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ind w:firstLine="0" w:firstLineChars="0"/>
        <w:jc w:val="center"/>
        <w:rPr>
          <w:rFonts w:ascii="宋体" w:hAnsi="宋体" w:cs="宋体"/>
          <w:b/>
          <w:bCs/>
          <w:sz w:val="48"/>
          <w:szCs w:val="48"/>
        </w:rPr>
      </w:pPr>
    </w:p>
    <w:p>
      <w:pPr>
        <w:spacing w:line="600" w:lineRule="auto"/>
        <w:ind w:firstLine="0" w:firstLineChars="0"/>
        <w:jc w:val="center"/>
        <w:rPr>
          <w:rFonts w:ascii="宋体" w:hAnsi="宋体" w:cs="宋体"/>
          <w:b/>
          <w:bCs/>
          <w:sz w:val="48"/>
          <w:szCs w:val="48"/>
        </w:rPr>
      </w:pPr>
      <w:r>
        <w:rPr>
          <w:rFonts w:hint="eastAsia" w:ascii="宋体" w:hAnsi="宋体" w:cs="宋体"/>
          <w:b/>
          <w:bCs/>
          <w:sz w:val="48"/>
          <w:szCs w:val="48"/>
        </w:rPr>
        <w:t>中国计量大学</w:t>
      </w:r>
    </w:p>
    <w:p>
      <w:pPr>
        <w:spacing w:line="600" w:lineRule="auto"/>
        <w:ind w:firstLine="964"/>
        <w:jc w:val="center"/>
        <w:rPr>
          <w:rFonts w:ascii="宋体" w:hAnsi="宋体" w:cs="宋体"/>
          <w:b/>
          <w:bCs/>
          <w:sz w:val="48"/>
          <w:szCs w:val="48"/>
        </w:rPr>
      </w:pPr>
    </w:p>
    <w:p>
      <w:pPr>
        <w:snapToGrid w:val="0"/>
        <w:ind w:firstLine="0" w:firstLineChars="0"/>
        <w:rPr>
          <w:rFonts w:ascii="宋体" w:hAnsi="宋体" w:cs="宋体"/>
          <w:b/>
          <w:sz w:val="72"/>
          <w:szCs w:val="72"/>
        </w:rPr>
      </w:pPr>
    </w:p>
    <w:p>
      <w:pPr>
        <w:snapToGrid w:val="0"/>
        <w:ind w:firstLine="0" w:firstLineChars="0"/>
        <w:jc w:val="center"/>
        <w:rPr>
          <w:rFonts w:ascii="宋体" w:hAnsi="宋体" w:cs="宋体"/>
          <w:b/>
          <w:sz w:val="72"/>
          <w:szCs w:val="72"/>
        </w:rPr>
      </w:pPr>
      <w:r>
        <w:rPr>
          <w:rFonts w:hint="eastAsia" w:ascii="宋体" w:hAnsi="宋体" w:cs="宋体"/>
          <w:b/>
          <w:sz w:val="72"/>
          <w:szCs w:val="72"/>
        </w:rPr>
        <w:t>公开招标文件</w:t>
      </w:r>
    </w:p>
    <w:p>
      <w:pPr>
        <w:snapToGrid w:val="0"/>
        <w:ind w:firstLine="0" w:firstLineChars="0"/>
        <w:rPr>
          <w:rFonts w:ascii="宋体" w:hAnsi="宋体" w:cs="宋体"/>
          <w:b/>
          <w:sz w:val="40"/>
          <w:szCs w:val="28"/>
        </w:rPr>
      </w:pPr>
    </w:p>
    <w:p>
      <w:pPr>
        <w:snapToGrid w:val="0"/>
        <w:ind w:firstLine="0" w:firstLineChars="0"/>
        <w:rPr>
          <w:rFonts w:ascii="宋体" w:hAnsi="宋体" w:cs="宋体"/>
          <w:b/>
          <w:sz w:val="40"/>
          <w:szCs w:val="28"/>
        </w:rPr>
      </w:pPr>
    </w:p>
    <w:p>
      <w:pPr>
        <w:snapToGrid w:val="0"/>
        <w:ind w:firstLine="0" w:firstLineChars="0"/>
        <w:rPr>
          <w:rFonts w:ascii="宋体" w:hAnsi="宋体" w:cs="宋体"/>
          <w:b/>
          <w:sz w:val="40"/>
          <w:szCs w:val="28"/>
        </w:rPr>
      </w:pPr>
    </w:p>
    <w:p>
      <w:pPr>
        <w:snapToGrid w:val="0"/>
        <w:ind w:firstLine="643"/>
        <w:rPr>
          <w:rFonts w:ascii="宋体" w:hAnsi="宋体" w:cs="宋体"/>
          <w:b/>
          <w:bCs/>
          <w:sz w:val="32"/>
          <w:szCs w:val="32"/>
        </w:rPr>
      </w:pPr>
      <w:r>
        <w:rPr>
          <w:rFonts w:hint="eastAsia" w:ascii="宋体" w:hAnsi="宋体" w:cs="宋体"/>
          <w:b/>
          <w:bCs/>
          <w:sz w:val="32"/>
          <w:szCs w:val="32"/>
        </w:rPr>
        <w:t>项目名称：飞秒光纤激光器、半导体激光器采购</w:t>
      </w:r>
    </w:p>
    <w:p>
      <w:pPr>
        <w:snapToGrid w:val="0"/>
        <w:ind w:firstLine="643"/>
        <w:rPr>
          <w:rFonts w:ascii="宋体" w:hAnsi="宋体" w:cs="宋体"/>
          <w:b/>
          <w:bCs/>
          <w:sz w:val="32"/>
          <w:szCs w:val="32"/>
        </w:rPr>
      </w:pPr>
      <w:r>
        <w:rPr>
          <w:rFonts w:hint="eastAsia" w:ascii="宋体" w:hAnsi="宋体" w:cs="宋体"/>
          <w:b/>
          <w:bCs/>
          <w:sz w:val="32"/>
          <w:szCs w:val="32"/>
        </w:rPr>
        <w:t>确认书号：[2019]41924号</w:t>
      </w:r>
    </w:p>
    <w:p>
      <w:pPr>
        <w:snapToGrid w:val="0"/>
        <w:ind w:firstLine="643"/>
        <w:rPr>
          <w:rFonts w:hint="eastAsia" w:ascii="宋体" w:hAnsi="宋体" w:eastAsia="宋体" w:cs="宋体"/>
          <w:b/>
          <w:bCs/>
          <w:sz w:val="32"/>
          <w:szCs w:val="32"/>
          <w:lang w:eastAsia="zh-CN"/>
        </w:rPr>
      </w:pPr>
      <w:r>
        <w:rPr>
          <w:rFonts w:hint="eastAsia" w:ascii="宋体" w:hAnsi="宋体" w:cs="宋体"/>
          <w:b/>
          <w:bCs/>
          <w:sz w:val="32"/>
          <w:szCs w:val="32"/>
        </w:rPr>
        <w:t>招标编号：</w:t>
      </w:r>
      <w:r>
        <w:rPr>
          <w:rFonts w:hint="eastAsia" w:ascii="宋体" w:hAnsi="宋体" w:cs="宋体"/>
          <w:b/>
          <w:bCs/>
          <w:sz w:val="32"/>
          <w:szCs w:val="32"/>
          <w:lang w:eastAsia="zh-CN"/>
        </w:rPr>
        <w:t>ZJWSBJ-JL-201920G(G)</w:t>
      </w:r>
      <w:r>
        <w:rPr>
          <w:rFonts w:hint="eastAsia" w:ascii="宋体" w:hAnsi="宋体" w:cs="宋体"/>
          <w:b/>
          <w:bCs/>
          <w:sz w:val="32"/>
          <w:szCs w:val="32"/>
        </w:rPr>
        <w:t>（1-2）</w:t>
      </w:r>
    </w:p>
    <w:p>
      <w:pPr>
        <w:snapToGrid w:val="0"/>
        <w:ind w:firstLine="643"/>
        <w:rPr>
          <w:rFonts w:ascii="宋体" w:hAnsi="宋体" w:cs="宋体"/>
          <w:b/>
          <w:bCs/>
          <w:sz w:val="32"/>
          <w:szCs w:val="32"/>
        </w:rPr>
      </w:pPr>
      <w:r>
        <w:rPr>
          <w:rFonts w:hint="eastAsia" w:ascii="宋体" w:hAnsi="宋体" w:cs="宋体"/>
          <w:b/>
          <w:bCs/>
          <w:sz w:val="32"/>
          <w:szCs w:val="32"/>
        </w:rPr>
        <w:t>招 标 人：中国计量大学</w:t>
      </w:r>
    </w:p>
    <w:p>
      <w:pPr>
        <w:snapToGrid w:val="0"/>
        <w:ind w:firstLine="643"/>
        <w:rPr>
          <w:rFonts w:ascii="宋体" w:hAnsi="宋体" w:cs="宋体"/>
          <w:b/>
          <w:bCs/>
          <w:sz w:val="32"/>
          <w:szCs w:val="32"/>
        </w:rPr>
      </w:pPr>
      <w:r>
        <w:rPr>
          <w:rFonts w:hint="eastAsia" w:ascii="宋体" w:hAnsi="宋体" w:cs="宋体"/>
          <w:b/>
          <w:bCs/>
          <w:sz w:val="32"/>
          <w:szCs w:val="32"/>
        </w:rPr>
        <w:t>代理机构：浙江五石工程咨询有限公司</w:t>
      </w:r>
    </w:p>
    <w:p>
      <w:pPr>
        <w:snapToGrid w:val="0"/>
        <w:ind w:firstLine="643"/>
        <w:rPr>
          <w:rFonts w:ascii="宋体" w:hAnsi="宋体" w:cs="宋体"/>
          <w:b/>
          <w:bCs/>
          <w:sz w:val="32"/>
          <w:szCs w:val="32"/>
        </w:rPr>
      </w:pPr>
      <w:r>
        <w:rPr>
          <w:rFonts w:hint="eastAsia" w:ascii="宋体" w:hAnsi="宋体" w:cs="宋体"/>
          <w:b/>
          <w:bCs/>
          <w:sz w:val="32"/>
          <w:szCs w:val="32"/>
        </w:rPr>
        <w:t>时    间：二〇一九年</w:t>
      </w:r>
      <w:r>
        <w:rPr>
          <w:rFonts w:hint="eastAsia" w:ascii="宋体" w:hAnsi="宋体" w:cs="宋体"/>
          <w:b/>
          <w:bCs/>
          <w:sz w:val="32"/>
          <w:szCs w:val="32"/>
          <w:lang w:val="en-US" w:eastAsia="zh-CN"/>
        </w:rPr>
        <w:t>八</w:t>
      </w:r>
      <w:r>
        <w:rPr>
          <w:rFonts w:hint="eastAsia" w:ascii="宋体" w:hAnsi="宋体" w:cs="宋体"/>
          <w:b/>
          <w:bCs/>
          <w:sz w:val="32"/>
          <w:szCs w:val="32"/>
        </w:rPr>
        <w:t>月</w:t>
      </w:r>
    </w:p>
    <w:p>
      <w:r>
        <w:br w:type="page"/>
      </w:r>
    </w:p>
    <w:p>
      <w:pPr>
        <w:pStyle w:val="2"/>
      </w:pPr>
    </w:p>
    <w:p>
      <w:pPr>
        <w:pStyle w:val="31"/>
        <w:tabs>
          <w:tab w:val="right" w:leader="dot" w:pos="8306"/>
          <w:tab w:val="clear" w:pos="8296"/>
        </w:tabs>
        <w:ind w:left="480"/>
        <w:jc w:val="center"/>
      </w:pPr>
      <w:bookmarkStart w:id="0" w:name="_Toc32639"/>
      <w:r>
        <w:rPr>
          <w:rFonts w:hint="eastAsia" w:ascii="宋体" w:hAnsi="宋体" w:cs="宋体"/>
          <w:b/>
          <w:bCs/>
          <w:sz w:val="28"/>
          <w:szCs w:val="40"/>
          <w:lang w:val="zh-CN"/>
        </w:rPr>
        <w:t>目</w:t>
      </w:r>
      <w:r>
        <w:rPr>
          <w:rFonts w:hint="eastAsia" w:ascii="宋体" w:hAnsi="宋体" w:cs="宋体"/>
          <w:b/>
          <w:bCs/>
          <w:sz w:val="28"/>
          <w:szCs w:val="40"/>
        </w:rPr>
        <w:t xml:space="preserve">  </w:t>
      </w:r>
      <w:r>
        <w:rPr>
          <w:rFonts w:hint="eastAsia" w:ascii="宋体" w:hAnsi="宋体" w:cs="宋体"/>
          <w:b/>
          <w:bCs/>
          <w:sz w:val="28"/>
          <w:szCs w:val="40"/>
          <w:lang w:val="zh-CN"/>
        </w:rPr>
        <w:t>录</w:t>
      </w:r>
      <w:bookmarkEnd w:id="0"/>
      <w:r>
        <w:rPr>
          <w:rFonts w:hint="eastAsia"/>
        </w:rPr>
        <w:fldChar w:fldCharType="begin"/>
      </w:r>
      <w:r>
        <w:rPr>
          <w:rFonts w:hint="eastAsia"/>
        </w:rPr>
        <w:instrText xml:space="preserve"> TOC \o "1-2" \h \z \u </w:instrText>
      </w:r>
      <w:r>
        <w:rPr>
          <w:rFonts w:hint="eastAsia"/>
        </w:rPr>
        <w:fldChar w:fldCharType="separate"/>
      </w:r>
    </w:p>
    <w:p>
      <w:pPr>
        <w:pStyle w:val="26"/>
        <w:tabs>
          <w:tab w:val="right" w:leader="dot" w:pos="8306"/>
          <w:tab w:val="clear" w:pos="8296"/>
        </w:tabs>
        <w:spacing w:line="480" w:lineRule="auto"/>
        <w:rPr>
          <w:sz w:val="28"/>
          <w:szCs w:val="28"/>
        </w:rPr>
      </w:pPr>
      <w:r>
        <w:fldChar w:fldCharType="begin"/>
      </w:r>
      <w:r>
        <w:instrText xml:space="preserve"> HYPERLINK \l "_Toc4470" </w:instrText>
      </w:r>
      <w:r>
        <w:fldChar w:fldCharType="separate"/>
      </w:r>
      <w:r>
        <w:rPr>
          <w:rFonts w:hint="eastAsia" w:cs="宋体"/>
          <w:sz w:val="28"/>
          <w:szCs w:val="28"/>
        </w:rPr>
        <w:t>第一章 招标公告</w:t>
      </w:r>
      <w:r>
        <w:rPr>
          <w:sz w:val="28"/>
          <w:szCs w:val="28"/>
        </w:rPr>
        <w:tab/>
      </w:r>
      <w:r>
        <w:rPr>
          <w:sz w:val="28"/>
          <w:szCs w:val="28"/>
        </w:rPr>
        <w:fldChar w:fldCharType="begin"/>
      </w:r>
      <w:r>
        <w:rPr>
          <w:sz w:val="28"/>
          <w:szCs w:val="28"/>
        </w:rPr>
        <w:instrText xml:space="preserve"> PAGEREF _Toc4470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26"/>
        <w:tabs>
          <w:tab w:val="right" w:leader="dot" w:pos="8306"/>
          <w:tab w:val="clear" w:pos="8296"/>
        </w:tabs>
        <w:spacing w:line="480" w:lineRule="auto"/>
        <w:rPr>
          <w:sz w:val="28"/>
          <w:szCs w:val="28"/>
        </w:rPr>
      </w:pPr>
      <w:r>
        <w:fldChar w:fldCharType="begin"/>
      </w:r>
      <w:r>
        <w:instrText xml:space="preserve"> HYPERLINK \l "_Toc8514" </w:instrText>
      </w:r>
      <w:r>
        <w:fldChar w:fldCharType="separate"/>
      </w:r>
      <w:r>
        <w:rPr>
          <w:rFonts w:hint="eastAsia" w:cs="宋体"/>
          <w:sz w:val="28"/>
          <w:szCs w:val="28"/>
        </w:rPr>
        <w:t>第二章 项目需求说明</w:t>
      </w:r>
      <w:r>
        <w:rPr>
          <w:sz w:val="28"/>
          <w:szCs w:val="28"/>
        </w:rPr>
        <w:tab/>
      </w:r>
      <w:r>
        <w:rPr>
          <w:sz w:val="28"/>
          <w:szCs w:val="28"/>
        </w:rPr>
        <w:fldChar w:fldCharType="begin"/>
      </w:r>
      <w:r>
        <w:rPr>
          <w:sz w:val="28"/>
          <w:szCs w:val="28"/>
        </w:rPr>
        <w:instrText xml:space="preserve"> PAGEREF _Toc8514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26"/>
        <w:tabs>
          <w:tab w:val="right" w:leader="dot" w:pos="8306"/>
          <w:tab w:val="clear" w:pos="8296"/>
        </w:tabs>
        <w:spacing w:line="480" w:lineRule="auto"/>
        <w:rPr>
          <w:sz w:val="28"/>
          <w:szCs w:val="28"/>
        </w:rPr>
      </w:pPr>
      <w:r>
        <w:fldChar w:fldCharType="begin"/>
      </w:r>
      <w:r>
        <w:instrText xml:space="preserve"> HYPERLINK \l "_Toc17984" </w:instrText>
      </w:r>
      <w:r>
        <w:fldChar w:fldCharType="separate"/>
      </w:r>
      <w:r>
        <w:rPr>
          <w:rFonts w:hint="eastAsia" w:cs="宋体"/>
          <w:sz w:val="28"/>
          <w:szCs w:val="28"/>
        </w:rPr>
        <w:t>第三章 投标人须知</w:t>
      </w:r>
      <w:r>
        <w:rPr>
          <w:sz w:val="28"/>
          <w:szCs w:val="28"/>
        </w:rPr>
        <w:tab/>
      </w:r>
      <w:r>
        <w:rPr>
          <w:sz w:val="28"/>
          <w:szCs w:val="28"/>
        </w:rPr>
        <w:fldChar w:fldCharType="begin"/>
      </w:r>
      <w:r>
        <w:rPr>
          <w:sz w:val="28"/>
          <w:szCs w:val="28"/>
        </w:rPr>
        <w:instrText xml:space="preserve"> PAGEREF _Toc17984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26"/>
        <w:tabs>
          <w:tab w:val="right" w:leader="dot" w:pos="8306"/>
          <w:tab w:val="clear" w:pos="8296"/>
        </w:tabs>
        <w:spacing w:line="480" w:lineRule="auto"/>
        <w:rPr>
          <w:sz w:val="28"/>
          <w:szCs w:val="28"/>
        </w:rPr>
      </w:pPr>
      <w:r>
        <w:fldChar w:fldCharType="begin"/>
      </w:r>
      <w:r>
        <w:instrText xml:space="preserve"> HYPERLINK \l "_Toc20600" </w:instrText>
      </w:r>
      <w:r>
        <w:fldChar w:fldCharType="separate"/>
      </w:r>
      <w:r>
        <w:rPr>
          <w:rFonts w:hint="eastAsia" w:cs="宋体"/>
          <w:sz w:val="28"/>
          <w:szCs w:val="28"/>
        </w:rPr>
        <w:t>第四章 评标办法及评分标准</w:t>
      </w:r>
      <w:r>
        <w:rPr>
          <w:sz w:val="28"/>
          <w:szCs w:val="28"/>
        </w:rPr>
        <w:tab/>
      </w:r>
      <w:r>
        <w:rPr>
          <w:sz w:val="28"/>
          <w:szCs w:val="28"/>
        </w:rPr>
        <w:fldChar w:fldCharType="begin"/>
      </w:r>
      <w:r>
        <w:rPr>
          <w:sz w:val="28"/>
          <w:szCs w:val="28"/>
        </w:rPr>
        <w:instrText xml:space="preserve"> PAGEREF _Toc20600 </w:instrText>
      </w:r>
      <w:r>
        <w:rPr>
          <w:sz w:val="28"/>
          <w:szCs w:val="28"/>
        </w:rPr>
        <w:fldChar w:fldCharType="separate"/>
      </w:r>
      <w:r>
        <w:rPr>
          <w:sz w:val="28"/>
          <w:szCs w:val="28"/>
        </w:rPr>
        <w:t>25</w:t>
      </w:r>
      <w:r>
        <w:rPr>
          <w:sz w:val="28"/>
          <w:szCs w:val="28"/>
        </w:rPr>
        <w:fldChar w:fldCharType="end"/>
      </w:r>
      <w:r>
        <w:rPr>
          <w:sz w:val="28"/>
          <w:szCs w:val="28"/>
        </w:rPr>
        <w:fldChar w:fldCharType="end"/>
      </w:r>
    </w:p>
    <w:p>
      <w:pPr>
        <w:pStyle w:val="26"/>
        <w:tabs>
          <w:tab w:val="right" w:leader="dot" w:pos="8306"/>
          <w:tab w:val="clear" w:pos="8296"/>
        </w:tabs>
        <w:spacing w:line="480" w:lineRule="auto"/>
        <w:rPr>
          <w:sz w:val="28"/>
          <w:szCs w:val="28"/>
        </w:rPr>
      </w:pPr>
      <w:r>
        <w:fldChar w:fldCharType="begin"/>
      </w:r>
      <w:r>
        <w:instrText xml:space="preserve"> HYPERLINK \l "_Toc1503" </w:instrText>
      </w:r>
      <w:r>
        <w:fldChar w:fldCharType="separate"/>
      </w:r>
      <w:r>
        <w:rPr>
          <w:rFonts w:hint="eastAsia" w:cs="宋体"/>
          <w:sz w:val="28"/>
          <w:szCs w:val="36"/>
        </w:rPr>
        <w:t>第五章 合同格式</w:t>
      </w:r>
      <w:r>
        <w:rPr>
          <w:sz w:val="28"/>
          <w:szCs w:val="28"/>
        </w:rPr>
        <w:tab/>
      </w:r>
      <w:r>
        <w:rPr>
          <w:sz w:val="28"/>
          <w:szCs w:val="28"/>
        </w:rPr>
        <w:fldChar w:fldCharType="begin"/>
      </w:r>
      <w:r>
        <w:rPr>
          <w:sz w:val="28"/>
          <w:szCs w:val="28"/>
        </w:rPr>
        <w:instrText xml:space="preserve"> PAGEREF _Toc1503 </w:instrText>
      </w:r>
      <w:r>
        <w:rPr>
          <w:sz w:val="28"/>
          <w:szCs w:val="28"/>
        </w:rPr>
        <w:fldChar w:fldCharType="separate"/>
      </w:r>
      <w:r>
        <w:rPr>
          <w:sz w:val="28"/>
          <w:szCs w:val="28"/>
        </w:rPr>
        <w:t>27</w:t>
      </w:r>
      <w:r>
        <w:rPr>
          <w:sz w:val="28"/>
          <w:szCs w:val="28"/>
        </w:rPr>
        <w:fldChar w:fldCharType="end"/>
      </w:r>
      <w:r>
        <w:rPr>
          <w:sz w:val="28"/>
          <w:szCs w:val="28"/>
        </w:rPr>
        <w:fldChar w:fldCharType="end"/>
      </w:r>
    </w:p>
    <w:p>
      <w:pPr>
        <w:pStyle w:val="26"/>
        <w:tabs>
          <w:tab w:val="right" w:leader="dot" w:pos="8306"/>
          <w:tab w:val="clear" w:pos="8296"/>
        </w:tabs>
        <w:spacing w:line="480" w:lineRule="auto"/>
        <w:rPr>
          <w:sz w:val="28"/>
          <w:szCs w:val="28"/>
        </w:rPr>
      </w:pPr>
      <w:r>
        <w:fldChar w:fldCharType="begin"/>
      </w:r>
      <w:r>
        <w:instrText xml:space="preserve"> HYPERLINK \l "_Toc27145" </w:instrText>
      </w:r>
      <w:r>
        <w:fldChar w:fldCharType="separate"/>
      </w:r>
      <w:r>
        <w:rPr>
          <w:rFonts w:hint="eastAsia" w:cs="宋体"/>
          <w:sz w:val="28"/>
          <w:szCs w:val="28"/>
        </w:rPr>
        <w:t>第六章 投标文件格式</w:t>
      </w:r>
      <w:r>
        <w:rPr>
          <w:sz w:val="28"/>
          <w:szCs w:val="28"/>
        </w:rPr>
        <w:tab/>
      </w:r>
      <w:r>
        <w:rPr>
          <w:sz w:val="28"/>
          <w:szCs w:val="28"/>
        </w:rPr>
        <w:fldChar w:fldCharType="begin"/>
      </w:r>
      <w:r>
        <w:rPr>
          <w:sz w:val="28"/>
          <w:szCs w:val="28"/>
        </w:rPr>
        <w:instrText xml:space="preserve"> PAGEREF _Toc27145 </w:instrText>
      </w:r>
      <w:r>
        <w:rPr>
          <w:sz w:val="28"/>
          <w:szCs w:val="28"/>
        </w:rPr>
        <w:fldChar w:fldCharType="separate"/>
      </w:r>
      <w:r>
        <w:rPr>
          <w:sz w:val="28"/>
          <w:szCs w:val="28"/>
        </w:rPr>
        <w:t>34</w:t>
      </w:r>
      <w:r>
        <w:rPr>
          <w:sz w:val="28"/>
          <w:szCs w:val="28"/>
        </w:rPr>
        <w:fldChar w:fldCharType="end"/>
      </w:r>
      <w:r>
        <w:rPr>
          <w:sz w:val="28"/>
          <w:szCs w:val="28"/>
        </w:rPr>
        <w:fldChar w:fldCharType="end"/>
      </w:r>
    </w:p>
    <w:p>
      <w:pPr>
        <w:pStyle w:val="31"/>
        <w:tabs>
          <w:tab w:val="right" w:leader="dot" w:pos="8306"/>
          <w:tab w:val="clear" w:pos="8296"/>
        </w:tabs>
        <w:ind w:left="480"/>
        <w:jc w:val="center"/>
        <w:sectPr>
          <w:headerReference r:id="rId3" w:type="default"/>
          <w:footerReference r:id="rId5" w:type="default"/>
          <w:headerReference r:id="rId4" w:type="even"/>
          <w:footerReference r:id="rId6" w:type="even"/>
          <w:pgSz w:w="11906" w:h="16838"/>
          <w:pgMar w:top="1440" w:right="1800" w:bottom="1440" w:left="1800" w:header="851" w:footer="992" w:gutter="0"/>
          <w:cols w:space="720" w:num="1"/>
          <w:docGrid w:type="lines" w:linePitch="312" w:charSpace="0"/>
        </w:sectPr>
      </w:pPr>
      <w:r>
        <w:rPr>
          <w:rFonts w:hint="eastAsia"/>
        </w:rPr>
        <w:fldChar w:fldCharType="end"/>
      </w:r>
    </w:p>
    <w:p>
      <w:pPr>
        <w:pStyle w:val="3"/>
      </w:pPr>
      <w:bookmarkStart w:id="1" w:name="_Toc4470"/>
      <w:bookmarkStart w:id="2" w:name="_Toc12653"/>
      <w:bookmarkStart w:id="3" w:name="_Toc452457411"/>
      <w:r>
        <w:rPr>
          <w:rFonts w:hint="eastAsia" w:cs="宋体"/>
        </w:rPr>
        <w:t>第一章 招标公告</w:t>
      </w:r>
      <w:bookmarkEnd w:id="1"/>
      <w:bookmarkEnd w:id="2"/>
    </w:p>
    <w:p>
      <w:pPr>
        <w:ind w:firstLine="480"/>
      </w:pPr>
      <w:r>
        <w:rPr>
          <w:rFonts w:hint="eastAsia"/>
        </w:rPr>
        <w:t>根据《中华人民共和国政府采购法》、《中华人民共和国政府采购法实施条例》和财政部令第87号《政府采购货物和服务招标投标管理办法》等有关规定，经省本级政府采购计划文书号：[2019]41924号的批准，浙江五石工程咨询有限公司受中国计量大学委托，就</w:t>
      </w:r>
      <w:r>
        <w:rPr>
          <w:rFonts w:hint="eastAsia"/>
          <w:u w:val="single"/>
        </w:rPr>
        <w:t>飞秒光纤激光器、半导体激光器采购</w:t>
      </w:r>
      <w:r>
        <w:rPr>
          <w:rFonts w:hint="eastAsia"/>
        </w:rPr>
        <w:t>进行公开招标采购，欢迎国内合格的供应商前来投标。具体如下：</w:t>
      </w:r>
    </w:p>
    <w:p>
      <w:pPr>
        <w:pStyle w:val="4"/>
        <w:rPr>
          <w:rFonts w:ascii="宋体" w:hAnsi="宋体" w:cs="宋体"/>
          <w:sz w:val="24"/>
          <w:szCs w:val="24"/>
        </w:rPr>
      </w:pPr>
      <w:bookmarkStart w:id="4" w:name="_Toc29586"/>
      <w:r>
        <w:rPr>
          <w:rStyle w:val="41"/>
          <w:rFonts w:hint="eastAsia" w:ascii="宋体" w:hAnsi="宋体" w:cs="宋体"/>
          <w:b/>
          <w:sz w:val="24"/>
          <w:szCs w:val="24"/>
        </w:rPr>
        <w:t>一、招标编号：</w:t>
      </w:r>
      <w:bookmarkEnd w:id="4"/>
      <w:r>
        <w:rPr>
          <w:rFonts w:hint="eastAsia" w:ascii="宋体" w:hAnsi="宋体" w:cs="宋体"/>
          <w:sz w:val="24"/>
          <w:szCs w:val="24"/>
          <w:lang w:eastAsia="zh-CN"/>
        </w:rPr>
        <w:t>ZJWSBJ-JL-201920G(G)</w:t>
      </w:r>
      <w:r>
        <w:rPr>
          <w:rFonts w:hint="eastAsia" w:ascii="宋体" w:hAnsi="宋体" w:cs="宋体"/>
          <w:sz w:val="24"/>
          <w:szCs w:val="24"/>
        </w:rPr>
        <w:t>（1-2）</w:t>
      </w:r>
    </w:p>
    <w:p>
      <w:pPr>
        <w:pStyle w:val="4"/>
        <w:rPr>
          <w:rFonts w:ascii="宋体" w:hAnsi="宋体" w:cs="宋体"/>
          <w:sz w:val="24"/>
          <w:szCs w:val="24"/>
        </w:rPr>
      </w:pPr>
      <w:bookmarkStart w:id="5" w:name="_Toc11203"/>
      <w:r>
        <w:rPr>
          <w:rStyle w:val="41"/>
          <w:rFonts w:hint="eastAsia" w:ascii="宋体" w:hAnsi="宋体" w:cs="宋体"/>
          <w:b/>
          <w:sz w:val="24"/>
          <w:szCs w:val="24"/>
        </w:rPr>
        <w:t>二、采购组织类型：</w:t>
      </w:r>
      <w:r>
        <w:rPr>
          <w:rFonts w:hint="eastAsia" w:ascii="宋体" w:hAnsi="宋体" w:cs="宋体"/>
          <w:sz w:val="24"/>
          <w:szCs w:val="24"/>
        </w:rPr>
        <w:t>分散采购</w:t>
      </w:r>
      <w:bookmarkEnd w:id="5"/>
    </w:p>
    <w:p>
      <w:pPr>
        <w:pStyle w:val="4"/>
        <w:rPr>
          <w:rFonts w:ascii="宋体" w:hAnsi="宋体" w:cs="宋体"/>
          <w:sz w:val="24"/>
          <w:szCs w:val="24"/>
        </w:rPr>
      </w:pPr>
      <w:bookmarkStart w:id="6" w:name="_Toc5262"/>
      <w:r>
        <w:rPr>
          <w:rStyle w:val="41"/>
          <w:rFonts w:hint="eastAsia" w:ascii="宋体" w:hAnsi="宋体" w:cs="宋体"/>
          <w:b/>
          <w:sz w:val="24"/>
          <w:szCs w:val="24"/>
        </w:rPr>
        <w:t>三、项目概况</w:t>
      </w:r>
      <w:bookmarkEnd w:id="6"/>
    </w:p>
    <w:tbl>
      <w:tblPr>
        <w:tblStyle w:val="38"/>
        <w:tblW w:w="9712" w:type="dxa"/>
        <w:tblInd w:w="0" w:type="dxa"/>
        <w:tblLayout w:type="fixed"/>
        <w:tblCellMar>
          <w:top w:w="15" w:type="dxa"/>
          <w:left w:w="15" w:type="dxa"/>
          <w:bottom w:w="15" w:type="dxa"/>
          <w:right w:w="15" w:type="dxa"/>
        </w:tblCellMar>
      </w:tblPr>
      <w:tblGrid>
        <w:gridCol w:w="681"/>
        <w:gridCol w:w="1798"/>
        <w:gridCol w:w="1920"/>
        <w:gridCol w:w="1274"/>
        <w:gridCol w:w="1534"/>
        <w:gridCol w:w="1539"/>
        <w:gridCol w:w="966"/>
      </w:tblGrid>
      <w:tr>
        <w:tblPrEx>
          <w:tblLayout w:type="fixed"/>
          <w:tblCellMar>
            <w:top w:w="15" w:type="dxa"/>
            <w:left w:w="15" w:type="dxa"/>
            <w:bottom w:w="15" w:type="dxa"/>
            <w:right w:w="15" w:type="dxa"/>
          </w:tblCellMar>
        </w:tblPrEx>
        <w:tc>
          <w:tcPr>
            <w:tcW w:w="681"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rPr>
            </w:pPr>
            <w:r>
              <w:rPr>
                <w:rFonts w:hint="eastAsia" w:ascii="宋体" w:hAnsi="宋体" w:cs="宋体"/>
                <w:kern w:val="0"/>
              </w:rPr>
              <w:t>标项</w:t>
            </w:r>
          </w:p>
        </w:tc>
        <w:tc>
          <w:tcPr>
            <w:tcW w:w="1798"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rPr>
            </w:pPr>
            <w:r>
              <w:rPr>
                <w:rFonts w:hint="eastAsia" w:ascii="宋体" w:hAnsi="宋体" w:cs="宋体"/>
              </w:rPr>
              <w:t>标项名称</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项目编号</w:t>
            </w:r>
          </w:p>
        </w:tc>
        <w:tc>
          <w:tcPr>
            <w:tcW w:w="1274"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数量</w:t>
            </w:r>
          </w:p>
          <w:p>
            <w:pPr>
              <w:widowControl/>
              <w:spacing w:line="240" w:lineRule="auto"/>
              <w:ind w:firstLine="0" w:firstLineChars="0"/>
              <w:jc w:val="center"/>
              <w:rPr>
                <w:rFonts w:ascii="宋体" w:hAnsi="宋体" w:cs="宋体"/>
              </w:rPr>
            </w:pPr>
            <w:r>
              <w:rPr>
                <w:rFonts w:hint="eastAsia" w:ascii="宋体" w:hAnsi="宋体" w:cs="宋体"/>
                <w:kern w:val="0"/>
                <w:sz w:val="22"/>
                <w:szCs w:val="22"/>
              </w:rPr>
              <w:t>（单位</w:t>
            </w:r>
            <w:r>
              <w:rPr>
                <w:rFonts w:hint="eastAsia" w:ascii="宋体" w:hAnsi="宋体" w:cs="宋体"/>
                <w:kern w:val="0"/>
              </w:rPr>
              <w:t>）</w:t>
            </w:r>
          </w:p>
        </w:tc>
        <w:tc>
          <w:tcPr>
            <w:tcW w:w="1534"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rPr>
            </w:pPr>
            <w:r>
              <w:rPr>
                <w:rFonts w:hint="eastAsia" w:ascii="宋体" w:hAnsi="宋体" w:cs="宋体"/>
                <w:kern w:val="0"/>
              </w:rPr>
              <w:t>采购需求</w:t>
            </w:r>
          </w:p>
        </w:tc>
        <w:tc>
          <w:tcPr>
            <w:tcW w:w="1539"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pPr>
            <w:r>
              <w:rPr>
                <w:rFonts w:hint="eastAsia" w:ascii="宋体" w:hAnsi="宋体" w:cs="宋体"/>
                <w:kern w:val="0"/>
              </w:rPr>
              <w:t>预算金额(万元)</w:t>
            </w:r>
          </w:p>
        </w:tc>
        <w:tc>
          <w:tcPr>
            <w:tcW w:w="966"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备注</w:t>
            </w:r>
          </w:p>
        </w:tc>
      </w:tr>
      <w:tr>
        <w:tblPrEx>
          <w:tblLayout w:type="fixed"/>
          <w:tblCellMar>
            <w:top w:w="15" w:type="dxa"/>
            <w:left w:w="15" w:type="dxa"/>
            <w:bottom w:w="15" w:type="dxa"/>
            <w:right w:w="15" w:type="dxa"/>
          </w:tblCellMar>
        </w:tblPrEx>
        <w:trPr>
          <w:trHeight w:val="1053" w:hRule="atLeast"/>
        </w:trPr>
        <w:tc>
          <w:tcPr>
            <w:tcW w:w="681"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rPr>
            </w:pPr>
            <w:r>
              <w:rPr>
                <w:rFonts w:hint="eastAsia" w:ascii="宋体" w:hAnsi="宋体" w:cs="宋体"/>
                <w:kern w:val="0"/>
              </w:rPr>
              <w:t>1</w:t>
            </w:r>
          </w:p>
        </w:tc>
        <w:tc>
          <w:tcPr>
            <w:tcW w:w="1798"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rPr>
            </w:pPr>
            <w:r>
              <w:rPr>
                <w:rFonts w:hint="eastAsia" w:ascii="宋体" w:hAnsi="宋体" w:cs="宋体"/>
                <w:kern w:val="0"/>
              </w:rPr>
              <w:t>飞秒光纤激光器</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kern w:val="0"/>
              </w:rPr>
            </w:pPr>
            <w:r>
              <w:rPr>
                <w:rFonts w:hint="eastAsia" w:ascii="宋体" w:hAnsi="宋体" w:cs="宋体"/>
                <w:lang w:eastAsia="zh-CN"/>
              </w:rPr>
              <w:t>ZJWSBJ-JL-201920G(G)</w:t>
            </w:r>
            <w:r>
              <w:rPr>
                <w:rFonts w:hint="eastAsia" w:ascii="宋体" w:hAnsi="宋体" w:cs="宋体"/>
              </w:rPr>
              <w:t>-1</w:t>
            </w:r>
          </w:p>
        </w:tc>
        <w:tc>
          <w:tcPr>
            <w:tcW w:w="1274"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rPr>
            </w:pPr>
            <w:r>
              <w:rPr>
                <w:rFonts w:hint="eastAsia" w:ascii="宋体" w:hAnsi="宋体" w:cs="宋体"/>
                <w:kern w:val="0"/>
              </w:rPr>
              <w:t>1台</w:t>
            </w:r>
          </w:p>
        </w:tc>
        <w:tc>
          <w:tcPr>
            <w:tcW w:w="1534" w:type="dxa"/>
            <w:vMerge w:val="restart"/>
            <w:tcBorders>
              <w:top w:val="single" w:color="auto" w:sz="4" w:space="0"/>
              <w:left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rPr>
                <w:rFonts w:ascii="宋体" w:hAnsi="宋体" w:cs="宋体"/>
              </w:rPr>
            </w:pPr>
            <w:r>
              <w:rPr>
                <w:rFonts w:hint="eastAsia" w:ascii="宋体" w:hAnsi="宋体" w:cs="宋体"/>
              </w:rPr>
              <w:t>详见采购需求部分</w:t>
            </w:r>
          </w:p>
        </w:tc>
        <w:tc>
          <w:tcPr>
            <w:tcW w:w="1539"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29.95</w:t>
            </w:r>
          </w:p>
        </w:tc>
        <w:tc>
          <w:tcPr>
            <w:tcW w:w="966" w:type="dxa"/>
            <w:vMerge w:val="restart"/>
            <w:tcBorders>
              <w:top w:val="single" w:color="auto" w:sz="4" w:space="0"/>
              <w:left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rPr>
            </w:pPr>
            <w:r>
              <w:rPr>
                <w:rFonts w:hint="eastAsia" w:ascii="宋体" w:hAnsi="宋体" w:cs="宋体"/>
              </w:rPr>
              <w:t>允许进口</w:t>
            </w:r>
          </w:p>
        </w:tc>
      </w:tr>
      <w:tr>
        <w:tblPrEx>
          <w:tblLayout w:type="fixed"/>
          <w:tblCellMar>
            <w:top w:w="15" w:type="dxa"/>
            <w:left w:w="15" w:type="dxa"/>
            <w:bottom w:w="15" w:type="dxa"/>
            <w:right w:w="15" w:type="dxa"/>
          </w:tblCellMar>
        </w:tblPrEx>
        <w:tc>
          <w:tcPr>
            <w:tcW w:w="681"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2</w:t>
            </w:r>
          </w:p>
        </w:tc>
        <w:tc>
          <w:tcPr>
            <w:tcW w:w="1798"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半导体激光器</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kern w:val="0"/>
              </w:rPr>
            </w:pPr>
            <w:r>
              <w:rPr>
                <w:rFonts w:hint="eastAsia" w:ascii="宋体" w:hAnsi="宋体" w:cs="宋体"/>
                <w:lang w:eastAsia="zh-CN"/>
              </w:rPr>
              <w:t>ZJWSBJ-JL-201920G(G)</w:t>
            </w:r>
            <w:r>
              <w:rPr>
                <w:rFonts w:hint="eastAsia" w:ascii="宋体" w:hAnsi="宋体" w:cs="宋体"/>
              </w:rPr>
              <w:t>-2</w:t>
            </w:r>
          </w:p>
        </w:tc>
        <w:tc>
          <w:tcPr>
            <w:tcW w:w="1274"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1台</w:t>
            </w:r>
          </w:p>
        </w:tc>
        <w:tc>
          <w:tcPr>
            <w:tcW w:w="1534" w:type="dxa"/>
            <w:vMerge w:val="continue"/>
            <w:tcBorders>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rPr>
                <w:rFonts w:ascii="宋体" w:hAnsi="宋体" w:cs="宋体"/>
              </w:rPr>
            </w:pPr>
          </w:p>
        </w:tc>
        <w:tc>
          <w:tcPr>
            <w:tcW w:w="1539"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37.3</w:t>
            </w:r>
          </w:p>
        </w:tc>
        <w:tc>
          <w:tcPr>
            <w:tcW w:w="966" w:type="dxa"/>
            <w:vMerge w:val="continue"/>
            <w:tcBorders>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rPr>
            </w:pPr>
          </w:p>
        </w:tc>
      </w:tr>
    </w:tbl>
    <w:p>
      <w:pPr>
        <w:pStyle w:val="4"/>
        <w:rPr>
          <w:rFonts w:ascii="宋体" w:hAnsi="宋体" w:cs="宋体"/>
          <w:sz w:val="24"/>
          <w:szCs w:val="24"/>
        </w:rPr>
      </w:pPr>
      <w:bookmarkStart w:id="7" w:name="_Toc24393"/>
      <w:r>
        <w:rPr>
          <w:rStyle w:val="41"/>
          <w:rFonts w:hint="eastAsia" w:ascii="宋体" w:hAnsi="宋体" w:cs="宋体"/>
          <w:b/>
          <w:sz w:val="24"/>
          <w:szCs w:val="24"/>
        </w:rPr>
        <w:t>四、投标人资格要求:</w:t>
      </w:r>
      <w:bookmarkEnd w:id="7"/>
    </w:p>
    <w:p>
      <w:pPr>
        <w:pStyle w:val="5"/>
        <w:ind w:firstLine="241" w:firstLineChars="100"/>
        <w:rPr>
          <w:rFonts w:ascii="宋体" w:hAnsi="宋体" w:cs="宋体"/>
          <w:b w:val="0"/>
          <w:kern w:val="0"/>
        </w:rPr>
      </w:pPr>
      <w:r>
        <w:rPr>
          <w:rFonts w:hint="eastAsia" w:ascii="宋体" w:hAnsi="宋体" w:cs="宋体"/>
        </w:rPr>
        <w:t xml:space="preserve">（一）基本资格要求 </w:t>
      </w:r>
    </w:p>
    <w:p>
      <w:pPr>
        <w:pStyle w:val="35"/>
        <w:spacing w:before="75" w:beforeAutospacing="0" w:after="75" w:afterAutospacing="0" w:line="360" w:lineRule="auto"/>
        <w:ind w:firstLine="480" w:firstLineChars="200"/>
      </w:pPr>
      <w:r>
        <w:rPr>
          <w:rFonts w:hint="eastAsia"/>
        </w:rPr>
        <w:t>1.符合《中华人民共和国政府采购法》第二十二条第一款的规定。</w:t>
      </w:r>
    </w:p>
    <w:p>
      <w:pPr>
        <w:pStyle w:val="35"/>
        <w:spacing w:before="75" w:beforeAutospacing="0" w:after="75" w:afterAutospacing="0" w:line="360" w:lineRule="auto"/>
        <w:ind w:firstLine="480" w:firstLineChars="200"/>
      </w:pPr>
      <w:r>
        <w:rPr>
          <w:rFonts w:hint="eastAsia"/>
        </w:rPr>
        <w:t>2.未被信用中国网站（www.creditchina.gov.cn）列入失信被执行人、重大税收违法案件当事人名单，未被中国政府采购网（www.ccgp.gov.cn）列入政府采购严重违法失信行为记录名单。</w:t>
      </w:r>
    </w:p>
    <w:p>
      <w:pPr>
        <w:pStyle w:val="35"/>
        <w:spacing w:before="75" w:beforeAutospacing="0" w:after="75" w:afterAutospacing="0" w:line="360" w:lineRule="auto"/>
        <w:ind w:firstLine="480" w:firstLineChars="200"/>
      </w:pPr>
      <w:r>
        <w:rPr>
          <w:rFonts w:hint="eastAsia"/>
        </w:rPr>
        <w:t>3.单位负责人为同一人或者存在直接控股、管理关系的不同供应商，不得参加同一合同项下的政府采购活动。</w:t>
      </w:r>
    </w:p>
    <w:p>
      <w:pPr>
        <w:pStyle w:val="5"/>
        <w:ind w:firstLine="241" w:firstLineChars="100"/>
      </w:pPr>
      <w:r>
        <w:rPr>
          <w:rFonts w:hint="eastAsia" w:ascii="宋体" w:hAnsi="宋体" w:cs="宋体"/>
        </w:rPr>
        <w:t>（二）特定资格要求：无。</w:t>
      </w:r>
    </w:p>
    <w:p>
      <w:pPr>
        <w:pStyle w:val="5"/>
        <w:ind w:firstLine="241" w:firstLineChars="100"/>
        <w:rPr>
          <w:rFonts w:ascii="Arial" w:hAnsi="Arial" w:cs="Arial"/>
          <w:kern w:val="0"/>
          <w:szCs w:val="21"/>
        </w:rPr>
      </w:pPr>
      <w:r>
        <w:rPr>
          <w:rFonts w:hint="eastAsia" w:ascii="宋体" w:hAnsi="宋体" w:cs="宋体"/>
        </w:rPr>
        <w:t>（三）本项目不接受联合体投标</w:t>
      </w:r>
      <w:r>
        <w:rPr>
          <w:rFonts w:hint="eastAsia" w:ascii="Arial" w:hAnsi="Arial" w:cs="Arial"/>
          <w:kern w:val="0"/>
          <w:szCs w:val="21"/>
        </w:rPr>
        <w:t>。</w:t>
      </w:r>
    </w:p>
    <w:p>
      <w:pPr>
        <w:pStyle w:val="35"/>
        <w:spacing w:before="75" w:beforeAutospacing="0" w:after="75" w:afterAutospacing="0" w:line="360" w:lineRule="auto"/>
        <w:rPr>
          <w:rFonts w:cs="宋体"/>
        </w:rPr>
      </w:pPr>
      <w:r>
        <w:rPr>
          <w:rStyle w:val="41"/>
          <w:rFonts w:hint="eastAsia" w:cs="宋体"/>
        </w:rPr>
        <w:t>五、</w:t>
      </w:r>
      <w:r>
        <w:rPr>
          <w:rStyle w:val="41"/>
          <w:rFonts w:hint="eastAsia" w:cs="宋体"/>
          <w:bCs/>
          <w:kern w:val="2"/>
        </w:rPr>
        <w:t>获取招标文件的时间期限、地点、方式及招标文件售价</w:t>
      </w:r>
    </w:p>
    <w:p>
      <w:pPr>
        <w:ind w:firstLine="482"/>
        <w:rPr>
          <w:rFonts w:ascii="宋体" w:hAnsi="宋体" w:cs="宋体"/>
        </w:rPr>
      </w:pPr>
      <w:r>
        <w:rPr>
          <w:rStyle w:val="41"/>
          <w:rFonts w:hint="eastAsia" w:ascii="宋体" w:hAnsi="宋体" w:cs="宋体"/>
        </w:rPr>
        <w:t>1.</w:t>
      </w:r>
      <w:r>
        <w:rPr>
          <w:rStyle w:val="41"/>
          <w:rFonts w:hint="eastAsia" w:ascii="宋体" w:hAnsi="宋体" w:cs="宋体"/>
          <w:bCs/>
        </w:rPr>
        <w:t>时间期限：</w:t>
      </w:r>
      <w:r>
        <w:rPr>
          <w:rFonts w:hint="eastAsia" w:ascii="宋体" w:hAnsi="宋体" w:cs="宋体"/>
        </w:rPr>
        <w:t>2019-0</w:t>
      </w:r>
      <w:r>
        <w:rPr>
          <w:rFonts w:hint="eastAsia" w:ascii="宋体" w:hAnsi="宋体" w:cs="宋体"/>
          <w:lang w:val="en-US" w:eastAsia="zh-CN"/>
        </w:rPr>
        <w:t>8</w:t>
      </w:r>
      <w:r>
        <w:rPr>
          <w:rFonts w:hint="eastAsia" w:ascii="宋体" w:hAnsi="宋体" w:cs="宋体"/>
        </w:rPr>
        <w:t>-</w:t>
      </w:r>
      <w:r>
        <w:rPr>
          <w:rFonts w:hint="eastAsia" w:ascii="宋体" w:hAnsi="宋体" w:cs="宋体"/>
          <w:lang w:val="en-US" w:eastAsia="zh-CN"/>
        </w:rPr>
        <w:t>26</w:t>
      </w:r>
      <w:r>
        <w:rPr>
          <w:rFonts w:hint="eastAsia" w:ascii="宋体" w:hAnsi="宋体" w:cs="宋体"/>
        </w:rPr>
        <w:t>至2019-0</w:t>
      </w:r>
      <w:r>
        <w:rPr>
          <w:rFonts w:hint="eastAsia" w:ascii="宋体" w:hAnsi="宋体" w:cs="宋体"/>
          <w:lang w:val="en-US" w:eastAsia="zh-CN"/>
        </w:rPr>
        <w:t>9</w:t>
      </w:r>
      <w:r>
        <w:rPr>
          <w:rFonts w:hint="eastAsia" w:ascii="宋体" w:hAnsi="宋体" w:cs="宋体"/>
        </w:rPr>
        <w:t>-</w:t>
      </w:r>
      <w:r>
        <w:rPr>
          <w:rFonts w:hint="eastAsia" w:ascii="宋体" w:hAnsi="宋体" w:cs="宋体"/>
          <w:lang w:val="en-US" w:eastAsia="zh-CN"/>
        </w:rPr>
        <w:t>02</w:t>
      </w:r>
      <w:r>
        <w:rPr>
          <w:rFonts w:hint="eastAsia" w:ascii="宋体" w:hAnsi="宋体" w:cs="宋体"/>
        </w:rPr>
        <w:t>（上午：09:00-11:30；下午：13:30-16:30）</w:t>
      </w:r>
    </w:p>
    <w:p>
      <w:pPr>
        <w:ind w:firstLine="482"/>
        <w:rPr>
          <w:rFonts w:ascii="宋体" w:hAnsi="宋体" w:cs="宋体"/>
        </w:rPr>
      </w:pPr>
      <w:r>
        <w:rPr>
          <w:rStyle w:val="41"/>
          <w:rFonts w:hint="eastAsia" w:ascii="宋体" w:hAnsi="宋体" w:cs="宋体"/>
        </w:rPr>
        <w:t>2．地点：</w:t>
      </w:r>
      <w:r>
        <w:rPr>
          <w:rFonts w:hint="eastAsia" w:ascii="宋体" w:hAnsi="宋体" w:cs="宋体"/>
        </w:rPr>
        <w:t xml:space="preserve"> 浙江五石工程咨询有限公司（杭州市滨江区东方通信科技园启迪楼2楼1207室）</w:t>
      </w:r>
    </w:p>
    <w:p>
      <w:pPr>
        <w:ind w:firstLine="482"/>
        <w:rPr>
          <w:rFonts w:ascii="宋体" w:hAnsi="宋体" w:cs="宋体"/>
        </w:rPr>
      </w:pPr>
      <w:r>
        <w:rPr>
          <w:rStyle w:val="41"/>
          <w:rFonts w:hint="eastAsia" w:ascii="宋体" w:hAnsi="宋体" w:cs="宋体"/>
        </w:rPr>
        <w:t>3.方式：</w:t>
      </w:r>
      <w:r>
        <w:rPr>
          <w:rFonts w:hint="eastAsia" w:ascii="宋体" w:hAnsi="宋体" w:cs="宋体"/>
        </w:rPr>
        <w:t>（1）现场报名：现场报名需携带报名资料，并现场交纳报名费。（2）网上报名：前往浙江五石工程咨询有限公司官网：http://zjwsbidding.com/招投标专区进行报名（3）投标人报名时应提交的资料：</w:t>
      </w:r>
    </w:p>
    <w:p>
      <w:pPr>
        <w:ind w:firstLine="480"/>
        <w:rPr>
          <w:rFonts w:ascii="宋体" w:hAnsi="宋体" w:cs="宋体"/>
        </w:rPr>
      </w:pPr>
      <w:r>
        <w:rPr>
          <w:rFonts w:hint="eastAsia" w:ascii="宋体" w:hAnsi="宋体" w:cs="宋体"/>
        </w:rPr>
        <w:t>1）营业执照副本复印件（加盖单位公章）；</w:t>
      </w:r>
    </w:p>
    <w:p>
      <w:pPr>
        <w:ind w:firstLine="480"/>
        <w:rPr>
          <w:rFonts w:ascii="宋体" w:hAnsi="宋体" w:cs="宋体"/>
        </w:rPr>
      </w:pPr>
      <w:r>
        <w:rPr>
          <w:rFonts w:hint="eastAsia" w:ascii="宋体" w:hAnsi="宋体" w:cs="宋体"/>
        </w:rPr>
        <w:t>2）受委托代理人身份证原件及复印件（加盖单位公章）；</w:t>
      </w:r>
    </w:p>
    <w:p>
      <w:pPr>
        <w:ind w:firstLine="480"/>
        <w:rPr>
          <w:rFonts w:ascii="宋体" w:hAnsi="宋体" w:cs="宋体"/>
        </w:rPr>
      </w:pPr>
      <w:r>
        <w:rPr>
          <w:rFonts w:hint="eastAsia" w:ascii="宋体" w:hAnsi="宋体" w:cs="宋体"/>
        </w:rPr>
        <w:t>3）法定代表人授权委托书原件；</w:t>
      </w:r>
    </w:p>
    <w:p>
      <w:pPr>
        <w:ind w:firstLine="480"/>
        <w:rPr>
          <w:rFonts w:ascii="宋体" w:hAnsi="宋体" w:cs="宋体"/>
        </w:rPr>
      </w:pPr>
      <w:r>
        <w:rPr>
          <w:rFonts w:hint="eastAsia" w:ascii="宋体" w:hAnsi="宋体" w:cs="宋体"/>
        </w:rPr>
        <w:t>4）供应商报名登记表；</w:t>
      </w:r>
    </w:p>
    <w:p>
      <w:pPr>
        <w:pStyle w:val="35"/>
        <w:spacing w:before="0" w:beforeAutospacing="0" w:after="0" w:afterAutospacing="0" w:line="360" w:lineRule="auto"/>
        <w:ind w:firstLine="480" w:firstLineChars="200"/>
        <w:rPr>
          <w:rStyle w:val="41"/>
          <w:rFonts w:cs="宋体"/>
          <w:b w:val="0"/>
        </w:rPr>
      </w:pPr>
      <w:r>
        <w:rPr>
          <w:rFonts w:hint="eastAsia" w:cs="宋体"/>
        </w:rPr>
        <w:t>5）提示：</w:t>
      </w:r>
      <w:r>
        <w:rPr>
          <w:rStyle w:val="41"/>
          <w:rFonts w:hint="eastAsia" w:cs="宋体"/>
          <w:b w:val="0"/>
        </w:rPr>
        <w:t>投标人未按上述方式获取的招标文件与采购代理机构发布的招标文件不一致的，由其自行承担由此产生的后果。</w:t>
      </w:r>
    </w:p>
    <w:p>
      <w:pPr>
        <w:pStyle w:val="35"/>
        <w:spacing w:before="0" w:beforeAutospacing="0" w:after="0" w:afterAutospacing="0" w:line="360" w:lineRule="auto"/>
        <w:ind w:firstLine="480" w:firstLineChars="200"/>
        <w:rPr>
          <w:rStyle w:val="41"/>
          <w:rFonts w:cs="宋体"/>
          <w:b w:val="0"/>
        </w:rPr>
      </w:pPr>
      <w:r>
        <w:rPr>
          <w:rStyle w:val="41"/>
          <w:rFonts w:hint="eastAsia" w:cs="宋体"/>
          <w:b w:val="0"/>
        </w:rPr>
        <w:t>6）</w:t>
      </w:r>
      <w:r>
        <w:rPr>
          <w:rFonts w:hint="eastAsia" w:cs="宋体"/>
          <w:szCs w:val="32"/>
        </w:rPr>
        <w:t>招标文件发售截止之后有潜在投标人提出要求获取招标文件的允许其获取，如对招标文件有质疑的应在规定质疑期限内提出。</w:t>
      </w:r>
    </w:p>
    <w:p>
      <w:pPr>
        <w:ind w:firstLine="482"/>
        <w:rPr>
          <w:rStyle w:val="41"/>
          <w:rFonts w:ascii="宋体" w:hAnsi="宋体" w:cs="宋体"/>
          <w:bCs/>
        </w:rPr>
      </w:pPr>
      <w:r>
        <w:rPr>
          <w:rStyle w:val="41"/>
          <w:rFonts w:hint="eastAsia" w:ascii="宋体" w:hAnsi="宋体" w:cs="宋体"/>
          <w:bCs/>
        </w:rPr>
        <w:t xml:space="preserve">4.招标文件售价：300元/标项（售后不退） </w:t>
      </w:r>
    </w:p>
    <w:p>
      <w:pPr>
        <w:pStyle w:val="35"/>
        <w:spacing w:before="75" w:beforeAutospacing="0" w:after="75" w:afterAutospacing="0" w:line="360" w:lineRule="auto"/>
        <w:rPr>
          <w:rStyle w:val="41"/>
          <w:rFonts w:cs="宋体"/>
        </w:rPr>
      </w:pPr>
      <w:r>
        <w:rPr>
          <w:rStyle w:val="41"/>
          <w:rFonts w:hint="eastAsia" w:cs="宋体"/>
        </w:rPr>
        <w:t>六、本项目招标文件公告期限为：</w:t>
      </w:r>
      <w:r>
        <w:rPr>
          <w:rStyle w:val="41"/>
          <w:rFonts w:hint="eastAsia" w:cs="宋体"/>
          <w:b w:val="0"/>
          <w:bCs/>
        </w:rPr>
        <w:t>本公告发布之日起五个工作日。</w:t>
      </w:r>
    </w:p>
    <w:p>
      <w:pPr>
        <w:pStyle w:val="4"/>
        <w:rPr>
          <w:rFonts w:ascii="宋体" w:hAnsi="宋体" w:cs="宋体"/>
          <w:kern w:val="0"/>
          <w:sz w:val="24"/>
          <w:szCs w:val="24"/>
          <w:shd w:val="clear" w:color="auto" w:fill="FFFFFF"/>
          <w:lang w:bidi="ar"/>
        </w:rPr>
      </w:pPr>
      <w:bookmarkStart w:id="8" w:name="_Toc1080"/>
      <w:r>
        <w:rPr>
          <w:rStyle w:val="41"/>
          <w:rFonts w:hint="eastAsia" w:ascii="宋体" w:hAnsi="宋体" w:cs="宋体"/>
          <w:b/>
          <w:sz w:val="24"/>
          <w:szCs w:val="24"/>
        </w:rPr>
        <w:t>七、</w:t>
      </w:r>
      <w:r>
        <w:rPr>
          <w:rFonts w:hint="eastAsia" w:ascii="宋体" w:hAnsi="宋体" w:cs="宋体"/>
          <w:kern w:val="0"/>
          <w:sz w:val="24"/>
          <w:szCs w:val="24"/>
          <w:shd w:val="clear" w:color="auto" w:fill="FFFFFF"/>
          <w:lang w:bidi="ar"/>
        </w:rPr>
        <w:t>投标截止时间、开标时间及地点</w:t>
      </w:r>
      <w:bookmarkEnd w:id="8"/>
    </w:p>
    <w:p>
      <w:pPr>
        <w:pStyle w:val="4"/>
        <w:ind w:firstLine="482" w:firstLineChars="200"/>
        <w:rPr>
          <w:rFonts w:hint="eastAsia" w:ascii="宋体" w:hAnsi="宋体" w:eastAsia="宋体" w:cs="宋体"/>
          <w:b w:val="0"/>
          <w:bCs w:val="0"/>
          <w:sz w:val="24"/>
          <w:szCs w:val="24"/>
          <w:lang w:eastAsia="zh-CN"/>
        </w:rPr>
      </w:pPr>
      <w:bookmarkStart w:id="9" w:name="_Toc2231"/>
      <w:r>
        <w:rPr>
          <w:rStyle w:val="41"/>
          <w:rFonts w:hint="eastAsia" w:ascii="宋体" w:hAnsi="宋体" w:cs="宋体"/>
          <w:b/>
          <w:sz w:val="24"/>
          <w:szCs w:val="24"/>
        </w:rPr>
        <w:t>1.投标截止时间：</w:t>
      </w:r>
      <w:r>
        <w:rPr>
          <w:rFonts w:hint="eastAsia" w:ascii="宋体" w:hAnsi="宋体" w:cs="宋体"/>
          <w:sz w:val="24"/>
          <w:szCs w:val="24"/>
        </w:rPr>
        <w:t xml:space="preserve"> </w:t>
      </w:r>
      <w:bookmarkEnd w:id="9"/>
      <w:r>
        <w:rPr>
          <w:rFonts w:hint="eastAsia" w:ascii="宋体" w:hAnsi="宋体" w:cs="宋体"/>
          <w:b w:val="0"/>
          <w:bCs w:val="0"/>
          <w:sz w:val="24"/>
          <w:szCs w:val="24"/>
          <w:lang w:eastAsia="zh-CN"/>
        </w:rPr>
        <w:t>2019-09-17  09:30:00</w:t>
      </w:r>
    </w:p>
    <w:p>
      <w:pPr>
        <w:pStyle w:val="4"/>
        <w:ind w:firstLine="482" w:firstLineChars="200"/>
        <w:rPr>
          <w:rStyle w:val="41"/>
          <w:rFonts w:hint="eastAsia" w:ascii="宋体" w:hAnsi="宋体" w:eastAsia="宋体" w:cs="宋体"/>
          <w:b w:val="0"/>
          <w:bCs w:val="0"/>
          <w:sz w:val="24"/>
          <w:szCs w:val="24"/>
          <w:lang w:eastAsia="zh-CN"/>
        </w:rPr>
      </w:pPr>
      <w:bookmarkStart w:id="10" w:name="_Toc22852"/>
      <w:r>
        <w:rPr>
          <w:rStyle w:val="41"/>
          <w:rFonts w:hint="eastAsia" w:ascii="宋体" w:hAnsi="宋体" w:cs="宋体"/>
          <w:b/>
          <w:sz w:val="24"/>
          <w:szCs w:val="24"/>
        </w:rPr>
        <w:t>2.开标时间：</w:t>
      </w:r>
      <w:r>
        <w:rPr>
          <w:rStyle w:val="41"/>
          <w:rFonts w:hint="eastAsia" w:ascii="宋体" w:hAnsi="宋体" w:cs="宋体"/>
          <w:b w:val="0"/>
          <w:bCs w:val="0"/>
          <w:sz w:val="24"/>
          <w:szCs w:val="24"/>
        </w:rPr>
        <w:t xml:space="preserve"> </w:t>
      </w:r>
      <w:bookmarkEnd w:id="10"/>
      <w:r>
        <w:rPr>
          <w:rStyle w:val="41"/>
          <w:rFonts w:hint="eastAsia" w:ascii="宋体" w:hAnsi="宋体" w:cs="宋体"/>
          <w:b w:val="0"/>
          <w:bCs w:val="0"/>
          <w:sz w:val="24"/>
          <w:szCs w:val="24"/>
          <w:lang w:eastAsia="zh-CN"/>
        </w:rPr>
        <w:t>2019-09-17  09:30:00</w:t>
      </w:r>
    </w:p>
    <w:p>
      <w:pPr>
        <w:pStyle w:val="4"/>
        <w:ind w:firstLine="482" w:firstLineChars="200"/>
        <w:rPr>
          <w:rStyle w:val="41"/>
          <w:rFonts w:ascii="宋体" w:hAnsi="宋体" w:cs="宋体"/>
          <w:b w:val="0"/>
          <w:bCs w:val="0"/>
          <w:sz w:val="24"/>
          <w:szCs w:val="24"/>
        </w:rPr>
      </w:pPr>
      <w:bookmarkStart w:id="11" w:name="_Toc26036"/>
      <w:r>
        <w:rPr>
          <w:rStyle w:val="41"/>
          <w:rFonts w:hint="eastAsia" w:ascii="宋体" w:hAnsi="宋体" w:cs="宋体"/>
          <w:b/>
          <w:sz w:val="24"/>
          <w:szCs w:val="24"/>
        </w:rPr>
        <w:t>3.开标地点：</w:t>
      </w:r>
      <w:bookmarkEnd w:id="11"/>
      <w:r>
        <w:rPr>
          <w:rStyle w:val="41"/>
          <w:rFonts w:hint="eastAsia" w:ascii="宋体" w:hAnsi="宋体" w:cs="宋体"/>
          <w:b/>
          <w:sz w:val="24"/>
          <w:szCs w:val="24"/>
          <w:lang w:eastAsia="zh-CN"/>
        </w:rPr>
        <w:t>中国计量大学明德北楼B305室</w:t>
      </w:r>
      <w:r>
        <w:rPr>
          <w:rStyle w:val="41"/>
          <w:rFonts w:hint="eastAsia" w:ascii="宋体" w:hAnsi="宋体" w:cs="宋体"/>
          <w:b w:val="0"/>
          <w:bCs w:val="0"/>
          <w:sz w:val="24"/>
          <w:szCs w:val="24"/>
        </w:rPr>
        <w:t xml:space="preserve"> </w:t>
      </w:r>
    </w:p>
    <w:p>
      <w:pPr>
        <w:pStyle w:val="4"/>
        <w:rPr>
          <w:rFonts w:ascii="宋体" w:hAnsi="宋体" w:cs="宋体"/>
          <w:sz w:val="24"/>
          <w:szCs w:val="24"/>
        </w:rPr>
      </w:pPr>
      <w:bookmarkStart w:id="12" w:name="_Toc15758"/>
      <w:r>
        <w:rPr>
          <w:rStyle w:val="41"/>
          <w:rFonts w:hint="eastAsia" w:ascii="宋体" w:hAnsi="宋体" w:cs="宋体"/>
          <w:b/>
          <w:sz w:val="24"/>
          <w:szCs w:val="24"/>
        </w:rPr>
        <w:t>八、投标保证金：无</w:t>
      </w:r>
      <w:bookmarkEnd w:id="12"/>
    </w:p>
    <w:p>
      <w:pPr>
        <w:pStyle w:val="4"/>
        <w:rPr>
          <w:rFonts w:ascii="宋体" w:hAnsi="宋体" w:cs="宋体"/>
          <w:sz w:val="24"/>
          <w:szCs w:val="24"/>
        </w:rPr>
      </w:pPr>
      <w:bookmarkStart w:id="13" w:name="_Toc6191"/>
      <w:r>
        <w:rPr>
          <w:rStyle w:val="41"/>
          <w:rFonts w:hint="eastAsia" w:ascii="宋体" w:hAnsi="宋体" w:cs="宋体"/>
          <w:b/>
          <w:sz w:val="24"/>
          <w:szCs w:val="24"/>
        </w:rPr>
        <w:t>九、其他事项：</w:t>
      </w:r>
      <w:bookmarkEnd w:id="13"/>
    </w:p>
    <w:p>
      <w:pPr>
        <w:pStyle w:val="35"/>
        <w:spacing w:before="0" w:beforeAutospacing="0" w:after="0" w:afterAutospacing="0" w:line="360" w:lineRule="auto"/>
        <w:ind w:firstLine="334"/>
        <w:rPr>
          <w:rStyle w:val="41"/>
          <w:rFonts w:cs="宋体"/>
          <w:b w:val="0"/>
          <w:kern w:val="2"/>
        </w:rPr>
      </w:pPr>
      <w:r>
        <w:rPr>
          <w:rStyle w:val="41"/>
          <w:rFonts w:hint="eastAsia" w:cs="宋体"/>
          <w:b w:val="0"/>
          <w:kern w:val="2"/>
        </w:rPr>
        <w:t>1.投标人注册：非浙江政府采购网注册的投标人或发生变更且未及时更新的投标人，应当在规定时间内按照《浙江省政府采购供应商注册及诚信管理暂行办法》（浙财采监字［2009］28号）的相关规定及时办理更新或投标人注册事项。</w:t>
      </w:r>
    </w:p>
    <w:p>
      <w:pPr>
        <w:pStyle w:val="35"/>
        <w:spacing w:before="0" w:beforeAutospacing="0" w:after="0" w:afterAutospacing="0" w:line="360" w:lineRule="auto"/>
        <w:ind w:firstLine="334"/>
        <w:rPr>
          <w:rStyle w:val="41"/>
          <w:rFonts w:cs="宋体"/>
          <w:b w:val="0"/>
        </w:rPr>
      </w:pPr>
      <w:r>
        <w:rPr>
          <w:rStyle w:val="41"/>
          <w:rFonts w:hint="eastAsia" w:cs="宋体"/>
          <w:b w:val="0"/>
        </w:rPr>
        <w:t>2.</w:t>
      </w:r>
      <w:r>
        <w:rPr>
          <w:rFonts w:hint="eastAsia" w:cs="宋体"/>
        </w:rPr>
        <w:t>供应商认为采购文件使自己的权益受到损害的，可以自收到采购文件之日（时间期限截止日之后收到采购文件的，以时间期限截止日为准）起7个工作日内且应当在投标截止时间之前，以书面形式一次性向采购人和采购代理机构提出同一环节的质疑。否则，被质疑人可不予接受。</w:t>
      </w:r>
      <w:r>
        <w:rPr>
          <w:rStyle w:val="41"/>
          <w:rFonts w:hint="eastAsia" w:cs="宋体"/>
          <w:b w:val="0"/>
        </w:rPr>
        <w:t>质疑供应商对采购人、采购代理机构的答复不满意或者采购人、采购代理机构未在规定的时间内作出答复的，可以在答复期满后十五个工作日内向同级政府采购监督管理部门投诉。</w:t>
      </w:r>
    </w:p>
    <w:p>
      <w:pPr>
        <w:pStyle w:val="4"/>
        <w:rPr>
          <w:rFonts w:ascii="宋体" w:hAnsi="宋体" w:cs="宋体"/>
          <w:sz w:val="24"/>
          <w:szCs w:val="24"/>
        </w:rPr>
      </w:pPr>
      <w:bookmarkStart w:id="14" w:name="_Toc5293"/>
      <w:r>
        <w:rPr>
          <w:rStyle w:val="41"/>
          <w:rFonts w:hint="eastAsia" w:ascii="宋体" w:hAnsi="宋体" w:cs="宋体"/>
          <w:b/>
          <w:sz w:val="24"/>
          <w:szCs w:val="24"/>
        </w:rPr>
        <w:t>十、联系方式</w:t>
      </w:r>
      <w:bookmarkEnd w:id="14"/>
    </w:p>
    <w:p>
      <w:pPr>
        <w:ind w:firstLine="480"/>
        <w:rPr>
          <w:rFonts w:ascii="宋体" w:hAnsi="宋体" w:cs="宋体"/>
        </w:rPr>
      </w:pPr>
      <w:r>
        <w:rPr>
          <w:rFonts w:hint="eastAsia" w:ascii="宋体" w:hAnsi="宋体" w:cs="宋体"/>
        </w:rPr>
        <w:t>1.采购人名称：中国计量大学</w:t>
      </w:r>
    </w:p>
    <w:p>
      <w:pPr>
        <w:ind w:firstLine="480"/>
        <w:rPr>
          <w:rFonts w:ascii="宋体" w:hAnsi="宋体" w:cs="宋体"/>
        </w:rPr>
      </w:pPr>
      <w:r>
        <w:rPr>
          <w:rFonts w:hint="eastAsia" w:ascii="宋体" w:hAnsi="宋体" w:cs="宋体"/>
        </w:rPr>
        <w:t>联系人：王老师</w:t>
      </w:r>
    </w:p>
    <w:p>
      <w:pPr>
        <w:ind w:firstLine="480"/>
        <w:rPr>
          <w:rFonts w:ascii="宋体" w:hAnsi="宋体" w:cs="宋体"/>
        </w:rPr>
      </w:pPr>
      <w:r>
        <w:rPr>
          <w:rFonts w:hint="eastAsia" w:ascii="宋体" w:hAnsi="宋体" w:cs="宋体"/>
        </w:rPr>
        <w:t>联系电话：0571-86875640</w:t>
      </w:r>
    </w:p>
    <w:p>
      <w:pPr>
        <w:ind w:firstLine="480"/>
        <w:rPr>
          <w:rFonts w:ascii="宋体" w:hAnsi="宋体" w:cs="宋体"/>
        </w:rPr>
      </w:pPr>
      <w:r>
        <w:rPr>
          <w:rFonts w:hint="eastAsia" w:ascii="宋体" w:hAnsi="宋体" w:cs="宋体"/>
        </w:rPr>
        <w:t>地址：杭州市下沙高教园区学源街258号</w:t>
      </w:r>
    </w:p>
    <w:p>
      <w:pPr>
        <w:ind w:firstLine="480"/>
        <w:rPr>
          <w:rFonts w:ascii="宋体" w:hAnsi="宋体" w:cs="宋体"/>
        </w:rPr>
      </w:pPr>
      <w:r>
        <w:rPr>
          <w:rFonts w:hint="eastAsia" w:ascii="宋体" w:hAnsi="宋体" w:cs="宋体"/>
        </w:rPr>
        <w:t>采购项目联系人：王老师</w:t>
      </w:r>
    </w:p>
    <w:p>
      <w:pPr>
        <w:ind w:firstLine="480"/>
        <w:rPr>
          <w:rFonts w:ascii="宋体" w:hAnsi="宋体" w:cs="宋体"/>
        </w:rPr>
      </w:pPr>
      <w:r>
        <w:rPr>
          <w:rFonts w:hint="eastAsia" w:ascii="宋体" w:hAnsi="宋体" w:cs="宋体"/>
        </w:rPr>
        <w:t>联系电话：15267113963</w:t>
      </w:r>
    </w:p>
    <w:p>
      <w:pPr>
        <w:ind w:firstLine="480"/>
        <w:rPr>
          <w:rFonts w:ascii="宋体" w:hAnsi="宋体" w:cs="宋体"/>
        </w:rPr>
      </w:pPr>
      <w:r>
        <w:rPr>
          <w:rFonts w:hint="eastAsia" w:ascii="宋体" w:hAnsi="宋体" w:cs="宋体"/>
        </w:rPr>
        <w:t xml:space="preserve">2.采购代理机构名称：浙江五石工程咨询有限公司 </w:t>
      </w:r>
    </w:p>
    <w:p>
      <w:pPr>
        <w:ind w:firstLine="480"/>
        <w:rPr>
          <w:rFonts w:ascii="宋体" w:hAnsi="宋体" w:cs="宋体"/>
        </w:rPr>
      </w:pPr>
      <w:r>
        <w:rPr>
          <w:rFonts w:hint="eastAsia" w:ascii="宋体" w:hAnsi="宋体" w:cs="宋体"/>
        </w:rPr>
        <w:t>项目联系人：陈工</w:t>
      </w:r>
    </w:p>
    <w:p>
      <w:pPr>
        <w:ind w:firstLine="480"/>
        <w:rPr>
          <w:rFonts w:ascii="宋体" w:hAnsi="宋体" w:cs="宋体"/>
        </w:rPr>
      </w:pPr>
      <w:r>
        <w:rPr>
          <w:rFonts w:hint="eastAsia" w:ascii="宋体" w:hAnsi="宋体" w:cs="宋体"/>
        </w:rPr>
        <w:t>联系电话：0571-86098397</w:t>
      </w:r>
    </w:p>
    <w:p>
      <w:pPr>
        <w:ind w:firstLine="480"/>
        <w:rPr>
          <w:rFonts w:ascii="宋体" w:hAnsi="宋体" w:cs="宋体"/>
        </w:rPr>
      </w:pPr>
      <w:r>
        <w:rPr>
          <w:rFonts w:hint="eastAsia" w:ascii="宋体" w:hAnsi="宋体" w:cs="宋体"/>
        </w:rPr>
        <w:t>报名联系人：梁工</w:t>
      </w:r>
    </w:p>
    <w:p>
      <w:pPr>
        <w:ind w:firstLine="480"/>
        <w:rPr>
          <w:rFonts w:ascii="宋体" w:hAnsi="宋体" w:cs="宋体"/>
        </w:rPr>
      </w:pPr>
      <w:r>
        <w:rPr>
          <w:rFonts w:hint="eastAsia" w:ascii="宋体" w:hAnsi="宋体" w:cs="宋体"/>
        </w:rPr>
        <w:t>联系电话：17746806483</w:t>
      </w:r>
    </w:p>
    <w:p>
      <w:pPr>
        <w:ind w:firstLine="480"/>
        <w:rPr>
          <w:rFonts w:ascii="宋体" w:hAnsi="宋体" w:cs="宋体"/>
        </w:rPr>
      </w:pPr>
      <w:r>
        <w:rPr>
          <w:rFonts w:hint="eastAsia" w:ascii="宋体" w:hAnsi="宋体" w:cs="宋体"/>
        </w:rPr>
        <w:t>邮箱：2810140286@qq.com</w:t>
      </w:r>
    </w:p>
    <w:p>
      <w:pPr>
        <w:ind w:firstLine="480"/>
        <w:rPr>
          <w:rFonts w:ascii="宋体" w:hAnsi="宋体" w:cs="宋体"/>
        </w:rPr>
      </w:pPr>
      <w:r>
        <w:rPr>
          <w:rFonts w:hint="eastAsia" w:ascii="宋体" w:hAnsi="宋体" w:cs="宋体"/>
        </w:rPr>
        <w:t>质疑联系人及电话：毛工/0571-87805727</w:t>
      </w:r>
    </w:p>
    <w:p>
      <w:pPr>
        <w:ind w:firstLine="480"/>
        <w:rPr>
          <w:rFonts w:ascii="宋体" w:hAnsi="宋体" w:cs="宋体"/>
        </w:rPr>
      </w:pPr>
      <w:r>
        <w:rPr>
          <w:rFonts w:hint="eastAsia" w:ascii="宋体" w:hAnsi="宋体" w:cs="宋体"/>
        </w:rPr>
        <w:t>浙江五石工程咨询有限公司网址：：http://zjwsbidding.com/</w:t>
      </w:r>
    </w:p>
    <w:p>
      <w:pPr>
        <w:ind w:firstLine="480"/>
        <w:rPr>
          <w:rFonts w:ascii="宋体" w:hAnsi="宋体" w:cs="宋体"/>
        </w:rPr>
      </w:pPr>
      <w:r>
        <w:rPr>
          <w:rFonts w:hint="eastAsia" w:ascii="宋体" w:hAnsi="宋体" w:cs="宋体"/>
        </w:rPr>
        <w:t>地址：杭州市滨江区东方通信科技园启迪楼2楼1207室</w:t>
      </w:r>
    </w:p>
    <w:p>
      <w:pPr>
        <w:ind w:firstLine="480"/>
        <w:rPr>
          <w:rFonts w:ascii="宋体" w:hAnsi="宋体" w:cs="宋体"/>
        </w:rPr>
      </w:pPr>
      <w:r>
        <w:rPr>
          <w:rFonts w:hint="eastAsia" w:ascii="宋体" w:hAnsi="宋体" w:cs="宋体"/>
        </w:rPr>
        <w:t>3.同级政府采购监督管理部门名称：浙江省财政厅政府采购监管处</w:t>
      </w:r>
    </w:p>
    <w:p>
      <w:pPr>
        <w:ind w:firstLine="480"/>
        <w:rPr>
          <w:rFonts w:ascii="宋体" w:hAnsi="宋体" w:cs="宋体"/>
        </w:rPr>
      </w:pPr>
      <w:r>
        <w:rPr>
          <w:rFonts w:hint="eastAsia" w:ascii="宋体" w:hAnsi="宋体" w:cs="宋体"/>
        </w:rPr>
        <w:t>联系人：倪老师</w:t>
      </w:r>
    </w:p>
    <w:p>
      <w:pPr>
        <w:ind w:firstLine="480"/>
        <w:rPr>
          <w:rFonts w:ascii="宋体" w:hAnsi="宋体" w:cs="宋体"/>
        </w:rPr>
      </w:pPr>
      <w:r>
        <w:rPr>
          <w:rFonts w:hint="eastAsia" w:ascii="宋体" w:hAnsi="宋体" w:cs="宋体"/>
        </w:rPr>
        <w:t>监督投诉电话：0571-87057615</w:t>
      </w:r>
    </w:p>
    <w:p>
      <w:pPr>
        <w:ind w:firstLine="480"/>
        <w:rPr>
          <w:rFonts w:ascii="宋体" w:hAnsi="宋体" w:cs="宋体"/>
        </w:rPr>
      </w:pPr>
      <w:r>
        <w:rPr>
          <w:rFonts w:hint="eastAsia" w:ascii="宋体" w:hAnsi="宋体" w:cs="宋体"/>
        </w:rPr>
        <w:t>地址：杭州市西湖区环城西路37号</w:t>
      </w:r>
    </w:p>
    <w:p>
      <w:pPr>
        <w:snapToGrid w:val="0"/>
        <w:ind w:firstLine="602" w:firstLineChars="250"/>
        <w:rPr>
          <w:rFonts w:ascii="宋体" w:hAnsi="宋体" w:cs="宋体"/>
          <w:b/>
          <w:bCs/>
        </w:rPr>
      </w:pPr>
      <w:r>
        <w:rPr>
          <w:rFonts w:hint="eastAsia" w:ascii="宋体" w:hAnsi="宋体" w:cs="宋体"/>
          <w:b/>
          <w:bCs/>
        </w:rPr>
        <w:t>备注：请贵单位领取本次招标采购文件后，认真阅读各项内容，进行必要的准备工作，按文件的要求详细填写和编制投标文件，并按以上确定的时间、地点准时参加投标。</w:t>
      </w:r>
    </w:p>
    <w:p>
      <w:pPr>
        <w:pStyle w:val="2"/>
        <w:rPr>
          <w:rFonts w:ascii="宋体" w:hAnsi="宋体" w:eastAsia="宋体" w:cs="宋体"/>
          <w:color w:val="auto"/>
        </w:rPr>
      </w:pPr>
    </w:p>
    <w:p>
      <w:pPr>
        <w:ind w:firstLine="840" w:firstLineChars="350"/>
        <w:rPr>
          <w:rFonts w:ascii="宋体" w:hAnsi="宋体" w:cs="宋体"/>
          <w:kern w:val="0"/>
          <w:szCs w:val="32"/>
        </w:rPr>
      </w:pPr>
      <w:r>
        <w:rPr>
          <w:rFonts w:hint="eastAsia" w:ascii="宋体" w:hAnsi="宋体" w:cs="宋体"/>
        </w:rPr>
        <w:t xml:space="preserve">                                            </w:t>
      </w:r>
      <w:r>
        <w:rPr>
          <w:rFonts w:hint="eastAsia" w:ascii="宋体" w:hAnsi="宋体" w:cs="宋体"/>
          <w:kern w:val="0"/>
          <w:szCs w:val="32"/>
        </w:rPr>
        <w:t>浙江五石工程咨询有限公司</w:t>
      </w:r>
    </w:p>
    <w:p>
      <w:pPr>
        <w:ind w:firstLine="840" w:firstLineChars="350"/>
        <w:rPr>
          <w:rFonts w:ascii="宋体" w:hAnsi="宋体" w:cs="宋体"/>
          <w:kern w:val="0"/>
          <w:szCs w:val="32"/>
        </w:rPr>
      </w:pPr>
      <w:r>
        <w:rPr>
          <w:rFonts w:hint="eastAsia" w:ascii="宋体" w:hAnsi="宋体" w:cs="宋体"/>
          <w:kern w:val="0"/>
          <w:szCs w:val="32"/>
        </w:rPr>
        <w:t xml:space="preserve">                                                          2019年</w:t>
      </w:r>
      <w:r>
        <w:rPr>
          <w:rFonts w:hint="eastAsia" w:ascii="宋体" w:hAnsi="宋体" w:cs="宋体"/>
          <w:kern w:val="0"/>
          <w:szCs w:val="32"/>
          <w:lang w:val="en-US" w:eastAsia="zh-CN"/>
        </w:rPr>
        <w:t>8</w:t>
      </w:r>
      <w:r>
        <w:rPr>
          <w:rFonts w:hint="eastAsia" w:ascii="宋体" w:hAnsi="宋体" w:cs="宋体"/>
          <w:kern w:val="0"/>
          <w:szCs w:val="32"/>
        </w:rPr>
        <w:t>月</w:t>
      </w:r>
    </w:p>
    <w:p>
      <w:pPr>
        <w:pStyle w:val="2"/>
        <w:rPr>
          <w:rFonts w:ascii="宋体" w:hAnsi="宋体" w:eastAsia="宋体" w:cs="宋体"/>
          <w:color w:val="auto"/>
        </w:rPr>
        <w:sectPr>
          <w:footerReference r:id="rId7" w:type="default"/>
          <w:pgSz w:w="11906" w:h="16838"/>
          <w:pgMar w:top="1247" w:right="1247" w:bottom="1247" w:left="1247" w:header="170" w:footer="567" w:gutter="0"/>
          <w:pgNumType w:start="1"/>
          <w:cols w:space="720" w:num="1"/>
          <w:docGrid w:linePitch="381" w:charSpace="0"/>
        </w:sectPr>
      </w:pPr>
    </w:p>
    <w:bookmarkEnd w:id="3"/>
    <w:p>
      <w:pPr>
        <w:pStyle w:val="3"/>
      </w:pPr>
      <w:bookmarkStart w:id="15" w:name="_Toc8514"/>
      <w:r>
        <w:rPr>
          <w:rFonts w:hint="eastAsia" w:cs="宋体"/>
        </w:rPr>
        <w:t>第二章 项目需求说明</w:t>
      </w:r>
      <w:bookmarkEnd w:id="15"/>
    </w:p>
    <w:p>
      <w:pPr>
        <w:pStyle w:val="4"/>
        <w:rPr>
          <w:rFonts w:ascii="宋体" w:hAnsi="宋体" w:cs="宋体"/>
          <w:sz w:val="24"/>
          <w:szCs w:val="40"/>
        </w:rPr>
      </w:pPr>
      <w:bookmarkStart w:id="16" w:name="_Toc18187"/>
      <w:bookmarkStart w:id="17" w:name="_Toc21112"/>
      <w:bookmarkStart w:id="18" w:name="_Toc450840085"/>
      <w:r>
        <w:rPr>
          <w:rFonts w:hint="eastAsia" w:ascii="宋体" w:hAnsi="宋体" w:cs="宋体"/>
          <w:sz w:val="24"/>
          <w:szCs w:val="40"/>
        </w:rPr>
        <w:t>一、货物或产品的说明和具体技术要求</w:t>
      </w:r>
      <w:bookmarkEnd w:id="16"/>
      <w:bookmarkEnd w:id="17"/>
    </w:p>
    <w:p>
      <w:pPr>
        <w:pStyle w:val="5"/>
        <w:rPr>
          <w:szCs w:val="40"/>
        </w:rPr>
      </w:pPr>
      <w:r>
        <w:rPr>
          <w:rFonts w:hint="eastAsia"/>
          <w:szCs w:val="40"/>
        </w:rPr>
        <w:t>1、说明</w:t>
      </w:r>
    </w:p>
    <w:p>
      <w:pPr>
        <w:ind w:firstLine="480"/>
        <w:rPr>
          <w:rFonts w:ascii="宋体" w:hAnsi="宋体" w:cs="宋体"/>
          <w:szCs w:val="32"/>
        </w:rPr>
      </w:pPr>
      <w:r>
        <w:rPr>
          <w:rFonts w:hint="eastAsia" w:ascii="宋体" w:hAnsi="宋体" w:cs="宋体"/>
          <w:szCs w:val="32"/>
        </w:rPr>
        <w:t>1.1、本《招标文件》所提出的货物技术标准是基本的技术标准和使用功能，并未规定所有的技术要求和适用标准，供应商应提供一套满足所列标准要求的高质量的产品及相应服务。</w:t>
      </w:r>
    </w:p>
    <w:p>
      <w:pPr>
        <w:ind w:firstLine="480"/>
        <w:rPr>
          <w:rFonts w:ascii="宋体" w:hAnsi="宋体" w:cs="宋体"/>
          <w:szCs w:val="32"/>
        </w:rPr>
      </w:pPr>
      <w:r>
        <w:rPr>
          <w:rFonts w:hint="eastAsia" w:ascii="宋体" w:hAnsi="宋体" w:cs="宋体"/>
          <w:szCs w:val="32"/>
        </w:rPr>
        <w:t>1.2、本次采购货物应按国际标准、国标、部标或专业标准制造；非标准货物按采购人提供的要求制造；质量标准按照国家有关规定及合同约定进行验收。本技术要求使用的标准如与成交供应商所执行标准发生矛盾时，按较高标准执行。</w:t>
      </w:r>
    </w:p>
    <w:p>
      <w:pPr>
        <w:ind w:firstLine="480"/>
        <w:rPr>
          <w:rFonts w:ascii="宋体" w:hAnsi="宋体" w:cs="宋体"/>
          <w:szCs w:val="32"/>
        </w:rPr>
      </w:pPr>
      <w:r>
        <w:rPr>
          <w:rFonts w:hint="eastAsia" w:ascii="宋体" w:hAnsi="宋体" w:cs="宋体"/>
          <w:szCs w:val="32"/>
        </w:rPr>
        <w:t>1.3、所有货物、零部件均由具有生产制造资格的企业提供，并由成交供应商承担总责任。</w:t>
      </w:r>
    </w:p>
    <w:p>
      <w:pPr>
        <w:pStyle w:val="5"/>
        <w:rPr>
          <w:szCs w:val="40"/>
        </w:rPr>
      </w:pPr>
      <w:r>
        <w:rPr>
          <w:rFonts w:hint="eastAsia"/>
          <w:szCs w:val="40"/>
        </w:rPr>
        <w:t>2、具体技术要求</w:t>
      </w:r>
    </w:p>
    <w:p>
      <w:pPr>
        <w:pStyle w:val="6"/>
        <w:ind w:firstLine="422"/>
      </w:pPr>
      <w:r>
        <w:rPr>
          <w:rFonts w:hint="eastAsia"/>
        </w:rPr>
        <w:t>标项一：飞秒光纤激光器</w:t>
      </w:r>
    </w:p>
    <w:tbl>
      <w:tblPr>
        <w:tblStyle w:val="38"/>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409"/>
        <w:gridCol w:w="5862"/>
        <w:gridCol w:w="541"/>
        <w:gridCol w:w="540"/>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shd w:val="clear" w:color="auto" w:fill="auto"/>
            <w:vAlign w:val="center"/>
          </w:tcPr>
          <w:p>
            <w:pPr>
              <w:spacing w:before="120" w:beforeLines="50" w:after="120" w:afterLines="50"/>
              <w:ind w:firstLine="0" w:firstLineChars="0"/>
              <w:jc w:val="center"/>
              <w:rPr>
                <w:szCs w:val="21"/>
                <w:highlight w:val="none"/>
              </w:rPr>
            </w:pPr>
            <w:bookmarkStart w:id="105" w:name="_GoBack"/>
            <w:r>
              <w:rPr>
                <w:rFonts w:hint="eastAsia"/>
                <w:szCs w:val="21"/>
                <w:highlight w:val="none"/>
              </w:rPr>
              <w:t>序号</w:t>
            </w:r>
          </w:p>
        </w:tc>
        <w:tc>
          <w:tcPr>
            <w:tcW w:w="1409" w:type="dxa"/>
            <w:shd w:val="clear" w:color="auto" w:fill="auto"/>
            <w:vAlign w:val="center"/>
          </w:tcPr>
          <w:p>
            <w:pPr>
              <w:spacing w:before="120" w:beforeLines="50" w:after="120" w:afterLines="50"/>
              <w:ind w:firstLine="0" w:firstLineChars="0"/>
              <w:jc w:val="center"/>
              <w:rPr>
                <w:szCs w:val="21"/>
                <w:highlight w:val="none"/>
              </w:rPr>
            </w:pPr>
            <w:r>
              <w:rPr>
                <w:rFonts w:hint="eastAsia"/>
                <w:szCs w:val="21"/>
                <w:highlight w:val="none"/>
              </w:rPr>
              <w:t>名称</w:t>
            </w:r>
          </w:p>
        </w:tc>
        <w:tc>
          <w:tcPr>
            <w:tcW w:w="5862" w:type="dxa"/>
            <w:shd w:val="clear" w:color="auto" w:fill="auto"/>
            <w:vAlign w:val="center"/>
          </w:tcPr>
          <w:p>
            <w:pPr>
              <w:spacing w:before="120" w:beforeLines="50" w:after="120" w:afterLines="50"/>
              <w:ind w:firstLine="0" w:firstLineChars="0"/>
              <w:jc w:val="center"/>
              <w:rPr>
                <w:szCs w:val="21"/>
                <w:highlight w:val="none"/>
              </w:rPr>
            </w:pPr>
            <w:r>
              <w:rPr>
                <w:rFonts w:hint="eastAsia"/>
                <w:szCs w:val="21"/>
                <w:highlight w:val="none"/>
              </w:rPr>
              <w:t>规格（型号）</w:t>
            </w:r>
          </w:p>
        </w:tc>
        <w:tc>
          <w:tcPr>
            <w:tcW w:w="541" w:type="dxa"/>
            <w:shd w:val="clear" w:color="auto" w:fill="auto"/>
            <w:vAlign w:val="center"/>
          </w:tcPr>
          <w:p>
            <w:pPr>
              <w:spacing w:before="120" w:beforeLines="50" w:after="120" w:afterLines="50"/>
              <w:ind w:firstLine="0" w:firstLineChars="0"/>
              <w:jc w:val="center"/>
              <w:rPr>
                <w:szCs w:val="21"/>
                <w:highlight w:val="none"/>
              </w:rPr>
            </w:pPr>
            <w:r>
              <w:rPr>
                <w:rFonts w:hint="eastAsia"/>
                <w:szCs w:val="21"/>
                <w:highlight w:val="none"/>
              </w:rPr>
              <w:t>单位</w:t>
            </w:r>
          </w:p>
        </w:tc>
        <w:tc>
          <w:tcPr>
            <w:tcW w:w="540" w:type="dxa"/>
            <w:shd w:val="clear" w:color="auto" w:fill="auto"/>
            <w:vAlign w:val="center"/>
          </w:tcPr>
          <w:p>
            <w:pPr>
              <w:spacing w:before="120" w:beforeLines="50" w:after="120" w:afterLines="50"/>
              <w:ind w:firstLine="0" w:firstLineChars="0"/>
              <w:jc w:val="center"/>
              <w:rPr>
                <w:szCs w:val="21"/>
                <w:highlight w:val="none"/>
              </w:rPr>
            </w:pPr>
            <w:r>
              <w:rPr>
                <w:rFonts w:hint="eastAsia"/>
                <w:szCs w:val="21"/>
                <w:highlight w:val="none"/>
              </w:rPr>
              <w:t>数量</w:t>
            </w:r>
          </w:p>
        </w:tc>
        <w:tc>
          <w:tcPr>
            <w:tcW w:w="542" w:type="dxa"/>
            <w:shd w:val="clear" w:color="auto" w:fill="auto"/>
            <w:vAlign w:val="center"/>
          </w:tcPr>
          <w:p>
            <w:pPr>
              <w:spacing w:before="120" w:beforeLines="50" w:after="120" w:afterLines="50"/>
              <w:ind w:firstLine="0" w:firstLineChars="0"/>
              <w:jc w:val="center"/>
              <w:rPr>
                <w:szCs w:val="21"/>
                <w:highlight w:val="none"/>
              </w:rPr>
            </w:pPr>
            <w:r>
              <w:rPr>
                <w:rFonts w:hint="eastAsia"/>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shd w:val="clear" w:color="auto" w:fill="auto"/>
            <w:vAlign w:val="center"/>
          </w:tcPr>
          <w:p>
            <w:pPr>
              <w:spacing w:before="120" w:beforeLines="50" w:after="120" w:afterLines="50"/>
              <w:ind w:firstLine="0" w:firstLineChars="0"/>
              <w:jc w:val="center"/>
              <w:rPr>
                <w:szCs w:val="21"/>
                <w:highlight w:val="none"/>
              </w:rPr>
            </w:pPr>
            <w:r>
              <w:rPr>
                <w:rFonts w:hint="eastAsia"/>
                <w:szCs w:val="21"/>
                <w:highlight w:val="none"/>
              </w:rPr>
              <w:t>1</w:t>
            </w:r>
          </w:p>
        </w:tc>
        <w:tc>
          <w:tcPr>
            <w:tcW w:w="1409" w:type="dxa"/>
            <w:shd w:val="clear" w:color="auto" w:fill="auto"/>
            <w:vAlign w:val="center"/>
          </w:tcPr>
          <w:p>
            <w:pPr>
              <w:ind w:firstLine="0" w:firstLineChars="0"/>
              <w:jc w:val="center"/>
              <w:rPr>
                <w:rFonts w:ascii="Agilent TT Cond" w:hAnsi="Agilent TT Cond" w:cs="宋体"/>
                <w:sz w:val="22"/>
                <w:szCs w:val="22"/>
                <w:highlight w:val="none"/>
              </w:rPr>
            </w:pPr>
            <w:r>
              <w:rPr>
                <w:rFonts w:hint="eastAsia" w:ascii="Agilent TT Cond" w:hAnsi="Agilent TT Cond" w:cs="宋体"/>
                <w:sz w:val="22"/>
                <w:szCs w:val="22"/>
                <w:highlight w:val="none"/>
              </w:rPr>
              <w:t>飞秒光纤激光器</w:t>
            </w:r>
          </w:p>
        </w:tc>
        <w:tc>
          <w:tcPr>
            <w:tcW w:w="5862" w:type="dxa"/>
            <w:shd w:val="clear" w:color="auto" w:fill="auto"/>
            <w:vAlign w:val="center"/>
          </w:tcPr>
          <w:p>
            <w:pPr>
              <w:ind w:firstLine="0" w:firstLineChars="0"/>
              <w:rPr>
                <w:rFonts w:ascii="Times New Roman" w:hAnsi="Times New Roman"/>
                <w:b/>
                <w:bCs/>
                <w:sz w:val="21"/>
                <w:szCs w:val="21"/>
                <w:highlight w:val="none"/>
              </w:rPr>
            </w:pPr>
            <w:r>
              <w:rPr>
                <w:rFonts w:hint="eastAsia" w:ascii="Times New Roman" w:hAnsi="Times New Roman"/>
                <w:b/>
                <w:bCs/>
                <w:sz w:val="21"/>
                <w:szCs w:val="21"/>
                <w:highlight w:val="none"/>
              </w:rPr>
              <w:t>1.掺铒光纤激光器，包括激光头和控制单元</w:t>
            </w:r>
          </w:p>
          <w:p>
            <w:pPr>
              <w:ind w:firstLine="0" w:firstLineChars="0"/>
              <w:rPr>
                <w:rFonts w:ascii="Times New Roman" w:hAnsi="Times New Roman"/>
                <w:b/>
                <w:bCs/>
                <w:sz w:val="21"/>
                <w:szCs w:val="21"/>
                <w:highlight w:val="none"/>
              </w:rPr>
            </w:pPr>
            <w:r>
              <w:rPr>
                <w:rFonts w:hint="eastAsia" w:ascii="Times New Roman" w:hAnsi="Times New Roman"/>
                <w:b/>
                <w:bCs/>
                <w:sz w:val="21"/>
                <w:szCs w:val="21"/>
                <w:highlight w:val="none"/>
              </w:rPr>
              <w:t>2.重复频率：50-250 MHz</w:t>
            </w:r>
          </w:p>
          <w:p>
            <w:pPr>
              <w:ind w:firstLine="0" w:firstLineChars="0"/>
              <w:rPr>
                <w:rFonts w:ascii="Times New Roman" w:hAnsi="Times New Roman"/>
                <w:b/>
                <w:bCs/>
                <w:sz w:val="21"/>
                <w:szCs w:val="21"/>
                <w:highlight w:val="none"/>
              </w:rPr>
            </w:pPr>
            <w:r>
              <w:rPr>
                <w:rFonts w:hint="eastAsia" w:ascii="Times New Roman" w:hAnsi="Times New Roman"/>
                <w:b/>
                <w:bCs/>
                <w:sz w:val="21"/>
                <w:szCs w:val="21"/>
                <w:highlight w:val="none"/>
              </w:rPr>
              <w:t>3.中心频率：1560±20 nm</w:t>
            </w:r>
          </w:p>
          <w:p>
            <w:pPr>
              <w:ind w:firstLine="0" w:firstLineChars="0"/>
              <w:rPr>
                <w:rFonts w:ascii="Times New Roman" w:hAnsi="Times New Roman"/>
                <w:b/>
                <w:bCs/>
                <w:sz w:val="21"/>
                <w:szCs w:val="21"/>
                <w:highlight w:val="none"/>
              </w:rPr>
            </w:pPr>
            <w:r>
              <w:rPr>
                <w:rFonts w:hint="eastAsia" w:ascii="Times New Roman" w:hAnsi="Times New Roman"/>
                <w:b/>
                <w:bCs/>
                <w:sz w:val="21"/>
                <w:szCs w:val="21"/>
                <w:highlight w:val="none"/>
              </w:rPr>
              <w:t>4.光纤耦合输出，线性偏振</w:t>
            </w:r>
          </w:p>
          <w:p>
            <w:pPr>
              <w:ind w:firstLine="0" w:firstLineChars="0"/>
              <w:rPr>
                <w:sz w:val="22"/>
                <w:szCs w:val="22"/>
                <w:highlight w:val="none"/>
              </w:rPr>
            </w:pPr>
            <w:r>
              <w:rPr>
                <w:rFonts w:hint="eastAsia" w:ascii="Times New Roman" w:hAnsi="Times New Roman"/>
                <w:b/>
                <w:bCs/>
                <w:sz w:val="21"/>
                <w:szCs w:val="21"/>
                <w:highlight w:val="none"/>
              </w:rPr>
              <w:t>5.平均输出功率大于100 mW，脉冲宽度小于90 fs。</w:t>
            </w:r>
          </w:p>
        </w:tc>
        <w:tc>
          <w:tcPr>
            <w:tcW w:w="541" w:type="dxa"/>
            <w:shd w:val="clear" w:color="auto" w:fill="auto"/>
            <w:vAlign w:val="center"/>
          </w:tcPr>
          <w:p>
            <w:pPr>
              <w:spacing w:before="120" w:beforeLines="50" w:after="120" w:afterLines="50"/>
              <w:ind w:firstLine="0" w:firstLineChars="0"/>
              <w:jc w:val="center"/>
              <w:rPr>
                <w:szCs w:val="21"/>
                <w:highlight w:val="none"/>
              </w:rPr>
            </w:pPr>
            <w:r>
              <w:rPr>
                <w:rFonts w:hint="eastAsia"/>
                <w:szCs w:val="21"/>
                <w:highlight w:val="none"/>
              </w:rPr>
              <w:t>台</w:t>
            </w:r>
          </w:p>
        </w:tc>
        <w:tc>
          <w:tcPr>
            <w:tcW w:w="540" w:type="dxa"/>
            <w:shd w:val="clear" w:color="auto" w:fill="auto"/>
            <w:vAlign w:val="center"/>
          </w:tcPr>
          <w:p>
            <w:pPr>
              <w:spacing w:before="120" w:beforeLines="50" w:after="120" w:afterLines="50"/>
              <w:ind w:firstLine="0" w:firstLineChars="0"/>
              <w:jc w:val="center"/>
              <w:rPr>
                <w:szCs w:val="21"/>
                <w:highlight w:val="none"/>
              </w:rPr>
            </w:pPr>
            <w:r>
              <w:rPr>
                <w:rFonts w:hint="eastAsia"/>
                <w:szCs w:val="21"/>
                <w:highlight w:val="none"/>
              </w:rPr>
              <w:t>1</w:t>
            </w:r>
          </w:p>
        </w:tc>
        <w:tc>
          <w:tcPr>
            <w:tcW w:w="542" w:type="dxa"/>
            <w:shd w:val="clear" w:color="auto" w:fill="auto"/>
            <w:vAlign w:val="center"/>
          </w:tcPr>
          <w:p>
            <w:pPr>
              <w:spacing w:before="120" w:beforeLines="50" w:after="120" w:afterLines="50"/>
              <w:ind w:firstLine="0" w:firstLineChars="0"/>
              <w:jc w:val="center"/>
              <w:rPr>
                <w:szCs w:val="21"/>
                <w:highlight w:val="none"/>
              </w:rPr>
            </w:pPr>
          </w:p>
        </w:tc>
      </w:tr>
      <w:bookmarkEnd w:id="105"/>
    </w:tbl>
    <w:p>
      <w:pPr>
        <w:ind w:firstLine="480"/>
      </w:pPr>
    </w:p>
    <w:p>
      <w:pPr>
        <w:pStyle w:val="6"/>
        <w:ind w:firstLine="422"/>
      </w:pPr>
      <w:r>
        <w:rPr>
          <w:rFonts w:hint="eastAsia"/>
        </w:rPr>
        <w:t>标项二：半导体激光器</w:t>
      </w:r>
    </w:p>
    <w:tbl>
      <w:tblPr>
        <w:tblStyle w:val="38"/>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1254"/>
        <w:gridCol w:w="6147"/>
        <w:gridCol w:w="541"/>
        <w:gridCol w:w="540"/>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1" w:type="dxa"/>
            <w:shd w:val="clear" w:color="auto" w:fill="auto"/>
            <w:vAlign w:val="center"/>
          </w:tcPr>
          <w:p>
            <w:pPr>
              <w:spacing w:before="120" w:beforeLines="50" w:after="120" w:afterLines="50" w:line="240" w:lineRule="auto"/>
              <w:ind w:firstLine="0" w:firstLineChars="0"/>
              <w:jc w:val="center"/>
              <w:rPr>
                <w:szCs w:val="21"/>
              </w:rPr>
            </w:pPr>
            <w:r>
              <w:rPr>
                <w:rFonts w:hint="eastAsia"/>
                <w:szCs w:val="21"/>
              </w:rPr>
              <w:t>序号</w:t>
            </w:r>
          </w:p>
        </w:tc>
        <w:tc>
          <w:tcPr>
            <w:tcW w:w="1254" w:type="dxa"/>
            <w:shd w:val="clear" w:color="auto" w:fill="auto"/>
            <w:vAlign w:val="center"/>
          </w:tcPr>
          <w:p>
            <w:pPr>
              <w:spacing w:before="120" w:beforeLines="50" w:after="120" w:afterLines="50" w:line="240" w:lineRule="auto"/>
              <w:ind w:firstLine="0" w:firstLineChars="0"/>
              <w:jc w:val="center"/>
              <w:rPr>
                <w:szCs w:val="21"/>
              </w:rPr>
            </w:pPr>
            <w:r>
              <w:rPr>
                <w:rFonts w:hint="eastAsia"/>
                <w:szCs w:val="21"/>
              </w:rPr>
              <w:t>名称</w:t>
            </w:r>
          </w:p>
        </w:tc>
        <w:tc>
          <w:tcPr>
            <w:tcW w:w="6147" w:type="dxa"/>
            <w:shd w:val="clear" w:color="auto" w:fill="auto"/>
            <w:vAlign w:val="center"/>
          </w:tcPr>
          <w:p>
            <w:pPr>
              <w:spacing w:before="120" w:beforeLines="50" w:after="120" w:afterLines="50" w:line="240" w:lineRule="auto"/>
              <w:ind w:firstLine="0" w:firstLineChars="0"/>
              <w:jc w:val="center"/>
              <w:rPr>
                <w:szCs w:val="21"/>
              </w:rPr>
            </w:pPr>
            <w:r>
              <w:rPr>
                <w:rFonts w:hint="eastAsia"/>
                <w:szCs w:val="21"/>
              </w:rPr>
              <w:t>规格（型号）</w:t>
            </w:r>
          </w:p>
        </w:tc>
        <w:tc>
          <w:tcPr>
            <w:tcW w:w="541" w:type="dxa"/>
            <w:shd w:val="clear" w:color="auto" w:fill="auto"/>
            <w:vAlign w:val="center"/>
          </w:tcPr>
          <w:p>
            <w:pPr>
              <w:spacing w:before="120" w:beforeLines="50" w:after="120" w:afterLines="50" w:line="240" w:lineRule="auto"/>
              <w:ind w:firstLine="0" w:firstLineChars="0"/>
              <w:jc w:val="center"/>
              <w:rPr>
                <w:szCs w:val="21"/>
              </w:rPr>
            </w:pPr>
            <w:r>
              <w:rPr>
                <w:rFonts w:hint="eastAsia"/>
                <w:szCs w:val="21"/>
              </w:rPr>
              <w:t>单位</w:t>
            </w:r>
          </w:p>
        </w:tc>
        <w:tc>
          <w:tcPr>
            <w:tcW w:w="540" w:type="dxa"/>
            <w:shd w:val="clear" w:color="auto" w:fill="auto"/>
            <w:vAlign w:val="center"/>
          </w:tcPr>
          <w:p>
            <w:pPr>
              <w:spacing w:before="120" w:beforeLines="50" w:after="120" w:afterLines="50" w:line="240" w:lineRule="auto"/>
              <w:ind w:firstLine="0" w:firstLineChars="0"/>
              <w:jc w:val="center"/>
              <w:rPr>
                <w:szCs w:val="21"/>
              </w:rPr>
            </w:pPr>
            <w:r>
              <w:rPr>
                <w:rFonts w:hint="eastAsia"/>
                <w:szCs w:val="21"/>
              </w:rPr>
              <w:t>数量</w:t>
            </w:r>
          </w:p>
        </w:tc>
        <w:tc>
          <w:tcPr>
            <w:tcW w:w="542" w:type="dxa"/>
            <w:shd w:val="clear" w:color="auto" w:fill="auto"/>
            <w:vAlign w:val="center"/>
          </w:tcPr>
          <w:p>
            <w:pPr>
              <w:spacing w:before="120" w:beforeLines="50" w:after="120" w:afterLines="50" w:line="240" w:lineRule="auto"/>
              <w:ind w:firstLine="0" w:firstLineChars="0"/>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1" w:type="dxa"/>
            <w:shd w:val="clear" w:color="auto" w:fill="auto"/>
            <w:vAlign w:val="center"/>
          </w:tcPr>
          <w:p>
            <w:pPr>
              <w:spacing w:before="120" w:beforeLines="50" w:after="120" w:afterLines="50" w:line="240" w:lineRule="auto"/>
              <w:ind w:firstLine="0" w:firstLineChars="0"/>
              <w:jc w:val="center"/>
              <w:rPr>
                <w:sz w:val="21"/>
                <w:szCs w:val="21"/>
              </w:rPr>
            </w:pPr>
            <w:r>
              <w:rPr>
                <w:rFonts w:hint="eastAsia"/>
                <w:sz w:val="21"/>
                <w:szCs w:val="21"/>
              </w:rPr>
              <w:t>1</w:t>
            </w:r>
          </w:p>
        </w:tc>
        <w:tc>
          <w:tcPr>
            <w:tcW w:w="1254" w:type="dxa"/>
            <w:shd w:val="clear" w:color="auto" w:fill="auto"/>
            <w:vAlign w:val="center"/>
          </w:tcPr>
          <w:p>
            <w:pPr>
              <w:spacing w:line="240" w:lineRule="auto"/>
              <w:ind w:firstLine="0" w:firstLineChars="0"/>
              <w:jc w:val="center"/>
              <w:rPr>
                <w:sz w:val="21"/>
                <w:szCs w:val="21"/>
              </w:rPr>
            </w:pPr>
            <w:r>
              <w:rPr>
                <w:rFonts w:hint="eastAsia" w:ascii="Agilent TT Cond" w:hAnsi="Agilent TT Cond" w:cs="宋体"/>
              </w:rPr>
              <w:t>半导体激光器</w:t>
            </w:r>
          </w:p>
        </w:tc>
        <w:tc>
          <w:tcPr>
            <w:tcW w:w="6147" w:type="dxa"/>
            <w:shd w:val="clear" w:color="auto" w:fill="auto"/>
            <w:vAlign w:val="center"/>
          </w:tcPr>
          <w:p>
            <w:pPr>
              <w:ind w:firstLine="0" w:firstLineChars="0"/>
              <w:rPr>
                <w:b/>
                <w:bCs/>
                <w:szCs w:val="21"/>
              </w:rPr>
            </w:pPr>
            <w:r>
              <w:rPr>
                <w:rFonts w:hint="eastAsia" w:ascii="Times New Roman" w:hAnsi="Times New Roman"/>
                <w:b/>
                <w:bCs/>
                <w:sz w:val="21"/>
                <w:szCs w:val="21"/>
              </w:rPr>
              <w:t>1.可调波长范围：780 - 800 nm</w:t>
            </w:r>
          </w:p>
          <w:p>
            <w:pPr>
              <w:ind w:firstLine="0" w:firstLineChars="0"/>
              <w:rPr>
                <w:b/>
                <w:bCs/>
                <w:szCs w:val="21"/>
              </w:rPr>
            </w:pPr>
            <w:r>
              <w:rPr>
                <w:rFonts w:hint="eastAsia" w:ascii="Times New Roman" w:hAnsi="Times New Roman"/>
                <w:b/>
                <w:bCs/>
                <w:sz w:val="21"/>
                <w:szCs w:val="21"/>
              </w:rPr>
              <w:t>2.输出功率：最大≥3.5</w:t>
            </w:r>
            <w:r>
              <w:rPr>
                <w:rFonts w:ascii="Times New Roman" w:hAnsi="Times New Roman"/>
                <w:b/>
                <w:bCs/>
                <w:sz w:val="21"/>
                <w:szCs w:val="21"/>
              </w:rPr>
              <w:t xml:space="preserve"> </w:t>
            </w:r>
            <w:r>
              <w:rPr>
                <w:rFonts w:hint="eastAsia" w:ascii="Times New Roman" w:hAnsi="Times New Roman"/>
                <w:b/>
                <w:bCs/>
                <w:sz w:val="21"/>
                <w:szCs w:val="21"/>
              </w:rPr>
              <w:t>W</w:t>
            </w:r>
          </w:p>
          <w:p>
            <w:pPr>
              <w:ind w:firstLine="0" w:firstLineChars="0"/>
              <w:rPr>
                <w:b/>
                <w:bCs/>
                <w:szCs w:val="21"/>
              </w:rPr>
            </w:pPr>
            <w:r>
              <w:rPr>
                <w:rFonts w:hint="eastAsia" w:ascii="Times New Roman" w:hAnsi="Times New Roman"/>
                <w:b/>
                <w:bCs/>
                <w:sz w:val="21"/>
                <w:szCs w:val="21"/>
              </w:rPr>
              <w:t>3.790-795nm外≥3</w:t>
            </w:r>
            <w:r>
              <w:rPr>
                <w:rFonts w:ascii="Times New Roman" w:hAnsi="Times New Roman"/>
                <w:b/>
                <w:bCs/>
                <w:sz w:val="21"/>
                <w:szCs w:val="21"/>
              </w:rPr>
              <w:t xml:space="preserve"> </w:t>
            </w:r>
            <w:r>
              <w:rPr>
                <w:rFonts w:hint="eastAsia" w:ascii="Times New Roman" w:hAnsi="Times New Roman"/>
                <w:b/>
                <w:bCs/>
                <w:sz w:val="21"/>
                <w:szCs w:val="21"/>
              </w:rPr>
              <w:t>W，低于785nm≥2.5</w:t>
            </w:r>
            <w:r>
              <w:rPr>
                <w:rFonts w:ascii="Times New Roman" w:hAnsi="Times New Roman"/>
                <w:b/>
                <w:bCs/>
                <w:sz w:val="21"/>
                <w:szCs w:val="21"/>
              </w:rPr>
              <w:t xml:space="preserve"> </w:t>
            </w:r>
            <w:r>
              <w:rPr>
                <w:rFonts w:hint="eastAsia" w:ascii="Times New Roman" w:hAnsi="Times New Roman"/>
                <w:b/>
                <w:bCs/>
                <w:sz w:val="21"/>
                <w:szCs w:val="21"/>
              </w:rPr>
              <w:t>W</w:t>
            </w:r>
          </w:p>
          <w:p>
            <w:pPr>
              <w:ind w:firstLine="0" w:firstLineChars="0"/>
              <w:rPr>
                <w:b/>
                <w:bCs/>
                <w:szCs w:val="21"/>
              </w:rPr>
            </w:pPr>
            <w:r>
              <w:rPr>
                <w:rFonts w:hint="eastAsia" w:ascii="Times New Roman" w:hAnsi="Times New Roman"/>
                <w:b/>
                <w:bCs/>
                <w:sz w:val="21"/>
                <w:szCs w:val="21"/>
              </w:rPr>
              <w:t>4.光束质量M²＜2</w:t>
            </w:r>
          </w:p>
          <w:p>
            <w:pPr>
              <w:ind w:firstLine="0" w:firstLineChars="0"/>
              <w:rPr>
                <w:b/>
                <w:bCs/>
                <w:szCs w:val="21"/>
              </w:rPr>
            </w:pPr>
            <w:r>
              <w:rPr>
                <w:rFonts w:hint="eastAsia" w:ascii="Times New Roman" w:hAnsi="Times New Roman"/>
                <w:b/>
                <w:bCs/>
                <w:sz w:val="21"/>
                <w:szCs w:val="21"/>
              </w:rPr>
              <w:t>5.无跳调谐范围：30-50</w:t>
            </w:r>
            <w:r>
              <w:rPr>
                <w:rFonts w:ascii="Times New Roman" w:hAnsi="Times New Roman"/>
                <w:b/>
                <w:bCs/>
                <w:sz w:val="21"/>
                <w:szCs w:val="21"/>
              </w:rPr>
              <w:t xml:space="preserve"> </w:t>
            </w:r>
            <w:r>
              <w:rPr>
                <w:rFonts w:hint="eastAsia" w:ascii="Times New Roman" w:hAnsi="Times New Roman"/>
                <w:b/>
                <w:bCs/>
                <w:sz w:val="21"/>
                <w:szCs w:val="21"/>
              </w:rPr>
              <w:t>G</w:t>
            </w:r>
            <w:r>
              <w:rPr>
                <w:b/>
                <w:bCs/>
                <w:sz w:val="21"/>
                <w:szCs w:val="21"/>
              </w:rPr>
              <w:t>H</w:t>
            </w:r>
            <w:r>
              <w:rPr>
                <w:rFonts w:hint="eastAsia" w:ascii="Times New Roman" w:hAnsi="Times New Roman"/>
                <w:b/>
                <w:bCs/>
                <w:sz w:val="21"/>
                <w:szCs w:val="21"/>
              </w:rPr>
              <w:t>z</w:t>
            </w:r>
          </w:p>
          <w:p>
            <w:pPr>
              <w:ind w:firstLine="0" w:firstLineChars="0"/>
              <w:rPr>
                <w:b/>
                <w:bCs/>
                <w:szCs w:val="21"/>
              </w:rPr>
            </w:pPr>
            <w:r>
              <w:rPr>
                <w:rFonts w:hint="eastAsia" w:ascii="Times New Roman" w:hAnsi="Times New Roman"/>
                <w:b/>
                <w:bCs/>
                <w:sz w:val="21"/>
                <w:szCs w:val="21"/>
              </w:rPr>
              <w:t>6.典型线宽(5µs):100</w:t>
            </w:r>
            <w:r>
              <w:rPr>
                <w:rFonts w:ascii="Times New Roman" w:hAnsi="Times New Roman"/>
                <w:b/>
                <w:bCs/>
                <w:sz w:val="21"/>
                <w:szCs w:val="21"/>
              </w:rPr>
              <w:t xml:space="preserve"> </w:t>
            </w:r>
            <w:r>
              <w:rPr>
                <w:rFonts w:hint="eastAsia" w:ascii="Times New Roman" w:hAnsi="Times New Roman"/>
                <w:b/>
                <w:bCs/>
                <w:sz w:val="21"/>
                <w:szCs w:val="21"/>
              </w:rPr>
              <w:t>kHz</w:t>
            </w:r>
          </w:p>
          <w:p>
            <w:pPr>
              <w:pStyle w:val="2"/>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7.</w:t>
            </w:r>
            <w:r>
              <w:rPr>
                <w:rFonts w:hint="eastAsia" w:ascii="Times New Roman" w:hAnsi="Times New Roman" w:eastAsia="宋体" w:cs="Times New Roman"/>
                <w:b/>
                <w:bCs/>
                <w:color w:val="auto"/>
                <w:sz w:val="21"/>
                <w:szCs w:val="21"/>
              </w:rPr>
              <w:t>ASE: &lt; -35 .. -55 dB</w:t>
            </w:r>
          </w:p>
          <w:p>
            <w:pPr>
              <w:pStyle w:val="2"/>
              <w:rPr>
                <w:rFonts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8.内置两个60</w:t>
            </w:r>
            <w:r>
              <w:rPr>
                <w:rFonts w:ascii="Times New Roman" w:hAnsi="Times New Roman" w:eastAsia="宋体" w:cs="Times New Roman"/>
                <w:b/>
                <w:bCs/>
                <w:color w:val="auto"/>
                <w:sz w:val="21"/>
                <w:szCs w:val="21"/>
              </w:rPr>
              <w:t xml:space="preserve"> </w:t>
            </w:r>
            <w:r>
              <w:rPr>
                <w:rFonts w:hint="eastAsia" w:ascii="Times New Roman" w:hAnsi="Times New Roman" w:eastAsia="宋体" w:cs="Times New Roman"/>
                <w:b/>
                <w:bCs/>
                <w:color w:val="auto"/>
                <w:sz w:val="21"/>
                <w:szCs w:val="21"/>
              </w:rPr>
              <w:t>dB隔离器</w:t>
            </w:r>
          </w:p>
          <w:p>
            <w:pPr>
              <w:pStyle w:val="2"/>
              <w:rPr>
                <w:rFonts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9.集成CPU和FPGA灵活控制智能功能：扫描、信号显示、锁定*、重新锁定*、FFT、功率稳定等</w:t>
            </w:r>
          </w:p>
          <w:p>
            <w:pPr>
              <w:pStyle w:val="2"/>
              <w:rPr>
                <w:rFonts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10.激光锁定选项:完全实现激光器频率的数字锁定（压电、电流、信号、锁定和重新锁定功能）</w:t>
            </w:r>
          </w:p>
          <w:p>
            <w:pPr>
              <w:pStyle w:val="2"/>
              <w:rPr>
                <w:rFonts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11.7英寸电容式触摸显示屏，可通过触摸界面和PC GUI远程命令控制</w:t>
            </w:r>
          </w:p>
          <w:p>
            <w:pPr>
              <w:pStyle w:val="2"/>
              <w:numPr>
                <w:ilvl w:val="0"/>
                <w:numId w:val="4"/>
              </w:numPr>
              <w:rPr>
                <w:rFonts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激光头具有专利设计技术，高稳定性，尺寸90x 192 x 400 mm</w:t>
            </w:r>
            <w:r>
              <w:rPr>
                <w:rFonts w:ascii="Times New Roman" w:hAnsi="Times New Roman" w:eastAsia="宋体" w:cs="Times New Roman"/>
                <w:b/>
                <w:bCs/>
                <w:color w:val="auto"/>
                <w:sz w:val="21"/>
                <w:szCs w:val="21"/>
                <w:vertAlign w:val="superscript"/>
              </w:rPr>
              <w:t>3</w:t>
            </w:r>
          </w:p>
          <w:p>
            <w:pPr>
              <w:pStyle w:val="2"/>
              <w:numPr>
                <w:ilvl w:val="0"/>
                <w:numId w:val="4"/>
              </w:numPr>
              <w:rPr>
                <w:rFonts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电控模块为机架式模块，可加减模块，尺寸154x450x348</w:t>
            </w:r>
            <w:r>
              <w:rPr>
                <w:rFonts w:ascii="Times New Roman" w:hAnsi="Times New Roman" w:eastAsia="宋体" w:cs="Times New Roman"/>
                <w:b/>
                <w:bCs/>
                <w:color w:val="auto"/>
                <w:sz w:val="21"/>
                <w:szCs w:val="21"/>
              </w:rPr>
              <w:t xml:space="preserve"> </w:t>
            </w:r>
            <w:r>
              <w:rPr>
                <w:rFonts w:hint="eastAsia" w:ascii="Times New Roman" w:hAnsi="Times New Roman" w:eastAsia="宋体" w:cs="Times New Roman"/>
                <w:b/>
                <w:bCs/>
                <w:color w:val="auto"/>
                <w:sz w:val="21"/>
                <w:szCs w:val="21"/>
              </w:rPr>
              <w:t>mm³</w:t>
            </w:r>
          </w:p>
          <w:p>
            <w:pPr>
              <w:pStyle w:val="2"/>
              <w:numPr>
                <w:ilvl w:val="0"/>
                <w:numId w:val="4"/>
              </w:numPr>
              <w:rPr>
                <w:rFonts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整机功耗70</w:t>
            </w:r>
            <w:r>
              <w:rPr>
                <w:rFonts w:ascii="Times New Roman" w:hAnsi="Times New Roman" w:eastAsia="宋体" w:cs="Times New Roman"/>
                <w:b/>
                <w:bCs/>
                <w:color w:val="auto"/>
                <w:sz w:val="21"/>
                <w:szCs w:val="21"/>
              </w:rPr>
              <w:t xml:space="preserve"> </w:t>
            </w:r>
            <w:r>
              <w:rPr>
                <w:rFonts w:hint="eastAsia" w:ascii="Times New Roman" w:hAnsi="Times New Roman" w:eastAsia="宋体" w:cs="Times New Roman"/>
                <w:b/>
                <w:bCs/>
                <w:color w:val="auto"/>
                <w:sz w:val="21"/>
                <w:szCs w:val="21"/>
              </w:rPr>
              <w:t>W。</w:t>
            </w:r>
          </w:p>
        </w:tc>
        <w:tc>
          <w:tcPr>
            <w:tcW w:w="541" w:type="dxa"/>
            <w:shd w:val="clear" w:color="auto" w:fill="auto"/>
            <w:vAlign w:val="center"/>
          </w:tcPr>
          <w:p>
            <w:pPr>
              <w:spacing w:before="120" w:beforeLines="50" w:after="120" w:afterLines="50" w:line="240" w:lineRule="auto"/>
              <w:ind w:firstLine="0" w:firstLineChars="0"/>
              <w:jc w:val="center"/>
              <w:rPr>
                <w:sz w:val="21"/>
                <w:szCs w:val="21"/>
              </w:rPr>
            </w:pPr>
            <w:r>
              <w:rPr>
                <w:rFonts w:hint="eastAsia"/>
                <w:sz w:val="21"/>
                <w:szCs w:val="21"/>
              </w:rPr>
              <w:t>台</w:t>
            </w:r>
          </w:p>
        </w:tc>
        <w:tc>
          <w:tcPr>
            <w:tcW w:w="540" w:type="dxa"/>
            <w:shd w:val="clear" w:color="auto" w:fill="auto"/>
            <w:vAlign w:val="center"/>
          </w:tcPr>
          <w:p>
            <w:pPr>
              <w:spacing w:before="120" w:beforeLines="50" w:after="120" w:afterLines="50" w:line="240" w:lineRule="auto"/>
              <w:ind w:firstLine="0" w:firstLineChars="0"/>
              <w:jc w:val="center"/>
              <w:rPr>
                <w:sz w:val="21"/>
                <w:szCs w:val="21"/>
              </w:rPr>
            </w:pPr>
            <w:r>
              <w:rPr>
                <w:rFonts w:hint="eastAsia"/>
                <w:sz w:val="21"/>
                <w:szCs w:val="21"/>
              </w:rPr>
              <w:t>1</w:t>
            </w:r>
          </w:p>
        </w:tc>
        <w:tc>
          <w:tcPr>
            <w:tcW w:w="542" w:type="dxa"/>
            <w:shd w:val="clear" w:color="auto" w:fill="auto"/>
            <w:vAlign w:val="center"/>
          </w:tcPr>
          <w:p>
            <w:pPr>
              <w:spacing w:before="120" w:beforeLines="50" w:after="120" w:afterLines="50" w:line="240" w:lineRule="auto"/>
              <w:ind w:firstLine="0" w:firstLineChars="0"/>
              <w:jc w:val="center"/>
              <w:rPr>
                <w:sz w:val="21"/>
                <w:szCs w:val="21"/>
              </w:rPr>
            </w:pPr>
          </w:p>
        </w:tc>
      </w:tr>
    </w:tbl>
    <w:p>
      <w:pPr>
        <w:pStyle w:val="2"/>
        <w:rPr>
          <w:color w:val="auto"/>
        </w:rPr>
      </w:pPr>
    </w:p>
    <w:p>
      <w:pPr>
        <w:pStyle w:val="4"/>
        <w:rPr>
          <w:rFonts w:ascii="宋体" w:hAnsi="宋体" w:cs="宋体"/>
          <w:sz w:val="24"/>
          <w:szCs w:val="40"/>
        </w:rPr>
      </w:pPr>
      <w:bookmarkStart w:id="19" w:name="_Toc4822"/>
      <w:bookmarkStart w:id="20" w:name="_Toc6282"/>
      <w:r>
        <w:rPr>
          <w:rFonts w:hint="eastAsia" w:ascii="宋体" w:hAnsi="宋体" w:cs="宋体"/>
          <w:sz w:val="24"/>
          <w:szCs w:val="40"/>
        </w:rPr>
        <w:t>二、</w:t>
      </w:r>
      <w:r>
        <w:rPr>
          <w:rFonts w:hint="eastAsia" w:ascii="宋体" w:hAnsi="宋体" w:cs="宋体"/>
          <w:bCs/>
          <w:kern w:val="0"/>
          <w:szCs w:val="21"/>
        </w:rPr>
        <w:t>★</w:t>
      </w:r>
      <w:r>
        <w:rPr>
          <w:rFonts w:hint="eastAsia" w:ascii="宋体" w:hAnsi="宋体" w:cs="宋体"/>
          <w:sz w:val="24"/>
          <w:szCs w:val="40"/>
        </w:rPr>
        <w:t>商务要求</w:t>
      </w:r>
    </w:p>
    <w:p>
      <w:pPr>
        <w:pStyle w:val="5"/>
      </w:pPr>
      <w:r>
        <w:rPr>
          <w:rFonts w:hint="eastAsia"/>
        </w:rPr>
        <w:t>（一）供货期</w:t>
      </w:r>
      <w:bookmarkEnd w:id="19"/>
      <w:bookmarkEnd w:id="20"/>
    </w:p>
    <w:p>
      <w:pPr>
        <w:ind w:firstLine="480"/>
        <w:rPr>
          <w:rFonts w:ascii="宋体" w:hAnsi="宋体" w:cs="宋体"/>
          <w:szCs w:val="32"/>
        </w:rPr>
      </w:pPr>
      <w:bookmarkStart w:id="21" w:name="_Toc3146"/>
      <w:r>
        <w:rPr>
          <w:rFonts w:hint="eastAsia" w:ascii="宋体" w:hAnsi="宋体" w:cs="宋体"/>
          <w:szCs w:val="32"/>
        </w:rPr>
        <w:t>合同签订之日起90天内完成供货、安装、调试工作。</w:t>
      </w:r>
    </w:p>
    <w:p>
      <w:pPr>
        <w:pStyle w:val="5"/>
      </w:pPr>
      <w:bookmarkStart w:id="22" w:name="_Toc14429"/>
      <w:r>
        <w:rPr>
          <w:rFonts w:hint="eastAsia"/>
        </w:rPr>
        <w:t>（二）质保期</w:t>
      </w:r>
      <w:bookmarkEnd w:id="21"/>
      <w:bookmarkEnd w:id="22"/>
    </w:p>
    <w:p>
      <w:pPr>
        <w:ind w:firstLine="480"/>
        <w:rPr>
          <w:rFonts w:ascii="宋体" w:hAnsi="宋体" w:cs="宋体"/>
          <w:szCs w:val="32"/>
        </w:rPr>
      </w:pPr>
      <w:r>
        <w:rPr>
          <w:rFonts w:hint="eastAsia" w:ascii="宋体" w:hAnsi="宋体" w:cs="宋体"/>
          <w:szCs w:val="32"/>
        </w:rPr>
        <w:t>验收合格第二个月开始算起，提供1年的质保期。</w:t>
      </w:r>
    </w:p>
    <w:p>
      <w:pPr>
        <w:pStyle w:val="5"/>
      </w:pPr>
      <w:bookmarkStart w:id="23" w:name="_Toc10286"/>
      <w:bookmarkStart w:id="24" w:name="_Toc22183"/>
      <w:r>
        <w:rPr>
          <w:rFonts w:hint="eastAsia"/>
        </w:rPr>
        <w:t>（三）保存和运输要求</w:t>
      </w:r>
      <w:bookmarkEnd w:id="23"/>
      <w:bookmarkEnd w:id="24"/>
    </w:p>
    <w:p>
      <w:pPr>
        <w:ind w:firstLine="480"/>
        <w:rPr>
          <w:rFonts w:ascii="宋体" w:hAnsi="宋体" w:cs="宋体"/>
          <w:szCs w:val="32"/>
        </w:rPr>
      </w:pPr>
      <w:r>
        <w:rPr>
          <w:rFonts w:hint="eastAsia" w:ascii="宋体" w:hAnsi="宋体" w:cs="宋体"/>
          <w:szCs w:val="32"/>
        </w:rPr>
        <w:t>送货至指定地点。</w:t>
      </w:r>
    </w:p>
    <w:p>
      <w:pPr>
        <w:pStyle w:val="5"/>
      </w:pPr>
      <w:bookmarkStart w:id="25" w:name="_Toc3643"/>
      <w:bookmarkStart w:id="26" w:name="_Toc14375"/>
      <w:r>
        <w:rPr>
          <w:rFonts w:hint="eastAsia"/>
        </w:rPr>
        <w:t>（四）验收标准</w:t>
      </w:r>
      <w:bookmarkEnd w:id="25"/>
      <w:bookmarkEnd w:id="26"/>
    </w:p>
    <w:p>
      <w:pPr>
        <w:ind w:firstLine="480"/>
        <w:rPr>
          <w:rFonts w:ascii="宋体" w:hAnsi="宋体" w:cs="宋体"/>
          <w:szCs w:val="32"/>
        </w:rPr>
      </w:pPr>
      <w:r>
        <w:rPr>
          <w:rFonts w:hint="eastAsia" w:ascii="宋体" w:hAnsi="宋体" w:cs="宋体"/>
          <w:szCs w:val="32"/>
        </w:rPr>
        <w:t>中标人应提供合同货物的有效检验文件，经采购人认可后，与货物的性能指标一起作为合同货物验收标准。采购人对合同货物验收合格后，双方共同签署验收合格证书，验收中发现合同货物达不到验收标准或合同规定的性能指标，中标人必须更换合同货物，并负担由此给采购人造成的损失，直到验收合格为止。按中国计量大学标准验收和确认。</w:t>
      </w:r>
    </w:p>
    <w:p>
      <w:pPr>
        <w:pStyle w:val="5"/>
      </w:pPr>
      <w:bookmarkStart w:id="27" w:name="_Toc32145"/>
      <w:bookmarkStart w:id="28" w:name="_Toc30601"/>
      <w:r>
        <w:rPr>
          <w:rFonts w:hint="eastAsia"/>
        </w:rPr>
        <w:t>（五）售后服务</w:t>
      </w:r>
      <w:bookmarkEnd w:id="27"/>
      <w:bookmarkEnd w:id="28"/>
    </w:p>
    <w:p>
      <w:pPr>
        <w:ind w:firstLine="480"/>
        <w:rPr>
          <w:rFonts w:ascii="宋体" w:hAnsi="宋体" w:cs="宋体"/>
          <w:szCs w:val="32"/>
        </w:rPr>
      </w:pPr>
      <w:r>
        <w:rPr>
          <w:rFonts w:hint="eastAsia" w:ascii="宋体" w:hAnsi="宋体" w:cs="宋体"/>
          <w:szCs w:val="32"/>
        </w:rPr>
        <w:t>软件终身免费升级。质保期内因不能排除的故障而影响工作的情况每发生一次，其质保期相应延长60天，质保期内因货物本身缺陷造成各种故障应由中标人免费予以更换，否则将扣除质量保证金作为对采购人的补偿。</w:t>
      </w:r>
    </w:p>
    <w:p>
      <w:pPr>
        <w:ind w:firstLine="480"/>
        <w:rPr>
          <w:rFonts w:ascii="宋体" w:hAnsi="宋体" w:cs="宋体"/>
          <w:szCs w:val="32"/>
        </w:rPr>
      </w:pPr>
      <w:r>
        <w:rPr>
          <w:rFonts w:hint="eastAsia" w:ascii="宋体" w:hAnsi="宋体" w:cs="宋体"/>
          <w:szCs w:val="32"/>
        </w:rPr>
        <w:t>质保期内所有费用由投标方承担，投标方接到报修电话后立即响应，48小时内到达现场，一般故障48小时内排除，重大故障72小时内排除。</w:t>
      </w:r>
    </w:p>
    <w:p>
      <w:pPr>
        <w:ind w:firstLine="480"/>
        <w:rPr>
          <w:rFonts w:ascii="宋体" w:hAnsi="宋体" w:cs="宋体"/>
          <w:szCs w:val="32"/>
        </w:rPr>
      </w:pPr>
      <w:r>
        <w:rPr>
          <w:rFonts w:hint="eastAsia" w:ascii="宋体" w:hAnsi="宋体" w:cs="宋体"/>
          <w:szCs w:val="32"/>
        </w:rPr>
        <w:t>不论质保期内外，投标方提供7×24小时电话技术支持，免费上门服务及每年1次现场巡访与培训。</w:t>
      </w:r>
    </w:p>
    <w:p>
      <w:pPr>
        <w:pStyle w:val="5"/>
      </w:pPr>
      <w:bookmarkStart w:id="29" w:name="_Toc11395"/>
      <w:bookmarkStart w:id="30" w:name="_Toc30062"/>
      <w:r>
        <w:rPr>
          <w:rFonts w:hint="eastAsia"/>
        </w:rPr>
        <w:t>（六）履约保证金及质量保证金</w:t>
      </w:r>
      <w:bookmarkEnd w:id="29"/>
      <w:bookmarkEnd w:id="30"/>
    </w:p>
    <w:p>
      <w:pPr>
        <w:ind w:firstLine="480"/>
        <w:rPr>
          <w:rFonts w:ascii="宋体" w:hAnsi="宋体" w:cs="宋体"/>
          <w:szCs w:val="32"/>
        </w:rPr>
      </w:pPr>
      <w:r>
        <w:rPr>
          <w:rFonts w:hint="eastAsia" w:ascii="宋体" w:hAnsi="宋体" w:cs="宋体"/>
          <w:szCs w:val="32"/>
        </w:rPr>
        <w:t>中标单位须于货到验收合格后七个工作日内向采购人支付合同总价5%的质量保证金，质量保证金自货物交付验收合格后12个月内无质量问题索赔和售后服务问题，无息退回。</w:t>
      </w:r>
      <w:r>
        <w:rPr>
          <w:rFonts w:hint="eastAsia"/>
          <w:szCs w:val="32"/>
        </w:rPr>
        <w:t>（进口货物适用）</w:t>
      </w:r>
    </w:p>
    <w:p>
      <w:pPr>
        <w:ind w:firstLine="480"/>
        <w:rPr>
          <w:rFonts w:ascii="宋体" w:hAnsi="宋体" w:cs="宋体"/>
          <w:szCs w:val="32"/>
        </w:rPr>
      </w:pPr>
      <w:r>
        <w:rPr>
          <w:rFonts w:hint="eastAsia" w:ascii="宋体" w:hAnsi="宋体" w:cs="宋体"/>
          <w:szCs w:val="32"/>
        </w:rPr>
        <w:t>中标单位须于合同签订后向采购人支付合同总价5% 的履约保证金，履约保证金在交货验收后自动转为质量保证金。质量保证金自货物交付验收合格后12个月内无质量问题索赔和售后服务问题，无息退回，质量保证金应以银行转账或电汇形式。</w:t>
      </w:r>
      <w:r>
        <w:rPr>
          <w:rFonts w:hint="eastAsia"/>
          <w:szCs w:val="32"/>
        </w:rPr>
        <w:t>（国产货物适用）</w:t>
      </w:r>
    </w:p>
    <w:p>
      <w:pPr>
        <w:ind w:firstLine="480"/>
        <w:rPr>
          <w:rFonts w:ascii="宋体" w:hAnsi="宋体" w:cs="宋体"/>
          <w:szCs w:val="32"/>
        </w:rPr>
      </w:pPr>
      <w:r>
        <w:rPr>
          <w:rFonts w:hint="eastAsia" w:ascii="宋体" w:hAnsi="宋体" w:cs="宋体"/>
          <w:szCs w:val="32"/>
        </w:rPr>
        <w:t>履约保证金的交付方式：支票、汇票、保函等非现金方式。</w:t>
      </w:r>
    </w:p>
    <w:p>
      <w:pPr>
        <w:pStyle w:val="5"/>
      </w:pPr>
      <w:bookmarkStart w:id="31" w:name="_Toc11083"/>
      <w:bookmarkStart w:id="32" w:name="_Toc27073"/>
      <w:r>
        <w:rPr>
          <w:rFonts w:hint="eastAsia"/>
        </w:rPr>
        <w:t>（七）付款方式</w:t>
      </w:r>
      <w:bookmarkEnd w:id="31"/>
      <w:bookmarkEnd w:id="32"/>
    </w:p>
    <w:p>
      <w:pPr>
        <w:snapToGrid w:val="0"/>
        <w:ind w:firstLine="480"/>
        <w:rPr>
          <w:szCs w:val="32"/>
        </w:rPr>
      </w:pPr>
      <w:bookmarkStart w:id="33" w:name="_Toc12425"/>
      <w:r>
        <w:rPr>
          <w:rFonts w:hint="eastAsia"/>
          <w:szCs w:val="32"/>
        </w:rPr>
        <w:t>合同签订后办理好“进出口货物征免税证明”后预付30%，由甲方指定的外贸代理公司开具100%不可撤销即期信用证（90%即期，10%凭验收报告），甲方见装运单支付合同金额的60%给外贸代理公司，10%尾款在验收合格后15个工作日内支付给外贸代理公司。（进口货物适用）</w:t>
      </w:r>
    </w:p>
    <w:p>
      <w:pPr>
        <w:snapToGrid w:val="0"/>
        <w:ind w:firstLine="480"/>
        <w:rPr>
          <w:szCs w:val="32"/>
        </w:rPr>
      </w:pPr>
      <w:r>
        <w:rPr>
          <w:rFonts w:hint="eastAsia"/>
          <w:szCs w:val="32"/>
        </w:rPr>
        <w:t>货到安装、调试验收合格后15个工作日内，由中标人提供中标人开具的全额发票后，采购人向中标人支付合同总价100%的货款。（国产货物适用）</w:t>
      </w:r>
    </w:p>
    <w:p>
      <w:pPr>
        <w:pStyle w:val="5"/>
      </w:pPr>
      <w:bookmarkStart w:id="34" w:name="_Toc12409"/>
      <w:r>
        <w:rPr>
          <w:rFonts w:hint="eastAsia"/>
        </w:rPr>
        <w:t>（八）合同履行</w:t>
      </w:r>
      <w:bookmarkEnd w:id="33"/>
      <w:bookmarkEnd w:id="34"/>
    </w:p>
    <w:p>
      <w:pPr>
        <w:ind w:firstLine="480"/>
        <w:rPr>
          <w:rFonts w:ascii="宋体" w:hAnsi="宋体" w:cs="宋体"/>
          <w:szCs w:val="32"/>
        </w:rPr>
      </w:pPr>
      <w:r>
        <w:rPr>
          <w:rFonts w:hint="eastAsia" w:ascii="宋体" w:hAnsi="宋体" w:cs="宋体"/>
          <w:szCs w:val="32"/>
        </w:rPr>
        <w:t>必须由投标主体履行合同。</w:t>
      </w:r>
    </w:p>
    <w:p>
      <w:pPr>
        <w:pStyle w:val="5"/>
      </w:pPr>
      <w:bookmarkStart w:id="35" w:name="_Toc28352"/>
      <w:bookmarkStart w:id="36" w:name="_Toc26669"/>
      <w:r>
        <w:rPr>
          <w:rFonts w:hint="eastAsia"/>
        </w:rPr>
        <w:t>（九）培训</w:t>
      </w:r>
      <w:bookmarkEnd w:id="35"/>
      <w:bookmarkEnd w:id="36"/>
    </w:p>
    <w:p>
      <w:pPr>
        <w:ind w:firstLine="480"/>
        <w:rPr>
          <w:szCs w:val="32"/>
        </w:rPr>
      </w:pPr>
      <w:r>
        <w:rPr>
          <w:rFonts w:hint="eastAsia"/>
          <w:szCs w:val="32"/>
        </w:rPr>
        <w:t>中标人应对采购人的操作人员、维修人员免费进行培训，</w:t>
      </w:r>
      <w:r>
        <w:rPr>
          <w:rFonts w:hint="eastAsia" w:ascii="宋体" w:hAnsi="宋体"/>
        </w:rPr>
        <w:t>使之能够熟练掌握设备的操作、维护及保养技能</w:t>
      </w:r>
      <w:r>
        <w:rPr>
          <w:rFonts w:hint="eastAsia"/>
          <w:szCs w:val="32"/>
        </w:rPr>
        <w:t>。</w:t>
      </w:r>
    </w:p>
    <w:p>
      <w:pPr>
        <w:ind w:firstLine="480"/>
        <w:rPr>
          <w:szCs w:val="32"/>
        </w:rPr>
      </w:pPr>
      <w:r>
        <w:rPr>
          <w:rFonts w:hint="eastAsia"/>
          <w:szCs w:val="32"/>
        </w:rPr>
        <w:t>中标人应提供相应的培训计划。</w:t>
      </w:r>
    </w:p>
    <w:p>
      <w:pPr>
        <w:ind w:firstLine="480"/>
        <w:rPr>
          <w:szCs w:val="32"/>
        </w:rPr>
      </w:pPr>
      <w:r>
        <w:rPr>
          <w:rFonts w:hint="eastAsia"/>
          <w:szCs w:val="32"/>
        </w:rPr>
        <w:t>中标人应对上述内容的实现方式、地点、人数、时间在投标文件中详细说明。（请附加培训计划书）提供不少于3人次的现场技术培训。</w:t>
      </w:r>
      <w:r>
        <w:rPr>
          <w:rFonts w:hint="eastAsia" w:ascii="宋体" w:hAnsi="宋体"/>
        </w:rPr>
        <w:t>培训的时间、地点、人数均由用户确定。</w:t>
      </w:r>
    </w:p>
    <w:p>
      <w:pPr>
        <w:pStyle w:val="5"/>
      </w:pPr>
      <w:bookmarkStart w:id="37" w:name="_Toc30890"/>
      <w:bookmarkStart w:id="38" w:name="_Toc4662"/>
      <w:r>
        <w:rPr>
          <w:rFonts w:hint="eastAsia"/>
        </w:rPr>
        <w:t>（十）安装调试</w:t>
      </w:r>
      <w:bookmarkEnd w:id="37"/>
      <w:bookmarkEnd w:id="38"/>
    </w:p>
    <w:p>
      <w:pPr>
        <w:ind w:firstLine="480"/>
        <w:rPr>
          <w:szCs w:val="32"/>
        </w:rPr>
      </w:pPr>
      <w:r>
        <w:rPr>
          <w:rFonts w:hint="eastAsia"/>
          <w:szCs w:val="32"/>
        </w:rPr>
        <w:t>安装地点：采购人指定地点。</w:t>
      </w:r>
    </w:p>
    <w:p>
      <w:pPr>
        <w:ind w:firstLine="480"/>
        <w:rPr>
          <w:szCs w:val="32"/>
        </w:rPr>
      </w:pPr>
      <w:r>
        <w:rPr>
          <w:rFonts w:hint="eastAsia"/>
          <w:szCs w:val="32"/>
        </w:rPr>
        <w:t>安装完成时间：签订合同后90天内完成安装和调试（“投标人须知前附表”有规定的除外），如在规定的时间内由于中标人的原因不能完成安装和调试，中标人应承担由此给采购人造成的损失。</w:t>
      </w:r>
    </w:p>
    <w:p>
      <w:pPr>
        <w:ind w:firstLine="480"/>
        <w:rPr>
          <w:szCs w:val="32"/>
        </w:rPr>
      </w:pPr>
      <w:r>
        <w:rPr>
          <w:rFonts w:hint="eastAsia"/>
          <w:szCs w:val="32"/>
        </w:rPr>
        <w:t>安装标准：符合我国国家有关技术规范要求和技术标准，所有的软件和硬件必须保证同时安装到位。</w:t>
      </w:r>
    </w:p>
    <w:p>
      <w:pPr>
        <w:ind w:firstLine="480"/>
        <w:rPr>
          <w:szCs w:val="32"/>
        </w:rPr>
      </w:pPr>
      <w:r>
        <w:rPr>
          <w:rFonts w:hint="eastAsia"/>
          <w:szCs w:val="32"/>
        </w:rPr>
        <w:t>中标人应免费提供合同货物的安装服务。</w:t>
      </w:r>
    </w:p>
    <w:p>
      <w:pPr>
        <w:ind w:firstLine="480"/>
        <w:rPr>
          <w:rFonts w:ascii="宋体" w:hAnsi="宋体" w:cs="宋体"/>
        </w:rPr>
      </w:pPr>
      <w:r>
        <w:rPr>
          <w:rFonts w:hint="eastAsia"/>
          <w:szCs w:val="32"/>
        </w:rPr>
        <w:t>中标人在投标文件中应提供安装调试计划、对安装场地和环境的要求。</w:t>
      </w:r>
    </w:p>
    <w:p>
      <w:pPr>
        <w:pStyle w:val="2"/>
        <w:rPr>
          <w:rFonts w:ascii="宋体" w:hAnsi="宋体" w:cs="宋体"/>
          <w:color w:val="auto"/>
        </w:rPr>
      </w:pPr>
    </w:p>
    <w:p>
      <w:pPr>
        <w:pStyle w:val="2"/>
        <w:rPr>
          <w:rFonts w:ascii="宋体" w:hAnsi="宋体" w:cs="宋体"/>
          <w:color w:val="auto"/>
        </w:rPr>
        <w:sectPr>
          <w:headerReference r:id="rId8" w:type="first"/>
          <w:footerReference r:id="rId10" w:type="first"/>
          <w:footerReference r:id="rId9" w:type="default"/>
          <w:pgSz w:w="11907" w:h="16840"/>
          <w:pgMar w:top="1247" w:right="1304" w:bottom="1021" w:left="1304" w:header="720" w:footer="720" w:gutter="0"/>
          <w:cols w:space="720" w:num="1"/>
          <w:docGrid w:linePitch="326" w:charSpace="0"/>
        </w:sectPr>
      </w:pPr>
    </w:p>
    <w:bookmarkEnd w:id="18"/>
    <w:p>
      <w:pPr>
        <w:pStyle w:val="3"/>
      </w:pPr>
      <w:bookmarkStart w:id="39" w:name="_Toc17984"/>
      <w:r>
        <w:rPr>
          <w:rFonts w:hint="eastAsia" w:cs="宋体"/>
        </w:rPr>
        <w:t>第三章 投标人须知</w:t>
      </w:r>
      <w:bookmarkEnd w:id="39"/>
    </w:p>
    <w:p>
      <w:pPr>
        <w:pStyle w:val="4"/>
        <w:jc w:val="center"/>
        <w:rPr>
          <w:rFonts w:ascii="宋体" w:hAnsi="宋体" w:cs="宋体"/>
        </w:rPr>
      </w:pPr>
      <w:bookmarkStart w:id="40" w:name="_Toc2290"/>
      <w:bookmarkStart w:id="41" w:name="_Toc21699"/>
      <w:bookmarkStart w:id="42" w:name="_Toc452457413"/>
      <w:r>
        <w:rPr>
          <w:rFonts w:hint="eastAsia" w:ascii="宋体" w:hAnsi="宋体" w:cs="宋体"/>
        </w:rPr>
        <w:t>前 附 表</w:t>
      </w:r>
      <w:bookmarkEnd w:id="40"/>
      <w:bookmarkEnd w:id="41"/>
      <w:bookmarkEnd w:id="42"/>
    </w:p>
    <w:tbl>
      <w:tblPr>
        <w:tblStyle w:val="38"/>
        <w:tblW w:w="95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944"/>
        <w:gridCol w:w="6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ind w:firstLine="0" w:firstLineChars="0"/>
              <w:jc w:val="center"/>
            </w:pPr>
            <w:r>
              <w:rPr>
                <w:rFonts w:hint="eastAsia"/>
              </w:rPr>
              <w:t>序号</w:t>
            </w:r>
          </w:p>
        </w:tc>
        <w:tc>
          <w:tcPr>
            <w:tcW w:w="1944" w:type="dxa"/>
            <w:vAlign w:val="center"/>
          </w:tcPr>
          <w:p>
            <w:pPr>
              <w:ind w:firstLine="0" w:firstLineChars="0"/>
              <w:jc w:val="center"/>
              <w:rPr>
                <w:lang w:val="zh-CN"/>
              </w:rPr>
            </w:pPr>
            <w:r>
              <w:rPr>
                <w:rFonts w:hint="eastAsia"/>
                <w:lang w:val="zh-CN"/>
              </w:rPr>
              <w:t>事项</w:t>
            </w:r>
          </w:p>
        </w:tc>
        <w:tc>
          <w:tcPr>
            <w:tcW w:w="6670" w:type="dxa"/>
            <w:vAlign w:val="center"/>
          </w:tcPr>
          <w:p>
            <w:pPr>
              <w:ind w:firstLine="0" w:firstLineChars="0"/>
              <w:jc w:val="center"/>
              <w:rPr>
                <w:lang w:val="zh-CN"/>
              </w:rPr>
            </w:pPr>
            <w:r>
              <w:rPr>
                <w:rFonts w:hint="eastAsia"/>
                <w:lang w:val="zh-CN"/>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5"/>
              </w:numPr>
              <w:ind w:firstLineChars="0"/>
              <w:jc w:val="center"/>
              <w:rPr>
                <w:rFonts w:ascii="宋体" w:hAnsi="宋体" w:cs="宋体"/>
              </w:rPr>
            </w:pPr>
          </w:p>
        </w:tc>
        <w:tc>
          <w:tcPr>
            <w:tcW w:w="1944" w:type="dxa"/>
          </w:tcPr>
          <w:p>
            <w:pPr>
              <w:ind w:firstLine="0" w:firstLineChars="0"/>
              <w:jc w:val="center"/>
            </w:pPr>
          </w:p>
          <w:p>
            <w:pPr>
              <w:ind w:firstLine="0" w:firstLineChars="0"/>
              <w:jc w:val="center"/>
            </w:pPr>
          </w:p>
          <w:p>
            <w:pPr>
              <w:ind w:firstLine="0" w:firstLineChars="0"/>
              <w:jc w:val="center"/>
            </w:pPr>
          </w:p>
          <w:p>
            <w:pPr>
              <w:ind w:firstLine="0" w:firstLineChars="0"/>
              <w:jc w:val="center"/>
            </w:pPr>
          </w:p>
          <w:p>
            <w:pPr>
              <w:ind w:firstLine="0" w:firstLineChars="0"/>
              <w:jc w:val="center"/>
            </w:pPr>
          </w:p>
          <w:p>
            <w:pPr>
              <w:ind w:firstLine="0" w:firstLineChars="0"/>
              <w:jc w:val="center"/>
            </w:pPr>
          </w:p>
          <w:p>
            <w:pPr>
              <w:ind w:firstLine="0" w:firstLineChars="0"/>
              <w:jc w:val="center"/>
            </w:pPr>
          </w:p>
          <w:p>
            <w:pPr>
              <w:ind w:firstLine="0" w:firstLineChars="0"/>
              <w:jc w:val="center"/>
            </w:pPr>
            <w:r>
              <w:rPr>
                <w:rFonts w:hint="eastAsia"/>
              </w:rPr>
              <w:t>报价要求</w:t>
            </w:r>
          </w:p>
          <w:p>
            <w:pPr>
              <w:pStyle w:val="2"/>
              <w:jc w:val="center"/>
              <w:rPr>
                <w:rFonts w:ascii="仿宋" w:hAnsi="仿宋" w:eastAsia="仿宋" w:cs="仿宋_GB2312"/>
                <w:b/>
                <w:color w:val="auto"/>
              </w:rPr>
            </w:pPr>
          </w:p>
        </w:tc>
        <w:tc>
          <w:tcPr>
            <w:tcW w:w="6670" w:type="dxa"/>
          </w:tcPr>
          <w:p>
            <w:pPr>
              <w:spacing w:line="348" w:lineRule="auto"/>
              <w:ind w:firstLine="480"/>
              <w:rPr>
                <w:rFonts w:ascii="宋体" w:hAnsi="宋体" w:cs="宋体"/>
              </w:rPr>
            </w:pPr>
            <w:r>
              <w:rPr>
                <w:rFonts w:hint="eastAsia" w:ascii="宋体" w:hAnsi="宋体" w:cs="宋体"/>
              </w:rPr>
              <w:t>1. 投标报价需包含设备（软件）费、安装费、调试费、验收费（通过验收直至交付用户使用，达到使用要求及质量标准）、培训费、合同包含的所有风险责任等各项费用及不可预见费、质保期内保修服务等所需的全部费用都包含在投标总价中。</w:t>
            </w:r>
          </w:p>
          <w:p>
            <w:pPr>
              <w:spacing w:line="348" w:lineRule="auto"/>
              <w:ind w:firstLine="480"/>
              <w:rPr>
                <w:rFonts w:ascii="宋体" w:hAnsi="宋体" w:cs="宋体"/>
              </w:rPr>
            </w:pPr>
            <w:r>
              <w:rPr>
                <w:rFonts w:hint="eastAsia" w:ascii="宋体" w:hAnsi="宋体" w:cs="宋体"/>
              </w:rPr>
              <w:t>2. 设备费为用户指定落地价：</w:t>
            </w:r>
          </w:p>
          <w:p>
            <w:pPr>
              <w:spacing w:line="348" w:lineRule="auto"/>
              <w:ind w:firstLine="480"/>
              <w:rPr>
                <w:rFonts w:ascii="宋体" w:hAnsi="宋体" w:cs="宋体"/>
              </w:rPr>
            </w:pPr>
            <w:r>
              <w:rPr>
                <w:rFonts w:hint="eastAsia" w:ascii="宋体" w:hAnsi="宋体" w:cs="宋体"/>
              </w:rPr>
              <w:t>（1）国产设备或国内直接供货的进口设备：设备费须包含设备（包括主机、标准附件、备品备件、专用工具）价、设备运杂费、保险费、利润、税金等，以人民币报价。</w:t>
            </w:r>
          </w:p>
          <w:p>
            <w:pPr>
              <w:spacing w:line="348" w:lineRule="auto"/>
              <w:ind w:firstLine="480"/>
              <w:rPr>
                <w:rFonts w:ascii="宋体" w:hAnsi="宋体" w:cs="宋体"/>
              </w:rPr>
            </w:pPr>
            <w:r>
              <w:rPr>
                <w:rFonts w:hint="eastAsia" w:ascii="宋体" w:hAnsi="宋体" w:cs="宋体"/>
              </w:rPr>
              <w:t>（2）进口外贸设备：设备费须包含设备（包括主机、标准附件、备品备件、专用工具）价、国际运费、国际运输保险费、国内运输保险费等；进口外贸设备以美元、欧元等世界主要流通货币报价，报价方式为CIP杭州（不含关税和增值税），并由采购人委托相关的外贸公司履行代理进口事宜，所需费用按合同约定条款执行，如果合同总价超出确认书金额，合同总价为确认书金额。合同货款统一按开标当日与上午9点30分最接近的时间中国银行总行发布的外币对人民币的现钞卖出价折算成人民币。</w:t>
            </w:r>
          </w:p>
          <w:p>
            <w:pPr>
              <w:spacing w:line="348" w:lineRule="auto"/>
              <w:ind w:firstLine="480"/>
              <w:rPr>
                <w:rFonts w:ascii="宋体" w:hAnsi="宋体" w:cs="宋体"/>
              </w:rPr>
            </w:pPr>
            <w:r>
              <w:rPr>
                <w:rFonts w:hint="eastAsia" w:ascii="宋体" w:hAnsi="宋体" w:cs="宋体"/>
              </w:rPr>
              <w:t>3. 若同一标项中既有国产设备或国内供货设备，又有进口外贸设备，须按照不同类别以人民币、美元等世界主要流通货币分别报价。</w:t>
            </w:r>
          </w:p>
          <w:p>
            <w:pPr>
              <w:spacing w:line="348" w:lineRule="auto"/>
              <w:ind w:firstLine="480"/>
              <w:rPr>
                <w:rFonts w:ascii="宋体" w:hAnsi="宋体" w:cs="宋体"/>
              </w:rPr>
            </w:pPr>
            <w:r>
              <w:rPr>
                <w:rFonts w:hint="eastAsia" w:ascii="宋体" w:hAnsi="宋体" w:cs="宋体"/>
              </w:rPr>
              <w:t>4. 投标人的投标报价应在项目预算之内，超出预算金额的投标文件按无效标处理。如报价为外币价，统一换算成人民币价格，汇率按开标当日与上午9点30分最接近的时间中国银行总行发布的外币对人民币的现钞卖出价，换算后人民币价格应该在预算价格之内，否则作无效标处理。</w:t>
            </w:r>
          </w:p>
          <w:p>
            <w:pPr>
              <w:spacing w:line="348" w:lineRule="auto"/>
              <w:ind w:firstLine="480"/>
              <w:rPr>
                <w:rFonts w:ascii="宋体" w:hAnsi="宋体" w:cs="宋体"/>
              </w:rPr>
            </w:pPr>
            <w:r>
              <w:rPr>
                <w:rFonts w:hint="eastAsia" w:ascii="宋体" w:hAnsi="宋体" w:cs="宋体"/>
              </w:rPr>
              <w:t>5. 本项目涉及的进口设备预算中包含了设备外贸代理费。</w:t>
            </w:r>
          </w:p>
          <w:p>
            <w:pPr>
              <w:spacing w:line="348" w:lineRule="auto"/>
              <w:ind w:firstLine="480"/>
              <w:rPr>
                <w:rFonts w:ascii="宋体" w:hAnsi="宋体" w:cs="宋体"/>
              </w:rPr>
            </w:pPr>
            <w:r>
              <w:rPr>
                <w:rFonts w:hint="eastAsia" w:ascii="宋体" w:hAnsi="宋体" w:cs="宋体"/>
              </w:rPr>
              <w:t>6. 不论采购结果如何，投标人均应自行承担所有与此次投标有关的全部费用。</w:t>
            </w:r>
          </w:p>
          <w:p>
            <w:pPr>
              <w:spacing w:line="348" w:lineRule="auto"/>
              <w:ind w:firstLine="480"/>
              <w:rPr>
                <w:rFonts w:ascii="宋体" w:hAnsi="宋体" w:cs="宋体"/>
              </w:rPr>
            </w:pPr>
            <w:r>
              <w:rPr>
                <w:rFonts w:hint="eastAsia" w:ascii="宋体" w:hAnsi="宋体" w:cs="宋体"/>
              </w:rPr>
              <w:t>7. 投标报价是指一次性报出不得修改的价格，投标报价应按采购文件中相关附表格式填写。</w:t>
            </w:r>
          </w:p>
          <w:p>
            <w:pPr>
              <w:spacing w:line="348" w:lineRule="auto"/>
              <w:ind w:firstLine="480"/>
              <w:rPr>
                <w:rFonts w:ascii="宋体" w:hAnsi="宋体" w:cs="宋体"/>
              </w:rPr>
            </w:pPr>
            <w:r>
              <w:rPr>
                <w:rFonts w:hint="eastAsia" w:ascii="宋体" w:hAnsi="宋体" w:cs="宋体"/>
              </w:rPr>
              <w:t xml:space="preserve">8. 投标报价是履行合同的最终价格，应包括完成所有产品供货及履行所有规定服务所产生的全部费用。 </w:t>
            </w:r>
          </w:p>
          <w:p>
            <w:pPr>
              <w:ind w:firstLine="480"/>
              <w:rPr>
                <w:rFonts w:ascii="仿宋" w:hAnsi="仿宋" w:eastAsia="仿宋" w:cs="仿宋_GB2312"/>
                <w:b/>
              </w:rPr>
            </w:pPr>
            <w:r>
              <w:rPr>
                <w:rFonts w:hint="eastAsia" w:ascii="宋体" w:hAnsi="宋体" w:cs="宋体"/>
              </w:rPr>
              <w:t>9. 投标文件只允许有一个报价，有选择或有条件的报价将不予接受，其投标无效。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5"/>
              </w:numPr>
              <w:ind w:firstLineChars="0"/>
              <w:jc w:val="center"/>
              <w:rPr>
                <w:rFonts w:ascii="宋体" w:hAnsi="宋体" w:cs="宋体"/>
                <w:kern w:val="0"/>
              </w:rPr>
            </w:pPr>
          </w:p>
        </w:tc>
        <w:tc>
          <w:tcPr>
            <w:tcW w:w="194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rPr>
              <w:t>信息公告及评标结果公告媒体</w:t>
            </w:r>
          </w:p>
        </w:tc>
        <w:tc>
          <w:tcPr>
            <w:tcW w:w="6670"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s="宋体"/>
              </w:rPr>
            </w:pPr>
            <w:r>
              <w:rPr>
                <w:rFonts w:hint="eastAsia" w:ascii="宋体" w:hAnsi="宋体" w:cs="宋体"/>
                <w:szCs w:val="32"/>
              </w:rPr>
              <w:t>浙江省政府采购网（http://www.zjzfcg.gov.cn/）上发布。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5"/>
              </w:numPr>
              <w:ind w:firstLineChars="0"/>
              <w:jc w:val="center"/>
              <w:rPr>
                <w:rFonts w:ascii="宋体" w:hAnsi="宋体" w:cs="宋体"/>
                <w:kern w:val="0"/>
              </w:rPr>
            </w:pPr>
          </w:p>
        </w:tc>
        <w:tc>
          <w:tcPr>
            <w:tcW w:w="1944" w:type="dxa"/>
          </w:tcPr>
          <w:p>
            <w:pPr>
              <w:ind w:firstLine="0" w:firstLineChars="0"/>
              <w:jc w:val="center"/>
            </w:pPr>
            <w:r>
              <w:rPr>
                <w:rFonts w:hint="eastAsia"/>
              </w:rPr>
              <w:t>经批准或确认的本次采购方式</w:t>
            </w:r>
          </w:p>
        </w:tc>
        <w:tc>
          <w:tcPr>
            <w:tcW w:w="6670" w:type="dxa"/>
          </w:tcPr>
          <w:p>
            <w:pPr>
              <w:pStyle w:val="2"/>
              <w:rPr>
                <w:color w:val="auto"/>
              </w:rPr>
            </w:pPr>
          </w:p>
          <w:p>
            <w:pPr>
              <w:pStyle w:val="2"/>
              <w:rPr>
                <w:color w:val="auto"/>
              </w:rPr>
            </w:pPr>
            <w:r>
              <w:rPr>
                <w:rFonts w:hint="eastAsia" w:ascii="宋体" w:hAnsi="宋体" w:eastAsia="宋体" w:cs="宋体"/>
                <w:color w:val="auto"/>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5"/>
              </w:numPr>
              <w:ind w:firstLineChars="0"/>
              <w:jc w:val="center"/>
              <w:rPr>
                <w:rFonts w:ascii="宋体" w:hAnsi="宋体" w:cs="宋体"/>
                <w:kern w:val="0"/>
              </w:rPr>
            </w:pPr>
          </w:p>
        </w:tc>
        <w:tc>
          <w:tcPr>
            <w:tcW w:w="1944" w:type="dxa"/>
            <w:vAlign w:val="center"/>
          </w:tcPr>
          <w:p>
            <w:pPr>
              <w:ind w:firstLine="240" w:firstLineChars="100"/>
              <w:jc w:val="center"/>
            </w:pPr>
            <w:r>
              <w:rPr>
                <w:rFonts w:hint="eastAsia"/>
              </w:rPr>
              <w:t>分包或转包</w:t>
            </w:r>
          </w:p>
        </w:tc>
        <w:tc>
          <w:tcPr>
            <w:tcW w:w="6670" w:type="dxa"/>
            <w:vAlign w:val="center"/>
          </w:tcPr>
          <w:p>
            <w:pPr>
              <w:numPr>
                <w:ilvl w:val="0"/>
                <w:numId w:val="6"/>
              </w:numPr>
              <w:ind w:firstLine="0" w:firstLineChars="0"/>
            </w:pPr>
            <w:r>
              <w:rPr>
                <w:rFonts w:hint="eastAsia"/>
              </w:rPr>
              <w:t>采购人不同意分包。</w:t>
            </w:r>
          </w:p>
          <w:p>
            <w:pPr>
              <w:pStyle w:val="8"/>
              <w:ind w:firstLine="0"/>
            </w:pPr>
            <w:r>
              <w:rPr>
                <w:rFonts w:hint="eastAsia"/>
                <w:sz w:val="24"/>
              </w:rPr>
              <w:t>（2）本项目不得转包。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5"/>
              </w:numPr>
              <w:ind w:firstLineChars="0"/>
              <w:jc w:val="center"/>
              <w:rPr>
                <w:rFonts w:ascii="宋体" w:hAnsi="宋体" w:cs="宋体"/>
                <w:kern w:val="0"/>
              </w:rPr>
            </w:pPr>
          </w:p>
        </w:tc>
        <w:tc>
          <w:tcPr>
            <w:tcW w:w="1944" w:type="dxa"/>
            <w:vAlign w:val="center"/>
          </w:tcPr>
          <w:p>
            <w:pPr>
              <w:ind w:firstLine="0" w:firstLineChars="0"/>
              <w:jc w:val="center"/>
            </w:pPr>
            <w:r>
              <w:rPr>
                <w:rFonts w:hint="eastAsia"/>
              </w:rPr>
              <w:t>投标人应当提供的资格证明文件、报价文件和商务技术文件</w:t>
            </w:r>
          </w:p>
        </w:tc>
        <w:tc>
          <w:tcPr>
            <w:tcW w:w="6670" w:type="dxa"/>
            <w:vAlign w:val="center"/>
          </w:tcPr>
          <w:p>
            <w:pPr>
              <w:ind w:firstLine="0" w:firstLineChars="0"/>
            </w:pPr>
            <w:r>
              <w:rPr>
                <w:rFonts w:hint="eastAsia"/>
              </w:rPr>
              <w:t>（1）资格证明文件：见本章第三节。</w:t>
            </w:r>
          </w:p>
          <w:p>
            <w:pPr>
              <w:ind w:firstLine="0" w:firstLineChars="0"/>
            </w:pPr>
            <w:r>
              <w:rPr>
                <w:rFonts w:hint="eastAsia"/>
              </w:rPr>
              <w:t>（2）报价文件和商务技术文：见本章第三节。</w:t>
            </w:r>
          </w:p>
          <w:p>
            <w:pPr>
              <w:ind w:firstLine="0" w:firstLineChars="0"/>
            </w:pPr>
            <w:r>
              <w:rPr>
                <w:rFonts w:hint="eastAsia"/>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5"/>
              </w:numPr>
              <w:ind w:firstLineChars="0"/>
              <w:jc w:val="center"/>
              <w:rPr>
                <w:rFonts w:ascii="宋体" w:hAnsi="宋体" w:cs="宋体"/>
                <w:kern w:val="0"/>
              </w:rPr>
            </w:pPr>
          </w:p>
        </w:tc>
        <w:tc>
          <w:tcPr>
            <w:tcW w:w="1944" w:type="dxa"/>
            <w:vAlign w:val="center"/>
          </w:tcPr>
          <w:p>
            <w:pPr>
              <w:ind w:firstLine="0" w:firstLineChars="0"/>
              <w:jc w:val="center"/>
            </w:pPr>
            <w:r>
              <w:rPr>
                <w:rFonts w:hint="eastAsia"/>
              </w:rPr>
              <w:t>投标文件份数</w:t>
            </w:r>
          </w:p>
        </w:tc>
        <w:tc>
          <w:tcPr>
            <w:tcW w:w="6670" w:type="dxa"/>
            <w:vAlign w:val="center"/>
          </w:tcPr>
          <w:p>
            <w:pPr>
              <w:ind w:firstLine="0" w:firstLineChars="0"/>
            </w:pPr>
            <w:r>
              <w:rPr>
                <w:rFonts w:hint="eastAsia"/>
              </w:rPr>
              <w:t>（1）纸质版：资格证明文件正本一份，副本无需提供；报价文件正本一份，副本四份；商务技术文件正本一份，副本四份。</w:t>
            </w:r>
          </w:p>
          <w:p>
            <w:pPr>
              <w:ind w:firstLine="0" w:firstLineChars="0"/>
            </w:pPr>
            <w:r>
              <w:rPr>
                <w:rFonts w:hint="eastAsia"/>
              </w:rPr>
              <w:t>（2）电子版：一份，内容为已签字盖章的商务技术纸质响应文件正本的扫描件，PDF格式，U盘存储。</w:t>
            </w:r>
          </w:p>
          <w:p>
            <w:pPr>
              <w:ind w:firstLine="0" w:firstLineChars="0"/>
            </w:pPr>
            <w:r>
              <w:rPr>
                <w:rFonts w:hint="eastAsia"/>
                <w:b/>
                <w:bCs/>
              </w:rPr>
              <w:t>★投标文件正、副本份数不足，投标无效。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5"/>
              </w:numPr>
              <w:ind w:firstLineChars="0"/>
              <w:jc w:val="center"/>
              <w:rPr>
                <w:rFonts w:ascii="宋体" w:hAnsi="宋体" w:cs="宋体"/>
                <w:kern w:val="0"/>
              </w:rPr>
            </w:pPr>
          </w:p>
        </w:tc>
        <w:tc>
          <w:tcPr>
            <w:tcW w:w="1944" w:type="dxa"/>
          </w:tcPr>
          <w:p>
            <w:pPr>
              <w:ind w:firstLine="0" w:firstLineChars="0"/>
              <w:jc w:val="center"/>
              <w:rPr>
                <w:rFonts w:ascii="宋体" w:hAnsi="宋体" w:cs="宋体"/>
              </w:rPr>
            </w:pPr>
            <w:r>
              <w:rPr>
                <w:rFonts w:hint="eastAsia" w:ascii="宋体" w:hAnsi="宋体" w:cs="宋体"/>
                <w:bCs/>
                <w:kern w:val="0"/>
                <w:szCs w:val="21"/>
              </w:rPr>
              <w:t>★</w:t>
            </w:r>
            <w:r>
              <w:rPr>
                <w:rFonts w:hint="eastAsia" w:ascii="宋体" w:hAnsi="宋体" w:cs="宋体"/>
              </w:rPr>
              <w:t xml:space="preserve">  投标有效期</w:t>
            </w:r>
          </w:p>
        </w:tc>
        <w:tc>
          <w:tcPr>
            <w:tcW w:w="6670" w:type="dxa"/>
          </w:tcPr>
          <w:p>
            <w:pPr>
              <w:ind w:firstLine="0" w:firstLineChars="0"/>
              <w:rPr>
                <w:rFonts w:ascii="宋体" w:hAnsi="宋体" w:cs="宋体"/>
                <w:bCs/>
                <w:kern w:val="0"/>
                <w:szCs w:val="21"/>
              </w:rPr>
            </w:pPr>
            <w:r>
              <w:rPr>
                <w:rFonts w:hint="eastAsia" w:ascii="宋体" w:hAnsi="宋体" w:cs="宋体"/>
              </w:rPr>
              <w:t>从提交投标文件的截止之日起90天。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5"/>
              </w:numPr>
              <w:ind w:firstLineChars="0"/>
              <w:jc w:val="center"/>
              <w:rPr>
                <w:rFonts w:ascii="宋体" w:hAnsi="宋体" w:cs="宋体"/>
                <w:kern w:val="0"/>
              </w:rPr>
            </w:pPr>
          </w:p>
        </w:tc>
        <w:tc>
          <w:tcPr>
            <w:tcW w:w="1944" w:type="dxa"/>
            <w:vAlign w:val="center"/>
          </w:tcPr>
          <w:p>
            <w:pPr>
              <w:ind w:firstLine="0" w:firstLineChars="0"/>
              <w:jc w:val="center"/>
              <w:rPr>
                <w:rFonts w:ascii="宋体" w:hAnsi="宋体" w:cs="宋体"/>
              </w:rPr>
            </w:pPr>
            <w:r>
              <w:rPr>
                <w:rFonts w:hint="eastAsia" w:ascii="宋体" w:hAnsi="宋体" w:cs="宋体"/>
              </w:rPr>
              <w:t>开标前答疑会或现场考察</w:t>
            </w:r>
          </w:p>
        </w:tc>
        <w:tc>
          <w:tcPr>
            <w:tcW w:w="6670" w:type="dxa"/>
            <w:vAlign w:val="center"/>
          </w:tcPr>
          <w:p>
            <w:pPr>
              <w:ind w:firstLine="0" w:firstLineChars="0"/>
              <w:rPr>
                <w:rFonts w:ascii="宋体" w:hAnsi="宋体" w:cs="宋体"/>
              </w:rPr>
            </w:pPr>
            <w:r>
              <w:rPr>
                <w:rFonts w:hint="eastAsia" w:ascii="宋体" w:hAnsi="宋体" w:cs="宋体"/>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5"/>
              </w:numPr>
              <w:ind w:firstLineChars="0"/>
              <w:jc w:val="center"/>
              <w:rPr>
                <w:rFonts w:ascii="宋体" w:hAnsi="宋体" w:cs="宋体"/>
                <w:kern w:val="0"/>
              </w:rPr>
            </w:pPr>
          </w:p>
        </w:tc>
        <w:tc>
          <w:tcPr>
            <w:tcW w:w="1944" w:type="dxa"/>
            <w:vAlign w:val="center"/>
          </w:tcPr>
          <w:p>
            <w:pPr>
              <w:ind w:firstLine="0" w:firstLineChars="0"/>
              <w:jc w:val="center"/>
              <w:rPr>
                <w:rFonts w:ascii="宋体" w:hAnsi="宋体" w:cs="宋体"/>
              </w:rPr>
            </w:pPr>
            <w:r>
              <w:rPr>
                <w:rFonts w:hint="eastAsia" w:ascii="宋体" w:hAnsi="宋体" w:cs="宋体"/>
              </w:rPr>
              <w:t>样品提供</w:t>
            </w:r>
          </w:p>
        </w:tc>
        <w:tc>
          <w:tcPr>
            <w:tcW w:w="6670" w:type="dxa"/>
            <w:vAlign w:val="center"/>
          </w:tcPr>
          <w:p>
            <w:pPr>
              <w:ind w:firstLine="0" w:firstLineChars="0"/>
              <w:rPr>
                <w:rFonts w:ascii="宋体" w:hAnsi="宋体" w:cs="宋体"/>
              </w:rPr>
            </w:pPr>
            <w:r>
              <w:rPr>
                <w:rFonts w:hint="eastAsia" w:ascii="宋体" w:hAnsi="宋体" w:cs="宋体"/>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5"/>
              </w:numPr>
              <w:ind w:firstLineChars="0"/>
              <w:jc w:val="center"/>
              <w:rPr>
                <w:rFonts w:ascii="宋体" w:hAnsi="宋体" w:cs="宋体"/>
                <w:kern w:val="0"/>
              </w:rPr>
            </w:pPr>
          </w:p>
        </w:tc>
        <w:tc>
          <w:tcPr>
            <w:tcW w:w="1944" w:type="dxa"/>
            <w:vAlign w:val="center"/>
          </w:tcPr>
          <w:p>
            <w:pPr>
              <w:ind w:firstLine="0" w:firstLineChars="0"/>
              <w:jc w:val="center"/>
              <w:rPr>
                <w:rFonts w:ascii="宋体" w:hAnsi="宋体" w:cs="宋体"/>
              </w:rPr>
            </w:pPr>
            <w:r>
              <w:rPr>
                <w:rFonts w:hint="eastAsia" w:ascii="宋体" w:hAnsi="宋体" w:cs="宋体"/>
              </w:rPr>
              <w:t>现场演示</w:t>
            </w:r>
          </w:p>
        </w:tc>
        <w:tc>
          <w:tcPr>
            <w:tcW w:w="6670" w:type="dxa"/>
            <w:vAlign w:val="center"/>
          </w:tcPr>
          <w:p>
            <w:pPr>
              <w:ind w:firstLine="0" w:firstLineChars="0"/>
              <w:rPr>
                <w:rFonts w:ascii="宋体" w:hAnsi="宋体" w:cs="宋体"/>
              </w:rPr>
            </w:pPr>
            <w:r>
              <w:rPr>
                <w:rFonts w:hint="eastAsia" w:ascii="宋体" w:hAnsi="宋体" w:cs="宋体"/>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5"/>
              </w:numPr>
              <w:ind w:firstLineChars="0"/>
              <w:jc w:val="center"/>
              <w:rPr>
                <w:rFonts w:ascii="宋体" w:hAnsi="宋体" w:cs="宋体"/>
                <w:kern w:val="0"/>
              </w:rPr>
            </w:pPr>
          </w:p>
        </w:tc>
        <w:tc>
          <w:tcPr>
            <w:tcW w:w="1944" w:type="dxa"/>
            <w:vAlign w:val="center"/>
          </w:tcPr>
          <w:p>
            <w:pPr>
              <w:ind w:firstLine="0" w:firstLineChars="0"/>
              <w:jc w:val="center"/>
              <w:rPr>
                <w:rFonts w:ascii="宋体" w:hAnsi="宋体" w:cs="宋体"/>
              </w:rPr>
            </w:pPr>
            <w:r>
              <w:rPr>
                <w:rFonts w:hint="eastAsia" w:ascii="宋体" w:hAnsi="宋体" w:cs="宋体"/>
              </w:rPr>
              <w:t>采购机构代理费用</w:t>
            </w:r>
          </w:p>
        </w:tc>
        <w:tc>
          <w:tcPr>
            <w:tcW w:w="6670" w:type="dxa"/>
            <w:vAlign w:val="center"/>
          </w:tcPr>
          <w:p>
            <w:pPr>
              <w:snapToGrid w:val="0"/>
              <w:spacing w:line="312" w:lineRule="auto"/>
              <w:ind w:firstLine="480"/>
              <w:rPr>
                <w:rFonts w:ascii="宋体" w:hAnsi="宋体"/>
              </w:rPr>
            </w:pPr>
            <w:r>
              <w:rPr>
                <w:rFonts w:hint="eastAsia" w:ascii="宋体" w:hAnsi="宋体"/>
              </w:rPr>
              <w:t>代理服务费收费标准为：按国家计委关于印发《招标代理服务收费管理暂行办法》(计价格[2002]1980号)文件规定收费标准的70%向中标(成交)供应商收取。即服务收费标准(费率)如下：</w:t>
            </w:r>
          </w:p>
          <w:tbl>
            <w:tblPr>
              <w:tblStyle w:val="38"/>
              <w:tblW w:w="6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2025"/>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2340" w:type="dxa"/>
                  <w:vAlign w:val="center"/>
                </w:tcPr>
                <w:p>
                  <w:pPr>
                    <w:snapToGrid w:val="0"/>
                    <w:spacing w:line="312" w:lineRule="auto"/>
                    <w:ind w:firstLine="0" w:firstLineChars="0"/>
                    <w:jc w:val="center"/>
                    <w:rPr>
                      <w:rFonts w:ascii="宋体" w:hAnsi="宋体"/>
                    </w:rPr>
                  </w:pPr>
                  <w:r>
                    <w:rPr>
                      <w:rFonts w:hint="eastAsia" w:ascii="宋体" w:hAnsi="宋体"/>
                    </w:rPr>
                    <w:t>服务类型中标金额（万元）</w:t>
                  </w:r>
                </w:p>
              </w:tc>
              <w:tc>
                <w:tcPr>
                  <w:tcW w:w="2025" w:type="dxa"/>
                  <w:vAlign w:val="center"/>
                </w:tcPr>
                <w:p>
                  <w:pPr>
                    <w:snapToGrid w:val="0"/>
                    <w:spacing w:line="312" w:lineRule="auto"/>
                    <w:ind w:firstLine="0" w:firstLineChars="0"/>
                    <w:jc w:val="center"/>
                    <w:rPr>
                      <w:rFonts w:ascii="宋体" w:hAnsi="宋体"/>
                    </w:rPr>
                  </w:pPr>
                  <w:r>
                    <w:rPr>
                      <w:rFonts w:hint="eastAsia" w:ascii="宋体" w:hAnsi="宋体"/>
                    </w:rPr>
                    <w:t>货物招标</w:t>
                  </w:r>
                </w:p>
              </w:tc>
              <w:tc>
                <w:tcPr>
                  <w:tcW w:w="1740" w:type="dxa"/>
                  <w:vAlign w:val="center"/>
                </w:tcPr>
                <w:p>
                  <w:pPr>
                    <w:snapToGrid w:val="0"/>
                    <w:spacing w:line="312" w:lineRule="auto"/>
                    <w:ind w:firstLine="0" w:firstLineChars="0"/>
                    <w:jc w:val="center"/>
                    <w:rPr>
                      <w:rFonts w:ascii="宋体" w:hAnsi="宋体"/>
                    </w:rPr>
                  </w:pPr>
                  <w:r>
                    <w:rPr>
                      <w:rFonts w:hint="eastAsia" w:ascii="宋体" w:hAnsi="宋体"/>
                    </w:rPr>
                    <w:t>服务招标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2340" w:type="dxa"/>
                  <w:vAlign w:val="center"/>
                </w:tcPr>
                <w:p>
                  <w:pPr>
                    <w:snapToGrid w:val="0"/>
                    <w:spacing w:line="312" w:lineRule="auto"/>
                    <w:ind w:firstLine="0" w:firstLineChars="0"/>
                    <w:jc w:val="center"/>
                    <w:rPr>
                      <w:rFonts w:ascii="宋体" w:hAnsi="宋体"/>
                    </w:rPr>
                  </w:pPr>
                  <w:r>
                    <w:rPr>
                      <w:rFonts w:hint="eastAsia" w:ascii="宋体" w:hAnsi="宋体"/>
                    </w:rPr>
                    <w:t>100以下</w:t>
                  </w:r>
                </w:p>
              </w:tc>
              <w:tc>
                <w:tcPr>
                  <w:tcW w:w="2025" w:type="dxa"/>
                  <w:vAlign w:val="center"/>
                </w:tcPr>
                <w:p>
                  <w:pPr>
                    <w:snapToGrid w:val="0"/>
                    <w:spacing w:line="312" w:lineRule="auto"/>
                    <w:ind w:firstLine="0" w:firstLineChars="0"/>
                    <w:jc w:val="center"/>
                    <w:rPr>
                      <w:rFonts w:ascii="宋体" w:hAnsi="宋体"/>
                    </w:rPr>
                  </w:pPr>
                  <w:r>
                    <w:rPr>
                      <w:rFonts w:hint="eastAsia" w:ascii="宋体" w:hAnsi="宋体"/>
                    </w:rPr>
                    <w:t>1.05%</w:t>
                  </w:r>
                </w:p>
              </w:tc>
              <w:tc>
                <w:tcPr>
                  <w:tcW w:w="1740" w:type="dxa"/>
                  <w:vAlign w:val="center"/>
                </w:tcPr>
                <w:p>
                  <w:pPr>
                    <w:snapToGrid w:val="0"/>
                    <w:spacing w:line="312" w:lineRule="auto"/>
                    <w:ind w:firstLine="0" w:firstLineChars="0"/>
                    <w:jc w:val="center"/>
                    <w:rPr>
                      <w:rFonts w:ascii="宋体" w:hAnsi="宋体"/>
                    </w:rPr>
                  </w:pPr>
                  <w:r>
                    <w:rPr>
                      <w:rFonts w:hint="eastAsia" w:ascii="宋体" w:hAnsi="宋体"/>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2340" w:type="dxa"/>
                  <w:vAlign w:val="center"/>
                </w:tcPr>
                <w:p>
                  <w:pPr>
                    <w:snapToGrid w:val="0"/>
                    <w:spacing w:line="312" w:lineRule="auto"/>
                    <w:ind w:firstLine="0" w:firstLineChars="0"/>
                    <w:jc w:val="center"/>
                    <w:rPr>
                      <w:rFonts w:ascii="宋体" w:hAnsi="宋体"/>
                    </w:rPr>
                  </w:pPr>
                  <w:r>
                    <w:rPr>
                      <w:rFonts w:hint="eastAsia" w:ascii="宋体" w:hAnsi="宋体"/>
                    </w:rPr>
                    <w:t>100-500</w:t>
                  </w:r>
                </w:p>
              </w:tc>
              <w:tc>
                <w:tcPr>
                  <w:tcW w:w="2025" w:type="dxa"/>
                  <w:vAlign w:val="center"/>
                </w:tcPr>
                <w:p>
                  <w:pPr>
                    <w:snapToGrid w:val="0"/>
                    <w:spacing w:line="312" w:lineRule="auto"/>
                    <w:ind w:firstLine="0" w:firstLineChars="0"/>
                    <w:jc w:val="center"/>
                    <w:rPr>
                      <w:rFonts w:ascii="宋体" w:hAnsi="宋体"/>
                    </w:rPr>
                  </w:pPr>
                  <w:r>
                    <w:rPr>
                      <w:rFonts w:hint="eastAsia" w:ascii="宋体" w:hAnsi="宋体"/>
                    </w:rPr>
                    <w:t>0.77%</w:t>
                  </w:r>
                </w:p>
              </w:tc>
              <w:tc>
                <w:tcPr>
                  <w:tcW w:w="1740" w:type="dxa"/>
                  <w:vAlign w:val="center"/>
                </w:tcPr>
                <w:p>
                  <w:pPr>
                    <w:snapToGrid w:val="0"/>
                    <w:spacing w:line="312" w:lineRule="auto"/>
                    <w:ind w:firstLine="0" w:firstLineChars="0"/>
                    <w:jc w:val="center"/>
                    <w:rPr>
                      <w:rFonts w:ascii="宋体" w:hAnsi="宋体"/>
                    </w:rPr>
                  </w:pPr>
                  <w:r>
                    <w:rPr>
                      <w:rFonts w:hint="eastAsia" w:ascii="宋体" w:hAnsi="宋体"/>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2340" w:type="dxa"/>
                  <w:vAlign w:val="center"/>
                </w:tcPr>
                <w:p>
                  <w:pPr>
                    <w:snapToGrid w:val="0"/>
                    <w:spacing w:line="312" w:lineRule="auto"/>
                    <w:ind w:firstLine="0" w:firstLineChars="0"/>
                    <w:jc w:val="center"/>
                    <w:rPr>
                      <w:rFonts w:ascii="宋体" w:hAnsi="宋体"/>
                    </w:rPr>
                  </w:pPr>
                  <w:r>
                    <w:rPr>
                      <w:rFonts w:hint="eastAsia" w:ascii="宋体" w:hAnsi="宋体"/>
                    </w:rPr>
                    <w:t>500-1000</w:t>
                  </w:r>
                </w:p>
              </w:tc>
              <w:tc>
                <w:tcPr>
                  <w:tcW w:w="2025" w:type="dxa"/>
                  <w:vAlign w:val="center"/>
                </w:tcPr>
                <w:p>
                  <w:pPr>
                    <w:snapToGrid w:val="0"/>
                    <w:spacing w:line="312" w:lineRule="auto"/>
                    <w:ind w:firstLine="0" w:firstLineChars="0"/>
                    <w:jc w:val="center"/>
                    <w:rPr>
                      <w:rFonts w:ascii="宋体" w:hAnsi="宋体"/>
                    </w:rPr>
                  </w:pPr>
                  <w:r>
                    <w:rPr>
                      <w:rFonts w:hint="eastAsia" w:ascii="宋体" w:hAnsi="宋体"/>
                    </w:rPr>
                    <w:t>0.56%</w:t>
                  </w:r>
                </w:p>
              </w:tc>
              <w:tc>
                <w:tcPr>
                  <w:tcW w:w="1740" w:type="dxa"/>
                  <w:vAlign w:val="center"/>
                </w:tcPr>
                <w:p>
                  <w:pPr>
                    <w:snapToGrid w:val="0"/>
                    <w:spacing w:line="312" w:lineRule="auto"/>
                    <w:ind w:firstLine="0" w:firstLineChars="0"/>
                    <w:jc w:val="center"/>
                    <w:rPr>
                      <w:rFonts w:ascii="宋体" w:hAnsi="宋体"/>
                    </w:rPr>
                  </w:pPr>
                  <w:r>
                    <w:rPr>
                      <w:rFonts w:hint="eastAsia" w:ascii="宋体" w:hAnsi="宋体"/>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2340" w:type="dxa"/>
                  <w:vAlign w:val="center"/>
                </w:tcPr>
                <w:p>
                  <w:pPr>
                    <w:snapToGrid w:val="0"/>
                    <w:spacing w:line="312" w:lineRule="auto"/>
                    <w:ind w:firstLine="0" w:firstLineChars="0"/>
                    <w:jc w:val="center"/>
                    <w:rPr>
                      <w:rFonts w:ascii="宋体" w:hAnsi="宋体"/>
                    </w:rPr>
                  </w:pPr>
                  <w:r>
                    <w:rPr>
                      <w:rFonts w:hint="eastAsia" w:ascii="宋体" w:hAnsi="宋体"/>
                    </w:rPr>
                    <w:t>1000-5000</w:t>
                  </w:r>
                </w:p>
              </w:tc>
              <w:tc>
                <w:tcPr>
                  <w:tcW w:w="2025" w:type="dxa"/>
                  <w:vAlign w:val="center"/>
                </w:tcPr>
                <w:p>
                  <w:pPr>
                    <w:snapToGrid w:val="0"/>
                    <w:spacing w:line="312" w:lineRule="auto"/>
                    <w:ind w:firstLine="0" w:firstLineChars="0"/>
                    <w:jc w:val="center"/>
                    <w:rPr>
                      <w:rFonts w:ascii="宋体" w:hAnsi="宋体"/>
                    </w:rPr>
                  </w:pPr>
                  <w:r>
                    <w:rPr>
                      <w:rFonts w:hint="eastAsia" w:ascii="宋体" w:hAnsi="宋体"/>
                    </w:rPr>
                    <w:t>0.35%</w:t>
                  </w:r>
                </w:p>
              </w:tc>
              <w:tc>
                <w:tcPr>
                  <w:tcW w:w="1740" w:type="dxa"/>
                  <w:vAlign w:val="center"/>
                </w:tcPr>
                <w:p>
                  <w:pPr>
                    <w:snapToGrid w:val="0"/>
                    <w:spacing w:line="312" w:lineRule="auto"/>
                    <w:ind w:firstLine="0" w:firstLineChars="0"/>
                    <w:jc w:val="center"/>
                    <w:rPr>
                      <w:rFonts w:ascii="宋体" w:hAnsi="宋体"/>
                    </w:rPr>
                  </w:pPr>
                  <w:r>
                    <w:rPr>
                      <w:rFonts w:hint="eastAsia" w:ascii="宋体" w:hAnsi="宋体"/>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2340" w:type="dxa"/>
                  <w:vAlign w:val="center"/>
                </w:tcPr>
                <w:p>
                  <w:pPr>
                    <w:snapToGrid w:val="0"/>
                    <w:spacing w:line="312" w:lineRule="auto"/>
                    <w:ind w:firstLine="0" w:firstLineChars="0"/>
                    <w:jc w:val="center"/>
                    <w:rPr>
                      <w:rFonts w:ascii="宋体" w:hAnsi="宋体"/>
                    </w:rPr>
                  </w:pPr>
                  <w:r>
                    <w:rPr>
                      <w:rFonts w:hint="eastAsia" w:ascii="宋体" w:hAnsi="宋体"/>
                    </w:rPr>
                    <w:t>5000-10000</w:t>
                  </w:r>
                </w:p>
              </w:tc>
              <w:tc>
                <w:tcPr>
                  <w:tcW w:w="2025" w:type="dxa"/>
                  <w:vAlign w:val="center"/>
                </w:tcPr>
                <w:p>
                  <w:pPr>
                    <w:snapToGrid w:val="0"/>
                    <w:spacing w:line="312" w:lineRule="auto"/>
                    <w:ind w:firstLine="0" w:firstLineChars="0"/>
                    <w:jc w:val="center"/>
                    <w:rPr>
                      <w:rFonts w:ascii="宋体" w:hAnsi="宋体"/>
                    </w:rPr>
                  </w:pPr>
                  <w:r>
                    <w:rPr>
                      <w:rFonts w:hint="eastAsia" w:ascii="宋体" w:hAnsi="宋体"/>
                    </w:rPr>
                    <w:t>0.18%</w:t>
                  </w:r>
                </w:p>
              </w:tc>
              <w:tc>
                <w:tcPr>
                  <w:tcW w:w="1740" w:type="dxa"/>
                  <w:vAlign w:val="center"/>
                </w:tcPr>
                <w:p>
                  <w:pPr>
                    <w:snapToGrid w:val="0"/>
                    <w:spacing w:line="312" w:lineRule="auto"/>
                    <w:ind w:firstLine="0" w:firstLineChars="0"/>
                    <w:jc w:val="center"/>
                    <w:rPr>
                      <w:rFonts w:ascii="宋体" w:hAnsi="宋体"/>
                    </w:rPr>
                  </w:pPr>
                  <w:r>
                    <w:rPr>
                      <w:rFonts w:hint="eastAsia" w:ascii="宋体" w:hAnsi="宋体"/>
                    </w:rPr>
                    <w:t>0.07%</w:t>
                  </w:r>
                </w:p>
              </w:tc>
            </w:tr>
          </w:tbl>
          <w:p>
            <w:pPr>
              <w:spacing w:line="312" w:lineRule="auto"/>
              <w:ind w:firstLine="480"/>
              <w:rPr>
                <w:rFonts w:ascii="宋体" w:hAnsi="宋体" w:cs="宋体"/>
              </w:rPr>
            </w:pPr>
            <w:r>
              <w:rPr>
                <w:rFonts w:hint="eastAsia" w:ascii="宋体" w:hAnsi="宋体" w:cs="宋体"/>
              </w:rPr>
              <w:t>1.成交人在领取成交通知书前，应向招标代理机构交纳招标代理服务费。</w:t>
            </w:r>
          </w:p>
          <w:p>
            <w:pPr>
              <w:spacing w:line="312" w:lineRule="auto"/>
              <w:ind w:firstLine="480"/>
              <w:rPr>
                <w:rFonts w:ascii="宋体" w:hAnsi="宋体" w:cs="宋体"/>
              </w:rPr>
            </w:pPr>
            <w:r>
              <w:rPr>
                <w:rFonts w:hint="eastAsia" w:ascii="宋体" w:hAnsi="宋体" w:cs="宋体"/>
              </w:rPr>
              <w:t>2.招标代理服务费以电汇方式支付。</w:t>
            </w:r>
          </w:p>
          <w:p>
            <w:pPr>
              <w:spacing w:line="312" w:lineRule="auto"/>
              <w:ind w:firstLine="480"/>
              <w:rPr>
                <w:rFonts w:ascii="宋体" w:hAnsi="宋体" w:cs="宋体"/>
              </w:rPr>
            </w:pPr>
            <w:r>
              <w:rPr>
                <w:rFonts w:hint="eastAsia" w:ascii="宋体" w:hAnsi="宋体" w:cs="宋体"/>
              </w:rPr>
              <w:t>服务费汇入以下账户：</w:t>
            </w:r>
          </w:p>
          <w:p>
            <w:pPr>
              <w:spacing w:line="312" w:lineRule="auto"/>
              <w:ind w:firstLine="480"/>
              <w:rPr>
                <w:rFonts w:ascii="宋体" w:hAnsi="宋体" w:cs="宋体"/>
              </w:rPr>
            </w:pPr>
            <w:r>
              <w:rPr>
                <w:rFonts w:hint="eastAsia" w:ascii="宋体" w:hAnsi="宋体" w:cs="宋体"/>
              </w:rPr>
              <w:t>单位：浙江五石工程咨询有限公司萧山分公司</w:t>
            </w:r>
          </w:p>
          <w:p>
            <w:pPr>
              <w:spacing w:line="312" w:lineRule="auto"/>
              <w:ind w:firstLine="480"/>
              <w:rPr>
                <w:rFonts w:ascii="宋体" w:hAnsi="宋体" w:cs="宋体"/>
              </w:rPr>
            </w:pPr>
            <w:r>
              <w:rPr>
                <w:rFonts w:hint="eastAsia" w:ascii="宋体" w:hAnsi="宋体" w:cs="宋体"/>
              </w:rPr>
              <w:t>银行：浙江民泰商业银行杭州钱江新城支行</w:t>
            </w:r>
          </w:p>
          <w:p>
            <w:pPr>
              <w:ind w:firstLine="480"/>
              <w:rPr>
                <w:rFonts w:ascii="宋体" w:hAnsi="宋体" w:cs="宋体"/>
              </w:rPr>
            </w:pPr>
            <w:r>
              <w:rPr>
                <w:rFonts w:hint="eastAsia" w:ascii="宋体" w:hAnsi="宋体" w:cs="宋体"/>
              </w:rPr>
              <w:t>账号：583777806700015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5"/>
              </w:numPr>
              <w:ind w:firstLineChars="0"/>
              <w:jc w:val="center"/>
              <w:rPr>
                <w:rFonts w:ascii="宋体" w:hAnsi="宋体" w:cs="宋体"/>
                <w:kern w:val="0"/>
              </w:rPr>
            </w:pPr>
          </w:p>
        </w:tc>
        <w:tc>
          <w:tcPr>
            <w:tcW w:w="1944" w:type="dxa"/>
            <w:vAlign w:val="center"/>
          </w:tcPr>
          <w:p>
            <w:pPr>
              <w:ind w:firstLine="0" w:firstLineChars="0"/>
              <w:rPr>
                <w:rFonts w:ascii="宋体" w:hAnsi="宋体" w:cs="宋体"/>
              </w:rPr>
            </w:pPr>
            <w:r>
              <w:rPr>
                <w:rFonts w:hint="eastAsia" w:ascii="宋体" w:hAnsi="宋体"/>
              </w:rPr>
              <w:t>中标后注意事项</w:t>
            </w:r>
          </w:p>
        </w:tc>
        <w:tc>
          <w:tcPr>
            <w:tcW w:w="6670" w:type="dxa"/>
            <w:vAlign w:val="center"/>
          </w:tcPr>
          <w:p>
            <w:pPr>
              <w:numPr>
                <w:ilvl w:val="0"/>
                <w:numId w:val="7"/>
              </w:numPr>
              <w:tabs>
                <w:tab w:val="left" w:pos="312"/>
              </w:tabs>
              <w:ind w:firstLine="0" w:firstLineChars="0"/>
              <w:rPr>
                <w:rFonts w:ascii="宋体" w:hAnsi="宋体"/>
              </w:rPr>
            </w:pPr>
            <w:r>
              <w:rPr>
                <w:rFonts w:hint="eastAsia" w:ascii="宋体" w:hAnsi="宋体"/>
              </w:rPr>
              <w:t>成交人在中标之后领取通知书之前，应向招标代理机构交纳招标代理服务费。</w:t>
            </w:r>
          </w:p>
          <w:p>
            <w:pPr>
              <w:numPr>
                <w:ilvl w:val="0"/>
                <w:numId w:val="7"/>
              </w:numPr>
              <w:tabs>
                <w:tab w:val="left" w:pos="312"/>
              </w:tabs>
              <w:ind w:firstLine="0" w:firstLineChars="0"/>
              <w:rPr>
                <w:rFonts w:ascii="宋体" w:hAnsi="宋体"/>
              </w:rPr>
            </w:pPr>
            <w:r>
              <w:rPr>
                <w:rFonts w:hint="eastAsia" w:ascii="宋体" w:hAnsi="宋体"/>
              </w:rPr>
              <w:t>若中标人未在约定时间内支付招标代理服务费，从逾期之日起按日利率千分之一承担违约金。</w:t>
            </w:r>
          </w:p>
          <w:p>
            <w:pPr>
              <w:numPr>
                <w:ilvl w:val="0"/>
                <w:numId w:val="7"/>
              </w:numPr>
              <w:ind w:firstLine="0" w:firstLineChars="0"/>
              <w:rPr>
                <w:rFonts w:ascii="宋体" w:hAnsi="宋体" w:cs="宋体"/>
              </w:rPr>
            </w:pPr>
            <w:r>
              <w:rPr>
                <w:rFonts w:hint="eastAsia" w:ascii="宋体" w:hAnsi="宋体"/>
              </w:rPr>
              <w:t>若中标人未按上述规定办理，需承担招标代理机构为实现债权的所有费用（包括但不限于律师费、催讨车旅费、保全担保费等）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46" w:type="dxa"/>
            <w:vAlign w:val="center"/>
          </w:tcPr>
          <w:p>
            <w:pPr>
              <w:numPr>
                <w:ilvl w:val="0"/>
                <w:numId w:val="5"/>
              </w:numPr>
              <w:ind w:firstLineChars="0"/>
              <w:jc w:val="center"/>
              <w:rPr>
                <w:rFonts w:ascii="宋体" w:hAnsi="宋体" w:cs="宋体"/>
                <w:kern w:val="0"/>
              </w:rPr>
            </w:pPr>
          </w:p>
        </w:tc>
        <w:tc>
          <w:tcPr>
            <w:tcW w:w="1944" w:type="dxa"/>
            <w:vAlign w:val="center"/>
          </w:tcPr>
          <w:p>
            <w:pPr>
              <w:ind w:firstLine="240" w:firstLineChars="100"/>
              <w:jc w:val="center"/>
              <w:rPr>
                <w:rFonts w:ascii="宋体" w:hAnsi="宋体" w:cs="宋体"/>
              </w:rPr>
            </w:pPr>
            <w:r>
              <w:rPr>
                <w:rFonts w:hint="eastAsia" w:ascii="宋体" w:hAnsi="宋体" w:cs="宋体"/>
              </w:rPr>
              <w:t>质疑与投诉</w:t>
            </w:r>
          </w:p>
          <w:p>
            <w:pPr>
              <w:ind w:firstLine="0" w:firstLineChars="0"/>
              <w:jc w:val="center"/>
              <w:rPr>
                <w:rFonts w:ascii="宋体" w:hAnsi="宋体" w:cs="宋体"/>
                <w:szCs w:val="32"/>
              </w:rPr>
            </w:pPr>
          </w:p>
        </w:tc>
        <w:tc>
          <w:tcPr>
            <w:tcW w:w="6670" w:type="dxa"/>
            <w:vAlign w:val="center"/>
          </w:tcPr>
          <w:p>
            <w:pPr>
              <w:ind w:firstLine="0" w:firstLineChars="0"/>
              <w:rPr>
                <w:rFonts w:ascii="宋体" w:hAnsi="宋体" w:cs="宋体"/>
              </w:rPr>
            </w:pPr>
            <w:r>
              <w:rPr>
                <w:rFonts w:hint="eastAsia" w:ascii="宋体" w:hAnsi="宋体" w:cs="宋体"/>
              </w:rPr>
              <w:t>（1）质疑：根据《政府采购法》第五十二条的规定，投标人认为招标文件、采购过程和中标、成交结果使自己的权益受到损害的，可以在知道或者应知其权益受到损害之日起七个工作日内，以书面形式向招标人、采购代理机构提出质疑（格式详见附件十六）。</w:t>
            </w:r>
          </w:p>
          <w:p>
            <w:pPr>
              <w:ind w:firstLine="0" w:firstLineChars="0"/>
              <w:rPr>
                <w:rFonts w:ascii="宋体" w:hAnsi="宋体" w:cs="宋体"/>
              </w:rPr>
            </w:pPr>
            <w:r>
              <w:rPr>
                <w:rFonts w:hint="eastAsia" w:ascii="宋体" w:hAnsi="宋体" w:cs="宋体"/>
              </w:rPr>
              <w:t>（2）质疑起算日期：1）对采购公告信息（含投标人资格条件）提出质疑的，质疑期限自采购公告发布之日起计算。2）对招标文件提出质疑的，质疑期限自投标人获得招标文件之日起计算（发售时间期限截止日之后报名的供应商，质疑起算日期以发售时间期限截止日起计算）。3）对招标过程提出质疑的，为各招标程序环节结束之日。否则，被质疑人可不予接受。4）对采购结果提出质疑的，质疑期限自采购结果公告（包括公示、预公告、结果变更公告等）之日起计算。</w:t>
            </w:r>
          </w:p>
          <w:p>
            <w:pPr>
              <w:ind w:firstLine="0" w:firstLineChars="0"/>
              <w:rPr>
                <w:rFonts w:ascii="宋体" w:hAnsi="宋体" w:cs="宋体"/>
              </w:rPr>
            </w:pPr>
            <w:r>
              <w:rPr>
                <w:rFonts w:hint="eastAsia" w:ascii="宋体" w:hAnsi="宋体" w:cs="宋体"/>
              </w:rPr>
              <w:t>（3）质疑人可以采取直接递交、传真或邮寄方式提交质疑书（一式三份以上）。以其他方式提出的质疑，被质疑人可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p>
            <w:pPr>
              <w:ind w:firstLine="0" w:firstLineChars="0"/>
              <w:rPr>
                <w:rFonts w:ascii="宋体" w:hAnsi="宋体" w:cs="宋体"/>
                <w:szCs w:val="32"/>
              </w:rPr>
            </w:pPr>
            <w:r>
              <w:rPr>
                <w:rFonts w:hint="eastAsia" w:ascii="宋体" w:hAnsi="宋体" w:cs="宋体"/>
              </w:rPr>
              <w:t>（4）投诉：根据《政府采购法》第五十五条的规定，质疑投标人对招标人、采购代理机构的答复不满意或者招标人、采购代理机构未在规定的时间内作出答复的，可以在答复期满后十五个工作日内向同级政府采购监督管理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5"/>
              </w:numPr>
              <w:ind w:firstLineChars="0"/>
              <w:jc w:val="center"/>
              <w:rPr>
                <w:rFonts w:ascii="宋体" w:hAnsi="宋体" w:cs="宋体"/>
                <w:kern w:val="0"/>
                <w:szCs w:val="32"/>
              </w:rPr>
            </w:pPr>
          </w:p>
        </w:tc>
        <w:tc>
          <w:tcPr>
            <w:tcW w:w="1944" w:type="dxa"/>
            <w:vAlign w:val="center"/>
          </w:tcPr>
          <w:p>
            <w:pPr>
              <w:ind w:firstLine="0" w:firstLineChars="0"/>
              <w:jc w:val="center"/>
            </w:pPr>
            <w:r>
              <w:rPr>
                <w:rFonts w:hint="eastAsia"/>
                <w:lang w:val="zh-CN"/>
              </w:rPr>
              <w:t>实质性条款</w:t>
            </w:r>
          </w:p>
        </w:tc>
        <w:tc>
          <w:tcPr>
            <w:tcW w:w="6670" w:type="dxa"/>
            <w:vAlign w:val="center"/>
          </w:tcPr>
          <w:p>
            <w:pPr>
              <w:ind w:firstLine="0" w:firstLineChars="0"/>
              <w:rPr>
                <w:rFonts w:ascii="宋体" w:hAnsi="宋体" w:cs="宋体"/>
                <w:spacing w:val="-6"/>
              </w:rPr>
            </w:pPr>
            <w:r>
              <w:rPr>
                <w:rFonts w:hint="eastAsia"/>
                <w:lang w:val="zh-CN"/>
              </w:rPr>
              <w:t>带“</w:t>
            </w:r>
            <w:r>
              <w:rPr>
                <w:rFonts w:hint="eastAsia"/>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46" w:type="dxa"/>
            <w:vAlign w:val="center"/>
          </w:tcPr>
          <w:p>
            <w:pPr>
              <w:numPr>
                <w:ilvl w:val="0"/>
                <w:numId w:val="5"/>
              </w:numPr>
              <w:ind w:firstLineChars="0"/>
              <w:jc w:val="center"/>
              <w:rPr>
                <w:rFonts w:ascii="宋体" w:hAnsi="宋体" w:cs="宋体"/>
                <w:szCs w:val="32"/>
              </w:rPr>
            </w:pPr>
          </w:p>
        </w:tc>
        <w:tc>
          <w:tcPr>
            <w:tcW w:w="194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rPr>
              <w:t>解释权</w:t>
            </w:r>
          </w:p>
        </w:tc>
        <w:tc>
          <w:tcPr>
            <w:tcW w:w="6670"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本招标文件解释权属于采购人和采购代理机构。</w:t>
            </w:r>
          </w:p>
        </w:tc>
      </w:tr>
    </w:tbl>
    <w:p>
      <w:pPr>
        <w:pStyle w:val="4"/>
        <w:jc w:val="center"/>
        <w:rPr>
          <w:rFonts w:ascii="宋体" w:hAnsi="宋体" w:cs="宋体"/>
        </w:rPr>
      </w:pPr>
      <w:bookmarkStart w:id="43" w:name="_Toc452457414"/>
      <w:bookmarkStart w:id="44" w:name="_Toc179632546"/>
      <w:bookmarkStart w:id="45" w:name="_Toc247085689"/>
      <w:bookmarkStart w:id="46" w:name="_Toc152045529"/>
      <w:bookmarkStart w:id="47" w:name="_Toc296602420"/>
      <w:bookmarkStart w:id="48" w:name="_Toc246996918"/>
      <w:bookmarkStart w:id="49" w:name="_Toc152042305"/>
      <w:bookmarkStart w:id="50" w:name="_Toc246996175"/>
      <w:bookmarkStart w:id="51" w:name="_Toc144974497"/>
      <w:r>
        <w:rPr>
          <w:rFonts w:hint="eastAsia" w:ascii="宋体" w:hAnsi="宋体" w:cs="宋体"/>
        </w:rPr>
        <w:br w:type="page"/>
      </w:r>
      <w:bookmarkEnd w:id="43"/>
      <w:bookmarkEnd w:id="44"/>
      <w:bookmarkEnd w:id="45"/>
      <w:bookmarkEnd w:id="46"/>
      <w:bookmarkEnd w:id="47"/>
      <w:bookmarkEnd w:id="48"/>
      <w:bookmarkEnd w:id="49"/>
      <w:bookmarkEnd w:id="50"/>
      <w:bookmarkEnd w:id="51"/>
      <w:bookmarkStart w:id="52" w:name="_Toc2440"/>
      <w:bookmarkStart w:id="53" w:name="_Toc22147"/>
      <w:bookmarkStart w:id="54" w:name="_Toc247085690"/>
      <w:bookmarkStart w:id="55" w:name="_Toc296602421"/>
      <w:bookmarkStart w:id="56" w:name="_Toc152045530"/>
      <w:bookmarkStart w:id="57" w:name="_Toc152042306"/>
      <w:bookmarkStart w:id="58" w:name="_Toc144974498"/>
      <w:bookmarkStart w:id="59" w:name="_Toc246996919"/>
      <w:bookmarkStart w:id="60" w:name="_Toc179632547"/>
      <w:bookmarkStart w:id="61" w:name="_Toc246996176"/>
      <w:r>
        <w:rPr>
          <w:rFonts w:hint="eastAsia" w:ascii="宋体" w:hAnsi="宋体" w:cs="宋体"/>
        </w:rPr>
        <w:t>第一节 总 则</w:t>
      </w:r>
      <w:bookmarkEnd w:id="52"/>
      <w:bookmarkEnd w:id="53"/>
    </w:p>
    <w:p>
      <w:pPr>
        <w:pStyle w:val="5"/>
        <w:rPr>
          <w:rFonts w:ascii="宋体" w:hAnsi="宋体" w:cs="宋体"/>
        </w:rPr>
      </w:pPr>
      <w:r>
        <w:rPr>
          <w:rFonts w:hint="eastAsia" w:ascii="宋体" w:hAnsi="宋体" w:cs="宋体"/>
        </w:rPr>
        <w:t>一、适用范围</w:t>
      </w:r>
    </w:p>
    <w:p>
      <w:pPr>
        <w:ind w:firstLine="480"/>
        <w:rPr>
          <w:rFonts w:ascii="宋体" w:hAnsi="宋体" w:cs="宋体"/>
        </w:rPr>
      </w:pPr>
      <w:r>
        <w:rPr>
          <w:rFonts w:hint="eastAsia" w:ascii="宋体" w:hAnsi="宋体" w:cs="宋体"/>
        </w:rPr>
        <w:t>本招标文件适用于该项目的招标、投标、开标、资格审查及信用信息查询、评标、定标、合同、验收等行为（法律、法规另有规定的，从其规定）。</w:t>
      </w:r>
    </w:p>
    <w:p>
      <w:pPr>
        <w:pStyle w:val="5"/>
        <w:rPr>
          <w:rFonts w:ascii="宋体" w:hAnsi="宋体" w:cs="宋体"/>
        </w:rPr>
      </w:pPr>
      <w:r>
        <w:rPr>
          <w:rFonts w:hint="eastAsia" w:ascii="宋体" w:hAnsi="宋体" w:cs="宋体"/>
        </w:rPr>
        <w:t>二、定义</w:t>
      </w:r>
    </w:p>
    <w:p>
      <w:pPr>
        <w:ind w:firstLine="480"/>
        <w:rPr>
          <w:rFonts w:ascii="宋体" w:hAnsi="宋体" w:cs="宋体"/>
        </w:rPr>
      </w:pPr>
      <w:r>
        <w:rPr>
          <w:rFonts w:hint="eastAsia" w:ascii="宋体" w:hAnsi="宋体" w:cs="宋体"/>
        </w:rPr>
        <w:t>1.“采购人”系指中国计量大学。</w:t>
      </w:r>
    </w:p>
    <w:p>
      <w:pPr>
        <w:ind w:firstLine="480"/>
        <w:rPr>
          <w:rFonts w:ascii="宋体" w:hAnsi="宋体" w:cs="宋体"/>
        </w:rPr>
      </w:pPr>
      <w:r>
        <w:rPr>
          <w:rFonts w:hint="eastAsia" w:ascii="宋体" w:hAnsi="宋体" w:cs="宋体"/>
        </w:rPr>
        <w:t>2.“采购代理机构”系组织本次招标的浙江五石工程咨询有限公司。</w:t>
      </w:r>
    </w:p>
    <w:p>
      <w:pPr>
        <w:ind w:firstLine="480"/>
        <w:rPr>
          <w:rFonts w:ascii="宋体" w:hAnsi="宋体" w:cs="宋体"/>
        </w:rPr>
      </w:pPr>
      <w:r>
        <w:rPr>
          <w:rFonts w:hint="eastAsia" w:ascii="宋体" w:hAnsi="宋体" w:cs="宋体"/>
        </w:rPr>
        <w:t>3.“投标人”和“投标人”系指参加本次招标活动符合资格条件的供应商。</w:t>
      </w:r>
    </w:p>
    <w:p>
      <w:pPr>
        <w:ind w:firstLine="480"/>
        <w:rPr>
          <w:rFonts w:ascii="宋体" w:hAnsi="宋体" w:cs="宋体"/>
        </w:rPr>
      </w:pPr>
      <w:r>
        <w:rPr>
          <w:rFonts w:hint="eastAsia" w:ascii="宋体" w:hAnsi="宋体" w:cs="宋体"/>
        </w:rPr>
        <w:t>4.“全权代表”系指参加本次招标活动的授权代表。</w:t>
      </w:r>
    </w:p>
    <w:p>
      <w:pPr>
        <w:ind w:firstLine="480"/>
        <w:rPr>
          <w:rFonts w:ascii="宋体" w:hAnsi="宋体" w:cs="宋体"/>
        </w:rPr>
      </w:pPr>
      <w:r>
        <w:rPr>
          <w:rFonts w:hint="eastAsia" w:ascii="宋体" w:hAnsi="宋体" w:cs="宋体"/>
        </w:rPr>
        <w:t>5.“</w:t>
      </w:r>
      <w:r>
        <w:rPr>
          <w:rFonts w:hint="eastAsia" w:ascii="宋体" w:hAnsi="宋体" w:cs="宋体"/>
          <w:bCs/>
          <w:kern w:val="0"/>
          <w:szCs w:val="21"/>
        </w:rPr>
        <w:t>★</w:t>
      </w:r>
      <w:r>
        <w:rPr>
          <w:rFonts w:hint="eastAsia" w:ascii="宋体" w:hAnsi="宋体" w:cs="宋体"/>
        </w:rPr>
        <w:t>”系指实质性要求条款，投标人应做出实质性响应；“▲”系指重要条款。</w:t>
      </w:r>
    </w:p>
    <w:p>
      <w:pPr>
        <w:ind w:firstLine="456"/>
        <w:jc w:val="left"/>
        <w:rPr>
          <w:rFonts w:ascii="宋体" w:hAnsi="宋体"/>
          <w:spacing w:val="-6"/>
        </w:rPr>
      </w:pPr>
      <w:r>
        <w:rPr>
          <w:rFonts w:hint="eastAsia" w:ascii="宋体" w:hAnsi="宋体"/>
          <w:spacing w:val="-6"/>
        </w:rPr>
        <w:t>6.联合体：</w:t>
      </w:r>
    </w:p>
    <w:p>
      <w:pPr>
        <w:ind w:firstLine="456"/>
        <w:jc w:val="left"/>
        <w:rPr>
          <w:rFonts w:ascii="宋体" w:hAnsi="宋体"/>
          <w:spacing w:val="-6"/>
        </w:rPr>
      </w:pPr>
      <w:r>
        <w:rPr>
          <w:rFonts w:hint="eastAsia" w:ascii="宋体" w:hAnsi="宋体"/>
          <w:spacing w:val="-6"/>
        </w:rPr>
        <w:t>联合体投标的，应遵守以下规定：</w:t>
      </w:r>
    </w:p>
    <w:p>
      <w:pPr>
        <w:ind w:firstLine="456"/>
        <w:jc w:val="left"/>
        <w:rPr>
          <w:rFonts w:ascii="宋体" w:hAnsi="宋体"/>
          <w:spacing w:val="-6"/>
        </w:rPr>
      </w:pPr>
      <w:r>
        <w:rPr>
          <w:rFonts w:hint="eastAsia" w:ascii="宋体" w:hAnsi="宋体"/>
          <w:spacing w:val="-6"/>
        </w:rPr>
        <w:t>1）两个以上供应商可以组成一个联合体，以一个供应商的身份共同参加政府采购；</w:t>
      </w:r>
    </w:p>
    <w:p>
      <w:pPr>
        <w:ind w:firstLine="456"/>
        <w:jc w:val="left"/>
        <w:rPr>
          <w:rFonts w:ascii="宋体" w:hAnsi="宋体"/>
          <w:spacing w:val="-6"/>
        </w:rPr>
      </w:pPr>
      <w:r>
        <w:rPr>
          <w:rFonts w:hint="eastAsia" w:ascii="宋体" w:hAnsi="宋体"/>
          <w:spacing w:val="-6"/>
        </w:rPr>
        <w:t>2）组成联合体参加本项目的，须在购买招标文件时做出相关声明，否则不予接受。</w:t>
      </w:r>
    </w:p>
    <w:p>
      <w:pPr>
        <w:ind w:firstLine="456"/>
        <w:jc w:val="left"/>
        <w:rPr>
          <w:rFonts w:ascii="宋体" w:hAnsi="宋体"/>
          <w:spacing w:val="-6"/>
        </w:rPr>
      </w:pPr>
      <w:r>
        <w:rPr>
          <w:rFonts w:hint="eastAsia" w:ascii="宋体" w:hAnsi="宋体"/>
          <w:spacing w:val="-6"/>
        </w:rPr>
        <w:t>3）以联合体形式参加本项目的，联合体的各成员均应当具备《中华人民共和国政府采购法》第二十二条规定的条件；联合体各方中至少应当有一方符合采购人规定的特定条件，联合体中有同类资质的供应商按照联合体分工承担相同工作的，按照资质等级较低的供应商确定资质等级；</w:t>
      </w:r>
    </w:p>
    <w:p>
      <w:pPr>
        <w:ind w:firstLine="456"/>
        <w:jc w:val="left"/>
        <w:rPr>
          <w:rFonts w:ascii="宋体" w:hAnsi="宋体"/>
          <w:spacing w:val="-6"/>
        </w:rPr>
      </w:pPr>
      <w:r>
        <w:rPr>
          <w:rFonts w:hint="eastAsia" w:ascii="宋体" w:hAnsi="宋体"/>
          <w:spacing w:val="-6"/>
        </w:rPr>
        <w:t>4）联合体各方之间应当签订联合协议，明确约定联合体各方承担的工作和相应的责任，在联合协议中指定本项目主办人，并将联合协议作为投标文件组成的一部分；本项目的主体、关键性工作须由主办人完成，并在联合协议中进行说明；</w:t>
      </w:r>
    </w:p>
    <w:p>
      <w:pPr>
        <w:ind w:firstLine="456"/>
        <w:jc w:val="left"/>
        <w:rPr>
          <w:rFonts w:ascii="宋体" w:hAnsi="宋体"/>
          <w:spacing w:val="-6"/>
        </w:rPr>
      </w:pPr>
      <w:r>
        <w:rPr>
          <w:rFonts w:hint="eastAsia" w:ascii="宋体" w:hAnsi="宋体"/>
          <w:spacing w:val="-6"/>
        </w:rPr>
        <w:t>5）联合体各方签订联合协议后，不得再以自己名义单独在同一项目中参加投标，也不得组成新的联合体参加同一项目投标；</w:t>
      </w:r>
    </w:p>
    <w:p>
      <w:pPr>
        <w:ind w:firstLine="456"/>
        <w:jc w:val="left"/>
        <w:rPr>
          <w:rFonts w:ascii="宋体" w:hAnsi="宋体"/>
          <w:spacing w:val="-6"/>
        </w:rPr>
      </w:pPr>
      <w:r>
        <w:rPr>
          <w:rFonts w:hint="eastAsia" w:ascii="宋体" w:hAnsi="宋体"/>
          <w:spacing w:val="-6"/>
        </w:rPr>
        <w:t>6）联合体各方应当共同与采购人签订采购合同，就采购合同约定的事项对采购人承担连带责任；</w:t>
      </w:r>
    </w:p>
    <w:p>
      <w:pPr>
        <w:ind w:firstLine="456"/>
        <w:jc w:val="left"/>
        <w:rPr>
          <w:rFonts w:ascii="宋体" w:hAnsi="宋体"/>
          <w:spacing w:val="-6"/>
        </w:rPr>
      </w:pPr>
      <w:r>
        <w:rPr>
          <w:rFonts w:hint="eastAsia" w:ascii="宋体" w:hAnsi="宋体"/>
          <w:spacing w:val="-6"/>
        </w:rPr>
        <w:t>7）投标文件须由主办人盖章及其代表签署。</w:t>
      </w:r>
    </w:p>
    <w:p>
      <w:pPr>
        <w:ind w:firstLine="456"/>
        <w:jc w:val="left"/>
      </w:pPr>
      <w:r>
        <w:rPr>
          <w:rFonts w:hint="eastAsia" w:ascii="宋体" w:hAnsi="宋体"/>
          <w:spacing w:val="-6"/>
        </w:rPr>
        <w:t>8）联合体投标，投标文件中供应商名称应注明“成员单位名称1和成员单位名称2的联合体”。</w:t>
      </w:r>
    </w:p>
    <w:p>
      <w:pPr>
        <w:pStyle w:val="5"/>
        <w:rPr>
          <w:rFonts w:ascii="宋体" w:hAnsi="宋体" w:cs="宋体"/>
        </w:rPr>
      </w:pPr>
      <w:r>
        <w:rPr>
          <w:rFonts w:hint="eastAsia" w:ascii="宋体" w:hAnsi="宋体" w:cs="宋体"/>
        </w:rPr>
        <w:t>三、合格的投标人</w:t>
      </w:r>
    </w:p>
    <w:p>
      <w:pPr>
        <w:ind w:firstLine="480"/>
        <w:rPr>
          <w:rFonts w:ascii="宋体" w:hAnsi="宋体" w:cs="宋体"/>
          <w:szCs w:val="32"/>
        </w:rPr>
      </w:pPr>
      <w:r>
        <w:rPr>
          <w:rFonts w:hint="eastAsia" w:ascii="宋体" w:hAnsi="宋体" w:cs="宋体"/>
          <w:szCs w:val="32"/>
        </w:rPr>
        <w:t>详见招标公告“投标人资格要求”。</w:t>
      </w:r>
    </w:p>
    <w:p>
      <w:pPr>
        <w:pStyle w:val="5"/>
        <w:rPr>
          <w:rFonts w:ascii="宋体" w:hAnsi="宋体" w:cs="宋体"/>
        </w:rPr>
      </w:pPr>
      <w:r>
        <w:rPr>
          <w:rFonts w:hint="eastAsia" w:ascii="宋体" w:hAnsi="宋体" w:cs="宋体"/>
        </w:rPr>
        <w:t>四、投标费用</w:t>
      </w:r>
    </w:p>
    <w:p>
      <w:pPr>
        <w:ind w:firstLine="480"/>
        <w:rPr>
          <w:rFonts w:ascii="宋体" w:hAnsi="宋体" w:cs="宋体"/>
        </w:rPr>
      </w:pPr>
      <w:r>
        <w:rPr>
          <w:rFonts w:hint="eastAsia" w:ascii="宋体" w:hAnsi="宋体" w:cs="宋体"/>
        </w:rPr>
        <w:t>1.无论投标结果如何，投标人自行承担所有与参加投标有关的全部费用。</w:t>
      </w:r>
    </w:p>
    <w:p>
      <w:pPr>
        <w:ind w:firstLine="480"/>
        <w:rPr>
          <w:rFonts w:ascii="宋体" w:hAnsi="宋体" w:cs="宋体"/>
        </w:rPr>
      </w:pPr>
      <w:r>
        <w:rPr>
          <w:rFonts w:hint="eastAsia" w:ascii="宋体" w:hAnsi="宋体" w:cs="宋体"/>
        </w:rPr>
        <w:t>2.中标人在领取中标通知书前，应向采购代理机构交纳招标代理服务费，收费标准见“第一章投标人须知前附表-11”。</w:t>
      </w:r>
    </w:p>
    <w:p>
      <w:pPr>
        <w:pStyle w:val="5"/>
        <w:rPr>
          <w:rFonts w:ascii="宋体" w:hAnsi="宋体" w:cs="宋体"/>
        </w:rPr>
      </w:pPr>
      <w:r>
        <w:rPr>
          <w:rFonts w:hint="eastAsia" w:ascii="宋体" w:hAnsi="宋体" w:cs="宋体"/>
        </w:rPr>
        <w:t>五、采购项目需要落实的政府采购政策</w:t>
      </w:r>
    </w:p>
    <w:p>
      <w:pPr>
        <w:ind w:firstLine="480"/>
        <w:rPr>
          <w:rFonts w:ascii="宋体" w:hAnsi="宋体" w:cs="宋体"/>
        </w:rPr>
      </w:pPr>
      <w:r>
        <w:rPr>
          <w:rFonts w:hint="eastAsia" w:ascii="宋体" w:hAnsi="宋体" w:cs="宋体"/>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ind w:firstLine="480"/>
        <w:rPr>
          <w:rFonts w:ascii="宋体" w:hAnsi="宋体" w:cs="宋体"/>
        </w:rPr>
      </w:pPr>
      <w:r>
        <w:rPr>
          <w:rFonts w:hint="eastAsia" w:ascii="宋体" w:hAnsi="宋体" w:cs="宋体"/>
        </w:rPr>
        <w:t>2.</w:t>
      </w:r>
      <w:r>
        <w:rPr>
          <w:rFonts w:hint="eastAsia" w:ascii="宋体" w:hAnsi="宋体" w:cs="宋体"/>
          <w:bCs/>
        </w:rPr>
        <w:t>小型、微型</w:t>
      </w:r>
      <w:r>
        <w:rPr>
          <w:rFonts w:hint="eastAsia" w:ascii="宋体" w:hAnsi="宋体" w:cs="宋体"/>
        </w:rPr>
        <w:t>企业价格扣除。</w:t>
      </w:r>
    </w:p>
    <w:p>
      <w:pPr>
        <w:ind w:firstLine="480"/>
        <w:rPr>
          <w:rFonts w:ascii="宋体" w:hAnsi="宋体" w:cs="宋体"/>
          <w:bCs/>
        </w:rPr>
      </w:pPr>
      <w:r>
        <w:rPr>
          <w:rFonts w:hint="eastAsia" w:ascii="宋体" w:hAnsi="宋体" w:cs="宋体"/>
        </w:rPr>
        <w:t>（1）</w:t>
      </w:r>
      <w:r>
        <w:rPr>
          <w:rFonts w:hint="eastAsia" w:ascii="宋体" w:hAnsi="宋体" w:cs="宋体"/>
          <w:bCs/>
        </w:rPr>
        <w:t>小型、微型企业应当同时符合以下条件：</w:t>
      </w:r>
    </w:p>
    <w:p>
      <w:pPr>
        <w:ind w:firstLine="720" w:firstLineChars="300"/>
        <w:rPr>
          <w:rFonts w:ascii="宋体" w:hAnsi="宋体" w:cs="宋体"/>
          <w:bCs/>
        </w:rPr>
      </w:pPr>
      <w:r>
        <w:rPr>
          <w:rFonts w:hint="eastAsia" w:ascii="宋体" w:hAnsi="宋体" w:cs="宋体"/>
          <w:bCs/>
        </w:rPr>
        <w:t>1）符合中小企业划分标准；</w:t>
      </w:r>
    </w:p>
    <w:p>
      <w:pPr>
        <w:ind w:firstLine="720" w:firstLineChars="300"/>
        <w:rPr>
          <w:rFonts w:ascii="宋体" w:hAnsi="宋体" w:cs="宋体"/>
          <w:bCs/>
        </w:rPr>
      </w:pPr>
      <w:r>
        <w:rPr>
          <w:rFonts w:hint="eastAsia" w:ascii="宋体" w:hAnsi="宋体" w:cs="宋体"/>
          <w:bCs/>
        </w:rPr>
        <w:t>2）</w:t>
      </w:r>
      <w:r>
        <w:rPr>
          <w:rFonts w:hint="eastAsia" w:ascii="宋体" w:hAnsi="宋体" w:cs="宋体"/>
          <w:b/>
          <w:bCs/>
        </w:rPr>
        <w:t>提供本企业制造的货物、承担的工程或者服务，或者提供其他小型、微型企业制造的货物。本项所称货物不包括使用大型企业注册商标的货物。小型、微型企业提供中型企业制造的货物的，视同为中型企业。</w:t>
      </w:r>
    </w:p>
    <w:p>
      <w:pPr>
        <w:ind w:firstLine="480"/>
        <w:rPr>
          <w:rFonts w:ascii="宋体" w:hAnsi="宋体" w:cs="宋体"/>
        </w:rPr>
      </w:pPr>
      <w:r>
        <w:rPr>
          <w:rFonts w:hint="eastAsia" w:ascii="宋体" w:hAnsi="宋体" w:cs="宋体"/>
        </w:rPr>
        <w:t>（2）小型、微型企业应按照招标文件格式要求提供《中小企业声明函》。</w:t>
      </w:r>
    </w:p>
    <w:p>
      <w:pPr>
        <w:ind w:firstLine="480"/>
        <w:rPr>
          <w:rFonts w:ascii="宋体" w:hAnsi="宋体" w:cs="宋体"/>
        </w:rPr>
      </w:pPr>
      <w:r>
        <w:rPr>
          <w:rFonts w:hint="eastAsia" w:ascii="宋体" w:hAnsi="宋体" w:cs="宋体"/>
        </w:rPr>
        <w:t>（3）对于非专门面向此类企业的项目，对小型和微型企业产品的投标价格给予6 %的扣除，用扣除后的价格参与评审。</w:t>
      </w:r>
    </w:p>
    <w:p>
      <w:pPr>
        <w:ind w:firstLine="480"/>
        <w:rPr>
          <w:rFonts w:ascii="宋体" w:hAnsi="宋体" w:cs="宋体"/>
        </w:rPr>
      </w:pPr>
      <w:r>
        <w:rPr>
          <w:rFonts w:hint="eastAsia" w:ascii="宋体" w:hAnsi="宋体" w:cs="宋体"/>
        </w:rPr>
        <w:t>（4）大中型企业和其他自然人、法人或者其他组织与小型、微型企业与组成联合体共同参加非专门面向中小企业的政府采购活动。联合协议中约定，小型、微型企业的协议合同金额占到联合体协议合同总金额30%以上的，可给予联合体2%的投标价格扣除。</w:t>
      </w:r>
    </w:p>
    <w:p>
      <w:pPr>
        <w:ind w:firstLine="480"/>
        <w:rPr>
          <w:rFonts w:ascii="宋体" w:hAnsi="宋体" w:cs="宋体"/>
        </w:rPr>
      </w:pPr>
      <w:r>
        <w:rPr>
          <w:rFonts w:hint="eastAsia" w:ascii="宋体" w:hAnsi="宋体" w:cs="宋体"/>
        </w:rPr>
        <w:t>联合体各方均为小型、微型企业的，联合体视同为小型、微型企业。</w:t>
      </w:r>
    </w:p>
    <w:p>
      <w:pPr>
        <w:ind w:firstLine="480"/>
        <w:rPr>
          <w:rFonts w:ascii="宋体" w:hAnsi="宋体" w:cs="宋体"/>
        </w:rPr>
      </w:pPr>
      <w:r>
        <w:rPr>
          <w:rFonts w:hint="eastAsia" w:ascii="宋体" w:hAnsi="宋体" w:cs="宋体"/>
        </w:rPr>
        <w:t>（5）符合《关于促进残疾人就业政府采购政策的通知》（财库〔2017〕141号）规定的条件并提供《残疾人福利性单位声明函》的残疾人福利性单位视同小型、微型企业；</w:t>
      </w:r>
    </w:p>
    <w:p>
      <w:pPr>
        <w:ind w:firstLine="480"/>
        <w:rPr>
          <w:rFonts w:ascii="宋体" w:hAnsi="宋体" w:cs="宋体"/>
        </w:rPr>
      </w:pPr>
      <w:r>
        <w:rPr>
          <w:rFonts w:hint="eastAsia" w:ascii="宋体" w:hAnsi="宋体" w:cs="宋体"/>
        </w:rPr>
        <w:t>（6）符合《关于政府采购支持监狱企业发展有关问题的通知》（财库[2014]68号）规定的监狱企业并提供由省级以上监狱管理局、戒毒管理局（含新疆生产建设兵团）出具的属于监狱企业证明文件的，视同为小型、微型企业。</w:t>
      </w:r>
    </w:p>
    <w:p>
      <w:pPr>
        <w:pStyle w:val="5"/>
        <w:rPr>
          <w:rFonts w:ascii="宋体" w:hAnsi="宋体" w:cs="宋体"/>
        </w:rPr>
      </w:pPr>
      <w:r>
        <w:rPr>
          <w:rFonts w:hint="eastAsia" w:ascii="宋体" w:hAnsi="宋体" w:cs="宋体"/>
        </w:rPr>
        <w:t>六、询问、质疑、投诉</w:t>
      </w:r>
    </w:p>
    <w:p>
      <w:pPr>
        <w:autoSpaceDE w:val="0"/>
        <w:autoSpaceDN w:val="0"/>
        <w:ind w:firstLine="480"/>
        <w:jc w:val="left"/>
        <w:rPr>
          <w:rFonts w:ascii="宋体" w:hAnsi="宋体" w:cs="宋体"/>
          <w:lang w:val="zh-CN"/>
        </w:rPr>
      </w:pPr>
      <w:r>
        <w:rPr>
          <w:rFonts w:hint="eastAsia" w:ascii="宋体" w:hAnsi="宋体" w:cs="宋体"/>
        </w:rPr>
        <w:t>1.</w:t>
      </w:r>
      <w:r>
        <w:rPr>
          <w:rFonts w:hint="eastAsia" w:ascii="宋体" w:hAnsi="宋体" w:cs="宋体"/>
          <w:lang w:val="zh-CN"/>
        </w:rPr>
        <w:t>供应商询问</w:t>
      </w:r>
    </w:p>
    <w:p>
      <w:pPr>
        <w:pStyle w:val="19"/>
        <w:spacing w:line="360" w:lineRule="auto"/>
        <w:ind w:firstLine="480" w:firstLineChars="200"/>
        <w:rPr>
          <w:rFonts w:hAnsi="宋体" w:cs="宋体"/>
          <w:sz w:val="24"/>
          <w:szCs w:val="24"/>
        </w:rPr>
      </w:pPr>
      <w:r>
        <w:rPr>
          <w:rFonts w:hint="eastAsia" w:hAnsi="宋体" w:cs="宋体"/>
          <w:sz w:val="24"/>
          <w:szCs w:val="24"/>
        </w:rPr>
        <w:t>供应商可以就采购文件中特定资格条件、采购需求、评分办法及采购过程中有关现场考察或开标前答疑会事项向采购人提出询问，采购人将对此作出答复；供应商可以就采购活动中的其它事项向采购机构提出询问，采购机构将对此作出答复。答复的内容不得涉及商业秘密。</w:t>
      </w:r>
    </w:p>
    <w:p>
      <w:pPr>
        <w:pStyle w:val="19"/>
        <w:spacing w:line="360" w:lineRule="auto"/>
        <w:ind w:firstLine="480" w:firstLineChars="200"/>
        <w:rPr>
          <w:rFonts w:hAnsi="宋体" w:cs="宋体"/>
          <w:sz w:val="24"/>
          <w:szCs w:val="24"/>
          <w:lang w:val="zh-CN"/>
        </w:rPr>
      </w:pPr>
      <w:r>
        <w:rPr>
          <w:rFonts w:hint="eastAsia" w:hAnsi="宋体" w:cs="宋体"/>
          <w:sz w:val="24"/>
          <w:szCs w:val="24"/>
        </w:rPr>
        <w:t>2.</w:t>
      </w:r>
      <w:r>
        <w:rPr>
          <w:rFonts w:hint="eastAsia" w:hAnsi="宋体" w:cs="宋体"/>
          <w:sz w:val="24"/>
          <w:szCs w:val="24"/>
          <w:lang w:val="zh-CN"/>
        </w:rPr>
        <w:t>供应商质疑（</w:t>
      </w:r>
      <w:r>
        <w:rPr>
          <w:rFonts w:hint="eastAsia" w:hAnsi="宋体" w:cs="宋体"/>
          <w:sz w:val="24"/>
          <w:szCs w:val="24"/>
        </w:rPr>
        <w:t>根据财政部第94号《政府采购质疑和投诉办法》规定）</w:t>
      </w:r>
    </w:p>
    <w:p>
      <w:pPr>
        <w:pStyle w:val="19"/>
        <w:spacing w:line="360" w:lineRule="auto"/>
        <w:ind w:firstLine="480" w:firstLineChars="200"/>
        <w:rPr>
          <w:rFonts w:hAnsi="宋体" w:cs="宋体"/>
          <w:sz w:val="24"/>
          <w:szCs w:val="24"/>
        </w:rPr>
      </w:pPr>
      <w:r>
        <w:rPr>
          <w:rFonts w:hint="eastAsia" w:hAnsi="宋体" w:cs="宋体"/>
          <w:sz w:val="24"/>
          <w:szCs w:val="24"/>
          <w:lang w:val="zh-CN"/>
        </w:rPr>
        <w:t>（</w:t>
      </w:r>
      <w:r>
        <w:rPr>
          <w:rFonts w:hint="eastAsia" w:hAnsi="宋体" w:cs="宋体"/>
          <w:sz w:val="24"/>
          <w:szCs w:val="24"/>
        </w:rPr>
        <w:t>1</w:t>
      </w:r>
      <w:r>
        <w:rPr>
          <w:rFonts w:hint="eastAsia" w:hAnsi="宋体" w:cs="宋体"/>
          <w:sz w:val="24"/>
          <w:szCs w:val="24"/>
          <w:lang w:val="zh-CN"/>
        </w:rPr>
        <w:t>）</w:t>
      </w:r>
      <w:r>
        <w:rPr>
          <w:rFonts w:hint="eastAsia" w:hAnsi="宋体" w:cs="宋体"/>
          <w:sz w:val="24"/>
          <w:szCs w:val="24"/>
        </w:rPr>
        <w:t>提出质疑的供应商应当是参与所质疑项目采购活动的供应商。潜在供应商已依法获取其可质疑的采购文件的，可以对该文件提出质疑。</w:t>
      </w:r>
    </w:p>
    <w:p>
      <w:pPr>
        <w:pStyle w:val="19"/>
        <w:spacing w:line="360" w:lineRule="auto"/>
        <w:ind w:firstLine="480" w:firstLineChars="200"/>
        <w:rPr>
          <w:rFonts w:hAnsi="宋体" w:cs="宋体"/>
          <w:sz w:val="24"/>
          <w:szCs w:val="24"/>
        </w:rPr>
      </w:pPr>
      <w:r>
        <w:rPr>
          <w:rFonts w:hint="eastAsia" w:hAnsi="宋体" w:cs="宋体"/>
          <w:sz w:val="24"/>
          <w:szCs w:val="24"/>
          <w:lang w:val="zh-CN"/>
        </w:rPr>
        <w:t>（</w:t>
      </w:r>
      <w:r>
        <w:rPr>
          <w:rFonts w:hint="eastAsia" w:hAnsi="宋体" w:cs="宋体"/>
          <w:sz w:val="24"/>
          <w:szCs w:val="24"/>
        </w:rPr>
        <w:t>2</w:t>
      </w:r>
      <w:r>
        <w:rPr>
          <w:rFonts w:hint="eastAsia" w:hAnsi="宋体" w:cs="宋体"/>
          <w:sz w:val="24"/>
          <w:szCs w:val="24"/>
          <w:lang w:val="zh-CN"/>
        </w:rPr>
        <w:t>）</w:t>
      </w:r>
      <w:r>
        <w:rPr>
          <w:rFonts w:hint="eastAsia" w:hAnsi="宋体" w:cs="宋体"/>
          <w:sz w:val="24"/>
          <w:szCs w:val="24"/>
        </w:rPr>
        <w:t>供应商认为招标文件、采购过程和成交结果使自己的权益受到损害的，可以在知道或者应知其权益受到损害之日起七个工作日内，以书面形式（法定质疑期内）一次性向采购人、采购代理机构提出同一采购环节的质疑，否则，采购人或者采购代理机构不予受理。其质疑起算日期如下：</w:t>
      </w:r>
    </w:p>
    <w:p>
      <w:pPr>
        <w:pStyle w:val="19"/>
        <w:spacing w:line="360" w:lineRule="auto"/>
        <w:ind w:firstLine="480" w:firstLineChars="200"/>
        <w:rPr>
          <w:rFonts w:hAnsi="宋体" w:cs="宋体"/>
          <w:sz w:val="24"/>
          <w:szCs w:val="24"/>
        </w:rPr>
      </w:pPr>
      <w:r>
        <w:rPr>
          <w:rFonts w:hint="eastAsia" w:hAnsi="宋体" w:cs="宋体"/>
          <w:sz w:val="24"/>
          <w:szCs w:val="24"/>
        </w:rPr>
        <w:t>1）对招标公告信息（含投标人资格条件）提出质疑的，质疑期限自采购公告发布之日起计算。</w:t>
      </w:r>
    </w:p>
    <w:p>
      <w:pPr>
        <w:pStyle w:val="19"/>
        <w:spacing w:line="360" w:lineRule="auto"/>
        <w:ind w:firstLine="480" w:firstLineChars="200"/>
        <w:rPr>
          <w:rFonts w:hAnsi="宋体" w:cs="宋体"/>
          <w:sz w:val="24"/>
          <w:szCs w:val="24"/>
        </w:rPr>
      </w:pPr>
      <w:r>
        <w:rPr>
          <w:rFonts w:hint="eastAsia" w:hAnsi="宋体" w:cs="宋体"/>
          <w:sz w:val="24"/>
          <w:szCs w:val="24"/>
        </w:rPr>
        <w:t xml:space="preserve"> 2）对招标文件提出质疑的，质疑期限自投标人获得招标文件之日起计算（发售时间期限截止日之后报名的投标人，质疑起算日期以发售时间期限截止日起计算）。</w:t>
      </w:r>
    </w:p>
    <w:p>
      <w:pPr>
        <w:pStyle w:val="19"/>
        <w:spacing w:line="360" w:lineRule="auto"/>
        <w:ind w:firstLine="480" w:firstLineChars="200"/>
        <w:rPr>
          <w:rFonts w:hAnsi="宋体" w:cs="宋体"/>
          <w:sz w:val="24"/>
          <w:szCs w:val="24"/>
        </w:rPr>
      </w:pPr>
      <w:r>
        <w:rPr>
          <w:rFonts w:hint="eastAsia" w:hAnsi="宋体" w:cs="宋体"/>
          <w:sz w:val="24"/>
          <w:szCs w:val="24"/>
        </w:rPr>
        <w:t>3）对招标过程提出质疑的，为各招标程序环节结束之日。否则，被质疑人可不予接受。</w:t>
      </w:r>
    </w:p>
    <w:p>
      <w:pPr>
        <w:pStyle w:val="19"/>
        <w:spacing w:line="360" w:lineRule="auto"/>
        <w:ind w:firstLine="480" w:firstLineChars="200"/>
        <w:rPr>
          <w:rFonts w:hAnsi="宋体" w:cs="宋体"/>
          <w:sz w:val="24"/>
          <w:szCs w:val="24"/>
        </w:rPr>
      </w:pPr>
      <w:r>
        <w:rPr>
          <w:rFonts w:hint="eastAsia" w:hAnsi="宋体" w:cs="宋体"/>
          <w:sz w:val="24"/>
          <w:szCs w:val="24"/>
        </w:rPr>
        <w:t>4）对采购结果提出质疑的，质疑期限自采购结果公告（包括公示、预公告、结果变更公告等）之日起计算。</w:t>
      </w:r>
    </w:p>
    <w:p>
      <w:pPr>
        <w:pStyle w:val="19"/>
        <w:spacing w:line="360" w:lineRule="auto"/>
        <w:ind w:firstLine="240" w:firstLineChars="100"/>
        <w:rPr>
          <w:rFonts w:hAnsi="宋体" w:cs="宋体"/>
          <w:sz w:val="24"/>
          <w:szCs w:val="24"/>
        </w:rPr>
      </w:pPr>
      <w:r>
        <w:rPr>
          <w:rFonts w:hint="eastAsia" w:hAnsi="宋体" w:cs="宋体"/>
          <w:sz w:val="24"/>
          <w:szCs w:val="24"/>
          <w:lang w:val="zh-CN"/>
        </w:rPr>
        <w:t>（</w:t>
      </w:r>
      <w:r>
        <w:rPr>
          <w:rFonts w:hint="eastAsia" w:hAnsi="宋体" w:cs="宋体"/>
          <w:sz w:val="24"/>
          <w:szCs w:val="24"/>
        </w:rPr>
        <w:t>3）供应商提出质疑应当提交质疑函和必要的证明材料。质疑函应当包括下列内容：</w:t>
      </w:r>
    </w:p>
    <w:p>
      <w:pPr>
        <w:pStyle w:val="19"/>
        <w:spacing w:line="360" w:lineRule="auto"/>
        <w:ind w:firstLine="480" w:firstLineChars="200"/>
        <w:rPr>
          <w:rFonts w:hAnsi="宋体" w:cs="宋体"/>
          <w:sz w:val="24"/>
          <w:szCs w:val="24"/>
        </w:rPr>
      </w:pPr>
      <w:r>
        <w:rPr>
          <w:rFonts w:hint="eastAsia" w:hAnsi="宋体" w:cs="宋体"/>
          <w:sz w:val="24"/>
          <w:szCs w:val="24"/>
        </w:rPr>
        <w:t>1）供应商的姓名或者名称、地址、邮编、联系人及联系电话；</w:t>
      </w:r>
    </w:p>
    <w:p>
      <w:pPr>
        <w:pStyle w:val="19"/>
        <w:spacing w:line="360" w:lineRule="auto"/>
        <w:ind w:firstLine="480" w:firstLineChars="200"/>
        <w:rPr>
          <w:rFonts w:hAnsi="宋体" w:cs="宋体"/>
          <w:sz w:val="24"/>
          <w:szCs w:val="24"/>
        </w:rPr>
      </w:pPr>
      <w:r>
        <w:rPr>
          <w:rFonts w:hint="eastAsia" w:hAnsi="宋体" w:cs="宋体"/>
          <w:sz w:val="24"/>
          <w:szCs w:val="24"/>
        </w:rPr>
        <w:t>2）质疑项目的名称、编号；</w:t>
      </w:r>
    </w:p>
    <w:p>
      <w:pPr>
        <w:pStyle w:val="19"/>
        <w:spacing w:line="360" w:lineRule="auto"/>
        <w:ind w:firstLine="480" w:firstLineChars="200"/>
        <w:rPr>
          <w:rFonts w:hAnsi="宋体" w:cs="宋体"/>
          <w:sz w:val="24"/>
          <w:szCs w:val="24"/>
        </w:rPr>
      </w:pPr>
      <w:r>
        <w:rPr>
          <w:rFonts w:hint="eastAsia" w:hAnsi="宋体" w:cs="宋体"/>
          <w:sz w:val="24"/>
          <w:szCs w:val="24"/>
        </w:rPr>
        <w:t>3）具体、明确的质疑事项和与质疑事项相关的请求；</w:t>
      </w:r>
    </w:p>
    <w:p>
      <w:pPr>
        <w:pStyle w:val="19"/>
        <w:spacing w:line="360" w:lineRule="auto"/>
        <w:ind w:firstLine="480" w:firstLineChars="200"/>
        <w:rPr>
          <w:rFonts w:hAnsi="宋体" w:cs="宋体"/>
          <w:sz w:val="24"/>
          <w:szCs w:val="24"/>
        </w:rPr>
      </w:pPr>
      <w:r>
        <w:rPr>
          <w:rFonts w:hint="eastAsia" w:hAnsi="宋体" w:cs="宋体"/>
          <w:sz w:val="24"/>
          <w:szCs w:val="24"/>
        </w:rPr>
        <w:t>4）事实依据；</w:t>
      </w:r>
    </w:p>
    <w:p>
      <w:pPr>
        <w:pStyle w:val="19"/>
        <w:spacing w:line="360" w:lineRule="auto"/>
        <w:ind w:firstLine="480" w:firstLineChars="200"/>
        <w:rPr>
          <w:rFonts w:hAnsi="宋体" w:cs="宋体"/>
          <w:sz w:val="24"/>
          <w:szCs w:val="24"/>
        </w:rPr>
      </w:pPr>
      <w:r>
        <w:rPr>
          <w:rFonts w:hint="eastAsia" w:hAnsi="宋体" w:cs="宋体"/>
          <w:sz w:val="24"/>
          <w:szCs w:val="24"/>
        </w:rPr>
        <w:t>5）必要的法律依据；</w:t>
      </w:r>
    </w:p>
    <w:p>
      <w:pPr>
        <w:pStyle w:val="19"/>
        <w:spacing w:line="360" w:lineRule="auto"/>
        <w:ind w:firstLine="480" w:firstLineChars="200"/>
        <w:rPr>
          <w:rFonts w:hAnsi="宋体" w:cs="宋体"/>
          <w:sz w:val="24"/>
          <w:szCs w:val="24"/>
        </w:rPr>
      </w:pPr>
      <w:r>
        <w:rPr>
          <w:rFonts w:hint="eastAsia" w:hAnsi="宋体" w:cs="宋体"/>
          <w:sz w:val="24"/>
          <w:szCs w:val="24"/>
        </w:rPr>
        <w:t>6）提出质疑的日期。</w:t>
      </w:r>
    </w:p>
    <w:p>
      <w:pPr>
        <w:pStyle w:val="19"/>
        <w:spacing w:line="360" w:lineRule="auto"/>
        <w:ind w:firstLine="480" w:firstLineChars="200"/>
        <w:rPr>
          <w:rFonts w:hAnsi="宋体" w:cs="宋体"/>
          <w:sz w:val="24"/>
          <w:szCs w:val="24"/>
        </w:rPr>
      </w:pPr>
      <w:r>
        <w:rPr>
          <w:rFonts w:hint="eastAsia" w:hAnsi="宋体" w:cs="宋体"/>
          <w:sz w:val="24"/>
          <w:szCs w:val="24"/>
        </w:rPr>
        <w:t>供应商提交的质疑函需一式三份。供应商为自然人的，应当由本人签字；供应商为法人或者其他组织的，应当由法定代表人、主要负责人，或者其授权代表签字或者盖章，并加盖公章。</w:t>
      </w:r>
    </w:p>
    <w:p>
      <w:pPr>
        <w:pStyle w:val="19"/>
        <w:spacing w:line="360" w:lineRule="auto"/>
        <w:ind w:firstLine="480" w:firstLineChars="200"/>
        <w:rPr>
          <w:rFonts w:hAnsi="宋体" w:cs="宋体"/>
          <w:kern w:val="0"/>
          <w:sz w:val="24"/>
          <w:szCs w:val="24"/>
        </w:rPr>
      </w:pPr>
      <w:r>
        <w:rPr>
          <w:rFonts w:hint="eastAsia" w:hAnsi="宋体" w:cs="宋体"/>
          <w:kern w:val="0"/>
          <w:sz w:val="24"/>
          <w:szCs w:val="24"/>
        </w:rPr>
        <w:t>质疑函范本及制作说明详见附件2。</w:t>
      </w:r>
    </w:p>
    <w:p>
      <w:pPr>
        <w:pStyle w:val="19"/>
        <w:numPr>
          <w:ilvl w:val="0"/>
          <w:numId w:val="8"/>
        </w:numPr>
        <w:spacing w:line="360" w:lineRule="auto"/>
        <w:ind w:firstLine="480" w:firstLineChars="200"/>
        <w:rPr>
          <w:rFonts w:hAnsi="宋体" w:cs="宋体"/>
          <w:sz w:val="24"/>
          <w:szCs w:val="24"/>
        </w:rPr>
      </w:pPr>
      <w:r>
        <w:rPr>
          <w:rFonts w:hint="eastAsia" w:hAnsi="宋体" w:cs="宋体"/>
          <w:sz w:val="24"/>
          <w:szCs w:val="24"/>
        </w:rPr>
        <w:t>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19"/>
        <w:numPr>
          <w:ilvl w:val="0"/>
          <w:numId w:val="8"/>
        </w:numPr>
        <w:spacing w:line="360" w:lineRule="auto"/>
        <w:ind w:firstLine="480" w:firstLineChars="200"/>
        <w:rPr>
          <w:rFonts w:hAnsi="宋体" w:cs="宋体"/>
          <w:sz w:val="24"/>
          <w:szCs w:val="24"/>
        </w:rPr>
      </w:pPr>
      <w:r>
        <w:rPr>
          <w:rFonts w:hint="eastAsia" w:hAnsi="宋体" w:cs="宋体"/>
          <w:sz w:val="24"/>
          <w:szCs w:val="24"/>
        </w:rPr>
        <w:t>询问或者质疑事项可能影响采购结果的，采购人应当暂停签订合同，已经签订合同的，应当中止履行合同。</w:t>
      </w:r>
    </w:p>
    <w:p>
      <w:pPr>
        <w:pStyle w:val="19"/>
        <w:numPr>
          <w:ilvl w:val="0"/>
          <w:numId w:val="8"/>
        </w:numPr>
        <w:spacing w:line="360" w:lineRule="auto"/>
        <w:ind w:firstLine="480" w:firstLineChars="200"/>
        <w:rPr>
          <w:rFonts w:hAnsi="宋体" w:cs="宋体"/>
          <w:sz w:val="24"/>
          <w:szCs w:val="24"/>
        </w:rPr>
      </w:pPr>
      <w:r>
        <w:rPr>
          <w:rFonts w:hint="eastAsia" w:hAnsi="宋体" w:cs="宋体"/>
          <w:sz w:val="24"/>
          <w:szCs w:val="24"/>
        </w:rPr>
        <w:t>质疑接收人：毛先生；联系电话：0571-87805727，</w:t>
      </w:r>
    </w:p>
    <w:p>
      <w:pPr>
        <w:pStyle w:val="19"/>
        <w:spacing w:line="360" w:lineRule="auto"/>
        <w:ind w:firstLine="2640" w:firstLineChars="1100"/>
        <w:rPr>
          <w:rFonts w:hAnsi="宋体" w:cs="宋体"/>
          <w:sz w:val="24"/>
          <w:szCs w:val="24"/>
        </w:rPr>
      </w:pPr>
      <w:r>
        <w:rPr>
          <w:rFonts w:hint="eastAsia" w:hAnsi="宋体" w:cs="宋体"/>
          <w:sz w:val="24"/>
          <w:szCs w:val="24"/>
        </w:rPr>
        <w:t>地  址：杭州市东信大道66号启迪楼1207室。</w:t>
      </w:r>
    </w:p>
    <w:p>
      <w:pPr>
        <w:pStyle w:val="19"/>
        <w:spacing w:line="360" w:lineRule="auto"/>
        <w:ind w:firstLine="480" w:firstLineChars="200"/>
        <w:rPr>
          <w:rFonts w:hAnsi="宋体" w:cs="宋体"/>
          <w:sz w:val="24"/>
          <w:szCs w:val="24"/>
        </w:rPr>
      </w:pPr>
      <w:r>
        <w:rPr>
          <w:rFonts w:hint="eastAsia" w:hAnsi="宋体" w:cs="宋体"/>
          <w:sz w:val="24"/>
          <w:szCs w:val="24"/>
        </w:rPr>
        <w:t>3.</w:t>
      </w:r>
      <w:r>
        <w:rPr>
          <w:rFonts w:hint="eastAsia" w:hAnsi="宋体" w:cs="宋体"/>
          <w:sz w:val="24"/>
          <w:szCs w:val="24"/>
          <w:lang w:val="zh-CN"/>
        </w:rPr>
        <w:t>供应商投诉（</w:t>
      </w:r>
      <w:r>
        <w:rPr>
          <w:rFonts w:hint="eastAsia" w:hAnsi="宋体" w:cs="宋体"/>
          <w:sz w:val="24"/>
          <w:szCs w:val="24"/>
        </w:rPr>
        <w:t>根据财政部第94号《政府采购质疑和投诉办法》规定）</w:t>
      </w:r>
    </w:p>
    <w:p>
      <w:pPr>
        <w:pStyle w:val="19"/>
        <w:numPr>
          <w:ilvl w:val="0"/>
          <w:numId w:val="9"/>
        </w:numPr>
        <w:spacing w:line="360" w:lineRule="auto"/>
        <w:ind w:firstLine="480" w:firstLineChars="200"/>
        <w:rPr>
          <w:rFonts w:hAnsi="宋体" w:cs="宋体"/>
          <w:sz w:val="24"/>
          <w:szCs w:val="24"/>
        </w:rPr>
      </w:pPr>
      <w:r>
        <w:rPr>
          <w:rFonts w:hint="eastAsia" w:hAnsi="宋体" w:cs="宋体"/>
          <w:sz w:val="24"/>
          <w:szCs w:val="24"/>
        </w:rPr>
        <w:t>质疑供应商对采购人、采购代理机构的答复不满意或者采购人、采购代理机构未在规定的时间内作出答复的，可以在答复期满后十五个工作日内向同级政府采购监督管理部门提出投诉。</w:t>
      </w:r>
    </w:p>
    <w:p>
      <w:pPr>
        <w:pStyle w:val="19"/>
        <w:numPr>
          <w:ilvl w:val="0"/>
          <w:numId w:val="9"/>
        </w:numPr>
        <w:spacing w:line="360" w:lineRule="auto"/>
        <w:ind w:firstLine="480" w:firstLineChars="200"/>
        <w:rPr>
          <w:rFonts w:hAnsi="宋体" w:cs="宋体"/>
          <w:sz w:val="24"/>
          <w:szCs w:val="24"/>
        </w:rPr>
      </w:pPr>
      <w:r>
        <w:rPr>
          <w:rFonts w:hint="eastAsia" w:hAnsi="宋体" w:cs="宋体"/>
          <w:sz w:val="24"/>
          <w:szCs w:val="24"/>
        </w:rPr>
        <w:t>供应商投诉的事项不得超出已质疑事项的范围，基于质疑答复内容提出的投诉事项除外。</w:t>
      </w:r>
    </w:p>
    <w:p>
      <w:pPr>
        <w:pStyle w:val="19"/>
        <w:numPr>
          <w:ilvl w:val="0"/>
          <w:numId w:val="9"/>
        </w:numPr>
        <w:spacing w:line="360" w:lineRule="auto"/>
        <w:ind w:firstLine="480" w:firstLineChars="200"/>
        <w:rPr>
          <w:rFonts w:hAnsi="宋体" w:cs="宋体"/>
          <w:sz w:val="24"/>
          <w:szCs w:val="24"/>
        </w:rPr>
      </w:pPr>
      <w:r>
        <w:rPr>
          <w:rFonts w:hint="eastAsia" w:hAnsi="宋体" w:cs="宋体"/>
          <w:sz w:val="24"/>
          <w:szCs w:val="24"/>
        </w:rPr>
        <w:t>供应商投诉应当有明确的请求和必要的证明材料。</w:t>
      </w:r>
    </w:p>
    <w:p>
      <w:pPr>
        <w:pStyle w:val="19"/>
        <w:numPr>
          <w:ilvl w:val="0"/>
          <w:numId w:val="9"/>
        </w:numPr>
        <w:spacing w:line="360" w:lineRule="auto"/>
        <w:ind w:firstLine="480" w:firstLineChars="200"/>
        <w:rPr>
          <w:rFonts w:hAnsi="宋体" w:cs="宋体"/>
          <w:sz w:val="24"/>
          <w:szCs w:val="24"/>
        </w:rPr>
      </w:pPr>
      <w:r>
        <w:rPr>
          <w:rFonts w:hint="eastAsia" w:hAnsi="宋体" w:cs="宋体"/>
          <w:sz w:val="24"/>
          <w:szCs w:val="24"/>
        </w:rPr>
        <w:t>以联合体形式参加政府采购活动的，其投诉应当由组成联合体的所有供应商共同提出。</w:t>
      </w:r>
    </w:p>
    <w:p>
      <w:pPr>
        <w:ind w:firstLine="480"/>
        <w:rPr>
          <w:rFonts w:ascii="宋体" w:hAnsi="宋体" w:cs="宋体"/>
        </w:rPr>
      </w:pPr>
      <w:r>
        <w:rPr>
          <w:rFonts w:hint="eastAsia" w:ascii="宋体" w:hAnsi="宋体" w:cs="宋体"/>
        </w:rPr>
        <w:t>投诉书范本及制作说明详见附件3。</w:t>
      </w:r>
    </w:p>
    <w:p>
      <w:pPr>
        <w:pStyle w:val="5"/>
        <w:rPr>
          <w:rFonts w:ascii="宋体" w:hAnsi="宋体" w:cs="宋体"/>
        </w:rPr>
      </w:pPr>
      <w:r>
        <w:rPr>
          <w:rFonts w:hint="eastAsia" w:ascii="宋体" w:hAnsi="宋体" w:cs="宋体"/>
        </w:rPr>
        <w:t>七、特别说明</w:t>
      </w:r>
    </w:p>
    <w:p>
      <w:pPr>
        <w:ind w:firstLine="480"/>
        <w:rPr>
          <w:rFonts w:ascii="宋体" w:hAnsi="宋体" w:cs="宋体"/>
        </w:rPr>
      </w:pPr>
      <w:r>
        <w:rPr>
          <w:rFonts w:hint="eastAsia" w:ascii="宋体" w:hAnsi="宋体" w:cs="宋体"/>
        </w:rPr>
        <w:t>1.投标人投标所使用的资格、信誉、荣誉、业绩与企业认证必须为本法人所拥有。投标人投标所使用的采购项目实施人员必须为本法人员工（指本法人或控股公司正式员工）。</w:t>
      </w:r>
    </w:p>
    <w:p>
      <w:pPr>
        <w:ind w:firstLine="480"/>
        <w:rPr>
          <w:rFonts w:ascii="宋体" w:hAnsi="宋体" w:cs="宋体"/>
        </w:rPr>
      </w:pPr>
      <w:r>
        <w:rPr>
          <w:rFonts w:hint="eastAsia" w:ascii="宋体" w:hAnsi="宋体" w:cs="宋体"/>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cs="宋体"/>
        </w:rPr>
        <w:tab/>
      </w:r>
    </w:p>
    <w:p>
      <w:pPr>
        <w:ind w:firstLine="480"/>
        <w:rPr>
          <w:rFonts w:ascii="宋体" w:hAnsi="宋体" w:cs="宋体"/>
        </w:rPr>
      </w:pPr>
      <w:r>
        <w:rPr>
          <w:rFonts w:hint="eastAsia" w:ascii="宋体" w:hAnsi="宋体" w:cs="宋体"/>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ind w:firstLine="480"/>
        <w:rPr>
          <w:rFonts w:ascii="宋体" w:hAnsi="宋体" w:cs="宋体"/>
        </w:rPr>
      </w:pPr>
      <w:r>
        <w:rPr>
          <w:rFonts w:hint="eastAsia" w:ascii="宋体" w:hAnsi="宋体" w:cs="宋体"/>
        </w:rPr>
        <w:t>4.投标人不得相互串通投标报价，不得妨碍其他投标人的公平竞争，不得损害采购人或其他投标人的合法权益，投标人不得以向采购人、评标委员会成员行贿或者采取其他不正当手段谋取中标。</w:t>
      </w:r>
    </w:p>
    <w:p>
      <w:pPr>
        <w:ind w:firstLine="480"/>
        <w:rPr>
          <w:rFonts w:ascii="宋体" w:hAnsi="宋体" w:cs="宋体"/>
        </w:rPr>
      </w:pPr>
      <w:r>
        <w:rPr>
          <w:rFonts w:hint="eastAsia" w:ascii="宋体" w:hAnsi="宋体" w:cs="宋体"/>
        </w:rPr>
        <w:t>5.单位负责人为同一人或者存在直接控股、管理关系的不同供应商，不得参加同一合同项下的政府采购活动。</w:t>
      </w:r>
    </w:p>
    <w:p>
      <w:pPr>
        <w:ind w:firstLine="480"/>
        <w:rPr>
          <w:rFonts w:ascii="宋体" w:hAnsi="宋体" w:cs="宋体"/>
        </w:rPr>
      </w:pPr>
      <w:r>
        <w:rPr>
          <w:rFonts w:hint="eastAsia" w:ascii="宋体" w:hAnsi="宋体" w:cs="宋体"/>
        </w:rPr>
        <w:t>6.为采购项目提供整体设计、规范编制或者项目管理、监理、检测等服务的供应商，不得再参加该采购项目的其他采购活动。</w:t>
      </w:r>
    </w:p>
    <w:p>
      <w:pPr>
        <w:ind w:firstLine="480"/>
        <w:rPr>
          <w:rFonts w:ascii="宋体" w:hAnsi="宋体" w:cs="宋体"/>
        </w:rPr>
      </w:pPr>
      <w:r>
        <w:rPr>
          <w:rFonts w:hint="eastAsia" w:ascii="宋体" w:hAnsi="宋体" w:cs="宋体"/>
        </w:rPr>
        <w:t>7.关于要求原厂商授权的说明</w:t>
      </w:r>
    </w:p>
    <w:p>
      <w:pPr>
        <w:ind w:firstLine="480"/>
        <w:rPr>
          <w:rFonts w:ascii="宋体" w:hAnsi="宋体" w:cs="宋体"/>
        </w:rPr>
      </w:pPr>
      <w:r>
        <w:rPr>
          <w:rFonts w:hint="eastAsia" w:ascii="宋体" w:hAnsi="宋体" w:cs="宋体"/>
        </w:rPr>
        <w:t>招标文件中要求是提供原厂商授权的，建议在提交投标文件时一并提供。若提供不了原厂商授权的，可在中标公告后再向招标人提供原厂商授权。如原厂商无故不予授权，在预中标成交供应商作出保证产品质量和售后服务的承诺后，可以不需授权文件将合同授予该供应商，但对此应在合同的验收、结算和违约责任中补充增加相应的制约性条款。</w:t>
      </w:r>
    </w:p>
    <w:p>
      <w:pPr>
        <w:ind w:firstLine="480"/>
        <w:rPr>
          <w:rFonts w:ascii="宋体" w:hAnsi="宋体" w:cs="宋体"/>
        </w:rPr>
      </w:pPr>
      <w:r>
        <w:rPr>
          <w:rFonts w:hint="eastAsia" w:ascii="宋体" w:hAnsi="宋体" w:cs="宋体"/>
        </w:rPr>
        <w:t>8.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ind w:firstLine="480"/>
        <w:rPr>
          <w:rFonts w:ascii="宋体" w:hAnsi="宋体" w:cs="宋体"/>
        </w:rPr>
      </w:pPr>
      <w:r>
        <w:rPr>
          <w:rFonts w:hint="eastAsia" w:ascii="宋体" w:hAnsi="宋体" w:cs="宋体"/>
        </w:rPr>
        <w:t>非单一产品采购项目，多家投标人提供的核心产品品牌相同的，按前款规定处理。</w:t>
      </w:r>
    </w:p>
    <w:p>
      <w:pPr>
        <w:numPr>
          <w:ilvl w:val="0"/>
          <w:numId w:val="10"/>
        </w:numPr>
        <w:ind w:firstLine="480"/>
        <w:rPr>
          <w:rFonts w:ascii="宋体" w:hAnsi="宋体" w:cs="宋体"/>
        </w:rPr>
      </w:pPr>
      <w:r>
        <w:rPr>
          <w:rFonts w:hint="eastAsia" w:ascii="宋体" w:hAnsi="宋体" w:cs="宋体"/>
        </w:rPr>
        <w:t>按照《浙江省政府采购供应商注册及诚信管理暂行办法》（浙财采监字［2009］28号）的相关规定，未注册入库供应商参加政府采购活动时，应按招标文件要求提交相应的资格证明材料，按规定接受采购代理机构或其委托的评审专家的资格审查和其他评审。一旦被确定为中标候选供应商的，应在中标通知书发出前的3个工作日内按本办法的规定进行注册申请，否则，采购代理机构可以拒绝向其发出中标通知书，并直接推荐排名次之的供应商为中标候选供应商，依次类推。</w:t>
      </w:r>
    </w:p>
    <w:p>
      <w:pPr>
        <w:pStyle w:val="2"/>
        <w:rPr>
          <w:rFonts w:ascii="宋体" w:hAnsi="宋体" w:eastAsia="宋体" w:cs="宋体"/>
          <w:b/>
          <w:bCs/>
          <w:color w:val="auto"/>
          <w:kern w:val="2"/>
          <w:sz w:val="28"/>
          <w:szCs w:val="32"/>
        </w:rPr>
      </w:pPr>
    </w:p>
    <w:p>
      <w:pPr>
        <w:ind w:firstLine="562"/>
        <w:jc w:val="center"/>
        <w:outlineLvl w:val="0"/>
        <w:rPr>
          <w:rFonts w:ascii="宋体" w:hAnsi="宋体" w:cs="宋体"/>
          <w:b/>
          <w:bCs/>
          <w:sz w:val="28"/>
          <w:szCs w:val="32"/>
        </w:rPr>
      </w:pPr>
      <w:bookmarkStart w:id="62" w:name="_Toc91899879"/>
      <w:bookmarkStart w:id="63" w:name="_Toc16985"/>
      <w:r>
        <w:rPr>
          <w:rFonts w:hint="eastAsia" w:ascii="宋体" w:hAnsi="宋体" w:cs="宋体"/>
          <w:b/>
          <w:bCs/>
          <w:sz w:val="28"/>
          <w:szCs w:val="32"/>
        </w:rPr>
        <w:t>第二节 招标文件</w:t>
      </w:r>
      <w:bookmarkEnd w:id="62"/>
      <w:r>
        <w:rPr>
          <w:rFonts w:hint="eastAsia" w:ascii="宋体" w:hAnsi="宋体" w:cs="宋体"/>
          <w:b/>
          <w:bCs/>
          <w:sz w:val="28"/>
          <w:szCs w:val="32"/>
        </w:rPr>
        <w:t>的构成、澄清、修改</w:t>
      </w:r>
      <w:bookmarkEnd w:id="63"/>
    </w:p>
    <w:p>
      <w:pPr>
        <w:pStyle w:val="5"/>
        <w:rPr>
          <w:rFonts w:ascii="宋体" w:hAnsi="宋体" w:cs="宋体"/>
        </w:rPr>
      </w:pPr>
      <w:bookmarkStart w:id="64" w:name="_Toc91899880"/>
      <w:bookmarkStart w:id="65" w:name="_Hlt74730307"/>
      <w:r>
        <w:rPr>
          <w:rFonts w:hint="eastAsia" w:ascii="宋体" w:hAnsi="宋体" w:cs="宋体"/>
        </w:rPr>
        <w:t>一、招标文件的构成</w:t>
      </w:r>
      <w:bookmarkEnd w:id="64"/>
    </w:p>
    <w:bookmarkEnd w:id="65"/>
    <w:p>
      <w:pPr>
        <w:pStyle w:val="19"/>
        <w:spacing w:line="360" w:lineRule="auto"/>
        <w:ind w:firstLine="480" w:firstLineChars="200"/>
        <w:rPr>
          <w:rFonts w:hAnsi="宋体" w:cs="宋体"/>
          <w:sz w:val="24"/>
          <w:szCs w:val="24"/>
        </w:rPr>
      </w:pPr>
      <w:r>
        <w:rPr>
          <w:rFonts w:hint="eastAsia" w:hAnsi="宋体" w:cs="宋体"/>
          <w:sz w:val="24"/>
          <w:szCs w:val="24"/>
        </w:rPr>
        <w:t>1.招标文件包括下列文件及附件</w:t>
      </w:r>
    </w:p>
    <w:p>
      <w:pPr>
        <w:pStyle w:val="19"/>
        <w:numPr>
          <w:ilvl w:val="0"/>
          <w:numId w:val="11"/>
        </w:numPr>
        <w:adjustRightInd w:val="0"/>
        <w:spacing w:line="360" w:lineRule="auto"/>
        <w:ind w:left="839" w:firstLine="105" w:firstLineChars="50"/>
        <w:rPr>
          <w:rFonts w:hAnsi="宋体" w:cs="宋体"/>
          <w:sz w:val="24"/>
          <w:szCs w:val="24"/>
        </w:rPr>
      </w:pPr>
      <w:r>
        <w:fldChar w:fldCharType="begin"/>
      </w:r>
      <w:r>
        <w:instrText xml:space="preserve"> HYPERLINK \l "_Toc32332" </w:instrText>
      </w:r>
      <w:r>
        <w:fldChar w:fldCharType="separate"/>
      </w:r>
      <w:r>
        <w:rPr>
          <w:rFonts w:hint="eastAsia" w:hAnsi="宋体" w:cs="宋体"/>
          <w:sz w:val="24"/>
          <w:szCs w:val="24"/>
        </w:rPr>
        <w:t>第一章 招标公告</w:t>
      </w:r>
      <w:r>
        <w:rPr>
          <w:rFonts w:hint="eastAsia" w:hAnsi="宋体" w:cs="宋体"/>
          <w:sz w:val="24"/>
          <w:szCs w:val="24"/>
        </w:rPr>
        <w:fldChar w:fldCharType="end"/>
      </w:r>
    </w:p>
    <w:p>
      <w:pPr>
        <w:pStyle w:val="19"/>
        <w:numPr>
          <w:ilvl w:val="0"/>
          <w:numId w:val="11"/>
        </w:numPr>
        <w:adjustRightInd w:val="0"/>
        <w:spacing w:line="360" w:lineRule="auto"/>
        <w:ind w:left="839" w:firstLine="105" w:firstLineChars="50"/>
        <w:rPr>
          <w:rFonts w:hAnsi="宋体" w:cs="宋体"/>
          <w:sz w:val="24"/>
          <w:szCs w:val="24"/>
        </w:rPr>
      </w:pPr>
      <w:r>
        <w:fldChar w:fldCharType="begin"/>
      </w:r>
      <w:r>
        <w:instrText xml:space="preserve"> HYPERLINK \l "_Toc24282" </w:instrText>
      </w:r>
      <w:r>
        <w:fldChar w:fldCharType="separate"/>
      </w:r>
      <w:r>
        <w:rPr>
          <w:rFonts w:hint="eastAsia" w:hAnsi="宋体" w:cs="宋体"/>
          <w:sz w:val="24"/>
          <w:szCs w:val="24"/>
        </w:rPr>
        <w:t>第二章 项目需求说明</w:t>
      </w:r>
      <w:r>
        <w:rPr>
          <w:rFonts w:hint="eastAsia" w:hAnsi="宋体" w:cs="宋体"/>
          <w:sz w:val="24"/>
          <w:szCs w:val="24"/>
        </w:rPr>
        <w:fldChar w:fldCharType="end"/>
      </w:r>
    </w:p>
    <w:p>
      <w:pPr>
        <w:pStyle w:val="19"/>
        <w:numPr>
          <w:ilvl w:val="0"/>
          <w:numId w:val="11"/>
        </w:numPr>
        <w:adjustRightInd w:val="0"/>
        <w:spacing w:line="360" w:lineRule="auto"/>
        <w:ind w:left="839" w:firstLine="105" w:firstLineChars="50"/>
        <w:rPr>
          <w:rFonts w:hAnsi="宋体" w:cs="宋体"/>
          <w:sz w:val="24"/>
          <w:szCs w:val="24"/>
        </w:rPr>
      </w:pPr>
      <w:r>
        <w:fldChar w:fldCharType="begin"/>
      </w:r>
      <w:r>
        <w:instrText xml:space="preserve"> HYPERLINK \l "_Toc7338" </w:instrText>
      </w:r>
      <w:r>
        <w:fldChar w:fldCharType="separate"/>
      </w:r>
      <w:r>
        <w:rPr>
          <w:rFonts w:hint="eastAsia" w:hAnsi="宋体" w:cs="宋体"/>
          <w:sz w:val="24"/>
          <w:szCs w:val="24"/>
        </w:rPr>
        <w:t>第三章 投标人须知</w:t>
      </w:r>
      <w:r>
        <w:rPr>
          <w:rFonts w:hint="eastAsia" w:hAnsi="宋体" w:cs="宋体"/>
          <w:sz w:val="24"/>
          <w:szCs w:val="24"/>
        </w:rPr>
        <w:fldChar w:fldCharType="end"/>
      </w:r>
    </w:p>
    <w:p>
      <w:pPr>
        <w:pStyle w:val="19"/>
        <w:numPr>
          <w:ilvl w:val="0"/>
          <w:numId w:val="11"/>
        </w:numPr>
        <w:adjustRightInd w:val="0"/>
        <w:spacing w:line="360" w:lineRule="auto"/>
        <w:ind w:left="839" w:firstLine="105" w:firstLineChars="50"/>
        <w:rPr>
          <w:rFonts w:hAnsi="宋体" w:cs="宋体"/>
          <w:sz w:val="24"/>
          <w:szCs w:val="24"/>
        </w:rPr>
      </w:pPr>
      <w:r>
        <w:fldChar w:fldCharType="begin"/>
      </w:r>
      <w:r>
        <w:instrText xml:space="preserve"> HYPERLINK \l "_Toc22869" </w:instrText>
      </w:r>
      <w:r>
        <w:fldChar w:fldCharType="separate"/>
      </w:r>
      <w:r>
        <w:rPr>
          <w:rFonts w:hint="eastAsia" w:hAnsi="宋体" w:cs="宋体"/>
          <w:sz w:val="24"/>
          <w:szCs w:val="24"/>
        </w:rPr>
        <w:t>第四章 评标办法及评分标准</w:t>
      </w:r>
      <w:r>
        <w:rPr>
          <w:rFonts w:hint="eastAsia" w:hAnsi="宋体" w:cs="宋体"/>
          <w:sz w:val="24"/>
          <w:szCs w:val="24"/>
        </w:rPr>
        <w:fldChar w:fldCharType="end"/>
      </w:r>
    </w:p>
    <w:p>
      <w:pPr>
        <w:pStyle w:val="19"/>
        <w:numPr>
          <w:ilvl w:val="0"/>
          <w:numId w:val="11"/>
        </w:numPr>
        <w:adjustRightInd w:val="0"/>
        <w:spacing w:line="360" w:lineRule="auto"/>
        <w:ind w:left="839" w:firstLine="105" w:firstLineChars="50"/>
        <w:rPr>
          <w:rFonts w:hAnsi="宋体" w:cs="宋体"/>
          <w:sz w:val="24"/>
          <w:szCs w:val="24"/>
        </w:rPr>
      </w:pPr>
      <w:r>
        <w:fldChar w:fldCharType="begin"/>
      </w:r>
      <w:r>
        <w:instrText xml:space="preserve"> HYPERLINK \l "_Toc7087" </w:instrText>
      </w:r>
      <w:r>
        <w:fldChar w:fldCharType="separate"/>
      </w:r>
      <w:r>
        <w:rPr>
          <w:rFonts w:hint="eastAsia" w:hAnsi="宋体" w:cs="宋体"/>
          <w:sz w:val="24"/>
          <w:szCs w:val="24"/>
        </w:rPr>
        <w:t>第五章 合同格式</w:t>
      </w:r>
      <w:r>
        <w:rPr>
          <w:rFonts w:hint="eastAsia" w:hAnsi="宋体" w:cs="宋体"/>
          <w:sz w:val="24"/>
          <w:szCs w:val="24"/>
        </w:rPr>
        <w:fldChar w:fldCharType="end"/>
      </w:r>
    </w:p>
    <w:p>
      <w:pPr>
        <w:pStyle w:val="19"/>
        <w:numPr>
          <w:ilvl w:val="0"/>
          <w:numId w:val="11"/>
        </w:numPr>
        <w:adjustRightInd w:val="0"/>
        <w:spacing w:line="360" w:lineRule="auto"/>
        <w:ind w:left="839" w:firstLine="105" w:firstLineChars="50"/>
        <w:rPr>
          <w:rFonts w:hAnsi="宋体" w:cs="宋体"/>
          <w:sz w:val="24"/>
          <w:szCs w:val="24"/>
        </w:rPr>
      </w:pPr>
      <w:r>
        <w:fldChar w:fldCharType="begin"/>
      </w:r>
      <w:r>
        <w:instrText xml:space="preserve"> HYPERLINK \l "_Toc29638" </w:instrText>
      </w:r>
      <w:r>
        <w:fldChar w:fldCharType="separate"/>
      </w:r>
      <w:r>
        <w:rPr>
          <w:rFonts w:hint="eastAsia" w:hAnsi="宋体" w:cs="宋体"/>
          <w:sz w:val="24"/>
          <w:szCs w:val="24"/>
        </w:rPr>
        <w:t>第六章 投标文件格式/</w:t>
      </w:r>
      <w:r>
        <w:rPr>
          <w:rFonts w:hint="eastAsia" w:hAnsi="宋体" w:cs="宋体"/>
          <w:sz w:val="24"/>
          <w:szCs w:val="24"/>
        </w:rPr>
        <w:fldChar w:fldCharType="end"/>
      </w:r>
      <w:r>
        <w:rPr>
          <w:rFonts w:hint="eastAsia" w:hAnsi="宋体" w:cs="宋体"/>
          <w:sz w:val="24"/>
          <w:szCs w:val="24"/>
        </w:rPr>
        <w:t>应提交的有关格式范例</w:t>
      </w:r>
    </w:p>
    <w:p>
      <w:pPr>
        <w:ind w:firstLine="480"/>
        <w:rPr>
          <w:rFonts w:ascii="宋体" w:hAnsi="宋体" w:cs="宋体"/>
        </w:rPr>
      </w:pPr>
      <w:r>
        <w:rPr>
          <w:rFonts w:hint="eastAsia" w:ascii="宋体" w:hAnsi="宋体" w:cs="宋体"/>
        </w:rPr>
        <w:t>2.与本项目有关的</w:t>
      </w:r>
      <w:r>
        <w:rPr>
          <w:rFonts w:hint="eastAsia" w:ascii="宋体" w:hAnsi="宋体" w:cs="宋体"/>
          <w:bCs/>
        </w:rPr>
        <w:t>澄清或者修改的内容为招标文件的组成部分</w:t>
      </w:r>
      <w:r>
        <w:rPr>
          <w:rFonts w:hint="eastAsia" w:ascii="宋体" w:hAnsi="宋体" w:cs="宋体"/>
        </w:rPr>
        <w:t>。</w:t>
      </w:r>
    </w:p>
    <w:p>
      <w:pPr>
        <w:pStyle w:val="19"/>
        <w:spacing w:line="360" w:lineRule="auto"/>
        <w:rPr>
          <w:rFonts w:hAnsi="宋体" w:cs="宋体"/>
          <w:b/>
          <w:sz w:val="24"/>
          <w:szCs w:val="24"/>
        </w:rPr>
      </w:pPr>
      <w:r>
        <w:rPr>
          <w:rFonts w:hint="eastAsia" w:hAnsi="宋体" w:cs="宋体"/>
          <w:b/>
          <w:sz w:val="24"/>
          <w:szCs w:val="24"/>
        </w:rPr>
        <w:t>二、招标文件的澄清、修改</w:t>
      </w:r>
    </w:p>
    <w:p>
      <w:pPr>
        <w:pStyle w:val="167"/>
        <w:snapToGrid w:val="0"/>
        <w:spacing w:before="0"/>
        <w:ind w:firstLine="480"/>
        <w:rPr>
          <w:rFonts w:ascii="宋体" w:hAnsi="宋体" w:cs="宋体"/>
        </w:rPr>
      </w:pPr>
      <w:r>
        <w:rPr>
          <w:rFonts w:hint="eastAsia" w:ascii="宋体" w:hAnsi="宋体" w:cs="宋体"/>
        </w:rPr>
        <w:t>1.已获取招标文件的潜在投标人，若有问题需要澄清，应于投标截止时间前，以书面形式向采购代理机构提出，采购代理机构与采购人研究后，对认为有必要回答的问题，将以书面解答形式通知所有招标文件收受人。</w:t>
      </w:r>
    </w:p>
    <w:p>
      <w:pPr>
        <w:pStyle w:val="167"/>
        <w:snapToGrid w:val="0"/>
        <w:spacing w:before="0"/>
        <w:ind w:firstLine="480"/>
        <w:rPr>
          <w:rFonts w:ascii="宋体" w:hAnsi="宋体" w:cs="宋体"/>
        </w:rPr>
      </w:pPr>
      <w:r>
        <w:rPr>
          <w:rFonts w:hint="eastAsia" w:ascii="宋体" w:hAnsi="宋体" w:cs="宋体"/>
        </w:rPr>
        <w:t>2.采购人或者采购代理机构可以对已发出的招标文件进行必要的澄清或者修改，澄清或者修改会在原公告发布媒体上发布澄清公告，澄清或者修改的内容为招标文件的组成部分。</w:t>
      </w:r>
    </w:p>
    <w:p>
      <w:pPr>
        <w:pStyle w:val="167"/>
        <w:snapToGrid w:val="0"/>
        <w:spacing w:before="0"/>
        <w:ind w:firstLine="480"/>
        <w:rPr>
          <w:rFonts w:ascii="宋体" w:hAnsi="宋体" w:cs="宋体"/>
        </w:rPr>
      </w:pPr>
      <w:r>
        <w:rPr>
          <w:rFonts w:hint="eastAsia" w:ascii="宋体" w:hAnsi="宋体" w:cs="宋体"/>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pStyle w:val="167"/>
        <w:snapToGrid w:val="0"/>
        <w:spacing w:before="0"/>
        <w:ind w:firstLine="480"/>
        <w:rPr>
          <w:rFonts w:ascii="宋体" w:hAnsi="宋体" w:cs="宋体"/>
        </w:rPr>
      </w:pPr>
      <w:r>
        <w:rPr>
          <w:rFonts w:hint="eastAsia" w:ascii="宋体" w:hAnsi="宋体" w:cs="宋体"/>
        </w:rPr>
        <w:t>3.招标文件的修改将以书面形式通知所有购买招标文件的投标人，并对其具有约束力。投标人在收到上述通知后，应立即向采购代理机构回函确认。若无书面回函确认，视同投标人已收到招标文件修改的通知，并受其约束。</w:t>
      </w:r>
    </w:p>
    <w:p>
      <w:pPr>
        <w:ind w:firstLine="480"/>
        <w:rPr>
          <w:rFonts w:ascii="宋体" w:hAnsi="宋体" w:cs="宋体"/>
          <w:b/>
          <w:szCs w:val="21"/>
        </w:rPr>
      </w:pPr>
      <w:r>
        <w:rPr>
          <w:rFonts w:hint="eastAsia" w:ascii="宋体" w:hAnsi="宋体" w:cs="宋体"/>
          <w:bCs/>
          <w:kern w:val="0"/>
          <w:szCs w:val="21"/>
        </w:rPr>
        <w:t>★</w:t>
      </w:r>
      <w:r>
        <w:rPr>
          <w:rFonts w:hint="eastAsia" w:ascii="宋体" w:hAnsi="宋体" w:cs="宋体"/>
          <w:b/>
          <w:szCs w:val="21"/>
        </w:rPr>
        <w:t>投标文件未按招标文件的澄清、修改的内容编制，又不符合实质性要求的，投标无效。</w:t>
      </w:r>
    </w:p>
    <w:p>
      <w:pPr>
        <w:pStyle w:val="2"/>
        <w:rPr>
          <w:color w:val="auto"/>
        </w:rPr>
      </w:pPr>
    </w:p>
    <w:p>
      <w:pPr>
        <w:pStyle w:val="4"/>
        <w:jc w:val="center"/>
        <w:rPr>
          <w:rFonts w:ascii="宋体" w:hAnsi="宋体" w:cs="宋体"/>
        </w:rPr>
      </w:pPr>
      <w:bookmarkStart w:id="66" w:name="_Toc450840075"/>
      <w:bookmarkStart w:id="67" w:name="_Toc1096"/>
      <w:bookmarkStart w:id="68" w:name="_Toc204"/>
      <w:bookmarkStart w:id="69" w:name="_Toc82338241"/>
      <w:bookmarkStart w:id="70" w:name="_Toc82873324"/>
      <w:r>
        <w:rPr>
          <w:rFonts w:hint="eastAsia" w:ascii="宋体" w:hAnsi="宋体" w:cs="宋体"/>
        </w:rPr>
        <w:t>第三节 投标文件</w:t>
      </w:r>
      <w:bookmarkEnd w:id="66"/>
      <w:bookmarkEnd w:id="67"/>
      <w:bookmarkEnd w:id="68"/>
      <w:bookmarkEnd w:id="69"/>
      <w:bookmarkEnd w:id="70"/>
    </w:p>
    <w:p>
      <w:pPr>
        <w:pStyle w:val="5"/>
        <w:rPr>
          <w:rFonts w:ascii="宋体" w:hAnsi="宋体" w:cs="宋体"/>
        </w:rPr>
      </w:pPr>
      <w:r>
        <w:rPr>
          <w:rFonts w:hint="eastAsia" w:ascii="宋体" w:hAnsi="宋体" w:cs="宋体"/>
        </w:rPr>
        <w:t>一、投标文件语言和计量单位</w:t>
      </w:r>
    </w:p>
    <w:p>
      <w:pPr>
        <w:ind w:firstLine="480"/>
        <w:rPr>
          <w:rFonts w:ascii="宋体" w:hAnsi="宋体" w:cs="宋体"/>
        </w:rPr>
      </w:pPr>
      <w:r>
        <w:rPr>
          <w:rFonts w:hint="eastAsia" w:ascii="宋体" w:hAnsi="宋体" w:cs="宋体"/>
        </w:rPr>
        <w:t>1.投标文件应用中文书写。投标文件中所附或所引用的原件不是中文时，应附中文译本。</w:t>
      </w:r>
    </w:p>
    <w:p>
      <w:pPr>
        <w:ind w:firstLine="480"/>
        <w:rPr>
          <w:rFonts w:ascii="宋体" w:hAnsi="宋体" w:cs="宋体"/>
        </w:rPr>
      </w:pPr>
      <w:r>
        <w:rPr>
          <w:rFonts w:hint="eastAsia" w:ascii="宋体" w:hAnsi="宋体" w:cs="宋体"/>
        </w:rPr>
        <w:t>2.投标文件中所使用的计量单位，除招标文件中有特殊要求外，应采用国家法定计量单位。</w:t>
      </w:r>
    </w:p>
    <w:p>
      <w:pPr>
        <w:pStyle w:val="5"/>
        <w:rPr>
          <w:rFonts w:ascii="宋体" w:hAnsi="宋体" w:cs="宋体"/>
        </w:rPr>
      </w:pPr>
      <w:r>
        <w:rPr>
          <w:rFonts w:hint="eastAsia" w:ascii="宋体" w:hAnsi="宋体" w:cs="宋体"/>
        </w:rPr>
        <w:t>二、投标文件的组成（资格证明文件、报价文件和商务技术文件三部分组成并单独密封包装）：</w:t>
      </w:r>
    </w:p>
    <w:p>
      <w:pPr>
        <w:ind w:firstLine="0" w:firstLineChars="0"/>
        <w:rPr>
          <w:rFonts w:ascii="宋体" w:hAnsi="宋体" w:cs="宋体"/>
          <w:b/>
          <w:bCs/>
        </w:rPr>
      </w:pPr>
      <w:r>
        <w:rPr>
          <w:rFonts w:hint="eastAsia" w:ascii="宋体" w:hAnsi="宋体" w:cs="宋体"/>
          <w:b/>
          <w:bCs/>
        </w:rPr>
        <w:t>（一）资格证明文件：</w:t>
      </w:r>
      <w:r>
        <w:rPr>
          <w:rFonts w:hint="eastAsia" w:ascii="宋体" w:hAnsi="宋体" w:cs="宋体"/>
          <w:szCs w:val="32"/>
        </w:rPr>
        <w:t>按A4幅面，统一格式填写、编码、装订成册，包括：</w:t>
      </w:r>
    </w:p>
    <w:p>
      <w:pPr>
        <w:ind w:firstLine="480"/>
        <w:rPr>
          <w:rFonts w:ascii="宋体" w:hAnsi="宋体"/>
          <w:b/>
          <w:bCs/>
        </w:rPr>
      </w:pPr>
      <w:r>
        <w:rPr>
          <w:rFonts w:hint="eastAsia" w:ascii="宋体" w:hAnsi="宋体"/>
        </w:rPr>
        <w:t>1.资格审查材料（详见招标文件“第六章</w:t>
      </w:r>
      <w:r>
        <w:rPr>
          <w:rFonts w:hint="eastAsia" w:cs="宋体"/>
        </w:rPr>
        <w:t>投标文件格式</w:t>
      </w:r>
      <w:r>
        <w:rPr>
          <w:rFonts w:hint="eastAsia" w:ascii="宋体" w:hAnsi="宋体"/>
        </w:rPr>
        <w:t>”中的“格式一：资格审查材料 ”）</w:t>
      </w:r>
    </w:p>
    <w:p>
      <w:pPr>
        <w:ind w:firstLine="0" w:firstLineChars="0"/>
        <w:rPr>
          <w:rFonts w:ascii="宋体" w:hAnsi="宋体" w:cs="宋体"/>
          <w:szCs w:val="32"/>
        </w:rPr>
      </w:pPr>
      <w:r>
        <w:rPr>
          <w:rFonts w:hint="eastAsia" w:ascii="宋体" w:hAnsi="宋体" w:cs="宋体"/>
          <w:b/>
        </w:rPr>
        <w:t>（二）报价文件</w:t>
      </w:r>
      <w:r>
        <w:rPr>
          <w:rFonts w:hint="eastAsia" w:ascii="宋体" w:hAnsi="宋体" w:cs="宋体"/>
          <w:szCs w:val="32"/>
        </w:rPr>
        <w:t>：按A4幅面，统一格式填写、编码、装订成册，包括：</w:t>
      </w:r>
    </w:p>
    <w:p>
      <w:pPr>
        <w:ind w:firstLine="480"/>
        <w:rPr>
          <w:rFonts w:ascii="宋体" w:hAnsi="宋体" w:cs="宋体"/>
        </w:rPr>
      </w:pPr>
      <w:r>
        <w:rPr>
          <w:rFonts w:hint="eastAsia" w:ascii="宋体" w:hAnsi="宋体" w:cs="宋体"/>
        </w:rPr>
        <w:t>1.投标函；（附件一）</w:t>
      </w:r>
    </w:p>
    <w:p>
      <w:pPr>
        <w:ind w:firstLine="480"/>
        <w:rPr>
          <w:rFonts w:ascii="宋体" w:hAnsi="宋体" w:cs="宋体"/>
        </w:rPr>
      </w:pPr>
      <w:r>
        <w:rPr>
          <w:rFonts w:hint="eastAsia" w:ascii="宋体" w:hAnsi="宋体" w:cs="宋体"/>
        </w:rPr>
        <w:t>2.开标一览表；（附件二）</w:t>
      </w:r>
    </w:p>
    <w:p>
      <w:pPr>
        <w:ind w:firstLine="480"/>
        <w:rPr>
          <w:rFonts w:ascii="宋体" w:hAnsi="宋体" w:cs="宋体"/>
        </w:rPr>
      </w:pPr>
      <w:r>
        <w:rPr>
          <w:rFonts w:hint="eastAsia" w:ascii="宋体" w:hAnsi="宋体" w:cs="宋体"/>
        </w:rPr>
        <w:t>3.投标报价明细表；（附件三）</w:t>
      </w:r>
    </w:p>
    <w:p>
      <w:pPr>
        <w:ind w:firstLine="480"/>
        <w:rPr>
          <w:rFonts w:ascii="宋体" w:hAnsi="宋体" w:cs="宋体"/>
        </w:rPr>
      </w:pPr>
      <w:r>
        <w:rPr>
          <w:rFonts w:hint="eastAsia" w:ascii="宋体" w:hAnsi="宋体" w:cs="宋体"/>
        </w:rPr>
        <w:t>4.《中小企业声明函》及相关证明材料（非小微企业不需要提供）；（附件四）</w:t>
      </w:r>
    </w:p>
    <w:p>
      <w:pPr>
        <w:ind w:firstLine="480"/>
        <w:rPr>
          <w:rFonts w:ascii="宋体" w:hAnsi="宋体" w:cs="宋体"/>
        </w:rPr>
      </w:pPr>
      <w:r>
        <w:rPr>
          <w:rFonts w:hint="eastAsia" w:ascii="宋体" w:hAnsi="宋体" w:cs="宋体"/>
        </w:rPr>
        <w:t>5.投标人认为需要的其他文件资料。</w:t>
      </w:r>
    </w:p>
    <w:p>
      <w:pPr>
        <w:ind w:firstLine="0" w:firstLineChars="0"/>
        <w:rPr>
          <w:rFonts w:ascii="宋体" w:hAnsi="宋体" w:cs="宋体"/>
          <w:b/>
          <w:bCs/>
          <w:szCs w:val="32"/>
        </w:rPr>
      </w:pPr>
      <w:r>
        <w:rPr>
          <w:rFonts w:hint="eastAsia" w:ascii="宋体" w:hAnsi="宋体" w:cs="宋体"/>
          <w:b/>
          <w:bCs/>
          <w:szCs w:val="32"/>
        </w:rPr>
        <w:t>（三）商务技术文件：</w:t>
      </w:r>
      <w:r>
        <w:rPr>
          <w:rFonts w:hint="eastAsia" w:ascii="宋体" w:hAnsi="宋体" w:cs="宋体"/>
          <w:szCs w:val="32"/>
        </w:rPr>
        <w:t>按A4幅面，统一格式填写、编码、装订成册，包括：</w:t>
      </w:r>
    </w:p>
    <w:p>
      <w:pPr>
        <w:numPr>
          <w:ilvl w:val="0"/>
          <w:numId w:val="12"/>
        </w:numPr>
        <w:ind w:firstLineChars="0"/>
        <w:rPr>
          <w:rFonts w:ascii="宋体" w:hAnsi="宋体" w:cs="宋体"/>
        </w:rPr>
      </w:pPr>
      <w:r>
        <w:rPr>
          <w:rFonts w:hint="eastAsia" w:ascii="宋体" w:hAnsi="宋体" w:cs="宋体"/>
        </w:rPr>
        <w:t>法定代表人的身份证和法定代表人授权委托书（投标人的代表若为非法定代表人的，必须提交法定代表人授权书；身份证复印件、授权委托人社保证明（至少开标前三个月任1个月的社保证明）；（附件五）</w:t>
      </w:r>
    </w:p>
    <w:p>
      <w:pPr>
        <w:numPr>
          <w:ilvl w:val="0"/>
          <w:numId w:val="12"/>
        </w:numPr>
        <w:ind w:firstLineChars="0"/>
        <w:rPr>
          <w:rFonts w:ascii="宋体" w:hAnsi="宋体" w:cs="宋体"/>
        </w:rPr>
      </w:pPr>
      <w:r>
        <w:rPr>
          <w:rFonts w:hint="eastAsia" w:ascii="宋体" w:hAnsi="宋体" w:cs="宋体"/>
        </w:rPr>
        <w:t>投标声明书（附件六）</w:t>
      </w:r>
    </w:p>
    <w:p>
      <w:pPr>
        <w:numPr>
          <w:ilvl w:val="0"/>
          <w:numId w:val="12"/>
        </w:numPr>
        <w:ind w:firstLineChars="0"/>
        <w:rPr>
          <w:rFonts w:ascii="宋体" w:hAnsi="宋体" w:cs="宋体"/>
        </w:rPr>
      </w:pPr>
      <w:r>
        <w:rPr>
          <w:rFonts w:hint="eastAsia" w:ascii="宋体" w:hAnsi="宋体" w:cs="宋体"/>
          <w:szCs w:val="32"/>
        </w:rPr>
        <w:t>提供有效的经营执照复印件并加盖公司公章</w:t>
      </w:r>
      <w:r>
        <w:rPr>
          <w:rFonts w:hint="eastAsia" w:ascii="宋体" w:hAnsi="宋体" w:cs="宋体"/>
        </w:rPr>
        <w:t>；</w:t>
      </w:r>
    </w:p>
    <w:p>
      <w:pPr>
        <w:numPr>
          <w:ilvl w:val="0"/>
          <w:numId w:val="12"/>
        </w:numPr>
        <w:ind w:firstLineChars="0"/>
        <w:rPr>
          <w:rFonts w:ascii="宋体" w:hAnsi="宋体" w:cs="宋体"/>
        </w:rPr>
      </w:pPr>
      <w:r>
        <w:rPr>
          <w:rFonts w:hint="eastAsia" w:ascii="宋体" w:hAnsi="宋体" w:cs="宋体"/>
        </w:rPr>
        <w:t>质量管理体系（如有）、环境管理体系（如有）、职业健康及安全管理体系（如有）等三体系认证证书；资质证书复印件（按照资格条件要求提供，如有）；</w:t>
      </w:r>
    </w:p>
    <w:p>
      <w:pPr>
        <w:numPr>
          <w:ilvl w:val="0"/>
          <w:numId w:val="12"/>
        </w:numPr>
        <w:ind w:firstLineChars="0"/>
        <w:rPr>
          <w:rFonts w:ascii="宋体" w:hAnsi="宋体" w:cs="宋体"/>
        </w:rPr>
      </w:pPr>
      <w:r>
        <w:rPr>
          <w:rFonts w:hint="eastAsia" w:ascii="宋体" w:hAnsi="宋体" w:cs="宋体"/>
        </w:rPr>
        <w:t>廉政承诺书；（附件七）</w:t>
      </w:r>
    </w:p>
    <w:p>
      <w:pPr>
        <w:numPr>
          <w:ilvl w:val="0"/>
          <w:numId w:val="12"/>
        </w:numPr>
        <w:ind w:firstLineChars="0"/>
        <w:rPr>
          <w:rFonts w:ascii="宋体" w:hAnsi="宋体" w:cs="宋体"/>
        </w:rPr>
      </w:pPr>
      <w:r>
        <w:rPr>
          <w:rFonts w:hint="eastAsia" w:ascii="宋体" w:hAnsi="宋体" w:cs="宋体"/>
        </w:rPr>
        <w:t>商务条款偏离表（附件八）</w:t>
      </w:r>
    </w:p>
    <w:p>
      <w:pPr>
        <w:numPr>
          <w:ilvl w:val="0"/>
          <w:numId w:val="12"/>
        </w:numPr>
        <w:ind w:firstLineChars="0"/>
        <w:rPr>
          <w:rFonts w:ascii="宋体" w:hAnsi="宋体" w:cs="宋体"/>
        </w:rPr>
      </w:pPr>
      <w:r>
        <w:rPr>
          <w:rFonts w:hint="eastAsia" w:ascii="宋体" w:hAnsi="宋体" w:cs="宋体"/>
        </w:rPr>
        <w:t>投标人情况表（附件九）</w:t>
      </w:r>
    </w:p>
    <w:p>
      <w:pPr>
        <w:numPr>
          <w:ilvl w:val="0"/>
          <w:numId w:val="12"/>
        </w:numPr>
        <w:ind w:firstLineChars="0"/>
        <w:rPr>
          <w:rFonts w:ascii="宋体" w:hAnsi="宋体" w:cs="宋体"/>
        </w:rPr>
      </w:pPr>
      <w:r>
        <w:rPr>
          <w:rFonts w:ascii="宋体" w:hAnsi="宋体" w:cs="宋体"/>
        </w:rPr>
        <w:t>技术规范偏离表；投标人在投标文件中，应对项目技术规范和服务要求中所提出各项要求进行逐条逐项的答复、说明和解释。首先对实现或满足程度明确作出“正偏离”、“负偏离”等应答，然后作出具体、详细的说明。回答“无偏离”应说明如何满足，同时明确满足的程度。若采用“详见”、“参见”方式说明的，应指明所指文档（应是投标文件的组成部分）的</w:t>
      </w:r>
      <w:r>
        <w:rPr>
          <w:rFonts w:ascii="宋体" w:hAnsi="宋体" w:cs="宋体"/>
          <w:b/>
          <w:bCs/>
        </w:rPr>
        <w:t>具体章节及页码</w:t>
      </w:r>
      <w:r>
        <w:rPr>
          <w:rFonts w:ascii="宋体" w:hAnsi="宋体" w:cs="宋体"/>
        </w:rPr>
        <w:t>。任何含糊不清的表示对评标结果的影响将是投标人的责任</w:t>
      </w:r>
      <w:r>
        <w:rPr>
          <w:rFonts w:hint="eastAsia" w:ascii="宋体" w:hAnsi="宋体" w:cs="宋体"/>
        </w:rPr>
        <w:t>（附件十）</w:t>
      </w:r>
    </w:p>
    <w:p>
      <w:pPr>
        <w:numPr>
          <w:ilvl w:val="0"/>
          <w:numId w:val="12"/>
        </w:numPr>
        <w:ind w:firstLineChars="0"/>
        <w:rPr>
          <w:rFonts w:ascii="宋体" w:hAnsi="宋体" w:cs="宋体"/>
        </w:rPr>
      </w:pPr>
      <w:r>
        <w:rPr>
          <w:rFonts w:hint="eastAsia" w:ascii="宋体" w:hAnsi="宋体" w:cs="宋体"/>
        </w:rPr>
        <w:t>技术服务方案</w:t>
      </w:r>
    </w:p>
    <w:p>
      <w:pPr>
        <w:numPr>
          <w:ilvl w:val="0"/>
          <w:numId w:val="12"/>
        </w:numPr>
        <w:ind w:firstLineChars="0"/>
        <w:rPr>
          <w:rFonts w:ascii="宋体" w:hAnsi="宋体" w:cs="宋体"/>
        </w:rPr>
      </w:pPr>
      <w:r>
        <w:rPr>
          <w:rFonts w:hint="eastAsia" w:ascii="宋体" w:hAnsi="宋体" w:cs="宋体"/>
        </w:rPr>
        <w:t>实施技术人员一览表</w:t>
      </w:r>
    </w:p>
    <w:p>
      <w:pPr>
        <w:numPr>
          <w:ilvl w:val="0"/>
          <w:numId w:val="12"/>
        </w:numPr>
        <w:ind w:firstLineChars="0"/>
        <w:rPr>
          <w:rFonts w:ascii="宋体" w:hAnsi="宋体" w:cs="宋体"/>
        </w:rPr>
      </w:pPr>
      <w:r>
        <w:rPr>
          <w:rFonts w:hint="eastAsia" w:ascii="宋体" w:hAnsi="宋体" w:cs="宋体"/>
        </w:rPr>
        <w:t>培训方案</w:t>
      </w:r>
    </w:p>
    <w:p>
      <w:pPr>
        <w:numPr>
          <w:ilvl w:val="0"/>
          <w:numId w:val="12"/>
        </w:numPr>
        <w:ind w:firstLineChars="0"/>
        <w:rPr>
          <w:rFonts w:ascii="宋体" w:hAnsi="宋体" w:cs="宋体"/>
        </w:rPr>
      </w:pPr>
      <w:r>
        <w:rPr>
          <w:rFonts w:hint="eastAsia" w:ascii="宋体" w:hAnsi="宋体" w:cs="宋体"/>
        </w:rPr>
        <w:t>售后服务方案，包括机构介绍、优惠承诺、各项服务承诺、合理化建议等；</w:t>
      </w:r>
    </w:p>
    <w:p>
      <w:pPr>
        <w:numPr>
          <w:ilvl w:val="0"/>
          <w:numId w:val="12"/>
        </w:numPr>
        <w:ind w:firstLineChars="0"/>
        <w:rPr>
          <w:rFonts w:ascii="宋体" w:hAnsi="宋体" w:cs="宋体"/>
        </w:rPr>
      </w:pPr>
      <w:r>
        <w:rPr>
          <w:rFonts w:hint="eastAsia" w:ascii="宋体" w:hAnsi="宋体" w:cs="宋体"/>
        </w:rPr>
        <w:t>同类项目实施情况一览表：2016年1月（以合同签订时间为准）至今实施的类似项目合同复印件（加盖公章），相关实施经验及成功案例介绍（要求提供有关情况，包括：项目名称、项目基本内容、业主名称、联系人及电话，项目金额、实施日期等，附件十三）</w:t>
      </w:r>
    </w:p>
    <w:p>
      <w:pPr>
        <w:numPr>
          <w:ilvl w:val="0"/>
          <w:numId w:val="12"/>
        </w:numPr>
        <w:ind w:firstLineChars="0"/>
        <w:rPr>
          <w:rFonts w:ascii="宋体" w:hAnsi="宋体" w:cs="宋体"/>
        </w:rPr>
      </w:pPr>
      <w:r>
        <w:rPr>
          <w:rFonts w:hint="eastAsia" w:ascii="宋体" w:hAnsi="宋体" w:cs="宋体"/>
        </w:rPr>
        <w:t>保期满后备品备件的配置清单（附件十四）</w:t>
      </w:r>
    </w:p>
    <w:p>
      <w:pPr>
        <w:numPr>
          <w:ilvl w:val="0"/>
          <w:numId w:val="12"/>
        </w:numPr>
        <w:ind w:firstLineChars="0"/>
        <w:rPr>
          <w:rFonts w:ascii="宋体" w:hAnsi="宋体" w:cs="宋体"/>
        </w:rPr>
      </w:pPr>
      <w:r>
        <w:rPr>
          <w:rFonts w:hint="eastAsia" w:ascii="宋体" w:hAnsi="宋体" w:cs="宋体"/>
        </w:rPr>
        <w:t>其它本招标文件评分表要求提供的材料或投标人认为需要的其他技术文件资料或说明。（格式自拟）</w:t>
      </w:r>
    </w:p>
    <w:p>
      <w:pPr>
        <w:pStyle w:val="2"/>
        <w:rPr>
          <w:rFonts w:ascii="宋体" w:hAnsi="宋体" w:eastAsia="宋体" w:cs="宋体"/>
          <w:color w:val="auto"/>
        </w:rPr>
      </w:pPr>
    </w:p>
    <w:p>
      <w:pPr>
        <w:pStyle w:val="5"/>
        <w:rPr>
          <w:rFonts w:ascii="宋体" w:hAnsi="宋体" w:cs="宋体"/>
        </w:rPr>
      </w:pPr>
      <w:r>
        <w:rPr>
          <w:rFonts w:hint="eastAsia" w:ascii="宋体" w:hAnsi="宋体" w:cs="宋体"/>
        </w:rPr>
        <w:t>三、投标报价</w:t>
      </w:r>
    </w:p>
    <w:p>
      <w:pPr>
        <w:ind w:firstLine="480"/>
        <w:rPr>
          <w:rFonts w:ascii="宋体" w:hAnsi="宋体" w:cs="宋体"/>
        </w:rPr>
      </w:pPr>
      <w:r>
        <w:rPr>
          <w:rFonts w:hint="eastAsia" w:ascii="宋体" w:hAnsi="宋体" w:cs="宋体"/>
        </w:rPr>
        <w:t>1.投标报价是指一次性报出不得更改的价格；</w:t>
      </w:r>
    </w:p>
    <w:p>
      <w:pPr>
        <w:ind w:firstLine="480"/>
        <w:rPr>
          <w:rFonts w:ascii="宋体" w:hAnsi="宋体" w:cs="宋体"/>
        </w:rPr>
      </w:pPr>
      <w:r>
        <w:rPr>
          <w:rFonts w:hint="eastAsia" w:ascii="宋体" w:hAnsi="宋体" w:cs="宋体"/>
        </w:rPr>
        <w:t>2.投标报价是履行合同的最终价格，将人工费、材料费、机械费、管理费、税金、利润、直至达到使用要求及质量标准、质保期服务所需的全部费用及招标代理服务费均包含在总价之中。</w:t>
      </w:r>
    </w:p>
    <w:p>
      <w:pPr>
        <w:pStyle w:val="5"/>
        <w:rPr>
          <w:rFonts w:ascii="宋体" w:hAnsi="宋体" w:cs="宋体"/>
        </w:rPr>
      </w:pPr>
      <w:r>
        <w:rPr>
          <w:rFonts w:hint="eastAsia" w:ascii="宋体" w:hAnsi="宋体" w:cs="宋体"/>
        </w:rPr>
        <w:t>四、投标文件的签署及规定</w:t>
      </w:r>
    </w:p>
    <w:p>
      <w:pPr>
        <w:ind w:firstLine="480"/>
        <w:rPr>
          <w:rFonts w:ascii="宋体" w:hAnsi="宋体" w:cs="宋体"/>
        </w:rPr>
      </w:pPr>
      <w:r>
        <w:rPr>
          <w:rFonts w:hint="eastAsia" w:ascii="宋体" w:hAnsi="宋体" w:cs="宋体"/>
        </w:rPr>
        <w:t>1.投标人应按本招标文件规定的格式和顺序编制、装订投标文件，投标文件内容不完整、编排混乱导致投标文件被误读、漏读或者查找不到相关内容的，是投标人的责任。</w:t>
      </w:r>
    </w:p>
    <w:p>
      <w:pPr>
        <w:ind w:firstLine="480"/>
        <w:rPr>
          <w:rFonts w:ascii="宋体" w:hAnsi="宋体" w:cs="宋体"/>
        </w:rPr>
      </w:pPr>
      <w:r>
        <w:rPr>
          <w:rFonts w:hint="eastAsia" w:ascii="宋体" w:hAnsi="宋体" w:cs="宋体"/>
        </w:rPr>
        <w:t>2.投标人应资格证明文件和报价文件单独装订成册、商务技术文件合并装订成册（含</w:t>
      </w:r>
      <w:r>
        <w:rPr>
          <w:rFonts w:hint="eastAsia" w:ascii="宋体" w:hAnsi="宋体" w:cs="宋体"/>
          <w:b/>
          <w:bCs/>
        </w:rPr>
        <w:t>电子文档</w:t>
      </w:r>
      <w:r>
        <w:rPr>
          <w:rFonts w:hint="eastAsia" w:ascii="宋体" w:hAnsi="宋体" w:cs="宋体"/>
        </w:rPr>
        <w:t>一份），其中正本一份、副本四份，投标文件的封面应注明“正本“、“副本”字样，以及采购人名称、招标编号、招标项目名称、投标文件名称</w:t>
      </w:r>
      <w:r>
        <w:rPr>
          <w:rFonts w:hint="eastAsia" w:ascii="宋体" w:hAnsi="宋体" w:cs="宋体"/>
          <w:spacing w:val="-6"/>
          <w:szCs w:val="21"/>
        </w:rPr>
        <w:t>（报价文件、资格文件、商务技术文件）</w:t>
      </w:r>
      <w:r>
        <w:rPr>
          <w:rFonts w:hint="eastAsia" w:ascii="宋体" w:hAnsi="宋体" w:cs="宋体"/>
        </w:rPr>
        <w:t>、投标人名称、投标人地址、投标人授权代表签字及日期。</w:t>
      </w:r>
    </w:p>
    <w:p>
      <w:pPr>
        <w:ind w:firstLine="240" w:firstLineChars="100"/>
        <w:rPr>
          <w:rFonts w:ascii="宋体" w:hAnsi="宋体" w:cs="宋体"/>
        </w:rPr>
      </w:pPr>
      <w:r>
        <w:rPr>
          <w:rFonts w:hint="eastAsia" w:ascii="宋体" w:hAnsi="宋体" w:cs="宋体"/>
          <w:bCs/>
          <w:kern w:val="0"/>
          <w:szCs w:val="21"/>
        </w:rPr>
        <w:t>★3.</w:t>
      </w:r>
      <w:r>
        <w:rPr>
          <w:rFonts w:hint="eastAsia" w:ascii="宋体" w:hAnsi="宋体" w:cs="宋体"/>
        </w:rPr>
        <w:t>活页装订（卡条、抽杆夹、订书机、散装）的投标文件无效。</w:t>
      </w:r>
    </w:p>
    <w:p>
      <w:pPr>
        <w:ind w:firstLine="480"/>
        <w:rPr>
          <w:rFonts w:ascii="宋体" w:hAnsi="宋体" w:cs="宋体"/>
        </w:rPr>
      </w:pPr>
      <w:r>
        <w:rPr>
          <w:rFonts w:hint="eastAsia" w:ascii="宋体" w:hAnsi="宋体" w:cs="宋体"/>
        </w:rPr>
        <w:t>4.投标文件的正本必须以不褪色的墨水填写或打印（（原件和复印件须加盖公章）），注明“正本”字样，副本可以是正本加盖公章后的复印件。</w:t>
      </w:r>
    </w:p>
    <w:p>
      <w:pPr>
        <w:ind w:firstLine="480"/>
        <w:rPr>
          <w:rFonts w:ascii="宋体" w:hAnsi="宋体" w:cs="宋体"/>
        </w:rPr>
      </w:pPr>
      <w:r>
        <w:rPr>
          <w:rFonts w:hint="eastAsia" w:ascii="宋体" w:hAnsi="宋体" w:cs="宋体"/>
        </w:rPr>
        <w:t>5.投标文件须由投标人在规定位置盖章并由投标人代表签署，投标人应写全称。</w:t>
      </w:r>
    </w:p>
    <w:p>
      <w:pPr>
        <w:ind w:firstLine="480"/>
        <w:rPr>
          <w:rFonts w:ascii="宋体" w:hAnsi="宋体" w:cs="宋体"/>
        </w:rPr>
      </w:pPr>
      <w:r>
        <w:rPr>
          <w:rFonts w:hint="eastAsia" w:ascii="宋体" w:hAnsi="宋体" w:cs="宋体"/>
        </w:rPr>
        <w:t>6.投标文件不得涂改，若有修改错漏处，须由投标人代表签字并加盖公章。投标文件因字迹潦草或表达不清所引起的后果由投标人负责。</w:t>
      </w:r>
    </w:p>
    <w:p>
      <w:pPr>
        <w:pStyle w:val="4"/>
        <w:jc w:val="center"/>
        <w:rPr>
          <w:rFonts w:ascii="宋体" w:hAnsi="宋体" w:cs="宋体"/>
        </w:rPr>
      </w:pPr>
      <w:bookmarkStart w:id="71" w:name="_Toc12521"/>
      <w:bookmarkStart w:id="72" w:name="_Toc1"/>
      <w:r>
        <w:rPr>
          <w:rFonts w:hint="eastAsia" w:ascii="宋体" w:hAnsi="宋体" w:cs="宋体"/>
        </w:rPr>
        <w:t>第四节 投标文件的递交</w:t>
      </w:r>
      <w:bookmarkEnd w:id="71"/>
      <w:bookmarkEnd w:id="72"/>
    </w:p>
    <w:p>
      <w:pPr>
        <w:pStyle w:val="5"/>
        <w:rPr>
          <w:rFonts w:ascii="宋体" w:hAnsi="宋体" w:cs="宋体"/>
        </w:rPr>
      </w:pPr>
      <w:r>
        <w:rPr>
          <w:rFonts w:hint="eastAsia" w:ascii="宋体" w:hAnsi="宋体" w:cs="宋体"/>
        </w:rPr>
        <w:t>一、投标文件的密封及标记</w:t>
      </w:r>
    </w:p>
    <w:p>
      <w:pPr>
        <w:ind w:firstLine="480"/>
        <w:rPr>
          <w:rFonts w:ascii="宋体" w:hAnsi="宋体" w:cs="宋体"/>
          <w:spacing w:val="-6"/>
          <w:szCs w:val="21"/>
        </w:rPr>
      </w:pPr>
      <w:r>
        <w:rPr>
          <w:rFonts w:hint="eastAsia" w:ascii="宋体" w:hAnsi="宋体" w:cs="宋体"/>
        </w:rPr>
        <w:t>1.将全部投标文件（资格证明文件、报价文件、商务技术文件三部分）分别包装。</w:t>
      </w:r>
    </w:p>
    <w:p>
      <w:pPr>
        <w:ind w:firstLine="480"/>
        <w:rPr>
          <w:rFonts w:ascii="宋体" w:hAnsi="宋体" w:cs="宋体"/>
        </w:rPr>
      </w:pPr>
      <w:r>
        <w:rPr>
          <w:rFonts w:hint="eastAsia" w:ascii="宋体" w:hAnsi="宋体" w:cs="宋体"/>
        </w:rPr>
        <w:t>2.投标文件（资格证明文件、商务技术文件、报价文件）应按以下办法分别装袋密封：</w:t>
      </w:r>
    </w:p>
    <w:p>
      <w:pPr>
        <w:ind w:firstLine="480"/>
        <w:rPr>
          <w:rFonts w:ascii="宋体" w:hAnsi="宋体" w:cs="宋体"/>
        </w:rPr>
      </w:pPr>
      <w:r>
        <w:rPr>
          <w:rFonts w:hint="eastAsia" w:ascii="宋体" w:hAnsi="宋体" w:cs="宋体"/>
        </w:rPr>
        <w:t>相同部分的投标文件密封袋内装投标文件正副本。外层封皮上写明采购人名称、招标编号、招标项目名称、投标文件名称</w:t>
      </w:r>
      <w:r>
        <w:rPr>
          <w:rFonts w:hint="eastAsia" w:ascii="宋体" w:hAnsi="宋体" w:cs="宋体"/>
          <w:spacing w:val="-6"/>
          <w:szCs w:val="21"/>
        </w:rPr>
        <w:t>（资格证明文件、报价文件、商务技术文件）</w:t>
      </w:r>
      <w:r>
        <w:rPr>
          <w:rFonts w:hint="eastAsia" w:ascii="宋体" w:hAnsi="宋体" w:cs="宋体"/>
        </w:rPr>
        <w:t>、投标人名称、投标人地址、投标人授权代表签字及日期并注明“</w:t>
      </w:r>
      <w:r>
        <w:rPr>
          <w:rFonts w:hint="eastAsia" w:ascii="宋体" w:hAnsi="宋体" w:cs="宋体"/>
          <w:bCs/>
          <w:spacing w:val="-6"/>
        </w:rPr>
        <w:t>在    年  月  日  时  分之前不得启封</w:t>
      </w:r>
      <w:r>
        <w:rPr>
          <w:rFonts w:hint="eastAsia" w:ascii="宋体" w:hAnsi="宋体" w:cs="宋体"/>
        </w:rPr>
        <w:t>”字样。</w:t>
      </w:r>
    </w:p>
    <w:p>
      <w:pPr>
        <w:ind w:firstLine="480"/>
        <w:rPr>
          <w:rFonts w:ascii="宋体" w:hAnsi="宋体" w:cs="宋体"/>
        </w:rPr>
      </w:pPr>
      <w:r>
        <w:rPr>
          <w:rFonts w:hint="eastAsia" w:ascii="宋体" w:hAnsi="宋体" w:cs="宋体"/>
        </w:rPr>
        <w:t>3.商务技术文件密封袋内含</w:t>
      </w:r>
      <w:r>
        <w:rPr>
          <w:rFonts w:hint="eastAsia" w:ascii="宋体" w:hAnsi="宋体" w:cs="宋体"/>
          <w:b/>
          <w:bCs/>
        </w:rPr>
        <w:t>电子文档</w:t>
      </w:r>
      <w:r>
        <w:rPr>
          <w:rFonts w:hint="eastAsia" w:ascii="宋体" w:hAnsi="宋体" w:cs="宋体"/>
        </w:rPr>
        <w:t>一份，必须与提供已签字盖章的纸质商务技术文件正本一致的扫描件，PDF格式，</w:t>
      </w:r>
      <w:r>
        <w:rPr>
          <w:rFonts w:hint="eastAsia" w:ascii="宋体" w:hAnsi="宋体" w:cs="宋体"/>
          <w:b/>
          <w:bCs/>
        </w:rPr>
        <w:t>U盘</w:t>
      </w:r>
      <w:r>
        <w:rPr>
          <w:rFonts w:hint="eastAsia" w:ascii="宋体" w:hAnsi="宋体" w:cs="宋体"/>
        </w:rPr>
        <w:t>存储。</w:t>
      </w:r>
    </w:p>
    <w:p>
      <w:pPr>
        <w:ind w:firstLine="480"/>
        <w:rPr>
          <w:rFonts w:ascii="宋体" w:hAnsi="宋体" w:cs="宋体"/>
        </w:rPr>
      </w:pPr>
      <w:r>
        <w:rPr>
          <w:rFonts w:hint="eastAsia" w:ascii="宋体" w:hAnsi="宋体" w:cs="宋体"/>
        </w:rPr>
        <w:t>4.如果投标人未按上述要求密封及加写标记，招标方对投标文件的误投和提前启封概不负责。</w:t>
      </w:r>
    </w:p>
    <w:p>
      <w:pPr>
        <w:ind w:firstLine="480"/>
        <w:rPr>
          <w:rFonts w:ascii="宋体" w:hAnsi="宋体" w:cs="宋体"/>
        </w:rPr>
      </w:pPr>
      <w:r>
        <w:rPr>
          <w:rFonts w:hint="eastAsia" w:ascii="宋体" w:hAnsi="宋体" w:cs="宋体"/>
        </w:rPr>
        <w:t>5.投标文件必须在投标截止时间前邮寄到达或派人送达到指定的投标地点，在投标截止时间以后送达的投标文件或者未按照招标文件要求密封的投标文件，招标方拒绝接收。</w:t>
      </w:r>
    </w:p>
    <w:p>
      <w:pPr>
        <w:ind w:firstLine="480"/>
        <w:rPr>
          <w:rFonts w:ascii="宋体" w:hAnsi="宋体" w:cs="宋体"/>
        </w:rPr>
      </w:pPr>
      <w:r>
        <w:rPr>
          <w:rFonts w:hint="eastAsia" w:ascii="宋体" w:hAnsi="宋体" w:cs="宋体"/>
        </w:rPr>
        <w:t>6.招标方对投标文件在邮寄过程中的遗失或损坏不负责任。</w:t>
      </w:r>
    </w:p>
    <w:p>
      <w:pPr>
        <w:pStyle w:val="5"/>
        <w:rPr>
          <w:rFonts w:ascii="宋体" w:hAnsi="宋体" w:cs="宋体"/>
        </w:rPr>
      </w:pPr>
      <w:r>
        <w:rPr>
          <w:rFonts w:hint="eastAsia" w:ascii="宋体" w:hAnsi="宋体" w:cs="宋体"/>
        </w:rPr>
        <w:t>二、投标文件的补充、修改或撤回</w:t>
      </w:r>
    </w:p>
    <w:p>
      <w:pPr>
        <w:ind w:firstLine="480"/>
        <w:rPr>
          <w:rFonts w:ascii="宋体" w:hAnsi="宋体" w:cs="宋体"/>
        </w:rPr>
      </w:pPr>
      <w:r>
        <w:rPr>
          <w:rFonts w:hint="eastAsia" w:ascii="宋体" w:hAnsi="宋体" w:cs="宋体"/>
        </w:rPr>
        <w:t>1.投标以后，如果投标人在投标截止时间前提出补充、修改或撤回要求，必须提供有法人代表或全权代表签署的要求撤回投标的正式文件，本招标代理公司将予以接受。</w:t>
      </w:r>
    </w:p>
    <w:p>
      <w:pPr>
        <w:ind w:firstLine="480"/>
        <w:rPr>
          <w:rFonts w:ascii="宋体" w:hAnsi="宋体" w:cs="宋体"/>
        </w:rPr>
      </w:pPr>
      <w:r>
        <w:rPr>
          <w:rFonts w:hint="eastAsia" w:ascii="宋体" w:hAnsi="宋体" w:cs="宋体"/>
        </w:rPr>
        <w:t>2.投标人修改投标文件的书面村料，须密封送达招标方，同时应在封套上标明“修改投标文件（并注明招标编号）”和“</w:t>
      </w:r>
      <w:r>
        <w:rPr>
          <w:rFonts w:hint="eastAsia" w:ascii="宋体" w:hAnsi="宋体" w:cs="宋体"/>
          <w:bCs/>
          <w:spacing w:val="-6"/>
        </w:rPr>
        <w:t>在    年  月  日  时  分之前不得启封</w:t>
      </w:r>
      <w:r>
        <w:rPr>
          <w:rFonts w:hint="eastAsia" w:ascii="宋体" w:hAnsi="宋体" w:cs="宋体"/>
        </w:rPr>
        <w:t>”字样。</w:t>
      </w:r>
    </w:p>
    <w:p>
      <w:pPr>
        <w:ind w:firstLine="480"/>
        <w:rPr>
          <w:rFonts w:ascii="宋体" w:hAnsi="宋体" w:cs="宋体"/>
        </w:rPr>
      </w:pPr>
      <w:r>
        <w:rPr>
          <w:rFonts w:hint="eastAsia" w:ascii="宋体" w:hAnsi="宋体" w:cs="宋体"/>
        </w:rPr>
        <w:t>3.开标后投标人不得撤回投标，投标文件不予退还。</w:t>
      </w:r>
    </w:p>
    <w:p>
      <w:pPr>
        <w:pStyle w:val="4"/>
        <w:jc w:val="center"/>
        <w:rPr>
          <w:rFonts w:ascii="宋体" w:hAnsi="宋体" w:cs="宋体"/>
        </w:rPr>
      </w:pPr>
      <w:bookmarkStart w:id="73" w:name="_Toc20835"/>
      <w:bookmarkStart w:id="74" w:name="_Toc27893"/>
      <w:r>
        <w:rPr>
          <w:rFonts w:hint="eastAsia" w:ascii="宋体" w:hAnsi="宋体" w:cs="宋体"/>
        </w:rPr>
        <w:t>第五节 开标</w:t>
      </w:r>
      <w:bookmarkEnd w:id="73"/>
      <w:bookmarkEnd w:id="74"/>
    </w:p>
    <w:p>
      <w:pPr>
        <w:pStyle w:val="5"/>
        <w:rPr>
          <w:rFonts w:ascii="宋体" w:hAnsi="宋体" w:cs="宋体"/>
        </w:rPr>
      </w:pPr>
      <w:r>
        <w:rPr>
          <w:rFonts w:hint="eastAsia" w:ascii="宋体" w:hAnsi="宋体" w:cs="宋体"/>
        </w:rPr>
        <w:t>一、开标流程</w:t>
      </w:r>
    </w:p>
    <w:p>
      <w:pPr>
        <w:ind w:firstLine="480"/>
        <w:rPr>
          <w:rFonts w:ascii="宋体" w:hAnsi="宋体" w:cs="宋体"/>
        </w:rPr>
      </w:pPr>
      <w:r>
        <w:rPr>
          <w:rFonts w:hint="eastAsia" w:ascii="宋体" w:hAnsi="宋体" w:cs="宋体"/>
        </w:rPr>
        <w:t>1.采购代理机构将按照采购公告规定的时间、地点组织开标，开标原则上采取先拆封商务和技术文件、商务技术评审后拆封报价文件的顺序进行。具体按以下程序进行。</w:t>
      </w:r>
    </w:p>
    <w:p>
      <w:pPr>
        <w:ind w:firstLine="480"/>
        <w:rPr>
          <w:rFonts w:ascii="宋体" w:hAnsi="宋体" w:cs="宋体"/>
        </w:rPr>
      </w:pPr>
      <w:r>
        <w:rPr>
          <w:rFonts w:hint="eastAsia" w:ascii="宋体" w:hAnsi="宋体" w:cs="宋体"/>
        </w:rPr>
        <w:t>（1）采购代理机构开启开标场地的录音录像采集设备，并确保其正常运行。接着将核验出席开标活动现场的各投标人法定代表人或其授权代表及相关单位人员身份，并组织其分别登记、签到，无关人员不得进入现场。各投标人法定代表人或其授权代表应准时参加，携带本人身份证原件，投标文件中按要求提供法定代表人授权书。投标人如不派代表参加开标大会的，事后不得对采购相关人员、开标过程和开标结果提出异议。</w:t>
      </w:r>
    </w:p>
    <w:p>
      <w:pPr>
        <w:ind w:firstLine="480"/>
        <w:rPr>
          <w:rFonts w:ascii="宋体" w:hAnsi="宋体" w:cs="宋体"/>
        </w:rPr>
      </w:pPr>
      <w:r>
        <w:rPr>
          <w:rFonts w:hint="eastAsia" w:ascii="宋体" w:hAnsi="宋体" w:cs="宋体"/>
        </w:rPr>
        <w:t>（2）采购代理机构接收投标文件并登记，各投标人法定代表人或其授权代表对投标文件的递交记录情况进行签字确认。没有整体密封包装的投标文件，将被当场拒绝。</w:t>
      </w:r>
    </w:p>
    <w:p>
      <w:pPr>
        <w:ind w:firstLine="480"/>
        <w:rPr>
          <w:rFonts w:ascii="宋体" w:hAnsi="宋体" w:cs="宋体"/>
        </w:rPr>
      </w:pPr>
      <w:r>
        <w:rPr>
          <w:rFonts w:hint="eastAsia" w:ascii="宋体" w:hAnsi="宋体" w:cs="宋体"/>
        </w:rPr>
        <w:t>（3）采购代理机构宣布开标，介绍开标现场的人员情况，宣读递交投标文件的投标人名单、开标纪律、应当回避的情形等注意事项，组织各投标人法定代表人或其授权代表签署不存在影响公平竞争的《政府采购活动现场确认声明书》。</w:t>
      </w:r>
    </w:p>
    <w:p>
      <w:pPr>
        <w:ind w:firstLine="480"/>
        <w:rPr>
          <w:rFonts w:ascii="宋体" w:hAnsi="宋体" w:cs="宋体"/>
        </w:rPr>
      </w:pPr>
      <w:r>
        <w:rPr>
          <w:rFonts w:hint="eastAsia" w:ascii="宋体" w:hAnsi="宋体" w:cs="宋体"/>
        </w:rPr>
        <w:t>（4请投标人或者其推选的代表查验投标文件密封情况。</w:t>
      </w:r>
    </w:p>
    <w:p>
      <w:pPr>
        <w:ind w:firstLine="480"/>
        <w:rPr>
          <w:rFonts w:ascii="宋体" w:hAnsi="宋体" w:cs="宋体"/>
        </w:rPr>
      </w:pPr>
      <w:r>
        <w:rPr>
          <w:rFonts w:hint="eastAsia" w:ascii="宋体" w:hAnsi="宋体" w:cs="宋体"/>
        </w:rPr>
        <w:t>（5）开标时，按投标人提交投标文件的登记顺序当众拆封、清点投标文件（包括正本、副本）数量，将其中密封的报价文件集中等候拆封。采购代理机构对供应商资格证明文件进行查验、核实，应当由投标人或者其推选的代表检查投标文件的密封情况。资格证明文件审查不通过的，不再进行商务文件、资信技术文件、报价文件的评审。并退还其他投标文件。</w:t>
      </w:r>
    </w:p>
    <w:p>
      <w:pPr>
        <w:ind w:firstLine="480"/>
        <w:rPr>
          <w:rFonts w:ascii="宋体" w:hAnsi="宋体" w:cs="宋体"/>
        </w:rPr>
      </w:pPr>
      <w:r>
        <w:rPr>
          <w:rFonts w:hint="eastAsia" w:ascii="宋体" w:hAnsi="宋体" w:cs="宋体"/>
        </w:rPr>
        <w:t>（6）对资格审查通过的商务和技术文件由现场工作人员护送至指定的评审地点。对不符合装订要求的采购响应文件，由现场工作人员退还供应商代表。</w:t>
      </w:r>
    </w:p>
    <w:p>
      <w:pPr>
        <w:ind w:firstLine="480"/>
        <w:rPr>
          <w:rFonts w:ascii="宋体" w:hAnsi="宋体" w:cs="宋体"/>
        </w:rPr>
      </w:pPr>
      <w:r>
        <w:rPr>
          <w:rFonts w:hint="eastAsia" w:ascii="宋体" w:hAnsi="宋体" w:cs="宋体"/>
        </w:rPr>
        <w:t>（7）商务和技术评审结束后，采购代理机构宣布商务和技术评审无效投标人名单及理由，无效投标人可收回未拆封的报价文件并签字确认；公布经商务和技术评审符合采购需求的投标人名单，采用综合评分法的，公布其商务和技术得分之和的情况。</w:t>
      </w:r>
    </w:p>
    <w:p>
      <w:pPr>
        <w:ind w:firstLine="480"/>
        <w:rPr>
          <w:rFonts w:ascii="宋体" w:hAnsi="宋体" w:cs="宋体"/>
        </w:rPr>
      </w:pPr>
      <w:r>
        <w:rPr>
          <w:rFonts w:hint="eastAsia" w:ascii="宋体" w:hAnsi="宋体" w:cs="宋体"/>
        </w:rPr>
        <w:t>（8）采购代理机构拆封投标人报价文件，宣读《投标（开标）一览表》有关内容，同时当场制作并打印开标记录表，由各投标人法定代表人或其授权代表在开标记录表上签字确认（不予确认的应说明理由，否则视为无异议）。唱标结束后，采购代理机构将报价文件及开标记录表送至评审地点，由评标委员会对报价的合理性、准确性、有效性等进行审查核实。</w:t>
      </w:r>
    </w:p>
    <w:p>
      <w:pPr>
        <w:ind w:firstLine="480"/>
        <w:rPr>
          <w:rFonts w:ascii="宋体" w:hAnsi="宋体" w:cs="宋体"/>
        </w:rPr>
      </w:pPr>
      <w:r>
        <w:rPr>
          <w:rFonts w:hint="eastAsia" w:ascii="宋体" w:hAnsi="宋体" w:cs="宋体"/>
        </w:rPr>
        <w:t>（9）评审结束后，采购代理机构公布中标候选人名单，及采购人最终确定中标人名单的时间和公告方式等。</w:t>
      </w:r>
    </w:p>
    <w:p>
      <w:pPr>
        <w:pStyle w:val="5"/>
        <w:rPr>
          <w:rFonts w:ascii="宋体" w:hAnsi="宋体" w:cs="宋体"/>
        </w:rPr>
      </w:pPr>
      <w:r>
        <w:rPr>
          <w:rFonts w:hint="eastAsia" w:ascii="宋体" w:hAnsi="宋体" w:cs="宋体"/>
        </w:rPr>
        <w:t>二、投标文件鉴定</w:t>
      </w:r>
    </w:p>
    <w:p>
      <w:pPr>
        <w:ind w:firstLine="480"/>
        <w:rPr>
          <w:rFonts w:ascii="宋体" w:hAnsi="宋体" w:cs="宋体"/>
        </w:rPr>
      </w:pPr>
      <w:r>
        <w:rPr>
          <w:rFonts w:hint="eastAsia" w:ascii="宋体" w:hAnsi="宋体" w:cs="宋体"/>
        </w:rPr>
        <w:t>1.开标时，采购代理机构将对投标文件进行初步审查，检查投标书内容是否完整、编排是否有序、文件签署是否规范以及投标人资格是否符合要求等。如投标文件被确认为无效，采购代理机构将及时通知该投标人。</w:t>
      </w:r>
    </w:p>
    <w:p>
      <w:pPr>
        <w:ind w:firstLine="480"/>
        <w:rPr>
          <w:rFonts w:ascii="宋体" w:hAnsi="宋体" w:cs="宋体"/>
        </w:rPr>
      </w:pPr>
      <w:r>
        <w:rPr>
          <w:rFonts w:hint="eastAsia" w:ascii="宋体" w:hAnsi="宋体" w:cs="宋体"/>
        </w:rPr>
        <w:t>2.如果投标文件实质上不响应招标文件的要求，采购代理机构及评标委员会将予以拒绝，并且不允许通过修正或撤消不符合要求的差异或保留，使之成为具有响应性的投标。</w:t>
      </w:r>
    </w:p>
    <w:p>
      <w:pPr>
        <w:ind w:firstLine="480"/>
        <w:rPr>
          <w:rFonts w:ascii="宋体" w:hAnsi="宋体" w:cs="宋体"/>
        </w:rPr>
      </w:pPr>
      <w:r>
        <w:rPr>
          <w:rFonts w:hint="eastAsia" w:ascii="宋体" w:hAnsi="宋体" w:cs="宋体"/>
        </w:rPr>
        <w:t>3.经开标后递交至评标委员会的投标文件，仍需接受相关符合性的检查，并有可能在评标过程中被判断为无效。</w:t>
      </w:r>
    </w:p>
    <w:p>
      <w:pPr>
        <w:pStyle w:val="4"/>
        <w:jc w:val="center"/>
        <w:rPr>
          <w:rFonts w:ascii="宋体" w:hAnsi="宋体" w:cs="宋体"/>
        </w:rPr>
      </w:pPr>
      <w:bookmarkStart w:id="75" w:name="_Toc13357"/>
      <w:bookmarkStart w:id="76" w:name="_Toc13687"/>
      <w:r>
        <w:rPr>
          <w:rFonts w:hint="eastAsia" w:ascii="宋体" w:hAnsi="宋体" w:cs="宋体"/>
        </w:rPr>
        <w:t>第六节 评标</w:t>
      </w:r>
      <w:bookmarkEnd w:id="75"/>
      <w:bookmarkEnd w:id="76"/>
    </w:p>
    <w:p>
      <w:pPr>
        <w:pStyle w:val="5"/>
        <w:rPr>
          <w:rFonts w:ascii="宋体" w:hAnsi="宋体" w:cs="宋体"/>
        </w:rPr>
      </w:pPr>
      <w:r>
        <w:rPr>
          <w:rFonts w:hint="eastAsia" w:ascii="宋体" w:hAnsi="宋体" w:cs="宋体"/>
        </w:rPr>
        <w:t>一、组建评标委员会</w:t>
      </w:r>
    </w:p>
    <w:p>
      <w:pPr>
        <w:ind w:firstLine="480"/>
        <w:rPr>
          <w:rFonts w:ascii="宋体" w:hAnsi="宋体" w:cs="宋体"/>
        </w:rPr>
      </w:pPr>
      <w:r>
        <w:rPr>
          <w:rFonts w:hint="eastAsia" w:ascii="宋体" w:hAnsi="宋体" w:cs="宋体"/>
        </w:rPr>
        <w:t>采购代理机构依法组建由5人及以上奇数的人员组成的评标委员会，负责对投标文件进行审查、质询、评审和比较等。评标委员会由采购人代表和政府采购咨询专家组成，其中政府采购咨询专家人数不少于成员总数的三分之二。评标委员会成员名单在招标结果确定之前依法保密。</w:t>
      </w:r>
    </w:p>
    <w:p>
      <w:pPr>
        <w:pStyle w:val="5"/>
        <w:rPr>
          <w:rFonts w:ascii="宋体" w:hAnsi="宋体" w:cs="宋体"/>
        </w:rPr>
      </w:pPr>
      <w:r>
        <w:rPr>
          <w:rFonts w:hint="eastAsia" w:ascii="宋体" w:hAnsi="宋体" w:cs="宋体"/>
        </w:rPr>
        <w:t>二、评标的方式</w:t>
      </w:r>
    </w:p>
    <w:p>
      <w:pPr>
        <w:ind w:firstLine="480"/>
        <w:rPr>
          <w:rFonts w:ascii="宋体" w:hAnsi="宋体" w:cs="宋体"/>
        </w:rPr>
      </w:pPr>
      <w:r>
        <w:rPr>
          <w:rFonts w:hint="eastAsia" w:ascii="宋体" w:hAnsi="宋体" w:cs="宋体"/>
        </w:rPr>
        <w:t>本项目采用不公开方式评标，评标的依据为招标文件和投标文件。不考虑投标人在开标后提交的任何的补充声明、修正方案。</w:t>
      </w:r>
    </w:p>
    <w:p>
      <w:pPr>
        <w:pStyle w:val="5"/>
        <w:rPr>
          <w:rFonts w:ascii="宋体" w:hAnsi="宋体" w:cs="宋体"/>
        </w:rPr>
      </w:pPr>
      <w:r>
        <w:rPr>
          <w:rFonts w:hint="eastAsia" w:ascii="宋体" w:hAnsi="宋体" w:cs="宋体"/>
        </w:rPr>
        <w:t>三、评标原则</w:t>
      </w:r>
    </w:p>
    <w:p>
      <w:pPr>
        <w:ind w:firstLine="480"/>
        <w:rPr>
          <w:rFonts w:ascii="宋体" w:hAnsi="宋体" w:cs="宋体"/>
        </w:rPr>
      </w:pPr>
      <w:r>
        <w:rPr>
          <w:rFonts w:hint="eastAsia" w:ascii="宋体" w:hAnsi="宋体" w:cs="宋体"/>
        </w:rPr>
        <w:t>评标严格按照招标文件的要求和条件，只依据投标内容本身，不依靠开标后的任何外来证明。以公开、公正、公平、效益的原则进行；比较报价，同时考虑以下因素；</w:t>
      </w:r>
    </w:p>
    <w:p>
      <w:pPr>
        <w:ind w:firstLine="480"/>
        <w:rPr>
          <w:rFonts w:ascii="宋体" w:hAnsi="宋体" w:cs="宋体"/>
        </w:rPr>
      </w:pPr>
      <w:r>
        <w:rPr>
          <w:rFonts w:hint="eastAsia" w:ascii="宋体" w:hAnsi="宋体" w:cs="宋体"/>
        </w:rPr>
        <w:t>1.价格合理，方案、产品先进、可靠。</w:t>
      </w:r>
    </w:p>
    <w:p>
      <w:pPr>
        <w:ind w:firstLine="480"/>
        <w:rPr>
          <w:rFonts w:ascii="宋体" w:hAnsi="宋体" w:cs="宋体"/>
        </w:rPr>
      </w:pPr>
      <w:r>
        <w:rPr>
          <w:rFonts w:hint="eastAsia" w:ascii="宋体" w:hAnsi="宋体" w:cs="宋体"/>
        </w:rPr>
        <w:t>2.经营信誉。</w:t>
      </w:r>
    </w:p>
    <w:p>
      <w:pPr>
        <w:ind w:firstLine="480"/>
        <w:rPr>
          <w:rFonts w:ascii="宋体" w:hAnsi="宋体" w:cs="宋体"/>
        </w:rPr>
      </w:pPr>
      <w:r>
        <w:rPr>
          <w:rFonts w:hint="eastAsia" w:ascii="宋体" w:hAnsi="宋体" w:cs="宋体"/>
        </w:rPr>
        <w:t>3.反对不正当竞争。</w:t>
      </w:r>
    </w:p>
    <w:p>
      <w:pPr>
        <w:pStyle w:val="5"/>
        <w:rPr>
          <w:rFonts w:ascii="宋体" w:hAnsi="宋体" w:cs="宋体"/>
        </w:rPr>
      </w:pPr>
      <w:r>
        <w:rPr>
          <w:rFonts w:hint="eastAsia" w:ascii="宋体" w:hAnsi="宋体" w:cs="宋体"/>
        </w:rPr>
        <w:t>四、评标程序</w:t>
      </w:r>
    </w:p>
    <w:p>
      <w:pPr>
        <w:ind w:firstLine="480"/>
        <w:rPr>
          <w:rFonts w:ascii="宋体" w:hAnsi="宋体" w:cs="宋体"/>
        </w:rPr>
      </w:pPr>
      <w:r>
        <w:rPr>
          <w:rFonts w:hint="eastAsia" w:ascii="宋体" w:hAnsi="宋体" w:cs="宋体"/>
        </w:rPr>
        <w:t>1.采购代理机构按照招标文件规定的时间、地点及程序组织评审。评审活动一般应按以下程序组织开展：</w:t>
      </w:r>
    </w:p>
    <w:p>
      <w:pPr>
        <w:ind w:firstLine="480"/>
        <w:rPr>
          <w:rFonts w:ascii="宋体" w:hAnsi="宋体" w:cs="宋体"/>
        </w:rPr>
      </w:pPr>
      <w:r>
        <w:rPr>
          <w:rFonts w:hint="eastAsia" w:ascii="宋体" w:hAnsi="宋体" w:cs="宋体"/>
        </w:rPr>
        <w:t>（1）开启评审场地的录音录像采集设备，并确保其正常运行。</w:t>
      </w:r>
    </w:p>
    <w:p>
      <w:pPr>
        <w:ind w:firstLine="480"/>
        <w:rPr>
          <w:rFonts w:ascii="宋体" w:hAnsi="宋体" w:cs="宋体"/>
        </w:rPr>
      </w:pPr>
      <w:r>
        <w:rPr>
          <w:rFonts w:hint="eastAsia" w:ascii="宋体" w:hAnsi="宋体" w:cs="宋体"/>
        </w:rPr>
        <w:t>（2）核验出席评审活动现场的评标委员会各成员身份，并要求其分别登记、签到，按规定统一收缴、保存其通讯工具，无关人员一律拒绝其进入评审现场。</w:t>
      </w:r>
    </w:p>
    <w:p>
      <w:pPr>
        <w:ind w:firstLine="480"/>
        <w:rPr>
          <w:rFonts w:ascii="宋体" w:hAnsi="宋体" w:cs="宋体"/>
        </w:rPr>
      </w:pPr>
      <w:r>
        <w:rPr>
          <w:rFonts w:hint="eastAsia" w:ascii="宋体" w:hAnsi="宋体" w:cs="宋体"/>
        </w:rPr>
        <w:t>（3）介绍评审现场的人员情况，宣布评审工作纪律，告知评标委员会应当回避情形；组织推选评标委员会组长。</w:t>
      </w:r>
    </w:p>
    <w:p>
      <w:pPr>
        <w:ind w:firstLine="480"/>
        <w:rPr>
          <w:rFonts w:ascii="宋体" w:hAnsi="宋体" w:cs="宋体"/>
        </w:rPr>
      </w:pPr>
      <w:r>
        <w:rPr>
          <w:rFonts w:hint="eastAsia" w:ascii="宋体" w:hAnsi="宋体" w:cs="宋体"/>
        </w:rPr>
        <w:t>（4）通报报名参加本项目的投标人名单及资格预审情况（如有），宣读最终提交投标文件且通过资格审查的投标人名单，组织评标委员会各位成员签订《政府采购评审人员廉洁自律承诺书》。</w:t>
      </w:r>
    </w:p>
    <w:p>
      <w:pPr>
        <w:ind w:firstLine="480"/>
        <w:rPr>
          <w:rFonts w:ascii="宋体" w:hAnsi="宋体" w:cs="宋体"/>
        </w:rPr>
      </w:pPr>
      <w:r>
        <w:rPr>
          <w:rFonts w:hint="eastAsia" w:ascii="宋体" w:hAnsi="宋体" w:cs="宋体"/>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pPr>
        <w:ind w:firstLine="480"/>
        <w:rPr>
          <w:rFonts w:ascii="宋体" w:hAnsi="宋体" w:cs="宋体"/>
        </w:rPr>
      </w:pPr>
      <w:r>
        <w:rPr>
          <w:rFonts w:hint="eastAsia" w:ascii="宋体" w:hAnsi="宋体" w:cs="宋体"/>
        </w:rPr>
        <w:t>（6）评标委员会组长组织评标委员会独立评审。评标委员会依据招标文件的规定，从投标文件的有效性、完整性和对招标文件的响应程度进行审查，以确定是否对招标文件的实质性要求作出响应。评标委员会对拟认定为投标文件无效的，应组织相关供应商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ind w:firstLine="480"/>
        <w:rPr>
          <w:rFonts w:ascii="宋体" w:hAnsi="宋体" w:cs="宋体"/>
        </w:rPr>
      </w:pPr>
      <w:r>
        <w:rPr>
          <w:rFonts w:hint="eastAsia" w:ascii="宋体" w:hAnsi="宋体" w:cs="宋体"/>
        </w:rPr>
        <w:t>（7）做好评审现场相关记录，协助评标委员会组长做好评审报告起草、有关内容电脑文字录入等工作，并要求评标委员会各成员签字确认。</w:t>
      </w:r>
    </w:p>
    <w:p>
      <w:pPr>
        <w:ind w:firstLine="480"/>
        <w:rPr>
          <w:rFonts w:ascii="宋体" w:hAnsi="宋体" w:cs="宋体"/>
        </w:rPr>
      </w:pPr>
      <w:r>
        <w:rPr>
          <w:rFonts w:hint="eastAsia" w:ascii="宋体" w:hAnsi="宋体" w:cs="宋体"/>
        </w:rPr>
        <w:t>（8）评审结束后，采购代理机构交还评审人员及其他现场相关人员的通讯工具。</w:t>
      </w:r>
    </w:p>
    <w:p>
      <w:pPr>
        <w:pStyle w:val="5"/>
        <w:rPr>
          <w:rFonts w:ascii="宋体" w:hAnsi="宋体" w:cs="宋体"/>
        </w:rPr>
      </w:pPr>
      <w:r>
        <w:rPr>
          <w:rFonts w:hint="eastAsia" w:ascii="宋体" w:hAnsi="宋体" w:cs="宋体"/>
        </w:rPr>
        <w:t>五、修正原则</w:t>
      </w:r>
    </w:p>
    <w:p>
      <w:pPr>
        <w:ind w:firstLine="480"/>
        <w:rPr>
          <w:rFonts w:ascii="宋体" w:hAnsi="宋体" w:cs="宋体"/>
        </w:rPr>
      </w:pPr>
      <w:r>
        <w:rPr>
          <w:rFonts w:hint="eastAsia" w:ascii="宋体" w:hAnsi="宋体" w:cs="宋体"/>
        </w:rPr>
        <w:t>评标委员会对投标文件的商务报价文件进行审核，对发现计算、书写等错误的，按以下原则进行修正：</w:t>
      </w:r>
    </w:p>
    <w:p>
      <w:pPr>
        <w:ind w:firstLine="480"/>
        <w:rPr>
          <w:rFonts w:ascii="宋体" w:hAnsi="宋体" w:cs="宋体"/>
          <w:szCs w:val="32"/>
        </w:rPr>
      </w:pPr>
      <w:r>
        <w:rPr>
          <w:rFonts w:hint="eastAsia" w:ascii="宋体" w:hAnsi="宋体" w:cs="宋体"/>
          <w:szCs w:val="32"/>
        </w:rPr>
        <w:t>1.大写金额与小写金额不一致的，以大写金额为准；</w:t>
      </w:r>
    </w:p>
    <w:p>
      <w:pPr>
        <w:ind w:firstLine="480"/>
        <w:rPr>
          <w:rFonts w:ascii="宋体" w:hAnsi="宋体" w:cs="宋体"/>
          <w:szCs w:val="32"/>
        </w:rPr>
      </w:pPr>
      <w:r>
        <w:rPr>
          <w:rFonts w:hint="eastAsia" w:ascii="宋体" w:hAnsi="宋体" w:cs="宋体"/>
          <w:szCs w:val="32"/>
        </w:rPr>
        <w:t>2.总价金额与按单价汇总金额不一致的，以单价金额计算结果为准；</w:t>
      </w:r>
    </w:p>
    <w:p>
      <w:pPr>
        <w:ind w:firstLine="480"/>
        <w:rPr>
          <w:rFonts w:ascii="宋体" w:hAnsi="宋体" w:cs="宋体"/>
          <w:szCs w:val="32"/>
        </w:rPr>
      </w:pPr>
      <w:r>
        <w:rPr>
          <w:rFonts w:hint="eastAsia" w:ascii="宋体" w:hAnsi="宋体" w:cs="宋体"/>
          <w:szCs w:val="32"/>
        </w:rPr>
        <w:t>3.单价金额小数点有明显错位的，应以总价为准，并修改单价；</w:t>
      </w:r>
    </w:p>
    <w:p>
      <w:pPr>
        <w:ind w:firstLine="480"/>
        <w:rPr>
          <w:rFonts w:ascii="宋体" w:hAnsi="宋体" w:cs="宋体"/>
          <w:szCs w:val="32"/>
        </w:rPr>
      </w:pPr>
      <w:r>
        <w:rPr>
          <w:rFonts w:hint="eastAsia" w:ascii="宋体" w:hAnsi="宋体" w:cs="宋体"/>
          <w:szCs w:val="32"/>
        </w:rPr>
        <w:t>4.以修正后的总价作为投标报价。</w:t>
      </w:r>
    </w:p>
    <w:p>
      <w:pPr>
        <w:pStyle w:val="5"/>
        <w:rPr>
          <w:rFonts w:ascii="宋体" w:hAnsi="宋体" w:cs="宋体"/>
        </w:rPr>
      </w:pPr>
      <w:r>
        <w:rPr>
          <w:rFonts w:hint="eastAsia" w:ascii="宋体" w:hAnsi="宋体" w:cs="宋体"/>
        </w:rPr>
        <w:t>六、投标无效的情形</w:t>
      </w:r>
    </w:p>
    <w:p>
      <w:pPr>
        <w:ind w:firstLine="480"/>
        <w:rPr>
          <w:rFonts w:ascii="宋体" w:hAnsi="宋体" w:cs="宋体"/>
        </w:rPr>
      </w:pPr>
      <w:r>
        <w:rPr>
          <w:rFonts w:hint="eastAsia" w:ascii="宋体" w:hAnsi="宋体" w:cs="宋体"/>
        </w:rPr>
        <w:t>1.在符合性审查、商务和技术评审时，如发现下列情形之一的，投标文件将被视为无效：</w:t>
      </w:r>
    </w:p>
    <w:p>
      <w:pPr>
        <w:ind w:firstLine="480"/>
        <w:rPr>
          <w:rFonts w:ascii="宋体" w:hAnsi="宋体" w:cs="宋体"/>
        </w:rPr>
      </w:pPr>
      <w:r>
        <w:rPr>
          <w:rFonts w:hint="eastAsia" w:ascii="宋体" w:hAnsi="宋体" w:cs="宋体"/>
        </w:rPr>
        <w:t>（1）未按照招标文件规定要求装订、密封、签署、盖章的；</w:t>
      </w:r>
    </w:p>
    <w:p>
      <w:pPr>
        <w:ind w:firstLine="480"/>
        <w:rPr>
          <w:rFonts w:ascii="宋体" w:hAnsi="宋体" w:cs="宋体"/>
        </w:rPr>
      </w:pPr>
      <w:r>
        <w:rPr>
          <w:rFonts w:hint="eastAsia" w:ascii="宋体" w:hAnsi="宋体" w:cs="宋体"/>
        </w:rPr>
        <w:t>（2）未提供或未按要求提供投标函、法定代表人资格证明书、法定代表人授权委托书、投标声明书；</w:t>
      </w:r>
    </w:p>
    <w:p>
      <w:pPr>
        <w:ind w:firstLine="480"/>
        <w:rPr>
          <w:rFonts w:ascii="宋体" w:hAnsi="宋体" w:cs="宋体"/>
        </w:rPr>
      </w:pPr>
      <w:r>
        <w:rPr>
          <w:rFonts w:hint="eastAsia" w:ascii="宋体" w:hAnsi="宋体" w:cs="宋体"/>
        </w:rPr>
        <w:t>（3）法定代表人委托授权代表参加投标但未提供投标授权代表社保缴纳证明的；</w:t>
      </w:r>
    </w:p>
    <w:p>
      <w:pPr>
        <w:ind w:firstLine="480"/>
        <w:rPr>
          <w:rFonts w:ascii="宋体" w:hAnsi="宋体" w:cs="宋体"/>
        </w:rPr>
      </w:pPr>
      <w:r>
        <w:rPr>
          <w:rFonts w:hint="eastAsia" w:ascii="宋体" w:hAnsi="宋体" w:cs="宋体"/>
        </w:rPr>
        <w:t>（4）未提供或未如实提供采购需求偏离表的；</w:t>
      </w:r>
    </w:p>
    <w:p>
      <w:pPr>
        <w:ind w:firstLine="480"/>
        <w:rPr>
          <w:rFonts w:ascii="宋体" w:hAnsi="宋体" w:cs="宋体"/>
        </w:rPr>
      </w:pPr>
      <w:r>
        <w:rPr>
          <w:rFonts w:hint="eastAsia" w:ascii="宋体" w:hAnsi="宋体" w:cs="宋体"/>
        </w:rPr>
        <w:t>（5）明显不符合招标文件要求，或者与招标文件中标“</w:t>
      </w:r>
      <w:r>
        <w:rPr>
          <w:rFonts w:hint="eastAsia" w:ascii="宋体" w:hAnsi="宋体" w:cs="宋体"/>
          <w:bCs/>
          <w:kern w:val="0"/>
          <w:szCs w:val="21"/>
        </w:rPr>
        <w:t>★</w:t>
      </w:r>
      <w:r>
        <w:rPr>
          <w:rFonts w:hint="eastAsia" w:ascii="宋体" w:hAnsi="宋体" w:cs="宋体"/>
        </w:rPr>
        <w:t>”的项目发生实质性偏离的；</w:t>
      </w:r>
    </w:p>
    <w:p>
      <w:pPr>
        <w:ind w:firstLine="480"/>
        <w:rPr>
          <w:rFonts w:ascii="宋体" w:hAnsi="宋体" w:cs="宋体"/>
        </w:rPr>
      </w:pPr>
      <w:r>
        <w:rPr>
          <w:rFonts w:hint="eastAsia" w:ascii="宋体" w:hAnsi="宋体" w:cs="宋体"/>
        </w:rPr>
        <w:t>（6）未提供或未如实提供投标货物的技术参数，或者投标文件标明的响应或偏离与事实不符或虚假投标的；</w:t>
      </w:r>
    </w:p>
    <w:p>
      <w:pPr>
        <w:ind w:firstLine="480"/>
        <w:rPr>
          <w:rFonts w:ascii="宋体" w:hAnsi="宋体" w:cs="宋体"/>
        </w:rPr>
      </w:pPr>
      <w:r>
        <w:rPr>
          <w:rFonts w:hint="eastAsia" w:ascii="宋体" w:hAnsi="宋体" w:cs="宋体"/>
        </w:rPr>
        <w:t>（7）投标技术方案不明确，存在一个或一个以上备选（替代）投标人案的；</w:t>
      </w:r>
    </w:p>
    <w:p>
      <w:pPr>
        <w:ind w:firstLine="480"/>
        <w:rPr>
          <w:rFonts w:ascii="宋体" w:hAnsi="宋体" w:cs="宋体"/>
        </w:rPr>
      </w:pPr>
      <w:r>
        <w:rPr>
          <w:rFonts w:hint="eastAsia" w:ascii="宋体" w:hAnsi="宋体" w:cs="宋体"/>
        </w:rPr>
        <w:t>（8）投标文件含有采购人不能接受的附加条件的；</w:t>
      </w:r>
    </w:p>
    <w:p>
      <w:pPr>
        <w:ind w:firstLine="480"/>
        <w:rPr>
          <w:rFonts w:ascii="宋体" w:hAnsi="宋体" w:cs="宋体"/>
        </w:rPr>
      </w:pPr>
      <w:r>
        <w:rPr>
          <w:rFonts w:hint="eastAsia" w:ascii="宋体" w:hAnsi="宋体" w:cs="宋体"/>
        </w:rPr>
        <w:t>（9）法律、法规和招标文件规定的其他无效情形。</w:t>
      </w:r>
    </w:p>
    <w:p>
      <w:pPr>
        <w:ind w:firstLine="480"/>
        <w:rPr>
          <w:rFonts w:ascii="宋体" w:hAnsi="宋体" w:cs="宋体"/>
        </w:rPr>
      </w:pPr>
      <w:r>
        <w:rPr>
          <w:rFonts w:hint="eastAsia" w:ascii="宋体" w:hAnsi="宋体" w:cs="宋体"/>
        </w:rPr>
        <w:t>2.在报价评审时，如发现下列情形之一的，投标文件将被视为无效：</w:t>
      </w:r>
    </w:p>
    <w:p>
      <w:pPr>
        <w:ind w:firstLine="480"/>
        <w:rPr>
          <w:rFonts w:ascii="宋体" w:hAnsi="宋体" w:cs="宋体"/>
        </w:rPr>
      </w:pPr>
      <w:r>
        <w:rPr>
          <w:rFonts w:hint="eastAsia" w:ascii="宋体" w:hAnsi="宋体" w:cs="宋体"/>
        </w:rPr>
        <w:t>（1）报价文件未按要求签署、盖章的；</w:t>
      </w:r>
    </w:p>
    <w:p>
      <w:pPr>
        <w:ind w:firstLine="480"/>
        <w:rPr>
          <w:rFonts w:ascii="宋体" w:hAnsi="宋体" w:cs="宋体"/>
        </w:rPr>
      </w:pPr>
      <w:r>
        <w:rPr>
          <w:rFonts w:hint="eastAsia" w:ascii="宋体" w:hAnsi="宋体" w:cs="宋体"/>
        </w:rPr>
        <w:t>（2）未按照招标文件标明的币种报价的；</w:t>
      </w:r>
    </w:p>
    <w:p>
      <w:pPr>
        <w:ind w:firstLine="480"/>
        <w:rPr>
          <w:rFonts w:ascii="宋体" w:hAnsi="宋体" w:cs="宋体"/>
        </w:rPr>
      </w:pPr>
      <w:r>
        <w:rPr>
          <w:rFonts w:hint="eastAsia" w:ascii="宋体" w:hAnsi="宋体" w:cs="宋体"/>
        </w:rPr>
        <w:t>（3）报价明细有缺漏项，或者与招标文件要求不一致的；</w:t>
      </w:r>
    </w:p>
    <w:p>
      <w:pPr>
        <w:ind w:firstLine="480"/>
        <w:rPr>
          <w:rFonts w:ascii="宋体" w:hAnsi="宋体" w:cs="宋体"/>
        </w:rPr>
      </w:pPr>
      <w:r>
        <w:rPr>
          <w:rFonts w:hint="eastAsia" w:ascii="宋体" w:hAnsi="宋体" w:cs="宋体"/>
        </w:rPr>
        <w:t>（4）报价超过招标文件中规定的预算金额或者最高限价的；</w:t>
      </w:r>
    </w:p>
    <w:p>
      <w:pPr>
        <w:ind w:firstLine="480"/>
        <w:rPr>
          <w:rFonts w:ascii="宋体" w:hAnsi="宋体" w:cs="宋体"/>
        </w:rPr>
      </w:pPr>
      <w:r>
        <w:rPr>
          <w:rFonts w:hint="eastAsia" w:ascii="宋体" w:hAnsi="宋体" w:cs="宋体"/>
        </w:rPr>
        <w:t>（5）报价具有选择性，或者开标价格与投标文件承诺的优惠（折扣）价格不一致的；</w:t>
      </w:r>
    </w:p>
    <w:p>
      <w:pPr>
        <w:ind w:firstLine="480"/>
        <w:rPr>
          <w:rFonts w:ascii="宋体" w:hAnsi="宋体" w:cs="宋体"/>
        </w:rPr>
      </w:pPr>
      <w:r>
        <w:rPr>
          <w:rFonts w:hint="eastAsia" w:ascii="宋体" w:hAnsi="宋体" w:cs="宋体"/>
        </w:rPr>
        <w:t>（6）报价明显低于其他通过符合性审查投标人的报价（有可能影响产品质量或者不能诚信履约的），投标人在评标现场合理的时间内无法提供书面说明（必要时提交相关证明材料）证明其报价合理性的。</w:t>
      </w:r>
    </w:p>
    <w:p>
      <w:pPr>
        <w:ind w:firstLine="480"/>
        <w:rPr>
          <w:rFonts w:ascii="宋体" w:hAnsi="宋体" w:cs="宋体"/>
        </w:rPr>
      </w:pPr>
      <w:r>
        <w:rPr>
          <w:rFonts w:hint="eastAsia" w:ascii="宋体" w:hAnsi="宋体" w:cs="宋体"/>
        </w:rPr>
        <w:t>3.有下列情形之一的，视为投标人串通投标，其投标无效，由采购人或采购代理机构上报政府采购监督管理部门，视情列入不良行为记录名单，在一至三年内禁止参加政府采购活动：</w:t>
      </w:r>
    </w:p>
    <w:p>
      <w:pPr>
        <w:ind w:firstLine="480"/>
        <w:rPr>
          <w:rFonts w:ascii="宋体" w:hAnsi="宋体" w:cs="宋体"/>
        </w:rPr>
      </w:pPr>
      <w:r>
        <w:rPr>
          <w:rFonts w:hint="eastAsia" w:ascii="宋体" w:hAnsi="宋体" w:cs="宋体"/>
        </w:rPr>
        <w:t>（1）不同投标人的投标文件由同一单位或者个人编制；</w:t>
      </w:r>
    </w:p>
    <w:p>
      <w:pPr>
        <w:ind w:firstLine="480"/>
        <w:rPr>
          <w:rFonts w:ascii="宋体" w:hAnsi="宋体" w:cs="宋体"/>
        </w:rPr>
      </w:pPr>
      <w:r>
        <w:rPr>
          <w:rFonts w:hint="eastAsia" w:ascii="宋体" w:hAnsi="宋体" w:cs="宋体"/>
        </w:rPr>
        <w:t>（2）不同投标人委托同一单位或者个人办理投标事宜；</w:t>
      </w:r>
    </w:p>
    <w:p>
      <w:pPr>
        <w:ind w:firstLine="480"/>
        <w:rPr>
          <w:rFonts w:ascii="宋体" w:hAnsi="宋体" w:cs="宋体"/>
        </w:rPr>
      </w:pPr>
      <w:r>
        <w:rPr>
          <w:rFonts w:hint="eastAsia" w:ascii="宋体" w:hAnsi="宋体" w:cs="宋体"/>
        </w:rPr>
        <w:t>（3）不同投标人的投标文件载明的项目管理成员或者联系人员为同一人；</w:t>
      </w:r>
    </w:p>
    <w:p>
      <w:pPr>
        <w:ind w:firstLine="480"/>
        <w:rPr>
          <w:rFonts w:ascii="宋体" w:hAnsi="宋体" w:cs="宋体"/>
        </w:rPr>
      </w:pPr>
      <w:r>
        <w:rPr>
          <w:rFonts w:hint="eastAsia" w:ascii="宋体" w:hAnsi="宋体" w:cs="宋体"/>
        </w:rPr>
        <w:t>（4）不同投标人的投标文件异常一致或者投标报价呈规律性差异；</w:t>
      </w:r>
    </w:p>
    <w:p>
      <w:pPr>
        <w:ind w:firstLine="480"/>
        <w:rPr>
          <w:rFonts w:ascii="宋体" w:hAnsi="宋体" w:cs="宋体"/>
        </w:rPr>
      </w:pPr>
      <w:r>
        <w:rPr>
          <w:rFonts w:hint="eastAsia" w:ascii="宋体" w:hAnsi="宋体" w:cs="宋体"/>
        </w:rPr>
        <w:t>（5）不同投标人的投标文件相互混装；</w:t>
      </w:r>
    </w:p>
    <w:p>
      <w:pPr>
        <w:pStyle w:val="5"/>
        <w:rPr>
          <w:rFonts w:ascii="宋体" w:hAnsi="宋体" w:cs="宋体"/>
        </w:rPr>
      </w:pPr>
      <w:r>
        <w:rPr>
          <w:rFonts w:hint="eastAsia" w:ascii="宋体" w:hAnsi="宋体" w:cs="宋体"/>
        </w:rPr>
        <w:t>七、投标品牌认定（依据《财政部令第87号》）</w:t>
      </w:r>
    </w:p>
    <w:p>
      <w:pPr>
        <w:ind w:firstLine="480"/>
        <w:rPr>
          <w:rFonts w:ascii="宋体" w:hAnsi="宋体" w:cs="宋体"/>
        </w:rPr>
      </w:pPr>
      <w:r>
        <w:rPr>
          <w:rFonts w:hint="eastAsia" w:ascii="宋体" w:hAnsi="宋体" w:cs="宋体"/>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ind w:firstLine="480"/>
        <w:rPr>
          <w:rFonts w:ascii="宋体" w:hAnsi="宋体" w:cs="宋体"/>
        </w:rPr>
      </w:pPr>
      <w:r>
        <w:rPr>
          <w:rFonts w:hint="eastAsia" w:ascii="宋体" w:hAnsi="宋体" w:cs="宋体"/>
        </w:rPr>
        <w:t>使用综合评分法的采购项目，提供相同品牌型号产品且通过资格审查、符合性审查的不同投标人参加同一合同项下投标的，按一家投标人计算，评审后得分最高的同品牌型号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ind w:firstLine="480"/>
        <w:rPr>
          <w:rFonts w:ascii="宋体" w:hAnsi="宋体" w:cs="宋体"/>
        </w:rPr>
      </w:pPr>
      <w:r>
        <w:rPr>
          <w:rFonts w:hint="eastAsia" w:ascii="宋体" w:hAnsi="宋体" w:cs="宋体"/>
        </w:rPr>
        <w:t>非单一产品采购项目，采购人应当根据采购项目技术构成、产品价格比重等合理确定核心产品，并在招标文件中载明。多家投标人提供的核心产品品牌相同的，按前两款规定处理。</w:t>
      </w:r>
    </w:p>
    <w:p>
      <w:pPr>
        <w:pStyle w:val="5"/>
        <w:rPr>
          <w:rFonts w:ascii="宋体" w:hAnsi="宋体" w:cs="宋体"/>
        </w:rPr>
      </w:pPr>
      <w:r>
        <w:rPr>
          <w:rFonts w:hint="eastAsia" w:ascii="宋体" w:hAnsi="宋体" w:cs="宋体"/>
        </w:rPr>
        <w:t>八、投标的澄清</w:t>
      </w:r>
    </w:p>
    <w:p>
      <w:pPr>
        <w:ind w:firstLine="480"/>
        <w:rPr>
          <w:rFonts w:ascii="宋体" w:hAnsi="宋体" w:cs="宋体"/>
        </w:rPr>
      </w:pPr>
      <w:r>
        <w:rPr>
          <w:rFonts w:hint="eastAsia" w:ascii="宋体" w:hAnsi="宋体" w:cs="宋体"/>
        </w:rPr>
        <w:t>1.对投标文件审查中发现的投标文件表达含义不明确、同类问题表述不一致或者有明显文字与计算错误的内容，评标委员会可通过询标，要求投标人做出澄清。投标人必须按照采购代理机构通知的时间、地点派技术和商务人员进行答疑和澄清。</w:t>
      </w:r>
    </w:p>
    <w:p>
      <w:pPr>
        <w:ind w:firstLine="480"/>
        <w:rPr>
          <w:rFonts w:ascii="宋体" w:hAnsi="宋体" w:cs="宋体"/>
        </w:rPr>
      </w:pPr>
      <w:r>
        <w:rPr>
          <w:rFonts w:hint="eastAsia" w:ascii="宋体" w:hAnsi="宋体" w:cs="宋体"/>
        </w:rPr>
        <w:t>2.投标人应对需要澄清的问题作书面回答，该书面回答应有投标人全权代表（或法定代表人）的签字（或盖章），书面澄清将作为投标内容的一部分。</w:t>
      </w:r>
    </w:p>
    <w:p>
      <w:pPr>
        <w:ind w:firstLine="480"/>
        <w:rPr>
          <w:rFonts w:ascii="宋体" w:hAnsi="宋体" w:cs="宋体"/>
        </w:rPr>
      </w:pPr>
      <w:r>
        <w:rPr>
          <w:rFonts w:hint="eastAsia" w:ascii="宋体" w:hAnsi="宋体" w:cs="宋体"/>
        </w:rPr>
        <w:t>3.投标人对投标文件的澄清不得超出投标文件的范围或改变投标价格等投标文件的实质性内容。否则，不予接受。</w:t>
      </w:r>
    </w:p>
    <w:p>
      <w:pPr>
        <w:pStyle w:val="5"/>
        <w:rPr>
          <w:rFonts w:ascii="宋体" w:hAnsi="宋体" w:cs="宋体"/>
        </w:rPr>
      </w:pPr>
      <w:r>
        <w:rPr>
          <w:rFonts w:hint="eastAsia" w:ascii="宋体" w:hAnsi="宋体" w:cs="宋体"/>
        </w:rPr>
        <w:t>九、评标办法</w:t>
      </w:r>
    </w:p>
    <w:p>
      <w:pPr>
        <w:ind w:firstLine="480"/>
        <w:rPr>
          <w:rFonts w:ascii="宋体" w:hAnsi="宋体" w:cs="宋体"/>
        </w:rPr>
      </w:pPr>
      <w:r>
        <w:rPr>
          <w:rFonts w:hint="eastAsia" w:ascii="宋体" w:hAnsi="宋体" w:cs="宋体"/>
        </w:rPr>
        <w:t>本项目评标办法是综合评分法，具体评标内容及评分标准等详见《第四部分：评标办法及评标标准》。</w:t>
      </w:r>
    </w:p>
    <w:p>
      <w:pPr>
        <w:pStyle w:val="4"/>
        <w:jc w:val="center"/>
        <w:rPr>
          <w:rFonts w:ascii="宋体" w:hAnsi="宋体" w:cs="宋体"/>
        </w:rPr>
      </w:pPr>
      <w:bookmarkStart w:id="77" w:name="_Toc31535"/>
      <w:bookmarkStart w:id="78" w:name="_Toc24239"/>
      <w:r>
        <w:rPr>
          <w:rFonts w:hint="eastAsia" w:ascii="宋体" w:hAnsi="宋体" w:cs="宋体"/>
        </w:rPr>
        <w:t>第七节 授予合同</w:t>
      </w:r>
      <w:bookmarkEnd w:id="77"/>
      <w:bookmarkEnd w:id="78"/>
    </w:p>
    <w:p>
      <w:pPr>
        <w:pStyle w:val="5"/>
        <w:rPr>
          <w:rFonts w:ascii="宋体" w:hAnsi="宋体" w:cs="宋体"/>
        </w:rPr>
      </w:pPr>
      <w:r>
        <w:rPr>
          <w:rFonts w:hint="eastAsia" w:ascii="宋体" w:hAnsi="宋体" w:cs="宋体"/>
        </w:rPr>
        <w:t>一、公告及定标</w:t>
      </w:r>
    </w:p>
    <w:p>
      <w:pPr>
        <w:ind w:firstLine="480"/>
        <w:rPr>
          <w:rFonts w:ascii="宋体" w:hAnsi="宋体" w:cs="宋体"/>
        </w:rPr>
      </w:pPr>
      <w:r>
        <w:rPr>
          <w:rFonts w:hint="eastAsia" w:ascii="宋体" w:hAnsi="宋体" w:cs="宋体"/>
        </w:rPr>
        <w:t>1.采购代理机构自评审结束之日起2个工作日内将评审报告送交采购人。采购人收到评审报告之日起5个工作日内在评审报告推荐的中标候选人中按顺序确定中标供应商。</w:t>
      </w:r>
    </w:p>
    <w:p>
      <w:pPr>
        <w:ind w:firstLine="480"/>
        <w:rPr>
          <w:rFonts w:ascii="宋体" w:hAnsi="宋体" w:cs="宋体"/>
        </w:rPr>
      </w:pPr>
      <w:r>
        <w:rPr>
          <w:rFonts w:hint="eastAsia" w:ascii="宋体" w:hAnsi="宋体" w:cs="宋体"/>
        </w:rPr>
        <w:t>2.采购代理机构自中标供应商确定之日起2个工作日内，发出中标通知书，并在中国计量大学采购网等相关网站或媒体上公告中标结果。中标公告期限为1个工作日。</w:t>
      </w:r>
    </w:p>
    <w:p>
      <w:pPr>
        <w:pStyle w:val="5"/>
        <w:rPr>
          <w:rFonts w:ascii="宋体" w:hAnsi="宋体" w:cs="宋体"/>
        </w:rPr>
      </w:pPr>
      <w:r>
        <w:rPr>
          <w:rFonts w:hint="eastAsia" w:ascii="宋体" w:hAnsi="宋体" w:cs="宋体"/>
        </w:rPr>
        <w:t>二、签订合同</w:t>
      </w:r>
    </w:p>
    <w:p>
      <w:pPr>
        <w:ind w:firstLine="480"/>
        <w:rPr>
          <w:rFonts w:ascii="宋体" w:hAnsi="宋体" w:cs="宋体"/>
        </w:rPr>
      </w:pPr>
      <w:r>
        <w:rPr>
          <w:rFonts w:hint="eastAsia" w:ascii="宋体" w:hAnsi="宋体" w:cs="宋体"/>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ind w:firstLine="480"/>
        <w:rPr>
          <w:rFonts w:ascii="宋体" w:hAnsi="宋体" w:cs="宋体"/>
        </w:rPr>
      </w:pPr>
      <w:r>
        <w:rPr>
          <w:rFonts w:hint="eastAsia" w:ascii="宋体" w:hAnsi="宋体" w:cs="宋体"/>
        </w:rPr>
        <w:t>2.招标文件，中标人的投标文件及评标过程中有关澄清文件均应作为合同附件。</w:t>
      </w:r>
    </w:p>
    <w:p>
      <w:pPr>
        <w:pStyle w:val="2"/>
        <w:rPr>
          <w:rFonts w:ascii="宋体" w:hAnsi="宋体" w:cs="宋体"/>
          <w:color w:val="auto"/>
        </w:rPr>
      </w:pPr>
    </w:p>
    <w:p>
      <w:pPr>
        <w:pStyle w:val="4"/>
        <w:jc w:val="center"/>
        <w:rPr>
          <w:rFonts w:ascii="宋体" w:hAnsi="宋体" w:cs="宋体"/>
        </w:rPr>
      </w:pPr>
      <w:bookmarkStart w:id="79" w:name="_Toc15220"/>
      <w:bookmarkStart w:id="80" w:name="_Toc12481"/>
      <w:r>
        <w:rPr>
          <w:rFonts w:hint="eastAsia" w:ascii="宋体" w:hAnsi="宋体" w:cs="宋体"/>
        </w:rPr>
        <w:t>第八节 例外处理</w:t>
      </w:r>
      <w:bookmarkEnd w:id="79"/>
      <w:bookmarkEnd w:id="80"/>
    </w:p>
    <w:p>
      <w:pPr>
        <w:ind w:firstLine="480"/>
        <w:rPr>
          <w:rFonts w:ascii="宋体" w:hAnsi="宋体" w:cs="宋体"/>
        </w:rPr>
      </w:pPr>
      <w:r>
        <w:rPr>
          <w:rFonts w:hint="eastAsia" w:ascii="宋体" w:hAnsi="宋体" w:cs="宋体"/>
        </w:rPr>
        <w:t>投标截止时间结束后或评审过程中参加标项投标的供应商不足三家的，除采购任务取消情形外，采购人可选择以下方式之一处理：</w:t>
      </w:r>
    </w:p>
    <w:p>
      <w:pPr>
        <w:ind w:firstLine="480"/>
        <w:rPr>
          <w:rFonts w:ascii="宋体" w:hAnsi="宋体" w:cs="宋体"/>
        </w:rPr>
      </w:pPr>
      <w:r>
        <w:rPr>
          <w:rFonts w:hint="eastAsia" w:ascii="宋体" w:hAnsi="宋体" w:cs="宋体"/>
        </w:rPr>
        <w:t>1.可将本标项作废标处理，重新组织采购；</w:t>
      </w:r>
    </w:p>
    <w:p>
      <w:pPr>
        <w:ind w:firstLine="480"/>
        <w:rPr>
          <w:rFonts w:ascii="宋体" w:hAnsi="宋体" w:cs="宋体"/>
        </w:rPr>
        <w:sectPr>
          <w:footerReference r:id="rId11" w:type="default"/>
          <w:pgSz w:w="11906" w:h="16838"/>
          <w:pgMar w:top="1247" w:right="1247" w:bottom="1247" w:left="1247" w:header="170" w:footer="567" w:gutter="0"/>
          <w:cols w:space="720" w:num="1"/>
          <w:docGrid w:linePitch="381" w:charSpace="0"/>
        </w:sectPr>
      </w:pPr>
      <w:r>
        <w:rPr>
          <w:rFonts w:hint="eastAsia" w:ascii="宋体" w:hAnsi="宋体" w:cs="宋体"/>
        </w:rPr>
        <w:t>2.可按财政部门的审批意见采用其他采购方式组织采购。</w:t>
      </w:r>
    </w:p>
    <w:p>
      <w:pPr>
        <w:pStyle w:val="3"/>
      </w:pPr>
      <w:bookmarkStart w:id="81" w:name="_Toc450840079"/>
      <w:bookmarkStart w:id="82" w:name="_Toc82873316"/>
      <w:bookmarkStart w:id="83" w:name="_Toc82338233"/>
      <w:bookmarkStart w:id="84" w:name="_Toc20600"/>
      <w:r>
        <w:rPr>
          <w:rFonts w:hint="eastAsia" w:cs="宋体"/>
        </w:rPr>
        <w:t xml:space="preserve">第四章 </w:t>
      </w:r>
      <w:bookmarkEnd w:id="81"/>
      <w:bookmarkEnd w:id="82"/>
      <w:bookmarkEnd w:id="83"/>
      <w:r>
        <w:rPr>
          <w:rFonts w:hint="eastAsia" w:cs="宋体"/>
        </w:rPr>
        <w:t>评标办法及评分标准</w:t>
      </w:r>
      <w:bookmarkEnd w:id="84"/>
    </w:p>
    <w:p>
      <w:pPr>
        <w:pStyle w:val="4"/>
        <w:rPr>
          <w:rFonts w:ascii="宋体" w:hAnsi="宋体" w:cs="宋体"/>
        </w:rPr>
      </w:pPr>
      <w:bookmarkStart w:id="85" w:name="_Toc3811"/>
      <w:bookmarkStart w:id="86" w:name="_Toc11391"/>
      <w:bookmarkStart w:id="87" w:name="_Toc3110"/>
      <w:bookmarkStart w:id="88" w:name="OLE_LINK3"/>
      <w:r>
        <w:rPr>
          <w:rFonts w:hint="eastAsia" w:ascii="宋体" w:hAnsi="宋体" w:cs="宋体"/>
        </w:rPr>
        <w:t>一、评分总则</w:t>
      </w:r>
      <w:bookmarkEnd w:id="85"/>
      <w:bookmarkEnd w:id="86"/>
    </w:p>
    <w:p>
      <w:pPr>
        <w:ind w:firstLine="480"/>
        <w:rPr>
          <w:rFonts w:ascii="宋体" w:hAnsi="宋体" w:cs="宋体"/>
        </w:rPr>
      </w:pPr>
      <w:r>
        <w:rPr>
          <w:rFonts w:hint="eastAsia" w:ascii="宋体" w:hAnsi="宋体" w:cs="宋体"/>
        </w:rPr>
        <w:t>以招标文件要求为基础，考虑各项相关因素的影响，将相关因素以定量计算的办法转换成分数表示形式，以最高“评标分数”确定评标结果顺序。</w:t>
      </w:r>
    </w:p>
    <w:p>
      <w:pPr>
        <w:ind w:firstLine="480"/>
        <w:rPr>
          <w:rFonts w:ascii="宋体" w:hAnsi="宋体" w:cs="宋体"/>
        </w:rPr>
      </w:pPr>
      <w:r>
        <w:rPr>
          <w:rFonts w:hint="eastAsia" w:ascii="宋体" w:hAnsi="宋体" w:cs="宋体"/>
        </w:rPr>
        <w:t>本次招标的评标采用</w:t>
      </w:r>
      <w:r>
        <w:rPr>
          <w:rFonts w:hint="eastAsia" w:ascii="宋体" w:hAnsi="宋体" w:cs="宋体"/>
          <w:b/>
        </w:rPr>
        <w:t>综合评分法</w:t>
      </w:r>
      <w:r>
        <w:rPr>
          <w:rFonts w:hint="eastAsia" w:ascii="宋体" w:hAnsi="宋体" w:cs="宋体"/>
        </w:rPr>
        <w:t>。</w:t>
      </w:r>
    </w:p>
    <w:p>
      <w:pPr>
        <w:ind w:firstLine="480"/>
        <w:rPr>
          <w:rFonts w:ascii="宋体" w:hAnsi="宋体" w:cs="宋体"/>
        </w:rPr>
      </w:pPr>
      <w:r>
        <w:rPr>
          <w:rFonts w:hint="eastAsia" w:ascii="宋体" w:hAnsi="宋体" w:cs="宋体"/>
        </w:rPr>
        <w:t>评标总分为100分，合格投标人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480"/>
        <w:rPr>
          <w:rFonts w:ascii="宋体" w:hAnsi="宋体" w:cs="宋体"/>
        </w:rPr>
      </w:pPr>
      <w:r>
        <w:rPr>
          <w:rFonts w:hint="eastAsia" w:ascii="宋体" w:hAnsi="宋体" w:cs="宋体"/>
        </w:rPr>
        <w:t>评分过程中采用四舍五入法，并保留小数2位</w:t>
      </w:r>
    </w:p>
    <w:p>
      <w:pPr>
        <w:ind w:firstLine="480"/>
        <w:rPr>
          <w:rFonts w:ascii="宋体" w:hAnsi="宋体" w:cs="宋体"/>
        </w:rPr>
      </w:pPr>
      <w:r>
        <w:rPr>
          <w:rFonts w:hint="eastAsia" w:ascii="宋体" w:hAnsi="宋体" w:cs="宋体"/>
        </w:rPr>
        <w:t>投标人评标综合得分=商务资信分+技术分+价格分</w:t>
      </w:r>
    </w:p>
    <w:p>
      <w:pPr>
        <w:ind w:firstLine="480"/>
        <w:rPr>
          <w:rFonts w:ascii="宋体" w:hAnsi="宋体" w:cs="宋体"/>
        </w:rPr>
      </w:pPr>
      <w:r>
        <w:rPr>
          <w:rFonts w:hint="eastAsia" w:ascii="宋体" w:hAnsi="宋体" w:cs="宋体"/>
        </w:rPr>
        <w:t>商务技术分按照评标委员会成员的独立评分结果的算术平均分计算，计算公式为：商务技术分=（评标委员会所有成员评分合计数）/（评标委员会组成人员数）</w:t>
      </w:r>
    </w:p>
    <w:p>
      <w:pPr>
        <w:pStyle w:val="4"/>
        <w:rPr>
          <w:rFonts w:ascii="宋体" w:hAnsi="宋体" w:cs="宋体"/>
        </w:rPr>
      </w:pPr>
      <w:bookmarkStart w:id="89" w:name="_Toc7789"/>
      <w:r>
        <w:rPr>
          <w:rFonts w:hint="eastAsia" w:ascii="宋体" w:hAnsi="宋体" w:cs="宋体"/>
        </w:rPr>
        <w:t>二、评分内容及标准</w:t>
      </w:r>
      <w:bookmarkEnd w:id="87"/>
      <w:bookmarkEnd w:id="89"/>
    </w:p>
    <w:bookmarkEnd w:id="88"/>
    <w:p>
      <w:pPr>
        <w:ind w:firstLine="480"/>
        <w:rPr>
          <w:rFonts w:ascii="宋体" w:hAnsi="宋体" w:cs="宋体"/>
          <w:szCs w:val="32"/>
        </w:rPr>
      </w:pPr>
      <w:bookmarkStart w:id="90" w:name="_Toc82338234"/>
      <w:bookmarkStart w:id="91" w:name="_Toc82873317"/>
      <w:r>
        <w:rPr>
          <w:rFonts w:hint="eastAsia" w:ascii="宋体" w:hAnsi="宋体" w:cs="宋体"/>
          <w:szCs w:val="32"/>
        </w:rPr>
        <w:t>本评标标准是对 “投标人须知”中”“</w:t>
      </w:r>
      <w:r>
        <w:rPr>
          <w:rFonts w:hint="eastAsia" w:ascii="宋体" w:hAnsi="宋体" w:cs="宋体"/>
          <w:b/>
          <w:szCs w:val="32"/>
        </w:rPr>
        <w:t>第五节开标</w:t>
      </w:r>
      <w:r>
        <w:rPr>
          <w:rFonts w:hint="eastAsia" w:ascii="宋体" w:hAnsi="宋体" w:cs="宋体"/>
          <w:szCs w:val="32"/>
        </w:rPr>
        <w:t>”、“</w:t>
      </w:r>
      <w:r>
        <w:rPr>
          <w:rFonts w:hint="eastAsia" w:ascii="宋体" w:hAnsi="宋体" w:cs="宋体"/>
          <w:b/>
          <w:szCs w:val="32"/>
        </w:rPr>
        <w:t>第六节评标</w:t>
      </w:r>
      <w:r>
        <w:rPr>
          <w:rFonts w:hint="eastAsia" w:ascii="宋体" w:hAnsi="宋体" w:cs="宋体"/>
          <w:szCs w:val="32"/>
        </w:rPr>
        <w:t>”以及其他相关条款的具体补充，如有矛盾，以本评标标准为：</w:t>
      </w:r>
    </w:p>
    <w:tbl>
      <w:tblPr>
        <w:tblStyle w:val="38"/>
        <w:tblW w:w="96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6888"/>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rPr>
            </w:pPr>
            <w:bookmarkStart w:id="92" w:name="_Toc450840083"/>
            <w:r>
              <w:rPr>
                <w:rFonts w:hint="eastAsia" w:ascii="宋体" w:hAnsi="宋体" w:cs="宋体"/>
              </w:rPr>
              <w:t>内容</w:t>
            </w:r>
          </w:p>
        </w:tc>
        <w:tc>
          <w:tcPr>
            <w:tcW w:w="68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rPr>
            </w:pPr>
            <w:r>
              <w:rPr>
                <w:rFonts w:hint="eastAsia" w:ascii="宋体" w:hAnsi="宋体" w:cs="宋体"/>
              </w:rPr>
              <w:t>评分标准</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rPr>
            </w:pPr>
            <w:r>
              <w:rPr>
                <w:rFonts w:hint="eastAsia" w:ascii="宋体" w:hAnsi="宋体" w:cs="宋体"/>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rPr>
            </w:pPr>
            <w:r>
              <w:rPr>
                <w:rFonts w:hint="eastAsia" w:ascii="宋体" w:hAnsi="宋体" w:cs="宋体"/>
              </w:rPr>
              <w:t>价格分</w:t>
            </w:r>
          </w:p>
          <w:p>
            <w:pPr>
              <w:spacing w:line="240" w:lineRule="auto"/>
              <w:ind w:firstLine="0" w:firstLineChars="0"/>
              <w:jc w:val="center"/>
              <w:rPr>
                <w:rFonts w:ascii="宋体" w:hAnsi="宋体" w:cs="宋体"/>
              </w:rPr>
            </w:pPr>
            <w:r>
              <w:rPr>
                <w:rFonts w:hint="eastAsia" w:ascii="宋体" w:hAnsi="宋体" w:cs="宋体"/>
              </w:rPr>
              <w:t>（35分）</w:t>
            </w:r>
          </w:p>
        </w:tc>
        <w:tc>
          <w:tcPr>
            <w:tcW w:w="6888" w:type="dxa"/>
            <w:tcBorders>
              <w:top w:val="single" w:color="auto" w:sz="4" w:space="0"/>
              <w:left w:val="single" w:color="auto" w:sz="4" w:space="0"/>
              <w:bottom w:val="single" w:color="auto" w:sz="4" w:space="0"/>
              <w:right w:val="single" w:color="auto" w:sz="4" w:space="0"/>
            </w:tcBorders>
            <w:vAlign w:val="center"/>
          </w:tcPr>
          <w:p>
            <w:pPr>
              <w:pStyle w:val="14"/>
              <w:widowControl w:val="0"/>
              <w:autoSpaceDE/>
              <w:autoSpaceDN/>
              <w:snapToGrid/>
              <w:spacing w:line="240" w:lineRule="auto"/>
              <w:ind w:firstLine="0"/>
              <w:rPr>
                <w:rFonts w:hAnsi="宋体" w:cs="宋体"/>
                <w:szCs w:val="24"/>
              </w:rPr>
            </w:pPr>
            <w:r>
              <w:rPr>
                <w:rFonts w:hint="eastAsia" w:hAnsi="宋体" w:cs="宋体"/>
                <w:szCs w:val="24"/>
              </w:rPr>
              <w:t>价格分计算，满足招标文件要求且投标价格最低的投标报价为评标基准价，其他投标单位的价格分按照下列公式计算：</w:t>
            </w:r>
          </w:p>
          <w:p>
            <w:pPr>
              <w:spacing w:line="240" w:lineRule="auto"/>
              <w:ind w:firstLine="0" w:firstLineChars="0"/>
              <w:rPr>
                <w:rFonts w:ascii="宋体" w:hAnsi="宋体" w:cs="宋体"/>
              </w:rPr>
            </w:pPr>
            <w:r>
              <w:rPr>
                <w:rFonts w:hint="eastAsia" w:ascii="宋体" w:hAnsi="宋体" w:cs="宋体"/>
              </w:rPr>
              <w:t>价格分=（评标基准价/投标报价）×35%×100</w:t>
            </w:r>
          </w:p>
          <w:p>
            <w:pPr>
              <w:pStyle w:val="168"/>
              <w:rPr>
                <w:rFonts w:ascii="宋体" w:hAnsi="宋体" w:eastAsia="宋体" w:cs="宋体"/>
                <w:color w:val="auto"/>
                <w:sz w:val="24"/>
                <w:szCs w:val="24"/>
                <w:lang w:val="zh-CN"/>
              </w:rPr>
            </w:pPr>
            <w:r>
              <w:rPr>
                <w:rFonts w:hint="eastAsia" w:ascii="宋体" w:hAnsi="宋体" w:eastAsia="宋体" w:cs="宋体"/>
                <w:color w:val="auto"/>
                <w:sz w:val="24"/>
                <w:szCs w:val="24"/>
                <w:lang w:val="zh-CN"/>
              </w:rPr>
              <w:t>注：投标人的</w:t>
            </w:r>
            <w:r>
              <w:rPr>
                <w:rFonts w:hint="eastAsia" w:ascii="宋体" w:hAnsi="宋体" w:eastAsia="宋体" w:cs="宋体"/>
                <w:color w:val="auto"/>
                <w:sz w:val="24"/>
                <w:szCs w:val="24"/>
              </w:rPr>
              <w:t>投标</w:t>
            </w:r>
            <w:r>
              <w:rPr>
                <w:rFonts w:hint="eastAsia" w:ascii="宋体" w:hAnsi="宋体" w:eastAsia="宋体" w:cs="宋体"/>
                <w:color w:val="auto"/>
                <w:sz w:val="24"/>
                <w:szCs w:val="24"/>
                <w:lang w:val="zh-CN"/>
              </w:rPr>
              <w:t>报价超过</w:t>
            </w:r>
            <w:r>
              <w:rPr>
                <w:rFonts w:hint="eastAsia" w:ascii="宋体" w:hAnsi="宋体" w:eastAsia="宋体" w:cs="宋体"/>
                <w:color w:val="auto"/>
                <w:sz w:val="24"/>
                <w:szCs w:val="24"/>
              </w:rPr>
              <w:t>预算金额或</w:t>
            </w:r>
            <w:r>
              <w:rPr>
                <w:rFonts w:hint="eastAsia" w:ascii="宋体" w:hAnsi="宋体" w:eastAsia="宋体" w:cs="宋体"/>
                <w:color w:val="auto"/>
                <w:sz w:val="24"/>
                <w:szCs w:val="24"/>
                <w:lang w:val="zh-CN"/>
              </w:rPr>
              <w:t>最高限价（不含</w:t>
            </w:r>
            <w:r>
              <w:rPr>
                <w:rFonts w:hint="eastAsia" w:ascii="宋体" w:hAnsi="宋体" w:eastAsia="宋体" w:cs="宋体"/>
                <w:color w:val="auto"/>
                <w:sz w:val="24"/>
                <w:szCs w:val="24"/>
              </w:rPr>
              <w:t>本数</w:t>
            </w:r>
            <w:r>
              <w:rPr>
                <w:rFonts w:hint="eastAsia" w:ascii="宋体" w:hAnsi="宋体" w:eastAsia="宋体" w:cs="宋体"/>
                <w:color w:val="auto"/>
                <w:sz w:val="24"/>
                <w:szCs w:val="24"/>
                <w:lang w:val="zh-CN"/>
              </w:rPr>
              <w:t>）的为无效报价。</w:t>
            </w:r>
          </w:p>
          <w:p>
            <w:pPr>
              <w:spacing w:line="240" w:lineRule="auto"/>
              <w:ind w:firstLine="0" w:firstLineChars="0"/>
              <w:rPr>
                <w:rFonts w:ascii="宋体" w:hAnsi="宋体" w:cs="宋体"/>
              </w:rPr>
            </w:pPr>
            <w:r>
              <w:rPr>
                <w:rFonts w:hint="eastAsia" w:ascii="宋体" w:hAnsi="宋体" w:cs="宋体"/>
                <w:b/>
                <w:bCs/>
                <w:sz w:val="22"/>
                <w:szCs w:val="22"/>
              </w:rPr>
              <w:t>本项目根据《政府采购促进中小企业发展暂行办法》（财库【2011】181号）规定，对小型和微型企业的价格给予6%的扣除，用扣除后的价格参与评审。监狱企业视同小型、微型企业。投标报价得分=(评标基准价／投标报价*94%)×35。</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rPr>
            </w:pPr>
            <w:r>
              <w:rPr>
                <w:rFonts w:hint="eastAsia" w:ascii="宋体" w:hAnsi="宋体" w:cs="宋体"/>
              </w:rPr>
              <w:t>0-35分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32"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rPr>
            </w:pPr>
            <w:r>
              <w:rPr>
                <w:rFonts w:hint="eastAsia" w:ascii="宋体" w:hAnsi="宋体" w:cs="宋体"/>
              </w:rPr>
              <w:t>商务资信</w:t>
            </w:r>
          </w:p>
          <w:p>
            <w:pPr>
              <w:spacing w:line="240" w:lineRule="auto"/>
              <w:ind w:firstLine="0" w:firstLineChars="0"/>
              <w:jc w:val="center"/>
              <w:rPr>
                <w:rFonts w:ascii="宋体" w:hAnsi="宋体" w:cs="宋体"/>
              </w:rPr>
            </w:pPr>
            <w:r>
              <w:rPr>
                <w:rFonts w:hint="eastAsia" w:ascii="宋体" w:hAnsi="宋体" w:cs="宋体"/>
              </w:rPr>
              <w:t>（10分）</w:t>
            </w:r>
          </w:p>
        </w:tc>
        <w:tc>
          <w:tcPr>
            <w:tcW w:w="68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rPr>
            </w:pPr>
            <w:r>
              <w:rPr>
                <w:rFonts w:hint="eastAsia" w:ascii="宋体" w:hAnsi="宋体" w:cs="宋体"/>
              </w:rPr>
              <w:t>投标人具有有效期内的体系（ISO9001认证、ISO14001认证）认证证书的，每个得1分，最高</w:t>
            </w:r>
            <w:r>
              <w:rPr>
                <w:rFonts w:ascii="宋体" w:hAnsi="宋体" w:cs="宋体"/>
              </w:rPr>
              <w:t>2</w:t>
            </w:r>
            <w:r>
              <w:rPr>
                <w:rFonts w:hint="eastAsia" w:ascii="宋体" w:hAnsi="宋体" w:cs="宋体"/>
              </w:rPr>
              <w:t>分。（投标文件中提供复印件，原件备查）</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rPr>
            </w:pPr>
            <w:r>
              <w:rPr>
                <w:rFonts w:hint="eastAsia" w:ascii="宋体" w:hAnsi="宋体" w:cs="宋体"/>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rPr>
            </w:pPr>
          </w:p>
        </w:tc>
        <w:tc>
          <w:tcPr>
            <w:tcW w:w="68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rPr>
            </w:pPr>
            <w:r>
              <w:rPr>
                <w:rFonts w:hint="eastAsia" w:ascii="宋体" w:hAnsi="宋体" w:cs="宋体"/>
                <w:szCs w:val="21"/>
              </w:rPr>
              <w:t>自2016年1月份以来同类业绩，每个有效业绩得1分，最高得5分；（以合同签订时间为准，需提供合同复印件并加盖公章，原件备查）</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rPr>
            </w:pPr>
            <w:r>
              <w:rPr>
                <w:rFonts w:hint="eastAsia" w:ascii="宋体" w:hAnsi="宋体" w:cs="宋体"/>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rPr>
            </w:pPr>
          </w:p>
        </w:tc>
        <w:tc>
          <w:tcPr>
            <w:tcW w:w="6888" w:type="dxa"/>
            <w:tcBorders>
              <w:top w:val="single" w:color="auto" w:sz="4" w:space="0"/>
              <w:left w:val="single" w:color="auto" w:sz="4" w:space="0"/>
              <w:bottom w:val="single" w:color="auto" w:sz="4" w:space="0"/>
              <w:right w:val="single" w:color="auto" w:sz="4" w:space="0"/>
            </w:tcBorders>
            <w:vAlign w:val="center"/>
          </w:tcPr>
          <w:p>
            <w:pPr>
              <w:pStyle w:val="8"/>
              <w:ind w:firstLine="0"/>
              <w:rPr>
                <w:rFonts w:ascii="宋体" w:hAnsi="宋体" w:cs="宋体"/>
                <w:sz w:val="24"/>
                <w:szCs w:val="21"/>
              </w:rPr>
            </w:pPr>
            <w:r>
              <w:rPr>
                <w:rFonts w:hint="eastAsia" w:ascii="宋体" w:hAnsi="宋体" w:cs="宋体"/>
                <w:sz w:val="24"/>
                <w:szCs w:val="21"/>
              </w:rPr>
              <w:t>质保期满足招标文件，且每增加十二个月加1分，增加不足十二个月的不加分；本项最高得3分。</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rPr>
            </w:pPr>
            <w:r>
              <w:rPr>
                <w:rFonts w:hint="eastAsia" w:ascii="宋体" w:hAnsi="宋体" w:cs="宋体"/>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rPr>
            </w:pPr>
            <w:r>
              <w:rPr>
                <w:rFonts w:hint="eastAsia" w:ascii="宋体" w:hAnsi="宋体" w:cs="宋体"/>
              </w:rPr>
              <w:t>技术方案</w:t>
            </w:r>
          </w:p>
          <w:p>
            <w:pPr>
              <w:spacing w:line="240" w:lineRule="auto"/>
              <w:ind w:firstLine="0" w:firstLineChars="0"/>
              <w:jc w:val="center"/>
              <w:rPr>
                <w:rFonts w:ascii="宋体" w:hAnsi="宋体" w:cs="宋体"/>
              </w:rPr>
            </w:pPr>
            <w:r>
              <w:rPr>
                <w:rFonts w:hint="eastAsia" w:ascii="宋体" w:hAnsi="宋体" w:cs="宋体"/>
              </w:rPr>
              <w:t>（55分）</w:t>
            </w:r>
          </w:p>
        </w:tc>
        <w:tc>
          <w:tcPr>
            <w:tcW w:w="68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12" w:lineRule="auto"/>
              <w:ind w:firstLine="0" w:firstLineChars="0"/>
              <w:rPr>
                <w:rFonts w:ascii="宋体" w:hAnsi="宋体" w:cs="宋体"/>
              </w:rPr>
            </w:pPr>
            <w:r>
              <w:rPr>
                <w:rFonts w:hint="eastAsia" w:ascii="宋体" w:hAnsi="宋体" w:cs="宋体"/>
              </w:rPr>
              <w:t>投标产品的基本功能、技术指标与需求的吻合程度和偏差情况（除★以外）（包括所投标产品的详细配置、主要技术参数、随机软件等，是否能够满足投标文件要求。全部满足15分；技术指标负偏离每一项扣3分，扣完为止。</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rPr>
            </w:pPr>
            <w:r>
              <w:rPr>
                <w:rFonts w:hint="eastAsia" w:ascii="宋体" w:hAnsi="宋体" w:cs="宋体"/>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rPr>
            </w:pPr>
          </w:p>
        </w:tc>
        <w:tc>
          <w:tcPr>
            <w:tcW w:w="68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pPr>
            <w:r>
              <w:rPr>
                <w:rFonts w:hint="eastAsia"/>
              </w:rPr>
              <w:t>技术支持资料完整性及对投标产品技术偏离程度的证明。</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rPr>
            </w:pPr>
            <w:r>
              <w:rPr>
                <w:rFonts w:hint="eastAsia" w:ascii="宋体" w:hAnsi="宋体" w:cs="宋体"/>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rPr>
            </w:pPr>
          </w:p>
        </w:tc>
        <w:tc>
          <w:tcPr>
            <w:tcW w:w="68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rPr>
            </w:pPr>
            <w:r>
              <w:rPr>
                <w:rFonts w:hint="eastAsia" w:ascii="宋体" w:hAnsi="宋体" w:cs="宋体"/>
              </w:rPr>
              <w:t>根据设备的先进性，投标产品品牌在国际国内市场知名度、信誉度、认可度等综合打分。</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rPr>
            </w:pPr>
            <w:r>
              <w:rPr>
                <w:rFonts w:hint="eastAsia" w:ascii="宋体" w:hAnsi="宋体" w:cs="宋体"/>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rPr>
            </w:pPr>
          </w:p>
        </w:tc>
        <w:tc>
          <w:tcPr>
            <w:tcW w:w="68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rPr>
            </w:pPr>
            <w:r>
              <w:rPr>
                <w:rFonts w:hint="eastAsia" w:ascii="宋体" w:hAnsi="宋体" w:cs="宋体"/>
                <w:szCs w:val="21"/>
              </w:rPr>
              <w:t>技术服务方案：投标人资金安排、货物供货、验货、关键步骤的思路和要点以及组织机构、工作时间进度表、工作程序和步骤等综合打分。</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rPr>
            </w:pPr>
            <w:r>
              <w:rPr>
                <w:rFonts w:hint="eastAsia" w:ascii="宋体" w:hAnsi="宋体" w:cs="宋体"/>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rPr>
            </w:pPr>
          </w:p>
        </w:tc>
        <w:tc>
          <w:tcPr>
            <w:tcW w:w="6888" w:type="dxa"/>
            <w:tcBorders>
              <w:top w:val="single" w:color="auto" w:sz="4" w:space="0"/>
              <w:left w:val="single" w:color="auto" w:sz="4" w:space="0"/>
              <w:bottom w:val="single" w:color="auto" w:sz="4" w:space="0"/>
              <w:right w:val="single" w:color="auto" w:sz="4" w:space="0"/>
            </w:tcBorders>
            <w:vAlign w:val="center"/>
          </w:tcPr>
          <w:p>
            <w:pPr>
              <w:pStyle w:val="14"/>
              <w:widowControl w:val="0"/>
              <w:spacing w:line="312" w:lineRule="auto"/>
              <w:ind w:firstLine="0"/>
              <w:rPr>
                <w:rFonts w:hAnsi="宋体" w:cs="宋体"/>
                <w:szCs w:val="24"/>
              </w:rPr>
            </w:pPr>
            <w:r>
              <w:rPr>
                <w:rFonts w:hint="eastAsia" w:hAnsi="宋体" w:cs="宋体"/>
                <w:bCs/>
                <w:spacing w:val="-6"/>
                <w:szCs w:val="24"/>
              </w:rPr>
              <w:t>完整合理的有针对性的售后服务方案、</w:t>
            </w:r>
            <w:r>
              <w:rPr>
                <w:rFonts w:hint="eastAsia" w:hAnsi="宋体" w:cs="宋体"/>
                <w:szCs w:val="24"/>
              </w:rPr>
              <w:t>专业服务力量和服务保障。</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rPr>
            </w:pPr>
            <w:r>
              <w:rPr>
                <w:rFonts w:hint="eastAsia" w:ascii="宋体" w:hAnsi="宋体" w:cs="宋体"/>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rPr>
            </w:pPr>
          </w:p>
        </w:tc>
        <w:tc>
          <w:tcPr>
            <w:tcW w:w="68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rPr>
            </w:pPr>
            <w:r>
              <w:rPr>
                <w:rFonts w:hint="eastAsia" w:ascii="宋体" w:hAnsi="宋体" w:cs="宋体"/>
              </w:rPr>
              <w:t>培训计划内容（除商务偏离表中响应规格以外内容）合理、详细，培训范围广，可实施有针对性。</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rPr>
            </w:pPr>
            <w:r>
              <w:rPr>
                <w:rFonts w:hint="eastAsia" w:ascii="宋体" w:hAnsi="宋体" w:cs="宋体"/>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rPr>
            </w:pPr>
          </w:p>
        </w:tc>
        <w:tc>
          <w:tcPr>
            <w:tcW w:w="6888" w:type="dxa"/>
            <w:tcBorders>
              <w:top w:val="single" w:color="auto" w:sz="4" w:space="0"/>
              <w:left w:val="single" w:color="auto" w:sz="4" w:space="0"/>
              <w:bottom w:val="single" w:color="auto" w:sz="4" w:space="0"/>
              <w:right w:val="single" w:color="auto" w:sz="4" w:space="0"/>
            </w:tcBorders>
            <w:vAlign w:val="center"/>
          </w:tcPr>
          <w:p>
            <w:pPr>
              <w:spacing w:line="312" w:lineRule="auto"/>
              <w:ind w:firstLine="0" w:firstLineChars="0"/>
              <w:rPr>
                <w:rFonts w:ascii="宋体" w:hAnsi="宋体" w:cs="宋体"/>
              </w:rPr>
            </w:pPr>
            <w:r>
              <w:rPr>
                <w:rFonts w:hint="eastAsia" w:ascii="宋体" w:hAnsi="宋体" w:cs="宋体"/>
              </w:rPr>
              <w:t>投标人对本项目的合理化建议和改进措施</w:t>
            </w:r>
            <w:r>
              <w:rPr>
                <w:rFonts w:hint="eastAsia" w:ascii="宋体" w:hAnsi="宋体" w:cs="宋体"/>
                <w:bCs/>
              </w:rPr>
              <w:t>合理、可行性。</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rPr>
            </w:pPr>
            <w:r>
              <w:rPr>
                <w:rFonts w:hint="eastAsia" w:ascii="宋体" w:hAnsi="宋体" w:cs="宋体"/>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rPr>
            </w:pPr>
          </w:p>
        </w:tc>
        <w:tc>
          <w:tcPr>
            <w:tcW w:w="6888" w:type="dxa"/>
            <w:tcBorders>
              <w:top w:val="single" w:color="auto" w:sz="4" w:space="0"/>
              <w:left w:val="single" w:color="auto" w:sz="4" w:space="0"/>
              <w:bottom w:val="single" w:color="auto" w:sz="4" w:space="0"/>
              <w:right w:val="single" w:color="auto" w:sz="4" w:space="0"/>
            </w:tcBorders>
            <w:vAlign w:val="center"/>
          </w:tcPr>
          <w:p>
            <w:pPr>
              <w:pStyle w:val="14"/>
              <w:widowControl w:val="0"/>
              <w:spacing w:line="312" w:lineRule="auto"/>
              <w:ind w:firstLine="0"/>
              <w:rPr>
                <w:rFonts w:hAnsi="宋体" w:cs="宋体"/>
                <w:szCs w:val="24"/>
              </w:rPr>
            </w:pPr>
            <w:r>
              <w:rPr>
                <w:rFonts w:hint="eastAsia" w:hAnsi="宋体" w:cs="宋体"/>
                <w:bCs/>
                <w:spacing w:val="-6"/>
                <w:szCs w:val="24"/>
              </w:rPr>
              <w:t>投标人承诺给予采购人的各种优惠折扣率、力度。</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rPr>
            </w:pPr>
            <w:r>
              <w:rPr>
                <w:rFonts w:hint="eastAsia" w:ascii="宋体" w:hAnsi="宋体" w:cs="宋体"/>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rPr>
            </w:pPr>
          </w:p>
        </w:tc>
        <w:tc>
          <w:tcPr>
            <w:tcW w:w="68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rPr>
            </w:pPr>
            <w:r>
              <w:rPr>
                <w:rFonts w:hint="eastAsia" w:ascii="宋体" w:hAnsi="宋体" w:cs="宋体"/>
              </w:rPr>
              <w:t>投标人提供的备品备件种类数量和质保期满后的配件的价格。</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rPr>
            </w:pPr>
            <w:r>
              <w:rPr>
                <w:rFonts w:hint="eastAsia" w:ascii="宋体" w:hAnsi="宋体" w:cs="宋体"/>
              </w:rPr>
              <w:t>3分</w:t>
            </w:r>
          </w:p>
        </w:tc>
      </w:tr>
    </w:tbl>
    <w:p>
      <w:pPr>
        <w:ind w:firstLine="0" w:firstLineChars="0"/>
        <w:rPr>
          <w:rFonts w:ascii="宋体" w:hAnsi="宋体"/>
        </w:rPr>
      </w:pPr>
    </w:p>
    <w:p>
      <w:pPr>
        <w:ind w:firstLine="0" w:firstLineChars="0"/>
      </w:pPr>
    </w:p>
    <w:p>
      <w:pPr>
        <w:pStyle w:val="2"/>
        <w:rPr>
          <w:rFonts w:ascii="宋体" w:hAnsi="宋体" w:eastAsia="宋体" w:cs="宋体"/>
          <w:color w:val="auto"/>
        </w:rPr>
        <w:sectPr>
          <w:footerReference r:id="rId12" w:type="default"/>
          <w:pgSz w:w="11907" w:h="16840"/>
          <w:pgMar w:top="1247" w:right="1304" w:bottom="1021" w:left="1304" w:header="720" w:footer="720" w:gutter="0"/>
          <w:cols w:space="720" w:num="1"/>
          <w:docGrid w:linePitch="286" w:charSpace="0"/>
        </w:sectPr>
      </w:pPr>
    </w:p>
    <w:bookmarkEnd w:id="90"/>
    <w:bookmarkEnd w:id="91"/>
    <w:bookmarkEnd w:id="92"/>
    <w:p>
      <w:pPr>
        <w:pStyle w:val="3"/>
        <w:ind w:firstLine="643"/>
        <w:rPr>
          <w:szCs w:val="24"/>
        </w:rPr>
      </w:pPr>
      <w:bookmarkStart w:id="93" w:name="_Toc1503"/>
      <w:r>
        <w:rPr>
          <w:rFonts w:hint="eastAsia" w:cs="宋体"/>
          <w:szCs w:val="32"/>
        </w:rPr>
        <w:t>第五章 合同格式</w:t>
      </w:r>
      <w:bookmarkEnd w:id="93"/>
    </w:p>
    <w:p>
      <w:pPr>
        <w:ind w:firstLine="440"/>
        <w:rPr>
          <w:rFonts w:ascii="宋体" w:hAnsi="宋体" w:cs="宋体"/>
          <w:sz w:val="22"/>
          <w:szCs w:val="22"/>
        </w:rPr>
      </w:pPr>
      <w:r>
        <w:rPr>
          <w:rFonts w:hint="eastAsia" w:ascii="宋体" w:hAnsi="宋体" w:cs="宋体"/>
          <w:sz w:val="22"/>
          <w:szCs w:val="22"/>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pPr>
        <w:spacing w:after="240" w:afterLines="100" w:line="420" w:lineRule="exact"/>
        <w:ind w:firstLine="602"/>
        <w:jc w:val="center"/>
        <w:rPr>
          <w:b/>
          <w:sz w:val="30"/>
          <w:szCs w:val="30"/>
        </w:rPr>
      </w:pPr>
      <w:bookmarkStart w:id="94" w:name="_Toc450840088"/>
      <w:r>
        <w:rPr>
          <w:rFonts w:hint="eastAsia"/>
          <w:b/>
          <w:sz w:val="30"/>
          <w:szCs w:val="30"/>
        </w:rPr>
        <w:t>中国计量大学进口货物技术协议书</w:t>
      </w:r>
    </w:p>
    <w:p>
      <w:pPr>
        <w:snapToGrid w:val="0"/>
        <w:ind w:firstLine="480"/>
        <w:contextualSpacing/>
        <w:jc w:val="center"/>
        <w:rPr>
          <w:szCs w:val="21"/>
        </w:rPr>
      </w:pPr>
      <w:r>
        <w:rPr>
          <w:rFonts w:hint="eastAsia"/>
          <w:szCs w:val="21"/>
        </w:rPr>
        <w:t xml:space="preserve">                                          合同编号：</w:t>
      </w:r>
    </w:p>
    <w:p>
      <w:pPr>
        <w:snapToGrid w:val="0"/>
        <w:ind w:firstLine="480"/>
        <w:contextualSpacing/>
        <w:jc w:val="center"/>
        <w:rPr>
          <w:szCs w:val="21"/>
        </w:rPr>
      </w:pPr>
      <w:r>
        <w:rPr>
          <w:rFonts w:hint="eastAsia"/>
          <w:szCs w:val="21"/>
        </w:rPr>
        <w:t xml:space="preserve">                                            确认书编号：</w:t>
      </w:r>
    </w:p>
    <w:p>
      <w:pPr>
        <w:ind w:firstLine="482"/>
        <w:jc w:val="left"/>
        <w:rPr>
          <w:b/>
          <w:bCs/>
        </w:rPr>
      </w:pPr>
      <w:r>
        <w:rPr>
          <w:rFonts w:hint="eastAsia"/>
          <w:b/>
          <w:bCs/>
        </w:rPr>
        <w:t>甲方（需方）：</w:t>
      </w:r>
      <w:r>
        <w:rPr>
          <w:rFonts w:hint="eastAsia"/>
          <w:b/>
          <w:bCs/>
          <w:u w:val="single"/>
        </w:rPr>
        <w:t xml:space="preserve">     中国计量大学             </w:t>
      </w:r>
      <w:r>
        <w:rPr>
          <w:rFonts w:hint="eastAsia"/>
          <w:b/>
          <w:bCs/>
        </w:rPr>
        <w:t xml:space="preserve"> </w:t>
      </w:r>
    </w:p>
    <w:p>
      <w:pPr>
        <w:ind w:firstLine="482"/>
        <w:jc w:val="left"/>
        <w:rPr>
          <w:b/>
          <w:bCs/>
        </w:rPr>
      </w:pPr>
      <w:r>
        <w:rPr>
          <w:rFonts w:hint="eastAsia"/>
          <w:b/>
          <w:bCs/>
        </w:rPr>
        <w:t>乙方（供方）：</w:t>
      </w:r>
      <w:r>
        <w:rPr>
          <w:rFonts w:hint="eastAsia"/>
          <w:b/>
          <w:bCs/>
          <w:u w:val="single"/>
        </w:rPr>
        <w:t xml:space="preserve">                              </w:t>
      </w:r>
      <w:r>
        <w:rPr>
          <w:rFonts w:hint="eastAsia"/>
          <w:b/>
          <w:bCs/>
        </w:rPr>
        <w:t xml:space="preserve"> </w:t>
      </w:r>
    </w:p>
    <w:p>
      <w:pPr>
        <w:ind w:firstLine="480"/>
        <w:jc w:val="left"/>
        <w:rPr>
          <w:szCs w:val="21"/>
        </w:rPr>
      </w:pPr>
    </w:p>
    <w:p>
      <w:pPr>
        <w:ind w:firstLine="480"/>
        <w:jc w:val="left"/>
        <w:rPr>
          <w:rFonts w:ascii="宋体" w:hAnsi="宋体"/>
          <w:snapToGrid w:val="0"/>
          <w:kern w:val="0"/>
        </w:rPr>
      </w:pPr>
      <w:r>
        <w:rPr>
          <w:rFonts w:hint="eastAsia"/>
          <w:szCs w:val="21"/>
        </w:rPr>
        <w:t>依照《中华人民共和国合同法》及其他有关法律、行政法规，遵循平等、自愿、公平和诚实信用的原则，双方</w:t>
      </w:r>
      <w:r>
        <w:rPr>
          <w:rFonts w:hint="eastAsia" w:ascii="宋体" w:hAnsi="宋体"/>
          <w:snapToGrid w:val="0"/>
          <w:kern w:val="0"/>
          <w:szCs w:val="21"/>
        </w:rPr>
        <w:t>根据对</w:t>
      </w:r>
      <w:r>
        <w:rPr>
          <w:rFonts w:hint="eastAsia" w:ascii="宋体" w:hAnsi="宋体"/>
          <w:snapToGrid w:val="0"/>
          <w:kern w:val="0"/>
          <w:szCs w:val="21"/>
          <w:u w:val="single"/>
        </w:rPr>
        <w:t xml:space="preserve">                           </w:t>
      </w:r>
      <w:r>
        <w:rPr>
          <w:rFonts w:hint="eastAsia" w:ascii="宋体" w:hAnsi="宋体"/>
          <w:snapToGrid w:val="0"/>
          <w:kern w:val="0"/>
          <w:szCs w:val="21"/>
        </w:rPr>
        <w:t xml:space="preserve">  （项目名称和编号）的公开招标的结果,</w:t>
      </w:r>
      <w:r>
        <w:rPr>
          <w:rFonts w:hint="eastAsia" w:ascii="宋体" w:hAnsi="宋体"/>
          <w:snapToGrid w:val="0"/>
          <w:kern w:val="0"/>
        </w:rPr>
        <w:t>就甲方向乙方购买进口</w:t>
      </w:r>
      <w:r>
        <w:rPr>
          <w:rFonts w:hint="eastAsia" w:ascii="宋体" w:hAnsi="宋体"/>
          <w:snapToGrid w:val="0"/>
          <w:kern w:val="0"/>
          <w:u w:val="single"/>
        </w:rPr>
        <w:t xml:space="preserve">                     </w:t>
      </w:r>
      <w:r>
        <w:rPr>
          <w:rFonts w:hint="eastAsia" w:ascii="宋体" w:hAnsi="宋体"/>
          <w:snapToGrid w:val="0"/>
          <w:kern w:val="0"/>
        </w:rPr>
        <w:t>设备达成以下协议：</w:t>
      </w:r>
    </w:p>
    <w:p>
      <w:pPr>
        <w:ind w:firstLine="458"/>
        <w:rPr>
          <w:rFonts w:cs="宋体"/>
          <w:b/>
          <w:bCs/>
          <w:spacing w:val="-6"/>
          <w:szCs w:val="21"/>
        </w:rPr>
      </w:pPr>
    </w:p>
    <w:p>
      <w:pPr>
        <w:ind w:firstLine="458"/>
        <w:rPr>
          <w:rFonts w:cs="宋体"/>
          <w:b/>
          <w:bCs/>
          <w:spacing w:val="-6"/>
          <w:szCs w:val="21"/>
        </w:rPr>
      </w:pPr>
      <w:r>
        <w:rPr>
          <w:rFonts w:hint="eastAsia" w:cs="宋体"/>
          <w:b/>
          <w:bCs/>
          <w:spacing w:val="-6"/>
          <w:szCs w:val="21"/>
        </w:rPr>
        <w:t>一、采购商品清单及合同价格</w:t>
      </w:r>
    </w:p>
    <w:tbl>
      <w:tblPr>
        <w:tblStyle w:val="38"/>
        <w:tblW w:w="893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14"/>
        <w:gridCol w:w="1205"/>
        <w:gridCol w:w="1347"/>
        <w:gridCol w:w="1841"/>
        <w:gridCol w:w="708"/>
        <w:gridCol w:w="1418"/>
        <w:gridCol w:w="17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3" w:hRule="atLeast"/>
          <w:jc w:val="center"/>
        </w:trPr>
        <w:tc>
          <w:tcPr>
            <w:tcW w:w="714" w:type="dxa"/>
            <w:vAlign w:val="center"/>
          </w:tcPr>
          <w:p>
            <w:pPr>
              <w:adjustRightInd w:val="0"/>
              <w:snapToGrid w:val="0"/>
              <w:spacing w:line="240" w:lineRule="auto"/>
              <w:ind w:firstLine="0" w:firstLineChars="0"/>
              <w:jc w:val="center"/>
              <w:rPr>
                <w:snapToGrid w:val="0"/>
                <w:kern w:val="0"/>
                <w:szCs w:val="21"/>
              </w:rPr>
            </w:pPr>
            <w:r>
              <w:rPr>
                <w:rFonts w:hAnsi="宋体"/>
                <w:snapToGrid w:val="0"/>
                <w:kern w:val="0"/>
                <w:szCs w:val="21"/>
              </w:rPr>
              <w:t>序号</w:t>
            </w:r>
          </w:p>
        </w:tc>
        <w:tc>
          <w:tcPr>
            <w:tcW w:w="1205" w:type="dxa"/>
            <w:vAlign w:val="center"/>
          </w:tcPr>
          <w:p>
            <w:pPr>
              <w:adjustRightInd w:val="0"/>
              <w:snapToGrid w:val="0"/>
              <w:spacing w:line="240" w:lineRule="auto"/>
              <w:ind w:firstLine="0" w:firstLineChars="0"/>
              <w:jc w:val="center"/>
              <w:rPr>
                <w:snapToGrid w:val="0"/>
                <w:kern w:val="0"/>
                <w:szCs w:val="21"/>
              </w:rPr>
            </w:pPr>
            <w:r>
              <w:rPr>
                <w:rFonts w:hint="eastAsia" w:hAnsi="宋体"/>
                <w:snapToGrid w:val="0"/>
                <w:kern w:val="0"/>
                <w:szCs w:val="21"/>
              </w:rPr>
              <w:t>货物</w:t>
            </w:r>
            <w:r>
              <w:rPr>
                <w:rFonts w:hAnsi="宋体"/>
                <w:snapToGrid w:val="0"/>
                <w:kern w:val="0"/>
                <w:szCs w:val="21"/>
              </w:rPr>
              <w:t>名称</w:t>
            </w:r>
          </w:p>
        </w:tc>
        <w:tc>
          <w:tcPr>
            <w:tcW w:w="1347" w:type="dxa"/>
            <w:vAlign w:val="center"/>
          </w:tcPr>
          <w:p>
            <w:pPr>
              <w:adjustRightInd w:val="0"/>
              <w:snapToGrid w:val="0"/>
              <w:spacing w:line="240" w:lineRule="auto"/>
              <w:ind w:firstLine="0" w:firstLineChars="0"/>
              <w:jc w:val="center"/>
              <w:rPr>
                <w:snapToGrid w:val="0"/>
                <w:kern w:val="0"/>
                <w:szCs w:val="21"/>
              </w:rPr>
            </w:pPr>
            <w:r>
              <w:rPr>
                <w:rFonts w:hint="eastAsia" w:hAnsi="宋体"/>
                <w:snapToGrid w:val="0"/>
                <w:kern w:val="0"/>
                <w:szCs w:val="21"/>
              </w:rPr>
              <w:t>规格型号</w:t>
            </w:r>
          </w:p>
        </w:tc>
        <w:tc>
          <w:tcPr>
            <w:tcW w:w="1841" w:type="dxa"/>
            <w:vAlign w:val="center"/>
          </w:tcPr>
          <w:p>
            <w:pPr>
              <w:adjustRightInd w:val="0"/>
              <w:snapToGrid w:val="0"/>
              <w:spacing w:line="240" w:lineRule="auto"/>
              <w:ind w:firstLine="0" w:firstLineChars="0"/>
              <w:jc w:val="center"/>
              <w:rPr>
                <w:snapToGrid w:val="0"/>
                <w:kern w:val="0"/>
                <w:szCs w:val="21"/>
              </w:rPr>
            </w:pPr>
            <w:r>
              <w:rPr>
                <w:rFonts w:hint="eastAsia" w:hAnsi="宋体"/>
                <w:snapToGrid w:val="0"/>
                <w:kern w:val="0"/>
                <w:szCs w:val="21"/>
              </w:rPr>
              <w:t>品牌/厂家</w:t>
            </w:r>
            <w:r>
              <w:rPr>
                <w:snapToGrid w:val="0"/>
                <w:kern w:val="0"/>
                <w:szCs w:val="21"/>
              </w:rPr>
              <w:t>/</w:t>
            </w:r>
          </w:p>
          <w:p>
            <w:pPr>
              <w:adjustRightInd w:val="0"/>
              <w:snapToGrid w:val="0"/>
              <w:spacing w:line="240" w:lineRule="auto"/>
              <w:ind w:firstLine="0" w:firstLineChars="0"/>
              <w:jc w:val="center"/>
              <w:rPr>
                <w:snapToGrid w:val="0"/>
                <w:kern w:val="0"/>
                <w:szCs w:val="21"/>
              </w:rPr>
            </w:pPr>
            <w:r>
              <w:rPr>
                <w:rFonts w:hint="eastAsia" w:hAnsi="宋体"/>
                <w:snapToGrid w:val="0"/>
                <w:kern w:val="0"/>
                <w:szCs w:val="21"/>
              </w:rPr>
              <w:t>原产地</w:t>
            </w:r>
          </w:p>
        </w:tc>
        <w:tc>
          <w:tcPr>
            <w:tcW w:w="708" w:type="dxa"/>
            <w:vAlign w:val="center"/>
          </w:tcPr>
          <w:p>
            <w:pPr>
              <w:adjustRightInd w:val="0"/>
              <w:snapToGrid w:val="0"/>
              <w:spacing w:line="240" w:lineRule="auto"/>
              <w:ind w:firstLine="0" w:firstLineChars="0"/>
              <w:jc w:val="center"/>
              <w:rPr>
                <w:snapToGrid w:val="0"/>
                <w:kern w:val="0"/>
                <w:szCs w:val="21"/>
              </w:rPr>
            </w:pPr>
            <w:r>
              <w:rPr>
                <w:rFonts w:hAnsi="宋体"/>
                <w:snapToGrid w:val="0"/>
                <w:kern w:val="0"/>
                <w:szCs w:val="21"/>
              </w:rPr>
              <w:t>数量</w:t>
            </w:r>
          </w:p>
        </w:tc>
        <w:tc>
          <w:tcPr>
            <w:tcW w:w="1418" w:type="dxa"/>
            <w:vAlign w:val="center"/>
          </w:tcPr>
          <w:p>
            <w:pPr>
              <w:adjustRightInd w:val="0"/>
              <w:snapToGrid w:val="0"/>
              <w:spacing w:line="240" w:lineRule="auto"/>
              <w:ind w:firstLine="0" w:firstLineChars="0"/>
              <w:jc w:val="center"/>
              <w:rPr>
                <w:snapToGrid w:val="0"/>
                <w:kern w:val="0"/>
                <w:szCs w:val="21"/>
              </w:rPr>
            </w:pPr>
            <w:r>
              <w:rPr>
                <w:rFonts w:hint="eastAsia"/>
                <w:snapToGrid w:val="0"/>
                <w:kern w:val="0"/>
                <w:szCs w:val="21"/>
              </w:rPr>
              <w:t>中标价</w:t>
            </w:r>
          </w:p>
          <w:p>
            <w:pPr>
              <w:adjustRightInd w:val="0"/>
              <w:snapToGrid w:val="0"/>
              <w:spacing w:line="240" w:lineRule="auto"/>
              <w:ind w:firstLine="0" w:firstLineChars="0"/>
              <w:jc w:val="center"/>
              <w:rPr>
                <w:snapToGrid w:val="0"/>
                <w:kern w:val="0"/>
                <w:szCs w:val="21"/>
              </w:rPr>
            </w:pPr>
            <w:r>
              <w:rPr>
                <w:rFonts w:hint="eastAsia"/>
                <w:snapToGrid w:val="0"/>
                <w:kern w:val="0"/>
                <w:szCs w:val="21"/>
              </w:rPr>
              <w:t>(美金)</w:t>
            </w:r>
          </w:p>
        </w:tc>
        <w:tc>
          <w:tcPr>
            <w:tcW w:w="1701" w:type="dxa"/>
          </w:tcPr>
          <w:p>
            <w:pPr>
              <w:adjustRightInd w:val="0"/>
              <w:snapToGrid w:val="0"/>
              <w:spacing w:line="240" w:lineRule="auto"/>
              <w:ind w:firstLine="0" w:firstLineChars="0"/>
              <w:jc w:val="center"/>
              <w:rPr>
                <w:rFonts w:hAnsi="宋体"/>
                <w:snapToGrid w:val="0"/>
                <w:kern w:val="0"/>
                <w:szCs w:val="21"/>
              </w:rPr>
            </w:pPr>
            <w:r>
              <w:rPr>
                <w:rFonts w:hint="eastAsia" w:hAnsi="宋体"/>
                <w:snapToGrid w:val="0"/>
                <w:kern w:val="0"/>
                <w:szCs w:val="21"/>
              </w:rPr>
              <w:t>总价</w:t>
            </w:r>
          </w:p>
          <w:p>
            <w:pPr>
              <w:adjustRightInd w:val="0"/>
              <w:snapToGrid w:val="0"/>
              <w:spacing w:line="240" w:lineRule="auto"/>
              <w:ind w:firstLine="0" w:firstLineChars="0"/>
              <w:jc w:val="center"/>
              <w:rPr>
                <w:rFonts w:hAnsi="宋体"/>
                <w:snapToGrid w:val="0"/>
                <w:kern w:val="0"/>
                <w:szCs w:val="21"/>
              </w:rPr>
            </w:pPr>
            <w:r>
              <w:rPr>
                <w:rFonts w:hint="eastAsia" w:hAnsi="宋体"/>
                <w:snapToGrid w:val="0"/>
                <w:kern w:val="0"/>
                <w:szCs w:val="21"/>
              </w:rPr>
              <w:t>(人民币)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94" w:hRule="atLeast"/>
          <w:jc w:val="center"/>
        </w:trPr>
        <w:tc>
          <w:tcPr>
            <w:tcW w:w="714" w:type="dxa"/>
            <w:vAlign w:val="center"/>
          </w:tcPr>
          <w:p>
            <w:pPr>
              <w:adjustRightInd w:val="0"/>
              <w:snapToGrid w:val="0"/>
              <w:spacing w:before="100" w:after="100" w:line="240" w:lineRule="auto"/>
              <w:ind w:firstLine="0" w:firstLineChars="0"/>
              <w:jc w:val="center"/>
              <w:rPr>
                <w:snapToGrid w:val="0"/>
                <w:spacing w:val="20"/>
                <w:kern w:val="0"/>
                <w:szCs w:val="21"/>
              </w:rPr>
            </w:pPr>
            <w:r>
              <w:rPr>
                <w:rFonts w:hint="eastAsia"/>
                <w:snapToGrid w:val="0"/>
                <w:spacing w:val="20"/>
                <w:kern w:val="0"/>
                <w:szCs w:val="21"/>
              </w:rPr>
              <w:t>1</w:t>
            </w:r>
          </w:p>
        </w:tc>
        <w:tc>
          <w:tcPr>
            <w:tcW w:w="1205" w:type="dxa"/>
            <w:vAlign w:val="center"/>
          </w:tcPr>
          <w:p>
            <w:pPr>
              <w:adjustRightInd w:val="0"/>
              <w:snapToGrid w:val="0"/>
              <w:spacing w:before="100" w:after="100" w:line="240" w:lineRule="auto"/>
              <w:ind w:firstLine="0" w:firstLineChars="0"/>
              <w:rPr>
                <w:snapToGrid w:val="0"/>
                <w:kern w:val="0"/>
                <w:szCs w:val="21"/>
              </w:rPr>
            </w:pPr>
          </w:p>
        </w:tc>
        <w:tc>
          <w:tcPr>
            <w:tcW w:w="1347" w:type="dxa"/>
            <w:vAlign w:val="center"/>
          </w:tcPr>
          <w:p>
            <w:pPr>
              <w:adjustRightInd w:val="0"/>
              <w:snapToGrid w:val="0"/>
              <w:spacing w:before="100" w:after="100" w:line="240" w:lineRule="auto"/>
              <w:ind w:firstLine="0" w:firstLineChars="0"/>
              <w:jc w:val="center"/>
              <w:rPr>
                <w:snapToGrid w:val="0"/>
                <w:spacing w:val="20"/>
                <w:kern w:val="0"/>
                <w:szCs w:val="21"/>
              </w:rPr>
            </w:pPr>
          </w:p>
        </w:tc>
        <w:tc>
          <w:tcPr>
            <w:tcW w:w="1841" w:type="dxa"/>
            <w:vAlign w:val="center"/>
          </w:tcPr>
          <w:p>
            <w:pPr>
              <w:adjustRightInd w:val="0"/>
              <w:snapToGrid w:val="0"/>
              <w:spacing w:before="100" w:after="100" w:line="240" w:lineRule="auto"/>
              <w:ind w:firstLine="0" w:firstLineChars="0"/>
              <w:jc w:val="center"/>
              <w:rPr>
                <w:snapToGrid w:val="0"/>
                <w:spacing w:val="20"/>
                <w:kern w:val="0"/>
                <w:szCs w:val="21"/>
              </w:rPr>
            </w:pPr>
          </w:p>
        </w:tc>
        <w:tc>
          <w:tcPr>
            <w:tcW w:w="708" w:type="dxa"/>
            <w:vAlign w:val="center"/>
          </w:tcPr>
          <w:p>
            <w:pPr>
              <w:spacing w:before="100" w:after="100" w:line="240" w:lineRule="auto"/>
              <w:ind w:firstLine="0" w:firstLineChars="0"/>
              <w:jc w:val="center"/>
              <w:rPr>
                <w:spacing w:val="20"/>
                <w:szCs w:val="21"/>
              </w:rPr>
            </w:pPr>
          </w:p>
        </w:tc>
        <w:tc>
          <w:tcPr>
            <w:tcW w:w="1418" w:type="dxa"/>
            <w:vAlign w:val="center"/>
          </w:tcPr>
          <w:p>
            <w:pPr>
              <w:snapToGrid w:val="0"/>
              <w:spacing w:before="100" w:after="100" w:line="240" w:lineRule="auto"/>
              <w:ind w:firstLine="0" w:firstLineChars="0"/>
              <w:jc w:val="center"/>
              <w:rPr>
                <w:spacing w:val="-6"/>
                <w:szCs w:val="21"/>
              </w:rPr>
            </w:pPr>
          </w:p>
        </w:tc>
        <w:tc>
          <w:tcPr>
            <w:tcW w:w="1701" w:type="dxa"/>
          </w:tcPr>
          <w:p>
            <w:pPr>
              <w:snapToGrid w:val="0"/>
              <w:spacing w:before="100" w:after="100" w:line="240" w:lineRule="auto"/>
              <w:ind w:firstLine="0" w:firstLineChars="0"/>
              <w:jc w:val="center"/>
              <w:rPr>
                <w:spacing w:val="-6"/>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8" w:hRule="atLeast"/>
          <w:jc w:val="center"/>
        </w:trPr>
        <w:tc>
          <w:tcPr>
            <w:tcW w:w="714" w:type="dxa"/>
            <w:vAlign w:val="center"/>
          </w:tcPr>
          <w:p>
            <w:pPr>
              <w:adjustRightInd w:val="0"/>
              <w:snapToGrid w:val="0"/>
              <w:spacing w:before="100" w:after="100" w:line="240" w:lineRule="auto"/>
              <w:ind w:firstLine="0" w:firstLineChars="0"/>
              <w:jc w:val="center"/>
              <w:rPr>
                <w:snapToGrid w:val="0"/>
                <w:spacing w:val="20"/>
                <w:kern w:val="0"/>
                <w:szCs w:val="21"/>
              </w:rPr>
            </w:pPr>
            <w:r>
              <w:rPr>
                <w:rFonts w:hint="eastAsia"/>
                <w:snapToGrid w:val="0"/>
                <w:spacing w:val="20"/>
                <w:kern w:val="0"/>
                <w:szCs w:val="21"/>
              </w:rPr>
              <w:t>2</w:t>
            </w:r>
          </w:p>
        </w:tc>
        <w:tc>
          <w:tcPr>
            <w:tcW w:w="1205" w:type="dxa"/>
            <w:vAlign w:val="center"/>
          </w:tcPr>
          <w:p>
            <w:pPr>
              <w:widowControl/>
              <w:spacing w:before="100" w:after="100" w:line="240" w:lineRule="auto"/>
              <w:ind w:firstLine="0" w:firstLineChars="0"/>
              <w:jc w:val="center"/>
              <w:rPr>
                <w:rFonts w:ascii="宋体" w:hAnsi="宋体"/>
                <w:szCs w:val="21"/>
              </w:rPr>
            </w:pPr>
          </w:p>
        </w:tc>
        <w:tc>
          <w:tcPr>
            <w:tcW w:w="1347" w:type="dxa"/>
            <w:vAlign w:val="center"/>
          </w:tcPr>
          <w:p>
            <w:pPr>
              <w:snapToGrid w:val="0"/>
              <w:spacing w:before="100" w:after="100" w:line="240" w:lineRule="auto"/>
              <w:ind w:firstLine="0" w:firstLineChars="0"/>
              <w:jc w:val="center"/>
              <w:rPr>
                <w:spacing w:val="-6"/>
                <w:szCs w:val="21"/>
              </w:rPr>
            </w:pPr>
          </w:p>
        </w:tc>
        <w:tc>
          <w:tcPr>
            <w:tcW w:w="1841" w:type="dxa"/>
            <w:vAlign w:val="center"/>
          </w:tcPr>
          <w:p>
            <w:pPr>
              <w:snapToGrid w:val="0"/>
              <w:spacing w:before="100" w:after="100" w:line="240" w:lineRule="auto"/>
              <w:ind w:firstLine="0" w:firstLineChars="0"/>
              <w:jc w:val="center"/>
              <w:rPr>
                <w:spacing w:val="-6"/>
                <w:szCs w:val="21"/>
              </w:rPr>
            </w:pPr>
          </w:p>
        </w:tc>
        <w:tc>
          <w:tcPr>
            <w:tcW w:w="708" w:type="dxa"/>
            <w:vAlign w:val="center"/>
          </w:tcPr>
          <w:p>
            <w:pPr>
              <w:snapToGrid w:val="0"/>
              <w:spacing w:before="100" w:after="100" w:line="240" w:lineRule="auto"/>
              <w:ind w:firstLine="0" w:firstLineChars="0"/>
              <w:jc w:val="center"/>
              <w:rPr>
                <w:spacing w:val="-6"/>
                <w:szCs w:val="21"/>
              </w:rPr>
            </w:pPr>
          </w:p>
        </w:tc>
        <w:tc>
          <w:tcPr>
            <w:tcW w:w="1418" w:type="dxa"/>
            <w:vAlign w:val="center"/>
          </w:tcPr>
          <w:p>
            <w:pPr>
              <w:snapToGrid w:val="0"/>
              <w:spacing w:before="100" w:after="100" w:line="240" w:lineRule="auto"/>
              <w:ind w:firstLine="0" w:firstLineChars="0"/>
              <w:jc w:val="center"/>
              <w:rPr>
                <w:spacing w:val="-6"/>
                <w:szCs w:val="21"/>
              </w:rPr>
            </w:pPr>
          </w:p>
        </w:tc>
        <w:tc>
          <w:tcPr>
            <w:tcW w:w="1701" w:type="dxa"/>
          </w:tcPr>
          <w:p>
            <w:pPr>
              <w:snapToGrid w:val="0"/>
              <w:spacing w:before="100" w:after="100" w:line="240" w:lineRule="auto"/>
              <w:ind w:firstLine="0" w:firstLineChars="0"/>
              <w:jc w:val="center"/>
              <w:rPr>
                <w:spacing w:val="-6"/>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86" w:hRule="atLeast"/>
          <w:jc w:val="center"/>
        </w:trPr>
        <w:tc>
          <w:tcPr>
            <w:tcW w:w="1919" w:type="dxa"/>
            <w:gridSpan w:val="2"/>
            <w:vAlign w:val="center"/>
          </w:tcPr>
          <w:p>
            <w:pPr>
              <w:widowControl/>
              <w:spacing w:before="100" w:after="100" w:line="240" w:lineRule="auto"/>
              <w:ind w:firstLine="0" w:firstLineChars="0"/>
              <w:jc w:val="center"/>
              <w:rPr>
                <w:rFonts w:ascii="宋体" w:hAnsi="宋体"/>
                <w:szCs w:val="21"/>
              </w:rPr>
            </w:pPr>
            <w:r>
              <w:rPr>
                <w:rFonts w:hint="eastAsia" w:ascii="宋体" w:hAnsi="宋体"/>
                <w:szCs w:val="21"/>
              </w:rPr>
              <w:t>合同总价</w:t>
            </w:r>
          </w:p>
        </w:tc>
        <w:tc>
          <w:tcPr>
            <w:tcW w:w="7015" w:type="dxa"/>
            <w:gridSpan w:val="5"/>
            <w:vAlign w:val="center"/>
          </w:tcPr>
          <w:p>
            <w:pPr>
              <w:spacing w:line="240" w:lineRule="auto"/>
              <w:ind w:right="500" w:firstLine="0" w:firstLineChars="0"/>
              <w:rPr>
                <w:spacing w:val="-6"/>
                <w:szCs w:val="21"/>
              </w:rPr>
            </w:pPr>
            <w:r>
              <w:rPr>
                <w:rFonts w:hAnsi="Arial"/>
                <w:spacing w:val="-6"/>
                <w:szCs w:val="21"/>
              </w:rPr>
              <w:t>美金：</w:t>
            </w:r>
            <w:r>
              <w:rPr>
                <w:szCs w:val="21"/>
                <w:u w:val="single"/>
              </w:rPr>
              <w:t>$</w:t>
            </w:r>
            <w:r>
              <w:rPr>
                <w:rFonts w:hint="eastAsia"/>
                <w:spacing w:val="-6"/>
                <w:szCs w:val="21"/>
                <w:u w:val="single"/>
              </w:rPr>
              <w:t xml:space="preserve">              </w:t>
            </w:r>
          </w:p>
          <w:p>
            <w:pPr>
              <w:snapToGrid w:val="0"/>
              <w:spacing w:line="240" w:lineRule="auto"/>
              <w:ind w:firstLine="0" w:firstLineChars="0"/>
              <w:rPr>
                <w:spacing w:val="-6"/>
                <w:szCs w:val="21"/>
              </w:rPr>
            </w:pPr>
            <w:r>
              <w:rPr>
                <w:rFonts w:hAnsi="Arial"/>
                <w:spacing w:val="-6"/>
                <w:szCs w:val="21"/>
              </w:rPr>
              <w:t>人民币小写：</w:t>
            </w:r>
            <w:r>
              <w:rPr>
                <w:szCs w:val="21"/>
                <w:u w:val="single"/>
              </w:rPr>
              <w:t>¥</w:t>
            </w:r>
            <w:r>
              <w:rPr>
                <w:spacing w:val="-6"/>
                <w:szCs w:val="21"/>
                <w:u w:val="single"/>
              </w:rPr>
              <w:t xml:space="preserve"> </w:t>
            </w:r>
            <w:r>
              <w:rPr>
                <w:rFonts w:hint="eastAsia"/>
                <w:spacing w:val="-6"/>
                <w:szCs w:val="21"/>
                <w:u w:val="single"/>
              </w:rPr>
              <w:t xml:space="preserve">          </w:t>
            </w:r>
            <w:r>
              <w:rPr>
                <w:rFonts w:hint="eastAsia"/>
                <w:spacing w:val="-6"/>
                <w:szCs w:val="21"/>
              </w:rPr>
              <w:t xml:space="preserve">  </w:t>
            </w:r>
            <w:r>
              <w:rPr>
                <w:spacing w:val="-6"/>
                <w:szCs w:val="21"/>
              </w:rPr>
              <w:t xml:space="preserve"> </w:t>
            </w:r>
            <w:r>
              <w:rPr>
                <w:rFonts w:hAnsi="Arial"/>
                <w:spacing w:val="-6"/>
                <w:szCs w:val="21"/>
              </w:rPr>
              <w:t>大写：</w:t>
            </w:r>
            <w:r>
              <w:rPr>
                <w:rFonts w:hint="eastAsia" w:hAnsi="Arial"/>
                <w:spacing w:val="-6"/>
                <w:szCs w:val="21"/>
                <w:u w:val="single"/>
              </w:rPr>
              <w:t xml:space="preserve">                          </w:t>
            </w:r>
          </w:p>
        </w:tc>
      </w:tr>
    </w:tbl>
    <w:p>
      <w:pPr>
        <w:ind w:firstLine="456"/>
        <w:rPr>
          <w:rFonts w:cs="宋体"/>
          <w:spacing w:val="-6"/>
          <w:szCs w:val="21"/>
        </w:rPr>
      </w:pPr>
    </w:p>
    <w:p>
      <w:pPr>
        <w:ind w:firstLine="456"/>
        <w:rPr>
          <w:rFonts w:cs="宋体"/>
          <w:spacing w:val="-6"/>
          <w:szCs w:val="21"/>
        </w:rPr>
      </w:pPr>
      <w:r>
        <w:rPr>
          <w:rFonts w:hint="eastAsia" w:cs="宋体"/>
          <w:spacing w:val="-6"/>
          <w:szCs w:val="21"/>
        </w:rPr>
        <w:t>注：</w:t>
      </w:r>
      <w:r>
        <w:rPr>
          <w:rFonts w:cs="宋体"/>
          <w:spacing w:val="-6"/>
          <w:szCs w:val="21"/>
        </w:rPr>
        <w:t>1</w:t>
      </w:r>
      <w:r>
        <w:rPr>
          <w:rFonts w:hint="eastAsia" w:cs="宋体"/>
          <w:spacing w:val="-6"/>
          <w:szCs w:val="21"/>
        </w:rPr>
        <w:t>、本协议涉及货物委托外贸代理公司</w:t>
      </w:r>
      <w:r>
        <w:rPr>
          <w:rFonts w:hint="eastAsia" w:cs="宋体"/>
          <w:spacing w:val="-6"/>
          <w:szCs w:val="21"/>
          <w:u w:val="single"/>
        </w:rPr>
        <w:t xml:space="preserve">                     </w:t>
      </w:r>
      <w:r>
        <w:rPr>
          <w:rFonts w:hint="eastAsia" w:cs="宋体"/>
          <w:spacing w:val="-6"/>
          <w:szCs w:val="21"/>
        </w:rPr>
        <w:t>代理设备进口有关的业务。外贸代理公司根据本合同中规定的设备名称、规格型号、配置配件、技术要求、价格、厂家/生产国别、售后服务等相关书面资料，及时对外签订进口合同。</w:t>
      </w:r>
    </w:p>
    <w:p>
      <w:pPr>
        <w:ind w:firstLine="456"/>
        <w:rPr>
          <w:rFonts w:cs="宋体"/>
          <w:spacing w:val="-6"/>
          <w:szCs w:val="21"/>
        </w:rPr>
      </w:pPr>
      <w:r>
        <w:rPr>
          <w:rFonts w:hint="eastAsia" w:cs="宋体"/>
          <w:spacing w:val="-6"/>
          <w:szCs w:val="21"/>
        </w:rPr>
        <w:t>2、本协议人民币总价以开标当日（</w:t>
      </w:r>
      <w:r>
        <w:rPr>
          <w:rFonts w:hint="eastAsia" w:cs="宋体"/>
          <w:spacing w:val="-6"/>
          <w:szCs w:val="21"/>
          <w:u w:val="single"/>
        </w:rPr>
        <w:t xml:space="preserve">     年   月    日</w:t>
      </w:r>
      <w:r>
        <w:rPr>
          <w:rFonts w:hint="eastAsia" w:cs="宋体"/>
          <w:spacing w:val="-6"/>
          <w:szCs w:val="21"/>
        </w:rPr>
        <w:t>）外汇牌价，加外贸代理费</w:t>
      </w:r>
      <w:r>
        <w:rPr>
          <w:rFonts w:hint="eastAsia" w:cs="宋体"/>
          <w:spacing w:val="-6"/>
          <w:szCs w:val="21"/>
          <w:u w:val="single"/>
        </w:rPr>
        <w:t xml:space="preserve">      </w:t>
      </w:r>
      <w:r>
        <w:rPr>
          <w:rFonts w:hint="eastAsia" w:cs="宋体"/>
          <w:spacing w:val="-6"/>
          <w:szCs w:val="21"/>
        </w:rPr>
        <w:t>个点进行计算。当日美元外汇牌价为</w:t>
      </w:r>
      <w:r>
        <w:rPr>
          <w:rFonts w:cs="宋体"/>
          <w:spacing w:val="-6"/>
          <w:szCs w:val="21"/>
          <w:u w:val="single"/>
        </w:rPr>
        <w:t xml:space="preserve">  </w:t>
      </w:r>
      <w:r>
        <w:rPr>
          <w:rFonts w:hint="eastAsia" w:cs="宋体"/>
          <w:spacing w:val="-6"/>
          <w:szCs w:val="21"/>
          <w:u w:val="single"/>
        </w:rPr>
        <w:t xml:space="preserve">      </w:t>
      </w:r>
      <w:r>
        <w:rPr>
          <w:rFonts w:hint="eastAsia" w:cs="宋体"/>
          <w:spacing w:val="-6"/>
          <w:szCs w:val="21"/>
        </w:rPr>
        <w:t>，乙方以</w:t>
      </w:r>
      <w:r>
        <w:rPr>
          <w:rFonts w:cs="宋体"/>
          <w:spacing w:val="-6"/>
          <w:szCs w:val="21"/>
          <w:u w:val="single"/>
        </w:rPr>
        <w:t xml:space="preserve"> </w:t>
      </w:r>
      <w:r>
        <w:rPr>
          <w:rFonts w:hint="eastAsia" w:cs="宋体"/>
          <w:spacing w:val="-6"/>
          <w:szCs w:val="21"/>
          <w:u w:val="single"/>
        </w:rPr>
        <w:t xml:space="preserve">      </w:t>
      </w:r>
      <w:r>
        <w:rPr>
          <w:rFonts w:hint="eastAsia" w:cs="宋体"/>
          <w:spacing w:val="-6"/>
          <w:szCs w:val="21"/>
        </w:rPr>
        <w:t>进行结算。如进口货物无法办理减免税手续，增值税和关税由甲方承担。合同总价为人民币总价，如果合同总价超出确认书金额，合同总价为确认书金额。</w:t>
      </w:r>
    </w:p>
    <w:p>
      <w:pPr>
        <w:ind w:firstLine="456"/>
        <w:rPr>
          <w:rFonts w:cs="宋体"/>
          <w:spacing w:val="-6"/>
          <w:szCs w:val="21"/>
        </w:rPr>
      </w:pPr>
      <w:r>
        <w:rPr>
          <w:rFonts w:hint="eastAsia" w:cs="宋体"/>
          <w:spacing w:val="-6"/>
          <w:szCs w:val="21"/>
        </w:rPr>
        <w:t>3、合同履行过程中的汇率风险由乙方承担，由乙方与外贸代理公司结算。</w:t>
      </w:r>
    </w:p>
    <w:p>
      <w:pPr>
        <w:ind w:firstLine="458"/>
        <w:rPr>
          <w:rFonts w:cs="宋体"/>
          <w:b/>
          <w:bCs/>
          <w:spacing w:val="-6"/>
          <w:szCs w:val="21"/>
        </w:rPr>
      </w:pPr>
      <w:r>
        <w:rPr>
          <w:rFonts w:hint="eastAsia" w:cs="宋体"/>
          <w:b/>
          <w:bCs/>
          <w:spacing w:val="-6"/>
          <w:szCs w:val="21"/>
        </w:rPr>
        <w:t>二、技术资料</w:t>
      </w:r>
    </w:p>
    <w:p>
      <w:pPr>
        <w:snapToGrid w:val="0"/>
        <w:ind w:firstLine="456"/>
        <w:rPr>
          <w:spacing w:val="-6"/>
          <w:szCs w:val="21"/>
        </w:rPr>
      </w:pPr>
      <w:r>
        <w:rPr>
          <w:spacing w:val="-6"/>
          <w:szCs w:val="21"/>
        </w:rPr>
        <w:t>1</w:t>
      </w:r>
      <w:r>
        <w:rPr>
          <w:rFonts w:hint="eastAsia"/>
          <w:spacing w:val="-6"/>
          <w:szCs w:val="21"/>
        </w:rPr>
        <w:t>、</w:t>
      </w:r>
      <w:r>
        <w:rPr>
          <w:rFonts w:hint="eastAsia" w:cs="宋体"/>
          <w:spacing w:val="-6"/>
          <w:szCs w:val="21"/>
        </w:rPr>
        <w:t>乙方应按招标文件规定的时间向甲方提供合同货物有关全套中英文对照的技术资料和必备的附件。</w:t>
      </w:r>
    </w:p>
    <w:p>
      <w:pPr>
        <w:snapToGrid w:val="0"/>
        <w:ind w:firstLine="456"/>
        <w:rPr>
          <w:spacing w:val="-6"/>
          <w:szCs w:val="21"/>
        </w:rPr>
      </w:pPr>
      <w:r>
        <w:rPr>
          <w:spacing w:val="-6"/>
          <w:szCs w:val="21"/>
        </w:rPr>
        <w:t>2</w:t>
      </w:r>
      <w:r>
        <w:rPr>
          <w:rFonts w:hint="eastAsia"/>
          <w:spacing w:val="-6"/>
          <w:szCs w:val="21"/>
        </w:rPr>
        <w:t>、</w:t>
      </w:r>
      <w:r>
        <w:rPr>
          <w:rFonts w:hint="eastAsia" w:cs="宋体"/>
          <w:spacing w:val="-6"/>
          <w:szCs w:val="21"/>
        </w:rPr>
        <w:t>没有甲方事先书面同意，乙方不得将由甲方提供的有关合同或任何合同条文、规格、计划、图纸、样品或资料提供给与履行本合同无关的其他任何人。即使向履行本合同有关的人员提供，也应注意保密并限于履行合同的必需范围。</w:t>
      </w:r>
    </w:p>
    <w:p>
      <w:pPr>
        <w:ind w:firstLine="458"/>
        <w:rPr>
          <w:rFonts w:cs="宋体"/>
          <w:b/>
          <w:bCs/>
          <w:spacing w:val="-6"/>
          <w:szCs w:val="21"/>
        </w:rPr>
      </w:pPr>
      <w:r>
        <w:rPr>
          <w:rFonts w:hint="eastAsia" w:cs="宋体"/>
          <w:b/>
          <w:bCs/>
          <w:spacing w:val="-6"/>
          <w:szCs w:val="21"/>
        </w:rPr>
        <w:t>三、知识产权</w:t>
      </w:r>
    </w:p>
    <w:p>
      <w:pPr>
        <w:pStyle w:val="19"/>
        <w:snapToGrid w:val="0"/>
        <w:spacing w:line="360" w:lineRule="auto"/>
        <w:ind w:firstLine="490" w:firstLineChars="215"/>
        <w:rPr>
          <w:rFonts w:cs="宋体"/>
          <w:spacing w:val="-6"/>
          <w:sz w:val="24"/>
          <w:szCs w:val="24"/>
        </w:rPr>
      </w:pPr>
      <w:r>
        <w:rPr>
          <w:rFonts w:hint="eastAsia" w:cs="宋体"/>
          <w:spacing w:val="-6"/>
          <w:sz w:val="24"/>
          <w:szCs w:val="24"/>
        </w:rPr>
        <w:t>乙方应保证所提供的货物或其任何一部分均不会侵犯任何第三方的知识产权，由此产生的知识产权纠纷由乙方承担全部责任。</w:t>
      </w:r>
    </w:p>
    <w:p>
      <w:pPr>
        <w:ind w:firstLine="482"/>
        <w:rPr>
          <w:b/>
          <w:szCs w:val="21"/>
        </w:rPr>
      </w:pPr>
      <w:r>
        <w:rPr>
          <w:rFonts w:hint="eastAsia"/>
          <w:b/>
          <w:szCs w:val="21"/>
        </w:rPr>
        <w:t>四、质量保证金：</w:t>
      </w:r>
    </w:p>
    <w:p>
      <w:pPr>
        <w:pStyle w:val="19"/>
        <w:snapToGrid w:val="0"/>
        <w:spacing w:line="360" w:lineRule="auto"/>
        <w:ind w:firstLine="480" w:firstLineChars="200"/>
        <w:rPr>
          <w:rFonts w:hAnsi="宋体"/>
          <w:sz w:val="24"/>
          <w:szCs w:val="24"/>
        </w:rPr>
      </w:pPr>
      <w:r>
        <w:rPr>
          <w:rFonts w:hint="eastAsia" w:hAnsi="宋体"/>
          <w:sz w:val="24"/>
          <w:szCs w:val="24"/>
        </w:rPr>
        <w:t>乙方须于货到验收合格后七个工作日内向甲方支付合同总价5%的质量保证金，共计人民币¥</w:t>
      </w:r>
      <w:r>
        <w:rPr>
          <w:rFonts w:hint="eastAsia" w:hAnsi="宋体"/>
          <w:sz w:val="24"/>
          <w:szCs w:val="24"/>
          <w:u w:val="single"/>
        </w:rPr>
        <w:t xml:space="preserve">        </w:t>
      </w:r>
      <w:r>
        <w:rPr>
          <w:rFonts w:hint="eastAsia" w:hAnsi="宋体"/>
          <w:sz w:val="24"/>
          <w:szCs w:val="24"/>
        </w:rPr>
        <w:t>元 ，质量保证金自</w:t>
      </w:r>
      <w:r>
        <w:rPr>
          <w:rFonts w:hint="eastAsia" w:cs="宋体"/>
          <w:spacing w:val="-6"/>
          <w:sz w:val="24"/>
          <w:szCs w:val="24"/>
        </w:rPr>
        <w:t>货物交付验收合格后</w:t>
      </w:r>
      <w:r>
        <w:rPr>
          <w:spacing w:val="-6"/>
          <w:sz w:val="24"/>
          <w:szCs w:val="24"/>
          <w:u w:val="single"/>
        </w:rPr>
        <w:t>12</w:t>
      </w:r>
      <w:r>
        <w:rPr>
          <w:rFonts w:hint="eastAsia" w:cs="宋体"/>
          <w:spacing w:val="-6"/>
          <w:sz w:val="24"/>
          <w:szCs w:val="24"/>
        </w:rPr>
        <w:t>个月内无质量问题索赔和售后服务问题，由甲方无息退回乙方。</w:t>
      </w:r>
    </w:p>
    <w:p>
      <w:pPr>
        <w:pStyle w:val="19"/>
        <w:snapToGrid w:val="0"/>
        <w:rPr>
          <w:rFonts w:ascii="Times New Roman" w:hAnsi="Times New Roman" w:cs="宋体"/>
          <w:b/>
          <w:bCs/>
          <w:spacing w:val="-6"/>
          <w:szCs w:val="21"/>
        </w:rPr>
      </w:pPr>
      <w:r>
        <w:rPr>
          <w:rFonts w:hint="eastAsia" w:ascii="Times New Roman" w:hAnsi="Times New Roman" w:cs="宋体"/>
          <w:b/>
          <w:bCs/>
          <w:spacing w:val="-6"/>
          <w:szCs w:val="21"/>
        </w:rPr>
        <w:t>五、交货时间、地点</w:t>
      </w:r>
    </w:p>
    <w:p>
      <w:pPr>
        <w:pStyle w:val="19"/>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乙方应于</w:t>
      </w:r>
      <w:r>
        <w:rPr>
          <w:rFonts w:hint="eastAsia" w:cs="宋体"/>
          <w:spacing w:val="-6"/>
          <w:sz w:val="24"/>
          <w:szCs w:val="24"/>
        </w:rPr>
        <w:t>“进出口货物征免税证明”</w:t>
      </w:r>
      <w:r>
        <w:rPr>
          <w:rFonts w:hint="eastAsia" w:ascii="Times New Roman" w:hAnsi="Times New Roman"/>
          <w:spacing w:val="-6"/>
          <w:sz w:val="24"/>
          <w:szCs w:val="24"/>
        </w:rPr>
        <w:t>办理后</w:t>
      </w:r>
      <w:r>
        <w:rPr>
          <w:rFonts w:hint="eastAsia" w:ascii="Times New Roman" w:hAnsi="Times New Roman"/>
          <w:sz w:val="24"/>
          <w:szCs w:val="24"/>
          <w:u w:val="single"/>
        </w:rPr>
        <w:t xml:space="preserve">      </w:t>
      </w:r>
      <w:r>
        <w:rPr>
          <w:rFonts w:hint="eastAsia" w:ascii="Times New Roman" w:hAnsi="Times New Roman"/>
          <w:sz w:val="24"/>
          <w:szCs w:val="24"/>
        </w:rPr>
        <w:t>天内将所供商品按时、安全运至甲方指定地点，安装调试完毕后交甲方验收。</w:t>
      </w:r>
    </w:p>
    <w:p>
      <w:pPr>
        <w:pStyle w:val="19"/>
        <w:snapToGrid w:val="0"/>
        <w:rPr>
          <w:rFonts w:ascii="Times New Roman" w:hAnsi="Times New Roman" w:cs="宋体"/>
          <w:b/>
          <w:bCs/>
          <w:spacing w:val="-6"/>
          <w:szCs w:val="21"/>
        </w:rPr>
      </w:pPr>
      <w:r>
        <w:rPr>
          <w:rFonts w:hint="eastAsia" w:ascii="Times New Roman" w:hAnsi="Times New Roman" w:cs="宋体"/>
          <w:b/>
          <w:bCs/>
          <w:spacing w:val="-6"/>
          <w:szCs w:val="21"/>
        </w:rPr>
        <w:t>六、调试与验收</w:t>
      </w:r>
    </w:p>
    <w:p>
      <w:pPr>
        <w:ind w:firstLine="456"/>
        <w:contextualSpacing/>
        <w:rPr>
          <w:rFonts w:ascii="宋体" w:hAnsi="宋体" w:cs="宋体"/>
          <w:spacing w:val="-6"/>
          <w:szCs w:val="21"/>
        </w:rPr>
      </w:pPr>
      <w:r>
        <w:rPr>
          <w:spacing w:val="-6"/>
          <w:szCs w:val="21"/>
        </w:rPr>
        <w:t>1</w:t>
      </w:r>
      <w:r>
        <w:rPr>
          <w:rFonts w:hint="eastAsia"/>
          <w:spacing w:val="-6"/>
          <w:szCs w:val="21"/>
        </w:rPr>
        <w:t>、乙方交货前应对产品做出全面检查和对验收文件进行整理，并列出清单，作为甲方收货验收和使用的技术条件依据，检验的结果和相关文件、资料等应随货物交甲方。</w:t>
      </w:r>
    </w:p>
    <w:p>
      <w:pPr>
        <w:ind w:firstLine="456"/>
        <w:contextualSpacing/>
        <w:rPr>
          <w:spacing w:val="-6"/>
          <w:szCs w:val="21"/>
        </w:rPr>
      </w:pPr>
      <w:r>
        <w:rPr>
          <w:rFonts w:hint="eastAsia"/>
          <w:spacing w:val="-6"/>
          <w:szCs w:val="21"/>
        </w:rPr>
        <w:t>2、到货验收：到货后，甲方对乙方提交的货物依据招标文件上的技术规格要求和国家有关质量标准进行现场到货验收，主要</w:t>
      </w:r>
      <w:r>
        <w:rPr>
          <w:rFonts w:hint="eastAsia"/>
          <w:szCs w:val="21"/>
        </w:rPr>
        <w:t>检查货物原产地、规格、型号、配置是否符合要求。</w:t>
      </w:r>
      <w:r>
        <w:rPr>
          <w:rFonts w:hint="eastAsia"/>
          <w:spacing w:val="-6"/>
          <w:szCs w:val="21"/>
        </w:rPr>
        <w:t>符合招投标文件技术要求的给予签收，初步验收不合格的不予签收。</w:t>
      </w:r>
    </w:p>
    <w:p>
      <w:pPr>
        <w:ind w:firstLine="456"/>
        <w:contextualSpacing/>
        <w:rPr>
          <w:spacing w:val="-6"/>
          <w:szCs w:val="21"/>
        </w:rPr>
      </w:pPr>
      <w:r>
        <w:rPr>
          <w:rFonts w:hint="eastAsia"/>
          <w:spacing w:val="-6"/>
          <w:szCs w:val="21"/>
        </w:rPr>
        <w:t>3、交付验收：乙方在货物交付前负责安装调试，乙方须事先负责安装达到合同规定的技术要求，同时负责培训甲方的使用操作人员，安装调试完毕，甲方才做交付验收，在交付验收合格前，乙方负责承担相应风险。验收通过后，采购货物正式交付给甲方。</w:t>
      </w:r>
    </w:p>
    <w:p>
      <w:pPr>
        <w:ind w:firstLine="456"/>
        <w:contextualSpacing/>
        <w:rPr>
          <w:spacing w:val="-6"/>
          <w:szCs w:val="21"/>
        </w:rPr>
      </w:pPr>
      <w:r>
        <w:rPr>
          <w:rFonts w:hint="eastAsia"/>
          <w:spacing w:val="-6"/>
          <w:szCs w:val="21"/>
        </w:rPr>
        <w:t>4、对技术复杂的货物，甲方可请国家认可的专业检测机构参与到货验收及交付验收，并由其出具质量检测报告。验收费用由乙方承担。</w:t>
      </w:r>
    </w:p>
    <w:p>
      <w:pPr>
        <w:ind w:firstLine="456"/>
        <w:contextualSpacing/>
        <w:rPr>
          <w:spacing w:val="-6"/>
          <w:szCs w:val="21"/>
        </w:rPr>
      </w:pPr>
      <w:r>
        <w:rPr>
          <w:rFonts w:hint="eastAsia"/>
          <w:spacing w:val="-6"/>
          <w:szCs w:val="21"/>
        </w:rPr>
        <w:t>5、如发现有重大的质量问题：</w:t>
      </w:r>
    </w:p>
    <w:p>
      <w:pPr>
        <w:ind w:firstLine="456"/>
        <w:contextualSpacing/>
        <w:rPr>
          <w:spacing w:val="-6"/>
          <w:szCs w:val="21"/>
        </w:rPr>
      </w:pPr>
      <w:r>
        <w:rPr>
          <w:rFonts w:hint="eastAsia"/>
          <w:spacing w:val="-6"/>
          <w:szCs w:val="21"/>
        </w:rPr>
        <w:t>（1）甲乙双方可协商，</w:t>
      </w:r>
      <w:r>
        <w:rPr>
          <w:rFonts w:hint="eastAsia"/>
          <w:szCs w:val="21"/>
        </w:rPr>
        <w:t>应在合理的期限内负责更换直至符合质量要求；</w:t>
      </w:r>
    </w:p>
    <w:p>
      <w:pPr>
        <w:ind w:firstLine="456"/>
        <w:contextualSpacing/>
        <w:rPr>
          <w:spacing w:val="-6"/>
          <w:szCs w:val="21"/>
        </w:rPr>
      </w:pPr>
      <w:r>
        <w:rPr>
          <w:rFonts w:hint="eastAsia"/>
          <w:spacing w:val="-6"/>
          <w:szCs w:val="21"/>
        </w:rPr>
        <w:t>（2）协商不成，甲乙双方均同意提请国家法定检测机构鉴定。如检测结果证明产品无质量问题，由甲方承担检测费用；如检测结果证明产品有质量问题，由乙方承担检测费用，同时乙方同意甲方无条件退货并支付给甲方货款总价</w:t>
      </w:r>
      <w:r>
        <w:rPr>
          <w:rFonts w:hint="eastAsia"/>
          <w:spacing w:val="-6"/>
          <w:szCs w:val="21"/>
          <w:u w:val="single"/>
        </w:rPr>
        <w:t xml:space="preserve"> </w:t>
      </w:r>
      <w:r>
        <w:rPr>
          <w:spacing w:val="-6"/>
          <w:szCs w:val="21"/>
          <w:u w:val="single"/>
        </w:rPr>
        <w:t>10</w:t>
      </w:r>
      <w:r>
        <w:rPr>
          <w:rFonts w:hint="eastAsia"/>
          <w:spacing w:val="-6"/>
          <w:szCs w:val="21"/>
          <w:u w:val="single"/>
        </w:rPr>
        <w:t xml:space="preserve">％ </w:t>
      </w:r>
      <w:r>
        <w:rPr>
          <w:rFonts w:hint="eastAsia"/>
          <w:spacing w:val="-6"/>
          <w:szCs w:val="21"/>
        </w:rPr>
        <w:t>的赔偿金。</w:t>
      </w:r>
    </w:p>
    <w:p>
      <w:pPr>
        <w:snapToGrid w:val="0"/>
        <w:ind w:firstLine="458"/>
        <w:rPr>
          <w:rFonts w:cs="宋体"/>
          <w:b/>
          <w:bCs/>
          <w:spacing w:val="-6"/>
          <w:szCs w:val="21"/>
        </w:rPr>
      </w:pPr>
      <w:r>
        <w:rPr>
          <w:rFonts w:hint="eastAsia" w:cs="宋体"/>
          <w:b/>
          <w:bCs/>
          <w:spacing w:val="-6"/>
          <w:szCs w:val="21"/>
        </w:rPr>
        <w:t>七、货款的支付</w:t>
      </w:r>
    </w:p>
    <w:p>
      <w:pPr>
        <w:snapToGrid w:val="0"/>
        <w:ind w:firstLine="456"/>
        <w:rPr>
          <w:rFonts w:cs="宋体"/>
          <w:spacing w:val="-6"/>
          <w:szCs w:val="21"/>
        </w:rPr>
      </w:pPr>
      <w:r>
        <w:rPr>
          <w:rFonts w:hint="eastAsia" w:cs="宋体"/>
          <w:spacing w:val="-6"/>
          <w:szCs w:val="21"/>
        </w:rPr>
        <w:t>合同签订后办理好“进出口货物征免税证明”后预付30%，由甲方指定的外贸代理公司开具100%不可撤销即期信用证（90%即期，10%凭验收报告），甲方见装运单支付合同金额的60%给外贸代理公司，10%尾款在验收合格后</w:t>
      </w:r>
      <w:r>
        <w:rPr>
          <w:rFonts w:hint="eastAsia" w:cs="宋体"/>
          <w:spacing w:val="-6"/>
          <w:szCs w:val="21"/>
          <w:u w:val="single"/>
        </w:rPr>
        <w:t>15</w:t>
      </w:r>
      <w:r>
        <w:rPr>
          <w:rFonts w:hint="eastAsia" w:cs="宋体"/>
          <w:spacing w:val="-6"/>
          <w:szCs w:val="21"/>
        </w:rPr>
        <w:t>个工作日内支付给外贸代理公司。</w:t>
      </w:r>
    </w:p>
    <w:p>
      <w:pPr>
        <w:snapToGrid w:val="0"/>
        <w:ind w:firstLine="458"/>
        <w:rPr>
          <w:rFonts w:cs="宋体"/>
          <w:b/>
          <w:bCs/>
          <w:spacing w:val="-6"/>
          <w:szCs w:val="21"/>
        </w:rPr>
      </w:pPr>
      <w:r>
        <w:rPr>
          <w:rFonts w:hint="eastAsia" w:cs="宋体"/>
          <w:b/>
          <w:bCs/>
          <w:spacing w:val="-6"/>
          <w:szCs w:val="21"/>
        </w:rPr>
        <w:t>八、质量保证与售后服务</w:t>
      </w:r>
    </w:p>
    <w:p>
      <w:pPr>
        <w:ind w:firstLine="456"/>
        <w:contextualSpacing/>
        <w:rPr>
          <w:spacing w:val="-6"/>
        </w:rPr>
      </w:pPr>
      <w:r>
        <w:rPr>
          <w:spacing w:val="-6"/>
        </w:rPr>
        <w:t>1</w:t>
      </w:r>
      <w:r>
        <w:rPr>
          <w:rFonts w:hint="eastAsia"/>
          <w:spacing w:val="-6"/>
        </w:rPr>
        <w:t>、乙方应按招标文件规定的货物性能、技术要求、质量标准向甲方提供未经使用的全新产品。</w:t>
      </w:r>
    </w:p>
    <w:p>
      <w:pPr>
        <w:pStyle w:val="19"/>
        <w:snapToGrid w:val="0"/>
        <w:spacing w:line="360" w:lineRule="auto"/>
        <w:ind w:firstLine="490" w:firstLineChars="215"/>
        <w:rPr>
          <w:rFonts w:cs="宋体"/>
          <w:spacing w:val="-6"/>
          <w:sz w:val="24"/>
          <w:szCs w:val="24"/>
        </w:rPr>
      </w:pPr>
      <w:r>
        <w:rPr>
          <w:rFonts w:hint="eastAsia"/>
          <w:spacing w:val="-6"/>
          <w:sz w:val="24"/>
          <w:szCs w:val="24"/>
        </w:rPr>
        <w:t>2、</w:t>
      </w:r>
      <w:r>
        <w:rPr>
          <w:rFonts w:hint="eastAsia" w:cs="宋体"/>
          <w:spacing w:val="-6"/>
          <w:sz w:val="24"/>
          <w:szCs w:val="24"/>
        </w:rPr>
        <w:t>产品质量保修期为</w:t>
      </w:r>
      <w:r>
        <w:rPr>
          <w:rFonts w:hint="eastAsia" w:cs="宋体"/>
          <w:spacing w:val="-6"/>
          <w:sz w:val="24"/>
          <w:szCs w:val="24"/>
          <w:u w:val="single"/>
        </w:rPr>
        <w:t xml:space="preserve">    </w:t>
      </w:r>
      <w:r>
        <w:rPr>
          <w:rFonts w:hint="eastAsia" w:cs="宋体"/>
          <w:spacing w:val="-6"/>
          <w:sz w:val="24"/>
          <w:szCs w:val="24"/>
        </w:rPr>
        <w:t>年，保修期从验收合格后开始计算。</w:t>
      </w:r>
    </w:p>
    <w:p>
      <w:pPr>
        <w:pStyle w:val="19"/>
        <w:snapToGrid w:val="0"/>
        <w:spacing w:line="360" w:lineRule="auto"/>
        <w:ind w:firstLine="490" w:firstLineChars="215"/>
        <w:rPr>
          <w:rFonts w:ascii="Times New Roman" w:hAnsi="Times New Roman" w:cs="宋体"/>
          <w:spacing w:val="-6"/>
          <w:sz w:val="24"/>
          <w:szCs w:val="24"/>
        </w:rPr>
      </w:pPr>
      <w:r>
        <w:rPr>
          <w:rFonts w:hint="eastAsia"/>
          <w:spacing w:val="-6"/>
          <w:sz w:val="24"/>
          <w:szCs w:val="24"/>
        </w:rPr>
        <w:t>3、</w:t>
      </w:r>
      <w:r>
        <w:rPr>
          <w:rFonts w:hint="eastAsia" w:cs="宋体"/>
          <w:spacing w:val="-6"/>
          <w:sz w:val="24"/>
          <w:szCs w:val="24"/>
        </w:rPr>
        <w:t>在质保期内，乙方应对货物出现的质量及安全问题负责处理解决并承担一切费用。质保期后，乙方应继续为甲方服务，仅收取零配件成本费，免人工费和差旅费，</w:t>
      </w:r>
      <w:r>
        <w:rPr>
          <w:rFonts w:hint="eastAsia" w:hAnsi="宋体"/>
          <w:spacing w:val="-6"/>
          <w:sz w:val="24"/>
          <w:szCs w:val="24"/>
        </w:rPr>
        <w:t>所涉及软件终身免费升级</w:t>
      </w:r>
      <w:r>
        <w:rPr>
          <w:rFonts w:hint="eastAsia" w:cs="宋体"/>
          <w:spacing w:val="-6"/>
          <w:sz w:val="24"/>
          <w:szCs w:val="24"/>
        </w:rPr>
        <w:t>。</w:t>
      </w:r>
    </w:p>
    <w:p>
      <w:pPr>
        <w:pStyle w:val="19"/>
        <w:snapToGrid w:val="0"/>
        <w:spacing w:line="360" w:lineRule="auto"/>
        <w:ind w:firstLine="490" w:firstLineChars="215"/>
        <w:rPr>
          <w:spacing w:val="-6"/>
          <w:sz w:val="24"/>
          <w:szCs w:val="24"/>
        </w:rPr>
      </w:pPr>
      <w:r>
        <w:rPr>
          <w:rFonts w:hint="eastAsia" w:cs="宋体"/>
          <w:spacing w:val="-6"/>
          <w:sz w:val="24"/>
          <w:szCs w:val="24"/>
        </w:rPr>
        <w:t>4、乙方提供的货物在质保期内因货物本身的质量问题发生故障，乙方应负责免费更换。对达不到技术要求者，根据实际情况，经双方协商，可按以下办法处理：</w:t>
      </w:r>
    </w:p>
    <w:p>
      <w:pPr>
        <w:snapToGrid w:val="0"/>
        <w:ind w:firstLine="342" w:firstLineChars="150"/>
        <w:rPr>
          <w:spacing w:val="-6"/>
        </w:rPr>
      </w:pPr>
      <w:r>
        <w:rPr>
          <w:rFonts w:hint="eastAsia" w:cs="宋体"/>
          <w:spacing w:val="-6"/>
        </w:rPr>
        <w:t>（1）更换：由乙方承担所发生的全部费用。</w:t>
      </w:r>
    </w:p>
    <w:p>
      <w:pPr>
        <w:snapToGrid w:val="0"/>
        <w:ind w:firstLine="342" w:firstLineChars="150"/>
        <w:rPr>
          <w:spacing w:val="-6"/>
        </w:rPr>
      </w:pPr>
      <w:r>
        <w:rPr>
          <w:rFonts w:hint="eastAsia" w:cs="宋体"/>
          <w:spacing w:val="-6"/>
        </w:rPr>
        <w:t>（2）退货：乙方应退还甲方支付的合同款，同时应承担该货物的直接费用（运输、保险、检验、清关及银行手续费等）。</w:t>
      </w:r>
    </w:p>
    <w:p>
      <w:pPr>
        <w:snapToGrid w:val="0"/>
        <w:ind w:firstLine="456"/>
        <w:rPr>
          <w:rFonts w:cs="宋体"/>
          <w:spacing w:val="-6"/>
        </w:rPr>
      </w:pPr>
      <w:r>
        <w:rPr>
          <w:rFonts w:hint="eastAsia"/>
          <w:spacing w:val="-6"/>
        </w:rPr>
        <w:t>5、</w:t>
      </w:r>
      <w:r>
        <w:rPr>
          <w:rFonts w:hint="eastAsia" w:cs="宋体"/>
          <w:spacing w:val="-6"/>
        </w:rPr>
        <w:t>如在使用过程中发生故障，无法正常使用时，乙方在接到甲方通知后</w:t>
      </w:r>
      <w:r>
        <w:rPr>
          <w:rFonts w:hint="eastAsia" w:ascii="宋体" w:hAnsi="宋体"/>
          <w:spacing w:val="-6"/>
        </w:rPr>
        <w:t>，保</w:t>
      </w:r>
      <w:r>
        <w:rPr>
          <w:rFonts w:hint="eastAsia" w:cs="宋体"/>
          <w:spacing w:val="-6"/>
        </w:rPr>
        <w:t>修响应时间</w:t>
      </w:r>
      <w:r>
        <w:rPr>
          <w:rFonts w:hint="eastAsia"/>
          <w:spacing w:val="-6"/>
          <w:u w:val="single"/>
        </w:rPr>
        <w:t>2</w:t>
      </w:r>
      <w:r>
        <w:rPr>
          <w:rFonts w:hint="eastAsia" w:cs="宋体"/>
          <w:spacing w:val="-6"/>
        </w:rPr>
        <w:t>小时以内，电话技术支持</w:t>
      </w:r>
      <w:r>
        <w:rPr>
          <w:rFonts w:hint="eastAsia" w:cs="宋体"/>
          <w:spacing w:val="-6"/>
          <w:u w:val="single"/>
        </w:rPr>
        <w:t>4</w:t>
      </w:r>
      <w:r>
        <w:rPr>
          <w:rFonts w:hint="eastAsia" w:cs="宋体"/>
          <w:spacing w:val="-6"/>
        </w:rPr>
        <w:t>小时内解决问题；若需上门维修，则</w:t>
      </w:r>
      <w:r>
        <w:rPr>
          <w:spacing w:val="-6"/>
          <w:u w:val="single"/>
        </w:rPr>
        <w:t>8</w:t>
      </w:r>
      <w:r>
        <w:rPr>
          <w:rFonts w:hint="eastAsia" w:cs="宋体"/>
          <w:spacing w:val="-6"/>
        </w:rPr>
        <w:t>小时内到达现场并进行维修，最迟在</w:t>
      </w:r>
      <w:r>
        <w:rPr>
          <w:spacing w:val="-6"/>
          <w:u w:val="single"/>
        </w:rPr>
        <w:t>2</w:t>
      </w:r>
      <w:r>
        <w:rPr>
          <w:rFonts w:hint="eastAsia" w:cs="宋体"/>
          <w:spacing w:val="-6"/>
        </w:rPr>
        <w:t>个工作日内修复。保修内出现无法排除的故障，乙方需无条件为甲方更换同型号产品，以确保甲方的正常使用。</w:t>
      </w:r>
    </w:p>
    <w:p>
      <w:pPr>
        <w:snapToGrid w:val="0"/>
        <w:ind w:firstLine="458"/>
        <w:rPr>
          <w:rFonts w:cs="宋体"/>
          <w:b/>
          <w:bCs/>
          <w:spacing w:val="-6"/>
          <w:szCs w:val="21"/>
        </w:rPr>
      </w:pPr>
      <w:r>
        <w:rPr>
          <w:rFonts w:hint="eastAsia" w:cs="宋体"/>
          <w:b/>
          <w:bCs/>
          <w:spacing w:val="-6"/>
          <w:szCs w:val="21"/>
        </w:rPr>
        <w:t>九、违约责任</w:t>
      </w:r>
    </w:p>
    <w:p>
      <w:pPr>
        <w:snapToGrid w:val="0"/>
        <w:ind w:firstLine="456"/>
        <w:rPr>
          <w:spacing w:val="-6"/>
          <w:szCs w:val="21"/>
        </w:rPr>
      </w:pPr>
      <w:r>
        <w:rPr>
          <w:spacing w:val="-6"/>
          <w:szCs w:val="21"/>
        </w:rPr>
        <w:t>1</w:t>
      </w:r>
      <w:r>
        <w:rPr>
          <w:rFonts w:hint="eastAsia"/>
          <w:spacing w:val="-6"/>
          <w:szCs w:val="21"/>
        </w:rPr>
        <w:t>、</w:t>
      </w:r>
      <w:r>
        <w:rPr>
          <w:rFonts w:hint="eastAsia" w:cs="宋体"/>
          <w:spacing w:val="-6"/>
          <w:szCs w:val="21"/>
        </w:rPr>
        <w:t>乙方逾期履行合同的，自逾期之日起，乙方向甲方每日偿付合同总价</w:t>
      </w:r>
      <w:r>
        <w:rPr>
          <w:rFonts w:hint="eastAsia" w:cs="宋体"/>
          <w:spacing w:val="-6"/>
          <w:szCs w:val="21"/>
          <w:u w:val="single"/>
        </w:rPr>
        <w:t>0.2%</w:t>
      </w:r>
      <w:r>
        <w:rPr>
          <w:rFonts w:hint="eastAsia" w:cs="宋体"/>
          <w:spacing w:val="-6"/>
          <w:szCs w:val="21"/>
        </w:rPr>
        <w:t>的违约金。</w:t>
      </w:r>
    </w:p>
    <w:p>
      <w:pPr>
        <w:snapToGrid w:val="0"/>
        <w:ind w:firstLine="456"/>
        <w:rPr>
          <w:rFonts w:cs="宋体"/>
          <w:spacing w:val="-6"/>
          <w:szCs w:val="21"/>
        </w:rPr>
      </w:pPr>
      <w:r>
        <w:rPr>
          <w:spacing w:val="-6"/>
          <w:szCs w:val="21"/>
        </w:rPr>
        <w:t>2</w:t>
      </w:r>
      <w:r>
        <w:rPr>
          <w:rFonts w:hint="eastAsia"/>
          <w:spacing w:val="-6"/>
          <w:szCs w:val="21"/>
        </w:rPr>
        <w:t>、</w:t>
      </w:r>
      <w:r>
        <w:rPr>
          <w:rFonts w:hint="eastAsia" w:cs="宋体"/>
          <w:spacing w:val="-6"/>
          <w:szCs w:val="21"/>
        </w:rPr>
        <w:t>乙方逾期交货超过</w:t>
      </w:r>
      <w:r>
        <w:rPr>
          <w:rFonts w:hint="eastAsia" w:cs="宋体"/>
          <w:spacing w:val="-6"/>
          <w:szCs w:val="21"/>
          <w:u w:val="single"/>
        </w:rPr>
        <w:t>3</w:t>
      </w:r>
      <w:r>
        <w:rPr>
          <w:rFonts w:hint="eastAsia" w:cs="宋体"/>
          <w:spacing w:val="-6"/>
          <w:szCs w:val="21"/>
        </w:rPr>
        <w:t>个月，则甲方有权单方面终止合同，并要求乙方承付上述的违约金。</w:t>
      </w:r>
      <w:r>
        <w:rPr>
          <w:rFonts w:hint="eastAsia"/>
          <w:spacing w:val="-6"/>
          <w:szCs w:val="21"/>
        </w:rPr>
        <w:t>如造成甲方损失超过违约金的，超出部分由乙方继续承担赔偿责任。</w:t>
      </w:r>
    </w:p>
    <w:p>
      <w:pPr>
        <w:snapToGrid w:val="0"/>
        <w:ind w:firstLine="458"/>
        <w:rPr>
          <w:rFonts w:cs="宋体"/>
          <w:b/>
          <w:bCs/>
          <w:spacing w:val="-6"/>
          <w:szCs w:val="21"/>
        </w:rPr>
      </w:pPr>
      <w:r>
        <w:rPr>
          <w:rFonts w:hint="eastAsia" w:cs="宋体"/>
          <w:b/>
          <w:bCs/>
          <w:spacing w:val="-6"/>
          <w:szCs w:val="21"/>
        </w:rPr>
        <w:t>十、不可抗力事件处理</w:t>
      </w:r>
    </w:p>
    <w:p>
      <w:pPr>
        <w:snapToGrid w:val="0"/>
        <w:ind w:firstLine="456"/>
        <w:rPr>
          <w:spacing w:val="-6"/>
          <w:szCs w:val="21"/>
        </w:rPr>
      </w:pPr>
      <w:r>
        <w:rPr>
          <w:spacing w:val="-6"/>
          <w:szCs w:val="21"/>
        </w:rPr>
        <w:t>1</w:t>
      </w:r>
      <w:r>
        <w:rPr>
          <w:rFonts w:hint="eastAsia"/>
          <w:spacing w:val="-6"/>
          <w:szCs w:val="21"/>
        </w:rPr>
        <w:t>、</w:t>
      </w:r>
      <w:r>
        <w:rPr>
          <w:spacing w:val="-6"/>
          <w:szCs w:val="21"/>
        </w:rPr>
        <w:t xml:space="preserve"> </w:t>
      </w:r>
      <w:r>
        <w:rPr>
          <w:rFonts w:hint="eastAsia" w:cs="宋体"/>
          <w:spacing w:val="-6"/>
          <w:szCs w:val="21"/>
        </w:rPr>
        <w:t>在合同有效期内，任何一方因不可抗力事件导致不能履行合同，则合同履行期可延长，其延长期与不可抗力影响期相同。</w:t>
      </w:r>
    </w:p>
    <w:p>
      <w:pPr>
        <w:snapToGrid w:val="0"/>
        <w:ind w:firstLine="456"/>
        <w:rPr>
          <w:spacing w:val="-6"/>
          <w:szCs w:val="21"/>
        </w:rPr>
      </w:pPr>
      <w:r>
        <w:rPr>
          <w:spacing w:val="-6"/>
          <w:szCs w:val="21"/>
        </w:rPr>
        <w:t>2</w:t>
      </w:r>
      <w:r>
        <w:rPr>
          <w:rFonts w:hint="eastAsia"/>
          <w:spacing w:val="-6"/>
          <w:szCs w:val="21"/>
        </w:rPr>
        <w:t>、</w:t>
      </w:r>
      <w:r>
        <w:rPr>
          <w:rFonts w:hint="eastAsia" w:cs="宋体"/>
          <w:spacing w:val="-6"/>
          <w:szCs w:val="21"/>
        </w:rPr>
        <w:t>不可抗力事件发生后，应立即通知对方，并寄送有关权威机构出具的证明。</w:t>
      </w:r>
    </w:p>
    <w:p>
      <w:pPr>
        <w:snapToGrid w:val="0"/>
        <w:ind w:firstLine="456"/>
        <w:rPr>
          <w:rFonts w:cs="宋体"/>
          <w:spacing w:val="-6"/>
          <w:szCs w:val="21"/>
        </w:rPr>
      </w:pPr>
      <w:r>
        <w:rPr>
          <w:spacing w:val="-6"/>
          <w:szCs w:val="21"/>
        </w:rPr>
        <w:t>3</w:t>
      </w:r>
      <w:r>
        <w:rPr>
          <w:rFonts w:hint="eastAsia"/>
          <w:spacing w:val="-6"/>
          <w:szCs w:val="21"/>
        </w:rPr>
        <w:t>、</w:t>
      </w:r>
      <w:r>
        <w:rPr>
          <w:rFonts w:hint="eastAsia" w:cs="宋体"/>
          <w:spacing w:val="-6"/>
          <w:szCs w:val="21"/>
        </w:rPr>
        <w:t>不可抗力事件延续</w:t>
      </w:r>
      <w:r>
        <w:rPr>
          <w:spacing w:val="-6"/>
          <w:szCs w:val="21"/>
        </w:rPr>
        <w:t>120</w:t>
      </w:r>
      <w:r>
        <w:rPr>
          <w:rFonts w:hint="eastAsia" w:cs="宋体"/>
          <w:spacing w:val="-6"/>
          <w:szCs w:val="21"/>
        </w:rPr>
        <w:t>天以上，双方应通过友好协商，确定是否继续履行合同。</w:t>
      </w:r>
    </w:p>
    <w:p>
      <w:pPr>
        <w:snapToGrid w:val="0"/>
        <w:ind w:firstLine="458"/>
        <w:rPr>
          <w:rFonts w:cs="宋体"/>
          <w:b/>
          <w:bCs/>
          <w:spacing w:val="-6"/>
          <w:szCs w:val="21"/>
        </w:rPr>
      </w:pPr>
      <w:r>
        <w:rPr>
          <w:rFonts w:hint="eastAsia" w:cs="宋体"/>
          <w:b/>
          <w:bCs/>
          <w:spacing w:val="-6"/>
          <w:szCs w:val="21"/>
        </w:rPr>
        <w:t>十一、争议解决</w:t>
      </w:r>
    </w:p>
    <w:p>
      <w:pPr>
        <w:pStyle w:val="166"/>
        <w:adjustRightInd w:val="0"/>
        <w:snapToGrid w:val="0"/>
        <w:ind w:firstLine="478" w:firstLineChars="210"/>
        <w:jc w:val="left"/>
        <w:rPr>
          <w:rFonts w:cs="宋体"/>
          <w:spacing w:val="-6"/>
          <w:szCs w:val="21"/>
        </w:rPr>
      </w:pPr>
      <w:r>
        <w:rPr>
          <w:rFonts w:hint="eastAsia" w:cs="宋体"/>
          <w:spacing w:val="-6"/>
          <w:szCs w:val="21"/>
        </w:rPr>
        <w:t>双方在执行合同过程中所发生的一切争议，应首先通过协商解决。如协商不成，甲乙双方同意将本合同引起的争议提交中国杭州法定仲裁委员会仲裁解决，并适用中华人民共和国法律。</w:t>
      </w:r>
    </w:p>
    <w:p>
      <w:pPr>
        <w:pStyle w:val="166"/>
        <w:adjustRightInd w:val="0"/>
        <w:snapToGrid w:val="0"/>
        <w:ind w:firstLine="0" w:firstLineChars="0"/>
        <w:jc w:val="left"/>
        <w:rPr>
          <w:rFonts w:cs="宋体"/>
          <w:b/>
          <w:bCs/>
          <w:spacing w:val="-6"/>
          <w:szCs w:val="21"/>
        </w:rPr>
      </w:pPr>
      <w:r>
        <w:rPr>
          <w:rFonts w:hint="eastAsia" w:cs="宋体"/>
          <w:b/>
          <w:bCs/>
          <w:spacing w:val="-6"/>
          <w:szCs w:val="21"/>
        </w:rPr>
        <w:t>十二、合同生效</w:t>
      </w:r>
    </w:p>
    <w:p>
      <w:pPr>
        <w:snapToGrid w:val="0"/>
        <w:ind w:firstLine="456"/>
        <w:rPr>
          <w:spacing w:val="-6"/>
          <w:szCs w:val="21"/>
        </w:rPr>
      </w:pPr>
      <w:r>
        <w:rPr>
          <w:spacing w:val="-6"/>
          <w:szCs w:val="21"/>
        </w:rPr>
        <w:t>1</w:t>
      </w:r>
      <w:r>
        <w:rPr>
          <w:rFonts w:hint="eastAsia"/>
          <w:spacing w:val="-6"/>
          <w:szCs w:val="21"/>
        </w:rPr>
        <w:t>、本</w:t>
      </w:r>
      <w:r>
        <w:rPr>
          <w:rFonts w:hint="eastAsia" w:cs="宋体"/>
          <w:spacing w:val="-6"/>
          <w:szCs w:val="21"/>
        </w:rPr>
        <w:t>合同经甲、乙双方法定代表人或授权代表签字并加盖单位公章后生效。</w:t>
      </w:r>
    </w:p>
    <w:p>
      <w:pPr>
        <w:snapToGrid w:val="0"/>
        <w:ind w:firstLine="456"/>
        <w:rPr>
          <w:spacing w:val="-6"/>
          <w:szCs w:val="21"/>
        </w:rPr>
      </w:pPr>
      <w:r>
        <w:rPr>
          <w:rFonts w:hint="eastAsia"/>
          <w:spacing w:val="-6"/>
          <w:szCs w:val="21"/>
        </w:rPr>
        <w:t>2、</w:t>
      </w:r>
      <w:r>
        <w:rPr>
          <w:rFonts w:hint="eastAsia" w:cs="宋体"/>
          <w:spacing w:val="-6"/>
          <w:szCs w:val="21"/>
        </w:rPr>
        <w:t>本合同未尽事宜，遵照《中华人民共和国合同法》有关规定执行。</w:t>
      </w:r>
    </w:p>
    <w:p>
      <w:pPr>
        <w:snapToGrid w:val="0"/>
        <w:ind w:firstLine="456"/>
        <w:rPr>
          <w:spacing w:val="-6"/>
          <w:szCs w:val="21"/>
        </w:rPr>
      </w:pPr>
      <w:r>
        <w:rPr>
          <w:rFonts w:hint="eastAsia"/>
          <w:spacing w:val="-6"/>
          <w:szCs w:val="21"/>
        </w:rPr>
        <w:t>3、</w:t>
      </w:r>
      <w:r>
        <w:rPr>
          <w:rFonts w:hint="eastAsia" w:cs="宋体"/>
          <w:spacing w:val="-6"/>
          <w:szCs w:val="21"/>
        </w:rPr>
        <w:t>本合同一式陆份，甲方执伍份，乙方壹份。</w:t>
      </w:r>
    </w:p>
    <w:p>
      <w:pPr>
        <w:snapToGrid w:val="0"/>
        <w:ind w:firstLine="456"/>
        <w:rPr>
          <w:rFonts w:cs="宋体"/>
          <w:spacing w:val="-6"/>
          <w:szCs w:val="21"/>
        </w:rPr>
      </w:pPr>
      <w:r>
        <w:rPr>
          <w:rFonts w:hint="eastAsia" w:cs="宋体"/>
          <w:spacing w:val="-6"/>
          <w:szCs w:val="21"/>
        </w:rPr>
        <w:t>4、相关招投标文件及相关承诺与本合同具有同等法律效力。</w:t>
      </w:r>
    </w:p>
    <w:tbl>
      <w:tblPr>
        <w:tblStyle w:val="38"/>
        <w:tblpPr w:leftFromText="180" w:rightFromText="180" w:vertAnchor="text" w:horzAnchor="margin" w:tblpXSpec="center" w:tblpY="265"/>
        <w:tblW w:w="9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rPr>
        <w:tc>
          <w:tcPr>
            <w:tcW w:w="4788" w:type="dxa"/>
            <w:vAlign w:val="bottom"/>
          </w:tcPr>
          <w:p>
            <w:pPr>
              <w:spacing w:line="240" w:lineRule="auto"/>
              <w:ind w:firstLine="0" w:firstLineChars="0"/>
              <w:jc w:val="center"/>
              <w:rPr>
                <w:b/>
                <w:sz w:val="22"/>
                <w:szCs w:val="22"/>
              </w:rPr>
            </w:pPr>
            <w:r>
              <w:rPr>
                <w:rFonts w:hint="eastAsia"/>
                <w:b/>
                <w:sz w:val="22"/>
                <w:szCs w:val="22"/>
              </w:rPr>
              <w:t>甲  方（需方）</w:t>
            </w:r>
          </w:p>
        </w:tc>
        <w:tc>
          <w:tcPr>
            <w:tcW w:w="4644" w:type="dxa"/>
            <w:vAlign w:val="bottom"/>
          </w:tcPr>
          <w:p>
            <w:pPr>
              <w:spacing w:line="240" w:lineRule="auto"/>
              <w:ind w:firstLine="0" w:firstLineChars="0"/>
              <w:jc w:val="center"/>
              <w:rPr>
                <w:b/>
                <w:sz w:val="22"/>
                <w:szCs w:val="22"/>
              </w:rPr>
            </w:pPr>
            <w:r>
              <w:rPr>
                <w:rFonts w:hint="eastAsia"/>
                <w:b/>
                <w:sz w:val="22"/>
                <w:szCs w:val="22"/>
              </w:rPr>
              <w:t>乙  方（供方）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b/>
                <w:sz w:val="22"/>
                <w:szCs w:val="22"/>
              </w:rPr>
            </w:pPr>
            <w:r>
              <w:rPr>
                <w:rFonts w:hint="eastAsia"/>
                <w:b/>
                <w:sz w:val="22"/>
                <w:szCs w:val="22"/>
              </w:rPr>
              <w:t>单位名称（章）：中国计量大学</w:t>
            </w:r>
          </w:p>
        </w:tc>
        <w:tc>
          <w:tcPr>
            <w:tcW w:w="4644" w:type="dxa"/>
            <w:vAlign w:val="center"/>
          </w:tcPr>
          <w:p>
            <w:pPr>
              <w:spacing w:line="240" w:lineRule="auto"/>
              <w:ind w:firstLine="0" w:firstLineChars="0"/>
              <w:rPr>
                <w:b/>
                <w:sz w:val="22"/>
                <w:szCs w:val="22"/>
              </w:rPr>
            </w:pPr>
            <w:r>
              <w:rPr>
                <w:rFonts w:hint="eastAsia"/>
                <w:b/>
                <w:sz w:val="22"/>
                <w:szCs w:val="22"/>
              </w:rPr>
              <w:t>单位名称（章）：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sz w:val="22"/>
                <w:szCs w:val="22"/>
              </w:rPr>
            </w:pPr>
            <w:r>
              <w:rPr>
                <w:rFonts w:hint="eastAsia"/>
                <w:sz w:val="22"/>
                <w:szCs w:val="22"/>
              </w:rPr>
              <w:t>单位地址：杭州市下沙高教园区学源街258号</w:t>
            </w:r>
          </w:p>
        </w:tc>
        <w:tc>
          <w:tcPr>
            <w:tcW w:w="4644" w:type="dxa"/>
            <w:vAlign w:val="center"/>
          </w:tcPr>
          <w:p>
            <w:pPr>
              <w:spacing w:line="240" w:lineRule="auto"/>
              <w:ind w:firstLine="0" w:firstLineChars="0"/>
              <w:rPr>
                <w:sz w:val="22"/>
                <w:szCs w:val="22"/>
              </w:rPr>
            </w:pPr>
            <w:r>
              <w:rPr>
                <w:rFonts w:hint="eastAsia"/>
                <w:sz w:val="22"/>
                <w:szCs w:val="22"/>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sz w:val="22"/>
                <w:szCs w:val="22"/>
              </w:rPr>
            </w:pPr>
            <w:r>
              <w:rPr>
                <w:rFonts w:hint="eastAsia"/>
                <w:sz w:val="22"/>
                <w:szCs w:val="22"/>
              </w:rPr>
              <w:t>法定代表人：</w:t>
            </w:r>
          </w:p>
        </w:tc>
        <w:tc>
          <w:tcPr>
            <w:tcW w:w="4644" w:type="dxa"/>
            <w:vAlign w:val="center"/>
          </w:tcPr>
          <w:p>
            <w:pPr>
              <w:spacing w:line="240" w:lineRule="auto"/>
              <w:ind w:firstLine="0" w:firstLineChars="0"/>
              <w:rPr>
                <w:sz w:val="22"/>
                <w:szCs w:val="22"/>
              </w:rPr>
            </w:pPr>
            <w:r>
              <w:rPr>
                <w:rFonts w:hint="eastAsia"/>
                <w:sz w:val="22"/>
                <w:szCs w:val="22"/>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sz w:val="22"/>
                <w:szCs w:val="22"/>
              </w:rPr>
            </w:pPr>
            <w:r>
              <w:rPr>
                <w:rFonts w:hint="eastAsia"/>
                <w:sz w:val="22"/>
                <w:szCs w:val="22"/>
              </w:rPr>
              <w:t>委托代理人：</w:t>
            </w:r>
          </w:p>
        </w:tc>
        <w:tc>
          <w:tcPr>
            <w:tcW w:w="4644" w:type="dxa"/>
            <w:vAlign w:val="center"/>
          </w:tcPr>
          <w:p>
            <w:pPr>
              <w:spacing w:line="240" w:lineRule="auto"/>
              <w:ind w:firstLine="0" w:firstLineChars="0"/>
              <w:rPr>
                <w:sz w:val="22"/>
                <w:szCs w:val="22"/>
              </w:rPr>
            </w:pPr>
            <w:r>
              <w:rPr>
                <w:rFonts w:hint="eastAsia"/>
                <w:sz w:val="22"/>
                <w:szCs w:val="22"/>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sz w:val="22"/>
                <w:szCs w:val="22"/>
              </w:rPr>
            </w:pPr>
            <w:r>
              <w:rPr>
                <w:rFonts w:hint="eastAsia"/>
                <w:sz w:val="22"/>
                <w:szCs w:val="22"/>
              </w:rPr>
              <w:t>电话：0571-            传真：0571-86875640</w:t>
            </w:r>
          </w:p>
        </w:tc>
        <w:tc>
          <w:tcPr>
            <w:tcW w:w="4644" w:type="dxa"/>
            <w:vAlign w:val="center"/>
          </w:tcPr>
          <w:p>
            <w:pPr>
              <w:spacing w:line="240" w:lineRule="auto"/>
              <w:ind w:firstLine="0" w:firstLineChars="0"/>
              <w:rPr>
                <w:sz w:val="22"/>
                <w:szCs w:val="22"/>
              </w:rPr>
            </w:pPr>
            <w:r>
              <w:rPr>
                <w:rFonts w:hint="eastAsia"/>
                <w:sz w:val="22"/>
                <w:szCs w:val="22"/>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sz w:val="22"/>
                <w:szCs w:val="22"/>
              </w:rPr>
            </w:pPr>
            <w:r>
              <w:rPr>
                <w:rFonts w:hint="eastAsia"/>
                <w:sz w:val="22"/>
                <w:szCs w:val="22"/>
              </w:rPr>
              <w:t>开户银行：工行高新支行</w:t>
            </w:r>
          </w:p>
        </w:tc>
        <w:tc>
          <w:tcPr>
            <w:tcW w:w="4644" w:type="dxa"/>
            <w:vAlign w:val="center"/>
          </w:tcPr>
          <w:p>
            <w:pPr>
              <w:spacing w:line="240" w:lineRule="auto"/>
              <w:ind w:firstLine="0" w:firstLineChars="0"/>
              <w:rPr>
                <w:sz w:val="22"/>
                <w:szCs w:val="22"/>
              </w:rPr>
            </w:pPr>
            <w:r>
              <w:rPr>
                <w:rFonts w:hint="eastAsia"/>
                <w:sz w:val="22"/>
                <w:szCs w:val="22"/>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sz w:val="22"/>
                <w:szCs w:val="22"/>
              </w:rPr>
            </w:pPr>
            <w:r>
              <w:rPr>
                <w:rFonts w:hint="eastAsia"/>
                <w:sz w:val="22"/>
                <w:szCs w:val="22"/>
              </w:rPr>
              <w:t>帐号：  1202026209008932114</w:t>
            </w:r>
          </w:p>
        </w:tc>
        <w:tc>
          <w:tcPr>
            <w:tcW w:w="4644" w:type="dxa"/>
            <w:vAlign w:val="center"/>
          </w:tcPr>
          <w:p>
            <w:pPr>
              <w:spacing w:line="240" w:lineRule="auto"/>
              <w:ind w:firstLine="0" w:firstLineChars="0"/>
              <w:rPr>
                <w:sz w:val="22"/>
                <w:szCs w:val="22"/>
              </w:rPr>
            </w:pPr>
            <w:r>
              <w:rPr>
                <w:rFonts w:hint="eastAsia"/>
                <w:sz w:val="22"/>
                <w:szCs w:val="22"/>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sz w:val="22"/>
                <w:szCs w:val="22"/>
              </w:rPr>
            </w:pPr>
            <w:r>
              <w:rPr>
                <w:rFonts w:hint="eastAsia"/>
                <w:sz w:val="22"/>
                <w:szCs w:val="22"/>
              </w:rPr>
              <w:t xml:space="preserve">邮政编号：310018                                                                                                                                                                                                                                         </w:t>
            </w:r>
          </w:p>
        </w:tc>
        <w:tc>
          <w:tcPr>
            <w:tcW w:w="4644" w:type="dxa"/>
            <w:vAlign w:val="center"/>
          </w:tcPr>
          <w:p>
            <w:pPr>
              <w:spacing w:line="240" w:lineRule="auto"/>
              <w:ind w:firstLine="0" w:firstLineChars="0"/>
              <w:rPr>
                <w:sz w:val="22"/>
                <w:szCs w:val="22"/>
              </w:rPr>
            </w:pPr>
            <w:r>
              <w:rPr>
                <w:rFonts w:hint="eastAsia"/>
                <w:sz w:val="22"/>
                <w:szCs w:val="22"/>
              </w:rPr>
              <w:t>邮政编号：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sz w:val="22"/>
                <w:szCs w:val="22"/>
              </w:rPr>
            </w:pPr>
            <w:r>
              <w:rPr>
                <w:rFonts w:hint="eastAsia"/>
                <w:sz w:val="22"/>
                <w:szCs w:val="22"/>
              </w:rPr>
              <w:t>签约时间：</w:t>
            </w:r>
          </w:p>
        </w:tc>
        <w:tc>
          <w:tcPr>
            <w:tcW w:w="4644" w:type="dxa"/>
            <w:vAlign w:val="center"/>
          </w:tcPr>
          <w:p>
            <w:pPr>
              <w:spacing w:line="240" w:lineRule="auto"/>
              <w:ind w:firstLine="0" w:firstLineChars="0"/>
              <w:rPr>
                <w:sz w:val="22"/>
                <w:szCs w:val="22"/>
              </w:rPr>
            </w:pPr>
            <w:r>
              <w:rPr>
                <w:rFonts w:hint="eastAsia"/>
                <w:sz w:val="22"/>
                <w:szCs w:val="22"/>
              </w:rPr>
              <w:t>签约时间：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9432" w:type="dxa"/>
            <w:gridSpan w:val="2"/>
            <w:vAlign w:val="center"/>
          </w:tcPr>
          <w:p>
            <w:pPr>
              <w:spacing w:line="240" w:lineRule="auto"/>
              <w:ind w:firstLine="0" w:firstLineChars="0"/>
              <w:rPr>
                <w:sz w:val="22"/>
                <w:szCs w:val="22"/>
              </w:rPr>
            </w:pPr>
            <w:r>
              <w:rPr>
                <w:rFonts w:hint="eastAsia"/>
                <w:sz w:val="22"/>
                <w:szCs w:val="22"/>
              </w:rPr>
              <w:t>签约地点：杭州</w:t>
            </w:r>
          </w:p>
        </w:tc>
      </w:tr>
    </w:tbl>
    <w:p>
      <w:pPr>
        <w:tabs>
          <w:tab w:val="left" w:pos="525"/>
        </w:tabs>
        <w:ind w:firstLine="482"/>
        <w:rPr>
          <w:rFonts w:hAnsi="宋体"/>
          <w:b/>
          <w:bCs/>
          <w:szCs w:val="21"/>
        </w:rPr>
      </w:pPr>
    </w:p>
    <w:p>
      <w:pPr>
        <w:tabs>
          <w:tab w:val="left" w:pos="525"/>
        </w:tabs>
        <w:ind w:firstLine="482"/>
        <w:rPr>
          <w:rFonts w:hAnsi="宋体"/>
          <w:b/>
          <w:bCs/>
          <w:szCs w:val="21"/>
        </w:rPr>
      </w:pPr>
      <w:r>
        <w:rPr>
          <w:rFonts w:hint="eastAsia" w:hAnsi="宋体"/>
          <w:b/>
          <w:bCs/>
          <w:szCs w:val="21"/>
        </w:rPr>
        <w:t>合同附件：</w:t>
      </w:r>
    </w:p>
    <w:p>
      <w:pPr>
        <w:tabs>
          <w:tab w:val="left" w:pos="525"/>
        </w:tabs>
        <w:ind w:firstLine="482"/>
        <w:rPr>
          <w:rFonts w:hAnsi="宋体"/>
          <w:b/>
          <w:bCs/>
          <w:szCs w:val="21"/>
        </w:rPr>
      </w:pPr>
      <w:r>
        <w:rPr>
          <w:rFonts w:hAnsi="宋体"/>
          <w:b/>
          <w:bCs/>
          <w:szCs w:val="21"/>
        </w:rPr>
        <w:t>配置清单：</w:t>
      </w:r>
    </w:p>
    <w:tbl>
      <w:tblPr>
        <w:tblStyle w:val="38"/>
        <w:tblW w:w="9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419"/>
        <w:gridCol w:w="1501"/>
        <w:gridCol w:w="1638"/>
        <w:gridCol w:w="1024"/>
        <w:gridCol w:w="1024"/>
        <w:gridCol w:w="1024"/>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5" w:type="dxa"/>
            <w:vAlign w:val="center"/>
          </w:tcPr>
          <w:p>
            <w:pPr>
              <w:spacing w:line="240" w:lineRule="auto"/>
              <w:ind w:firstLine="0" w:firstLineChars="0"/>
              <w:jc w:val="center"/>
              <w:rPr>
                <w:b/>
                <w:sz w:val="22"/>
                <w:szCs w:val="20"/>
              </w:rPr>
            </w:pPr>
            <w:r>
              <w:rPr>
                <w:rFonts w:hAnsi="宋体"/>
                <w:b/>
                <w:sz w:val="22"/>
                <w:szCs w:val="20"/>
              </w:rPr>
              <w:t>序号</w:t>
            </w:r>
          </w:p>
        </w:tc>
        <w:tc>
          <w:tcPr>
            <w:tcW w:w="1419" w:type="dxa"/>
            <w:vAlign w:val="center"/>
          </w:tcPr>
          <w:p>
            <w:pPr>
              <w:spacing w:line="240" w:lineRule="auto"/>
              <w:ind w:firstLine="0" w:firstLineChars="0"/>
              <w:jc w:val="center"/>
              <w:rPr>
                <w:b/>
                <w:sz w:val="22"/>
                <w:szCs w:val="20"/>
              </w:rPr>
            </w:pPr>
            <w:r>
              <w:rPr>
                <w:rFonts w:hAnsi="宋体"/>
                <w:b/>
                <w:sz w:val="22"/>
                <w:szCs w:val="20"/>
              </w:rPr>
              <w:t>名称</w:t>
            </w:r>
          </w:p>
        </w:tc>
        <w:tc>
          <w:tcPr>
            <w:tcW w:w="1501" w:type="dxa"/>
            <w:vAlign w:val="center"/>
          </w:tcPr>
          <w:p>
            <w:pPr>
              <w:spacing w:line="240" w:lineRule="auto"/>
              <w:ind w:left="102" w:right="-36" w:firstLine="0" w:firstLineChars="0"/>
              <w:jc w:val="center"/>
              <w:rPr>
                <w:b/>
                <w:sz w:val="22"/>
                <w:szCs w:val="20"/>
              </w:rPr>
            </w:pPr>
            <w:r>
              <w:rPr>
                <w:rFonts w:hAnsi="宋体"/>
                <w:b/>
                <w:sz w:val="22"/>
                <w:szCs w:val="20"/>
              </w:rPr>
              <w:t>规格</w:t>
            </w:r>
            <w:r>
              <w:rPr>
                <w:b/>
                <w:sz w:val="22"/>
                <w:szCs w:val="20"/>
              </w:rPr>
              <w:t>/</w:t>
            </w:r>
            <w:r>
              <w:rPr>
                <w:rFonts w:hAnsi="宋体"/>
                <w:b/>
                <w:sz w:val="22"/>
                <w:szCs w:val="20"/>
              </w:rPr>
              <w:t>型号</w:t>
            </w:r>
          </w:p>
        </w:tc>
        <w:tc>
          <w:tcPr>
            <w:tcW w:w="1638" w:type="dxa"/>
          </w:tcPr>
          <w:p>
            <w:pPr>
              <w:spacing w:line="240" w:lineRule="auto"/>
              <w:ind w:left="102" w:right="-36" w:firstLine="0" w:firstLineChars="0"/>
              <w:jc w:val="center"/>
              <w:rPr>
                <w:rFonts w:hAnsi="宋体"/>
                <w:b/>
                <w:sz w:val="22"/>
                <w:szCs w:val="20"/>
              </w:rPr>
            </w:pPr>
            <w:r>
              <w:rPr>
                <w:rFonts w:hint="eastAsia" w:hAnsi="宋体"/>
                <w:b/>
                <w:sz w:val="22"/>
                <w:szCs w:val="20"/>
              </w:rPr>
              <w:t>品牌/厂家/</w:t>
            </w:r>
          </w:p>
          <w:p>
            <w:pPr>
              <w:spacing w:line="240" w:lineRule="auto"/>
              <w:ind w:right="-3" w:firstLine="0" w:firstLineChars="0"/>
              <w:jc w:val="center"/>
              <w:rPr>
                <w:rFonts w:hAnsi="宋体"/>
                <w:b/>
                <w:sz w:val="22"/>
                <w:szCs w:val="20"/>
              </w:rPr>
            </w:pPr>
            <w:r>
              <w:rPr>
                <w:rFonts w:hint="eastAsia" w:hAnsi="宋体"/>
                <w:b/>
                <w:sz w:val="22"/>
                <w:szCs w:val="20"/>
              </w:rPr>
              <w:t>原产地</w:t>
            </w:r>
          </w:p>
        </w:tc>
        <w:tc>
          <w:tcPr>
            <w:tcW w:w="1024" w:type="dxa"/>
            <w:vAlign w:val="center"/>
          </w:tcPr>
          <w:p>
            <w:pPr>
              <w:spacing w:line="240" w:lineRule="auto"/>
              <w:ind w:right="-3" w:firstLine="0" w:firstLineChars="0"/>
              <w:jc w:val="center"/>
              <w:rPr>
                <w:rFonts w:hAnsi="宋体"/>
                <w:b/>
                <w:sz w:val="22"/>
                <w:szCs w:val="20"/>
              </w:rPr>
            </w:pPr>
            <w:r>
              <w:rPr>
                <w:rFonts w:hAnsi="宋体"/>
                <w:b/>
                <w:sz w:val="22"/>
                <w:szCs w:val="20"/>
              </w:rPr>
              <w:t>数量</w:t>
            </w:r>
          </w:p>
        </w:tc>
        <w:tc>
          <w:tcPr>
            <w:tcW w:w="1024" w:type="dxa"/>
            <w:vAlign w:val="center"/>
          </w:tcPr>
          <w:p>
            <w:pPr>
              <w:spacing w:line="240" w:lineRule="auto"/>
              <w:ind w:right="-3" w:firstLine="0" w:firstLineChars="0"/>
              <w:jc w:val="center"/>
              <w:rPr>
                <w:b/>
                <w:sz w:val="22"/>
                <w:szCs w:val="20"/>
              </w:rPr>
            </w:pPr>
            <w:r>
              <w:rPr>
                <w:rFonts w:hint="eastAsia"/>
                <w:b/>
                <w:sz w:val="22"/>
                <w:szCs w:val="20"/>
              </w:rPr>
              <w:t>单价（美金）</w:t>
            </w:r>
          </w:p>
        </w:tc>
        <w:tc>
          <w:tcPr>
            <w:tcW w:w="1024" w:type="dxa"/>
            <w:vAlign w:val="center"/>
          </w:tcPr>
          <w:p>
            <w:pPr>
              <w:spacing w:line="240" w:lineRule="auto"/>
              <w:ind w:right="-3" w:firstLine="0" w:firstLineChars="0"/>
              <w:jc w:val="center"/>
              <w:rPr>
                <w:b/>
                <w:sz w:val="22"/>
                <w:szCs w:val="20"/>
              </w:rPr>
            </w:pPr>
            <w:r>
              <w:rPr>
                <w:rFonts w:hint="eastAsia"/>
                <w:b/>
                <w:sz w:val="22"/>
                <w:szCs w:val="20"/>
              </w:rPr>
              <w:t>总价（美金）</w:t>
            </w:r>
          </w:p>
        </w:tc>
        <w:tc>
          <w:tcPr>
            <w:tcW w:w="1015" w:type="dxa"/>
          </w:tcPr>
          <w:p>
            <w:pPr>
              <w:spacing w:line="240" w:lineRule="auto"/>
              <w:ind w:right="-3" w:firstLine="0" w:firstLineChars="0"/>
              <w:jc w:val="center"/>
              <w:rPr>
                <w:b/>
                <w:sz w:val="22"/>
                <w:szCs w:val="20"/>
              </w:rPr>
            </w:pPr>
            <w:r>
              <w:rPr>
                <w:rFonts w:hint="eastAsia"/>
                <w:b/>
                <w:sz w:val="22"/>
                <w:szCs w:val="20"/>
              </w:rPr>
              <w:t>总价（人民币）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5" w:type="dxa"/>
            <w:vAlign w:val="center"/>
          </w:tcPr>
          <w:p>
            <w:pPr>
              <w:spacing w:line="240" w:lineRule="auto"/>
              <w:ind w:firstLine="0" w:firstLineChars="0"/>
              <w:jc w:val="center"/>
              <w:rPr>
                <w:szCs w:val="21"/>
              </w:rPr>
            </w:pPr>
            <w:r>
              <w:rPr>
                <w:szCs w:val="21"/>
              </w:rPr>
              <w:t>1</w:t>
            </w:r>
          </w:p>
        </w:tc>
        <w:tc>
          <w:tcPr>
            <w:tcW w:w="1419" w:type="dxa"/>
            <w:vAlign w:val="center"/>
          </w:tcPr>
          <w:p>
            <w:pPr>
              <w:spacing w:line="240" w:lineRule="auto"/>
              <w:ind w:firstLine="0" w:firstLineChars="0"/>
              <w:jc w:val="center"/>
              <w:rPr>
                <w:rFonts w:cs="Arial"/>
                <w:szCs w:val="21"/>
              </w:rPr>
            </w:pPr>
          </w:p>
        </w:tc>
        <w:tc>
          <w:tcPr>
            <w:tcW w:w="1501" w:type="dxa"/>
            <w:vAlign w:val="center"/>
          </w:tcPr>
          <w:p>
            <w:pPr>
              <w:spacing w:line="240" w:lineRule="auto"/>
              <w:ind w:firstLine="0" w:firstLineChars="0"/>
              <w:jc w:val="center"/>
              <w:rPr>
                <w:rFonts w:cs="Arial"/>
                <w:szCs w:val="21"/>
              </w:rPr>
            </w:pPr>
          </w:p>
        </w:tc>
        <w:tc>
          <w:tcPr>
            <w:tcW w:w="1638" w:type="dxa"/>
          </w:tcPr>
          <w:p>
            <w:pPr>
              <w:spacing w:line="240" w:lineRule="auto"/>
              <w:ind w:firstLine="0" w:firstLineChars="0"/>
              <w:jc w:val="center"/>
              <w:rPr>
                <w:szCs w:val="21"/>
              </w:rPr>
            </w:pPr>
          </w:p>
        </w:tc>
        <w:tc>
          <w:tcPr>
            <w:tcW w:w="1024" w:type="dxa"/>
          </w:tcPr>
          <w:p>
            <w:pPr>
              <w:spacing w:line="240" w:lineRule="auto"/>
              <w:ind w:firstLine="0" w:firstLineChars="0"/>
              <w:jc w:val="center"/>
              <w:rPr>
                <w:szCs w:val="21"/>
              </w:rPr>
            </w:pPr>
          </w:p>
        </w:tc>
        <w:tc>
          <w:tcPr>
            <w:tcW w:w="1024" w:type="dxa"/>
            <w:vAlign w:val="center"/>
          </w:tcPr>
          <w:p>
            <w:pPr>
              <w:spacing w:line="240" w:lineRule="auto"/>
              <w:ind w:firstLine="0" w:firstLineChars="0"/>
              <w:jc w:val="center"/>
              <w:rPr>
                <w:szCs w:val="21"/>
              </w:rPr>
            </w:pPr>
          </w:p>
        </w:tc>
        <w:tc>
          <w:tcPr>
            <w:tcW w:w="1024" w:type="dxa"/>
          </w:tcPr>
          <w:p>
            <w:pPr>
              <w:spacing w:line="240" w:lineRule="auto"/>
              <w:ind w:firstLine="0" w:firstLineChars="0"/>
              <w:jc w:val="center"/>
              <w:rPr>
                <w:szCs w:val="21"/>
              </w:rPr>
            </w:pPr>
          </w:p>
        </w:tc>
        <w:tc>
          <w:tcPr>
            <w:tcW w:w="1015" w:type="dxa"/>
          </w:tcPr>
          <w:p>
            <w:pPr>
              <w:spacing w:line="240" w:lineRule="auto"/>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5" w:type="dxa"/>
            <w:vAlign w:val="center"/>
          </w:tcPr>
          <w:p>
            <w:pPr>
              <w:spacing w:line="240" w:lineRule="auto"/>
              <w:ind w:firstLine="0" w:firstLineChars="0"/>
              <w:jc w:val="center"/>
              <w:rPr>
                <w:szCs w:val="21"/>
              </w:rPr>
            </w:pPr>
            <w:r>
              <w:rPr>
                <w:szCs w:val="21"/>
              </w:rPr>
              <w:t>2</w:t>
            </w:r>
          </w:p>
        </w:tc>
        <w:tc>
          <w:tcPr>
            <w:tcW w:w="1419" w:type="dxa"/>
            <w:vAlign w:val="center"/>
          </w:tcPr>
          <w:p>
            <w:pPr>
              <w:spacing w:line="240" w:lineRule="auto"/>
              <w:ind w:firstLine="0" w:firstLineChars="0"/>
              <w:jc w:val="center"/>
              <w:rPr>
                <w:rFonts w:cs="Arial"/>
                <w:szCs w:val="21"/>
              </w:rPr>
            </w:pPr>
          </w:p>
        </w:tc>
        <w:tc>
          <w:tcPr>
            <w:tcW w:w="1501" w:type="dxa"/>
            <w:vAlign w:val="center"/>
          </w:tcPr>
          <w:p>
            <w:pPr>
              <w:spacing w:line="240" w:lineRule="auto"/>
              <w:ind w:firstLine="0" w:firstLineChars="0"/>
              <w:jc w:val="center"/>
              <w:rPr>
                <w:rFonts w:cs="Arial"/>
                <w:szCs w:val="21"/>
              </w:rPr>
            </w:pPr>
          </w:p>
        </w:tc>
        <w:tc>
          <w:tcPr>
            <w:tcW w:w="1638" w:type="dxa"/>
          </w:tcPr>
          <w:p>
            <w:pPr>
              <w:spacing w:line="240" w:lineRule="auto"/>
              <w:ind w:firstLine="0" w:firstLineChars="0"/>
              <w:jc w:val="center"/>
              <w:rPr>
                <w:szCs w:val="21"/>
              </w:rPr>
            </w:pPr>
          </w:p>
        </w:tc>
        <w:tc>
          <w:tcPr>
            <w:tcW w:w="1024" w:type="dxa"/>
          </w:tcPr>
          <w:p>
            <w:pPr>
              <w:spacing w:line="240" w:lineRule="auto"/>
              <w:ind w:firstLine="0" w:firstLineChars="0"/>
              <w:jc w:val="center"/>
              <w:rPr>
                <w:szCs w:val="21"/>
              </w:rPr>
            </w:pPr>
          </w:p>
        </w:tc>
        <w:tc>
          <w:tcPr>
            <w:tcW w:w="1024" w:type="dxa"/>
            <w:vAlign w:val="center"/>
          </w:tcPr>
          <w:p>
            <w:pPr>
              <w:spacing w:line="240" w:lineRule="auto"/>
              <w:ind w:firstLine="0" w:firstLineChars="0"/>
              <w:jc w:val="center"/>
              <w:rPr>
                <w:szCs w:val="21"/>
              </w:rPr>
            </w:pPr>
          </w:p>
        </w:tc>
        <w:tc>
          <w:tcPr>
            <w:tcW w:w="1024" w:type="dxa"/>
          </w:tcPr>
          <w:p>
            <w:pPr>
              <w:spacing w:line="240" w:lineRule="auto"/>
              <w:ind w:firstLine="0" w:firstLineChars="0"/>
              <w:jc w:val="center"/>
              <w:rPr>
                <w:szCs w:val="21"/>
              </w:rPr>
            </w:pPr>
          </w:p>
        </w:tc>
        <w:tc>
          <w:tcPr>
            <w:tcW w:w="1015" w:type="dxa"/>
          </w:tcPr>
          <w:p>
            <w:pPr>
              <w:spacing w:line="240" w:lineRule="auto"/>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5" w:type="dxa"/>
            <w:vAlign w:val="center"/>
          </w:tcPr>
          <w:p>
            <w:pPr>
              <w:spacing w:line="240" w:lineRule="auto"/>
              <w:ind w:firstLine="0" w:firstLineChars="0"/>
              <w:jc w:val="center"/>
              <w:rPr>
                <w:szCs w:val="21"/>
              </w:rPr>
            </w:pPr>
            <w:r>
              <w:rPr>
                <w:szCs w:val="21"/>
              </w:rPr>
              <w:t>3</w:t>
            </w:r>
          </w:p>
        </w:tc>
        <w:tc>
          <w:tcPr>
            <w:tcW w:w="1419" w:type="dxa"/>
            <w:vAlign w:val="center"/>
          </w:tcPr>
          <w:p>
            <w:pPr>
              <w:spacing w:line="240" w:lineRule="auto"/>
              <w:ind w:firstLine="0" w:firstLineChars="0"/>
              <w:jc w:val="center"/>
              <w:rPr>
                <w:rFonts w:cs="Arial"/>
                <w:szCs w:val="21"/>
              </w:rPr>
            </w:pPr>
          </w:p>
        </w:tc>
        <w:tc>
          <w:tcPr>
            <w:tcW w:w="1501" w:type="dxa"/>
            <w:vAlign w:val="center"/>
          </w:tcPr>
          <w:p>
            <w:pPr>
              <w:spacing w:line="240" w:lineRule="auto"/>
              <w:ind w:left="105" w:firstLine="0" w:firstLineChars="0"/>
              <w:jc w:val="center"/>
              <w:rPr>
                <w:rFonts w:cs="Arial"/>
                <w:szCs w:val="21"/>
              </w:rPr>
            </w:pPr>
          </w:p>
        </w:tc>
        <w:tc>
          <w:tcPr>
            <w:tcW w:w="1638" w:type="dxa"/>
          </w:tcPr>
          <w:p>
            <w:pPr>
              <w:spacing w:line="240" w:lineRule="auto"/>
              <w:ind w:firstLine="0" w:firstLineChars="0"/>
              <w:jc w:val="center"/>
              <w:rPr>
                <w:szCs w:val="21"/>
              </w:rPr>
            </w:pPr>
          </w:p>
        </w:tc>
        <w:tc>
          <w:tcPr>
            <w:tcW w:w="1024" w:type="dxa"/>
          </w:tcPr>
          <w:p>
            <w:pPr>
              <w:spacing w:line="240" w:lineRule="auto"/>
              <w:ind w:firstLine="0" w:firstLineChars="0"/>
              <w:jc w:val="center"/>
              <w:rPr>
                <w:szCs w:val="21"/>
              </w:rPr>
            </w:pPr>
          </w:p>
        </w:tc>
        <w:tc>
          <w:tcPr>
            <w:tcW w:w="1024" w:type="dxa"/>
            <w:vAlign w:val="center"/>
          </w:tcPr>
          <w:p>
            <w:pPr>
              <w:spacing w:line="240" w:lineRule="auto"/>
              <w:ind w:firstLine="0" w:firstLineChars="0"/>
              <w:jc w:val="center"/>
              <w:rPr>
                <w:szCs w:val="21"/>
              </w:rPr>
            </w:pPr>
          </w:p>
        </w:tc>
        <w:tc>
          <w:tcPr>
            <w:tcW w:w="1024" w:type="dxa"/>
          </w:tcPr>
          <w:p>
            <w:pPr>
              <w:spacing w:line="240" w:lineRule="auto"/>
              <w:ind w:firstLine="0" w:firstLineChars="0"/>
              <w:jc w:val="center"/>
              <w:rPr>
                <w:szCs w:val="21"/>
              </w:rPr>
            </w:pPr>
          </w:p>
        </w:tc>
        <w:tc>
          <w:tcPr>
            <w:tcW w:w="1015" w:type="dxa"/>
          </w:tcPr>
          <w:p>
            <w:pPr>
              <w:spacing w:line="240" w:lineRule="auto"/>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5" w:type="dxa"/>
            <w:vAlign w:val="center"/>
          </w:tcPr>
          <w:p>
            <w:pPr>
              <w:spacing w:line="240" w:lineRule="auto"/>
              <w:ind w:firstLine="0" w:firstLineChars="0"/>
              <w:jc w:val="center"/>
              <w:rPr>
                <w:szCs w:val="21"/>
              </w:rPr>
            </w:pPr>
            <w:r>
              <w:rPr>
                <w:rFonts w:hint="eastAsia"/>
                <w:szCs w:val="21"/>
              </w:rPr>
              <w:t>4</w:t>
            </w:r>
          </w:p>
        </w:tc>
        <w:tc>
          <w:tcPr>
            <w:tcW w:w="1419" w:type="dxa"/>
            <w:vAlign w:val="center"/>
          </w:tcPr>
          <w:p>
            <w:pPr>
              <w:spacing w:line="240" w:lineRule="auto"/>
              <w:ind w:firstLine="0" w:firstLineChars="0"/>
              <w:jc w:val="center"/>
              <w:rPr>
                <w:rFonts w:cs="Arial"/>
                <w:szCs w:val="21"/>
              </w:rPr>
            </w:pPr>
          </w:p>
        </w:tc>
        <w:tc>
          <w:tcPr>
            <w:tcW w:w="1501" w:type="dxa"/>
            <w:vAlign w:val="center"/>
          </w:tcPr>
          <w:p>
            <w:pPr>
              <w:spacing w:line="240" w:lineRule="auto"/>
              <w:ind w:firstLine="0" w:firstLineChars="0"/>
              <w:jc w:val="center"/>
              <w:rPr>
                <w:rFonts w:cs="Arial"/>
                <w:szCs w:val="21"/>
              </w:rPr>
            </w:pPr>
          </w:p>
        </w:tc>
        <w:tc>
          <w:tcPr>
            <w:tcW w:w="1638" w:type="dxa"/>
          </w:tcPr>
          <w:p>
            <w:pPr>
              <w:spacing w:line="240" w:lineRule="auto"/>
              <w:ind w:firstLine="0" w:firstLineChars="0"/>
              <w:jc w:val="center"/>
              <w:rPr>
                <w:szCs w:val="21"/>
              </w:rPr>
            </w:pPr>
          </w:p>
        </w:tc>
        <w:tc>
          <w:tcPr>
            <w:tcW w:w="1024" w:type="dxa"/>
          </w:tcPr>
          <w:p>
            <w:pPr>
              <w:spacing w:line="240" w:lineRule="auto"/>
              <w:ind w:firstLine="0" w:firstLineChars="0"/>
              <w:jc w:val="center"/>
              <w:rPr>
                <w:szCs w:val="21"/>
              </w:rPr>
            </w:pPr>
          </w:p>
        </w:tc>
        <w:tc>
          <w:tcPr>
            <w:tcW w:w="1024" w:type="dxa"/>
            <w:vAlign w:val="center"/>
          </w:tcPr>
          <w:p>
            <w:pPr>
              <w:spacing w:line="240" w:lineRule="auto"/>
              <w:ind w:firstLine="0" w:firstLineChars="0"/>
              <w:jc w:val="center"/>
              <w:rPr>
                <w:szCs w:val="21"/>
              </w:rPr>
            </w:pPr>
          </w:p>
        </w:tc>
        <w:tc>
          <w:tcPr>
            <w:tcW w:w="1024" w:type="dxa"/>
          </w:tcPr>
          <w:p>
            <w:pPr>
              <w:spacing w:line="240" w:lineRule="auto"/>
              <w:ind w:firstLine="0" w:firstLineChars="0"/>
              <w:jc w:val="center"/>
              <w:rPr>
                <w:szCs w:val="21"/>
              </w:rPr>
            </w:pPr>
          </w:p>
        </w:tc>
        <w:tc>
          <w:tcPr>
            <w:tcW w:w="1015" w:type="dxa"/>
          </w:tcPr>
          <w:p>
            <w:pPr>
              <w:spacing w:line="240" w:lineRule="auto"/>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5" w:type="dxa"/>
            <w:vAlign w:val="center"/>
          </w:tcPr>
          <w:p>
            <w:pPr>
              <w:spacing w:line="240" w:lineRule="auto"/>
              <w:ind w:firstLine="0" w:firstLineChars="0"/>
              <w:jc w:val="center"/>
              <w:rPr>
                <w:szCs w:val="21"/>
              </w:rPr>
            </w:pPr>
            <w:r>
              <w:rPr>
                <w:rFonts w:hint="eastAsia"/>
                <w:szCs w:val="21"/>
              </w:rPr>
              <w:t>5</w:t>
            </w:r>
          </w:p>
        </w:tc>
        <w:tc>
          <w:tcPr>
            <w:tcW w:w="1419" w:type="dxa"/>
            <w:vAlign w:val="center"/>
          </w:tcPr>
          <w:p>
            <w:pPr>
              <w:spacing w:line="240" w:lineRule="auto"/>
              <w:ind w:firstLine="0" w:firstLineChars="0"/>
              <w:jc w:val="center"/>
              <w:rPr>
                <w:rFonts w:cs="Arial"/>
                <w:szCs w:val="21"/>
              </w:rPr>
            </w:pPr>
          </w:p>
        </w:tc>
        <w:tc>
          <w:tcPr>
            <w:tcW w:w="1501" w:type="dxa"/>
            <w:vAlign w:val="center"/>
          </w:tcPr>
          <w:p>
            <w:pPr>
              <w:spacing w:line="240" w:lineRule="auto"/>
              <w:ind w:firstLine="0" w:firstLineChars="0"/>
              <w:jc w:val="center"/>
              <w:rPr>
                <w:rFonts w:cs="Arial"/>
                <w:szCs w:val="21"/>
              </w:rPr>
            </w:pPr>
          </w:p>
        </w:tc>
        <w:tc>
          <w:tcPr>
            <w:tcW w:w="1638" w:type="dxa"/>
          </w:tcPr>
          <w:p>
            <w:pPr>
              <w:spacing w:line="240" w:lineRule="auto"/>
              <w:ind w:firstLine="0" w:firstLineChars="0"/>
              <w:jc w:val="center"/>
              <w:rPr>
                <w:szCs w:val="21"/>
              </w:rPr>
            </w:pPr>
          </w:p>
        </w:tc>
        <w:tc>
          <w:tcPr>
            <w:tcW w:w="1024" w:type="dxa"/>
          </w:tcPr>
          <w:p>
            <w:pPr>
              <w:spacing w:line="240" w:lineRule="auto"/>
              <w:ind w:firstLine="0" w:firstLineChars="0"/>
              <w:jc w:val="center"/>
              <w:rPr>
                <w:szCs w:val="21"/>
              </w:rPr>
            </w:pPr>
          </w:p>
        </w:tc>
        <w:tc>
          <w:tcPr>
            <w:tcW w:w="1024" w:type="dxa"/>
            <w:vAlign w:val="center"/>
          </w:tcPr>
          <w:p>
            <w:pPr>
              <w:spacing w:line="240" w:lineRule="auto"/>
              <w:ind w:firstLine="0" w:firstLineChars="0"/>
              <w:jc w:val="center"/>
              <w:rPr>
                <w:szCs w:val="21"/>
              </w:rPr>
            </w:pPr>
          </w:p>
        </w:tc>
        <w:tc>
          <w:tcPr>
            <w:tcW w:w="1024" w:type="dxa"/>
          </w:tcPr>
          <w:p>
            <w:pPr>
              <w:spacing w:line="240" w:lineRule="auto"/>
              <w:ind w:firstLine="0" w:firstLineChars="0"/>
              <w:jc w:val="center"/>
              <w:rPr>
                <w:szCs w:val="21"/>
              </w:rPr>
            </w:pPr>
          </w:p>
        </w:tc>
        <w:tc>
          <w:tcPr>
            <w:tcW w:w="1015" w:type="dxa"/>
          </w:tcPr>
          <w:p>
            <w:pPr>
              <w:spacing w:line="240" w:lineRule="auto"/>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5" w:type="dxa"/>
            <w:vAlign w:val="center"/>
          </w:tcPr>
          <w:p>
            <w:pPr>
              <w:spacing w:line="240" w:lineRule="auto"/>
              <w:ind w:firstLine="0" w:firstLineChars="0"/>
              <w:jc w:val="center"/>
              <w:rPr>
                <w:szCs w:val="21"/>
              </w:rPr>
            </w:pPr>
            <w:r>
              <w:rPr>
                <w:rFonts w:hint="eastAsia"/>
                <w:szCs w:val="21"/>
              </w:rPr>
              <w:t>6</w:t>
            </w:r>
          </w:p>
        </w:tc>
        <w:tc>
          <w:tcPr>
            <w:tcW w:w="1419" w:type="dxa"/>
            <w:vAlign w:val="center"/>
          </w:tcPr>
          <w:p>
            <w:pPr>
              <w:spacing w:line="240" w:lineRule="auto"/>
              <w:ind w:firstLine="0" w:firstLineChars="0"/>
              <w:jc w:val="center"/>
              <w:rPr>
                <w:rFonts w:cs="Arial"/>
                <w:szCs w:val="21"/>
              </w:rPr>
            </w:pPr>
          </w:p>
        </w:tc>
        <w:tc>
          <w:tcPr>
            <w:tcW w:w="1501" w:type="dxa"/>
            <w:vAlign w:val="center"/>
          </w:tcPr>
          <w:p>
            <w:pPr>
              <w:spacing w:line="240" w:lineRule="auto"/>
              <w:ind w:firstLine="0" w:firstLineChars="0"/>
              <w:jc w:val="center"/>
              <w:rPr>
                <w:rFonts w:cs="Arial"/>
                <w:szCs w:val="21"/>
              </w:rPr>
            </w:pPr>
          </w:p>
        </w:tc>
        <w:tc>
          <w:tcPr>
            <w:tcW w:w="1638" w:type="dxa"/>
          </w:tcPr>
          <w:p>
            <w:pPr>
              <w:spacing w:line="240" w:lineRule="auto"/>
              <w:ind w:firstLine="0" w:firstLineChars="0"/>
              <w:jc w:val="center"/>
              <w:rPr>
                <w:szCs w:val="21"/>
              </w:rPr>
            </w:pPr>
          </w:p>
        </w:tc>
        <w:tc>
          <w:tcPr>
            <w:tcW w:w="1024" w:type="dxa"/>
          </w:tcPr>
          <w:p>
            <w:pPr>
              <w:spacing w:line="240" w:lineRule="auto"/>
              <w:ind w:firstLine="0" w:firstLineChars="0"/>
              <w:jc w:val="center"/>
              <w:rPr>
                <w:szCs w:val="21"/>
              </w:rPr>
            </w:pPr>
          </w:p>
        </w:tc>
        <w:tc>
          <w:tcPr>
            <w:tcW w:w="1024" w:type="dxa"/>
            <w:vAlign w:val="center"/>
          </w:tcPr>
          <w:p>
            <w:pPr>
              <w:spacing w:line="240" w:lineRule="auto"/>
              <w:ind w:firstLine="0" w:firstLineChars="0"/>
              <w:jc w:val="center"/>
              <w:rPr>
                <w:szCs w:val="21"/>
              </w:rPr>
            </w:pPr>
          </w:p>
        </w:tc>
        <w:tc>
          <w:tcPr>
            <w:tcW w:w="1024" w:type="dxa"/>
          </w:tcPr>
          <w:p>
            <w:pPr>
              <w:spacing w:line="240" w:lineRule="auto"/>
              <w:ind w:firstLine="0" w:firstLineChars="0"/>
              <w:jc w:val="center"/>
              <w:rPr>
                <w:szCs w:val="21"/>
              </w:rPr>
            </w:pPr>
          </w:p>
        </w:tc>
        <w:tc>
          <w:tcPr>
            <w:tcW w:w="1015" w:type="dxa"/>
          </w:tcPr>
          <w:p>
            <w:pPr>
              <w:spacing w:line="240" w:lineRule="auto"/>
              <w:ind w:firstLine="0" w:firstLineChars="0"/>
              <w:jc w:val="center"/>
              <w:rPr>
                <w:szCs w:val="21"/>
              </w:rPr>
            </w:pPr>
          </w:p>
        </w:tc>
      </w:tr>
    </w:tbl>
    <w:p>
      <w:pPr>
        <w:ind w:firstLine="480"/>
        <w:rPr>
          <w:szCs w:val="21"/>
        </w:rPr>
      </w:pPr>
    </w:p>
    <w:p>
      <w:pPr>
        <w:spacing w:after="312"/>
        <w:ind w:firstLine="480"/>
        <w:jc w:val="center"/>
      </w:pPr>
      <w:r>
        <w:rPr>
          <w:rFonts w:hint="eastAsia"/>
        </w:rPr>
        <w:br w:type="page"/>
      </w:r>
    </w:p>
    <w:p>
      <w:pPr>
        <w:spacing w:after="312"/>
        <w:ind w:firstLine="602"/>
        <w:jc w:val="center"/>
        <w:rPr>
          <w:b/>
          <w:sz w:val="44"/>
        </w:rPr>
      </w:pPr>
      <w:r>
        <w:rPr>
          <w:rFonts w:hint="eastAsia"/>
          <w:b/>
          <w:sz w:val="30"/>
          <w:szCs w:val="30"/>
        </w:rPr>
        <w:t>中国计量大学采购合同</w:t>
      </w:r>
    </w:p>
    <w:p>
      <w:pPr>
        <w:snapToGrid w:val="0"/>
        <w:spacing w:line="240" w:lineRule="auto"/>
        <w:ind w:firstLine="480"/>
        <w:contextualSpacing/>
        <w:jc w:val="center"/>
        <w:rPr>
          <w:szCs w:val="21"/>
        </w:rPr>
      </w:pPr>
      <w:r>
        <w:rPr>
          <w:rFonts w:hint="eastAsia"/>
          <w:szCs w:val="21"/>
        </w:rPr>
        <w:t xml:space="preserve">                                          合同编号：</w:t>
      </w:r>
    </w:p>
    <w:p>
      <w:pPr>
        <w:snapToGrid w:val="0"/>
        <w:spacing w:line="240" w:lineRule="auto"/>
        <w:ind w:firstLine="480"/>
        <w:contextualSpacing/>
        <w:jc w:val="center"/>
        <w:rPr>
          <w:szCs w:val="21"/>
        </w:rPr>
      </w:pPr>
      <w:r>
        <w:rPr>
          <w:rFonts w:hint="eastAsia"/>
          <w:szCs w:val="21"/>
        </w:rPr>
        <w:t xml:space="preserve">                                            确认书编号：</w:t>
      </w:r>
    </w:p>
    <w:p>
      <w:pPr>
        <w:pStyle w:val="14"/>
        <w:spacing w:line="240" w:lineRule="auto"/>
        <w:ind w:left="315" w:firstLine="482"/>
        <w:contextualSpacing/>
        <w:rPr>
          <w:b/>
          <w:szCs w:val="24"/>
        </w:rPr>
      </w:pPr>
      <w:r>
        <w:rPr>
          <w:rFonts w:hint="eastAsia"/>
          <w:b/>
          <w:szCs w:val="24"/>
        </w:rPr>
        <w:t>甲方（需方）：</w:t>
      </w:r>
      <w:r>
        <w:rPr>
          <w:rFonts w:hint="eastAsia"/>
          <w:b/>
          <w:szCs w:val="24"/>
          <w:u w:val="single"/>
        </w:rPr>
        <w:t xml:space="preserve">     中国计量大学                 </w:t>
      </w:r>
    </w:p>
    <w:p>
      <w:pPr>
        <w:pStyle w:val="14"/>
        <w:spacing w:line="240" w:lineRule="auto"/>
        <w:ind w:left="315" w:firstLine="482"/>
        <w:contextualSpacing/>
        <w:rPr>
          <w:b/>
          <w:szCs w:val="24"/>
        </w:rPr>
      </w:pPr>
      <w:r>
        <w:rPr>
          <w:rFonts w:hint="eastAsia"/>
          <w:b/>
          <w:szCs w:val="24"/>
        </w:rPr>
        <w:t>乙方（供方）：</w:t>
      </w:r>
      <w:r>
        <w:rPr>
          <w:rFonts w:hint="eastAsia"/>
          <w:b/>
          <w:szCs w:val="24"/>
          <w:u w:val="single"/>
        </w:rPr>
        <w:t xml:space="preserve">                                  </w:t>
      </w:r>
    </w:p>
    <w:p>
      <w:pPr>
        <w:pStyle w:val="14"/>
        <w:tabs>
          <w:tab w:val="left" w:pos="6240"/>
        </w:tabs>
        <w:spacing w:after="312"/>
        <w:ind w:firstLine="0"/>
        <w:contextualSpacing/>
        <w:jc w:val="left"/>
        <w:rPr>
          <w:sz w:val="21"/>
          <w:szCs w:val="21"/>
        </w:rPr>
      </w:pPr>
    </w:p>
    <w:p>
      <w:pPr>
        <w:pStyle w:val="14"/>
        <w:spacing w:line="240" w:lineRule="auto"/>
        <w:ind w:left="315"/>
        <w:contextualSpacing/>
        <w:rPr>
          <w:rFonts w:hAnsi="宋体"/>
          <w:snapToGrid w:val="0"/>
          <w:sz w:val="22"/>
          <w:szCs w:val="22"/>
        </w:rPr>
      </w:pPr>
      <w:r>
        <w:rPr>
          <w:rFonts w:hint="eastAsia"/>
          <w:sz w:val="22"/>
          <w:szCs w:val="22"/>
        </w:rPr>
        <w:t>依照《中华人民共和国合同法》及其他有关法律、行政法规，遵循平等、自愿、公平和诚实信用的原则，双方</w:t>
      </w:r>
      <w:r>
        <w:rPr>
          <w:rFonts w:hint="eastAsia" w:hAnsi="宋体"/>
          <w:snapToGrid w:val="0"/>
          <w:sz w:val="22"/>
          <w:szCs w:val="22"/>
        </w:rPr>
        <w:t>根据对</w:t>
      </w:r>
      <w:r>
        <w:rPr>
          <w:rFonts w:hint="eastAsia" w:hAnsi="宋体"/>
          <w:snapToGrid w:val="0"/>
          <w:sz w:val="22"/>
          <w:szCs w:val="22"/>
          <w:u w:val="single"/>
        </w:rPr>
        <w:t xml:space="preserve">                           </w:t>
      </w:r>
      <w:r>
        <w:rPr>
          <w:rFonts w:hint="eastAsia" w:hAnsi="宋体"/>
          <w:snapToGrid w:val="0"/>
          <w:sz w:val="22"/>
          <w:szCs w:val="22"/>
        </w:rPr>
        <w:t xml:space="preserve">  （项目名称和编号）的公开招标的结果,签署本合同。</w:t>
      </w:r>
    </w:p>
    <w:p>
      <w:pPr>
        <w:snapToGrid w:val="0"/>
        <w:spacing w:after="312"/>
        <w:ind w:firstLine="442"/>
        <w:contextualSpacing/>
        <w:rPr>
          <w:b/>
          <w:sz w:val="22"/>
          <w:szCs w:val="22"/>
        </w:rPr>
      </w:pPr>
      <w:r>
        <w:rPr>
          <w:rFonts w:hint="eastAsia"/>
          <w:b/>
          <w:sz w:val="22"/>
          <w:szCs w:val="22"/>
        </w:rPr>
        <w:t xml:space="preserve">   </w:t>
      </w:r>
    </w:p>
    <w:p>
      <w:pPr>
        <w:snapToGrid w:val="0"/>
        <w:spacing w:line="240" w:lineRule="auto"/>
        <w:ind w:firstLine="418"/>
        <w:contextualSpacing/>
        <w:rPr>
          <w:rFonts w:cs="宋体"/>
          <w:b/>
          <w:bCs/>
          <w:spacing w:val="-6"/>
          <w:sz w:val="22"/>
          <w:szCs w:val="22"/>
        </w:rPr>
      </w:pPr>
      <w:r>
        <w:rPr>
          <w:rFonts w:hint="eastAsia" w:cs="宋体"/>
          <w:b/>
          <w:bCs/>
          <w:spacing w:val="-6"/>
          <w:sz w:val="22"/>
          <w:szCs w:val="22"/>
        </w:rPr>
        <w:t>一、采购商品清单及合同价格</w:t>
      </w:r>
    </w:p>
    <w:tbl>
      <w:tblPr>
        <w:tblStyle w:val="38"/>
        <w:tblW w:w="90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068"/>
        <w:gridCol w:w="1364"/>
        <w:gridCol w:w="1492"/>
        <w:gridCol w:w="856"/>
        <w:gridCol w:w="850"/>
        <w:gridCol w:w="992"/>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atLeast"/>
          <w:jc w:val="center"/>
        </w:trPr>
        <w:tc>
          <w:tcPr>
            <w:tcW w:w="827" w:type="dxa"/>
            <w:vAlign w:val="center"/>
          </w:tcPr>
          <w:p>
            <w:pPr>
              <w:adjustRightInd w:val="0"/>
              <w:snapToGrid w:val="0"/>
              <w:spacing w:line="240" w:lineRule="auto"/>
              <w:ind w:firstLine="0" w:firstLineChars="0"/>
              <w:jc w:val="center"/>
              <w:rPr>
                <w:sz w:val="22"/>
                <w:szCs w:val="22"/>
              </w:rPr>
            </w:pPr>
            <w:r>
              <w:rPr>
                <w:rFonts w:hint="eastAsia"/>
                <w:sz w:val="22"/>
                <w:szCs w:val="22"/>
              </w:rPr>
              <w:t>序号</w:t>
            </w:r>
          </w:p>
        </w:tc>
        <w:tc>
          <w:tcPr>
            <w:tcW w:w="1068" w:type="dxa"/>
            <w:vAlign w:val="center"/>
          </w:tcPr>
          <w:p>
            <w:pPr>
              <w:adjustRightInd w:val="0"/>
              <w:snapToGrid w:val="0"/>
              <w:spacing w:line="240" w:lineRule="auto"/>
              <w:ind w:firstLine="0" w:firstLineChars="0"/>
              <w:jc w:val="center"/>
              <w:rPr>
                <w:sz w:val="22"/>
                <w:szCs w:val="22"/>
              </w:rPr>
            </w:pPr>
            <w:r>
              <w:rPr>
                <w:rFonts w:hint="eastAsia"/>
                <w:sz w:val="22"/>
                <w:szCs w:val="22"/>
              </w:rPr>
              <w:t>货物名称</w:t>
            </w:r>
          </w:p>
        </w:tc>
        <w:tc>
          <w:tcPr>
            <w:tcW w:w="1364" w:type="dxa"/>
            <w:vAlign w:val="center"/>
          </w:tcPr>
          <w:p>
            <w:pPr>
              <w:adjustRightInd w:val="0"/>
              <w:snapToGrid w:val="0"/>
              <w:spacing w:line="240" w:lineRule="auto"/>
              <w:ind w:right="-36" w:firstLine="0" w:firstLineChars="0"/>
              <w:jc w:val="center"/>
              <w:rPr>
                <w:sz w:val="22"/>
                <w:szCs w:val="22"/>
              </w:rPr>
            </w:pPr>
            <w:r>
              <w:rPr>
                <w:rFonts w:hint="eastAsia"/>
                <w:sz w:val="22"/>
                <w:szCs w:val="22"/>
              </w:rPr>
              <w:t>规格型号</w:t>
            </w:r>
          </w:p>
        </w:tc>
        <w:tc>
          <w:tcPr>
            <w:tcW w:w="1492" w:type="dxa"/>
            <w:vAlign w:val="center"/>
          </w:tcPr>
          <w:p>
            <w:pPr>
              <w:adjustRightInd w:val="0"/>
              <w:snapToGrid w:val="0"/>
              <w:spacing w:line="240" w:lineRule="auto"/>
              <w:ind w:firstLine="0" w:firstLineChars="0"/>
              <w:jc w:val="center"/>
              <w:rPr>
                <w:sz w:val="22"/>
                <w:szCs w:val="22"/>
              </w:rPr>
            </w:pPr>
            <w:r>
              <w:rPr>
                <w:rFonts w:hint="eastAsia"/>
                <w:sz w:val="22"/>
                <w:szCs w:val="22"/>
              </w:rPr>
              <w:t>品牌/厂家/</w:t>
            </w:r>
          </w:p>
          <w:p>
            <w:pPr>
              <w:adjustRightInd w:val="0"/>
              <w:snapToGrid w:val="0"/>
              <w:spacing w:line="240" w:lineRule="auto"/>
              <w:ind w:firstLine="0" w:firstLineChars="0"/>
              <w:jc w:val="center"/>
              <w:rPr>
                <w:sz w:val="22"/>
                <w:szCs w:val="22"/>
              </w:rPr>
            </w:pPr>
            <w:r>
              <w:rPr>
                <w:rFonts w:hint="eastAsia"/>
                <w:sz w:val="22"/>
                <w:szCs w:val="22"/>
              </w:rPr>
              <w:t>原产地</w:t>
            </w:r>
          </w:p>
        </w:tc>
        <w:tc>
          <w:tcPr>
            <w:tcW w:w="856" w:type="dxa"/>
            <w:vAlign w:val="center"/>
          </w:tcPr>
          <w:p>
            <w:pPr>
              <w:adjustRightInd w:val="0"/>
              <w:snapToGrid w:val="0"/>
              <w:spacing w:line="240" w:lineRule="auto"/>
              <w:ind w:right="-3" w:firstLine="0" w:firstLineChars="0"/>
              <w:jc w:val="center"/>
              <w:rPr>
                <w:sz w:val="22"/>
                <w:szCs w:val="22"/>
              </w:rPr>
            </w:pPr>
            <w:r>
              <w:rPr>
                <w:rFonts w:hint="eastAsia"/>
                <w:sz w:val="22"/>
                <w:szCs w:val="22"/>
              </w:rPr>
              <w:t>计量</w:t>
            </w:r>
          </w:p>
          <w:p>
            <w:pPr>
              <w:adjustRightInd w:val="0"/>
              <w:snapToGrid w:val="0"/>
              <w:spacing w:line="240" w:lineRule="auto"/>
              <w:ind w:right="-3" w:firstLine="0" w:firstLineChars="0"/>
              <w:jc w:val="center"/>
              <w:rPr>
                <w:sz w:val="22"/>
                <w:szCs w:val="22"/>
              </w:rPr>
            </w:pPr>
            <w:r>
              <w:rPr>
                <w:rFonts w:hint="eastAsia"/>
                <w:sz w:val="22"/>
                <w:szCs w:val="22"/>
              </w:rPr>
              <w:t>单位</w:t>
            </w:r>
          </w:p>
        </w:tc>
        <w:tc>
          <w:tcPr>
            <w:tcW w:w="850" w:type="dxa"/>
            <w:vAlign w:val="center"/>
          </w:tcPr>
          <w:p>
            <w:pPr>
              <w:adjustRightInd w:val="0"/>
              <w:snapToGrid w:val="0"/>
              <w:spacing w:line="240" w:lineRule="auto"/>
              <w:ind w:right="-3" w:firstLine="0" w:firstLineChars="0"/>
              <w:jc w:val="center"/>
              <w:rPr>
                <w:sz w:val="22"/>
                <w:szCs w:val="22"/>
              </w:rPr>
            </w:pPr>
            <w:r>
              <w:rPr>
                <w:rFonts w:hint="eastAsia"/>
                <w:sz w:val="22"/>
                <w:szCs w:val="22"/>
              </w:rPr>
              <w:t>数量</w:t>
            </w:r>
          </w:p>
        </w:tc>
        <w:tc>
          <w:tcPr>
            <w:tcW w:w="992" w:type="dxa"/>
            <w:vAlign w:val="center"/>
          </w:tcPr>
          <w:p>
            <w:pPr>
              <w:adjustRightInd w:val="0"/>
              <w:snapToGrid w:val="0"/>
              <w:spacing w:line="240" w:lineRule="auto"/>
              <w:ind w:firstLine="0" w:firstLineChars="0"/>
              <w:jc w:val="center"/>
              <w:rPr>
                <w:sz w:val="22"/>
                <w:szCs w:val="22"/>
              </w:rPr>
            </w:pPr>
            <w:r>
              <w:rPr>
                <w:rFonts w:hint="eastAsia"/>
                <w:sz w:val="22"/>
                <w:szCs w:val="22"/>
              </w:rPr>
              <w:t>单价(元)</w:t>
            </w:r>
          </w:p>
        </w:tc>
        <w:tc>
          <w:tcPr>
            <w:tcW w:w="1552" w:type="dxa"/>
            <w:vAlign w:val="center"/>
          </w:tcPr>
          <w:p>
            <w:pPr>
              <w:adjustRightInd w:val="0"/>
              <w:snapToGrid w:val="0"/>
              <w:spacing w:line="240" w:lineRule="auto"/>
              <w:ind w:firstLine="0" w:firstLineChars="0"/>
              <w:jc w:val="center"/>
              <w:rPr>
                <w:sz w:val="22"/>
                <w:szCs w:val="22"/>
              </w:rPr>
            </w:pPr>
            <w:r>
              <w:rPr>
                <w:rFonts w:hint="eastAsia"/>
                <w:sz w:val="22"/>
                <w:szCs w:val="22"/>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9" w:hRule="atLeast"/>
          <w:jc w:val="center"/>
        </w:trPr>
        <w:tc>
          <w:tcPr>
            <w:tcW w:w="827" w:type="dxa"/>
            <w:vAlign w:val="center"/>
          </w:tcPr>
          <w:p>
            <w:pPr>
              <w:adjustRightInd w:val="0"/>
              <w:snapToGrid w:val="0"/>
              <w:spacing w:before="120" w:beforeLines="50" w:after="120" w:afterLines="50" w:line="300" w:lineRule="auto"/>
              <w:ind w:firstLine="0" w:firstLineChars="0"/>
              <w:jc w:val="center"/>
              <w:rPr>
                <w:sz w:val="22"/>
                <w:szCs w:val="22"/>
              </w:rPr>
            </w:pPr>
            <w:r>
              <w:rPr>
                <w:rFonts w:hint="eastAsia"/>
                <w:sz w:val="22"/>
                <w:szCs w:val="22"/>
              </w:rPr>
              <w:t>1</w:t>
            </w:r>
          </w:p>
        </w:tc>
        <w:tc>
          <w:tcPr>
            <w:tcW w:w="1068" w:type="dxa"/>
            <w:vAlign w:val="center"/>
          </w:tcPr>
          <w:p>
            <w:pPr>
              <w:adjustRightInd w:val="0"/>
              <w:snapToGrid w:val="0"/>
              <w:spacing w:before="120" w:beforeLines="50" w:after="120" w:afterLines="50" w:line="300" w:lineRule="auto"/>
              <w:ind w:firstLine="440"/>
              <w:jc w:val="center"/>
              <w:rPr>
                <w:sz w:val="22"/>
                <w:szCs w:val="22"/>
              </w:rPr>
            </w:pPr>
          </w:p>
        </w:tc>
        <w:tc>
          <w:tcPr>
            <w:tcW w:w="1364" w:type="dxa"/>
            <w:vAlign w:val="center"/>
          </w:tcPr>
          <w:p>
            <w:pPr>
              <w:adjustRightInd w:val="0"/>
              <w:snapToGrid w:val="0"/>
              <w:spacing w:before="120" w:beforeLines="50" w:after="120" w:afterLines="50" w:line="300" w:lineRule="auto"/>
              <w:ind w:firstLine="440"/>
              <w:jc w:val="center"/>
              <w:rPr>
                <w:sz w:val="22"/>
                <w:szCs w:val="22"/>
              </w:rPr>
            </w:pPr>
          </w:p>
        </w:tc>
        <w:tc>
          <w:tcPr>
            <w:tcW w:w="1492" w:type="dxa"/>
            <w:vAlign w:val="center"/>
          </w:tcPr>
          <w:p>
            <w:pPr>
              <w:adjustRightInd w:val="0"/>
              <w:snapToGrid w:val="0"/>
              <w:spacing w:before="120" w:beforeLines="50" w:after="120" w:afterLines="50" w:line="300" w:lineRule="auto"/>
              <w:ind w:firstLine="440"/>
              <w:jc w:val="center"/>
              <w:rPr>
                <w:sz w:val="22"/>
                <w:szCs w:val="22"/>
              </w:rPr>
            </w:pPr>
          </w:p>
        </w:tc>
        <w:tc>
          <w:tcPr>
            <w:tcW w:w="856" w:type="dxa"/>
            <w:vAlign w:val="center"/>
          </w:tcPr>
          <w:p>
            <w:pPr>
              <w:adjustRightInd w:val="0"/>
              <w:snapToGrid w:val="0"/>
              <w:spacing w:before="120" w:beforeLines="50" w:after="120" w:afterLines="50" w:line="300" w:lineRule="auto"/>
              <w:ind w:firstLine="440"/>
              <w:jc w:val="center"/>
              <w:rPr>
                <w:sz w:val="22"/>
                <w:szCs w:val="22"/>
              </w:rPr>
            </w:pPr>
          </w:p>
        </w:tc>
        <w:tc>
          <w:tcPr>
            <w:tcW w:w="850" w:type="dxa"/>
            <w:vAlign w:val="center"/>
          </w:tcPr>
          <w:p>
            <w:pPr>
              <w:adjustRightInd w:val="0"/>
              <w:snapToGrid w:val="0"/>
              <w:spacing w:before="120" w:beforeLines="50" w:after="120" w:afterLines="50" w:line="300" w:lineRule="auto"/>
              <w:ind w:firstLine="440"/>
              <w:jc w:val="center"/>
              <w:rPr>
                <w:sz w:val="22"/>
                <w:szCs w:val="22"/>
              </w:rPr>
            </w:pPr>
          </w:p>
        </w:tc>
        <w:tc>
          <w:tcPr>
            <w:tcW w:w="992" w:type="dxa"/>
            <w:vAlign w:val="center"/>
          </w:tcPr>
          <w:p>
            <w:pPr>
              <w:adjustRightInd w:val="0"/>
              <w:snapToGrid w:val="0"/>
              <w:spacing w:before="120" w:beforeLines="50" w:after="120" w:afterLines="50" w:line="300" w:lineRule="auto"/>
              <w:ind w:firstLine="440"/>
              <w:jc w:val="center"/>
              <w:rPr>
                <w:sz w:val="22"/>
                <w:szCs w:val="22"/>
              </w:rPr>
            </w:pPr>
          </w:p>
        </w:tc>
        <w:tc>
          <w:tcPr>
            <w:tcW w:w="1552" w:type="dxa"/>
            <w:vAlign w:val="center"/>
          </w:tcPr>
          <w:p>
            <w:pPr>
              <w:adjustRightInd w:val="0"/>
              <w:snapToGrid w:val="0"/>
              <w:spacing w:before="120" w:beforeLines="50" w:after="120" w:afterLines="50" w:line="300" w:lineRule="auto"/>
              <w:ind w:firstLine="440"/>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9" w:hRule="atLeast"/>
          <w:jc w:val="center"/>
        </w:trPr>
        <w:tc>
          <w:tcPr>
            <w:tcW w:w="827" w:type="dxa"/>
            <w:vAlign w:val="center"/>
          </w:tcPr>
          <w:p>
            <w:pPr>
              <w:adjustRightInd w:val="0"/>
              <w:snapToGrid w:val="0"/>
              <w:spacing w:before="120" w:beforeLines="50" w:after="120" w:afterLines="50" w:line="300" w:lineRule="auto"/>
              <w:ind w:firstLine="0" w:firstLineChars="0"/>
              <w:jc w:val="center"/>
              <w:rPr>
                <w:sz w:val="22"/>
                <w:szCs w:val="22"/>
              </w:rPr>
            </w:pPr>
            <w:r>
              <w:rPr>
                <w:rFonts w:hint="eastAsia"/>
                <w:sz w:val="22"/>
                <w:szCs w:val="22"/>
              </w:rPr>
              <w:t>2</w:t>
            </w:r>
          </w:p>
        </w:tc>
        <w:tc>
          <w:tcPr>
            <w:tcW w:w="1068" w:type="dxa"/>
            <w:vAlign w:val="center"/>
          </w:tcPr>
          <w:p>
            <w:pPr>
              <w:adjustRightInd w:val="0"/>
              <w:snapToGrid w:val="0"/>
              <w:spacing w:before="120" w:beforeLines="50" w:after="120" w:afterLines="50" w:line="300" w:lineRule="auto"/>
              <w:ind w:firstLine="440"/>
              <w:jc w:val="center"/>
              <w:rPr>
                <w:sz w:val="22"/>
                <w:szCs w:val="22"/>
              </w:rPr>
            </w:pPr>
          </w:p>
        </w:tc>
        <w:tc>
          <w:tcPr>
            <w:tcW w:w="1364" w:type="dxa"/>
            <w:vAlign w:val="center"/>
          </w:tcPr>
          <w:p>
            <w:pPr>
              <w:adjustRightInd w:val="0"/>
              <w:snapToGrid w:val="0"/>
              <w:spacing w:before="120" w:beforeLines="50" w:after="120" w:afterLines="50" w:line="300" w:lineRule="auto"/>
              <w:ind w:firstLine="440"/>
              <w:jc w:val="center"/>
              <w:rPr>
                <w:sz w:val="22"/>
                <w:szCs w:val="22"/>
              </w:rPr>
            </w:pPr>
          </w:p>
        </w:tc>
        <w:tc>
          <w:tcPr>
            <w:tcW w:w="1492" w:type="dxa"/>
            <w:vAlign w:val="center"/>
          </w:tcPr>
          <w:p>
            <w:pPr>
              <w:adjustRightInd w:val="0"/>
              <w:snapToGrid w:val="0"/>
              <w:spacing w:before="120" w:beforeLines="50" w:after="120" w:afterLines="50" w:line="300" w:lineRule="auto"/>
              <w:ind w:firstLine="440"/>
              <w:jc w:val="center"/>
              <w:rPr>
                <w:sz w:val="22"/>
                <w:szCs w:val="22"/>
              </w:rPr>
            </w:pPr>
          </w:p>
        </w:tc>
        <w:tc>
          <w:tcPr>
            <w:tcW w:w="856" w:type="dxa"/>
            <w:vAlign w:val="center"/>
          </w:tcPr>
          <w:p>
            <w:pPr>
              <w:adjustRightInd w:val="0"/>
              <w:snapToGrid w:val="0"/>
              <w:spacing w:before="120" w:beforeLines="50" w:after="120" w:afterLines="50" w:line="300" w:lineRule="auto"/>
              <w:ind w:firstLine="440"/>
              <w:jc w:val="center"/>
              <w:rPr>
                <w:sz w:val="22"/>
                <w:szCs w:val="22"/>
              </w:rPr>
            </w:pPr>
          </w:p>
        </w:tc>
        <w:tc>
          <w:tcPr>
            <w:tcW w:w="850" w:type="dxa"/>
            <w:vAlign w:val="center"/>
          </w:tcPr>
          <w:p>
            <w:pPr>
              <w:adjustRightInd w:val="0"/>
              <w:snapToGrid w:val="0"/>
              <w:spacing w:before="120" w:beforeLines="50" w:after="120" w:afterLines="50" w:line="300" w:lineRule="auto"/>
              <w:ind w:firstLine="440"/>
              <w:jc w:val="center"/>
              <w:rPr>
                <w:sz w:val="22"/>
                <w:szCs w:val="22"/>
              </w:rPr>
            </w:pPr>
          </w:p>
        </w:tc>
        <w:tc>
          <w:tcPr>
            <w:tcW w:w="992" w:type="dxa"/>
            <w:vAlign w:val="center"/>
          </w:tcPr>
          <w:p>
            <w:pPr>
              <w:adjustRightInd w:val="0"/>
              <w:snapToGrid w:val="0"/>
              <w:spacing w:before="120" w:beforeLines="50" w:after="120" w:afterLines="50" w:line="300" w:lineRule="auto"/>
              <w:ind w:firstLine="440"/>
              <w:jc w:val="center"/>
              <w:rPr>
                <w:sz w:val="22"/>
                <w:szCs w:val="22"/>
              </w:rPr>
            </w:pPr>
          </w:p>
        </w:tc>
        <w:tc>
          <w:tcPr>
            <w:tcW w:w="1552" w:type="dxa"/>
            <w:vAlign w:val="center"/>
          </w:tcPr>
          <w:p>
            <w:pPr>
              <w:adjustRightInd w:val="0"/>
              <w:snapToGrid w:val="0"/>
              <w:spacing w:before="120" w:beforeLines="50" w:after="120" w:afterLines="50" w:line="300" w:lineRule="auto"/>
              <w:ind w:firstLine="440"/>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1" w:hRule="atLeast"/>
          <w:jc w:val="center"/>
        </w:trPr>
        <w:tc>
          <w:tcPr>
            <w:tcW w:w="9001" w:type="dxa"/>
            <w:gridSpan w:val="8"/>
            <w:vAlign w:val="center"/>
          </w:tcPr>
          <w:p>
            <w:pPr>
              <w:pStyle w:val="21"/>
              <w:adjustRightInd w:val="0"/>
              <w:snapToGrid w:val="0"/>
              <w:spacing w:before="120" w:beforeLines="50" w:after="120" w:afterLines="50" w:line="300" w:lineRule="auto"/>
              <w:ind w:left="0" w:leftChars="0"/>
              <w:jc w:val="left"/>
              <w:rPr>
                <w:rFonts w:ascii="Calibri" w:hAnsi="Calibri"/>
                <w:color w:val="auto"/>
                <w:sz w:val="22"/>
                <w:szCs w:val="22"/>
              </w:rPr>
            </w:pPr>
            <w:r>
              <w:rPr>
                <w:rFonts w:hint="eastAsia" w:ascii="Calibri" w:hAnsi="宋体"/>
                <w:color w:val="auto"/>
                <w:sz w:val="22"/>
                <w:szCs w:val="22"/>
              </w:rPr>
              <w:t>合同总价：人</w:t>
            </w:r>
            <w:r>
              <w:rPr>
                <w:rFonts w:ascii="Calibri" w:hAnsi="宋体"/>
                <w:color w:val="auto"/>
                <w:sz w:val="22"/>
                <w:szCs w:val="22"/>
              </w:rPr>
              <w:t>民币金额（大写）：</w:t>
            </w:r>
            <w:r>
              <w:rPr>
                <w:rFonts w:hint="eastAsia" w:ascii="Calibri" w:hAnsi="宋体"/>
                <w:color w:val="auto"/>
                <w:sz w:val="22"/>
                <w:szCs w:val="22"/>
              </w:rPr>
              <w:t xml:space="preserve">         </w:t>
            </w:r>
            <w:r>
              <w:rPr>
                <w:rFonts w:ascii="Calibri" w:hAnsi="Calibri"/>
                <w:color w:val="auto"/>
                <w:sz w:val="22"/>
                <w:szCs w:val="22"/>
              </w:rPr>
              <w:t xml:space="preserve">  </w:t>
            </w:r>
            <w:r>
              <w:rPr>
                <w:rFonts w:hint="eastAsia" w:ascii="Calibri" w:hAnsi="Calibri"/>
                <w:color w:val="auto"/>
                <w:sz w:val="22"/>
                <w:szCs w:val="22"/>
              </w:rPr>
              <w:t xml:space="preserve">                       </w:t>
            </w:r>
          </w:p>
          <w:p>
            <w:pPr>
              <w:pStyle w:val="21"/>
              <w:adjustRightInd w:val="0"/>
              <w:snapToGrid w:val="0"/>
              <w:spacing w:before="120" w:beforeLines="50" w:after="120" w:afterLines="50" w:line="300" w:lineRule="auto"/>
              <w:ind w:left="0" w:leftChars="0"/>
              <w:jc w:val="left"/>
              <w:rPr>
                <w:rFonts w:ascii="Calibri" w:hAnsi="Calibri"/>
                <w:color w:val="auto"/>
                <w:sz w:val="22"/>
                <w:szCs w:val="22"/>
              </w:rPr>
            </w:pPr>
            <w:r>
              <w:rPr>
                <w:rFonts w:hint="eastAsia" w:ascii="Calibri" w:hAnsi="Calibri"/>
                <w:color w:val="auto"/>
                <w:sz w:val="22"/>
                <w:szCs w:val="22"/>
              </w:rPr>
              <w:t xml:space="preserve"> </w:t>
            </w:r>
            <w:r>
              <w:rPr>
                <w:rFonts w:ascii="Calibri" w:hAnsi="Calibri"/>
                <w:color w:val="auto"/>
                <w:sz w:val="22"/>
                <w:szCs w:val="22"/>
              </w:rPr>
              <w:t>¥</w:t>
            </w:r>
            <w:r>
              <w:rPr>
                <w:rFonts w:hint="eastAsia" w:ascii="Calibri" w:hAnsi="Calibri"/>
                <w:color w:val="auto"/>
                <w:sz w:val="22"/>
                <w:szCs w:val="22"/>
              </w:rPr>
              <w:t>：</w:t>
            </w:r>
          </w:p>
        </w:tc>
      </w:tr>
    </w:tbl>
    <w:p>
      <w:pPr>
        <w:spacing w:line="240" w:lineRule="auto"/>
        <w:ind w:firstLine="936" w:firstLineChars="450"/>
        <w:rPr>
          <w:spacing w:val="-6"/>
          <w:sz w:val="22"/>
          <w:szCs w:val="22"/>
        </w:rPr>
      </w:pPr>
      <w:r>
        <w:rPr>
          <w:rFonts w:hint="eastAsia"/>
          <w:spacing w:val="-6"/>
          <w:sz w:val="22"/>
          <w:szCs w:val="22"/>
        </w:rPr>
        <w:t>注：以上合同总价包括运抵使用单位的运输、安装、调试、验收、税金等费用。</w:t>
      </w:r>
    </w:p>
    <w:p>
      <w:pPr>
        <w:spacing w:line="240" w:lineRule="auto"/>
        <w:ind w:firstLine="424" w:firstLineChars="192"/>
        <w:contextualSpacing/>
        <w:rPr>
          <w:b/>
          <w:sz w:val="22"/>
          <w:szCs w:val="22"/>
        </w:rPr>
      </w:pPr>
      <w:r>
        <w:rPr>
          <w:rFonts w:hint="eastAsia"/>
          <w:b/>
          <w:sz w:val="22"/>
          <w:szCs w:val="22"/>
        </w:rPr>
        <w:t>二、技术资料</w:t>
      </w:r>
    </w:p>
    <w:p>
      <w:pPr>
        <w:spacing w:line="240" w:lineRule="auto"/>
        <w:ind w:firstLine="416"/>
        <w:contextualSpacing/>
        <w:rPr>
          <w:spacing w:val="-6"/>
          <w:sz w:val="22"/>
          <w:szCs w:val="22"/>
        </w:rPr>
      </w:pPr>
      <w:r>
        <w:rPr>
          <w:spacing w:val="-6"/>
          <w:sz w:val="22"/>
          <w:szCs w:val="22"/>
        </w:rPr>
        <w:t>1</w:t>
      </w:r>
      <w:r>
        <w:rPr>
          <w:rFonts w:hint="eastAsia"/>
          <w:spacing w:val="-6"/>
          <w:sz w:val="22"/>
          <w:szCs w:val="22"/>
        </w:rPr>
        <w:t>、乙方应按招标文件规定的时间向甲方提供合同货物的有关技术资料。</w:t>
      </w:r>
    </w:p>
    <w:p>
      <w:pPr>
        <w:spacing w:line="240" w:lineRule="auto"/>
        <w:ind w:firstLine="416"/>
        <w:contextualSpacing/>
        <w:rPr>
          <w:spacing w:val="-6"/>
          <w:sz w:val="22"/>
          <w:szCs w:val="22"/>
        </w:rPr>
      </w:pPr>
      <w:r>
        <w:rPr>
          <w:spacing w:val="-6"/>
          <w:sz w:val="22"/>
          <w:szCs w:val="22"/>
        </w:rPr>
        <w:t>2</w:t>
      </w:r>
      <w:r>
        <w:rPr>
          <w:rFonts w:hint="eastAsia"/>
          <w:spacing w:val="-6"/>
          <w:sz w:val="22"/>
          <w:szCs w:val="22"/>
        </w:rPr>
        <w:t>、没有甲方事先书面同意，乙方不得将由甲方提供的有关合同或任何合同条文、规格、计划、图纸、样品或资料提供给与履行本合同无关的其他任何人。即使向履行本合同有关的人员提供，也应注意保密并限于履行合同的必需范围。</w:t>
      </w:r>
    </w:p>
    <w:p>
      <w:pPr>
        <w:pStyle w:val="19"/>
        <w:ind w:firstLine="424" w:firstLineChars="192"/>
        <w:contextualSpacing/>
        <w:rPr>
          <w:rFonts w:hAnsi="宋体"/>
          <w:b/>
          <w:sz w:val="22"/>
          <w:szCs w:val="22"/>
        </w:rPr>
      </w:pPr>
      <w:r>
        <w:rPr>
          <w:rFonts w:hint="eastAsia" w:hAnsi="宋体"/>
          <w:b/>
          <w:sz w:val="22"/>
          <w:szCs w:val="22"/>
        </w:rPr>
        <w:t>三、知识产权</w:t>
      </w:r>
    </w:p>
    <w:p>
      <w:pPr>
        <w:pStyle w:val="19"/>
        <w:ind w:firstLine="447" w:firstLineChars="215"/>
        <w:contextualSpacing/>
        <w:rPr>
          <w:rFonts w:cs="宋体"/>
          <w:spacing w:val="-6"/>
          <w:sz w:val="22"/>
          <w:szCs w:val="22"/>
        </w:rPr>
      </w:pPr>
      <w:r>
        <w:rPr>
          <w:rFonts w:hint="eastAsia" w:cs="宋体"/>
          <w:spacing w:val="-6"/>
          <w:sz w:val="22"/>
          <w:szCs w:val="22"/>
        </w:rPr>
        <w:t>乙方应保证所提供的货物或其任何一部分均不会侵犯任何第三方的知识产权，由此产生的知识产权纠纷由乙方承担全部责任。</w:t>
      </w:r>
    </w:p>
    <w:p>
      <w:pPr>
        <w:spacing w:line="240" w:lineRule="auto"/>
        <w:ind w:firstLine="424" w:firstLineChars="192"/>
        <w:contextualSpacing/>
        <w:rPr>
          <w:b/>
          <w:sz w:val="22"/>
          <w:szCs w:val="22"/>
        </w:rPr>
      </w:pPr>
      <w:r>
        <w:rPr>
          <w:rFonts w:hint="eastAsia"/>
          <w:b/>
          <w:sz w:val="22"/>
          <w:szCs w:val="22"/>
        </w:rPr>
        <w:t>四、履约保证金：</w:t>
      </w:r>
    </w:p>
    <w:p>
      <w:pPr>
        <w:pStyle w:val="19"/>
        <w:ind w:firstLine="420"/>
        <w:contextualSpacing/>
        <w:rPr>
          <w:rFonts w:hAnsi="宋体"/>
          <w:sz w:val="22"/>
          <w:szCs w:val="22"/>
        </w:rPr>
      </w:pPr>
      <w:r>
        <w:rPr>
          <w:rFonts w:hint="eastAsia" w:hAnsi="宋体"/>
          <w:sz w:val="22"/>
          <w:szCs w:val="22"/>
        </w:rPr>
        <w:t>乙方须于合同签订后向甲方支付合同总价</w:t>
      </w:r>
      <w:r>
        <w:rPr>
          <w:rFonts w:hint="eastAsia" w:hAnsi="宋体"/>
          <w:sz w:val="22"/>
          <w:szCs w:val="22"/>
          <w:u w:val="single"/>
        </w:rPr>
        <w:t xml:space="preserve"> 5% </w:t>
      </w:r>
      <w:r>
        <w:rPr>
          <w:rFonts w:hint="eastAsia" w:hAnsi="宋体"/>
          <w:sz w:val="22"/>
          <w:szCs w:val="22"/>
        </w:rPr>
        <w:t>的履约保证金，共计人民币¥</w:t>
      </w:r>
      <w:r>
        <w:rPr>
          <w:rFonts w:hint="eastAsia" w:hAnsi="宋体"/>
          <w:sz w:val="22"/>
          <w:szCs w:val="22"/>
          <w:u w:val="single"/>
        </w:rPr>
        <w:t xml:space="preserve">         </w:t>
      </w:r>
      <w:r>
        <w:rPr>
          <w:rFonts w:hint="eastAsia" w:hAnsi="宋体"/>
          <w:sz w:val="22"/>
          <w:szCs w:val="22"/>
        </w:rPr>
        <w:t>元 ，履约保证金在交货验收后自动转为质量保证金。质量保证金自</w:t>
      </w:r>
      <w:r>
        <w:rPr>
          <w:rFonts w:hint="eastAsia" w:hAnsi="宋体" w:cs="宋体"/>
          <w:spacing w:val="-6"/>
          <w:sz w:val="22"/>
          <w:szCs w:val="22"/>
        </w:rPr>
        <w:t>货物交付验收合格后</w:t>
      </w:r>
      <w:r>
        <w:rPr>
          <w:rFonts w:hint="eastAsia" w:hAnsi="宋体" w:cs="宋体"/>
          <w:spacing w:val="-6"/>
          <w:sz w:val="22"/>
          <w:szCs w:val="22"/>
          <w:u w:val="single"/>
        </w:rPr>
        <w:t xml:space="preserve"> </w:t>
      </w:r>
      <w:r>
        <w:rPr>
          <w:rFonts w:hAnsi="宋体"/>
          <w:spacing w:val="-6"/>
          <w:sz w:val="22"/>
          <w:szCs w:val="22"/>
          <w:u w:val="single"/>
        </w:rPr>
        <w:t>12</w:t>
      </w:r>
      <w:r>
        <w:rPr>
          <w:rFonts w:hint="eastAsia" w:hAnsi="宋体" w:cs="宋体"/>
          <w:spacing w:val="-6"/>
          <w:sz w:val="22"/>
          <w:szCs w:val="22"/>
        </w:rPr>
        <w:t>个月内无质量问题索赔和售后服务问题，由甲方无息退回乙方，</w:t>
      </w:r>
      <w:r>
        <w:rPr>
          <w:rFonts w:hint="eastAsia" w:hAnsi="宋体" w:cs="宋体"/>
          <w:szCs w:val="32"/>
        </w:rPr>
        <w:t>质量保证金应以银行转账或电汇形式。</w:t>
      </w:r>
    </w:p>
    <w:p>
      <w:pPr>
        <w:spacing w:line="240" w:lineRule="auto"/>
        <w:ind w:firstLine="424" w:firstLineChars="192"/>
        <w:contextualSpacing/>
        <w:rPr>
          <w:b/>
          <w:sz w:val="22"/>
          <w:szCs w:val="22"/>
        </w:rPr>
      </w:pPr>
      <w:r>
        <w:rPr>
          <w:rFonts w:hint="eastAsia"/>
          <w:b/>
          <w:sz w:val="22"/>
          <w:szCs w:val="22"/>
        </w:rPr>
        <w:t xml:space="preserve">五、交货时间、地点 </w:t>
      </w:r>
    </w:p>
    <w:p>
      <w:pPr>
        <w:pStyle w:val="19"/>
        <w:ind w:firstLine="420"/>
        <w:contextualSpacing/>
        <w:rPr>
          <w:sz w:val="22"/>
          <w:szCs w:val="22"/>
        </w:rPr>
      </w:pPr>
      <w:r>
        <w:rPr>
          <w:rFonts w:hint="eastAsia"/>
          <w:sz w:val="22"/>
          <w:szCs w:val="22"/>
        </w:rPr>
        <w:t>乙方应于</w:t>
      </w:r>
      <w:r>
        <w:rPr>
          <w:rFonts w:hint="eastAsia"/>
          <w:spacing w:val="-6"/>
          <w:sz w:val="22"/>
          <w:szCs w:val="22"/>
        </w:rPr>
        <w:t>合同签订以后</w:t>
      </w:r>
      <w:r>
        <w:rPr>
          <w:rFonts w:hint="eastAsia"/>
          <w:sz w:val="22"/>
          <w:szCs w:val="22"/>
          <w:u w:val="single"/>
        </w:rPr>
        <w:t xml:space="preserve">      </w:t>
      </w:r>
      <w:r>
        <w:rPr>
          <w:rFonts w:hint="eastAsia"/>
          <w:sz w:val="22"/>
          <w:szCs w:val="22"/>
        </w:rPr>
        <w:t>天内将所供商品按时、安全运至甲方指定地点，安装调试完毕后交甲方验收。</w:t>
      </w:r>
    </w:p>
    <w:p>
      <w:pPr>
        <w:spacing w:line="240" w:lineRule="auto"/>
        <w:ind w:firstLine="424" w:firstLineChars="192"/>
        <w:contextualSpacing/>
        <w:rPr>
          <w:b/>
          <w:sz w:val="22"/>
          <w:szCs w:val="22"/>
        </w:rPr>
      </w:pPr>
      <w:r>
        <w:rPr>
          <w:rFonts w:hint="eastAsia"/>
          <w:b/>
          <w:sz w:val="22"/>
          <w:szCs w:val="22"/>
        </w:rPr>
        <w:t>六、调试与验收</w:t>
      </w:r>
    </w:p>
    <w:p>
      <w:pPr>
        <w:spacing w:after="312" w:line="288" w:lineRule="auto"/>
        <w:ind w:firstLine="416"/>
        <w:contextualSpacing/>
        <w:rPr>
          <w:rFonts w:ascii="宋体" w:hAnsi="宋体" w:cs="宋体"/>
          <w:spacing w:val="-6"/>
          <w:sz w:val="22"/>
          <w:szCs w:val="22"/>
        </w:rPr>
      </w:pPr>
      <w:r>
        <w:rPr>
          <w:spacing w:val="-6"/>
          <w:sz w:val="22"/>
          <w:szCs w:val="22"/>
        </w:rPr>
        <w:t>1</w:t>
      </w:r>
      <w:r>
        <w:rPr>
          <w:rFonts w:hint="eastAsia"/>
          <w:spacing w:val="-6"/>
          <w:sz w:val="22"/>
          <w:szCs w:val="22"/>
        </w:rPr>
        <w:t>、乙方交货前应对产品做出全面检查和对验收文件进行整理，并列出清单，作为甲方收货验收和使用的技术条件依据，检验的结果和相关文件、资料等应随货物交甲方。国内直接供货的进口设备需提供报关单。</w:t>
      </w:r>
    </w:p>
    <w:p>
      <w:pPr>
        <w:spacing w:line="240" w:lineRule="auto"/>
        <w:ind w:firstLine="416"/>
        <w:contextualSpacing/>
        <w:rPr>
          <w:spacing w:val="-6"/>
          <w:sz w:val="22"/>
          <w:szCs w:val="22"/>
        </w:rPr>
      </w:pPr>
      <w:r>
        <w:rPr>
          <w:rFonts w:hint="eastAsia"/>
          <w:spacing w:val="-6"/>
          <w:sz w:val="22"/>
          <w:szCs w:val="22"/>
        </w:rPr>
        <w:t>2、到货验收：到货后，甲方对乙方提交的货物依据招标文件上的技术规格要求和国家有关质量标准进行现场到货验收，主要</w:t>
      </w:r>
      <w:r>
        <w:rPr>
          <w:rFonts w:hint="eastAsia"/>
          <w:sz w:val="22"/>
          <w:szCs w:val="22"/>
        </w:rPr>
        <w:t>检查货物原产地、规格、型号、配置是否符合要求。</w:t>
      </w:r>
      <w:r>
        <w:rPr>
          <w:rFonts w:hint="eastAsia"/>
          <w:spacing w:val="-6"/>
          <w:sz w:val="22"/>
          <w:szCs w:val="22"/>
        </w:rPr>
        <w:t>符合招投标文件技术要求的给予签收，初步验收不合格的不予签收。</w:t>
      </w:r>
    </w:p>
    <w:p>
      <w:pPr>
        <w:spacing w:line="240" w:lineRule="auto"/>
        <w:ind w:firstLine="416"/>
        <w:contextualSpacing/>
        <w:rPr>
          <w:spacing w:val="-6"/>
          <w:sz w:val="22"/>
          <w:szCs w:val="22"/>
        </w:rPr>
      </w:pPr>
      <w:r>
        <w:rPr>
          <w:rFonts w:hint="eastAsia"/>
          <w:spacing w:val="-6"/>
          <w:sz w:val="22"/>
          <w:szCs w:val="22"/>
        </w:rPr>
        <w:t>3、交付验收：乙方在货物交付前负责安装调试，乙方须事先负责安装达到合同规定的技术要求，同时负责培训甲方的使用操作人员，安装调试完毕，甲方才做交付验收，在交付验收合格前，乙方负责承担相应风险。验收通过后，采购货物正式交付给甲方。</w:t>
      </w:r>
    </w:p>
    <w:p>
      <w:pPr>
        <w:spacing w:line="240" w:lineRule="auto"/>
        <w:ind w:firstLine="416"/>
        <w:contextualSpacing/>
        <w:rPr>
          <w:spacing w:val="-6"/>
          <w:sz w:val="22"/>
          <w:szCs w:val="22"/>
        </w:rPr>
      </w:pPr>
      <w:r>
        <w:rPr>
          <w:rFonts w:hint="eastAsia"/>
          <w:spacing w:val="-6"/>
          <w:sz w:val="22"/>
          <w:szCs w:val="22"/>
        </w:rPr>
        <w:t>4、对技术复杂的货物，甲方可请国家认可的专业检测机构参与到货验收及交付验收，并由其出具质量检测报告。验收费用由乙方承担。</w:t>
      </w:r>
    </w:p>
    <w:p>
      <w:pPr>
        <w:spacing w:line="240" w:lineRule="auto"/>
        <w:ind w:firstLine="416"/>
        <w:contextualSpacing/>
        <w:rPr>
          <w:spacing w:val="-6"/>
          <w:sz w:val="22"/>
          <w:szCs w:val="22"/>
        </w:rPr>
      </w:pPr>
      <w:r>
        <w:rPr>
          <w:rFonts w:hint="eastAsia"/>
          <w:spacing w:val="-6"/>
          <w:sz w:val="22"/>
          <w:szCs w:val="22"/>
        </w:rPr>
        <w:t>5、如发现有重大的质量问题：</w:t>
      </w:r>
    </w:p>
    <w:p>
      <w:pPr>
        <w:spacing w:line="240" w:lineRule="auto"/>
        <w:ind w:firstLine="416"/>
        <w:contextualSpacing/>
        <w:rPr>
          <w:spacing w:val="-6"/>
          <w:sz w:val="22"/>
          <w:szCs w:val="22"/>
        </w:rPr>
      </w:pPr>
      <w:r>
        <w:rPr>
          <w:rFonts w:hint="eastAsia"/>
          <w:spacing w:val="-6"/>
          <w:sz w:val="22"/>
          <w:szCs w:val="22"/>
        </w:rPr>
        <w:t>（1）甲乙双方可协商，</w:t>
      </w:r>
      <w:r>
        <w:rPr>
          <w:rFonts w:hint="eastAsia"/>
          <w:sz w:val="22"/>
          <w:szCs w:val="22"/>
        </w:rPr>
        <w:t>应在合理的期限内负责更换直至符合质量要求；</w:t>
      </w:r>
    </w:p>
    <w:p>
      <w:pPr>
        <w:spacing w:line="240" w:lineRule="auto"/>
        <w:ind w:firstLine="416"/>
        <w:contextualSpacing/>
        <w:rPr>
          <w:spacing w:val="-6"/>
          <w:sz w:val="22"/>
          <w:szCs w:val="22"/>
        </w:rPr>
      </w:pPr>
      <w:r>
        <w:rPr>
          <w:rFonts w:hint="eastAsia"/>
          <w:spacing w:val="-6"/>
          <w:sz w:val="22"/>
          <w:szCs w:val="22"/>
        </w:rPr>
        <w:t>（2）协商不成，甲乙双方均同意提请国家法定检测机构鉴定。如检测结果证明产品无质量问题，由甲方承担检测费用；如检测结果证明产品有质量问题，由乙方承担检测费用，同时乙方同意甲方无条件退货并支付给甲方货款总价</w:t>
      </w:r>
      <w:r>
        <w:rPr>
          <w:rFonts w:hint="eastAsia"/>
          <w:spacing w:val="-6"/>
          <w:sz w:val="22"/>
          <w:szCs w:val="22"/>
          <w:u w:val="single"/>
        </w:rPr>
        <w:t xml:space="preserve"> </w:t>
      </w:r>
      <w:r>
        <w:rPr>
          <w:spacing w:val="-6"/>
          <w:sz w:val="22"/>
          <w:szCs w:val="22"/>
          <w:u w:val="single"/>
        </w:rPr>
        <w:t>10</w:t>
      </w:r>
      <w:r>
        <w:rPr>
          <w:rFonts w:hint="eastAsia"/>
          <w:spacing w:val="-6"/>
          <w:sz w:val="22"/>
          <w:szCs w:val="22"/>
          <w:u w:val="single"/>
        </w:rPr>
        <w:t xml:space="preserve">％ </w:t>
      </w:r>
      <w:r>
        <w:rPr>
          <w:rFonts w:hint="eastAsia"/>
          <w:spacing w:val="-6"/>
          <w:sz w:val="22"/>
          <w:szCs w:val="22"/>
        </w:rPr>
        <w:t>的赔偿金。</w:t>
      </w:r>
    </w:p>
    <w:p>
      <w:pPr>
        <w:spacing w:line="240" w:lineRule="auto"/>
        <w:ind w:firstLine="442"/>
        <w:contextualSpacing/>
        <w:rPr>
          <w:spacing w:val="-6"/>
          <w:sz w:val="22"/>
          <w:szCs w:val="22"/>
        </w:rPr>
      </w:pPr>
      <w:r>
        <w:rPr>
          <w:rFonts w:hint="eastAsia"/>
          <w:b/>
          <w:sz w:val="22"/>
          <w:szCs w:val="22"/>
        </w:rPr>
        <w:t>七、货款的支付</w:t>
      </w:r>
    </w:p>
    <w:p>
      <w:pPr>
        <w:pStyle w:val="19"/>
        <w:ind w:firstLine="420"/>
        <w:contextualSpacing/>
        <w:rPr>
          <w:sz w:val="22"/>
          <w:szCs w:val="22"/>
        </w:rPr>
      </w:pPr>
      <w:r>
        <w:rPr>
          <w:rFonts w:hint="eastAsia" w:hAnsi="宋体"/>
          <w:sz w:val="22"/>
          <w:szCs w:val="22"/>
        </w:rPr>
        <w:t>货物验收合格之日起</w:t>
      </w:r>
      <w:r>
        <w:rPr>
          <w:rFonts w:hint="eastAsia" w:hAnsi="宋体"/>
          <w:sz w:val="22"/>
          <w:szCs w:val="22"/>
          <w:u w:val="single"/>
        </w:rPr>
        <w:t xml:space="preserve"> 15</w:t>
      </w:r>
      <w:r>
        <w:rPr>
          <w:rFonts w:hint="eastAsia" w:hAnsi="宋体"/>
          <w:sz w:val="22"/>
          <w:szCs w:val="22"/>
        </w:rPr>
        <w:t>个工作日，甲方向乙方全额支付合同总额，即¥</w:t>
      </w:r>
      <w:r>
        <w:rPr>
          <w:rFonts w:hint="eastAsia" w:hAnsi="宋体"/>
          <w:sz w:val="22"/>
          <w:szCs w:val="22"/>
          <w:u w:val="single"/>
        </w:rPr>
        <w:t xml:space="preserve">       </w:t>
      </w:r>
      <w:r>
        <w:rPr>
          <w:rFonts w:hint="eastAsia" w:hAnsi="宋体"/>
          <w:sz w:val="22"/>
          <w:szCs w:val="22"/>
        </w:rPr>
        <w:t>元（大写：</w:t>
      </w:r>
      <w:r>
        <w:rPr>
          <w:rFonts w:hint="eastAsia" w:hAnsi="宋体"/>
          <w:sz w:val="22"/>
          <w:szCs w:val="22"/>
          <w:u w:val="single"/>
        </w:rPr>
        <w:t xml:space="preserve">          </w:t>
      </w:r>
      <w:r>
        <w:rPr>
          <w:rFonts w:hint="eastAsia" w:hAnsi="宋体"/>
          <w:b/>
          <w:sz w:val="22"/>
          <w:szCs w:val="22"/>
        </w:rPr>
        <w:t>）。</w:t>
      </w:r>
      <w:r>
        <w:rPr>
          <w:rFonts w:hint="eastAsia"/>
          <w:sz w:val="22"/>
          <w:szCs w:val="22"/>
        </w:rPr>
        <w:t xml:space="preserve"> </w:t>
      </w:r>
    </w:p>
    <w:p>
      <w:pPr>
        <w:spacing w:line="240" w:lineRule="auto"/>
        <w:ind w:firstLine="442"/>
        <w:contextualSpacing/>
        <w:rPr>
          <w:spacing w:val="-6"/>
          <w:sz w:val="22"/>
          <w:szCs w:val="22"/>
        </w:rPr>
      </w:pPr>
      <w:r>
        <w:rPr>
          <w:rFonts w:hint="eastAsia"/>
          <w:b/>
          <w:sz w:val="22"/>
          <w:szCs w:val="22"/>
        </w:rPr>
        <w:t>八、质量保证与售后服务</w:t>
      </w:r>
    </w:p>
    <w:p>
      <w:pPr>
        <w:spacing w:line="240" w:lineRule="auto"/>
        <w:ind w:firstLine="416"/>
        <w:contextualSpacing/>
        <w:rPr>
          <w:spacing w:val="-6"/>
          <w:sz w:val="22"/>
          <w:szCs w:val="22"/>
        </w:rPr>
      </w:pPr>
      <w:r>
        <w:rPr>
          <w:rFonts w:hint="eastAsia"/>
          <w:spacing w:val="-6"/>
          <w:sz w:val="22"/>
          <w:szCs w:val="22"/>
        </w:rPr>
        <w:t>1、乙方应按招标文件规定的货物性能、技术要求、质量标准向甲方提供未经使用的全新产品。</w:t>
      </w:r>
    </w:p>
    <w:p>
      <w:pPr>
        <w:spacing w:line="240" w:lineRule="auto"/>
        <w:ind w:firstLine="416"/>
        <w:contextualSpacing/>
        <w:rPr>
          <w:spacing w:val="-6"/>
          <w:sz w:val="22"/>
          <w:szCs w:val="22"/>
        </w:rPr>
      </w:pPr>
      <w:r>
        <w:rPr>
          <w:rFonts w:hint="eastAsia"/>
          <w:spacing w:val="-6"/>
          <w:sz w:val="22"/>
          <w:szCs w:val="22"/>
        </w:rPr>
        <w:t xml:space="preserve">2、产品质量保修期为 </w:t>
      </w:r>
      <w:r>
        <w:rPr>
          <w:rFonts w:hint="eastAsia"/>
          <w:spacing w:val="-6"/>
          <w:sz w:val="22"/>
          <w:szCs w:val="22"/>
          <w:u w:val="single"/>
        </w:rPr>
        <w:t xml:space="preserve">     </w:t>
      </w:r>
      <w:r>
        <w:rPr>
          <w:rFonts w:hint="eastAsia"/>
          <w:spacing w:val="-6"/>
          <w:sz w:val="22"/>
          <w:szCs w:val="22"/>
        </w:rPr>
        <w:t>年，质保期从验收合格后开始计算。</w:t>
      </w:r>
    </w:p>
    <w:p>
      <w:pPr>
        <w:spacing w:line="240" w:lineRule="auto"/>
        <w:ind w:firstLine="416"/>
        <w:contextualSpacing/>
        <w:rPr>
          <w:spacing w:val="-6"/>
          <w:sz w:val="22"/>
          <w:szCs w:val="22"/>
        </w:rPr>
      </w:pPr>
      <w:r>
        <w:rPr>
          <w:rFonts w:hint="eastAsia"/>
          <w:spacing w:val="-6"/>
          <w:sz w:val="22"/>
          <w:szCs w:val="22"/>
        </w:rPr>
        <w:t>3、在质保期内，乙方应对货物出现的质量及安全问题负责处理解决并承担一切费用。保修期后，乙方需继续为甲方服务，仅收取零配件成本费，免人工费和差旅费，所涉及软件终身免费升级。</w:t>
      </w:r>
    </w:p>
    <w:p>
      <w:pPr>
        <w:spacing w:line="240" w:lineRule="auto"/>
        <w:ind w:firstLine="416"/>
        <w:contextualSpacing/>
        <w:rPr>
          <w:spacing w:val="-6"/>
          <w:sz w:val="22"/>
          <w:szCs w:val="22"/>
        </w:rPr>
      </w:pPr>
      <w:r>
        <w:rPr>
          <w:rFonts w:hint="eastAsia"/>
          <w:spacing w:val="-6"/>
          <w:sz w:val="22"/>
          <w:szCs w:val="22"/>
        </w:rPr>
        <w:t>4、如在使用过程中发生故障，无法正常使用时，乙方在接到甲方通知后，保修响应时间2小时以内，电话技术支持4小时内解决问题；若需上门维修，则</w:t>
      </w:r>
      <w:r>
        <w:rPr>
          <w:spacing w:val="-6"/>
          <w:sz w:val="22"/>
          <w:szCs w:val="22"/>
        </w:rPr>
        <w:t>8</w:t>
      </w:r>
      <w:r>
        <w:rPr>
          <w:rFonts w:hint="eastAsia"/>
          <w:spacing w:val="-6"/>
          <w:sz w:val="22"/>
          <w:szCs w:val="22"/>
        </w:rPr>
        <w:t>小时内到达现场并进行维修，最迟在</w:t>
      </w:r>
      <w:r>
        <w:rPr>
          <w:spacing w:val="-6"/>
          <w:sz w:val="22"/>
          <w:szCs w:val="22"/>
        </w:rPr>
        <w:t>2</w:t>
      </w:r>
      <w:r>
        <w:rPr>
          <w:rFonts w:hint="eastAsia"/>
          <w:spacing w:val="-6"/>
          <w:sz w:val="22"/>
          <w:szCs w:val="22"/>
        </w:rPr>
        <w:t>个工作日内修复。保修期内出现无法排除的故障，乙方需无条件为甲方更换同型号产品，以确保甲方的正常使用。</w:t>
      </w:r>
    </w:p>
    <w:p>
      <w:pPr>
        <w:pStyle w:val="19"/>
        <w:ind w:firstLine="482"/>
        <w:contextualSpacing/>
        <w:rPr>
          <w:sz w:val="22"/>
          <w:szCs w:val="22"/>
        </w:rPr>
      </w:pPr>
      <w:r>
        <w:rPr>
          <w:rFonts w:hint="eastAsia"/>
          <w:b/>
          <w:sz w:val="22"/>
          <w:szCs w:val="22"/>
        </w:rPr>
        <w:t>九、违约责任</w:t>
      </w:r>
    </w:p>
    <w:p>
      <w:pPr>
        <w:spacing w:line="240" w:lineRule="auto"/>
        <w:ind w:firstLine="416"/>
        <w:contextualSpacing/>
        <w:rPr>
          <w:spacing w:val="-6"/>
          <w:sz w:val="22"/>
          <w:szCs w:val="22"/>
        </w:rPr>
      </w:pPr>
      <w:r>
        <w:rPr>
          <w:rFonts w:hint="eastAsia"/>
          <w:spacing w:val="-6"/>
          <w:sz w:val="22"/>
          <w:szCs w:val="22"/>
        </w:rPr>
        <w:t>1、乙方逾期履行合同的，甲方有权没收履约保证金，并自逾期之日起，乙方每天按合同总金额0.2%向甲方偿付违约金。</w:t>
      </w:r>
    </w:p>
    <w:p>
      <w:pPr>
        <w:spacing w:line="240" w:lineRule="auto"/>
        <w:ind w:firstLine="416"/>
        <w:contextualSpacing/>
        <w:rPr>
          <w:spacing w:val="-6"/>
          <w:sz w:val="22"/>
          <w:szCs w:val="22"/>
        </w:rPr>
      </w:pPr>
      <w:r>
        <w:rPr>
          <w:rFonts w:hint="eastAsia"/>
          <w:spacing w:val="-6"/>
          <w:sz w:val="22"/>
          <w:szCs w:val="22"/>
        </w:rPr>
        <w:t>2、乙方逾期交货超过</w:t>
      </w:r>
      <w:r>
        <w:rPr>
          <w:rFonts w:hint="eastAsia"/>
          <w:spacing w:val="-6"/>
          <w:sz w:val="22"/>
          <w:szCs w:val="22"/>
          <w:u w:val="single"/>
        </w:rPr>
        <w:t>30</w:t>
      </w:r>
      <w:r>
        <w:rPr>
          <w:rFonts w:hint="eastAsia"/>
          <w:spacing w:val="-6"/>
          <w:sz w:val="22"/>
          <w:szCs w:val="22"/>
        </w:rPr>
        <w:t>天，甲方有权终止合同，且乙方仍须支付相应的违约金；如造成甲方损失超过违约金的，超出部分由乙方继续承担赔偿责任。</w:t>
      </w:r>
    </w:p>
    <w:p>
      <w:pPr>
        <w:spacing w:line="240" w:lineRule="auto"/>
        <w:ind w:firstLine="418"/>
        <w:contextualSpacing/>
        <w:rPr>
          <w:spacing w:val="-6"/>
          <w:sz w:val="22"/>
          <w:szCs w:val="22"/>
        </w:rPr>
      </w:pPr>
      <w:r>
        <w:rPr>
          <w:rFonts w:hint="eastAsia"/>
          <w:b/>
          <w:bCs/>
          <w:spacing w:val="-6"/>
          <w:sz w:val="22"/>
          <w:szCs w:val="22"/>
        </w:rPr>
        <w:t>十、不可抗力事件处理</w:t>
      </w:r>
    </w:p>
    <w:p>
      <w:pPr>
        <w:spacing w:line="240" w:lineRule="auto"/>
        <w:ind w:firstLine="416"/>
        <w:contextualSpacing/>
        <w:rPr>
          <w:spacing w:val="-6"/>
          <w:sz w:val="22"/>
          <w:szCs w:val="22"/>
        </w:rPr>
      </w:pPr>
      <w:r>
        <w:rPr>
          <w:spacing w:val="-6"/>
          <w:sz w:val="22"/>
          <w:szCs w:val="22"/>
        </w:rPr>
        <w:t>1</w:t>
      </w:r>
      <w:r>
        <w:rPr>
          <w:rFonts w:hint="eastAsia"/>
          <w:spacing w:val="-6"/>
          <w:sz w:val="22"/>
          <w:szCs w:val="22"/>
        </w:rPr>
        <w:t>、</w:t>
      </w:r>
      <w:r>
        <w:rPr>
          <w:spacing w:val="-6"/>
          <w:sz w:val="22"/>
          <w:szCs w:val="22"/>
        </w:rPr>
        <w:t xml:space="preserve"> </w:t>
      </w:r>
      <w:r>
        <w:rPr>
          <w:rFonts w:hint="eastAsia"/>
          <w:spacing w:val="-6"/>
          <w:sz w:val="22"/>
          <w:szCs w:val="22"/>
        </w:rPr>
        <w:t>在合同有效期内，任何一方因不可抗力事件导致不能履行合同，则合同履行期可延长，其延长期与不可抗力影响期相同。</w:t>
      </w:r>
    </w:p>
    <w:p>
      <w:pPr>
        <w:spacing w:line="240" w:lineRule="auto"/>
        <w:ind w:firstLine="416"/>
        <w:contextualSpacing/>
        <w:rPr>
          <w:spacing w:val="-6"/>
          <w:sz w:val="22"/>
          <w:szCs w:val="22"/>
        </w:rPr>
      </w:pPr>
      <w:r>
        <w:rPr>
          <w:spacing w:val="-6"/>
          <w:sz w:val="22"/>
          <w:szCs w:val="22"/>
        </w:rPr>
        <w:t>2</w:t>
      </w:r>
      <w:r>
        <w:rPr>
          <w:rFonts w:hint="eastAsia"/>
          <w:spacing w:val="-6"/>
          <w:sz w:val="22"/>
          <w:szCs w:val="22"/>
        </w:rPr>
        <w:t>、不可抗力事件发生后，应立即通知对方，并寄送有关权威机构出具的证明。</w:t>
      </w:r>
    </w:p>
    <w:p>
      <w:pPr>
        <w:spacing w:line="240" w:lineRule="auto"/>
        <w:ind w:firstLine="416"/>
        <w:contextualSpacing/>
        <w:rPr>
          <w:spacing w:val="-6"/>
          <w:sz w:val="22"/>
          <w:szCs w:val="22"/>
        </w:rPr>
      </w:pPr>
      <w:r>
        <w:rPr>
          <w:spacing w:val="-6"/>
          <w:sz w:val="22"/>
          <w:szCs w:val="22"/>
        </w:rPr>
        <w:t>3</w:t>
      </w:r>
      <w:r>
        <w:rPr>
          <w:rFonts w:hint="eastAsia"/>
          <w:spacing w:val="-6"/>
          <w:sz w:val="22"/>
          <w:szCs w:val="22"/>
        </w:rPr>
        <w:t>、不可抗力事件延续</w:t>
      </w:r>
      <w:r>
        <w:rPr>
          <w:spacing w:val="-6"/>
          <w:sz w:val="22"/>
          <w:szCs w:val="22"/>
        </w:rPr>
        <w:t>120</w:t>
      </w:r>
      <w:r>
        <w:rPr>
          <w:rFonts w:hint="eastAsia"/>
          <w:spacing w:val="-6"/>
          <w:sz w:val="22"/>
          <w:szCs w:val="22"/>
        </w:rPr>
        <w:t>天以上，双方应通过友好协商，确定是否继续履行合同。</w:t>
      </w:r>
    </w:p>
    <w:p>
      <w:pPr>
        <w:spacing w:line="240" w:lineRule="auto"/>
        <w:ind w:firstLine="442"/>
        <w:contextualSpacing/>
        <w:rPr>
          <w:spacing w:val="-6"/>
          <w:sz w:val="22"/>
          <w:szCs w:val="22"/>
        </w:rPr>
      </w:pPr>
      <w:r>
        <w:rPr>
          <w:rFonts w:hint="eastAsia"/>
          <w:b/>
          <w:sz w:val="22"/>
          <w:szCs w:val="22"/>
        </w:rPr>
        <w:t>十一、争议解决</w:t>
      </w:r>
    </w:p>
    <w:p>
      <w:pPr>
        <w:spacing w:line="240" w:lineRule="auto"/>
        <w:ind w:left="485" w:leftChars="202" w:firstLine="0" w:firstLineChars="0"/>
        <w:contextualSpacing/>
        <w:rPr>
          <w:b/>
          <w:sz w:val="22"/>
          <w:szCs w:val="22"/>
        </w:rPr>
      </w:pPr>
      <w:r>
        <w:rPr>
          <w:rFonts w:hint="eastAsia"/>
          <w:spacing w:val="-6"/>
          <w:sz w:val="22"/>
          <w:szCs w:val="22"/>
        </w:rPr>
        <w:t>双方在执行合同过程中所发生的一切争议，应首先通过协商解决，协商不成，应向甲方所在地人民法院起诉。</w:t>
      </w:r>
    </w:p>
    <w:p>
      <w:pPr>
        <w:spacing w:line="240" w:lineRule="auto"/>
        <w:ind w:firstLine="424" w:firstLineChars="192"/>
        <w:contextualSpacing/>
        <w:rPr>
          <w:b/>
          <w:sz w:val="22"/>
          <w:szCs w:val="22"/>
        </w:rPr>
      </w:pPr>
      <w:r>
        <w:rPr>
          <w:rFonts w:hint="eastAsia"/>
          <w:b/>
          <w:sz w:val="22"/>
          <w:szCs w:val="22"/>
        </w:rPr>
        <w:t>十二、合同生效</w:t>
      </w:r>
    </w:p>
    <w:p>
      <w:pPr>
        <w:numPr>
          <w:ilvl w:val="0"/>
          <w:numId w:val="13"/>
        </w:numPr>
        <w:spacing w:line="240" w:lineRule="auto"/>
        <w:ind w:firstLineChars="0"/>
        <w:contextualSpacing/>
        <w:rPr>
          <w:sz w:val="22"/>
          <w:szCs w:val="28"/>
        </w:rPr>
      </w:pPr>
      <w:r>
        <w:rPr>
          <w:rFonts w:hint="eastAsia"/>
          <w:sz w:val="22"/>
          <w:szCs w:val="28"/>
        </w:rPr>
        <w:t>本合同经甲、乙双方法定代表人或授权代表签字并加盖单位公章后生效。</w:t>
      </w:r>
    </w:p>
    <w:p>
      <w:pPr>
        <w:spacing w:line="240" w:lineRule="auto"/>
        <w:ind w:left="315" w:firstLine="0" w:firstLineChars="0"/>
        <w:contextualSpacing/>
        <w:rPr>
          <w:sz w:val="22"/>
          <w:szCs w:val="28"/>
        </w:rPr>
      </w:pPr>
      <w:r>
        <w:rPr>
          <w:rFonts w:hint="eastAsia"/>
          <w:sz w:val="22"/>
          <w:szCs w:val="28"/>
        </w:rPr>
        <w:t>2、本合同未尽事宜，遵照《中华人民共和国合同法》的有关规定执行。</w:t>
      </w:r>
    </w:p>
    <w:p>
      <w:pPr>
        <w:spacing w:line="240" w:lineRule="auto"/>
        <w:ind w:firstLine="312" w:firstLineChars="150"/>
        <w:contextualSpacing/>
        <w:rPr>
          <w:spacing w:val="-6"/>
          <w:sz w:val="22"/>
          <w:szCs w:val="22"/>
        </w:rPr>
      </w:pPr>
      <w:r>
        <w:rPr>
          <w:rFonts w:hint="eastAsia"/>
          <w:spacing w:val="-6"/>
          <w:sz w:val="22"/>
          <w:szCs w:val="22"/>
        </w:rPr>
        <w:t>3、本合同一式陆份，甲方执伍份，乙方执壹份。</w:t>
      </w:r>
    </w:p>
    <w:p>
      <w:pPr>
        <w:spacing w:line="240" w:lineRule="auto"/>
        <w:ind w:firstLine="312" w:firstLineChars="150"/>
        <w:contextualSpacing/>
        <w:rPr>
          <w:spacing w:val="-6"/>
          <w:sz w:val="22"/>
          <w:szCs w:val="22"/>
        </w:rPr>
      </w:pPr>
      <w:r>
        <w:rPr>
          <w:rFonts w:hint="eastAsia"/>
          <w:spacing w:val="-6"/>
          <w:sz w:val="22"/>
          <w:szCs w:val="22"/>
        </w:rPr>
        <w:t>4、与本合同有关的招投标文件及相关承诺系本合同的组成部分。</w:t>
      </w:r>
    </w:p>
    <w:tbl>
      <w:tblPr>
        <w:tblStyle w:val="38"/>
        <w:tblpPr w:leftFromText="180" w:rightFromText="180" w:vertAnchor="text" w:horzAnchor="margin" w:tblpXSpec="center" w:tblpY="265"/>
        <w:tblW w:w="9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rPr>
        <w:tc>
          <w:tcPr>
            <w:tcW w:w="4788" w:type="dxa"/>
            <w:vAlign w:val="bottom"/>
          </w:tcPr>
          <w:p>
            <w:pPr>
              <w:spacing w:line="240" w:lineRule="auto"/>
              <w:ind w:firstLine="0" w:firstLineChars="0"/>
              <w:jc w:val="center"/>
              <w:rPr>
                <w:b/>
                <w:sz w:val="22"/>
                <w:szCs w:val="22"/>
              </w:rPr>
            </w:pPr>
            <w:r>
              <w:rPr>
                <w:rFonts w:hint="eastAsia"/>
                <w:b/>
                <w:sz w:val="22"/>
                <w:szCs w:val="22"/>
              </w:rPr>
              <w:t>甲  方（需方）</w:t>
            </w:r>
          </w:p>
        </w:tc>
        <w:tc>
          <w:tcPr>
            <w:tcW w:w="4644" w:type="dxa"/>
            <w:vAlign w:val="bottom"/>
          </w:tcPr>
          <w:p>
            <w:pPr>
              <w:spacing w:line="240" w:lineRule="auto"/>
              <w:ind w:firstLine="0" w:firstLineChars="0"/>
              <w:jc w:val="center"/>
              <w:rPr>
                <w:b/>
                <w:sz w:val="22"/>
                <w:szCs w:val="22"/>
              </w:rPr>
            </w:pPr>
            <w:r>
              <w:rPr>
                <w:rFonts w:hint="eastAsia"/>
                <w:b/>
                <w:sz w:val="22"/>
                <w:szCs w:val="22"/>
              </w:rPr>
              <w:t>乙  方（供方）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b/>
                <w:sz w:val="22"/>
                <w:szCs w:val="22"/>
              </w:rPr>
            </w:pPr>
            <w:r>
              <w:rPr>
                <w:rFonts w:hint="eastAsia"/>
                <w:b/>
                <w:sz w:val="22"/>
                <w:szCs w:val="22"/>
              </w:rPr>
              <w:t>单位名称（章）：中国计量大学</w:t>
            </w:r>
          </w:p>
        </w:tc>
        <w:tc>
          <w:tcPr>
            <w:tcW w:w="4644" w:type="dxa"/>
            <w:vAlign w:val="center"/>
          </w:tcPr>
          <w:p>
            <w:pPr>
              <w:spacing w:line="240" w:lineRule="auto"/>
              <w:ind w:firstLine="0" w:firstLineChars="0"/>
              <w:rPr>
                <w:b/>
                <w:sz w:val="22"/>
                <w:szCs w:val="22"/>
              </w:rPr>
            </w:pPr>
            <w:r>
              <w:rPr>
                <w:rFonts w:hint="eastAsia"/>
                <w:b/>
                <w:sz w:val="22"/>
                <w:szCs w:val="22"/>
              </w:rPr>
              <w:t>单位名称（章）：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sz w:val="22"/>
                <w:szCs w:val="22"/>
              </w:rPr>
            </w:pPr>
            <w:r>
              <w:rPr>
                <w:rFonts w:hint="eastAsia"/>
                <w:sz w:val="22"/>
                <w:szCs w:val="22"/>
              </w:rPr>
              <w:t>单位地址：杭州市下沙高教园区学源街258号</w:t>
            </w:r>
          </w:p>
        </w:tc>
        <w:tc>
          <w:tcPr>
            <w:tcW w:w="4644" w:type="dxa"/>
            <w:vAlign w:val="center"/>
          </w:tcPr>
          <w:p>
            <w:pPr>
              <w:spacing w:line="240" w:lineRule="auto"/>
              <w:ind w:firstLine="0" w:firstLineChars="0"/>
              <w:rPr>
                <w:sz w:val="22"/>
                <w:szCs w:val="22"/>
              </w:rPr>
            </w:pPr>
            <w:r>
              <w:rPr>
                <w:rFonts w:hint="eastAsia"/>
                <w:sz w:val="22"/>
                <w:szCs w:val="22"/>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sz w:val="22"/>
                <w:szCs w:val="22"/>
              </w:rPr>
            </w:pPr>
            <w:r>
              <w:rPr>
                <w:rFonts w:hint="eastAsia"/>
                <w:sz w:val="22"/>
                <w:szCs w:val="22"/>
              </w:rPr>
              <w:t>法定代表人：</w:t>
            </w:r>
          </w:p>
        </w:tc>
        <w:tc>
          <w:tcPr>
            <w:tcW w:w="4644" w:type="dxa"/>
            <w:vAlign w:val="center"/>
          </w:tcPr>
          <w:p>
            <w:pPr>
              <w:spacing w:line="240" w:lineRule="auto"/>
              <w:ind w:firstLine="0" w:firstLineChars="0"/>
              <w:rPr>
                <w:sz w:val="22"/>
                <w:szCs w:val="22"/>
              </w:rPr>
            </w:pPr>
            <w:r>
              <w:rPr>
                <w:rFonts w:hint="eastAsia"/>
                <w:sz w:val="22"/>
                <w:szCs w:val="22"/>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sz w:val="22"/>
                <w:szCs w:val="22"/>
              </w:rPr>
            </w:pPr>
            <w:r>
              <w:rPr>
                <w:rFonts w:hint="eastAsia"/>
                <w:sz w:val="22"/>
                <w:szCs w:val="22"/>
              </w:rPr>
              <w:t>委托代理人：</w:t>
            </w:r>
          </w:p>
        </w:tc>
        <w:tc>
          <w:tcPr>
            <w:tcW w:w="4644" w:type="dxa"/>
            <w:vAlign w:val="center"/>
          </w:tcPr>
          <w:p>
            <w:pPr>
              <w:spacing w:line="240" w:lineRule="auto"/>
              <w:ind w:firstLine="0" w:firstLineChars="0"/>
              <w:rPr>
                <w:sz w:val="22"/>
                <w:szCs w:val="22"/>
              </w:rPr>
            </w:pPr>
            <w:r>
              <w:rPr>
                <w:rFonts w:hint="eastAsia"/>
                <w:sz w:val="22"/>
                <w:szCs w:val="22"/>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sz w:val="22"/>
                <w:szCs w:val="22"/>
              </w:rPr>
            </w:pPr>
            <w:r>
              <w:rPr>
                <w:rFonts w:hint="eastAsia"/>
                <w:sz w:val="22"/>
                <w:szCs w:val="22"/>
              </w:rPr>
              <w:t>电话：0571-            传真：0571-86875640</w:t>
            </w:r>
          </w:p>
        </w:tc>
        <w:tc>
          <w:tcPr>
            <w:tcW w:w="4644" w:type="dxa"/>
            <w:vAlign w:val="center"/>
          </w:tcPr>
          <w:p>
            <w:pPr>
              <w:spacing w:line="240" w:lineRule="auto"/>
              <w:ind w:firstLine="0" w:firstLineChars="0"/>
              <w:rPr>
                <w:sz w:val="22"/>
                <w:szCs w:val="22"/>
              </w:rPr>
            </w:pPr>
            <w:r>
              <w:rPr>
                <w:rFonts w:hint="eastAsia"/>
                <w:sz w:val="22"/>
                <w:szCs w:val="22"/>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sz w:val="22"/>
                <w:szCs w:val="22"/>
              </w:rPr>
            </w:pPr>
            <w:r>
              <w:rPr>
                <w:rFonts w:hint="eastAsia"/>
                <w:sz w:val="22"/>
                <w:szCs w:val="22"/>
              </w:rPr>
              <w:t>开户银行：工行高新支行</w:t>
            </w:r>
          </w:p>
        </w:tc>
        <w:tc>
          <w:tcPr>
            <w:tcW w:w="4644" w:type="dxa"/>
            <w:vAlign w:val="center"/>
          </w:tcPr>
          <w:p>
            <w:pPr>
              <w:spacing w:line="240" w:lineRule="auto"/>
              <w:ind w:firstLine="0" w:firstLineChars="0"/>
              <w:rPr>
                <w:sz w:val="22"/>
                <w:szCs w:val="22"/>
              </w:rPr>
            </w:pPr>
            <w:r>
              <w:rPr>
                <w:rFonts w:hint="eastAsia"/>
                <w:sz w:val="22"/>
                <w:szCs w:val="22"/>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sz w:val="22"/>
                <w:szCs w:val="22"/>
              </w:rPr>
            </w:pPr>
            <w:r>
              <w:rPr>
                <w:rFonts w:hint="eastAsia"/>
                <w:sz w:val="22"/>
                <w:szCs w:val="22"/>
              </w:rPr>
              <w:t>帐号：  1202026209008932114</w:t>
            </w:r>
          </w:p>
        </w:tc>
        <w:tc>
          <w:tcPr>
            <w:tcW w:w="4644" w:type="dxa"/>
            <w:vAlign w:val="center"/>
          </w:tcPr>
          <w:p>
            <w:pPr>
              <w:spacing w:line="240" w:lineRule="auto"/>
              <w:ind w:firstLine="0" w:firstLineChars="0"/>
              <w:rPr>
                <w:sz w:val="22"/>
                <w:szCs w:val="22"/>
              </w:rPr>
            </w:pPr>
            <w:r>
              <w:rPr>
                <w:rFonts w:hint="eastAsia"/>
                <w:sz w:val="22"/>
                <w:szCs w:val="22"/>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sz w:val="22"/>
                <w:szCs w:val="22"/>
              </w:rPr>
            </w:pPr>
            <w:r>
              <w:rPr>
                <w:rFonts w:hint="eastAsia"/>
                <w:sz w:val="22"/>
                <w:szCs w:val="22"/>
              </w:rPr>
              <w:t xml:space="preserve">邮政编号：310018                                                                                                                                                                                                                                         </w:t>
            </w:r>
          </w:p>
        </w:tc>
        <w:tc>
          <w:tcPr>
            <w:tcW w:w="4644" w:type="dxa"/>
            <w:vAlign w:val="center"/>
          </w:tcPr>
          <w:p>
            <w:pPr>
              <w:spacing w:line="240" w:lineRule="auto"/>
              <w:ind w:firstLine="0" w:firstLineChars="0"/>
              <w:rPr>
                <w:sz w:val="22"/>
                <w:szCs w:val="22"/>
              </w:rPr>
            </w:pPr>
            <w:r>
              <w:rPr>
                <w:rFonts w:hint="eastAsia"/>
                <w:sz w:val="22"/>
                <w:szCs w:val="22"/>
              </w:rPr>
              <w:t>邮政编号：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sz w:val="22"/>
                <w:szCs w:val="22"/>
              </w:rPr>
            </w:pPr>
            <w:r>
              <w:rPr>
                <w:rFonts w:hint="eastAsia"/>
                <w:sz w:val="22"/>
                <w:szCs w:val="22"/>
              </w:rPr>
              <w:t>签约时间：</w:t>
            </w:r>
          </w:p>
        </w:tc>
        <w:tc>
          <w:tcPr>
            <w:tcW w:w="4644" w:type="dxa"/>
            <w:vAlign w:val="center"/>
          </w:tcPr>
          <w:p>
            <w:pPr>
              <w:spacing w:line="240" w:lineRule="auto"/>
              <w:ind w:firstLine="0" w:firstLineChars="0"/>
              <w:rPr>
                <w:sz w:val="22"/>
                <w:szCs w:val="22"/>
              </w:rPr>
            </w:pPr>
            <w:r>
              <w:rPr>
                <w:rFonts w:hint="eastAsia"/>
                <w:sz w:val="22"/>
                <w:szCs w:val="22"/>
              </w:rPr>
              <w:t>签约时间：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9432" w:type="dxa"/>
            <w:gridSpan w:val="2"/>
            <w:vAlign w:val="center"/>
          </w:tcPr>
          <w:p>
            <w:pPr>
              <w:spacing w:line="240" w:lineRule="auto"/>
              <w:ind w:firstLine="0" w:firstLineChars="0"/>
              <w:rPr>
                <w:sz w:val="22"/>
                <w:szCs w:val="22"/>
              </w:rPr>
            </w:pPr>
            <w:r>
              <w:rPr>
                <w:rFonts w:hint="eastAsia"/>
                <w:sz w:val="22"/>
                <w:szCs w:val="22"/>
              </w:rPr>
              <w:t>签约地点：杭州</w:t>
            </w:r>
          </w:p>
        </w:tc>
      </w:tr>
    </w:tbl>
    <w:p>
      <w:pPr>
        <w:tabs>
          <w:tab w:val="left" w:pos="525"/>
        </w:tabs>
        <w:spacing w:after="312" w:line="240" w:lineRule="auto"/>
        <w:ind w:firstLine="0" w:firstLineChars="0"/>
        <w:rPr>
          <w:rFonts w:hAnsi="宋体"/>
          <w:b/>
          <w:bCs/>
          <w:sz w:val="22"/>
          <w:szCs w:val="22"/>
        </w:rPr>
      </w:pPr>
    </w:p>
    <w:p>
      <w:pPr>
        <w:tabs>
          <w:tab w:val="left" w:pos="525"/>
        </w:tabs>
        <w:spacing w:after="312" w:line="240" w:lineRule="auto"/>
        <w:ind w:firstLine="442"/>
        <w:rPr>
          <w:rFonts w:hAnsi="宋体"/>
          <w:b/>
          <w:bCs/>
          <w:sz w:val="22"/>
          <w:szCs w:val="22"/>
        </w:rPr>
      </w:pPr>
      <w:r>
        <w:rPr>
          <w:rFonts w:hint="eastAsia" w:hAnsi="宋体"/>
          <w:b/>
          <w:bCs/>
          <w:sz w:val="22"/>
          <w:szCs w:val="22"/>
        </w:rPr>
        <w:t>合同附件：</w:t>
      </w:r>
    </w:p>
    <w:p>
      <w:pPr>
        <w:tabs>
          <w:tab w:val="left" w:pos="525"/>
        </w:tabs>
        <w:spacing w:after="312" w:line="240" w:lineRule="auto"/>
        <w:ind w:firstLine="482"/>
        <w:rPr>
          <w:rFonts w:hAnsi="宋体"/>
          <w:b/>
          <w:bCs/>
          <w:szCs w:val="21"/>
        </w:rPr>
      </w:pPr>
      <w:r>
        <w:rPr>
          <w:rFonts w:hAnsi="宋体"/>
          <w:b/>
          <w:bCs/>
          <w:szCs w:val="21"/>
        </w:rPr>
        <w:t>配置清单：</w:t>
      </w:r>
    </w:p>
    <w:tbl>
      <w:tblPr>
        <w:tblStyle w:val="38"/>
        <w:tblW w:w="100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79"/>
        <w:gridCol w:w="2329"/>
        <w:gridCol w:w="1985"/>
        <w:gridCol w:w="1417"/>
        <w:gridCol w:w="10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828" w:type="dxa"/>
            <w:vAlign w:val="center"/>
          </w:tcPr>
          <w:p>
            <w:pPr>
              <w:spacing w:line="300" w:lineRule="exact"/>
              <w:ind w:firstLine="0" w:firstLineChars="0"/>
              <w:jc w:val="center"/>
              <w:rPr>
                <w:b/>
                <w:szCs w:val="21"/>
              </w:rPr>
            </w:pPr>
            <w:r>
              <w:rPr>
                <w:rFonts w:hAnsi="宋体"/>
                <w:b/>
                <w:szCs w:val="21"/>
              </w:rPr>
              <w:t>序号</w:t>
            </w:r>
          </w:p>
        </w:tc>
        <w:tc>
          <w:tcPr>
            <w:tcW w:w="979" w:type="dxa"/>
            <w:vAlign w:val="center"/>
          </w:tcPr>
          <w:p>
            <w:pPr>
              <w:spacing w:line="300" w:lineRule="exact"/>
              <w:ind w:firstLine="0" w:firstLineChars="0"/>
              <w:jc w:val="center"/>
              <w:rPr>
                <w:b/>
                <w:szCs w:val="21"/>
              </w:rPr>
            </w:pPr>
            <w:r>
              <w:rPr>
                <w:rFonts w:hAnsi="宋体"/>
                <w:b/>
                <w:szCs w:val="21"/>
              </w:rPr>
              <w:t>名称</w:t>
            </w:r>
          </w:p>
        </w:tc>
        <w:tc>
          <w:tcPr>
            <w:tcW w:w="2329" w:type="dxa"/>
            <w:vAlign w:val="center"/>
          </w:tcPr>
          <w:p>
            <w:pPr>
              <w:spacing w:line="300" w:lineRule="exact"/>
              <w:ind w:left="102" w:right="-36" w:hanging="102" w:firstLineChars="0"/>
              <w:jc w:val="center"/>
              <w:rPr>
                <w:b/>
                <w:szCs w:val="21"/>
              </w:rPr>
            </w:pPr>
            <w:r>
              <w:rPr>
                <w:rFonts w:hAnsi="宋体"/>
                <w:b/>
                <w:szCs w:val="21"/>
              </w:rPr>
              <w:t>规格</w:t>
            </w:r>
            <w:r>
              <w:rPr>
                <w:b/>
                <w:szCs w:val="21"/>
              </w:rPr>
              <w:t>/</w:t>
            </w:r>
            <w:r>
              <w:rPr>
                <w:rFonts w:hAnsi="宋体"/>
                <w:b/>
                <w:szCs w:val="21"/>
              </w:rPr>
              <w:t>型号</w:t>
            </w:r>
          </w:p>
        </w:tc>
        <w:tc>
          <w:tcPr>
            <w:tcW w:w="1985" w:type="dxa"/>
          </w:tcPr>
          <w:p>
            <w:pPr>
              <w:spacing w:line="300" w:lineRule="exact"/>
              <w:ind w:left="102" w:right="-36" w:hanging="102" w:firstLineChars="0"/>
              <w:jc w:val="center"/>
              <w:rPr>
                <w:rFonts w:hAnsi="宋体"/>
                <w:b/>
                <w:szCs w:val="21"/>
              </w:rPr>
            </w:pPr>
            <w:r>
              <w:rPr>
                <w:rFonts w:hint="eastAsia" w:hAnsi="宋体"/>
                <w:b/>
                <w:szCs w:val="21"/>
              </w:rPr>
              <w:t>品牌/厂家/</w:t>
            </w:r>
          </w:p>
          <w:p>
            <w:pPr>
              <w:spacing w:line="300" w:lineRule="exact"/>
              <w:ind w:left="102" w:right="-36" w:hanging="102" w:firstLineChars="0"/>
              <w:jc w:val="center"/>
              <w:rPr>
                <w:rFonts w:hAnsi="宋体"/>
                <w:b/>
                <w:szCs w:val="21"/>
              </w:rPr>
            </w:pPr>
            <w:r>
              <w:rPr>
                <w:rFonts w:hint="eastAsia" w:hAnsi="宋体"/>
                <w:b/>
                <w:szCs w:val="21"/>
              </w:rPr>
              <w:t>原产地</w:t>
            </w:r>
          </w:p>
        </w:tc>
        <w:tc>
          <w:tcPr>
            <w:tcW w:w="1417" w:type="dxa"/>
            <w:vAlign w:val="center"/>
          </w:tcPr>
          <w:p>
            <w:pPr>
              <w:spacing w:line="300" w:lineRule="exact"/>
              <w:ind w:right="-3" w:firstLine="0" w:firstLineChars="0"/>
              <w:jc w:val="center"/>
              <w:rPr>
                <w:rFonts w:hAnsi="宋体"/>
                <w:b/>
                <w:szCs w:val="21"/>
              </w:rPr>
            </w:pPr>
            <w:r>
              <w:rPr>
                <w:rFonts w:hAnsi="宋体"/>
                <w:b/>
                <w:szCs w:val="21"/>
              </w:rPr>
              <w:t>数量</w:t>
            </w:r>
          </w:p>
        </w:tc>
        <w:tc>
          <w:tcPr>
            <w:tcW w:w="1073" w:type="dxa"/>
            <w:vAlign w:val="center"/>
          </w:tcPr>
          <w:p>
            <w:pPr>
              <w:spacing w:line="300" w:lineRule="exact"/>
              <w:ind w:right="-3" w:firstLine="0" w:firstLineChars="0"/>
              <w:jc w:val="center"/>
              <w:rPr>
                <w:b/>
                <w:szCs w:val="21"/>
              </w:rPr>
            </w:pPr>
            <w:r>
              <w:rPr>
                <w:rFonts w:hint="eastAsia"/>
                <w:b/>
                <w:szCs w:val="21"/>
              </w:rPr>
              <w:t>单价（元）</w:t>
            </w:r>
          </w:p>
        </w:tc>
        <w:tc>
          <w:tcPr>
            <w:tcW w:w="1418" w:type="dxa"/>
            <w:vAlign w:val="center"/>
          </w:tcPr>
          <w:p>
            <w:pPr>
              <w:spacing w:line="300" w:lineRule="exact"/>
              <w:ind w:right="-3" w:firstLine="0" w:firstLineChars="0"/>
              <w:jc w:val="center"/>
              <w:rPr>
                <w:b/>
                <w:szCs w:val="21"/>
              </w:rPr>
            </w:pPr>
            <w:r>
              <w:rPr>
                <w:rFonts w:hint="eastAsia"/>
                <w:b/>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28" w:type="dxa"/>
            <w:vAlign w:val="center"/>
          </w:tcPr>
          <w:p>
            <w:pPr>
              <w:spacing w:line="300" w:lineRule="exact"/>
              <w:ind w:firstLine="0" w:firstLineChars="0"/>
              <w:jc w:val="center"/>
              <w:rPr>
                <w:szCs w:val="21"/>
              </w:rPr>
            </w:pPr>
            <w:r>
              <w:rPr>
                <w:szCs w:val="21"/>
              </w:rPr>
              <w:t>1</w:t>
            </w:r>
          </w:p>
        </w:tc>
        <w:tc>
          <w:tcPr>
            <w:tcW w:w="979" w:type="dxa"/>
            <w:vAlign w:val="center"/>
          </w:tcPr>
          <w:p>
            <w:pPr>
              <w:spacing w:line="240" w:lineRule="auto"/>
              <w:ind w:firstLine="0" w:firstLineChars="0"/>
              <w:jc w:val="center"/>
              <w:rPr>
                <w:rFonts w:cs="Arial"/>
                <w:szCs w:val="21"/>
              </w:rPr>
            </w:pPr>
          </w:p>
        </w:tc>
        <w:tc>
          <w:tcPr>
            <w:tcW w:w="2329" w:type="dxa"/>
            <w:vAlign w:val="center"/>
          </w:tcPr>
          <w:p>
            <w:pPr>
              <w:spacing w:line="240" w:lineRule="auto"/>
              <w:ind w:firstLine="0" w:firstLineChars="0"/>
              <w:jc w:val="center"/>
              <w:rPr>
                <w:rFonts w:cs="Arial"/>
                <w:szCs w:val="21"/>
              </w:rPr>
            </w:pPr>
          </w:p>
        </w:tc>
        <w:tc>
          <w:tcPr>
            <w:tcW w:w="1985" w:type="dxa"/>
          </w:tcPr>
          <w:p>
            <w:pPr>
              <w:spacing w:line="300" w:lineRule="exact"/>
              <w:ind w:firstLine="0" w:firstLineChars="0"/>
              <w:jc w:val="center"/>
              <w:rPr>
                <w:szCs w:val="21"/>
              </w:rPr>
            </w:pPr>
          </w:p>
        </w:tc>
        <w:tc>
          <w:tcPr>
            <w:tcW w:w="1417" w:type="dxa"/>
          </w:tcPr>
          <w:p>
            <w:pPr>
              <w:spacing w:line="300" w:lineRule="exact"/>
              <w:ind w:firstLine="0" w:firstLineChars="0"/>
              <w:jc w:val="center"/>
              <w:rPr>
                <w:szCs w:val="21"/>
              </w:rPr>
            </w:pPr>
          </w:p>
        </w:tc>
        <w:tc>
          <w:tcPr>
            <w:tcW w:w="1073" w:type="dxa"/>
            <w:vAlign w:val="center"/>
          </w:tcPr>
          <w:p>
            <w:pPr>
              <w:spacing w:line="300" w:lineRule="exact"/>
              <w:ind w:firstLine="0" w:firstLineChars="0"/>
              <w:jc w:val="center"/>
              <w:rPr>
                <w:szCs w:val="21"/>
              </w:rPr>
            </w:pPr>
          </w:p>
        </w:tc>
        <w:tc>
          <w:tcPr>
            <w:tcW w:w="1418" w:type="dxa"/>
          </w:tcPr>
          <w:p>
            <w:pPr>
              <w:spacing w:line="300" w:lineRule="exact"/>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28" w:type="dxa"/>
            <w:vAlign w:val="center"/>
          </w:tcPr>
          <w:p>
            <w:pPr>
              <w:spacing w:line="300" w:lineRule="exact"/>
              <w:ind w:firstLine="0" w:firstLineChars="0"/>
              <w:jc w:val="center"/>
              <w:rPr>
                <w:szCs w:val="21"/>
              </w:rPr>
            </w:pPr>
            <w:r>
              <w:rPr>
                <w:szCs w:val="21"/>
              </w:rPr>
              <w:t>2</w:t>
            </w:r>
          </w:p>
        </w:tc>
        <w:tc>
          <w:tcPr>
            <w:tcW w:w="979" w:type="dxa"/>
            <w:vAlign w:val="center"/>
          </w:tcPr>
          <w:p>
            <w:pPr>
              <w:spacing w:line="240" w:lineRule="auto"/>
              <w:ind w:firstLine="0" w:firstLineChars="0"/>
              <w:jc w:val="center"/>
              <w:rPr>
                <w:rFonts w:cs="Arial"/>
                <w:szCs w:val="21"/>
              </w:rPr>
            </w:pPr>
          </w:p>
        </w:tc>
        <w:tc>
          <w:tcPr>
            <w:tcW w:w="2329" w:type="dxa"/>
            <w:vAlign w:val="center"/>
          </w:tcPr>
          <w:p>
            <w:pPr>
              <w:spacing w:line="240" w:lineRule="auto"/>
              <w:ind w:firstLine="0" w:firstLineChars="0"/>
              <w:jc w:val="center"/>
              <w:rPr>
                <w:rFonts w:cs="Arial"/>
                <w:szCs w:val="21"/>
              </w:rPr>
            </w:pPr>
          </w:p>
        </w:tc>
        <w:tc>
          <w:tcPr>
            <w:tcW w:w="1985" w:type="dxa"/>
          </w:tcPr>
          <w:p>
            <w:pPr>
              <w:spacing w:line="300" w:lineRule="exact"/>
              <w:ind w:firstLine="0" w:firstLineChars="0"/>
              <w:jc w:val="center"/>
              <w:rPr>
                <w:szCs w:val="21"/>
              </w:rPr>
            </w:pPr>
          </w:p>
        </w:tc>
        <w:tc>
          <w:tcPr>
            <w:tcW w:w="1417" w:type="dxa"/>
          </w:tcPr>
          <w:p>
            <w:pPr>
              <w:spacing w:line="300" w:lineRule="exact"/>
              <w:ind w:firstLine="0" w:firstLineChars="0"/>
              <w:jc w:val="center"/>
              <w:rPr>
                <w:szCs w:val="21"/>
              </w:rPr>
            </w:pPr>
          </w:p>
        </w:tc>
        <w:tc>
          <w:tcPr>
            <w:tcW w:w="1073" w:type="dxa"/>
            <w:vAlign w:val="center"/>
          </w:tcPr>
          <w:p>
            <w:pPr>
              <w:spacing w:line="300" w:lineRule="exact"/>
              <w:ind w:firstLine="0" w:firstLineChars="0"/>
              <w:jc w:val="center"/>
              <w:rPr>
                <w:szCs w:val="21"/>
              </w:rPr>
            </w:pPr>
          </w:p>
        </w:tc>
        <w:tc>
          <w:tcPr>
            <w:tcW w:w="1418" w:type="dxa"/>
          </w:tcPr>
          <w:p>
            <w:pPr>
              <w:spacing w:line="300" w:lineRule="exact"/>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28" w:type="dxa"/>
            <w:vAlign w:val="center"/>
          </w:tcPr>
          <w:p>
            <w:pPr>
              <w:spacing w:line="300" w:lineRule="exact"/>
              <w:ind w:firstLine="0" w:firstLineChars="0"/>
              <w:jc w:val="center"/>
              <w:rPr>
                <w:szCs w:val="21"/>
              </w:rPr>
            </w:pPr>
            <w:r>
              <w:rPr>
                <w:szCs w:val="21"/>
              </w:rPr>
              <w:t>3</w:t>
            </w:r>
          </w:p>
        </w:tc>
        <w:tc>
          <w:tcPr>
            <w:tcW w:w="979" w:type="dxa"/>
            <w:vAlign w:val="center"/>
          </w:tcPr>
          <w:p>
            <w:pPr>
              <w:spacing w:line="240" w:lineRule="auto"/>
              <w:ind w:firstLine="0" w:firstLineChars="0"/>
              <w:jc w:val="center"/>
              <w:rPr>
                <w:rFonts w:cs="Arial"/>
                <w:szCs w:val="21"/>
              </w:rPr>
            </w:pPr>
          </w:p>
        </w:tc>
        <w:tc>
          <w:tcPr>
            <w:tcW w:w="2329" w:type="dxa"/>
            <w:vAlign w:val="center"/>
          </w:tcPr>
          <w:p>
            <w:pPr>
              <w:spacing w:line="240" w:lineRule="auto"/>
              <w:ind w:left="120" w:hanging="120" w:hangingChars="50"/>
              <w:jc w:val="center"/>
              <w:rPr>
                <w:rFonts w:cs="Arial"/>
                <w:szCs w:val="21"/>
              </w:rPr>
            </w:pPr>
          </w:p>
        </w:tc>
        <w:tc>
          <w:tcPr>
            <w:tcW w:w="1985" w:type="dxa"/>
          </w:tcPr>
          <w:p>
            <w:pPr>
              <w:spacing w:line="300" w:lineRule="exact"/>
              <w:ind w:firstLine="0" w:firstLineChars="0"/>
              <w:jc w:val="center"/>
              <w:rPr>
                <w:szCs w:val="21"/>
              </w:rPr>
            </w:pPr>
          </w:p>
        </w:tc>
        <w:tc>
          <w:tcPr>
            <w:tcW w:w="1417" w:type="dxa"/>
          </w:tcPr>
          <w:p>
            <w:pPr>
              <w:spacing w:line="300" w:lineRule="exact"/>
              <w:ind w:firstLine="0" w:firstLineChars="0"/>
              <w:jc w:val="center"/>
              <w:rPr>
                <w:szCs w:val="21"/>
              </w:rPr>
            </w:pPr>
          </w:p>
        </w:tc>
        <w:tc>
          <w:tcPr>
            <w:tcW w:w="1073" w:type="dxa"/>
            <w:vAlign w:val="center"/>
          </w:tcPr>
          <w:p>
            <w:pPr>
              <w:spacing w:line="300" w:lineRule="exact"/>
              <w:ind w:firstLine="0" w:firstLineChars="0"/>
              <w:jc w:val="center"/>
              <w:rPr>
                <w:szCs w:val="21"/>
              </w:rPr>
            </w:pPr>
          </w:p>
        </w:tc>
        <w:tc>
          <w:tcPr>
            <w:tcW w:w="1418" w:type="dxa"/>
          </w:tcPr>
          <w:p>
            <w:pPr>
              <w:spacing w:line="300" w:lineRule="exact"/>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28" w:type="dxa"/>
            <w:vAlign w:val="center"/>
          </w:tcPr>
          <w:p>
            <w:pPr>
              <w:spacing w:line="300" w:lineRule="exact"/>
              <w:ind w:firstLine="0" w:firstLineChars="0"/>
              <w:jc w:val="center"/>
              <w:rPr>
                <w:szCs w:val="21"/>
              </w:rPr>
            </w:pPr>
            <w:r>
              <w:rPr>
                <w:rFonts w:hint="eastAsia"/>
                <w:szCs w:val="21"/>
              </w:rPr>
              <w:t>4</w:t>
            </w:r>
          </w:p>
        </w:tc>
        <w:tc>
          <w:tcPr>
            <w:tcW w:w="979" w:type="dxa"/>
            <w:vAlign w:val="center"/>
          </w:tcPr>
          <w:p>
            <w:pPr>
              <w:spacing w:line="240" w:lineRule="auto"/>
              <w:ind w:firstLine="0" w:firstLineChars="0"/>
              <w:jc w:val="center"/>
              <w:rPr>
                <w:rFonts w:cs="Arial"/>
                <w:szCs w:val="21"/>
              </w:rPr>
            </w:pPr>
          </w:p>
        </w:tc>
        <w:tc>
          <w:tcPr>
            <w:tcW w:w="2329" w:type="dxa"/>
            <w:vAlign w:val="center"/>
          </w:tcPr>
          <w:p>
            <w:pPr>
              <w:spacing w:line="240" w:lineRule="auto"/>
              <w:ind w:firstLine="0" w:firstLineChars="0"/>
              <w:jc w:val="center"/>
              <w:rPr>
                <w:rFonts w:cs="Arial"/>
                <w:szCs w:val="21"/>
              </w:rPr>
            </w:pPr>
          </w:p>
        </w:tc>
        <w:tc>
          <w:tcPr>
            <w:tcW w:w="1985" w:type="dxa"/>
          </w:tcPr>
          <w:p>
            <w:pPr>
              <w:spacing w:line="300" w:lineRule="exact"/>
              <w:ind w:firstLine="0" w:firstLineChars="0"/>
              <w:jc w:val="center"/>
              <w:rPr>
                <w:szCs w:val="21"/>
              </w:rPr>
            </w:pPr>
          </w:p>
        </w:tc>
        <w:tc>
          <w:tcPr>
            <w:tcW w:w="1417" w:type="dxa"/>
          </w:tcPr>
          <w:p>
            <w:pPr>
              <w:spacing w:line="300" w:lineRule="exact"/>
              <w:ind w:firstLine="0" w:firstLineChars="0"/>
              <w:jc w:val="center"/>
              <w:rPr>
                <w:szCs w:val="21"/>
              </w:rPr>
            </w:pPr>
          </w:p>
        </w:tc>
        <w:tc>
          <w:tcPr>
            <w:tcW w:w="1073" w:type="dxa"/>
            <w:vAlign w:val="center"/>
          </w:tcPr>
          <w:p>
            <w:pPr>
              <w:spacing w:line="300" w:lineRule="exact"/>
              <w:ind w:firstLine="0" w:firstLineChars="0"/>
              <w:jc w:val="center"/>
              <w:rPr>
                <w:szCs w:val="21"/>
              </w:rPr>
            </w:pPr>
          </w:p>
        </w:tc>
        <w:tc>
          <w:tcPr>
            <w:tcW w:w="1418" w:type="dxa"/>
          </w:tcPr>
          <w:p>
            <w:pPr>
              <w:spacing w:line="300" w:lineRule="exact"/>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28" w:type="dxa"/>
            <w:vAlign w:val="center"/>
          </w:tcPr>
          <w:p>
            <w:pPr>
              <w:spacing w:line="300" w:lineRule="exact"/>
              <w:ind w:firstLine="0" w:firstLineChars="0"/>
              <w:jc w:val="center"/>
              <w:rPr>
                <w:szCs w:val="21"/>
              </w:rPr>
            </w:pPr>
            <w:r>
              <w:rPr>
                <w:rFonts w:hint="eastAsia"/>
                <w:szCs w:val="21"/>
              </w:rPr>
              <w:t>5</w:t>
            </w:r>
          </w:p>
        </w:tc>
        <w:tc>
          <w:tcPr>
            <w:tcW w:w="979" w:type="dxa"/>
            <w:vAlign w:val="center"/>
          </w:tcPr>
          <w:p>
            <w:pPr>
              <w:spacing w:line="240" w:lineRule="auto"/>
              <w:ind w:firstLine="0" w:firstLineChars="0"/>
              <w:jc w:val="center"/>
              <w:rPr>
                <w:rFonts w:cs="Arial"/>
                <w:szCs w:val="21"/>
              </w:rPr>
            </w:pPr>
          </w:p>
        </w:tc>
        <w:tc>
          <w:tcPr>
            <w:tcW w:w="2329" w:type="dxa"/>
            <w:vAlign w:val="center"/>
          </w:tcPr>
          <w:p>
            <w:pPr>
              <w:spacing w:line="240" w:lineRule="auto"/>
              <w:ind w:firstLine="0" w:firstLineChars="0"/>
              <w:jc w:val="center"/>
              <w:rPr>
                <w:rFonts w:cs="Arial"/>
                <w:szCs w:val="21"/>
              </w:rPr>
            </w:pPr>
          </w:p>
        </w:tc>
        <w:tc>
          <w:tcPr>
            <w:tcW w:w="1985" w:type="dxa"/>
          </w:tcPr>
          <w:p>
            <w:pPr>
              <w:spacing w:line="300" w:lineRule="exact"/>
              <w:ind w:firstLine="0" w:firstLineChars="0"/>
              <w:jc w:val="center"/>
              <w:rPr>
                <w:szCs w:val="21"/>
              </w:rPr>
            </w:pPr>
          </w:p>
        </w:tc>
        <w:tc>
          <w:tcPr>
            <w:tcW w:w="1417" w:type="dxa"/>
          </w:tcPr>
          <w:p>
            <w:pPr>
              <w:spacing w:line="300" w:lineRule="exact"/>
              <w:ind w:firstLine="0" w:firstLineChars="0"/>
              <w:jc w:val="center"/>
              <w:rPr>
                <w:szCs w:val="21"/>
              </w:rPr>
            </w:pPr>
          </w:p>
        </w:tc>
        <w:tc>
          <w:tcPr>
            <w:tcW w:w="1073" w:type="dxa"/>
            <w:vAlign w:val="center"/>
          </w:tcPr>
          <w:p>
            <w:pPr>
              <w:spacing w:line="300" w:lineRule="exact"/>
              <w:ind w:firstLine="0" w:firstLineChars="0"/>
              <w:jc w:val="center"/>
              <w:rPr>
                <w:szCs w:val="21"/>
              </w:rPr>
            </w:pPr>
          </w:p>
        </w:tc>
        <w:tc>
          <w:tcPr>
            <w:tcW w:w="1418" w:type="dxa"/>
          </w:tcPr>
          <w:p>
            <w:pPr>
              <w:spacing w:line="300" w:lineRule="exact"/>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28" w:type="dxa"/>
            <w:vAlign w:val="center"/>
          </w:tcPr>
          <w:p>
            <w:pPr>
              <w:spacing w:line="300" w:lineRule="exact"/>
              <w:ind w:firstLine="0" w:firstLineChars="0"/>
              <w:jc w:val="center"/>
              <w:rPr>
                <w:szCs w:val="21"/>
              </w:rPr>
            </w:pPr>
            <w:r>
              <w:rPr>
                <w:rFonts w:hint="eastAsia"/>
                <w:szCs w:val="21"/>
              </w:rPr>
              <w:t>6</w:t>
            </w:r>
          </w:p>
        </w:tc>
        <w:tc>
          <w:tcPr>
            <w:tcW w:w="979" w:type="dxa"/>
            <w:vAlign w:val="center"/>
          </w:tcPr>
          <w:p>
            <w:pPr>
              <w:spacing w:line="240" w:lineRule="auto"/>
              <w:ind w:firstLine="0" w:firstLineChars="0"/>
              <w:jc w:val="center"/>
              <w:rPr>
                <w:rFonts w:cs="Arial"/>
                <w:szCs w:val="21"/>
              </w:rPr>
            </w:pPr>
          </w:p>
        </w:tc>
        <w:tc>
          <w:tcPr>
            <w:tcW w:w="2329" w:type="dxa"/>
            <w:vAlign w:val="center"/>
          </w:tcPr>
          <w:p>
            <w:pPr>
              <w:spacing w:line="240" w:lineRule="auto"/>
              <w:ind w:firstLine="0" w:firstLineChars="0"/>
              <w:jc w:val="center"/>
              <w:rPr>
                <w:rFonts w:cs="Arial"/>
                <w:szCs w:val="21"/>
              </w:rPr>
            </w:pPr>
          </w:p>
        </w:tc>
        <w:tc>
          <w:tcPr>
            <w:tcW w:w="1985" w:type="dxa"/>
          </w:tcPr>
          <w:p>
            <w:pPr>
              <w:spacing w:line="300" w:lineRule="exact"/>
              <w:ind w:firstLine="0" w:firstLineChars="0"/>
              <w:jc w:val="center"/>
              <w:rPr>
                <w:szCs w:val="21"/>
              </w:rPr>
            </w:pPr>
          </w:p>
        </w:tc>
        <w:tc>
          <w:tcPr>
            <w:tcW w:w="1417" w:type="dxa"/>
          </w:tcPr>
          <w:p>
            <w:pPr>
              <w:spacing w:line="300" w:lineRule="exact"/>
              <w:ind w:firstLine="0" w:firstLineChars="0"/>
              <w:jc w:val="center"/>
              <w:rPr>
                <w:szCs w:val="21"/>
              </w:rPr>
            </w:pPr>
          </w:p>
        </w:tc>
        <w:tc>
          <w:tcPr>
            <w:tcW w:w="1073" w:type="dxa"/>
            <w:vAlign w:val="center"/>
          </w:tcPr>
          <w:p>
            <w:pPr>
              <w:spacing w:line="300" w:lineRule="exact"/>
              <w:ind w:firstLine="0" w:firstLineChars="0"/>
              <w:jc w:val="center"/>
              <w:rPr>
                <w:szCs w:val="21"/>
              </w:rPr>
            </w:pPr>
          </w:p>
        </w:tc>
        <w:tc>
          <w:tcPr>
            <w:tcW w:w="1418" w:type="dxa"/>
          </w:tcPr>
          <w:p>
            <w:pPr>
              <w:spacing w:line="300" w:lineRule="exact"/>
              <w:ind w:firstLine="0" w:firstLineChars="0"/>
              <w:jc w:val="center"/>
              <w:rPr>
                <w:szCs w:val="21"/>
              </w:rPr>
            </w:pPr>
          </w:p>
        </w:tc>
      </w:tr>
    </w:tbl>
    <w:p>
      <w:pPr>
        <w:spacing w:after="312" w:line="240" w:lineRule="auto"/>
        <w:ind w:firstLine="0" w:firstLineChars="0"/>
        <w:rPr>
          <w:szCs w:val="21"/>
        </w:rPr>
      </w:pPr>
    </w:p>
    <w:p>
      <w:pPr>
        <w:ind w:firstLine="480"/>
      </w:pPr>
    </w:p>
    <w:p>
      <w:pPr>
        <w:pStyle w:val="19"/>
        <w:spacing w:before="120" w:after="120" w:line="288" w:lineRule="auto"/>
        <w:ind w:firstLine="420" w:firstLineChars="200"/>
        <w:rPr>
          <w:rFonts w:hAnsi="宋体"/>
          <w:szCs w:val="21"/>
        </w:rPr>
      </w:pPr>
    </w:p>
    <w:p>
      <w:pPr>
        <w:pStyle w:val="19"/>
        <w:spacing w:before="120" w:after="120" w:line="288" w:lineRule="auto"/>
        <w:ind w:firstLine="420" w:firstLineChars="200"/>
        <w:rPr>
          <w:rFonts w:ascii="Times New Roman" w:hAnsi="Times New Roman"/>
          <w:szCs w:val="21"/>
        </w:rPr>
      </w:pPr>
    </w:p>
    <w:p>
      <w:pPr>
        <w:ind w:firstLine="0" w:firstLineChars="0"/>
        <w:rPr>
          <w:rFonts w:ascii="宋体" w:hAnsi="宋体"/>
        </w:rPr>
      </w:pPr>
    </w:p>
    <w:p>
      <w:pPr>
        <w:pStyle w:val="2"/>
        <w:rPr>
          <w:rFonts w:ascii="宋体" w:hAnsi="宋体" w:eastAsia="宋体" w:cs="宋体"/>
          <w:color w:val="auto"/>
        </w:rPr>
      </w:pPr>
    </w:p>
    <w:p>
      <w:pPr>
        <w:pStyle w:val="2"/>
        <w:rPr>
          <w:rFonts w:ascii="宋体" w:hAnsi="宋体" w:eastAsia="宋体" w:cs="宋体"/>
          <w:color w:val="auto"/>
        </w:rPr>
      </w:pPr>
    </w:p>
    <w:p>
      <w:pPr>
        <w:pStyle w:val="2"/>
        <w:rPr>
          <w:rFonts w:ascii="宋体" w:hAnsi="宋体" w:eastAsia="宋体" w:cs="宋体"/>
          <w:color w:val="auto"/>
        </w:rPr>
        <w:sectPr>
          <w:pgSz w:w="11907" w:h="16840"/>
          <w:pgMar w:top="1247" w:right="1304" w:bottom="1021" w:left="1304" w:header="720" w:footer="720" w:gutter="0"/>
          <w:cols w:space="720" w:num="1"/>
          <w:docGrid w:linePitch="286" w:charSpace="0"/>
        </w:sectPr>
      </w:pPr>
    </w:p>
    <w:p>
      <w:pPr>
        <w:pStyle w:val="3"/>
      </w:pPr>
      <w:bookmarkStart w:id="95" w:name="_Toc27145"/>
      <w:r>
        <w:rPr>
          <w:rFonts w:hint="eastAsia" w:cs="宋体"/>
        </w:rPr>
        <w:t>第六章 投标文件格式</w:t>
      </w:r>
      <w:bookmarkEnd w:id="94"/>
      <w:bookmarkEnd w:id="95"/>
    </w:p>
    <w:p>
      <w:pPr>
        <w:pStyle w:val="19"/>
        <w:spacing w:line="360" w:lineRule="auto"/>
        <w:ind w:firstLine="420"/>
        <w:jc w:val="center"/>
        <w:rPr>
          <w:rFonts w:hAnsi="宋体" w:cs="宋体"/>
          <w:szCs w:val="22"/>
        </w:rPr>
      </w:pPr>
      <w:r>
        <w:rPr>
          <w:rFonts w:hint="eastAsia" w:hAnsi="宋体" w:cs="宋体"/>
          <w:szCs w:val="22"/>
        </w:rPr>
        <w:t>（要求提供但未提供格式的文件由投标人自行编制）</w:t>
      </w:r>
    </w:p>
    <w:p>
      <w:pPr>
        <w:pStyle w:val="5"/>
        <w:rPr>
          <w:rFonts w:ascii="宋体" w:hAnsi="宋体" w:cs="宋体"/>
        </w:rPr>
      </w:pPr>
      <w:r>
        <w:rPr>
          <w:rFonts w:hint="eastAsia" w:ascii="宋体" w:hAnsi="宋体" w:cs="宋体"/>
        </w:rPr>
        <w:t>外层包装</w:t>
      </w:r>
    </w:p>
    <w:p>
      <w:pPr>
        <w:ind w:firstLine="456"/>
        <w:rPr>
          <w:rFonts w:ascii="宋体" w:hAnsi="宋体" w:cs="宋体"/>
          <w:spacing w:val="-6"/>
        </w:rPr>
      </w:pPr>
    </w:p>
    <w:p>
      <w:pPr>
        <w:ind w:firstLine="456"/>
        <w:rPr>
          <w:rFonts w:ascii="宋体" w:hAnsi="宋体" w:cs="宋体"/>
          <w:spacing w:val="-6"/>
        </w:rPr>
      </w:pPr>
    </w:p>
    <w:p>
      <w:pPr>
        <w:ind w:firstLine="458"/>
        <w:jc w:val="center"/>
        <w:rPr>
          <w:rFonts w:ascii="宋体" w:hAnsi="宋体" w:cs="宋体"/>
          <w:b/>
          <w:bCs/>
          <w:spacing w:val="-6"/>
        </w:rPr>
      </w:pPr>
      <w:r>
        <w:rPr>
          <w:rFonts w:hint="eastAsia" w:ascii="宋体" w:hAnsi="宋体" w:cs="宋体"/>
          <w:b/>
          <w:bCs/>
          <w:spacing w:val="-6"/>
        </w:rPr>
        <w:t>投 标 文 件</w:t>
      </w:r>
    </w:p>
    <w:p>
      <w:pPr>
        <w:ind w:firstLine="456"/>
        <w:rPr>
          <w:rFonts w:ascii="宋体" w:hAnsi="宋体" w:cs="宋体"/>
          <w:bCs/>
          <w:spacing w:val="-6"/>
        </w:rPr>
      </w:pPr>
    </w:p>
    <w:p>
      <w:pPr>
        <w:ind w:firstLine="576"/>
        <w:rPr>
          <w:rFonts w:ascii="宋体" w:hAnsi="宋体" w:cs="宋体"/>
          <w:bCs/>
          <w:spacing w:val="-6"/>
          <w:sz w:val="30"/>
          <w:szCs w:val="30"/>
        </w:rPr>
      </w:pPr>
      <w:r>
        <w:rPr>
          <w:rFonts w:hint="eastAsia" w:ascii="宋体" w:hAnsi="宋体" w:cs="宋体"/>
          <w:bCs/>
          <w:spacing w:val="-6"/>
          <w:sz w:val="30"/>
          <w:szCs w:val="30"/>
        </w:rPr>
        <w:t>采 购 人：</w:t>
      </w:r>
    </w:p>
    <w:p>
      <w:pPr>
        <w:ind w:firstLine="576"/>
        <w:rPr>
          <w:rFonts w:ascii="宋体" w:hAnsi="宋体" w:cs="宋体"/>
          <w:bCs/>
          <w:spacing w:val="-6"/>
          <w:sz w:val="30"/>
          <w:szCs w:val="30"/>
        </w:rPr>
      </w:pPr>
      <w:r>
        <w:rPr>
          <w:rFonts w:hint="eastAsia" w:ascii="宋体" w:hAnsi="宋体" w:cs="宋体"/>
          <w:bCs/>
          <w:spacing w:val="-6"/>
          <w:sz w:val="30"/>
          <w:szCs w:val="30"/>
        </w:rPr>
        <w:t>项目名称：</w:t>
      </w:r>
    </w:p>
    <w:p>
      <w:pPr>
        <w:ind w:firstLine="576"/>
        <w:rPr>
          <w:rFonts w:ascii="宋体" w:hAnsi="宋体" w:cs="宋体"/>
          <w:bCs/>
          <w:spacing w:val="-6"/>
          <w:sz w:val="30"/>
          <w:szCs w:val="30"/>
        </w:rPr>
      </w:pPr>
      <w:r>
        <w:rPr>
          <w:rFonts w:hint="eastAsia" w:ascii="宋体" w:hAnsi="宋体" w:cs="宋体"/>
          <w:bCs/>
          <w:spacing w:val="-6"/>
          <w:sz w:val="30"/>
          <w:szCs w:val="30"/>
        </w:rPr>
        <w:t>项目编号：</w:t>
      </w:r>
    </w:p>
    <w:p>
      <w:pPr>
        <w:ind w:firstLine="576"/>
        <w:rPr>
          <w:rFonts w:ascii="宋体" w:hAnsi="宋体" w:cs="宋体"/>
          <w:bCs/>
          <w:spacing w:val="-6"/>
          <w:sz w:val="30"/>
          <w:szCs w:val="30"/>
        </w:rPr>
      </w:pPr>
      <w:r>
        <w:rPr>
          <w:rFonts w:hint="eastAsia" w:ascii="宋体" w:hAnsi="宋体" w:cs="宋体"/>
          <w:bCs/>
          <w:spacing w:val="-6"/>
          <w:sz w:val="30"/>
          <w:szCs w:val="30"/>
        </w:rPr>
        <w:t>投标文件名称：资格证明文件或报价文件或商务技术文件</w:t>
      </w:r>
    </w:p>
    <w:p>
      <w:pPr>
        <w:ind w:firstLine="576"/>
        <w:rPr>
          <w:rFonts w:ascii="宋体" w:hAnsi="宋体" w:cs="宋体"/>
          <w:bCs/>
          <w:spacing w:val="-6"/>
          <w:sz w:val="30"/>
          <w:szCs w:val="30"/>
        </w:rPr>
      </w:pPr>
      <w:r>
        <w:rPr>
          <w:rFonts w:hint="eastAsia" w:ascii="宋体" w:hAnsi="宋体" w:cs="宋体"/>
          <w:bCs/>
          <w:spacing w:val="-6"/>
          <w:sz w:val="30"/>
          <w:szCs w:val="30"/>
        </w:rPr>
        <w:t>投标人名称（盖章）：</w:t>
      </w:r>
    </w:p>
    <w:p>
      <w:pPr>
        <w:ind w:firstLine="576"/>
        <w:rPr>
          <w:rFonts w:ascii="宋体" w:hAnsi="宋体" w:cs="宋体"/>
          <w:bCs/>
          <w:spacing w:val="-6"/>
          <w:sz w:val="30"/>
          <w:szCs w:val="30"/>
        </w:rPr>
      </w:pPr>
      <w:r>
        <w:rPr>
          <w:rFonts w:hint="eastAsia" w:ascii="宋体" w:hAnsi="宋体" w:cs="宋体"/>
          <w:bCs/>
          <w:spacing w:val="-6"/>
          <w:sz w:val="30"/>
          <w:szCs w:val="30"/>
        </w:rPr>
        <w:t>投标人地址：</w:t>
      </w:r>
    </w:p>
    <w:p>
      <w:pPr>
        <w:ind w:firstLine="576"/>
        <w:rPr>
          <w:rFonts w:ascii="宋体" w:hAnsi="宋体" w:cs="宋体"/>
          <w:bCs/>
          <w:spacing w:val="-6"/>
          <w:sz w:val="30"/>
          <w:szCs w:val="30"/>
        </w:rPr>
      </w:pPr>
      <w:r>
        <w:rPr>
          <w:rFonts w:hint="eastAsia" w:ascii="宋体" w:hAnsi="宋体" w:cs="宋体"/>
          <w:bCs/>
          <w:spacing w:val="-6"/>
          <w:sz w:val="30"/>
          <w:szCs w:val="30"/>
        </w:rPr>
        <w:t>在    年  月  日  时  分之前不得启封</w:t>
      </w:r>
    </w:p>
    <w:p>
      <w:pPr>
        <w:ind w:firstLine="576"/>
        <w:rPr>
          <w:rFonts w:ascii="宋体" w:hAnsi="宋体" w:cs="宋体"/>
          <w:bCs/>
          <w:spacing w:val="-6"/>
          <w:sz w:val="30"/>
          <w:szCs w:val="30"/>
        </w:rPr>
      </w:pPr>
    </w:p>
    <w:p>
      <w:pPr>
        <w:ind w:firstLine="576"/>
        <w:rPr>
          <w:rFonts w:ascii="宋体" w:hAnsi="宋体" w:cs="宋体"/>
          <w:bCs/>
          <w:spacing w:val="-6"/>
          <w:sz w:val="30"/>
          <w:szCs w:val="30"/>
        </w:rPr>
      </w:pPr>
    </w:p>
    <w:p>
      <w:pPr>
        <w:ind w:firstLine="576"/>
        <w:rPr>
          <w:rFonts w:ascii="宋体" w:hAnsi="宋体" w:cs="宋体"/>
          <w:bCs/>
          <w:spacing w:val="-6"/>
          <w:sz w:val="30"/>
          <w:szCs w:val="30"/>
        </w:rPr>
      </w:pPr>
      <w:r>
        <w:rPr>
          <w:rFonts w:hint="eastAsia" w:ascii="宋体" w:hAnsi="宋体" w:cs="宋体"/>
          <w:spacing w:val="-6"/>
          <w:sz w:val="30"/>
          <w:szCs w:val="30"/>
        </w:rPr>
        <w:t>授权代表签字</w:t>
      </w:r>
      <w:r>
        <w:rPr>
          <w:rFonts w:hint="eastAsia" w:ascii="宋体" w:hAnsi="宋体" w:cs="宋体"/>
          <w:bCs/>
          <w:spacing w:val="-6"/>
          <w:sz w:val="30"/>
          <w:szCs w:val="30"/>
        </w:rPr>
        <w:t>：</w:t>
      </w:r>
    </w:p>
    <w:p>
      <w:pPr>
        <w:ind w:firstLine="576"/>
        <w:rPr>
          <w:rFonts w:ascii="宋体" w:hAnsi="宋体" w:cs="宋体"/>
          <w:bCs/>
          <w:spacing w:val="-6"/>
          <w:sz w:val="30"/>
          <w:szCs w:val="30"/>
        </w:rPr>
      </w:pPr>
      <w:r>
        <w:rPr>
          <w:rFonts w:hint="eastAsia" w:ascii="宋体" w:hAnsi="宋体" w:cs="宋体"/>
          <w:bCs/>
          <w:spacing w:val="-6"/>
          <w:sz w:val="30"/>
          <w:szCs w:val="30"/>
        </w:rPr>
        <w:t>日期：    年  月  日</w:t>
      </w:r>
    </w:p>
    <w:p>
      <w:pPr>
        <w:pStyle w:val="19"/>
        <w:spacing w:line="360" w:lineRule="auto"/>
        <w:ind w:firstLine="420"/>
        <w:rPr>
          <w:rFonts w:hAnsi="宋体" w:cs="宋体"/>
          <w:szCs w:val="22"/>
        </w:rPr>
      </w:pPr>
      <w:r>
        <w:rPr>
          <w:rFonts w:hint="eastAsia" w:hAnsi="宋体" w:cs="宋体"/>
          <w:bCs/>
          <w:spacing w:val="-6"/>
        </w:rPr>
        <w:br w:type="page"/>
      </w:r>
      <w:r>
        <w:rPr>
          <w:rFonts w:hAnsi="宋体" w:cs="宋体"/>
          <w:szCs w:val="40"/>
        </w:rPr>
        <mc:AlternateContent>
          <mc:Choice Requires="wps">
            <w:drawing>
              <wp:anchor distT="0" distB="0" distL="114300" distR="114300" simplePos="0" relativeHeight="251658240" behindDoc="1" locked="0" layoutInCell="1" allowOverlap="1">
                <wp:simplePos x="0" y="0"/>
                <wp:positionH relativeFrom="column">
                  <wp:posOffset>4551680</wp:posOffset>
                </wp:positionH>
                <wp:positionV relativeFrom="paragraph">
                  <wp:posOffset>177165</wp:posOffset>
                </wp:positionV>
                <wp:extent cx="1403350" cy="507365"/>
                <wp:effectExtent l="5080" t="4445" r="20320" b="21590"/>
                <wp:wrapNone/>
                <wp:docPr id="3" name="文本框 2"/>
                <wp:cNvGraphicFramePr/>
                <a:graphic xmlns:a="http://schemas.openxmlformats.org/drawingml/2006/main">
                  <a:graphicData uri="http://schemas.microsoft.com/office/word/2010/wordprocessingShape">
                    <wps:wsp>
                      <wps:cNvSpPr txBox="1"/>
                      <wps:spPr>
                        <a:xfrm>
                          <a:off x="0" y="0"/>
                          <a:ext cx="1403350" cy="5073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szCs w:val="32"/>
                              </w:rPr>
                              <w:t>正本（</w:t>
                            </w:r>
                            <w:r>
                              <w:rPr>
                                <w:sz w:val="32"/>
                                <w:szCs w:val="32"/>
                              </w:rPr>
                              <w:t>副本）</w:t>
                            </w:r>
                          </w:p>
                        </w:txbxContent>
                      </wps:txbx>
                      <wps:bodyPr upright="1"/>
                    </wps:wsp>
                  </a:graphicData>
                </a:graphic>
              </wp:anchor>
            </w:drawing>
          </mc:Choice>
          <mc:Fallback>
            <w:pict>
              <v:shape id="文本框 2" o:spid="_x0000_s1026" o:spt="202" type="#_x0000_t202" style="position:absolute;left:0pt;margin-left:358.4pt;margin-top:13.95pt;height:39.95pt;width:110.5pt;z-index:-251658240;mso-width-relative:page;mso-height-relative:page;" fillcolor="#FFFFFF" filled="t" stroked="t" coordsize="21600,21600" o:gfxdata="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1A6M9gAAAAKAQAADwAAAAAAAAABACAAAAAiAAAAZHJzL2Rvd25yZXYueG1sUEsBAhQAFAAA&#10;AAgAh07iQOpnc8TvAQAA6AMAAA4AAAAAAAAAAQAgAAAAJwEAAGRycy9lMm9Eb2MueG1sUEsFBgAA&#10;AAAGAAYAWQEAAIgFAAAAAA==&#10;">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r>
        <w:rPr>
          <w:rFonts w:hint="eastAsia" w:hAnsi="宋体" w:cs="宋体"/>
          <w:bCs/>
          <w:spacing w:val="-6"/>
        </w:rPr>
        <w:t xml:space="preserve"> </w:t>
      </w:r>
    </w:p>
    <w:p>
      <w:pPr>
        <w:pStyle w:val="5"/>
        <w:rPr>
          <w:rFonts w:ascii="宋体" w:hAnsi="宋体" w:cs="宋体"/>
        </w:rPr>
      </w:pPr>
      <w:r>
        <w:rPr>
          <w:rFonts w:hint="eastAsia" w:ascii="宋体" w:hAnsi="宋体" w:cs="宋体"/>
        </w:rPr>
        <w:t>资格证明文件封面</w:t>
      </w:r>
    </w:p>
    <w:p>
      <w:pPr>
        <w:ind w:firstLine="880"/>
        <w:rPr>
          <w:rFonts w:ascii="宋体" w:hAnsi="宋体" w:cs="宋体"/>
          <w:sz w:val="44"/>
          <w:szCs w:val="32"/>
        </w:rPr>
      </w:pPr>
    </w:p>
    <w:p>
      <w:pPr>
        <w:ind w:firstLine="3614" w:firstLineChars="1200"/>
        <w:rPr>
          <w:rFonts w:ascii="宋体" w:hAnsi="宋体" w:cs="宋体"/>
          <w:sz w:val="30"/>
          <w:szCs w:val="30"/>
        </w:rPr>
      </w:pPr>
      <w:r>
        <w:rPr>
          <w:rFonts w:hint="eastAsia" w:ascii="宋体" w:hAnsi="宋体" w:cs="宋体"/>
          <w:b/>
          <w:bCs/>
          <w:sz w:val="30"/>
          <w:szCs w:val="30"/>
        </w:rPr>
        <w:t>资格证明文件</w:t>
      </w:r>
    </w:p>
    <w:p>
      <w:pPr>
        <w:ind w:firstLine="600"/>
        <w:rPr>
          <w:rFonts w:ascii="宋体" w:hAnsi="宋体" w:cs="宋体"/>
          <w:sz w:val="30"/>
          <w:szCs w:val="30"/>
        </w:rPr>
      </w:pPr>
    </w:p>
    <w:p>
      <w:pPr>
        <w:ind w:firstLine="600"/>
        <w:rPr>
          <w:rFonts w:ascii="宋体" w:hAnsi="宋体" w:cs="宋体"/>
          <w:sz w:val="30"/>
          <w:szCs w:val="30"/>
        </w:rPr>
      </w:pPr>
      <w:r>
        <w:rPr>
          <w:rFonts w:hint="eastAsia" w:ascii="宋体" w:hAnsi="宋体" w:cs="宋体"/>
          <w:sz w:val="30"/>
          <w:szCs w:val="30"/>
        </w:rPr>
        <w:t>采 购 人：</w:t>
      </w:r>
    </w:p>
    <w:p>
      <w:pPr>
        <w:ind w:firstLine="600"/>
        <w:rPr>
          <w:rFonts w:ascii="宋体" w:hAnsi="宋体" w:cs="宋体"/>
          <w:sz w:val="30"/>
          <w:szCs w:val="30"/>
        </w:rPr>
      </w:pPr>
      <w:r>
        <w:rPr>
          <w:rFonts w:hint="eastAsia" w:ascii="宋体" w:hAnsi="宋体" w:cs="宋体"/>
          <w:sz w:val="30"/>
          <w:szCs w:val="30"/>
        </w:rPr>
        <w:t>项目名称：</w:t>
      </w:r>
    </w:p>
    <w:p>
      <w:pPr>
        <w:ind w:firstLine="600"/>
        <w:rPr>
          <w:rFonts w:ascii="宋体" w:hAnsi="宋体" w:cs="宋体"/>
          <w:sz w:val="30"/>
          <w:szCs w:val="30"/>
        </w:rPr>
      </w:pPr>
      <w:r>
        <w:rPr>
          <w:rFonts w:hint="eastAsia" w:ascii="宋体" w:hAnsi="宋体" w:cs="宋体"/>
          <w:sz w:val="30"/>
          <w:szCs w:val="30"/>
        </w:rPr>
        <w:t>项目编号：</w:t>
      </w:r>
    </w:p>
    <w:p>
      <w:pPr>
        <w:ind w:firstLine="600"/>
        <w:rPr>
          <w:rFonts w:ascii="宋体" w:hAnsi="宋体" w:cs="宋体"/>
          <w:sz w:val="30"/>
          <w:szCs w:val="30"/>
        </w:rPr>
      </w:pPr>
      <w:r>
        <w:rPr>
          <w:rFonts w:hint="eastAsia" w:ascii="宋体" w:hAnsi="宋体" w:cs="宋体"/>
          <w:sz w:val="30"/>
          <w:szCs w:val="30"/>
        </w:rPr>
        <w:t>投标人名称（盖章）：</w:t>
      </w:r>
    </w:p>
    <w:p>
      <w:pPr>
        <w:ind w:firstLine="600"/>
        <w:rPr>
          <w:rFonts w:ascii="宋体" w:hAnsi="宋体" w:cs="宋体"/>
          <w:sz w:val="30"/>
          <w:szCs w:val="30"/>
        </w:rPr>
      </w:pPr>
      <w:r>
        <w:rPr>
          <w:rFonts w:hint="eastAsia" w:ascii="宋体" w:hAnsi="宋体" w:cs="宋体"/>
          <w:sz w:val="30"/>
          <w:szCs w:val="30"/>
        </w:rPr>
        <w:t>投标人地址：</w:t>
      </w:r>
    </w:p>
    <w:p>
      <w:pPr>
        <w:ind w:firstLine="600"/>
        <w:rPr>
          <w:rFonts w:ascii="宋体" w:hAnsi="宋体" w:cs="宋体"/>
          <w:sz w:val="30"/>
          <w:szCs w:val="30"/>
        </w:rPr>
      </w:pPr>
    </w:p>
    <w:p>
      <w:pPr>
        <w:ind w:firstLine="600"/>
        <w:rPr>
          <w:rFonts w:ascii="宋体" w:hAnsi="宋体" w:cs="宋体"/>
          <w:sz w:val="30"/>
          <w:szCs w:val="30"/>
        </w:rPr>
      </w:pPr>
    </w:p>
    <w:p>
      <w:pPr>
        <w:ind w:firstLine="600"/>
        <w:rPr>
          <w:rFonts w:ascii="宋体" w:hAnsi="宋体" w:cs="宋体"/>
          <w:sz w:val="30"/>
          <w:szCs w:val="30"/>
        </w:rPr>
      </w:pPr>
      <w:r>
        <w:rPr>
          <w:rFonts w:hint="eastAsia" w:ascii="宋体" w:hAnsi="宋体" w:cs="宋体"/>
          <w:sz w:val="30"/>
          <w:szCs w:val="30"/>
        </w:rPr>
        <w:t>授权代表签字：</w:t>
      </w:r>
    </w:p>
    <w:p>
      <w:pPr>
        <w:ind w:firstLine="600"/>
        <w:rPr>
          <w:rFonts w:ascii="宋体" w:hAnsi="宋体" w:cs="宋体"/>
          <w:sz w:val="30"/>
          <w:szCs w:val="30"/>
        </w:rPr>
      </w:pPr>
      <w:r>
        <w:rPr>
          <w:rFonts w:hint="eastAsia" w:ascii="宋体" w:hAnsi="宋体" w:cs="宋体"/>
          <w:sz w:val="30"/>
          <w:szCs w:val="30"/>
        </w:rPr>
        <w:t>日期：    年  月  日</w:t>
      </w:r>
    </w:p>
    <w:p>
      <w:pPr>
        <w:pStyle w:val="2"/>
        <w:rPr>
          <w:rFonts w:ascii="宋体" w:hAnsi="宋体" w:cs="宋体"/>
          <w:color w:val="auto"/>
          <w:sz w:val="30"/>
          <w:szCs w:val="30"/>
        </w:rPr>
      </w:pPr>
    </w:p>
    <w:p>
      <w:pPr>
        <w:pStyle w:val="2"/>
        <w:rPr>
          <w:rFonts w:ascii="宋体" w:hAnsi="宋体" w:cs="宋体"/>
          <w:color w:val="auto"/>
          <w:sz w:val="30"/>
          <w:szCs w:val="30"/>
        </w:rPr>
      </w:pPr>
    </w:p>
    <w:p>
      <w:pPr>
        <w:pStyle w:val="2"/>
        <w:rPr>
          <w:rFonts w:ascii="宋体" w:hAnsi="宋体" w:cs="宋体"/>
          <w:color w:val="auto"/>
          <w:sz w:val="30"/>
          <w:szCs w:val="30"/>
        </w:rPr>
      </w:pPr>
    </w:p>
    <w:p>
      <w:pPr>
        <w:pStyle w:val="2"/>
        <w:rPr>
          <w:rFonts w:ascii="宋体" w:hAnsi="宋体" w:cs="宋体"/>
          <w:color w:val="auto"/>
          <w:sz w:val="30"/>
          <w:szCs w:val="30"/>
        </w:rPr>
      </w:pPr>
    </w:p>
    <w:p>
      <w:pPr>
        <w:pStyle w:val="2"/>
        <w:rPr>
          <w:rFonts w:ascii="宋体" w:hAnsi="宋体" w:cs="宋体"/>
          <w:color w:val="auto"/>
          <w:sz w:val="30"/>
          <w:szCs w:val="30"/>
        </w:rPr>
      </w:pPr>
    </w:p>
    <w:p>
      <w:pPr>
        <w:pStyle w:val="2"/>
        <w:rPr>
          <w:rFonts w:ascii="宋体" w:hAnsi="宋体" w:cs="宋体"/>
          <w:color w:val="auto"/>
          <w:sz w:val="30"/>
          <w:szCs w:val="30"/>
        </w:rPr>
      </w:pPr>
    </w:p>
    <w:p>
      <w:pPr>
        <w:pStyle w:val="2"/>
        <w:rPr>
          <w:rFonts w:ascii="宋体" w:hAnsi="宋体" w:cs="宋体"/>
          <w:color w:val="auto"/>
          <w:sz w:val="30"/>
          <w:szCs w:val="30"/>
        </w:rPr>
      </w:pPr>
    </w:p>
    <w:p>
      <w:pPr>
        <w:pStyle w:val="2"/>
        <w:rPr>
          <w:rFonts w:ascii="宋体" w:hAnsi="宋体" w:cs="宋体"/>
          <w:color w:val="auto"/>
          <w:sz w:val="30"/>
          <w:szCs w:val="30"/>
        </w:rPr>
      </w:pPr>
    </w:p>
    <w:p>
      <w:pPr>
        <w:pStyle w:val="2"/>
        <w:rPr>
          <w:rFonts w:ascii="宋体" w:hAnsi="宋体" w:cs="宋体"/>
          <w:color w:val="auto"/>
          <w:sz w:val="30"/>
          <w:szCs w:val="30"/>
        </w:rPr>
      </w:pPr>
    </w:p>
    <w:p>
      <w:pPr>
        <w:pStyle w:val="2"/>
        <w:rPr>
          <w:rFonts w:ascii="宋体" w:hAnsi="宋体" w:cs="宋体"/>
          <w:color w:val="auto"/>
          <w:sz w:val="30"/>
          <w:szCs w:val="30"/>
        </w:rPr>
      </w:pPr>
    </w:p>
    <w:p>
      <w:pPr>
        <w:pStyle w:val="2"/>
        <w:rPr>
          <w:rFonts w:ascii="宋体" w:hAnsi="宋体" w:cs="宋体"/>
          <w:color w:val="auto"/>
          <w:sz w:val="30"/>
          <w:szCs w:val="30"/>
        </w:rPr>
      </w:pPr>
    </w:p>
    <w:p>
      <w:pPr>
        <w:pStyle w:val="2"/>
        <w:rPr>
          <w:rFonts w:ascii="宋体" w:hAnsi="宋体" w:cs="宋体"/>
          <w:color w:val="auto"/>
          <w:sz w:val="30"/>
          <w:szCs w:val="30"/>
        </w:rPr>
      </w:pPr>
    </w:p>
    <w:p>
      <w:pPr>
        <w:pStyle w:val="2"/>
        <w:rPr>
          <w:rFonts w:ascii="宋体" w:hAnsi="宋体" w:cs="宋体"/>
          <w:color w:val="auto"/>
          <w:sz w:val="30"/>
          <w:szCs w:val="30"/>
        </w:rPr>
      </w:pPr>
    </w:p>
    <w:p>
      <w:pPr>
        <w:pStyle w:val="2"/>
        <w:rPr>
          <w:rFonts w:ascii="宋体" w:hAnsi="宋体" w:cs="宋体"/>
          <w:color w:val="auto"/>
          <w:sz w:val="30"/>
          <w:szCs w:val="30"/>
        </w:rPr>
      </w:pPr>
    </w:p>
    <w:p>
      <w:pPr>
        <w:pStyle w:val="2"/>
        <w:rPr>
          <w:rFonts w:ascii="宋体" w:hAnsi="宋体" w:cs="宋体"/>
          <w:color w:val="auto"/>
          <w:sz w:val="30"/>
          <w:szCs w:val="30"/>
        </w:rPr>
      </w:pPr>
    </w:p>
    <w:p>
      <w:pPr>
        <w:pStyle w:val="35"/>
        <w:ind w:firstLine="2982" w:firstLineChars="900"/>
        <w:rPr>
          <w:b/>
          <w:sz w:val="33"/>
          <w:szCs w:val="33"/>
        </w:rPr>
      </w:pPr>
      <w:r>
        <w:rPr>
          <w:b/>
          <w:sz w:val="33"/>
          <w:szCs w:val="33"/>
        </w:rPr>
        <w:t xml:space="preserve">格式一：资格审查材料 </w:t>
      </w:r>
    </w:p>
    <w:tbl>
      <w:tblPr>
        <w:tblStyle w:val="38"/>
        <w:tblW w:w="94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740"/>
        <w:gridCol w:w="5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tcPr>
          <w:p>
            <w:pPr>
              <w:spacing w:line="400" w:lineRule="exact"/>
              <w:ind w:firstLine="0" w:firstLineChars="0"/>
              <w:rPr>
                <w:rFonts w:ascii="宋体" w:hAnsi="宋体"/>
                <w:bCs/>
              </w:rPr>
            </w:pPr>
            <w:r>
              <w:rPr>
                <w:rFonts w:hint="eastAsia" w:ascii="宋体" w:hAnsi="宋体"/>
                <w:bCs/>
              </w:rPr>
              <w:t>序号</w:t>
            </w:r>
          </w:p>
        </w:tc>
        <w:tc>
          <w:tcPr>
            <w:tcW w:w="2740" w:type="dxa"/>
          </w:tcPr>
          <w:p>
            <w:pPr>
              <w:spacing w:line="400" w:lineRule="exact"/>
              <w:ind w:firstLine="482"/>
              <w:jc w:val="center"/>
              <w:rPr>
                <w:rFonts w:ascii="宋体" w:hAnsi="宋体"/>
                <w:b/>
              </w:rPr>
            </w:pPr>
            <w:r>
              <w:rPr>
                <w:rFonts w:hint="eastAsia" w:ascii="宋体" w:hAnsi="宋体"/>
                <w:b/>
              </w:rPr>
              <w:t>资格条件要求</w:t>
            </w:r>
          </w:p>
        </w:tc>
        <w:tc>
          <w:tcPr>
            <w:tcW w:w="5955" w:type="dxa"/>
          </w:tcPr>
          <w:p>
            <w:pPr>
              <w:spacing w:line="400" w:lineRule="exact"/>
              <w:ind w:firstLine="482"/>
              <w:jc w:val="center"/>
              <w:rPr>
                <w:rFonts w:ascii="宋体" w:hAnsi="宋体"/>
                <w:b/>
              </w:rPr>
            </w:pPr>
            <w:r>
              <w:rPr>
                <w:rFonts w:hint="eastAsia" w:ascii="宋体" w:hAnsi="宋体"/>
                <w:b/>
              </w:rPr>
              <w:t>要求提供的证明材料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tcPr>
          <w:p>
            <w:pPr>
              <w:spacing w:line="400" w:lineRule="exact"/>
              <w:ind w:firstLine="0" w:firstLineChars="0"/>
              <w:rPr>
                <w:rFonts w:ascii="宋体" w:hAnsi="宋体"/>
                <w:bCs/>
              </w:rPr>
            </w:pPr>
            <w:r>
              <w:rPr>
                <w:rFonts w:hint="eastAsia" w:ascii="宋体" w:hAnsi="宋体"/>
                <w:bCs/>
              </w:rPr>
              <w:t>1</w:t>
            </w:r>
          </w:p>
        </w:tc>
        <w:tc>
          <w:tcPr>
            <w:tcW w:w="2740" w:type="dxa"/>
          </w:tcPr>
          <w:p>
            <w:pPr>
              <w:spacing w:line="400" w:lineRule="exact"/>
              <w:ind w:firstLine="0" w:firstLineChars="0"/>
              <w:rPr>
                <w:rFonts w:ascii="宋体" w:hAnsi="宋体"/>
                <w:b/>
              </w:rPr>
            </w:pPr>
            <w:r>
              <w:rPr>
                <w:rFonts w:hint="eastAsia" w:ascii="宋体" w:hAnsi="宋体"/>
              </w:rPr>
              <w:t>具有独立承担民事责任的能力</w:t>
            </w:r>
          </w:p>
        </w:tc>
        <w:tc>
          <w:tcPr>
            <w:tcW w:w="5955" w:type="dxa"/>
          </w:tcPr>
          <w:p>
            <w:pPr>
              <w:pStyle w:val="35"/>
              <w:numPr>
                <w:ilvl w:val="0"/>
                <w:numId w:val="14"/>
              </w:numPr>
            </w:pPr>
            <w:r>
              <w:t>如</w:t>
            </w:r>
            <w:r>
              <w:rPr>
                <w:rFonts w:hint="eastAsia"/>
              </w:rPr>
              <w:t>投标人</w:t>
            </w:r>
            <w:r>
              <w:t>是企业（包括合伙企业），提供在工商部门注册的有效“企业法人营业执照”或“营业执照”；</w:t>
            </w:r>
          </w:p>
          <w:p>
            <w:pPr>
              <w:pStyle w:val="35"/>
              <w:numPr>
                <w:ilvl w:val="0"/>
                <w:numId w:val="14"/>
              </w:numPr>
            </w:pPr>
            <w:r>
              <w:t>如</w:t>
            </w:r>
            <w:r>
              <w:rPr>
                <w:rFonts w:hint="eastAsia"/>
              </w:rPr>
              <w:t>投标人</w:t>
            </w:r>
            <w:r>
              <w:t>是事业单位，提供有效的“事业单位法人证书”；</w:t>
            </w:r>
          </w:p>
          <w:p>
            <w:pPr>
              <w:pStyle w:val="35"/>
              <w:numPr>
                <w:ilvl w:val="0"/>
                <w:numId w:val="14"/>
              </w:numPr>
            </w:pPr>
            <w:r>
              <w:t>如</w:t>
            </w:r>
            <w:r>
              <w:rPr>
                <w:rFonts w:hint="eastAsia"/>
              </w:rPr>
              <w:t>投标人</w:t>
            </w:r>
            <w:r>
              <w:t>是非企业专业服务机构的，提供执业许可证等证明文件；</w:t>
            </w:r>
          </w:p>
          <w:p>
            <w:pPr>
              <w:pStyle w:val="35"/>
              <w:numPr>
                <w:ilvl w:val="0"/>
                <w:numId w:val="14"/>
              </w:numPr>
            </w:pPr>
            <w:r>
              <w:t>如</w:t>
            </w:r>
            <w:r>
              <w:rPr>
                <w:rFonts w:hint="eastAsia"/>
              </w:rPr>
              <w:t>投标人</w:t>
            </w:r>
            <w:r>
              <w:t>是个体工商户，提供有效的“个体工商户营业执照”；</w:t>
            </w:r>
          </w:p>
          <w:p>
            <w:pPr>
              <w:pStyle w:val="35"/>
              <w:numPr>
                <w:ilvl w:val="0"/>
                <w:numId w:val="14"/>
              </w:numPr>
            </w:pPr>
            <w:r>
              <w:t>如投标人是自然人，提供有效的自然人身份证明。</w:t>
            </w:r>
          </w:p>
          <w:p>
            <w:pPr>
              <w:pStyle w:val="35"/>
              <w:rPr>
                <w:b/>
              </w:rPr>
            </w:pPr>
            <w:r>
              <w:rPr>
                <w:rFonts w:hint="eastAsia"/>
              </w:rPr>
              <w:t>注：以上材料需要复印件加盖公章（自然人则签字）。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1" w:hRule="atLeast"/>
          <w:jc w:val="center"/>
        </w:trPr>
        <w:tc>
          <w:tcPr>
            <w:tcW w:w="720" w:type="dxa"/>
          </w:tcPr>
          <w:p>
            <w:pPr>
              <w:spacing w:line="400" w:lineRule="exact"/>
              <w:ind w:firstLine="0" w:firstLineChars="0"/>
              <w:rPr>
                <w:rFonts w:ascii="宋体" w:hAnsi="宋体"/>
                <w:bCs/>
              </w:rPr>
            </w:pPr>
            <w:r>
              <w:rPr>
                <w:rFonts w:hint="eastAsia" w:ascii="宋体" w:hAnsi="宋体"/>
                <w:bCs/>
              </w:rPr>
              <w:t>2</w:t>
            </w:r>
          </w:p>
        </w:tc>
        <w:tc>
          <w:tcPr>
            <w:tcW w:w="2740" w:type="dxa"/>
          </w:tcPr>
          <w:p>
            <w:pPr>
              <w:spacing w:line="400" w:lineRule="exact"/>
              <w:ind w:firstLine="0" w:firstLineChars="0"/>
              <w:jc w:val="left"/>
              <w:rPr>
                <w:rFonts w:ascii="宋体" w:hAnsi="宋体"/>
              </w:rPr>
            </w:pPr>
            <w:r>
              <w:rPr>
                <w:rFonts w:hint="eastAsia" w:ascii="宋体" w:hAnsi="宋体"/>
              </w:rPr>
              <w:t>具有良好的商业信誉和健全的财务会计制度</w:t>
            </w:r>
          </w:p>
        </w:tc>
        <w:tc>
          <w:tcPr>
            <w:tcW w:w="5955" w:type="dxa"/>
          </w:tcPr>
          <w:p>
            <w:pPr>
              <w:pStyle w:val="35"/>
              <w:numPr>
                <w:ilvl w:val="0"/>
                <w:numId w:val="15"/>
              </w:numPr>
            </w:pPr>
            <w:r>
              <w:rPr>
                <w:rFonts w:hint="eastAsia"/>
              </w:rPr>
              <w:t>投标人</w:t>
            </w:r>
            <w:r>
              <w:t>是法人的，应</w:t>
            </w:r>
            <w:r>
              <w:rPr>
                <w:b/>
                <w:bCs/>
              </w:rPr>
              <w:t>提供上一年度经第三方审计的财务报告</w:t>
            </w:r>
            <w:r>
              <w:t>（若投标时间为 1-6 月，上一年度财务审计报告还未完成的，须提供再上一年度的财务审计报告），即资产负债表、利润表、现金流量表、所有者权益变动表等相关内容；</w:t>
            </w:r>
            <w:r>
              <w:rPr>
                <w:b/>
                <w:bCs/>
              </w:rPr>
              <w:t>未经审计的，提供近 6 个月任意一月财务报表（资产负债表、利润表）或开标前三个月内其基本开户银行出具的资信证明</w:t>
            </w:r>
            <w:r>
              <w:rPr>
                <w:b/>
              </w:rPr>
              <w:t>（若资信证明中注明复</w:t>
            </w:r>
            <w:r>
              <w:rPr>
                <w:b/>
                <w:bCs/>
              </w:rPr>
              <w:t>印无效，需提交正本</w:t>
            </w:r>
            <w:r>
              <w:t>），并加盖公章或财政部门认可的采购专业担保机构出具的投标担保函；</w:t>
            </w:r>
          </w:p>
          <w:p>
            <w:pPr>
              <w:pStyle w:val="35"/>
              <w:numPr>
                <w:ilvl w:val="0"/>
                <w:numId w:val="15"/>
              </w:numPr>
            </w:pPr>
            <w:r>
              <w:t>部分其他组织和自然人没有财务状况报告的，可以提供银行出具的资信证明(若资信证明中注明复印无效，需提交正本),并加盖公章；</w:t>
            </w:r>
          </w:p>
          <w:p>
            <w:pPr>
              <w:pStyle w:val="35"/>
              <w:numPr>
                <w:ilvl w:val="0"/>
                <w:numId w:val="15"/>
              </w:numPr>
            </w:pPr>
            <w:r>
              <w:t>银行资信证明应能说明投标人与银行之间业务往来正常，企业信誉良好等，银行出具的存款证明不能替代</w:t>
            </w:r>
            <w:r>
              <w:rPr>
                <w:b/>
              </w:rPr>
              <w:t>银行资信证明。</w:t>
            </w:r>
          </w:p>
          <w:p>
            <w:pPr>
              <w:pStyle w:val="35"/>
              <w:numPr>
                <w:ilvl w:val="0"/>
                <w:numId w:val="15"/>
              </w:numPr>
            </w:pPr>
            <w:r>
              <w:rPr>
                <w:rFonts w:hint="eastAsia"/>
              </w:rPr>
              <w:t>投标人</w:t>
            </w:r>
            <w:r>
              <w:t>因新注册成立等原因无法提供相关材料的，应在投标文件中提交如实的情况说明</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0" w:type="dxa"/>
          </w:tcPr>
          <w:p>
            <w:pPr>
              <w:spacing w:line="400" w:lineRule="exact"/>
              <w:ind w:firstLine="0" w:firstLineChars="0"/>
              <w:rPr>
                <w:rFonts w:ascii="宋体" w:hAnsi="宋体"/>
                <w:bCs/>
              </w:rPr>
            </w:pPr>
            <w:r>
              <w:rPr>
                <w:rFonts w:hint="eastAsia" w:ascii="宋体" w:hAnsi="宋体"/>
                <w:bCs/>
              </w:rPr>
              <w:t>3</w:t>
            </w:r>
          </w:p>
        </w:tc>
        <w:tc>
          <w:tcPr>
            <w:tcW w:w="2740" w:type="dxa"/>
          </w:tcPr>
          <w:p>
            <w:pPr>
              <w:spacing w:line="400" w:lineRule="exact"/>
              <w:ind w:firstLine="0" w:firstLineChars="0"/>
              <w:jc w:val="left"/>
              <w:rPr>
                <w:rFonts w:ascii="宋体" w:hAnsi="宋体"/>
              </w:rPr>
            </w:pPr>
            <w:r>
              <w:rPr>
                <w:rFonts w:hint="eastAsia" w:ascii="宋体" w:hAnsi="宋体"/>
              </w:rPr>
              <w:t>具有良好的商业信誉</w:t>
            </w:r>
          </w:p>
        </w:tc>
        <w:tc>
          <w:tcPr>
            <w:tcW w:w="5955" w:type="dxa"/>
          </w:tcPr>
          <w:p>
            <w:pPr>
              <w:snapToGrid w:val="0"/>
              <w:ind w:firstLine="480"/>
            </w:pPr>
            <w:r>
              <w:rPr>
                <w:rFonts w:hint="eastAsia" w:ascii="宋体" w:hAnsi="宋体"/>
              </w:rPr>
              <w:t>具有良好商业信誉特别声明</w:t>
            </w:r>
            <w:r>
              <w:rPr>
                <w:rFonts w:hint="eastAsia"/>
              </w:rPr>
              <w:t>--详见附件1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jc w:val="center"/>
        </w:trPr>
        <w:tc>
          <w:tcPr>
            <w:tcW w:w="720" w:type="dxa"/>
          </w:tcPr>
          <w:p>
            <w:pPr>
              <w:spacing w:line="400" w:lineRule="exact"/>
              <w:ind w:firstLine="0" w:firstLineChars="0"/>
              <w:rPr>
                <w:rFonts w:ascii="宋体" w:hAnsi="宋体"/>
                <w:bCs/>
              </w:rPr>
            </w:pPr>
            <w:r>
              <w:rPr>
                <w:rFonts w:hint="eastAsia" w:ascii="宋体" w:hAnsi="宋体"/>
                <w:bCs/>
              </w:rPr>
              <w:t>4</w:t>
            </w:r>
          </w:p>
        </w:tc>
        <w:tc>
          <w:tcPr>
            <w:tcW w:w="2740" w:type="dxa"/>
          </w:tcPr>
          <w:p>
            <w:pPr>
              <w:spacing w:line="400" w:lineRule="exact"/>
              <w:ind w:firstLine="0" w:firstLineChars="0"/>
              <w:jc w:val="left"/>
              <w:rPr>
                <w:rFonts w:ascii="宋体" w:hAnsi="宋体"/>
              </w:rPr>
            </w:pPr>
            <w:r>
              <w:rPr>
                <w:rFonts w:hint="eastAsia" w:ascii="宋体" w:hAnsi="宋体"/>
              </w:rPr>
              <w:t>具有履行合同所必需的设备和专业技术能力</w:t>
            </w:r>
          </w:p>
        </w:tc>
        <w:tc>
          <w:tcPr>
            <w:tcW w:w="5955" w:type="dxa"/>
          </w:tcPr>
          <w:p>
            <w:pPr>
              <w:pStyle w:val="35"/>
            </w:pPr>
            <w:r>
              <w:t>具有履行合同所必需的设备和专业技术能力的承诺函</w:t>
            </w:r>
            <w:r>
              <w:rPr>
                <w:rFonts w:hint="eastAsia"/>
              </w:rPr>
              <w:t>--</w:t>
            </w:r>
            <w:r>
              <w:t>详见附件</w:t>
            </w: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6" w:hRule="atLeast"/>
          <w:jc w:val="center"/>
        </w:trPr>
        <w:tc>
          <w:tcPr>
            <w:tcW w:w="720" w:type="dxa"/>
          </w:tcPr>
          <w:p>
            <w:pPr>
              <w:spacing w:line="400" w:lineRule="exact"/>
              <w:ind w:firstLine="0" w:firstLineChars="0"/>
              <w:rPr>
                <w:rFonts w:ascii="宋体" w:hAnsi="宋体"/>
                <w:bCs/>
              </w:rPr>
            </w:pPr>
            <w:r>
              <w:rPr>
                <w:rFonts w:hint="eastAsia" w:ascii="宋体" w:hAnsi="宋体"/>
                <w:bCs/>
              </w:rPr>
              <w:t>5</w:t>
            </w:r>
          </w:p>
        </w:tc>
        <w:tc>
          <w:tcPr>
            <w:tcW w:w="2740" w:type="dxa"/>
          </w:tcPr>
          <w:p>
            <w:pPr>
              <w:spacing w:line="400" w:lineRule="exact"/>
              <w:ind w:firstLine="0" w:firstLineChars="0"/>
              <w:jc w:val="left"/>
              <w:rPr>
                <w:rFonts w:ascii="宋体" w:hAnsi="宋体"/>
              </w:rPr>
            </w:pPr>
            <w:r>
              <w:rPr>
                <w:rFonts w:hint="eastAsia" w:ascii="宋体" w:hAnsi="宋体"/>
              </w:rPr>
              <w:t>有依法缴纳税收和社会保障资金的良好记录</w:t>
            </w:r>
          </w:p>
        </w:tc>
        <w:tc>
          <w:tcPr>
            <w:tcW w:w="5955" w:type="dxa"/>
          </w:tcPr>
          <w:p>
            <w:pPr>
              <w:pStyle w:val="35"/>
              <w:numPr>
                <w:ilvl w:val="0"/>
                <w:numId w:val="16"/>
              </w:numPr>
            </w:pPr>
            <w:r>
              <w:t>最近六个月任意一月依法缴纳税收的证明材料指</w:t>
            </w:r>
            <w:r>
              <w:rPr>
                <w:rFonts w:hint="eastAsia"/>
              </w:rPr>
              <w:t>投标人</w:t>
            </w:r>
            <w:r>
              <w:t>参加政府采购活动前最近六个月任意一月内依法缴纳税收的凭据（完税证明或纳税证明或银行电子缴税付款凭证等）；</w:t>
            </w:r>
          </w:p>
          <w:p>
            <w:pPr>
              <w:pStyle w:val="35"/>
              <w:numPr>
                <w:ilvl w:val="0"/>
                <w:numId w:val="16"/>
              </w:numPr>
            </w:pPr>
            <w:r>
              <w:t>依法免税的</w:t>
            </w:r>
            <w:r>
              <w:rPr>
                <w:rFonts w:hint="eastAsia"/>
              </w:rPr>
              <w:t>投标人</w:t>
            </w:r>
            <w:r>
              <w:t>，应提供相应文件证明其依法免税；</w:t>
            </w:r>
          </w:p>
          <w:p>
            <w:pPr>
              <w:pStyle w:val="35"/>
              <w:numPr>
                <w:ilvl w:val="0"/>
                <w:numId w:val="16"/>
              </w:numPr>
            </w:pPr>
            <w:r>
              <w:t>最近六个月任意一月依法缴纳社会保障资金的证明</w:t>
            </w:r>
            <w:r>
              <w:rPr>
                <w:b/>
              </w:rPr>
              <w:t>材料指</w:t>
            </w:r>
            <w:r>
              <w:rPr>
                <w:rFonts w:hint="eastAsia"/>
                <w:b/>
              </w:rPr>
              <w:t>投标人</w:t>
            </w:r>
            <w:r>
              <w:rPr>
                <w:b/>
              </w:rPr>
              <w:t>参加政府采购活动前最近六个月任意一月内依法缴纳社会保险的凭</w:t>
            </w:r>
            <w:r>
              <w:t>据（社保缴费专用收据或银行电子缴税付款凭证或社会保险缴纳清单等）；</w:t>
            </w:r>
          </w:p>
          <w:p>
            <w:pPr>
              <w:pStyle w:val="35"/>
              <w:numPr>
                <w:ilvl w:val="0"/>
                <w:numId w:val="16"/>
              </w:numPr>
            </w:pPr>
            <w:r>
              <w:t>依法不需要缴纳社会保障资金的投标人，应提供相应文件证明其依法不需要缴纳社会保障资金；</w:t>
            </w:r>
          </w:p>
          <w:p>
            <w:pPr>
              <w:pStyle w:val="35"/>
              <w:numPr>
                <w:ilvl w:val="0"/>
                <w:numId w:val="16"/>
              </w:numPr>
            </w:pPr>
            <w:r>
              <w:t>投标人因新注册成立等原因无法提供相关材料的，应在投标文件中提交如实的情况说明。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jc w:val="center"/>
        </w:trPr>
        <w:tc>
          <w:tcPr>
            <w:tcW w:w="720" w:type="dxa"/>
          </w:tcPr>
          <w:p>
            <w:pPr>
              <w:spacing w:line="400" w:lineRule="exact"/>
              <w:ind w:firstLine="0" w:firstLineChars="0"/>
              <w:rPr>
                <w:rFonts w:ascii="宋体" w:hAnsi="宋体"/>
                <w:bCs/>
              </w:rPr>
            </w:pPr>
            <w:r>
              <w:rPr>
                <w:rFonts w:hint="eastAsia" w:ascii="宋体" w:hAnsi="宋体"/>
                <w:bCs/>
              </w:rPr>
              <w:t>6</w:t>
            </w:r>
          </w:p>
        </w:tc>
        <w:tc>
          <w:tcPr>
            <w:tcW w:w="2740" w:type="dxa"/>
          </w:tcPr>
          <w:p>
            <w:pPr>
              <w:pStyle w:val="35"/>
              <w:rPr>
                <w:kern w:val="2"/>
              </w:rPr>
            </w:pPr>
            <w:r>
              <w:rPr>
                <w:rFonts w:hint="eastAsia"/>
                <w:kern w:val="2"/>
              </w:rPr>
              <w:t>参加政府采购活动前三年内（新成立不满三年的公司自成立之日起算）在经营活动中没有重大违法记录</w:t>
            </w:r>
          </w:p>
        </w:tc>
        <w:tc>
          <w:tcPr>
            <w:tcW w:w="5955" w:type="dxa"/>
          </w:tcPr>
          <w:p>
            <w:pPr>
              <w:pStyle w:val="35"/>
              <w:rPr>
                <w:kern w:val="2"/>
              </w:rPr>
            </w:pPr>
            <w:r>
              <w:rPr>
                <w:rFonts w:hint="eastAsia"/>
                <w:kern w:val="2"/>
              </w:rPr>
              <w:t>没有重大违法记录承诺函--详见附件3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7" w:hRule="atLeast"/>
          <w:jc w:val="center"/>
        </w:trPr>
        <w:tc>
          <w:tcPr>
            <w:tcW w:w="720" w:type="dxa"/>
          </w:tcPr>
          <w:p>
            <w:pPr>
              <w:spacing w:line="400" w:lineRule="exact"/>
              <w:ind w:firstLine="0" w:firstLineChars="0"/>
              <w:rPr>
                <w:rFonts w:ascii="宋体" w:hAnsi="宋体"/>
                <w:bCs/>
              </w:rPr>
            </w:pPr>
            <w:r>
              <w:rPr>
                <w:rFonts w:hint="eastAsia" w:ascii="宋体" w:hAnsi="宋体"/>
                <w:bCs/>
              </w:rPr>
              <w:t>7</w:t>
            </w:r>
          </w:p>
        </w:tc>
        <w:tc>
          <w:tcPr>
            <w:tcW w:w="2740" w:type="dxa"/>
          </w:tcPr>
          <w:p>
            <w:pPr>
              <w:spacing w:line="240" w:lineRule="auto"/>
              <w:ind w:firstLine="0" w:firstLineChars="0"/>
              <w:rPr>
                <w:rFonts w:ascii="宋体" w:hAnsi="宋体"/>
                <w:kern w:val="0"/>
              </w:rPr>
            </w:pPr>
            <w:r>
              <w:rPr>
                <w:rFonts w:hint="eastAsia" w:ascii="宋体" w:hAnsi="宋体"/>
                <w:kern w:val="0"/>
              </w:rPr>
              <w:t>未被信用中国网站（</w:t>
            </w:r>
            <w:r>
              <w:fldChar w:fldCharType="begin"/>
            </w:r>
            <w:r>
              <w:instrText xml:space="preserve"> HYPERLINK "http://www.creditchina.gov.cn" </w:instrText>
            </w:r>
            <w:r>
              <w:fldChar w:fldCharType="separate"/>
            </w:r>
            <w:r>
              <w:rPr>
                <w:rFonts w:hint="eastAsia" w:ascii="宋体" w:hAnsi="宋体"/>
                <w:kern w:val="0"/>
              </w:rPr>
              <w:t>www.creditchina.gov.cn</w:t>
            </w:r>
            <w:r>
              <w:rPr>
                <w:rFonts w:hint="eastAsia" w:ascii="宋体" w:hAnsi="宋体"/>
                <w:kern w:val="0"/>
              </w:rPr>
              <w:fldChar w:fldCharType="end"/>
            </w:r>
            <w:r>
              <w:rPr>
                <w:rFonts w:hint="eastAsia" w:ascii="宋体" w:hAnsi="宋体"/>
                <w:kern w:val="0"/>
              </w:rPr>
              <w:t>）列入失信被执行人、重大税收违法案件当事人名单，未被中国政府采购网（www.ccgp.gov.cn）列入政府采购严重违法失信行为记录名单。</w:t>
            </w:r>
          </w:p>
        </w:tc>
        <w:tc>
          <w:tcPr>
            <w:tcW w:w="5955" w:type="dxa"/>
          </w:tcPr>
          <w:p>
            <w:pPr>
              <w:pStyle w:val="35"/>
            </w:pPr>
            <w:r>
              <w:rPr>
                <w:rFonts w:hint="eastAsia"/>
              </w:rPr>
              <w:t>提供响应文件递交截止日前1日历天17:00（北京时间）的查询信息网站截图（2个）：查询渠道：“信用中国”（www.creditchina.gov.cn）、“中国政府采购网”（www.ccgp.gov.cn）。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0" w:hRule="atLeast"/>
          <w:jc w:val="center"/>
        </w:trPr>
        <w:tc>
          <w:tcPr>
            <w:tcW w:w="720" w:type="dxa"/>
          </w:tcPr>
          <w:p>
            <w:pPr>
              <w:spacing w:line="400" w:lineRule="exact"/>
              <w:ind w:firstLine="0" w:firstLineChars="0"/>
              <w:rPr>
                <w:rFonts w:ascii="宋体" w:hAnsi="宋体"/>
                <w:bCs/>
              </w:rPr>
            </w:pPr>
            <w:r>
              <w:rPr>
                <w:rFonts w:hint="eastAsia" w:ascii="宋体" w:hAnsi="宋体"/>
                <w:bCs/>
              </w:rPr>
              <w:t>8</w:t>
            </w:r>
          </w:p>
        </w:tc>
        <w:tc>
          <w:tcPr>
            <w:tcW w:w="2740" w:type="dxa"/>
          </w:tcPr>
          <w:p>
            <w:pPr>
              <w:pStyle w:val="35"/>
              <w:spacing w:before="75" w:beforeAutospacing="0" w:after="75" w:afterAutospacing="0"/>
            </w:pPr>
            <w:r>
              <w:rPr>
                <w:rFonts w:hint="eastAsia"/>
              </w:rPr>
              <w:t>单位负责人为同一人或者存在直接控股、管理关系的不同供应商，不得参加同一合同项下的政府采购活动。</w:t>
            </w:r>
          </w:p>
        </w:tc>
        <w:tc>
          <w:tcPr>
            <w:tcW w:w="5955" w:type="dxa"/>
          </w:tcPr>
          <w:p>
            <w:pPr>
              <w:numPr>
                <w:ilvl w:val="0"/>
                <w:numId w:val="17"/>
              </w:numPr>
              <w:ind w:firstLine="0" w:firstLineChars="0"/>
              <w:rPr>
                <w:rFonts w:ascii="宋体" w:hAnsi="宋体"/>
                <w:kern w:val="0"/>
                <w:sz w:val="22"/>
                <w:szCs w:val="22"/>
              </w:rPr>
            </w:pPr>
            <w:r>
              <w:rPr>
                <w:rFonts w:hint="eastAsia" w:ascii="宋体" w:hAnsi="宋体"/>
                <w:kern w:val="0"/>
                <w:sz w:val="22"/>
                <w:szCs w:val="22"/>
              </w:rPr>
              <w:t>提供响应文件递交截止日前1日历天17:00（北京时间）的查询信息网站截图，查询渠道：“国家企业信用信息公示系统”（w</w:t>
            </w:r>
            <w:r>
              <w:fldChar w:fldCharType="begin"/>
            </w:r>
            <w:r>
              <w:instrText xml:space="preserve"> HYPERLINK "http://www.gsxt.gov.cn/corp-query-homepage.html" </w:instrText>
            </w:r>
            <w:r>
              <w:fldChar w:fldCharType="separate"/>
            </w:r>
            <w:r>
              <w:rPr>
                <w:rFonts w:hint="eastAsia" w:ascii="宋体" w:hAnsi="宋体"/>
                <w:kern w:val="0"/>
                <w:sz w:val="22"/>
                <w:szCs w:val="22"/>
              </w:rPr>
              <w:t>ww.gsxt.gov.cn/corp-query-homepage.html</w:t>
            </w:r>
            <w:r>
              <w:rPr>
                <w:rFonts w:hint="eastAsia" w:ascii="宋体" w:hAnsi="宋体"/>
                <w:kern w:val="0"/>
                <w:sz w:val="22"/>
                <w:szCs w:val="22"/>
              </w:rPr>
              <w:fldChar w:fldCharType="end"/>
            </w:r>
            <w:r>
              <w:rPr>
                <w:rFonts w:hint="eastAsia" w:ascii="宋体" w:hAnsi="宋体"/>
                <w:kern w:val="0"/>
                <w:sz w:val="22"/>
                <w:szCs w:val="22"/>
              </w:rPr>
              <w:t>）</w:t>
            </w:r>
          </w:p>
          <w:p>
            <w:pPr>
              <w:numPr>
                <w:ilvl w:val="0"/>
                <w:numId w:val="17"/>
              </w:numPr>
              <w:ind w:firstLine="0" w:firstLineChars="0"/>
            </w:pPr>
            <w:r>
              <w:rPr>
                <w:rFonts w:hint="eastAsia" w:ascii="宋体" w:hAnsi="宋体"/>
                <w:kern w:val="0"/>
              </w:rPr>
              <w:t>提交公司架构及股权结构。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720" w:type="dxa"/>
          </w:tcPr>
          <w:p>
            <w:pPr>
              <w:pStyle w:val="2"/>
              <w:rPr>
                <w:rFonts w:ascii="宋体" w:hAnsi="宋体" w:eastAsia="宋体" w:cs="宋体"/>
                <w:bCs/>
                <w:color w:val="auto"/>
              </w:rPr>
            </w:pPr>
            <w:r>
              <w:rPr>
                <w:rFonts w:hint="eastAsia" w:ascii="宋体" w:hAnsi="宋体" w:eastAsia="宋体" w:cs="宋体"/>
                <w:bCs/>
                <w:color w:val="auto"/>
              </w:rPr>
              <w:t xml:space="preserve"> 9</w:t>
            </w:r>
          </w:p>
        </w:tc>
        <w:tc>
          <w:tcPr>
            <w:tcW w:w="2740" w:type="dxa"/>
            <w:vAlign w:val="center"/>
          </w:tcPr>
          <w:p>
            <w:pPr>
              <w:pStyle w:val="35"/>
            </w:pPr>
            <w:r>
              <w:t xml:space="preserve"> 特定资格</w:t>
            </w:r>
            <w:r>
              <w:rPr>
                <w:rFonts w:hint="eastAsia"/>
              </w:rPr>
              <w:t>要求</w:t>
            </w:r>
          </w:p>
        </w:tc>
        <w:tc>
          <w:tcPr>
            <w:tcW w:w="5955" w:type="dxa"/>
            <w:vAlign w:val="center"/>
          </w:tcPr>
          <w:p>
            <w:pPr>
              <w:pStyle w:val="35"/>
            </w:pPr>
            <w:r>
              <w:t>须提供符合“第一</w:t>
            </w:r>
            <w:r>
              <w:rPr>
                <w:rFonts w:hint="eastAsia"/>
              </w:rPr>
              <w:t>章</w:t>
            </w:r>
            <w:r>
              <w:t xml:space="preserve"> </w:t>
            </w:r>
            <w:r>
              <w:rPr>
                <w:rFonts w:hint="eastAsia"/>
              </w:rPr>
              <w:t>招标</w:t>
            </w:r>
            <w:r>
              <w:t>公告”中“四</w:t>
            </w:r>
            <w:r>
              <w:rPr>
                <w:rFonts w:hint="eastAsia"/>
              </w:rPr>
              <w:t>、投标人资格</w:t>
            </w:r>
            <w:r>
              <w:t>要求”上列明的</w:t>
            </w:r>
            <w:r>
              <w:rPr>
                <w:rFonts w:hint="eastAsia"/>
              </w:rPr>
              <w:t>“</w:t>
            </w:r>
            <w:r>
              <w:t>特定资格</w:t>
            </w:r>
            <w:r>
              <w:rPr>
                <w:rFonts w:hint="eastAsia"/>
              </w:rPr>
              <w:t>要求”</w:t>
            </w:r>
            <w:r>
              <w:t>的证明文件复印件并加盖公章。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400" w:lineRule="exact"/>
              <w:ind w:firstLine="0" w:firstLineChars="0"/>
              <w:rPr>
                <w:rFonts w:ascii="宋体" w:hAnsi="宋体"/>
              </w:rPr>
            </w:pPr>
            <w:r>
              <w:rPr>
                <w:rFonts w:hint="eastAsia" w:ascii="宋体" w:hAnsi="宋体"/>
              </w:rPr>
              <w:t>10</w:t>
            </w:r>
          </w:p>
        </w:tc>
        <w:tc>
          <w:tcPr>
            <w:tcW w:w="2740" w:type="dxa"/>
            <w:vAlign w:val="center"/>
          </w:tcPr>
          <w:p>
            <w:pPr>
              <w:spacing w:line="400" w:lineRule="exact"/>
              <w:ind w:firstLine="0" w:firstLineChars="0"/>
            </w:pPr>
            <w:r>
              <w:rPr>
                <w:rFonts w:hint="eastAsia" w:ascii="宋体" w:hAnsi="宋体"/>
              </w:rPr>
              <w:t>供应商是否为联合体</w:t>
            </w:r>
          </w:p>
        </w:tc>
        <w:tc>
          <w:tcPr>
            <w:tcW w:w="5955" w:type="dxa"/>
            <w:vAlign w:val="center"/>
          </w:tcPr>
          <w:p>
            <w:pPr>
              <w:spacing w:line="400" w:lineRule="exact"/>
              <w:ind w:firstLine="0" w:firstLineChars="0"/>
              <w:rPr>
                <w:rFonts w:ascii="宋体" w:hAnsi="宋体"/>
              </w:rPr>
            </w:pPr>
            <w:r>
              <w:rPr>
                <w:rFonts w:hint="eastAsia" w:ascii="宋体" w:hAnsi="宋体"/>
              </w:rPr>
              <w:t>本项目接受联合体投标，联合体投标的，须具有房地产代理（服务）的单位作为联合体牵头人，并许出具联合体协议书。</w:t>
            </w:r>
          </w:p>
        </w:tc>
      </w:tr>
    </w:tbl>
    <w:p>
      <w:pPr>
        <w:pStyle w:val="35"/>
        <w:rPr>
          <w:b/>
          <w:sz w:val="28"/>
          <w:szCs w:val="28"/>
        </w:rPr>
      </w:pPr>
      <w:r>
        <w:rPr>
          <w:b/>
          <w:sz w:val="28"/>
          <w:szCs w:val="28"/>
        </w:rPr>
        <w:t xml:space="preserve">注：请按以上顺序编排所需资格文件并填写页码，表后附上相关证明文件。未提供上述材料任何一项或未完整提供或无法证明是否符合资格要求的均按无效标处理。 </w:t>
      </w:r>
    </w:p>
    <w:p>
      <w:pPr>
        <w:snapToGrid w:val="0"/>
        <w:ind w:firstLine="0" w:firstLineChars="0"/>
        <w:rPr>
          <w:rFonts w:ascii="宋体" w:hAnsi="宋体"/>
          <w:b/>
          <w:kern w:val="0"/>
          <w:sz w:val="32"/>
          <w:szCs w:val="32"/>
        </w:rPr>
      </w:pPr>
      <w:r>
        <w:rPr>
          <w:rFonts w:hint="eastAsia" w:ascii="宋体" w:hAnsi="宋体"/>
          <w:b/>
          <w:kern w:val="0"/>
          <w:sz w:val="32"/>
          <w:szCs w:val="32"/>
        </w:rPr>
        <w:t>附件1：</w:t>
      </w:r>
    </w:p>
    <w:p>
      <w:pPr>
        <w:snapToGrid w:val="0"/>
        <w:ind w:firstLine="643"/>
        <w:jc w:val="center"/>
        <w:rPr>
          <w:rFonts w:ascii="宋体" w:hAnsi="宋体"/>
          <w:b/>
          <w:kern w:val="0"/>
          <w:sz w:val="32"/>
          <w:szCs w:val="32"/>
        </w:rPr>
      </w:pPr>
      <w:r>
        <w:rPr>
          <w:rFonts w:hint="eastAsia" w:ascii="宋体" w:hAnsi="宋体"/>
          <w:b/>
          <w:kern w:val="0"/>
          <w:sz w:val="32"/>
          <w:szCs w:val="32"/>
        </w:rPr>
        <w:t>具有良好商业信誉特别声明</w:t>
      </w:r>
    </w:p>
    <w:p>
      <w:pPr>
        <w:snapToGrid w:val="0"/>
        <w:ind w:firstLine="0" w:firstLineChars="0"/>
        <w:rPr>
          <w:rFonts w:ascii="宋体" w:hAnsi="宋体"/>
        </w:rPr>
      </w:pPr>
      <w:r>
        <w:rPr>
          <w:rFonts w:hint="eastAsia" w:ascii="宋体" w:hAnsi="宋体"/>
        </w:rPr>
        <w:t>中国计量大学、浙江五石工程咨询有限公司：</w:t>
      </w:r>
    </w:p>
    <w:p>
      <w:pPr>
        <w:snapToGrid w:val="0"/>
        <w:ind w:firstLine="480"/>
        <w:rPr>
          <w:rFonts w:ascii="宋体" w:hAnsi="宋体"/>
          <w:lang w:val="zh-CN"/>
        </w:rPr>
      </w:pPr>
      <w:r>
        <w:rPr>
          <w:rFonts w:hint="eastAsia" w:ascii="宋体" w:hAnsi="宋体"/>
        </w:rPr>
        <w:t>截至投标截止时间，我方具有良好的商业信誉，不存在下列情形（包括但不限于）。否则，我方将承担在资格审查时不被通过的后果。</w:t>
      </w:r>
    </w:p>
    <w:p>
      <w:pPr>
        <w:snapToGrid w:val="0"/>
        <w:ind w:firstLine="480"/>
        <w:rPr>
          <w:rFonts w:ascii="宋体" w:hAnsi="宋体"/>
        </w:rPr>
      </w:pPr>
      <w:r>
        <w:rPr>
          <w:rFonts w:hint="eastAsia" w:ascii="宋体" w:hAnsi="宋体"/>
        </w:rPr>
        <w:t>1、按照招标文件规定的信用信息查询渠道及截止时间，经查询列入失信被执行人名单、重大税收违法案件当事人名单、政府采购严重违法失信行为记录名单；</w:t>
      </w:r>
    </w:p>
    <w:p>
      <w:pPr>
        <w:snapToGrid w:val="0"/>
        <w:ind w:firstLine="480"/>
        <w:rPr>
          <w:rFonts w:ascii="宋体" w:hAnsi="宋体"/>
        </w:rPr>
      </w:pPr>
      <w:r>
        <w:rPr>
          <w:rFonts w:hint="eastAsia" w:ascii="宋体" w:hAnsi="宋体"/>
        </w:rPr>
        <w:t xml:space="preserve">2、截至投标截止时间，因违反《浙江省政府采购供应商注册及诚信管理暂行办法》而被列入‘黑名单’，在处罚有效期内。 </w:t>
      </w:r>
    </w:p>
    <w:p>
      <w:pPr>
        <w:ind w:right="-934" w:rightChars="-389" w:firstLine="456"/>
        <w:rPr>
          <w:rFonts w:ascii="宋体" w:hAnsi="宋体"/>
          <w:spacing w:val="-6"/>
        </w:rPr>
      </w:pPr>
    </w:p>
    <w:p>
      <w:pPr>
        <w:snapToGrid w:val="0"/>
        <w:ind w:firstLine="480"/>
        <w:rPr>
          <w:rFonts w:ascii="宋体" w:hAnsi="宋体"/>
        </w:rPr>
      </w:pPr>
      <w:r>
        <w:rPr>
          <w:rFonts w:hint="eastAsia" w:ascii="宋体" w:hAnsi="宋体"/>
          <w:lang w:val="zh-CN"/>
        </w:rPr>
        <w:t>投标人名称(公章)：</w:t>
      </w:r>
    </w:p>
    <w:p>
      <w:pPr>
        <w:snapToGrid w:val="0"/>
        <w:ind w:firstLine="480"/>
        <w:rPr>
          <w:rFonts w:ascii="宋体" w:hAnsi="宋体"/>
        </w:rPr>
      </w:pPr>
      <w:r>
        <w:rPr>
          <w:rFonts w:hint="eastAsia" w:ascii="宋体" w:hAnsi="宋体"/>
          <w:lang w:val="zh-CN"/>
        </w:rPr>
        <w:t>法定代表人或其授权代表(签字)：</w:t>
      </w:r>
    </w:p>
    <w:p>
      <w:pPr>
        <w:snapToGrid w:val="0"/>
        <w:ind w:firstLine="480"/>
        <w:rPr>
          <w:rFonts w:ascii="宋体" w:hAnsi="宋体"/>
          <w:lang w:val="zh-CN"/>
        </w:rPr>
      </w:pPr>
      <w:r>
        <w:rPr>
          <w:rFonts w:hint="eastAsia" w:ascii="宋体" w:hAnsi="宋体"/>
          <w:lang w:val="zh-CN"/>
        </w:rPr>
        <w:t>日期</w:t>
      </w:r>
      <w:r>
        <w:rPr>
          <w:rFonts w:hint="eastAsia" w:ascii="宋体" w:hAnsi="宋体"/>
        </w:rPr>
        <w:t xml:space="preserve">：  年  </w:t>
      </w:r>
      <w:r>
        <w:rPr>
          <w:rFonts w:hint="eastAsia" w:ascii="宋体" w:hAnsi="宋体"/>
          <w:lang w:val="zh-CN"/>
        </w:rPr>
        <w:t>月</w:t>
      </w:r>
      <w:r>
        <w:rPr>
          <w:rFonts w:hint="eastAsia" w:ascii="宋体" w:hAnsi="宋体"/>
        </w:rPr>
        <w:t xml:space="preserve">   </w:t>
      </w:r>
      <w:r>
        <w:rPr>
          <w:rFonts w:hint="eastAsia" w:ascii="宋体" w:hAnsi="宋体"/>
          <w:lang w:val="zh-CN"/>
        </w:rPr>
        <w:t>日</w:t>
      </w:r>
    </w:p>
    <w:p>
      <w:pPr>
        <w:pStyle w:val="2"/>
        <w:rPr>
          <w:rFonts w:ascii="仿宋" w:hAnsi="仿宋" w:eastAsia="仿宋" w:cs="仿宋_GB2312"/>
          <w:color w:val="auto"/>
          <w:sz w:val="36"/>
          <w:szCs w:val="36"/>
        </w:rPr>
      </w:pPr>
    </w:p>
    <w:p>
      <w:pPr>
        <w:snapToGrid w:val="0"/>
        <w:ind w:firstLine="0" w:firstLineChars="0"/>
        <w:rPr>
          <w:rFonts w:ascii="宋体" w:hAnsi="宋体"/>
          <w:b/>
          <w:kern w:val="0"/>
          <w:sz w:val="32"/>
          <w:szCs w:val="32"/>
        </w:rPr>
      </w:pPr>
      <w:r>
        <w:rPr>
          <w:rFonts w:hint="eastAsia" w:ascii="宋体" w:hAnsi="宋体"/>
          <w:b/>
          <w:kern w:val="0"/>
          <w:sz w:val="32"/>
          <w:szCs w:val="32"/>
        </w:rPr>
        <w:t>附件2：</w:t>
      </w:r>
    </w:p>
    <w:p>
      <w:pPr>
        <w:snapToGrid w:val="0"/>
        <w:ind w:right="480" w:firstLine="643"/>
        <w:jc w:val="center"/>
        <w:rPr>
          <w:rFonts w:ascii="宋体" w:hAnsi="宋体"/>
          <w:b/>
          <w:kern w:val="0"/>
          <w:sz w:val="32"/>
          <w:szCs w:val="32"/>
        </w:rPr>
      </w:pPr>
      <w:r>
        <w:rPr>
          <w:rFonts w:hint="eastAsia" w:ascii="宋体" w:hAnsi="宋体"/>
          <w:b/>
          <w:kern w:val="0"/>
          <w:sz w:val="32"/>
          <w:szCs w:val="32"/>
        </w:rPr>
        <w:t>具有履行合同所必需的设备和专业技术能力的承诺函</w:t>
      </w:r>
    </w:p>
    <w:p>
      <w:pPr>
        <w:snapToGrid w:val="0"/>
        <w:ind w:firstLine="0" w:firstLineChars="0"/>
        <w:rPr>
          <w:rFonts w:ascii="宋体" w:hAnsi="宋体"/>
        </w:rPr>
      </w:pPr>
      <w:r>
        <w:rPr>
          <w:rFonts w:hint="eastAsia" w:ascii="宋体" w:hAnsi="宋体"/>
        </w:rPr>
        <w:t>中国计量大学、浙江五石工程咨询有限公司：</w:t>
      </w:r>
    </w:p>
    <w:p>
      <w:pPr>
        <w:ind w:firstLine="480"/>
        <w:rPr>
          <w:rFonts w:ascii="宋体" w:hAnsi="宋体"/>
        </w:rPr>
      </w:pPr>
      <w:r>
        <w:rPr>
          <w:rFonts w:hint="eastAsia" w:ascii="宋体" w:hAnsi="宋体"/>
        </w:rPr>
        <w:t>我方郑重承诺，我方具有履行</w:t>
      </w:r>
      <w:r>
        <w:rPr>
          <w:rFonts w:hint="eastAsia" w:ascii="宋体" w:hAnsi="宋体"/>
          <w:u w:val="single"/>
        </w:rPr>
        <w:t>（项目名称：）（项目编号：）</w:t>
      </w:r>
      <w:r>
        <w:rPr>
          <w:rFonts w:hint="eastAsia" w:ascii="宋体" w:hAnsi="宋体"/>
        </w:rPr>
        <w:t>合同所必需的设备和专业技术能力。如中标，我方将保证合同顺利履行。</w:t>
      </w:r>
    </w:p>
    <w:p>
      <w:pPr>
        <w:ind w:firstLine="480"/>
        <w:rPr>
          <w:rFonts w:ascii="宋体" w:hAnsi="宋体"/>
          <w:lang w:val="zh-CN"/>
        </w:rPr>
      </w:pPr>
      <w:r>
        <w:rPr>
          <w:rFonts w:hint="eastAsia" w:ascii="宋体" w:hAnsi="宋体"/>
          <w:lang w:val="zh-CN"/>
        </w:rPr>
        <w:t xml:space="preserve"> </w:t>
      </w:r>
    </w:p>
    <w:p>
      <w:pPr>
        <w:snapToGrid w:val="0"/>
        <w:ind w:firstLine="480"/>
        <w:rPr>
          <w:rFonts w:ascii="宋体" w:hAnsi="宋体"/>
        </w:rPr>
      </w:pPr>
      <w:r>
        <w:rPr>
          <w:rFonts w:hint="eastAsia" w:ascii="宋体" w:hAnsi="宋体"/>
          <w:lang w:val="zh-CN"/>
        </w:rPr>
        <w:t>投标人名称(公章)：</w:t>
      </w:r>
    </w:p>
    <w:p>
      <w:pPr>
        <w:snapToGrid w:val="0"/>
        <w:ind w:firstLine="480"/>
        <w:rPr>
          <w:rFonts w:ascii="宋体" w:hAnsi="宋体"/>
        </w:rPr>
      </w:pPr>
      <w:r>
        <w:rPr>
          <w:rFonts w:hint="eastAsia" w:ascii="宋体" w:hAnsi="宋体"/>
          <w:lang w:val="zh-CN"/>
        </w:rPr>
        <w:t>法定代表人或其授权代表(签字)：</w:t>
      </w:r>
    </w:p>
    <w:p>
      <w:pPr>
        <w:snapToGrid w:val="0"/>
        <w:ind w:firstLine="480"/>
        <w:rPr>
          <w:rFonts w:ascii="宋体" w:hAnsi="宋体"/>
          <w:b/>
          <w:kern w:val="0"/>
          <w:sz w:val="32"/>
          <w:szCs w:val="32"/>
        </w:rPr>
      </w:pPr>
      <w:r>
        <w:rPr>
          <w:rFonts w:hint="eastAsia" w:ascii="宋体" w:hAnsi="宋体"/>
          <w:lang w:val="zh-CN"/>
        </w:rPr>
        <w:t>日期</w:t>
      </w:r>
      <w:r>
        <w:rPr>
          <w:rFonts w:hint="eastAsia" w:ascii="宋体" w:hAnsi="宋体"/>
        </w:rPr>
        <w:t xml:space="preserve">：  年  </w:t>
      </w:r>
      <w:r>
        <w:rPr>
          <w:rFonts w:hint="eastAsia" w:ascii="宋体" w:hAnsi="宋体"/>
          <w:lang w:val="zh-CN"/>
        </w:rPr>
        <w:t>月</w:t>
      </w:r>
      <w:r>
        <w:rPr>
          <w:rFonts w:hint="eastAsia" w:ascii="宋体" w:hAnsi="宋体"/>
        </w:rPr>
        <w:t xml:space="preserve">   </w:t>
      </w:r>
      <w:r>
        <w:rPr>
          <w:rFonts w:hint="eastAsia" w:ascii="宋体" w:hAnsi="宋体"/>
          <w:lang w:val="zh-CN"/>
        </w:rPr>
        <w:t>日</w:t>
      </w:r>
    </w:p>
    <w:p>
      <w:pPr>
        <w:ind w:firstLine="480"/>
      </w:pPr>
      <w:r>
        <w:rPr>
          <w:rFonts w:hint="eastAsia"/>
        </w:rPr>
        <w:br w:type="page"/>
      </w:r>
    </w:p>
    <w:p>
      <w:pPr>
        <w:pStyle w:val="8"/>
      </w:pPr>
    </w:p>
    <w:p>
      <w:pPr>
        <w:snapToGrid w:val="0"/>
        <w:ind w:firstLine="0" w:firstLineChars="0"/>
        <w:rPr>
          <w:rFonts w:ascii="宋体" w:hAnsi="宋体"/>
          <w:b/>
          <w:kern w:val="0"/>
          <w:sz w:val="32"/>
          <w:szCs w:val="32"/>
        </w:rPr>
      </w:pPr>
      <w:r>
        <w:rPr>
          <w:rFonts w:hint="eastAsia" w:ascii="宋体" w:hAnsi="宋体"/>
          <w:b/>
          <w:kern w:val="0"/>
          <w:sz w:val="32"/>
          <w:szCs w:val="32"/>
        </w:rPr>
        <w:t>附件3：</w:t>
      </w:r>
    </w:p>
    <w:p>
      <w:pPr>
        <w:pStyle w:val="35"/>
        <w:jc w:val="center"/>
        <w:rPr>
          <w:b/>
          <w:sz w:val="32"/>
          <w:szCs w:val="32"/>
        </w:rPr>
      </w:pPr>
      <w:r>
        <w:rPr>
          <w:rFonts w:hint="eastAsia"/>
          <w:b/>
          <w:sz w:val="32"/>
          <w:szCs w:val="32"/>
        </w:rPr>
        <w:t>没有重大违法记录承诺函</w:t>
      </w:r>
    </w:p>
    <w:p>
      <w:pPr>
        <w:snapToGrid w:val="0"/>
        <w:ind w:firstLine="0" w:firstLineChars="0"/>
        <w:rPr>
          <w:rFonts w:ascii="宋体" w:hAnsi="宋体"/>
        </w:rPr>
      </w:pPr>
      <w:r>
        <w:rPr>
          <w:rFonts w:hint="eastAsia" w:ascii="宋体" w:hAnsi="宋体"/>
        </w:rPr>
        <w:t>中国计量大学、浙江五石工程咨询有限公司：</w:t>
      </w:r>
    </w:p>
    <w:p>
      <w:pPr>
        <w:snapToGrid w:val="0"/>
        <w:ind w:firstLine="480"/>
        <w:rPr>
          <w:rFonts w:ascii="宋体" w:hAnsi="宋体"/>
          <w:lang w:val="zh-CN"/>
        </w:rPr>
      </w:pPr>
      <w:r>
        <w:rPr>
          <w:rFonts w:hint="eastAsia" w:ascii="宋体" w:hAnsi="宋体"/>
          <w:lang w:val="zh-CN"/>
        </w:rPr>
        <w:t>我公司</w:t>
      </w:r>
      <w:r>
        <w:rPr>
          <w:rFonts w:hint="eastAsia" w:ascii="宋体" w:hAnsi="宋体"/>
        </w:rPr>
        <w:t>声明截止投标时间近三年以来，在政府采购领域中，在项目招标、投标和合同履约期间无任何不良行为记录和违法、违规行为</w:t>
      </w:r>
      <w:r>
        <w:rPr>
          <w:rFonts w:hint="eastAsia" w:ascii="宋体" w:hAnsi="宋体"/>
          <w:lang w:val="zh-CN"/>
        </w:rPr>
        <w:t>。</w:t>
      </w:r>
    </w:p>
    <w:p>
      <w:pPr>
        <w:snapToGrid w:val="0"/>
        <w:ind w:firstLine="480"/>
        <w:rPr>
          <w:rFonts w:ascii="宋体" w:hAnsi="宋体"/>
          <w:lang w:val="zh-CN"/>
        </w:rPr>
      </w:pPr>
      <w:r>
        <w:rPr>
          <w:rFonts w:hint="eastAsia" w:ascii="宋体" w:hAnsi="宋体"/>
          <w:lang w:val="zh-CN"/>
        </w:rPr>
        <w:t>我公司自愿参加（</w:t>
      </w:r>
      <w:r>
        <w:rPr>
          <w:rFonts w:hint="eastAsia" w:ascii="宋体" w:hAnsi="宋体"/>
        </w:rPr>
        <w:t>项目名称）（项目编号）</w:t>
      </w:r>
      <w:r>
        <w:rPr>
          <w:rFonts w:hint="eastAsia" w:ascii="宋体" w:hAnsi="宋体"/>
          <w:lang w:val="zh-CN"/>
        </w:rPr>
        <w:t>的投标，并保证投标文件中所列举的投标报价文件及相关资料和公司基本情况资料是真实的、合法的。</w:t>
      </w:r>
    </w:p>
    <w:p>
      <w:pPr>
        <w:snapToGrid w:val="0"/>
        <w:ind w:firstLine="480"/>
        <w:rPr>
          <w:rFonts w:ascii="宋体" w:hAnsi="宋体"/>
          <w:lang w:val="zh-CN"/>
        </w:rPr>
      </w:pPr>
      <w:r>
        <w:rPr>
          <w:rFonts w:hint="eastAsia" w:ascii="宋体" w:hAnsi="宋体"/>
          <w:lang w:val="zh-CN"/>
        </w:rPr>
        <w:t>我公司已详细阅读全部“招标文件”，包括修改文件（如果有）以及全部招标资料和相关附件，并已了解我公司在招投标过程中的权利和义务。</w:t>
      </w:r>
    </w:p>
    <w:p>
      <w:pPr>
        <w:snapToGrid w:val="0"/>
        <w:ind w:firstLine="480"/>
        <w:rPr>
          <w:rFonts w:ascii="宋体" w:hAnsi="宋体"/>
        </w:rPr>
      </w:pPr>
      <w:r>
        <w:rPr>
          <w:rFonts w:hint="eastAsia" w:ascii="宋体" w:hAnsi="宋体"/>
          <w:lang w:val="zh-CN"/>
        </w:rPr>
        <w:t>我公司理解并接受招标文件的各项规定和要求，同意此次招标文件中的各项内容，</w:t>
      </w:r>
      <w:r>
        <w:rPr>
          <w:rFonts w:hint="eastAsia" w:ascii="宋体" w:hAnsi="宋体"/>
        </w:rPr>
        <w:t>并</w:t>
      </w:r>
      <w:r>
        <w:rPr>
          <w:rFonts w:hint="eastAsia" w:ascii="宋体" w:hAnsi="宋体"/>
          <w:lang w:val="zh-CN"/>
        </w:rPr>
        <w:t>同意提供按照贵方可能要求的与投标有关的一切数据或资料等。</w:t>
      </w:r>
    </w:p>
    <w:p>
      <w:pPr>
        <w:snapToGrid w:val="0"/>
        <w:ind w:firstLine="480"/>
        <w:rPr>
          <w:rFonts w:ascii="宋体" w:hAnsi="宋体"/>
          <w:lang w:val="zh-CN"/>
        </w:rPr>
      </w:pPr>
      <w:r>
        <w:rPr>
          <w:rFonts w:hint="eastAsia" w:ascii="宋体" w:hAnsi="宋体"/>
          <w:lang w:val="zh-CN"/>
        </w:rPr>
        <w:t>本公司如中标，保证按照投标文件的承诺与贵方签订合同，保证履行合同条款并缴纳履约保证金。</w:t>
      </w:r>
    </w:p>
    <w:p>
      <w:pPr>
        <w:snapToGrid w:val="0"/>
        <w:ind w:firstLine="480"/>
        <w:rPr>
          <w:rFonts w:ascii="宋体" w:hAnsi="宋体"/>
        </w:rPr>
      </w:pPr>
    </w:p>
    <w:p>
      <w:pPr>
        <w:snapToGrid w:val="0"/>
        <w:ind w:firstLine="480"/>
        <w:rPr>
          <w:rFonts w:ascii="宋体" w:hAnsi="宋体"/>
        </w:rPr>
      </w:pPr>
      <w:r>
        <w:rPr>
          <w:rFonts w:hint="eastAsia" w:ascii="宋体" w:hAnsi="宋体"/>
          <w:lang w:val="zh-CN"/>
        </w:rPr>
        <w:t>投标人名称(公章)：</w:t>
      </w:r>
    </w:p>
    <w:p>
      <w:pPr>
        <w:snapToGrid w:val="0"/>
        <w:ind w:firstLine="480"/>
        <w:rPr>
          <w:rFonts w:ascii="宋体" w:hAnsi="宋体"/>
        </w:rPr>
      </w:pPr>
      <w:r>
        <w:rPr>
          <w:rFonts w:hint="eastAsia" w:ascii="宋体" w:hAnsi="宋体"/>
          <w:lang w:val="zh-CN"/>
        </w:rPr>
        <w:t>法定代表人或其授权代表(签字)：</w:t>
      </w:r>
    </w:p>
    <w:p>
      <w:pPr>
        <w:snapToGrid w:val="0"/>
        <w:ind w:firstLine="480"/>
        <w:rPr>
          <w:rFonts w:ascii="宋体" w:hAnsi="宋体"/>
          <w:lang w:val="zh-CN"/>
        </w:rPr>
      </w:pPr>
      <w:r>
        <w:rPr>
          <w:rFonts w:hint="eastAsia" w:ascii="宋体" w:hAnsi="宋体"/>
          <w:lang w:val="zh-CN"/>
        </w:rPr>
        <w:t>日期</w:t>
      </w:r>
      <w:r>
        <w:rPr>
          <w:rFonts w:hint="eastAsia" w:ascii="宋体" w:hAnsi="宋体"/>
        </w:rPr>
        <w:t xml:space="preserve">：  年  </w:t>
      </w:r>
      <w:r>
        <w:rPr>
          <w:rFonts w:hint="eastAsia" w:ascii="宋体" w:hAnsi="宋体"/>
          <w:lang w:val="zh-CN"/>
        </w:rPr>
        <w:t>月</w:t>
      </w:r>
      <w:r>
        <w:rPr>
          <w:rFonts w:hint="eastAsia" w:ascii="宋体" w:hAnsi="宋体"/>
        </w:rPr>
        <w:t xml:space="preserve">   </w:t>
      </w:r>
      <w:r>
        <w:rPr>
          <w:rFonts w:hint="eastAsia" w:ascii="宋体" w:hAnsi="宋体"/>
          <w:lang w:val="zh-CN"/>
        </w:rPr>
        <w:t>日</w:t>
      </w:r>
    </w:p>
    <w:p>
      <w:pPr>
        <w:ind w:firstLine="643"/>
        <w:jc w:val="center"/>
        <w:rPr>
          <w:rFonts w:ascii="宋体" w:hAnsi="宋体"/>
          <w:b/>
          <w:kern w:val="0"/>
          <w:sz w:val="32"/>
          <w:szCs w:val="32"/>
        </w:rPr>
      </w:pPr>
    </w:p>
    <w:p>
      <w:pPr>
        <w:ind w:firstLine="643"/>
        <w:jc w:val="center"/>
        <w:rPr>
          <w:rFonts w:ascii="宋体" w:hAnsi="宋体"/>
          <w:b/>
          <w:kern w:val="0"/>
          <w:sz w:val="32"/>
          <w:szCs w:val="32"/>
        </w:rPr>
      </w:pPr>
    </w:p>
    <w:p>
      <w:pPr>
        <w:pStyle w:val="2"/>
        <w:rPr>
          <w:rFonts w:ascii="宋体" w:hAnsi="宋体" w:eastAsia="宋体" w:cs="宋体"/>
          <w:b/>
          <w:color w:val="auto"/>
          <w:sz w:val="32"/>
          <w:szCs w:val="32"/>
        </w:rPr>
      </w:pPr>
    </w:p>
    <w:p>
      <w:pPr>
        <w:pStyle w:val="2"/>
        <w:rPr>
          <w:rFonts w:ascii="宋体" w:hAnsi="宋体" w:eastAsia="宋体" w:cs="宋体"/>
          <w:b/>
          <w:color w:val="auto"/>
          <w:sz w:val="32"/>
          <w:szCs w:val="32"/>
        </w:rPr>
      </w:pPr>
    </w:p>
    <w:p>
      <w:pPr>
        <w:ind w:firstLine="643"/>
        <w:rPr>
          <w:rFonts w:ascii="宋体" w:hAnsi="宋体" w:cs="宋体"/>
          <w:b/>
          <w:sz w:val="32"/>
          <w:szCs w:val="32"/>
        </w:rPr>
      </w:pPr>
      <w:r>
        <w:rPr>
          <w:rFonts w:ascii="宋体" w:hAnsi="宋体" w:cs="宋体"/>
          <w:b/>
          <w:sz w:val="32"/>
          <w:szCs w:val="32"/>
        </w:rPr>
        <w:br w:type="page"/>
      </w:r>
    </w:p>
    <w:p>
      <w:pPr>
        <w:pStyle w:val="19"/>
        <w:adjustRightInd w:val="0"/>
        <w:snapToGrid w:val="0"/>
        <w:spacing w:line="300" w:lineRule="auto"/>
        <w:jc w:val="center"/>
        <w:rPr>
          <w:rFonts w:ascii="Arial" w:hAnsi="Arial" w:eastAsia="华文中宋" w:cs="Arial"/>
          <w:b/>
          <w:bCs/>
          <w:sz w:val="32"/>
        </w:rPr>
      </w:pPr>
      <w:r>
        <w:rPr>
          <w:rFonts w:hint="eastAsia" w:ascii="Arial" w:hAnsi="Arial" w:eastAsia="华文中宋" w:cs="Arial"/>
          <w:b/>
          <w:bCs/>
          <w:sz w:val="32"/>
        </w:rPr>
        <w:t>联合体协议书</w:t>
      </w:r>
    </w:p>
    <w:p>
      <w:pPr>
        <w:snapToGrid w:val="0"/>
        <w:ind w:firstLine="480"/>
        <w:rPr>
          <w:rFonts w:ascii="宋体" w:hAnsi="宋体"/>
        </w:rPr>
      </w:pPr>
      <w:r>
        <w:rPr>
          <w:rFonts w:hint="eastAsia" w:ascii="宋体" w:hAnsi="宋体"/>
        </w:rPr>
        <w:t>中国计量大学：</w:t>
      </w:r>
    </w:p>
    <w:p>
      <w:pPr>
        <w:snapToGrid w:val="0"/>
        <w:ind w:firstLine="480"/>
        <w:rPr>
          <w:rFonts w:ascii="宋体" w:hAnsi="宋体"/>
        </w:rPr>
      </w:pPr>
      <w:r>
        <w:rPr>
          <w:rFonts w:hint="eastAsia" w:ascii="宋体" w:hAnsi="宋体"/>
        </w:rPr>
        <w:t xml:space="preserve"> </w:t>
      </w:r>
      <w:r>
        <w:rPr>
          <w:rFonts w:hint="eastAsia" w:ascii="宋体" w:hAnsi="宋体"/>
          <w:u w:val="single"/>
        </w:rPr>
        <w:t xml:space="preserve">             </w:t>
      </w:r>
      <w:r>
        <w:rPr>
          <w:rFonts w:hint="eastAsia" w:ascii="宋体" w:hAnsi="宋体"/>
        </w:rPr>
        <w:t xml:space="preserve">（所有成员单位名称）自愿组成联合体，共同参加  </w:t>
      </w:r>
      <w:r>
        <w:rPr>
          <w:rFonts w:hint="eastAsia" w:ascii="宋体" w:hAnsi="宋体"/>
          <w:u w:val="single"/>
        </w:rPr>
        <w:t xml:space="preserve">        </w:t>
      </w:r>
      <w:r>
        <w:rPr>
          <w:rFonts w:hint="eastAsia" w:ascii="宋体" w:hAnsi="宋体"/>
        </w:rPr>
        <w:t xml:space="preserve">  （项目名称）投标。现就联合体投标事宜订立如下协议。</w:t>
      </w:r>
    </w:p>
    <w:p>
      <w:pPr>
        <w:snapToGrid w:val="0"/>
        <w:ind w:firstLine="480"/>
        <w:rPr>
          <w:rFonts w:ascii="宋体" w:hAnsi="宋体"/>
        </w:rPr>
      </w:pPr>
      <w:r>
        <w:rPr>
          <w:rFonts w:hint="eastAsia" w:ascii="宋体" w:hAnsi="宋体"/>
        </w:rPr>
        <w:t xml:space="preserve">1、 </w:t>
      </w:r>
      <w:r>
        <w:rPr>
          <w:rFonts w:hint="eastAsia" w:ascii="宋体" w:hAnsi="宋体"/>
          <w:u w:val="single"/>
        </w:rPr>
        <w:t xml:space="preserve">                     </w:t>
      </w:r>
      <w:r>
        <w:rPr>
          <w:rFonts w:hint="eastAsia" w:ascii="宋体" w:hAnsi="宋体"/>
        </w:rPr>
        <w:t xml:space="preserve">  （某成员单位名称）为 </w:t>
      </w:r>
      <w:r>
        <w:rPr>
          <w:rFonts w:hint="eastAsia" w:ascii="宋体" w:hAnsi="宋体"/>
          <w:u w:val="single"/>
        </w:rPr>
        <w:t xml:space="preserve">                      </w:t>
      </w:r>
      <w:r>
        <w:rPr>
          <w:rFonts w:hint="eastAsia" w:ascii="宋体" w:hAnsi="宋体"/>
        </w:rPr>
        <w:t xml:space="preserve">   （联合体名称）牵头人。</w:t>
      </w:r>
    </w:p>
    <w:p>
      <w:pPr>
        <w:snapToGrid w:val="0"/>
        <w:ind w:firstLine="480"/>
        <w:rPr>
          <w:rFonts w:ascii="宋体" w:hAnsi="宋体"/>
        </w:rPr>
      </w:pPr>
      <w:r>
        <w:rPr>
          <w:rFonts w:hint="eastAsia" w:ascii="宋体" w:hAnsi="宋体"/>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snapToGrid w:val="0"/>
        <w:ind w:firstLine="480"/>
        <w:rPr>
          <w:rFonts w:ascii="宋体" w:hAnsi="宋体"/>
        </w:rPr>
      </w:pPr>
      <w:r>
        <w:rPr>
          <w:rFonts w:hint="eastAsia" w:ascii="宋体" w:hAnsi="宋体"/>
        </w:rPr>
        <w:t>3、联合体将严格按照招标文件的各项要求，递交投标文件，履行合同，并对外承担连带责任。</w:t>
      </w:r>
    </w:p>
    <w:p>
      <w:pPr>
        <w:snapToGrid w:val="0"/>
        <w:ind w:firstLine="480"/>
        <w:rPr>
          <w:rFonts w:ascii="宋体" w:hAnsi="宋体"/>
        </w:rPr>
      </w:pPr>
      <w:r>
        <w:rPr>
          <w:rFonts w:hint="eastAsia" w:ascii="宋体" w:hAnsi="宋体"/>
        </w:rPr>
        <w:t xml:space="preserve">4、联合体各成员单位内部的职责分工如下：                                      </w:t>
      </w:r>
    </w:p>
    <w:p>
      <w:pPr>
        <w:snapToGrid w:val="0"/>
        <w:ind w:firstLine="480"/>
        <w:rPr>
          <w:rFonts w:ascii="宋体" w:hAnsi="宋体"/>
        </w:rPr>
      </w:pPr>
      <w:r>
        <w:rPr>
          <w:rFonts w:hint="eastAsia" w:ascii="宋体" w:hAnsi="宋体"/>
        </w:rPr>
        <w:t xml:space="preserve">                                                                      。</w:t>
      </w:r>
    </w:p>
    <w:p>
      <w:pPr>
        <w:snapToGrid w:val="0"/>
        <w:ind w:firstLine="480"/>
        <w:rPr>
          <w:rFonts w:ascii="宋体" w:hAnsi="宋体"/>
        </w:rPr>
      </w:pPr>
      <w:r>
        <w:rPr>
          <w:rFonts w:hint="eastAsia" w:ascii="宋体" w:hAnsi="宋体"/>
        </w:rPr>
        <w:t>5、作为联合体组成双方对本次报价予以确认，并承诺按此价格保质保量完成对应工作内容。</w:t>
      </w:r>
    </w:p>
    <w:p>
      <w:pPr>
        <w:snapToGrid w:val="0"/>
        <w:ind w:firstLine="480"/>
        <w:rPr>
          <w:rFonts w:ascii="宋体" w:hAnsi="宋体"/>
        </w:rPr>
      </w:pPr>
      <w:r>
        <w:rPr>
          <w:rFonts w:hint="eastAsia" w:ascii="宋体" w:hAnsi="宋体"/>
        </w:rPr>
        <w:t>6、本协议书自签署之日起生效，合同履行完毕后自动失效。</w:t>
      </w:r>
    </w:p>
    <w:p>
      <w:pPr>
        <w:snapToGrid w:val="0"/>
        <w:ind w:firstLine="480"/>
        <w:rPr>
          <w:rFonts w:ascii="宋体" w:hAnsi="宋体"/>
        </w:rPr>
      </w:pPr>
      <w:r>
        <w:rPr>
          <w:rFonts w:hint="eastAsia" w:ascii="宋体" w:hAnsi="宋体"/>
        </w:rPr>
        <w:t>7、本协议书一式     份，联合体成员和采购人各执一份。</w:t>
      </w:r>
    </w:p>
    <w:p>
      <w:pPr>
        <w:snapToGrid w:val="0"/>
        <w:ind w:firstLine="480"/>
        <w:rPr>
          <w:rFonts w:ascii="宋体" w:hAnsi="宋体"/>
        </w:rPr>
      </w:pPr>
      <w:r>
        <w:rPr>
          <w:rFonts w:hint="eastAsia" w:ascii="宋体" w:hAnsi="宋体"/>
        </w:rPr>
        <w:t>注：本协议书由委托代理人签字的，应附法定代表人签字的授权委托书。</w:t>
      </w:r>
    </w:p>
    <w:p>
      <w:pPr>
        <w:snapToGrid w:val="0"/>
        <w:ind w:firstLine="480"/>
        <w:rPr>
          <w:rFonts w:ascii="宋体" w:hAnsi="宋体"/>
        </w:rPr>
      </w:pPr>
    </w:p>
    <w:p>
      <w:pPr>
        <w:snapToGrid w:val="0"/>
        <w:ind w:firstLine="480"/>
        <w:rPr>
          <w:rFonts w:ascii="宋体" w:hAnsi="宋体"/>
        </w:rPr>
      </w:pPr>
    </w:p>
    <w:p>
      <w:pPr>
        <w:snapToGrid w:val="0"/>
        <w:ind w:firstLine="480"/>
        <w:rPr>
          <w:rFonts w:ascii="宋体" w:hAnsi="宋体"/>
        </w:rPr>
      </w:pPr>
      <w:r>
        <w:rPr>
          <w:rFonts w:hint="eastAsia" w:ascii="宋体" w:hAnsi="宋体"/>
        </w:rPr>
        <w:t xml:space="preserve">牵头人名称：（盖单位章）                      </w:t>
      </w:r>
    </w:p>
    <w:p>
      <w:pPr>
        <w:snapToGrid w:val="0"/>
        <w:ind w:firstLine="480"/>
        <w:rPr>
          <w:rFonts w:ascii="宋体" w:hAnsi="宋体"/>
        </w:rPr>
      </w:pPr>
      <w:r>
        <w:rPr>
          <w:rFonts w:hint="eastAsia" w:ascii="宋体" w:hAnsi="宋体"/>
        </w:rPr>
        <w:t xml:space="preserve">法定代表人或其委托代理人：（签字）             </w:t>
      </w:r>
    </w:p>
    <w:p>
      <w:pPr>
        <w:snapToGrid w:val="0"/>
        <w:ind w:firstLine="480"/>
        <w:rPr>
          <w:rFonts w:ascii="宋体" w:hAnsi="宋体"/>
        </w:rPr>
      </w:pPr>
    </w:p>
    <w:p>
      <w:pPr>
        <w:snapToGrid w:val="0"/>
        <w:ind w:firstLine="480"/>
        <w:rPr>
          <w:rFonts w:ascii="宋体" w:hAnsi="宋体"/>
        </w:rPr>
      </w:pPr>
      <w:r>
        <w:rPr>
          <w:rFonts w:hint="eastAsia" w:ascii="宋体" w:hAnsi="宋体"/>
        </w:rPr>
        <w:t xml:space="preserve">成员名称：（盖单位章）                        </w:t>
      </w:r>
    </w:p>
    <w:p>
      <w:pPr>
        <w:snapToGrid w:val="0"/>
        <w:ind w:firstLine="480"/>
        <w:rPr>
          <w:rFonts w:ascii="宋体" w:hAnsi="宋体"/>
        </w:rPr>
      </w:pPr>
      <w:r>
        <w:rPr>
          <w:rFonts w:hint="eastAsia" w:ascii="宋体" w:hAnsi="宋体"/>
        </w:rPr>
        <w:t xml:space="preserve">法定代表人或其委托代理人：（签字）             </w:t>
      </w:r>
    </w:p>
    <w:p>
      <w:pPr>
        <w:snapToGrid w:val="0"/>
        <w:ind w:firstLine="480"/>
        <w:rPr>
          <w:rFonts w:ascii="宋体" w:hAnsi="宋体"/>
        </w:rPr>
      </w:pPr>
    </w:p>
    <w:p>
      <w:pPr>
        <w:snapToGrid w:val="0"/>
        <w:ind w:firstLine="480"/>
        <w:rPr>
          <w:rFonts w:ascii="宋体" w:hAnsi="宋体"/>
        </w:rPr>
      </w:pPr>
      <w:r>
        <w:rPr>
          <w:rFonts w:hint="eastAsia" w:ascii="宋体" w:hAnsi="宋体"/>
        </w:rPr>
        <w:t>日  期：</w:t>
      </w:r>
    </w:p>
    <w:p>
      <w:pPr>
        <w:pStyle w:val="2"/>
        <w:rPr>
          <w:rFonts w:ascii="宋体" w:hAnsi="宋体" w:cs="宋体"/>
          <w:color w:val="auto"/>
          <w:sz w:val="30"/>
          <w:szCs w:val="30"/>
        </w:rPr>
      </w:pPr>
    </w:p>
    <w:p>
      <w:pPr>
        <w:pStyle w:val="2"/>
        <w:rPr>
          <w:rFonts w:ascii="宋体" w:hAnsi="宋体" w:cs="宋体"/>
          <w:color w:val="auto"/>
          <w:sz w:val="30"/>
          <w:szCs w:val="30"/>
        </w:rPr>
        <w:sectPr>
          <w:pgSz w:w="11907" w:h="16840"/>
          <w:pgMar w:top="1247" w:right="1304" w:bottom="1021" w:left="1304" w:header="720" w:footer="720" w:gutter="0"/>
          <w:cols w:space="720" w:num="1"/>
          <w:docGrid w:linePitch="286" w:charSpace="0"/>
        </w:sectPr>
      </w:pPr>
    </w:p>
    <w:p>
      <w:pPr>
        <w:pStyle w:val="5"/>
        <w:rPr>
          <w:rFonts w:ascii="宋体" w:hAnsi="宋体" w:cs="宋体"/>
        </w:rPr>
      </w:pPr>
      <w:r>
        <w:rPr>
          <w:rFonts w:hAnsi="宋体" w:cs="宋体"/>
          <w:szCs w:val="40"/>
        </w:rPr>
        <mc:AlternateContent>
          <mc:Choice Requires="wps">
            <w:drawing>
              <wp:anchor distT="0" distB="0" distL="114300" distR="114300" simplePos="0" relativeHeight="251657216" behindDoc="0" locked="0" layoutInCell="1" allowOverlap="1">
                <wp:simplePos x="0" y="0"/>
                <wp:positionH relativeFrom="column">
                  <wp:posOffset>4608830</wp:posOffset>
                </wp:positionH>
                <wp:positionV relativeFrom="paragraph">
                  <wp:posOffset>-50800</wp:posOffset>
                </wp:positionV>
                <wp:extent cx="1346200" cy="401955"/>
                <wp:effectExtent l="4445" t="4445" r="20955" b="12700"/>
                <wp:wrapNone/>
                <wp:docPr id="1" name="文本框 7"/>
                <wp:cNvGraphicFramePr/>
                <a:graphic xmlns:a="http://schemas.openxmlformats.org/drawingml/2006/main">
                  <a:graphicData uri="http://schemas.microsoft.com/office/word/2010/wordprocessingShape">
                    <wps:wsp>
                      <wps:cNvSpPr txBox="1"/>
                      <wps:spPr>
                        <a:xfrm>
                          <a:off x="0" y="0"/>
                          <a:ext cx="1346200" cy="4019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szCs w:val="32"/>
                              </w:rPr>
                              <w:t>正本（</w:t>
                            </w:r>
                            <w:r>
                              <w:rPr>
                                <w:sz w:val="32"/>
                                <w:szCs w:val="32"/>
                              </w:rPr>
                              <w:t>副本）</w:t>
                            </w:r>
                          </w:p>
                        </w:txbxContent>
                      </wps:txbx>
                      <wps:bodyPr upright="1"/>
                    </wps:wsp>
                  </a:graphicData>
                </a:graphic>
              </wp:anchor>
            </w:drawing>
          </mc:Choice>
          <mc:Fallback>
            <w:pict>
              <v:shape id="文本框 7" o:spid="_x0000_s1026" o:spt="202" type="#_x0000_t202" style="position:absolute;left:0pt;margin-left:362.9pt;margin-top:-4pt;height:31.65pt;width:106pt;z-index:251657216;mso-width-relative:page;mso-height-relative:page;" fillcolor="#FFFFFF" filled="t" stroked="t" coordsize="21600,21600" o:gfxdata="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177LDZAAAACQEAAA8AAAAAAAAAAQAgAAAAIgAAAGRycy9kb3ducmV2LnhtbFBLAQIUABQA&#10;AAAIAIdO4kAc5Lqd7wEAAOgDAAAOAAAAAAAAAAEAIAAAACgBAABkcnMvZTJvRG9jLnhtbFBLBQYA&#10;AAAABgAGAFkBAACJBQAAAAA=&#10;">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r>
        <w:rPr>
          <w:rFonts w:hint="eastAsia" w:hAnsi="宋体" w:cs="宋体"/>
          <w:szCs w:val="40"/>
        </w:rPr>
        <w:t>报价</w:t>
      </w:r>
      <w:r>
        <w:rPr>
          <w:rFonts w:hint="eastAsia" w:ascii="宋体" w:hAnsi="宋体" w:cs="宋体"/>
        </w:rPr>
        <w:t>文件封面</w:t>
      </w:r>
    </w:p>
    <w:p>
      <w:pPr>
        <w:ind w:firstLine="1124"/>
        <w:jc w:val="center"/>
        <w:rPr>
          <w:rFonts w:ascii="宋体" w:hAnsi="宋体" w:cs="宋体"/>
          <w:sz w:val="40"/>
          <w:szCs w:val="40"/>
        </w:rPr>
      </w:pPr>
      <w:r>
        <w:rPr>
          <w:rFonts w:hint="eastAsia" w:ascii="宋体" w:hAnsi="宋体" w:cs="宋体"/>
          <w:b/>
          <w:bCs/>
          <w:sz w:val="56"/>
          <w:szCs w:val="56"/>
        </w:rPr>
        <w:t xml:space="preserve"> </w:t>
      </w:r>
    </w:p>
    <w:p>
      <w:pPr>
        <w:ind w:firstLine="880"/>
        <w:rPr>
          <w:rFonts w:ascii="宋体" w:hAnsi="宋体" w:cs="宋体"/>
          <w:sz w:val="44"/>
          <w:szCs w:val="32"/>
        </w:rPr>
      </w:pPr>
    </w:p>
    <w:p>
      <w:pPr>
        <w:ind w:firstLine="602"/>
        <w:jc w:val="center"/>
        <w:rPr>
          <w:rFonts w:ascii="宋体" w:hAnsi="宋体" w:cs="宋体"/>
          <w:b/>
          <w:bCs/>
          <w:sz w:val="30"/>
          <w:szCs w:val="30"/>
        </w:rPr>
      </w:pPr>
      <w:r>
        <w:rPr>
          <w:rFonts w:hint="eastAsia" w:ascii="宋体" w:hAnsi="宋体" w:cs="宋体"/>
          <w:b/>
          <w:bCs/>
          <w:sz w:val="30"/>
          <w:szCs w:val="30"/>
        </w:rPr>
        <w:t>报价文件</w:t>
      </w:r>
    </w:p>
    <w:p>
      <w:pPr>
        <w:ind w:firstLine="602"/>
        <w:jc w:val="center"/>
        <w:rPr>
          <w:rFonts w:ascii="宋体" w:hAnsi="宋体" w:cs="宋体"/>
          <w:b/>
          <w:bCs/>
          <w:sz w:val="30"/>
          <w:szCs w:val="30"/>
        </w:rPr>
      </w:pPr>
      <w:r>
        <w:rPr>
          <w:rFonts w:hint="eastAsia" w:ascii="宋体" w:hAnsi="宋体" w:cs="宋体"/>
          <w:b/>
          <w:bCs/>
          <w:sz w:val="30"/>
          <w:szCs w:val="30"/>
        </w:rPr>
        <w:t>标项：</w:t>
      </w:r>
    </w:p>
    <w:p>
      <w:pPr>
        <w:ind w:firstLine="600"/>
        <w:rPr>
          <w:rFonts w:ascii="宋体" w:hAnsi="宋体" w:cs="宋体"/>
          <w:sz w:val="30"/>
          <w:szCs w:val="30"/>
        </w:rPr>
      </w:pPr>
    </w:p>
    <w:p>
      <w:pPr>
        <w:ind w:firstLine="600"/>
        <w:rPr>
          <w:rFonts w:ascii="宋体" w:hAnsi="宋体" w:cs="宋体"/>
          <w:sz w:val="30"/>
          <w:szCs w:val="30"/>
        </w:rPr>
      </w:pPr>
      <w:r>
        <w:rPr>
          <w:rFonts w:hint="eastAsia" w:ascii="宋体" w:hAnsi="宋体" w:cs="宋体"/>
          <w:sz w:val="30"/>
          <w:szCs w:val="30"/>
        </w:rPr>
        <w:t>采 购 人：</w:t>
      </w:r>
    </w:p>
    <w:p>
      <w:pPr>
        <w:ind w:firstLine="600"/>
        <w:rPr>
          <w:rFonts w:ascii="宋体" w:hAnsi="宋体" w:cs="宋体"/>
          <w:sz w:val="30"/>
          <w:szCs w:val="30"/>
        </w:rPr>
      </w:pPr>
      <w:r>
        <w:rPr>
          <w:rFonts w:hint="eastAsia" w:ascii="宋体" w:hAnsi="宋体" w:cs="宋体"/>
          <w:sz w:val="30"/>
          <w:szCs w:val="30"/>
        </w:rPr>
        <w:t>项目名称：</w:t>
      </w:r>
    </w:p>
    <w:p>
      <w:pPr>
        <w:ind w:firstLine="600"/>
        <w:rPr>
          <w:rFonts w:ascii="宋体" w:hAnsi="宋体" w:cs="宋体"/>
          <w:sz w:val="30"/>
          <w:szCs w:val="30"/>
        </w:rPr>
      </w:pPr>
      <w:r>
        <w:rPr>
          <w:rFonts w:hint="eastAsia" w:ascii="宋体" w:hAnsi="宋体" w:cs="宋体"/>
          <w:sz w:val="30"/>
          <w:szCs w:val="30"/>
        </w:rPr>
        <w:t>项目编号：</w:t>
      </w:r>
    </w:p>
    <w:p>
      <w:pPr>
        <w:ind w:firstLine="600"/>
        <w:rPr>
          <w:rFonts w:ascii="宋体" w:hAnsi="宋体" w:cs="宋体"/>
          <w:sz w:val="30"/>
          <w:szCs w:val="30"/>
        </w:rPr>
      </w:pPr>
      <w:r>
        <w:rPr>
          <w:rFonts w:hint="eastAsia" w:ascii="宋体" w:hAnsi="宋体" w:cs="宋体"/>
          <w:sz w:val="30"/>
          <w:szCs w:val="30"/>
        </w:rPr>
        <w:t>投标人名称（盖章）：</w:t>
      </w:r>
    </w:p>
    <w:p>
      <w:pPr>
        <w:ind w:firstLine="600"/>
        <w:rPr>
          <w:rFonts w:ascii="宋体" w:hAnsi="宋体" w:cs="宋体"/>
          <w:sz w:val="30"/>
          <w:szCs w:val="30"/>
        </w:rPr>
      </w:pPr>
      <w:r>
        <w:rPr>
          <w:rFonts w:hint="eastAsia" w:ascii="宋体" w:hAnsi="宋体" w:cs="宋体"/>
          <w:sz w:val="30"/>
          <w:szCs w:val="30"/>
        </w:rPr>
        <w:t>投标人地址：</w:t>
      </w:r>
    </w:p>
    <w:p>
      <w:pPr>
        <w:ind w:firstLine="600"/>
        <w:rPr>
          <w:rFonts w:ascii="宋体" w:hAnsi="宋体" w:cs="宋体"/>
          <w:sz w:val="30"/>
          <w:szCs w:val="30"/>
        </w:rPr>
      </w:pPr>
    </w:p>
    <w:p>
      <w:pPr>
        <w:ind w:firstLine="600"/>
        <w:rPr>
          <w:rFonts w:ascii="宋体" w:hAnsi="宋体" w:cs="宋体"/>
          <w:sz w:val="30"/>
          <w:szCs w:val="30"/>
        </w:rPr>
      </w:pPr>
    </w:p>
    <w:p>
      <w:pPr>
        <w:ind w:firstLine="600"/>
        <w:rPr>
          <w:rFonts w:ascii="宋体" w:hAnsi="宋体" w:cs="宋体"/>
          <w:sz w:val="30"/>
          <w:szCs w:val="30"/>
        </w:rPr>
      </w:pPr>
      <w:r>
        <w:rPr>
          <w:rFonts w:hint="eastAsia" w:ascii="宋体" w:hAnsi="宋体" w:cs="宋体"/>
          <w:sz w:val="30"/>
          <w:szCs w:val="30"/>
        </w:rPr>
        <w:t>授权代表签字：</w:t>
      </w:r>
    </w:p>
    <w:p>
      <w:pPr>
        <w:ind w:firstLine="600"/>
        <w:rPr>
          <w:rFonts w:ascii="宋体" w:hAnsi="宋体" w:cs="宋体"/>
          <w:sz w:val="30"/>
          <w:szCs w:val="30"/>
        </w:rPr>
        <w:sectPr>
          <w:pgSz w:w="11907" w:h="16840"/>
          <w:pgMar w:top="1247" w:right="1304" w:bottom="1021" w:left="1304" w:header="720" w:footer="720" w:gutter="0"/>
          <w:cols w:space="720" w:num="1"/>
          <w:docGrid w:linePitch="286" w:charSpace="0"/>
        </w:sectPr>
      </w:pPr>
      <w:r>
        <w:rPr>
          <w:rFonts w:hint="eastAsia" w:ascii="宋体" w:hAnsi="宋体" w:cs="宋体"/>
          <w:sz w:val="30"/>
          <w:szCs w:val="30"/>
        </w:rPr>
        <w:t>日期：    年  月  日</w:t>
      </w:r>
    </w:p>
    <w:p>
      <w:pPr>
        <w:ind w:firstLine="723"/>
        <w:jc w:val="center"/>
        <w:outlineLvl w:val="0"/>
        <w:rPr>
          <w:rFonts w:ascii="宋体" w:hAnsi="宋体" w:cs="宋体"/>
          <w:b/>
          <w:kern w:val="0"/>
          <w:sz w:val="36"/>
        </w:rPr>
      </w:pPr>
      <w:bookmarkStart w:id="96" w:name="_Toc6136"/>
      <w:r>
        <w:rPr>
          <w:rFonts w:hint="eastAsia" w:ascii="宋体" w:hAnsi="宋体" w:cs="宋体"/>
          <w:b/>
          <w:kern w:val="0"/>
          <w:sz w:val="36"/>
        </w:rPr>
        <w:t>报价文件目录</w:t>
      </w:r>
      <w:bookmarkEnd w:id="96"/>
    </w:p>
    <w:p>
      <w:pPr>
        <w:ind w:firstLine="480"/>
        <w:outlineLvl w:val="0"/>
        <w:rPr>
          <w:rFonts w:ascii="宋体" w:hAnsi="宋体" w:cs="宋体"/>
          <w:kern w:val="0"/>
        </w:rPr>
      </w:pPr>
      <w:bookmarkStart w:id="97" w:name="_Toc16666"/>
      <w:r>
        <w:rPr>
          <w:rFonts w:hint="eastAsia" w:ascii="宋体" w:hAnsi="宋体" w:cs="宋体"/>
          <w:kern w:val="0"/>
        </w:rPr>
        <w:t>（1）投标响应函………………………………………………………………（页码）</w:t>
      </w:r>
      <w:bookmarkEnd w:id="97"/>
    </w:p>
    <w:p>
      <w:pPr>
        <w:ind w:firstLine="480"/>
        <w:outlineLvl w:val="0"/>
        <w:rPr>
          <w:rFonts w:ascii="宋体" w:hAnsi="宋体" w:cs="宋体"/>
          <w:kern w:val="0"/>
        </w:rPr>
      </w:pPr>
      <w:bookmarkStart w:id="98" w:name="_Toc9814"/>
      <w:r>
        <w:rPr>
          <w:rFonts w:hint="eastAsia" w:ascii="宋体" w:hAnsi="宋体" w:cs="宋体"/>
          <w:kern w:val="0"/>
        </w:rPr>
        <w:t>（2）开标一览表………………………………………………………………（页码）</w:t>
      </w:r>
      <w:bookmarkEnd w:id="98"/>
    </w:p>
    <w:p>
      <w:pPr>
        <w:ind w:firstLine="480"/>
        <w:outlineLvl w:val="0"/>
        <w:rPr>
          <w:rFonts w:ascii="宋体" w:hAnsi="宋体" w:cs="宋体"/>
          <w:kern w:val="0"/>
        </w:rPr>
      </w:pPr>
      <w:bookmarkStart w:id="99" w:name="_Toc10349"/>
      <w:r>
        <w:rPr>
          <w:rFonts w:hint="eastAsia" w:ascii="宋体" w:hAnsi="宋体" w:cs="宋体"/>
          <w:kern w:val="0"/>
        </w:rPr>
        <w:t>（3）投标报价明细表…………………………………………………………（页码）</w:t>
      </w:r>
      <w:bookmarkEnd w:id="99"/>
    </w:p>
    <w:p>
      <w:pPr>
        <w:ind w:firstLine="480"/>
        <w:outlineLvl w:val="0"/>
        <w:rPr>
          <w:rFonts w:ascii="宋体" w:hAnsi="宋体" w:cs="宋体"/>
        </w:rPr>
      </w:pPr>
      <w:bookmarkStart w:id="100" w:name="_Toc20916"/>
      <w:r>
        <w:rPr>
          <w:rFonts w:hint="eastAsia" w:ascii="宋体" w:hAnsi="宋体" w:cs="宋体"/>
        </w:rPr>
        <w:t>（4）《中小企业声明函》、（中、小微企业资格证明材料）、监狱企业资格证明材料、《残疾人福利性单位声明函》（如果有）………………</w:t>
      </w:r>
      <w:r>
        <w:rPr>
          <w:rFonts w:hint="eastAsia" w:ascii="宋体" w:hAnsi="宋体" w:cs="宋体"/>
          <w:kern w:val="0"/>
        </w:rPr>
        <w:t>…</w:t>
      </w:r>
      <w:r>
        <w:rPr>
          <w:rFonts w:hint="eastAsia" w:ascii="宋体" w:hAnsi="宋体" w:cs="宋体"/>
        </w:rPr>
        <w:t>…………………（页码）</w:t>
      </w:r>
      <w:bookmarkEnd w:id="100"/>
    </w:p>
    <w:p>
      <w:pPr>
        <w:pStyle w:val="5"/>
        <w:rPr>
          <w:rFonts w:ascii="宋体" w:hAnsi="宋体" w:cs="宋体"/>
        </w:rPr>
        <w:sectPr>
          <w:headerReference r:id="rId13" w:type="default"/>
          <w:footerReference r:id="rId14" w:type="default"/>
          <w:pgSz w:w="11907" w:h="16840"/>
          <w:pgMar w:top="1247" w:right="1304" w:bottom="1021" w:left="1304" w:header="720" w:footer="720" w:gutter="0"/>
          <w:cols w:space="720" w:num="1"/>
          <w:docGrid w:linePitch="286" w:charSpace="0"/>
        </w:sectPr>
      </w:pPr>
    </w:p>
    <w:p>
      <w:pPr>
        <w:pStyle w:val="5"/>
        <w:rPr>
          <w:rFonts w:ascii="仿宋_GB2312" w:eastAsia="仿宋_GB2312"/>
          <w:sz w:val="32"/>
        </w:rPr>
      </w:pPr>
      <w:r>
        <w:rPr>
          <w:rFonts w:hint="eastAsia" w:ascii="宋体" w:hAnsi="宋体" w:cs="宋体"/>
        </w:rPr>
        <w:t xml:space="preserve">附件一 投标响应函   </w:t>
      </w:r>
    </w:p>
    <w:p>
      <w:pPr>
        <w:snapToGrid w:val="0"/>
        <w:ind w:firstLine="643"/>
        <w:jc w:val="center"/>
        <w:rPr>
          <w:rFonts w:ascii="仿宋_GB2312" w:hAnsi="仿宋_GB2312" w:eastAsia="仿宋_GB2312" w:cs="仿宋_GB2312"/>
        </w:rPr>
      </w:pPr>
      <w:r>
        <w:rPr>
          <w:rFonts w:hint="eastAsia" w:ascii="仿宋_GB2312" w:hAnsi="宋体" w:eastAsia="仿宋_GB2312"/>
          <w:b/>
          <w:kern w:val="0"/>
          <w:sz w:val="32"/>
        </w:rPr>
        <w:t>投标响应</w:t>
      </w:r>
      <w:r>
        <w:rPr>
          <w:rFonts w:hint="eastAsia" w:ascii="仿宋_GB2312" w:hAnsi="宋体" w:eastAsia="仿宋_GB2312"/>
          <w:b/>
          <w:sz w:val="32"/>
        </w:rPr>
        <w:t>函</w:t>
      </w:r>
    </w:p>
    <w:p>
      <w:pPr>
        <w:ind w:firstLine="0" w:firstLineChars="0"/>
        <w:rPr>
          <w:rFonts w:ascii="宋体" w:hAnsi="宋体" w:cs="宋体"/>
        </w:rPr>
      </w:pPr>
      <w:r>
        <w:rPr>
          <w:rFonts w:hint="eastAsia" w:ascii="宋体" w:hAnsi="宋体" w:cs="宋体"/>
        </w:rPr>
        <w:t>致：</w:t>
      </w:r>
      <w:r>
        <w:rPr>
          <w:rFonts w:hint="eastAsia" w:ascii="宋体" w:hAnsi="宋体" w:cs="宋体"/>
          <w:bCs/>
          <w:spacing w:val="-6"/>
        </w:rPr>
        <w:t>中国计量大学、浙江五石工程咨询有限公司</w:t>
      </w:r>
      <w:r>
        <w:rPr>
          <w:rFonts w:hint="eastAsia" w:ascii="宋体" w:hAnsi="宋体" w:cs="宋体"/>
          <w:spacing w:val="-6"/>
        </w:rPr>
        <w:t>：</w:t>
      </w:r>
      <w:r>
        <w:rPr>
          <w:rFonts w:hint="eastAsia" w:ascii="宋体" w:hAnsi="宋体" w:cs="宋体"/>
        </w:rPr>
        <w:t xml:space="preserve"> </w:t>
      </w:r>
    </w:p>
    <w:p>
      <w:pPr>
        <w:snapToGrid w:val="0"/>
        <w:ind w:firstLine="480"/>
        <w:rPr>
          <w:rFonts w:ascii="宋体" w:hAnsi="宋体" w:cs="宋体"/>
        </w:rPr>
      </w:pPr>
      <w:r>
        <w:rPr>
          <w:rFonts w:hint="eastAsia" w:ascii="宋体" w:hAnsi="宋体" w:cs="宋体"/>
          <w:kern w:val="0"/>
          <w:u w:val="single"/>
          <w:lang w:val="zh-CN"/>
        </w:rPr>
        <w:t xml:space="preserve">                         </w:t>
      </w:r>
      <w:r>
        <w:rPr>
          <w:rFonts w:hint="eastAsia" w:ascii="宋体" w:hAnsi="宋体" w:cs="宋体"/>
        </w:rPr>
        <w:t>(投标人全称)授权</w:t>
      </w:r>
      <w:r>
        <w:rPr>
          <w:rFonts w:hint="eastAsia" w:ascii="宋体" w:hAnsi="宋体" w:cs="宋体"/>
          <w:kern w:val="0"/>
          <w:u w:val="single"/>
          <w:lang w:val="zh-CN"/>
        </w:rPr>
        <w:t xml:space="preserve">                    </w:t>
      </w:r>
      <w:r>
        <w:rPr>
          <w:rFonts w:hint="eastAsia" w:ascii="宋体" w:hAnsi="宋体" w:cs="宋体"/>
        </w:rPr>
        <w:t>(全权代表姓名)</w:t>
      </w:r>
      <w:r>
        <w:rPr>
          <w:rFonts w:hint="eastAsia" w:ascii="宋体" w:hAnsi="宋体" w:cs="宋体"/>
          <w:kern w:val="0"/>
          <w:u w:val="single"/>
          <w:lang w:val="zh-CN"/>
        </w:rPr>
        <w:t xml:space="preserve">              </w:t>
      </w:r>
      <w:r>
        <w:rPr>
          <w:rFonts w:hint="eastAsia" w:ascii="宋体" w:hAnsi="宋体" w:cs="宋体"/>
        </w:rPr>
        <w:t>(职务、职称)为全权代表，参加贵方组织的</w:t>
      </w:r>
      <w:r>
        <w:rPr>
          <w:rFonts w:hint="eastAsia" w:ascii="宋体" w:hAnsi="宋体" w:cs="宋体"/>
          <w:u w:val="single"/>
        </w:rPr>
        <w:t>（项目名称）（项目编号）</w:t>
      </w:r>
      <w:r>
        <w:rPr>
          <w:rFonts w:hint="eastAsia" w:ascii="宋体" w:hAnsi="宋体" w:cs="宋体"/>
        </w:rPr>
        <w:t>招标的有关活动，并对此项目进行投标。为此：</w:t>
      </w:r>
    </w:p>
    <w:p>
      <w:pPr>
        <w:snapToGrid w:val="0"/>
        <w:ind w:firstLine="480"/>
        <w:rPr>
          <w:rFonts w:ascii="宋体" w:hAnsi="宋体" w:cs="宋体"/>
        </w:rPr>
      </w:pPr>
      <w:r>
        <w:rPr>
          <w:rFonts w:hint="eastAsia" w:ascii="宋体" w:hAnsi="宋体" w:cs="宋体"/>
        </w:rPr>
        <w:t>1、我方同意在投标人</w:t>
      </w:r>
      <w:r>
        <w:rPr>
          <w:rFonts w:hint="eastAsia" w:ascii="宋体" w:hAnsi="宋体" w:cs="宋体"/>
          <w:kern w:val="44"/>
        </w:rPr>
        <w:t>编制和提交采购响应文件须知</w:t>
      </w:r>
      <w:r>
        <w:rPr>
          <w:rFonts w:hint="eastAsia" w:ascii="宋体" w:hAnsi="宋体" w:cs="宋体"/>
        </w:rPr>
        <w:t>规定的开标日期起遵守本投标文件中的承诺且在投标有效期满之前均具有约束力。</w:t>
      </w:r>
    </w:p>
    <w:p>
      <w:pPr>
        <w:snapToGrid w:val="0"/>
        <w:ind w:firstLine="480"/>
        <w:rPr>
          <w:rFonts w:ascii="宋体" w:hAnsi="宋体" w:cs="宋体"/>
        </w:rPr>
      </w:pPr>
      <w:r>
        <w:rPr>
          <w:rFonts w:hint="eastAsia" w:ascii="宋体" w:hAnsi="宋体" w:cs="宋体"/>
        </w:rPr>
        <w:t>2、我方承诺已经具备《中华人民共和国政府采购法》中规定的参加政府采购活动的供应商应当具备的条件：</w:t>
      </w:r>
    </w:p>
    <w:p>
      <w:pPr>
        <w:snapToGrid w:val="0"/>
        <w:ind w:firstLine="480"/>
        <w:rPr>
          <w:rFonts w:ascii="宋体" w:hAnsi="宋体" w:cs="宋体"/>
        </w:rPr>
      </w:pPr>
      <w:r>
        <w:rPr>
          <w:rFonts w:hint="eastAsia" w:ascii="宋体" w:hAnsi="宋体" w:cs="宋体"/>
        </w:rPr>
        <w:t>(1)具有独立承担民事责任的能力；</w:t>
      </w:r>
    </w:p>
    <w:p>
      <w:pPr>
        <w:snapToGrid w:val="0"/>
        <w:ind w:firstLine="480"/>
        <w:rPr>
          <w:rFonts w:ascii="宋体" w:hAnsi="宋体" w:cs="宋体"/>
        </w:rPr>
      </w:pPr>
      <w:r>
        <w:rPr>
          <w:rFonts w:hint="eastAsia" w:ascii="宋体" w:hAnsi="宋体" w:cs="宋体"/>
        </w:rPr>
        <w:t>(2)遵守国家法律、行政法规，具有良好的信誉和商业道德；</w:t>
      </w:r>
    </w:p>
    <w:p>
      <w:pPr>
        <w:snapToGrid w:val="0"/>
        <w:ind w:firstLine="480"/>
        <w:rPr>
          <w:rFonts w:ascii="宋体" w:hAnsi="宋体" w:cs="宋体"/>
        </w:rPr>
      </w:pPr>
      <w:r>
        <w:rPr>
          <w:rFonts w:hint="eastAsia" w:ascii="宋体" w:hAnsi="宋体" w:cs="宋体"/>
        </w:rPr>
        <w:t>(3)具有履行合同的能力和良好的履行合同记录；</w:t>
      </w:r>
    </w:p>
    <w:p>
      <w:pPr>
        <w:snapToGrid w:val="0"/>
        <w:ind w:firstLine="480"/>
        <w:rPr>
          <w:rFonts w:ascii="宋体" w:hAnsi="宋体" w:cs="宋体"/>
        </w:rPr>
      </w:pPr>
      <w:r>
        <w:rPr>
          <w:rFonts w:hint="eastAsia" w:ascii="宋体" w:hAnsi="宋体" w:cs="宋体"/>
        </w:rPr>
        <w:t>(4)良好的资金、财务状况；</w:t>
      </w:r>
    </w:p>
    <w:p>
      <w:pPr>
        <w:snapToGrid w:val="0"/>
        <w:ind w:firstLine="480"/>
        <w:rPr>
          <w:rFonts w:ascii="宋体" w:hAnsi="宋体" w:cs="宋体"/>
        </w:rPr>
      </w:pPr>
      <w:r>
        <w:rPr>
          <w:rFonts w:hint="eastAsia" w:ascii="宋体" w:hAnsi="宋体" w:cs="宋体"/>
        </w:rPr>
        <w:t>(5)产品及生产所需装备符合中国政府规定的相应技术标准和环保标准；</w:t>
      </w:r>
    </w:p>
    <w:p>
      <w:pPr>
        <w:snapToGrid w:val="0"/>
        <w:ind w:firstLine="480"/>
        <w:rPr>
          <w:rFonts w:ascii="宋体" w:hAnsi="宋体" w:cs="宋体"/>
        </w:rPr>
      </w:pPr>
      <w:r>
        <w:rPr>
          <w:rFonts w:hint="eastAsia" w:ascii="宋体" w:hAnsi="宋体" w:cs="宋体"/>
        </w:rPr>
        <w:t>(6)没有违反政府采购法规、政策的记录；</w:t>
      </w:r>
    </w:p>
    <w:p>
      <w:pPr>
        <w:snapToGrid w:val="0"/>
        <w:ind w:firstLine="480"/>
        <w:rPr>
          <w:rFonts w:ascii="宋体" w:hAnsi="宋体" w:cs="宋体"/>
        </w:rPr>
      </w:pPr>
      <w:r>
        <w:rPr>
          <w:rFonts w:hint="eastAsia" w:ascii="宋体" w:hAnsi="宋体" w:cs="宋体"/>
        </w:rPr>
        <w:t>(7)没有发生重大经济纠纷和走私犯罪记录。</w:t>
      </w:r>
    </w:p>
    <w:p>
      <w:pPr>
        <w:pStyle w:val="19"/>
        <w:snapToGrid w:val="0"/>
        <w:spacing w:line="360" w:lineRule="auto"/>
        <w:ind w:firstLine="480" w:firstLineChars="200"/>
        <w:rPr>
          <w:rFonts w:hAnsi="宋体" w:cs="宋体"/>
          <w:sz w:val="24"/>
        </w:rPr>
      </w:pPr>
      <w:r>
        <w:rPr>
          <w:rFonts w:hint="eastAsia" w:hAnsi="宋体" w:cs="宋体"/>
          <w:sz w:val="24"/>
        </w:rPr>
        <w:t>3、提供</w:t>
      </w:r>
      <w:r>
        <w:rPr>
          <w:rFonts w:hint="eastAsia" w:hAnsi="宋体" w:cs="宋体"/>
          <w:kern w:val="44"/>
          <w:sz w:val="24"/>
        </w:rPr>
        <w:t>编制和提交采购响应文件须知</w:t>
      </w:r>
      <w:r>
        <w:rPr>
          <w:rFonts w:hint="eastAsia" w:hAnsi="宋体" w:cs="宋体"/>
          <w:sz w:val="24"/>
        </w:rPr>
        <w:t>规定的全部投标文件，包括</w:t>
      </w:r>
      <w:r>
        <w:rPr>
          <w:rFonts w:hint="eastAsia" w:hAnsi="宋体" w:cs="宋体"/>
          <w:b/>
          <w:sz w:val="24"/>
          <w:szCs w:val="24"/>
        </w:rPr>
        <w:t>资格文件正本1份；报价文件正本1份，副本</w:t>
      </w:r>
      <w:r>
        <w:rPr>
          <w:rFonts w:hint="eastAsia" w:hAnsi="宋体" w:cs="宋体"/>
          <w:kern w:val="0"/>
          <w:sz w:val="24"/>
          <w:u w:val="single"/>
        </w:rPr>
        <w:t>4</w:t>
      </w:r>
      <w:r>
        <w:rPr>
          <w:rFonts w:hint="eastAsia" w:hAnsi="宋体" w:cs="宋体"/>
          <w:b/>
          <w:sz w:val="24"/>
          <w:szCs w:val="24"/>
        </w:rPr>
        <w:t>份；商务技术文件正本1份，副本</w:t>
      </w:r>
      <w:r>
        <w:rPr>
          <w:rFonts w:hint="eastAsia" w:hAnsi="宋体" w:cs="宋体"/>
          <w:kern w:val="0"/>
          <w:sz w:val="24"/>
          <w:u w:val="single"/>
          <w:lang w:val="zh-CN"/>
        </w:rPr>
        <w:t xml:space="preserve"> </w:t>
      </w:r>
      <w:r>
        <w:rPr>
          <w:rFonts w:hint="eastAsia" w:hAnsi="宋体" w:cs="宋体"/>
          <w:kern w:val="0"/>
          <w:sz w:val="24"/>
          <w:u w:val="single"/>
        </w:rPr>
        <w:t>4</w:t>
      </w:r>
      <w:r>
        <w:rPr>
          <w:rFonts w:hint="eastAsia" w:hAnsi="宋体" w:cs="宋体"/>
          <w:b/>
          <w:sz w:val="24"/>
          <w:szCs w:val="24"/>
        </w:rPr>
        <w:t>份；电子版</w:t>
      </w:r>
      <w:r>
        <w:rPr>
          <w:rFonts w:hint="eastAsia" w:hAnsi="宋体" w:cs="宋体"/>
          <w:b/>
          <w:sz w:val="24"/>
          <w:szCs w:val="24"/>
          <w:u w:val="single"/>
        </w:rPr>
        <w:t>1</w:t>
      </w:r>
      <w:r>
        <w:rPr>
          <w:rFonts w:hint="eastAsia" w:hAnsi="宋体" w:cs="宋体"/>
          <w:b/>
          <w:sz w:val="24"/>
          <w:szCs w:val="24"/>
        </w:rPr>
        <w:t>份。</w:t>
      </w:r>
      <w:r>
        <w:rPr>
          <w:rFonts w:hint="eastAsia" w:hAnsi="宋体" w:cs="宋体"/>
          <w:sz w:val="24"/>
        </w:rPr>
        <w:t>具体内容为：</w:t>
      </w:r>
    </w:p>
    <w:p>
      <w:pPr>
        <w:snapToGrid w:val="0"/>
        <w:ind w:firstLine="480"/>
        <w:rPr>
          <w:rFonts w:ascii="宋体" w:hAnsi="宋体" w:cs="宋体"/>
        </w:rPr>
      </w:pPr>
      <w:r>
        <w:rPr>
          <w:rFonts w:hint="eastAsia" w:ascii="宋体" w:hAnsi="宋体" w:cs="宋体"/>
        </w:rPr>
        <w:t>(1)开标一览表及投标报价明细清单；</w:t>
      </w:r>
    </w:p>
    <w:p>
      <w:pPr>
        <w:snapToGrid w:val="0"/>
        <w:ind w:firstLine="480"/>
        <w:rPr>
          <w:rFonts w:ascii="宋体" w:hAnsi="宋体" w:cs="宋体"/>
        </w:rPr>
      </w:pPr>
      <w:r>
        <w:rPr>
          <w:rFonts w:hint="eastAsia" w:ascii="宋体" w:hAnsi="宋体" w:cs="宋体"/>
        </w:rPr>
        <w:t>(2)投标商务</w:t>
      </w:r>
      <w:r>
        <w:rPr>
          <w:rFonts w:hint="eastAsia" w:ascii="宋体" w:hAnsi="宋体" w:cs="宋体"/>
          <w:kern w:val="0"/>
          <w:lang w:val="zh-CN"/>
        </w:rPr>
        <w:t>技术文件和</w:t>
      </w:r>
      <w:r>
        <w:rPr>
          <w:rFonts w:hint="eastAsia" w:ascii="宋体" w:hAnsi="宋体" w:cs="宋体"/>
          <w:lang w:val="zh-CN"/>
        </w:rPr>
        <w:t>资格文件</w:t>
      </w:r>
      <w:r>
        <w:rPr>
          <w:rFonts w:hint="eastAsia" w:ascii="宋体" w:hAnsi="宋体" w:cs="宋体"/>
        </w:rPr>
        <w:t>；</w:t>
      </w:r>
    </w:p>
    <w:p>
      <w:pPr>
        <w:snapToGrid w:val="0"/>
        <w:ind w:firstLine="480"/>
        <w:rPr>
          <w:rFonts w:ascii="宋体" w:hAnsi="宋体" w:cs="宋体"/>
        </w:rPr>
      </w:pPr>
      <w:r>
        <w:rPr>
          <w:rFonts w:hint="eastAsia" w:ascii="宋体" w:hAnsi="宋体" w:cs="宋体"/>
        </w:rPr>
        <w:t>(3)</w:t>
      </w:r>
      <w:r>
        <w:rPr>
          <w:rFonts w:hint="eastAsia" w:ascii="宋体" w:hAnsi="宋体" w:cs="宋体"/>
          <w:kern w:val="44"/>
        </w:rPr>
        <w:t>编制和提交采购响应文件须知</w:t>
      </w:r>
      <w:r>
        <w:rPr>
          <w:rFonts w:hint="eastAsia" w:ascii="宋体" w:hAnsi="宋体" w:cs="宋体"/>
        </w:rPr>
        <w:t>要求投标人提交的全部文件；</w:t>
      </w:r>
    </w:p>
    <w:p>
      <w:pPr>
        <w:snapToGrid w:val="0"/>
        <w:ind w:firstLine="480"/>
        <w:rPr>
          <w:rFonts w:ascii="宋体" w:hAnsi="宋体" w:cs="宋体"/>
        </w:rPr>
      </w:pPr>
      <w:r>
        <w:rPr>
          <w:rFonts w:hint="eastAsia" w:ascii="宋体" w:hAnsi="宋体" w:cs="宋体"/>
        </w:rPr>
        <w:t>(4)按招标文件要求提供和交付的货物和服务的投标报价详见投标(开标)一览表；</w:t>
      </w:r>
    </w:p>
    <w:p>
      <w:pPr>
        <w:snapToGrid w:val="0"/>
        <w:ind w:firstLine="480"/>
        <w:rPr>
          <w:rFonts w:ascii="宋体" w:hAnsi="宋体" w:cs="宋体"/>
        </w:rPr>
      </w:pPr>
      <w:r>
        <w:rPr>
          <w:rFonts w:hint="eastAsia" w:ascii="宋体" w:hAnsi="宋体" w:cs="宋体"/>
        </w:rPr>
        <w:t>(5)保证忠实地执行双方所签订的合同，并承担合同规定的责任和义务；</w:t>
      </w:r>
    </w:p>
    <w:p>
      <w:pPr>
        <w:snapToGrid w:val="0"/>
        <w:ind w:firstLine="480"/>
        <w:rPr>
          <w:rFonts w:ascii="宋体" w:hAnsi="宋体" w:cs="宋体"/>
        </w:rPr>
      </w:pPr>
      <w:r>
        <w:rPr>
          <w:rFonts w:hint="eastAsia" w:ascii="宋体" w:hAnsi="宋体" w:cs="宋体"/>
        </w:rPr>
        <w:t>(6)保证遵守招标文件中的其他有关规定。</w:t>
      </w:r>
    </w:p>
    <w:p>
      <w:pPr>
        <w:snapToGrid w:val="0"/>
        <w:ind w:firstLine="480"/>
        <w:rPr>
          <w:rFonts w:ascii="宋体" w:hAnsi="宋体" w:cs="宋体"/>
        </w:rPr>
      </w:pPr>
      <w:r>
        <w:rPr>
          <w:rFonts w:hint="eastAsia" w:ascii="宋体" w:hAnsi="宋体" w:cs="宋体"/>
        </w:rPr>
        <w:t>4、我方承诺投标有效期从提交投标文件的截止之日起</w:t>
      </w:r>
      <w:r>
        <w:rPr>
          <w:rFonts w:hint="eastAsia" w:ascii="宋体" w:hAnsi="宋体" w:cs="宋体"/>
          <w:u w:val="single"/>
        </w:rPr>
        <w:t xml:space="preserve">     </w:t>
      </w:r>
      <w:r>
        <w:rPr>
          <w:rFonts w:hint="eastAsia" w:ascii="宋体" w:hAnsi="宋体" w:cs="宋体"/>
        </w:rPr>
        <w:t>天，不少于招标文件中载明的投标有效期（从提交投标文件的截止之日起90天）。</w:t>
      </w:r>
    </w:p>
    <w:p>
      <w:pPr>
        <w:snapToGrid w:val="0"/>
        <w:ind w:firstLine="480"/>
        <w:rPr>
          <w:rFonts w:ascii="宋体" w:hAnsi="宋体" w:cs="宋体"/>
        </w:rPr>
      </w:pPr>
      <w:r>
        <w:rPr>
          <w:rFonts w:hint="eastAsia" w:ascii="宋体" w:hAnsi="宋体" w:cs="宋体"/>
        </w:rPr>
        <w:t>5、我方完全理解贵方不一定要接受最低价的投标。</w:t>
      </w:r>
    </w:p>
    <w:p>
      <w:pPr>
        <w:snapToGrid w:val="0"/>
        <w:ind w:firstLine="480"/>
        <w:rPr>
          <w:rFonts w:ascii="宋体" w:hAnsi="宋体" w:cs="宋体"/>
        </w:rPr>
      </w:pPr>
      <w:r>
        <w:rPr>
          <w:rFonts w:hint="eastAsia" w:ascii="宋体" w:hAnsi="宋体" w:cs="宋体"/>
        </w:rPr>
        <w:t>6、我方愿意向贵方提供任何与该项投标有关的数据、情况和技术资料。若贵方需要，我方愿意提供我方作出的一切承诺的证明材料。</w:t>
      </w:r>
    </w:p>
    <w:p>
      <w:pPr>
        <w:snapToGrid w:val="0"/>
        <w:ind w:firstLine="480"/>
        <w:rPr>
          <w:rFonts w:ascii="宋体" w:hAnsi="宋体" w:cs="宋体"/>
        </w:rPr>
      </w:pPr>
      <w:r>
        <w:rPr>
          <w:rFonts w:hint="eastAsia" w:ascii="宋体" w:hAnsi="宋体" w:cs="宋体"/>
        </w:rPr>
        <w:t>7、我方已详细审核全部招标文件，包括招标文件修改书(如果有)、参考资料及有关附件，确认无误。</w:t>
      </w:r>
    </w:p>
    <w:p>
      <w:pPr>
        <w:snapToGrid w:val="0"/>
        <w:ind w:firstLine="480"/>
        <w:rPr>
          <w:rFonts w:ascii="宋体" w:hAnsi="宋体" w:cs="宋体"/>
        </w:rPr>
      </w:pPr>
      <w:r>
        <w:rPr>
          <w:rFonts w:hint="eastAsia" w:ascii="宋体" w:hAnsi="宋体" w:cs="宋体"/>
        </w:rPr>
        <w:t>8、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ind w:firstLine="480"/>
        <w:rPr>
          <w:rFonts w:ascii="宋体" w:hAnsi="宋体" w:cs="宋体"/>
        </w:rPr>
      </w:pPr>
      <w:r>
        <w:rPr>
          <w:rFonts w:hint="eastAsia" w:ascii="宋体" w:hAnsi="宋体" w:cs="宋体"/>
        </w:rPr>
        <w:t>a)提供虚假材料谋取中标、成交的；</w:t>
      </w:r>
    </w:p>
    <w:p>
      <w:pPr>
        <w:snapToGrid w:val="0"/>
        <w:ind w:firstLine="480"/>
        <w:rPr>
          <w:rFonts w:ascii="宋体" w:hAnsi="宋体" w:cs="宋体"/>
        </w:rPr>
      </w:pPr>
      <w:r>
        <w:rPr>
          <w:rFonts w:hint="eastAsia" w:ascii="宋体" w:hAnsi="宋体" w:cs="宋体"/>
        </w:rPr>
        <w:t>b)采取不正当手段诋毁、排挤其他供应商的；</w:t>
      </w:r>
    </w:p>
    <w:p>
      <w:pPr>
        <w:snapToGrid w:val="0"/>
        <w:ind w:firstLine="480"/>
        <w:rPr>
          <w:rFonts w:ascii="宋体" w:hAnsi="宋体" w:cs="宋体"/>
        </w:rPr>
      </w:pPr>
      <w:r>
        <w:rPr>
          <w:rFonts w:hint="eastAsia" w:ascii="宋体" w:hAnsi="宋体" w:cs="宋体"/>
        </w:rPr>
        <w:t>c)与采购人、其它供应商或者采购代理机构恶意串通的；</w:t>
      </w:r>
    </w:p>
    <w:p>
      <w:pPr>
        <w:snapToGrid w:val="0"/>
        <w:ind w:firstLine="480"/>
        <w:rPr>
          <w:rFonts w:ascii="宋体" w:hAnsi="宋体" w:cs="宋体"/>
        </w:rPr>
      </w:pPr>
      <w:r>
        <w:rPr>
          <w:rFonts w:hint="eastAsia" w:ascii="宋体" w:hAnsi="宋体" w:cs="宋体"/>
        </w:rPr>
        <w:t>d)向采购人、采购代理机构行贿或者提供其他不正当利益的；</w:t>
      </w:r>
    </w:p>
    <w:p>
      <w:pPr>
        <w:snapToGrid w:val="0"/>
        <w:ind w:firstLine="480"/>
        <w:rPr>
          <w:rFonts w:ascii="宋体" w:hAnsi="宋体" w:cs="宋体"/>
        </w:rPr>
      </w:pPr>
      <w:r>
        <w:rPr>
          <w:rFonts w:hint="eastAsia" w:ascii="宋体" w:hAnsi="宋体" w:cs="宋体"/>
        </w:rPr>
        <w:t>e)在招标采购过程中与采购人进行协商谈判的；</w:t>
      </w:r>
    </w:p>
    <w:p>
      <w:pPr>
        <w:snapToGrid w:val="0"/>
        <w:ind w:firstLine="480"/>
        <w:rPr>
          <w:rFonts w:ascii="宋体" w:hAnsi="宋体" w:cs="宋体"/>
        </w:rPr>
      </w:pPr>
      <w:r>
        <w:rPr>
          <w:rFonts w:hint="eastAsia" w:ascii="宋体" w:hAnsi="宋体" w:cs="宋体"/>
        </w:rPr>
        <w:t>f)拒绝有关部门监督检查或提供虚假情况的。</w:t>
      </w:r>
    </w:p>
    <w:p>
      <w:pPr>
        <w:snapToGrid w:val="0"/>
        <w:ind w:firstLine="480"/>
        <w:rPr>
          <w:rFonts w:ascii="宋体" w:hAnsi="宋体" w:cs="宋体"/>
        </w:rPr>
      </w:pPr>
      <w:r>
        <w:rPr>
          <w:rFonts w:hint="eastAsia" w:ascii="宋体" w:hAnsi="宋体" w:cs="宋体"/>
        </w:rPr>
        <w:t>供应商有前款第a)至e)项情形之一的，中标、成交无效。</w:t>
      </w:r>
    </w:p>
    <w:p>
      <w:pPr>
        <w:ind w:firstLine="3600" w:firstLineChars="1500"/>
        <w:rPr>
          <w:rFonts w:ascii="宋体" w:hAnsi="宋体" w:cs="宋体"/>
        </w:rPr>
      </w:pPr>
    </w:p>
    <w:p>
      <w:pPr>
        <w:pStyle w:val="2"/>
        <w:rPr>
          <w:color w:val="auto"/>
        </w:rPr>
      </w:pPr>
    </w:p>
    <w:p>
      <w:pPr>
        <w:ind w:firstLine="480"/>
        <w:rPr>
          <w:rFonts w:ascii="宋体" w:hAnsi="宋体" w:cs="宋体"/>
        </w:rPr>
      </w:pPr>
      <w:r>
        <w:rPr>
          <w:rFonts w:hint="eastAsia" w:ascii="宋体" w:hAnsi="宋体" w:cs="宋体"/>
        </w:rPr>
        <w:t>投标人名称（公章）：</w:t>
      </w:r>
    </w:p>
    <w:p>
      <w:pPr>
        <w:ind w:firstLine="480"/>
        <w:rPr>
          <w:rFonts w:ascii="宋体" w:hAnsi="宋体" w:cs="宋体"/>
        </w:rPr>
      </w:pPr>
      <w:r>
        <w:rPr>
          <w:rFonts w:hint="eastAsia" w:ascii="宋体" w:hAnsi="宋体" w:cs="宋体"/>
        </w:rPr>
        <w:t>法定代表人或其授权代表（签字或盖章）：</w:t>
      </w:r>
    </w:p>
    <w:p>
      <w:pPr>
        <w:ind w:firstLine="480"/>
        <w:rPr>
          <w:rFonts w:ascii="宋体" w:hAnsi="宋体" w:cs="宋体"/>
        </w:rPr>
      </w:pPr>
      <w:r>
        <w:rPr>
          <w:rFonts w:hint="eastAsia" w:ascii="宋体" w:hAnsi="宋体" w:cs="宋体"/>
        </w:rPr>
        <w:t>日期：  年   月   日</w:t>
      </w:r>
    </w:p>
    <w:p>
      <w:pPr>
        <w:snapToGrid w:val="0"/>
        <w:ind w:left="480" w:leftChars="200" w:firstLine="4200" w:firstLineChars="1750"/>
        <w:rPr>
          <w:rFonts w:ascii="宋体" w:hAnsi="宋体" w:cs="宋体"/>
          <w:kern w:val="0"/>
          <w:u w:val="single"/>
          <w:lang w:val="zh-CN"/>
        </w:rPr>
      </w:pPr>
    </w:p>
    <w:p>
      <w:pPr>
        <w:ind w:firstLine="480"/>
        <w:rPr>
          <w:rFonts w:ascii="宋体" w:hAnsi="宋体" w:cs="宋体"/>
        </w:rPr>
      </w:pPr>
      <w:r>
        <w:rPr>
          <w:rFonts w:hint="eastAsia" w:ascii="宋体" w:hAnsi="宋体" w:cs="宋体"/>
          <w:lang w:val="zh-CN"/>
        </w:rPr>
        <w:t xml:space="preserve">联系人：                           联系电话：                 </w:t>
      </w:r>
    </w:p>
    <w:p>
      <w:pPr>
        <w:ind w:firstLine="480"/>
        <w:rPr>
          <w:rFonts w:ascii="宋体" w:hAnsi="宋体" w:cs="宋体"/>
        </w:rPr>
      </w:pPr>
      <w:r>
        <w:rPr>
          <w:rFonts w:hint="eastAsia" w:ascii="宋体" w:hAnsi="宋体" w:cs="宋体"/>
          <w:lang w:val="zh-CN"/>
        </w:rPr>
        <w:t xml:space="preserve">联系地址：                                                    </w:t>
      </w:r>
    </w:p>
    <w:p>
      <w:pPr>
        <w:ind w:firstLine="480"/>
        <w:rPr>
          <w:rFonts w:ascii="宋体" w:hAnsi="宋体" w:cs="宋体"/>
        </w:rPr>
      </w:pPr>
      <w:r>
        <w:rPr>
          <w:rFonts w:hint="eastAsia" w:ascii="宋体" w:hAnsi="宋体" w:cs="宋体"/>
          <w:lang w:val="zh-CN"/>
        </w:rPr>
        <w:t xml:space="preserve">邮政编码：                     传真号码：                     </w:t>
      </w:r>
    </w:p>
    <w:p>
      <w:pPr>
        <w:ind w:firstLine="482"/>
        <w:rPr>
          <w:rFonts w:ascii="宋体" w:hAnsi="宋体" w:cs="宋体"/>
          <w:b/>
          <w:bCs/>
          <w:lang w:val="zh-CN"/>
        </w:rPr>
      </w:pPr>
    </w:p>
    <w:p>
      <w:pPr>
        <w:ind w:firstLine="482"/>
        <w:rPr>
          <w:rFonts w:ascii="宋体" w:hAnsi="宋体" w:cs="宋体"/>
          <w:b/>
          <w:bCs/>
          <w:lang w:val="zh-CN"/>
        </w:rPr>
      </w:pPr>
      <w:r>
        <w:rPr>
          <w:rFonts w:hint="eastAsia" w:ascii="宋体" w:hAnsi="宋体" w:cs="宋体"/>
          <w:b/>
          <w:bCs/>
          <w:lang w:val="zh-CN"/>
        </w:rPr>
        <w:t>注：未按照本投标响应函要求填报的将被视为非实质性响应投标，从而可能导致该投标被拒绝。</w:t>
      </w:r>
    </w:p>
    <w:p>
      <w:pPr>
        <w:pStyle w:val="2"/>
        <w:rPr>
          <w:rFonts w:ascii="仿宋_GB2312" w:hAnsi="仿宋_GB2312" w:eastAsia="仿宋_GB2312" w:cs="仿宋_GB2312"/>
          <w:b/>
          <w:color w:val="auto"/>
          <w:lang w:val="zh-CN"/>
        </w:rPr>
      </w:pPr>
    </w:p>
    <w:p>
      <w:pPr>
        <w:pStyle w:val="2"/>
        <w:rPr>
          <w:rFonts w:ascii="仿宋_GB2312" w:hAnsi="仿宋_GB2312" w:eastAsia="仿宋_GB2312" w:cs="仿宋_GB2312"/>
          <w:b/>
          <w:color w:val="auto"/>
          <w:lang w:val="zh-CN"/>
        </w:rPr>
      </w:pPr>
    </w:p>
    <w:p>
      <w:pPr>
        <w:pStyle w:val="2"/>
        <w:rPr>
          <w:rFonts w:ascii="仿宋_GB2312" w:hAnsi="仿宋_GB2312" w:eastAsia="仿宋_GB2312" w:cs="仿宋_GB2312"/>
          <w:b/>
          <w:color w:val="auto"/>
          <w:lang w:val="zh-CN"/>
        </w:rPr>
      </w:pPr>
    </w:p>
    <w:p>
      <w:pPr>
        <w:pStyle w:val="2"/>
        <w:rPr>
          <w:rFonts w:ascii="仿宋_GB2312" w:hAnsi="仿宋_GB2312" w:eastAsia="仿宋_GB2312" w:cs="仿宋_GB2312"/>
          <w:b/>
          <w:color w:val="auto"/>
          <w:lang w:val="zh-CN"/>
        </w:rPr>
      </w:pPr>
    </w:p>
    <w:p>
      <w:pPr>
        <w:pStyle w:val="2"/>
        <w:rPr>
          <w:rFonts w:ascii="仿宋_GB2312" w:hAnsi="仿宋_GB2312" w:eastAsia="仿宋_GB2312" w:cs="仿宋_GB2312"/>
          <w:b/>
          <w:color w:val="auto"/>
          <w:lang w:val="zh-CN"/>
        </w:rPr>
      </w:pPr>
    </w:p>
    <w:p>
      <w:pPr>
        <w:pStyle w:val="2"/>
        <w:rPr>
          <w:rFonts w:ascii="仿宋_GB2312" w:hAnsi="仿宋_GB2312" w:eastAsia="仿宋_GB2312" w:cs="仿宋_GB2312"/>
          <w:b/>
          <w:color w:val="auto"/>
          <w:lang w:val="zh-CN"/>
        </w:rPr>
      </w:pPr>
    </w:p>
    <w:p>
      <w:pPr>
        <w:pStyle w:val="2"/>
        <w:rPr>
          <w:rFonts w:ascii="仿宋_GB2312" w:hAnsi="仿宋_GB2312" w:eastAsia="仿宋_GB2312" w:cs="仿宋_GB2312"/>
          <w:b/>
          <w:color w:val="auto"/>
          <w:lang w:val="zh-CN"/>
        </w:rPr>
      </w:pPr>
    </w:p>
    <w:p>
      <w:pPr>
        <w:pStyle w:val="2"/>
        <w:rPr>
          <w:rFonts w:ascii="仿宋_GB2312" w:hAnsi="仿宋_GB2312" w:eastAsia="仿宋_GB2312" w:cs="仿宋_GB2312"/>
          <w:b/>
          <w:color w:val="auto"/>
          <w:lang w:val="zh-CN"/>
        </w:rPr>
      </w:pPr>
    </w:p>
    <w:p>
      <w:pPr>
        <w:pStyle w:val="2"/>
        <w:rPr>
          <w:rFonts w:ascii="仿宋_GB2312" w:hAnsi="仿宋_GB2312" w:eastAsia="仿宋_GB2312" w:cs="仿宋_GB2312"/>
          <w:b/>
          <w:color w:val="auto"/>
          <w:lang w:val="zh-CN"/>
        </w:rPr>
      </w:pPr>
    </w:p>
    <w:p>
      <w:pPr>
        <w:pStyle w:val="2"/>
        <w:rPr>
          <w:rFonts w:ascii="仿宋_GB2312" w:hAnsi="仿宋_GB2312" w:eastAsia="仿宋_GB2312" w:cs="仿宋_GB2312"/>
          <w:b/>
          <w:color w:val="auto"/>
          <w:lang w:val="zh-CN"/>
        </w:rPr>
      </w:pPr>
    </w:p>
    <w:p>
      <w:pPr>
        <w:pStyle w:val="5"/>
        <w:rPr>
          <w:rFonts w:ascii="宋体" w:hAnsi="宋体" w:cs="宋体"/>
        </w:rPr>
      </w:pPr>
      <w:r>
        <w:rPr>
          <w:rFonts w:hint="eastAsia" w:ascii="宋体" w:hAnsi="宋体" w:cs="宋体"/>
        </w:rPr>
        <w:t xml:space="preserve">附件二 </w:t>
      </w:r>
      <w:r>
        <w:rPr>
          <w:rFonts w:hint="eastAsia" w:ascii="宋体" w:hAnsi="宋体" w:cs="宋体"/>
          <w:sz w:val="28"/>
          <w:szCs w:val="28"/>
        </w:rPr>
        <w:t>开标一览表</w:t>
      </w:r>
    </w:p>
    <w:p>
      <w:pPr>
        <w:pStyle w:val="169"/>
        <w:keepNext w:val="0"/>
        <w:pageBreakBefore w:val="0"/>
        <w:tabs>
          <w:tab w:val="clear" w:pos="720"/>
        </w:tabs>
        <w:spacing w:line="460" w:lineRule="exact"/>
        <w:ind w:firstLine="482"/>
        <w:outlineLvl w:val="9"/>
        <w:rPr>
          <w:rFonts w:ascii="宋体" w:hAnsi="宋体" w:eastAsia="宋体" w:cs="宋体"/>
          <w:bCs/>
          <w:kern w:val="2"/>
          <w:sz w:val="24"/>
          <w:szCs w:val="32"/>
        </w:rPr>
      </w:pPr>
      <w:bookmarkStart w:id="101" w:name="_Toc14446"/>
      <w:r>
        <w:rPr>
          <w:rFonts w:hint="eastAsia" w:ascii="宋体" w:hAnsi="宋体" w:eastAsia="宋体" w:cs="宋体"/>
          <w:bCs/>
          <w:kern w:val="2"/>
          <w:sz w:val="24"/>
          <w:szCs w:val="32"/>
        </w:rPr>
        <w:t>开标一览表</w:t>
      </w:r>
      <w:bookmarkEnd w:id="101"/>
    </w:p>
    <w:p>
      <w:pPr>
        <w:pStyle w:val="169"/>
        <w:keepNext w:val="0"/>
        <w:pageBreakBefore w:val="0"/>
        <w:tabs>
          <w:tab w:val="clear" w:pos="720"/>
        </w:tabs>
        <w:spacing w:line="460" w:lineRule="exact"/>
        <w:ind w:firstLine="482"/>
        <w:outlineLvl w:val="9"/>
        <w:rPr>
          <w:rFonts w:ascii="宋体" w:hAnsi="宋体" w:eastAsia="宋体" w:cs="宋体"/>
          <w:kern w:val="2"/>
          <w:sz w:val="24"/>
        </w:rPr>
      </w:pPr>
    </w:p>
    <w:p>
      <w:pPr>
        <w:ind w:firstLine="0" w:firstLineChars="0"/>
        <w:rPr>
          <w:rFonts w:ascii="宋体" w:hAnsi="宋体" w:cs="宋体"/>
        </w:rPr>
      </w:pPr>
      <w:r>
        <w:rPr>
          <w:rFonts w:hint="eastAsia" w:ascii="宋体" w:hAnsi="宋体" w:cs="宋体"/>
        </w:rPr>
        <w:t>致：</w:t>
      </w:r>
      <w:r>
        <w:rPr>
          <w:rFonts w:hint="eastAsia" w:ascii="宋体" w:hAnsi="宋体" w:cs="宋体"/>
          <w:bCs/>
          <w:spacing w:val="-6"/>
        </w:rPr>
        <w:t>中国计量大学、浙江五石工程咨询有限公司</w:t>
      </w:r>
      <w:r>
        <w:rPr>
          <w:rFonts w:hint="eastAsia" w:ascii="宋体" w:hAnsi="宋体" w:cs="宋体"/>
          <w:spacing w:val="-6"/>
        </w:rPr>
        <w:t>：</w:t>
      </w:r>
      <w:r>
        <w:rPr>
          <w:rFonts w:hint="eastAsia" w:ascii="宋体" w:hAnsi="宋体" w:cs="宋体"/>
        </w:rPr>
        <w:t xml:space="preserve"> </w:t>
      </w:r>
    </w:p>
    <w:p>
      <w:pPr>
        <w:pStyle w:val="169"/>
        <w:keepNext w:val="0"/>
        <w:pageBreakBefore w:val="0"/>
        <w:tabs>
          <w:tab w:val="clear" w:pos="720"/>
        </w:tabs>
        <w:ind w:firstLine="480"/>
        <w:jc w:val="both"/>
        <w:outlineLvl w:val="9"/>
        <w:rPr>
          <w:rFonts w:ascii="宋体" w:hAnsi="宋体" w:eastAsia="宋体" w:cs="宋体"/>
          <w:b w:val="0"/>
          <w:kern w:val="0"/>
          <w:sz w:val="24"/>
          <w:lang w:val="zh-CN"/>
        </w:rPr>
      </w:pPr>
      <w:bookmarkStart w:id="102" w:name="_Toc18686"/>
      <w:r>
        <w:rPr>
          <w:rFonts w:hint="eastAsia" w:ascii="宋体" w:hAnsi="宋体" w:eastAsia="宋体" w:cs="宋体"/>
          <w:b w:val="0"/>
          <w:kern w:val="0"/>
          <w:sz w:val="24"/>
          <w:lang w:val="zh-CN"/>
        </w:rPr>
        <w:t>按招标文件要求，我方（</w:t>
      </w:r>
      <w:r>
        <w:rPr>
          <w:rFonts w:hint="eastAsia" w:ascii="宋体" w:hAnsi="宋体" w:eastAsia="宋体" w:cs="宋体"/>
          <w:b w:val="0"/>
          <w:kern w:val="0"/>
          <w:sz w:val="24"/>
        </w:rPr>
        <w:t>投标人</w:t>
      </w:r>
      <w:r>
        <w:rPr>
          <w:rFonts w:hint="eastAsia" w:ascii="宋体" w:hAnsi="宋体" w:eastAsia="宋体" w:cs="宋体"/>
          <w:b w:val="0"/>
          <w:kern w:val="0"/>
          <w:sz w:val="24"/>
          <w:lang w:val="zh-CN"/>
        </w:rPr>
        <w:t>）承诺按照如下开标一览表的价格完成[</w:t>
      </w:r>
      <w:r>
        <w:rPr>
          <w:rFonts w:hint="eastAsia" w:ascii="宋体" w:hAnsi="宋体" w:eastAsia="宋体" w:cs="宋体"/>
          <w:b w:val="0"/>
          <w:kern w:val="0"/>
          <w:sz w:val="24"/>
        </w:rPr>
        <w:t>项目</w:t>
      </w:r>
      <w:r>
        <w:rPr>
          <w:rFonts w:hint="eastAsia" w:ascii="宋体" w:hAnsi="宋体" w:eastAsia="宋体" w:cs="宋体"/>
          <w:b w:val="0"/>
          <w:kern w:val="0"/>
          <w:sz w:val="24"/>
          <w:lang w:val="zh-CN"/>
        </w:rPr>
        <w:t>编号：</w:t>
      </w:r>
      <w:r>
        <w:rPr>
          <w:rFonts w:hint="eastAsia" w:ascii="宋体" w:hAnsi="宋体" w:eastAsia="宋体" w:cs="宋体"/>
          <w:b w:val="0"/>
          <w:kern w:val="0"/>
          <w:sz w:val="24"/>
          <w:u w:val="single"/>
        </w:rPr>
        <w:t xml:space="preserve">       </w:t>
      </w:r>
      <w:r>
        <w:rPr>
          <w:rFonts w:hint="eastAsia" w:ascii="宋体" w:hAnsi="宋体" w:eastAsia="宋体" w:cs="宋体"/>
          <w:b w:val="0"/>
          <w:kern w:val="0"/>
          <w:sz w:val="24"/>
          <w:lang w:val="zh-CN"/>
        </w:rPr>
        <w:t>]项目名称：</w:t>
      </w:r>
      <w:r>
        <w:rPr>
          <w:rFonts w:hint="eastAsia" w:ascii="宋体" w:hAnsi="宋体" w:eastAsia="宋体" w:cs="宋体"/>
          <w:b w:val="0"/>
          <w:sz w:val="24"/>
          <w:u w:val="single"/>
        </w:rPr>
        <w:t xml:space="preserve">      </w:t>
      </w:r>
      <w:r>
        <w:rPr>
          <w:rFonts w:hint="eastAsia" w:ascii="宋体" w:hAnsi="宋体" w:eastAsia="宋体" w:cs="宋体"/>
          <w:b w:val="0"/>
          <w:kern w:val="0"/>
          <w:sz w:val="24"/>
          <w:lang w:val="zh-CN"/>
        </w:rPr>
        <w:t>]标项：</w:t>
      </w:r>
      <w:r>
        <w:rPr>
          <w:rFonts w:hint="eastAsia" w:ascii="宋体" w:hAnsi="宋体" w:eastAsia="宋体" w:cs="宋体"/>
          <w:b w:val="0"/>
          <w:kern w:val="0"/>
          <w:sz w:val="24"/>
          <w:u w:val="single"/>
        </w:rPr>
        <w:t xml:space="preserve">     </w:t>
      </w:r>
      <w:r>
        <w:rPr>
          <w:rFonts w:hint="eastAsia" w:ascii="宋体" w:hAnsi="宋体" w:eastAsia="宋体" w:cs="宋体"/>
          <w:b w:val="0"/>
          <w:kern w:val="0"/>
          <w:sz w:val="24"/>
          <w:lang w:val="zh-CN"/>
        </w:rPr>
        <w:t>的</w:t>
      </w:r>
      <w:r>
        <w:rPr>
          <w:rFonts w:hint="eastAsia" w:ascii="宋体" w:hAnsi="宋体" w:eastAsia="宋体" w:cs="宋体"/>
          <w:b w:val="0"/>
          <w:kern w:val="0"/>
          <w:sz w:val="24"/>
        </w:rPr>
        <w:t>内容</w:t>
      </w:r>
      <w:r>
        <w:rPr>
          <w:rFonts w:hint="eastAsia" w:ascii="宋体" w:hAnsi="宋体" w:eastAsia="宋体" w:cs="宋体"/>
          <w:b w:val="0"/>
          <w:kern w:val="0"/>
          <w:sz w:val="24"/>
          <w:lang w:val="zh-CN"/>
        </w:rPr>
        <w:t>实施。</w:t>
      </w:r>
      <w:bookmarkEnd w:id="102"/>
    </w:p>
    <w:p>
      <w:pPr>
        <w:ind w:firstLine="482"/>
        <w:jc w:val="center"/>
        <w:rPr>
          <w:rFonts w:ascii="宋体" w:hAnsi="宋体" w:cs="宋体"/>
          <w:b/>
          <w:kern w:val="0"/>
          <w:lang w:val="zh-CN"/>
        </w:rPr>
      </w:pPr>
      <w:r>
        <w:rPr>
          <w:rFonts w:hint="eastAsia" w:ascii="宋体" w:hAnsi="宋体" w:cs="宋体"/>
          <w:b/>
          <w:kern w:val="0"/>
          <w:lang w:val="zh-CN"/>
        </w:rPr>
        <w:t>开标一览表</w:t>
      </w:r>
    </w:p>
    <w:p>
      <w:pPr>
        <w:pStyle w:val="19"/>
        <w:wordWrap w:val="0"/>
        <w:snapToGrid w:val="0"/>
        <w:spacing w:line="360" w:lineRule="auto"/>
        <w:ind w:firstLine="480"/>
        <w:jc w:val="center"/>
        <w:rPr>
          <w:lang w:val="zh-CN"/>
        </w:rPr>
      </w:pPr>
      <w:r>
        <w:rPr>
          <w:rFonts w:hint="eastAsia" w:hAnsi="宋体" w:cs="宋体"/>
          <w:b/>
          <w:bCs/>
          <w:sz w:val="24"/>
          <w:szCs w:val="24"/>
        </w:rPr>
        <w:t xml:space="preserve">                                                   金额单位：          </w:t>
      </w:r>
      <w:r>
        <w:rPr>
          <w:rFonts w:hint="eastAsia" w:hAnsi="宋体" w:cs="宋体"/>
          <w:sz w:val="24"/>
          <w:szCs w:val="24"/>
        </w:rPr>
        <w:t xml:space="preserve"> </w:t>
      </w:r>
    </w:p>
    <w:tbl>
      <w:tblPr>
        <w:tblStyle w:val="38"/>
        <w:tblW w:w="1032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764"/>
        <w:gridCol w:w="1528"/>
        <w:gridCol w:w="1671"/>
        <w:gridCol w:w="750"/>
        <w:gridCol w:w="788"/>
        <w:gridCol w:w="712"/>
        <w:gridCol w:w="1770"/>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9" w:hRule="atLeast"/>
        </w:trPr>
        <w:tc>
          <w:tcPr>
            <w:tcW w:w="694" w:type="dxa"/>
            <w:vAlign w:val="center"/>
          </w:tcPr>
          <w:p>
            <w:pPr>
              <w:spacing w:line="240" w:lineRule="auto"/>
              <w:ind w:firstLine="0" w:firstLineChars="0"/>
              <w:jc w:val="center"/>
              <w:rPr>
                <w:rFonts w:ascii="宋体" w:hAnsi="宋体" w:cs="宋体"/>
                <w:b/>
              </w:rPr>
            </w:pPr>
            <w:r>
              <w:rPr>
                <w:rFonts w:hint="eastAsia" w:ascii="宋体" w:hAnsi="宋体" w:cs="宋体"/>
                <w:b/>
              </w:rPr>
              <w:t>序号</w:t>
            </w:r>
          </w:p>
        </w:tc>
        <w:tc>
          <w:tcPr>
            <w:tcW w:w="764" w:type="dxa"/>
            <w:vAlign w:val="center"/>
          </w:tcPr>
          <w:p>
            <w:pPr>
              <w:spacing w:line="240" w:lineRule="auto"/>
              <w:ind w:firstLine="0" w:firstLineChars="0"/>
              <w:rPr>
                <w:rFonts w:ascii="宋体" w:hAnsi="宋体" w:cs="宋体"/>
                <w:b/>
              </w:rPr>
            </w:pPr>
            <w:r>
              <w:rPr>
                <w:rFonts w:hint="eastAsia" w:ascii="宋体" w:hAnsi="宋体" w:cs="宋体"/>
                <w:b/>
              </w:rPr>
              <w:t>名称</w:t>
            </w:r>
          </w:p>
        </w:tc>
        <w:tc>
          <w:tcPr>
            <w:tcW w:w="1528" w:type="dxa"/>
            <w:vAlign w:val="center"/>
          </w:tcPr>
          <w:p>
            <w:pPr>
              <w:spacing w:line="240" w:lineRule="auto"/>
              <w:ind w:firstLine="0" w:firstLineChars="0"/>
              <w:jc w:val="center"/>
              <w:rPr>
                <w:rFonts w:ascii="宋体" w:hAnsi="宋体" w:cs="宋体"/>
                <w:b/>
              </w:rPr>
            </w:pPr>
            <w:r>
              <w:rPr>
                <w:rFonts w:hint="eastAsia" w:ascii="宋体" w:hAnsi="宋体" w:cs="宋体"/>
                <w:b/>
              </w:rPr>
              <w:t>品牌</w:t>
            </w:r>
          </w:p>
          <w:p>
            <w:pPr>
              <w:spacing w:line="240" w:lineRule="auto"/>
              <w:ind w:firstLine="0" w:firstLineChars="0"/>
              <w:jc w:val="center"/>
              <w:rPr>
                <w:rFonts w:ascii="宋体" w:hAnsi="宋体" w:cs="宋体"/>
                <w:b/>
              </w:rPr>
            </w:pPr>
            <w:r>
              <w:rPr>
                <w:rFonts w:hint="eastAsia" w:ascii="宋体" w:hAnsi="宋体" w:cs="宋体"/>
                <w:b/>
              </w:rPr>
              <w:t>（如果有）</w:t>
            </w:r>
          </w:p>
        </w:tc>
        <w:tc>
          <w:tcPr>
            <w:tcW w:w="1671" w:type="dxa"/>
            <w:vAlign w:val="center"/>
          </w:tcPr>
          <w:p>
            <w:pPr>
              <w:spacing w:line="240" w:lineRule="auto"/>
              <w:ind w:firstLine="0" w:firstLineChars="0"/>
              <w:jc w:val="center"/>
              <w:rPr>
                <w:rFonts w:ascii="宋体" w:hAnsi="宋体" w:cs="宋体"/>
                <w:b/>
              </w:rPr>
            </w:pPr>
            <w:r>
              <w:rPr>
                <w:rFonts w:hint="eastAsia" w:ascii="宋体" w:hAnsi="宋体" w:cs="宋体"/>
                <w:b/>
              </w:rPr>
              <w:t>规格型号</w:t>
            </w:r>
          </w:p>
        </w:tc>
        <w:tc>
          <w:tcPr>
            <w:tcW w:w="750" w:type="dxa"/>
            <w:vAlign w:val="center"/>
          </w:tcPr>
          <w:p>
            <w:pPr>
              <w:spacing w:line="240" w:lineRule="auto"/>
              <w:ind w:firstLine="0" w:firstLineChars="0"/>
              <w:jc w:val="center"/>
              <w:rPr>
                <w:rFonts w:ascii="宋体" w:hAnsi="宋体" w:cs="宋体"/>
                <w:b/>
              </w:rPr>
            </w:pPr>
            <w:r>
              <w:rPr>
                <w:rFonts w:hint="eastAsia" w:ascii="宋体" w:hAnsi="宋体" w:cs="宋体"/>
                <w:b/>
              </w:rPr>
              <w:t>数量</w:t>
            </w:r>
          </w:p>
        </w:tc>
        <w:tc>
          <w:tcPr>
            <w:tcW w:w="788" w:type="dxa"/>
            <w:vAlign w:val="center"/>
          </w:tcPr>
          <w:p>
            <w:pPr>
              <w:spacing w:line="240" w:lineRule="auto"/>
              <w:ind w:firstLine="0" w:firstLineChars="0"/>
              <w:jc w:val="center"/>
              <w:rPr>
                <w:rFonts w:ascii="宋体" w:hAnsi="宋体" w:cs="宋体"/>
                <w:b/>
              </w:rPr>
            </w:pPr>
            <w:r>
              <w:rPr>
                <w:rFonts w:hint="eastAsia" w:ascii="宋体" w:hAnsi="宋体" w:cs="宋体"/>
                <w:b/>
              </w:rPr>
              <w:t>单价</w:t>
            </w:r>
          </w:p>
        </w:tc>
        <w:tc>
          <w:tcPr>
            <w:tcW w:w="712" w:type="dxa"/>
            <w:vAlign w:val="center"/>
          </w:tcPr>
          <w:p>
            <w:pPr>
              <w:spacing w:line="240" w:lineRule="auto"/>
              <w:ind w:firstLine="0" w:firstLineChars="0"/>
              <w:jc w:val="center"/>
              <w:rPr>
                <w:rFonts w:ascii="宋体" w:hAnsi="宋体" w:cs="宋体"/>
                <w:b/>
              </w:rPr>
            </w:pPr>
            <w:r>
              <w:rPr>
                <w:rFonts w:hint="eastAsia" w:ascii="宋体" w:hAnsi="宋体" w:cs="宋体"/>
                <w:b/>
              </w:rPr>
              <w:t>总价</w:t>
            </w:r>
          </w:p>
        </w:tc>
        <w:tc>
          <w:tcPr>
            <w:tcW w:w="1770" w:type="dxa"/>
            <w:vAlign w:val="center"/>
          </w:tcPr>
          <w:p>
            <w:pPr>
              <w:spacing w:line="240" w:lineRule="auto"/>
              <w:ind w:firstLine="0" w:firstLineChars="0"/>
              <w:jc w:val="center"/>
              <w:rPr>
                <w:rFonts w:ascii="宋体" w:hAnsi="宋体" w:cs="宋体"/>
                <w:b/>
              </w:rPr>
            </w:pPr>
            <w:r>
              <w:rPr>
                <w:rFonts w:hint="eastAsia" w:ascii="宋体" w:hAnsi="宋体" w:cs="宋体"/>
                <w:b/>
              </w:rPr>
              <w:t>质保期</w:t>
            </w:r>
          </w:p>
        </w:tc>
        <w:tc>
          <w:tcPr>
            <w:tcW w:w="1643" w:type="dxa"/>
            <w:vAlign w:val="center"/>
          </w:tcPr>
          <w:p>
            <w:pPr>
              <w:spacing w:line="240" w:lineRule="auto"/>
              <w:ind w:firstLine="0" w:firstLineChars="0"/>
              <w:jc w:val="center"/>
              <w:rPr>
                <w:rFonts w:ascii="宋体" w:hAnsi="宋体" w:cs="宋体"/>
                <w:b/>
              </w:rPr>
            </w:pPr>
            <w:r>
              <w:rPr>
                <w:rFonts w:hint="eastAsia" w:ascii="宋体" w:hAnsi="宋体" w:cs="宋体"/>
                <w:b/>
              </w:rPr>
              <w:t>货物的制造商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94" w:type="dxa"/>
            <w:vAlign w:val="center"/>
          </w:tcPr>
          <w:p>
            <w:pPr>
              <w:ind w:firstLine="0" w:firstLineChars="0"/>
              <w:rPr>
                <w:rFonts w:ascii="宋体" w:hAnsi="宋体" w:cs="宋体"/>
              </w:rPr>
            </w:pPr>
            <w:r>
              <w:rPr>
                <w:rFonts w:hint="eastAsia" w:ascii="宋体" w:hAnsi="宋体" w:cs="宋体"/>
              </w:rPr>
              <w:t>1</w:t>
            </w:r>
          </w:p>
        </w:tc>
        <w:tc>
          <w:tcPr>
            <w:tcW w:w="764" w:type="dxa"/>
            <w:vAlign w:val="center"/>
          </w:tcPr>
          <w:p>
            <w:pPr>
              <w:snapToGrid w:val="0"/>
              <w:ind w:firstLine="0" w:firstLineChars="0"/>
              <w:rPr>
                <w:rFonts w:ascii="宋体" w:hAnsi="宋体" w:cs="宋体"/>
              </w:rPr>
            </w:pPr>
          </w:p>
        </w:tc>
        <w:tc>
          <w:tcPr>
            <w:tcW w:w="1528" w:type="dxa"/>
            <w:vAlign w:val="center"/>
          </w:tcPr>
          <w:p>
            <w:pPr>
              <w:snapToGrid w:val="0"/>
              <w:ind w:firstLine="0" w:firstLineChars="0"/>
              <w:rPr>
                <w:rFonts w:ascii="宋体" w:hAnsi="宋体" w:cs="宋体"/>
              </w:rPr>
            </w:pPr>
          </w:p>
        </w:tc>
        <w:tc>
          <w:tcPr>
            <w:tcW w:w="1671" w:type="dxa"/>
            <w:vAlign w:val="center"/>
          </w:tcPr>
          <w:p>
            <w:pPr>
              <w:snapToGrid w:val="0"/>
              <w:ind w:firstLine="0" w:firstLineChars="0"/>
              <w:rPr>
                <w:rFonts w:ascii="宋体" w:hAnsi="宋体" w:cs="宋体"/>
              </w:rPr>
            </w:pPr>
          </w:p>
        </w:tc>
        <w:tc>
          <w:tcPr>
            <w:tcW w:w="750" w:type="dxa"/>
            <w:vAlign w:val="center"/>
          </w:tcPr>
          <w:p>
            <w:pPr>
              <w:snapToGrid w:val="0"/>
              <w:ind w:firstLine="0" w:firstLineChars="0"/>
              <w:rPr>
                <w:rFonts w:ascii="宋体" w:hAnsi="宋体" w:cs="宋体"/>
              </w:rPr>
            </w:pPr>
          </w:p>
        </w:tc>
        <w:tc>
          <w:tcPr>
            <w:tcW w:w="788" w:type="dxa"/>
            <w:vAlign w:val="center"/>
          </w:tcPr>
          <w:p>
            <w:pPr>
              <w:ind w:firstLine="0" w:firstLineChars="0"/>
              <w:rPr>
                <w:rFonts w:ascii="宋体" w:hAnsi="宋体" w:cs="宋体"/>
              </w:rPr>
            </w:pPr>
          </w:p>
        </w:tc>
        <w:tc>
          <w:tcPr>
            <w:tcW w:w="712" w:type="dxa"/>
            <w:vAlign w:val="center"/>
          </w:tcPr>
          <w:p>
            <w:pPr>
              <w:ind w:firstLine="0" w:firstLineChars="0"/>
              <w:rPr>
                <w:rFonts w:ascii="宋体" w:hAnsi="宋体" w:cs="宋体"/>
              </w:rPr>
            </w:pPr>
          </w:p>
        </w:tc>
        <w:tc>
          <w:tcPr>
            <w:tcW w:w="1770" w:type="dxa"/>
            <w:vAlign w:val="center"/>
          </w:tcPr>
          <w:p>
            <w:pPr>
              <w:ind w:firstLine="0" w:firstLineChars="0"/>
              <w:rPr>
                <w:rFonts w:ascii="宋体" w:hAnsi="宋体" w:cs="宋体"/>
              </w:rPr>
            </w:pPr>
          </w:p>
        </w:tc>
        <w:tc>
          <w:tcPr>
            <w:tcW w:w="1643" w:type="dxa"/>
            <w:vAlign w:val="center"/>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94" w:type="dxa"/>
            <w:vAlign w:val="center"/>
          </w:tcPr>
          <w:p>
            <w:pPr>
              <w:ind w:firstLine="0" w:firstLineChars="0"/>
              <w:rPr>
                <w:rFonts w:ascii="宋体" w:hAnsi="宋体" w:cs="宋体"/>
              </w:rPr>
            </w:pPr>
            <w:r>
              <w:rPr>
                <w:rFonts w:hint="eastAsia" w:ascii="宋体" w:hAnsi="宋体" w:cs="宋体"/>
              </w:rPr>
              <w:t>2</w:t>
            </w:r>
          </w:p>
        </w:tc>
        <w:tc>
          <w:tcPr>
            <w:tcW w:w="764" w:type="dxa"/>
            <w:vAlign w:val="center"/>
          </w:tcPr>
          <w:p>
            <w:pPr>
              <w:snapToGrid w:val="0"/>
              <w:ind w:firstLine="0" w:firstLineChars="0"/>
              <w:rPr>
                <w:rFonts w:ascii="宋体" w:hAnsi="宋体" w:cs="宋体"/>
              </w:rPr>
            </w:pPr>
          </w:p>
        </w:tc>
        <w:tc>
          <w:tcPr>
            <w:tcW w:w="1528" w:type="dxa"/>
            <w:vAlign w:val="center"/>
          </w:tcPr>
          <w:p>
            <w:pPr>
              <w:snapToGrid w:val="0"/>
              <w:ind w:firstLine="0" w:firstLineChars="0"/>
              <w:rPr>
                <w:rFonts w:ascii="宋体" w:hAnsi="宋体" w:cs="宋体"/>
              </w:rPr>
            </w:pPr>
          </w:p>
        </w:tc>
        <w:tc>
          <w:tcPr>
            <w:tcW w:w="1671" w:type="dxa"/>
            <w:vAlign w:val="center"/>
          </w:tcPr>
          <w:p>
            <w:pPr>
              <w:snapToGrid w:val="0"/>
              <w:ind w:firstLine="0" w:firstLineChars="0"/>
              <w:rPr>
                <w:rFonts w:ascii="宋体" w:hAnsi="宋体" w:cs="宋体"/>
              </w:rPr>
            </w:pPr>
          </w:p>
        </w:tc>
        <w:tc>
          <w:tcPr>
            <w:tcW w:w="750" w:type="dxa"/>
            <w:vAlign w:val="center"/>
          </w:tcPr>
          <w:p>
            <w:pPr>
              <w:snapToGrid w:val="0"/>
              <w:ind w:firstLine="0" w:firstLineChars="0"/>
              <w:rPr>
                <w:rFonts w:ascii="宋体" w:hAnsi="宋体" w:cs="宋体"/>
              </w:rPr>
            </w:pPr>
          </w:p>
        </w:tc>
        <w:tc>
          <w:tcPr>
            <w:tcW w:w="788" w:type="dxa"/>
            <w:vAlign w:val="center"/>
          </w:tcPr>
          <w:p>
            <w:pPr>
              <w:ind w:firstLine="0" w:firstLineChars="0"/>
              <w:rPr>
                <w:rFonts w:ascii="宋体" w:hAnsi="宋体" w:cs="宋体"/>
              </w:rPr>
            </w:pPr>
          </w:p>
        </w:tc>
        <w:tc>
          <w:tcPr>
            <w:tcW w:w="712" w:type="dxa"/>
            <w:vAlign w:val="center"/>
          </w:tcPr>
          <w:p>
            <w:pPr>
              <w:ind w:firstLine="0" w:firstLineChars="0"/>
              <w:rPr>
                <w:rFonts w:ascii="宋体" w:hAnsi="宋体" w:cs="宋体"/>
              </w:rPr>
            </w:pPr>
          </w:p>
        </w:tc>
        <w:tc>
          <w:tcPr>
            <w:tcW w:w="1770" w:type="dxa"/>
            <w:vAlign w:val="center"/>
          </w:tcPr>
          <w:p>
            <w:pPr>
              <w:ind w:firstLine="0" w:firstLineChars="0"/>
              <w:rPr>
                <w:rFonts w:ascii="宋体" w:hAnsi="宋体" w:cs="宋体"/>
              </w:rPr>
            </w:pPr>
          </w:p>
        </w:tc>
        <w:tc>
          <w:tcPr>
            <w:tcW w:w="1643" w:type="dxa"/>
            <w:vAlign w:val="center"/>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94" w:type="dxa"/>
            <w:vAlign w:val="center"/>
          </w:tcPr>
          <w:p>
            <w:pPr>
              <w:ind w:firstLine="0" w:firstLineChars="0"/>
              <w:rPr>
                <w:rFonts w:ascii="宋体" w:hAnsi="宋体" w:cs="宋体"/>
              </w:rPr>
            </w:pPr>
            <w:r>
              <w:rPr>
                <w:rFonts w:hint="eastAsia" w:ascii="宋体" w:hAnsi="宋体" w:cs="宋体"/>
              </w:rPr>
              <w:t>3</w:t>
            </w:r>
          </w:p>
        </w:tc>
        <w:tc>
          <w:tcPr>
            <w:tcW w:w="764" w:type="dxa"/>
            <w:vAlign w:val="center"/>
          </w:tcPr>
          <w:p>
            <w:pPr>
              <w:snapToGrid w:val="0"/>
              <w:ind w:firstLine="0" w:firstLineChars="0"/>
              <w:rPr>
                <w:rFonts w:ascii="宋体" w:hAnsi="宋体" w:cs="宋体"/>
              </w:rPr>
            </w:pPr>
          </w:p>
        </w:tc>
        <w:tc>
          <w:tcPr>
            <w:tcW w:w="1528" w:type="dxa"/>
            <w:vAlign w:val="center"/>
          </w:tcPr>
          <w:p>
            <w:pPr>
              <w:snapToGrid w:val="0"/>
              <w:ind w:firstLine="0" w:firstLineChars="0"/>
              <w:rPr>
                <w:rFonts w:ascii="宋体" w:hAnsi="宋体" w:cs="宋体"/>
              </w:rPr>
            </w:pPr>
          </w:p>
        </w:tc>
        <w:tc>
          <w:tcPr>
            <w:tcW w:w="1671" w:type="dxa"/>
            <w:vAlign w:val="center"/>
          </w:tcPr>
          <w:p>
            <w:pPr>
              <w:snapToGrid w:val="0"/>
              <w:ind w:firstLine="0" w:firstLineChars="0"/>
              <w:rPr>
                <w:rFonts w:ascii="宋体" w:hAnsi="宋体" w:cs="宋体"/>
              </w:rPr>
            </w:pPr>
          </w:p>
        </w:tc>
        <w:tc>
          <w:tcPr>
            <w:tcW w:w="750" w:type="dxa"/>
            <w:vAlign w:val="center"/>
          </w:tcPr>
          <w:p>
            <w:pPr>
              <w:snapToGrid w:val="0"/>
              <w:ind w:firstLine="0" w:firstLineChars="0"/>
              <w:rPr>
                <w:rFonts w:ascii="宋体" w:hAnsi="宋体" w:cs="宋体"/>
              </w:rPr>
            </w:pPr>
          </w:p>
        </w:tc>
        <w:tc>
          <w:tcPr>
            <w:tcW w:w="788" w:type="dxa"/>
            <w:vAlign w:val="center"/>
          </w:tcPr>
          <w:p>
            <w:pPr>
              <w:ind w:firstLine="0" w:firstLineChars="0"/>
              <w:rPr>
                <w:rFonts w:ascii="宋体" w:hAnsi="宋体" w:cs="宋体"/>
              </w:rPr>
            </w:pPr>
          </w:p>
        </w:tc>
        <w:tc>
          <w:tcPr>
            <w:tcW w:w="712" w:type="dxa"/>
            <w:vAlign w:val="center"/>
          </w:tcPr>
          <w:p>
            <w:pPr>
              <w:ind w:firstLine="0" w:firstLineChars="0"/>
              <w:rPr>
                <w:rFonts w:ascii="宋体" w:hAnsi="宋体" w:cs="宋体"/>
              </w:rPr>
            </w:pPr>
          </w:p>
        </w:tc>
        <w:tc>
          <w:tcPr>
            <w:tcW w:w="1770" w:type="dxa"/>
            <w:vAlign w:val="center"/>
          </w:tcPr>
          <w:p>
            <w:pPr>
              <w:ind w:firstLine="0" w:firstLineChars="0"/>
              <w:rPr>
                <w:rFonts w:ascii="宋体" w:hAnsi="宋体" w:cs="宋体"/>
              </w:rPr>
            </w:pPr>
          </w:p>
        </w:tc>
        <w:tc>
          <w:tcPr>
            <w:tcW w:w="1643" w:type="dxa"/>
            <w:vAlign w:val="center"/>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94" w:type="dxa"/>
            <w:vAlign w:val="center"/>
          </w:tcPr>
          <w:p>
            <w:pPr>
              <w:ind w:firstLine="0" w:firstLineChars="0"/>
              <w:rPr>
                <w:rFonts w:ascii="宋体" w:hAnsi="宋体" w:cs="宋体"/>
              </w:rPr>
            </w:pPr>
            <w:r>
              <w:rPr>
                <w:rFonts w:hint="eastAsia" w:ascii="宋体" w:hAnsi="宋体" w:cs="宋体"/>
              </w:rPr>
              <w:t>4</w:t>
            </w:r>
          </w:p>
        </w:tc>
        <w:tc>
          <w:tcPr>
            <w:tcW w:w="764" w:type="dxa"/>
            <w:vAlign w:val="center"/>
          </w:tcPr>
          <w:p>
            <w:pPr>
              <w:snapToGrid w:val="0"/>
              <w:ind w:firstLine="0" w:firstLineChars="0"/>
              <w:rPr>
                <w:rFonts w:ascii="宋体" w:hAnsi="宋体" w:cs="宋体"/>
              </w:rPr>
            </w:pPr>
          </w:p>
        </w:tc>
        <w:tc>
          <w:tcPr>
            <w:tcW w:w="1528" w:type="dxa"/>
            <w:vAlign w:val="center"/>
          </w:tcPr>
          <w:p>
            <w:pPr>
              <w:snapToGrid w:val="0"/>
              <w:ind w:firstLine="0" w:firstLineChars="0"/>
              <w:rPr>
                <w:rFonts w:ascii="宋体" w:hAnsi="宋体" w:cs="宋体"/>
              </w:rPr>
            </w:pPr>
          </w:p>
        </w:tc>
        <w:tc>
          <w:tcPr>
            <w:tcW w:w="1671" w:type="dxa"/>
            <w:vAlign w:val="center"/>
          </w:tcPr>
          <w:p>
            <w:pPr>
              <w:snapToGrid w:val="0"/>
              <w:ind w:firstLine="0" w:firstLineChars="0"/>
              <w:rPr>
                <w:rFonts w:ascii="宋体" w:hAnsi="宋体" w:cs="宋体"/>
              </w:rPr>
            </w:pPr>
          </w:p>
        </w:tc>
        <w:tc>
          <w:tcPr>
            <w:tcW w:w="750" w:type="dxa"/>
            <w:vAlign w:val="center"/>
          </w:tcPr>
          <w:p>
            <w:pPr>
              <w:snapToGrid w:val="0"/>
              <w:ind w:firstLine="0" w:firstLineChars="0"/>
              <w:rPr>
                <w:rFonts w:ascii="宋体" w:hAnsi="宋体" w:cs="宋体"/>
              </w:rPr>
            </w:pPr>
          </w:p>
        </w:tc>
        <w:tc>
          <w:tcPr>
            <w:tcW w:w="788" w:type="dxa"/>
            <w:vAlign w:val="center"/>
          </w:tcPr>
          <w:p>
            <w:pPr>
              <w:ind w:firstLine="0" w:firstLineChars="0"/>
              <w:rPr>
                <w:rFonts w:ascii="宋体" w:hAnsi="宋体" w:cs="宋体"/>
              </w:rPr>
            </w:pPr>
          </w:p>
        </w:tc>
        <w:tc>
          <w:tcPr>
            <w:tcW w:w="712" w:type="dxa"/>
            <w:vAlign w:val="center"/>
          </w:tcPr>
          <w:p>
            <w:pPr>
              <w:ind w:firstLine="0" w:firstLineChars="0"/>
              <w:rPr>
                <w:rFonts w:ascii="宋体" w:hAnsi="宋体" w:cs="宋体"/>
              </w:rPr>
            </w:pPr>
          </w:p>
        </w:tc>
        <w:tc>
          <w:tcPr>
            <w:tcW w:w="1770" w:type="dxa"/>
            <w:vAlign w:val="center"/>
          </w:tcPr>
          <w:p>
            <w:pPr>
              <w:ind w:firstLine="0" w:firstLineChars="0"/>
              <w:rPr>
                <w:rFonts w:ascii="宋体" w:hAnsi="宋体" w:cs="宋体"/>
              </w:rPr>
            </w:pPr>
          </w:p>
        </w:tc>
        <w:tc>
          <w:tcPr>
            <w:tcW w:w="1643" w:type="dxa"/>
            <w:vAlign w:val="center"/>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94" w:type="dxa"/>
            <w:vAlign w:val="center"/>
          </w:tcPr>
          <w:p>
            <w:pPr>
              <w:ind w:firstLine="0" w:firstLineChars="0"/>
              <w:rPr>
                <w:rFonts w:ascii="宋体" w:hAnsi="宋体" w:cs="宋体"/>
              </w:rPr>
            </w:pPr>
            <w:r>
              <w:rPr>
                <w:rFonts w:hint="eastAsia" w:ascii="宋体" w:hAnsi="宋体" w:cs="宋体"/>
              </w:rPr>
              <w:t>5</w:t>
            </w:r>
          </w:p>
        </w:tc>
        <w:tc>
          <w:tcPr>
            <w:tcW w:w="764" w:type="dxa"/>
            <w:vAlign w:val="center"/>
          </w:tcPr>
          <w:p>
            <w:pPr>
              <w:snapToGrid w:val="0"/>
              <w:ind w:firstLine="0" w:firstLineChars="0"/>
              <w:rPr>
                <w:rFonts w:ascii="宋体" w:hAnsi="宋体" w:cs="宋体"/>
              </w:rPr>
            </w:pPr>
          </w:p>
        </w:tc>
        <w:tc>
          <w:tcPr>
            <w:tcW w:w="1528" w:type="dxa"/>
            <w:vAlign w:val="center"/>
          </w:tcPr>
          <w:p>
            <w:pPr>
              <w:snapToGrid w:val="0"/>
              <w:ind w:firstLine="0" w:firstLineChars="0"/>
              <w:rPr>
                <w:rFonts w:ascii="宋体" w:hAnsi="宋体" w:cs="宋体"/>
              </w:rPr>
            </w:pPr>
          </w:p>
        </w:tc>
        <w:tc>
          <w:tcPr>
            <w:tcW w:w="1671" w:type="dxa"/>
            <w:vAlign w:val="center"/>
          </w:tcPr>
          <w:p>
            <w:pPr>
              <w:snapToGrid w:val="0"/>
              <w:ind w:firstLine="0" w:firstLineChars="0"/>
              <w:rPr>
                <w:rFonts w:ascii="宋体" w:hAnsi="宋体" w:cs="宋体"/>
              </w:rPr>
            </w:pPr>
          </w:p>
        </w:tc>
        <w:tc>
          <w:tcPr>
            <w:tcW w:w="750" w:type="dxa"/>
            <w:vAlign w:val="center"/>
          </w:tcPr>
          <w:p>
            <w:pPr>
              <w:snapToGrid w:val="0"/>
              <w:ind w:firstLine="0" w:firstLineChars="0"/>
              <w:rPr>
                <w:rFonts w:ascii="宋体" w:hAnsi="宋体" w:cs="宋体"/>
              </w:rPr>
            </w:pPr>
          </w:p>
        </w:tc>
        <w:tc>
          <w:tcPr>
            <w:tcW w:w="788" w:type="dxa"/>
            <w:vAlign w:val="center"/>
          </w:tcPr>
          <w:p>
            <w:pPr>
              <w:ind w:firstLine="0" w:firstLineChars="0"/>
              <w:rPr>
                <w:rFonts w:ascii="宋体" w:hAnsi="宋体" w:cs="宋体"/>
              </w:rPr>
            </w:pPr>
          </w:p>
        </w:tc>
        <w:tc>
          <w:tcPr>
            <w:tcW w:w="712" w:type="dxa"/>
            <w:vAlign w:val="center"/>
          </w:tcPr>
          <w:p>
            <w:pPr>
              <w:ind w:firstLine="0" w:firstLineChars="0"/>
              <w:rPr>
                <w:rFonts w:ascii="宋体" w:hAnsi="宋体" w:cs="宋体"/>
              </w:rPr>
            </w:pPr>
          </w:p>
        </w:tc>
        <w:tc>
          <w:tcPr>
            <w:tcW w:w="1770" w:type="dxa"/>
            <w:vAlign w:val="center"/>
          </w:tcPr>
          <w:p>
            <w:pPr>
              <w:ind w:firstLine="0" w:firstLineChars="0"/>
              <w:rPr>
                <w:rFonts w:ascii="宋体" w:hAnsi="宋体" w:cs="宋体"/>
              </w:rPr>
            </w:pPr>
          </w:p>
        </w:tc>
        <w:tc>
          <w:tcPr>
            <w:tcW w:w="1643" w:type="dxa"/>
            <w:vAlign w:val="center"/>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rPr>
        <w:tc>
          <w:tcPr>
            <w:tcW w:w="4657" w:type="dxa"/>
            <w:gridSpan w:val="4"/>
            <w:vAlign w:val="center"/>
          </w:tcPr>
          <w:p>
            <w:pPr>
              <w:ind w:firstLine="482"/>
              <w:rPr>
                <w:rFonts w:ascii="宋体" w:hAnsi="宋体" w:cs="宋体"/>
                <w:b/>
              </w:rPr>
            </w:pPr>
            <w:r>
              <w:rPr>
                <w:rFonts w:hint="eastAsia" w:ascii="宋体" w:hAnsi="宋体" w:cs="宋体"/>
                <w:b/>
              </w:rPr>
              <w:t>投标报价（小写）</w:t>
            </w:r>
          </w:p>
        </w:tc>
        <w:tc>
          <w:tcPr>
            <w:tcW w:w="5663" w:type="dxa"/>
            <w:gridSpan w:val="5"/>
            <w:vAlign w:val="center"/>
          </w:tcPr>
          <w:p>
            <w:pPr>
              <w:ind w:firstLine="48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4657" w:type="dxa"/>
            <w:gridSpan w:val="4"/>
            <w:vAlign w:val="center"/>
          </w:tcPr>
          <w:p>
            <w:pPr>
              <w:ind w:firstLine="482"/>
              <w:rPr>
                <w:rFonts w:ascii="宋体" w:hAnsi="宋体" w:cs="宋体"/>
                <w:b/>
              </w:rPr>
            </w:pPr>
            <w:r>
              <w:rPr>
                <w:rFonts w:hint="eastAsia" w:ascii="宋体" w:hAnsi="宋体" w:cs="宋体"/>
                <w:b/>
              </w:rPr>
              <w:t>投标报价（大写）</w:t>
            </w:r>
          </w:p>
        </w:tc>
        <w:tc>
          <w:tcPr>
            <w:tcW w:w="5663" w:type="dxa"/>
            <w:gridSpan w:val="5"/>
            <w:vAlign w:val="center"/>
          </w:tcPr>
          <w:p>
            <w:pPr>
              <w:ind w:firstLine="480"/>
              <w:jc w:val="center"/>
              <w:rPr>
                <w:rFonts w:ascii="宋体" w:hAnsi="宋体" w:cs="宋体"/>
              </w:rPr>
            </w:pPr>
          </w:p>
        </w:tc>
      </w:tr>
    </w:tbl>
    <w:p>
      <w:pPr>
        <w:snapToGrid w:val="0"/>
        <w:ind w:firstLine="0" w:firstLineChars="0"/>
        <w:rPr>
          <w:rFonts w:ascii="宋体" w:hAnsi="宋体" w:cs="宋体"/>
          <w:b/>
          <w:kern w:val="0"/>
          <w:lang w:val="zh-CN"/>
        </w:rPr>
      </w:pPr>
    </w:p>
    <w:p>
      <w:pPr>
        <w:snapToGrid w:val="0"/>
        <w:ind w:firstLine="0" w:firstLineChars="0"/>
        <w:rPr>
          <w:rFonts w:ascii="宋体" w:hAnsi="宋体" w:cs="宋体"/>
          <w:kern w:val="0"/>
          <w:lang w:val="zh-CN"/>
        </w:rPr>
      </w:pPr>
      <w:r>
        <w:rPr>
          <w:rFonts w:hint="eastAsia" w:ascii="宋体" w:hAnsi="宋体" w:cs="宋体"/>
          <w:b/>
          <w:kern w:val="0"/>
          <w:lang w:val="zh-CN"/>
        </w:rPr>
        <w:t>注：</w:t>
      </w:r>
      <w:r>
        <w:rPr>
          <w:rFonts w:hint="eastAsia" w:ascii="宋体" w:hAnsi="宋体" w:cs="宋体"/>
          <w:kern w:val="0"/>
          <w:lang w:val="zh-CN"/>
        </w:rPr>
        <w:t>1、投标人需按本表格式填写，不得自行更改。</w:t>
      </w:r>
    </w:p>
    <w:p>
      <w:pPr>
        <w:snapToGrid w:val="0"/>
        <w:ind w:firstLine="480"/>
        <w:rPr>
          <w:rFonts w:ascii="宋体" w:hAnsi="宋体" w:cs="宋体"/>
          <w:kern w:val="0"/>
          <w:lang w:val="zh-CN"/>
        </w:rPr>
      </w:pPr>
      <w:r>
        <w:rPr>
          <w:rFonts w:hint="eastAsia" w:ascii="宋体" w:hAnsi="宋体" w:cs="宋体"/>
          <w:kern w:val="0"/>
          <w:lang w:val="zh-CN"/>
        </w:rPr>
        <w:t>2、有关本项目实施所涉及的一切费用（详见前附表）均计入报价。</w:t>
      </w:r>
    </w:p>
    <w:p>
      <w:pPr>
        <w:snapToGrid w:val="0"/>
        <w:ind w:firstLine="480"/>
        <w:rPr>
          <w:rFonts w:ascii="宋体" w:hAnsi="宋体" w:cs="宋体"/>
          <w:kern w:val="0"/>
          <w:lang w:val="zh-CN"/>
        </w:rPr>
      </w:pPr>
      <w:r>
        <w:rPr>
          <w:rFonts w:hint="eastAsia" w:ascii="宋体" w:hAnsi="宋体" w:cs="宋体"/>
          <w:kern w:val="0"/>
          <w:lang w:val="zh-CN"/>
        </w:rPr>
        <w:t>3、以上表格要求细分项目及报价。</w:t>
      </w:r>
    </w:p>
    <w:p>
      <w:pPr>
        <w:snapToGrid w:val="0"/>
        <w:ind w:firstLine="482"/>
        <w:rPr>
          <w:rFonts w:ascii="宋体" w:hAnsi="宋体" w:cs="宋体"/>
          <w:b/>
          <w:kern w:val="0"/>
          <w:lang w:val="zh-CN"/>
        </w:rPr>
      </w:pPr>
      <w:r>
        <w:rPr>
          <w:rFonts w:hint="eastAsia" w:ascii="宋体" w:hAnsi="宋体" w:cs="宋体"/>
          <w:b/>
          <w:kern w:val="0"/>
          <w:lang w:val="zh-CN"/>
        </w:rPr>
        <w:t>4、特别提示：采购机构将对</w:t>
      </w:r>
      <w:r>
        <w:rPr>
          <w:rFonts w:hint="eastAsia" w:ascii="宋体" w:hAnsi="宋体" w:cs="宋体"/>
          <w:b/>
          <w:kern w:val="0"/>
        </w:rPr>
        <w:t>项目名称和项目编号，中标供应商名称、地址和中标金额，主要中标标的的名称、规格型号、数量、单价、服务要求等</w:t>
      </w:r>
      <w:r>
        <w:rPr>
          <w:rFonts w:hint="eastAsia" w:ascii="宋体" w:hAnsi="宋体" w:cs="宋体"/>
          <w:b/>
          <w:kern w:val="0"/>
          <w:lang w:val="zh-CN"/>
        </w:rPr>
        <w:t>予以公示。</w:t>
      </w:r>
    </w:p>
    <w:p>
      <w:pPr>
        <w:ind w:firstLine="480"/>
        <w:rPr>
          <w:rFonts w:ascii="宋体" w:hAnsi="宋体" w:cs="宋体"/>
        </w:rPr>
      </w:pPr>
      <w:r>
        <w:rPr>
          <w:rFonts w:hint="eastAsia" w:ascii="宋体" w:hAnsi="宋体" w:cs="宋体"/>
        </w:rPr>
        <w:t>投标人名称（公章）：</w:t>
      </w:r>
    </w:p>
    <w:p>
      <w:pPr>
        <w:ind w:firstLine="480"/>
        <w:rPr>
          <w:rFonts w:ascii="宋体" w:hAnsi="宋体" w:cs="宋体"/>
        </w:rPr>
      </w:pPr>
      <w:r>
        <w:rPr>
          <w:rFonts w:hint="eastAsia" w:ascii="宋体" w:hAnsi="宋体" w:cs="宋体"/>
        </w:rPr>
        <w:t>法定代表人或其授权代表（签字）：</w:t>
      </w:r>
    </w:p>
    <w:p>
      <w:pPr>
        <w:ind w:firstLine="480"/>
        <w:rPr>
          <w:rFonts w:ascii="宋体" w:hAnsi="宋体" w:cs="宋体"/>
        </w:rPr>
      </w:pPr>
      <w:r>
        <w:rPr>
          <w:rFonts w:hint="eastAsia" w:ascii="宋体" w:hAnsi="宋体" w:cs="宋体"/>
        </w:rPr>
        <w:t>日期：  年   月   日</w:t>
      </w:r>
    </w:p>
    <w:p>
      <w:pPr>
        <w:ind w:firstLine="480"/>
        <w:rPr>
          <w:rFonts w:ascii="仿宋_GB2312" w:hAnsi="仿宋_GB2312" w:eastAsia="仿宋_GB2312" w:cs="仿宋_GB2312"/>
          <w:lang w:val="zh-CN"/>
        </w:rPr>
      </w:pPr>
    </w:p>
    <w:p>
      <w:pPr>
        <w:adjustRightInd w:val="0"/>
        <w:snapToGrid w:val="0"/>
        <w:ind w:firstLine="0" w:firstLineChars="0"/>
        <w:rPr>
          <w:rFonts w:ascii="宋体" w:hAnsi="宋体" w:cs="宋体"/>
          <w:szCs w:val="22"/>
        </w:rPr>
      </w:pPr>
    </w:p>
    <w:p>
      <w:pPr>
        <w:ind w:firstLine="0" w:firstLineChars="0"/>
        <w:rPr>
          <w:rFonts w:ascii="宋体" w:hAnsi="宋体" w:cs="宋体"/>
          <w:szCs w:val="22"/>
        </w:rPr>
        <w:sectPr>
          <w:footerReference r:id="rId15" w:type="default"/>
          <w:pgSz w:w="11907" w:h="16840"/>
          <w:pgMar w:top="1247" w:right="1304" w:bottom="1021" w:left="1304" w:header="720" w:footer="720" w:gutter="0"/>
          <w:cols w:space="720" w:num="1"/>
          <w:docGrid w:linePitch="286" w:charSpace="0"/>
        </w:sectPr>
      </w:pPr>
    </w:p>
    <w:p>
      <w:pPr>
        <w:pStyle w:val="5"/>
        <w:rPr>
          <w:rFonts w:ascii="宋体" w:hAnsi="宋体" w:cs="宋体"/>
          <w:b w:val="0"/>
          <w:bCs w:val="0"/>
        </w:rPr>
      </w:pPr>
      <w:r>
        <w:rPr>
          <w:rFonts w:hint="eastAsia" w:ascii="宋体" w:hAnsi="宋体" w:cs="宋体"/>
        </w:rPr>
        <w:t>附件三 投标报价明细表</w:t>
      </w:r>
    </w:p>
    <w:p>
      <w:pPr>
        <w:pStyle w:val="169"/>
        <w:keepNext w:val="0"/>
        <w:pageBreakBefore w:val="0"/>
        <w:tabs>
          <w:tab w:val="clear" w:pos="720"/>
        </w:tabs>
        <w:spacing w:line="460" w:lineRule="exact"/>
        <w:ind w:firstLine="482"/>
        <w:outlineLvl w:val="9"/>
        <w:rPr>
          <w:rFonts w:ascii="宋体" w:hAnsi="宋体" w:eastAsia="宋体" w:cs="宋体"/>
          <w:bCs/>
          <w:kern w:val="2"/>
          <w:sz w:val="24"/>
          <w:szCs w:val="32"/>
        </w:rPr>
      </w:pPr>
      <w:bookmarkStart w:id="103" w:name="_Toc17346"/>
      <w:r>
        <w:rPr>
          <w:rFonts w:hint="eastAsia" w:ascii="宋体" w:hAnsi="宋体" w:eastAsia="宋体" w:cs="宋体"/>
          <w:bCs/>
          <w:kern w:val="2"/>
          <w:sz w:val="24"/>
          <w:szCs w:val="32"/>
        </w:rPr>
        <w:t>投标报价明细表</w:t>
      </w:r>
      <w:bookmarkEnd w:id="103"/>
    </w:p>
    <w:p>
      <w:pPr>
        <w:pStyle w:val="19"/>
        <w:snapToGrid w:val="0"/>
        <w:spacing w:line="360" w:lineRule="auto"/>
        <w:ind w:firstLine="480"/>
        <w:rPr>
          <w:rFonts w:hAnsi="宋体" w:cs="宋体"/>
          <w:sz w:val="24"/>
          <w:szCs w:val="24"/>
        </w:rPr>
      </w:pPr>
      <w:r>
        <w:rPr>
          <w:rFonts w:hint="eastAsia" w:hAnsi="宋体" w:cs="宋体"/>
          <w:sz w:val="24"/>
          <w:szCs w:val="24"/>
        </w:rPr>
        <w:t>项目名称：</w:t>
      </w:r>
      <w:r>
        <w:rPr>
          <w:rFonts w:hint="eastAsia" w:hAnsi="宋体" w:cs="宋体"/>
          <w:sz w:val="24"/>
          <w:szCs w:val="24"/>
          <w:u w:val="single"/>
        </w:rPr>
        <w:t xml:space="preserve">              </w:t>
      </w:r>
      <w:r>
        <w:rPr>
          <w:rFonts w:hint="eastAsia" w:hAnsi="宋体" w:cs="宋体"/>
          <w:sz w:val="24"/>
          <w:szCs w:val="24"/>
        </w:rPr>
        <w:t xml:space="preserve">           项目编号： </w:t>
      </w:r>
      <w:r>
        <w:rPr>
          <w:rFonts w:hint="eastAsia" w:hAnsi="宋体" w:cs="宋体"/>
          <w:sz w:val="24"/>
          <w:szCs w:val="24"/>
          <w:u w:val="single"/>
        </w:rPr>
        <w:t xml:space="preserve">            </w:t>
      </w:r>
      <w:r>
        <w:rPr>
          <w:rFonts w:hint="eastAsia" w:hAnsi="宋体" w:cs="宋体"/>
          <w:sz w:val="24"/>
          <w:szCs w:val="24"/>
        </w:rPr>
        <w:t xml:space="preserve">      </w:t>
      </w:r>
    </w:p>
    <w:p>
      <w:pPr>
        <w:pStyle w:val="19"/>
        <w:snapToGrid w:val="0"/>
        <w:spacing w:line="360" w:lineRule="auto"/>
        <w:ind w:firstLine="480"/>
        <w:rPr>
          <w:rFonts w:hAnsi="宋体" w:cs="宋体"/>
          <w:sz w:val="24"/>
          <w:szCs w:val="24"/>
        </w:rPr>
      </w:pPr>
      <w:r>
        <w:rPr>
          <w:rFonts w:hint="eastAsia" w:hAnsi="宋体" w:cs="宋体"/>
          <w:sz w:val="24"/>
          <w:szCs w:val="24"/>
        </w:rPr>
        <w:t xml:space="preserve">标项：      </w:t>
      </w:r>
    </w:p>
    <w:p>
      <w:pPr>
        <w:pStyle w:val="19"/>
        <w:wordWrap w:val="0"/>
        <w:snapToGrid w:val="0"/>
        <w:spacing w:line="360" w:lineRule="auto"/>
        <w:ind w:firstLine="480"/>
        <w:jc w:val="right"/>
        <w:rPr>
          <w:rFonts w:hAnsi="宋体" w:cs="宋体"/>
          <w:sz w:val="24"/>
          <w:szCs w:val="24"/>
        </w:rPr>
      </w:pPr>
      <w:r>
        <w:rPr>
          <w:rFonts w:hint="eastAsia" w:hAnsi="宋体" w:cs="宋体"/>
          <w:b/>
          <w:bCs/>
          <w:sz w:val="24"/>
          <w:szCs w:val="24"/>
        </w:rPr>
        <w:t xml:space="preserve">金额单位：     </w:t>
      </w:r>
      <w:r>
        <w:rPr>
          <w:rFonts w:hint="eastAsia" w:hAnsi="宋体" w:cs="宋体"/>
          <w:sz w:val="24"/>
          <w:szCs w:val="24"/>
        </w:rPr>
        <w:t xml:space="preserve"> </w:t>
      </w:r>
    </w:p>
    <w:tbl>
      <w:tblPr>
        <w:tblStyle w:val="38"/>
        <w:tblW w:w="852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952"/>
        <w:gridCol w:w="264"/>
        <w:gridCol w:w="1009"/>
        <w:gridCol w:w="1056"/>
        <w:gridCol w:w="888"/>
        <w:gridCol w:w="370"/>
        <w:gridCol w:w="408"/>
        <w:gridCol w:w="978"/>
        <w:gridCol w:w="1067"/>
        <w:gridCol w:w="86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trPr>
        <w:tc>
          <w:tcPr>
            <w:tcW w:w="667" w:type="dxa"/>
            <w:tcBorders>
              <w:top w:val="double" w:color="auto" w:sz="4" w:space="0"/>
              <w:left w:val="double" w:color="auto" w:sz="4" w:space="0"/>
              <w:bottom w:val="single" w:color="auto" w:sz="4" w:space="0"/>
              <w:right w:val="single" w:color="auto" w:sz="4" w:space="0"/>
            </w:tcBorders>
            <w:vAlign w:val="center"/>
          </w:tcPr>
          <w:p>
            <w:pPr>
              <w:spacing w:line="240" w:lineRule="auto"/>
              <w:ind w:firstLine="0" w:firstLineChars="0"/>
              <w:jc w:val="center"/>
              <w:rPr>
                <w:rFonts w:ascii="宋体" w:hAnsi="宋体"/>
                <w:spacing w:val="20"/>
              </w:rPr>
            </w:pPr>
            <w:r>
              <w:rPr>
                <w:rFonts w:hint="eastAsia" w:ascii="宋体" w:hAnsi="宋体"/>
                <w:spacing w:val="20"/>
              </w:rPr>
              <w:t>序号</w:t>
            </w:r>
          </w:p>
        </w:tc>
        <w:tc>
          <w:tcPr>
            <w:tcW w:w="952" w:type="dxa"/>
            <w:tcBorders>
              <w:top w:val="doub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spacing w:val="20"/>
              </w:rPr>
            </w:pPr>
            <w:r>
              <w:rPr>
                <w:rFonts w:hint="eastAsia" w:ascii="宋体" w:hAnsi="宋体"/>
                <w:spacing w:val="20"/>
              </w:rPr>
              <w:t>名   称</w:t>
            </w:r>
          </w:p>
        </w:tc>
        <w:tc>
          <w:tcPr>
            <w:tcW w:w="1273" w:type="dxa"/>
            <w:gridSpan w:val="2"/>
            <w:tcBorders>
              <w:top w:val="doub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spacing w:val="20"/>
              </w:rPr>
            </w:pPr>
            <w:r>
              <w:rPr>
                <w:rFonts w:hint="eastAsia" w:ascii="宋体" w:hAnsi="宋体"/>
                <w:spacing w:val="20"/>
              </w:rPr>
              <w:t>投标报价</w:t>
            </w:r>
          </w:p>
          <w:p>
            <w:pPr>
              <w:spacing w:line="240" w:lineRule="auto"/>
              <w:ind w:firstLine="0" w:firstLineChars="0"/>
              <w:jc w:val="center"/>
              <w:rPr>
                <w:rFonts w:ascii="宋体" w:hAnsi="宋体"/>
                <w:spacing w:val="20"/>
              </w:rPr>
            </w:pPr>
            <w:r>
              <w:rPr>
                <w:rFonts w:hint="eastAsia" w:ascii="宋体" w:hAnsi="宋体"/>
                <w:spacing w:val="20"/>
              </w:rPr>
              <w:t>(   )</w:t>
            </w:r>
          </w:p>
        </w:tc>
        <w:tc>
          <w:tcPr>
            <w:tcW w:w="1056" w:type="dxa"/>
            <w:tcBorders>
              <w:top w:val="doub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spacing w:val="20"/>
              </w:rPr>
            </w:pPr>
            <w:r>
              <w:rPr>
                <w:rFonts w:hint="eastAsia" w:ascii="宋体" w:hAnsi="宋体"/>
                <w:spacing w:val="20"/>
              </w:rPr>
              <w:t>规格型号</w:t>
            </w:r>
          </w:p>
        </w:tc>
        <w:tc>
          <w:tcPr>
            <w:tcW w:w="888" w:type="dxa"/>
            <w:tcBorders>
              <w:top w:val="doub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spacing w:val="20"/>
              </w:rPr>
            </w:pPr>
            <w:r>
              <w:rPr>
                <w:rFonts w:hint="eastAsia" w:ascii="宋体" w:hAnsi="宋体"/>
                <w:spacing w:val="20"/>
              </w:rPr>
              <w:t>品牌</w:t>
            </w:r>
          </w:p>
        </w:tc>
        <w:tc>
          <w:tcPr>
            <w:tcW w:w="778" w:type="dxa"/>
            <w:gridSpan w:val="2"/>
            <w:tcBorders>
              <w:top w:val="doub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spacing w:val="20"/>
              </w:rPr>
            </w:pPr>
            <w:r>
              <w:rPr>
                <w:rFonts w:hint="eastAsia" w:ascii="宋体" w:hAnsi="宋体"/>
                <w:spacing w:val="20"/>
              </w:rPr>
              <w:t>原产地</w:t>
            </w:r>
          </w:p>
        </w:tc>
        <w:tc>
          <w:tcPr>
            <w:tcW w:w="978" w:type="dxa"/>
            <w:tcBorders>
              <w:top w:val="doub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spacing w:val="20"/>
              </w:rPr>
            </w:pPr>
            <w:r>
              <w:rPr>
                <w:rFonts w:hint="eastAsia" w:ascii="宋体" w:hAnsi="宋体"/>
                <w:spacing w:val="20"/>
              </w:rPr>
              <w:t>供货期</w:t>
            </w:r>
          </w:p>
        </w:tc>
        <w:tc>
          <w:tcPr>
            <w:tcW w:w="1067" w:type="dxa"/>
            <w:tcBorders>
              <w:top w:val="doub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spacing w:val="20"/>
              </w:rPr>
            </w:pPr>
            <w:r>
              <w:rPr>
                <w:rFonts w:hint="eastAsia" w:ascii="宋体" w:hAnsi="宋体"/>
                <w:spacing w:val="20"/>
              </w:rPr>
              <w:t>质保期</w:t>
            </w:r>
          </w:p>
        </w:tc>
        <w:tc>
          <w:tcPr>
            <w:tcW w:w="869" w:type="dxa"/>
            <w:tcBorders>
              <w:top w:val="double" w:color="auto" w:sz="4" w:space="0"/>
              <w:left w:val="single" w:color="auto" w:sz="4" w:space="0"/>
              <w:bottom w:val="single" w:color="auto" w:sz="4" w:space="0"/>
              <w:right w:val="double" w:color="auto" w:sz="4" w:space="0"/>
            </w:tcBorders>
            <w:vAlign w:val="center"/>
          </w:tcPr>
          <w:p>
            <w:pPr>
              <w:spacing w:line="240" w:lineRule="auto"/>
              <w:ind w:firstLine="0" w:firstLineChars="0"/>
              <w:jc w:val="center"/>
              <w:rPr>
                <w:rFonts w:ascii="宋体" w:hAnsi="宋体"/>
                <w:spacing w:val="20"/>
              </w:rPr>
            </w:pPr>
            <w:r>
              <w:rPr>
                <w:rFonts w:hint="eastAsia" w:ascii="宋体" w:hAnsi="宋体"/>
                <w:spacing w:val="2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667" w:type="dxa"/>
            <w:tcBorders>
              <w:top w:val="double" w:color="auto" w:sz="4" w:space="0"/>
              <w:left w:val="double" w:color="auto" w:sz="4" w:space="0"/>
              <w:bottom w:val="single" w:color="auto" w:sz="4" w:space="0"/>
              <w:right w:val="single" w:color="auto" w:sz="4" w:space="0"/>
            </w:tcBorders>
            <w:vAlign w:val="center"/>
          </w:tcPr>
          <w:p>
            <w:pPr>
              <w:ind w:firstLine="0" w:firstLineChars="0"/>
              <w:jc w:val="center"/>
              <w:rPr>
                <w:rFonts w:ascii="宋体" w:hAnsi="宋体"/>
                <w:spacing w:val="20"/>
              </w:rPr>
            </w:pPr>
            <w:r>
              <w:rPr>
                <w:rFonts w:hint="eastAsia" w:ascii="宋体" w:hAnsi="宋体"/>
                <w:spacing w:val="20"/>
              </w:rPr>
              <w:t>1</w:t>
            </w:r>
          </w:p>
        </w:tc>
        <w:tc>
          <w:tcPr>
            <w:tcW w:w="952"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pacing w:val="20"/>
              </w:rPr>
            </w:pPr>
          </w:p>
        </w:tc>
        <w:tc>
          <w:tcPr>
            <w:tcW w:w="1273" w:type="dxa"/>
            <w:gridSpan w:val="2"/>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spacing w:val="20"/>
              </w:rPr>
            </w:pPr>
          </w:p>
        </w:tc>
        <w:tc>
          <w:tcPr>
            <w:tcW w:w="1056"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spacing w:val="20"/>
              </w:rPr>
            </w:pPr>
          </w:p>
        </w:tc>
        <w:tc>
          <w:tcPr>
            <w:tcW w:w="888"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spacing w:val="20"/>
              </w:rPr>
            </w:pPr>
          </w:p>
        </w:tc>
        <w:tc>
          <w:tcPr>
            <w:tcW w:w="778" w:type="dxa"/>
            <w:gridSpan w:val="2"/>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spacing w:val="20"/>
              </w:rPr>
            </w:pPr>
          </w:p>
        </w:tc>
        <w:tc>
          <w:tcPr>
            <w:tcW w:w="978"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spacing w:val="20"/>
              </w:rPr>
            </w:pPr>
          </w:p>
        </w:tc>
        <w:tc>
          <w:tcPr>
            <w:tcW w:w="1067"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pacing w:val="20"/>
              </w:rPr>
            </w:pPr>
          </w:p>
        </w:tc>
        <w:tc>
          <w:tcPr>
            <w:tcW w:w="869" w:type="dxa"/>
            <w:tcBorders>
              <w:top w:val="double" w:color="auto" w:sz="4" w:space="0"/>
              <w:left w:val="single" w:color="auto" w:sz="4" w:space="0"/>
              <w:bottom w:val="single" w:color="auto" w:sz="4" w:space="0"/>
              <w:right w:val="double" w:color="auto" w:sz="4" w:space="0"/>
            </w:tcBorders>
            <w:vAlign w:val="center"/>
          </w:tcPr>
          <w:p>
            <w:pPr>
              <w:ind w:firstLine="0" w:firstLineChars="0"/>
              <w:jc w:val="center"/>
              <w:rPr>
                <w:rFonts w:ascii="宋体" w:hAnsi="宋体"/>
                <w:spacing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667" w:type="dxa"/>
            <w:tcBorders>
              <w:top w:val="double" w:color="auto" w:sz="4" w:space="0"/>
              <w:left w:val="double" w:color="auto" w:sz="4" w:space="0"/>
              <w:bottom w:val="single" w:color="auto" w:sz="4" w:space="0"/>
              <w:right w:val="single" w:color="auto" w:sz="4" w:space="0"/>
            </w:tcBorders>
            <w:vAlign w:val="center"/>
          </w:tcPr>
          <w:p>
            <w:pPr>
              <w:ind w:firstLine="0" w:firstLineChars="0"/>
              <w:jc w:val="center"/>
              <w:rPr>
                <w:rFonts w:ascii="宋体" w:hAnsi="宋体"/>
                <w:spacing w:val="20"/>
              </w:rPr>
            </w:pPr>
            <w:r>
              <w:rPr>
                <w:rFonts w:hint="eastAsia" w:ascii="宋体" w:hAnsi="宋体"/>
                <w:spacing w:val="20"/>
              </w:rPr>
              <w:t>2</w:t>
            </w:r>
          </w:p>
        </w:tc>
        <w:tc>
          <w:tcPr>
            <w:tcW w:w="952"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pacing w:val="20"/>
              </w:rPr>
            </w:pPr>
          </w:p>
        </w:tc>
        <w:tc>
          <w:tcPr>
            <w:tcW w:w="1273" w:type="dxa"/>
            <w:gridSpan w:val="2"/>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spacing w:val="20"/>
              </w:rPr>
            </w:pPr>
          </w:p>
        </w:tc>
        <w:tc>
          <w:tcPr>
            <w:tcW w:w="1056"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spacing w:val="20"/>
              </w:rPr>
            </w:pPr>
          </w:p>
        </w:tc>
        <w:tc>
          <w:tcPr>
            <w:tcW w:w="888"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spacing w:val="20"/>
              </w:rPr>
            </w:pPr>
          </w:p>
        </w:tc>
        <w:tc>
          <w:tcPr>
            <w:tcW w:w="778" w:type="dxa"/>
            <w:gridSpan w:val="2"/>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spacing w:val="20"/>
              </w:rPr>
            </w:pPr>
          </w:p>
        </w:tc>
        <w:tc>
          <w:tcPr>
            <w:tcW w:w="978"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spacing w:val="20"/>
              </w:rPr>
            </w:pPr>
          </w:p>
        </w:tc>
        <w:tc>
          <w:tcPr>
            <w:tcW w:w="1067"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pacing w:val="20"/>
              </w:rPr>
            </w:pPr>
          </w:p>
        </w:tc>
        <w:tc>
          <w:tcPr>
            <w:tcW w:w="869" w:type="dxa"/>
            <w:tcBorders>
              <w:top w:val="double" w:color="auto" w:sz="4" w:space="0"/>
              <w:left w:val="single" w:color="auto" w:sz="4" w:space="0"/>
              <w:bottom w:val="single" w:color="auto" w:sz="4" w:space="0"/>
              <w:right w:val="double" w:color="auto" w:sz="4" w:space="0"/>
            </w:tcBorders>
            <w:vAlign w:val="center"/>
          </w:tcPr>
          <w:p>
            <w:pPr>
              <w:ind w:firstLine="0" w:firstLineChars="0"/>
              <w:jc w:val="center"/>
              <w:rPr>
                <w:rFonts w:ascii="宋体" w:hAnsi="宋体"/>
                <w:spacing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667" w:type="dxa"/>
            <w:tcBorders>
              <w:top w:val="double" w:color="auto" w:sz="4" w:space="0"/>
              <w:left w:val="double" w:color="auto" w:sz="4" w:space="0"/>
              <w:bottom w:val="single" w:color="auto" w:sz="4" w:space="0"/>
              <w:right w:val="single" w:color="auto" w:sz="4" w:space="0"/>
            </w:tcBorders>
            <w:vAlign w:val="center"/>
          </w:tcPr>
          <w:p>
            <w:pPr>
              <w:ind w:firstLine="0" w:firstLineChars="0"/>
              <w:jc w:val="center"/>
              <w:rPr>
                <w:rFonts w:ascii="宋体" w:hAnsi="宋体"/>
                <w:spacing w:val="20"/>
              </w:rPr>
            </w:pPr>
            <w:r>
              <w:rPr>
                <w:rFonts w:hint="eastAsia" w:ascii="宋体" w:hAnsi="宋体"/>
                <w:spacing w:val="20"/>
              </w:rPr>
              <w:t>3</w:t>
            </w:r>
          </w:p>
        </w:tc>
        <w:tc>
          <w:tcPr>
            <w:tcW w:w="952"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pacing w:val="20"/>
              </w:rPr>
            </w:pPr>
          </w:p>
        </w:tc>
        <w:tc>
          <w:tcPr>
            <w:tcW w:w="1273" w:type="dxa"/>
            <w:gridSpan w:val="2"/>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spacing w:val="20"/>
              </w:rPr>
            </w:pPr>
          </w:p>
        </w:tc>
        <w:tc>
          <w:tcPr>
            <w:tcW w:w="1056"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spacing w:val="20"/>
              </w:rPr>
            </w:pPr>
          </w:p>
        </w:tc>
        <w:tc>
          <w:tcPr>
            <w:tcW w:w="888"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spacing w:val="20"/>
              </w:rPr>
            </w:pPr>
          </w:p>
        </w:tc>
        <w:tc>
          <w:tcPr>
            <w:tcW w:w="778" w:type="dxa"/>
            <w:gridSpan w:val="2"/>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spacing w:val="20"/>
              </w:rPr>
            </w:pPr>
          </w:p>
        </w:tc>
        <w:tc>
          <w:tcPr>
            <w:tcW w:w="978"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spacing w:val="20"/>
              </w:rPr>
            </w:pPr>
          </w:p>
        </w:tc>
        <w:tc>
          <w:tcPr>
            <w:tcW w:w="1067"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pacing w:val="20"/>
              </w:rPr>
            </w:pPr>
          </w:p>
        </w:tc>
        <w:tc>
          <w:tcPr>
            <w:tcW w:w="869" w:type="dxa"/>
            <w:tcBorders>
              <w:top w:val="double" w:color="auto" w:sz="4" w:space="0"/>
              <w:left w:val="single" w:color="auto" w:sz="4" w:space="0"/>
              <w:bottom w:val="single" w:color="auto" w:sz="4" w:space="0"/>
              <w:right w:val="double" w:color="auto" w:sz="4" w:space="0"/>
            </w:tcBorders>
            <w:vAlign w:val="center"/>
          </w:tcPr>
          <w:p>
            <w:pPr>
              <w:ind w:firstLine="0" w:firstLineChars="0"/>
              <w:jc w:val="center"/>
              <w:rPr>
                <w:rFonts w:ascii="宋体" w:hAnsi="宋体"/>
                <w:spacing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667" w:type="dxa"/>
            <w:tcBorders>
              <w:top w:val="double" w:color="auto" w:sz="4" w:space="0"/>
              <w:left w:val="double" w:color="auto" w:sz="4" w:space="0"/>
              <w:bottom w:val="single" w:color="auto" w:sz="4" w:space="0"/>
              <w:right w:val="single" w:color="auto" w:sz="4" w:space="0"/>
            </w:tcBorders>
            <w:vAlign w:val="center"/>
          </w:tcPr>
          <w:p>
            <w:pPr>
              <w:ind w:firstLine="0" w:firstLineChars="0"/>
              <w:jc w:val="center"/>
              <w:rPr>
                <w:rFonts w:ascii="宋体" w:hAnsi="宋体"/>
                <w:spacing w:val="20"/>
              </w:rPr>
            </w:pPr>
            <w:r>
              <w:rPr>
                <w:rFonts w:ascii="宋体" w:hAnsi="宋体"/>
                <w:spacing w:val="20"/>
              </w:rPr>
              <w:t>……</w:t>
            </w:r>
          </w:p>
        </w:tc>
        <w:tc>
          <w:tcPr>
            <w:tcW w:w="952"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pacing w:val="20"/>
              </w:rPr>
            </w:pPr>
          </w:p>
        </w:tc>
        <w:tc>
          <w:tcPr>
            <w:tcW w:w="1273" w:type="dxa"/>
            <w:gridSpan w:val="2"/>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spacing w:val="20"/>
              </w:rPr>
            </w:pPr>
          </w:p>
        </w:tc>
        <w:tc>
          <w:tcPr>
            <w:tcW w:w="1056"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spacing w:val="20"/>
              </w:rPr>
            </w:pPr>
          </w:p>
        </w:tc>
        <w:tc>
          <w:tcPr>
            <w:tcW w:w="888"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spacing w:val="20"/>
              </w:rPr>
            </w:pPr>
          </w:p>
        </w:tc>
        <w:tc>
          <w:tcPr>
            <w:tcW w:w="778" w:type="dxa"/>
            <w:gridSpan w:val="2"/>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spacing w:val="20"/>
              </w:rPr>
            </w:pPr>
          </w:p>
        </w:tc>
        <w:tc>
          <w:tcPr>
            <w:tcW w:w="978"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spacing w:val="20"/>
              </w:rPr>
            </w:pPr>
          </w:p>
        </w:tc>
        <w:tc>
          <w:tcPr>
            <w:tcW w:w="1067"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pacing w:val="20"/>
              </w:rPr>
            </w:pPr>
          </w:p>
        </w:tc>
        <w:tc>
          <w:tcPr>
            <w:tcW w:w="869" w:type="dxa"/>
            <w:tcBorders>
              <w:top w:val="double" w:color="auto" w:sz="4" w:space="0"/>
              <w:left w:val="single" w:color="auto" w:sz="4" w:space="0"/>
              <w:bottom w:val="single" w:color="auto" w:sz="4" w:space="0"/>
              <w:right w:val="double" w:color="auto" w:sz="4" w:space="0"/>
            </w:tcBorders>
            <w:vAlign w:val="center"/>
          </w:tcPr>
          <w:p>
            <w:pPr>
              <w:ind w:firstLine="0" w:firstLineChars="0"/>
              <w:jc w:val="center"/>
              <w:rPr>
                <w:rFonts w:ascii="宋体" w:hAnsi="宋体"/>
                <w:spacing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667" w:type="dxa"/>
            <w:tcBorders>
              <w:top w:val="double" w:color="auto" w:sz="4" w:space="0"/>
              <w:left w:val="double" w:color="auto" w:sz="4" w:space="0"/>
              <w:bottom w:val="single" w:color="auto" w:sz="4" w:space="0"/>
              <w:right w:val="single" w:color="auto" w:sz="4" w:space="0"/>
            </w:tcBorders>
            <w:vAlign w:val="center"/>
          </w:tcPr>
          <w:p>
            <w:pPr>
              <w:ind w:firstLine="0" w:firstLineChars="0"/>
              <w:jc w:val="center"/>
              <w:rPr>
                <w:rFonts w:ascii="宋体" w:hAnsi="宋体"/>
                <w:spacing w:val="20"/>
              </w:rPr>
            </w:pPr>
            <w:r>
              <w:rPr>
                <w:rFonts w:hint="eastAsia" w:ascii="宋体" w:hAnsi="宋体"/>
                <w:spacing w:val="20"/>
              </w:rPr>
              <w:t>合计</w:t>
            </w:r>
          </w:p>
        </w:tc>
        <w:tc>
          <w:tcPr>
            <w:tcW w:w="952"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pacing w:val="20"/>
              </w:rPr>
            </w:pPr>
          </w:p>
        </w:tc>
        <w:tc>
          <w:tcPr>
            <w:tcW w:w="1273" w:type="dxa"/>
            <w:gridSpan w:val="2"/>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spacing w:val="20"/>
              </w:rPr>
            </w:pPr>
          </w:p>
        </w:tc>
        <w:tc>
          <w:tcPr>
            <w:tcW w:w="1056"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spacing w:val="20"/>
              </w:rPr>
            </w:pPr>
          </w:p>
        </w:tc>
        <w:tc>
          <w:tcPr>
            <w:tcW w:w="888"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spacing w:val="20"/>
              </w:rPr>
            </w:pPr>
          </w:p>
        </w:tc>
        <w:tc>
          <w:tcPr>
            <w:tcW w:w="778" w:type="dxa"/>
            <w:gridSpan w:val="2"/>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spacing w:val="20"/>
              </w:rPr>
            </w:pPr>
          </w:p>
        </w:tc>
        <w:tc>
          <w:tcPr>
            <w:tcW w:w="978"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spacing w:val="20"/>
              </w:rPr>
            </w:pPr>
          </w:p>
        </w:tc>
        <w:tc>
          <w:tcPr>
            <w:tcW w:w="1067"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pacing w:val="20"/>
              </w:rPr>
            </w:pPr>
          </w:p>
        </w:tc>
        <w:tc>
          <w:tcPr>
            <w:tcW w:w="869" w:type="dxa"/>
            <w:tcBorders>
              <w:top w:val="double" w:color="auto" w:sz="4" w:space="0"/>
              <w:left w:val="single" w:color="auto" w:sz="4" w:space="0"/>
              <w:bottom w:val="single" w:color="auto" w:sz="4" w:space="0"/>
              <w:right w:val="double" w:color="auto" w:sz="4" w:space="0"/>
            </w:tcBorders>
            <w:vAlign w:val="center"/>
          </w:tcPr>
          <w:p>
            <w:pPr>
              <w:ind w:firstLine="0" w:firstLineChars="0"/>
              <w:jc w:val="center"/>
              <w:rPr>
                <w:rFonts w:ascii="宋体" w:hAnsi="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jc w:val="center"/>
        </w:trPr>
        <w:tc>
          <w:tcPr>
            <w:tcW w:w="1883" w:type="dxa"/>
            <w:gridSpan w:val="3"/>
            <w:vAlign w:val="center"/>
          </w:tcPr>
          <w:p>
            <w:pPr>
              <w:ind w:firstLine="480"/>
              <w:jc w:val="center"/>
              <w:rPr>
                <w:rFonts w:asciiTheme="minorEastAsia" w:hAnsiTheme="minorEastAsia" w:cstheme="minorEastAsia"/>
              </w:rPr>
            </w:pPr>
            <w:r>
              <w:rPr>
                <w:rFonts w:hint="eastAsia" w:asciiTheme="minorEastAsia" w:hAnsiTheme="minorEastAsia" w:cstheme="minorEastAsia"/>
              </w:rPr>
              <w:t>总报价</w:t>
            </w:r>
          </w:p>
        </w:tc>
        <w:tc>
          <w:tcPr>
            <w:tcW w:w="3323" w:type="dxa"/>
            <w:gridSpan w:val="4"/>
            <w:vAlign w:val="center"/>
          </w:tcPr>
          <w:p>
            <w:pPr>
              <w:ind w:firstLine="480"/>
              <w:jc w:val="left"/>
              <w:rPr>
                <w:rFonts w:asciiTheme="minorEastAsia" w:hAnsiTheme="minorEastAsia" w:cstheme="minorEastAsia"/>
              </w:rPr>
            </w:pPr>
            <w:r>
              <w:rPr>
                <w:rFonts w:hint="eastAsia" w:asciiTheme="minorEastAsia" w:hAnsiTheme="minorEastAsia" w:cstheme="minorEastAsia"/>
              </w:rPr>
              <w:t>进口设备部分：</w:t>
            </w:r>
          </w:p>
          <w:p>
            <w:pPr>
              <w:ind w:firstLine="480"/>
              <w:jc w:val="left"/>
              <w:rPr>
                <w:rFonts w:asciiTheme="minorEastAsia" w:hAnsiTheme="minorEastAsia" w:cstheme="minorEastAsia"/>
              </w:rPr>
            </w:pPr>
            <w:r>
              <w:rPr>
                <w:rFonts w:hint="eastAsia" w:asciiTheme="minorEastAsia" w:hAnsiTheme="minorEastAsia" w:cstheme="minorEastAsia"/>
              </w:rPr>
              <w:t>大写：</w:t>
            </w:r>
          </w:p>
          <w:p>
            <w:pPr>
              <w:ind w:firstLine="480"/>
              <w:jc w:val="left"/>
              <w:rPr>
                <w:rFonts w:asciiTheme="minorEastAsia" w:hAnsiTheme="minorEastAsia" w:cstheme="minorEastAsia"/>
              </w:rPr>
            </w:pPr>
            <w:r>
              <w:rPr>
                <w:rFonts w:hint="eastAsia" w:asciiTheme="minorEastAsia" w:hAnsiTheme="minorEastAsia" w:cstheme="minorEastAsia"/>
              </w:rPr>
              <w:t>小写：</w:t>
            </w:r>
          </w:p>
        </w:tc>
        <w:tc>
          <w:tcPr>
            <w:tcW w:w="3322" w:type="dxa"/>
            <w:gridSpan w:val="4"/>
            <w:vAlign w:val="center"/>
          </w:tcPr>
          <w:p>
            <w:pPr>
              <w:ind w:firstLine="480"/>
              <w:jc w:val="left"/>
              <w:rPr>
                <w:rFonts w:asciiTheme="minorEastAsia" w:hAnsiTheme="minorEastAsia" w:cstheme="minorEastAsia"/>
              </w:rPr>
            </w:pPr>
            <w:r>
              <w:rPr>
                <w:rFonts w:hint="eastAsia" w:asciiTheme="minorEastAsia" w:hAnsiTheme="minorEastAsia" w:cstheme="minorEastAsia"/>
              </w:rPr>
              <w:t>国产设备部分:</w:t>
            </w:r>
          </w:p>
          <w:p>
            <w:pPr>
              <w:ind w:firstLine="480"/>
              <w:jc w:val="left"/>
              <w:rPr>
                <w:rFonts w:asciiTheme="minorEastAsia" w:hAnsiTheme="minorEastAsia" w:cstheme="minorEastAsia"/>
              </w:rPr>
            </w:pPr>
            <w:r>
              <w:rPr>
                <w:rFonts w:hint="eastAsia" w:asciiTheme="minorEastAsia" w:hAnsiTheme="minorEastAsia" w:cstheme="minorEastAsia"/>
              </w:rPr>
              <w:t>大写：</w:t>
            </w:r>
          </w:p>
          <w:p>
            <w:pPr>
              <w:ind w:firstLine="480"/>
              <w:jc w:val="left"/>
              <w:rPr>
                <w:rFonts w:asciiTheme="minorEastAsia" w:hAnsiTheme="minorEastAsia" w:cstheme="minorEastAsia"/>
              </w:rPr>
            </w:pPr>
            <w:r>
              <w:rPr>
                <w:rFonts w:hint="eastAsia" w:asciiTheme="minorEastAsia" w:hAnsiTheme="minorEastAsia" w:cstheme="minorEastAsia"/>
              </w:rPr>
              <w:t>小写：</w:t>
            </w:r>
          </w:p>
        </w:tc>
      </w:tr>
    </w:tbl>
    <w:p>
      <w:pPr>
        <w:pStyle w:val="19"/>
        <w:adjustRightInd w:val="0"/>
        <w:snapToGrid w:val="0"/>
        <w:spacing w:line="360" w:lineRule="auto"/>
        <w:jc w:val="left"/>
        <w:rPr>
          <w:rFonts w:ascii="Arial" w:hAnsi="宋体" w:cs="Arial"/>
          <w:b/>
          <w:bCs/>
          <w:kern w:val="0"/>
          <w:szCs w:val="21"/>
        </w:rPr>
      </w:pPr>
    </w:p>
    <w:p>
      <w:pPr>
        <w:pStyle w:val="19"/>
        <w:adjustRightInd w:val="0"/>
        <w:snapToGrid w:val="0"/>
        <w:spacing w:line="360" w:lineRule="auto"/>
        <w:jc w:val="left"/>
        <w:rPr>
          <w:rFonts w:hAnsi="宋体" w:cs="宋体"/>
          <w:b/>
          <w:bCs/>
          <w:szCs w:val="21"/>
        </w:rPr>
      </w:pPr>
    </w:p>
    <w:p>
      <w:pPr>
        <w:tabs>
          <w:tab w:val="left" w:pos="1418"/>
        </w:tabs>
        <w:snapToGrid w:val="0"/>
        <w:ind w:firstLine="0" w:firstLineChars="0"/>
        <w:rPr>
          <w:rFonts w:ascii="宋体" w:hAnsi="宋体" w:cs="宋体"/>
          <w:spacing w:val="20"/>
          <w:u w:val="single"/>
        </w:rPr>
      </w:pPr>
    </w:p>
    <w:p>
      <w:pPr>
        <w:ind w:firstLine="480"/>
        <w:rPr>
          <w:rFonts w:ascii="宋体" w:hAnsi="宋体" w:cs="宋体"/>
        </w:rPr>
      </w:pPr>
      <w:r>
        <w:rPr>
          <w:rFonts w:hint="eastAsia" w:ascii="宋体" w:hAnsi="宋体" w:cs="宋体"/>
        </w:rPr>
        <w:t>投标人名称（盖章）：</w:t>
      </w:r>
    </w:p>
    <w:p>
      <w:pPr>
        <w:ind w:firstLine="480"/>
        <w:rPr>
          <w:rFonts w:ascii="宋体" w:hAnsi="宋体" w:cs="宋体"/>
        </w:rPr>
      </w:pPr>
      <w:r>
        <w:rPr>
          <w:rFonts w:hint="eastAsia" w:ascii="宋体" w:hAnsi="宋体" w:cs="宋体"/>
        </w:rPr>
        <w:t>法定代表人或授权代表签字（签字）：</w:t>
      </w:r>
    </w:p>
    <w:p>
      <w:pPr>
        <w:ind w:firstLine="480"/>
        <w:rPr>
          <w:rFonts w:ascii="宋体" w:hAnsi="宋体" w:cs="宋体"/>
        </w:rPr>
      </w:pPr>
      <w:r>
        <w:rPr>
          <w:rFonts w:hint="eastAsia" w:ascii="宋体" w:hAnsi="宋体" w:cs="宋体"/>
        </w:rPr>
        <w:t>日期：    年   月   日</w:t>
      </w:r>
    </w:p>
    <w:p>
      <w:pPr>
        <w:ind w:firstLine="480"/>
        <w:rPr>
          <w:rFonts w:ascii="宋体" w:hAnsi="宋体" w:cs="宋体"/>
        </w:rPr>
        <w:sectPr>
          <w:footerReference r:id="rId16" w:type="default"/>
          <w:pgSz w:w="11906" w:h="16838"/>
          <w:pgMar w:top="1440" w:right="1797" w:bottom="1440" w:left="1797" w:header="851" w:footer="851" w:gutter="0"/>
          <w:cols w:space="720" w:num="1"/>
          <w:docGrid w:linePitch="312" w:charSpace="0"/>
        </w:sectPr>
      </w:pPr>
    </w:p>
    <w:p>
      <w:pPr>
        <w:pStyle w:val="5"/>
        <w:rPr>
          <w:rFonts w:ascii="仿宋_GB2312" w:hAnsi="微软雅黑" w:eastAsia="仿宋_GB2312"/>
        </w:rPr>
      </w:pPr>
      <w:r>
        <w:rPr>
          <w:rFonts w:hint="eastAsia" w:ascii="仿宋_GB2312" w:eastAsia="仿宋_GB2312"/>
          <w:sz w:val="32"/>
        </w:rPr>
        <w:t>附件四《中小企业声明函》、（中、小微企业资格证明材料）、监狱企业资格证明材料、《残疾人福利性单位声明函》（如果有）</w:t>
      </w:r>
    </w:p>
    <w:p>
      <w:pPr>
        <w:ind w:firstLine="480"/>
        <w:rPr>
          <w:rFonts w:ascii="仿宋_GB2312" w:hAnsi="仿宋_GB2312" w:eastAsia="仿宋_GB2312" w:cs="仿宋_GB2312"/>
        </w:rPr>
      </w:pPr>
    </w:p>
    <w:p>
      <w:pPr>
        <w:ind w:firstLine="480"/>
        <w:rPr>
          <w:rFonts w:ascii="仿宋_GB2312" w:hAnsi="仿宋_GB2312" w:eastAsia="仿宋_GB2312" w:cs="仿宋_GB2312"/>
        </w:rPr>
      </w:pPr>
    </w:p>
    <w:p>
      <w:pPr>
        <w:pStyle w:val="5"/>
        <w:jc w:val="center"/>
        <w:rPr>
          <w:rFonts w:ascii="宋体" w:hAnsi="宋体" w:cs="宋体"/>
        </w:rPr>
      </w:pPr>
      <w:r>
        <w:rPr>
          <w:rFonts w:hint="eastAsia" w:ascii="宋体" w:hAnsi="宋体" w:cs="宋体"/>
        </w:rPr>
        <w:t>中小企业声明函</w:t>
      </w:r>
    </w:p>
    <w:p>
      <w:pPr>
        <w:pStyle w:val="28"/>
        <w:spacing w:line="360" w:lineRule="auto"/>
        <w:ind w:left="169" w:hanging="169" w:hangingChars="74"/>
        <w:jc w:val="center"/>
        <w:rPr>
          <w:rFonts w:ascii="宋体" w:hAnsi="宋体" w:cs="宋体"/>
          <w:b/>
          <w:spacing w:val="-6"/>
        </w:rPr>
      </w:pPr>
    </w:p>
    <w:p>
      <w:pPr>
        <w:ind w:firstLine="480"/>
        <w:rPr>
          <w:rFonts w:ascii="宋体" w:hAnsi="宋体" w:cs="宋体"/>
        </w:rPr>
      </w:pPr>
      <w:r>
        <w:rPr>
          <w:rFonts w:hint="eastAsia" w:ascii="宋体" w:hAnsi="宋体" w:cs="宋体"/>
        </w:rPr>
        <w:t>本公司郑重声明，根据《政府采购促进中小企业发展暂行办法》（财库[2011]181号）的规定，本公司为_____（请填写：大型、中型、小型、微型）企业。即，本公司同时满足以下条件：</w:t>
      </w:r>
    </w:p>
    <w:p>
      <w:pPr>
        <w:ind w:firstLine="480"/>
        <w:rPr>
          <w:rFonts w:ascii="宋体" w:hAnsi="宋体" w:cs="宋体"/>
        </w:rPr>
      </w:pPr>
      <w:r>
        <w:rPr>
          <w:rFonts w:hint="eastAsia" w:ascii="宋体" w:hAnsi="宋体" w:cs="宋体"/>
        </w:rPr>
        <w:t>1.根据《工业和信息化部、国家统计局、国家发展和改革委员会、财政部关于印发中小企业划型标准规定的通知》（工信部联企业[2011]300号）规定的划分标准，本公司为_____（请填写：大型、中型、小型、微型）企业。</w:t>
      </w:r>
    </w:p>
    <w:p>
      <w:pPr>
        <w:ind w:firstLine="480"/>
        <w:rPr>
          <w:rFonts w:ascii="宋体" w:hAnsi="宋体" w:cs="宋体"/>
        </w:rPr>
      </w:pPr>
      <w:r>
        <w:rPr>
          <w:rFonts w:hint="eastAsia" w:ascii="宋体" w:hAnsi="宋体" w:cs="宋体"/>
        </w:rPr>
        <w:t>2.本公司参加中国计量大学</w:t>
      </w:r>
      <w:r>
        <w:rPr>
          <w:rFonts w:hint="eastAsia" w:ascii="宋体" w:hAnsi="宋体" w:cs="宋体"/>
          <w:u w:val="single"/>
        </w:rPr>
        <w:t xml:space="preserve">           </w:t>
      </w:r>
      <w:r>
        <w:rPr>
          <w:rFonts w:hint="eastAsia" w:ascii="宋体" w:hAnsi="宋体" w:cs="宋体"/>
        </w:rPr>
        <w:t>（项目名称）采购活动（按投标形式选择填写）：</w:t>
      </w:r>
    </w:p>
    <w:p>
      <w:pPr>
        <w:ind w:firstLine="480"/>
        <w:rPr>
          <w:rFonts w:ascii="宋体" w:hAnsi="宋体" w:cs="宋体"/>
        </w:rPr>
      </w:pPr>
      <w:r>
        <w:rPr>
          <w:rFonts w:hint="eastAsia" w:ascii="宋体" w:hAnsi="宋体" w:cs="宋体"/>
        </w:rPr>
        <w:t>（1）□本公司为直接投标人提供本企业提供的货物。</w:t>
      </w:r>
    </w:p>
    <w:p>
      <w:pPr>
        <w:ind w:firstLine="480"/>
        <w:rPr>
          <w:rFonts w:ascii="宋体" w:hAnsi="宋体"/>
        </w:rPr>
      </w:pPr>
      <w:r>
        <w:rPr>
          <w:rFonts w:hint="eastAsia" w:ascii="宋体" w:hAnsi="宋体"/>
        </w:rPr>
        <w:t>（2）□本公司为代理商，提供其他______（请填写：中型、小型、微型）企业制造的货物。本条所称货物不包括使用大型企业注册商标的货物。</w:t>
      </w:r>
    </w:p>
    <w:p>
      <w:pPr>
        <w:ind w:firstLine="480"/>
        <w:rPr>
          <w:rFonts w:ascii="宋体" w:hAnsi="宋体" w:cs="宋体"/>
        </w:rPr>
      </w:pPr>
    </w:p>
    <w:p>
      <w:pPr>
        <w:ind w:firstLine="480"/>
        <w:rPr>
          <w:rFonts w:ascii="宋体" w:hAnsi="宋体" w:cs="宋体"/>
        </w:rPr>
      </w:pPr>
    </w:p>
    <w:p>
      <w:pPr>
        <w:ind w:firstLine="480"/>
        <w:rPr>
          <w:rFonts w:ascii="宋体" w:hAnsi="宋体" w:cs="宋体"/>
        </w:rPr>
      </w:pPr>
      <w:r>
        <w:rPr>
          <w:rFonts w:hint="eastAsia" w:ascii="宋体" w:hAnsi="宋体" w:cs="宋体"/>
        </w:rPr>
        <w:t xml:space="preserve">企业名称（盖章）：                                 </w:t>
      </w:r>
    </w:p>
    <w:p>
      <w:pPr>
        <w:ind w:firstLine="480"/>
        <w:rPr>
          <w:rFonts w:ascii="宋体" w:hAnsi="宋体" w:cs="宋体"/>
        </w:rPr>
      </w:pPr>
      <w:r>
        <w:rPr>
          <w:rFonts w:hint="eastAsia" w:ascii="宋体" w:hAnsi="宋体" w:cs="宋体"/>
        </w:rPr>
        <w:t xml:space="preserve">日期：     年     月   日 </w:t>
      </w:r>
    </w:p>
    <w:p>
      <w:pPr>
        <w:ind w:firstLine="480"/>
        <w:rPr>
          <w:rFonts w:ascii="宋体" w:hAnsi="宋体" w:cs="宋体"/>
        </w:rPr>
      </w:pPr>
    </w:p>
    <w:p>
      <w:pPr>
        <w:ind w:firstLine="480"/>
        <w:rPr>
          <w:rFonts w:ascii="宋体" w:hAnsi="宋体" w:cs="宋体"/>
        </w:rPr>
      </w:pPr>
    </w:p>
    <w:p>
      <w:pPr>
        <w:ind w:firstLine="480"/>
        <w:jc w:val="center"/>
        <w:rPr>
          <w:rFonts w:ascii="宋体" w:hAnsi="宋体" w:cs="宋体"/>
        </w:rPr>
        <w:sectPr>
          <w:pgSz w:w="11907" w:h="16840"/>
          <w:pgMar w:top="1247" w:right="1304" w:bottom="1021" w:left="1304" w:header="720" w:footer="720" w:gutter="0"/>
          <w:cols w:space="720" w:num="1"/>
          <w:docGrid w:linePitch="286" w:charSpace="0"/>
        </w:sectPr>
      </w:pPr>
    </w:p>
    <w:p>
      <w:pPr>
        <w:ind w:right="-934" w:rightChars="-389" w:firstLine="643"/>
        <w:jc w:val="center"/>
        <w:rPr>
          <w:rFonts w:ascii="宋体" w:hAnsi="宋体"/>
          <w:b/>
        </w:rPr>
      </w:pPr>
      <w:r>
        <w:rPr>
          <w:rFonts w:hint="eastAsia" w:ascii="宋体" w:hAnsi="宋体"/>
          <w:b/>
          <w:sz w:val="32"/>
          <w:szCs w:val="32"/>
        </w:rPr>
        <w:t>中、小微企业资格证明材料（满足以下其一即可）</w:t>
      </w:r>
    </w:p>
    <w:p>
      <w:pPr>
        <w:ind w:firstLine="480"/>
        <w:rPr>
          <w:rFonts w:ascii="宋体" w:hAnsi="宋体"/>
        </w:rPr>
      </w:pPr>
      <w:r>
        <w:rPr>
          <w:rFonts w:hint="eastAsia" w:ascii="宋体" w:hAnsi="宋体"/>
        </w:rPr>
        <w:t>（1）供应商和报价产品生产企业在当地中小企业行政主管部门的确认意见书或《中小企业申明函》。</w:t>
      </w:r>
    </w:p>
    <w:p>
      <w:pPr>
        <w:ind w:firstLine="480"/>
        <w:rPr>
          <w:rFonts w:ascii="宋体" w:hAnsi="宋体"/>
        </w:rPr>
      </w:pPr>
      <w:r>
        <w:rPr>
          <w:rFonts w:hint="eastAsia" w:ascii="宋体" w:hAnsi="宋体"/>
        </w:rPr>
        <w:t>（2）供应商和报价产品生产企业相关网站的网页打印件并（网页打印件应当显示为小型或微型企业）加盖公章。相关网站：小微企业名录（http://xwqy.gsxt.gov.cn/）或浙江省政府采购网（http://www.zjzfcg.gov.cn/）</w:t>
      </w:r>
    </w:p>
    <w:p>
      <w:pPr>
        <w:ind w:firstLine="480"/>
        <w:rPr>
          <w:rFonts w:ascii="宋体" w:hAnsi="宋体"/>
        </w:rPr>
      </w:pPr>
      <w:r>
        <w:rPr>
          <w:rFonts w:hint="eastAsia" w:ascii="宋体" w:hAnsi="宋体"/>
        </w:rPr>
        <w:t>（3） 供应商和报价产品生产企业已通过浙江政府采购网申请注册并成为正式入库供应商的网页打印件并（网页打印件应当显示为小型或微型企业）加盖公章。</w:t>
      </w:r>
    </w:p>
    <w:p>
      <w:pPr>
        <w:ind w:firstLine="482"/>
        <w:rPr>
          <w:rFonts w:ascii="宋体" w:hAnsi="宋体"/>
          <w:b/>
          <w:bCs/>
          <w:szCs w:val="21"/>
        </w:rPr>
      </w:pPr>
    </w:p>
    <w:p>
      <w:pPr>
        <w:pStyle w:val="2"/>
        <w:rPr>
          <w:color w:val="auto"/>
        </w:rPr>
      </w:pPr>
    </w:p>
    <w:p>
      <w:pPr>
        <w:ind w:firstLine="643"/>
        <w:jc w:val="center"/>
        <w:rPr>
          <w:rFonts w:ascii="宋体" w:hAnsi="宋体"/>
          <w:b/>
          <w:sz w:val="32"/>
          <w:szCs w:val="32"/>
        </w:rPr>
      </w:pPr>
      <w:r>
        <w:rPr>
          <w:rFonts w:hint="eastAsia" w:ascii="宋体" w:hAnsi="宋体"/>
          <w:b/>
          <w:sz w:val="32"/>
          <w:szCs w:val="32"/>
        </w:rPr>
        <w:t>小企业资格确认意见书</w:t>
      </w:r>
    </w:p>
    <w:p>
      <w:pPr>
        <w:ind w:firstLine="480"/>
        <w:rPr>
          <w:rFonts w:ascii="宋体" w:hAnsi="宋体"/>
          <w:szCs w:val="21"/>
        </w:rPr>
      </w:pPr>
    </w:p>
    <w:p>
      <w:pPr>
        <w:ind w:firstLine="480"/>
        <w:rPr>
          <w:rFonts w:ascii="宋体" w:hAnsi="宋体"/>
        </w:rPr>
      </w:pPr>
      <w:r>
        <w:rPr>
          <w:rFonts w:hint="eastAsia" w:ascii="宋体" w:hAnsi="宋体"/>
        </w:rPr>
        <w:t>根据《工业和信息化部、国家统计局、国家发展和改革委员会、财政部关于印发中小企业划型标准规定的通知》（工信部联企业[2011]300号）规定的划分标准，兹确认</w:t>
      </w:r>
      <w:r>
        <w:rPr>
          <w:rFonts w:hint="eastAsia" w:ascii="宋体" w:hAnsi="宋体"/>
          <w:u w:val="single"/>
        </w:rPr>
        <w:t xml:space="preserve">    </w:t>
      </w:r>
      <w:r>
        <w:rPr>
          <w:rFonts w:hint="eastAsia" w:ascii="宋体" w:hAnsi="宋体"/>
        </w:rPr>
        <w:t>公司为</w:t>
      </w:r>
      <w:r>
        <w:rPr>
          <w:rFonts w:hint="eastAsia" w:ascii="宋体" w:hAnsi="宋体"/>
          <w:u w:val="single"/>
        </w:rPr>
        <w:t xml:space="preserve">     </w:t>
      </w:r>
      <w:r>
        <w:rPr>
          <w:rFonts w:hint="eastAsia" w:ascii="宋体" w:hAnsi="宋体"/>
        </w:rPr>
        <w:t>行业的</w:t>
      </w:r>
      <w:r>
        <w:rPr>
          <w:rFonts w:hint="eastAsia" w:ascii="宋体" w:hAnsi="宋体"/>
          <w:u w:val="single"/>
        </w:rPr>
        <w:t xml:space="preserve">   </w:t>
      </w:r>
      <w:r>
        <w:rPr>
          <w:rFonts w:hint="eastAsia" w:ascii="宋体" w:hAnsi="宋体"/>
        </w:rPr>
        <w:t>（请填写：中型、小型、微型）企业</w:t>
      </w: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2880" w:firstLineChars="1200"/>
        <w:rPr>
          <w:rFonts w:ascii="宋体" w:hAnsi="宋体"/>
        </w:rPr>
      </w:pPr>
      <w:r>
        <w:rPr>
          <w:rFonts w:hint="eastAsia" w:ascii="宋体" w:hAnsi="宋体"/>
        </w:rPr>
        <w:t>省（市、县、区）中小企业局或其他具有认定资格的职能部门</w:t>
      </w:r>
    </w:p>
    <w:p>
      <w:pPr>
        <w:ind w:firstLine="480"/>
        <w:rPr>
          <w:rFonts w:ascii="宋体" w:hAnsi="宋体"/>
        </w:rPr>
      </w:pPr>
    </w:p>
    <w:p>
      <w:pPr>
        <w:ind w:firstLine="5520" w:firstLineChars="2300"/>
        <w:rPr>
          <w:rFonts w:ascii="宋体" w:hAnsi="宋体"/>
        </w:rPr>
      </w:pPr>
      <w:r>
        <w:rPr>
          <w:rFonts w:hint="eastAsia" w:ascii="宋体" w:hAnsi="宋体"/>
        </w:rPr>
        <w:t>年     月     日</w:t>
      </w:r>
    </w:p>
    <w:p>
      <w:pPr>
        <w:ind w:firstLine="480"/>
        <w:rPr>
          <w:rFonts w:ascii="宋体" w:hAnsi="宋体"/>
        </w:rPr>
        <w:sectPr>
          <w:headerReference r:id="rId17" w:type="default"/>
          <w:footerReference r:id="rId18" w:type="default"/>
          <w:pgSz w:w="11907" w:h="16840"/>
          <w:pgMar w:top="1247" w:right="1304" w:bottom="1021" w:left="1304" w:header="720" w:footer="720" w:gutter="0"/>
          <w:cols w:space="720" w:num="1"/>
          <w:docGrid w:linePitch="286" w:charSpace="0"/>
        </w:sectPr>
      </w:pPr>
    </w:p>
    <w:p>
      <w:pPr>
        <w:pStyle w:val="5"/>
        <w:jc w:val="center"/>
        <w:rPr>
          <w:rFonts w:ascii="宋体" w:hAnsi="宋体" w:cs="宋体"/>
        </w:rPr>
      </w:pPr>
      <w:r>
        <w:rPr>
          <w:rFonts w:hint="eastAsia" w:ascii="宋体" w:hAnsi="宋体" w:cs="宋体"/>
        </w:rPr>
        <w:t>监狱企业资格证明材料</w:t>
      </w:r>
    </w:p>
    <w:p>
      <w:pPr>
        <w:ind w:firstLine="480"/>
        <w:rPr>
          <w:rFonts w:ascii="宋体" w:hAnsi="宋体" w:cs="宋体"/>
        </w:rPr>
      </w:pPr>
      <w:r>
        <w:rPr>
          <w:rFonts w:hint="eastAsia" w:ascii="宋体" w:hAnsi="宋体" w:cs="宋体"/>
        </w:rPr>
        <w:t>（省级以上监狱管理局、戒毒管理局（含新疆生产建设兵团）出具的属于监狱企业的证明文件）</w:t>
      </w:r>
    </w:p>
    <w:p>
      <w:pPr>
        <w:ind w:firstLine="480"/>
        <w:rPr>
          <w:rFonts w:ascii="宋体" w:hAnsi="宋体" w:cs="宋体"/>
        </w:rPr>
      </w:pPr>
    </w:p>
    <w:p>
      <w:pPr>
        <w:ind w:firstLine="480"/>
        <w:rPr>
          <w:rFonts w:ascii="宋体" w:hAnsi="宋体" w:cs="宋体"/>
        </w:rPr>
      </w:pPr>
      <w:r>
        <w:rPr>
          <w:rFonts w:hint="eastAsia" w:ascii="宋体" w:hAnsi="宋体" w:cs="宋体"/>
        </w:rPr>
        <w:t>说明：监狱企业视同小型、微型企业。</w:t>
      </w: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5"/>
        <w:jc w:val="center"/>
        <w:rPr>
          <w:rFonts w:ascii="宋体" w:hAnsi="宋体" w:cs="宋体"/>
        </w:rPr>
      </w:pPr>
      <w:r>
        <w:rPr>
          <w:rFonts w:hint="eastAsia" w:ascii="宋体" w:hAnsi="宋体" w:cs="宋体"/>
        </w:rPr>
        <w:t>残疾人福利性单位声明函</w:t>
      </w:r>
    </w:p>
    <w:p>
      <w:pPr>
        <w:ind w:firstLine="506"/>
        <w:jc w:val="center"/>
        <w:rPr>
          <w:rFonts w:ascii="宋体" w:hAnsi="宋体" w:cs="宋体"/>
          <w:b/>
          <w:spacing w:val="6"/>
          <w:szCs w:val="21"/>
        </w:rPr>
      </w:pPr>
      <w:r>
        <w:rPr>
          <w:rFonts w:hint="eastAsia" w:ascii="宋体" w:hAnsi="宋体" w:cs="宋体"/>
          <w:b/>
          <w:spacing w:val="6"/>
          <w:szCs w:val="21"/>
        </w:rPr>
        <w:t>（非残疾人福利性单位可不提供）</w:t>
      </w:r>
    </w:p>
    <w:p>
      <w:pPr>
        <w:ind w:firstLine="504"/>
        <w:rPr>
          <w:rFonts w:ascii="宋体" w:hAnsi="宋体" w:cs="宋体"/>
          <w:spacing w:val="6"/>
        </w:rPr>
      </w:pPr>
      <w:r>
        <w:rPr>
          <w:rFonts w:hint="eastAsia" w:ascii="宋体" w:hAnsi="宋体" w:cs="宋体"/>
          <w:spacing w:val="6"/>
        </w:rPr>
        <w:t>本单位郑重声明，根据《财政部 民政部 中国残疾人联合会关于促进残疾人就业政府采购政策的通知》（财库</w:t>
      </w:r>
      <w:r>
        <w:rPr>
          <w:rFonts w:hint="eastAsia" w:ascii="宋体" w:hAnsi="宋体" w:cs="宋体"/>
        </w:rPr>
        <w:t>[2017]141</w:t>
      </w:r>
      <w:r>
        <w:rPr>
          <w:rFonts w:hint="eastAsia" w:ascii="宋体" w:hAnsi="宋体" w:cs="宋体"/>
          <w:spacing w:val="6"/>
        </w:rPr>
        <w:t>号）的规定，本单位为符合条件的残疾人福利性单位，且本单位参加</w:t>
      </w:r>
      <w:r>
        <w:rPr>
          <w:rFonts w:hint="eastAsia" w:ascii="宋体" w:hAnsi="宋体" w:cs="宋体"/>
        </w:rPr>
        <w:t>中国计量大学</w:t>
      </w:r>
      <w:r>
        <w:rPr>
          <w:rFonts w:hint="eastAsia" w:ascii="宋体" w:hAnsi="宋体" w:cs="宋体"/>
          <w:spacing w:val="6"/>
        </w:rPr>
        <w:t>的</w:t>
      </w:r>
      <w:r>
        <w:rPr>
          <w:rFonts w:hint="eastAsia" w:ascii="宋体" w:hAnsi="宋体" w:cs="宋体"/>
          <w:spacing w:val="6"/>
          <w:u w:val="single"/>
        </w:rPr>
        <w:t xml:space="preserve">        </w:t>
      </w:r>
      <w:r>
        <w:rPr>
          <w:rFonts w:hint="eastAsia" w:ascii="宋体" w:hAnsi="宋体" w:cs="宋体"/>
          <w:spacing w:val="6"/>
        </w:rPr>
        <w:t>提供本单位制造的货物，或者提供其他残疾人福利性单位制造的货物（不包括使用非残疾人福利性单位注册商标的货物）。</w:t>
      </w:r>
    </w:p>
    <w:p>
      <w:pPr>
        <w:ind w:firstLine="504"/>
        <w:rPr>
          <w:rFonts w:ascii="宋体" w:hAnsi="宋体" w:cs="宋体"/>
          <w:spacing w:val="6"/>
        </w:rPr>
      </w:pPr>
      <w:r>
        <w:rPr>
          <w:rFonts w:hint="eastAsia" w:ascii="宋体" w:hAnsi="宋体" w:cs="宋体"/>
          <w:spacing w:val="6"/>
        </w:rPr>
        <w:t>本单位对上述声明的真实性负责。如有虚假，将依法承担相应责任。</w:t>
      </w:r>
    </w:p>
    <w:p>
      <w:pPr>
        <w:ind w:firstLine="456"/>
        <w:rPr>
          <w:rFonts w:ascii="宋体" w:hAnsi="宋体" w:cs="宋体"/>
          <w:spacing w:val="-6"/>
        </w:rPr>
      </w:pPr>
    </w:p>
    <w:p>
      <w:pPr>
        <w:ind w:firstLine="480"/>
        <w:rPr>
          <w:rFonts w:ascii="宋体" w:hAnsi="宋体" w:cs="宋体"/>
        </w:rPr>
      </w:pPr>
      <w:r>
        <w:rPr>
          <w:rFonts w:hint="eastAsia" w:ascii="宋体" w:hAnsi="宋体" w:cs="宋体"/>
        </w:rPr>
        <w:t>投标人名称（公章）：</w:t>
      </w:r>
    </w:p>
    <w:p>
      <w:pPr>
        <w:ind w:firstLine="480"/>
        <w:rPr>
          <w:rFonts w:ascii="宋体" w:hAnsi="宋体" w:cs="宋体"/>
        </w:rPr>
      </w:pPr>
      <w:r>
        <w:rPr>
          <w:rFonts w:hint="eastAsia" w:ascii="宋体" w:hAnsi="宋体" w:cs="宋体"/>
        </w:rPr>
        <w:t>法定代表人或其授权代表（签字或盖章）：</w:t>
      </w:r>
    </w:p>
    <w:p>
      <w:pPr>
        <w:ind w:firstLine="480"/>
        <w:rPr>
          <w:rFonts w:ascii="宋体" w:hAnsi="宋体" w:cs="宋体"/>
        </w:rPr>
      </w:pPr>
      <w:r>
        <w:rPr>
          <w:rFonts w:hint="eastAsia" w:ascii="宋体" w:hAnsi="宋体" w:cs="宋体"/>
        </w:rPr>
        <w:t>日期：  年   月   日</w:t>
      </w:r>
    </w:p>
    <w:p>
      <w:pPr>
        <w:spacing w:line="288" w:lineRule="auto"/>
        <w:ind w:firstLine="506"/>
        <w:jc w:val="left"/>
        <w:rPr>
          <w:rFonts w:ascii="宋体" w:hAnsi="宋体" w:cs="宋体"/>
          <w:b/>
          <w:bCs/>
        </w:rPr>
      </w:pPr>
      <w:r>
        <w:rPr>
          <w:rFonts w:hint="eastAsia" w:ascii="宋体" w:hAnsi="宋体" w:cs="宋体"/>
          <w:b/>
          <w:spacing w:val="6"/>
        </w:rPr>
        <w:t>投标人不属于残疾人福利性单位的，无需提供此声明函，如提供所引起的后果由投标人承担。</w:t>
      </w:r>
    </w:p>
    <w:p>
      <w:pPr>
        <w:spacing w:line="288" w:lineRule="auto"/>
        <w:ind w:firstLine="456"/>
        <w:rPr>
          <w:rFonts w:ascii="宋体" w:hAnsi="宋体" w:cs="宋体"/>
          <w:spacing w:val="-6"/>
        </w:rPr>
      </w:pPr>
    </w:p>
    <w:p>
      <w:pPr>
        <w:spacing w:line="288" w:lineRule="auto"/>
        <w:ind w:firstLine="482"/>
        <w:rPr>
          <w:rFonts w:ascii="宋体" w:hAnsi="宋体" w:cs="宋体"/>
          <w:b/>
          <w:bCs/>
          <w:szCs w:val="21"/>
        </w:rPr>
      </w:pPr>
      <w:r>
        <w:rPr>
          <w:rFonts w:hint="eastAsia" w:ascii="宋体" w:hAnsi="宋体" w:cs="宋体"/>
          <w:b/>
          <w:bCs/>
          <w:szCs w:val="21"/>
        </w:rPr>
        <w:t>说明：</w:t>
      </w:r>
    </w:p>
    <w:p>
      <w:pPr>
        <w:spacing w:line="288" w:lineRule="auto"/>
        <w:ind w:firstLine="480"/>
        <w:jc w:val="left"/>
        <w:rPr>
          <w:rFonts w:ascii="宋体" w:hAnsi="宋体" w:cs="宋体"/>
          <w:spacing w:val="6"/>
          <w:szCs w:val="21"/>
        </w:rPr>
      </w:pPr>
      <w:r>
        <w:rPr>
          <w:rFonts w:hint="eastAsia" w:ascii="宋体" w:hAnsi="宋体" w:cs="宋体"/>
          <w:bCs/>
          <w:szCs w:val="21"/>
        </w:rPr>
        <w:t>1</w:t>
      </w:r>
      <w:r>
        <w:rPr>
          <w:rFonts w:hint="eastAsia" w:ascii="宋体" w:hAnsi="宋体" w:cs="宋体"/>
          <w:spacing w:val="6"/>
          <w:szCs w:val="21"/>
        </w:rPr>
        <w:t>、若投标人同时满足以下条件，则属于依法享受政府采购支持政策的残疾人福利性单位，可提供《残疾人福利性单位声明函》，并对声明的真实性负责：</w:t>
      </w:r>
    </w:p>
    <w:p>
      <w:pPr>
        <w:spacing w:line="288" w:lineRule="auto"/>
        <w:ind w:firstLine="504"/>
        <w:jc w:val="left"/>
        <w:rPr>
          <w:rFonts w:ascii="宋体" w:hAnsi="宋体" w:cs="宋体"/>
          <w:spacing w:val="6"/>
          <w:szCs w:val="21"/>
        </w:rPr>
      </w:pPr>
      <w:r>
        <w:rPr>
          <w:rFonts w:hint="eastAsia" w:ascii="宋体" w:hAnsi="宋体" w:cs="宋体"/>
          <w:spacing w:val="6"/>
          <w:szCs w:val="21"/>
        </w:rPr>
        <w:t>（一）安置的残疾人占本单位在职职工人数的比例不低于25%（含25%），并且安置的残疾人人数不少于10人（含10人）；</w:t>
      </w:r>
    </w:p>
    <w:p>
      <w:pPr>
        <w:spacing w:line="288" w:lineRule="auto"/>
        <w:ind w:firstLine="504"/>
        <w:jc w:val="left"/>
        <w:rPr>
          <w:rFonts w:ascii="宋体" w:hAnsi="宋体" w:cs="宋体"/>
          <w:spacing w:val="6"/>
          <w:szCs w:val="21"/>
        </w:rPr>
      </w:pPr>
      <w:r>
        <w:rPr>
          <w:rFonts w:hint="eastAsia" w:ascii="宋体" w:hAnsi="宋体" w:cs="宋体"/>
          <w:spacing w:val="6"/>
          <w:szCs w:val="21"/>
        </w:rPr>
        <w:t>（二）依法与安置的每位残疾人签订了一年以上（含一年）的劳动合同或服务协议；</w:t>
      </w:r>
    </w:p>
    <w:p>
      <w:pPr>
        <w:spacing w:line="288" w:lineRule="auto"/>
        <w:ind w:firstLine="504"/>
        <w:jc w:val="left"/>
        <w:rPr>
          <w:rFonts w:ascii="宋体" w:hAnsi="宋体" w:cs="宋体"/>
          <w:spacing w:val="6"/>
          <w:szCs w:val="21"/>
        </w:rPr>
      </w:pPr>
      <w:r>
        <w:rPr>
          <w:rFonts w:hint="eastAsia" w:ascii="宋体" w:hAnsi="宋体" w:cs="宋体"/>
          <w:spacing w:val="6"/>
          <w:szCs w:val="21"/>
        </w:rPr>
        <w:t>（三）为安置的每位残疾人按月足额缴纳了基本养老保险、基本医疗保险、失业保险、工伤保险和生育保险等社会保险费；</w:t>
      </w:r>
    </w:p>
    <w:p>
      <w:pPr>
        <w:spacing w:line="288" w:lineRule="auto"/>
        <w:ind w:firstLine="504"/>
        <w:jc w:val="left"/>
        <w:rPr>
          <w:rFonts w:ascii="宋体" w:hAnsi="宋体" w:cs="宋体"/>
          <w:spacing w:val="6"/>
          <w:szCs w:val="21"/>
        </w:rPr>
      </w:pPr>
      <w:r>
        <w:rPr>
          <w:rFonts w:hint="eastAsia" w:ascii="宋体" w:hAnsi="宋体" w:cs="宋体"/>
          <w:spacing w:val="6"/>
          <w:szCs w:val="21"/>
        </w:rPr>
        <w:t>（四）通过银行等金融机构向安置的每位残疾人，按月支付了不低于单位所在区县适用的经省级人民政府批准的月最低工资标准的工资；</w:t>
      </w:r>
    </w:p>
    <w:p>
      <w:pPr>
        <w:spacing w:line="288" w:lineRule="auto"/>
        <w:ind w:firstLine="504"/>
        <w:jc w:val="left"/>
        <w:rPr>
          <w:rFonts w:ascii="宋体" w:hAnsi="宋体" w:cs="宋体"/>
          <w:spacing w:val="6"/>
          <w:szCs w:val="21"/>
        </w:rPr>
      </w:pPr>
      <w:r>
        <w:rPr>
          <w:rFonts w:hint="eastAsia" w:ascii="宋体" w:hAnsi="宋体" w:cs="宋体"/>
          <w:spacing w:val="6"/>
          <w:szCs w:val="21"/>
        </w:rPr>
        <w:t>（五）提供本单位制造的货物、承担的工程或者服务（以下简称产品），或者提供其他残疾人福利性单位制造的货物（不包括使用非残疾人福利性单位注册商标的货物）。</w:t>
      </w:r>
    </w:p>
    <w:p>
      <w:pPr>
        <w:spacing w:line="288" w:lineRule="auto"/>
        <w:ind w:firstLine="504"/>
        <w:jc w:val="left"/>
        <w:rPr>
          <w:rFonts w:ascii="宋体" w:hAnsi="宋体" w:cs="宋体"/>
          <w:spacing w:val="6"/>
          <w:szCs w:val="21"/>
        </w:rPr>
      </w:pPr>
      <w:r>
        <w:rPr>
          <w:rFonts w:hint="eastAsia" w:ascii="宋体" w:hAnsi="宋体" w:cs="宋体"/>
          <w:spacing w:val="6"/>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288" w:lineRule="auto"/>
        <w:ind w:firstLine="504"/>
        <w:jc w:val="left"/>
        <w:rPr>
          <w:rFonts w:ascii="宋体" w:hAnsi="宋体" w:cs="宋体"/>
          <w:spacing w:val="6"/>
          <w:szCs w:val="21"/>
        </w:rPr>
      </w:pPr>
      <w:r>
        <w:rPr>
          <w:rFonts w:hint="eastAsia" w:ascii="宋体" w:hAnsi="宋体" w:cs="宋体"/>
          <w:spacing w:val="6"/>
          <w:szCs w:val="21"/>
        </w:rPr>
        <w:t>2、中标人为残疾人福利性单位的，《残疾人福利性单位声明函》随中标结果同时公告，接受社会监督。</w:t>
      </w:r>
    </w:p>
    <w:p>
      <w:pPr>
        <w:ind w:firstLine="456"/>
        <w:rPr>
          <w:rFonts w:ascii="宋体" w:hAnsi="宋体" w:cs="宋体"/>
          <w:bCs/>
          <w:spacing w:val="-6"/>
        </w:rPr>
        <w:sectPr>
          <w:pgSz w:w="11907" w:h="16840"/>
          <w:pgMar w:top="1247" w:right="1304" w:bottom="1021" w:left="1304" w:header="720" w:footer="720" w:gutter="0"/>
          <w:cols w:space="720" w:num="1"/>
          <w:docGrid w:linePitch="286" w:charSpace="0"/>
        </w:sectPr>
      </w:pPr>
    </w:p>
    <w:p>
      <w:pPr>
        <w:pStyle w:val="5"/>
        <w:rPr>
          <w:rFonts w:ascii="宋体" w:hAnsi="宋体" w:cs="宋体"/>
        </w:rPr>
      </w:pPr>
      <w:r>
        <w:rPr>
          <w:rFonts w:hAnsi="宋体" w:cs="宋体"/>
          <w:szCs w:val="40"/>
        </w:rPr>
        <mc:AlternateContent>
          <mc:Choice Requires="wps">
            <w:drawing>
              <wp:anchor distT="0" distB="0" distL="114300" distR="114300" simplePos="0" relativeHeight="251658240" behindDoc="0" locked="0" layoutInCell="1" allowOverlap="1">
                <wp:simplePos x="0" y="0"/>
                <wp:positionH relativeFrom="column">
                  <wp:posOffset>4608830</wp:posOffset>
                </wp:positionH>
                <wp:positionV relativeFrom="paragraph">
                  <wp:posOffset>-50800</wp:posOffset>
                </wp:positionV>
                <wp:extent cx="1346200" cy="401955"/>
                <wp:effectExtent l="4445" t="4445" r="20955" b="12700"/>
                <wp:wrapNone/>
                <wp:docPr id="2" name="文本框 8"/>
                <wp:cNvGraphicFramePr/>
                <a:graphic xmlns:a="http://schemas.openxmlformats.org/drawingml/2006/main">
                  <a:graphicData uri="http://schemas.microsoft.com/office/word/2010/wordprocessingShape">
                    <wps:wsp>
                      <wps:cNvSpPr txBox="1"/>
                      <wps:spPr>
                        <a:xfrm>
                          <a:off x="0" y="0"/>
                          <a:ext cx="1346200" cy="4019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szCs w:val="32"/>
                              </w:rPr>
                              <w:t>正本（</w:t>
                            </w:r>
                            <w:r>
                              <w:rPr>
                                <w:sz w:val="32"/>
                                <w:szCs w:val="32"/>
                              </w:rPr>
                              <w:t>副本）</w:t>
                            </w:r>
                          </w:p>
                        </w:txbxContent>
                      </wps:txbx>
                      <wps:bodyPr upright="1"/>
                    </wps:wsp>
                  </a:graphicData>
                </a:graphic>
              </wp:anchor>
            </w:drawing>
          </mc:Choice>
          <mc:Fallback>
            <w:pict>
              <v:shape id="文本框 8" o:spid="_x0000_s1026" o:spt="202" type="#_x0000_t202" style="position:absolute;left:0pt;margin-left:362.9pt;margin-top:-4pt;height:31.65pt;width:106pt;z-index:251658240;mso-width-relative:page;mso-height-relative:page;" fillcolor="#FFFFFF" filled="t" stroked="t" coordsize="21600,21600" o:gfxdata="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de+yw2QAAAAkBAAAPAAAAAAAAAAEAIAAAACIAAABkcnMvZG93bnJldi54bWxQSwECFAAU&#10;AAAACACHTuJABIbGFvABAADoAwAADgAAAAAAAAABACAAAAAoAQAAZHJzL2Uyb0RvYy54bWxQSwUG&#10;AAAAAAYABgBZAQAAigUAAAAA&#10;">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r>
        <w:rPr>
          <w:rFonts w:hint="eastAsia" w:hAnsi="宋体" w:cs="宋体"/>
          <w:szCs w:val="40"/>
        </w:rPr>
        <w:t>商务技术文件</w:t>
      </w:r>
      <w:r>
        <w:rPr>
          <w:rFonts w:hint="eastAsia" w:ascii="宋体" w:hAnsi="宋体" w:cs="宋体"/>
        </w:rPr>
        <w:t>封面</w:t>
      </w:r>
    </w:p>
    <w:p>
      <w:pPr>
        <w:ind w:firstLine="1124"/>
        <w:jc w:val="center"/>
        <w:rPr>
          <w:rFonts w:ascii="宋体" w:hAnsi="宋体" w:cs="宋体"/>
          <w:sz w:val="40"/>
          <w:szCs w:val="40"/>
        </w:rPr>
      </w:pPr>
      <w:r>
        <w:rPr>
          <w:rFonts w:hint="eastAsia" w:ascii="宋体" w:hAnsi="宋体" w:cs="宋体"/>
          <w:b/>
          <w:bCs/>
          <w:sz w:val="56"/>
          <w:szCs w:val="56"/>
        </w:rPr>
        <w:t xml:space="preserve"> </w:t>
      </w:r>
    </w:p>
    <w:p>
      <w:pPr>
        <w:ind w:firstLine="880"/>
        <w:rPr>
          <w:rFonts w:ascii="宋体" w:hAnsi="宋体" w:cs="宋体"/>
          <w:sz w:val="44"/>
          <w:szCs w:val="32"/>
        </w:rPr>
      </w:pPr>
    </w:p>
    <w:p>
      <w:pPr>
        <w:ind w:firstLine="602"/>
        <w:jc w:val="center"/>
        <w:rPr>
          <w:rFonts w:ascii="宋体" w:hAnsi="宋体" w:cs="宋体"/>
          <w:sz w:val="30"/>
          <w:szCs w:val="30"/>
        </w:rPr>
      </w:pPr>
      <w:r>
        <w:rPr>
          <w:rFonts w:hint="eastAsia" w:ascii="宋体" w:hAnsi="宋体" w:cs="宋体"/>
          <w:b/>
          <w:bCs/>
          <w:sz w:val="30"/>
          <w:szCs w:val="30"/>
        </w:rPr>
        <w:t>商务技术文件</w:t>
      </w:r>
    </w:p>
    <w:p>
      <w:pPr>
        <w:ind w:firstLine="602"/>
        <w:jc w:val="center"/>
        <w:rPr>
          <w:rFonts w:ascii="宋体" w:hAnsi="宋体" w:cs="宋体"/>
          <w:b/>
          <w:bCs/>
          <w:sz w:val="30"/>
          <w:szCs w:val="30"/>
        </w:rPr>
      </w:pPr>
      <w:r>
        <w:rPr>
          <w:rFonts w:hint="eastAsia" w:ascii="宋体" w:hAnsi="宋体" w:cs="宋体"/>
          <w:b/>
          <w:bCs/>
          <w:sz w:val="30"/>
          <w:szCs w:val="30"/>
        </w:rPr>
        <w:t>标项：</w:t>
      </w:r>
    </w:p>
    <w:p>
      <w:pPr>
        <w:ind w:firstLine="600"/>
        <w:rPr>
          <w:rFonts w:ascii="宋体" w:hAnsi="宋体" w:cs="宋体"/>
          <w:sz w:val="30"/>
          <w:szCs w:val="30"/>
        </w:rPr>
      </w:pPr>
    </w:p>
    <w:p>
      <w:pPr>
        <w:ind w:firstLine="600"/>
        <w:rPr>
          <w:rFonts w:ascii="宋体" w:hAnsi="宋体" w:cs="宋体"/>
          <w:sz w:val="30"/>
          <w:szCs w:val="30"/>
        </w:rPr>
      </w:pPr>
      <w:r>
        <w:rPr>
          <w:rFonts w:hint="eastAsia" w:ascii="宋体" w:hAnsi="宋体" w:cs="宋体"/>
          <w:sz w:val="30"/>
          <w:szCs w:val="30"/>
        </w:rPr>
        <w:t>采 购 人：</w:t>
      </w:r>
    </w:p>
    <w:p>
      <w:pPr>
        <w:ind w:firstLine="600"/>
        <w:rPr>
          <w:rFonts w:ascii="宋体" w:hAnsi="宋体" w:cs="宋体"/>
          <w:sz w:val="30"/>
          <w:szCs w:val="30"/>
        </w:rPr>
      </w:pPr>
      <w:r>
        <w:rPr>
          <w:rFonts w:hint="eastAsia" w:ascii="宋体" w:hAnsi="宋体" w:cs="宋体"/>
          <w:sz w:val="30"/>
          <w:szCs w:val="30"/>
        </w:rPr>
        <w:t>项目名称：</w:t>
      </w:r>
    </w:p>
    <w:p>
      <w:pPr>
        <w:ind w:firstLine="600"/>
        <w:rPr>
          <w:rFonts w:ascii="宋体" w:hAnsi="宋体" w:cs="宋体"/>
          <w:sz w:val="30"/>
          <w:szCs w:val="30"/>
        </w:rPr>
      </w:pPr>
      <w:r>
        <w:rPr>
          <w:rFonts w:hint="eastAsia" w:ascii="宋体" w:hAnsi="宋体" w:cs="宋体"/>
          <w:sz w:val="30"/>
          <w:szCs w:val="30"/>
        </w:rPr>
        <w:t>项目编号：</w:t>
      </w:r>
    </w:p>
    <w:p>
      <w:pPr>
        <w:ind w:firstLine="600"/>
        <w:rPr>
          <w:rFonts w:ascii="宋体" w:hAnsi="宋体" w:cs="宋体"/>
          <w:sz w:val="30"/>
          <w:szCs w:val="30"/>
        </w:rPr>
      </w:pPr>
      <w:r>
        <w:rPr>
          <w:rFonts w:hint="eastAsia" w:ascii="宋体" w:hAnsi="宋体" w:cs="宋体"/>
          <w:sz w:val="30"/>
          <w:szCs w:val="30"/>
        </w:rPr>
        <w:t>投标人名称（盖章）：</w:t>
      </w:r>
    </w:p>
    <w:p>
      <w:pPr>
        <w:ind w:firstLine="600"/>
        <w:rPr>
          <w:rFonts w:ascii="宋体" w:hAnsi="宋体" w:cs="宋体"/>
          <w:sz w:val="30"/>
          <w:szCs w:val="30"/>
        </w:rPr>
      </w:pPr>
      <w:r>
        <w:rPr>
          <w:rFonts w:hint="eastAsia" w:ascii="宋体" w:hAnsi="宋体" w:cs="宋体"/>
          <w:sz w:val="30"/>
          <w:szCs w:val="30"/>
        </w:rPr>
        <w:t>投标人地址：</w:t>
      </w:r>
    </w:p>
    <w:p>
      <w:pPr>
        <w:ind w:firstLine="600"/>
        <w:rPr>
          <w:rFonts w:ascii="宋体" w:hAnsi="宋体" w:cs="宋体"/>
          <w:sz w:val="30"/>
          <w:szCs w:val="30"/>
        </w:rPr>
      </w:pPr>
    </w:p>
    <w:p>
      <w:pPr>
        <w:ind w:firstLine="600"/>
        <w:rPr>
          <w:rFonts w:ascii="宋体" w:hAnsi="宋体" w:cs="宋体"/>
          <w:sz w:val="30"/>
          <w:szCs w:val="30"/>
        </w:rPr>
      </w:pPr>
    </w:p>
    <w:p>
      <w:pPr>
        <w:ind w:firstLine="600"/>
        <w:rPr>
          <w:rFonts w:ascii="宋体" w:hAnsi="宋体" w:cs="宋体"/>
          <w:sz w:val="30"/>
          <w:szCs w:val="30"/>
        </w:rPr>
      </w:pPr>
      <w:r>
        <w:rPr>
          <w:rFonts w:hint="eastAsia" w:ascii="宋体" w:hAnsi="宋体" w:cs="宋体"/>
          <w:sz w:val="30"/>
          <w:szCs w:val="30"/>
        </w:rPr>
        <w:t>授权代表签字：</w:t>
      </w:r>
    </w:p>
    <w:p>
      <w:pPr>
        <w:ind w:firstLine="600"/>
        <w:rPr>
          <w:rFonts w:ascii="宋体" w:hAnsi="宋体" w:cs="宋体"/>
          <w:sz w:val="30"/>
          <w:szCs w:val="30"/>
        </w:rPr>
        <w:sectPr>
          <w:pgSz w:w="11907" w:h="16840"/>
          <w:pgMar w:top="1247" w:right="1304" w:bottom="1021" w:left="1304" w:header="720" w:footer="720" w:gutter="0"/>
          <w:cols w:space="720" w:num="1"/>
          <w:docGrid w:linePitch="286" w:charSpace="0"/>
        </w:sectPr>
      </w:pPr>
      <w:r>
        <w:rPr>
          <w:rFonts w:hint="eastAsia" w:ascii="宋体" w:hAnsi="宋体" w:cs="宋体"/>
          <w:sz w:val="30"/>
          <w:szCs w:val="30"/>
        </w:rPr>
        <w:t>日期：    年  月  日</w:t>
      </w:r>
    </w:p>
    <w:p>
      <w:pPr>
        <w:pStyle w:val="5"/>
        <w:rPr>
          <w:rFonts w:ascii="宋体" w:hAnsi="宋体" w:cs="宋体"/>
        </w:rPr>
      </w:pPr>
      <w:bookmarkStart w:id="104" w:name="_Toc7692"/>
      <w:r>
        <w:rPr>
          <w:rFonts w:hint="eastAsia" w:ascii="宋体" w:hAnsi="宋体" w:cs="宋体"/>
        </w:rPr>
        <w:t>资信技术评分索引表（请放在目录前页）</w:t>
      </w:r>
    </w:p>
    <w:tbl>
      <w:tblPr>
        <w:tblStyle w:val="38"/>
        <w:tblW w:w="9389" w:type="dxa"/>
        <w:tblInd w:w="0" w:type="dxa"/>
        <w:tblLayout w:type="fixed"/>
        <w:tblCellMar>
          <w:top w:w="0" w:type="dxa"/>
          <w:left w:w="108" w:type="dxa"/>
          <w:bottom w:w="0" w:type="dxa"/>
          <w:right w:w="108" w:type="dxa"/>
        </w:tblCellMar>
      </w:tblPr>
      <w:tblGrid>
        <w:gridCol w:w="708"/>
        <w:gridCol w:w="851"/>
        <w:gridCol w:w="6175"/>
        <w:gridCol w:w="850"/>
        <w:gridCol w:w="805"/>
      </w:tblGrid>
      <w:tr>
        <w:tblPrEx>
          <w:tblLayout w:type="fixed"/>
          <w:tblCellMar>
            <w:top w:w="0" w:type="dxa"/>
            <w:left w:w="108" w:type="dxa"/>
            <w:bottom w:w="0" w:type="dxa"/>
            <w:right w:w="108" w:type="dxa"/>
          </w:tblCellMar>
        </w:tblPrEx>
        <w:trPr>
          <w:trHeight w:val="1084" w:hRule="atLeast"/>
        </w:trPr>
        <w:tc>
          <w:tcPr>
            <w:tcW w:w="708" w:type="dxa"/>
            <w:tcBorders>
              <w:top w:val="single" w:color="auto" w:sz="8" w:space="0"/>
              <w:left w:val="single" w:color="auto" w:sz="8" w:space="0"/>
              <w:bottom w:val="nil"/>
              <w:right w:val="single" w:color="auto" w:sz="8" w:space="0"/>
            </w:tcBorders>
            <w:shd w:val="clear" w:color="000000" w:fill="FFFFFF"/>
            <w:vAlign w:val="center"/>
          </w:tcPr>
          <w:p>
            <w:pPr>
              <w:widowControl/>
              <w:ind w:firstLine="0" w:firstLineChars="0"/>
              <w:jc w:val="center"/>
              <w:rPr>
                <w:rFonts w:ascii="宋体" w:hAnsi="宋体"/>
                <w:kern w:val="0"/>
                <w:szCs w:val="21"/>
              </w:rPr>
            </w:pPr>
            <w:r>
              <w:rPr>
                <w:rFonts w:hint="eastAsia" w:ascii="宋体" w:hAnsi="宋体"/>
                <w:kern w:val="0"/>
                <w:szCs w:val="21"/>
              </w:rPr>
              <w:t>序号</w:t>
            </w:r>
          </w:p>
        </w:tc>
        <w:tc>
          <w:tcPr>
            <w:tcW w:w="851" w:type="dxa"/>
            <w:tcBorders>
              <w:top w:val="single" w:color="auto" w:sz="8" w:space="0"/>
              <w:left w:val="nil"/>
              <w:bottom w:val="nil"/>
              <w:right w:val="single" w:color="auto" w:sz="8" w:space="0"/>
            </w:tcBorders>
            <w:shd w:val="clear" w:color="000000" w:fill="FFFFFF"/>
            <w:vAlign w:val="center"/>
          </w:tcPr>
          <w:p>
            <w:pPr>
              <w:widowControl/>
              <w:ind w:firstLine="0" w:firstLineChars="0"/>
              <w:jc w:val="center"/>
              <w:rPr>
                <w:rFonts w:ascii="宋体" w:hAnsi="宋体"/>
                <w:kern w:val="0"/>
                <w:szCs w:val="21"/>
              </w:rPr>
            </w:pPr>
            <w:r>
              <w:rPr>
                <w:rFonts w:hint="eastAsia" w:ascii="宋体" w:hAnsi="宋体"/>
                <w:kern w:val="0"/>
                <w:szCs w:val="21"/>
              </w:rPr>
              <w:t>评分</w:t>
            </w:r>
          </w:p>
          <w:p>
            <w:pPr>
              <w:widowControl/>
              <w:ind w:firstLine="0" w:firstLineChars="0"/>
              <w:jc w:val="center"/>
              <w:rPr>
                <w:rFonts w:ascii="宋体" w:hAnsi="宋体"/>
                <w:kern w:val="0"/>
                <w:szCs w:val="21"/>
              </w:rPr>
            </w:pPr>
            <w:r>
              <w:rPr>
                <w:rFonts w:hint="eastAsia" w:ascii="宋体" w:hAnsi="宋体"/>
                <w:kern w:val="0"/>
                <w:szCs w:val="21"/>
              </w:rPr>
              <w:t>内容</w:t>
            </w:r>
          </w:p>
        </w:tc>
        <w:tc>
          <w:tcPr>
            <w:tcW w:w="6175" w:type="dxa"/>
            <w:tcBorders>
              <w:top w:val="single" w:color="auto" w:sz="8" w:space="0"/>
              <w:left w:val="nil"/>
              <w:bottom w:val="nil"/>
              <w:right w:val="single" w:color="auto" w:sz="4" w:space="0"/>
            </w:tcBorders>
            <w:shd w:val="clear" w:color="000000" w:fill="FFFFFF"/>
            <w:vAlign w:val="center"/>
          </w:tcPr>
          <w:p>
            <w:pPr>
              <w:widowControl/>
              <w:ind w:firstLine="0" w:firstLineChars="0"/>
              <w:jc w:val="center"/>
              <w:rPr>
                <w:rFonts w:ascii="宋体" w:hAnsi="宋体"/>
                <w:kern w:val="0"/>
                <w:szCs w:val="21"/>
              </w:rPr>
            </w:pPr>
            <w:r>
              <w:rPr>
                <w:rFonts w:hint="eastAsia" w:ascii="宋体" w:hAnsi="宋体"/>
                <w:kern w:val="0"/>
                <w:szCs w:val="21"/>
              </w:rPr>
              <w:t>评分原则</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rPr>
            </w:pPr>
            <w:r>
              <w:rPr>
                <w:rFonts w:hint="eastAsia" w:ascii="宋体" w:hAnsi="宋体"/>
                <w:kern w:val="0"/>
                <w:szCs w:val="21"/>
              </w:rPr>
              <w:t>自评分</w:t>
            </w: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rPr>
            </w:pPr>
            <w:r>
              <w:rPr>
                <w:rFonts w:hint="eastAsia" w:ascii="宋体" w:hAnsi="宋体"/>
                <w:kern w:val="0"/>
                <w:szCs w:val="21"/>
              </w:rPr>
              <w:t>投标文件页码</w:t>
            </w:r>
          </w:p>
        </w:tc>
      </w:tr>
      <w:tr>
        <w:tblPrEx>
          <w:tblLayout w:type="fixed"/>
          <w:tblCellMar>
            <w:top w:w="0" w:type="dxa"/>
            <w:left w:w="108" w:type="dxa"/>
            <w:bottom w:w="0" w:type="dxa"/>
            <w:right w:w="108" w:type="dxa"/>
          </w:tblCellMar>
        </w:tblPrEx>
        <w:trPr>
          <w:trHeight w:val="476"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rPr>
            </w:pPr>
            <w:r>
              <w:rPr>
                <w:rFonts w:hint="eastAsia" w:ascii="宋体" w:hAnsi="宋体"/>
                <w:kern w:val="0"/>
                <w:szCs w:val="21"/>
              </w:rPr>
              <w:t>1</w:t>
            </w:r>
          </w:p>
        </w:tc>
        <w:tc>
          <w:tcPr>
            <w:tcW w:w="851"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rPr>
            </w:pPr>
            <w:r>
              <w:rPr>
                <w:rFonts w:hint="eastAsia" w:ascii="宋体" w:hAnsi="宋体"/>
                <w:kern w:val="0"/>
                <w:szCs w:val="21"/>
              </w:rPr>
              <w:t>资信分</w:t>
            </w: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left"/>
              <w:rPr>
                <w:rFonts w:ascii="宋体" w:hAnsi="宋体"/>
                <w:kern w:val="0"/>
                <w:szCs w:val="21"/>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rPr>
            </w:pPr>
          </w:p>
        </w:tc>
      </w:tr>
      <w:tr>
        <w:tblPrEx>
          <w:tblLayout w:type="fixed"/>
          <w:tblCellMar>
            <w:top w:w="0" w:type="dxa"/>
            <w:left w:w="108" w:type="dxa"/>
            <w:bottom w:w="0" w:type="dxa"/>
            <w:right w:w="108" w:type="dxa"/>
          </w:tblCellMar>
        </w:tblPrEx>
        <w:trPr>
          <w:trHeight w:val="476" w:hRule="atLeast"/>
        </w:trPr>
        <w:tc>
          <w:tcPr>
            <w:tcW w:w="708"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rPr>
            </w:pPr>
          </w:p>
        </w:tc>
        <w:tc>
          <w:tcPr>
            <w:tcW w:w="851"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left"/>
              <w:rPr>
                <w:rFonts w:ascii="宋体" w:hAnsi="宋体"/>
                <w:kern w:val="0"/>
                <w:szCs w:val="21"/>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rPr>
            </w:pPr>
          </w:p>
        </w:tc>
      </w:tr>
      <w:tr>
        <w:tblPrEx>
          <w:tblLayout w:type="fixed"/>
          <w:tblCellMar>
            <w:top w:w="0" w:type="dxa"/>
            <w:left w:w="108" w:type="dxa"/>
            <w:bottom w:w="0" w:type="dxa"/>
            <w:right w:w="108" w:type="dxa"/>
          </w:tblCellMar>
        </w:tblPrEx>
        <w:trPr>
          <w:trHeight w:val="476" w:hRule="atLeast"/>
        </w:trPr>
        <w:tc>
          <w:tcPr>
            <w:tcW w:w="708" w:type="dxa"/>
            <w:vMerge w:val="continue"/>
            <w:tcBorders>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rPr>
            </w:pPr>
          </w:p>
        </w:tc>
        <w:tc>
          <w:tcPr>
            <w:tcW w:w="851" w:type="dxa"/>
            <w:vMerge w:val="continue"/>
            <w:tcBorders>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left"/>
              <w:rPr>
                <w:rFonts w:ascii="宋体" w:hAnsi="宋体"/>
                <w:kern w:val="0"/>
                <w:szCs w:val="21"/>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rPr>
            </w:pPr>
          </w:p>
        </w:tc>
      </w:tr>
      <w:tr>
        <w:tblPrEx>
          <w:tblLayout w:type="fixed"/>
          <w:tblCellMar>
            <w:top w:w="0" w:type="dxa"/>
            <w:left w:w="108" w:type="dxa"/>
            <w:bottom w:w="0" w:type="dxa"/>
            <w:right w:w="108" w:type="dxa"/>
          </w:tblCellMar>
        </w:tblPrEx>
        <w:trPr>
          <w:trHeight w:val="438" w:hRule="atLeast"/>
        </w:trPr>
        <w:tc>
          <w:tcPr>
            <w:tcW w:w="7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ind w:firstLine="0" w:firstLineChars="0"/>
              <w:jc w:val="center"/>
              <w:rPr>
                <w:rFonts w:ascii="宋体" w:hAnsi="宋体"/>
                <w:kern w:val="0"/>
                <w:szCs w:val="21"/>
              </w:rPr>
            </w:pPr>
            <w:r>
              <w:rPr>
                <w:rFonts w:hint="eastAsia" w:ascii="宋体" w:hAnsi="宋体"/>
                <w:kern w:val="0"/>
                <w:szCs w:val="21"/>
              </w:rPr>
              <w:t>2</w:t>
            </w:r>
          </w:p>
        </w:tc>
        <w:tc>
          <w:tcPr>
            <w:tcW w:w="85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rPr>
            </w:pPr>
            <w:r>
              <w:rPr>
                <w:rFonts w:hint="eastAsia" w:ascii="宋体" w:hAnsi="宋体"/>
                <w:kern w:val="0"/>
                <w:szCs w:val="21"/>
              </w:rPr>
              <w:t>技术分</w:t>
            </w: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ascii="宋体" w:hAnsi="宋体"/>
                <w:szCs w:val="32"/>
              </w:rPr>
            </w:pPr>
          </w:p>
        </w:tc>
        <w:tc>
          <w:tcPr>
            <w:tcW w:w="850" w:type="dxa"/>
            <w:vMerge w:val="restart"/>
            <w:tcBorders>
              <w:top w:val="single" w:color="auto" w:sz="4" w:space="0"/>
              <w:left w:val="single" w:color="auto" w:sz="4" w:space="0"/>
              <w:right w:val="single" w:color="auto" w:sz="4" w:space="0"/>
            </w:tcBorders>
            <w:shd w:val="clear" w:color="000000" w:fill="FFFFFF"/>
            <w:vAlign w:val="center"/>
          </w:tcPr>
          <w:p>
            <w:pPr>
              <w:ind w:firstLine="0" w:firstLineChars="0"/>
              <w:jc w:val="center"/>
              <w:rPr>
                <w:rFonts w:ascii="宋体" w:hAnsi="宋体"/>
                <w:kern w:val="0"/>
                <w:szCs w:val="21"/>
              </w:rPr>
            </w:pPr>
            <w:r>
              <w:rPr>
                <w:rFonts w:hint="eastAsia" w:ascii="宋体" w:hAnsi="宋体"/>
                <w:kern w:val="0"/>
                <w:szCs w:val="21"/>
              </w:rPr>
              <w:t>专家自主评分</w:t>
            </w: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rPr>
            </w:pPr>
          </w:p>
        </w:tc>
      </w:tr>
      <w:tr>
        <w:tblPrEx>
          <w:tblLayout w:type="fixed"/>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kern w:val="0"/>
                <w:szCs w:val="21"/>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kern w:val="0"/>
                <w:szCs w:val="21"/>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ascii="宋体" w:hAnsi="宋体"/>
                <w:szCs w:val="32"/>
              </w:rPr>
            </w:pPr>
          </w:p>
        </w:tc>
        <w:tc>
          <w:tcPr>
            <w:tcW w:w="850" w:type="dxa"/>
            <w:vMerge w:val="continue"/>
            <w:tcBorders>
              <w:left w:val="single" w:color="auto" w:sz="4" w:space="0"/>
              <w:right w:val="single" w:color="auto" w:sz="4" w:space="0"/>
            </w:tcBorders>
            <w:shd w:val="clear" w:color="000000" w:fill="FFFFFF"/>
            <w:vAlign w:val="center"/>
          </w:tcPr>
          <w:p>
            <w:pPr>
              <w:ind w:firstLine="0" w:firstLineChars="0"/>
              <w:jc w:val="center"/>
              <w:rPr>
                <w:rFonts w:ascii="宋体" w:hAnsi="宋体"/>
                <w:kern w:val="0"/>
                <w:szCs w:val="21"/>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rPr>
            </w:pPr>
          </w:p>
        </w:tc>
      </w:tr>
      <w:tr>
        <w:tblPrEx>
          <w:tblLayout w:type="fixed"/>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kern w:val="0"/>
                <w:szCs w:val="21"/>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kern w:val="0"/>
                <w:szCs w:val="21"/>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ascii="宋体" w:hAnsi="宋体"/>
              </w:rPr>
            </w:pPr>
          </w:p>
        </w:tc>
        <w:tc>
          <w:tcPr>
            <w:tcW w:w="850" w:type="dxa"/>
            <w:vMerge w:val="continue"/>
            <w:tcBorders>
              <w:left w:val="single" w:color="auto" w:sz="4" w:space="0"/>
              <w:right w:val="single" w:color="auto" w:sz="4" w:space="0"/>
            </w:tcBorders>
            <w:shd w:val="clear" w:color="000000" w:fill="FFFFFF"/>
            <w:vAlign w:val="center"/>
          </w:tcPr>
          <w:p>
            <w:pPr>
              <w:ind w:firstLine="0" w:firstLineChars="0"/>
              <w:jc w:val="center"/>
              <w:rPr>
                <w:rFonts w:ascii="宋体" w:hAnsi="宋体"/>
                <w:kern w:val="0"/>
                <w:szCs w:val="21"/>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rPr>
            </w:pPr>
          </w:p>
        </w:tc>
      </w:tr>
      <w:tr>
        <w:tblPrEx>
          <w:tblLayout w:type="fixed"/>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kern w:val="0"/>
                <w:szCs w:val="21"/>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kern w:val="0"/>
                <w:szCs w:val="21"/>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ascii="宋体" w:hAnsi="宋体"/>
              </w:rPr>
            </w:pPr>
          </w:p>
        </w:tc>
        <w:tc>
          <w:tcPr>
            <w:tcW w:w="850" w:type="dxa"/>
            <w:vMerge w:val="continue"/>
            <w:tcBorders>
              <w:left w:val="single" w:color="auto" w:sz="4" w:space="0"/>
              <w:right w:val="single" w:color="auto" w:sz="4" w:space="0"/>
            </w:tcBorders>
            <w:shd w:val="clear" w:color="000000" w:fill="FFFFFF"/>
            <w:vAlign w:val="center"/>
          </w:tcPr>
          <w:p>
            <w:pPr>
              <w:ind w:firstLine="0" w:firstLineChars="0"/>
              <w:jc w:val="center"/>
              <w:rPr>
                <w:rFonts w:ascii="宋体" w:hAnsi="宋体"/>
                <w:kern w:val="0"/>
                <w:szCs w:val="21"/>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rPr>
            </w:pPr>
          </w:p>
        </w:tc>
      </w:tr>
      <w:tr>
        <w:tblPrEx>
          <w:tblLayout w:type="fixed"/>
          <w:tblCellMar>
            <w:top w:w="0" w:type="dxa"/>
            <w:left w:w="108" w:type="dxa"/>
            <w:bottom w:w="0" w:type="dxa"/>
            <w:right w:w="108" w:type="dxa"/>
          </w:tblCellMar>
        </w:tblPrEx>
        <w:trPr>
          <w:trHeight w:val="42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kern w:val="0"/>
                <w:szCs w:val="21"/>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kern w:val="0"/>
                <w:szCs w:val="21"/>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jc w:val="left"/>
              <w:rPr>
                <w:rFonts w:ascii="宋体" w:hAnsi="宋体"/>
              </w:rPr>
            </w:pPr>
          </w:p>
        </w:tc>
        <w:tc>
          <w:tcPr>
            <w:tcW w:w="850"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rPr>
            </w:pPr>
          </w:p>
        </w:tc>
      </w:tr>
      <w:tr>
        <w:tblPrEx>
          <w:tblLayout w:type="fixed"/>
          <w:tblCellMar>
            <w:top w:w="0" w:type="dxa"/>
            <w:left w:w="108" w:type="dxa"/>
            <w:bottom w:w="0" w:type="dxa"/>
            <w:right w:w="108" w:type="dxa"/>
          </w:tblCellMar>
        </w:tblPrEx>
        <w:trPr>
          <w:trHeight w:val="543"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kern w:val="0"/>
                <w:szCs w:val="21"/>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kern w:val="0"/>
                <w:szCs w:val="21"/>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400" w:lineRule="atLeast"/>
              <w:ind w:firstLine="0" w:firstLineChars="0"/>
              <w:rPr>
                <w:rFonts w:ascii="宋体" w:hAnsi="宋体"/>
              </w:rPr>
            </w:pPr>
          </w:p>
        </w:tc>
        <w:tc>
          <w:tcPr>
            <w:tcW w:w="850" w:type="dxa"/>
            <w:vMerge w:val="continue"/>
            <w:tcBorders>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rPr>
            </w:pPr>
          </w:p>
        </w:tc>
      </w:tr>
    </w:tbl>
    <w:p>
      <w:pPr>
        <w:ind w:firstLine="482"/>
        <w:rPr>
          <w:rFonts w:ascii="宋体" w:hAnsi="宋体" w:cs="宋体"/>
          <w:b/>
          <w:kern w:val="0"/>
          <w:szCs w:val="20"/>
        </w:rPr>
      </w:pPr>
      <w:r>
        <w:rPr>
          <w:rFonts w:hint="eastAsia" w:ascii="宋体" w:hAnsi="宋体" w:cs="宋体"/>
          <w:b/>
          <w:kern w:val="0"/>
          <w:szCs w:val="20"/>
        </w:rPr>
        <w:t>根据评分标准自行调整。</w:t>
      </w:r>
    </w:p>
    <w:p>
      <w:pPr>
        <w:ind w:firstLine="723"/>
        <w:rPr>
          <w:rFonts w:ascii="宋体" w:hAnsi="宋体" w:cs="宋体"/>
          <w:b/>
          <w:kern w:val="0"/>
          <w:sz w:val="36"/>
        </w:rPr>
      </w:pPr>
      <w:r>
        <w:rPr>
          <w:rFonts w:hint="eastAsia" w:ascii="宋体" w:hAnsi="宋体" w:cs="宋体"/>
          <w:b/>
          <w:kern w:val="0"/>
          <w:sz w:val="36"/>
        </w:rPr>
        <w:br w:type="page"/>
      </w:r>
    </w:p>
    <w:p>
      <w:pPr>
        <w:ind w:firstLine="723"/>
        <w:jc w:val="center"/>
        <w:outlineLvl w:val="0"/>
        <w:rPr>
          <w:rFonts w:ascii="宋体" w:hAnsi="宋体" w:cs="宋体"/>
          <w:b/>
          <w:kern w:val="0"/>
          <w:sz w:val="36"/>
        </w:rPr>
      </w:pPr>
      <w:r>
        <w:rPr>
          <w:rFonts w:hint="eastAsia" w:ascii="宋体" w:hAnsi="宋体" w:cs="宋体"/>
          <w:b/>
          <w:kern w:val="0"/>
          <w:sz w:val="36"/>
        </w:rPr>
        <w:t>商务技术文件目录</w:t>
      </w:r>
      <w:bookmarkEnd w:id="104"/>
      <w:r>
        <w:rPr>
          <w:rFonts w:hint="eastAsia" w:ascii="宋体" w:hAnsi="宋体" w:cs="宋体"/>
          <w:b/>
          <w:kern w:val="0"/>
          <w:sz w:val="36"/>
        </w:rPr>
        <w:t xml:space="preserve"> </w:t>
      </w:r>
    </w:p>
    <w:p>
      <w:pPr>
        <w:numPr>
          <w:ilvl w:val="0"/>
          <w:numId w:val="18"/>
        </w:numPr>
        <w:tabs>
          <w:tab w:val="left" w:pos="312"/>
        </w:tabs>
        <w:ind w:firstLineChars="0"/>
        <w:rPr>
          <w:rFonts w:ascii="宋体" w:hAnsi="宋体" w:cs="宋体"/>
        </w:rPr>
      </w:pPr>
      <w:r>
        <w:rPr>
          <w:rFonts w:hint="eastAsia" w:ascii="宋体" w:hAnsi="宋体" w:cs="宋体"/>
        </w:rPr>
        <w:t>法定代表人的身份证和法定代表人授权委托书</w:t>
      </w:r>
      <w:r>
        <w:rPr>
          <w:rFonts w:hint="eastAsia" w:ascii="宋体" w:hAnsi="宋体" w:cs="宋体"/>
          <w:kern w:val="0"/>
        </w:rPr>
        <w:t>……………   ………………（页码）</w:t>
      </w:r>
    </w:p>
    <w:p>
      <w:pPr>
        <w:numPr>
          <w:ilvl w:val="0"/>
          <w:numId w:val="18"/>
        </w:numPr>
        <w:tabs>
          <w:tab w:val="left" w:pos="312"/>
        </w:tabs>
        <w:ind w:firstLineChars="0"/>
        <w:rPr>
          <w:rFonts w:ascii="宋体" w:hAnsi="宋体" w:cs="宋体"/>
        </w:rPr>
      </w:pPr>
      <w:r>
        <w:rPr>
          <w:rFonts w:hint="eastAsia" w:ascii="宋体" w:hAnsi="宋体" w:cs="宋体"/>
        </w:rPr>
        <w:t>投标声明书</w:t>
      </w:r>
      <w:r>
        <w:rPr>
          <w:rFonts w:hint="eastAsia" w:ascii="宋体" w:hAnsi="宋体" w:cs="宋体"/>
          <w:kern w:val="0"/>
        </w:rPr>
        <w:t>……………………………………………………   ………………（页码）</w:t>
      </w:r>
    </w:p>
    <w:p>
      <w:pPr>
        <w:numPr>
          <w:ilvl w:val="0"/>
          <w:numId w:val="18"/>
        </w:numPr>
        <w:ind w:firstLineChars="0"/>
        <w:rPr>
          <w:rFonts w:ascii="宋体" w:hAnsi="宋体" w:cs="宋体"/>
        </w:rPr>
      </w:pPr>
      <w:r>
        <w:rPr>
          <w:rFonts w:hint="eastAsia" w:ascii="宋体" w:hAnsi="宋体" w:cs="宋体"/>
          <w:szCs w:val="32"/>
        </w:rPr>
        <w:t>提供有效的经营执照复印件</w:t>
      </w:r>
      <w:r>
        <w:rPr>
          <w:rFonts w:hint="eastAsia" w:ascii="宋体" w:hAnsi="宋体" w:cs="宋体"/>
          <w:kern w:val="0"/>
        </w:rPr>
        <w:t>……………………………………………………（页码）</w:t>
      </w:r>
    </w:p>
    <w:p>
      <w:pPr>
        <w:numPr>
          <w:ilvl w:val="0"/>
          <w:numId w:val="18"/>
        </w:numPr>
        <w:ind w:firstLineChars="0"/>
        <w:rPr>
          <w:rFonts w:ascii="宋体" w:hAnsi="宋体" w:cs="宋体"/>
        </w:rPr>
      </w:pPr>
      <w:r>
        <w:rPr>
          <w:rFonts w:hint="eastAsia" w:ascii="宋体" w:hAnsi="宋体" w:cs="宋体"/>
        </w:rPr>
        <w:t>质量管理体系（如有）、环境管理体系（如有）、职业健康及安全管理体系（如有）等三体系认证证书；资质证书复印件</w:t>
      </w:r>
      <w:r>
        <w:rPr>
          <w:rFonts w:hint="eastAsia" w:ascii="宋体" w:hAnsi="宋体" w:cs="宋体"/>
          <w:kern w:val="0"/>
        </w:rPr>
        <w:t>…………………………………………（页码）</w:t>
      </w:r>
    </w:p>
    <w:p>
      <w:pPr>
        <w:numPr>
          <w:ilvl w:val="0"/>
          <w:numId w:val="18"/>
        </w:numPr>
        <w:ind w:firstLineChars="0"/>
        <w:rPr>
          <w:rFonts w:ascii="宋体" w:hAnsi="宋体" w:cs="宋体"/>
        </w:rPr>
      </w:pPr>
      <w:r>
        <w:rPr>
          <w:rFonts w:hint="eastAsia" w:ascii="宋体" w:hAnsi="宋体" w:cs="宋体"/>
        </w:rPr>
        <w:t>廉政承诺书</w:t>
      </w:r>
      <w:r>
        <w:rPr>
          <w:rFonts w:hint="eastAsia" w:ascii="宋体" w:hAnsi="宋体" w:cs="宋体"/>
          <w:kern w:val="0"/>
        </w:rPr>
        <w:t>…………………………………………… ………………… ……（页码）</w:t>
      </w:r>
    </w:p>
    <w:p>
      <w:pPr>
        <w:numPr>
          <w:ilvl w:val="0"/>
          <w:numId w:val="18"/>
        </w:numPr>
        <w:ind w:firstLineChars="0"/>
        <w:rPr>
          <w:rFonts w:ascii="宋体" w:hAnsi="宋体" w:cs="宋体"/>
          <w:kern w:val="0"/>
        </w:rPr>
      </w:pPr>
      <w:r>
        <w:rPr>
          <w:rFonts w:hint="eastAsia" w:ascii="宋体" w:hAnsi="宋体" w:cs="宋体"/>
        </w:rPr>
        <w:t>商务条款偏离表</w:t>
      </w:r>
      <w:r>
        <w:rPr>
          <w:rFonts w:hint="eastAsia" w:ascii="宋体" w:hAnsi="宋体" w:cs="宋体"/>
          <w:kern w:val="0"/>
        </w:rPr>
        <w:t>……………………………………… …………………………（页码）</w:t>
      </w:r>
    </w:p>
    <w:p>
      <w:pPr>
        <w:numPr>
          <w:ilvl w:val="0"/>
          <w:numId w:val="18"/>
        </w:numPr>
        <w:ind w:firstLineChars="0"/>
        <w:rPr>
          <w:rFonts w:ascii="宋体" w:hAnsi="宋体" w:cs="宋体"/>
          <w:kern w:val="0"/>
        </w:rPr>
      </w:pPr>
      <w:r>
        <w:rPr>
          <w:rFonts w:hint="eastAsia" w:ascii="宋体" w:hAnsi="宋体" w:cs="宋体"/>
        </w:rPr>
        <w:t>投标人情况表</w:t>
      </w:r>
      <w:r>
        <w:rPr>
          <w:rFonts w:hint="eastAsia" w:ascii="宋体" w:hAnsi="宋体" w:cs="宋体"/>
          <w:kern w:val="0"/>
        </w:rPr>
        <w:t>……………………………………… ……………………………（页码）</w:t>
      </w:r>
    </w:p>
    <w:p>
      <w:pPr>
        <w:numPr>
          <w:ilvl w:val="0"/>
          <w:numId w:val="18"/>
        </w:numPr>
        <w:ind w:firstLineChars="0"/>
      </w:pPr>
      <w:r>
        <w:rPr>
          <w:rFonts w:ascii="宋体" w:hAnsi="宋体" w:cs="宋体"/>
        </w:rPr>
        <w:t>技术规范偏离表</w:t>
      </w:r>
      <w:r>
        <w:rPr>
          <w:rFonts w:hint="eastAsia" w:ascii="宋体" w:hAnsi="宋体" w:cs="宋体"/>
          <w:kern w:val="0"/>
        </w:rPr>
        <w:t>……………………………………………………………   …（页码）</w:t>
      </w:r>
    </w:p>
    <w:p>
      <w:pPr>
        <w:numPr>
          <w:ilvl w:val="0"/>
          <w:numId w:val="18"/>
        </w:numPr>
        <w:ind w:firstLineChars="0"/>
      </w:pPr>
      <w:r>
        <w:rPr>
          <w:rFonts w:hint="eastAsia" w:ascii="宋体" w:hAnsi="宋体" w:cs="宋体"/>
          <w:kern w:val="0"/>
        </w:rPr>
        <w:t>技术服务方案………………………………………    …………………  ……（页码）</w:t>
      </w:r>
    </w:p>
    <w:p>
      <w:pPr>
        <w:numPr>
          <w:ilvl w:val="0"/>
          <w:numId w:val="18"/>
        </w:numPr>
        <w:ind w:firstLineChars="0"/>
        <w:rPr>
          <w:rFonts w:ascii="宋体" w:hAnsi="宋体" w:cs="宋体"/>
        </w:rPr>
      </w:pPr>
      <w:r>
        <w:rPr>
          <w:rFonts w:hint="eastAsia" w:ascii="宋体" w:hAnsi="宋体" w:cs="宋体"/>
        </w:rPr>
        <w:t>实施技术人员一览表</w:t>
      </w:r>
      <w:r>
        <w:rPr>
          <w:rFonts w:hint="eastAsia" w:ascii="宋体" w:hAnsi="宋体" w:cs="宋体"/>
          <w:kern w:val="0"/>
        </w:rPr>
        <w:t>……………………………………………………   ……（页码）</w:t>
      </w:r>
    </w:p>
    <w:p>
      <w:pPr>
        <w:numPr>
          <w:ilvl w:val="0"/>
          <w:numId w:val="18"/>
        </w:numPr>
        <w:ind w:firstLineChars="0"/>
        <w:rPr>
          <w:rFonts w:ascii="宋体" w:hAnsi="宋体" w:cs="宋体"/>
        </w:rPr>
      </w:pPr>
      <w:r>
        <w:rPr>
          <w:rFonts w:hint="eastAsia" w:ascii="宋体" w:hAnsi="宋体" w:cs="宋体"/>
          <w:kern w:val="0"/>
        </w:rPr>
        <w:t>培训方案…………………………………………………………………………（页码）</w:t>
      </w:r>
    </w:p>
    <w:p>
      <w:pPr>
        <w:numPr>
          <w:ilvl w:val="0"/>
          <w:numId w:val="18"/>
        </w:numPr>
        <w:ind w:firstLineChars="0"/>
        <w:rPr>
          <w:rFonts w:ascii="宋体" w:hAnsi="宋体" w:cs="宋体"/>
          <w:kern w:val="0"/>
        </w:rPr>
      </w:pPr>
      <w:r>
        <w:rPr>
          <w:rFonts w:hint="eastAsia" w:ascii="宋体" w:hAnsi="宋体" w:cs="宋体"/>
        </w:rPr>
        <w:t>售后服务方案</w:t>
      </w:r>
      <w:r>
        <w:rPr>
          <w:rFonts w:hint="eastAsia" w:ascii="宋体" w:hAnsi="宋体" w:cs="宋体"/>
          <w:kern w:val="0"/>
        </w:rPr>
        <w:t>……………………………………………………………  ………（页码）</w:t>
      </w:r>
    </w:p>
    <w:p>
      <w:pPr>
        <w:numPr>
          <w:ilvl w:val="0"/>
          <w:numId w:val="18"/>
        </w:numPr>
        <w:ind w:firstLineChars="0"/>
        <w:rPr>
          <w:rFonts w:ascii="宋体" w:hAnsi="宋体" w:cs="宋体"/>
          <w:kern w:val="0"/>
        </w:rPr>
      </w:pPr>
      <w:r>
        <w:rPr>
          <w:rFonts w:hint="eastAsia" w:ascii="宋体" w:hAnsi="宋体" w:cs="宋体"/>
        </w:rPr>
        <w:t>同类项目实施情况一览表</w:t>
      </w:r>
      <w:r>
        <w:rPr>
          <w:rFonts w:hint="eastAsia" w:ascii="宋体" w:hAnsi="宋体" w:cs="宋体"/>
          <w:kern w:val="0"/>
        </w:rPr>
        <w:t>………………………………………………………  （页码）</w:t>
      </w:r>
    </w:p>
    <w:p>
      <w:pPr>
        <w:numPr>
          <w:ilvl w:val="0"/>
          <w:numId w:val="18"/>
        </w:numPr>
        <w:ind w:firstLineChars="0"/>
        <w:rPr>
          <w:rFonts w:ascii="宋体" w:hAnsi="宋体" w:cs="宋体"/>
          <w:kern w:val="0"/>
        </w:rPr>
      </w:pPr>
      <w:r>
        <w:rPr>
          <w:rFonts w:hint="eastAsia" w:ascii="宋体" w:hAnsi="宋体" w:cs="宋体"/>
          <w:kern w:val="0"/>
        </w:rPr>
        <w:t>其他……</w:t>
      </w:r>
    </w:p>
    <w:p>
      <w:pPr>
        <w:pStyle w:val="8"/>
      </w:pPr>
      <w:r>
        <w:rPr>
          <w:rFonts w:hint="eastAsia" w:ascii="宋体" w:hAnsi="宋体" w:cs="宋体"/>
          <w:kern w:val="0"/>
        </w:rPr>
        <w:t>……</w:t>
      </w:r>
    </w:p>
    <w:p>
      <w:pPr>
        <w:pStyle w:val="2"/>
        <w:rPr>
          <w:rFonts w:ascii="宋体" w:hAnsi="宋体" w:eastAsia="宋体" w:cs="宋体"/>
          <w:color w:val="auto"/>
        </w:rPr>
      </w:pPr>
    </w:p>
    <w:p>
      <w:pPr>
        <w:ind w:firstLine="480"/>
        <w:rPr>
          <w:rFonts w:ascii="宋体" w:hAnsi="宋体" w:cs="宋体"/>
          <w:iCs/>
        </w:rPr>
      </w:pPr>
      <w:r>
        <w:rPr>
          <w:rFonts w:hint="eastAsia" w:ascii="宋体" w:hAnsi="宋体" w:cs="宋体"/>
          <w:iCs/>
        </w:rPr>
        <w:br w:type="page"/>
      </w:r>
    </w:p>
    <w:p>
      <w:pPr>
        <w:pStyle w:val="5"/>
        <w:rPr>
          <w:rFonts w:ascii="宋体" w:hAnsi="宋体" w:cs="宋体"/>
        </w:rPr>
      </w:pPr>
      <w:r>
        <w:rPr>
          <w:rFonts w:hint="eastAsia" w:ascii="宋体" w:hAnsi="宋体" w:cs="宋体"/>
          <w:iCs/>
        </w:rPr>
        <w:t>附件五：法定代表人资格证明书、</w:t>
      </w:r>
      <w:r>
        <w:rPr>
          <w:rFonts w:hint="eastAsia" w:ascii="宋体" w:hAnsi="宋体" w:cs="宋体"/>
        </w:rPr>
        <w:t>法定代表人授权书</w:t>
      </w:r>
    </w:p>
    <w:p>
      <w:pPr>
        <w:ind w:firstLine="0" w:firstLineChars="0"/>
        <w:rPr>
          <w:rFonts w:ascii="宋体" w:hAnsi="宋体" w:cs="宋体"/>
          <w:i/>
          <w:iCs/>
        </w:rPr>
      </w:pPr>
    </w:p>
    <w:p>
      <w:pPr>
        <w:ind w:firstLine="458"/>
        <w:jc w:val="center"/>
        <w:rPr>
          <w:rFonts w:ascii="宋体" w:hAnsi="宋体"/>
          <w:b/>
          <w:spacing w:val="-6"/>
        </w:rPr>
      </w:pPr>
      <w:r>
        <w:rPr>
          <w:rFonts w:ascii="宋体" w:hAnsi="宋体"/>
          <w:b/>
          <w:spacing w:val="-6"/>
        </w:rPr>
        <w:t>法定代表人资格证明书</w:t>
      </w:r>
    </w:p>
    <w:p>
      <w:pPr>
        <w:ind w:firstLine="456"/>
        <w:rPr>
          <w:rFonts w:ascii="宋体" w:hAnsi="宋体"/>
          <w:bCs/>
          <w:spacing w:val="-6"/>
        </w:rPr>
      </w:pPr>
      <w:r>
        <w:rPr>
          <w:rFonts w:hint="eastAsia" w:ascii="宋体" w:hAnsi="宋体"/>
          <w:bCs/>
          <w:spacing w:val="-6"/>
        </w:rPr>
        <w:t>致：</w:t>
      </w:r>
      <w:r>
        <w:rPr>
          <w:rFonts w:hint="eastAsia" w:ascii="宋体" w:hAnsi="宋体" w:cs="宋体"/>
          <w:spacing w:val="-6"/>
          <w:u w:val="single"/>
        </w:rPr>
        <w:t>中国计量大学、浙江五石工程咨询有限公司</w:t>
      </w:r>
    </w:p>
    <w:p>
      <w:pPr>
        <w:ind w:firstLine="456"/>
        <w:rPr>
          <w:rFonts w:ascii="宋体" w:hAnsi="宋体"/>
          <w:bCs/>
          <w:spacing w:val="-6"/>
        </w:rPr>
      </w:pPr>
      <w:r>
        <w:rPr>
          <w:rFonts w:hint="eastAsia" w:ascii="宋体" w:hAnsi="宋体"/>
          <w:bCs/>
          <w:spacing w:val="-6"/>
        </w:rPr>
        <w:t>我</w:t>
      </w:r>
      <w:r>
        <w:rPr>
          <w:rFonts w:ascii="宋体" w:hAnsi="宋体"/>
          <w:spacing w:val="-6"/>
        </w:rPr>
        <w:t>________________</w:t>
      </w:r>
      <w:r>
        <w:rPr>
          <w:rFonts w:ascii="宋体" w:hAnsi="宋体"/>
          <w:bCs/>
          <w:spacing w:val="-6"/>
        </w:rPr>
        <w:t>（姓名）系</w:t>
      </w:r>
      <w:r>
        <w:rPr>
          <w:rFonts w:hint="eastAsia" w:ascii="宋体" w:hAnsi="宋体"/>
          <w:bCs/>
          <w:spacing w:val="-6"/>
        </w:rPr>
        <w:t>_________________________投标人名称）</w:t>
      </w:r>
      <w:r>
        <w:rPr>
          <w:rFonts w:ascii="宋体" w:hAnsi="宋体"/>
          <w:bCs/>
          <w:spacing w:val="-6"/>
        </w:rPr>
        <w:t>的法定代表人，身份证</w:t>
      </w:r>
      <w:r>
        <w:rPr>
          <w:rFonts w:hint="eastAsia" w:ascii="宋体" w:hAnsi="宋体"/>
          <w:bCs/>
          <w:spacing w:val="-6"/>
        </w:rPr>
        <w:t>号码：_________________________________。</w:t>
      </w:r>
    </w:p>
    <w:p>
      <w:pPr>
        <w:ind w:firstLine="456"/>
        <w:rPr>
          <w:rFonts w:ascii="宋体" w:hAnsi="宋体"/>
          <w:bCs/>
          <w:spacing w:val="-6"/>
        </w:rPr>
      </w:pPr>
      <w:r>
        <w:rPr>
          <w:rFonts w:ascii="宋体" w:hAnsi="宋体"/>
          <w:bCs/>
          <w:spacing w:val="-6"/>
        </w:rPr>
        <w:t>特此证明。</w:t>
      </w:r>
    </w:p>
    <w:p>
      <w:pPr>
        <w:ind w:firstLine="456"/>
        <w:rPr>
          <w:rFonts w:ascii="宋体" w:hAnsi="宋体"/>
          <w:bCs/>
          <w:spacing w:val="-6"/>
        </w:rPr>
      </w:pPr>
    </w:p>
    <w:tbl>
      <w:tblPr>
        <w:tblStyle w:val="38"/>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0" w:hRule="atLeast"/>
        </w:trPr>
        <w:tc>
          <w:tcPr>
            <w:tcW w:w="9498" w:type="dxa"/>
          </w:tcPr>
          <w:p>
            <w:pPr>
              <w:ind w:firstLine="480"/>
              <w:rPr>
                <w:rFonts w:ascii="宋体" w:hAnsi="宋体"/>
              </w:rPr>
            </w:pPr>
            <w:r>
              <w:rPr>
                <w:rFonts w:hint="eastAsia" w:ascii="新宋体" w:hAnsi="新宋体" w:eastAsia="新宋体"/>
              </w:rPr>
              <w:t>法定代表人</w:t>
            </w:r>
            <w:r>
              <w:rPr>
                <w:rFonts w:hint="eastAsia" w:ascii="宋体" w:hAnsi="宋体"/>
              </w:rPr>
              <w:t>身份证：</w:t>
            </w: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r>
              <w:rPr>
                <w:rFonts w:hint="eastAsia" w:ascii="宋体" w:hAnsi="宋体"/>
              </w:rPr>
              <w:t>复印件粘贴处</w:t>
            </w:r>
          </w:p>
          <w:p>
            <w:pPr>
              <w:ind w:firstLine="456"/>
              <w:rPr>
                <w:rFonts w:ascii="宋体" w:hAnsi="宋体"/>
                <w:bCs/>
                <w:spacing w:val="-6"/>
              </w:rPr>
            </w:pPr>
          </w:p>
        </w:tc>
      </w:tr>
    </w:tbl>
    <w:p>
      <w:pPr>
        <w:ind w:firstLine="456"/>
        <w:rPr>
          <w:rFonts w:ascii="宋体" w:hAnsi="宋体"/>
          <w:bCs/>
          <w:spacing w:val="-6"/>
        </w:rPr>
      </w:pPr>
    </w:p>
    <w:p>
      <w:pPr>
        <w:ind w:right="456" w:firstLine="458"/>
        <w:rPr>
          <w:rFonts w:ascii="宋体" w:hAnsi="宋体"/>
          <w:b/>
          <w:bCs/>
          <w:spacing w:val="-6"/>
        </w:rPr>
      </w:pPr>
    </w:p>
    <w:p>
      <w:pPr>
        <w:ind w:right="456" w:firstLine="458"/>
        <w:rPr>
          <w:rFonts w:ascii="宋体" w:hAnsi="宋体"/>
          <w:b/>
          <w:bCs/>
          <w:spacing w:val="-6"/>
        </w:rPr>
      </w:pPr>
    </w:p>
    <w:p>
      <w:pPr>
        <w:ind w:right="456" w:firstLine="458"/>
        <w:rPr>
          <w:rFonts w:ascii="宋体" w:hAnsi="宋体"/>
          <w:b/>
          <w:bCs/>
          <w:spacing w:val="-6"/>
        </w:rPr>
      </w:pPr>
    </w:p>
    <w:p>
      <w:pPr>
        <w:ind w:right="456" w:firstLine="458"/>
        <w:rPr>
          <w:rFonts w:ascii="宋体" w:hAnsi="宋体"/>
          <w:b/>
          <w:bCs/>
          <w:spacing w:val="-6"/>
        </w:rPr>
      </w:pPr>
    </w:p>
    <w:p>
      <w:pPr>
        <w:ind w:firstLine="480"/>
        <w:rPr>
          <w:rFonts w:ascii="宋体" w:hAnsi="宋体" w:cs="宋体"/>
        </w:rPr>
      </w:pPr>
      <w:r>
        <w:rPr>
          <w:rFonts w:hint="eastAsia" w:ascii="宋体" w:hAnsi="宋体" w:cs="宋体"/>
        </w:rPr>
        <w:t>投标人名称（公章）：</w:t>
      </w:r>
    </w:p>
    <w:p>
      <w:pPr>
        <w:ind w:firstLine="480"/>
        <w:rPr>
          <w:rFonts w:ascii="宋体" w:hAnsi="宋体" w:cs="宋体"/>
        </w:rPr>
      </w:pPr>
      <w:r>
        <w:rPr>
          <w:rFonts w:hint="eastAsia" w:ascii="宋体" w:hAnsi="宋体" w:cs="宋体"/>
        </w:rPr>
        <w:t>法定代表人或其授权代表（签字或盖章）：</w:t>
      </w:r>
    </w:p>
    <w:p>
      <w:pPr>
        <w:ind w:firstLine="480"/>
        <w:rPr>
          <w:rFonts w:ascii="宋体" w:hAnsi="宋体" w:cs="宋体"/>
        </w:rPr>
      </w:pPr>
      <w:r>
        <w:rPr>
          <w:rFonts w:hint="eastAsia" w:ascii="宋体" w:hAnsi="宋体" w:cs="宋体"/>
        </w:rPr>
        <w:t>日期：  年   月   日</w:t>
      </w:r>
    </w:p>
    <w:p>
      <w:pPr>
        <w:ind w:right="456" w:firstLine="456"/>
        <w:rPr>
          <w:rFonts w:ascii="宋体" w:hAnsi="宋体"/>
          <w:bCs/>
          <w:spacing w:val="-6"/>
        </w:rPr>
        <w:sectPr>
          <w:pgSz w:w="11907" w:h="16840"/>
          <w:pgMar w:top="1247" w:right="1304" w:bottom="1021" w:left="1304" w:header="720" w:footer="720" w:gutter="0"/>
          <w:cols w:space="720" w:num="1"/>
          <w:docGrid w:linePitch="286" w:charSpace="0"/>
        </w:sectPr>
      </w:pPr>
    </w:p>
    <w:p>
      <w:pPr>
        <w:ind w:left="-720" w:right="-965" w:firstLine="0" w:firstLineChars="0"/>
        <w:jc w:val="center"/>
        <w:rPr>
          <w:rFonts w:ascii="宋体" w:hAnsi="宋体" w:cs="宋体"/>
          <w:b/>
          <w:bCs/>
          <w:spacing w:val="30"/>
        </w:rPr>
      </w:pPr>
      <w:r>
        <w:rPr>
          <w:rFonts w:hint="eastAsia" w:ascii="宋体" w:hAnsi="宋体" w:cs="宋体"/>
          <w:b/>
          <w:bCs/>
          <w:spacing w:val="30"/>
        </w:rPr>
        <w:t>法定代表人授权书</w:t>
      </w:r>
    </w:p>
    <w:p>
      <w:pPr>
        <w:tabs>
          <w:tab w:val="left" w:pos="1575"/>
        </w:tabs>
        <w:ind w:firstLine="0" w:firstLineChars="0"/>
        <w:jc w:val="center"/>
        <w:rPr>
          <w:rFonts w:ascii="宋体" w:hAnsi="宋体" w:cs="宋体"/>
        </w:rPr>
      </w:pPr>
    </w:p>
    <w:p>
      <w:pPr>
        <w:ind w:firstLine="0" w:firstLineChars="0"/>
        <w:rPr>
          <w:rFonts w:ascii="宋体" w:hAnsi="宋体" w:cs="宋体"/>
          <w:u w:val="single"/>
        </w:rPr>
      </w:pPr>
      <w:r>
        <w:rPr>
          <w:rFonts w:hint="eastAsia" w:ascii="宋体" w:hAnsi="宋体" w:cs="宋体"/>
        </w:rPr>
        <w:t>致：</w:t>
      </w:r>
      <w:r>
        <w:rPr>
          <w:rFonts w:hint="eastAsia" w:ascii="宋体" w:hAnsi="宋体" w:cs="宋体"/>
          <w:spacing w:val="-6"/>
          <w:u w:val="single"/>
        </w:rPr>
        <w:t>中国计量大学、浙江五石工程咨询有限公司</w:t>
      </w:r>
    </w:p>
    <w:p>
      <w:pPr>
        <w:ind w:firstLine="0" w:firstLineChars="0"/>
        <w:rPr>
          <w:rFonts w:ascii="宋体" w:hAnsi="宋体" w:cs="宋体"/>
        </w:rPr>
      </w:pP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（投标人全称）法定代表人</w:t>
      </w:r>
      <w:r>
        <w:rPr>
          <w:rFonts w:hint="eastAsia" w:ascii="宋体" w:hAnsi="宋体" w:cs="宋体"/>
          <w:u w:val="single"/>
        </w:rPr>
        <w:t xml:space="preserve">                 </w:t>
      </w:r>
    </w:p>
    <w:p>
      <w:pPr>
        <w:ind w:firstLine="0" w:firstLineChars="0"/>
        <w:rPr>
          <w:rFonts w:ascii="宋体" w:hAnsi="宋体" w:cs="宋体"/>
        </w:rPr>
      </w:pPr>
      <w:r>
        <w:rPr>
          <w:rFonts w:hint="eastAsia" w:ascii="宋体" w:hAnsi="宋体" w:cs="宋体"/>
        </w:rPr>
        <w:t>授权</w:t>
      </w:r>
      <w:r>
        <w:rPr>
          <w:rFonts w:hint="eastAsia" w:ascii="宋体" w:hAnsi="宋体" w:cs="宋体"/>
          <w:u w:val="single"/>
        </w:rPr>
        <w:t xml:space="preserve">                       </w:t>
      </w:r>
      <w:r>
        <w:rPr>
          <w:rFonts w:hint="eastAsia" w:ascii="宋体" w:hAnsi="宋体" w:cs="宋体"/>
        </w:rPr>
        <w:t>（全权代表姓名、职务）为全权代表，参加贵方组织的</w:t>
      </w:r>
    </w:p>
    <w:p>
      <w:pPr>
        <w:ind w:firstLine="0" w:firstLineChars="0"/>
        <w:rPr>
          <w:rFonts w:ascii="宋体" w:hAnsi="宋体" w:cs="宋体"/>
        </w:rPr>
      </w:pP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项目（招标编号）采购活动，全权处理采购活动中的一切事宜。</w:t>
      </w:r>
    </w:p>
    <w:p>
      <w:pPr>
        <w:ind w:firstLine="0" w:firstLineChars="0"/>
        <w:rPr>
          <w:rFonts w:ascii="宋体" w:hAnsi="宋体" w:cs="宋体"/>
        </w:rPr>
      </w:pPr>
      <w:r>
        <w:rPr>
          <w:rFonts w:hint="eastAsia" w:ascii="宋体" w:hAnsi="宋体" w:cs="宋体"/>
        </w:rPr>
        <w:t xml:space="preserve">    本授权书于</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日签署生效，特此声明。</w:t>
      </w:r>
    </w:p>
    <w:p>
      <w:pPr>
        <w:ind w:firstLine="0" w:firstLineChars="0"/>
        <w:rPr>
          <w:rFonts w:ascii="宋体" w:hAnsi="宋体" w:cs="宋体"/>
        </w:rPr>
      </w:pPr>
      <w:r>
        <w:rPr>
          <w:rFonts w:hint="eastAsia" w:ascii="宋体" w:hAnsi="宋体" w:cs="宋体"/>
        </w:rPr>
        <w:t xml:space="preserve"> </w:t>
      </w:r>
      <w:r>
        <w:rPr>
          <w:rFonts w:hint="eastAsia" w:ascii="宋体" w:hAnsi="宋体" w:cs="宋体"/>
          <w:b/>
          <w:bCs/>
        </w:rPr>
        <w:t>附法定代表人、授权委托人身份证复印件正反面及社保证明。</w:t>
      </w:r>
    </w:p>
    <w:p>
      <w:pPr>
        <w:ind w:firstLine="0" w:firstLineChars="0"/>
        <w:rPr>
          <w:rFonts w:ascii="宋体" w:hAnsi="宋体" w:cs="宋体"/>
        </w:rPr>
      </w:pPr>
      <w:r>
        <w:rPr>
          <w:rFonts w:hint="eastAsia" w:ascii="宋体" w:hAnsi="宋体" w:cs="宋体"/>
        </w:rPr>
        <w:t>法定代表人（签字或签章）：</w:t>
      </w:r>
    </w:p>
    <w:p>
      <w:pPr>
        <w:ind w:firstLine="0" w:firstLineChars="0"/>
        <w:rPr>
          <w:rFonts w:ascii="宋体" w:hAnsi="宋体" w:cs="宋体"/>
        </w:rPr>
      </w:pPr>
    </w:p>
    <w:p>
      <w:pPr>
        <w:ind w:firstLine="0" w:firstLineChars="0"/>
        <w:rPr>
          <w:rFonts w:ascii="宋体" w:hAnsi="宋体" w:cs="宋体"/>
        </w:rPr>
      </w:pPr>
      <w:r>
        <w:rPr>
          <w:rFonts w:hint="eastAsia" w:ascii="宋体" w:hAnsi="宋体" w:cs="宋体"/>
        </w:rPr>
        <w:t>投标人名称（公章）：</w:t>
      </w:r>
    </w:p>
    <w:p>
      <w:pPr>
        <w:ind w:firstLine="0" w:firstLineChars="0"/>
        <w:rPr>
          <w:rFonts w:ascii="宋体" w:hAnsi="宋体" w:cs="宋体"/>
        </w:rPr>
      </w:pPr>
      <w:r>
        <w:rPr>
          <w:rFonts w:hint="eastAsia" w:ascii="宋体" w:hAnsi="宋体" w:cs="宋体"/>
        </w:rPr>
        <w:t>日期：</w:t>
      </w:r>
    </w:p>
    <w:p>
      <w:pPr>
        <w:ind w:firstLine="0" w:firstLineChars="0"/>
        <w:rPr>
          <w:rFonts w:ascii="宋体" w:hAnsi="宋体" w:cs="宋体"/>
        </w:rPr>
      </w:pPr>
      <w:r>
        <w:rPr>
          <w:rFonts w:hint="eastAsia" w:ascii="宋体" w:hAnsi="宋体" w:cs="宋体"/>
        </w:rPr>
        <w:t xml:space="preserve"> </w:t>
      </w:r>
    </w:p>
    <w:p>
      <w:pPr>
        <w:ind w:firstLine="0" w:firstLineChars="0"/>
        <w:rPr>
          <w:rFonts w:ascii="宋体" w:hAnsi="宋体" w:cs="宋体"/>
        </w:rPr>
      </w:pPr>
      <w:r>
        <w:rPr>
          <w:rFonts w:hint="eastAsia" w:ascii="宋体" w:hAnsi="宋体" w:cs="宋体"/>
        </w:rPr>
        <w:t xml:space="preserve"> 附：</w:t>
      </w:r>
    </w:p>
    <w:p>
      <w:pPr>
        <w:ind w:firstLine="0" w:firstLineChars="0"/>
        <w:rPr>
          <w:rFonts w:ascii="宋体" w:hAnsi="宋体" w:cs="宋体"/>
        </w:rPr>
      </w:pPr>
      <w:r>
        <w:rPr>
          <w:rFonts w:hint="eastAsia" w:ascii="宋体" w:hAnsi="宋体" w:cs="宋体"/>
        </w:rPr>
        <w:t>全权代表姓名（签字）：</w:t>
      </w:r>
    </w:p>
    <w:p>
      <w:pPr>
        <w:ind w:firstLine="0" w:firstLineChars="0"/>
        <w:rPr>
          <w:rFonts w:ascii="宋体" w:hAnsi="宋体" w:cs="宋体"/>
        </w:rPr>
      </w:pPr>
      <w:r>
        <w:rPr>
          <w:rFonts w:hint="eastAsia" w:ascii="宋体" w:hAnsi="宋体" w:cs="宋体"/>
        </w:rPr>
        <w:t xml:space="preserve">    职        务：</w:t>
      </w:r>
    </w:p>
    <w:p>
      <w:pPr>
        <w:ind w:firstLine="0" w:firstLineChars="0"/>
        <w:rPr>
          <w:rFonts w:ascii="宋体" w:hAnsi="宋体" w:cs="宋体"/>
        </w:rPr>
      </w:pPr>
      <w:r>
        <w:rPr>
          <w:rFonts w:hint="eastAsia" w:ascii="宋体" w:hAnsi="宋体" w:cs="宋体"/>
        </w:rPr>
        <w:t xml:space="preserve">    详细通讯地址：</w:t>
      </w:r>
    </w:p>
    <w:p>
      <w:pPr>
        <w:ind w:firstLine="0" w:firstLineChars="0"/>
        <w:rPr>
          <w:rFonts w:ascii="宋体" w:hAnsi="宋体" w:cs="宋体"/>
        </w:rPr>
      </w:pPr>
      <w:r>
        <w:rPr>
          <w:rFonts w:hint="eastAsia" w:ascii="宋体" w:hAnsi="宋体" w:cs="宋体"/>
        </w:rPr>
        <w:t xml:space="preserve">    邮 政  编 码：</w:t>
      </w:r>
    </w:p>
    <w:p>
      <w:pPr>
        <w:ind w:firstLine="0" w:firstLineChars="0"/>
        <w:rPr>
          <w:rFonts w:ascii="宋体" w:hAnsi="宋体" w:cs="宋体"/>
        </w:rPr>
      </w:pPr>
      <w:r>
        <w:rPr>
          <w:rFonts w:hint="eastAsia" w:ascii="宋体" w:hAnsi="宋体" w:cs="宋体"/>
        </w:rPr>
        <w:t xml:space="preserve">    传        真：</w:t>
      </w:r>
    </w:p>
    <w:p>
      <w:pPr>
        <w:ind w:firstLine="0" w:firstLineChars="0"/>
        <w:rPr>
          <w:rFonts w:ascii="宋体" w:hAnsi="宋体" w:cs="宋体"/>
        </w:rPr>
      </w:pPr>
      <w:r>
        <w:rPr>
          <w:rFonts w:hint="eastAsia" w:ascii="宋体" w:hAnsi="宋体" w:cs="宋体"/>
        </w:rPr>
        <w:t xml:space="preserve">    移 动  电 话：</w:t>
      </w:r>
    </w:p>
    <w:p>
      <w:pPr>
        <w:ind w:firstLine="0" w:firstLineChars="0"/>
        <w:rPr>
          <w:rFonts w:ascii="宋体" w:hAnsi="宋体" w:cs="宋体"/>
          <w:spacing w:val="6"/>
        </w:rPr>
      </w:pPr>
    </w:p>
    <w:p>
      <w:pPr>
        <w:ind w:firstLine="0" w:firstLineChars="0"/>
        <w:rPr>
          <w:rFonts w:ascii="宋体" w:hAnsi="宋体" w:cs="宋体"/>
        </w:rPr>
      </w:pPr>
    </w:p>
    <w:p>
      <w:pPr>
        <w:ind w:firstLine="0" w:firstLineChars="0"/>
        <w:rPr>
          <w:rFonts w:ascii="宋体" w:hAnsi="宋体" w:cs="宋体"/>
          <w:b/>
        </w:rPr>
      </w:pPr>
    </w:p>
    <w:p>
      <w:pPr>
        <w:ind w:left="525" w:firstLine="0" w:firstLineChars="0"/>
        <w:jc w:val="center"/>
        <w:rPr>
          <w:rFonts w:ascii="宋体" w:hAnsi="宋体" w:cs="宋体"/>
          <w:b/>
        </w:rPr>
      </w:pPr>
    </w:p>
    <w:p>
      <w:pPr>
        <w:ind w:left="525" w:firstLine="0" w:firstLineChars="0"/>
        <w:jc w:val="center"/>
        <w:rPr>
          <w:rFonts w:ascii="宋体" w:hAnsi="宋体" w:cs="宋体"/>
          <w:b/>
        </w:rPr>
      </w:pPr>
    </w:p>
    <w:p>
      <w:pPr>
        <w:pStyle w:val="2"/>
        <w:rPr>
          <w:rFonts w:ascii="宋体" w:hAnsi="宋体" w:eastAsia="宋体" w:cs="宋体"/>
          <w:color w:val="auto"/>
        </w:rPr>
      </w:pPr>
    </w:p>
    <w:p>
      <w:pPr>
        <w:pStyle w:val="2"/>
        <w:rPr>
          <w:rFonts w:ascii="宋体" w:hAnsi="宋体" w:eastAsia="宋体" w:cs="宋体"/>
          <w:color w:val="auto"/>
        </w:rPr>
      </w:pPr>
    </w:p>
    <w:p>
      <w:pPr>
        <w:pStyle w:val="2"/>
        <w:rPr>
          <w:rFonts w:ascii="宋体" w:hAnsi="宋体" w:eastAsia="宋体" w:cs="宋体"/>
          <w:color w:val="auto"/>
        </w:rPr>
      </w:pPr>
    </w:p>
    <w:p>
      <w:pPr>
        <w:pStyle w:val="2"/>
        <w:rPr>
          <w:rFonts w:ascii="宋体" w:hAnsi="宋体" w:eastAsia="宋体" w:cs="宋体"/>
          <w:color w:val="auto"/>
        </w:rPr>
      </w:pPr>
    </w:p>
    <w:p>
      <w:pPr>
        <w:pStyle w:val="2"/>
        <w:rPr>
          <w:rFonts w:ascii="宋体" w:hAnsi="宋体" w:eastAsia="宋体" w:cs="宋体"/>
          <w:color w:val="auto"/>
        </w:rPr>
      </w:pPr>
    </w:p>
    <w:p>
      <w:pPr>
        <w:pStyle w:val="2"/>
        <w:rPr>
          <w:rFonts w:ascii="宋体" w:hAnsi="宋体" w:eastAsia="宋体" w:cs="宋体"/>
          <w:color w:val="auto"/>
        </w:rPr>
      </w:pPr>
    </w:p>
    <w:p>
      <w:pPr>
        <w:pStyle w:val="2"/>
        <w:rPr>
          <w:rFonts w:ascii="宋体" w:hAnsi="宋体" w:eastAsia="宋体" w:cs="宋体"/>
          <w:color w:val="auto"/>
        </w:rPr>
      </w:pPr>
    </w:p>
    <w:p>
      <w:pPr>
        <w:pStyle w:val="2"/>
        <w:rPr>
          <w:rFonts w:ascii="宋体" w:hAnsi="宋体" w:eastAsia="宋体" w:cs="宋体"/>
          <w:color w:val="auto"/>
        </w:rPr>
      </w:pPr>
    </w:p>
    <w:p>
      <w:pPr>
        <w:pStyle w:val="2"/>
        <w:rPr>
          <w:rFonts w:ascii="宋体" w:hAnsi="宋体" w:eastAsia="宋体" w:cs="宋体"/>
          <w:color w:val="auto"/>
        </w:rPr>
      </w:pPr>
    </w:p>
    <w:p>
      <w:pPr>
        <w:pStyle w:val="2"/>
        <w:rPr>
          <w:rFonts w:ascii="宋体" w:hAnsi="宋体" w:eastAsia="宋体" w:cs="宋体"/>
          <w:color w:val="auto"/>
        </w:rPr>
      </w:pPr>
    </w:p>
    <w:p>
      <w:pPr>
        <w:pStyle w:val="5"/>
        <w:rPr>
          <w:rFonts w:ascii="宋体" w:hAnsi="宋体" w:cs="宋体"/>
        </w:rPr>
      </w:pPr>
      <w:r>
        <w:rPr>
          <w:rFonts w:hint="eastAsia" w:ascii="宋体" w:hAnsi="宋体" w:cs="宋体"/>
        </w:rPr>
        <w:t>附件六 投标声明书</w:t>
      </w:r>
    </w:p>
    <w:p>
      <w:pPr>
        <w:ind w:firstLine="4337" w:firstLineChars="1800"/>
        <w:rPr>
          <w:rFonts w:ascii="宋体" w:hAnsi="宋体" w:cs="宋体"/>
          <w:b/>
          <w:bCs/>
          <w:szCs w:val="40"/>
        </w:rPr>
      </w:pPr>
      <w:r>
        <w:rPr>
          <w:rFonts w:hint="eastAsia" w:ascii="宋体" w:hAnsi="宋体" w:cs="宋体"/>
          <w:b/>
          <w:bCs/>
          <w:szCs w:val="40"/>
        </w:rPr>
        <w:t>投标声明书</w:t>
      </w:r>
    </w:p>
    <w:p>
      <w:pPr>
        <w:snapToGrid w:val="0"/>
        <w:ind w:firstLine="0" w:firstLineChars="0"/>
        <w:rPr>
          <w:rFonts w:ascii="宋体" w:hAnsi="宋体" w:cs="宋体"/>
        </w:rPr>
      </w:pPr>
      <w:r>
        <w:rPr>
          <w:rFonts w:hint="eastAsia" w:ascii="宋体" w:hAnsi="宋体" w:cs="宋体"/>
        </w:rPr>
        <w:t>中国计量大学、浙江五石工程咨询有限公司：</w:t>
      </w:r>
    </w:p>
    <w:p>
      <w:pPr>
        <w:ind w:firstLine="480"/>
        <w:rPr>
          <w:rFonts w:ascii="宋体" w:hAnsi="宋体" w:cs="宋体"/>
        </w:rPr>
      </w:pPr>
      <w:r>
        <w:rPr>
          <w:rFonts w:hint="eastAsia" w:ascii="宋体" w:hAnsi="宋体" w:cs="宋体"/>
          <w:kern w:val="0"/>
          <w:lang w:val="zh-CN"/>
        </w:rPr>
        <w:t>我公司</w:t>
      </w:r>
      <w:r>
        <w:rPr>
          <w:rFonts w:hint="eastAsia" w:ascii="宋体" w:hAnsi="宋体" w:cs="宋体"/>
        </w:rPr>
        <w:t>声明截止投标时间近三年以来，在</w:t>
      </w:r>
      <w:r>
        <w:rPr>
          <w:rFonts w:hint="eastAsia" w:ascii="宋体" w:hAnsi="宋体" w:cs="宋体"/>
          <w:kern w:val="0"/>
        </w:rPr>
        <w:t>政府采购领域中</w:t>
      </w:r>
      <w:r>
        <w:rPr>
          <w:rFonts w:hint="eastAsia" w:ascii="宋体" w:hAnsi="宋体" w:cs="宋体"/>
        </w:rPr>
        <w:t>，在项目招标、投标和合同履约期间无任何不良行为记录和违法、违规行为</w:t>
      </w:r>
      <w:r>
        <w:rPr>
          <w:rFonts w:hint="eastAsia" w:ascii="宋体" w:hAnsi="宋体" w:cs="宋体"/>
          <w:kern w:val="0"/>
          <w:lang w:val="zh-CN"/>
        </w:rPr>
        <w:t>。</w:t>
      </w:r>
    </w:p>
    <w:p>
      <w:pPr>
        <w:ind w:firstLine="480"/>
        <w:rPr>
          <w:rFonts w:ascii="宋体" w:hAnsi="宋体" w:cs="宋体"/>
        </w:rPr>
      </w:pPr>
      <w:r>
        <w:rPr>
          <w:rFonts w:hint="eastAsia" w:ascii="宋体" w:hAnsi="宋体" w:cs="宋体"/>
        </w:rPr>
        <w:t>我公司自愿参加杭州市开元商贸职业学校体艺楼音响、灯光设备、LED显示屏、三校区统一网络出口升级改造、录播机房兼教室项目[招标编号：HJZCD-2019-014]的投标，并保证投标文件中所列举的投标报价文件及相关资料和公司基本情况资料是真实的、合法的。</w:t>
      </w:r>
    </w:p>
    <w:p>
      <w:pPr>
        <w:ind w:firstLine="480"/>
        <w:rPr>
          <w:rFonts w:ascii="宋体" w:hAnsi="宋体" w:cs="宋体"/>
          <w:kern w:val="0"/>
          <w:lang w:val="zh-CN"/>
        </w:rPr>
      </w:pPr>
      <w:r>
        <w:rPr>
          <w:rFonts w:hint="eastAsia" w:ascii="宋体" w:hAnsi="宋体" w:cs="宋体"/>
          <w:kern w:val="0"/>
          <w:lang w:val="zh-CN"/>
        </w:rPr>
        <w:t>我公司已详细阅读全部“招标文件”，包括修改文件（如果有）以及全部招标资料和相关附件，并已了解我公司在招投标过程中的权利和义务。</w:t>
      </w:r>
    </w:p>
    <w:p>
      <w:pPr>
        <w:ind w:firstLine="480"/>
        <w:rPr>
          <w:rFonts w:ascii="宋体" w:hAnsi="宋体" w:cs="宋体"/>
        </w:rPr>
      </w:pPr>
      <w:r>
        <w:rPr>
          <w:rFonts w:hint="eastAsia" w:ascii="宋体" w:hAnsi="宋体" w:cs="宋体"/>
          <w:kern w:val="0"/>
          <w:lang w:val="zh-CN"/>
        </w:rPr>
        <w:t>我公司理解并接受招标文件的各项规定和要求，同意此次招标文件中的各项内容，</w:t>
      </w:r>
      <w:r>
        <w:rPr>
          <w:rFonts w:hint="eastAsia" w:ascii="宋体" w:hAnsi="宋体" w:cs="宋体"/>
          <w:kern w:val="0"/>
        </w:rPr>
        <w:t>并</w:t>
      </w:r>
      <w:r>
        <w:rPr>
          <w:rFonts w:hint="eastAsia" w:ascii="宋体" w:hAnsi="宋体" w:cs="宋体"/>
          <w:kern w:val="0"/>
          <w:lang w:val="zh-CN"/>
        </w:rPr>
        <w:t>同意提供按照贵方可能要求的与投标有关的一切数据或资料等。</w:t>
      </w:r>
    </w:p>
    <w:p>
      <w:pPr>
        <w:ind w:firstLine="480"/>
        <w:rPr>
          <w:rFonts w:ascii="宋体" w:hAnsi="宋体" w:cs="宋体"/>
          <w:kern w:val="0"/>
          <w:lang w:val="zh-CN"/>
        </w:rPr>
      </w:pPr>
      <w:r>
        <w:rPr>
          <w:rFonts w:hint="eastAsia" w:ascii="宋体" w:hAnsi="宋体" w:cs="宋体"/>
          <w:kern w:val="0"/>
          <w:lang w:val="zh-CN"/>
        </w:rPr>
        <w:t>本公司如中标，保证按照投标文件的承诺与贵方签订合同，保证履行合同条款并缴纳履约保证金。</w:t>
      </w:r>
    </w:p>
    <w:p>
      <w:pPr>
        <w:pStyle w:val="2"/>
        <w:rPr>
          <w:rFonts w:ascii="宋体" w:hAnsi="宋体" w:eastAsia="宋体" w:cs="宋体"/>
          <w:color w:val="auto"/>
          <w:lang w:val="zh-CN"/>
        </w:rPr>
      </w:pPr>
    </w:p>
    <w:p>
      <w:pPr>
        <w:pStyle w:val="2"/>
        <w:rPr>
          <w:rFonts w:ascii="宋体" w:hAnsi="宋体" w:eastAsia="宋体" w:cs="宋体"/>
          <w:color w:val="auto"/>
          <w:lang w:val="zh-CN"/>
        </w:rPr>
      </w:pPr>
    </w:p>
    <w:p>
      <w:pPr>
        <w:pStyle w:val="2"/>
        <w:rPr>
          <w:rFonts w:ascii="宋体" w:hAnsi="宋体" w:eastAsia="宋体" w:cs="宋体"/>
          <w:color w:val="auto"/>
          <w:lang w:val="zh-CN"/>
        </w:rPr>
      </w:pPr>
    </w:p>
    <w:p>
      <w:pPr>
        <w:ind w:firstLine="480"/>
        <w:rPr>
          <w:rFonts w:ascii="宋体" w:hAnsi="宋体" w:cs="宋体"/>
        </w:rPr>
      </w:pPr>
      <w:r>
        <w:rPr>
          <w:rFonts w:hint="eastAsia" w:ascii="宋体" w:hAnsi="宋体" w:cs="宋体"/>
        </w:rPr>
        <w:t>投标人名称（公章）：</w:t>
      </w:r>
    </w:p>
    <w:p>
      <w:pPr>
        <w:ind w:firstLine="480"/>
        <w:rPr>
          <w:rFonts w:ascii="宋体" w:hAnsi="宋体" w:cs="宋体"/>
        </w:rPr>
      </w:pPr>
      <w:r>
        <w:rPr>
          <w:rFonts w:hint="eastAsia" w:ascii="宋体" w:hAnsi="宋体" w:cs="宋体"/>
        </w:rPr>
        <w:t>法定代表人或其授权代表（签字或盖章）：</w:t>
      </w:r>
    </w:p>
    <w:p>
      <w:pPr>
        <w:ind w:firstLine="480"/>
        <w:rPr>
          <w:rFonts w:ascii="宋体" w:hAnsi="宋体" w:cs="宋体"/>
        </w:rPr>
      </w:pPr>
      <w:r>
        <w:rPr>
          <w:rFonts w:hint="eastAsia" w:ascii="宋体" w:hAnsi="宋体" w:cs="宋体"/>
        </w:rPr>
        <w:t>日期：  年   月   日</w:t>
      </w:r>
    </w:p>
    <w:p>
      <w:pPr>
        <w:pStyle w:val="2"/>
        <w:rPr>
          <w:rFonts w:ascii="宋体" w:hAnsi="宋体" w:eastAsia="宋体" w:cs="宋体"/>
          <w:color w:val="auto"/>
        </w:rPr>
      </w:pPr>
      <w:r>
        <w:rPr>
          <w:rFonts w:hint="eastAsia" w:ascii="宋体" w:hAnsi="宋体" w:eastAsia="宋体" w:cs="宋体"/>
          <w:color w:val="auto"/>
        </w:rPr>
        <w:t xml:space="preserve">                 </w:t>
      </w:r>
    </w:p>
    <w:p>
      <w:pPr>
        <w:pStyle w:val="2"/>
        <w:rPr>
          <w:rFonts w:ascii="宋体" w:hAnsi="宋体" w:eastAsia="宋体" w:cs="宋体"/>
          <w:color w:val="auto"/>
        </w:rPr>
      </w:pPr>
    </w:p>
    <w:p>
      <w:pPr>
        <w:pStyle w:val="2"/>
        <w:rPr>
          <w:rFonts w:ascii="宋体" w:hAnsi="宋体" w:eastAsia="宋体" w:cs="宋体"/>
          <w:color w:val="auto"/>
        </w:rPr>
      </w:pPr>
    </w:p>
    <w:p>
      <w:pPr>
        <w:pStyle w:val="2"/>
        <w:rPr>
          <w:rFonts w:ascii="宋体" w:hAnsi="宋体" w:eastAsia="宋体" w:cs="宋体"/>
          <w:color w:val="auto"/>
        </w:rPr>
      </w:pPr>
    </w:p>
    <w:p>
      <w:pPr>
        <w:pStyle w:val="2"/>
        <w:rPr>
          <w:rFonts w:ascii="宋体" w:hAnsi="宋体" w:eastAsia="宋体" w:cs="宋体"/>
          <w:color w:val="auto"/>
        </w:rPr>
      </w:pPr>
    </w:p>
    <w:p>
      <w:pPr>
        <w:pStyle w:val="2"/>
        <w:rPr>
          <w:rFonts w:ascii="宋体" w:hAnsi="宋体" w:eastAsia="宋体" w:cs="宋体"/>
          <w:color w:val="auto"/>
        </w:rPr>
      </w:pPr>
    </w:p>
    <w:p>
      <w:pPr>
        <w:pStyle w:val="2"/>
        <w:rPr>
          <w:rFonts w:ascii="宋体" w:hAnsi="宋体" w:eastAsia="宋体" w:cs="宋体"/>
          <w:color w:val="auto"/>
        </w:rPr>
      </w:pPr>
    </w:p>
    <w:p>
      <w:pPr>
        <w:pStyle w:val="2"/>
        <w:rPr>
          <w:rFonts w:ascii="宋体" w:hAnsi="宋体" w:eastAsia="宋体" w:cs="宋体"/>
          <w:color w:val="auto"/>
        </w:rPr>
      </w:pPr>
    </w:p>
    <w:p>
      <w:pPr>
        <w:pStyle w:val="2"/>
        <w:rPr>
          <w:rFonts w:ascii="宋体" w:hAnsi="宋体" w:eastAsia="宋体" w:cs="宋体"/>
          <w:color w:val="auto"/>
        </w:rPr>
      </w:pPr>
    </w:p>
    <w:p>
      <w:pPr>
        <w:pStyle w:val="2"/>
        <w:rPr>
          <w:rFonts w:ascii="宋体" w:hAnsi="宋体" w:eastAsia="宋体" w:cs="宋体"/>
          <w:color w:val="auto"/>
        </w:rPr>
      </w:pPr>
    </w:p>
    <w:p>
      <w:pPr>
        <w:pStyle w:val="2"/>
        <w:rPr>
          <w:rFonts w:ascii="宋体" w:hAnsi="宋体" w:eastAsia="宋体" w:cs="宋体"/>
          <w:color w:val="auto"/>
        </w:rPr>
      </w:pPr>
    </w:p>
    <w:p>
      <w:pPr>
        <w:pStyle w:val="2"/>
        <w:rPr>
          <w:rFonts w:ascii="宋体" w:hAnsi="宋体" w:eastAsia="宋体" w:cs="宋体"/>
          <w:color w:val="auto"/>
        </w:rPr>
      </w:pPr>
    </w:p>
    <w:p>
      <w:pPr>
        <w:pStyle w:val="2"/>
        <w:rPr>
          <w:rFonts w:ascii="宋体" w:hAnsi="宋体" w:eastAsia="宋体" w:cs="宋体"/>
          <w:color w:val="auto"/>
        </w:rPr>
      </w:pPr>
    </w:p>
    <w:p>
      <w:pPr>
        <w:pStyle w:val="2"/>
        <w:rPr>
          <w:rFonts w:ascii="宋体" w:hAnsi="宋体" w:eastAsia="宋体" w:cs="宋体"/>
          <w:color w:val="auto"/>
        </w:rPr>
      </w:pPr>
    </w:p>
    <w:p>
      <w:pPr>
        <w:pStyle w:val="2"/>
        <w:rPr>
          <w:rFonts w:ascii="宋体" w:hAnsi="宋体" w:eastAsia="宋体" w:cs="宋体"/>
          <w:color w:val="auto"/>
        </w:rPr>
      </w:pPr>
    </w:p>
    <w:p>
      <w:pPr>
        <w:pStyle w:val="5"/>
        <w:rPr>
          <w:rFonts w:ascii="宋体" w:hAnsi="宋体" w:cs="宋体"/>
        </w:rPr>
      </w:pPr>
      <w:r>
        <w:rPr>
          <w:rFonts w:hint="eastAsia" w:ascii="宋体" w:hAnsi="宋体" w:cs="宋体"/>
        </w:rPr>
        <w:t>附件七 廉政承诺书</w:t>
      </w:r>
    </w:p>
    <w:p>
      <w:pPr>
        <w:spacing w:line="240" w:lineRule="auto"/>
        <w:ind w:firstLine="0" w:firstLineChars="0"/>
        <w:rPr>
          <w:rFonts w:ascii="宋体" w:hAnsi="宋体" w:cs="宋体"/>
          <w:sz w:val="32"/>
          <w:szCs w:val="32"/>
        </w:rPr>
      </w:pPr>
    </w:p>
    <w:p>
      <w:pPr>
        <w:spacing w:line="240" w:lineRule="auto"/>
        <w:ind w:firstLine="0" w:firstLineChars="0"/>
        <w:rPr>
          <w:rFonts w:ascii="宋体" w:hAnsi="宋体" w:cs="宋体"/>
        </w:rPr>
      </w:pPr>
      <w:r>
        <w:rPr>
          <w:rFonts w:hint="eastAsia" w:ascii="宋体" w:hAnsi="宋体" w:cs="宋体"/>
        </w:rPr>
        <w:t>中国计量大学：</w:t>
      </w:r>
    </w:p>
    <w:p>
      <w:pPr>
        <w:pStyle w:val="2"/>
        <w:rPr>
          <w:color w:val="auto"/>
        </w:rPr>
      </w:pPr>
    </w:p>
    <w:p>
      <w:pPr>
        <w:ind w:firstLine="480"/>
        <w:rPr>
          <w:rFonts w:ascii="宋体" w:hAnsi="宋体" w:cs="宋体"/>
        </w:rPr>
      </w:pPr>
      <w:r>
        <w:rPr>
          <w:rFonts w:hint="eastAsia" w:ascii="宋体" w:hAnsi="宋体" w:cs="宋体"/>
        </w:rPr>
        <w:t xml:space="preserve">我单位响应你单位项目招标要求参加投标。在这次投标过程中和中标后，我们将严格遵守国家法律法规要求，并郑重承诺： </w:t>
      </w:r>
    </w:p>
    <w:p>
      <w:pPr>
        <w:ind w:firstLine="480"/>
        <w:rPr>
          <w:rFonts w:ascii="宋体" w:hAnsi="宋体" w:cs="宋体"/>
        </w:rPr>
      </w:pPr>
      <w:r>
        <w:rPr>
          <w:rFonts w:hint="eastAsia" w:ascii="宋体" w:hAnsi="宋体" w:cs="宋体"/>
        </w:rPr>
        <w:t>一、不向项目有关人员及部门赠送礼金礼物、有价证券、回扣以及中介费、介绍费、咨询费等好处费；</w:t>
      </w:r>
    </w:p>
    <w:p>
      <w:pPr>
        <w:ind w:firstLine="480"/>
        <w:rPr>
          <w:rFonts w:ascii="宋体" w:hAnsi="宋体" w:cs="宋体"/>
        </w:rPr>
      </w:pPr>
      <w:r>
        <w:rPr>
          <w:rFonts w:hint="eastAsia" w:ascii="宋体" w:hAnsi="宋体" w:cs="宋体"/>
        </w:rPr>
        <w:t>二、不为项目有关人员及部门报销应由你方单位或个人支付的费用；</w:t>
      </w:r>
    </w:p>
    <w:p>
      <w:pPr>
        <w:ind w:firstLine="480"/>
        <w:rPr>
          <w:rFonts w:ascii="宋体" w:hAnsi="宋体" w:cs="宋体"/>
        </w:rPr>
      </w:pPr>
      <w:r>
        <w:rPr>
          <w:rFonts w:hint="eastAsia" w:ascii="宋体" w:hAnsi="宋体" w:cs="宋体"/>
        </w:rPr>
        <w:t>三、不向项目有关人员及部门提供有可能影响公正的宴请和健身娱乐等活动；</w:t>
      </w:r>
    </w:p>
    <w:p>
      <w:pPr>
        <w:ind w:firstLine="480"/>
        <w:rPr>
          <w:rFonts w:ascii="宋体" w:hAnsi="宋体" w:cs="宋体"/>
        </w:rPr>
      </w:pPr>
      <w:r>
        <w:rPr>
          <w:rFonts w:hint="eastAsia" w:ascii="宋体" w:hAnsi="宋体" w:cs="宋体"/>
        </w:rPr>
        <w:t>四、不为项目有关人员及部门出国（境）、旅游等提供方便；</w:t>
      </w:r>
    </w:p>
    <w:p>
      <w:pPr>
        <w:ind w:firstLine="480"/>
        <w:rPr>
          <w:rFonts w:ascii="宋体" w:hAnsi="宋体" w:cs="宋体"/>
        </w:rPr>
      </w:pPr>
      <w:r>
        <w:rPr>
          <w:rFonts w:hint="eastAsia" w:ascii="宋体" w:hAnsi="宋体" w:cs="宋体"/>
        </w:rPr>
        <w:t>五、不为项目有关人员个人装修住房、婚丧嫁娶、配偶子女工作安排等提供好处；</w:t>
      </w:r>
    </w:p>
    <w:p>
      <w:pPr>
        <w:ind w:firstLine="480"/>
        <w:rPr>
          <w:rFonts w:ascii="宋体" w:hAnsi="宋体" w:cs="宋体"/>
        </w:rPr>
      </w:pPr>
      <w:r>
        <w:rPr>
          <w:rFonts w:hint="eastAsia" w:ascii="宋体" w:hAnsi="宋体" w:cs="宋体"/>
        </w:rPr>
        <w:t>六、严格遵守政府采购法、招标投标法、合同法等法律，诚实守信，合法经营，坚决抵制各种违法违纪行为。</w:t>
      </w:r>
    </w:p>
    <w:p>
      <w:pPr>
        <w:ind w:firstLine="480"/>
        <w:rPr>
          <w:rFonts w:ascii="宋体" w:hAnsi="宋体" w:cs="宋体"/>
        </w:rPr>
      </w:pPr>
      <w:r>
        <w:rPr>
          <w:rFonts w:hint="eastAsia" w:ascii="宋体" w:hAnsi="宋体" w:cs="宋体"/>
        </w:rPr>
        <w:t>如违反上述承诺，你单位有权立即取消我单位投标、中标或在建项目的建设资格，有权拒绝我单位在一定时期内进入你单位进行工程建设或其他经营活动，并通报省采购监管处。由此引起的相应损失均由我单位承担。</w:t>
      </w:r>
    </w:p>
    <w:p>
      <w:pPr>
        <w:ind w:firstLine="0" w:firstLineChars="0"/>
        <w:rPr>
          <w:rFonts w:ascii="宋体" w:hAnsi="宋体" w:cs="宋体"/>
        </w:rPr>
      </w:pPr>
    </w:p>
    <w:p>
      <w:pPr>
        <w:ind w:firstLine="0" w:firstLineChars="0"/>
        <w:rPr>
          <w:rFonts w:ascii="宋体" w:hAnsi="宋体" w:cs="宋体"/>
        </w:rPr>
      </w:pPr>
    </w:p>
    <w:p>
      <w:pPr>
        <w:ind w:firstLine="0" w:firstLineChars="0"/>
        <w:jc w:val="left"/>
        <w:rPr>
          <w:rFonts w:ascii="宋体" w:hAnsi="宋体" w:cs="宋体"/>
        </w:rPr>
      </w:pPr>
    </w:p>
    <w:p>
      <w:pPr>
        <w:ind w:firstLine="480"/>
        <w:rPr>
          <w:rFonts w:ascii="宋体" w:hAnsi="宋体" w:cs="宋体"/>
        </w:rPr>
      </w:pPr>
      <w:r>
        <w:rPr>
          <w:rFonts w:hint="eastAsia" w:ascii="宋体" w:hAnsi="宋体" w:cs="宋体"/>
        </w:rPr>
        <w:t>投标人名称（公章）：</w:t>
      </w:r>
    </w:p>
    <w:p>
      <w:pPr>
        <w:ind w:firstLine="480"/>
        <w:rPr>
          <w:rFonts w:ascii="宋体" w:hAnsi="宋体" w:cs="宋体"/>
        </w:rPr>
      </w:pPr>
      <w:r>
        <w:rPr>
          <w:rFonts w:hint="eastAsia" w:ascii="宋体" w:hAnsi="宋体" w:cs="宋体"/>
        </w:rPr>
        <w:t>法定代表人或其授权代表（签字或盖章）：</w:t>
      </w:r>
    </w:p>
    <w:p>
      <w:pPr>
        <w:ind w:firstLine="480"/>
        <w:rPr>
          <w:rFonts w:ascii="宋体" w:hAnsi="宋体" w:cs="宋体"/>
        </w:rPr>
      </w:pPr>
      <w:r>
        <w:rPr>
          <w:rFonts w:hint="eastAsia" w:ascii="宋体" w:hAnsi="宋体" w:cs="宋体"/>
        </w:rPr>
        <w:t>日期：  年   月   日</w:t>
      </w:r>
    </w:p>
    <w:p>
      <w:pPr>
        <w:ind w:firstLine="228" w:firstLineChars="95"/>
        <w:jc w:val="left"/>
        <w:rPr>
          <w:rFonts w:ascii="宋体" w:hAnsi="宋体" w:cs="宋体"/>
        </w:rPr>
        <w:sectPr>
          <w:pgSz w:w="11907" w:h="16840"/>
          <w:pgMar w:top="1247" w:right="1304" w:bottom="1021" w:left="1304" w:header="720" w:footer="720" w:gutter="0"/>
          <w:cols w:space="720" w:num="1"/>
          <w:docGrid w:linePitch="286" w:charSpace="0"/>
        </w:sectPr>
      </w:pPr>
    </w:p>
    <w:p>
      <w:pPr>
        <w:pStyle w:val="5"/>
        <w:rPr>
          <w:rFonts w:ascii="宋体" w:hAnsi="宋体" w:cs="宋体"/>
        </w:rPr>
      </w:pPr>
      <w:r>
        <w:rPr>
          <w:rFonts w:hint="eastAsia" w:ascii="宋体" w:hAnsi="宋体" w:cs="宋体"/>
        </w:rPr>
        <w:t>附件八 商务条款偏离表</w:t>
      </w:r>
    </w:p>
    <w:p>
      <w:pPr>
        <w:ind w:firstLine="480"/>
      </w:pPr>
      <w:r>
        <w:rPr>
          <w:rFonts w:hint="eastAsia" w:ascii="宋体" w:hAnsi="宋体" w:cs="宋体"/>
        </w:rPr>
        <w:t xml:space="preserve">                            商务条款偏离表</w:t>
      </w:r>
    </w:p>
    <w:p>
      <w:pPr>
        <w:ind w:firstLine="0" w:firstLineChars="0"/>
        <w:rPr>
          <w:rFonts w:ascii="宋体" w:hAnsi="宋体" w:cs="宋体"/>
        </w:rPr>
      </w:pPr>
      <w:r>
        <w:rPr>
          <w:rFonts w:hint="eastAsia" w:ascii="宋体" w:hAnsi="宋体" w:cs="宋体"/>
        </w:rPr>
        <w:t xml:space="preserve">项目名称：                   项目编号：               </w:t>
      </w:r>
    </w:p>
    <w:tbl>
      <w:tblPr>
        <w:tblStyle w:val="38"/>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3125"/>
        <w:gridCol w:w="3037"/>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vAlign w:val="center"/>
          </w:tcPr>
          <w:p>
            <w:pPr>
              <w:ind w:firstLine="0" w:firstLineChars="0"/>
              <w:jc w:val="center"/>
              <w:rPr>
                <w:rFonts w:ascii="宋体" w:hAnsi="宋体" w:cs="宋体"/>
              </w:rPr>
            </w:pPr>
            <w:r>
              <w:rPr>
                <w:rFonts w:hint="eastAsia" w:ascii="宋体" w:hAnsi="宋体" w:cs="宋体"/>
              </w:rPr>
              <w:t>序号</w:t>
            </w:r>
          </w:p>
        </w:tc>
        <w:tc>
          <w:tcPr>
            <w:tcW w:w="3125" w:type="dxa"/>
            <w:vAlign w:val="center"/>
          </w:tcPr>
          <w:p>
            <w:pPr>
              <w:ind w:firstLine="0" w:firstLineChars="0"/>
              <w:jc w:val="center"/>
              <w:rPr>
                <w:rFonts w:ascii="宋体" w:hAnsi="宋体" w:cs="宋体"/>
              </w:rPr>
            </w:pPr>
            <w:r>
              <w:rPr>
                <w:rFonts w:hint="eastAsia" w:ascii="宋体" w:hAnsi="宋体" w:cs="宋体"/>
              </w:rPr>
              <w:t>招标要求</w:t>
            </w:r>
          </w:p>
        </w:tc>
        <w:tc>
          <w:tcPr>
            <w:tcW w:w="3037" w:type="dxa"/>
            <w:vAlign w:val="center"/>
          </w:tcPr>
          <w:p>
            <w:pPr>
              <w:ind w:left="102" w:firstLine="0" w:firstLineChars="0"/>
              <w:jc w:val="center"/>
              <w:rPr>
                <w:rFonts w:ascii="宋体" w:hAnsi="宋体" w:cs="宋体"/>
              </w:rPr>
            </w:pPr>
            <w:r>
              <w:rPr>
                <w:rFonts w:hint="eastAsia" w:ascii="宋体" w:hAnsi="宋体" w:cs="宋体"/>
              </w:rPr>
              <w:t>投标响应</w:t>
            </w:r>
          </w:p>
        </w:tc>
        <w:tc>
          <w:tcPr>
            <w:tcW w:w="2187" w:type="dxa"/>
            <w:vAlign w:val="center"/>
          </w:tcPr>
          <w:p>
            <w:pPr>
              <w:ind w:firstLine="0" w:firstLineChars="0"/>
              <w:jc w:val="center"/>
              <w:rPr>
                <w:rFonts w:ascii="宋体" w:hAnsi="宋体" w:cs="宋体"/>
              </w:rPr>
            </w:pPr>
            <w:r>
              <w:rPr>
                <w:rFonts w:hint="eastAsia" w:ascii="宋体" w:hAnsi="宋体" w:cs="宋体"/>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rPr>
            </w:pPr>
          </w:p>
        </w:tc>
        <w:tc>
          <w:tcPr>
            <w:tcW w:w="3125" w:type="dxa"/>
          </w:tcPr>
          <w:p>
            <w:pPr>
              <w:ind w:firstLine="0" w:firstLineChars="0"/>
              <w:rPr>
                <w:rFonts w:ascii="宋体" w:hAnsi="宋体" w:cs="宋体"/>
              </w:rPr>
            </w:pPr>
          </w:p>
        </w:tc>
        <w:tc>
          <w:tcPr>
            <w:tcW w:w="3037" w:type="dxa"/>
          </w:tcPr>
          <w:p>
            <w:pPr>
              <w:ind w:firstLine="0" w:firstLineChars="0"/>
              <w:rPr>
                <w:rFonts w:ascii="宋体" w:hAnsi="宋体" w:cs="宋体"/>
              </w:rPr>
            </w:pPr>
          </w:p>
        </w:tc>
        <w:tc>
          <w:tcPr>
            <w:tcW w:w="2187" w:type="dxa"/>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rPr>
            </w:pPr>
          </w:p>
        </w:tc>
        <w:tc>
          <w:tcPr>
            <w:tcW w:w="3125" w:type="dxa"/>
          </w:tcPr>
          <w:p>
            <w:pPr>
              <w:ind w:firstLine="0" w:firstLineChars="0"/>
              <w:rPr>
                <w:rFonts w:ascii="宋体" w:hAnsi="宋体" w:cs="宋体"/>
              </w:rPr>
            </w:pPr>
          </w:p>
        </w:tc>
        <w:tc>
          <w:tcPr>
            <w:tcW w:w="3037" w:type="dxa"/>
          </w:tcPr>
          <w:p>
            <w:pPr>
              <w:ind w:firstLine="0" w:firstLineChars="0"/>
              <w:rPr>
                <w:rFonts w:ascii="宋体" w:hAnsi="宋体" w:cs="宋体"/>
              </w:rPr>
            </w:pPr>
          </w:p>
        </w:tc>
        <w:tc>
          <w:tcPr>
            <w:tcW w:w="2187" w:type="dxa"/>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rPr>
            </w:pPr>
          </w:p>
        </w:tc>
        <w:tc>
          <w:tcPr>
            <w:tcW w:w="3125" w:type="dxa"/>
          </w:tcPr>
          <w:p>
            <w:pPr>
              <w:ind w:firstLine="0" w:firstLineChars="0"/>
              <w:rPr>
                <w:rFonts w:ascii="宋体" w:hAnsi="宋体" w:cs="宋体"/>
              </w:rPr>
            </w:pPr>
          </w:p>
        </w:tc>
        <w:tc>
          <w:tcPr>
            <w:tcW w:w="3037" w:type="dxa"/>
          </w:tcPr>
          <w:p>
            <w:pPr>
              <w:ind w:firstLine="0" w:firstLineChars="0"/>
              <w:rPr>
                <w:rFonts w:ascii="宋体" w:hAnsi="宋体" w:cs="宋体"/>
              </w:rPr>
            </w:pPr>
          </w:p>
        </w:tc>
        <w:tc>
          <w:tcPr>
            <w:tcW w:w="2187" w:type="dxa"/>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rPr>
            </w:pPr>
          </w:p>
        </w:tc>
        <w:tc>
          <w:tcPr>
            <w:tcW w:w="3125" w:type="dxa"/>
          </w:tcPr>
          <w:p>
            <w:pPr>
              <w:ind w:firstLine="0" w:firstLineChars="0"/>
              <w:rPr>
                <w:rFonts w:ascii="宋体" w:hAnsi="宋体" w:cs="宋体"/>
              </w:rPr>
            </w:pPr>
          </w:p>
        </w:tc>
        <w:tc>
          <w:tcPr>
            <w:tcW w:w="3037" w:type="dxa"/>
          </w:tcPr>
          <w:p>
            <w:pPr>
              <w:ind w:firstLine="0" w:firstLineChars="0"/>
              <w:rPr>
                <w:rFonts w:ascii="宋体" w:hAnsi="宋体" w:cs="宋体"/>
              </w:rPr>
            </w:pPr>
          </w:p>
        </w:tc>
        <w:tc>
          <w:tcPr>
            <w:tcW w:w="2187" w:type="dxa"/>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rPr>
            </w:pPr>
          </w:p>
        </w:tc>
        <w:tc>
          <w:tcPr>
            <w:tcW w:w="3125" w:type="dxa"/>
          </w:tcPr>
          <w:p>
            <w:pPr>
              <w:ind w:firstLine="0" w:firstLineChars="0"/>
              <w:rPr>
                <w:rFonts w:ascii="宋体" w:hAnsi="宋体" w:cs="宋体"/>
              </w:rPr>
            </w:pPr>
          </w:p>
        </w:tc>
        <w:tc>
          <w:tcPr>
            <w:tcW w:w="3037" w:type="dxa"/>
          </w:tcPr>
          <w:p>
            <w:pPr>
              <w:ind w:firstLine="0" w:firstLineChars="0"/>
              <w:rPr>
                <w:rFonts w:ascii="宋体" w:hAnsi="宋体" w:cs="宋体"/>
              </w:rPr>
            </w:pPr>
          </w:p>
        </w:tc>
        <w:tc>
          <w:tcPr>
            <w:tcW w:w="2187" w:type="dxa"/>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rPr>
            </w:pPr>
          </w:p>
        </w:tc>
        <w:tc>
          <w:tcPr>
            <w:tcW w:w="3125" w:type="dxa"/>
          </w:tcPr>
          <w:p>
            <w:pPr>
              <w:ind w:firstLine="0" w:firstLineChars="0"/>
              <w:rPr>
                <w:rFonts w:ascii="宋体" w:hAnsi="宋体" w:cs="宋体"/>
              </w:rPr>
            </w:pPr>
          </w:p>
        </w:tc>
        <w:tc>
          <w:tcPr>
            <w:tcW w:w="3037" w:type="dxa"/>
          </w:tcPr>
          <w:p>
            <w:pPr>
              <w:ind w:firstLine="0" w:firstLineChars="0"/>
              <w:rPr>
                <w:rFonts w:ascii="宋体" w:hAnsi="宋体" w:cs="宋体"/>
              </w:rPr>
            </w:pPr>
          </w:p>
        </w:tc>
        <w:tc>
          <w:tcPr>
            <w:tcW w:w="2187" w:type="dxa"/>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rPr>
            </w:pPr>
          </w:p>
        </w:tc>
        <w:tc>
          <w:tcPr>
            <w:tcW w:w="3125" w:type="dxa"/>
          </w:tcPr>
          <w:p>
            <w:pPr>
              <w:ind w:firstLine="0" w:firstLineChars="0"/>
              <w:rPr>
                <w:rFonts w:ascii="宋体" w:hAnsi="宋体" w:cs="宋体"/>
              </w:rPr>
            </w:pPr>
          </w:p>
        </w:tc>
        <w:tc>
          <w:tcPr>
            <w:tcW w:w="3037" w:type="dxa"/>
          </w:tcPr>
          <w:p>
            <w:pPr>
              <w:ind w:firstLine="0" w:firstLineChars="0"/>
              <w:rPr>
                <w:rFonts w:ascii="宋体" w:hAnsi="宋体" w:cs="宋体"/>
              </w:rPr>
            </w:pPr>
          </w:p>
        </w:tc>
        <w:tc>
          <w:tcPr>
            <w:tcW w:w="2187" w:type="dxa"/>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rPr>
            </w:pPr>
          </w:p>
        </w:tc>
        <w:tc>
          <w:tcPr>
            <w:tcW w:w="3125" w:type="dxa"/>
          </w:tcPr>
          <w:p>
            <w:pPr>
              <w:ind w:firstLine="0" w:firstLineChars="0"/>
              <w:rPr>
                <w:rFonts w:ascii="宋体" w:hAnsi="宋体" w:cs="宋体"/>
              </w:rPr>
            </w:pPr>
          </w:p>
        </w:tc>
        <w:tc>
          <w:tcPr>
            <w:tcW w:w="3037" w:type="dxa"/>
          </w:tcPr>
          <w:p>
            <w:pPr>
              <w:ind w:firstLine="0" w:firstLineChars="0"/>
              <w:rPr>
                <w:rFonts w:ascii="宋体" w:hAnsi="宋体" w:cs="宋体"/>
              </w:rPr>
            </w:pPr>
          </w:p>
        </w:tc>
        <w:tc>
          <w:tcPr>
            <w:tcW w:w="2187" w:type="dxa"/>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rPr>
            </w:pPr>
          </w:p>
        </w:tc>
        <w:tc>
          <w:tcPr>
            <w:tcW w:w="3125" w:type="dxa"/>
          </w:tcPr>
          <w:p>
            <w:pPr>
              <w:ind w:firstLine="0" w:firstLineChars="0"/>
              <w:rPr>
                <w:rFonts w:ascii="宋体" w:hAnsi="宋体" w:cs="宋体"/>
              </w:rPr>
            </w:pPr>
          </w:p>
        </w:tc>
        <w:tc>
          <w:tcPr>
            <w:tcW w:w="3037" w:type="dxa"/>
          </w:tcPr>
          <w:p>
            <w:pPr>
              <w:ind w:firstLine="0" w:firstLineChars="0"/>
              <w:rPr>
                <w:rFonts w:ascii="宋体" w:hAnsi="宋体" w:cs="宋体"/>
              </w:rPr>
            </w:pPr>
          </w:p>
        </w:tc>
        <w:tc>
          <w:tcPr>
            <w:tcW w:w="2187" w:type="dxa"/>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rPr>
            </w:pPr>
          </w:p>
        </w:tc>
        <w:tc>
          <w:tcPr>
            <w:tcW w:w="3125" w:type="dxa"/>
          </w:tcPr>
          <w:p>
            <w:pPr>
              <w:ind w:firstLine="0" w:firstLineChars="0"/>
              <w:rPr>
                <w:rFonts w:ascii="宋体" w:hAnsi="宋体" w:cs="宋体"/>
              </w:rPr>
            </w:pPr>
          </w:p>
        </w:tc>
        <w:tc>
          <w:tcPr>
            <w:tcW w:w="3037" w:type="dxa"/>
          </w:tcPr>
          <w:p>
            <w:pPr>
              <w:ind w:firstLine="0" w:firstLineChars="0"/>
              <w:rPr>
                <w:rFonts w:ascii="宋体" w:hAnsi="宋体" w:cs="宋体"/>
              </w:rPr>
            </w:pPr>
          </w:p>
        </w:tc>
        <w:tc>
          <w:tcPr>
            <w:tcW w:w="2187" w:type="dxa"/>
          </w:tcPr>
          <w:p>
            <w:pPr>
              <w:ind w:firstLine="0" w:firstLineChars="0"/>
              <w:rPr>
                <w:rFonts w:ascii="宋体" w:hAnsi="宋体" w:cs="宋体"/>
              </w:rPr>
            </w:pPr>
          </w:p>
        </w:tc>
      </w:tr>
    </w:tbl>
    <w:p>
      <w:pPr>
        <w:ind w:firstLine="0" w:firstLineChars="0"/>
        <w:rPr>
          <w:rFonts w:ascii="宋体" w:hAnsi="宋体" w:cs="宋体"/>
        </w:rPr>
      </w:pPr>
    </w:p>
    <w:p>
      <w:pPr>
        <w:pStyle w:val="2"/>
        <w:rPr>
          <w:rFonts w:ascii="宋体" w:hAnsi="宋体" w:cs="宋体"/>
          <w:color w:val="auto"/>
        </w:rPr>
      </w:pPr>
    </w:p>
    <w:p>
      <w:pPr>
        <w:pStyle w:val="2"/>
        <w:rPr>
          <w:rFonts w:ascii="宋体" w:hAnsi="宋体" w:cs="宋体"/>
          <w:color w:val="auto"/>
        </w:rPr>
      </w:pPr>
    </w:p>
    <w:p>
      <w:pPr>
        <w:ind w:firstLine="480"/>
        <w:rPr>
          <w:rFonts w:ascii="宋体" w:hAnsi="宋体" w:cs="宋体"/>
        </w:rPr>
      </w:pPr>
      <w:r>
        <w:rPr>
          <w:rFonts w:hint="eastAsia" w:ascii="宋体" w:hAnsi="宋体" w:cs="宋体"/>
        </w:rPr>
        <w:t>投标人名称（公章）：</w:t>
      </w:r>
    </w:p>
    <w:p>
      <w:pPr>
        <w:ind w:firstLine="480"/>
        <w:rPr>
          <w:rFonts w:ascii="宋体" w:hAnsi="宋体" w:cs="宋体"/>
        </w:rPr>
      </w:pPr>
      <w:r>
        <w:rPr>
          <w:rFonts w:hint="eastAsia" w:ascii="宋体" w:hAnsi="宋体" w:cs="宋体"/>
        </w:rPr>
        <w:t>法定代表人或其授权代表（签字或盖章）：</w:t>
      </w:r>
    </w:p>
    <w:p>
      <w:pPr>
        <w:ind w:firstLine="480"/>
        <w:rPr>
          <w:rFonts w:ascii="宋体" w:hAnsi="宋体" w:cs="宋体"/>
        </w:rPr>
      </w:pPr>
      <w:r>
        <w:rPr>
          <w:rFonts w:hint="eastAsia" w:ascii="宋体" w:hAnsi="宋体" w:cs="宋体"/>
        </w:rPr>
        <w:t>日期：  年   月   日</w:t>
      </w:r>
    </w:p>
    <w:p>
      <w:pPr>
        <w:spacing w:line="500" w:lineRule="exact"/>
        <w:ind w:firstLine="720"/>
        <w:rPr>
          <w:rFonts w:ascii="宋体" w:hAnsi="宋体" w:cs="宋体"/>
          <w:sz w:val="36"/>
          <w:szCs w:val="32"/>
        </w:rPr>
      </w:pPr>
    </w:p>
    <w:p>
      <w:pPr>
        <w:ind w:firstLine="640"/>
        <w:rPr>
          <w:rFonts w:ascii="宋体" w:hAnsi="宋体" w:cs="宋体"/>
          <w:sz w:val="32"/>
          <w:szCs w:val="32"/>
        </w:rPr>
      </w:pPr>
    </w:p>
    <w:p>
      <w:pPr>
        <w:ind w:firstLine="0" w:firstLineChars="0"/>
        <w:rPr>
          <w:rFonts w:ascii="宋体" w:hAnsi="宋体" w:cs="宋体"/>
          <w:szCs w:val="32"/>
        </w:rPr>
        <w:sectPr>
          <w:pgSz w:w="11907" w:h="16840"/>
          <w:pgMar w:top="1247" w:right="1304" w:bottom="1021" w:left="1304" w:header="720" w:footer="720" w:gutter="0"/>
          <w:cols w:space="720" w:num="1"/>
          <w:docGrid w:linePitch="286" w:charSpace="0"/>
        </w:sectPr>
      </w:pPr>
    </w:p>
    <w:p>
      <w:pPr>
        <w:pStyle w:val="5"/>
        <w:rPr>
          <w:rFonts w:ascii="宋体" w:hAnsi="宋体" w:cs="宋体"/>
        </w:rPr>
      </w:pPr>
      <w:r>
        <w:rPr>
          <w:rFonts w:hint="eastAsia" w:ascii="宋体" w:hAnsi="宋体" w:cs="宋体"/>
        </w:rPr>
        <w:t>附件九 投标人情况表</w:t>
      </w:r>
    </w:p>
    <w:p>
      <w:pPr>
        <w:spacing w:line="240" w:lineRule="auto"/>
        <w:ind w:firstLine="0" w:firstLineChars="0"/>
        <w:jc w:val="right"/>
        <w:rPr>
          <w:rFonts w:ascii="宋体" w:hAnsi="宋体" w:cs="宋体"/>
          <w:sz w:val="28"/>
        </w:rPr>
      </w:pPr>
    </w:p>
    <w:p>
      <w:pPr>
        <w:spacing w:line="240" w:lineRule="auto"/>
        <w:ind w:firstLine="0" w:firstLineChars="0"/>
        <w:jc w:val="right"/>
        <w:rPr>
          <w:rFonts w:ascii="宋体" w:hAnsi="宋体" w:cs="宋体"/>
          <w:b/>
          <w:bCs/>
          <w:sz w:val="28"/>
        </w:rPr>
      </w:pPr>
    </w:p>
    <w:p>
      <w:pPr>
        <w:spacing w:line="240" w:lineRule="auto"/>
        <w:ind w:firstLine="0" w:firstLineChars="0"/>
        <w:jc w:val="center"/>
        <w:rPr>
          <w:rFonts w:ascii="宋体" w:hAnsi="宋体" w:cs="宋体"/>
          <w:b/>
          <w:bCs/>
          <w:sz w:val="28"/>
        </w:rPr>
      </w:pPr>
      <w:r>
        <w:rPr>
          <w:rFonts w:hint="eastAsia" w:ascii="宋体" w:hAnsi="宋体" w:cs="宋体"/>
          <w:b/>
          <w:bCs/>
        </w:rPr>
        <w:t>投标人情况表</w:t>
      </w:r>
    </w:p>
    <w:p>
      <w:pPr>
        <w:spacing w:line="240" w:lineRule="auto"/>
        <w:ind w:firstLine="0" w:firstLineChars="0"/>
        <w:jc w:val="right"/>
        <w:rPr>
          <w:rFonts w:ascii="宋体" w:hAnsi="宋体" w:cs="宋体"/>
          <w:sz w:val="28"/>
        </w:rPr>
      </w:pPr>
      <w:r>
        <w:rPr>
          <w:rFonts w:hint="eastAsia" w:ascii="宋体" w:hAnsi="宋体" w:cs="宋体"/>
          <w:sz w:val="28"/>
        </w:rPr>
        <w:t>填表日期：</w:t>
      </w:r>
    </w:p>
    <w:tbl>
      <w:tblPr>
        <w:tblStyle w:val="38"/>
        <w:tblW w:w="8848" w:type="dxa"/>
        <w:tblInd w:w="28" w:type="dxa"/>
        <w:tblLayout w:type="fixed"/>
        <w:tblCellMar>
          <w:top w:w="0" w:type="dxa"/>
          <w:left w:w="28" w:type="dxa"/>
          <w:bottom w:w="0" w:type="dxa"/>
          <w:right w:w="28" w:type="dxa"/>
        </w:tblCellMar>
      </w:tblPr>
      <w:tblGrid>
        <w:gridCol w:w="2368"/>
        <w:gridCol w:w="2490"/>
        <w:gridCol w:w="1575"/>
        <w:gridCol w:w="2415"/>
      </w:tblGrid>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rPr>
            </w:pPr>
            <w:r>
              <w:rPr>
                <w:rFonts w:hint="eastAsia" w:ascii="宋体" w:hAnsi="宋体" w:cs="宋体"/>
              </w:rPr>
              <w:t>投标人全称</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rPr>
            </w:pPr>
            <w:r>
              <w:rPr>
                <w:rFonts w:hint="eastAsia" w:ascii="宋体" w:hAnsi="宋体" w:cs="宋体"/>
              </w:rPr>
              <w:t>营业执照</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rPr>
            </w:pPr>
            <w:r>
              <w:rPr>
                <w:rFonts w:hint="eastAsia" w:ascii="宋体" w:hAnsi="宋体" w:cs="宋体"/>
              </w:rPr>
              <w:t xml:space="preserve">1.编号:          2.营业范围:         3.发证单位: </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rPr>
            </w:pPr>
            <w:r>
              <w:rPr>
                <w:rFonts w:hint="eastAsia" w:ascii="宋体" w:hAnsi="宋体" w:cs="宋体"/>
              </w:rPr>
              <w:t>建立日期</w:t>
            </w:r>
          </w:p>
        </w:tc>
        <w:tc>
          <w:tcPr>
            <w:tcW w:w="2490"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rPr>
            </w:pPr>
          </w:p>
        </w:tc>
        <w:tc>
          <w:tcPr>
            <w:tcW w:w="157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ascii="宋体" w:hAnsi="宋体" w:cs="宋体"/>
              </w:rPr>
            </w:pPr>
            <w:r>
              <w:rPr>
                <w:rFonts w:hint="eastAsia" w:ascii="宋体" w:hAnsi="宋体" w:cs="宋体"/>
              </w:rPr>
              <w:t>现有职工</w:t>
            </w:r>
          </w:p>
        </w:tc>
        <w:tc>
          <w:tcPr>
            <w:tcW w:w="241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ascii="宋体" w:hAnsi="宋体" w:cs="宋体"/>
              </w:rPr>
            </w:pPr>
            <w:r>
              <w:rPr>
                <w:rFonts w:hint="eastAsia" w:ascii="宋体" w:hAnsi="宋体" w:cs="宋体"/>
              </w:rPr>
              <w:t>固定资产净值(万元)</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rPr>
            </w:pPr>
            <w:r>
              <w:rPr>
                <w:rFonts w:hint="eastAsia" w:ascii="宋体" w:hAnsi="宋体" w:cs="宋体"/>
              </w:rPr>
              <w:t>行政负责人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rPr>
            </w:pPr>
            <w:r>
              <w:rPr>
                <w:rFonts w:hint="eastAsia" w:ascii="宋体" w:hAnsi="宋体" w:cs="宋体"/>
              </w:rPr>
              <w:t>姓名:             职务:             职称:</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rPr>
            </w:pPr>
            <w:r>
              <w:rPr>
                <w:rFonts w:hint="eastAsia" w:ascii="宋体" w:hAnsi="宋体" w:cs="宋体"/>
              </w:rPr>
              <w:t>本项目负责人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rPr>
            </w:pPr>
            <w:r>
              <w:rPr>
                <w:rFonts w:hint="eastAsia" w:ascii="宋体" w:hAnsi="宋体" w:cs="宋体"/>
              </w:rPr>
              <w:t>姓名:             职务:             职称:</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rPr>
            </w:pPr>
            <w:r>
              <w:rPr>
                <w:rFonts w:hint="eastAsia" w:ascii="宋体" w:hAnsi="宋体" w:cs="宋体"/>
              </w:rPr>
              <w:t>联系方式</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rPr>
            </w:pPr>
            <w:r>
              <w:rPr>
                <w:rFonts w:hint="eastAsia" w:ascii="宋体" w:hAnsi="宋体" w:cs="宋体"/>
              </w:rPr>
              <w:t>地址</w:t>
            </w:r>
          </w:p>
          <w:p>
            <w:pPr>
              <w:autoSpaceDE w:val="0"/>
              <w:autoSpaceDN w:val="0"/>
              <w:spacing w:line="440" w:lineRule="atLeast"/>
              <w:ind w:firstLine="0" w:firstLineChars="0"/>
              <w:textAlignment w:val="bottom"/>
              <w:rPr>
                <w:rFonts w:ascii="宋体" w:hAnsi="宋体" w:cs="宋体"/>
              </w:rPr>
            </w:pPr>
            <w:r>
              <w:rPr>
                <w:rFonts w:hint="eastAsia" w:ascii="宋体" w:hAnsi="宋体" w:cs="宋体"/>
              </w:rPr>
              <w:t>邮编:</w:t>
            </w:r>
          </w:p>
          <w:p>
            <w:pPr>
              <w:autoSpaceDE w:val="0"/>
              <w:autoSpaceDN w:val="0"/>
              <w:spacing w:line="440" w:lineRule="atLeast"/>
              <w:ind w:firstLine="0" w:firstLineChars="0"/>
              <w:textAlignment w:val="bottom"/>
              <w:rPr>
                <w:rFonts w:ascii="宋体" w:hAnsi="宋体" w:cs="宋体"/>
              </w:rPr>
            </w:pPr>
            <w:r>
              <w:rPr>
                <w:rFonts w:hint="eastAsia" w:ascii="宋体" w:hAnsi="宋体" w:cs="宋体"/>
              </w:rPr>
              <w:t xml:space="preserve">电话:  </w:t>
            </w:r>
          </w:p>
          <w:p>
            <w:pPr>
              <w:autoSpaceDE w:val="0"/>
              <w:autoSpaceDN w:val="0"/>
              <w:spacing w:line="440" w:lineRule="atLeast"/>
              <w:ind w:firstLine="0" w:firstLineChars="0"/>
              <w:textAlignment w:val="bottom"/>
              <w:rPr>
                <w:rFonts w:ascii="宋体" w:hAnsi="宋体" w:cs="宋体"/>
              </w:rPr>
            </w:pPr>
            <w:r>
              <w:rPr>
                <w:rFonts w:hint="eastAsia" w:ascii="宋体" w:hAnsi="宋体" w:cs="宋体"/>
              </w:rPr>
              <w:t xml:space="preserve">传真:       </w:t>
            </w:r>
          </w:p>
        </w:tc>
      </w:tr>
      <w:tr>
        <w:tblPrEx>
          <w:tblLayout w:type="fixed"/>
          <w:tblCellMar>
            <w:top w:w="0" w:type="dxa"/>
            <w:left w:w="28" w:type="dxa"/>
            <w:bottom w:w="0" w:type="dxa"/>
            <w:right w:w="28" w:type="dxa"/>
          </w:tblCellMar>
        </w:tblPrEx>
        <w:trPr>
          <w:cantSplit/>
          <w:trHeight w:val="2722"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ascii="宋体" w:hAnsi="宋体" w:cs="宋体"/>
              </w:rPr>
            </w:pPr>
            <w:r>
              <w:rPr>
                <w:rFonts w:hint="eastAsia" w:ascii="宋体" w:hAnsi="宋体" w:cs="宋体"/>
              </w:rPr>
              <w:t>组织机构框图</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rPr>
            </w:pPr>
          </w:p>
        </w:tc>
      </w:tr>
      <w:tr>
        <w:tblPrEx>
          <w:tblLayout w:type="fixed"/>
          <w:tblCellMar>
            <w:top w:w="0" w:type="dxa"/>
            <w:left w:w="28" w:type="dxa"/>
            <w:bottom w:w="0" w:type="dxa"/>
            <w:right w:w="28" w:type="dxa"/>
          </w:tblCellMar>
        </w:tblPrEx>
        <w:trPr>
          <w:cantSplit/>
          <w:trHeight w:val="2445"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ascii="宋体" w:hAnsi="宋体" w:cs="宋体"/>
              </w:rPr>
            </w:pPr>
            <w:r>
              <w:rPr>
                <w:rFonts w:hint="eastAsia" w:ascii="宋体" w:hAnsi="宋体" w:cs="宋体"/>
              </w:rPr>
              <w:t>证书情况</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rPr>
            </w:pPr>
          </w:p>
        </w:tc>
      </w:tr>
    </w:tbl>
    <w:p>
      <w:pPr>
        <w:spacing w:line="240" w:lineRule="auto"/>
        <w:ind w:firstLine="0" w:firstLineChars="0"/>
        <w:rPr>
          <w:rFonts w:ascii="宋体" w:hAnsi="宋体" w:cs="宋体"/>
          <w:i/>
          <w:sz w:val="22"/>
          <w:szCs w:val="22"/>
        </w:rPr>
      </w:pPr>
    </w:p>
    <w:p>
      <w:pPr>
        <w:spacing w:line="240" w:lineRule="auto"/>
        <w:ind w:firstLine="480"/>
        <w:rPr>
          <w:rFonts w:ascii="宋体" w:hAnsi="宋体" w:cs="宋体"/>
          <w:snapToGrid w:val="0"/>
        </w:rPr>
      </w:pPr>
      <w:r>
        <w:rPr>
          <w:rFonts w:hint="eastAsia" w:ascii="宋体" w:hAnsi="宋体" w:cs="宋体"/>
          <w:snapToGrid w:val="0"/>
        </w:rPr>
        <w:t>应附上加盖公章的营业执照副本、相关资质、各资信类证书、认证体系证书等的清晰复印件。</w:t>
      </w:r>
    </w:p>
    <w:p>
      <w:pPr>
        <w:spacing w:line="240" w:lineRule="auto"/>
        <w:ind w:firstLine="480"/>
        <w:rPr>
          <w:rFonts w:ascii="宋体" w:hAnsi="宋体" w:cs="宋体"/>
          <w:snapToGrid w:val="0"/>
        </w:rPr>
      </w:pPr>
    </w:p>
    <w:p>
      <w:pPr>
        <w:ind w:firstLine="480"/>
        <w:rPr>
          <w:rFonts w:ascii="宋体" w:hAnsi="宋体" w:cs="宋体"/>
        </w:rPr>
      </w:pPr>
      <w:r>
        <w:rPr>
          <w:rFonts w:hint="eastAsia" w:ascii="宋体" w:hAnsi="宋体" w:cs="宋体"/>
        </w:rPr>
        <w:t>投标人名称（公章）：</w:t>
      </w:r>
    </w:p>
    <w:p>
      <w:pPr>
        <w:ind w:firstLine="480"/>
        <w:rPr>
          <w:rFonts w:ascii="宋体" w:hAnsi="宋体" w:cs="宋体"/>
        </w:rPr>
      </w:pPr>
      <w:r>
        <w:rPr>
          <w:rFonts w:hint="eastAsia" w:ascii="宋体" w:hAnsi="宋体" w:cs="宋体"/>
        </w:rPr>
        <w:t>法定代表人或其授权代表（签字或盖章）：</w:t>
      </w:r>
    </w:p>
    <w:p>
      <w:pPr>
        <w:ind w:firstLine="480"/>
        <w:rPr>
          <w:rFonts w:ascii="宋体" w:hAnsi="宋体" w:cs="宋体"/>
        </w:rPr>
      </w:pPr>
      <w:r>
        <w:rPr>
          <w:rFonts w:hint="eastAsia" w:ascii="宋体" w:hAnsi="宋体" w:cs="宋体"/>
        </w:rPr>
        <w:t>日期：  年   月   日</w:t>
      </w:r>
    </w:p>
    <w:p>
      <w:pPr>
        <w:pStyle w:val="5"/>
        <w:rPr>
          <w:rFonts w:ascii="宋体" w:hAnsi="宋体" w:cs="宋体"/>
        </w:rPr>
      </w:pPr>
      <w:r>
        <w:rPr>
          <w:rFonts w:hint="eastAsia" w:ascii="宋体" w:hAnsi="宋体" w:cs="宋体"/>
        </w:rPr>
        <w:t>附件十 技术规范偏离表</w:t>
      </w:r>
    </w:p>
    <w:p>
      <w:pPr>
        <w:ind w:firstLine="482"/>
        <w:jc w:val="center"/>
        <w:rPr>
          <w:rFonts w:ascii="宋体" w:hAnsi="宋体" w:cs="宋体"/>
          <w:b/>
          <w:bCs/>
          <w:szCs w:val="32"/>
        </w:rPr>
      </w:pPr>
      <w:r>
        <w:rPr>
          <w:rFonts w:hint="eastAsia" w:ascii="宋体" w:hAnsi="宋体" w:cs="宋体"/>
          <w:b/>
          <w:bCs/>
        </w:rPr>
        <w:t>技术规范偏离表</w:t>
      </w:r>
    </w:p>
    <w:p>
      <w:pPr>
        <w:ind w:firstLine="0" w:firstLineChars="0"/>
        <w:rPr>
          <w:rFonts w:ascii="宋体" w:hAnsi="宋体" w:cs="宋体"/>
        </w:rPr>
      </w:pPr>
      <w:r>
        <w:rPr>
          <w:rFonts w:hint="eastAsia" w:ascii="宋体" w:hAnsi="宋体" w:cs="宋体"/>
        </w:rPr>
        <w:t xml:space="preserve">项目名称：                      项目编号：               </w:t>
      </w:r>
    </w:p>
    <w:tbl>
      <w:tblPr>
        <w:tblStyle w:val="38"/>
        <w:tblW w:w="94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400"/>
        <w:gridCol w:w="1621"/>
        <w:gridCol w:w="2377"/>
        <w:gridCol w:w="2122"/>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vAlign w:val="center"/>
          </w:tcPr>
          <w:p>
            <w:pPr>
              <w:ind w:firstLine="0" w:firstLineChars="0"/>
              <w:jc w:val="center"/>
              <w:rPr>
                <w:rFonts w:ascii="宋体" w:hAnsi="宋体" w:cs="宋体"/>
              </w:rPr>
            </w:pPr>
            <w:r>
              <w:rPr>
                <w:rFonts w:hint="eastAsia" w:ascii="宋体" w:hAnsi="宋体" w:cs="宋体"/>
              </w:rPr>
              <w:t>序号</w:t>
            </w:r>
          </w:p>
        </w:tc>
        <w:tc>
          <w:tcPr>
            <w:tcW w:w="1400" w:type="dxa"/>
            <w:vAlign w:val="center"/>
          </w:tcPr>
          <w:p>
            <w:pPr>
              <w:ind w:firstLine="0" w:firstLineChars="0"/>
              <w:jc w:val="center"/>
              <w:rPr>
                <w:rFonts w:ascii="宋体" w:hAnsi="宋体" w:cs="宋体"/>
              </w:rPr>
            </w:pPr>
            <w:r>
              <w:rPr>
                <w:rFonts w:hint="eastAsia" w:ascii="宋体" w:hAnsi="宋体" w:cs="宋体"/>
              </w:rPr>
              <w:t>产品名称</w:t>
            </w:r>
          </w:p>
        </w:tc>
        <w:tc>
          <w:tcPr>
            <w:tcW w:w="1621" w:type="dxa"/>
            <w:vAlign w:val="center"/>
          </w:tcPr>
          <w:p>
            <w:pPr>
              <w:ind w:firstLine="0" w:firstLineChars="0"/>
              <w:jc w:val="center"/>
              <w:rPr>
                <w:rFonts w:ascii="宋体" w:hAnsi="宋体" w:cs="宋体"/>
              </w:rPr>
            </w:pPr>
            <w:r>
              <w:rPr>
                <w:rFonts w:hint="eastAsia" w:ascii="宋体" w:hAnsi="宋体" w:cs="宋体"/>
              </w:rPr>
              <w:t>招标要求</w:t>
            </w:r>
          </w:p>
        </w:tc>
        <w:tc>
          <w:tcPr>
            <w:tcW w:w="2377" w:type="dxa"/>
            <w:vAlign w:val="center"/>
          </w:tcPr>
          <w:p>
            <w:pPr>
              <w:ind w:left="102" w:firstLine="0" w:firstLineChars="0"/>
              <w:jc w:val="center"/>
              <w:rPr>
                <w:rFonts w:ascii="宋体" w:hAnsi="宋体" w:cs="宋体"/>
              </w:rPr>
            </w:pPr>
            <w:r>
              <w:rPr>
                <w:rFonts w:hint="eastAsia" w:ascii="宋体" w:hAnsi="宋体" w:cs="宋体"/>
              </w:rPr>
              <w:t>投标响应</w:t>
            </w:r>
          </w:p>
        </w:tc>
        <w:tc>
          <w:tcPr>
            <w:tcW w:w="2122" w:type="dxa"/>
            <w:vAlign w:val="center"/>
          </w:tcPr>
          <w:p>
            <w:pPr>
              <w:ind w:firstLine="0" w:firstLineChars="0"/>
              <w:jc w:val="center"/>
              <w:rPr>
                <w:rFonts w:ascii="宋体" w:hAnsi="宋体" w:cs="宋体"/>
              </w:rPr>
            </w:pPr>
            <w:r>
              <w:rPr>
                <w:rFonts w:hint="eastAsia" w:ascii="宋体" w:hAnsi="宋体" w:cs="宋体"/>
              </w:rPr>
              <w:t>偏离情况</w:t>
            </w:r>
          </w:p>
        </w:tc>
        <w:tc>
          <w:tcPr>
            <w:tcW w:w="1294" w:type="dxa"/>
            <w:vAlign w:val="center"/>
          </w:tcPr>
          <w:p>
            <w:pPr>
              <w:ind w:firstLine="0" w:firstLineChars="0"/>
              <w:jc w:val="center"/>
              <w:rPr>
                <w:rFonts w:ascii="宋体" w:hAnsi="宋体" w:cs="宋体"/>
              </w:rPr>
            </w:pPr>
            <w:r>
              <w:rPr>
                <w:rFonts w:hint="eastAsia" w:ascii="宋体" w:hAnsi="宋体" w:cs="宋体"/>
              </w:rPr>
              <w:t>备注</w:t>
            </w:r>
          </w:p>
          <w:p>
            <w:pPr>
              <w:ind w:firstLine="0" w:firstLineChars="0"/>
              <w:jc w:val="center"/>
              <w:rPr>
                <w:rFonts w:ascii="宋体" w:hAnsi="宋体" w:cs="宋体"/>
              </w:rPr>
            </w:pPr>
            <w:r>
              <w:rPr>
                <w:rFonts w:hint="eastAsia" w:ascii="宋体" w:hAnsi="宋体" w:cs="宋体"/>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rPr>
            </w:pPr>
          </w:p>
        </w:tc>
        <w:tc>
          <w:tcPr>
            <w:tcW w:w="1400" w:type="dxa"/>
          </w:tcPr>
          <w:p>
            <w:pPr>
              <w:ind w:firstLine="0" w:firstLineChars="0"/>
              <w:rPr>
                <w:rFonts w:ascii="宋体" w:hAnsi="宋体" w:cs="宋体"/>
              </w:rPr>
            </w:pPr>
          </w:p>
        </w:tc>
        <w:tc>
          <w:tcPr>
            <w:tcW w:w="1621" w:type="dxa"/>
          </w:tcPr>
          <w:p>
            <w:pPr>
              <w:ind w:firstLine="0" w:firstLineChars="0"/>
              <w:rPr>
                <w:rFonts w:ascii="宋体" w:hAnsi="宋体" w:cs="宋体"/>
              </w:rPr>
            </w:pPr>
          </w:p>
        </w:tc>
        <w:tc>
          <w:tcPr>
            <w:tcW w:w="2377" w:type="dxa"/>
          </w:tcPr>
          <w:p>
            <w:pPr>
              <w:ind w:firstLine="0" w:firstLineChars="0"/>
              <w:rPr>
                <w:rFonts w:ascii="宋体" w:hAnsi="宋体" w:cs="宋体"/>
              </w:rPr>
            </w:pPr>
          </w:p>
        </w:tc>
        <w:tc>
          <w:tcPr>
            <w:tcW w:w="2122" w:type="dxa"/>
          </w:tcPr>
          <w:p>
            <w:pPr>
              <w:ind w:firstLine="0" w:firstLineChars="0"/>
              <w:rPr>
                <w:rFonts w:ascii="宋体" w:hAnsi="宋体" w:cs="宋体"/>
              </w:rPr>
            </w:pPr>
          </w:p>
        </w:tc>
        <w:tc>
          <w:tcPr>
            <w:tcW w:w="1294" w:type="dxa"/>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rPr>
            </w:pPr>
          </w:p>
        </w:tc>
        <w:tc>
          <w:tcPr>
            <w:tcW w:w="1400" w:type="dxa"/>
          </w:tcPr>
          <w:p>
            <w:pPr>
              <w:ind w:firstLine="0" w:firstLineChars="0"/>
              <w:rPr>
                <w:rFonts w:ascii="宋体" w:hAnsi="宋体" w:cs="宋体"/>
              </w:rPr>
            </w:pPr>
          </w:p>
        </w:tc>
        <w:tc>
          <w:tcPr>
            <w:tcW w:w="1621" w:type="dxa"/>
          </w:tcPr>
          <w:p>
            <w:pPr>
              <w:ind w:firstLine="0" w:firstLineChars="0"/>
              <w:rPr>
                <w:rFonts w:ascii="宋体" w:hAnsi="宋体" w:cs="宋体"/>
              </w:rPr>
            </w:pPr>
          </w:p>
        </w:tc>
        <w:tc>
          <w:tcPr>
            <w:tcW w:w="2377" w:type="dxa"/>
          </w:tcPr>
          <w:p>
            <w:pPr>
              <w:ind w:firstLine="0" w:firstLineChars="0"/>
              <w:rPr>
                <w:rFonts w:ascii="宋体" w:hAnsi="宋体" w:cs="宋体"/>
              </w:rPr>
            </w:pPr>
          </w:p>
        </w:tc>
        <w:tc>
          <w:tcPr>
            <w:tcW w:w="2122" w:type="dxa"/>
          </w:tcPr>
          <w:p>
            <w:pPr>
              <w:ind w:firstLine="0" w:firstLineChars="0"/>
              <w:rPr>
                <w:rFonts w:ascii="宋体" w:hAnsi="宋体" w:cs="宋体"/>
              </w:rPr>
            </w:pPr>
          </w:p>
        </w:tc>
        <w:tc>
          <w:tcPr>
            <w:tcW w:w="1294" w:type="dxa"/>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rPr>
            </w:pPr>
          </w:p>
        </w:tc>
        <w:tc>
          <w:tcPr>
            <w:tcW w:w="1400" w:type="dxa"/>
          </w:tcPr>
          <w:p>
            <w:pPr>
              <w:ind w:firstLine="0" w:firstLineChars="0"/>
              <w:rPr>
                <w:rFonts w:ascii="宋体" w:hAnsi="宋体" w:cs="宋体"/>
              </w:rPr>
            </w:pPr>
          </w:p>
        </w:tc>
        <w:tc>
          <w:tcPr>
            <w:tcW w:w="1621" w:type="dxa"/>
          </w:tcPr>
          <w:p>
            <w:pPr>
              <w:ind w:firstLine="0" w:firstLineChars="0"/>
              <w:rPr>
                <w:rFonts w:ascii="宋体" w:hAnsi="宋体" w:cs="宋体"/>
              </w:rPr>
            </w:pPr>
          </w:p>
        </w:tc>
        <w:tc>
          <w:tcPr>
            <w:tcW w:w="2377" w:type="dxa"/>
          </w:tcPr>
          <w:p>
            <w:pPr>
              <w:ind w:firstLine="0" w:firstLineChars="0"/>
              <w:rPr>
                <w:rFonts w:ascii="宋体" w:hAnsi="宋体" w:cs="宋体"/>
              </w:rPr>
            </w:pPr>
          </w:p>
        </w:tc>
        <w:tc>
          <w:tcPr>
            <w:tcW w:w="2122" w:type="dxa"/>
          </w:tcPr>
          <w:p>
            <w:pPr>
              <w:ind w:firstLine="0" w:firstLineChars="0"/>
              <w:rPr>
                <w:rFonts w:ascii="宋体" w:hAnsi="宋体" w:cs="宋体"/>
              </w:rPr>
            </w:pPr>
          </w:p>
        </w:tc>
        <w:tc>
          <w:tcPr>
            <w:tcW w:w="1294" w:type="dxa"/>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rPr>
            </w:pPr>
          </w:p>
        </w:tc>
        <w:tc>
          <w:tcPr>
            <w:tcW w:w="1400" w:type="dxa"/>
          </w:tcPr>
          <w:p>
            <w:pPr>
              <w:ind w:firstLine="0" w:firstLineChars="0"/>
              <w:rPr>
                <w:rFonts w:ascii="宋体" w:hAnsi="宋体" w:cs="宋体"/>
              </w:rPr>
            </w:pPr>
          </w:p>
        </w:tc>
        <w:tc>
          <w:tcPr>
            <w:tcW w:w="1621" w:type="dxa"/>
          </w:tcPr>
          <w:p>
            <w:pPr>
              <w:ind w:firstLine="0" w:firstLineChars="0"/>
              <w:rPr>
                <w:rFonts w:ascii="宋体" w:hAnsi="宋体" w:cs="宋体"/>
              </w:rPr>
            </w:pPr>
          </w:p>
        </w:tc>
        <w:tc>
          <w:tcPr>
            <w:tcW w:w="2377" w:type="dxa"/>
          </w:tcPr>
          <w:p>
            <w:pPr>
              <w:ind w:firstLine="0" w:firstLineChars="0"/>
              <w:rPr>
                <w:rFonts w:ascii="宋体" w:hAnsi="宋体" w:cs="宋体"/>
              </w:rPr>
            </w:pPr>
          </w:p>
        </w:tc>
        <w:tc>
          <w:tcPr>
            <w:tcW w:w="2122" w:type="dxa"/>
          </w:tcPr>
          <w:p>
            <w:pPr>
              <w:ind w:firstLine="0" w:firstLineChars="0"/>
              <w:rPr>
                <w:rFonts w:ascii="宋体" w:hAnsi="宋体" w:cs="宋体"/>
              </w:rPr>
            </w:pPr>
          </w:p>
        </w:tc>
        <w:tc>
          <w:tcPr>
            <w:tcW w:w="1294" w:type="dxa"/>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rPr>
            </w:pPr>
          </w:p>
        </w:tc>
        <w:tc>
          <w:tcPr>
            <w:tcW w:w="1400" w:type="dxa"/>
          </w:tcPr>
          <w:p>
            <w:pPr>
              <w:ind w:firstLine="0" w:firstLineChars="0"/>
              <w:rPr>
                <w:rFonts w:ascii="宋体" w:hAnsi="宋体" w:cs="宋体"/>
              </w:rPr>
            </w:pPr>
          </w:p>
        </w:tc>
        <w:tc>
          <w:tcPr>
            <w:tcW w:w="1621" w:type="dxa"/>
          </w:tcPr>
          <w:p>
            <w:pPr>
              <w:ind w:firstLine="0" w:firstLineChars="0"/>
              <w:rPr>
                <w:rFonts w:ascii="宋体" w:hAnsi="宋体" w:cs="宋体"/>
              </w:rPr>
            </w:pPr>
          </w:p>
        </w:tc>
        <w:tc>
          <w:tcPr>
            <w:tcW w:w="2377" w:type="dxa"/>
          </w:tcPr>
          <w:p>
            <w:pPr>
              <w:ind w:firstLine="0" w:firstLineChars="0"/>
              <w:rPr>
                <w:rFonts w:ascii="宋体" w:hAnsi="宋体" w:cs="宋体"/>
              </w:rPr>
            </w:pPr>
          </w:p>
        </w:tc>
        <w:tc>
          <w:tcPr>
            <w:tcW w:w="2122" w:type="dxa"/>
          </w:tcPr>
          <w:p>
            <w:pPr>
              <w:ind w:firstLine="0" w:firstLineChars="0"/>
              <w:rPr>
                <w:rFonts w:ascii="宋体" w:hAnsi="宋体" w:cs="宋体"/>
              </w:rPr>
            </w:pPr>
          </w:p>
        </w:tc>
        <w:tc>
          <w:tcPr>
            <w:tcW w:w="1294" w:type="dxa"/>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rPr>
            </w:pPr>
          </w:p>
        </w:tc>
        <w:tc>
          <w:tcPr>
            <w:tcW w:w="1400" w:type="dxa"/>
          </w:tcPr>
          <w:p>
            <w:pPr>
              <w:ind w:firstLine="0" w:firstLineChars="0"/>
              <w:rPr>
                <w:rFonts w:ascii="宋体" w:hAnsi="宋体" w:cs="宋体"/>
              </w:rPr>
            </w:pPr>
          </w:p>
        </w:tc>
        <w:tc>
          <w:tcPr>
            <w:tcW w:w="1621" w:type="dxa"/>
          </w:tcPr>
          <w:p>
            <w:pPr>
              <w:ind w:firstLine="0" w:firstLineChars="0"/>
              <w:rPr>
                <w:rFonts w:ascii="宋体" w:hAnsi="宋体" w:cs="宋体"/>
              </w:rPr>
            </w:pPr>
          </w:p>
        </w:tc>
        <w:tc>
          <w:tcPr>
            <w:tcW w:w="2377" w:type="dxa"/>
          </w:tcPr>
          <w:p>
            <w:pPr>
              <w:ind w:firstLine="0" w:firstLineChars="0"/>
              <w:rPr>
                <w:rFonts w:ascii="宋体" w:hAnsi="宋体" w:cs="宋体"/>
              </w:rPr>
            </w:pPr>
          </w:p>
        </w:tc>
        <w:tc>
          <w:tcPr>
            <w:tcW w:w="2122" w:type="dxa"/>
          </w:tcPr>
          <w:p>
            <w:pPr>
              <w:ind w:firstLine="0" w:firstLineChars="0"/>
              <w:rPr>
                <w:rFonts w:ascii="宋体" w:hAnsi="宋体" w:cs="宋体"/>
              </w:rPr>
            </w:pPr>
          </w:p>
        </w:tc>
        <w:tc>
          <w:tcPr>
            <w:tcW w:w="1294" w:type="dxa"/>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rPr>
            </w:pPr>
          </w:p>
        </w:tc>
        <w:tc>
          <w:tcPr>
            <w:tcW w:w="1400" w:type="dxa"/>
          </w:tcPr>
          <w:p>
            <w:pPr>
              <w:ind w:firstLine="0" w:firstLineChars="0"/>
              <w:rPr>
                <w:rFonts w:ascii="宋体" w:hAnsi="宋体" w:cs="宋体"/>
              </w:rPr>
            </w:pPr>
          </w:p>
        </w:tc>
        <w:tc>
          <w:tcPr>
            <w:tcW w:w="1621" w:type="dxa"/>
          </w:tcPr>
          <w:p>
            <w:pPr>
              <w:ind w:firstLine="0" w:firstLineChars="0"/>
              <w:rPr>
                <w:rFonts w:ascii="宋体" w:hAnsi="宋体" w:cs="宋体"/>
              </w:rPr>
            </w:pPr>
          </w:p>
        </w:tc>
        <w:tc>
          <w:tcPr>
            <w:tcW w:w="2377" w:type="dxa"/>
          </w:tcPr>
          <w:p>
            <w:pPr>
              <w:ind w:firstLine="0" w:firstLineChars="0"/>
              <w:rPr>
                <w:rFonts w:ascii="宋体" w:hAnsi="宋体" w:cs="宋体"/>
              </w:rPr>
            </w:pPr>
          </w:p>
        </w:tc>
        <w:tc>
          <w:tcPr>
            <w:tcW w:w="2122" w:type="dxa"/>
          </w:tcPr>
          <w:p>
            <w:pPr>
              <w:ind w:firstLine="0" w:firstLineChars="0"/>
              <w:rPr>
                <w:rFonts w:ascii="宋体" w:hAnsi="宋体" w:cs="宋体"/>
              </w:rPr>
            </w:pPr>
          </w:p>
        </w:tc>
        <w:tc>
          <w:tcPr>
            <w:tcW w:w="1294" w:type="dxa"/>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rPr>
            </w:pPr>
          </w:p>
        </w:tc>
        <w:tc>
          <w:tcPr>
            <w:tcW w:w="1400" w:type="dxa"/>
          </w:tcPr>
          <w:p>
            <w:pPr>
              <w:ind w:firstLine="0" w:firstLineChars="0"/>
              <w:rPr>
                <w:rFonts w:ascii="宋体" w:hAnsi="宋体" w:cs="宋体"/>
              </w:rPr>
            </w:pPr>
          </w:p>
        </w:tc>
        <w:tc>
          <w:tcPr>
            <w:tcW w:w="1621" w:type="dxa"/>
          </w:tcPr>
          <w:p>
            <w:pPr>
              <w:ind w:firstLine="0" w:firstLineChars="0"/>
              <w:rPr>
                <w:rFonts w:ascii="宋体" w:hAnsi="宋体" w:cs="宋体"/>
              </w:rPr>
            </w:pPr>
          </w:p>
        </w:tc>
        <w:tc>
          <w:tcPr>
            <w:tcW w:w="2377" w:type="dxa"/>
          </w:tcPr>
          <w:p>
            <w:pPr>
              <w:ind w:firstLine="0" w:firstLineChars="0"/>
              <w:rPr>
                <w:rFonts w:ascii="宋体" w:hAnsi="宋体" w:cs="宋体"/>
              </w:rPr>
            </w:pPr>
          </w:p>
        </w:tc>
        <w:tc>
          <w:tcPr>
            <w:tcW w:w="2122" w:type="dxa"/>
          </w:tcPr>
          <w:p>
            <w:pPr>
              <w:ind w:firstLine="0" w:firstLineChars="0"/>
              <w:rPr>
                <w:rFonts w:ascii="宋体" w:hAnsi="宋体" w:cs="宋体"/>
              </w:rPr>
            </w:pPr>
          </w:p>
        </w:tc>
        <w:tc>
          <w:tcPr>
            <w:tcW w:w="1294" w:type="dxa"/>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rPr>
            </w:pPr>
          </w:p>
        </w:tc>
        <w:tc>
          <w:tcPr>
            <w:tcW w:w="1400" w:type="dxa"/>
          </w:tcPr>
          <w:p>
            <w:pPr>
              <w:ind w:firstLine="0" w:firstLineChars="0"/>
              <w:rPr>
                <w:rFonts w:ascii="宋体" w:hAnsi="宋体" w:cs="宋体"/>
              </w:rPr>
            </w:pPr>
          </w:p>
        </w:tc>
        <w:tc>
          <w:tcPr>
            <w:tcW w:w="1621" w:type="dxa"/>
          </w:tcPr>
          <w:p>
            <w:pPr>
              <w:ind w:firstLine="0" w:firstLineChars="0"/>
              <w:rPr>
                <w:rFonts w:ascii="宋体" w:hAnsi="宋体" w:cs="宋体"/>
              </w:rPr>
            </w:pPr>
          </w:p>
        </w:tc>
        <w:tc>
          <w:tcPr>
            <w:tcW w:w="2377" w:type="dxa"/>
          </w:tcPr>
          <w:p>
            <w:pPr>
              <w:ind w:firstLine="0" w:firstLineChars="0"/>
              <w:rPr>
                <w:rFonts w:ascii="宋体" w:hAnsi="宋体" w:cs="宋体"/>
              </w:rPr>
            </w:pPr>
          </w:p>
        </w:tc>
        <w:tc>
          <w:tcPr>
            <w:tcW w:w="2122" w:type="dxa"/>
          </w:tcPr>
          <w:p>
            <w:pPr>
              <w:ind w:firstLine="0" w:firstLineChars="0"/>
              <w:rPr>
                <w:rFonts w:ascii="宋体" w:hAnsi="宋体" w:cs="宋体"/>
              </w:rPr>
            </w:pPr>
          </w:p>
        </w:tc>
        <w:tc>
          <w:tcPr>
            <w:tcW w:w="1294" w:type="dxa"/>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rPr>
            </w:pPr>
          </w:p>
        </w:tc>
        <w:tc>
          <w:tcPr>
            <w:tcW w:w="1400" w:type="dxa"/>
          </w:tcPr>
          <w:p>
            <w:pPr>
              <w:ind w:firstLine="0" w:firstLineChars="0"/>
              <w:rPr>
                <w:rFonts w:ascii="宋体" w:hAnsi="宋体" w:cs="宋体"/>
              </w:rPr>
            </w:pPr>
          </w:p>
        </w:tc>
        <w:tc>
          <w:tcPr>
            <w:tcW w:w="1621" w:type="dxa"/>
          </w:tcPr>
          <w:p>
            <w:pPr>
              <w:ind w:firstLine="0" w:firstLineChars="0"/>
              <w:rPr>
                <w:rFonts w:ascii="宋体" w:hAnsi="宋体" w:cs="宋体"/>
              </w:rPr>
            </w:pPr>
          </w:p>
        </w:tc>
        <w:tc>
          <w:tcPr>
            <w:tcW w:w="2377" w:type="dxa"/>
          </w:tcPr>
          <w:p>
            <w:pPr>
              <w:ind w:firstLine="0" w:firstLineChars="0"/>
              <w:rPr>
                <w:rFonts w:ascii="宋体" w:hAnsi="宋体" w:cs="宋体"/>
              </w:rPr>
            </w:pPr>
          </w:p>
        </w:tc>
        <w:tc>
          <w:tcPr>
            <w:tcW w:w="2122" w:type="dxa"/>
          </w:tcPr>
          <w:p>
            <w:pPr>
              <w:ind w:firstLine="0" w:firstLineChars="0"/>
              <w:rPr>
                <w:rFonts w:ascii="宋体" w:hAnsi="宋体" w:cs="宋体"/>
              </w:rPr>
            </w:pPr>
          </w:p>
        </w:tc>
        <w:tc>
          <w:tcPr>
            <w:tcW w:w="1294" w:type="dxa"/>
          </w:tcPr>
          <w:p>
            <w:pPr>
              <w:ind w:firstLine="0" w:firstLineChars="0"/>
              <w:rPr>
                <w:rFonts w:ascii="宋体" w:hAnsi="宋体" w:cs="宋体"/>
              </w:rPr>
            </w:pPr>
          </w:p>
        </w:tc>
      </w:tr>
    </w:tbl>
    <w:p>
      <w:pPr>
        <w:ind w:firstLine="0" w:firstLineChars="0"/>
        <w:rPr>
          <w:rFonts w:ascii="宋体" w:hAnsi="宋体" w:cs="宋体"/>
        </w:rPr>
      </w:pPr>
    </w:p>
    <w:p>
      <w:pPr>
        <w:adjustRightInd w:val="0"/>
        <w:snapToGrid w:val="0"/>
        <w:spacing w:line="312" w:lineRule="auto"/>
        <w:ind w:firstLine="0" w:firstLineChars="0"/>
        <w:rPr>
          <w:rFonts w:ascii="宋体" w:hAnsi="宋体" w:cs="宋体"/>
          <w:sz w:val="22"/>
          <w:szCs w:val="21"/>
        </w:rPr>
      </w:pPr>
      <w:r>
        <w:rPr>
          <w:rFonts w:hint="eastAsia" w:ascii="宋体" w:hAnsi="宋体" w:cs="宋体"/>
          <w:sz w:val="22"/>
          <w:szCs w:val="21"/>
        </w:rPr>
        <w:t>注：1.逐项按照招标文件要求填写响应规格；</w:t>
      </w:r>
    </w:p>
    <w:p>
      <w:pPr>
        <w:adjustRightInd w:val="0"/>
        <w:snapToGrid w:val="0"/>
        <w:spacing w:line="312" w:lineRule="auto"/>
        <w:ind w:firstLine="0" w:firstLineChars="0"/>
        <w:rPr>
          <w:rFonts w:ascii="宋体" w:hAnsi="宋体" w:cs="宋体"/>
          <w:sz w:val="22"/>
          <w:szCs w:val="21"/>
        </w:rPr>
      </w:pPr>
      <w:r>
        <w:rPr>
          <w:rFonts w:hint="eastAsia" w:ascii="宋体" w:hAnsi="宋体" w:cs="宋体"/>
          <w:sz w:val="22"/>
          <w:szCs w:val="21"/>
        </w:rPr>
        <w:t>2.表后需提供</w:t>
      </w:r>
      <w:r>
        <w:rPr>
          <w:rFonts w:hint="eastAsia" w:ascii="宋体" w:hAnsi="宋体" w:cs="宋体"/>
          <w:b/>
          <w:bCs/>
          <w:sz w:val="22"/>
          <w:szCs w:val="21"/>
        </w:rPr>
        <w:t>技术支持资料</w:t>
      </w:r>
      <w:r>
        <w:rPr>
          <w:rFonts w:hint="eastAsia" w:ascii="宋体" w:hAnsi="宋体" w:cs="宋体"/>
          <w:sz w:val="22"/>
          <w:szCs w:val="21"/>
        </w:rPr>
        <w:t>以证明其对技术指标的应答。若对技术指标的应答无技术支持资料证明，评标委员会可不予承认，并可认为该应答不符合招标文件要求，将作出不利于投标人的技术评审，其后果将由投标人自行承担；</w:t>
      </w:r>
    </w:p>
    <w:p>
      <w:pPr>
        <w:adjustRightInd w:val="0"/>
        <w:snapToGrid w:val="0"/>
        <w:spacing w:line="312" w:lineRule="auto"/>
        <w:ind w:firstLine="0" w:firstLineChars="0"/>
        <w:rPr>
          <w:rFonts w:ascii="宋体" w:hAnsi="宋体" w:cs="宋体"/>
          <w:sz w:val="22"/>
          <w:szCs w:val="21"/>
        </w:rPr>
      </w:pPr>
      <w:r>
        <w:rPr>
          <w:rFonts w:hint="eastAsia" w:ascii="宋体" w:hAnsi="宋体" w:cs="宋体"/>
          <w:sz w:val="22"/>
          <w:szCs w:val="21"/>
        </w:rPr>
        <w:t>3.投标人可提供同等于或优于招标文件要求的设备和服务。</w:t>
      </w:r>
    </w:p>
    <w:p>
      <w:pPr>
        <w:pStyle w:val="2"/>
        <w:rPr>
          <w:color w:val="auto"/>
        </w:rPr>
      </w:pPr>
    </w:p>
    <w:p>
      <w:pPr>
        <w:pStyle w:val="2"/>
        <w:rPr>
          <w:color w:val="auto"/>
        </w:rPr>
      </w:pPr>
    </w:p>
    <w:p>
      <w:pPr>
        <w:pStyle w:val="2"/>
        <w:rPr>
          <w:color w:val="auto"/>
        </w:rPr>
      </w:pPr>
    </w:p>
    <w:p>
      <w:pPr>
        <w:ind w:firstLine="480"/>
        <w:rPr>
          <w:rFonts w:ascii="宋体" w:hAnsi="宋体" w:cs="宋体"/>
        </w:rPr>
      </w:pPr>
      <w:r>
        <w:rPr>
          <w:rFonts w:hint="eastAsia" w:ascii="宋体" w:hAnsi="宋体" w:cs="宋体"/>
        </w:rPr>
        <w:t>投标人名称（公章）：</w:t>
      </w:r>
    </w:p>
    <w:p>
      <w:pPr>
        <w:ind w:firstLine="480"/>
        <w:rPr>
          <w:rFonts w:ascii="宋体" w:hAnsi="宋体" w:cs="宋体"/>
        </w:rPr>
      </w:pPr>
      <w:r>
        <w:rPr>
          <w:rFonts w:hint="eastAsia" w:ascii="宋体" w:hAnsi="宋体" w:cs="宋体"/>
        </w:rPr>
        <w:t>法定代表人或其授权代表（签字或盖章）：</w:t>
      </w:r>
    </w:p>
    <w:p>
      <w:pPr>
        <w:ind w:firstLine="480"/>
        <w:rPr>
          <w:rFonts w:ascii="宋体" w:hAnsi="宋体" w:cs="宋体"/>
        </w:rPr>
      </w:pPr>
      <w:r>
        <w:rPr>
          <w:rFonts w:hint="eastAsia" w:ascii="宋体" w:hAnsi="宋体" w:cs="宋体"/>
        </w:rPr>
        <w:t>日期：  年   月   日</w:t>
      </w: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5"/>
        <w:rPr>
          <w:rFonts w:ascii="宋体" w:hAnsi="宋体" w:cs="宋体"/>
        </w:rPr>
      </w:pPr>
      <w:r>
        <w:rPr>
          <w:rFonts w:hint="eastAsia" w:ascii="宋体" w:hAnsi="宋体" w:cs="宋体"/>
        </w:rPr>
        <w:t>附件十一 实施技术人员一览表</w:t>
      </w:r>
    </w:p>
    <w:p>
      <w:pPr>
        <w:ind w:left="-720" w:right="-965" w:firstLine="0" w:firstLineChars="0"/>
        <w:jc w:val="center"/>
        <w:rPr>
          <w:rFonts w:ascii="宋体" w:hAnsi="宋体"/>
          <w:b/>
          <w:bCs/>
          <w:spacing w:val="30"/>
        </w:rPr>
      </w:pPr>
      <w:r>
        <w:rPr>
          <w:rFonts w:hint="eastAsia" w:ascii="宋体" w:hAnsi="宋体"/>
          <w:b/>
          <w:bCs/>
          <w:spacing w:val="30"/>
        </w:rPr>
        <w:t>项目负责人情况表</w:t>
      </w:r>
    </w:p>
    <w:p>
      <w:pPr>
        <w:ind w:firstLine="0" w:firstLineChars="0"/>
        <w:rPr>
          <w:rFonts w:ascii="宋体" w:hAnsi="宋体" w:cs="宋体"/>
        </w:rPr>
      </w:pPr>
      <w:r>
        <w:rPr>
          <w:rFonts w:hint="eastAsia" w:ascii="宋体" w:hAnsi="宋体" w:cs="宋体"/>
        </w:rPr>
        <w:t xml:space="preserve">项目名称：                   项目编号：           </w:t>
      </w:r>
    </w:p>
    <w:tbl>
      <w:tblPr>
        <w:tblStyle w:val="38"/>
        <w:tblW w:w="9287" w:type="dxa"/>
        <w:tblInd w:w="0" w:type="dxa"/>
        <w:tblLayout w:type="fixed"/>
        <w:tblCellMar>
          <w:top w:w="0" w:type="dxa"/>
          <w:left w:w="108" w:type="dxa"/>
          <w:bottom w:w="0" w:type="dxa"/>
          <w:right w:w="108" w:type="dxa"/>
        </w:tblCellMar>
      </w:tblPr>
      <w:tblGrid>
        <w:gridCol w:w="2061"/>
        <w:gridCol w:w="1824"/>
        <w:gridCol w:w="5402"/>
      </w:tblGrid>
      <w:tr>
        <w:tblPrEx>
          <w:tblLayout w:type="fixed"/>
          <w:tblCellMar>
            <w:top w:w="0" w:type="dxa"/>
            <w:left w:w="108" w:type="dxa"/>
            <w:bottom w:w="0" w:type="dxa"/>
            <w:right w:w="108" w:type="dxa"/>
          </w:tblCellMar>
        </w:tblPrEx>
        <w:trPr>
          <w:trHeight w:val="629"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rPr>
            </w:pPr>
            <w:r>
              <w:rPr>
                <w:rFonts w:hint="eastAsia" w:ascii="宋体" w:hAnsi="宋体" w:cs="宋体"/>
                <w:lang w:val="zh-CN"/>
              </w:rPr>
              <w:t>姓名</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rPr>
            </w:pPr>
          </w:p>
        </w:tc>
        <w:tc>
          <w:tcPr>
            <w:tcW w:w="540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rPr>
            </w:pPr>
            <w:r>
              <w:rPr>
                <w:rFonts w:hint="eastAsia" w:ascii="宋体" w:hAnsi="宋体" w:cs="宋体"/>
                <w:lang w:val="zh-CN"/>
              </w:rPr>
              <w:t>业绩及承担的主要工作情况</w:t>
            </w:r>
          </w:p>
        </w:tc>
      </w:tr>
      <w:tr>
        <w:tblPrEx>
          <w:tblLayout w:type="fixed"/>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rPr>
            </w:pPr>
            <w:r>
              <w:rPr>
                <w:rFonts w:hint="eastAsia" w:ascii="宋体" w:hAnsi="宋体" w:cs="宋体"/>
                <w:lang w:val="zh-CN"/>
              </w:rPr>
              <w:t>性别</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rPr>
            </w:pPr>
          </w:p>
        </w:tc>
        <w:tc>
          <w:tcPr>
            <w:tcW w:w="5402" w:type="dxa"/>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rPr>
            </w:pPr>
          </w:p>
        </w:tc>
      </w:tr>
      <w:tr>
        <w:tblPrEx>
          <w:tblLayout w:type="fixed"/>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rPr>
            </w:pPr>
            <w:r>
              <w:rPr>
                <w:rFonts w:hint="eastAsia" w:ascii="宋体" w:hAnsi="宋体" w:cs="宋体"/>
                <w:lang w:val="zh-CN"/>
              </w:rPr>
              <w:t>年龄</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rPr>
            </w:pPr>
          </w:p>
        </w:tc>
      </w:tr>
      <w:tr>
        <w:tblPrEx>
          <w:tblLayout w:type="fixed"/>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rPr>
            </w:pPr>
            <w:r>
              <w:rPr>
                <w:rFonts w:hint="eastAsia" w:ascii="宋体" w:hAnsi="宋体" w:cs="宋体"/>
                <w:lang w:val="zh-CN"/>
              </w:rPr>
              <w:t>职称</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rPr>
            </w:pPr>
          </w:p>
        </w:tc>
      </w:tr>
      <w:tr>
        <w:tblPrEx>
          <w:tblLayout w:type="fixed"/>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rPr>
            </w:pPr>
            <w:r>
              <w:rPr>
                <w:rFonts w:hint="eastAsia" w:ascii="宋体" w:hAnsi="宋体" w:cs="宋体"/>
                <w:lang w:val="zh-CN"/>
              </w:rPr>
              <w:t>毕业时间</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rPr>
            </w:pPr>
          </w:p>
        </w:tc>
      </w:tr>
      <w:tr>
        <w:tblPrEx>
          <w:tblLayout w:type="fixed"/>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rPr>
            </w:pPr>
            <w:r>
              <w:rPr>
                <w:rFonts w:hint="eastAsia" w:ascii="宋体" w:hAnsi="宋体" w:cs="宋体"/>
                <w:lang w:val="zh-CN"/>
              </w:rPr>
              <w:t>所学专业</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rPr>
            </w:pPr>
          </w:p>
        </w:tc>
      </w:tr>
      <w:tr>
        <w:tblPrEx>
          <w:tblLayout w:type="fixed"/>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rPr>
            </w:pPr>
            <w:r>
              <w:rPr>
                <w:rFonts w:hint="eastAsia" w:ascii="宋体" w:hAnsi="宋体" w:cs="宋体"/>
                <w:lang w:val="zh-CN"/>
              </w:rPr>
              <w:t>学历</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rPr>
            </w:pPr>
          </w:p>
        </w:tc>
      </w:tr>
      <w:tr>
        <w:tblPrEx>
          <w:tblLayout w:type="fixed"/>
          <w:tblCellMar>
            <w:top w:w="0" w:type="dxa"/>
            <w:left w:w="108" w:type="dxa"/>
            <w:bottom w:w="0" w:type="dxa"/>
            <w:right w:w="108" w:type="dxa"/>
          </w:tblCellMar>
        </w:tblPrEx>
        <w:trPr>
          <w:cantSplit/>
          <w:trHeight w:val="58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rPr>
            </w:pPr>
            <w:r>
              <w:rPr>
                <w:rFonts w:hint="eastAsia" w:ascii="宋体" w:hAnsi="宋体" w:cs="宋体"/>
                <w:lang w:val="zh-CN"/>
              </w:rPr>
              <w:t>资质证书编号(如有)</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rPr>
            </w:pPr>
          </w:p>
        </w:tc>
      </w:tr>
      <w:tr>
        <w:tblPrEx>
          <w:tblLayout w:type="fixed"/>
          <w:tblCellMar>
            <w:top w:w="0" w:type="dxa"/>
            <w:left w:w="108" w:type="dxa"/>
            <w:bottom w:w="0" w:type="dxa"/>
            <w:right w:w="108" w:type="dxa"/>
          </w:tblCellMar>
        </w:tblPrEx>
        <w:trPr>
          <w:cantSplit/>
          <w:trHeight w:val="572"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rPr>
            </w:pPr>
            <w:r>
              <w:rPr>
                <w:rFonts w:hint="eastAsia" w:ascii="宋体" w:hAnsi="宋体" w:cs="宋体"/>
                <w:lang w:val="zh-CN"/>
              </w:rPr>
              <w:t>其他资质情况(如有)</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rPr>
            </w:pPr>
          </w:p>
        </w:tc>
      </w:tr>
      <w:tr>
        <w:tblPrEx>
          <w:tblLayout w:type="fixed"/>
          <w:tblCellMar>
            <w:top w:w="0" w:type="dxa"/>
            <w:left w:w="108" w:type="dxa"/>
            <w:bottom w:w="0" w:type="dxa"/>
            <w:right w:w="108" w:type="dxa"/>
          </w:tblCellMar>
        </w:tblPrEx>
        <w:trPr>
          <w:cantSplit/>
          <w:trHeight w:val="473"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rPr>
            </w:pPr>
            <w:r>
              <w:rPr>
                <w:rFonts w:hint="eastAsia" w:ascii="宋体" w:hAnsi="宋体" w:cs="宋体"/>
                <w:lang w:val="zh-CN"/>
              </w:rPr>
              <w:t>联系电话</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rPr>
            </w:pPr>
          </w:p>
        </w:tc>
      </w:tr>
    </w:tbl>
    <w:p>
      <w:pPr>
        <w:ind w:left="-720" w:right="-965" w:firstLine="0" w:firstLineChars="0"/>
        <w:jc w:val="center"/>
        <w:rPr>
          <w:rFonts w:ascii="宋体" w:hAnsi="宋体" w:cs="宋体"/>
          <w:b/>
          <w:bCs/>
          <w:spacing w:val="30"/>
        </w:rPr>
      </w:pPr>
    </w:p>
    <w:p>
      <w:pPr>
        <w:ind w:left="-720" w:right="-965" w:firstLine="0" w:firstLineChars="0"/>
        <w:jc w:val="center"/>
        <w:rPr>
          <w:rFonts w:ascii="宋体" w:hAnsi="宋体" w:cs="宋体"/>
          <w:b/>
          <w:bCs/>
          <w:spacing w:val="30"/>
        </w:rPr>
      </w:pPr>
      <w:r>
        <w:rPr>
          <w:rFonts w:hint="eastAsia" w:ascii="宋体" w:hAnsi="宋体" w:cs="宋体"/>
          <w:b/>
          <w:bCs/>
          <w:spacing w:val="30"/>
        </w:rPr>
        <w:t>实施技术人员一览表</w:t>
      </w:r>
    </w:p>
    <w:tbl>
      <w:tblPr>
        <w:tblStyle w:val="38"/>
        <w:tblW w:w="93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260"/>
        <w:gridCol w:w="1440"/>
        <w:gridCol w:w="2520"/>
        <w:gridCol w:w="239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lang w:val="zh-CN"/>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lang w:val="zh-CN"/>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lang w:val="zh-CN"/>
              </w:rPr>
              <w:t>职位</w:t>
            </w:r>
          </w:p>
        </w:tc>
        <w:tc>
          <w:tcPr>
            <w:tcW w:w="25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lang w:val="zh-CN"/>
              </w:rPr>
              <w:t>负责工作任务</w:t>
            </w:r>
          </w:p>
        </w:tc>
        <w:tc>
          <w:tcPr>
            <w:tcW w:w="239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lang w:val="zh-CN"/>
              </w:rPr>
              <w:t>同类项目工作经历</w:t>
            </w:r>
          </w:p>
        </w:tc>
        <w:tc>
          <w:tcPr>
            <w:tcW w:w="10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lang w:val="zh-CN"/>
              </w:rPr>
              <w:t>备</w:t>
            </w:r>
            <w:r>
              <w:rPr>
                <w:rFonts w:ascii="宋体" w:hAnsi="宋体"/>
                <w:lang w:val="zh-CN"/>
              </w:rPr>
              <w:t xml:space="preserve"> </w:t>
            </w:r>
            <w:r>
              <w:rPr>
                <w:rFonts w:hint="eastAsia" w:ascii="宋体" w:hAnsi="宋体"/>
                <w:lang w:val="zh-CN"/>
              </w:rPr>
              <w:t>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rPr>
            </w:pPr>
            <w:r>
              <w:rPr>
                <w:rFonts w:ascii="宋体" w:hAnsi="宋体"/>
              </w:rPr>
              <w:t>1</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rPr>
            </w:pPr>
            <w:r>
              <w:rPr>
                <w:rFonts w:ascii="宋体" w:hAnsi="宋体"/>
              </w:rPr>
              <w:t>2</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rPr>
            </w:pPr>
            <w:r>
              <w:rPr>
                <w:rFonts w:ascii="宋体" w:hAnsi="宋体"/>
              </w:rPr>
              <w:t>3</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rPr>
            </w:pPr>
            <w:r>
              <w:rPr>
                <w:rFonts w:ascii="宋体" w:hAnsi="宋体"/>
              </w:rPr>
              <w:t>4</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rPr>
            </w:pPr>
            <w:r>
              <w:rPr>
                <w:rFonts w:ascii="宋体" w:hAnsi="宋体"/>
              </w:rPr>
              <w:t>5</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rPr>
            </w:pPr>
            <w:r>
              <w:rPr>
                <w:rFonts w:ascii="宋体" w:hAnsi="宋体"/>
              </w:rPr>
              <w:t>6</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rPr>
            </w:pPr>
            <w:r>
              <w:rPr>
                <w:rFonts w:ascii="宋体" w:hAnsi="宋体"/>
              </w:rPr>
              <w:t>7</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rPr>
            </w:pPr>
            <w:r>
              <w:rPr>
                <w:rFonts w:ascii="宋体" w:hAnsi="宋体"/>
              </w:rPr>
              <w:t>8</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rPr>
            </w:pPr>
            <w:r>
              <w:rPr>
                <w:rFonts w:ascii="宋体" w:hAnsi="宋体"/>
              </w:rPr>
              <w:t>9</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r>
    </w:tbl>
    <w:p>
      <w:pPr>
        <w:ind w:firstLine="0" w:firstLineChars="0"/>
        <w:rPr>
          <w:rFonts w:ascii="宋体" w:hAnsi="宋体" w:cs="宋体"/>
        </w:rPr>
      </w:pPr>
    </w:p>
    <w:p>
      <w:pPr>
        <w:ind w:firstLine="480"/>
        <w:rPr>
          <w:rFonts w:ascii="宋体" w:hAnsi="宋体" w:cs="宋体"/>
        </w:rPr>
      </w:pPr>
      <w:r>
        <w:rPr>
          <w:rFonts w:hint="eastAsia" w:ascii="宋体" w:hAnsi="宋体" w:cs="宋体"/>
        </w:rPr>
        <w:t>投标人名称（公章）：</w:t>
      </w:r>
    </w:p>
    <w:p>
      <w:pPr>
        <w:ind w:firstLine="480"/>
        <w:rPr>
          <w:rFonts w:ascii="宋体" w:hAnsi="宋体" w:cs="宋体"/>
        </w:rPr>
      </w:pPr>
      <w:r>
        <w:rPr>
          <w:rFonts w:hint="eastAsia" w:ascii="宋体" w:hAnsi="宋体" w:cs="宋体"/>
        </w:rPr>
        <w:t>法定代表人或其授权代表（签字或盖章）：</w:t>
      </w:r>
    </w:p>
    <w:p>
      <w:pPr>
        <w:ind w:firstLine="480"/>
        <w:rPr>
          <w:rFonts w:ascii="宋体" w:hAnsi="宋体" w:cs="宋体"/>
        </w:rPr>
      </w:pPr>
      <w:r>
        <w:rPr>
          <w:rFonts w:hint="eastAsia" w:ascii="宋体" w:hAnsi="宋体" w:cs="宋体"/>
        </w:rPr>
        <w:t>日期：  年   月   日</w:t>
      </w:r>
    </w:p>
    <w:p>
      <w:pPr>
        <w:pStyle w:val="5"/>
        <w:rPr>
          <w:rFonts w:ascii="宋体" w:hAnsi="宋体" w:cs="宋体"/>
        </w:rPr>
      </w:pPr>
      <w:r>
        <w:rPr>
          <w:rFonts w:hint="eastAsia" w:ascii="宋体" w:hAnsi="宋体" w:cs="宋体"/>
        </w:rPr>
        <w:t>附件十二 售后服务方案</w:t>
      </w:r>
    </w:p>
    <w:p>
      <w:pPr>
        <w:spacing w:line="200" w:lineRule="atLeast"/>
        <w:ind w:left="-720" w:right="-965" w:firstLine="602"/>
        <w:jc w:val="center"/>
        <w:rPr>
          <w:rFonts w:ascii="宋体" w:hAnsi="宋体" w:cs="宋体"/>
          <w:b/>
          <w:bCs/>
          <w:spacing w:val="30"/>
        </w:rPr>
      </w:pPr>
      <w:r>
        <w:rPr>
          <w:rFonts w:hint="eastAsia" w:ascii="宋体" w:hAnsi="宋体" w:cs="宋体"/>
          <w:b/>
          <w:bCs/>
          <w:spacing w:val="30"/>
        </w:rPr>
        <w:t>售后服务方案</w:t>
      </w:r>
    </w:p>
    <w:p>
      <w:pPr>
        <w:ind w:right="-965" w:firstLine="0" w:firstLineChars="0"/>
        <w:rPr>
          <w:rFonts w:ascii="宋体" w:hAnsi="宋体" w:cs="宋体"/>
          <w:spacing w:val="4"/>
        </w:rPr>
      </w:pPr>
    </w:p>
    <w:p>
      <w:pPr>
        <w:ind w:firstLine="0" w:firstLineChars="0"/>
        <w:rPr>
          <w:rFonts w:ascii="宋体" w:hAnsi="宋体" w:cs="宋体"/>
        </w:rPr>
      </w:pPr>
      <w:r>
        <w:rPr>
          <w:rFonts w:hint="eastAsia" w:ascii="宋体" w:hAnsi="宋体" w:cs="宋体"/>
        </w:rPr>
        <w:t xml:space="preserve">项目名称：                   项目编号：              </w:t>
      </w:r>
    </w:p>
    <w:tbl>
      <w:tblPr>
        <w:tblStyle w:val="38"/>
        <w:tblW w:w="1006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50"/>
        <w:gridCol w:w="91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ascii="宋体" w:hAnsi="宋体" w:cs="宋体"/>
              </w:rPr>
            </w:pPr>
            <w:r>
              <w:rPr>
                <w:rFonts w:hint="eastAsia" w:ascii="宋体" w:hAnsi="宋体" w:cs="宋体"/>
              </w:rPr>
              <w:t>售后服务机构介绍</w:t>
            </w:r>
          </w:p>
        </w:tc>
        <w:tc>
          <w:tcPr>
            <w:tcW w:w="9115" w:type="dxa"/>
          </w:tcPr>
          <w:p>
            <w:pPr>
              <w:ind w:firstLine="0" w:firstLineChars="0"/>
              <w:rPr>
                <w:rFonts w:ascii="宋体" w:hAnsi="宋体" w:cs="宋体"/>
                <w:spacing w:val="4"/>
              </w:rPr>
            </w:pPr>
            <w:r>
              <w:rPr>
                <w:rFonts w:hint="eastAsia" w:ascii="宋体" w:hAnsi="宋体" w:cs="宋体"/>
                <w:spacing w:val="4"/>
              </w:rPr>
              <w:t>1.</w:t>
            </w:r>
          </w:p>
          <w:p>
            <w:pPr>
              <w:ind w:firstLine="0" w:firstLineChars="0"/>
              <w:rPr>
                <w:rFonts w:ascii="宋体" w:hAnsi="宋体" w:cs="宋体"/>
                <w:spacing w:val="4"/>
              </w:rPr>
            </w:pPr>
          </w:p>
          <w:p>
            <w:pPr>
              <w:ind w:firstLine="0" w:firstLineChars="0"/>
              <w:rPr>
                <w:rFonts w:ascii="宋体" w:hAnsi="宋体" w:cs="宋体"/>
                <w:spacing w:val="4"/>
              </w:rPr>
            </w:pPr>
            <w:r>
              <w:rPr>
                <w:rFonts w:hint="eastAsia" w:ascii="宋体" w:hAnsi="宋体" w:cs="宋体"/>
                <w:spacing w:val="4"/>
              </w:rPr>
              <w:t>2.</w:t>
            </w:r>
          </w:p>
          <w:p>
            <w:pPr>
              <w:ind w:firstLine="0" w:firstLineChars="0"/>
              <w:rPr>
                <w:rFonts w:ascii="宋体" w:hAnsi="宋体" w:cs="宋体"/>
                <w:spacing w:val="4"/>
              </w:rPr>
            </w:pPr>
          </w:p>
          <w:p>
            <w:pPr>
              <w:ind w:firstLine="0" w:firstLineChars="0"/>
              <w:rPr>
                <w:rFonts w:ascii="宋体" w:hAnsi="宋体" w:cs="宋体"/>
                <w:spacing w:val="4"/>
              </w:rPr>
            </w:pPr>
            <w:r>
              <w:rPr>
                <w:rFonts w:hint="eastAsia" w:ascii="宋体" w:hAnsi="宋体" w:cs="宋体"/>
                <w:spacing w:val="4"/>
              </w:rPr>
              <w:t>3.</w:t>
            </w:r>
          </w:p>
          <w:p>
            <w:pPr>
              <w:ind w:firstLine="0" w:firstLineChars="0"/>
              <w:rPr>
                <w:rFonts w:ascii="宋体" w:hAnsi="宋体" w:cs="宋体"/>
                <w:spacing w:val="4"/>
              </w:rPr>
            </w:pPr>
          </w:p>
          <w:p>
            <w:pPr>
              <w:ind w:firstLine="0" w:firstLineChars="0"/>
              <w:rPr>
                <w:rFonts w:ascii="宋体" w:hAnsi="宋体" w:cs="宋体"/>
                <w:spacing w:val="4"/>
              </w:rPr>
            </w:pPr>
            <w:r>
              <w:rPr>
                <w:rFonts w:hint="eastAsia" w:ascii="宋体" w:hAnsi="宋体" w:cs="宋体"/>
                <w:spacing w:val="4"/>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ascii="宋体" w:hAnsi="宋体" w:cs="宋体"/>
              </w:rPr>
            </w:pPr>
            <w:r>
              <w:rPr>
                <w:rFonts w:hint="eastAsia" w:ascii="宋体" w:hAnsi="宋体" w:cs="宋体"/>
              </w:rPr>
              <w:t>服务方案内容、措施及承诺</w:t>
            </w:r>
          </w:p>
        </w:tc>
        <w:tc>
          <w:tcPr>
            <w:tcW w:w="9115" w:type="dxa"/>
          </w:tcPr>
          <w:p>
            <w:pPr>
              <w:ind w:firstLine="0" w:firstLineChars="0"/>
              <w:rPr>
                <w:rFonts w:ascii="宋体" w:hAnsi="宋体" w:cs="宋体"/>
                <w:spacing w:val="4"/>
              </w:rPr>
            </w:pPr>
            <w:r>
              <w:rPr>
                <w:rFonts w:hint="eastAsia" w:ascii="宋体" w:hAnsi="宋体" w:cs="宋体"/>
                <w:spacing w:val="4"/>
              </w:rPr>
              <w:t>1.</w:t>
            </w:r>
          </w:p>
          <w:p>
            <w:pPr>
              <w:ind w:firstLine="0" w:firstLineChars="0"/>
              <w:rPr>
                <w:rFonts w:ascii="宋体" w:hAnsi="宋体" w:cs="宋体"/>
                <w:spacing w:val="4"/>
              </w:rPr>
            </w:pPr>
          </w:p>
          <w:p>
            <w:pPr>
              <w:ind w:firstLine="0" w:firstLineChars="0"/>
              <w:rPr>
                <w:rFonts w:ascii="宋体" w:hAnsi="宋体" w:cs="宋体"/>
                <w:spacing w:val="4"/>
              </w:rPr>
            </w:pPr>
            <w:r>
              <w:rPr>
                <w:rFonts w:hint="eastAsia" w:ascii="宋体" w:hAnsi="宋体" w:cs="宋体"/>
                <w:spacing w:val="4"/>
              </w:rPr>
              <w:t>2.</w:t>
            </w:r>
          </w:p>
          <w:p>
            <w:pPr>
              <w:ind w:firstLine="0" w:firstLineChars="0"/>
              <w:rPr>
                <w:rFonts w:ascii="宋体" w:hAnsi="宋体" w:cs="宋体"/>
                <w:spacing w:val="4"/>
              </w:rPr>
            </w:pPr>
          </w:p>
          <w:p>
            <w:pPr>
              <w:ind w:firstLine="0" w:firstLineChars="0"/>
              <w:rPr>
                <w:rFonts w:ascii="宋体" w:hAnsi="宋体" w:cs="宋体"/>
                <w:spacing w:val="4"/>
              </w:rPr>
            </w:pPr>
            <w:r>
              <w:rPr>
                <w:rFonts w:hint="eastAsia" w:ascii="宋体" w:hAnsi="宋体" w:cs="宋体"/>
                <w:spacing w:val="4"/>
              </w:rPr>
              <w:t>3.</w:t>
            </w:r>
          </w:p>
          <w:p>
            <w:pPr>
              <w:ind w:firstLine="0" w:firstLineChars="0"/>
              <w:rPr>
                <w:rFonts w:ascii="宋体" w:hAnsi="宋体" w:cs="宋体"/>
                <w:spacing w:val="4"/>
              </w:rPr>
            </w:pPr>
          </w:p>
          <w:p>
            <w:pPr>
              <w:ind w:firstLine="0" w:firstLineChars="0"/>
              <w:rPr>
                <w:rFonts w:ascii="宋体" w:hAnsi="宋体" w:cs="宋体"/>
                <w:spacing w:val="4"/>
              </w:rPr>
            </w:pPr>
            <w:r>
              <w:rPr>
                <w:rFonts w:hint="eastAsia" w:ascii="宋体" w:hAnsi="宋体" w:cs="宋体"/>
                <w:spacing w:val="4"/>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ascii="宋体" w:hAnsi="宋体" w:cs="宋体"/>
                <w:spacing w:val="4"/>
              </w:rPr>
            </w:pPr>
            <w:r>
              <w:rPr>
                <w:rFonts w:hint="eastAsia" w:ascii="宋体" w:hAnsi="宋体" w:cs="宋体"/>
                <w:spacing w:val="4"/>
              </w:rPr>
              <w:t>可提供的优惠条件</w:t>
            </w:r>
          </w:p>
        </w:tc>
        <w:tc>
          <w:tcPr>
            <w:tcW w:w="9115" w:type="dxa"/>
          </w:tcPr>
          <w:p>
            <w:pPr>
              <w:ind w:firstLine="0" w:firstLineChars="0"/>
              <w:rPr>
                <w:rFonts w:ascii="宋体" w:hAnsi="宋体" w:cs="宋体"/>
                <w:spacing w:val="4"/>
              </w:rPr>
            </w:pPr>
            <w:r>
              <w:rPr>
                <w:rFonts w:hint="eastAsia" w:ascii="宋体" w:hAnsi="宋体" w:cs="宋体"/>
                <w:spacing w:val="4"/>
              </w:rPr>
              <w:t>1.</w:t>
            </w:r>
          </w:p>
          <w:p>
            <w:pPr>
              <w:ind w:firstLine="0" w:firstLineChars="0"/>
              <w:rPr>
                <w:rFonts w:ascii="宋体" w:hAnsi="宋体" w:cs="宋体"/>
                <w:spacing w:val="4"/>
              </w:rPr>
            </w:pPr>
          </w:p>
          <w:p>
            <w:pPr>
              <w:ind w:firstLine="0" w:firstLineChars="0"/>
              <w:rPr>
                <w:rFonts w:ascii="宋体" w:hAnsi="宋体" w:cs="宋体"/>
                <w:spacing w:val="4"/>
              </w:rPr>
            </w:pPr>
            <w:r>
              <w:rPr>
                <w:rFonts w:hint="eastAsia" w:ascii="宋体" w:hAnsi="宋体" w:cs="宋体"/>
                <w:spacing w:val="4"/>
              </w:rPr>
              <w:t>2.</w:t>
            </w:r>
          </w:p>
          <w:p>
            <w:pPr>
              <w:ind w:firstLine="0" w:firstLineChars="0"/>
              <w:rPr>
                <w:rFonts w:ascii="宋体" w:hAnsi="宋体" w:cs="宋体"/>
                <w:spacing w:val="4"/>
              </w:rPr>
            </w:pPr>
          </w:p>
          <w:p>
            <w:pPr>
              <w:ind w:firstLine="0" w:firstLineChars="0"/>
              <w:rPr>
                <w:rFonts w:ascii="宋体" w:hAnsi="宋体" w:cs="宋体"/>
                <w:spacing w:val="4"/>
              </w:rPr>
            </w:pPr>
            <w:r>
              <w:rPr>
                <w:rFonts w:hint="eastAsia" w:ascii="宋体" w:hAnsi="宋体" w:cs="宋体"/>
                <w:spacing w:val="4"/>
              </w:rPr>
              <w:t>3.</w:t>
            </w:r>
          </w:p>
          <w:p>
            <w:pPr>
              <w:ind w:firstLine="0" w:firstLineChars="0"/>
              <w:rPr>
                <w:rFonts w:ascii="宋体" w:hAnsi="宋体" w:cs="宋体"/>
                <w:spacing w:val="4"/>
              </w:rPr>
            </w:pPr>
          </w:p>
          <w:p>
            <w:pPr>
              <w:ind w:firstLine="0" w:firstLineChars="0"/>
              <w:rPr>
                <w:rFonts w:ascii="宋体" w:hAnsi="宋体" w:cs="宋体"/>
                <w:spacing w:val="4"/>
              </w:rPr>
            </w:pPr>
            <w:r>
              <w:rPr>
                <w:rFonts w:hint="eastAsia" w:ascii="宋体" w:hAnsi="宋体" w:cs="宋体"/>
                <w:spacing w:val="4"/>
              </w:rPr>
              <w:t>4.</w:t>
            </w:r>
          </w:p>
        </w:tc>
      </w:tr>
    </w:tbl>
    <w:p>
      <w:pPr>
        <w:ind w:left="-720" w:right="-960" w:firstLine="0" w:firstLineChars="0"/>
        <w:rPr>
          <w:rFonts w:ascii="宋体" w:hAnsi="宋体" w:cs="宋体"/>
          <w:i/>
          <w:spacing w:val="4"/>
        </w:rPr>
      </w:pPr>
      <w:r>
        <w:rPr>
          <w:rFonts w:hint="eastAsia" w:ascii="宋体" w:hAnsi="宋体" w:cs="宋体"/>
          <w:i/>
          <w:spacing w:val="4"/>
        </w:rPr>
        <w:t>（若不够填写可附页，格式可自拟）</w:t>
      </w:r>
    </w:p>
    <w:p>
      <w:pPr>
        <w:ind w:firstLine="480"/>
        <w:rPr>
          <w:rFonts w:ascii="宋体" w:hAnsi="宋体" w:cs="宋体"/>
        </w:rPr>
      </w:pPr>
      <w:r>
        <w:rPr>
          <w:rFonts w:hint="eastAsia" w:ascii="宋体" w:hAnsi="宋体" w:cs="宋体"/>
        </w:rPr>
        <w:t>投标人名称（公章）：</w:t>
      </w:r>
    </w:p>
    <w:p>
      <w:pPr>
        <w:ind w:firstLine="480"/>
        <w:rPr>
          <w:rFonts w:ascii="宋体" w:hAnsi="宋体" w:cs="宋体"/>
        </w:rPr>
      </w:pPr>
      <w:r>
        <w:rPr>
          <w:rFonts w:hint="eastAsia" w:ascii="宋体" w:hAnsi="宋体" w:cs="宋体"/>
        </w:rPr>
        <w:t>法定代表人或其授权代表（签字或盖章）：</w:t>
      </w:r>
    </w:p>
    <w:p>
      <w:pPr>
        <w:ind w:firstLine="480"/>
        <w:rPr>
          <w:rFonts w:ascii="宋体" w:hAnsi="宋体" w:cs="宋体"/>
        </w:rPr>
      </w:pPr>
      <w:r>
        <w:rPr>
          <w:rFonts w:hint="eastAsia" w:ascii="宋体" w:hAnsi="宋体" w:cs="宋体"/>
        </w:rPr>
        <w:t>日期：  年   月   日</w:t>
      </w:r>
    </w:p>
    <w:p>
      <w:pPr>
        <w:pStyle w:val="2"/>
        <w:rPr>
          <w:color w:val="auto"/>
        </w:rPr>
      </w:pPr>
    </w:p>
    <w:p>
      <w:pPr>
        <w:ind w:left="-720" w:right="-958" w:firstLine="0" w:firstLineChars="0"/>
        <w:rPr>
          <w:rFonts w:ascii="宋体" w:hAnsi="宋体" w:cs="宋体"/>
          <w:szCs w:val="32"/>
        </w:rPr>
      </w:pPr>
      <w:r>
        <w:rPr>
          <w:rFonts w:hint="eastAsia" w:ascii="宋体" w:hAnsi="宋体" w:cs="宋体"/>
          <w:szCs w:val="32"/>
        </w:rPr>
        <w:t xml:space="preserve"> </w:t>
      </w:r>
    </w:p>
    <w:p>
      <w:pPr>
        <w:pStyle w:val="5"/>
        <w:rPr>
          <w:rFonts w:ascii="宋体" w:hAnsi="宋体" w:cs="宋体"/>
        </w:rPr>
        <w:sectPr>
          <w:pgSz w:w="11907" w:h="16840"/>
          <w:pgMar w:top="1247" w:right="1304" w:bottom="1021" w:left="1304" w:header="720" w:footer="720" w:gutter="0"/>
          <w:cols w:space="720" w:num="1"/>
          <w:docGrid w:linePitch="286" w:charSpace="0"/>
        </w:sectPr>
      </w:pPr>
    </w:p>
    <w:p>
      <w:pPr>
        <w:pStyle w:val="5"/>
        <w:rPr>
          <w:rFonts w:ascii="宋体" w:hAnsi="宋体" w:cs="宋体"/>
        </w:rPr>
      </w:pPr>
      <w:r>
        <w:rPr>
          <w:rFonts w:hint="eastAsia" w:ascii="宋体" w:hAnsi="宋体" w:cs="宋体"/>
        </w:rPr>
        <w:t>附件十三 同类项目实施情况一览表</w:t>
      </w:r>
    </w:p>
    <w:p>
      <w:pPr>
        <w:ind w:firstLine="0" w:firstLineChars="0"/>
        <w:jc w:val="center"/>
        <w:rPr>
          <w:rFonts w:ascii="宋体" w:hAnsi="宋体" w:cs="宋体"/>
          <w:b/>
          <w:bCs/>
        </w:rPr>
      </w:pPr>
      <w:r>
        <w:rPr>
          <w:rFonts w:hint="eastAsia" w:ascii="宋体" w:hAnsi="宋体" w:cs="宋体"/>
          <w:b/>
          <w:bCs/>
        </w:rPr>
        <w:t>同类项目实施情况一览表</w:t>
      </w:r>
    </w:p>
    <w:p>
      <w:pPr>
        <w:ind w:firstLine="0" w:firstLineChars="0"/>
        <w:rPr>
          <w:rFonts w:ascii="宋体" w:hAnsi="宋体" w:cs="宋体"/>
          <w:b/>
          <w:bCs/>
          <w:lang w:val="zh-CN"/>
        </w:rPr>
      </w:pPr>
      <w:r>
        <w:rPr>
          <w:rFonts w:hint="eastAsia" w:ascii="宋体" w:hAnsi="宋体" w:cs="宋体"/>
        </w:rPr>
        <w:t xml:space="preserve">项目名称：                   项目编号：              </w:t>
      </w:r>
    </w:p>
    <w:tbl>
      <w:tblPr>
        <w:tblStyle w:val="38"/>
        <w:tblW w:w="93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rPr>
            </w:pPr>
            <w:r>
              <w:rPr>
                <w:rFonts w:hint="eastAsia" w:ascii="宋体" w:hAnsi="宋体" w:cs="宋体"/>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rPr>
            </w:pPr>
            <w:r>
              <w:rPr>
                <w:rFonts w:hint="eastAsia" w:ascii="宋体" w:hAnsi="宋体" w:cs="宋体"/>
                <w:lang w:val="zh-CN"/>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rPr>
            </w:pPr>
            <w:r>
              <w:rPr>
                <w:rFonts w:hint="eastAsia" w:ascii="宋体" w:hAnsi="宋体" w:cs="宋体"/>
                <w:lang w:val="zh-CN"/>
              </w:rPr>
              <w:t>项目时间</w:t>
            </w:r>
          </w:p>
          <w:p>
            <w:pPr>
              <w:ind w:firstLine="0" w:firstLineChars="0"/>
              <w:jc w:val="center"/>
              <w:rPr>
                <w:rFonts w:ascii="宋体" w:hAnsi="宋体" w:cs="宋体"/>
              </w:rPr>
            </w:pPr>
            <w:r>
              <w:rPr>
                <w:rFonts w:hint="eastAsia" w:ascii="宋体" w:hAnsi="宋体" w:cs="宋体"/>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rPr>
            </w:pPr>
            <w:r>
              <w:rPr>
                <w:rFonts w:hint="eastAsia" w:ascii="宋体" w:hAnsi="宋体" w:cs="宋体"/>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rPr>
            </w:pPr>
            <w:r>
              <w:rPr>
                <w:rFonts w:hint="eastAsia" w:ascii="宋体" w:hAnsi="宋体" w:cs="宋体"/>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rPr>
            </w:pPr>
            <w:r>
              <w:rPr>
                <w:rFonts w:hint="eastAsia" w:ascii="宋体" w:hAnsi="宋体" w:cs="宋体"/>
                <w:lang w:val="zh-CN"/>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rPr>
            </w:pPr>
            <w:r>
              <w:rPr>
                <w:rFonts w:hint="eastAsia" w:ascii="宋体" w:hAnsi="宋体" w:cs="宋体"/>
              </w:rPr>
              <w:t>1</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rPr>
            </w:pPr>
            <w:r>
              <w:rPr>
                <w:rFonts w:hint="eastAsia" w:ascii="宋体" w:hAnsi="宋体" w:cs="宋体"/>
              </w:rPr>
              <w:t>2</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rPr>
            </w:pPr>
            <w:r>
              <w:rPr>
                <w:rFonts w:hint="eastAsia" w:ascii="宋体" w:hAnsi="宋体" w:cs="宋体"/>
              </w:rPr>
              <w:t>3</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rPr>
            </w:pPr>
            <w:r>
              <w:rPr>
                <w:rFonts w:hint="eastAsia" w:ascii="宋体" w:hAnsi="宋体" w:cs="宋体"/>
              </w:rPr>
              <w:t>4</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rPr>
            </w:pPr>
            <w:r>
              <w:rPr>
                <w:rFonts w:hint="eastAsia" w:ascii="宋体" w:hAnsi="宋体" w:cs="宋体"/>
              </w:rPr>
              <w:t>5</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rPr>
            </w:pPr>
            <w:r>
              <w:rPr>
                <w:rFonts w:hint="eastAsia" w:ascii="宋体" w:hAnsi="宋体" w:cs="宋体"/>
              </w:rPr>
              <w:t>6</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rPr>
            </w:pPr>
            <w:r>
              <w:rPr>
                <w:rFonts w:hint="eastAsia" w:ascii="宋体" w:hAnsi="宋体" w:cs="宋体"/>
              </w:rPr>
              <w:t>7</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rPr>
            </w:pPr>
            <w:r>
              <w:rPr>
                <w:rFonts w:hint="eastAsia" w:ascii="宋体" w:hAnsi="宋体" w:cs="宋体"/>
              </w:rPr>
              <w:t>8</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rPr>
            </w:pPr>
            <w:r>
              <w:rPr>
                <w:rFonts w:hint="eastAsia" w:ascii="宋体" w:hAnsi="宋体" w:cs="宋体"/>
              </w:rPr>
              <w:t>9</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r>
    </w:tbl>
    <w:p>
      <w:pPr>
        <w:ind w:firstLine="458"/>
        <w:rPr>
          <w:rFonts w:ascii="宋体" w:hAnsi="宋体"/>
          <w:b/>
          <w:spacing w:val="-6"/>
        </w:rPr>
      </w:pPr>
      <w:r>
        <w:rPr>
          <w:rFonts w:hint="eastAsia" w:ascii="宋体" w:hAnsi="宋体"/>
          <w:b/>
          <w:spacing w:val="-6"/>
        </w:rPr>
        <w:t>说明：</w:t>
      </w:r>
    </w:p>
    <w:p>
      <w:pPr>
        <w:ind w:firstLine="458"/>
        <w:rPr>
          <w:rFonts w:ascii="宋体" w:hAnsi="宋体"/>
          <w:b/>
          <w:spacing w:val="-6"/>
        </w:rPr>
      </w:pPr>
      <w:r>
        <w:rPr>
          <w:rFonts w:hint="eastAsia" w:ascii="宋体" w:hAnsi="宋体"/>
          <w:b/>
          <w:spacing w:val="-6"/>
        </w:rPr>
        <w:t>1、投标人须按照评分标准要求提交相应证明材料；</w:t>
      </w:r>
    </w:p>
    <w:p>
      <w:pPr>
        <w:ind w:firstLine="458"/>
        <w:rPr>
          <w:rFonts w:ascii="宋体" w:hAnsi="宋体"/>
          <w:b/>
          <w:spacing w:val="-6"/>
        </w:rPr>
      </w:pPr>
      <w:r>
        <w:rPr>
          <w:rFonts w:hint="eastAsia" w:ascii="宋体" w:hAnsi="宋体"/>
          <w:b/>
          <w:spacing w:val="-6"/>
        </w:rPr>
        <w:t>2、所有证明材料复印件应清晰，应能体现签订时间、双方签字盖章等内容；</w:t>
      </w:r>
    </w:p>
    <w:p>
      <w:pPr>
        <w:ind w:firstLine="458"/>
        <w:rPr>
          <w:rFonts w:ascii="宋体" w:hAnsi="宋体"/>
          <w:b/>
          <w:spacing w:val="-6"/>
        </w:rPr>
      </w:pPr>
      <w:r>
        <w:rPr>
          <w:rFonts w:hint="eastAsia" w:ascii="宋体" w:hAnsi="宋体"/>
          <w:b/>
          <w:spacing w:val="-6"/>
        </w:rPr>
        <w:t>3、投标人应在不涉及商业秘密的前提下尽可能提供详细的复印件内容。</w:t>
      </w:r>
    </w:p>
    <w:p>
      <w:pPr>
        <w:ind w:firstLine="0" w:firstLineChars="0"/>
        <w:rPr>
          <w:rFonts w:ascii="宋体" w:hAnsi="宋体" w:cs="宋体"/>
        </w:rPr>
      </w:pPr>
    </w:p>
    <w:p>
      <w:pPr>
        <w:ind w:left="-720" w:right="-960" w:firstLine="0" w:firstLineChars="0"/>
        <w:rPr>
          <w:rFonts w:ascii="宋体" w:hAnsi="宋体" w:cs="宋体"/>
          <w:spacing w:val="4"/>
        </w:rPr>
      </w:pPr>
    </w:p>
    <w:p>
      <w:pPr>
        <w:ind w:firstLine="480"/>
        <w:rPr>
          <w:rFonts w:ascii="宋体" w:hAnsi="宋体" w:cs="宋体"/>
        </w:rPr>
      </w:pPr>
      <w:r>
        <w:rPr>
          <w:rFonts w:hint="eastAsia" w:ascii="宋体" w:hAnsi="宋体" w:cs="宋体"/>
        </w:rPr>
        <w:t>投标人名称（公章）：</w:t>
      </w:r>
    </w:p>
    <w:p>
      <w:pPr>
        <w:ind w:firstLine="480"/>
        <w:rPr>
          <w:rFonts w:ascii="宋体" w:hAnsi="宋体" w:cs="宋体"/>
        </w:rPr>
      </w:pPr>
      <w:r>
        <w:rPr>
          <w:rFonts w:hint="eastAsia" w:ascii="宋体" w:hAnsi="宋体" w:cs="宋体"/>
        </w:rPr>
        <w:t>法定代表人或其授权代表（签字或盖章）：</w:t>
      </w:r>
    </w:p>
    <w:p>
      <w:pPr>
        <w:ind w:firstLine="480"/>
        <w:rPr>
          <w:rFonts w:ascii="宋体" w:hAnsi="宋体" w:cs="宋体"/>
        </w:rPr>
      </w:pPr>
      <w:r>
        <w:rPr>
          <w:rFonts w:hint="eastAsia" w:ascii="宋体" w:hAnsi="宋体" w:cs="宋体"/>
        </w:rPr>
        <w:t>日期：  年   月   日</w:t>
      </w: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ind w:firstLine="480"/>
      </w:pPr>
      <w:r>
        <w:rPr>
          <w:rFonts w:hint="eastAsia"/>
        </w:rPr>
        <w:br w:type="page"/>
      </w:r>
    </w:p>
    <w:p>
      <w:pPr>
        <w:pStyle w:val="5"/>
        <w:rPr>
          <w:rFonts w:ascii="宋体" w:hAnsi="宋体" w:cs="宋体"/>
        </w:rPr>
      </w:pPr>
      <w:r>
        <w:rPr>
          <w:rFonts w:hint="eastAsia" w:ascii="宋体" w:hAnsi="宋体" w:cs="宋体"/>
        </w:rPr>
        <w:t>附件十四 质保期满后备品备件的配置清单</w:t>
      </w:r>
    </w:p>
    <w:p>
      <w:pPr>
        <w:ind w:firstLine="480"/>
      </w:pPr>
    </w:p>
    <w:p>
      <w:pPr>
        <w:ind w:firstLine="562"/>
        <w:jc w:val="center"/>
        <w:rPr>
          <w:rFonts w:ascii="宋体" w:hAnsi="宋体" w:cs="宋体"/>
          <w:b/>
          <w:sz w:val="28"/>
          <w:szCs w:val="28"/>
        </w:rPr>
      </w:pPr>
      <w:r>
        <w:rPr>
          <w:rFonts w:hint="eastAsia" w:ascii="宋体" w:hAnsi="宋体" w:cs="宋体"/>
          <w:b/>
          <w:sz w:val="28"/>
          <w:szCs w:val="28"/>
        </w:rPr>
        <w:t>质保期满后备品备件的配置清单</w:t>
      </w:r>
    </w:p>
    <w:tbl>
      <w:tblPr>
        <w:tblStyle w:val="38"/>
        <w:tblW w:w="964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35"/>
        <w:gridCol w:w="993"/>
        <w:gridCol w:w="1560"/>
        <w:gridCol w:w="1418"/>
        <w:gridCol w:w="1419"/>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rPr>
            </w:pPr>
            <w:r>
              <w:rPr>
                <w:rFonts w:hint="eastAsia" w:ascii="宋体" w:hAnsi="宋体"/>
                <w:b/>
              </w:rPr>
              <w:t>序号</w:t>
            </w:r>
          </w:p>
        </w:tc>
        <w:tc>
          <w:tcPr>
            <w:tcW w:w="113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rPr>
            </w:pPr>
            <w:r>
              <w:rPr>
                <w:rFonts w:hint="eastAsia" w:ascii="宋体" w:hAnsi="宋体"/>
                <w:b/>
              </w:rPr>
              <w:t>名称</w:t>
            </w:r>
          </w:p>
        </w:tc>
        <w:tc>
          <w:tcPr>
            <w:tcW w:w="993"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rPr>
            </w:pPr>
            <w:r>
              <w:rPr>
                <w:rFonts w:hint="eastAsia" w:ascii="宋体" w:hAnsi="宋体"/>
                <w:b/>
              </w:rPr>
              <w:t>数量</w:t>
            </w:r>
          </w:p>
        </w:tc>
        <w:tc>
          <w:tcPr>
            <w:tcW w:w="156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rPr>
            </w:pPr>
            <w:r>
              <w:rPr>
                <w:rFonts w:hint="eastAsia" w:ascii="宋体" w:hAnsi="宋体"/>
                <w:b/>
              </w:rPr>
              <w:t>品牌型号</w:t>
            </w:r>
          </w:p>
        </w:tc>
        <w:tc>
          <w:tcPr>
            <w:tcW w:w="1418" w:type="dxa"/>
            <w:tcBorders>
              <w:top w:val="single" w:color="auto" w:sz="4" w:space="0"/>
              <w:left w:val="single" w:color="auto" w:sz="4" w:space="0"/>
              <w:bottom w:val="single" w:color="auto" w:sz="4" w:space="0"/>
              <w:right w:val="single" w:color="auto" w:sz="4" w:space="0"/>
            </w:tcBorders>
            <w:noWrap/>
            <w:vAlign w:val="center"/>
          </w:tcPr>
          <w:p>
            <w:pPr>
              <w:pStyle w:val="126"/>
              <w:widowControl w:val="0"/>
              <w:spacing w:before="0" w:beforeAutospacing="0" w:after="0" w:afterAutospacing="0"/>
              <w:rPr>
                <w:rFonts w:hint="default" w:ascii="宋体" w:eastAsia="宋体"/>
                <w:b/>
                <w:kern w:val="2"/>
              </w:rPr>
            </w:pPr>
            <w:r>
              <w:rPr>
                <w:rFonts w:ascii="宋体" w:eastAsia="宋体"/>
                <w:b/>
              </w:rPr>
              <w:t>产地</w:t>
            </w:r>
          </w:p>
        </w:tc>
        <w:tc>
          <w:tcPr>
            <w:tcW w:w="1419" w:type="dxa"/>
            <w:tcBorders>
              <w:top w:val="single" w:color="auto" w:sz="4" w:space="0"/>
              <w:left w:val="single" w:color="auto" w:sz="4" w:space="0"/>
              <w:bottom w:val="single" w:color="auto" w:sz="4" w:space="0"/>
              <w:right w:val="single" w:color="auto" w:sz="4" w:space="0"/>
            </w:tcBorders>
            <w:noWrap/>
            <w:vAlign w:val="center"/>
          </w:tcPr>
          <w:p>
            <w:pPr>
              <w:pStyle w:val="126"/>
              <w:widowControl w:val="0"/>
              <w:spacing w:before="0" w:beforeAutospacing="0" w:after="0" w:afterAutospacing="0"/>
              <w:rPr>
                <w:rFonts w:hint="default" w:ascii="宋体" w:eastAsia="宋体"/>
                <w:b/>
                <w:kern w:val="2"/>
              </w:rPr>
            </w:pPr>
            <w:r>
              <w:rPr>
                <w:rFonts w:ascii="宋体" w:eastAsia="宋体"/>
                <w:b/>
                <w:kern w:val="2"/>
              </w:rPr>
              <w:t>单价</w:t>
            </w:r>
          </w:p>
        </w:tc>
        <w:tc>
          <w:tcPr>
            <w:tcW w:w="2270" w:type="dxa"/>
            <w:tcBorders>
              <w:top w:val="single" w:color="auto" w:sz="4" w:space="0"/>
              <w:left w:val="single" w:color="auto" w:sz="4" w:space="0"/>
              <w:bottom w:val="single" w:color="auto" w:sz="4" w:space="0"/>
              <w:right w:val="single" w:color="auto" w:sz="4" w:space="0"/>
            </w:tcBorders>
            <w:noWrap/>
            <w:vAlign w:val="center"/>
          </w:tcPr>
          <w:p>
            <w:pPr>
              <w:pStyle w:val="126"/>
              <w:widowControl w:val="0"/>
              <w:spacing w:before="0" w:beforeAutospacing="0" w:after="0" w:afterAutospacing="0"/>
              <w:rPr>
                <w:rFonts w:hint="default" w:ascii="宋体" w:eastAsia="宋体"/>
                <w:b/>
                <w:kern w:val="2"/>
              </w:rPr>
            </w:pPr>
            <w:r>
              <w:rPr>
                <w:rFonts w:ascii="宋体" w:eastAsia="宋体"/>
                <w:b/>
                <w:kern w:val="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rPr>
            </w:pPr>
          </w:p>
        </w:tc>
        <w:tc>
          <w:tcPr>
            <w:tcW w:w="113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rPr>
            </w:pPr>
          </w:p>
        </w:tc>
        <w:tc>
          <w:tcPr>
            <w:tcW w:w="993"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rPr>
            </w:pPr>
          </w:p>
        </w:tc>
        <w:tc>
          <w:tcPr>
            <w:tcW w:w="156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rPr>
            </w:pPr>
          </w:p>
        </w:tc>
        <w:tc>
          <w:tcPr>
            <w:tcW w:w="1418" w:type="dxa"/>
            <w:tcBorders>
              <w:top w:val="single" w:color="auto" w:sz="4" w:space="0"/>
              <w:left w:val="single" w:color="auto" w:sz="4" w:space="0"/>
              <w:bottom w:val="single" w:color="auto" w:sz="4" w:space="0"/>
              <w:right w:val="single" w:color="auto" w:sz="4" w:space="0"/>
            </w:tcBorders>
            <w:noWrap/>
            <w:vAlign w:val="center"/>
          </w:tcPr>
          <w:p>
            <w:pPr>
              <w:pStyle w:val="126"/>
              <w:widowControl w:val="0"/>
              <w:spacing w:before="0" w:beforeAutospacing="0" w:after="0" w:afterAutospacing="0"/>
              <w:rPr>
                <w:rFonts w:hint="default" w:ascii="宋体" w:eastAsia="宋体"/>
                <w:b/>
                <w:kern w:val="2"/>
              </w:rPr>
            </w:pPr>
          </w:p>
        </w:tc>
        <w:tc>
          <w:tcPr>
            <w:tcW w:w="1419" w:type="dxa"/>
            <w:tcBorders>
              <w:top w:val="single" w:color="auto" w:sz="4" w:space="0"/>
              <w:left w:val="single" w:color="auto" w:sz="4" w:space="0"/>
              <w:bottom w:val="single" w:color="auto" w:sz="4" w:space="0"/>
              <w:right w:val="single" w:color="auto" w:sz="4" w:space="0"/>
            </w:tcBorders>
            <w:noWrap/>
            <w:vAlign w:val="center"/>
          </w:tcPr>
          <w:p>
            <w:pPr>
              <w:pStyle w:val="126"/>
              <w:widowControl w:val="0"/>
              <w:spacing w:before="0" w:beforeAutospacing="0" w:after="0" w:afterAutospacing="0"/>
              <w:rPr>
                <w:rFonts w:hint="default" w:ascii="宋体" w:eastAsia="宋体"/>
                <w:b/>
              </w:rPr>
            </w:pPr>
          </w:p>
        </w:tc>
        <w:tc>
          <w:tcPr>
            <w:tcW w:w="2270" w:type="dxa"/>
            <w:tcBorders>
              <w:top w:val="single" w:color="auto" w:sz="4" w:space="0"/>
              <w:left w:val="single" w:color="auto" w:sz="4" w:space="0"/>
              <w:bottom w:val="single" w:color="auto" w:sz="4" w:space="0"/>
              <w:right w:val="single" w:color="auto" w:sz="4" w:space="0"/>
            </w:tcBorders>
            <w:noWrap/>
            <w:vAlign w:val="center"/>
          </w:tcPr>
          <w:p>
            <w:pPr>
              <w:pStyle w:val="126"/>
              <w:widowControl w:val="0"/>
              <w:spacing w:before="0" w:beforeAutospacing="0" w:after="0" w:afterAutospacing="0"/>
              <w:rPr>
                <w:rFonts w:hint="default" w:ascii="宋体" w:eastAsia="宋体"/>
                <w:b/>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rPr>
            </w:pPr>
          </w:p>
        </w:tc>
        <w:tc>
          <w:tcPr>
            <w:tcW w:w="113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rPr>
            </w:pPr>
          </w:p>
        </w:tc>
        <w:tc>
          <w:tcPr>
            <w:tcW w:w="993"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rPr>
            </w:pPr>
          </w:p>
        </w:tc>
        <w:tc>
          <w:tcPr>
            <w:tcW w:w="156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rPr>
            </w:pPr>
          </w:p>
        </w:tc>
        <w:tc>
          <w:tcPr>
            <w:tcW w:w="1418" w:type="dxa"/>
            <w:tcBorders>
              <w:top w:val="single" w:color="auto" w:sz="4" w:space="0"/>
              <w:left w:val="single" w:color="auto" w:sz="4" w:space="0"/>
              <w:bottom w:val="single" w:color="auto" w:sz="4" w:space="0"/>
              <w:right w:val="single" w:color="auto" w:sz="4" w:space="0"/>
            </w:tcBorders>
            <w:noWrap/>
            <w:vAlign w:val="center"/>
          </w:tcPr>
          <w:p>
            <w:pPr>
              <w:pStyle w:val="126"/>
              <w:widowControl w:val="0"/>
              <w:spacing w:before="0" w:beforeAutospacing="0" w:after="0" w:afterAutospacing="0"/>
              <w:rPr>
                <w:rFonts w:hint="default" w:ascii="宋体" w:eastAsia="宋体"/>
                <w:b/>
                <w:kern w:val="2"/>
              </w:rPr>
            </w:pPr>
          </w:p>
        </w:tc>
        <w:tc>
          <w:tcPr>
            <w:tcW w:w="1419" w:type="dxa"/>
            <w:tcBorders>
              <w:top w:val="single" w:color="auto" w:sz="4" w:space="0"/>
              <w:left w:val="single" w:color="auto" w:sz="4" w:space="0"/>
              <w:bottom w:val="single" w:color="auto" w:sz="4" w:space="0"/>
              <w:right w:val="single" w:color="auto" w:sz="4" w:space="0"/>
            </w:tcBorders>
            <w:noWrap/>
            <w:vAlign w:val="center"/>
          </w:tcPr>
          <w:p>
            <w:pPr>
              <w:pStyle w:val="126"/>
              <w:widowControl w:val="0"/>
              <w:spacing w:before="0" w:beforeAutospacing="0" w:after="0" w:afterAutospacing="0"/>
              <w:rPr>
                <w:rFonts w:hint="default" w:ascii="宋体" w:eastAsia="宋体"/>
                <w:b/>
              </w:rPr>
            </w:pPr>
          </w:p>
        </w:tc>
        <w:tc>
          <w:tcPr>
            <w:tcW w:w="2270" w:type="dxa"/>
            <w:tcBorders>
              <w:top w:val="single" w:color="auto" w:sz="4" w:space="0"/>
              <w:left w:val="single" w:color="auto" w:sz="4" w:space="0"/>
              <w:bottom w:val="single" w:color="auto" w:sz="4" w:space="0"/>
              <w:right w:val="single" w:color="auto" w:sz="4" w:space="0"/>
            </w:tcBorders>
            <w:noWrap/>
            <w:vAlign w:val="center"/>
          </w:tcPr>
          <w:p>
            <w:pPr>
              <w:pStyle w:val="126"/>
              <w:widowControl w:val="0"/>
              <w:spacing w:before="0" w:beforeAutospacing="0" w:after="0" w:afterAutospacing="0"/>
              <w:rPr>
                <w:rFonts w:hint="default" w:ascii="宋体" w:eastAsia="宋体"/>
                <w:b/>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rPr>
            </w:pPr>
          </w:p>
        </w:tc>
        <w:tc>
          <w:tcPr>
            <w:tcW w:w="113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rPr>
            </w:pPr>
          </w:p>
        </w:tc>
        <w:tc>
          <w:tcPr>
            <w:tcW w:w="993"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rPr>
            </w:pPr>
          </w:p>
        </w:tc>
        <w:tc>
          <w:tcPr>
            <w:tcW w:w="156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rPr>
            </w:pPr>
          </w:p>
        </w:tc>
        <w:tc>
          <w:tcPr>
            <w:tcW w:w="1418" w:type="dxa"/>
            <w:tcBorders>
              <w:top w:val="single" w:color="auto" w:sz="4" w:space="0"/>
              <w:left w:val="single" w:color="auto" w:sz="4" w:space="0"/>
              <w:bottom w:val="single" w:color="auto" w:sz="4" w:space="0"/>
              <w:right w:val="single" w:color="auto" w:sz="4" w:space="0"/>
            </w:tcBorders>
            <w:noWrap/>
            <w:vAlign w:val="center"/>
          </w:tcPr>
          <w:p>
            <w:pPr>
              <w:pStyle w:val="126"/>
              <w:widowControl w:val="0"/>
              <w:spacing w:before="0" w:beforeAutospacing="0" w:after="0" w:afterAutospacing="0"/>
              <w:rPr>
                <w:rFonts w:hint="default" w:ascii="宋体" w:eastAsia="宋体"/>
                <w:b/>
                <w:kern w:val="2"/>
              </w:rPr>
            </w:pPr>
          </w:p>
        </w:tc>
        <w:tc>
          <w:tcPr>
            <w:tcW w:w="1419" w:type="dxa"/>
            <w:tcBorders>
              <w:top w:val="single" w:color="auto" w:sz="4" w:space="0"/>
              <w:left w:val="single" w:color="auto" w:sz="4" w:space="0"/>
              <w:bottom w:val="single" w:color="auto" w:sz="4" w:space="0"/>
              <w:right w:val="single" w:color="auto" w:sz="4" w:space="0"/>
            </w:tcBorders>
            <w:noWrap/>
            <w:vAlign w:val="center"/>
          </w:tcPr>
          <w:p>
            <w:pPr>
              <w:pStyle w:val="126"/>
              <w:widowControl w:val="0"/>
              <w:spacing w:before="0" w:beforeAutospacing="0" w:after="0" w:afterAutospacing="0"/>
              <w:rPr>
                <w:rFonts w:hint="default" w:ascii="宋体" w:eastAsia="宋体"/>
                <w:b/>
              </w:rPr>
            </w:pPr>
          </w:p>
        </w:tc>
        <w:tc>
          <w:tcPr>
            <w:tcW w:w="2270" w:type="dxa"/>
            <w:tcBorders>
              <w:top w:val="single" w:color="auto" w:sz="4" w:space="0"/>
              <w:left w:val="single" w:color="auto" w:sz="4" w:space="0"/>
              <w:bottom w:val="single" w:color="auto" w:sz="4" w:space="0"/>
              <w:right w:val="single" w:color="auto" w:sz="4" w:space="0"/>
            </w:tcBorders>
            <w:noWrap/>
            <w:vAlign w:val="center"/>
          </w:tcPr>
          <w:p>
            <w:pPr>
              <w:pStyle w:val="126"/>
              <w:widowControl w:val="0"/>
              <w:spacing w:before="0" w:beforeAutospacing="0" w:after="0" w:afterAutospacing="0"/>
              <w:rPr>
                <w:rFonts w:hint="default" w:ascii="宋体" w:eastAsia="宋体"/>
                <w:b/>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rPr>
            </w:pPr>
          </w:p>
        </w:tc>
        <w:tc>
          <w:tcPr>
            <w:tcW w:w="113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rPr>
            </w:pPr>
          </w:p>
        </w:tc>
        <w:tc>
          <w:tcPr>
            <w:tcW w:w="993"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rPr>
            </w:pPr>
          </w:p>
        </w:tc>
        <w:tc>
          <w:tcPr>
            <w:tcW w:w="156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rPr>
            </w:pPr>
          </w:p>
        </w:tc>
        <w:tc>
          <w:tcPr>
            <w:tcW w:w="1418" w:type="dxa"/>
            <w:tcBorders>
              <w:top w:val="single" w:color="auto" w:sz="4" w:space="0"/>
              <w:left w:val="single" w:color="auto" w:sz="4" w:space="0"/>
              <w:bottom w:val="single" w:color="auto" w:sz="4" w:space="0"/>
              <w:right w:val="single" w:color="auto" w:sz="4" w:space="0"/>
            </w:tcBorders>
            <w:noWrap/>
            <w:vAlign w:val="center"/>
          </w:tcPr>
          <w:p>
            <w:pPr>
              <w:pStyle w:val="126"/>
              <w:widowControl w:val="0"/>
              <w:spacing w:before="0" w:beforeAutospacing="0" w:after="0" w:afterAutospacing="0"/>
              <w:rPr>
                <w:rFonts w:hint="default" w:ascii="宋体" w:eastAsia="宋体"/>
                <w:b/>
                <w:kern w:val="2"/>
              </w:rPr>
            </w:pPr>
          </w:p>
        </w:tc>
        <w:tc>
          <w:tcPr>
            <w:tcW w:w="1419" w:type="dxa"/>
            <w:tcBorders>
              <w:top w:val="single" w:color="auto" w:sz="4" w:space="0"/>
              <w:left w:val="single" w:color="auto" w:sz="4" w:space="0"/>
              <w:bottom w:val="single" w:color="auto" w:sz="4" w:space="0"/>
              <w:right w:val="single" w:color="auto" w:sz="4" w:space="0"/>
            </w:tcBorders>
            <w:noWrap/>
            <w:vAlign w:val="center"/>
          </w:tcPr>
          <w:p>
            <w:pPr>
              <w:pStyle w:val="126"/>
              <w:widowControl w:val="0"/>
              <w:spacing w:before="0" w:beforeAutospacing="0" w:after="0" w:afterAutospacing="0"/>
              <w:rPr>
                <w:rFonts w:hint="default" w:ascii="宋体" w:eastAsia="宋体"/>
                <w:b/>
              </w:rPr>
            </w:pPr>
          </w:p>
        </w:tc>
        <w:tc>
          <w:tcPr>
            <w:tcW w:w="2270" w:type="dxa"/>
            <w:tcBorders>
              <w:top w:val="single" w:color="auto" w:sz="4" w:space="0"/>
              <w:left w:val="single" w:color="auto" w:sz="4" w:space="0"/>
              <w:bottom w:val="single" w:color="auto" w:sz="4" w:space="0"/>
              <w:right w:val="single" w:color="auto" w:sz="4" w:space="0"/>
            </w:tcBorders>
            <w:noWrap/>
            <w:vAlign w:val="center"/>
          </w:tcPr>
          <w:p>
            <w:pPr>
              <w:pStyle w:val="126"/>
              <w:widowControl w:val="0"/>
              <w:spacing w:before="0" w:beforeAutospacing="0" w:after="0" w:afterAutospacing="0"/>
              <w:rPr>
                <w:rFonts w:hint="default" w:ascii="宋体" w:eastAsia="宋体"/>
                <w:b/>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rPr>
            </w:pPr>
          </w:p>
        </w:tc>
        <w:tc>
          <w:tcPr>
            <w:tcW w:w="113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rPr>
            </w:pPr>
          </w:p>
        </w:tc>
        <w:tc>
          <w:tcPr>
            <w:tcW w:w="993"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rPr>
            </w:pPr>
          </w:p>
        </w:tc>
        <w:tc>
          <w:tcPr>
            <w:tcW w:w="156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rPr>
            </w:pPr>
          </w:p>
        </w:tc>
        <w:tc>
          <w:tcPr>
            <w:tcW w:w="1418" w:type="dxa"/>
            <w:tcBorders>
              <w:top w:val="single" w:color="auto" w:sz="4" w:space="0"/>
              <w:left w:val="single" w:color="auto" w:sz="4" w:space="0"/>
              <w:bottom w:val="single" w:color="auto" w:sz="4" w:space="0"/>
              <w:right w:val="single" w:color="auto" w:sz="4" w:space="0"/>
            </w:tcBorders>
            <w:noWrap/>
            <w:vAlign w:val="center"/>
          </w:tcPr>
          <w:p>
            <w:pPr>
              <w:pStyle w:val="126"/>
              <w:widowControl w:val="0"/>
              <w:spacing w:before="0" w:beforeAutospacing="0" w:after="0" w:afterAutospacing="0"/>
              <w:rPr>
                <w:rFonts w:hint="default" w:ascii="宋体" w:eastAsia="宋体"/>
                <w:b/>
                <w:kern w:val="2"/>
              </w:rPr>
            </w:pPr>
          </w:p>
        </w:tc>
        <w:tc>
          <w:tcPr>
            <w:tcW w:w="1419" w:type="dxa"/>
            <w:tcBorders>
              <w:top w:val="single" w:color="auto" w:sz="4" w:space="0"/>
              <w:left w:val="single" w:color="auto" w:sz="4" w:space="0"/>
              <w:bottom w:val="single" w:color="auto" w:sz="4" w:space="0"/>
              <w:right w:val="single" w:color="auto" w:sz="4" w:space="0"/>
            </w:tcBorders>
            <w:noWrap/>
            <w:vAlign w:val="center"/>
          </w:tcPr>
          <w:p>
            <w:pPr>
              <w:pStyle w:val="126"/>
              <w:widowControl w:val="0"/>
              <w:spacing w:before="0" w:beforeAutospacing="0" w:after="0" w:afterAutospacing="0"/>
              <w:rPr>
                <w:rFonts w:hint="default" w:ascii="宋体" w:eastAsia="宋体"/>
                <w:b/>
              </w:rPr>
            </w:pPr>
          </w:p>
        </w:tc>
        <w:tc>
          <w:tcPr>
            <w:tcW w:w="2270" w:type="dxa"/>
            <w:tcBorders>
              <w:top w:val="single" w:color="auto" w:sz="4" w:space="0"/>
              <w:left w:val="single" w:color="auto" w:sz="4" w:space="0"/>
              <w:bottom w:val="single" w:color="auto" w:sz="4" w:space="0"/>
              <w:right w:val="single" w:color="auto" w:sz="4" w:space="0"/>
            </w:tcBorders>
            <w:noWrap/>
            <w:vAlign w:val="center"/>
          </w:tcPr>
          <w:p>
            <w:pPr>
              <w:pStyle w:val="126"/>
              <w:widowControl w:val="0"/>
              <w:spacing w:before="0" w:beforeAutospacing="0" w:after="0" w:afterAutospacing="0"/>
              <w:rPr>
                <w:rFonts w:hint="default" w:ascii="宋体" w:eastAsia="宋体"/>
                <w:b/>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rPr>
            </w:pPr>
          </w:p>
        </w:tc>
        <w:tc>
          <w:tcPr>
            <w:tcW w:w="113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rPr>
            </w:pPr>
          </w:p>
        </w:tc>
        <w:tc>
          <w:tcPr>
            <w:tcW w:w="993"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rPr>
            </w:pPr>
          </w:p>
        </w:tc>
        <w:tc>
          <w:tcPr>
            <w:tcW w:w="156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rPr>
            </w:pPr>
          </w:p>
        </w:tc>
        <w:tc>
          <w:tcPr>
            <w:tcW w:w="1418" w:type="dxa"/>
            <w:tcBorders>
              <w:top w:val="single" w:color="auto" w:sz="4" w:space="0"/>
              <w:left w:val="single" w:color="auto" w:sz="4" w:space="0"/>
              <w:bottom w:val="single" w:color="auto" w:sz="4" w:space="0"/>
              <w:right w:val="single" w:color="auto" w:sz="4" w:space="0"/>
            </w:tcBorders>
            <w:noWrap/>
            <w:vAlign w:val="center"/>
          </w:tcPr>
          <w:p>
            <w:pPr>
              <w:pStyle w:val="126"/>
              <w:widowControl w:val="0"/>
              <w:spacing w:before="0" w:beforeAutospacing="0" w:after="0" w:afterAutospacing="0"/>
              <w:rPr>
                <w:rFonts w:hint="default" w:ascii="宋体" w:eastAsia="宋体"/>
                <w:b/>
                <w:kern w:val="2"/>
              </w:rPr>
            </w:pPr>
          </w:p>
        </w:tc>
        <w:tc>
          <w:tcPr>
            <w:tcW w:w="1419" w:type="dxa"/>
            <w:tcBorders>
              <w:top w:val="single" w:color="auto" w:sz="4" w:space="0"/>
              <w:left w:val="single" w:color="auto" w:sz="4" w:space="0"/>
              <w:bottom w:val="single" w:color="auto" w:sz="4" w:space="0"/>
              <w:right w:val="single" w:color="auto" w:sz="4" w:space="0"/>
            </w:tcBorders>
            <w:noWrap/>
            <w:vAlign w:val="center"/>
          </w:tcPr>
          <w:p>
            <w:pPr>
              <w:pStyle w:val="126"/>
              <w:widowControl w:val="0"/>
              <w:spacing w:before="0" w:beforeAutospacing="0" w:after="0" w:afterAutospacing="0"/>
              <w:rPr>
                <w:rFonts w:hint="default" w:ascii="宋体" w:eastAsia="宋体"/>
                <w:b/>
              </w:rPr>
            </w:pPr>
          </w:p>
        </w:tc>
        <w:tc>
          <w:tcPr>
            <w:tcW w:w="2270" w:type="dxa"/>
            <w:tcBorders>
              <w:top w:val="single" w:color="auto" w:sz="4" w:space="0"/>
              <w:left w:val="single" w:color="auto" w:sz="4" w:space="0"/>
              <w:bottom w:val="single" w:color="auto" w:sz="4" w:space="0"/>
              <w:right w:val="single" w:color="auto" w:sz="4" w:space="0"/>
            </w:tcBorders>
            <w:noWrap/>
            <w:vAlign w:val="center"/>
          </w:tcPr>
          <w:p>
            <w:pPr>
              <w:pStyle w:val="126"/>
              <w:widowControl w:val="0"/>
              <w:spacing w:before="0" w:beforeAutospacing="0" w:after="0" w:afterAutospacing="0"/>
              <w:rPr>
                <w:rFonts w:hint="default" w:ascii="宋体" w:eastAsia="宋体"/>
                <w:b/>
                <w:kern w:val="2"/>
              </w:rPr>
            </w:pPr>
          </w:p>
        </w:tc>
      </w:tr>
    </w:tbl>
    <w:p>
      <w:pPr>
        <w:ind w:firstLine="480"/>
      </w:pPr>
    </w:p>
    <w:p>
      <w:pPr>
        <w:ind w:firstLine="480"/>
      </w:pPr>
    </w:p>
    <w:p>
      <w:pPr>
        <w:ind w:firstLine="480"/>
      </w:pPr>
    </w:p>
    <w:p>
      <w:pPr>
        <w:ind w:firstLine="480"/>
      </w:pPr>
    </w:p>
    <w:p>
      <w:pPr>
        <w:ind w:firstLine="480"/>
        <w:rPr>
          <w:rFonts w:ascii="宋体" w:hAnsi="宋体" w:cs="宋体"/>
        </w:rPr>
      </w:pPr>
      <w:r>
        <w:rPr>
          <w:rFonts w:hint="eastAsia" w:ascii="宋体" w:hAnsi="宋体" w:cs="宋体"/>
        </w:rPr>
        <w:t>投标人名称（公章）：</w:t>
      </w:r>
    </w:p>
    <w:p>
      <w:pPr>
        <w:ind w:firstLine="480"/>
        <w:rPr>
          <w:rFonts w:ascii="宋体" w:hAnsi="宋体" w:cs="宋体"/>
        </w:rPr>
      </w:pPr>
      <w:r>
        <w:rPr>
          <w:rFonts w:hint="eastAsia" w:ascii="宋体" w:hAnsi="宋体" w:cs="宋体"/>
        </w:rPr>
        <w:t>法定代表人或其授权代表（签字或盖章）：</w:t>
      </w:r>
    </w:p>
    <w:p>
      <w:pPr>
        <w:ind w:firstLine="480"/>
        <w:rPr>
          <w:rFonts w:ascii="宋体" w:hAnsi="宋体" w:cs="宋体"/>
        </w:rPr>
      </w:pPr>
      <w:r>
        <w:rPr>
          <w:rFonts w:hint="eastAsia" w:ascii="宋体" w:hAnsi="宋体" w:cs="宋体"/>
        </w:rPr>
        <w:t>日期：  年   月   日</w:t>
      </w:r>
    </w:p>
    <w:p>
      <w:pPr>
        <w:ind w:firstLine="480"/>
      </w:pPr>
      <w:r>
        <w:rPr>
          <w:rFonts w:hint="eastAsia"/>
        </w:rPr>
        <w:br w:type="page"/>
      </w:r>
    </w:p>
    <w:p>
      <w:pPr>
        <w:pStyle w:val="5"/>
        <w:jc w:val="left"/>
      </w:pPr>
      <w:r>
        <w:rPr>
          <w:rFonts w:hint="eastAsia"/>
        </w:rPr>
        <w:t>附件十五 汇率承诺函</w:t>
      </w:r>
    </w:p>
    <w:p>
      <w:pPr>
        <w:ind w:firstLine="482"/>
        <w:jc w:val="center"/>
        <w:rPr>
          <w:b/>
          <w:bCs/>
          <w:szCs w:val="32"/>
        </w:rPr>
      </w:pPr>
    </w:p>
    <w:tbl>
      <w:tblPr>
        <w:tblStyle w:val="3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522" w:type="dxa"/>
            <w:tcBorders>
              <w:top w:val="nil"/>
              <w:left w:val="nil"/>
              <w:bottom w:val="single" w:color="auto" w:sz="4" w:space="0"/>
              <w:right w:val="nil"/>
            </w:tcBorders>
          </w:tcPr>
          <w:p>
            <w:pPr>
              <w:ind w:firstLine="723"/>
              <w:jc w:val="center"/>
              <w:rPr>
                <w:sz w:val="30"/>
                <w:szCs w:val="30"/>
              </w:rPr>
            </w:pPr>
            <w:r>
              <w:rPr>
                <w:rStyle w:val="170"/>
                <w:rFonts w:hint="eastAsia"/>
                <w:sz w:val="36"/>
                <w:szCs w:val="52"/>
              </w:rPr>
              <w:t>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80" w:hRule="atLeast"/>
        </w:trPr>
        <w:tc>
          <w:tcPr>
            <w:tcW w:w="8522" w:type="dxa"/>
            <w:tcBorders>
              <w:top w:val="single" w:color="auto" w:sz="4" w:space="0"/>
            </w:tcBorders>
          </w:tcPr>
          <w:p>
            <w:pPr>
              <w:ind w:firstLine="480"/>
            </w:pPr>
          </w:p>
          <w:p>
            <w:pPr>
              <w:ind w:firstLine="480"/>
            </w:pPr>
          </w:p>
          <w:p>
            <w:pPr>
              <w:ind w:firstLine="480"/>
            </w:pPr>
          </w:p>
          <w:p>
            <w:pPr>
              <w:ind w:firstLine="710" w:firstLineChars="296"/>
              <w:rPr>
                <w:rFonts w:ascii="宋体" w:hAnsi="宋体"/>
                <w:szCs w:val="32"/>
              </w:rPr>
            </w:pPr>
            <w:r>
              <w:rPr>
                <w:rFonts w:hint="eastAsia" w:ascii="宋体" w:hAnsi="宋体"/>
                <w:bCs/>
                <w:szCs w:val="32"/>
              </w:rPr>
              <w:t>如若中标，货款按照开标时中国银行美元现钞卖出价</w:t>
            </w:r>
            <w:r>
              <w:rPr>
                <w:rFonts w:hint="eastAsia" w:ascii="宋体" w:hAnsi="宋体"/>
                <w:bCs/>
                <w:szCs w:val="32"/>
                <w:u w:val="single"/>
              </w:rPr>
              <w:t xml:space="preserve">          </w:t>
            </w:r>
            <w:r>
              <w:rPr>
                <w:rFonts w:hint="eastAsia" w:ascii="宋体" w:hAnsi="宋体"/>
                <w:b/>
                <w:szCs w:val="32"/>
                <w:u w:val="single"/>
              </w:rPr>
              <w:t>（投标文件中不需要填写）</w:t>
            </w:r>
            <w:r>
              <w:rPr>
                <w:rFonts w:hint="eastAsia" w:ascii="宋体" w:hAnsi="宋体"/>
                <w:bCs/>
                <w:szCs w:val="32"/>
              </w:rPr>
              <w:t>，折算成人民币计算。因最终结算价格超出采购预算，超出部分如贷款、外贸代理费等全部费用由我公司自行承担。</w:t>
            </w:r>
          </w:p>
          <w:p>
            <w:pPr>
              <w:ind w:firstLine="480"/>
            </w:pPr>
          </w:p>
          <w:p>
            <w:pPr>
              <w:ind w:firstLine="480"/>
            </w:pPr>
          </w:p>
          <w:p>
            <w:pPr>
              <w:ind w:firstLine="0" w:firstLineChars="0"/>
            </w:pPr>
          </w:p>
          <w:p>
            <w:pPr>
              <w:ind w:firstLine="0" w:firstLineChars="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spacing w:line="480" w:lineRule="auto"/>
              <w:ind w:firstLine="480"/>
              <w:rPr>
                <w:szCs w:val="32"/>
              </w:rPr>
            </w:pPr>
            <w:r>
              <w:rPr>
                <w:rFonts w:hint="eastAsia"/>
                <w:szCs w:val="32"/>
              </w:rPr>
              <w:t>供应商（单位全称）：</w:t>
            </w:r>
          </w:p>
          <w:p>
            <w:pPr>
              <w:spacing w:line="480" w:lineRule="auto"/>
              <w:ind w:firstLine="480"/>
              <w:rPr>
                <w:szCs w:val="32"/>
              </w:rPr>
            </w:pPr>
            <w:r>
              <w:rPr>
                <w:rFonts w:hint="eastAsia"/>
                <w:szCs w:val="32"/>
              </w:rPr>
              <w:t>授权代表签名：</w:t>
            </w:r>
          </w:p>
          <w:p>
            <w:pPr>
              <w:spacing w:line="480" w:lineRule="auto"/>
              <w:ind w:firstLine="480"/>
            </w:pPr>
            <w:r>
              <w:rPr>
                <w:rFonts w:hint="eastAsia"/>
                <w:szCs w:val="32"/>
              </w:rPr>
              <w:t>时间：      年     月      日</w:t>
            </w:r>
          </w:p>
        </w:tc>
      </w:tr>
    </w:tbl>
    <w:p>
      <w:pPr>
        <w:pStyle w:val="2"/>
        <w:rPr>
          <w:rFonts w:ascii="宋体" w:hAnsi="宋体" w:cs="宋体"/>
          <w:color w:val="auto"/>
        </w:rPr>
      </w:pPr>
    </w:p>
    <w:bookmarkEnd w:id="54"/>
    <w:bookmarkEnd w:id="55"/>
    <w:bookmarkEnd w:id="56"/>
    <w:bookmarkEnd w:id="57"/>
    <w:bookmarkEnd w:id="58"/>
    <w:bookmarkEnd w:id="59"/>
    <w:bookmarkEnd w:id="60"/>
    <w:bookmarkEnd w:id="61"/>
    <w:p>
      <w:pPr>
        <w:pStyle w:val="5"/>
        <w:rPr>
          <w:rFonts w:ascii="宋体" w:hAnsi="宋体" w:cs="宋体"/>
        </w:rPr>
      </w:pPr>
      <w:r>
        <w:rPr>
          <w:rFonts w:hint="eastAsia" w:ascii="宋体" w:hAnsi="宋体" w:cs="宋体"/>
        </w:rPr>
        <w:t>附件十六 质疑函</w:t>
      </w:r>
    </w:p>
    <w:p>
      <w:pPr>
        <w:ind w:firstLine="562"/>
        <w:jc w:val="center"/>
        <w:rPr>
          <w:rFonts w:ascii="宋体" w:hAnsi="宋体" w:cs="宋体"/>
          <w:b/>
          <w:sz w:val="32"/>
        </w:rPr>
      </w:pPr>
      <w:r>
        <w:rPr>
          <w:rFonts w:hint="eastAsia" w:ascii="宋体" w:hAnsi="宋体" w:cs="宋体"/>
          <w:b/>
          <w:sz w:val="28"/>
          <w:szCs w:val="28"/>
        </w:rPr>
        <w:t>质疑函</w:t>
      </w:r>
    </w:p>
    <w:p>
      <w:pPr>
        <w:adjustRightInd w:val="0"/>
        <w:snapToGrid w:val="0"/>
        <w:spacing w:before="312" w:beforeLines="100"/>
        <w:ind w:firstLine="482"/>
        <w:rPr>
          <w:rFonts w:ascii="宋体" w:hAnsi="宋体" w:cs="宋体"/>
          <w:b/>
        </w:rPr>
      </w:pPr>
      <w:r>
        <w:rPr>
          <w:rFonts w:hint="eastAsia" w:ascii="宋体" w:hAnsi="宋体" w:cs="宋体"/>
          <w:b/>
        </w:rPr>
        <w:t>一、质疑供应商基本信息</w:t>
      </w:r>
    </w:p>
    <w:p>
      <w:pPr>
        <w:adjustRightInd w:val="0"/>
        <w:snapToGrid w:val="0"/>
        <w:ind w:firstLine="480"/>
        <w:rPr>
          <w:rFonts w:ascii="宋体" w:hAnsi="宋体" w:cs="宋体"/>
          <w:u w:val="dotted"/>
        </w:rPr>
      </w:pPr>
      <w:r>
        <w:rPr>
          <w:rFonts w:hint="eastAsia" w:ascii="宋体" w:hAnsi="宋体" w:cs="宋体"/>
        </w:rPr>
        <w:t>质疑供应商：</w:t>
      </w:r>
      <w:r>
        <w:rPr>
          <w:rFonts w:hint="eastAsia" w:ascii="宋体" w:hAnsi="宋体" w:cs="宋体"/>
          <w:u w:val="dotted"/>
        </w:rPr>
        <w:t xml:space="preserve">                                        </w:t>
      </w:r>
    </w:p>
    <w:p>
      <w:pPr>
        <w:adjustRightInd w:val="0"/>
        <w:snapToGrid w:val="0"/>
        <w:ind w:firstLine="480"/>
        <w:rPr>
          <w:rFonts w:ascii="宋体" w:hAnsi="宋体" w:cs="宋体"/>
        </w:rPr>
      </w:pPr>
      <w:r>
        <w:rPr>
          <w:rFonts w:hint="eastAsia" w:ascii="宋体" w:hAnsi="宋体" w:cs="宋体"/>
        </w:rPr>
        <w:t>地址：                          邮编：</w:t>
      </w:r>
      <w:r>
        <w:rPr>
          <w:rFonts w:hint="eastAsia" w:ascii="宋体" w:hAnsi="宋体" w:cs="宋体"/>
          <w:u w:val="dotted"/>
        </w:rPr>
        <w:t xml:space="preserve">                                                   </w:t>
      </w:r>
    </w:p>
    <w:p>
      <w:pPr>
        <w:adjustRightInd w:val="0"/>
        <w:snapToGrid w:val="0"/>
        <w:ind w:firstLine="480"/>
        <w:rPr>
          <w:rFonts w:ascii="宋体" w:hAnsi="宋体" w:cs="宋体"/>
        </w:rPr>
      </w:pPr>
      <w:r>
        <w:rPr>
          <w:rFonts w:hint="eastAsia" w:ascii="宋体" w:hAnsi="宋体" w:cs="宋体"/>
        </w:rPr>
        <w:t>联系人：                        联系电话：</w:t>
      </w:r>
      <w:r>
        <w:rPr>
          <w:rFonts w:hint="eastAsia" w:ascii="宋体" w:hAnsi="宋体" w:cs="宋体"/>
          <w:u w:val="dotted"/>
        </w:rPr>
        <w:t xml:space="preserve">                              </w:t>
      </w:r>
    </w:p>
    <w:p>
      <w:pPr>
        <w:adjustRightInd w:val="0"/>
        <w:snapToGrid w:val="0"/>
        <w:ind w:firstLine="480"/>
        <w:rPr>
          <w:rFonts w:ascii="宋体" w:hAnsi="宋体" w:cs="宋体"/>
          <w:u w:val="dotted"/>
        </w:rPr>
      </w:pPr>
      <w:r>
        <w:rPr>
          <w:rFonts w:hint="eastAsia" w:ascii="宋体" w:hAnsi="宋体" w:cs="宋体"/>
        </w:rPr>
        <w:t>授权代表：</w:t>
      </w:r>
      <w:r>
        <w:rPr>
          <w:rFonts w:hint="eastAsia" w:ascii="宋体" w:hAnsi="宋体" w:cs="宋体"/>
          <w:u w:val="dotted"/>
        </w:rPr>
        <w:t xml:space="preserve">                                          </w:t>
      </w:r>
    </w:p>
    <w:p>
      <w:pPr>
        <w:adjustRightInd w:val="0"/>
        <w:snapToGrid w:val="0"/>
        <w:ind w:firstLine="480"/>
        <w:rPr>
          <w:rFonts w:ascii="宋体" w:hAnsi="宋体" w:cs="宋体"/>
        </w:rPr>
      </w:pPr>
      <w:r>
        <w:rPr>
          <w:rFonts w:hint="eastAsia" w:ascii="宋体" w:hAnsi="宋体" w:cs="宋体"/>
        </w:rPr>
        <w:t>联系电话：</w:t>
      </w:r>
      <w:r>
        <w:rPr>
          <w:rFonts w:hint="eastAsia" w:ascii="宋体" w:hAnsi="宋体" w:cs="宋体"/>
          <w:u w:val="dotted"/>
        </w:rPr>
        <w:t xml:space="preserve">                                           </w:t>
      </w:r>
      <w:r>
        <w:rPr>
          <w:rFonts w:hint="eastAsia" w:ascii="宋体" w:hAnsi="宋体" w:cs="宋体"/>
        </w:rPr>
        <w:t xml:space="preserve"> </w:t>
      </w:r>
    </w:p>
    <w:p>
      <w:pPr>
        <w:adjustRightInd w:val="0"/>
        <w:snapToGrid w:val="0"/>
        <w:ind w:firstLine="480"/>
        <w:rPr>
          <w:rFonts w:ascii="宋体" w:hAnsi="宋体" w:cs="宋体"/>
        </w:rPr>
      </w:pPr>
      <w:r>
        <w:rPr>
          <w:rFonts w:hint="eastAsia" w:ascii="宋体" w:hAnsi="宋体" w:cs="宋体"/>
        </w:rPr>
        <w:t>地址：                          邮编：</w:t>
      </w:r>
      <w:r>
        <w:rPr>
          <w:rFonts w:hint="eastAsia" w:ascii="宋体" w:hAnsi="宋体" w:cs="宋体"/>
          <w:u w:val="dotted"/>
        </w:rPr>
        <w:t xml:space="preserve">                                                </w:t>
      </w:r>
    </w:p>
    <w:p>
      <w:pPr>
        <w:adjustRightInd w:val="0"/>
        <w:snapToGrid w:val="0"/>
        <w:ind w:firstLine="482"/>
        <w:rPr>
          <w:rFonts w:ascii="宋体" w:hAnsi="宋体" w:cs="宋体"/>
          <w:b/>
        </w:rPr>
      </w:pPr>
      <w:r>
        <w:rPr>
          <w:rFonts w:hint="eastAsia" w:ascii="宋体" w:hAnsi="宋体" w:cs="宋体"/>
          <w:b/>
        </w:rPr>
        <w:t>二、质疑项目基本情况</w:t>
      </w:r>
    </w:p>
    <w:p>
      <w:pPr>
        <w:adjustRightInd w:val="0"/>
        <w:snapToGrid w:val="0"/>
        <w:ind w:firstLine="480"/>
        <w:rPr>
          <w:rFonts w:ascii="宋体" w:hAnsi="宋体" w:cs="宋体"/>
        </w:rPr>
      </w:pPr>
      <w:r>
        <w:rPr>
          <w:rFonts w:hint="eastAsia" w:ascii="宋体" w:hAnsi="宋体" w:cs="宋体"/>
        </w:rPr>
        <w:t>质疑项目的名称：</w:t>
      </w:r>
      <w:r>
        <w:rPr>
          <w:rFonts w:hint="eastAsia" w:ascii="宋体" w:hAnsi="宋体" w:cs="宋体"/>
          <w:u w:val="dotted"/>
        </w:rPr>
        <w:t xml:space="preserve">                                      </w:t>
      </w:r>
    </w:p>
    <w:p>
      <w:pPr>
        <w:adjustRightInd w:val="0"/>
        <w:snapToGrid w:val="0"/>
        <w:ind w:firstLine="480"/>
        <w:rPr>
          <w:rFonts w:ascii="宋体" w:hAnsi="宋体" w:cs="宋体"/>
        </w:rPr>
      </w:pPr>
      <w:r>
        <w:rPr>
          <w:rFonts w:hint="eastAsia" w:ascii="宋体" w:hAnsi="宋体" w:cs="宋体"/>
        </w:rPr>
        <w:t>质疑项目的编号：                包号：</w:t>
      </w:r>
      <w:r>
        <w:rPr>
          <w:rFonts w:hint="eastAsia" w:ascii="宋体" w:hAnsi="宋体" w:cs="宋体"/>
          <w:u w:val="dotted"/>
        </w:rPr>
        <w:t xml:space="preserve">                 </w:t>
      </w:r>
    </w:p>
    <w:p>
      <w:pPr>
        <w:adjustRightInd w:val="0"/>
        <w:snapToGrid w:val="0"/>
        <w:ind w:firstLine="480"/>
        <w:rPr>
          <w:rFonts w:ascii="宋体" w:hAnsi="宋体" w:cs="宋体"/>
          <w:u w:val="dotted"/>
        </w:rPr>
      </w:pPr>
      <w:r>
        <w:rPr>
          <w:rFonts w:hint="eastAsia" w:ascii="宋体" w:hAnsi="宋体" w:cs="宋体"/>
        </w:rPr>
        <w:t>采购人名称：</w:t>
      </w:r>
      <w:r>
        <w:rPr>
          <w:rFonts w:hint="eastAsia" w:ascii="宋体" w:hAnsi="宋体" w:cs="宋体"/>
          <w:u w:val="dotted"/>
        </w:rPr>
        <w:t xml:space="preserve">                                         </w:t>
      </w:r>
    </w:p>
    <w:p>
      <w:pPr>
        <w:adjustRightInd w:val="0"/>
        <w:snapToGrid w:val="0"/>
        <w:ind w:firstLine="480"/>
        <w:rPr>
          <w:rFonts w:ascii="宋体" w:hAnsi="宋体" w:cs="宋体"/>
        </w:rPr>
      </w:pPr>
      <w:r>
        <w:rPr>
          <w:rFonts w:hint="eastAsia" w:ascii="宋体" w:hAnsi="宋体" w:cs="宋体"/>
        </w:rPr>
        <w:t>采购文件获取日期：</w:t>
      </w:r>
      <w:r>
        <w:rPr>
          <w:rFonts w:hint="eastAsia" w:ascii="宋体" w:hAnsi="宋体" w:cs="宋体"/>
          <w:u w:val="dotted"/>
        </w:rPr>
        <w:t xml:space="preserve">                                           </w:t>
      </w:r>
    </w:p>
    <w:p>
      <w:pPr>
        <w:adjustRightInd w:val="0"/>
        <w:snapToGrid w:val="0"/>
        <w:ind w:firstLine="482"/>
        <w:rPr>
          <w:rFonts w:ascii="宋体" w:hAnsi="宋体" w:cs="宋体"/>
          <w:b/>
        </w:rPr>
      </w:pPr>
      <w:r>
        <w:rPr>
          <w:rFonts w:hint="eastAsia" w:ascii="宋体" w:hAnsi="宋体" w:cs="宋体"/>
          <w:b/>
        </w:rPr>
        <w:t>三、质疑事项具体内容</w:t>
      </w:r>
    </w:p>
    <w:p>
      <w:pPr>
        <w:adjustRightInd w:val="0"/>
        <w:snapToGrid w:val="0"/>
        <w:ind w:firstLine="480"/>
        <w:rPr>
          <w:rFonts w:ascii="宋体" w:hAnsi="宋体" w:cs="宋体"/>
          <w:u w:val="single"/>
        </w:rPr>
      </w:pPr>
      <w:r>
        <w:rPr>
          <w:rFonts w:hint="eastAsia" w:ascii="宋体" w:hAnsi="宋体" w:cs="宋体"/>
        </w:rPr>
        <w:t>质疑事项1：</w:t>
      </w:r>
      <w:r>
        <w:rPr>
          <w:rFonts w:hint="eastAsia" w:ascii="宋体" w:hAnsi="宋体" w:cs="宋体"/>
          <w:u w:val="single"/>
        </w:rPr>
        <w:t xml:space="preserve">                     </w:t>
      </w:r>
    </w:p>
    <w:p>
      <w:pPr>
        <w:adjustRightInd w:val="0"/>
        <w:snapToGrid w:val="0"/>
        <w:ind w:firstLine="480"/>
        <w:rPr>
          <w:rFonts w:ascii="宋体" w:hAnsi="宋体" w:cs="宋体"/>
          <w:u w:val="dotted"/>
        </w:rPr>
      </w:pPr>
      <w:r>
        <w:rPr>
          <w:rFonts w:hint="eastAsia" w:ascii="宋体" w:hAnsi="宋体" w:cs="宋体"/>
        </w:rPr>
        <w:t>事实依据：</w:t>
      </w:r>
      <w:r>
        <w:rPr>
          <w:rFonts w:hint="eastAsia" w:ascii="宋体" w:hAnsi="宋体" w:cs="宋体"/>
          <w:u w:val="dotted"/>
        </w:rPr>
        <w:t xml:space="preserve">                                          </w:t>
      </w:r>
    </w:p>
    <w:p>
      <w:pPr>
        <w:adjustRightInd w:val="0"/>
        <w:snapToGrid w:val="0"/>
        <w:ind w:firstLine="480"/>
        <w:rPr>
          <w:rFonts w:ascii="宋体" w:hAnsi="宋体" w:cs="宋体"/>
          <w:u w:val="dotted"/>
        </w:rPr>
      </w:pPr>
      <w:r>
        <w:rPr>
          <w:rFonts w:hint="eastAsia" w:ascii="宋体" w:hAnsi="宋体" w:cs="宋体"/>
        </w:rPr>
        <w:t>法律依据：</w:t>
      </w:r>
      <w:r>
        <w:rPr>
          <w:rFonts w:hint="eastAsia" w:ascii="宋体" w:hAnsi="宋体" w:cs="宋体"/>
          <w:u w:val="dotted"/>
        </w:rPr>
        <w:t xml:space="preserve">                                                                                               </w:t>
      </w:r>
    </w:p>
    <w:p>
      <w:pPr>
        <w:adjustRightInd w:val="0"/>
        <w:snapToGrid w:val="0"/>
        <w:ind w:firstLine="480"/>
        <w:rPr>
          <w:rFonts w:ascii="宋体" w:hAnsi="宋体" w:cs="宋体"/>
          <w:u w:val="dotted"/>
        </w:rPr>
      </w:pPr>
      <w:r>
        <w:rPr>
          <w:rFonts w:hint="eastAsia" w:ascii="宋体" w:hAnsi="宋体" w:cs="宋体"/>
        </w:rPr>
        <w:t>质疑事项2</w:t>
      </w:r>
    </w:p>
    <w:p>
      <w:pPr>
        <w:adjustRightInd w:val="0"/>
        <w:snapToGrid w:val="0"/>
        <w:ind w:firstLine="480"/>
        <w:rPr>
          <w:rFonts w:ascii="宋体" w:hAnsi="宋体" w:cs="宋体"/>
        </w:rPr>
      </w:pPr>
      <w:r>
        <w:rPr>
          <w:rFonts w:hint="eastAsia" w:ascii="宋体" w:hAnsi="宋体" w:cs="宋体"/>
        </w:rPr>
        <w:t>……</w:t>
      </w:r>
    </w:p>
    <w:p>
      <w:pPr>
        <w:adjustRightInd w:val="0"/>
        <w:snapToGrid w:val="0"/>
        <w:ind w:firstLine="482"/>
        <w:rPr>
          <w:rFonts w:ascii="宋体" w:hAnsi="宋体" w:cs="宋体"/>
          <w:b/>
        </w:rPr>
      </w:pPr>
      <w:r>
        <w:rPr>
          <w:rFonts w:hint="eastAsia" w:ascii="宋体" w:hAnsi="宋体" w:cs="宋体"/>
          <w:b/>
        </w:rPr>
        <w:t>四、与质疑事项相关的质疑请求</w:t>
      </w:r>
    </w:p>
    <w:p>
      <w:pPr>
        <w:adjustRightInd w:val="0"/>
        <w:snapToGrid w:val="0"/>
        <w:ind w:firstLine="480"/>
        <w:rPr>
          <w:rFonts w:ascii="宋体" w:hAnsi="宋体" w:cs="宋体"/>
          <w:u w:val="dotted"/>
        </w:rPr>
      </w:pPr>
      <w:r>
        <w:rPr>
          <w:rFonts w:hint="eastAsia" w:ascii="宋体" w:hAnsi="宋体" w:cs="宋体"/>
        </w:rPr>
        <w:t>请求：</w:t>
      </w:r>
      <w:r>
        <w:rPr>
          <w:rFonts w:hint="eastAsia" w:ascii="宋体" w:hAnsi="宋体" w:cs="宋体"/>
          <w:u w:val="dotted"/>
        </w:rPr>
        <w:t xml:space="preserve">                                               </w:t>
      </w:r>
    </w:p>
    <w:p>
      <w:pPr>
        <w:ind w:firstLine="480"/>
        <w:rPr>
          <w:rFonts w:ascii="宋体" w:hAnsi="宋体" w:cs="宋体"/>
        </w:rPr>
      </w:pPr>
      <w:r>
        <w:rPr>
          <w:rFonts w:hint="eastAsia" w:ascii="宋体" w:hAnsi="宋体" w:cs="宋体"/>
        </w:rPr>
        <w:t xml:space="preserve">签字(签章)：                    公章：                      </w:t>
      </w:r>
    </w:p>
    <w:p>
      <w:pPr>
        <w:ind w:firstLine="480"/>
        <w:rPr>
          <w:rFonts w:ascii="宋体" w:hAnsi="宋体" w:cs="宋体"/>
        </w:rPr>
      </w:pPr>
      <w:r>
        <w:rPr>
          <w:rFonts w:hint="eastAsia" w:ascii="宋体" w:hAnsi="宋体" w:cs="宋体"/>
        </w:rPr>
        <w:t xml:space="preserve">日期：     </w:t>
      </w:r>
    </w:p>
    <w:p>
      <w:pPr>
        <w:ind w:firstLine="643"/>
        <w:jc w:val="left"/>
        <w:rPr>
          <w:rFonts w:ascii="宋体" w:hAnsi="宋体" w:cs="宋体"/>
          <w:b/>
          <w:sz w:val="32"/>
        </w:rPr>
      </w:pPr>
    </w:p>
    <w:p>
      <w:pPr>
        <w:spacing w:line="500" w:lineRule="exact"/>
        <w:ind w:firstLine="442"/>
        <w:rPr>
          <w:rFonts w:ascii="宋体" w:hAnsi="宋体" w:cs="宋体"/>
          <w:b/>
          <w:bCs/>
          <w:i/>
          <w:sz w:val="22"/>
          <w:szCs w:val="22"/>
        </w:rPr>
      </w:pPr>
      <w:r>
        <w:rPr>
          <w:rFonts w:hint="eastAsia" w:ascii="宋体" w:hAnsi="宋体" w:cs="宋体"/>
          <w:b/>
          <w:bCs/>
          <w:i/>
          <w:sz w:val="22"/>
          <w:szCs w:val="22"/>
        </w:rPr>
        <w:t>质疑函制作说明：</w:t>
      </w:r>
    </w:p>
    <w:p>
      <w:pPr>
        <w:spacing w:line="500" w:lineRule="exact"/>
        <w:ind w:firstLine="440"/>
        <w:rPr>
          <w:rFonts w:ascii="宋体" w:hAnsi="宋体" w:cs="宋体"/>
          <w:i/>
          <w:sz w:val="22"/>
          <w:szCs w:val="22"/>
        </w:rPr>
      </w:pPr>
      <w:r>
        <w:rPr>
          <w:rFonts w:hint="eastAsia" w:ascii="宋体" w:hAnsi="宋体" w:cs="宋体"/>
          <w:i/>
          <w:sz w:val="22"/>
          <w:szCs w:val="22"/>
        </w:rPr>
        <w:t>1.供应商提出质疑时，应提交质疑函和必要的证明材料。</w:t>
      </w:r>
    </w:p>
    <w:p>
      <w:pPr>
        <w:spacing w:line="500" w:lineRule="exact"/>
        <w:ind w:firstLine="440"/>
        <w:rPr>
          <w:rFonts w:ascii="宋体" w:hAnsi="宋体" w:cs="宋体"/>
          <w:i/>
          <w:sz w:val="22"/>
          <w:szCs w:val="22"/>
        </w:rPr>
      </w:pPr>
      <w:r>
        <w:rPr>
          <w:rFonts w:hint="eastAsia" w:ascii="宋体" w:hAnsi="宋体" w:cs="宋体"/>
          <w:i/>
          <w:sz w:val="22"/>
          <w:szCs w:val="22"/>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500" w:lineRule="exact"/>
        <w:ind w:firstLine="440"/>
        <w:rPr>
          <w:rFonts w:ascii="宋体" w:hAnsi="宋体" w:cs="宋体"/>
          <w:i/>
          <w:sz w:val="22"/>
          <w:szCs w:val="22"/>
        </w:rPr>
      </w:pPr>
      <w:r>
        <w:rPr>
          <w:rFonts w:hint="eastAsia" w:ascii="宋体" w:hAnsi="宋体" w:cs="宋体"/>
          <w:i/>
          <w:sz w:val="22"/>
          <w:szCs w:val="22"/>
        </w:rPr>
        <w:t>3.质疑供应商若对项目的某一分包进行质疑，质疑函中应列明具体分包号。</w:t>
      </w:r>
    </w:p>
    <w:p>
      <w:pPr>
        <w:spacing w:line="500" w:lineRule="exact"/>
        <w:ind w:firstLine="440"/>
        <w:rPr>
          <w:rFonts w:ascii="宋体" w:hAnsi="宋体" w:cs="宋体"/>
          <w:i/>
          <w:sz w:val="22"/>
          <w:szCs w:val="22"/>
        </w:rPr>
      </w:pPr>
      <w:r>
        <w:rPr>
          <w:rFonts w:hint="eastAsia" w:ascii="宋体" w:hAnsi="宋体" w:cs="宋体"/>
          <w:i/>
          <w:sz w:val="22"/>
          <w:szCs w:val="22"/>
        </w:rPr>
        <w:t>4.质疑函的质疑事项应具体、明确，并有必要的事实依据和法律依据。</w:t>
      </w:r>
    </w:p>
    <w:p>
      <w:pPr>
        <w:spacing w:line="500" w:lineRule="exact"/>
        <w:ind w:firstLine="440"/>
        <w:rPr>
          <w:rFonts w:ascii="宋体" w:hAnsi="宋体" w:cs="宋体"/>
          <w:i/>
          <w:sz w:val="22"/>
          <w:szCs w:val="22"/>
        </w:rPr>
      </w:pPr>
      <w:r>
        <w:rPr>
          <w:rFonts w:hint="eastAsia" w:ascii="宋体" w:hAnsi="宋体" w:cs="宋体"/>
          <w:i/>
          <w:sz w:val="22"/>
          <w:szCs w:val="22"/>
        </w:rPr>
        <w:t>5.质疑函的质疑请求应与质疑事项相关。</w:t>
      </w:r>
    </w:p>
    <w:p>
      <w:pPr>
        <w:spacing w:line="500" w:lineRule="exact"/>
        <w:ind w:firstLine="440"/>
        <w:rPr>
          <w:rFonts w:ascii="宋体" w:hAnsi="宋体" w:cs="宋体"/>
          <w:i/>
          <w:sz w:val="22"/>
          <w:szCs w:val="22"/>
        </w:rPr>
      </w:pPr>
      <w:r>
        <w:rPr>
          <w:rFonts w:hint="eastAsia" w:ascii="宋体" w:hAnsi="宋体" w:cs="宋体"/>
          <w:i/>
          <w:sz w:val="22"/>
          <w:szCs w:val="22"/>
        </w:rPr>
        <w:t>6.质疑供应商为自然人的，质疑函应由本人签字；质疑供应商为法人或者其他组织的，质疑函应由法定代表人、主要负责人，或者其授权代表签字或者盖章，并加盖公章。</w:t>
      </w:r>
    </w:p>
    <w:p>
      <w:pPr>
        <w:ind w:firstLine="0" w:firstLineChars="0"/>
        <w:rPr>
          <w:rFonts w:ascii="宋体" w:hAnsi="宋体" w:cs="宋体"/>
        </w:rPr>
      </w:pPr>
    </w:p>
    <w:sectPr>
      <w:footerReference r:id="rId19" w:type="default"/>
      <w:pgSz w:w="11906" w:h="16838"/>
      <w:pgMar w:top="1440" w:right="1304" w:bottom="1020"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decorative"/>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ScalaSansLF-Regular">
    <w:altName w:val="Trebuchet MS"/>
    <w:panose1 w:val="00000000000000000000"/>
    <w:charset w:val="00"/>
    <w:family w:val="auto"/>
    <w:pitch w:val="default"/>
    <w:sig w:usb0="00000000" w:usb1="00000000" w:usb2="00000000" w:usb3="00000000" w:csb0="00000001" w:csb1="00000000"/>
  </w:font>
  <w:font w:name="MT Extra">
    <w:panose1 w:val="05050102010205020202"/>
    <w:charset w:val="02"/>
    <w:family w:val="roman"/>
    <w:pitch w:val="default"/>
    <w:sig w:usb0="80000000" w:usb1="00000000" w:usb2="00000000" w:usb3="00000000" w:csb0="00000000" w:csb1="00000000"/>
  </w:font>
  <w:font w:name="Agilent TT Cond">
    <w:altName w:val="Calibri"/>
    <w:panose1 w:val="00000000000000000000"/>
    <w:charset w:val="00"/>
    <w:family w:val="swiss"/>
    <w:pitch w:val="default"/>
    <w:sig w:usb0="00000000" w:usb1="00000000" w:usb2="00000000" w:usb3="00000000" w:csb0="000000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mc:AlternateContent>
        <mc:Choice Requires="wps">
          <w:drawing>
            <wp:anchor distT="0" distB="0" distL="114300" distR="114300" simplePos="0" relativeHeight="251653120" behindDoc="0" locked="0" layoutInCell="1" allowOverlap="1">
              <wp:simplePos x="0" y="0"/>
              <wp:positionH relativeFrom="margin">
                <wp:align>outside</wp:align>
              </wp:positionH>
              <wp:positionV relativeFrom="paragraph">
                <wp:posOffset>-20734020</wp:posOffset>
              </wp:positionV>
              <wp:extent cx="1828800" cy="1828800"/>
              <wp:effectExtent l="0" t="0" r="0" b="0"/>
              <wp:wrapNone/>
              <wp:docPr id="5"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69</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22" o:spid="_x0000_s1026" o:spt="202" type="#_x0000_t202" style="position:absolute;left:0pt;margin-top:-1632.6pt;height:144pt;width:144pt;mso-position-horizontal:outside;mso-position-horizontal-relative:margin;mso-wrap-style:none;z-index:251653120;mso-width-relative:page;mso-height-relative:page;" filled="f" stroked="f" coordsize="21600,21600" o:gfxdata="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aTbS&#10;7dgAAAAMAQAADwAAAAAAAAABACAAAAAiAAAAZHJzL2Rvd25yZXYueG1sUEsBAhQAFAAAAAgAh07i&#10;QGuA+IGwAQAATAMAAA4AAAAAAAAAAQAgAAAAJwEAAGRycy9lMm9Eb2MueG1sUEsFBgAAAAAGAAYA&#10;WQEAAEkFAAAAAA==&#10;">
              <v:fill on="f" focussize="0,0"/>
              <v:stroke on="f"/>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69</w:t>
                    </w:r>
                    <w:r>
                      <w:fldChar w:fldCharType="end"/>
                    </w:r>
                    <w:r>
                      <w:rPr>
                        <w:rFonts w:hint="eastAsia"/>
                      </w:rP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cente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49</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9"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eTgVWK8BAABN&#10;AwAADgAAAAAAAAABACAAAAAeAQAAZHJzL2Uyb0RvYy54bWxQSwUGAAAAAAYABgBZAQAAPwUAAAAA&#10;">
              <v:fill on="f" focussize="0,0"/>
              <v:stroke on="f"/>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49</w:t>
                    </w:r>
                    <w:r>
                      <w:fldChar w:fldCharType="end"/>
                    </w:r>
                    <w:r>
                      <w:rPr>
                        <w:rFonts w:hint="eastAsia"/>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oYlDwQAgAACQQAAA4AAABkcnMvZTJvRG9jLnhtbK1TzY7TMBC+I/EO&#10;lu80aVes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KGJQ8EAIAAAkEAAAOAAAAAAAAAAEAIAAA&#10;AB8BAABkcnMvZTJvRG9jLnhtbFBLBQYAAAAABgAGAFkBAAChBQAAAAA=&#10;">
              <v:fill on="f" focussize="0,0"/>
              <v:stroke on="f" weight="0.5pt"/>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69</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20"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s127KrgEAAE0D&#10;AAAOAAAAAAAAAAEAIAAAAB4BAABkcnMvZTJvRG9jLnhtbFBLBQYAAAAABgAGAFkBAAA+BQAAAAA=&#10;">
              <v:fill on="f" focussize="0,0"/>
              <v:stroke on="f"/>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69</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w:fldChar w:fldCharType="begin"/>
    </w:r>
    <w:r>
      <w:instrText xml:space="preserve"> PAGE   \* MERGEFORMAT </w:instrText>
    </w:r>
    <w:r>
      <w:fldChar w:fldCharType="separate"/>
    </w:r>
    <w:r>
      <w:rPr>
        <w:lang w:val="zh-CN"/>
      </w:rPr>
      <w:t>10</w:t>
    </w:r>
    <w:r>
      <w:fldChar w:fldCharType="end"/>
    </w:r>
    <w:r>
      <w:tab/>
    </w:r>
    <w:r>
      <w:t xml:space="preserve">                   </w:t>
    </w:r>
    <w:r>
      <w:rPr>
        <w:rFonts w:hint="eastAsia"/>
        <w:i/>
        <w:color w:val="0000FF"/>
        <w:sz w:val="28"/>
      </w:rPr>
      <w:t>精细 专业 高效</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mc:AlternateContent>
        <mc:Choice Requires="wps">
          <w:drawing>
            <wp:anchor distT="0" distB="0" distL="114300" distR="114300" simplePos="0" relativeHeight="2516541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69</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outside;mso-position-horizontal-relative:margin;mso-wrap-style:none;z-index:2516541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KOSr9ywAQAA&#10;TAMAAA4AAAAAAAAAAQAgAAAAHgEAAGRycy9lMm9Eb2MueG1sUEsFBgAAAAAGAAYAWQEAAEAFAAAA&#10;AA==&#10;">
              <v:fill on="f" focussize="0,0"/>
              <v:stroke on="f"/>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69</w:t>
                    </w:r>
                    <w:r>
                      <w:fldChar w:fldCharType="end"/>
                    </w:r>
                    <w:r>
                      <w:rPr>
                        <w:rFonts w:hint="eastAsia"/>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mc:AlternateContent>
        <mc:Choice Requires="wps">
          <w:drawing>
            <wp:anchor distT="0" distB="0" distL="114300" distR="114300" simplePos="0" relativeHeight="2516551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69</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6" o:spid="_x0000_s1026" o:spt="202" type="#_x0000_t202" style="position:absolute;left:0pt;margin-top:0pt;height:144pt;width:144pt;mso-position-horizontal:outside;mso-position-horizontal-relative:margin;mso-wrap-style:none;z-index:2516551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Al7zDuwAQAA&#10;TAMAAA4AAAAAAAAAAQAgAAAAHgEAAGRycy9lMm9Eb2MueG1sUEsFBgAAAAAGAAYAWQEAAEAFAAAA&#10;AA==&#10;">
              <v:fill on="f" focussize="0,0"/>
              <v:stroke on="f"/>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69</w:t>
                    </w:r>
                    <w: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lear" w:pos="4153"/>
      </w:tabs>
      <w:ind w:right="360" w:firstLine="0" w:firstLineChars="0"/>
    </w:pPr>
    <w:r>
      <mc:AlternateContent>
        <mc:Choice Requires="wps">
          <w:drawing>
            <wp:anchor distT="0" distB="0" distL="114300" distR="114300" simplePos="0" relativeHeight="2516561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69</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7" o:spid="_x0000_s1026" o:spt="202" type="#_x0000_t202" style="position:absolute;left:0pt;margin-top:0pt;height:144pt;width:144pt;mso-position-horizontal:outside;mso-position-horizontal-relative:margin;mso-wrap-style:none;z-index:2516561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me/q2q8BAABM&#10;AwAADgAAAAAAAAABACAAAAAeAQAAZHJzL2Uyb0RvYy54bWxQSwUGAAAAAAYABgBZAQAAPwUAAAAA&#10;">
              <v:fill on="f" focussize="0,0"/>
              <v:stroke on="f"/>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69</w:t>
                    </w:r>
                    <w:r>
                      <w:fldChar w:fldCharType="end"/>
                    </w:r>
                    <w:r>
                      <w:rPr>
                        <w:rFonts w:hint="eastAsia"/>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69</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8" o:spid="_x0000_s1026" o:spt="202" type="#_x0000_t202" style="position:absolute;left:0pt;margin-top:0pt;height:144pt;width:144pt;mso-position-horizontal:outside;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D86XoqwAQAA&#10;TAMAAA4AAAAAAAAAAQAgAAAAHgEAAGRycy9lMm9Eb2MueG1sUEsFBgAAAAAGAAYAWQEAAEAFAAAA&#10;AA==&#10;">
              <v:fill on="f" focussize="0,0"/>
              <v:stroke on="f"/>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69</w:t>
                    </w:r>
                    <w:r>
                      <w:fldChar w:fldCharType="end"/>
                    </w:r>
                    <w:r>
                      <w:rPr>
                        <w:rFonts w:hint="eastAsia"/>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44</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XSYQAgAACQQAAA4AAABkcnMvZTJvRG9jLnhtbK1TzY7TMBC+I/EO&#10;lu80aYFV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T/l0mEAIAAAkEAAAOAAAAAAAAAAEAIAAA&#10;AB8BAABkcnMvZTJvRG9jLnhtbFBLBQYAAAAABgAGAFkBAAChBQAAAAA=&#10;">
              <v:fill on="f" focussize="0,0"/>
              <v:stroke on="f" weight="0.5pt"/>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44</w:t>
                    </w:r>
                    <w:r>
                      <w:fldChar w:fldCharType="end"/>
                    </w:r>
                    <w:r>
                      <w:rPr>
                        <w:rFonts w:hint="eastAsia"/>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47</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Vx3w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OJVx3wPAgAACQQAAA4AAAAAAAAAAQAgAAAA&#10;HwEAAGRycy9lMm9Eb2MueG1sUEsFBgAAAAAGAAYAWQEAAKAFAAAAAA==&#10;">
              <v:fill on="f" focussize="0,0"/>
              <v:stroke on="f" weight="0.5pt"/>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47</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rPr>
        <w:i/>
        <w:iCs/>
        <w:sz w:val="24"/>
        <w:szCs w:val="24"/>
      </w:rPr>
    </w:pPr>
  </w:p>
  <w:p>
    <w:pPr>
      <w:pStyle w:val="24"/>
      <w:ind w:firstLine="0" w:firstLineChars="0"/>
    </w:pPr>
    <w:r>
      <w:rPr>
        <w:rFonts w:hint="eastAsia"/>
        <w:i/>
        <w:iCs/>
        <w:sz w:val="24"/>
        <w:szCs w:val="24"/>
      </w:rPr>
      <w:t>浙江五石工程咨询有限公司（2019版）</w:t>
    </w:r>
    <w:r>
      <w:rPr>
        <w:rFonts w:hint="eastAsia"/>
        <w:sz w:val="24"/>
        <w:szCs w:val="24"/>
      </w:rPr>
      <w:t xml:space="preserve">                     </w:t>
    </w:r>
    <w:r>
      <w:rPr>
        <w:rFonts w:hint="eastAsia"/>
        <w:i/>
        <w:iCs/>
        <w:sz w:val="24"/>
        <w:szCs w:val="24"/>
      </w:rPr>
      <w:t>精细 专业 高效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0" w:firstLineChars="0"/>
      <w:jc w:val="right"/>
    </w:pPr>
    <w:r>
      <w:rPr>
        <w:rFonts w:hint="eastAsia"/>
      </w:rPr>
      <w:t>浙江五石工程咨询有限公司招标文件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89128C"/>
    <w:multiLevelType w:val="singleLevel"/>
    <w:tmpl w:val="9B89128C"/>
    <w:lvl w:ilvl="0" w:tentative="0">
      <w:start w:val="1"/>
      <w:numFmt w:val="decimal"/>
      <w:suff w:val="nothing"/>
      <w:lvlText w:val="（%1）"/>
      <w:lvlJc w:val="left"/>
    </w:lvl>
  </w:abstractNum>
  <w:abstractNum w:abstractNumId="1">
    <w:nsid w:val="A523208E"/>
    <w:multiLevelType w:val="singleLevel"/>
    <w:tmpl w:val="A523208E"/>
    <w:lvl w:ilvl="0" w:tentative="0">
      <w:start w:val="1"/>
      <w:numFmt w:val="decimal"/>
      <w:suff w:val="nothing"/>
      <w:lvlText w:val="（%1）"/>
      <w:lvlJc w:val="left"/>
    </w:lvl>
  </w:abstractNum>
  <w:abstractNum w:abstractNumId="2">
    <w:nsid w:val="B9FECD7A"/>
    <w:multiLevelType w:val="singleLevel"/>
    <w:tmpl w:val="B9FECD7A"/>
    <w:lvl w:ilvl="0" w:tentative="0">
      <w:start w:val="1"/>
      <w:numFmt w:val="decimal"/>
      <w:lvlText w:val="(%1)"/>
      <w:lvlJc w:val="left"/>
      <w:pPr>
        <w:ind w:left="425" w:hanging="425"/>
      </w:pPr>
      <w:rPr>
        <w:rFonts w:hint="default"/>
      </w:rPr>
    </w:lvl>
  </w:abstractNum>
  <w:abstractNum w:abstractNumId="3">
    <w:nsid w:val="C9753911"/>
    <w:multiLevelType w:val="singleLevel"/>
    <w:tmpl w:val="C9753911"/>
    <w:lvl w:ilvl="0" w:tentative="0">
      <w:start w:val="1"/>
      <w:numFmt w:val="decimal"/>
      <w:suff w:val="nothing"/>
      <w:lvlText w:val="（%1）"/>
      <w:lvlJc w:val="left"/>
    </w:lvl>
  </w:abstractNum>
  <w:abstractNum w:abstractNumId="4">
    <w:nsid w:val="F56FB2D7"/>
    <w:multiLevelType w:val="singleLevel"/>
    <w:tmpl w:val="F56FB2D7"/>
    <w:lvl w:ilvl="0" w:tentative="0">
      <w:start w:val="4"/>
      <w:numFmt w:val="decimal"/>
      <w:suff w:val="nothing"/>
      <w:lvlText w:val="（%1）"/>
      <w:lvlJc w:val="left"/>
    </w:lvl>
  </w:abstractNum>
  <w:abstractNum w:abstractNumId="5">
    <w:nsid w:val="F6D5FE6C"/>
    <w:multiLevelType w:val="singleLevel"/>
    <w:tmpl w:val="F6D5FE6C"/>
    <w:lvl w:ilvl="0" w:tentative="0">
      <w:start w:val="1"/>
      <w:numFmt w:val="decimal"/>
      <w:lvlText w:val="%1."/>
      <w:lvlJc w:val="left"/>
      <w:pPr>
        <w:ind w:left="425" w:hanging="425"/>
      </w:pPr>
      <w:rPr>
        <w:rFonts w:hint="default"/>
      </w:rPr>
    </w:lvl>
  </w:abstractNum>
  <w:abstractNum w:abstractNumId="6">
    <w:nsid w:val="F81965CD"/>
    <w:multiLevelType w:val="singleLevel"/>
    <w:tmpl w:val="F81965CD"/>
    <w:lvl w:ilvl="0" w:tentative="0">
      <w:start w:val="1"/>
      <w:numFmt w:val="decimal"/>
      <w:suff w:val="nothing"/>
      <w:lvlText w:val="（%1）"/>
      <w:lvlJc w:val="left"/>
    </w:lvl>
  </w:abstractNum>
  <w:abstractNum w:abstractNumId="7">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8">
    <w:nsid w:val="02B09879"/>
    <w:multiLevelType w:val="singleLevel"/>
    <w:tmpl w:val="02B09879"/>
    <w:lvl w:ilvl="0" w:tentative="0">
      <w:start w:val="1"/>
      <w:numFmt w:val="decimal"/>
      <w:suff w:val="nothing"/>
      <w:lvlText w:val="（%1）"/>
      <w:lvlJc w:val="left"/>
    </w:lvl>
  </w:abstractNum>
  <w:abstractNum w:abstractNumId="9">
    <w:nsid w:val="2B1A34EB"/>
    <w:multiLevelType w:val="multilevel"/>
    <w:tmpl w:val="2B1A34EB"/>
    <w:lvl w:ilvl="0" w:tentative="0">
      <w:start w:val="1"/>
      <w:numFmt w:val="decimal"/>
      <w:lvlText w:val="%1."/>
      <w:lvlJc w:val="left"/>
      <w:pPr>
        <w:ind w:left="420" w:hanging="420"/>
      </w:pPr>
    </w:lvl>
    <w:lvl w:ilvl="1" w:tentative="0">
      <w:start w:val="1"/>
      <w:numFmt w:val="lowerLetter"/>
      <w:pStyle w:val="137"/>
      <w:lvlText w:val="%2)"/>
      <w:lvlJc w:val="left"/>
      <w:pPr>
        <w:ind w:left="840" w:hanging="420"/>
      </w:pPr>
    </w:lvl>
    <w:lvl w:ilvl="2" w:tentative="0">
      <w:start w:val="1"/>
      <w:numFmt w:val="lowerRoman"/>
      <w:pStyle w:val="132"/>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068A08C"/>
    <w:multiLevelType w:val="singleLevel"/>
    <w:tmpl w:val="4068A08C"/>
    <w:lvl w:ilvl="0" w:tentative="0">
      <w:start w:val="1"/>
      <w:numFmt w:val="decimal"/>
      <w:lvlText w:val="%1."/>
      <w:lvlJc w:val="left"/>
      <w:pPr>
        <w:ind w:left="425" w:hanging="425"/>
      </w:pPr>
      <w:rPr>
        <w:rFonts w:hint="default"/>
      </w:rPr>
    </w:lvl>
  </w:abstractNum>
  <w:abstractNum w:abstractNumId="11">
    <w:nsid w:val="41C5F5BA"/>
    <w:multiLevelType w:val="singleLevel"/>
    <w:tmpl w:val="41C5F5BA"/>
    <w:lvl w:ilvl="0" w:tentative="0">
      <w:start w:val="1"/>
      <w:numFmt w:val="decimal"/>
      <w:lvlText w:val="%1."/>
      <w:lvlJc w:val="left"/>
      <w:pPr>
        <w:ind w:left="425" w:hanging="425"/>
      </w:pPr>
      <w:rPr>
        <w:rFonts w:hint="default"/>
      </w:rPr>
    </w:lvl>
  </w:abstractNum>
  <w:abstractNum w:abstractNumId="12">
    <w:nsid w:val="4BFDDBFF"/>
    <w:multiLevelType w:val="singleLevel"/>
    <w:tmpl w:val="4BFDDBFF"/>
    <w:lvl w:ilvl="0" w:tentative="0">
      <w:start w:val="1"/>
      <w:numFmt w:val="decimal"/>
      <w:suff w:val="nothing"/>
      <w:lvlText w:val="（%1）"/>
      <w:lvlJc w:val="left"/>
    </w:lvl>
  </w:abstractNum>
  <w:abstractNum w:abstractNumId="13">
    <w:nsid w:val="641723FF"/>
    <w:multiLevelType w:val="multilevel"/>
    <w:tmpl w:val="641723FF"/>
    <w:lvl w:ilvl="0" w:tentative="0">
      <w:start w:val="1"/>
      <w:numFmt w:val="decimal"/>
      <w:pStyle w:val="12"/>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66853D46"/>
    <w:multiLevelType w:val="multilevel"/>
    <w:tmpl w:val="66853D46"/>
    <w:lvl w:ilvl="0" w:tentative="0">
      <w:start w:val="1"/>
      <w:numFmt w:val="decimal"/>
      <w:lvlText w:val="%1、"/>
      <w:lvlJc w:val="left"/>
      <w:pPr>
        <w:ind w:left="675" w:hanging="360"/>
      </w:pPr>
      <w:rPr>
        <w:rFonts w:hint="defaul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15">
    <w:nsid w:val="6DE11870"/>
    <w:multiLevelType w:val="multilevel"/>
    <w:tmpl w:val="6DE11870"/>
    <w:lvl w:ilvl="0" w:tentative="0">
      <w:start w:val="1"/>
      <w:numFmt w:val="decimal"/>
      <w:pStyle w:val="16"/>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756B0A79"/>
    <w:multiLevelType w:val="singleLevel"/>
    <w:tmpl w:val="756B0A79"/>
    <w:lvl w:ilvl="0" w:tentative="0">
      <w:start w:val="12"/>
      <w:numFmt w:val="decimal"/>
      <w:lvlText w:val="%1."/>
      <w:lvlJc w:val="left"/>
      <w:pPr>
        <w:tabs>
          <w:tab w:val="left" w:pos="312"/>
        </w:tabs>
      </w:pPr>
    </w:lvl>
  </w:abstractNum>
  <w:abstractNum w:abstractNumId="17">
    <w:nsid w:val="7E76112D"/>
    <w:multiLevelType w:val="singleLevel"/>
    <w:tmpl w:val="7E76112D"/>
    <w:lvl w:ilvl="0" w:tentative="0">
      <w:start w:val="9"/>
      <w:numFmt w:val="decimal"/>
      <w:lvlText w:val="%1."/>
      <w:lvlJc w:val="left"/>
      <w:pPr>
        <w:tabs>
          <w:tab w:val="left" w:pos="312"/>
        </w:tabs>
      </w:pPr>
    </w:lvl>
  </w:abstractNum>
  <w:num w:numId="1">
    <w:abstractNumId w:val="13"/>
  </w:num>
  <w:num w:numId="2">
    <w:abstractNumId w:val="15"/>
  </w:num>
  <w:num w:numId="3">
    <w:abstractNumId w:val="9"/>
  </w:num>
  <w:num w:numId="4">
    <w:abstractNumId w:val="16"/>
  </w:num>
  <w:num w:numId="5">
    <w:abstractNumId w:val="11"/>
  </w:num>
  <w:num w:numId="6">
    <w:abstractNumId w:val="12"/>
  </w:num>
  <w:num w:numId="7">
    <w:abstractNumId w:val="2"/>
  </w:num>
  <w:num w:numId="8">
    <w:abstractNumId w:val="4"/>
  </w:num>
  <w:num w:numId="9">
    <w:abstractNumId w:val="1"/>
  </w:num>
  <w:num w:numId="10">
    <w:abstractNumId w:val="17"/>
  </w:num>
  <w:num w:numId="11">
    <w:abstractNumId w:val="7"/>
  </w:num>
  <w:num w:numId="12">
    <w:abstractNumId w:val="5"/>
  </w:num>
  <w:num w:numId="13">
    <w:abstractNumId w:val="14"/>
  </w:num>
  <w:num w:numId="14">
    <w:abstractNumId w:val="6"/>
  </w:num>
  <w:num w:numId="15">
    <w:abstractNumId w:val="0"/>
  </w:num>
  <w:num w:numId="16">
    <w:abstractNumId w:val="3"/>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FBE"/>
    <w:rsid w:val="0000025A"/>
    <w:rsid w:val="00001CC1"/>
    <w:rsid w:val="000035F4"/>
    <w:rsid w:val="000037F0"/>
    <w:rsid w:val="00011721"/>
    <w:rsid w:val="000138E8"/>
    <w:rsid w:val="00015136"/>
    <w:rsid w:val="0001591E"/>
    <w:rsid w:val="00015D46"/>
    <w:rsid w:val="00017060"/>
    <w:rsid w:val="00025F4A"/>
    <w:rsid w:val="00026A02"/>
    <w:rsid w:val="00030E74"/>
    <w:rsid w:val="00031467"/>
    <w:rsid w:val="0003254D"/>
    <w:rsid w:val="00032E39"/>
    <w:rsid w:val="00034AF2"/>
    <w:rsid w:val="00036D69"/>
    <w:rsid w:val="000404A4"/>
    <w:rsid w:val="00041C10"/>
    <w:rsid w:val="00042B4E"/>
    <w:rsid w:val="00042EB3"/>
    <w:rsid w:val="00045487"/>
    <w:rsid w:val="00047DBA"/>
    <w:rsid w:val="000501FA"/>
    <w:rsid w:val="00050C78"/>
    <w:rsid w:val="000522E6"/>
    <w:rsid w:val="0005297E"/>
    <w:rsid w:val="000559D6"/>
    <w:rsid w:val="00055E6D"/>
    <w:rsid w:val="00056173"/>
    <w:rsid w:val="0005637F"/>
    <w:rsid w:val="00057D5B"/>
    <w:rsid w:val="000604C8"/>
    <w:rsid w:val="00060F38"/>
    <w:rsid w:val="000613C9"/>
    <w:rsid w:val="00061709"/>
    <w:rsid w:val="00061751"/>
    <w:rsid w:val="00061E04"/>
    <w:rsid w:val="0006421C"/>
    <w:rsid w:val="00064331"/>
    <w:rsid w:val="0006488C"/>
    <w:rsid w:val="00066FF5"/>
    <w:rsid w:val="00071D0C"/>
    <w:rsid w:val="00073925"/>
    <w:rsid w:val="000745F6"/>
    <w:rsid w:val="0007498A"/>
    <w:rsid w:val="00080A0E"/>
    <w:rsid w:val="000839F9"/>
    <w:rsid w:val="00084E75"/>
    <w:rsid w:val="00085C83"/>
    <w:rsid w:val="00087CAA"/>
    <w:rsid w:val="00090D1F"/>
    <w:rsid w:val="00090FF6"/>
    <w:rsid w:val="0009249B"/>
    <w:rsid w:val="00092B40"/>
    <w:rsid w:val="00093CEB"/>
    <w:rsid w:val="00093E97"/>
    <w:rsid w:val="000943A3"/>
    <w:rsid w:val="00094405"/>
    <w:rsid w:val="00094BA4"/>
    <w:rsid w:val="00097898"/>
    <w:rsid w:val="000979EB"/>
    <w:rsid w:val="000A06EB"/>
    <w:rsid w:val="000A1C87"/>
    <w:rsid w:val="000A1CDE"/>
    <w:rsid w:val="000A1D3B"/>
    <w:rsid w:val="000A2B27"/>
    <w:rsid w:val="000A5003"/>
    <w:rsid w:val="000A587C"/>
    <w:rsid w:val="000A7A8F"/>
    <w:rsid w:val="000B1739"/>
    <w:rsid w:val="000B18F5"/>
    <w:rsid w:val="000B46DF"/>
    <w:rsid w:val="000B58E3"/>
    <w:rsid w:val="000C250F"/>
    <w:rsid w:val="000C2DAF"/>
    <w:rsid w:val="000C30E1"/>
    <w:rsid w:val="000C37C9"/>
    <w:rsid w:val="000C5DBD"/>
    <w:rsid w:val="000D2071"/>
    <w:rsid w:val="000D331A"/>
    <w:rsid w:val="000D4D96"/>
    <w:rsid w:val="000D57D1"/>
    <w:rsid w:val="000D788C"/>
    <w:rsid w:val="000D7C23"/>
    <w:rsid w:val="000D7FEC"/>
    <w:rsid w:val="000E1852"/>
    <w:rsid w:val="000E1EAA"/>
    <w:rsid w:val="000E1EEA"/>
    <w:rsid w:val="000E3154"/>
    <w:rsid w:val="000E77D9"/>
    <w:rsid w:val="000F12CA"/>
    <w:rsid w:val="000F3297"/>
    <w:rsid w:val="000F444F"/>
    <w:rsid w:val="000F4473"/>
    <w:rsid w:val="000F58E0"/>
    <w:rsid w:val="000F6102"/>
    <w:rsid w:val="000F64D5"/>
    <w:rsid w:val="0010080A"/>
    <w:rsid w:val="0010157A"/>
    <w:rsid w:val="00105C5E"/>
    <w:rsid w:val="0011181B"/>
    <w:rsid w:val="0011211A"/>
    <w:rsid w:val="00112B47"/>
    <w:rsid w:val="001148C6"/>
    <w:rsid w:val="00115094"/>
    <w:rsid w:val="001200F0"/>
    <w:rsid w:val="0012516A"/>
    <w:rsid w:val="001266F7"/>
    <w:rsid w:val="00127E3B"/>
    <w:rsid w:val="00134E45"/>
    <w:rsid w:val="0013792B"/>
    <w:rsid w:val="00140519"/>
    <w:rsid w:val="001443A3"/>
    <w:rsid w:val="0014477F"/>
    <w:rsid w:val="00144E22"/>
    <w:rsid w:val="00145FC1"/>
    <w:rsid w:val="00153938"/>
    <w:rsid w:val="00154FA3"/>
    <w:rsid w:val="001568D6"/>
    <w:rsid w:val="00160020"/>
    <w:rsid w:val="001603BB"/>
    <w:rsid w:val="00160F1A"/>
    <w:rsid w:val="001613F6"/>
    <w:rsid w:val="00162AC7"/>
    <w:rsid w:val="00163CF5"/>
    <w:rsid w:val="00163D3F"/>
    <w:rsid w:val="00164038"/>
    <w:rsid w:val="0016454E"/>
    <w:rsid w:val="00164B17"/>
    <w:rsid w:val="00166F73"/>
    <w:rsid w:val="0017056C"/>
    <w:rsid w:val="001719C5"/>
    <w:rsid w:val="0017260C"/>
    <w:rsid w:val="0017509E"/>
    <w:rsid w:val="00176C19"/>
    <w:rsid w:val="00181D19"/>
    <w:rsid w:val="00182B31"/>
    <w:rsid w:val="0018410D"/>
    <w:rsid w:val="001843C6"/>
    <w:rsid w:val="00184735"/>
    <w:rsid w:val="00184FB7"/>
    <w:rsid w:val="001858A6"/>
    <w:rsid w:val="00186FFB"/>
    <w:rsid w:val="00187352"/>
    <w:rsid w:val="00187590"/>
    <w:rsid w:val="00187674"/>
    <w:rsid w:val="00190477"/>
    <w:rsid w:val="00194B73"/>
    <w:rsid w:val="00195532"/>
    <w:rsid w:val="00195F5B"/>
    <w:rsid w:val="001967ED"/>
    <w:rsid w:val="001A0A45"/>
    <w:rsid w:val="001A1F36"/>
    <w:rsid w:val="001A24A9"/>
    <w:rsid w:val="001A5AD8"/>
    <w:rsid w:val="001A6304"/>
    <w:rsid w:val="001B0AEC"/>
    <w:rsid w:val="001B4607"/>
    <w:rsid w:val="001B6084"/>
    <w:rsid w:val="001B68D8"/>
    <w:rsid w:val="001C031F"/>
    <w:rsid w:val="001C09CF"/>
    <w:rsid w:val="001C42CD"/>
    <w:rsid w:val="001C441C"/>
    <w:rsid w:val="001C4DD1"/>
    <w:rsid w:val="001C4DE4"/>
    <w:rsid w:val="001C6E99"/>
    <w:rsid w:val="001C78A7"/>
    <w:rsid w:val="001D25B6"/>
    <w:rsid w:val="001D2793"/>
    <w:rsid w:val="001D6435"/>
    <w:rsid w:val="001D67D5"/>
    <w:rsid w:val="001E4700"/>
    <w:rsid w:val="001E6BA1"/>
    <w:rsid w:val="001F1D58"/>
    <w:rsid w:val="001F2B86"/>
    <w:rsid w:val="001F3632"/>
    <w:rsid w:val="001F4CF7"/>
    <w:rsid w:val="001F6B29"/>
    <w:rsid w:val="001F72A2"/>
    <w:rsid w:val="001F7AB6"/>
    <w:rsid w:val="00200224"/>
    <w:rsid w:val="00201004"/>
    <w:rsid w:val="00202DB8"/>
    <w:rsid w:val="00204B71"/>
    <w:rsid w:val="00207178"/>
    <w:rsid w:val="002122DB"/>
    <w:rsid w:val="00213994"/>
    <w:rsid w:val="00213B07"/>
    <w:rsid w:val="002152F0"/>
    <w:rsid w:val="00216EB4"/>
    <w:rsid w:val="00221913"/>
    <w:rsid w:val="00221953"/>
    <w:rsid w:val="00226E86"/>
    <w:rsid w:val="00226F50"/>
    <w:rsid w:val="00230A4E"/>
    <w:rsid w:val="00232602"/>
    <w:rsid w:val="00232F13"/>
    <w:rsid w:val="00233085"/>
    <w:rsid w:val="0023344E"/>
    <w:rsid w:val="00234F46"/>
    <w:rsid w:val="00237051"/>
    <w:rsid w:val="002372E3"/>
    <w:rsid w:val="002408C8"/>
    <w:rsid w:val="0024232D"/>
    <w:rsid w:val="00242A24"/>
    <w:rsid w:val="002434B6"/>
    <w:rsid w:val="002447B7"/>
    <w:rsid w:val="002452ED"/>
    <w:rsid w:val="0025013F"/>
    <w:rsid w:val="002510A9"/>
    <w:rsid w:val="0025343D"/>
    <w:rsid w:val="002539A2"/>
    <w:rsid w:val="00254E25"/>
    <w:rsid w:val="0026022B"/>
    <w:rsid w:val="0026685D"/>
    <w:rsid w:val="0026688A"/>
    <w:rsid w:val="00266937"/>
    <w:rsid w:val="00267608"/>
    <w:rsid w:val="00267CCE"/>
    <w:rsid w:val="00270528"/>
    <w:rsid w:val="0027327B"/>
    <w:rsid w:val="00277B3D"/>
    <w:rsid w:val="00281B19"/>
    <w:rsid w:val="00282430"/>
    <w:rsid w:val="00283762"/>
    <w:rsid w:val="00283A95"/>
    <w:rsid w:val="00283DBA"/>
    <w:rsid w:val="00287043"/>
    <w:rsid w:val="002A0D60"/>
    <w:rsid w:val="002A1458"/>
    <w:rsid w:val="002A2966"/>
    <w:rsid w:val="002A2D74"/>
    <w:rsid w:val="002A350A"/>
    <w:rsid w:val="002A5605"/>
    <w:rsid w:val="002B1E3C"/>
    <w:rsid w:val="002B4EEF"/>
    <w:rsid w:val="002B510A"/>
    <w:rsid w:val="002B5196"/>
    <w:rsid w:val="002B5982"/>
    <w:rsid w:val="002B6139"/>
    <w:rsid w:val="002C1486"/>
    <w:rsid w:val="002C549E"/>
    <w:rsid w:val="002C55D2"/>
    <w:rsid w:val="002D3BB1"/>
    <w:rsid w:val="002D4566"/>
    <w:rsid w:val="002D4C27"/>
    <w:rsid w:val="002D4D08"/>
    <w:rsid w:val="002D6292"/>
    <w:rsid w:val="002D6B47"/>
    <w:rsid w:val="002D73CD"/>
    <w:rsid w:val="002E2BEE"/>
    <w:rsid w:val="002E3D90"/>
    <w:rsid w:val="002E41DB"/>
    <w:rsid w:val="002E5D7F"/>
    <w:rsid w:val="002F3D28"/>
    <w:rsid w:val="002F603A"/>
    <w:rsid w:val="003034D2"/>
    <w:rsid w:val="00305221"/>
    <w:rsid w:val="00306305"/>
    <w:rsid w:val="0030784B"/>
    <w:rsid w:val="00311320"/>
    <w:rsid w:val="00312109"/>
    <w:rsid w:val="00313C6B"/>
    <w:rsid w:val="00314DA9"/>
    <w:rsid w:val="00317FBE"/>
    <w:rsid w:val="0032495C"/>
    <w:rsid w:val="00325B6A"/>
    <w:rsid w:val="0032613D"/>
    <w:rsid w:val="00327F94"/>
    <w:rsid w:val="00330393"/>
    <w:rsid w:val="0033149C"/>
    <w:rsid w:val="00335987"/>
    <w:rsid w:val="00345C73"/>
    <w:rsid w:val="00345F39"/>
    <w:rsid w:val="0034601A"/>
    <w:rsid w:val="00347C07"/>
    <w:rsid w:val="00350C68"/>
    <w:rsid w:val="00353396"/>
    <w:rsid w:val="00354041"/>
    <w:rsid w:val="00356AA8"/>
    <w:rsid w:val="003618CD"/>
    <w:rsid w:val="003630D0"/>
    <w:rsid w:val="00366D40"/>
    <w:rsid w:val="00367ED7"/>
    <w:rsid w:val="003751EF"/>
    <w:rsid w:val="00375E93"/>
    <w:rsid w:val="003977AF"/>
    <w:rsid w:val="00397FCB"/>
    <w:rsid w:val="003A17D7"/>
    <w:rsid w:val="003A21C4"/>
    <w:rsid w:val="003A3CE9"/>
    <w:rsid w:val="003A52B2"/>
    <w:rsid w:val="003B0382"/>
    <w:rsid w:val="003C0650"/>
    <w:rsid w:val="003C0693"/>
    <w:rsid w:val="003C430F"/>
    <w:rsid w:val="003C6FB6"/>
    <w:rsid w:val="003C70A4"/>
    <w:rsid w:val="003D111D"/>
    <w:rsid w:val="003D1A1D"/>
    <w:rsid w:val="003D441F"/>
    <w:rsid w:val="003D655A"/>
    <w:rsid w:val="003D71E5"/>
    <w:rsid w:val="003D79E7"/>
    <w:rsid w:val="003E284D"/>
    <w:rsid w:val="003E2AB8"/>
    <w:rsid w:val="003E3474"/>
    <w:rsid w:val="003E5143"/>
    <w:rsid w:val="003E69EF"/>
    <w:rsid w:val="003E7AC3"/>
    <w:rsid w:val="003F281F"/>
    <w:rsid w:val="003F310F"/>
    <w:rsid w:val="003F34D7"/>
    <w:rsid w:val="003F440F"/>
    <w:rsid w:val="003F491A"/>
    <w:rsid w:val="003F6B3A"/>
    <w:rsid w:val="003F7C56"/>
    <w:rsid w:val="00403094"/>
    <w:rsid w:val="00405EBF"/>
    <w:rsid w:val="004076A6"/>
    <w:rsid w:val="00407BB7"/>
    <w:rsid w:val="004105ED"/>
    <w:rsid w:val="004120D4"/>
    <w:rsid w:val="00412FF5"/>
    <w:rsid w:val="004137FE"/>
    <w:rsid w:val="0041720E"/>
    <w:rsid w:val="0043001F"/>
    <w:rsid w:val="004341AA"/>
    <w:rsid w:val="00434685"/>
    <w:rsid w:val="00434C28"/>
    <w:rsid w:val="0043524F"/>
    <w:rsid w:val="00437350"/>
    <w:rsid w:val="0043763D"/>
    <w:rsid w:val="00440896"/>
    <w:rsid w:val="00445CFD"/>
    <w:rsid w:val="004468DE"/>
    <w:rsid w:val="00447A63"/>
    <w:rsid w:val="0045047B"/>
    <w:rsid w:val="004537CA"/>
    <w:rsid w:val="0045693A"/>
    <w:rsid w:val="004574CF"/>
    <w:rsid w:val="00460B52"/>
    <w:rsid w:val="0046116C"/>
    <w:rsid w:val="00461887"/>
    <w:rsid w:val="0046220A"/>
    <w:rsid w:val="00462D41"/>
    <w:rsid w:val="00464FB5"/>
    <w:rsid w:val="00465A03"/>
    <w:rsid w:val="00465C7B"/>
    <w:rsid w:val="004673A3"/>
    <w:rsid w:val="004700E2"/>
    <w:rsid w:val="00470586"/>
    <w:rsid w:val="00470BCA"/>
    <w:rsid w:val="00471405"/>
    <w:rsid w:val="004725F2"/>
    <w:rsid w:val="00475E8A"/>
    <w:rsid w:val="00477053"/>
    <w:rsid w:val="00477109"/>
    <w:rsid w:val="0048641F"/>
    <w:rsid w:val="00486775"/>
    <w:rsid w:val="0049040C"/>
    <w:rsid w:val="00492413"/>
    <w:rsid w:val="00492B7F"/>
    <w:rsid w:val="00492C6B"/>
    <w:rsid w:val="00492E09"/>
    <w:rsid w:val="004943E8"/>
    <w:rsid w:val="00495E2B"/>
    <w:rsid w:val="00495E3C"/>
    <w:rsid w:val="004A020F"/>
    <w:rsid w:val="004B067B"/>
    <w:rsid w:val="004B2E62"/>
    <w:rsid w:val="004B5EC6"/>
    <w:rsid w:val="004B6762"/>
    <w:rsid w:val="004B6CFF"/>
    <w:rsid w:val="004B7F6E"/>
    <w:rsid w:val="004C16D5"/>
    <w:rsid w:val="004C1B9D"/>
    <w:rsid w:val="004C216A"/>
    <w:rsid w:val="004C32D6"/>
    <w:rsid w:val="004C3684"/>
    <w:rsid w:val="004C60E9"/>
    <w:rsid w:val="004D0206"/>
    <w:rsid w:val="004D048E"/>
    <w:rsid w:val="004D0C51"/>
    <w:rsid w:val="004D0DD6"/>
    <w:rsid w:val="004D150A"/>
    <w:rsid w:val="004D29FF"/>
    <w:rsid w:val="004D626B"/>
    <w:rsid w:val="004D6905"/>
    <w:rsid w:val="004D6F27"/>
    <w:rsid w:val="004D7553"/>
    <w:rsid w:val="004D7C4C"/>
    <w:rsid w:val="004E0F9A"/>
    <w:rsid w:val="004E21F5"/>
    <w:rsid w:val="004E4CB6"/>
    <w:rsid w:val="004E6BA4"/>
    <w:rsid w:val="004E7787"/>
    <w:rsid w:val="004F0B26"/>
    <w:rsid w:val="004F0FCE"/>
    <w:rsid w:val="004F1426"/>
    <w:rsid w:val="004F1662"/>
    <w:rsid w:val="004F202B"/>
    <w:rsid w:val="004F3507"/>
    <w:rsid w:val="004F3EE4"/>
    <w:rsid w:val="004F42C4"/>
    <w:rsid w:val="004F5477"/>
    <w:rsid w:val="004F7E99"/>
    <w:rsid w:val="004F7FE8"/>
    <w:rsid w:val="0050000D"/>
    <w:rsid w:val="00500645"/>
    <w:rsid w:val="00503042"/>
    <w:rsid w:val="00503AA5"/>
    <w:rsid w:val="00504E09"/>
    <w:rsid w:val="00516B63"/>
    <w:rsid w:val="005206C3"/>
    <w:rsid w:val="00521C7F"/>
    <w:rsid w:val="00522CAF"/>
    <w:rsid w:val="00526755"/>
    <w:rsid w:val="00526C59"/>
    <w:rsid w:val="00530109"/>
    <w:rsid w:val="00530BB1"/>
    <w:rsid w:val="0053248E"/>
    <w:rsid w:val="00532B43"/>
    <w:rsid w:val="00533248"/>
    <w:rsid w:val="005345B3"/>
    <w:rsid w:val="00537959"/>
    <w:rsid w:val="00541249"/>
    <w:rsid w:val="00541A28"/>
    <w:rsid w:val="00543072"/>
    <w:rsid w:val="005507B7"/>
    <w:rsid w:val="005527B8"/>
    <w:rsid w:val="00557FFD"/>
    <w:rsid w:val="005618A8"/>
    <w:rsid w:val="00561DC5"/>
    <w:rsid w:val="005630BA"/>
    <w:rsid w:val="005661C0"/>
    <w:rsid w:val="00566D88"/>
    <w:rsid w:val="005701DE"/>
    <w:rsid w:val="0057111D"/>
    <w:rsid w:val="00574EF9"/>
    <w:rsid w:val="005770DF"/>
    <w:rsid w:val="00577127"/>
    <w:rsid w:val="00580F00"/>
    <w:rsid w:val="005827EF"/>
    <w:rsid w:val="00583761"/>
    <w:rsid w:val="00585027"/>
    <w:rsid w:val="0058503E"/>
    <w:rsid w:val="0058622B"/>
    <w:rsid w:val="00587A9A"/>
    <w:rsid w:val="00592E21"/>
    <w:rsid w:val="005964EA"/>
    <w:rsid w:val="005A002A"/>
    <w:rsid w:val="005A010C"/>
    <w:rsid w:val="005A130D"/>
    <w:rsid w:val="005A1ACF"/>
    <w:rsid w:val="005A1B31"/>
    <w:rsid w:val="005A2AE3"/>
    <w:rsid w:val="005A7C49"/>
    <w:rsid w:val="005B6142"/>
    <w:rsid w:val="005C0C63"/>
    <w:rsid w:val="005C0E04"/>
    <w:rsid w:val="005C19C0"/>
    <w:rsid w:val="005C6B3F"/>
    <w:rsid w:val="005D46CD"/>
    <w:rsid w:val="005D4A96"/>
    <w:rsid w:val="005D5E1B"/>
    <w:rsid w:val="005E654C"/>
    <w:rsid w:val="005E7132"/>
    <w:rsid w:val="005F26B4"/>
    <w:rsid w:val="005F2D62"/>
    <w:rsid w:val="005F2D88"/>
    <w:rsid w:val="005F4D1B"/>
    <w:rsid w:val="005F4FB8"/>
    <w:rsid w:val="005F652D"/>
    <w:rsid w:val="005F6C39"/>
    <w:rsid w:val="005F77AA"/>
    <w:rsid w:val="005F79FD"/>
    <w:rsid w:val="00600341"/>
    <w:rsid w:val="00602E21"/>
    <w:rsid w:val="00603612"/>
    <w:rsid w:val="0060380C"/>
    <w:rsid w:val="00603FC0"/>
    <w:rsid w:val="0060545C"/>
    <w:rsid w:val="00605622"/>
    <w:rsid w:val="00605AF4"/>
    <w:rsid w:val="00606E06"/>
    <w:rsid w:val="00607AAE"/>
    <w:rsid w:val="00613372"/>
    <w:rsid w:val="0062425C"/>
    <w:rsid w:val="00624392"/>
    <w:rsid w:val="006262D0"/>
    <w:rsid w:val="00626C87"/>
    <w:rsid w:val="006270E1"/>
    <w:rsid w:val="00633F76"/>
    <w:rsid w:val="00635A21"/>
    <w:rsid w:val="006371A6"/>
    <w:rsid w:val="00640C70"/>
    <w:rsid w:val="006411C0"/>
    <w:rsid w:val="006444C5"/>
    <w:rsid w:val="00644AED"/>
    <w:rsid w:val="006457E3"/>
    <w:rsid w:val="00646067"/>
    <w:rsid w:val="00647592"/>
    <w:rsid w:val="0065067F"/>
    <w:rsid w:val="006506AA"/>
    <w:rsid w:val="00652FD2"/>
    <w:rsid w:val="006531B2"/>
    <w:rsid w:val="006542CD"/>
    <w:rsid w:val="006544E3"/>
    <w:rsid w:val="00655B0E"/>
    <w:rsid w:val="006566B1"/>
    <w:rsid w:val="0065776D"/>
    <w:rsid w:val="0066048B"/>
    <w:rsid w:val="006607A7"/>
    <w:rsid w:val="00664BDC"/>
    <w:rsid w:val="00665DFD"/>
    <w:rsid w:val="00682742"/>
    <w:rsid w:val="0068504F"/>
    <w:rsid w:val="00690CFF"/>
    <w:rsid w:val="00690F83"/>
    <w:rsid w:val="0069131A"/>
    <w:rsid w:val="00693444"/>
    <w:rsid w:val="006938F3"/>
    <w:rsid w:val="006A06BA"/>
    <w:rsid w:val="006A31FD"/>
    <w:rsid w:val="006A482E"/>
    <w:rsid w:val="006A68D0"/>
    <w:rsid w:val="006A7262"/>
    <w:rsid w:val="006A778E"/>
    <w:rsid w:val="006B1CA2"/>
    <w:rsid w:val="006B5B1F"/>
    <w:rsid w:val="006B608F"/>
    <w:rsid w:val="006B6A8F"/>
    <w:rsid w:val="006C0C12"/>
    <w:rsid w:val="006C3BD9"/>
    <w:rsid w:val="006C5238"/>
    <w:rsid w:val="006C641F"/>
    <w:rsid w:val="006D0972"/>
    <w:rsid w:val="006D09C6"/>
    <w:rsid w:val="006D3640"/>
    <w:rsid w:val="006D64A1"/>
    <w:rsid w:val="006D65A8"/>
    <w:rsid w:val="006D73CA"/>
    <w:rsid w:val="006E086A"/>
    <w:rsid w:val="006E2A3C"/>
    <w:rsid w:val="006E4E59"/>
    <w:rsid w:val="006E5367"/>
    <w:rsid w:val="006E67C2"/>
    <w:rsid w:val="006F033A"/>
    <w:rsid w:val="006F5547"/>
    <w:rsid w:val="00701BD2"/>
    <w:rsid w:val="00703DFE"/>
    <w:rsid w:val="0070413B"/>
    <w:rsid w:val="007066D4"/>
    <w:rsid w:val="00706F94"/>
    <w:rsid w:val="00711281"/>
    <w:rsid w:val="0071168F"/>
    <w:rsid w:val="007133A7"/>
    <w:rsid w:val="00714D40"/>
    <w:rsid w:val="0071607F"/>
    <w:rsid w:val="00716992"/>
    <w:rsid w:val="00717FBE"/>
    <w:rsid w:val="00720A4F"/>
    <w:rsid w:val="00721700"/>
    <w:rsid w:val="007238B9"/>
    <w:rsid w:val="007256CA"/>
    <w:rsid w:val="00731786"/>
    <w:rsid w:val="0073480E"/>
    <w:rsid w:val="00734F3F"/>
    <w:rsid w:val="00740830"/>
    <w:rsid w:val="00741369"/>
    <w:rsid w:val="007420A7"/>
    <w:rsid w:val="00742819"/>
    <w:rsid w:val="00742F45"/>
    <w:rsid w:val="0074328C"/>
    <w:rsid w:val="007454AA"/>
    <w:rsid w:val="00746A57"/>
    <w:rsid w:val="00747F36"/>
    <w:rsid w:val="00751D07"/>
    <w:rsid w:val="00751D77"/>
    <w:rsid w:val="00754AB3"/>
    <w:rsid w:val="007554E9"/>
    <w:rsid w:val="00756186"/>
    <w:rsid w:val="007647EC"/>
    <w:rsid w:val="00765AAB"/>
    <w:rsid w:val="00770034"/>
    <w:rsid w:val="00771DDD"/>
    <w:rsid w:val="0077232D"/>
    <w:rsid w:val="00772782"/>
    <w:rsid w:val="00772DBD"/>
    <w:rsid w:val="0077469F"/>
    <w:rsid w:val="00774992"/>
    <w:rsid w:val="00776477"/>
    <w:rsid w:val="007805C7"/>
    <w:rsid w:val="00781678"/>
    <w:rsid w:val="0078362A"/>
    <w:rsid w:val="00790F04"/>
    <w:rsid w:val="0079359D"/>
    <w:rsid w:val="007941ED"/>
    <w:rsid w:val="00794800"/>
    <w:rsid w:val="007949C9"/>
    <w:rsid w:val="007A02ED"/>
    <w:rsid w:val="007A0B2E"/>
    <w:rsid w:val="007A117E"/>
    <w:rsid w:val="007A1406"/>
    <w:rsid w:val="007A17EB"/>
    <w:rsid w:val="007A1D06"/>
    <w:rsid w:val="007A1E93"/>
    <w:rsid w:val="007A2211"/>
    <w:rsid w:val="007A3CB2"/>
    <w:rsid w:val="007A4BE9"/>
    <w:rsid w:val="007A4DCD"/>
    <w:rsid w:val="007A4FBC"/>
    <w:rsid w:val="007A5E90"/>
    <w:rsid w:val="007A7FF2"/>
    <w:rsid w:val="007B0B00"/>
    <w:rsid w:val="007C15BB"/>
    <w:rsid w:val="007C2C88"/>
    <w:rsid w:val="007C39DB"/>
    <w:rsid w:val="007C3B8F"/>
    <w:rsid w:val="007C4D0F"/>
    <w:rsid w:val="007C505D"/>
    <w:rsid w:val="007C6A54"/>
    <w:rsid w:val="007C6DEE"/>
    <w:rsid w:val="007C797E"/>
    <w:rsid w:val="007D0365"/>
    <w:rsid w:val="007D3F32"/>
    <w:rsid w:val="007D40E3"/>
    <w:rsid w:val="007D6B9C"/>
    <w:rsid w:val="007E0CC3"/>
    <w:rsid w:val="007E1506"/>
    <w:rsid w:val="007E1B9A"/>
    <w:rsid w:val="007E410D"/>
    <w:rsid w:val="007E59B5"/>
    <w:rsid w:val="007E6600"/>
    <w:rsid w:val="007F215E"/>
    <w:rsid w:val="007F622F"/>
    <w:rsid w:val="007F7FBD"/>
    <w:rsid w:val="0080561C"/>
    <w:rsid w:val="00813D5B"/>
    <w:rsid w:val="008143A5"/>
    <w:rsid w:val="008153C6"/>
    <w:rsid w:val="00816D37"/>
    <w:rsid w:val="00817EFC"/>
    <w:rsid w:val="00820225"/>
    <w:rsid w:val="00824D2A"/>
    <w:rsid w:val="00825638"/>
    <w:rsid w:val="00826D80"/>
    <w:rsid w:val="00831D3E"/>
    <w:rsid w:val="00834967"/>
    <w:rsid w:val="00835A5B"/>
    <w:rsid w:val="00836D1E"/>
    <w:rsid w:val="0083798E"/>
    <w:rsid w:val="00837C31"/>
    <w:rsid w:val="0084192B"/>
    <w:rsid w:val="00841B4E"/>
    <w:rsid w:val="00841F1F"/>
    <w:rsid w:val="008447E2"/>
    <w:rsid w:val="00845A18"/>
    <w:rsid w:val="0084601B"/>
    <w:rsid w:val="00850352"/>
    <w:rsid w:val="00850D6C"/>
    <w:rsid w:val="00852693"/>
    <w:rsid w:val="008527E2"/>
    <w:rsid w:val="00852A18"/>
    <w:rsid w:val="00853B02"/>
    <w:rsid w:val="008540D8"/>
    <w:rsid w:val="00854DBF"/>
    <w:rsid w:val="00854F0A"/>
    <w:rsid w:val="00856D3F"/>
    <w:rsid w:val="008571D4"/>
    <w:rsid w:val="00860099"/>
    <w:rsid w:val="00862E74"/>
    <w:rsid w:val="008630CF"/>
    <w:rsid w:val="00863205"/>
    <w:rsid w:val="00863AA6"/>
    <w:rsid w:val="00863E5C"/>
    <w:rsid w:val="0086405A"/>
    <w:rsid w:val="00865708"/>
    <w:rsid w:val="00866030"/>
    <w:rsid w:val="0086685B"/>
    <w:rsid w:val="00873F7F"/>
    <w:rsid w:val="00875802"/>
    <w:rsid w:val="008767C2"/>
    <w:rsid w:val="00876FE0"/>
    <w:rsid w:val="00881677"/>
    <w:rsid w:val="00881B22"/>
    <w:rsid w:val="00883AF0"/>
    <w:rsid w:val="00884CE1"/>
    <w:rsid w:val="00885632"/>
    <w:rsid w:val="008863D7"/>
    <w:rsid w:val="0088691B"/>
    <w:rsid w:val="008879E8"/>
    <w:rsid w:val="00887D37"/>
    <w:rsid w:val="00892D18"/>
    <w:rsid w:val="00895CE2"/>
    <w:rsid w:val="008A35CC"/>
    <w:rsid w:val="008A389F"/>
    <w:rsid w:val="008A52F9"/>
    <w:rsid w:val="008B14D4"/>
    <w:rsid w:val="008B1740"/>
    <w:rsid w:val="008B36B7"/>
    <w:rsid w:val="008B3A60"/>
    <w:rsid w:val="008B3DCC"/>
    <w:rsid w:val="008B3EE4"/>
    <w:rsid w:val="008B4E9D"/>
    <w:rsid w:val="008B5DE4"/>
    <w:rsid w:val="008B63ED"/>
    <w:rsid w:val="008B72F5"/>
    <w:rsid w:val="008B7CD5"/>
    <w:rsid w:val="008B7DC8"/>
    <w:rsid w:val="008C3CCF"/>
    <w:rsid w:val="008C63E2"/>
    <w:rsid w:val="008D0DFF"/>
    <w:rsid w:val="008D11C5"/>
    <w:rsid w:val="008D1CA5"/>
    <w:rsid w:val="008D2B04"/>
    <w:rsid w:val="008D3DC8"/>
    <w:rsid w:val="008D4A85"/>
    <w:rsid w:val="008D761B"/>
    <w:rsid w:val="008E071B"/>
    <w:rsid w:val="008E0F66"/>
    <w:rsid w:val="008E1797"/>
    <w:rsid w:val="008E62C8"/>
    <w:rsid w:val="008F0A38"/>
    <w:rsid w:val="008F2CC1"/>
    <w:rsid w:val="008F488E"/>
    <w:rsid w:val="008F5610"/>
    <w:rsid w:val="008F7594"/>
    <w:rsid w:val="0090119A"/>
    <w:rsid w:val="00901E6E"/>
    <w:rsid w:val="0090228C"/>
    <w:rsid w:val="00902733"/>
    <w:rsid w:val="00903B2E"/>
    <w:rsid w:val="0090571D"/>
    <w:rsid w:val="009073FB"/>
    <w:rsid w:val="009153BC"/>
    <w:rsid w:val="00915E4E"/>
    <w:rsid w:val="0091775E"/>
    <w:rsid w:val="009178D0"/>
    <w:rsid w:val="00917E73"/>
    <w:rsid w:val="00917EF0"/>
    <w:rsid w:val="00921EB3"/>
    <w:rsid w:val="0092282C"/>
    <w:rsid w:val="00923A58"/>
    <w:rsid w:val="009249F8"/>
    <w:rsid w:val="00930BA8"/>
    <w:rsid w:val="0093785D"/>
    <w:rsid w:val="00940BBF"/>
    <w:rsid w:val="00943BC8"/>
    <w:rsid w:val="00944692"/>
    <w:rsid w:val="00944741"/>
    <w:rsid w:val="00946A18"/>
    <w:rsid w:val="00950FF3"/>
    <w:rsid w:val="00951580"/>
    <w:rsid w:val="009539A2"/>
    <w:rsid w:val="009539F3"/>
    <w:rsid w:val="009550F2"/>
    <w:rsid w:val="0095737E"/>
    <w:rsid w:val="00957BA4"/>
    <w:rsid w:val="00957F04"/>
    <w:rsid w:val="00960D9D"/>
    <w:rsid w:val="00962F90"/>
    <w:rsid w:val="00965393"/>
    <w:rsid w:val="00965885"/>
    <w:rsid w:val="00965F40"/>
    <w:rsid w:val="00966CEF"/>
    <w:rsid w:val="00971572"/>
    <w:rsid w:val="0097252C"/>
    <w:rsid w:val="00973266"/>
    <w:rsid w:val="009743FD"/>
    <w:rsid w:val="00974FBE"/>
    <w:rsid w:val="00975A8E"/>
    <w:rsid w:val="0097668C"/>
    <w:rsid w:val="009766A1"/>
    <w:rsid w:val="00976A77"/>
    <w:rsid w:val="0097746C"/>
    <w:rsid w:val="00977776"/>
    <w:rsid w:val="00980747"/>
    <w:rsid w:val="00980C44"/>
    <w:rsid w:val="00983278"/>
    <w:rsid w:val="0098366F"/>
    <w:rsid w:val="00984782"/>
    <w:rsid w:val="00986CB3"/>
    <w:rsid w:val="0099174A"/>
    <w:rsid w:val="009946C9"/>
    <w:rsid w:val="00994B9D"/>
    <w:rsid w:val="00995EBC"/>
    <w:rsid w:val="009A0068"/>
    <w:rsid w:val="009A1381"/>
    <w:rsid w:val="009A22B8"/>
    <w:rsid w:val="009A3005"/>
    <w:rsid w:val="009A5355"/>
    <w:rsid w:val="009A627B"/>
    <w:rsid w:val="009A6D84"/>
    <w:rsid w:val="009A7882"/>
    <w:rsid w:val="009B22B7"/>
    <w:rsid w:val="009B3A51"/>
    <w:rsid w:val="009B7465"/>
    <w:rsid w:val="009C6164"/>
    <w:rsid w:val="009C6AB8"/>
    <w:rsid w:val="009C761C"/>
    <w:rsid w:val="009D0232"/>
    <w:rsid w:val="009D0EC8"/>
    <w:rsid w:val="009D34ED"/>
    <w:rsid w:val="009D436A"/>
    <w:rsid w:val="009D7FCF"/>
    <w:rsid w:val="009E09CB"/>
    <w:rsid w:val="009E25ED"/>
    <w:rsid w:val="009E3BB3"/>
    <w:rsid w:val="009E4587"/>
    <w:rsid w:val="009E5E84"/>
    <w:rsid w:val="009E6073"/>
    <w:rsid w:val="009F1945"/>
    <w:rsid w:val="009F1FBA"/>
    <w:rsid w:val="009F2A5C"/>
    <w:rsid w:val="009F3A16"/>
    <w:rsid w:val="009F4B23"/>
    <w:rsid w:val="009F4DCC"/>
    <w:rsid w:val="009F5A70"/>
    <w:rsid w:val="009F636D"/>
    <w:rsid w:val="00A02599"/>
    <w:rsid w:val="00A0280C"/>
    <w:rsid w:val="00A03400"/>
    <w:rsid w:val="00A06D5A"/>
    <w:rsid w:val="00A07964"/>
    <w:rsid w:val="00A1043F"/>
    <w:rsid w:val="00A12827"/>
    <w:rsid w:val="00A15FDB"/>
    <w:rsid w:val="00A208F6"/>
    <w:rsid w:val="00A26FA5"/>
    <w:rsid w:val="00A27D3E"/>
    <w:rsid w:val="00A27F2E"/>
    <w:rsid w:val="00A30680"/>
    <w:rsid w:val="00A31392"/>
    <w:rsid w:val="00A35E28"/>
    <w:rsid w:val="00A416A5"/>
    <w:rsid w:val="00A41CDC"/>
    <w:rsid w:val="00A4648E"/>
    <w:rsid w:val="00A4744B"/>
    <w:rsid w:val="00A47B0E"/>
    <w:rsid w:val="00A50315"/>
    <w:rsid w:val="00A52FA5"/>
    <w:rsid w:val="00A558DC"/>
    <w:rsid w:val="00A6086B"/>
    <w:rsid w:val="00A60970"/>
    <w:rsid w:val="00A61171"/>
    <w:rsid w:val="00A6337F"/>
    <w:rsid w:val="00A64FF4"/>
    <w:rsid w:val="00A71092"/>
    <w:rsid w:val="00A72D91"/>
    <w:rsid w:val="00A767E4"/>
    <w:rsid w:val="00A775F2"/>
    <w:rsid w:val="00A7767F"/>
    <w:rsid w:val="00A825C8"/>
    <w:rsid w:val="00A82E91"/>
    <w:rsid w:val="00A82F39"/>
    <w:rsid w:val="00A83F86"/>
    <w:rsid w:val="00A851FF"/>
    <w:rsid w:val="00A852A7"/>
    <w:rsid w:val="00A92DEE"/>
    <w:rsid w:val="00A93771"/>
    <w:rsid w:val="00A941EE"/>
    <w:rsid w:val="00A96504"/>
    <w:rsid w:val="00A97026"/>
    <w:rsid w:val="00AA0F8D"/>
    <w:rsid w:val="00AA36B8"/>
    <w:rsid w:val="00AA587A"/>
    <w:rsid w:val="00AB1F89"/>
    <w:rsid w:val="00AB202E"/>
    <w:rsid w:val="00AB20E9"/>
    <w:rsid w:val="00AB590A"/>
    <w:rsid w:val="00AB6F47"/>
    <w:rsid w:val="00AC0B0F"/>
    <w:rsid w:val="00AC2070"/>
    <w:rsid w:val="00AC44A1"/>
    <w:rsid w:val="00AC44F6"/>
    <w:rsid w:val="00AC4A05"/>
    <w:rsid w:val="00AC5F87"/>
    <w:rsid w:val="00AC6830"/>
    <w:rsid w:val="00AC7DFE"/>
    <w:rsid w:val="00AD14B2"/>
    <w:rsid w:val="00AD1EAD"/>
    <w:rsid w:val="00AD2938"/>
    <w:rsid w:val="00AD5ADE"/>
    <w:rsid w:val="00AD6AD1"/>
    <w:rsid w:val="00AD71F6"/>
    <w:rsid w:val="00AE169A"/>
    <w:rsid w:val="00AE4371"/>
    <w:rsid w:val="00AE44AF"/>
    <w:rsid w:val="00AE45F5"/>
    <w:rsid w:val="00AE5BFD"/>
    <w:rsid w:val="00AE6075"/>
    <w:rsid w:val="00AE6F8F"/>
    <w:rsid w:val="00AE73AD"/>
    <w:rsid w:val="00AE755A"/>
    <w:rsid w:val="00AF2013"/>
    <w:rsid w:val="00AF3DB1"/>
    <w:rsid w:val="00AF3E73"/>
    <w:rsid w:val="00AF4BAE"/>
    <w:rsid w:val="00AF70AD"/>
    <w:rsid w:val="00B00312"/>
    <w:rsid w:val="00B01703"/>
    <w:rsid w:val="00B04D98"/>
    <w:rsid w:val="00B05578"/>
    <w:rsid w:val="00B06906"/>
    <w:rsid w:val="00B06B5E"/>
    <w:rsid w:val="00B06F67"/>
    <w:rsid w:val="00B07230"/>
    <w:rsid w:val="00B076F8"/>
    <w:rsid w:val="00B10FCB"/>
    <w:rsid w:val="00B11F97"/>
    <w:rsid w:val="00B16BAF"/>
    <w:rsid w:val="00B21805"/>
    <w:rsid w:val="00B234F6"/>
    <w:rsid w:val="00B24D66"/>
    <w:rsid w:val="00B25010"/>
    <w:rsid w:val="00B25637"/>
    <w:rsid w:val="00B26DF0"/>
    <w:rsid w:val="00B273CA"/>
    <w:rsid w:val="00B27E1C"/>
    <w:rsid w:val="00B27E49"/>
    <w:rsid w:val="00B303E7"/>
    <w:rsid w:val="00B333BE"/>
    <w:rsid w:val="00B3632A"/>
    <w:rsid w:val="00B4367A"/>
    <w:rsid w:val="00B440A3"/>
    <w:rsid w:val="00B45C49"/>
    <w:rsid w:val="00B46ACC"/>
    <w:rsid w:val="00B47A71"/>
    <w:rsid w:val="00B51B99"/>
    <w:rsid w:val="00B56F8E"/>
    <w:rsid w:val="00B57506"/>
    <w:rsid w:val="00B613C7"/>
    <w:rsid w:val="00B627FD"/>
    <w:rsid w:val="00B72636"/>
    <w:rsid w:val="00B72B6B"/>
    <w:rsid w:val="00B734A3"/>
    <w:rsid w:val="00B74E07"/>
    <w:rsid w:val="00B757B0"/>
    <w:rsid w:val="00B7754F"/>
    <w:rsid w:val="00B81E5E"/>
    <w:rsid w:val="00B8205F"/>
    <w:rsid w:val="00B83A8F"/>
    <w:rsid w:val="00B84D2E"/>
    <w:rsid w:val="00B939AC"/>
    <w:rsid w:val="00B948A0"/>
    <w:rsid w:val="00B954D6"/>
    <w:rsid w:val="00B972D7"/>
    <w:rsid w:val="00B97D47"/>
    <w:rsid w:val="00B97E4A"/>
    <w:rsid w:val="00BA1774"/>
    <w:rsid w:val="00BA31C9"/>
    <w:rsid w:val="00BA5BA6"/>
    <w:rsid w:val="00BB033B"/>
    <w:rsid w:val="00BB2CD1"/>
    <w:rsid w:val="00BB3FF1"/>
    <w:rsid w:val="00BB4E29"/>
    <w:rsid w:val="00BB534A"/>
    <w:rsid w:val="00BB6D81"/>
    <w:rsid w:val="00BC0B4A"/>
    <w:rsid w:val="00BC3172"/>
    <w:rsid w:val="00BC588C"/>
    <w:rsid w:val="00BC710C"/>
    <w:rsid w:val="00BD224C"/>
    <w:rsid w:val="00BD23F2"/>
    <w:rsid w:val="00BD4341"/>
    <w:rsid w:val="00BD6EF0"/>
    <w:rsid w:val="00BE073B"/>
    <w:rsid w:val="00BE1E83"/>
    <w:rsid w:val="00BE2CD7"/>
    <w:rsid w:val="00BE30C3"/>
    <w:rsid w:val="00BE3E96"/>
    <w:rsid w:val="00BE4293"/>
    <w:rsid w:val="00BF3167"/>
    <w:rsid w:val="00BF4E44"/>
    <w:rsid w:val="00BF5EF7"/>
    <w:rsid w:val="00C028CC"/>
    <w:rsid w:val="00C02E8B"/>
    <w:rsid w:val="00C12049"/>
    <w:rsid w:val="00C1235B"/>
    <w:rsid w:val="00C137F6"/>
    <w:rsid w:val="00C13BEA"/>
    <w:rsid w:val="00C1406E"/>
    <w:rsid w:val="00C1483A"/>
    <w:rsid w:val="00C14A02"/>
    <w:rsid w:val="00C15DA0"/>
    <w:rsid w:val="00C16FE9"/>
    <w:rsid w:val="00C178DB"/>
    <w:rsid w:val="00C201E6"/>
    <w:rsid w:val="00C22097"/>
    <w:rsid w:val="00C228FA"/>
    <w:rsid w:val="00C25B05"/>
    <w:rsid w:val="00C26519"/>
    <w:rsid w:val="00C26FC4"/>
    <w:rsid w:val="00C2766D"/>
    <w:rsid w:val="00C27CFE"/>
    <w:rsid w:val="00C30EEC"/>
    <w:rsid w:val="00C3196C"/>
    <w:rsid w:val="00C369E9"/>
    <w:rsid w:val="00C376AD"/>
    <w:rsid w:val="00C37E7D"/>
    <w:rsid w:val="00C416C2"/>
    <w:rsid w:val="00C426AE"/>
    <w:rsid w:val="00C43374"/>
    <w:rsid w:val="00C433DB"/>
    <w:rsid w:val="00C438F0"/>
    <w:rsid w:val="00C45722"/>
    <w:rsid w:val="00C47B02"/>
    <w:rsid w:val="00C53349"/>
    <w:rsid w:val="00C54AAD"/>
    <w:rsid w:val="00C564FA"/>
    <w:rsid w:val="00C5747E"/>
    <w:rsid w:val="00C57981"/>
    <w:rsid w:val="00C62C73"/>
    <w:rsid w:val="00C6573F"/>
    <w:rsid w:val="00C66F21"/>
    <w:rsid w:val="00C72AF5"/>
    <w:rsid w:val="00C75619"/>
    <w:rsid w:val="00C75EF1"/>
    <w:rsid w:val="00C7782D"/>
    <w:rsid w:val="00C82B0E"/>
    <w:rsid w:val="00C82F96"/>
    <w:rsid w:val="00C8440C"/>
    <w:rsid w:val="00C860FF"/>
    <w:rsid w:val="00C90A69"/>
    <w:rsid w:val="00C90D09"/>
    <w:rsid w:val="00C91706"/>
    <w:rsid w:val="00C92EBB"/>
    <w:rsid w:val="00C94CCC"/>
    <w:rsid w:val="00C951F9"/>
    <w:rsid w:val="00C96BA0"/>
    <w:rsid w:val="00C96C28"/>
    <w:rsid w:val="00C97DD4"/>
    <w:rsid w:val="00C97FDC"/>
    <w:rsid w:val="00CA15E8"/>
    <w:rsid w:val="00CA2440"/>
    <w:rsid w:val="00CA3316"/>
    <w:rsid w:val="00CA621E"/>
    <w:rsid w:val="00CA6E64"/>
    <w:rsid w:val="00CA7433"/>
    <w:rsid w:val="00CB0E34"/>
    <w:rsid w:val="00CB15A0"/>
    <w:rsid w:val="00CB1F87"/>
    <w:rsid w:val="00CB4710"/>
    <w:rsid w:val="00CB6D94"/>
    <w:rsid w:val="00CB6F74"/>
    <w:rsid w:val="00CB716F"/>
    <w:rsid w:val="00CC1016"/>
    <w:rsid w:val="00CC1641"/>
    <w:rsid w:val="00CC1A04"/>
    <w:rsid w:val="00CC1B34"/>
    <w:rsid w:val="00CC1B6E"/>
    <w:rsid w:val="00CC38DF"/>
    <w:rsid w:val="00CC3E73"/>
    <w:rsid w:val="00CC4133"/>
    <w:rsid w:val="00CC5CB8"/>
    <w:rsid w:val="00CC6722"/>
    <w:rsid w:val="00CC6FE4"/>
    <w:rsid w:val="00CC70BF"/>
    <w:rsid w:val="00CD134A"/>
    <w:rsid w:val="00CD1628"/>
    <w:rsid w:val="00CD2193"/>
    <w:rsid w:val="00CD269D"/>
    <w:rsid w:val="00CE068C"/>
    <w:rsid w:val="00CE144F"/>
    <w:rsid w:val="00CE2597"/>
    <w:rsid w:val="00CE2A93"/>
    <w:rsid w:val="00CE359D"/>
    <w:rsid w:val="00CE3795"/>
    <w:rsid w:val="00CE4D92"/>
    <w:rsid w:val="00CE61FB"/>
    <w:rsid w:val="00CF1033"/>
    <w:rsid w:val="00CF1865"/>
    <w:rsid w:val="00CF393D"/>
    <w:rsid w:val="00CF393E"/>
    <w:rsid w:val="00CF4448"/>
    <w:rsid w:val="00CF4526"/>
    <w:rsid w:val="00CF5760"/>
    <w:rsid w:val="00CF7C79"/>
    <w:rsid w:val="00D00BCA"/>
    <w:rsid w:val="00D00FE8"/>
    <w:rsid w:val="00D026AE"/>
    <w:rsid w:val="00D0412A"/>
    <w:rsid w:val="00D044BD"/>
    <w:rsid w:val="00D05127"/>
    <w:rsid w:val="00D0616B"/>
    <w:rsid w:val="00D10DE4"/>
    <w:rsid w:val="00D115A1"/>
    <w:rsid w:val="00D116A9"/>
    <w:rsid w:val="00D1591F"/>
    <w:rsid w:val="00D16044"/>
    <w:rsid w:val="00D1689A"/>
    <w:rsid w:val="00D2256C"/>
    <w:rsid w:val="00D259BA"/>
    <w:rsid w:val="00D25AC3"/>
    <w:rsid w:val="00D27E7B"/>
    <w:rsid w:val="00D3031A"/>
    <w:rsid w:val="00D32582"/>
    <w:rsid w:val="00D32FF1"/>
    <w:rsid w:val="00D33AEF"/>
    <w:rsid w:val="00D374F5"/>
    <w:rsid w:val="00D37542"/>
    <w:rsid w:val="00D37D1D"/>
    <w:rsid w:val="00D405B7"/>
    <w:rsid w:val="00D40CB0"/>
    <w:rsid w:val="00D42FF4"/>
    <w:rsid w:val="00D438DD"/>
    <w:rsid w:val="00D45B1C"/>
    <w:rsid w:val="00D45F49"/>
    <w:rsid w:val="00D46B36"/>
    <w:rsid w:val="00D477C1"/>
    <w:rsid w:val="00D50258"/>
    <w:rsid w:val="00D51912"/>
    <w:rsid w:val="00D51D81"/>
    <w:rsid w:val="00D56D8B"/>
    <w:rsid w:val="00D57109"/>
    <w:rsid w:val="00D57421"/>
    <w:rsid w:val="00D575E6"/>
    <w:rsid w:val="00D61D10"/>
    <w:rsid w:val="00D62454"/>
    <w:rsid w:val="00D70AC4"/>
    <w:rsid w:val="00D74CF3"/>
    <w:rsid w:val="00D77E6B"/>
    <w:rsid w:val="00D818E5"/>
    <w:rsid w:val="00D822A3"/>
    <w:rsid w:val="00D8342B"/>
    <w:rsid w:val="00D83B39"/>
    <w:rsid w:val="00D84923"/>
    <w:rsid w:val="00D865C6"/>
    <w:rsid w:val="00D870D4"/>
    <w:rsid w:val="00D9046D"/>
    <w:rsid w:val="00D93B3F"/>
    <w:rsid w:val="00D9574A"/>
    <w:rsid w:val="00D979A1"/>
    <w:rsid w:val="00DA2CF3"/>
    <w:rsid w:val="00DA5D97"/>
    <w:rsid w:val="00DB082A"/>
    <w:rsid w:val="00DB28BD"/>
    <w:rsid w:val="00DB34B5"/>
    <w:rsid w:val="00DB45A5"/>
    <w:rsid w:val="00DB4CA6"/>
    <w:rsid w:val="00DB5C8D"/>
    <w:rsid w:val="00DB65A0"/>
    <w:rsid w:val="00DC1397"/>
    <w:rsid w:val="00DC3403"/>
    <w:rsid w:val="00DC4019"/>
    <w:rsid w:val="00DC78F1"/>
    <w:rsid w:val="00DD0004"/>
    <w:rsid w:val="00DD07CE"/>
    <w:rsid w:val="00DD53ED"/>
    <w:rsid w:val="00DD5C78"/>
    <w:rsid w:val="00DD7428"/>
    <w:rsid w:val="00DE0130"/>
    <w:rsid w:val="00DE0DB4"/>
    <w:rsid w:val="00DE2D30"/>
    <w:rsid w:val="00DE3012"/>
    <w:rsid w:val="00DE338A"/>
    <w:rsid w:val="00DE3636"/>
    <w:rsid w:val="00DE49AD"/>
    <w:rsid w:val="00DE4CFC"/>
    <w:rsid w:val="00DE5E1C"/>
    <w:rsid w:val="00DE6680"/>
    <w:rsid w:val="00DE7EBE"/>
    <w:rsid w:val="00DF2D86"/>
    <w:rsid w:val="00DF4044"/>
    <w:rsid w:val="00DF6A10"/>
    <w:rsid w:val="00E00EA5"/>
    <w:rsid w:val="00E0462E"/>
    <w:rsid w:val="00E059D1"/>
    <w:rsid w:val="00E061C1"/>
    <w:rsid w:val="00E06CCA"/>
    <w:rsid w:val="00E116B6"/>
    <w:rsid w:val="00E1516B"/>
    <w:rsid w:val="00E16DE7"/>
    <w:rsid w:val="00E16F67"/>
    <w:rsid w:val="00E20612"/>
    <w:rsid w:val="00E221EF"/>
    <w:rsid w:val="00E27ED1"/>
    <w:rsid w:val="00E30ACB"/>
    <w:rsid w:val="00E32B9F"/>
    <w:rsid w:val="00E33708"/>
    <w:rsid w:val="00E35027"/>
    <w:rsid w:val="00E36879"/>
    <w:rsid w:val="00E37772"/>
    <w:rsid w:val="00E37FA9"/>
    <w:rsid w:val="00E40758"/>
    <w:rsid w:val="00E40F88"/>
    <w:rsid w:val="00E45E27"/>
    <w:rsid w:val="00E479F6"/>
    <w:rsid w:val="00E50C26"/>
    <w:rsid w:val="00E51177"/>
    <w:rsid w:val="00E521C8"/>
    <w:rsid w:val="00E544B2"/>
    <w:rsid w:val="00E57012"/>
    <w:rsid w:val="00E666C3"/>
    <w:rsid w:val="00E66AD8"/>
    <w:rsid w:val="00E67979"/>
    <w:rsid w:val="00E714B1"/>
    <w:rsid w:val="00E721E4"/>
    <w:rsid w:val="00E74F68"/>
    <w:rsid w:val="00E75727"/>
    <w:rsid w:val="00E80206"/>
    <w:rsid w:val="00E8068A"/>
    <w:rsid w:val="00E8172F"/>
    <w:rsid w:val="00E830B3"/>
    <w:rsid w:val="00E84C31"/>
    <w:rsid w:val="00E8502D"/>
    <w:rsid w:val="00E8545D"/>
    <w:rsid w:val="00E864DD"/>
    <w:rsid w:val="00E86E4B"/>
    <w:rsid w:val="00E873D5"/>
    <w:rsid w:val="00E90B0A"/>
    <w:rsid w:val="00E926BB"/>
    <w:rsid w:val="00E928D9"/>
    <w:rsid w:val="00E93C39"/>
    <w:rsid w:val="00E945CE"/>
    <w:rsid w:val="00E946AD"/>
    <w:rsid w:val="00E9697F"/>
    <w:rsid w:val="00E97BB5"/>
    <w:rsid w:val="00EA3335"/>
    <w:rsid w:val="00EA33AB"/>
    <w:rsid w:val="00EA3A6C"/>
    <w:rsid w:val="00EA773C"/>
    <w:rsid w:val="00EA78B6"/>
    <w:rsid w:val="00EA7950"/>
    <w:rsid w:val="00EA79AF"/>
    <w:rsid w:val="00EA7F50"/>
    <w:rsid w:val="00EB16A5"/>
    <w:rsid w:val="00EB20B1"/>
    <w:rsid w:val="00EB713F"/>
    <w:rsid w:val="00EC00ED"/>
    <w:rsid w:val="00EC1034"/>
    <w:rsid w:val="00EC1F1A"/>
    <w:rsid w:val="00EC5011"/>
    <w:rsid w:val="00EC5F12"/>
    <w:rsid w:val="00ED25DF"/>
    <w:rsid w:val="00ED315D"/>
    <w:rsid w:val="00EE08B0"/>
    <w:rsid w:val="00EE265E"/>
    <w:rsid w:val="00EE42F2"/>
    <w:rsid w:val="00EE4578"/>
    <w:rsid w:val="00EE47DC"/>
    <w:rsid w:val="00EF0786"/>
    <w:rsid w:val="00EF0B21"/>
    <w:rsid w:val="00EF2236"/>
    <w:rsid w:val="00EF34D3"/>
    <w:rsid w:val="00EF3E8B"/>
    <w:rsid w:val="00EF498F"/>
    <w:rsid w:val="00EF4F5D"/>
    <w:rsid w:val="00EF78A8"/>
    <w:rsid w:val="00F000C6"/>
    <w:rsid w:val="00F006BD"/>
    <w:rsid w:val="00F013B5"/>
    <w:rsid w:val="00F01936"/>
    <w:rsid w:val="00F05EC5"/>
    <w:rsid w:val="00F10401"/>
    <w:rsid w:val="00F15BDE"/>
    <w:rsid w:val="00F16CB9"/>
    <w:rsid w:val="00F17DAE"/>
    <w:rsid w:val="00F20EFD"/>
    <w:rsid w:val="00F25157"/>
    <w:rsid w:val="00F266D4"/>
    <w:rsid w:val="00F31F60"/>
    <w:rsid w:val="00F33890"/>
    <w:rsid w:val="00F33B48"/>
    <w:rsid w:val="00F34962"/>
    <w:rsid w:val="00F40F18"/>
    <w:rsid w:val="00F4120E"/>
    <w:rsid w:val="00F41536"/>
    <w:rsid w:val="00F418DF"/>
    <w:rsid w:val="00F44001"/>
    <w:rsid w:val="00F46C8C"/>
    <w:rsid w:val="00F46F3A"/>
    <w:rsid w:val="00F47E49"/>
    <w:rsid w:val="00F51A4B"/>
    <w:rsid w:val="00F524F2"/>
    <w:rsid w:val="00F5451B"/>
    <w:rsid w:val="00F54B05"/>
    <w:rsid w:val="00F54B6A"/>
    <w:rsid w:val="00F555FF"/>
    <w:rsid w:val="00F57BC7"/>
    <w:rsid w:val="00F57ED1"/>
    <w:rsid w:val="00F609CD"/>
    <w:rsid w:val="00F61148"/>
    <w:rsid w:val="00F627DC"/>
    <w:rsid w:val="00F629C7"/>
    <w:rsid w:val="00F63C23"/>
    <w:rsid w:val="00F655E3"/>
    <w:rsid w:val="00F715F2"/>
    <w:rsid w:val="00F721E7"/>
    <w:rsid w:val="00F756C6"/>
    <w:rsid w:val="00F77980"/>
    <w:rsid w:val="00F779AA"/>
    <w:rsid w:val="00F82AF1"/>
    <w:rsid w:val="00F83187"/>
    <w:rsid w:val="00F84082"/>
    <w:rsid w:val="00F86BA5"/>
    <w:rsid w:val="00F87C39"/>
    <w:rsid w:val="00F902D3"/>
    <w:rsid w:val="00F905B6"/>
    <w:rsid w:val="00F93D63"/>
    <w:rsid w:val="00F93DBA"/>
    <w:rsid w:val="00F954E4"/>
    <w:rsid w:val="00F95872"/>
    <w:rsid w:val="00F95F2A"/>
    <w:rsid w:val="00F96C4E"/>
    <w:rsid w:val="00F97D52"/>
    <w:rsid w:val="00FA0F8B"/>
    <w:rsid w:val="00FA262F"/>
    <w:rsid w:val="00FA3492"/>
    <w:rsid w:val="00FA3AE1"/>
    <w:rsid w:val="00FA49C0"/>
    <w:rsid w:val="00FA5B10"/>
    <w:rsid w:val="00FA5CD7"/>
    <w:rsid w:val="00FA688C"/>
    <w:rsid w:val="00FB08B6"/>
    <w:rsid w:val="00FB1CC5"/>
    <w:rsid w:val="00FB43F1"/>
    <w:rsid w:val="00FB5216"/>
    <w:rsid w:val="00FB76D3"/>
    <w:rsid w:val="00FC0FE8"/>
    <w:rsid w:val="00FC2217"/>
    <w:rsid w:val="00FC25B9"/>
    <w:rsid w:val="00FC2CE1"/>
    <w:rsid w:val="00FC3A91"/>
    <w:rsid w:val="00FC3F8F"/>
    <w:rsid w:val="00FC7C01"/>
    <w:rsid w:val="00FD0855"/>
    <w:rsid w:val="00FD0ED0"/>
    <w:rsid w:val="00FD1990"/>
    <w:rsid w:val="00FD1EC4"/>
    <w:rsid w:val="00FD5B33"/>
    <w:rsid w:val="00FD76AE"/>
    <w:rsid w:val="00FE166B"/>
    <w:rsid w:val="00FE1A60"/>
    <w:rsid w:val="00FE34AF"/>
    <w:rsid w:val="00FE6CE4"/>
    <w:rsid w:val="00FF1927"/>
    <w:rsid w:val="00FF1B75"/>
    <w:rsid w:val="00FF2A23"/>
    <w:rsid w:val="00FF2EAE"/>
    <w:rsid w:val="00FF3154"/>
    <w:rsid w:val="00FF5002"/>
    <w:rsid w:val="00FF60BC"/>
    <w:rsid w:val="00FF6519"/>
    <w:rsid w:val="01A01AFA"/>
    <w:rsid w:val="01A9153E"/>
    <w:rsid w:val="01CB5453"/>
    <w:rsid w:val="02132159"/>
    <w:rsid w:val="0269067C"/>
    <w:rsid w:val="02F01C71"/>
    <w:rsid w:val="03210061"/>
    <w:rsid w:val="03D21196"/>
    <w:rsid w:val="043B11C4"/>
    <w:rsid w:val="04415EE3"/>
    <w:rsid w:val="046B6B89"/>
    <w:rsid w:val="04DD2267"/>
    <w:rsid w:val="05273450"/>
    <w:rsid w:val="05B01605"/>
    <w:rsid w:val="05B83223"/>
    <w:rsid w:val="066A7233"/>
    <w:rsid w:val="06C705E9"/>
    <w:rsid w:val="06F32C4C"/>
    <w:rsid w:val="07221759"/>
    <w:rsid w:val="07845EBA"/>
    <w:rsid w:val="078E7909"/>
    <w:rsid w:val="07996EB4"/>
    <w:rsid w:val="079E733B"/>
    <w:rsid w:val="07D945DC"/>
    <w:rsid w:val="082D669C"/>
    <w:rsid w:val="092D4ADB"/>
    <w:rsid w:val="094B0040"/>
    <w:rsid w:val="096D0679"/>
    <w:rsid w:val="09A13A7B"/>
    <w:rsid w:val="09D51869"/>
    <w:rsid w:val="0A676977"/>
    <w:rsid w:val="0B5673B8"/>
    <w:rsid w:val="0BA33880"/>
    <w:rsid w:val="0CA8083B"/>
    <w:rsid w:val="0CD26A47"/>
    <w:rsid w:val="0DDE177A"/>
    <w:rsid w:val="0E3777BE"/>
    <w:rsid w:val="0EE43718"/>
    <w:rsid w:val="0EE90B68"/>
    <w:rsid w:val="0F333C8A"/>
    <w:rsid w:val="0F6D01FB"/>
    <w:rsid w:val="0FBC0D1A"/>
    <w:rsid w:val="102927A5"/>
    <w:rsid w:val="10475F34"/>
    <w:rsid w:val="104C58A2"/>
    <w:rsid w:val="11A842FF"/>
    <w:rsid w:val="120E0E48"/>
    <w:rsid w:val="123F4C14"/>
    <w:rsid w:val="12B1627A"/>
    <w:rsid w:val="12CB1F54"/>
    <w:rsid w:val="12F12AA5"/>
    <w:rsid w:val="137104DB"/>
    <w:rsid w:val="141A42B8"/>
    <w:rsid w:val="147A2410"/>
    <w:rsid w:val="14852C6F"/>
    <w:rsid w:val="15871E93"/>
    <w:rsid w:val="15F003C1"/>
    <w:rsid w:val="15F61009"/>
    <w:rsid w:val="15FC3115"/>
    <w:rsid w:val="17445402"/>
    <w:rsid w:val="18E00489"/>
    <w:rsid w:val="19282791"/>
    <w:rsid w:val="192C2D7A"/>
    <w:rsid w:val="19810432"/>
    <w:rsid w:val="19F45009"/>
    <w:rsid w:val="1A5E1863"/>
    <w:rsid w:val="1AB83062"/>
    <w:rsid w:val="1D7C153E"/>
    <w:rsid w:val="1E055C9E"/>
    <w:rsid w:val="1E646060"/>
    <w:rsid w:val="1E8D072E"/>
    <w:rsid w:val="1F0136F8"/>
    <w:rsid w:val="1F8A0112"/>
    <w:rsid w:val="20015A6D"/>
    <w:rsid w:val="200C3AA1"/>
    <w:rsid w:val="20974516"/>
    <w:rsid w:val="20CB3924"/>
    <w:rsid w:val="21220D3E"/>
    <w:rsid w:val="214A3DCF"/>
    <w:rsid w:val="21BF72A1"/>
    <w:rsid w:val="21C3592D"/>
    <w:rsid w:val="21C55F53"/>
    <w:rsid w:val="21FC530F"/>
    <w:rsid w:val="225A2932"/>
    <w:rsid w:val="22A84E37"/>
    <w:rsid w:val="233A2E59"/>
    <w:rsid w:val="23594B35"/>
    <w:rsid w:val="23EA5690"/>
    <w:rsid w:val="244157BB"/>
    <w:rsid w:val="247240E4"/>
    <w:rsid w:val="24D54DB0"/>
    <w:rsid w:val="24F82B87"/>
    <w:rsid w:val="259879AE"/>
    <w:rsid w:val="25D27E7B"/>
    <w:rsid w:val="26700C16"/>
    <w:rsid w:val="27144105"/>
    <w:rsid w:val="274F2171"/>
    <w:rsid w:val="275E0F3C"/>
    <w:rsid w:val="27797DE0"/>
    <w:rsid w:val="27965B8B"/>
    <w:rsid w:val="282657F7"/>
    <w:rsid w:val="287F59EE"/>
    <w:rsid w:val="28FC2B68"/>
    <w:rsid w:val="29172B11"/>
    <w:rsid w:val="29223179"/>
    <w:rsid w:val="29523F82"/>
    <w:rsid w:val="297F63E2"/>
    <w:rsid w:val="29AA4023"/>
    <w:rsid w:val="29FF498C"/>
    <w:rsid w:val="2A3B1864"/>
    <w:rsid w:val="2A456589"/>
    <w:rsid w:val="2A5B4807"/>
    <w:rsid w:val="2AC46B39"/>
    <w:rsid w:val="2ADE0C2E"/>
    <w:rsid w:val="2B16314B"/>
    <w:rsid w:val="2B53670E"/>
    <w:rsid w:val="2C0E274C"/>
    <w:rsid w:val="2C1864B9"/>
    <w:rsid w:val="2C3042EA"/>
    <w:rsid w:val="2C5466FC"/>
    <w:rsid w:val="2D4477EE"/>
    <w:rsid w:val="2DC41DAC"/>
    <w:rsid w:val="2DD4300E"/>
    <w:rsid w:val="2E413F38"/>
    <w:rsid w:val="2EC14611"/>
    <w:rsid w:val="30300320"/>
    <w:rsid w:val="305E4CC4"/>
    <w:rsid w:val="311A734D"/>
    <w:rsid w:val="31EE4BAA"/>
    <w:rsid w:val="31F5436E"/>
    <w:rsid w:val="320107D3"/>
    <w:rsid w:val="32243194"/>
    <w:rsid w:val="3263631F"/>
    <w:rsid w:val="32A355BC"/>
    <w:rsid w:val="32C00D78"/>
    <w:rsid w:val="33222A9A"/>
    <w:rsid w:val="332D1CBE"/>
    <w:rsid w:val="33480719"/>
    <w:rsid w:val="339D5261"/>
    <w:rsid w:val="34955EDA"/>
    <w:rsid w:val="349A334C"/>
    <w:rsid w:val="34CA78C0"/>
    <w:rsid w:val="35586223"/>
    <w:rsid w:val="35A418C4"/>
    <w:rsid w:val="36253B84"/>
    <w:rsid w:val="36401A4A"/>
    <w:rsid w:val="368920CF"/>
    <w:rsid w:val="36FE5573"/>
    <w:rsid w:val="37D078F7"/>
    <w:rsid w:val="37F76452"/>
    <w:rsid w:val="38735C94"/>
    <w:rsid w:val="38CE707C"/>
    <w:rsid w:val="38FB4AF5"/>
    <w:rsid w:val="39104B12"/>
    <w:rsid w:val="39C16CB7"/>
    <w:rsid w:val="3A1B760C"/>
    <w:rsid w:val="3B216441"/>
    <w:rsid w:val="3BFB42C7"/>
    <w:rsid w:val="3CAA46F7"/>
    <w:rsid w:val="3CE57D2D"/>
    <w:rsid w:val="3CE77BA9"/>
    <w:rsid w:val="3E217459"/>
    <w:rsid w:val="3E2805F5"/>
    <w:rsid w:val="3E2A4E15"/>
    <w:rsid w:val="3F255D56"/>
    <w:rsid w:val="3F416A26"/>
    <w:rsid w:val="3FAC6794"/>
    <w:rsid w:val="40223FBC"/>
    <w:rsid w:val="4082593F"/>
    <w:rsid w:val="41474308"/>
    <w:rsid w:val="41681941"/>
    <w:rsid w:val="41E47D60"/>
    <w:rsid w:val="423D6569"/>
    <w:rsid w:val="437B3C36"/>
    <w:rsid w:val="44560F40"/>
    <w:rsid w:val="44720E16"/>
    <w:rsid w:val="44B40707"/>
    <w:rsid w:val="44C41913"/>
    <w:rsid w:val="44D619FA"/>
    <w:rsid w:val="45E54860"/>
    <w:rsid w:val="466C6EAA"/>
    <w:rsid w:val="473D6B0A"/>
    <w:rsid w:val="482B2304"/>
    <w:rsid w:val="4853715D"/>
    <w:rsid w:val="48857FBF"/>
    <w:rsid w:val="48C21E3A"/>
    <w:rsid w:val="48DE11B8"/>
    <w:rsid w:val="49205619"/>
    <w:rsid w:val="4922547B"/>
    <w:rsid w:val="49D54F3C"/>
    <w:rsid w:val="4A1F67CA"/>
    <w:rsid w:val="4AB7573A"/>
    <w:rsid w:val="4AC63524"/>
    <w:rsid w:val="4B8A72CF"/>
    <w:rsid w:val="4B972445"/>
    <w:rsid w:val="4C1065B5"/>
    <w:rsid w:val="4C217E66"/>
    <w:rsid w:val="4C70027F"/>
    <w:rsid w:val="4D943011"/>
    <w:rsid w:val="4DDF3F73"/>
    <w:rsid w:val="4E7A3F24"/>
    <w:rsid w:val="4F8119B1"/>
    <w:rsid w:val="4F92238A"/>
    <w:rsid w:val="4FE062A3"/>
    <w:rsid w:val="5043798C"/>
    <w:rsid w:val="50731BAF"/>
    <w:rsid w:val="510E0E2A"/>
    <w:rsid w:val="515B5BAE"/>
    <w:rsid w:val="51C25525"/>
    <w:rsid w:val="5298489A"/>
    <w:rsid w:val="52E223AA"/>
    <w:rsid w:val="53FD089E"/>
    <w:rsid w:val="54321EEE"/>
    <w:rsid w:val="54453B17"/>
    <w:rsid w:val="54765614"/>
    <w:rsid w:val="54963849"/>
    <w:rsid w:val="55323649"/>
    <w:rsid w:val="556A2FD5"/>
    <w:rsid w:val="55D634ED"/>
    <w:rsid w:val="56B332E9"/>
    <w:rsid w:val="571826D1"/>
    <w:rsid w:val="57733ECF"/>
    <w:rsid w:val="57C62622"/>
    <w:rsid w:val="585D5FB5"/>
    <w:rsid w:val="593B0594"/>
    <w:rsid w:val="59BF3C49"/>
    <w:rsid w:val="5B0C31E8"/>
    <w:rsid w:val="5BFF7AE6"/>
    <w:rsid w:val="5C0B789C"/>
    <w:rsid w:val="5C372F37"/>
    <w:rsid w:val="5CAB7727"/>
    <w:rsid w:val="5CC441E1"/>
    <w:rsid w:val="5CE760ED"/>
    <w:rsid w:val="5D673A5A"/>
    <w:rsid w:val="5D8D5661"/>
    <w:rsid w:val="5E851E72"/>
    <w:rsid w:val="5EA62EF7"/>
    <w:rsid w:val="5EBA517D"/>
    <w:rsid w:val="5EEC4DA1"/>
    <w:rsid w:val="5F281498"/>
    <w:rsid w:val="5FFA1888"/>
    <w:rsid w:val="600960AF"/>
    <w:rsid w:val="62CE0974"/>
    <w:rsid w:val="62E0024A"/>
    <w:rsid w:val="63463232"/>
    <w:rsid w:val="64045B83"/>
    <w:rsid w:val="641724DD"/>
    <w:rsid w:val="644F09B6"/>
    <w:rsid w:val="648D4DC3"/>
    <w:rsid w:val="64937B40"/>
    <w:rsid w:val="64E414E0"/>
    <w:rsid w:val="652C15E3"/>
    <w:rsid w:val="656B25DE"/>
    <w:rsid w:val="65991807"/>
    <w:rsid w:val="665F1C74"/>
    <w:rsid w:val="66730C34"/>
    <w:rsid w:val="66A43656"/>
    <w:rsid w:val="66C806BD"/>
    <w:rsid w:val="66EF7312"/>
    <w:rsid w:val="67822F4A"/>
    <w:rsid w:val="67A04650"/>
    <w:rsid w:val="680F0D3C"/>
    <w:rsid w:val="68F63773"/>
    <w:rsid w:val="69010518"/>
    <w:rsid w:val="69440073"/>
    <w:rsid w:val="6AAC6B9E"/>
    <w:rsid w:val="6B865118"/>
    <w:rsid w:val="6BA33D7F"/>
    <w:rsid w:val="6BF32268"/>
    <w:rsid w:val="6BFC2786"/>
    <w:rsid w:val="6C0D5A20"/>
    <w:rsid w:val="6C1E03F6"/>
    <w:rsid w:val="6C2C2459"/>
    <w:rsid w:val="6C887360"/>
    <w:rsid w:val="6D476454"/>
    <w:rsid w:val="6E39307B"/>
    <w:rsid w:val="6E875598"/>
    <w:rsid w:val="6F0247A4"/>
    <w:rsid w:val="6F2C13F5"/>
    <w:rsid w:val="70730315"/>
    <w:rsid w:val="709A551D"/>
    <w:rsid w:val="70E02698"/>
    <w:rsid w:val="71E963C9"/>
    <w:rsid w:val="727C1491"/>
    <w:rsid w:val="72B566B1"/>
    <w:rsid w:val="72BC0BF9"/>
    <w:rsid w:val="72D14842"/>
    <w:rsid w:val="730456BB"/>
    <w:rsid w:val="73CF5E6E"/>
    <w:rsid w:val="74425093"/>
    <w:rsid w:val="757C7A9C"/>
    <w:rsid w:val="758461E8"/>
    <w:rsid w:val="75DC2DB7"/>
    <w:rsid w:val="75E32B1D"/>
    <w:rsid w:val="766E3BB5"/>
    <w:rsid w:val="76C84CCD"/>
    <w:rsid w:val="76F01E2B"/>
    <w:rsid w:val="76F22868"/>
    <w:rsid w:val="77672932"/>
    <w:rsid w:val="78E131DA"/>
    <w:rsid w:val="7AA01F48"/>
    <w:rsid w:val="7B0A05EE"/>
    <w:rsid w:val="7C4D5033"/>
    <w:rsid w:val="7C660A57"/>
    <w:rsid w:val="7C8B5068"/>
    <w:rsid w:val="7D95465E"/>
    <w:rsid w:val="7E192C83"/>
    <w:rsid w:val="7F753532"/>
    <w:rsid w:val="7FCD5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qFormat="1" w:uiPriority="0" w:semiHidden="0" w:name="List 2"/>
    <w:lsdException w:uiPriority="99" w:name="List 3"/>
    <w:lsdException w:uiPriority="99" w:name="List 4"/>
    <w:lsdException w:uiPriority="99" w:name="List 5"/>
    <w:lsdException w:qFormat="1" w:uiPriority="0" w:semiHidden="0" w:name="List Bullet 2"/>
    <w:lsdException w:qFormat="1"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宋体" w:cs="Times New Roman"/>
      <w:kern w:val="2"/>
      <w:sz w:val="24"/>
      <w:szCs w:val="24"/>
      <w:lang w:val="en-US" w:eastAsia="zh-CN" w:bidi="ar-SA"/>
    </w:rPr>
  </w:style>
  <w:style w:type="paragraph" w:styleId="3">
    <w:name w:val="heading 1"/>
    <w:basedOn w:val="1"/>
    <w:next w:val="1"/>
    <w:link w:val="71"/>
    <w:qFormat/>
    <w:uiPriority w:val="0"/>
    <w:pPr>
      <w:keepNext/>
      <w:keepLines/>
      <w:ind w:firstLine="0" w:firstLineChars="0"/>
      <w:jc w:val="center"/>
      <w:outlineLvl w:val="0"/>
    </w:pPr>
    <w:rPr>
      <w:rFonts w:ascii="宋体" w:hAnsi="宋体"/>
      <w:b/>
      <w:bCs/>
      <w:kern w:val="44"/>
      <w:sz w:val="32"/>
      <w:szCs w:val="52"/>
    </w:rPr>
  </w:style>
  <w:style w:type="paragraph" w:styleId="4">
    <w:name w:val="heading 2"/>
    <w:basedOn w:val="1"/>
    <w:next w:val="1"/>
    <w:link w:val="67"/>
    <w:qFormat/>
    <w:uiPriority w:val="0"/>
    <w:pPr>
      <w:keepNext/>
      <w:keepLines/>
      <w:ind w:firstLine="0" w:firstLineChars="0"/>
      <w:jc w:val="left"/>
      <w:outlineLvl w:val="1"/>
    </w:pPr>
    <w:rPr>
      <w:rFonts w:ascii="Cambria" w:hAnsi="Cambria"/>
      <w:b/>
      <w:bCs/>
      <w:sz w:val="28"/>
      <w:szCs w:val="32"/>
    </w:rPr>
  </w:style>
  <w:style w:type="paragraph" w:styleId="5">
    <w:name w:val="heading 3"/>
    <w:basedOn w:val="1"/>
    <w:next w:val="1"/>
    <w:link w:val="170"/>
    <w:qFormat/>
    <w:uiPriority w:val="0"/>
    <w:pPr>
      <w:keepNext/>
      <w:keepLines/>
      <w:ind w:firstLine="0" w:firstLineChars="0"/>
      <w:outlineLvl w:val="2"/>
    </w:pPr>
    <w:rPr>
      <w:b/>
      <w:bCs/>
      <w:szCs w:val="32"/>
    </w:rPr>
  </w:style>
  <w:style w:type="paragraph" w:styleId="6">
    <w:name w:val="heading 4"/>
    <w:basedOn w:val="1"/>
    <w:next w:val="1"/>
    <w:link w:val="96"/>
    <w:qFormat/>
    <w:uiPriority w:val="9"/>
    <w:pPr>
      <w:keepNext/>
      <w:keepLines/>
      <w:outlineLvl w:val="3"/>
    </w:pPr>
    <w:rPr>
      <w:rFonts w:ascii="Cambria" w:hAnsi="Cambria"/>
      <w:b/>
      <w:bCs/>
      <w:sz w:val="21"/>
      <w:szCs w:val="28"/>
    </w:rPr>
  </w:style>
  <w:style w:type="character" w:default="1" w:styleId="40">
    <w:name w:val="Default Paragraph Font"/>
    <w:semiHidden/>
    <w:unhideWhenUsed/>
    <w:uiPriority w:val="1"/>
  </w:style>
  <w:style w:type="table" w:default="1" w:styleId="38">
    <w:name w:val="Normal Table"/>
    <w:semiHidden/>
    <w:unhideWhenUsed/>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7">
    <w:name w:val="toc 7"/>
    <w:basedOn w:val="1"/>
    <w:next w:val="1"/>
    <w:unhideWhenUsed/>
    <w:qFormat/>
    <w:uiPriority w:val="39"/>
    <w:pPr>
      <w:spacing w:line="240" w:lineRule="auto"/>
      <w:ind w:left="1260" w:firstLine="0" w:firstLineChars="0"/>
      <w:jc w:val="left"/>
    </w:pPr>
    <w:rPr>
      <w:szCs w:val="21"/>
    </w:rPr>
  </w:style>
  <w:style w:type="paragraph" w:styleId="8">
    <w:name w:val="Normal Indent"/>
    <w:basedOn w:val="1"/>
    <w:link w:val="60"/>
    <w:unhideWhenUsed/>
    <w:qFormat/>
    <w:uiPriority w:val="0"/>
    <w:pPr>
      <w:spacing w:line="240" w:lineRule="auto"/>
      <w:ind w:firstLine="420" w:firstLineChars="0"/>
    </w:pPr>
    <w:rPr>
      <w:sz w:val="21"/>
    </w:rPr>
  </w:style>
  <w:style w:type="paragraph" w:styleId="9">
    <w:name w:val="Document Map"/>
    <w:basedOn w:val="1"/>
    <w:link w:val="64"/>
    <w:unhideWhenUsed/>
    <w:qFormat/>
    <w:uiPriority w:val="0"/>
    <w:rPr>
      <w:rFonts w:ascii="宋体" w:hAnsi="Times New Roman"/>
      <w:kern w:val="0"/>
      <w:sz w:val="18"/>
      <w:szCs w:val="18"/>
    </w:rPr>
  </w:style>
  <w:style w:type="paragraph" w:styleId="10">
    <w:name w:val="annotation text"/>
    <w:basedOn w:val="1"/>
    <w:link w:val="79"/>
    <w:unhideWhenUsed/>
    <w:qFormat/>
    <w:uiPriority w:val="0"/>
    <w:pPr>
      <w:spacing w:line="240" w:lineRule="auto"/>
      <w:ind w:firstLine="0" w:firstLineChars="0"/>
      <w:jc w:val="left"/>
    </w:pPr>
    <w:rPr>
      <w:rFonts w:ascii="Times New Roman" w:hAnsi="Times New Roman"/>
      <w:sz w:val="21"/>
    </w:rPr>
  </w:style>
  <w:style w:type="paragraph" w:styleId="11">
    <w:name w:val="Body Text 3"/>
    <w:basedOn w:val="1"/>
    <w:link w:val="94"/>
    <w:unhideWhenUsed/>
    <w:qFormat/>
    <w:uiPriority w:val="0"/>
    <w:pPr>
      <w:spacing w:line="440" w:lineRule="atLeast"/>
      <w:ind w:firstLine="0" w:firstLineChars="0"/>
      <w:jc w:val="center"/>
    </w:pPr>
    <w:rPr>
      <w:rFonts w:ascii="楷体_GB2312" w:hAnsi="Times New Roman" w:eastAsia="楷体_GB2312"/>
      <w:b/>
      <w:color w:val="000000"/>
      <w:sz w:val="30"/>
    </w:rPr>
  </w:style>
  <w:style w:type="paragraph" w:styleId="12">
    <w:name w:val="List Bullet 3"/>
    <w:basedOn w:val="1"/>
    <w:unhideWhenUsed/>
    <w:qFormat/>
    <w:uiPriority w:val="0"/>
    <w:pPr>
      <w:numPr>
        <w:ilvl w:val="0"/>
        <w:numId w:val="1"/>
      </w:numPr>
      <w:tabs>
        <w:tab w:val="left" w:pos="720"/>
      </w:tabs>
      <w:spacing w:line="240" w:lineRule="auto"/>
      <w:ind w:firstLine="0" w:firstLineChars="0"/>
    </w:pPr>
  </w:style>
  <w:style w:type="paragraph" w:styleId="13">
    <w:name w:val="Body Text"/>
    <w:basedOn w:val="1"/>
    <w:link w:val="68"/>
    <w:unhideWhenUsed/>
    <w:qFormat/>
    <w:uiPriority w:val="0"/>
    <w:pPr>
      <w:adjustRightInd w:val="0"/>
      <w:spacing w:line="315" w:lineRule="atLeast"/>
      <w:ind w:firstLine="0" w:firstLineChars="0"/>
      <w:jc w:val="left"/>
    </w:pPr>
    <w:rPr>
      <w:rFonts w:ascii="仿宋_GB2312" w:hAnsi="Times New Roman" w:eastAsia="仿宋_GB2312"/>
      <w:kern w:val="0"/>
      <w:sz w:val="28"/>
      <w:szCs w:val="20"/>
    </w:rPr>
  </w:style>
  <w:style w:type="paragraph" w:styleId="14">
    <w:name w:val="Body Text Indent"/>
    <w:basedOn w:val="1"/>
    <w:link w:val="77"/>
    <w:unhideWhenUsed/>
    <w:qFormat/>
    <w:uiPriority w:val="0"/>
    <w:pPr>
      <w:widowControl/>
      <w:autoSpaceDE w:val="0"/>
      <w:autoSpaceDN w:val="0"/>
      <w:snapToGrid w:val="0"/>
      <w:spacing w:before="120" w:line="400" w:lineRule="atLeast"/>
      <w:ind w:firstLine="570" w:firstLineChars="0"/>
    </w:pPr>
    <w:rPr>
      <w:rFonts w:ascii="宋体" w:hAnsi="Times New Roman"/>
      <w:kern w:val="0"/>
      <w:szCs w:val="20"/>
    </w:rPr>
  </w:style>
  <w:style w:type="paragraph" w:styleId="15">
    <w:name w:val="List 2"/>
    <w:basedOn w:val="1"/>
    <w:unhideWhenUsed/>
    <w:qFormat/>
    <w:uiPriority w:val="0"/>
    <w:pPr>
      <w:spacing w:line="240" w:lineRule="auto"/>
      <w:ind w:left="100" w:leftChars="200" w:hanging="200" w:hangingChars="200"/>
    </w:pPr>
  </w:style>
  <w:style w:type="paragraph" w:styleId="16">
    <w:name w:val="List Bullet 2"/>
    <w:basedOn w:val="1"/>
    <w:next w:val="12"/>
    <w:unhideWhenUsed/>
    <w:qFormat/>
    <w:uiPriority w:val="0"/>
    <w:pPr>
      <w:numPr>
        <w:ilvl w:val="0"/>
        <w:numId w:val="2"/>
      </w:numPr>
      <w:tabs>
        <w:tab w:val="left" w:pos="780"/>
      </w:tabs>
      <w:spacing w:after="100" w:afterAutospacing="1" w:line="240" w:lineRule="auto"/>
      <w:ind w:firstLine="0" w:firstLineChars="0"/>
    </w:pPr>
    <w:rPr>
      <w:rFonts w:eastAsia="仿宋_GB2312"/>
    </w:rPr>
  </w:style>
  <w:style w:type="paragraph" w:styleId="17">
    <w:name w:val="toc 5"/>
    <w:basedOn w:val="1"/>
    <w:next w:val="1"/>
    <w:unhideWhenUsed/>
    <w:qFormat/>
    <w:uiPriority w:val="39"/>
    <w:pPr>
      <w:spacing w:line="240" w:lineRule="auto"/>
      <w:ind w:left="840" w:firstLine="0" w:firstLineChars="0"/>
      <w:jc w:val="left"/>
    </w:pPr>
    <w:rPr>
      <w:szCs w:val="21"/>
    </w:rPr>
  </w:style>
  <w:style w:type="paragraph" w:styleId="18">
    <w:name w:val="toc 3"/>
    <w:basedOn w:val="1"/>
    <w:next w:val="1"/>
    <w:unhideWhenUsed/>
    <w:qFormat/>
    <w:uiPriority w:val="39"/>
    <w:pPr>
      <w:spacing w:line="240" w:lineRule="auto"/>
      <w:ind w:left="420" w:firstLine="0" w:firstLineChars="0"/>
      <w:jc w:val="left"/>
    </w:pPr>
    <w:rPr>
      <w:i/>
      <w:iCs/>
    </w:rPr>
  </w:style>
  <w:style w:type="paragraph" w:styleId="19">
    <w:name w:val="Plain Text"/>
    <w:basedOn w:val="1"/>
    <w:link w:val="92"/>
    <w:unhideWhenUsed/>
    <w:qFormat/>
    <w:uiPriority w:val="0"/>
    <w:pPr>
      <w:spacing w:line="240" w:lineRule="auto"/>
      <w:ind w:firstLine="0" w:firstLineChars="0"/>
    </w:pPr>
    <w:rPr>
      <w:rFonts w:ascii="宋体" w:hAnsi="Courier New"/>
      <w:sz w:val="21"/>
      <w:szCs w:val="20"/>
    </w:rPr>
  </w:style>
  <w:style w:type="paragraph" w:styleId="20">
    <w:name w:val="toc 8"/>
    <w:basedOn w:val="1"/>
    <w:next w:val="1"/>
    <w:unhideWhenUsed/>
    <w:qFormat/>
    <w:uiPriority w:val="39"/>
    <w:pPr>
      <w:spacing w:line="240" w:lineRule="auto"/>
      <w:ind w:left="1470" w:firstLine="0" w:firstLineChars="0"/>
      <w:jc w:val="left"/>
    </w:pPr>
    <w:rPr>
      <w:szCs w:val="21"/>
    </w:rPr>
  </w:style>
  <w:style w:type="paragraph" w:styleId="21">
    <w:name w:val="Date"/>
    <w:basedOn w:val="1"/>
    <w:next w:val="1"/>
    <w:link w:val="98"/>
    <w:unhideWhenUsed/>
    <w:qFormat/>
    <w:uiPriority w:val="0"/>
    <w:pPr>
      <w:spacing w:line="240" w:lineRule="auto"/>
      <w:ind w:left="100" w:leftChars="2500" w:firstLine="0" w:firstLineChars="0"/>
    </w:pPr>
    <w:rPr>
      <w:rFonts w:ascii="Times New Roman" w:hAnsi="Times New Roman"/>
      <w:color w:val="000000"/>
    </w:rPr>
  </w:style>
  <w:style w:type="paragraph" w:styleId="22">
    <w:name w:val="Body Text Indent 2"/>
    <w:basedOn w:val="1"/>
    <w:link w:val="48"/>
    <w:unhideWhenUsed/>
    <w:qFormat/>
    <w:uiPriority w:val="0"/>
    <w:pPr>
      <w:widowControl/>
      <w:spacing w:line="480" w:lineRule="atLeast"/>
      <w:ind w:firstLine="480" w:firstLineChars="0"/>
    </w:pPr>
    <w:rPr>
      <w:rFonts w:ascii="宋体" w:hAnsi="Times New Roman"/>
      <w:kern w:val="0"/>
      <w:szCs w:val="20"/>
    </w:rPr>
  </w:style>
  <w:style w:type="paragraph" w:styleId="23">
    <w:name w:val="Balloon Text"/>
    <w:basedOn w:val="1"/>
    <w:link w:val="86"/>
    <w:unhideWhenUsed/>
    <w:qFormat/>
    <w:uiPriority w:val="0"/>
    <w:rPr>
      <w:rFonts w:ascii="Times New Roman" w:hAnsi="Times New Roman"/>
      <w:kern w:val="0"/>
      <w:sz w:val="18"/>
      <w:szCs w:val="18"/>
    </w:rPr>
  </w:style>
  <w:style w:type="paragraph" w:styleId="24">
    <w:name w:val="footer"/>
    <w:basedOn w:val="1"/>
    <w:link w:val="66"/>
    <w:unhideWhenUsed/>
    <w:qFormat/>
    <w:uiPriority w:val="99"/>
    <w:pPr>
      <w:tabs>
        <w:tab w:val="center" w:pos="4153"/>
        <w:tab w:val="right" w:pos="8306"/>
      </w:tabs>
      <w:snapToGrid w:val="0"/>
      <w:jc w:val="left"/>
    </w:pPr>
    <w:rPr>
      <w:kern w:val="0"/>
      <w:sz w:val="18"/>
      <w:szCs w:val="18"/>
    </w:rPr>
  </w:style>
  <w:style w:type="paragraph" w:styleId="25">
    <w:name w:val="header"/>
    <w:basedOn w:val="1"/>
    <w:link w:val="8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6">
    <w:name w:val="toc 1"/>
    <w:basedOn w:val="1"/>
    <w:next w:val="1"/>
    <w:unhideWhenUsed/>
    <w:qFormat/>
    <w:uiPriority w:val="39"/>
    <w:pPr>
      <w:tabs>
        <w:tab w:val="right" w:leader="dot" w:pos="8296"/>
      </w:tabs>
      <w:ind w:firstLine="0" w:firstLineChars="0"/>
    </w:pPr>
  </w:style>
  <w:style w:type="paragraph" w:styleId="27">
    <w:name w:val="toc 4"/>
    <w:basedOn w:val="1"/>
    <w:next w:val="1"/>
    <w:unhideWhenUsed/>
    <w:qFormat/>
    <w:uiPriority w:val="39"/>
    <w:pPr>
      <w:spacing w:line="240" w:lineRule="auto"/>
      <w:ind w:left="630" w:firstLine="0" w:firstLineChars="0"/>
      <w:jc w:val="left"/>
    </w:pPr>
    <w:rPr>
      <w:szCs w:val="21"/>
    </w:rPr>
  </w:style>
  <w:style w:type="paragraph" w:styleId="28">
    <w:name w:val="List"/>
    <w:basedOn w:val="1"/>
    <w:unhideWhenUsed/>
    <w:qFormat/>
    <w:uiPriority w:val="0"/>
    <w:pPr>
      <w:spacing w:line="240" w:lineRule="auto"/>
      <w:ind w:left="420" w:hanging="420" w:firstLineChars="0"/>
    </w:pPr>
    <w:rPr>
      <w:szCs w:val="20"/>
    </w:rPr>
  </w:style>
  <w:style w:type="paragraph" w:styleId="29">
    <w:name w:val="toc 6"/>
    <w:basedOn w:val="1"/>
    <w:next w:val="1"/>
    <w:unhideWhenUsed/>
    <w:qFormat/>
    <w:uiPriority w:val="39"/>
    <w:pPr>
      <w:spacing w:line="240" w:lineRule="auto"/>
      <w:ind w:left="1050" w:firstLine="0" w:firstLineChars="0"/>
      <w:jc w:val="left"/>
    </w:pPr>
    <w:rPr>
      <w:szCs w:val="21"/>
    </w:rPr>
  </w:style>
  <w:style w:type="paragraph" w:styleId="30">
    <w:name w:val="Body Text Indent 3"/>
    <w:basedOn w:val="1"/>
    <w:link w:val="80"/>
    <w:unhideWhenUsed/>
    <w:qFormat/>
    <w:uiPriority w:val="0"/>
    <w:pPr>
      <w:autoSpaceDE w:val="0"/>
      <w:autoSpaceDN w:val="0"/>
      <w:spacing w:line="400" w:lineRule="atLeast"/>
      <w:ind w:firstLine="443"/>
    </w:pPr>
    <w:rPr>
      <w:rFonts w:ascii="Times New Roman" w:hAnsi="Times New Roman" w:eastAsia="黑体"/>
      <w:color w:val="000000"/>
    </w:rPr>
  </w:style>
  <w:style w:type="paragraph" w:styleId="31">
    <w:name w:val="toc 2"/>
    <w:basedOn w:val="1"/>
    <w:next w:val="1"/>
    <w:unhideWhenUsed/>
    <w:qFormat/>
    <w:uiPriority w:val="39"/>
    <w:pPr>
      <w:tabs>
        <w:tab w:val="right" w:leader="dot" w:pos="8296"/>
      </w:tabs>
      <w:ind w:left="420" w:leftChars="200" w:firstLine="0" w:firstLineChars="0"/>
    </w:pPr>
  </w:style>
  <w:style w:type="paragraph" w:styleId="32">
    <w:name w:val="toc 9"/>
    <w:basedOn w:val="1"/>
    <w:next w:val="1"/>
    <w:unhideWhenUsed/>
    <w:qFormat/>
    <w:uiPriority w:val="39"/>
    <w:pPr>
      <w:spacing w:line="240" w:lineRule="auto"/>
      <w:ind w:left="1680" w:firstLine="0" w:firstLineChars="0"/>
      <w:jc w:val="left"/>
    </w:pPr>
    <w:rPr>
      <w:szCs w:val="21"/>
    </w:rPr>
  </w:style>
  <w:style w:type="paragraph" w:styleId="33">
    <w:name w:val="Body Text 2"/>
    <w:basedOn w:val="1"/>
    <w:link w:val="76"/>
    <w:unhideWhenUsed/>
    <w:qFormat/>
    <w:uiPriority w:val="0"/>
    <w:pPr>
      <w:spacing w:line="240" w:lineRule="auto"/>
      <w:ind w:firstLine="0" w:firstLineChars="0"/>
    </w:pPr>
    <w:rPr>
      <w:rFonts w:ascii="Times New Roman" w:hAnsi="Times New Roman"/>
      <w:b/>
      <w:bCs/>
      <w:color w:val="000000"/>
      <w:sz w:val="28"/>
    </w:rPr>
  </w:style>
  <w:style w:type="paragraph" w:styleId="34">
    <w:name w:val="HTML Preformatted"/>
    <w:basedOn w:val="1"/>
    <w:link w:val="47"/>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Unicode MS" w:hAnsi="Arial Unicode MS" w:eastAsia="Arial Unicode MS"/>
      <w:kern w:val="0"/>
      <w:sz w:val="20"/>
      <w:szCs w:val="20"/>
    </w:rPr>
  </w:style>
  <w:style w:type="paragraph" w:styleId="35">
    <w:name w:val="Normal (Web)"/>
    <w:basedOn w:val="1"/>
    <w:unhideWhenUsed/>
    <w:qFormat/>
    <w:uiPriority w:val="0"/>
    <w:pPr>
      <w:widowControl/>
      <w:spacing w:before="100" w:beforeAutospacing="1" w:after="100" w:afterAutospacing="1" w:line="240" w:lineRule="auto"/>
      <w:ind w:firstLine="0" w:firstLineChars="0"/>
      <w:jc w:val="left"/>
    </w:pPr>
    <w:rPr>
      <w:rFonts w:ascii="宋体" w:hAnsi="宋体"/>
      <w:kern w:val="0"/>
    </w:rPr>
  </w:style>
  <w:style w:type="paragraph" w:styleId="36">
    <w:name w:val="Title"/>
    <w:basedOn w:val="1"/>
    <w:link w:val="95"/>
    <w:qFormat/>
    <w:uiPriority w:val="0"/>
    <w:pPr>
      <w:spacing w:line="240" w:lineRule="auto"/>
      <w:ind w:firstLine="0" w:firstLineChars="0"/>
      <w:jc w:val="center"/>
    </w:pPr>
    <w:rPr>
      <w:rFonts w:ascii="Times New Roman" w:hAnsi="Times New Roman"/>
      <w:sz w:val="30"/>
    </w:rPr>
  </w:style>
  <w:style w:type="paragraph" w:styleId="37">
    <w:name w:val="annotation subject"/>
    <w:basedOn w:val="10"/>
    <w:next w:val="10"/>
    <w:link w:val="53"/>
    <w:unhideWhenUsed/>
    <w:qFormat/>
    <w:uiPriority w:val="0"/>
    <w:rPr>
      <w:b/>
      <w:bCs/>
    </w:rPr>
  </w:style>
  <w:style w:type="table" w:styleId="39">
    <w:name w:val="Table Grid"/>
    <w:basedOn w:val="3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1">
    <w:name w:val="Strong"/>
    <w:qFormat/>
    <w:uiPriority w:val="22"/>
    <w:rPr>
      <w:b/>
    </w:rPr>
  </w:style>
  <w:style w:type="character" w:styleId="42">
    <w:name w:val="page number"/>
    <w:basedOn w:val="40"/>
    <w:qFormat/>
    <w:uiPriority w:val="0"/>
  </w:style>
  <w:style w:type="character" w:styleId="43">
    <w:name w:val="FollowedHyperlink"/>
    <w:unhideWhenUsed/>
    <w:qFormat/>
    <w:uiPriority w:val="0"/>
    <w:rPr>
      <w:color w:val="800080"/>
      <w:u w:val="single"/>
    </w:rPr>
  </w:style>
  <w:style w:type="character" w:styleId="44">
    <w:name w:val="Hyperlink"/>
    <w:unhideWhenUsed/>
    <w:qFormat/>
    <w:uiPriority w:val="99"/>
    <w:rPr>
      <w:color w:val="0000FF"/>
      <w:u w:val="single"/>
    </w:rPr>
  </w:style>
  <w:style w:type="character" w:styleId="45">
    <w:name w:val="annotation reference"/>
    <w:unhideWhenUsed/>
    <w:qFormat/>
    <w:uiPriority w:val="0"/>
    <w:rPr>
      <w:sz w:val="21"/>
      <w:szCs w:val="21"/>
    </w:rPr>
  </w:style>
  <w:style w:type="character" w:customStyle="1" w:styleId="46">
    <w:name w:val="font71"/>
    <w:qFormat/>
    <w:uiPriority w:val="0"/>
    <w:rPr>
      <w:rFonts w:ascii="Arial" w:hAnsi="Arial" w:cs="Arial"/>
      <w:b/>
      <w:color w:val="333333"/>
      <w:sz w:val="20"/>
      <w:szCs w:val="20"/>
      <w:u w:val="none"/>
    </w:rPr>
  </w:style>
  <w:style w:type="character" w:customStyle="1" w:styleId="47">
    <w:name w:val="HTML 预设格式 Char"/>
    <w:link w:val="34"/>
    <w:semiHidden/>
    <w:qFormat/>
    <w:uiPriority w:val="0"/>
    <w:rPr>
      <w:rFonts w:ascii="Arial Unicode MS" w:hAnsi="Arial Unicode MS" w:eastAsia="Arial Unicode MS" w:cs="Arial Unicode MS"/>
    </w:rPr>
  </w:style>
  <w:style w:type="character" w:customStyle="1" w:styleId="48">
    <w:name w:val="正文文本缩进 2 Char"/>
    <w:link w:val="22"/>
    <w:semiHidden/>
    <w:qFormat/>
    <w:uiPriority w:val="0"/>
    <w:rPr>
      <w:rFonts w:ascii="宋体" w:hAnsi="Times New Roman"/>
      <w:sz w:val="24"/>
    </w:rPr>
  </w:style>
  <w:style w:type="character" w:customStyle="1" w:styleId="49">
    <w:name w:val="wz1"/>
    <w:basedOn w:val="40"/>
    <w:qFormat/>
    <w:uiPriority w:val="0"/>
  </w:style>
  <w:style w:type="character" w:customStyle="1" w:styleId="50">
    <w:name w:val="button1"/>
    <w:qFormat/>
    <w:uiPriority w:val="0"/>
    <w:rPr>
      <w:rFonts w:hint="default" w:ascii="Verdana" w:hAnsi="Verdana"/>
      <w:b/>
      <w:bCs/>
      <w:sz w:val="20"/>
      <w:szCs w:val="20"/>
    </w:rPr>
  </w:style>
  <w:style w:type="character" w:customStyle="1" w:styleId="51">
    <w:name w:val="font01"/>
    <w:qFormat/>
    <w:uiPriority w:val="0"/>
    <w:rPr>
      <w:rFonts w:hint="eastAsia" w:ascii="宋体" w:hAnsi="宋体" w:eastAsia="宋体" w:cs="宋体"/>
      <w:b/>
      <w:color w:val="333333"/>
      <w:sz w:val="20"/>
      <w:szCs w:val="20"/>
      <w:u w:val="none"/>
    </w:rPr>
  </w:style>
  <w:style w:type="character" w:customStyle="1" w:styleId="52">
    <w:name w:val="标题 3 字符"/>
    <w:qFormat/>
    <w:uiPriority w:val="0"/>
    <w:rPr>
      <w:b/>
      <w:bCs/>
      <w:kern w:val="2"/>
      <w:sz w:val="24"/>
      <w:szCs w:val="32"/>
    </w:rPr>
  </w:style>
  <w:style w:type="character" w:customStyle="1" w:styleId="53">
    <w:name w:val="批注主题 Char"/>
    <w:link w:val="37"/>
    <w:semiHidden/>
    <w:qFormat/>
    <w:uiPriority w:val="0"/>
    <w:rPr>
      <w:rFonts w:ascii="Times New Roman" w:hAnsi="Times New Roman"/>
      <w:b/>
      <w:bCs/>
      <w:kern w:val="2"/>
      <w:sz w:val="21"/>
      <w:szCs w:val="24"/>
    </w:rPr>
  </w:style>
  <w:style w:type="character" w:customStyle="1" w:styleId="54">
    <w:name w:val="标题 Char"/>
    <w:qFormat/>
    <w:uiPriority w:val="0"/>
    <w:rPr>
      <w:rFonts w:ascii="Cambria" w:hAnsi="Cambria" w:cs="Times New Roman"/>
      <w:b/>
      <w:bCs/>
      <w:kern w:val="2"/>
      <w:sz w:val="32"/>
      <w:szCs w:val="32"/>
    </w:rPr>
  </w:style>
  <w:style w:type="character" w:customStyle="1" w:styleId="55">
    <w:name w:val="search_result_snap1"/>
    <w:qFormat/>
    <w:uiPriority w:val="0"/>
    <w:rPr>
      <w:sz w:val="21"/>
      <w:szCs w:val="21"/>
    </w:rPr>
  </w:style>
  <w:style w:type="character" w:customStyle="1" w:styleId="56">
    <w:name w:val="l17"/>
    <w:basedOn w:val="40"/>
    <w:qFormat/>
    <w:uiPriority w:val="0"/>
  </w:style>
  <w:style w:type="character" w:customStyle="1" w:styleId="57">
    <w:name w:val="s"/>
    <w:basedOn w:val="40"/>
    <w:qFormat/>
    <w:uiPriority w:val="0"/>
  </w:style>
  <w:style w:type="character" w:customStyle="1" w:styleId="58">
    <w:name w:val="(aNormal) + 宋体 Char"/>
    <w:link w:val="59"/>
    <w:qFormat/>
    <w:locked/>
    <w:uiPriority w:val="0"/>
    <w:rPr>
      <w:rFonts w:ascii="宋体" w:hAnsi="宋体"/>
      <w:lang w:val="en-GB"/>
    </w:rPr>
  </w:style>
  <w:style w:type="paragraph" w:customStyle="1" w:styleId="59">
    <w:name w:val="(aNormal) + 宋体"/>
    <w:basedOn w:val="1"/>
    <w:link w:val="58"/>
    <w:qFormat/>
    <w:uiPriority w:val="0"/>
    <w:pPr>
      <w:widowControl/>
      <w:spacing w:before="240" w:after="120" w:line="240" w:lineRule="auto"/>
      <w:ind w:firstLine="0" w:firstLineChars="0"/>
    </w:pPr>
    <w:rPr>
      <w:rFonts w:ascii="宋体" w:hAnsi="宋体"/>
      <w:kern w:val="0"/>
      <w:sz w:val="20"/>
      <w:szCs w:val="20"/>
      <w:lang w:val="en-GB"/>
    </w:rPr>
  </w:style>
  <w:style w:type="character" w:customStyle="1" w:styleId="60">
    <w:name w:val="正文缩进 Char"/>
    <w:link w:val="8"/>
    <w:semiHidden/>
    <w:qFormat/>
    <w:locked/>
    <w:uiPriority w:val="0"/>
    <w:rPr>
      <w:kern w:val="2"/>
      <w:sz w:val="21"/>
      <w:szCs w:val="24"/>
    </w:rPr>
  </w:style>
  <w:style w:type="character" w:customStyle="1" w:styleId="61">
    <w:name w:val="正文文本首行缩进 字符"/>
    <w:link w:val="62"/>
    <w:semiHidden/>
    <w:qFormat/>
    <w:uiPriority w:val="0"/>
    <w:rPr>
      <w:rFonts w:ascii="Times New Roman" w:hAnsi="Times New Roman" w:eastAsia="仿宋_GB2312"/>
      <w:kern w:val="2"/>
      <w:sz w:val="21"/>
      <w:szCs w:val="24"/>
    </w:rPr>
  </w:style>
  <w:style w:type="paragraph" w:customStyle="1" w:styleId="62">
    <w:name w:val="正文文本首行缩进1"/>
    <w:basedOn w:val="13"/>
    <w:link w:val="61"/>
    <w:unhideWhenUsed/>
    <w:qFormat/>
    <w:uiPriority w:val="0"/>
    <w:pPr>
      <w:adjustRightInd/>
      <w:spacing w:after="120" w:line="240" w:lineRule="auto"/>
      <w:ind w:firstLine="420" w:firstLineChars="100"/>
      <w:jc w:val="both"/>
    </w:pPr>
    <w:rPr>
      <w:rFonts w:ascii="Times New Roman"/>
      <w:kern w:val="2"/>
      <w:sz w:val="21"/>
      <w:szCs w:val="24"/>
    </w:rPr>
  </w:style>
  <w:style w:type="character" w:customStyle="1" w:styleId="63">
    <w:name w:val="huei12b1"/>
    <w:qFormat/>
    <w:uiPriority w:val="0"/>
    <w:rPr>
      <w:b/>
      <w:bCs/>
      <w:color w:val="333333"/>
      <w:sz w:val="20"/>
      <w:szCs w:val="20"/>
    </w:rPr>
  </w:style>
  <w:style w:type="character" w:customStyle="1" w:styleId="64">
    <w:name w:val="文档结构图 Char"/>
    <w:link w:val="9"/>
    <w:semiHidden/>
    <w:qFormat/>
    <w:uiPriority w:val="0"/>
    <w:rPr>
      <w:rFonts w:ascii="宋体" w:hAnsi="Times New Roman" w:eastAsia="宋体" w:cs="Times New Roman"/>
      <w:sz w:val="18"/>
      <w:szCs w:val="18"/>
    </w:rPr>
  </w:style>
  <w:style w:type="character" w:customStyle="1" w:styleId="65">
    <w:name w:val="content"/>
    <w:basedOn w:val="40"/>
    <w:qFormat/>
    <w:uiPriority w:val="0"/>
  </w:style>
  <w:style w:type="character" w:customStyle="1" w:styleId="66">
    <w:name w:val="页脚 Char"/>
    <w:link w:val="24"/>
    <w:qFormat/>
    <w:uiPriority w:val="99"/>
    <w:rPr>
      <w:sz w:val="18"/>
      <w:szCs w:val="18"/>
    </w:rPr>
  </w:style>
  <w:style w:type="character" w:customStyle="1" w:styleId="67">
    <w:name w:val="标题 2 Char"/>
    <w:link w:val="4"/>
    <w:qFormat/>
    <w:uiPriority w:val="0"/>
    <w:rPr>
      <w:rFonts w:ascii="Cambria" w:hAnsi="Cambria" w:eastAsia="宋体"/>
      <w:b/>
      <w:bCs/>
      <w:kern w:val="2"/>
      <w:sz w:val="28"/>
      <w:szCs w:val="32"/>
    </w:rPr>
  </w:style>
  <w:style w:type="character" w:customStyle="1" w:styleId="68">
    <w:name w:val="正文文本 Char"/>
    <w:link w:val="13"/>
    <w:semiHidden/>
    <w:qFormat/>
    <w:uiPriority w:val="0"/>
    <w:rPr>
      <w:rFonts w:ascii="仿宋_GB2312" w:hAnsi="Times New Roman" w:eastAsia="仿宋_GB2312"/>
      <w:sz w:val="28"/>
    </w:rPr>
  </w:style>
  <w:style w:type="character" w:customStyle="1" w:styleId="69">
    <w:name w:val="style8"/>
    <w:basedOn w:val="40"/>
    <w:qFormat/>
    <w:uiPriority w:val="0"/>
  </w:style>
  <w:style w:type="character" w:customStyle="1" w:styleId="70">
    <w:name w:val="正文文本缩进 字符"/>
    <w:qFormat/>
    <w:uiPriority w:val="0"/>
    <w:rPr>
      <w:rFonts w:ascii="仿宋_GB2312" w:eastAsia="仿宋_GB2312"/>
      <w:kern w:val="2"/>
      <w:sz w:val="28"/>
      <w:lang w:val="en-US" w:eastAsia="zh-CN" w:bidi="ar-SA"/>
    </w:rPr>
  </w:style>
  <w:style w:type="character" w:customStyle="1" w:styleId="71">
    <w:name w:val="标题 1 Char"/>
    <w:link w:val="3"/>
    <w:qFormat/>
    <w:uiPriority w:val="0"/>
    <w:rPr>
      <w:rFonts w:ascii="宋体" w:hAnsi="宋体" w:cs="宋体"/>
      <w:b/>
      <w:bCs/>
      <w:kern w:val="44"/>
      <w:sz w:val="32"/>
      <w:szCs w:val="52"/>
    </w:rPr>
  </w:style>
  <w:style w:type="character" w:customStyle="1" w:styleId="72">
    <w:name w:val="页脚 字符"/>
    <w:qFormat/>
    <w:uiPriority w:val="99"/>
    <w:rPr>
      <w:rFonts w:eastAsia="宋体"/>
      <w:kern w:val="2"/>
      <w:sz w:val="18"/>
      <w:lang w:val="en-US" w:eastAsia="zh-CN" w:bidi="ar-SA"/>
    </w:rPr>
  </w:style>
  <w:style w:type="character" w:customStyle="1" w:styleId="73">
    <w:name w:val="不明显强调1"/>
    <w:qFormat/>
    <w:uiPriority w:val="0"/>
    <w:rPr>
      <w:i/>
      <w:iCs/>
      <w:color w:val="808080"/>
    </w:rPr>
  </w:style>
  <w:style w:type="character" w:customStyle="1" w:styleId="74">
    <w:name w:val="Char Char2"/>
    <w:qFormat/>
    <w:uiPriority w:val="0"/>
    <w:rPr>
      <w:rFonts w:hint="eastAsia" w:ascii="宋体" w:hAnsi="Courier New" w:eastAsia="宋体"/>
      <w:kern w:val="2"/>
      <w:sz w:val="21"/>
    </w:rPr>
  </w:style>
  <w:style w:type="character" w:customStyle="1" w:styleId="75">
    <w:name w:val="Char Char"/>
    <w:qFormat/>
    <w:uiPriority w:val="0"/>
    <w:rPr>
      <w:rFonts w:hint="eastAsia" w:ascii="宋体" w:hAnsi="Courier New" w:eastAsia="宋体"/>
      <w:kern w:val="2"/>
      <w:sz w:val="21"/>
      <w:lang w:val="en-US" w:eastAsia="zh-CN" w:bidi="ar-SA"/>
    </w:rPr>
  </w:style>
  <w:style w:type="character" w:customStyle="1" w:styleId="76">
    <w:name w:val="正文文本 2 Char"/>
    <w:link w:val="33"/>
    <w:semiHidden/>
    <w:qFormat/>
    <w:uiPriority w:val="0"/>
    <w:rPr>
      <w:rFonts w:ascii="Times New Roman" w:hAnsi="Times New Roman"/>
      <w:b/>
      <w:bCs/>
      <w:color w:val="000000"/>
      <w:kern w:val="2"/>
      <w:sz w:val="28"/>
      <w:szCs w:val="24"/>
    </w:rPr>
  </w:style>
  <w:style w:type="character" w:customStyle="1" w:styleId="77">
    <w:name w:val="正文文本缩进 Char"/>
    <w:link w:val="14"/>
    <w:semiHidden/>
    <w:qFormat/>
    <w:uiPriority w:val="0"/>
    <w:rPr>
      <w:rFonts w:ascii="宋体" w:hAnsi="Times New Roman"/>
      <w:sz w:val="24"/>
    </w:rPr>
  </w:style>
  <w:style w:type="character" w:customStyle="1" w:styleId="78">
    <w:name w:val="纯文本 字符"/>
    <w:qFormat/>
    <w:uiPriority w:val="0"/>
    <w:rPr>
      <w:rFonts w:ascii="宋体" w:hAnsi="Courier New" w:eastAsia="宋体" w:cs="Courier New"/>
      <w:kern w:val="2"/>
      <w:sz w:val="21"/>
      <w:szCs w:val="21"/>
      <w:lang w:val="en-US" w:eastAsia="zh-CN" w:bidi="ar-SA"/>
    </w:rPr>
  </w:style>
  <w:style w:type="character" w:customStyle="1" w:styleId="79">
    <w:name w:val="批注文字 Char"/>
    <w:link w:val="10"/>
    <w:semiHidden/>
    <w:qFormat/>
    <w:uiPriority w:val="0"/>
    <w:rPr>
      <w:rFonts w:ascii="Times New Roman" w:hAnsi="Times New Roman"/>
      <w:kern w:val="2"/>
      <w:sz w:val="21"/>
      <w:szCs w:val="24"/>
    </w:rPr>
  </w:style>
  <w:style w:type="character" w:customStyle="1" w:styleId="80">
    <w:name w:val="正文文本缩进 3 Char"/>
    <w:link w:val="30"/>
    <w:semiHidden/>
    <w:qFormat/>
    <w:uiPriority w:val="0"/>
    <w:rPr>
      <w:rFonts w:ascii="Times New Roman" w:hAnsi="Times New Roman" w:eastAsia="黑体"/>
      <w:color w:val="000000"/>
      <w:kern w:val="2"/>
      <w:sz w:val="24"/>
      <w:szCs w:val="24"/>
    </w:rPr>
  </w:style>
  <w:style w:type="character" w:customStyle="1" w:styleId="81">
    <w:name w:val="无间隔 Char"/>
    <w:link w:val="82"/>
    <w:qFormat/>
    <w:locked/>
    <w:uiPriority w:val="0"/>
    <w:rPr>
      <w:rFonts w:cs="Calibri"/>
      <w:kern w:val="2"/>
      <w:sz w:val="21"/>
      <w:szCs w:val="22"/>
      <w:lang w:val="en-US" w:eastAsia="zh-CN" w:bidi="ar-SA"/>
    </w:rPr>
  </w:style>
  <w:style w:type="paragraph" w:styleId="82">
    <w:name w:val="No Spacing"/>
    <w:link w:val="81"/>
    <w:qFormat/>
    <w:uiPriority w:val="0"/>
    <w:pPr>
      <w:widowControl w:val="0"/>
      <w:jc w:val="both"/>
    </w:pPr>
    <w:rPr>
      <w:rFonts w:ascii="Calibri" w:hAnsi="Calibri" w:eastAsia="宋体" w:cs="Calibri"/>
      <w:kern w:val="2"/>
      <w:sz w:val="21"/>
      <w:szCs w:val="22"/>
      <w:lang w:val="en-US" w:eastAsia="zh-CN" w:bidi="ar-SA"/>
    </w:rPr>
  </w:style>
  <w:style w:type="character" w:customStyle="1" w:styleId="83">
    <w:name w:val="unnamed1"/>
    <w:basedOn w:val="40"/>
    <w:qFormat/>
    <w:uiPriority w:val="0"/>
  </w:style>
  <w:style w:type="character" w:customStyle="1" w:styleId="84">
    <w:name w:val="Char Char3"/>
    <w:qFormat/>
    <w:uiPriority w:val="0"/>
    <w:rPr>
      <w:rFonts w:hint="eastAsia" w:ascii="宋体" w:hAnsi="Courier New" w:eastAsia="宋体"/>
      <w:kern w:val="2"/>
      <w:sz w:val="21"/>
      <w:lang w:val="en-US" w:eastAsia="zh-CN" w:bidi="ar-SA"/>
    </w:rPr>
  </w:style>
  <w:style w:type="character" w:customStyle="1" w:styleId="85">
    <w:name w:val="纯文本 Char"/>
    <w:qFormat/>
    <w:uiPriority w:val="0"/>
    <w:rPr>
      <w:rFonts w:ascii="宋体" w:hAnsi="Courier New" w:cs="Courier New"/>
      <w:kern w:val="2"/>
      <w:sz w:val="21"/>
      <w:szCs w:val="21"/>
    </w:rPr>
  </w:style>
  <w:style w:type="character" w:customStyle="1" w:styleId="86">
    <w:name w:val="批注框文本 Char"/>
    <w:link w:val="23"/>
    <w:semiHidden/>
    <w:qFormat/>
    <w:uiPriority w:val="0"/>
    <w:rPr>
      <w:rFonts w:ascii="Times New Roman" w:hAnsi="Times New Roman" w:eastAsia="宋体" w:cs="Times New Roman"/>
      <w:sz w:val="18"/>
      <w:szCs w:val="18"/>
    </w:rPr>
  </w:style>
  <w:style w:type="character" w:customStyle="1" w:styleId="87">
    <w:name w:val="页眉 Char"/>
    <w:link w:val="25"/>
    <w:qFormat/>
    <w:uiPriority w:val="99"/>
    <w:rPr>
      <w:sz w:val="18"/>
      <w:szCs w:val="18"/>
    </w:rPr>
  </w:style>
  <w:style w:type="character" w:customStyle="1" w:styleId="88">
    <w:name w:val="body001"/>
    <w:qFormat/>
    <w:uiPriority w:val="0"/>
    <w:rPr>
      <w:rFonts w:hint="default" w:ascii="ˎ̥" w:hAnsi="ˎ̥"/>
      <w:color w:val="333333"/>
      <w:sz w:val="18"/>
      <w:szCs w:val="18"/>
    </w:rPr>
  </w:style>
  <w:style w:type="character" w:customStyle="1" w:styleId="89">
    <w:name w:val="search_content1"/>
    <w:qFormat/>
    <w:uiPriority w:val="0"/>
    <w:rPr>
      <w:sz w:val="20"/>
      <w:szCs w:val="20"/>
    </w:rPr>
  </w:style>
  <w:style w:type="character" w:customStyle="1" w:styleId="90">
    <w:name w:val="apple-converted-space"/>
    <w:basedOn w:val="40"/>
    <w:qFormat/>
    <w:uiPriority w:val="0"/>
  </w:style>
  <w:style w:type="character" w:customStyle="1" w:styleId="91">
    <w:name w:val="style1"/>
    <w:basedOn w:val="40"/>
    <w:qFormat/>
    <w:uiPriority w:val="0"/>
  </w:style>
  <w:style w:type="character" w:customStyle="1" w:styleId="92">
    <w:name w:val="纯文本 Char1"/>
    <w:link w:val="19"/>
    <w:qFormat/>
    <w:locked/>
    <w:uiPriority w:val="0"/>
    <w:rPr>
      <w:rFonts w:ascii="宋体" w:hAnsi="Courier New"/>
      <w:kern w:val="2"/>
      <w:sz w:val="21"/>
    </w:rPr>
  </w:style>
  <w:style w:type="character" w:customStyle="1" w:styleId="93">
    <w:name w:val="hei16b1"/>
    <w:qFormat/>
    <w:uiPriority w:val="0"/>
    <w:rPr>
      <w:rFonts w:hint="default" w:ascii="Arial" w:hAnsi="Arial" w:cs="Arial"/>
      <w:b/>
      <w:bCs/>
      <w:color w:val="000000"/>
      <w:sz w:val="24"/>
      <w:szCs w:val="24"/>
    </w:rPr>
  </w:style>
  <w:style w:type="character" w:customStyle="1" w:styleId="94">
    <w:name w:val="正文文本 3 Char"/>
    <w:link w:val="11"/>
    <w:semiHidden/>
    <w:qFormat/>
    <w:uiPriority w:val="0"/>
    <w:rPr>
      <w:rFonts w:ascii="楷体_GB2312" w:hAnsi="Times New Roman" w:eastAsia="楷体_GB2312"/>
      <w:b/>
      <w:color w:val="000000"/>
      <w:kern w:val="2"/>
      <w:sz w:val="30"/>
      <w:szCs w:val="24"/>
    </w:rPr>
  </w:style>
  <w:style w:type="character" w:customStyle="1" w:styleId="95">
    <w:name w:val="标题 Char1"/>
    <w:link w:val="36"/>
    <w:qFormat/>
    <w:locked/>
    <w:uiPriority w:val="0"/>
    <w:rPr>
      <w:rFonts w:ascii="Times New Roman" w:hAnsi="Times New Roman"/>
      <w:kern w:val="2"/>
      <w:sz w:val="30"/>
      <w:szCs w:val="24"/>
    </w:rPr>
  </w:style>
  <w:style w:type="character" w:customStyle="1" w:styleId="96">
    <w:name w:val="标题 4 Char"/>
    <w:link w:val="6"/>
    <w:qFormat/>
    <w:uiPriority w:val="9"/>
    <w:rPr>
      <w:rFonts w:ascii="Cambria" w:hAnsi="Cambria" w:eastAsia="宋体" w:cs="Times New Roman"/>
      <w:b/>
      <w:bCs/>
      <w:kern w:val="2"/>
      <w:sz w:val="21"/>
      <w:szCs w:val="28"/>
    </w:rPr>
  </w:style>
  <w:style w:type="character" w:customStyle="1" w:styleId="97">
    <w:name w:val="unnamed51"/>
    <w:qFormat/>
    <w:uiPriority w:val="0"/>
    <w:rPr>
      <w:sz w:val="22"/>
      <w:szCs w:val="22"/>
    </w:rPr>
  </w:style>
  <w:style w:type="character" w:customStyle="1" w:styleId="98">
    <w:name w:val="日期 Char"/>
    <w:link w:val="21"/>
    <w:semiHidden/>
    <w:qFormat/>
    <w:uiPriority w:val="0"/>
    <w:rPr>
      <w:rFonts w:ascii="Times New Roman" w:hAnsi="Times New Roman"/>
      <w:color w:val="000000"/>
      <w:kern w:val="2"/>
      <w:sz w:val="24"/>
      <w:szCs w:val="24"/>
    </w:rPr>
  </w:style>
  <w:style w:type="character" w:customStyle="1" w:styleId="99">
    <w:name w:val="页眉 字符"/>
    <w:qFormat/>
    <w:locked/>
    <w:uiPriority w:val="0"/>
    <w:rPr>
      <w:rFonts w:eastAsia="宋体"/>
      <w:kern w:val="2"/>
      <w:sz w:val="18"/>
      <w:lang w:val="en-US" w:eastAsia="zh-CN" w:bidi="ar-SA"/>
    </w:rPr>
  </w:style>
  <w:style w:type="paragraph" w:customStyle="1" w:styleId="10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0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color w:val="000000"/>
      <w:kern w:val="0"/>
      <w:sz w:val="18"/>
      <w:szCs w:val="18"/>
    </w:rPr>
  </w:style>
  <w:style w:type="paragraph" w:customStyle="1" w:styleId="102">
    <w:name w:val="Char Char Char Char Char Char Char"/>
    <w:basedOn w:val="1"/>
    <w:qFormat/>
    <w:uiPriority w:val="0"/>
    <w:pPr>
      <w:tabs>
        <w:tab w:val="left" w:pos="432"/>
      </w:tabs>
      <w:spacing w:line="240" w:lineRule="auto"/>
      <w:ind w:left="432" w:hanging="432" w:firstLineChars="0"/>
    </w:pPr>
    <w:rPr>
      <w:rFonts w:ascii="Tahoma" w:hAnsi="Tahoma"/>
      <w:szCs w:val="20"/>
    </w:rPr>
  </w:style>
  <w:style w:type="paragraph" w:customStyle="1" w:styleId="103">
    <w:name w:val="标题3"/>
    <w:basedOn w:val="5"/>
    <w:qFormat/>
    <w:uiPriority w:val="0"/>
    <w:pPr>
      <w:spacing w:before="260" w:after="260" w:line="415" w:lineRule="auto"/>
    </w:pPr>
    <w:rPr>
      <w:rFonts w:ascii="宋体" w:hAnsi="宋体"/>
      <w:sz w:val="28"/>
      <w:szCs w:val="28"/>
    </w:rPr>
  </w:style>
  <w:style w:type="paragraph" w:customStyle="1" w:styleId="104">
    <w:name w:val="font6"/>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05">
    <w:name w:val="文字"/>
    <w:basedOn w:val="1"/>
    <w:qFormat/>
    <w:uiPriority w:val="0"/>
    <w:pPr>
      <w:tabs>
        <w:tab w:val="left" w:pos="8520"/>
      </w:tabs>
      <w:spacing w:line="312" w:lineRule="auto"/>
      <w:ind w:right="-210" w:firstLine="556" w:firstLineChars="0"/>
    </w:pPr>
    <w:rPr>
      <w:rFonts w:ascii="楷体_GB2312" w:eastAsia="楷体_GB2312"/>
      <w:sz w:val="28"/>
      <w:szCs w:val="20"/>
    </w:rPr>
  </w:style>
  <w:style w:type="paragraph" w:customStyle="1" w:styleId="10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07">
    <w:name w:val="table_lines"/>
    <w:basedOn w:val="1"/>
    <w:qFormat/>
    <w:uiPriority w:val="0"/>
    <w:pPr>
      <w:widowControl/>
      <w:spacing w:line="240" w:lineRule="auto"/>
      <w:ind w:firstLine="0" w:firstLineChars="0"/>
      <w:jc w:val="left"/>
    </w:pPr>
    <w:rPr>
      <w:kern w:val="0"/>
      <w:sz w:val="20"/>
      <w:szCs w:val="20"/>
      <w:lang w:val="de-DE" w:eastAsia="de-DE"/>
    </w:rPr>
  </w:style>
  <w:style w:type="paragraph" w:customStyle="1" w:styleId="108">
    <w:name w:val="Char1 Char Char"/>
    <w:basedOn w:val="1"/>
    <w:qFormat/>
    <w:uiPriority w:val="0"/>
    <w:pPr>
      <w:widowControl/>
      <w:spacing w:after="160"/>
      <w:jc w:val="left"/>
    </w:pPr>
    <w:rPr>
      <w:rFonts w:ascii="Verdana" w:hAnsi="Verdana" w:eastAsia="黑体"/>
      <w:kern w:val="0"/>
      <w:szCs w:val="20"/>
      <w:lang w:eastAsia="en-US"/>
    </w:rPr>
  </w:style>
  <w:style w:type="paragraph" w:customStyle="1" w:styleId="109">
    <w:name w:val="样式1"/>
    <w:basedOn w:val="1"/>
    <w:qFormat/>
    <w:uiPriority w:val="0"/>
    <w:pPr>
      <w:spacing w:line="360" w:lineRule="exact"/>
    </w:pPr>
    <w:rPr>
      <w:rFonts w:ascii="Arial" w:hAnsi="Arial"/>
      <w:sz w:val="21"/>
    </w:rPr>
  </w:style>
  <w:style w:type="paragraph" w:customStyle="1" w:styleId="110">
    <w:name w:val="_Style 40"/>
    <w:basedOn w:val="1"/>
    <w:qFormat/>
    <w:uiPriority w:val="0"/>
    <w:pPr>
      <w:spacing w:line="240" w:lineRule="auto"/>
      <w:ind w:firstLine="0" w:firstLineChars="0"/>
    </w:pPr>
  </w:style>
  <w:style w:type="paragraph" w:customStyle="1" w:styleId="11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12">
    <w:name w:val="TOC 标题1"/>
    <w:basedOn w:val="4"/>
    <w:next w:val="1"/>
    <w:qFormat/>
    <w:uiPriority w:val="39"/>
    <w:pPr>
      <w:widowControl/>
      <w:spacing w:line="240" w:lineRule="auto"/>
      <w:outlineLvl w:val="9"/>
    </w:pPr>
    <w:rPr>
      <w:kern w:val="0"/>
      <w:sz w:val="21"/>
      <w:szCs w:val="28"/>
    </w:rPr>
  </w:style>
  <w:style w:type="paragraph" w:customStyle="1" w:styleId="11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114">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1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16">
    <w:name w:val="列表段落1"/>
    <w:basedOn w:val="1"/>
    <w:qFormat/>
    <w:uiPriority w:val="0"/>
    <w:pPr>
      <w:ind w:firstLine="420"/>
    </w:pPr>
  </w:style>
  <w:style w:type="paragraph" w:customStyle="1" w:styleId="117">
    <w:name w:val="Horizontal Bar"/>
    <w:basedOn w:val="1"/>
    <w:qFormat/>
    <w:uiPriority w:val="0"/>
    <w:pPr>
      <w:kinsoku w:val="0"/>
      <w:overflowPunct w:val="0"/>
      <w:topLinePunct/>
      <w:spacing w:line="0" w:lineRule="atLeast"/>
      <w:ind w:firstLine="0" w:firstLineChars="0"/>
      <w:jc w:val="left"/>
    </w:pPr>
    <w:rPr>
      <w:rFonts w:ascii="ScalaSansLF-Regular" w:hAnsi="ScalaSansLF-Regular" w:eastAsia="ScalaSansLF-Regular" w:cs="ScalaSansLF-Regular"/>
      <w:bCs/>
      <w:sz w:val="16"/>
      <w:szCs w:val="16"/>
      <w:lang w:eastAsia="ja-JP"/>
    </w:rPr>
  </w:style>
  <w:style w:type="paragraph" w:customStyle="1" w:styleId="11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119">
    <w:name w:val="Char Char Char Char Char Char Char Char"/>
    <w:basedOn w:val="1"/>
    <w:qFormat/>
    <w:uiPriority w:val="0"/>
    <w:pPr>
      <w:tabs>
        <w:tab w:val="left" w:pos="360"/>
      </w:tabs>
      <w:spacing w:line="240" w:lineRule="auto"/>
      <w:ind w:firstLine="0" w:firstLineChars="0"/>
    </w:pPr>
    <w:rPr>
      <w:szCs w:val="20"/>
    </w:rPr>
  </w:style>
  <w:style w:type="paragraph" w:customStyle="1" w:styleId="120">
    <w:name w:val="正文格式"/>
    <w:basedOn w:val="1"/>
    <w:qFormat/>
    <w:uiPriority w:val="0"/>
    <w:pPr>
      <w:widowControl/>
      <w:adjustRightInd w:val="0"/>
      <w:snapToGrid w:val="0"/>
      <w:ind w:firstLine="482" w:firstLineChars="0"/>
    </w:pPr>
    <w:rPr>
      <w:kern w:val="0"/>
      <w:szCs w:val="20"/>
    </w:rPr>
  </w:style>
  <w:style w:type="paragraph" w:customStyle="1" w:styleId="121">
    <w:name w:val="表内文字"/>
    <w:basedOn w:val="1"/>
    <w:qFormat/>
    <w:uiPriority w:val="0"/>
    <w:pPr>
      <w:tabs>
        <w:tab w:val="left" w:pos="1418"/>
      </w:tabs>
      <w:ind w:firstLine="0" w:firstLineChars="0"/>
      <w:jc w:val="center"/>
    </w:pPr>
    <w:rPr>
      <w:rFonts w:ascii="仿宋_GB2312" w:eastAsia="仿宋_GB2312"/>
      <w:spacing w:val="-20"/>
      <w:kern w:val="0"/>
    </w:rPr>
  </w:style>
  <w:style w:type="paragraph" w:customStyle="1" w:styleId="122">
    <w:name w:val="font9"/>
    <w:basedOn w:val="1"/>
    <w:qFormat/>
    <w:uiPriority w:val="0"/>
    <w:pPr>
      <w:widowControl/>
      <w:spacing w:before="100" w:beforeAutospacing="1" w:after="100" w:afterAutospacing="1" w:line="240" w:lineRule="auto"/>
      <w:ind w:firstLine="0" w:firstLineChars="0"/>
      <w:jc w:val="left"/>
    </w:pPr>
    <w:rPr>
      <w:rFonts w:ascii="Symbol" w:hAnsi="Symbol" w:cs="宋体"/>
      <w:color w:val="000000"/>
      <w:kern w:val="0"/>
      <w:sz w:val="18"/>
      <w:szCs w:val="18"/>
    </w:rPr>
  </w:style>
  <w:style w:type="paragraph" w:customStyle="1" w:styleId="123">
    <w:name w:val="Char Char Char Char Char Char"/>
    <w:basedOn w:val="1"/>
    <w:qFormat/>
    <w:uiPriority w:val="0"/>
    <w:pPr>
      <w:spacing w:line="240" w:lineRule="auto"/>
    </w:pPr>
    <w:rPr>
      <w:rFonts w:ascii="Tahoma" w:hAnsi="Tahoma"/>
      <w:szCs w:val="20"/>
    </w:rPr>
  </w:style>
  <w:style w:type="paragraph" w:customStyle="1" w:styleId="12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25">
    <w:name w:val="小标题2"/>
    <w:basedOn w:val="1"/>
    <w:next w:val="1"/>
    <w:qFormat/>
    <w:uiPriority w:val="0"/>
    <w:pPr>
      <w:spacing w:beforeLines="20" w:afterLines="20" w:line="400" w:lineRule="exact"/>
    </w:pPr>
    <w:rPr>
      <w:rFonts w:eastAsia="楷体_GB2312"/>
    </w:rPr>
  </w:style>
  <w:style w:type="paragraph" w:customStyle="1" w:styleId="126">
    <w:name w:val="xl25"/>
    <w:basedOn w:val="1"/>
    <w:qFormat/>
    <w:uiPriority w:val="0"/>
    <w:pPr>
      <w:widowControl/>
      <w:spacing w:before="100" w:beforeAutospacing="1" w:after="100" w:afterAutospacing="1" w:line="240" w:lineRule="auto"/>
      <w:ind w:firstLine="0" w:firstLineChars="0"/>
      <w:jc w:val="center"/>
      <w:textAlignment w:val="center"/>
    </w:pPr>
    <w:rPr>
      <w:rFonts w:hint="eastAsia" w:ascii="楷体_GB2312" w:hAnsi="宋体" w:eastAsia="楷体_GB2312"/>
      <w:kern w:val="0"/>
    </w:rPr>
  </w:style>
  <w:style w:type="paragraph" w:customStyle="1" w:styleId="127">
    <w:name w:val="_Style 54"/>
    <w:basedOn w:val="1"/>
    <w:qFormat/>
    <w:uiPriority w:val="0"/>
    <w:pPr>
      <w:spacing w:line="240" w:lineRule="auto"/>
      <w:ind w:firstLine="0" w:firstLineChars="0"/>
    </w:pPr>
  </w:style>
  <w:style w:type="paragraph" w:customStyle="1" w:styleId="128">
    <w:name w:val="p16"/>
    <w:basedOn w:val="1"/>
    <w:qFormat/>
    <w:uiPriority w:val="0"/>
    <w:pPr>
      <w:widowControl/>
      <w:spacing w:line="240" w:lineRule="auto"/>
      <w:ind w:left="420" w:hanging="420" w:firstLineChars="0"/>
    </w:pPr>
    <w:rPr>
      <w:kern w:val="0"/>
      <w:szCs w:val="21"/>
    </w:rPr>
  </w:style>
  <w:style w:type="paragraph" w:customStyle="1" w:styleId="129">
    <w:name w:val="xl82"/>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30">
    <w:name w:val="Char Char Char Char"/>
    <w:basedOn w:val="1"/>
    <w:qFormat/>
    <w:uiPriority w:val="0"/>
    <w:pPr>
      <w:widowControl/>
      <w:spacing w:after="160" w:line="240" w:lineRule="exact"/>
      <w:ind w:firstLine="0" w:firstLineChars="0"/>
      <w:jc w:val="left"/>
    </w:pPr>
    <w:rPr>
      <w:rFonts w:ascii="Arial" w:hAnsi="Arial" w:eastAsia="Times New Roman" w:cs="Verdana"/>
      <w:b/>
      <w:kern w:val="0"/>
      <w:szCs w:val="20"/>
      <w:lang w:eastAsia="en-US"/>
    </w:rPr>
  </w:style>
  <w:style w:type="paragraph" w:customStyle="1" w:styleId="13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32">
    <w:name w:val="head 1.1.1"/>
    <w:basedOn w:val="116"/>
    <w:qFormat/>
    <w:uiPriority w:val="0"/>
    <w:pPr>
      <w:numPr>
        <w:ilvl w:val="2"/>
        <w:numId w:val="3"/>
      </w:numPr>
      <w:spacing w:line="240" w:lineRule="auto"/>
      <w:ind w:firstLine="0" w:firstLineChars="0"/>
    </w:pPr>
    <w:rPr>
      <w:bCs/>
      <w:szCs w:val="22"/>
    </w:rPr>
  </w:style>
  <w:style w:type="paragraph" w:customStyle="1" w:styleId="13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18"/>
      <w:szCs w:val="18"/>
    </w:rPr>
  </w:style>
  <w:style w:type="paragraph" w:customStyle="1" w:styleId="134">
    <w:name w:val="正文缩进1"/>
    <w:basedOn w:val="1"/>
    <w:next w:val="14"/>
    <w:qFormat/>
    <w:uiPriority w:val="0"/>
    <w:pPr>
      <w:autoSpaceDE w:val="0"/>
      <w:autoSpaceDN w:val="0"/>
      <w:adjustRightInd w:val="0"/>
      <w:snapToGrid w:val="0"/>
      <w:spacing w:after="120"/>
      <w:ind w:left="420" w:firstLine="480" w:firstLineChars="0"/>
    </w:pPr>
    <w:rPr>
      <w:szCs w:val="20"/>
    </w:rPr>
  </w:style>
  <w:style w:type="paragraph" w:customStyle="1" w:styleId="135">
    <w:name w:val="默认段落字体 Para Char Char Char Char Char Char Char Char Char1 Char Char Char Char"/>
    <w:basedOn w:val="1"/>
    <w:qFormat/>
    <w:uiPriority w:val="0"/>
    <w:rPr>
      <w:rFonts w:ascii="Tahoma" w:hAnsi="Tahoma"/>
      <w:szCs w:val="20"/>
    </w:rPr>
  </w:style>
  <w:style w:type="paragraph" w:customStyle="1" w:styleId="13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37">
    <w:name w:val="head 1.1"/>
    <w:basedOn w:val="116"/>
    <w:qFormat/>
    <w:uiPriority w:val="0"/>
    <w:pPr>
      <w:numPr>
        <w:ilvl w:val="1"/>
        <w:numId w:val="3"/>
      </w:numPr>
      <w:spacing w:before="260" w:after="260" w:line="240" w:lineRule="auto"/>
      <w:ind w:firstLine="0" w:firstLineChars="0"/>
    </w:pPr>
    <w:rPr>
      <w:rFonts w:ascii="宋体" w:hAnsi="宋体"/>
      <w:bCs/>
      <w:szCs w:val="22"/>
    </w:rPr>
  </w:style>
  <w:style w:type="paragraph" w:customStyle="1" w:styleId="138">
    <w:name w:val="Char2"/>
    <w:basedOn w:val="1"/>
    <w:qFormat/>
    <w:uiPriority w:val="0"/>
    <w:pPr>
      <w:spacing w:line="240" w:lineRule="auto"/>
      <w:ind w:firstLine="0" w:firstLineChars="0"/>
    </w:pPr>
    <w:rPr>
      <w:rFonts w:ascii="仿宋_GB2312" w:eastAsia="仿宋_GB2312"/>
      <w:b/>
      <w:sz w:val="32"/>
      <w:szCs w:val="32"/>
    </w:rPr>
  </w:style>
  <w:style w:type="paragraph" w:customStyle="1" w:styleId="139">
    <w:name w:val="Proposals body"/>
    <w:basedOn w:val="1"/>
    <w:next w:val="1"/>
    <w:qFormat/>
    <w:uiPriority w:val="0"/>
    <w:pPr>
      <w:widowControl/>
      <w:snapToGrid w:val="0"/>
      <w:ind w:firstLine="0" w:firstLineChars="0"/>
      <w:jc w:val="left"/>
    </w:pPr>
    <w:rPr>
      <w:rFonts w:ascii="宋体"/>
      <w:color w:val="000000"/>
      <w:kern w:val="0"/>
      <w:szCs w:val="20"/>
    </w:rPr>
  </w:style>
  <w:style w:type="paragraph" w:customStyle="1" w:styleId="140">
    <w:name w:val="Char Char Char Char Char Char Char Char Char Char Char Char Char"/>
    <w:basedOn w:val="1"/>
    <w:qFormat/>
    <w:uiPriority w:val="0"/>
    <w:pPr>
      <w:spacing w:line="240" w:lineRule="auto"/>
      <w:ind w:firstLine="0" w:firstLineChars="0"/>
    </w:pPr>
    <w:rPr>
      <w:rFonts w:ascii="Tahoma" w:hAnsi="Tahoma"/>
      <w:szCs w:val="20"/>
    </w:rPr>
  </w:style>
  <w:style w:type="paragraph" w:customStyle="1" w:styleId="14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eastAsia="Arial Unicode MS" w:cs="Arial Unicode MS"/>
      <w:color w:val="000000"/>
      <w:kern w:val="0"/>
      <w:sz w:val="16"/>
      <w:szCs w:val="16"/>
    </w:rPr>
  </w:style>
  <w:style w:type="paragraph" w:customStyle="1" w:styleId="142">
    <w:name w:val="Char Char Char Char Char Char Char Char Char Char"/>
    <w:basedOn w:val="9"/>
    <w:qFormat/>
    <w:uiPriority w:val="0"/>
    <w:pPr>
      <w:shd w:val="clear" w:color="auto" w:fill="000080"/>
      <w:spacing w:line="240" w:lineRule="auto"/>
      <w:ind w:firstLine="0" w:firstLineChars="0"/>
    </w:pPr>
    <w:rPr>
      <w:rFonts w:ascii="Tahoma" w:hAnsi="Tahoma"/>
      <w:sz w:val="24"/>
      <w:szCs w:val="24"/>
    </w:rPr>
  </w:style>
  <w:style w:type="paragraph" w:customStyle="1" w:styleId="143">
    <w:name w:val="p0"/>
    <w:basedOn w:val="1"/>
    <w:qFormat/>
    <w:uiPriority w:val="0"/>
    <w:pPr>
      <w:widowControl/>
      <w:spacing w:line="240" w:lineRule="auto"/>
      <w:ind w:firstLine="0" w:firstLineChars="0"/>
    </w:pPr>
    <w:rPr>
      <w:kern w:val="0"/>
      <w:szCs w:val="21"/>
    </w:rPr>
  </w:style>
  <w:style w:type="paragraph" w:customStyle="1" w:styleId="14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45">
    <w:name w:val="正文－恩普"/>
    <w:basedOn w:val="8"/>
    <w:qFormat/>
    <w:uiPriority w:val="0"/>
    <w:pPr>
      <w:widowControl/>
      <w:spacing w:afterLines="50" w:line="360" w:lineRule="auto"/>
      <w:ind w:firstLine="480" w:firstLineChars="200"/>
      <w:jc w:val="left"/>
    </w:pPr>
  </w:style>
  <w:style w:type="paragraph" w:customStyle="1" w:styleId="14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47">
    <w:name w:val="1"/>
    <w:basedOn w:val="1"/>
    <w:next w:val="35"/>
    <w:qFormat/>
    <w:uiPriority w:val="0"/>
    <w:pPr>
      <w:widowControl/>
      <w:spacing w:before="100" w:beforeAutospacing="1" w:after="100" w:afterAutospacing="1" w:line="240" w:lineRule="auto"/>
      <w:ind w:firstLine="0" w:firstLineChars="0"/>
      <w:jc w:val="left"/>
    </w:pPr>
    <w:rPr>
      <w:rFonts w:ascii="宋体" w:hAnsi="宋体"/>
      <w:kern w:val="0"/>
    </w:rPr>
  </w:style>
  <w:style w:type="paragraph" w:customStyle="1" w:styleId="148">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49">
    <w:name w:val="Blockquote"/>
    <w:basedOn w:val="1"/>
    <w:qFormat/>
    <w:uiPriority w:val="0"/>
    <w:pPr>
      <w:autoSpaceDE w:val="0"/>
      <w:autoSpaceDN w:val="0"/>
      <w:adjustRightInd w:val="0"/>
      <w:spacing w:before="100" w:after="100"/>
      <w:ind w:left="360" w:right="360"/>
      <w:jc w:val="left"/>
    </w:pPr>
    <w:rPr>
      <w:kern w:val="0"/>
    </w:rPr>
  </w:style>
  <w:style w:type="paragraph" w:customStyle="1" w:styleId="150">
    <w:name w:val="Char Char Char"/>
    <w:basedOn w:val="1"/>
    <w:qFormat/>
    <w:uiPriority w:val="0"/>
    <w:pPr>
      <w:spacing w:line="240" w:lineRule="auto"/>
      <w:ind w:firstLine="0" w:firstLineChars="0"/>
    </w:pPr>
    <w:rPr>
      <w:rFonts w:ascii="Tahoma" w:hAnsi="Tahoma"/>
      <w:szCs w:val="20"/>
    </w:rPr>
  </w:style>
  <w:style w:type="paragraph" w:customStyle="1" w:styleId="151">
    <w:name w:val="列出段落1"/>
    <w:basedOn w:val="1"/>
    <w:qFormat/>
    <w:uiPriority w:val="0"/>
    <w:pPr>
      <w:spacing w:line="240" w:lineRule="auto"/>
      <w:ind w:firstLine="420"/>
    </w:pPr>
  </w:style>
  <w:style w:type="paragraph" w:customStyle="1" w:styleId="152">
    <w:name w:val="Char"/>
    <w:basedOn w:val="1"/>
    <w:qFormat/>
    <w:uiPriority w:val="0"/>
    <w:pPr>
      <w:spacing w:line="240" w:lineRule="auto"/>
      <w:ind w:firstLine="0" w:firstLineChars="0"/>
    </w:pPr>
    <w:rPr>
      <w:rFonts w:ascii="仿宋_GB2312" w:eastAsia="仿宋_GB2312"/>
      <w:b/>
      <w:sz w:val="32"/>
      <w:szCs w:val="32"/>
    </w:rPr>
  </w:style>
  <w:style w:type="paragraph" w:customStyle="1" w:styleId="15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54">
    <w:name w:val="默认段落字体 Para Char"/>
    <w:basedOn w:val="1"/>
    <w:qFormat/>
    <w:uiPriority w:val="0"/>
    <w:pPr>
      <w:spacing w:line="240" w:lineRule="auto"/>
      <w:ind w:firstLine="0" w:firstLineChars="0"/>
    </w:pPr>
  </w:style>
  <w:style w:type="paragraph" w:customStyle="1" w:styleId="155">
    <w:name w:val="Char1"/>
    <w:basedOn w:val="1"/>
    <w:qFormat/>
    <w:uiPriority w:val="0"/>
    <w:rPr>
      <w:rFonts w:ascii="Tahoma" w:hAnsi="Tahoma"/>
      <w:szCs w:val="20"/>
    </w:rPr>
  </w:style>
  <w:style w:type="paragraph" w:customStyle="1" w:styleId="156">
    <w:name w:val="font7"/>
    <w:basedOn w:val="1"/>
    <w:qFormat/>
    <w:uiPriority w:val="0"/>
    <w:pPr>
      <w:widowControl/>
      <w:spacing w:before="100" w:beforeAutospacing="1" w:after="100" w:afterAutospacing="1" w:line="240" w:lineRule="auto"/>
      <w:ind w:firstLine="0" w:firstLineChars="0"/>
      <w:jc w:val="left"/>
    </w:pPr>
    <w:rPr>
      <w:color w:val="000000"/>
      <w:kern w:val="0"/>
      <w:sz w:val="18"/>
      <w:szCs w:val="18"/>
    </w:rPr>
  </w:style>
  <w:style w:type="paragraph" w:customStyle="1" w:styleId="157">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58">
    <w:name w:val="四级目录 Char Char Char Char Char"/>
    <w:next w:val="1"/>
    <w:qFormat/>
    <w:uiPriority w:val="0"/>
    <w:pPr>
      <w:spacing w:line="360" w:lineRule="auto"/>
      <w:ind w:left="200" w:leftChars="200"/>
    </w:pPr>
    <w:rPr>
      <w:rFonts w:ascii="Calibri" w:hAnsi="Calibri" w:eastAsia="仿宋_GB2312" w:cs="Times New Roman"/>
      <w:sz w:val="30"/>
      <w:lang w:val="en-US" w:eastAsia="en-US" w:bidi="ar-SA"/>
    </w:rPr>
  </w:style>
  <w:style w:type="paragraph" w:customStyle="1" w:styleId="159">
    <w:name w:val="font8"/>
    <w:basedOn w:val="1"/>
    <w:qFormat/>
    <w:uiPriority w:val="0"/>
    <w:pPr>
      <w:widowControl/>
      <w:spacing w:before="100" w:beforeAutospacing="1" w:after="100" w:afterAutospacing="1" w:line="240" w:lineRule="auto"/>
      <w:ind w:firstLine="0" w:firstLineChars="0"/>
      <w:jc w:val="left"/>
    </w:pPr>
    <w:rPr>
      <w:rFonts w:cs="宋体"/>
      <w:color w:val="000000"/>
      <w:kern w:val="0"/>
      <w:sz w:val="18"/>
      <w:szCs w:val="18"/>
    </w:rPr>
  </w:style>
  <w:style w:type="paragraph" w:customStyle="1" w:styleId="16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6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6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character" w:customStyle="1" w:styleId="163">
    <w:name w:val="font11"/>
    <w:qFormat/>
    <w:uiPriority w:val="0"/>
    <w:rPr>
      <w:rFonts w:hint="eastAsia" w:ascii="宋体" w:hAnsi="宋体" w:eastAsia="宋体" w:cs="宋体"/>
      <w:color w:val="000000"/>
      <w:sz w:val="40"/>
      <w:szCs w:val="40"/>
      <w:u w:val="none"/>
    </w:rPr>
  </w:style>
  <w:style w:type="character" w:customStyle="1" w:styleId="164">
    <w:name w:val="font101"/>
    <w:qFormat/>
    <w:uiPriority w:val="0"/>
    <w:rPr>
      <w:rFonts w:hint="eastAsia" w:ascii="宋体" w:hAnsi="宋体" w:eastAsia="宋体" w:cs="宋体"/>
      <w:color w:val="000000"/>
      <w:sz w:val="18"/>
      <w:szCs w:val="18"/>
      <w:u w:val="none"/>
    </w:rPr>
  </w:style>
  <w:style w:type="paragraph" w:customStyle="1" w:styleId="165">
    <w:name w:val="trs_editor"/>
    <w:basedOn w:val="1"/>
    <w:qFormat/>
    <w:uiPriority w:val="0"/>
    <w:pPr>
      <w:widowControl/>
      <w:spacing w:before="100" w:beforeAutospacing="1" w:after="100" w:afterAutospacing="1"/>
      <w:jc w:val="left"/>
    </w:pPr>
    <w:rPr>
      <w:rFonts w:ascii="宋体" w:hAnsi="宋体" w:cs="宋体"/>
      <w:kern w:val="0"/>
    </w:rPr>
  </w:style>
  <w:style w:type="paragraph" w:styleId="166">
    <w:name w:val="List Paragraph"/>
    <w:basedOn w:val="1"/>
    <w:qFormat/>
    <w:uiPriority w:val="34"/>
    <w:pPr>
      <w:ind w:firstLine="420"/>
    </w:pPr>
    <w:rPr>
      <w:szCs w:val="22"/>
    </w:rPr>
  </w:style>
  <w:style w:type="paragraph" w:customStyle="1" w:styleId="167">
    <w:name w:val="正文2"/>
    <w:basedOn w:val="1"/>
    <w:qFormat/>
    <w:uiPriority w:val="0"/>
    <w:pPr>
      <w:spacing w:before="156"/>
      <w:ind w:firstLine="510"/>
    </w:pPr>
    <w:rPr>
      <w:rFonts w:ascii="MT Extra" w:hAnsi="MT Extra" w:cs="MT Extra"/>
    </w:rPr>
  </w:style>
  <w:style w:type="paragraph" w:customStyle="1" w:styleId="168">
    <w:name w:val="正文 A"/>
    <w:qFormat/>
    <w:uiPriority w:val="0"/>
    <w:pPr>
      <w:widowControl w:val="0"/>
      <w:jc w:val="both"/>
    </w:pPr>
    <w:rPr>
      <w:rFonts w:ascii="Calibri" w:hAnsi="Calibri" w:eastAsia="Arial Unicode MS" w:cs="Arial Unicode MS"/>
      <w:color w:val="000000"/>
      <w:kern w:val="2"/>
      <w:sz w:val="21"/>
      <w:szCs w:val="21"/>
      <w:u w:color="000000"/>
      <w:lang w:val="en-US" w:eastAsia="zh-CN" w:bidi="ar-SA"/>
    </w:rPr>
  </w:style>
  <w:style w:type="paragraph" w:customStyle="1" w:styleId="169">
    <w:name w:val="部分1"/>
    <w:basedOn w:val="1"/>
    <w:qFormat/>
    <w:uiPriority w:val="99"/>
    <w:pPr>
      <w:keepNext/>
      <w:pageBreakBefore/>
      <w:tabs>
        <w:tab w:val="left" w:pos="720"/>
      </w:tabs>
      <w:jc w:val="center"/>
      <w:outlineLvl w:val="0"/>
    </w:pPr>
    <w:rPr>
      <w:rFonts w:eastAsia="黑体"/>
      <w:b/>
      <w:kern w:val="44"/>
      <w:sz w:val="36"/>
    </w:rPr>
  </w:style>
  <w:style w:type="character" w:customStyle="1" w:styleId="170">
    <w:name w:val="标题 3 Char"/>
    <w:link w:val="5"/>
    <w:qFormat/>
    <w:uiPriority w:val="0"/>
    <w:rPr>
      <w:rFonts w:ascii="Times New Roman" w:hAnsi="Times New Roman"/>
      <w:b/>
      <w:bCs/>
      <w:kern w:val="2"/>
      <w:sz w:val="21"/>
      <w:szCs w:val="32"/>
    </w:rPr>
  </w:style>
  <w:style w:type="paragraph" w:customStyle="1" w:styleId="171">
    <w:name w:val="_Style 3"/>
    <w:basedOn w:val="1"/>
    <w:next w:val="166"/>
    <w:qFormat/>
    <w:uiPriority w:val="34"/>
    <w:pPr>
      <w:ind w:firstLine="420"/>
    </w:pPr>
    <w:rPr>
      <w:szCs w:val="22"/>
    </w:rPr>
  </w:style>
  <w:style w:type="paragraph" w:customStyle="1" w:styleId="172">
    <w:name w:val="正文1"/>
    <w:basedOn w:val="1"/>
    <w:qFormat/>
    <w:uiPriority w:val="0"/>
    <w:pPr>
      <w:widowControl/>
      <w:spacing w:after="200" w:line="300" w:lineRule="atLeast"/>
      <w:jc w:val="left"/>
    </w:pPr>
    <w:rPr>
      <w:rFonts w:cs="宋体"/>
      <w:kern w:val="0"/>
      <w:sz w:val="22"/>
      <w:szCs w:val="22"/>
    </w:rPr>
  </w:style>
  <w:style w:type="paragraph" w:customStyle="1" w:styleId="17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69</Pages>
  <Words>6005</Words>
  <Characters>34234</Characters>
  <Lines>285</Lines>
  <Paragraphs>80</Paragraphs>
  <TotalTime>2</TotalTime>
  <ScaleCrop>false</ScaleCrop>
  <LinksUpToDate>false</LinksUpToDate>
  <CharactersWithSpaces>40159</CharactersWithSpaces>
  <Application>WPS Office_11.1.0.8919_F1E327BC-269C-435d-A152-05C5408002CA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2019-06-11T08:29:00Z</dcterms:created>
  <dc:creator>Administrator</dc:creator>
  <cp:lastModifiedBy>dell</cp:lastModifiedBy>
  <cp:lastPrinted>2018-11-09T06:35:00Z</cp:lastPrinted>
  <dcterms:modified xsi:type="dcterms:W3CDTF">2019-08-26T02:03:29Z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2052-11.1.0.8919</vt:lpwstr>
  </property>
</Properties>
</file>