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00" w:lineRule="auto"/>
        <w:ind w:firstLine="0" w:firstLineChars="0"/>
        <w:jc w:val="center"/>
        <w:textAlignment w:val="auto"/>
        <w:rPr>
          <w:rFonts w:hint="eastAsia" w:cs="宋体"/>
          <w:b/>
          <w:bCs/>
          <w:color w:val="auto"/>
          <w:sz w:val="48"/>
          <w:szCs w:val="48"/>
          <w:highlight w:val="none"/>
        </w:rPr>
      </w:pPr>
    </w:p>
    <w:p>
      <w:pPr>
        <w:keepNext w:val="0"/>
        <w:keepLines w:val="0"/>
        <w:pageBreakBefore w:val="0"/>
        <w:widowControl w:val="0"/>
        <w:kinsoku/>
        <w:wordWrap/>
        <w:overflowPunct/>
        <w:topLinePunct w:val="0"/>
        <w:autoSpaceDE/>
        <w:autoSpaceDN/>
        <w:bidi w:val="0"/>
        <w:adjustRightInd/>
        <w:spacing w:line="600" w:lineRule="auto"/>
        <w:ind w:firstLine="0" w:firstLineChars="0"/>
        <w:jc w:val="center"/>
        <w:textAlignment w:val="auto"/>
        <w:rPr>
          <w:rFonts w:cs="宋体"/>
          <w:b/>
          <w:bCs/>
          <w:color w:val="auto"/>
          <w:sz w:val="44"/>
          <w:szCs w:val="44"/>
          <w:highlight w:val="none"/>
        </w:rPr>
      </w:pPr>
      <w:r>
        <w:rPr>
          <w:rFonts w:hint="eastAsia" w:cs="宋体"/>
          <w:b/>
          <w:bCs/>
          <w:color w:val="auto"/>
          <w:sz w:val="44"/>
          <w:szCs w:val="44"/>
          <w:highlight w:val="none"/>
        </w:rPr>
        <w:t>杭州职业技术学院</w:t>
      </w:r>
    </w:p>
    <w:p>
      <w:pPr>
        <w:keepNext w:val="0"/>
        <w:keepLines w:val="0"/>
        <w:pageBreakBefore w:val="0"/>
        <w:widowControl w:val="0"/>
        <w:kinsoku/>
        <w:wordWrap/>
        <w:overflowPunct/>
        <w:topLinePunct w:val="0"/>
        <w:autoSpaceDE/>
        <w:autoSpaceDN/>
        <w:bidi w:val="0"/>
        <w:adjustRightInd/>
        <w:spacing w:line="600" w:lineRule="auto"/>
        <w:ind w:firstLine="0" w:firstLineChars="0"/>
        <w:jc w:val="center"/>
        <w:textAlignment w:val="auto"/>
        <w:rPr>
          <w:rFonts w:cs="宋体"/>
          <w:b/>
          <w:bCs/>
          <w:color w:val="auto"/>
          <w:sz w:val="44"/>
          <w:szCs w:val="44"/>
          <w:highlight w:val="none"/>
        </w:rPr>
      </w:pPr>
      <w:r>
        <w:rPr>
          <w:rFonts w:hint="eastAsia" w:cs="宋体"/>
          <w:b/>
          <w:bCs/>
          <w:color w:val="auto"/>
          <w:sz w:val="44"/>
          <w:szCs w:val="44"/>
          <w:highlight w:val="none"/>
          <w:lang w:eastAsia="zh-CN"/>
        </w:rPr>
        <w:t>新学生宿舍阳光食堂设备采购</w:t>
      </w:r>
      <w:r>
        <w:rPr>
          <w:rFonts w:hint="eastAsia" w:cs="宋体"/>
          <w:b/>
          <w:bCs/>
          <w:color w:val="auto"/>
          <w:sz w:val="44"/>
          <w:szCs w:val="44"/>
          <w:highlight w:val="none"/>
        </w:rPr>
        <w:t>项目</w:t>
      </w:r>
    </w:p>
    <w:p>
      <w:pPr>
        <w:keepNext w:val="0"/>
        <w:keepLines w:val="0"/>
        <w:pageBreakBefore w:val="0"/>
        <w:widowControl w:val="0"/>
        <w:kinsoku/>
        <w:wordWrap/>
        <w:overflowPunct/>
        <w:topLinePunct w:val="0"/>
        <w:autoSpaceDE/>
        <w:autoSpaceDN/>
        <w:bidi w:val="0"/>
        <w:adjustRightInd/>
        <w:spacing w:line="600" w:lineRule="auto"/>
        <w:ind w:firstLine="0" w:firstLineChars="0"/>
        <w:jc w:val="center"/>
        <w:textAlignment w:val="auto"/>
        <w:rPr>
          <w:rFonts w:cs="宋体"/>
          <w:b/>
          <w:bCs/>
          <w:color w:val="auto"/>
          <w:sz w:val="48"/>
          <w:szCs w:val="48"/>
          <w:highlight w:val="none"/>
        </w:rPr>
      </w:pPr>
    </w:p>
    <w:p>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cs="宋体"/>
          <w:b/>
          <w:color w:val="auto"/>
          <w:sz w:val="72"/>
          <w:szCs w:val="72"/>
          <w:highlight w:val="none"/>
        </w:rPr>
      </w:pPr>
    </w:p>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cs="宋体"/>
          <w:b/>
          <w:color w:val="auto"/>
          <w:sz w:val="72"/>
          <w:szCs w:val="72"/>
          <w:highlight w:val="none"/>
        </w:rPr>
      </w:pPr>
      <w:r>
        <w:rPr>
          <w:rFonts w:hint="eastAsia" w:cs="宋体"/>
          <w:b/>
          <w:color w:val="auto"/>
          <w:sz w:val="72"/>
          <w:szCs w:val="72"/>
          <w:highlight w:val="none"/>
        </w:rPr>
        <w:t>公开招标文件</w:t>
      </w:r>
    </w:p>
    <w:p>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cs="宋体"/>
          <w:b/>
          <w:color w:val="auto"/>
          <w:sz w:val="40"/>
          <w:szCs w:val="28"/>
          <w:highlight w:val="none"/>
        </w:rPr>
      </w:pPr>
    </w:p>
    <w:p>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cs="宋体"/>
          <w:b/>
          <w:color w:val="auto"/>
          <w:sz w:val="40"/>
          <w:szCs w:val="28"/>
          <w:highlight w:val="none"/>
        </w:rPr>
      </w:pPr>
    </w:p>
    <w:p>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cs="宋体"/>
          <w:b/>
          <w:color w:val="auto"/>
          <w:sz w:val="40"/>
          <w:szCs w:val="28"/>
          <w:highlight w:val="none"/>
        </w:rPr>
      </w:pPr>
    </w:p>
    <w:p>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cs="宋体"/>
          <w:b/>
          <w:bCs/>
          <w:color w:val="auto"/>
          <w:sz w:val="32"/>
          <w:szCs w:val="32"/>
          <w:highlight w:val="none"/>
        </w:rPr>
      </w:pPr>
      <w:r>
        <w:rPr>
          <w:rFonts w:hint="eastAsia" w:cs="宋体"/>
          <w:b/>
          <w:bCs/>
          <w:color w:val="auto"/>
          <w:sz w:val="32"/>
          <w:szCs w:val="32"/>
          <w:highlight w:val="none"/>
        </w:rPr>
        <w:t>招标项目：</w:t>
      </w:r>
      <w:r>
        <w:rPr>
          <w:rFonts w:hint="eastAsia" w:cs="宋体"/>
          <w:b/>
          <w:bCs/>
          <w:color w:val="auto"/>
          <w:sz w:val="32"/>
          <w:szCs w:val="32"/>
          <w:highlight w:val="none"/>
          <w:lang w:eastAsia="zh-CN"/>
        </w:rPr>
        <w:t>新学生宿舍阳光食堂设备采购</w:t>
      </w:r>
      <w:r>
        <w:rPr>
          <w:rFonts w:hint="eastAsia" w:cs="宋体"/>
          <w:b/>
          <w:bCs/>
          <w:color w:val="auto"/>
          <w:sz w:val="32"/>
          <w:szCs w:val="32"/>
          <w:highlight w:val="none"/>
        </w:rPr>
        <w:t>项目</w:t>
      </w:r>
    </w:p>
    <w:p>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eastAsia="宋体" w:cs="宋体"/>
          <w:b/>
          <w:bCs/>
          <w:color w:val="auto"/>
          <w:sz w:val="32"/>
          <w:szCs w:val="32"/>
          <w:highlight w:val="none"/>
          <w:lang w:eastAsia="zh-CN"/>
        </w:rPr>
      </w:pPr>
      <w:r>
        <w:rPr>
          <w:rFonts w:hint="eastAsia" w:cs="宋体"/>
          <w:b/>
          <w:bCs/>
          <w:color w:val="auto"/>
          <w:sz w:val="32"/>
          <w:szCs w:val="32"/>
          <w:highlight w:val="none"/>
        </w:rPr>
        <w:t>招标编号：</w:t>
      </w:r>
      <w:r>
        <w:rPr>
          <w:rFonts w:hint="eastAsia" w:cs="宋体"/>
          <w:b/>
          <w:bCs/>
          <w:color w:val="auto"/>
          <w:sz w:val="32"/>
          <w:szCs w:val="32"/>
          <w:highlight w:val="none"/>
          <w:lang w:eastAsia="zh-CN"/>
        </w:rPr>
        <w:t>HZY2019028(1)</w:t>
      </w:r>
    </w:p>
    <w:p>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cs="宋体"/>
          <w:b/>
          <w:bCs/>
          <w:color w:val="auto"/>
          <w:sz w:val="32"/>
          <w:szCs w:val="32"/>
          <w:highlight w:val="none"/>
        </w:rPr>
      </w:pPr>
      <w:r>
        <w:rPr>
          <w:rFonts w:hint="eastAsia" w:cs="宋体"/>
          <w:b/>
          <w:bCs/>
          <w:color w:val="auto"/>
          <w:sz w:val="32"/>
          <w:szCs w:val="32"/>
          <w:highlight w:val="none"/>
        </w:rPr>
        <w:t>招 标 人：杭州职业技术学院</w:t>
      </w:r>
    </w:p>
    <w:p>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cs="宋体"/>
          <w:b/>
          <w:bCs/>
          <w:color w:val="auto"/>
          <w:sz w:val="32"/>
          <w:szCs w:val="32"/>
          <w:highlight w:val="none"/>
        </w:rPr>
      </w:pPr>
      <w:r>
        <w:rPr>
          <w:rFonts w:hint="eastAsia" w:cs="宋体"/>
          <w:b/>
          <w:bCs/>
          <w:color w:val="auto"/>
          <w:sz w:val="32"/>
          <w:szCs w:val="32"/>
          <w:highlight w:val="none"/>
        </w:rPr>
        <w:t>代理机构：浙江五石工程咨询有限公司</w:t>
      </w:r>
    </w:p>
    <w:p>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cs="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r>
        <w:rPr>
          <w:rFonts w:hint="eastAsia" w:cs="宋体"/>
          <w:b/>
          <w:bCs/>
          <w:color w:val="auto"/>
          <w:sz w:val="32"/>
          <w:szCs w:val="32"/>
          <w:highlight w:val="none"/>
        </w:rPr>
        <w:t>时    间：二〇一九年</w:t>
      </w:r>
      <w:r>
        <w:rPr>
          <w:rFonts w:hint="eastAsia" w:cs="宋体"/>
          <w:b/>
          <w:bCs/>
          <w:color w:val="auto"/>
          <w:sz w:val="32"/>
          <w:szCs w:val="32"/>
          <w:highlight w:val="none"/>
          <w:lang w:eastAsia="zh-CN"/>
        </w:rPr>
        <w:t>七</w:t>
      </w:r>
      <w:r>
        <w:rPr>
          <w:rFonts w:hint="eastAsia" w:cs="宋体"/>
          <w:b/>
          <w:bCs/>
          <w:color w:val="auto"/>
          <w:sz w:val="32"/>
          <w:szCs w:val="32"/>
          <w:highlight w:val="none"/>
        </w:rPr>
        <w:t>月</w:t>
      </w:r>
    </w:p>
    <w:p>
      <w:pPr>
        <w:pStyle w:val="77"/>
        <w:ind w:firstLine="422"/>
        <w:jc w:val="center"/>
        <w:rPr>
          <w:rFonts w:ascii="宋体" w:hAnsi="宋体" w:cs="宋体"/>
          <w:color w:val="auto"/>
          <w:sz w:val="24"/>
          <w:szCs w:val="24"/>
          <w:highlight w:val="none"/>
        </w:rPr>
      </w:pPr>
      <w:bookmarkStart w:id="0" w:name="_Toc3107"/>
      <w:bookmarkStart w:id="1" w:name="_Toc32639"/>
      <w:r>
        <w:rPr>
          <w:rFonts w:hint="eastAsia" w:ascii="宋体" w:hAnsi="宋体" w:cs="宋体"/>
          <w:color w:val="auto"/>
          <w:sz w:val="28"/>
          <w:highlight w:val="none"/>
          <w:lang w:val="zh-CN"/>
        </w:rPr>
        <w:t>目</w:t>
      </w:r>
      <w:r>
        <w:rPr>
          <w:rFonts w:hint="eastAsia" w:ascii="宋体" w:hAnsi="宋体" w:cs="宋体"/>
          <w:color w:val="auto"/>
          <w:sz w:val="28"/>
          <w:highlight w:val="none"/>
        </w:rPr>
        <w:t xml:space="preserve">  </w:t>
      </w:r>
      <w:r>
        <w:rPr>
          <w:rFonts w:hint="eastAsia" w:ascii="宋体" w:hAnsi="宋体" w:cs="宋体"/>
          <w:color w:val="auto"/>
          <w:sz w:val="28"/>
          <w:highlight w:val="none"/>
          <w:lang w:val="zh-CN"/>
        </w:rPr>
        <w:t>录</w:t>
      </w:r>
      <w:bookmarkEnd w:id="0"/>
      <w:bookmarkEnd w:id="1"/>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TOC \o "1-2" \h \z \u </w:instrText>
      </w:r>
      <w:r>
        <w:rPr>
          <w:rFonts w:hint="eastAsia" w:ascii="宋体" w:hAnsi="宋体" w:cs="宋体"/>
          <w:color w:val="auto"/>
          <w:sz w:val="24"/>
          <w:szCs w:val="24"/>
          <w:highlight w:val="none"/>
        </w:rPr>
        <w:fldChar w:fldCharType="separate"/>
      </w:r>
    </w:p>
    <w:p>
      <w:pPr>
        <w:pStyle w:val="26"/>
        <w:tabs>
          <w:tab w:val="right" w:leader="dot" w:pos="8306"/>
          <w:tab w:val="clear" w:pos="8296"/>
        </w:tabs>
        <w:rPr>
          <w:rFonts w:cs="宋体"/>
          <w:color w:val="auto"/>
          <w:highlight w:val="none"/>
        </w:rPr>
      </w:pPr>
      <w:r>
        <w:rPr>
          <w:color w:val="auto"/>
          <w:highlight w:val="none"/>
        </w:rPr>
        <w:fldChar w:fldCharType="begin"/>
      </w:r>
      <w:r>
        <w:rPr>
          <w:color w:val="auto"/>
          <w:highlight w:val="none"/>
        </w:rPr>
        <w:instrText xml:space="preserve"> HYPERLINK \l "_Toc12690" </w:instrText>
      </w:r>
      <w:r>
        <w:rPr>
          <w:color w:val="auto"/>
          <w:highlight w:val="none"/>
        </w:rPr>
        <w:fldChar w:fldCharType="separate"/>
      </w:r>
      <w:r>
        <w:rPr>
          <w:rFonts w:hint="eastAsia" w:cs="宋体"/>
          <w:color w:val="auto"/>
          <w:highlight w:val="none"/>
        </w:rPr>
        <w:t>第一章 招标公告</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_Toc12690 </w:instrText>
      </w:r>
      <w:r>
        <w:rPr>
          <w:rFonts w:hint="eastAsia" w:cs="宋体"/>
          <w:color w:val="auto"/>
          <w:highlight w:val="none"/>
        </w:rPr>
        <w:fldChar w:fldCharType="separate"/>
      </w:r>
      <w:r>
        <w:rPr>
          <w:rFonts w:hint="eastAsia" w:cs="宋体"/>
          <w:color w:val="auto"/>
          <w:highlight w:val="none"/>
        </w:rPr>
        <w:t>3</w:t>
      </w:r>
      <w:r>
        <w:rPr>
          <w:rFonts w:hint="eastAsia" w:cs="宋体"/>
          <w:color w:val="auto"/>
          <w:highlight w:val="none"/>
        </w:rPr>
        <w:fldChar w:fldCharType="end"/>
      </w:r>
      <w:r>
        <w:rPr>
          <w:rFonts w:hint="eastAsia" w:cs="宋体"/>
          <w:color w:val="auto"/>
          <w:highlight w:val="none"/>
        </w:rPr>
        <w:fldChar w:fldCharType="end"/>
      </w:r>
    </w:p>
    <w:p>
      <w:pPr>
        <w:pStyle w:val="26"/>
        <w:tabs>
          <w:tab w:val="right" w:leader="dot" w:pos="8306"/>
          <w:tab w:val="clear" w:pos="8296"/>
        </w:tabs>
        <w:rPr>
          <w:rFonts w:cs="宋体"/>
          <w:color w:val="auto"/>
          <w:highlight w:val="none"/>
        </w:rPr>
      </w:pPr>
      <w:r>
        <w:rPr>
          <w:color w:val="auto"/>
          <w:highlight w:val="none"/>
        </w:rPr>
        <w:fldChar w:fldCharType="begin"/>
      </w:r>
      <w:r>
        <w:rPr>
          <w:color w:val="auto"/>
          <w:highlight w:val="none"/>
        </w:rPr>
        <w:instrText xml:space="preserve"> HYPERLINK \l "_Toc27886" </w:instrText>
      </w:r>
      <w:r>
        <w:rPr>
          <w:color w:val="auto"/>
          <w:highlight w:val="none"/>
        </w:rPr>
        <w:fldChar w:fldCharType="separate"/>
      </w:r>
      <w:r>
        <w:rPr>
          <w:rFonts w:hint="eastAsia" w:cs="宋体"/>
          <w:color w:val="auto"/>
          <w:highlight w:val="none"/>
        </w:rPr>
        <w:t>第二章 项目需求说明</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_Toc27886 </w:instrText>
      </w:r>
      <w:r>
        <w:rPr>
          <w:rFonts w:hint="eastAsia" w:cs="宋体"/>
          <w:color w:val="auto"/>
          <w:highlight w:val="none"/>
        </w:rPr>
        <w:fldChar w:fldCharType="separate"/>
      </w:r>
      <w:r>
        <w:rPr>
          <w:rFonts w:hint="eastAsia" w:cs="宋体"/>
          <w:color w:val="auto"/>
          <w:highlight w:val="none"/>
        </w:rPr>
        <w:t>6</w:t>
      </w:r>
      <w:r>
        <w:rPr>
          <w:rFonts w:hint="eastAsia" w:cs="宋体"/>
          <w:color w:val="auto"/>
          <w:highlight w:val="none"/>
        </w:rPr>
        <w:fldChar w:fldCharType="end"/>
      </w:r>
      <w:r>
        <w:rPr>
          <w:rFonts w:hint="eastAsia" w:cs="宋体"/>
          <w:color w:val="auto"/>
          <w:highlight w:val="none"/>
        </w:rPr>
        <w:fldChar w:fldCharType="end"/>
      </w:r>
    </w:p>
    <w:p>
      <w:pPr>
        <w:pStyle w:val="26"/>
        <w:tabs>
          <w:tab w:val="right" w:leader="dot" w:pos="8306"/>
          <w:tab w:val="clear" w:pos="8296"/>
        </w:tabs>
        <w:rPr>
          <w:rFonts w:cs="宋体"/>
          <w:color w:val="auto"/>
          <w:highlight w:val="none"/>
        </w:rPr>
      </w:pPr>
      <w:r>
        <w:rPr>
          <w:color w:val="auto"/>
          <w:highlight w:val="none"/>
        </w:rPr>
        <w:fldChar w:fldCharType="begin"/>
      </w:r>
      <w:r>
        <w:rPr>
          <w:color w:val="auto"/>
          <w:highlight w:val="none"/>
        </w:rPr>
        <w:instrText xml:space="preserve"> HYPERLINK \l "_Toc19339" </w:instrText>
      </w:r>
      <w:r>
        <w:rPr>
          <w:color w:val="auto"/>
          <w:highlight w:val="none"/>
        </w:rPr>
        <w:fldChar w:fldCharType="separate"/>
      </w:r>
      <w:r>
        <w:rPr>
          <w:rFonts w:hint="eastAsia" w:cs="宋体"/>
          <w:color w:val="auto"/>
          <w:highlight w:val="none"/>
        </w:rPr>
        <w:t>第三章 投标人须知</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_Toc19339 </w:instrText>
      </w:r>
      <w:r>
        <w:rPr>
          <w:rFonts w:hint="eastAsia" w:cs="宋体"/>
          <w:color w:val="auto"/>
          <w:highlight w:val="none"/>
        </w:rPr>
        <w:fldChar w:fldCharType="separate"/>
      </w:r>
      <w:r>
        <w:rPr>
          <w:rFonts w:hint="eastAsia" w:cs="宋体"/>
          <w:color w:val="auto"/>
          <w:highlight w:val="none"/>
        </w:rPr>
        <w:t>15</w:t>
      </w:r>
      <w:r>
        <w:rPr>
          <w:rFonts w:hint="eastAsia" w:cs="宋体"/>
          <w:color w:val="auto"/>
          <w:highlight w:val="none"/>
        </w:rPr>
        <w:fldChar w:fldCharType="end"/>
      </w:r>
      <w:r>
        <w:rPr>
          <w:rFonts w:hint="eastAsia" w:cs="宋体"/>
          <w:color w:val="auto"/>
          <w:highlight w:val="none"/>
        </w:rPr>
        <w:fldChar w:fldCharType="end"/>
      </w:r>
    </w:p>
    <w:p>
      <w:pPr>
        <w:pStyle w:val="31"/>
        <w:tabs>
          <w:tab w:val="right" w:leader="dot" w:pos="8306"/>
          <w:tab w:val="clear" w:pos="8296"/>
        </w:tabs>
        <w:ind w:left="480"/>
        <w:rPr>
          <w:rFonts w:cs="宋体"/>
          <w:color w:val="auto"/>
          <w:highlight w:val="none"/>
        </w:rPr>
      </w:pPr>
      <w:r>
        <w:rPr>
          <w:color w:val="auto"/>
          <w:highlight w:val="none"/>
        </w:rPr>
        <w:fldChar w:fldCharType="begin"/>
      </w:r>
      <w:r>
        <w:rPr>
          <w:color w:val="auto"/>
          <w:highlight w:val="none"/>
        </w:rPr>
        <w:instrText xml:space="preserve"> HYPERLINK \l "_Toc30462" </w:instrText>
      </w:r>
      <w:r>
        <w:rPr>
          <w:color w:val="auto"/>
          <w:highlight w:val="none"/>
        </w:rPr>
        <w:fldChar w:fldCharType="separate"/>
      </w:r>
      <w:r>
        <w:rPr>
          <w:rFonts w:hint="eastAsia" w:cs="宋体"/>
          <w:color w:val="auto"/>
          <w:highlight w:val="none"/>
        </w:rPr>
        <w:t>前附表</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_Toc30462 </w:instrText>
      </w:r>
      <w:r>
        <w:rPr>
          <w:rFonts w:hint="eastAsia" w:cs="宋体"/>
          <w:color w:val="auto"/>
          <w:highlight w:val="none"/>
        </w:rPr>
        <w:fldChar w:fldCharType="separate"/>
      </w:r>
      <w:r>
        <w:rPr>
          <w:rFonts w:hint="eastAsia" w:cs="宋体"/>
          <w:color w:val="auto"/>
          <w:highlight w:val="none"/>
        </w:rPr>
        <w:t>15</w:t>
      </w:r>
      <w:r>
        <w:rPr>
          <w:rFonts w:hint="eastAsia" w:cs="宋体"/>
          <w:color w:val="auto"/>
          <w:highlight w:val="none"/>
        </w:rPr>
        <w:fldChar w:fldCharType="end"/>
      </w:r>
      <w:r>
        <w:rPr>
          <w:rFonts w:hint="eastAsia" w:cs="宋体"/>
          <w:color w:val="auto"/>
          <w:highlight w:val="none"/>
        </w:rPr>
        <w:fldChar w:fldCharType="end"/>
      </w:r>
    </w:p>
    <w:p>
      <w:pPr>
        <w:pStyle w:val="31"/>
        <w:tabs>
          <w:tab w:val="right" w:leader="dot" w:pos="8306"/>
          <w:tab w:val="clear" w:pos="8296"/>
        </w:tabs>
        <w:ind w:left="480"/>
        <w:rPr>
          <w:rFonts w:cs="宋体"/>
          <w:color w:val="auto"/>
          <w:highlight w:val="none"/>
        </w:rPr>
      </w:pPr>
      <w:r>
        <w:rPr>
          <w:color w:val="auto"/>
          <w:highlight w:val="none"/>
        </w:rPr>
        <w:fldChar w:fldCharType="begin"/>
      </w:r>
      <w:r>
        <w:rPr>
          <w:color w:val="auto"/>
          <w:highlight w:val="none"/>
        </w:rPr>
        <w:instrText xml:space="preserve"> HYPERLINK \l "_Toc24831" </w:instrText>
      </w:r>
      <w:r>
        <w:rPr>
          <w:color w:val="auto"/>
          <w:highlight w:val="none"/>
        </w:rPr>
        <w:fldChar w:fldCharType="separate"/>
      </w:r>
      <w:r>
        <w:rPr>
          <w:rFonts w:hint="eastAsia" w:cs="宋体"/>
          <w:color w:val="auto"/>
          <w:highlight w:val="none"/>
        </w:rPr>
        <w:t>第一节 总则</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_Toc24831 </w:instrText>
      </w:r>
      <w:r>
        <w:rPr>
          <w:rFonts w:hint="eastAsia" w:cs="宋体"/>
          <w:color w:val="auto"/>
          <w:highlight w:val="none"/>
        </w:rPr>
        <w:fldChar w:fldCharType="separate"/>
      </w:r>
      <w:r>
        <w:rPr>
          <w:rFonts w:hint="eastAsia" w:cs="宋体"/>
          <w:color w:val="auto"/>
          <w:highlight w:val="none"/>
        </w:rPr>
        <w:t>19</w:t>
      </w:r>
      <w:r>
        <w:rPr>
          <w:rFonts w:hint="eastAsia" w:cs="宋体"/>
          <w:color w:val="auto"/>
          <w:highlight w:val="none"/>
        </w:rPr>
        <w:fldChar w:fldCharType="end"/>
      </w:r>
      <w:r>
        <w:rPr>
          <w:rFonts w:hint="eastAsia" w:cs="宋体"/>
          <w:color w:val="auto"/>
          <w:highlight w:val="none"/>
        </w:rPr>
        <w:fldChar w:fldCharType="end"/>
      </w:r>
    </w:p>
    <w:p>
      <w:pPr>
        <w:pStyle w:val="31"/>
        <w:tabs>
          <w:tab w:val="right" w:leader="dot" w:pos="8306"/>
          <w:tab w:val="clear" w:pos="8296"/>
        </w:tabs>
        <w:ind w:left="480"/>
        <w:rPr>
          <w:rFonts w:cs="宋体"/>
          <w:color w:val="auto"/>
          <w:highlight w:val="none"/>
        </w:rPr>
      </w:pPr>
      <w:r>
        <w:rPr>
          <w:color w:val="auto"/>
          <w:highlight w:val="none"/>
        </w:rPr>
        <w:fldChar w:fldCharType="begin"/>
      </w:r>
      <w:r>
        <w:rPr>
          <w:color w:val="auto"/>
          <w:highlight w:val="none"/>
        </w:rPr>
        <w:instrText xml:space="preserve"> HYPERLINK \l "_Toc14558" </w:instrText>
      </w:r>
      <w:r>
        <w:rPr>
          <w:color w:val="auto"/>
          <w:highlight w:val="none"/>
        </w:rPr>
        <w:fldChar w:fldCharType="separate"/>
      </w:r>
      <w:r>
        <w:rPr>
          <w:rFonts w:hint="eastAsia" w:cs="宋体"/>
          <w:color w:val="auto"/>
          <w:highlight w:val="none"/>
        </w:rPr>
        <w:t>第二节 招标文件</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_Toc14558 </w:instrText>
      </w:r>
      <w:r>
        <w:rPr>
          <w:rFonts w:hint="eastAsia" w:cs="宋体"/>
          <w:color w:val="auto"/>
          <w:highlight w:val="none"/>
        </w:rPr>
        <w:fldChar w:fldCharType="separate"/>
      </w:r>
      <w:r>
        <w:rPr>
          <w:rFonts w:hint="eastAsia" w:cs="宋体"/>
          <w:color w:val="auto"/>
          <w:highlight w:val="none"/>
        </w:rPr>
        <w:t>20</w:t>
      </w:r>
      <w:r>
        <w:rPr>
          <w:rFonts w:hint="eastAsia" w:cs="宋体"/>
          <w:color w:val="auto"/>
          <w:highlight w:val="none"/>
        </w:rPr>
        <w:fldChar w:fldCharType="end"/>
      </w:r>
      <w:r>
        <w:rPr>
          <w:rFonts w:hint="eastAsia" w:cs="宋体"/>
          <w:color w:val="auto"/>
          <w:highlight w:val="none"/>
        </w:rPr>
        <w:fldChar w:fldCharType="end"/>
      </w:r>
    </w:p>
    <w:p>
      <w:pPr>
        <w:pStyle w:val="31"/>
        <w:tabs>
          <w:tab w:val="right" w:leader="dot" w:pos="8306"/>
          <w:tab w:val="clear" w:pos="8296"/>
        </w:tabs>
        <w:ind w:left="480"/>
        <w:rPr>
          <w:rFonts w:cs="宋体"/>
          <w:color w:val="auto"/>
          <w:highlight w:val="none"/>
        </w:rPr>
      </w:pPr>
      <w:r>
        <w:rPr>
          <w:color w:val="auto"/>
          <w:highlight w:val="none"/>
        </w:rPr>
        <w:fldChar w:fldCharType="begin"/>
      </w:r>
      <w:r>
        <w:rPr>
          <w:color w:val="auto"/>
          <w:highlight w:val="none"/>
        </w:rPr>
        <w:instrText xml:space="preserve"> HYPERLINK \l "_Toc7884" </w:instrText>
      </w:r>
      <w:r>
        <w:rPr>
          <w:color w:val="auto"/>
          <w:highlight w:val="none"/>
        </w:rPr>
        <w:fldChar w:fldCharType="separate"/>
      </w:r>
      <w:r>
        <w:rPr>
          <w:rFonts w:hint="eastAsia" w:cs="宋体"/>
          <w:color w:val="auto"/>
          <w:highlight w:val="none"/>
        </w:rPr>
        <w:t>第三节 投标文件</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_Toc7884 </w:instrText>
      </w:r>
      <w:r>
        <w:rPr>
          <w:rFonts w:hint="eastAsia" w:cs="宋体"/>
          <w:color w:val="auto"/>
          <w:highlight w:val="none"/>
        </w:rPr>
        <w:fldChar w:fldCharType="separate"/>
      </w:r>
      <w:r>
        <w:rPr>
          <w:rFonts w:hint="eastAsia" w:cs="宋体"/>
          <w:color w:val="auto"/>
          <w:highlight w:val="none"/>
        </w:rPr>
        <w:t>21</w:t>
      </w:r>
      <w:r>
        <w:rPr>
          <w:rFonts w:hint="eastAsia" w:cs="宋体"/>
          <w:color w:val="auto"/>
          <w:highlight w:val="none"/>
        </w:rPr>
        <w:fldChar w:fldCharType="end"/>
      </w:r>
      <w:r>
        <w:rPr>
          <w:rFonts w:hint="eastAsia" w:cs="宋体"/>
          <w:color w:val="auto"/>
          <w:highlight w:val="none"/>
        </w:rPr>
        <w:fldChar w:fldCharType="end"/>
      </w:r>
    </w:p>
    <w:p>
      <w:pPr>
        <w:pStyle w:val="31"/>
        <w:tabs>
          <w:tab w:val="right" w:leader="dot" w:pos="8306"/>
          <w:tab w:val="clear" w:pos="8296"/>
        </w:tabs>
        <w:ind w:left="480"/>
        <w:rPr>
          <w:rFonts w:cs="宋体"/>
          <w:color w:val="auto"/>
          <w:highlight w:val="none"/>
        </w:rPr>
      </w:pPr>
      <w:r>
        <w:rPr>
          <w:color w:val="auto"/>
          <w:highlight w:val="none"/>
        </w:rPr>
        <w:fldChar w:fldCharType="begin"/>
      </w:r>
      <w:r>
        <w:rPr>
          <w:color w:val="auto"/>
          <w:highlight w:val="none"/>
        </w:rPr>
        <w:instrText xml:space="preserve"> HYPERLINK \l "_Toc22229" </w:instrText>
      </w:r>
      <w:r>
        <w:rPr>
          <w:color w:val="auto"/>
          <w:highlight w:val="none"/>
        </w:rPr>
        <w:fldChar w:fldCharType="separate"/>
      </w:r>
      <w:r>
        <w:rPr>
          <w:rFonts w:hint="eastAsia" w:cs="宋体"/>
          <w:color w:val="auto"/>
          <w:highlight w:val="none"/>
        </w:rPr>
        <w:t>第四节 投标文件的递交</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_Toc22229 </w:instrText>
      </w:r>
      <w:r>
        <w:rPr>
          <w:rFonts w:hint="eastAsia" w:cs="宋体"/>
          <w:color w:val="auto"/>
          <w:highlight w:val="none"/>
        </w:rPr>
        <w:fldChar w:fldCharType="separate"/>
      </w:r>
      <w:r>
        <w:rPr>
          <w:rFonts w:hint="eastAsia" w:cs="宋体"/>
          <w:color w:val="auto"/>
          <w:highlight w:val="none"/>
        </w:rPr>
        <w:t>24</w:t>
      </w:r>
      <w:r>
        <w:rPr>
          <w:rFonts w:hint="eastAsia" w:cs="宋体"/>
          <w:color w:val="auto"/>
          <w:highlight w:val="none"/>
        </w:rPr>
        <w:fldChar w:fldCharType="end"/>
      </w:r>
      <w:r>
        <w:rPr>
          <w:rFonts w:hint="eastAsia" w:cs="宋体"/>
          <w:color w:val="auto"/>
          <w:highlight w:val="none"/>
        </w:rPr>
        <w:fldChar w:fldCharType="end"/>
      </w:r>
    </w:p>
    <w:p>
      <w:pPr>
        <w:pStyle w:val="31"/>
        <w:tabs>
          <w:tab w:val="right" w:leader="dot" w:pos="8306"/>
          <w:tab w:val="clear" w:pos="8296"/>
        </w:tabs>
        <w:ind w:left="480"/>
        <w:rPr>
          <w:rFonts w:cs="宋体"/>
          <w:color w:val="auto"/>
          <w:highlight w:val="none"/>
        </w:rPr>
      </w:pPr>
      <w:r>
        <w:rPr>
          <w:color w:val="auto"/>
          <w:highlight w:val="none"/>
        </w:rPr>
        <w:fldChar w:fldCharType="begin"/>
      </w:r>
      <w:r>
        <w:rPr>
          <w:color w:val="auto"/>
          <w:highlight w:val="none"/>
        </w:rPr>
        <w:instrText xml:space="preserve"> HYPERLINK \l "_Toc6641" </w:instrText>
      </w:r>
      <w:r>
        <w:rPr>
          <w:color w:val="auto"/>
          <w:highlight w:val="none"/>
        </w:rPr>
        <w:fldChar w:fldCharType="separate"/>
      </w:r>
      <w:r>
        <w:rPr>
          <w:rFonts w:hint="eastAsia" w:cs="宋体"/>
          <w:color w:val="auto"/>
          <w:highlight w:val="none"/>
        </w:rPr>
        <w:t>第五节 开标</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_Toc6641 </w:instrText>
      </w:r>
      <w:r>
        <w:rPr>
          <w:rFonts w:hint="eastAsia" w:cs="宋体"/>
          <w:color w:val="auto"/>
          <w:highlight w:val="none"/>
        </w:rPr>
        <w:fldChar w:fldCharType="separate"/>
      </w:r>
      <w:r>
        <w:rPr>
          <w:rFonts w:hint="eastAsia" w:cs="宋体"/>
          <w:color w:val="auto"/>
          <w:highlight w:val="none"/>
        </w:rPr>
        <w:t>24</w:t>
      </w:r>
      <w:r>
        <w:rPr>
          <w:rFonts w:hint="eastAsia" w:cs="宋体"/>
          <w:color w:val="auto"/>
          <w:highlight w:val="none"/>
        </w:rPr>
        <w:fldChar w:fldCharType="end"/>
      </w:r>
      <w:r>
        <w:rPr>
          <w:rFonts w:hint="eastAsia" w:cs="宋体"/>
          <w:color w:val="auto"/>
          <w:highlight w:val="none"/>
        </w:rPr>
        <w:fldChar w:fldCharType="end"/>
      </w:r>
    </w:p>
    <w:p>
      <w:pPr>
        <w:pStyle w:val="31"/>
        <w:tabs>
          <w:tab w:val="right" w:leader="dot" w:pos="8306"/>
          <w:tab w:val="clear" w:pos="8296"/>
        </w:tabs>
        <w:ind w:left="480"/>
        <w:rPr>
          <w:rFonts w:cs="宋体"/>
          <w:color w:val="auto"/>
          <w:highlight w:val="none"/>
        </w:rPr>
      </w:pPr>
      <w:r>
        <w:rPr>
          <w:color w:val="auto"/>
          <w:highlight w:val="none"/>
        </w:rPr>
        <w:fldChar w:fldCharType="begin"/>
      </w:r>
      <w:r>
        <w:rPr>
          <w:color w:val="auto"/>
          <w:highlight w:val="none"/>
        </w:rPr>
        <w:instrText xml:space="preserve"> HYPERLINK \l "_Toc21731" </w:instrText>
      </w:r>
      <w:r>
        <w:rPr>
          <w:color w:val="auto"/>
          <w:highlight w:val="none"/>
        </w:rPr>
        <w:fldChar w:fldCharType="separate"/>
      </w:r>
      <w:r>
        <w:rPr>
          <w:rFonts w:hint="eastAsia" w:cs="宋体"/>
          <w:color w:val="auto"/>
          <w:highlight w:val="none"/>
        </w:rPr>
        <w:t>第六节 评标</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_Toc21731 </w:instrText>
      </w:r>
      <w:r>
        <w:rPr>
          <w:rFonts w:hint="eastAsia" w:cs="宋体"/>
          <w:color w:val="auto"/>
          <w:highlight w:val="none"/>
        </w:rPr>
        <w:fldChar w:fldCharType="separate"/>
      </w:r>
      <w:r>
        <w:rPr>
          <w:rFonts w:hint="eastAsia" w:cs="宋体"/>
          <w:color w:val="auto"/>
          <w:highlight w:val="none"/>
        </w:rPr>
        <w:t>26</w:t>
      </w:r>
      <w:r>
        <w:rPr>
          <w:rFonts w:hint="eastAsia" w:cs="宋体"/>
          <w:color w:val="auto"/>
          <w:highlight w:val="none"/>
        </w:rPr>
        <w:fldChar w:fldCharType="end"/>
      </w:r>
      <w:r>
        <w:rPr>
          <w:rFonts w:hint="eastAsia" w:cs="宋体"/>
          <w:color w:val="auto"/>
          <w:highlight w:val="none"/>
        </w:rPr>
        <w:fldChar w:fldCharType="end"/>
      </w:r>
    </w:p>
    <w:p>
      <w:pPr>
        <w:pStyle w:val="31"/>
        <w:tabs>
          <w:tab w:val="right" w:leader="dot" w:pos="8306"/>
          <w:tab w:val="clear" w:pos="8296"/>
        </w:tabs>
        <w:ind w:left="480"/>
        <w:rPr>
          <w:rFonts w:cs="宋体"/>
          <w:color w:val="auto"/>
          <w:highlight w:val="none"/>
        </w:rPr>
      </w:pPr>
      <w:r>
        <w:rPr>
          <w:color w:val="auto"/>
          <w:highlight w:val="none"/>
        </w:rPr>
        <w:fldChar w:fldCharType="begin"/>
      </w:r>
      <w:r>
        <w:rPr>
          <w:color w:val="auto"/>
          <w:highlight w:val="none"/>
        </w:rPr>
        <w:instrText xml:space="preserve"> HYPERLINK \l "_Toc1387" </w:instrText>
      </w:r>
      <w:r>
        <w:rPr>
          <w:color w:val="auto"/>
          <w:highlight w:val="none"/>
        </w:rPr>
        <w:fldChar w:fldCharType="separate"/>
      </w:r>
      <w:r>
        <w:rPr>
          <w:rFonts w:hint="eastAsia" w:cs="宋体"/>
          <w:color w:val="auto"/>
          <w:highlight w:val="none"/>
        </w:rPr>
        <w:t>第七节 授予合同</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_Toc1387 </w:instrText>
      </w:r>
      <w:r>
        <w:rPr>
          <w:rFonts w:hint="eastAsia" w:cs="宋体"/>
          <w:color w:val="auto"/>
          <w:highlight w:val="none"/>
        </w:rPr>
        <w:fldChar w:fldCharType="separate"/>
      </w:r>
      <w:r>
        <w:rPr>
          <w:rFonts w:hint="eastAsia" w:cs="宋体"/>
          <w:color w:val="auto"/>
          <w:highlight w:val="none"/>
        </w:rPr>
        <w:t>29</w:t>
      </w:r>
      <w:r>
        <w:rPr>
          <w:rFonts w:hint="eastAsia" w:cs="宋体"/>
          <w:color w:val="auto"/>
          <w:highlight w:val="none"/>
        </w:rPr>
        <w:fldChar w:fldCharType="end"/>
      </w:r>
      <w:r>
        <w:rPr>
          <w:rFonts w:hint="eastAsia" w:cs="宋体"/>
          <w:color w:val="auto"/>
          <w:highlight w:val="none"/>
        </w:rPr>
        <w:fldChar w:fldCharType="end"/>
      </w:r>
    </w:p>
    <w:p>
      <w:pPr>
        <w:pStyle w:val="31"/>
        <w:tabs>
          <w:tab w:val="right" w:leader="dot" w:pos="8306"/>
          <w:tab w:val="clear" w:pos="8296"/>
        </w:tabs>
        <w:ind w:left="480"/>
        <w:rPr>
          <w:rFonts w:cs="宋体"/>
          <w:color w:val="auto"/>
          <w:highlight w:val="none"/>
        </w:rPr>
      </w:pPr>
      <w:r>
        <w:rPr>
          <w:color w:val="auto"/>
          <w:highlight w:val="none"/>
        </w:rPr>
        <w:fldChar w:fldCharType="begin"/>
      </w:r>
      <w:r>
        <w:rPr>
          <w:color w:val="auto"/>
          <w:highlight w:val="none"/>
        </w:rPr>
        <w:instrText xml:space="preserve"> HYPERLINK \l "_Toc17703" </w:instrText>
      </w:r>
      <w:r>
        <w:rPr>
          <w:color w:val="auto"/>
          <w:highlight w:val="none"/>
        </w:rPr>
        <w:fldChar w:fldCharType="separate"/>
      </w:r>
      <w:r>
        <w:rPr>
          <w:rFonts w:hint="eastAsia" w:cs="宋体"/>
          <w:color w:val="auto"/>
          <w:highlight w:val="none"/>
        </w:rPr>
        <w:t>第八节 例外处理</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_Toc17703 </w:instrText>
      </w:r>
      <w:r>
        <w:rPr>
          <w:rFonts w:hint="eastAsia" w:cs="宋体"/>
          <w:color w:val="auto"/>
          <w:highlight w:val="none"/>
        </w:rPr>
        <w:fldChar w:fldCharType="separate"/>
      </w:r>
      <w:r>
        <w:rPr>
          <w:rFonts w:hint="eastAsia" w:cs="宋体"/>
          <w:color w:val="auto"/>
          <w:highlight w:val="none"/>
        </w:rPr>
        <w:t>29</w:t>
      </w:r>
      <w:r>
        <w:rPr>
          <w:rFonts w:hint="eastAsia" w:cs="宋体"/>
          <w:color w:val="auto"/>
          <w:highlight w:val="none"/>
        </w:rPr>
        <w:fldChar w:fldCharType="end"/>
      </w:r>
      <w:r>
        <w:rPr>
          <w:rFonts w:hint="eastAsia" w:cs="宋体"/>
          <w:color w:val="auto"/>
          <w:highlight w:val="none"/>
        </w:rPr>
        <w:fldChar w:fldCharType="end"/>
      </w:r>
    </w:p>
    <w:p>
      <w:pPr>
        <w:pStyle w:val="26"/>
        <w:tabs>
          <w:tab w:val="right" w:leader="dot" w:pos="8306"/>
          <w:tab w:val="clear" w:pos="8296"/>
        </w:tabs>
        <w:rPr>
          <w:rFonts w:cs="宋体"/>
          <w:color w:val="auto"/>
          <w:highlight w:val="none"/>
        </w:rPr>
      </w:pPr>
      <w:r>
        <w:rPr>
          <w:color w:val="auto"/>
          <w:highlight w:val="none"/>
        </w:rPr>
        <w:fldChar w:fldCharType="begin"/>
      </w:r>
      <w:r>
        <w:rPr>
          <w:color w:val="auto"/>
          <w:highlight w:val="none"/>
        </w:rPr>
        <w:instrText xml:space="preserve"> HYPERLINK \l "_Toc29095" </w:instrText>
      </w:r>
      <w:r>
        <w:rPr>
          <w:color w:val="auto"/>
          <w:highlight w:val="none"/>
        </w:rPr>
        <w:fldChar w:fldCharType="separate"/>
      </w:r>
      <w:r>
        <w:rPr>
          <w:rFonts w:hint="eastAsia" w:cs="宋体"/>
          <w:color w:val="auto"/>
          <w:highlight w:val="none"/>
        </w:rPr>
        <w:t>第四章 评标办法及评分标准</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_Toc29095 </w:instrText>
      </w:r>
      <w:r>
        <w:rPr>
          <w:rFonts w:hint="eastAsia" w:cs="宋体"/>
          <w:color w:val="auto"/>
          <w:highlight w:val="none"/>
        </w:rPr>
        <w:fldChar w:fldCharType="separate"/>
      </w:r>
      <w:r>
        <w:rPr>
          <w:rFonts w:hint="eastAsia" w:cs="宋体"/>
          <w:color w:val="auto"/>
          <w:highlight w:val="none"/>
        </w:rPr>
        <w:t>31</w:t>
      </w:r>
      <w:r>
        <w:rPr>
          <w:rFonts w:hint="eastAsia" w:cs="宋体"/>
          <w:color w:val="auto"/>
          <w:highlight w:val="none"/>
        </w:rPr>
        <w:fldChar w:fldCharType="end"/>
      </w:r>
      <w:r>
        <w:rPr>
          <w:rFonts w:hint="eastAsia" w:cs="宋体"/>
          <w:color w:val="auto"/>
          <w:highlight w:val="none"/>
        </w:rPr>
        <w:fldChar w:fldCharType="end"/>
      </w:r>
    </w:p>
    <w:p>
      <w:pPr>
        <w:pStyle w:val="26"/>
        <w:tabs>
          <w:tab w:val="right" w:leader="dot" w:pos="8306"/>
          <w:tab w:val="clear" w:pos="8296"/>
        </w:tabs>
        <w:rPr>
          <w:rFonts w:cs="宋体"/>
          <w:color w:val="auto"/>
          <w:highlight w:val="none"/>
        </w:rPr>
      </w:pPr>
      <w:r>
        <w:rPr>
          <w:color w:val="auto"/>
          <w:highlight w:val="none"/>
        </w:rPr>
        <w:fldChar w:fldCharType="begin"/>
      </w:r>
      <w:r>
        <w:rPr>
          <w:color w:val="auto"/>
          <w:highlight w:val="none"/>
        </w:rPr>
        <w:instrText xml:space="preserve"> HYPERLINK \l "_Toc12811" </w:instrText>
      </w:r>
      <w:r>
        <w:rPr>
          <w:color w:val="auto"/>
          <w:highlight w:val="none"/>
        </w:rPr>
        <w:fldChar w:fldCharType="separate"/>
      </w:r>
      <w:r>
        <w:rPr>
          <w:rFonts w:hint="eastAsia" w:cs="宋体"/>
          <w:color w:val="auto"/>
          <w:highlight w:val="none"/>
        </w:rPr>
        <w:t>第五章 合同格式</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_Toc12811 </w:instrText>
      </w:r>
      <w:r>
        <w:rPr>
          <w:rFonts w:hint="eastAsia" w:cs="宋体"/>
          <w:color w:val="auto"/>
          <w:highlight w:val="none"/>
        </w:rPr>
        <w:fldChar w:fldCharType="separate"/>
      </w:r>
      <w:r>
        <w:rPr>
          <w:rFonts w:hint="eastAsia" w:cs="宋体"/>
          <w:color w:val="auto"/>
          <w:highlight w:val="none"/>
        </w:rPr>
        <w:t>34</w:t>
      </w:r>
      <w:r>
        <w:rPr>
          <w:rFonts w:hint="eastAsia" w:cs="宋体"/>
          <w:color w:val="auto"/>
          <w:highlight w:val="none"/>
        </w:rPr>
        <w:fldChar w:fldCharType="end"/>
      </w:r>
      <w:r>
        <w:rPr>
          <w:rFonts w:hint="eastAsia" w:cs="宋体"/>
          <w:color w:val="auto"/>
          <w:highlight w:val="none"/>
        </w:rPr>
        <w:fldChar w:fldCharType="end"/>
      </w:r>
    </w:p>
    <w:p>
      <w:pPr>
        <w:pStyle w:val="26"/>
        <w:tabs>
          <w:tab w:val="right" w:leader="dot" w:pos="8306"/>
          <w:tab w:val="clear" w:pos="8296"/>
        </w:tabs>
        <w:rPr>
          <w:rFonts w:cs="宋体"/>
          <w:color w:val="auto"/>
          <w:highlight w:val="none"/>
        </w:rPr>
      </w:pPr>
      <w:r>
        <w:rPr>
          <w:color w:val="auto"/>
          <w:highlight w:val="none"/>
        </w:rPr>
        <w:fldChar w:fldCharType="begin"/>
      </w:r>
      <w:r>
        <w:rPr>
          <w:color w:val="auto"/>
          <w:highlight w:val="none"/>
        </w:rPr>
        <w:instrText xml:space="preserve"> HYPERLINK \l "_Toc22636" </w:instrText>
      </w:r>
      <w:r>
        <w:rPr>
          <w:color w:val="auto"/>
          <w:highlight w:val="none"/>
        </w:rPr>
        <w:fldChar w:fldCharType="separate"/>
      </w:r>
      <w:r>
        <w:rPr>
          <w:rFonts w:hint="eastAsia" w:cs="宋体"/>
          <w:color w:val="auto"/>
          <w:highlight w:val="none"/>
        </w:rPr>
        <w:t>第六章 投标文件格式</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_Toc22636 </w:instrText>
      </w:r>
      <w:r>
        <w:rPr>
          <w:rFonts w:hint="eastAsia" w:cs="宋体"/>
          <w:color w:val="auto"/>
          <w:highlight w:val="none"/>
        </w:rPr>
        <w:fldChar w:fldCharType="separate"/>
      </w:r>
      <w:r>
        <w:rPr>
          <w:rFonts w:hint="eastAsia" w:cs="宋体"/>
          <w:color w:val="auto"/>
          <w:highlight w:val="none"/>
        </w:rPr>
        <w:t>38</w:t>
      </w:r>
      <w:r>
        <w:rPr>
          <w:rFonts w:hint="eastAsia" w:cs="宋体"/>
          <w:color w:val="auto"/>
          <w:highlight w:val="none"/>
        </w:rPr>
        <w:fldChar w:fldCharType="end"/>
      </w:r>
      <w:r>
        <w:rPr>
          <w:rFonts w:hint="eastAsia" w:cs="宋体"/>
          <w:color w:val="auto"/>
          <w:highlight w:val="none"/>
        </w:rPr>
        <w:fldChar w:fldCharType="end"/>
      </w:r>
    </w:p>
    <w:p>
      <w:pPr>
        <w:ind w:firstLine="480"/>
        <w:jc w:val="center"/>
        <w:rPr>
          <w:rFonts w:cs="宋体"/>
          <w:color w:val="auto"/>
          <w:szCs w:val="32"/>
          <w:highlight w:val="none"/>
        </w:rPr>
      </w:pPr>
      <w:r>
        <w:rPr>
          <w:rFonts w:hint="eastAsia" w:cs="宋体"/>
          <w:color w:val="auto"/>
          <w:highlight w:val="none"/>
        </w:rPr>
        <w:fldChar w:fldCharType="end"/>
      </w:r>
    </w:p>
    <w:p>
      <w:pPr>
        <w:snapToGrid w:val="0"/>
        <w:ind w:firstLine="720"/>
        <w:rPr>
          <w:rFonts w:cs="宋体"/>
          <w:color w:val="auto"/>
          <w:sz w:val="36"/>
          <w:szCs w:val="36"/>
          <w:highlight w:val="none"/>
        </w:rPr>
        <w:sectPr>
          <w:headerReference r:id="rId9" w:type="default"/>
          <w:footerReference r:id="rId11" w:type="default"/>
          <w:headerReference r:id="rId10" w:type="even"/>
          <w:footerReference r:id="rId12" w:type="even"/>
          <w:pgSz w:w="11906" w:h="16838"/>
          <w:pgMar w:top="1440" w:right="1800" w:bottom="1440" w:left="1800" w:header="851" w:footer="992" w:gutter="0"/>
          <w:cols w:space="720" w:num="1"/>
          <w:docGrid w:type="lines" w:linePitch="312" w:charSpace="0"/>
        </w:sectPr>
      </w:pPr>
    </w:p>
    <w:p>
      <w:pPr>
        <w:pStyle w:val="3"/>
        <w:rPr>
          <w:rFonts w:cs="宋体"/>
          <w:color w:val="auto"/>
          <w:highlight w:val="none"/>
        </w:rPr>
      </w:pPr>
      <w:bookmarkStart w:id="2" w:name="_Toc12653"/>
      <w:bookmarkStart w:id="3" w:name="_Toc12690"/>
      <w:bookmarkStart w:id="4" w:name="_Toc452457411"/>
      <w:r>
        <w:rPr>
          <w:rFonts w:hint="eastAsia" w:cs="宋体"/>
          <w:color w:val="auto"/>
          <w:highlight w:val="none"/>
        </w:rPr>
        <w:t>第一章 招标公告</w:t>
      </w:r>
      <w:bookmarkEnd w:id="2"/>
      <w:bookmarkEnd w:id="3"/>
    </w:p>
    <w:p>
      <w:pPr>
        <w:pStyle w:val="4"/>
        <w:jc w:val="center"/>
        <w:rPr>
          <w:rFonts w:ascii="宋体" w:hAnsi="宋体" w:cs="宋体"/>
          <w:color w:val="auto"/>
          <w:highlight w:val="none"/>
        </w:rPr>
      </w:pPr>
      <w:bookmarkStart w:id="5" w:name="_Toc23989"/>
      <w:bookmarkStart w:id="6" w:name="_Toc18001"/>
      <w:r>
        <w:rPr>
          <w:rFonts w:hint="eastAsia" w:ascii="宋体" w:hAnsi="宋体" w:cs="宋体"/>
          <w:color w:val="auto"/>
          <w:highlight w:val="none"/>
        </w:rPr>
        <w:t>关于杭州职业技术学院</w:t>
      </w:r>
      <w:r>
        <w:rPr>
          <w:rFonts w:hint="eastAsia" w:ascii="宋体" w:hAnsi="宋体" w:cs="宋体"/>
          <w:color w:val="auto"/>
          <w:highlight w:val="none"/>
          <w:lang w:eastAsia="zh-CN"/>
        </w:rPr>
        <w:t>新学生宿舍阳光食堂设备采购</w:t>
      </w:r>
      <w:r>
        <w:rPr>
          <w:rFonts w:hint="eastAsia" w:ascii="宋体" w:hAnsi="宋体" w:cs="宋体"/>
          <w:color w:val="auto"/>
          <w:highlight w:val="none"/>
        </w:rPr>
        <w:t>项目的公开招标公告</w:t>
      </w:r>
      <w:bookmarkEnd w:id="5"/>
    </w:p>
    <w:p>
      <w:pPr>
        <w:ind w:firstLine="480"/>
        <w:rPr>
          <w:rFonts w:cs="宋体"/>
          <w:color w:val="auto"/>
          <w:highlight w:val="none"/>
        </w:rPr>
      </w:pPr>
      <w:r>
        <w:rPr>
          <w:rFonts w:hint="eastAsia" w:cs="宋体"/>
          <w:color w:val="auto"/>
          <w:highlight w:val="none"/>
        </w:rPr>
        <w:t>根据《中华人民共和国政府采购法》等有关规定，浙江五石工程咨询有限公司受杭州职业技术学院委托，就杭州职业技术学院</w:t>
      </w:r>
      <w:r>
        <w:rPr>
          <w:rFonts w:hint="eastAsia" w:cs="宋体"/>
          <w:color w:val="auto"/>
          <w:highlight w:val="none"/>
          <w:lang w:eastAsia="zh-CN"/>
        </w:rPr>
        <w:t>新学生宿舍阳光食堂设备采购</w:t>
      </w:r>
      <w:r>
        <w:rPr>
          <w:rFonts w:hint="eastAsia" w:cs="宋体"/>
          <w:color w:val="auto"/>
          <w:highlight w:val="none"/>
        </w:rPr>
        <w:t>项目进行公开招标采购，欢迎国内合格的供应商前来投标。具体如下：</w:t>
      </w:r>
    </w:p>
    <w:p>
      <w:pPr>
        <w:pStyle w:val="5"/>
        <w:rPr>
          <w:rFonts w:hint="eastAsia" w:eastAsia="宋体" w:cs="宋体"/>
          <w:color w:val="auto"/>
          <w:highlight w:val="none"/>
          <w:lang w:eastAsia="zh-CN"/>
        </w:rPr>
      </w:pPr>
      <w:r>
        <w:rPr>
          <w:rFonts w:hint="eastAsia" w:cs="宋体"/>
          <w:color w:val="auto"/>
          <w:highlight w:val="none"/>
        </w:rPr>
        <w:t>一、招标项目编号：</w:t>
      </w:r>
      <w:r>
        <w:rPr>
          <w:rFonts w:hint="eastAsia" w:cs="宋体"/>
          <w:color w:val="auto"/>
          <w:highlight w:val="none"/>
          <w:lang w:eastAsia="zh-CN"/>
        </w:rPr>
        <w:t>HZY2019028(1)</w:t>
      </w:r>
    </w:p>
    <w:p>
      <w:pPr>
        <w:pStyle w:val="5"/>
        <w:rPr>
          <w:rFonts w:cs="宋体"/>
          <w:color w:val="auto"/>
          <w:szCs w:val="24"/>
          <w:highlight w:val="none"/>
        </w:rPr>
      </w:pPr>
      <w:r>
        <w:rPr>
          <w:rStyle w:val="42"/>
          <w:rFonts w:hint="eastAsia" w:cs="宋体"/>
          <w:b/>
          <w:color w:val="auto"/>
          <w:szCs w:val="24"/>
          <w:highlight w:val="none"/>
        </w:rPr>
        <w:t>二、招标项目名称：</w:t>
      </w:r>
      <w:r>
        <w:rPr>
          <w:rStyle w:val="42"/>
          <w:rFonts w:hint="eastAsia" w:cs="宋体"/>
          <w:b/>
          <w:color w:val="auto"/>
          <w:szCs w:val="24"/>
          <w:highlight w:val="none"/>
          <w:lang w:eastAsia="zh-CN"/>
        </w:rPr>
        <w:t>新学生宿舍阳光食堂设备采购</w:t>
      </w:r>
      <w:r>
        <w:rPr>
          <w:rStyle w:val="42"/>
          <w:rFonts w:hint="eastAsia" w:cs="宋体"/>
          <w:b/>
          <w:color w:val="auto"/>
          <w:szCs w:val="24"/>
          <w:highlight w:val="none"/>
        </w:rPr>
        <w:t>项目</w:t>
      </w:r>
    </w:p>
    <w:p>
      <w:pPr>
        <w:pStyle w:val="5"/>
        <w:rPr>
          <w:rFonts w:cs="宋体"/>
          <w:color w:val="auto"/>
          <w:highlight w:val="none"/>
        </w:rPr>
      </w:pPr>
      <w:r>
        <w:rPr>
          <w:rFonts w:hint="eastAsia" w:cs="宋体"/>
          <w:color w:val="auto"/>
          <w:szCs w:val="24"/>
          <w:highlight w:val="none"/>
        </w:rPr>
        <w:t>三、</w:t>
      </w:r>
      <w:r>
        <w:rPr>
          <w:rStyle w:val="42"/>
          <w:rFonts w:hint="eastAsia" w:cs="宋体"/>
          <w:b/>
          <w:color w:val="auto"/>
          <w:szCs w:val="24"/>
          <w:highlight w:val="none"/>
        </w:rPr>
        <w:t>采购组织类型：分散采购-分散委托中介</w:t>
      </w:r>
    </w:p>
    <w:p>
      <w:pPr>
        <w:pStyle w:val="5"/>
        <w:rPr>
          <w:rFonts w:cs="宋体"/>
          <w:color w:val="auto"/>
          <w:szCs w:val="24"/>
          <w:highlight w:val="none"/>
        </w:rPr>
      </w:pPr>
      <w:r>
        <w:rPr>
          <w:rStyle w:val="42"/>
          <w:rFonts w:hint="eastAsia" w:cs="宋体"/>
          <w:b/>
          <w:color w:val="auto"/>
          <w:szCs w:val="24"/>
          <w:highlight w:val="none"/>
        </w:rPr>
        <w:t>四、招标项目概况：</w:t>
      </w:r>
    </w:p>
    <w:tbl>
      <w:tblPr>
        <w:tblStyle w:val="39"/>
        <w:tblW w:w="9634" w:type="dxa"/>
        <w:tblInd w:w="0" w:type="dxa"/>
        <w:tblLayout w:type="fixed"/>
        <w:tblCellMar>
          <w:top w:w="15" w:type="dxa"/>
          <w:left w:w="15" w:type="dxa"/>
          <w:bottom w:w="15" w:type="dxa"/>
          <w:right w:w="15" w:type="dxa"/>
        </w:tblCellMar>
      </w:tblPr>
      <w:tblGrid>
        <w:gridCol w:w="599"/>
        <w:gridCol w:w="2762"/>
        <w:gridCol w:w="599"/>
        <w:gridCol w:w="599"/>
        <w:gridCol w:w="1424"/>
        <w:gridCol w:w="1373"/>
        <w:gridCol w:w="1374"/>
        <w:gridCol w:w="904"/>
      </w:tblGrid>
      <w:tr>
        <w:tblPrEx>
          <w:tblLayout w:type="fixed"/>
          <w:tblCellMar>
            <w:top w:w="15" w:type="dxa"/>
            <w:left w:w="15" w:type="dxa"/>
            <w:bottom w:w="15" w:type="dxa"/>
            <w:right w:w="15" w:type="dxa"/>
          </w:tblCellMar>
        </w:tblPrEx>
        <w:tc>
          <w:tcPr>
            <w:tcW w:w="59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lang w:bidi="ar"/>
              </w:rPr>
              <w:t>序号</w:t>
            </w:r>
          </w:p>
        </w:tc>
        <w:tc>
          <w:tcPr>
            <w:tcW w:w="2762"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lang w:bidi="ar"/>
              </w:rPr>
              <w:t>标项名称</w:t>
            </w:r>
          </w:p>
        </w:tc>
        <w:tc>
          <w:tcPr>
            <w:tcW w:w="59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lang w:bidi="ar"/>
              </w:rPr>
              <w:t>数量</w:t>
            </w:r>
          </w:p>
        </w:tc>
        <w:tc>
          <w:tcPr>
            <w:tcW w:w="59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lang w:bidi="ar"/>
              </w:rPr>
              <w:t>单位</w:t>
            </w:r>
          </w:p>
        </w:tc>
        <w:tc>
          <w:tcPr>
            <w:tcW w:w="142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lang w:bidi="ar"/>
              </w:rPr>
              <w:t>简要规格描述</w:t>
            </w:r>
          </w:p>
        </w:tc>
        <w:tc>
          <w:tcPr>
            <w:tcW w:w="1373"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lang w:bidi="ar"/>
              </w:rPr>
              <w:t>采购预算(万元)</w:t>
            </w:r>
          </w:p>
        </w:tc>
        <w:tc>
          <w:tcPr>
            <w:tcW w:w="137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lang w:bidi="ar"/>
              </w:rPr>
              <w:t>最高限价(万元)</w:t>
            </w:r>
          </w:p>
        </w:tc>
        <w:tc>
          <w:tcPr>
            <w:tcW w:w="90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kern w:val="0"/>
                <w:highlight w:val="none"/>
                <w:lang w:bidi="ar"/>
              </w:rPr>
            </w:pPr>
            <w:r>
              <w:rPr>
                <w:rFonts w:hint="eastAsia" w:cs="宋体"/>
                <w:color w:val="auto"/>
                <w:kern w:val="0"/>
                <w:highlight w:val="none"/>
                <w:lang w:bidi="ar"/>
              </w:rPr>
              <w:t>是否进口</w:t>
            </w:r>
          </w:p>
        </w:tc>
      </w:tr>
      <w:tr>
        <w:tblPrEx>
          <w:tblLayout w:type="fixed"/>
          <w:tblCellMar>
            <w:top w:w="15" w:type="dxa"/>
            <w:left w:w="15" w:type="dxa"/>
            <w:bottom w:w="15" w:type="dxa"/>
            <w:right w:w="15" w:type="dxa"/>
          </w:tblCellMar>
        </w:tblPrEx>
        <w:tc>
          <w:tcPr>
            <w:tcW w:w="59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lang w:bidi="ar"/>
              </w:rPr>
              <w:t>1</w:t>
            </w:r>
          </w:p>
        </w:tc>
        <w:tc>
          <w:tcPr>
            <w:tcW w:w="2762"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lang w:eastAsia="zh-CN" w:bidi="ar"/>
              </w:rPr>
              <w:t>新学生宿舍阳光食堂设备采购</w:t>
            </w:r>
            <w:r>
              <w:rPr>
                <w:rFonts w:hint="eastAsia" w:cs="宋体"/>
                <w:color w:val="auto"/>
                <w:kern w:val="0"/>
                <w:highlight w:val="none"/>
                <w:lang w:bidi="ar"/>
              </w:rPr>
              <w:t>项目</w:t>
            </w:r>
          </w:p>
        </w:tc>
        <w:tc>
          <w:tcPr>
            <w:tcW w:w="59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lang w:bidi="ar"/>
              </w:rPr>
              <w:t>1</w:t>
            </w:r>
          </w:p>
        </w:tc>
        <w:tc>
          <w:tcPr>
            <w:tcW w:w="59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lang w:bidi="ar"/>
              </w:rPr>
              <w:t>批</w:t>
            </w:r>
          </w:p>
        </w:tc>
        <w:tc>
          <w:tcPr>
            <w:tcW w:w="142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lang w:bidi="ar"/>
              </w:rPr>
              <w:t>详见</w:t>
            </w:r>
            <w:r>
              <w:rPr>
                <w:rFonts w:hint="eastAsia" w:cs="宋体"/>
                <w:color w:val="auto"/>
                <w:highlight w:val="none"/>
              </w:rPr>
              <w:t>采购需求</w:t>
            </w:r>
          </w:p>
        </w:tc>
        <w:tc>
          <w:tcPr>
            <w:tcW w:w="1373"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default" w:eastAsia="宋体" w:cs="宋体"/>
                <w:color w:val="auto"/>
                <w:highlight w:val="none"/>
                <w:lang w:val="en-US" w:eastAsia="zh-CN"/>
              </w:rPr>
            </w:pPr>
            <w:r>
              <w:rPr>
                <w:rFonts w:hint="eastAsia" w:cs="宋体"/>
                <w:color w:val="auto"/>
                <w:highlight w:val="none"/>
                <w:lang w:val="en-US" w:eastAsia="zh-CN"/>
              </w:rPr>
              <w:t>30</w:t>
            </w:r>
          </w:p>
        </w:tc>
        <w:tc>
          <w:tcPr>
            <w:tcW w:w="137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hint="default" w:eastAsia="宋体" w:cs="宋体"/>
                <w:color w:val="auto"/>
                <w:highlight w:val="none"/>
                <w:lang w:val="en-US" w:eastAsia="zh-CN"/>
              </w:rPr>
            </w:pPr>
            <w:r>
              <w:rPr>
                <w:rFonts w:hint="eastAsia" w:cs="宋体"/>
                <w:color w:val="auto"/>
                <w:highlight w:val="none"/>
                <w:lang w:val="en-US" w:eastAsia="zh-CN"/>
              </w:rPr>
              <w:t>30</w:t>
            </w:r>
          </w:p>
        </w:tc>
        <w:tc>
          <w:tcPr>
            <w:tcW w:w="90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kern w:val="0"/>
                <w:highlight w:val="none"/>
                <w:lang w:bidi="ar"/>
              </w:rPr>
            </w:pPr>
            <w:r>
              <w:rPr>
                <w:rFonts w:hint="eastAsia" w:cs="宋体"/>
                <w:color w:val="auto"/>
                <w:kern w:val="0"/>
                <w:highlight w:val="none"/>
                <w:lang w:bidi="ar"/>
              </w:rPr>
              <w:t>否</w:t>
            </w:r>
          </w:p>
        </w:tc>
      </w:tr>
    </w:tbl>
    <w:p>
      <w:pPr>
        <w:pStyle w:val="5"/>
        <w:rPr>
          <w:rStyle w:val="42"/>
          <w:rFonts w:cs="宋体"/>
          <w:b/>
          <w:color w:val="auto"/>
          <w:szCs w:val="24"/>
          <w:highlight w:val="none"/>
        </w:rPr>
      </w:pPr>
      <w:r>
        <w:rPr>
          <w:rStyle w:val="42"/>
          <w:rFonts w:hint="eastAsia" w:cs="宋体"/>
          <w:b/>
          <w:color w:val="auto"/>
          <w:szCs w:val="24"/>
          <w:highlight w:val="none"/>
        </w:rPr>
        <w:t>五、采购需求：</w:t>
      </w:r>
    </w:p>
    <w:p>
      <w:pPr>
        <w:ind w:firstLine="480"/>
        <w:rPr>
          <w:rFonts w:cs="宋体"/>
          <w:color w:val="auto"/>
          <w:highlight w:val="none"/>
        </w:rPr>
      </w:pPr>
      <w:r>
        <w:rPr>
          <w:rFonts w:hint="eastAsia" w:cs="宋体"/>
          <w:color w:val="auto"/>
          <w:highlight w:val="none"/>
        </w:rPr>
        <w:t>详见附件。</w:t>
      </w:r>
    </w:p>
    <w:p>
      <w:pPr>
        <w:pStyle w:val="5"/>
        <w:rPr>
          <w:rFonts w:cs="宋体"/>
          <w:color w:val="auto"/>
          <w:szCs w:val="24"/>
          <w:highlight w:val="none"/>
        </w:rPr>
      </w:pPr>
      <w:r>
        <w:rPr>
          <w:rStyle w:val="42"/>
          <w:rFonts w:hint="eastAsia" w:cs="宋体"/>
          <w:b/>
          <w:color w:val="auto"/>
          <w:szCs w:val="24"/>
          <w:highlight w:val="none"/>
        </w:rPr>
        <w:t>六、投标供应商资格要求:</w:t>
      </w:r>
    </w:p>
    <w:p>
      <w:pPr>
        <w:pStyle w:val="5"/>
        <w:rPr>
          <w:rFonts w:cs="宋体"/>
          <w:color w:val="auto"/>
          <w:highlight w:val="none"/>
        </w:rPr>
      </w:pPr>
      <w:r>
        <w:rPr>
          <w:rFonts w:hint="eastAsia" w:cs="宋体"/>
          <w:color w:val="auto"/>
          <w:highlight w:val="none"/>
        </w:rPr>
        <w:t xml:space="preserve">（一）基本资格要求 </w:t>
      </w:r>
    </w:p>
    <w:p>
      <w:pPr>
        <w:pStyle w:val="35"/>
        <w:spacing w:before="75" w:beforeAutospacing="0" w:after="75" w:afterAutospacing="0" w:line="360" w:lineRule="auto"/>
        <w:ind w:firstLine="480" w:firstLineChars="200"/>
        <w:rPr>
          <w:rFonts w:cs="宋体"/>
          <w:color w:val="auto"/>
          <w:highlight w:val="none"/>
        </w:rPr>
      </w:pPr>
      <w:r>
        <w:rPr>
          <w:rFonts w:hint="eastAsia" w:cs="宋体"/>
          <w:color w:val="auto"/>
          <w:highlight w:val="none"/>
        </w:rPr>
        <w:t xml:space="preserve">1.符合《中华人民共和国政府采购法》第二十二条对投标主体的相关要求。 </w:t>
      </w:r>
    </w:p>
    <w:p>
      <w:pPr>
        <w:pStyle w:val="35"/>
        <w:spacing w:before="75" w:beforeAutospacing="0" w:after="75" w:afterAutospacing="0" w:line="360" w:lineRule="auto"/>
        <w:ind w:firstLine="480" w:firstLineChars="200"/>
        <w:rPr>
          <w:rFonts w:cs="宋体"/>
          <w:color w:val="auto"/>
          <w:highlight w:val="none"/>
        </w:rPr>
      </w:pPr>
      <w:r>
        <w:rPr>
          <w:rFonts w:hint="eastAsia" w:cs="宋体"/>
          <w:color w:val="auto"/>
          <w:highlight w:val="none"/>
        </w:rPr>
        <w:t>2.未被信用中国网站（www.creditchina.gov.cn）列入失信被执行人、重大税收违法案件当事人名单，未被中国政府采购网（www.ccgp.gov.cn）列入政府采购严重违法失信行为记录名单。</w:t>
      </w:r>
    </w:p>
    <w:p>
      <w:pPr>
        <w:pStyle w:val="5"/>
        <w:rPr>
          <w:rFonts w:cs="宋体"/>
          <w:color w:val="auto"/>
          <w:highlight w:val="none"/>
        </w:rPr>
      </w:pPr>
      <w:r>
        <w:rPr>
          <w:rFonts w:hint="eastAsia" w:cs="宋体"/>
          <w:color w:val="auto"/>
          <w:highlight w:val="none"/>
        </w:rPr>
        <w:t>（二）特定资格要求</w:t>
      </w:r>
    </w:p>
    <w:p>
      <w:pPr>
        <w:pStyle w:val="35"/>
        <w:spacing w:before="75" w:beforeAutospacing="0" w:after="75" w:afterAutospacing="0" w:line="360" w:lineRule="auto"/>
        <w:ind w:firstLine="482" w:firstLineChars="200"/>
        <w:rPr>
          <w:rFonts w:cs="宋体"/>
          <w:b/>
          <w:bCs/>
          <w:color w:val="auto"/>
          <w:highlight w:val="none"/>
        </w:rPr>
      </w:pPr>
      <w:r>
        <w:rPr>
          <w:rFonts w:hint="eastAsia" w:cs="宋体"/>
          <w:b/>
          <w:bCs/>
          <w:color w:val="auto"/>
          <w:highlight w:val="none"/>
        </w:rPr>
        <w:t>本项目不接受联合体投标。</w:t>
      </w:r>
    </w:p>
    <w:p>
      <w:pPr>
        <w:pStyle w:val="5"/>
        <w:rPr>
          <w:rFonts w:cs="宋体"/>
          <w:color w:val="auto"/>
          <w:szCs w:val="24"/>
          <w:highlight w:val="none"/>
        </w:rPr>
      </w:pPr>
      <w:r>
        <w:rPr>
          <w:rStyle w:val="42"/>
          <w:rFonts w:hint="eastAsia" w:cs="宋体"/>
          <w:b/>
          <w:color w:val="auto"/>
          <w:szCs w:val="24"/>
          <w:highlight w:val="none"/>
        </w:rPr>
        <w:t>七、招标文件的报名/发售时间、地址、售价:</w:t>
      </w:r>
    </w:p>
    <w:p>
      <w:pPr>
        <w:ind w:firstLine="482"/>
        <w:rPr>
          <w:rFonts w:cs="宋体"/>
          <w:color w:val="auto"/>
          <w:highlight w:val="none"/>
          <w:u w:val="single"/>
        </w:rPr>
      </w:pPr>
      <w:r>
        <w:rPr>
          <w:rStyle w:val="42"/>
          <w:rFonts w:hint="eastAsia" w:cs="宋体"/>
          <w:color w:val="auto"/>
          <w:highlight w:val="none"/>
        </w:rPr>
        <w:t>1．报名（发售／获取）时间：2019年0</w:t>
      </w:r>
      <w:r>
        <w:rPr>
          <w:rStyle w:val="42"/>
          <w:rFonts w:hint="eastAsia" w:cs="宋体"/>
          <w:color w:val="auto"/>
          <w:highlight w:val="none"/>
          <w:lang w:val="en-US" w:eastAsia="zh-CN"/>
        </w:rPr>
        <w:t>7</w:t>
      </w:r>
      <w:r>
        <w:rPr>
          <w:rStyle w:val="42"/>
          <w:rFonts w:hint="eastAsia" w:cs="宋体"/>
          <w:color w:val="auto"/>
          <w:highlight w:val="none"/>
        </w:rPr>
        <w:t>月</w:t>
      </w:r>
      <w:r>
        <w:rPr>
          <w:rStyle w:val="42"/>
          <w:rFonts w:hint="eastAsia" w:cs="宋体"/>
          <w:color w:val="auto"/>
          <w:highlight w:val="none"/>
          <w:lang w:val="en-US" w:eastAsia="zh-CN"/>
        </w:rPr>
        <w:t>26</w:t>
      </w:r>
      <w:r>
        <w:rPr>
          <w:rStyle w:val="42"/>
          <w:rFonts w:hint="eastAsia" w:cs="宋体"/>
          <w:color w:val="auto"/>
          <w:highlight w:val="none"/>
        </w:rPr>
        <w:t>日至2019年0</w:t>
      </w:r>
      <w:r>
        <w:rPr>
          <w:rStyle w:val="42"/>
          <w:rFonts w:hint="eastAsia" w:cs="宋体"/>
          <w:color w:val="auto"/>
          <w:highlight w:val="none"/>
          <w:lang w:val="en-US" w:eastAsia="zh-CN"/>
        </w:rPr>
        <w:t>8</w:t>
      </w:r>
      <w:r>
        <w:rPr>
          <w:rStyle w:val="42"/>
          <w:rFonts w:hint="eastAsia" w:cs="宋体"/>
          <w:color w:val="auto"/>
          <w:highlight w:val="none"/>
        </w:rPr>
        <w:t>月</w:t>
      </w:r>
      <w:r>
        <w:rPr>
          <w:rStyle w:val="42"/>
          <w:rFonts w:hint="eastAsia" w:cs="宋体"/>
          <w:color w:val="auto"/>
          <w:highlight w:val="none"/>
          <w:lang w:val="en-US" w:eastAsia="zh-CN"/>
        </w:rPr>
        <w:t>02</w:t>
      </w:r>
      <w:r>
        <w:rPr>
          <w:rStyle w:val="42"/>
          <w:rFonts w:hint="eastAsia" w:cs="宋体"/>
          <w:color w:val="auto"/>
          <w:highlight w:val="none"/>
        </w:rPr>
        <w:t>日</w:t>
      </w:r>
    </w:p>
    <w:p>
      <w:pPr>
        <w:ind w:firstLine="964" w:firstLineChars="400"/>
        <w:rPr>
          <w:rFonts w:cs="宋体"/>
          <w:color w:val="auto"/>
          <w:highlight w:val="none"/>
        </w:rPr>
      </w:pPr>
      <w:r>
        <w:rPr>
          <w:rStyle w:val="42"/>
          <w:rFonts w:hint="eastAsia" w:cs="宋体"/>
          <w:color w:val="auto"/>
          <w:highlight w:val="none"/>
        </w:rPr>
        <w:t>上午：</w:t>
      </w:r>
      <w:r>
        <w:rPr>
          <w:rFonts w:hint="eastAsia" w:cs="宋体"/>
          <w:color w:val="auto"/>
          <w:highlight w:val="none"/>
        </w:rPr>
        <w:t>09:00-11:30；</w:t>
      </w:r>
      <w:r>
        <w:rPr>
          <w:rStyle w:val="42"/>
          <w:rFonts w:hint="eastAsia" w:cs="宋体"/>
          <w:color w:val="auto"/>
          <w:highlight w:val="none"/>
        </w:rPr>
        <w:t>下午：</w:t>
      </w:r>
      <w:r>
        <w:rPr>
          <w:rFonts w:hint="eastAsia" w:cs="宋体"/>
          <w:color w:val="auto"/>
          <w:highlight w:val="none"/>
        </w:rPr>
        <w:t>13:30-16:30</w:t>
      </w:r>
    </w:p>
    <w:p>
      <w:pPr>
        <w:ind w:firstLine="482"/>
        <w:rPr>
          <w:rFonts w:cs="宋体"/>
          <w:color w:val="auto"/>
          <w:highlight w:val="none"/>
          <w:u w:val="single"/>
        </w:rPr>
      </w:pPr>
      <w:r>
        <w:rPr>
          <w:rStyle w:val="42"/>
          <w:rFonts w:hint="eastAsia" w:cs="宋体"/>
          <w:color w:val="auto"/>
          <w:highlight w:val="none"/>
        </w:rPr>
        <w:t>2．报名（发售／获取）地址：</w:t>
      </w:r>
    </w:p>
    <w:p>
      <w:pPr>
        <w:ind w:firstLine="480"/>
        <w:rPr>
          <w:rFonts w:cs="宋体"/>
          <w:color w:val="auto"/>
          <w:highlight w:val="none"/>
        </w:rPr>
      </w:pPr>
      <w:r>
        <w:rPr>
          <w:rFonts w:hint="eastAsia" w:cs="宋体"/>
          <w:color w:val="auto"/>
          <w:highlight w:val="none"/>
        </w:rPr>
        <w:t>（1）浙江五石工程咨询有限公司（杭州市滨江区东方通信科技园启迪楼2楼1207室）</w:t>
      </w:r>
    </w:p>
    <w:p>
      <w:pPr>
        <w:ind w:firstLine="480"/>
        <w:rPr>
          <w:rFonts w:cs="宋体"/>
          <w:color w:val="auto"/>
          <w:highlight w:val="none"/>
        </w:rPr>
      </w:pPr>
      <w:r>
        <w:rPr>
          <w:rFonts w:hint="eastAsia" w:cs="宋体"/>
          <w:color w:val="auto"/>
          <w:highlight w:val="none"/>
        </w:rPr>
        <w:t>（2）报名方式：①现场报名：现场报名需携带报名资料，并现场交纳报名费。②官网报名：前往浙江五石工程咨询有限公司官网（http://zjwsbidding.com/）招投标专区进行报名。</w:t>
      </w:r>
    </w:p>
    <w:p>
      <w:pPr>
        <w:ind w:firstLine="482"/>
        <w:rPr>
          <w:rFonts w:cs="宋体"/>
          <w:color w:val="auto"/>
          <w:highlight w:val="none"/>
        </w:rPr>
      </w:pPr>
      <w:r>
        <w:rPr>
          <w:rStyle w:val="42"/>
          <w:rFonts w:hint="eastAsia" w:cs="宋体"/>
          <w:color w:val="auto"/>
          <w:highlight w:val="none"/>
        </w:rPr>
        <w:t>3．标书售价(元)：</w:t>
      </w:r>
      <w:r>
        <w:rPr>
          <w:rFonts w:hint="eastAsia" w:cs="宋体"/>
          <w:color w:val="auto"/>
          <w:highlight w:val="none"/>
        </w:rPr>
        <w:t>500，售后不退</w:t>
      </w:r>
    </w:p>
    <w:p>
      <w:pPr>
        <w:ind w:firstLine="482"/>
        <w:rPr>
          <w:rFonts w:cs="宋体"/>
          <w:color w:val="auto"/>
          <w:highlight w:val="none"/>
        </w:rPr>
      </w:pPr>
      <w:r>
        <w:rPr>
          <w:rStyle w:val="42"/>
          <w:rFonts w:hint="eastAsia" w:cs="宋体"/>
          <w:color w:val="auto"/>
          <w:highlight w:val="none"/>
        </w:rPr>
        <w:t>4．投标人购买标书时应提交的资料：</w:t>
      </w:r>
    </w:p>
    <w:p>
      <w:pPr>
        <w:ind w:firstLine="480"/>
        <w:rPr>
          <w:rFonts w:cs="宋体"/>
          <w:color w:val="auto"/>
          <w:highlight w:val="none"/>
        </w:rPr>
      </w:pPr>
      <w:r>
        <w:rPr>
          <w:rFonts w:hint="eastAsia" w:cs="宋体"/>
          <w:color w:val="auto"/>
          <w:highlight w:val="none"/>
        </w:rPr>
        <w:t>（1）营业执照副本复印件（加盖单位公章）；</w:t>
      </w:r>
    </w:p>
    <w:p>
      <w:pPr>
        <w:ind w:firstLine="480"/>
        <w:rPr>
          <w:rFonts w:cs="宋体"/>
          <w:color w:val="auto"/>
          <w:highlight w:val="none"/>
        </w:rPr>
      </w:pPr>
      <w:r>
        <w:rPr>
          <w:rFonts w:hint="eastAsia" w:cs="宋体"/>
          <w:color w:val="auto"/>
          <w:highlight w:val="none"/>
        </w:rPr>
        <w:t>（2）受委托代理人身份证原件及复印件（加盖单位公章）；</w:t>
      </w:r>
    </w:p>
    <w:p>
      <w:pPr>
        <w:ind w:firstLine="480"/>
        <w:rPr>
          <w:rFonts w:cs="宋体"/>
          <w:color w:val="auto"/>
          <w:highlight w:val="none"/>
        </w:rPr>
      </w:pPr>
      <w:r>
        <w:rPr>
          <w:rFonts w:hint="eastAsia" w:cs="宋体"/>
          <w:color w:val="auto"/>
          <w:highlight w:val="none"/>
        </w:rPr>
        <w:t>（3）法定代表人授权委托书原件；</w:t>
      </w:r>
    </w:p>
    <w:p>
      <w:pPr>
        <w:ind w:firstLine="480"/>
        <w:rPr>
          <w:rFonts w:cs="宋体"/>
          <w:color w:val="auto"/>
          <w:highlight w:val="none"/>
        </w:rPr>
      </w:pPr>
      <w:r>
        <w:rPr>
          <w:rFonts w:hint="eastAsia" w:cs="宋体"/>
          <w:color w:val="auto"/>
          <w:highlight w:val="none"/>
        </w:rPr>
        <w:t>（4）供应商报名登记表；</w:t>
      </w:r>
    </w:p>
    <w:p>
      <w:pPr>
        <w:pStyle w:val="5"/>
        <w:rPr>
          <w:rFonts w:hint="eastAsia" w:eastAsia="宋体" w:cs="宋体"/>
          <w:color w:val="auto"/>
          <w:highlight w:val="none"/>
          <w:u w:val="single"/>
          <w:lang w:eastAsia="zh-CN"/>
        </w:rPr>
      </w:pPr>
      <w:r>
        <w:rPr>
          <w:rStyle w:val="42"/>
          <w:rFonts w:hint="eastAsia" w:cs="宋体"/>
          <w:b/>
          <w:color w:val="auto"/>
          <w:highlight w:val="none"/>
        </w:rPr>
        <w:t>八、投标截止时间：</w:t>
      </w:r>
      <w:r>
        <w:rPr>
          <w:rStyle w:val="42"/>
          <w:rFonts w:hint="eastAsia" w:cs="宋体"/>
          <w:b/>
          <w:color w:val="auto"/>
          <w:highlight w:val="none"/>
          <w:lang w:eastAsia="zh-CN"/>
        </w:rPr>
        <w:t>2019-08-15 09:30:00</w:t>
      </w:r>
    </w:p>
    <w:p>
      <w:pPr>
        <w:pStyle w:val="5"/>
        <w:rPr>
          <w:rFonts w:cs="宋体"/>
          <w:color w:val="auto"/>
          <w:highlight w:val="none"/>
        </w:rPr>
      </w:pPr>
      <w:r>
        <w:rPr>
          <w:rFonts w:hint="eastAsia" w:cs="宋体"/>
          <w:color w:val="auto"/>
          <w:highlight w:val="none"/>
        </w:rPr>
        <w:t>九、投标地址：</w:t>
      </w:r>
      <w:r>
        <w:rPr>
          <w:rFonts w:hint="eastAsia" w:cs="宋体"/>
          <w:color w:val="auto"/>
          <w:highlight w:val="none"/>
          <w:lang w:eastAsia="zh-CN"/>
        </w:rPr>
        <w:t>杭州下沙经济技术开发区10号大街15号5楼，杭州求知人才专修学校（浙江点对点教育楼上）523开标室</w:t>
      </w:r>
      <w:r>
        <w:rPr>
          <w:rFonts w:hint="eastAsia" w:cs="宋体"/>
          <w:color w:val="auto"/>
          <w:highlight w:val="none"/>
        </w:rPr>
        <w:t xml:space="preserve"> </w:t>
      </w:r>
    </w:p>
    <w:p>
      <w:pPr>
        <w:pStyle w:val="5"/>
        <w:rPr>
          <w:rFonts w:hint="eastAsia" w:eastAsia="宋体" w:cs="宋体"/>
          <w:color w:val="auto"/>
          <w:highlight w:val="none"/>
          <w:u w:val="single"/>
          <w:lang w:eastAsia="zh-CN"/>
        </w:rPr>
      </w:pPr>
      <w:r>
        <w:rPr>
          <w:rStyle w:val="42"/>
          <w:rFonts w:hint="eastAsia" w:cs="宋体"/>
          <w:b/>
          <w:color w:val="auto"/>
          <w:highlight w:val="none"/>
        </w:rPr>
        <w:t>十、开标时间：</w:t>
      </w:r>
      <w:r>
        <w:rPr>
          <w:rStyle w:val="42"/>
          <w:rFonts w:hint="eastAsia" w:cs="宋体"/>
          <w:b/>
          <w:color w:val="auto"/>
          <w:highlight w:val="none"/>
          <w:lang w:eastAsia="zh-CN"/>
        </w:rPr>
        <w:t>2019-08-15 09:30:00</w:t>
      </w:r>
    </w:p>
    <w:p>
      <w:pPr>
        <w:pStyle w:val="5"/>
        <w:rPr>
          <w:rFonts w:cs="宋体"/>
          <w:color w:val="auto"/>
          <w:highlight w:val="none"/>
        </w:rPr>
      </w:pPr>
      <w:r>
        <w:rPr>
          <w:rFonts w:hint="eastAsia" w:cs="宋体"/>
          <w:color w:val="auto"/>
          <w:highlight w:val="none"/>
        </w:rPr>
        <w:t>十一、开标地址：</w:t>
      </w:r>
      <w:r>
        <w:rPr>
          <w:rFonts w:hint="eastAsia" w:cs="宋体"/>
          <w:color w:val="auto"/>
          <w:highlight w:val="none"/>
          <w:lang w:eastAsia="zh-CN"/>
        </w:rPr>
        <w:t>杭州下沙经济技术开发区10号大街15号5楼，杭州求知人才专修学校（浙江点对点教育楼上）523开标室</w:t>
      </w:r>
      <w:r>
        <w:rPr>
          <w:rFonts w:hint="eastAsia" w:cs="宋体"/>
          <w:color w:val="auto"/>
          <w:highlight w:val="none"/>
        </w:rPr>
        <w:t xml:space="preserve"> </w:t>
      </w:r>
    </w:p>
    <w:p>
      <w:pPr>
        <w:pStyle w:val="5"/>
        <w:rPr>
          <w:rFonts w:cs="宋体"/>
          <w:color w:val="auto"/>
          <w:szCs w:val="24"/>
          <w:highlight w:val="none"/>
        </w:rPr>
      </w:pPr>
      <w:r>
        <w:rPr>
          <w:rStyle w:val="42"/>
          <w:rFonts w:hint="eastAsia" w:cs="宋体"/>
          <w:b/>
          <w:color w:val="auto"/>
          <w:szCs w:val="24"/>
          <w:highlight w:val="none"/>
        </w:rPr>
        <w:t>十二、</w:t>
      </w:r>
      <w:bookmarkStart w:id="7" w:name="_Toc22762"/>
      <w:r>
        <w:rPr>
          <w:rStyle w:val="42"/>
          <w:rFonts w:hint="eastAsia" w:cs="宋体"/>
          <w:b/>
          <w:color w:val="auto"/>
          <w:szCs w:val="24"/>
          <w:highlight w:val="none"/>
        </w:rPr>
        <w:t>其他事项：</w:t>
      </w:r>
      <w:bookmarkEnd w:id="7"/>
    </w:p>
    <w:p>
      <w:pPr>
        <w:ind w:firstLine="480"/>
        <w:rPr>
          <w:rFonts w:cs="宋体"/>
          <w:color w:val="auto"/>
          <w:highlight w:val="none"/>
        </w:rPr>
      </w:pPr>
      <w:r>
        <w:rPr>
          <w:rFonts w:hint="eastAsia" w:cs="宋体"/>
          <w:color w:val="auto"/>
          <w:highlight w:val="none"/>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2"/>
        <w:rPr>
          <w:rFonts w:cs="宋体"/>
          <w:color w:val="auto"/>
          <w:highlight w:val="none"/>
        </w:rPr>
      </w:pPr>
      <w:r>
        <w:rPr>
          <w:rFonts w:hint="eastAsia" w:cs="宋体"/>
          <w:b/>
          <w:bCs/>
          <w:color w:val="auto"/>
          <w:highlight w:val="none"/>
        </w:rPr>
        <w:t>2.采购项目需要落实的政府采购政策：</w:t>
      </w:r>
    </w:p>
    <w:p>
      <w:pPr>
        <w:ind w:firstLine="480"/>
        <w:rPr>
          <w:rFonts w:cs="宋体"/>
          <w:color w:val="auto"/>
          <w:highlight w:val="none"/>
        </w:rPr>
      </w:pPr>
      <w:r>
        <w:rPr>
          <w:rFonts w:hint="eastAsia" w:cs="宋体"/>
          <w:color w:val="auto"/>
          <w:highlight w:val="none"/>
        </w:rPr>
        <w:t>（1）政府采购促进中小企业发展</w:t>
      </w:r>
    </w:p>
    <w:p>
      <w:pPr>
        <w:ind w:firstLine="480"/>
        <w:rPr>
          <w:rFonts w:cs="宋体"/>
          <w:color w:val="auto"/>
          <w:highlight w:val="none"/>
        </w:rPr>
      </w:pPr>
      <w:r>
        <w:rPr>
          <w:rFonts w:hint="eastAsia" w:cs="宋体"/>
          <w:color w:val="auto"/>
          <w:highlight w:val="none"/>
        </w:rPr>
        <w:t>（2）政府采购支持监狱企业发展</w:t>
      </w:r>
    </w:p>
    <w:p>
      <w:pPr>
        <w:ind w:firstLine="480"/>
        <w:rPr>
          <w:rFonts w:cs="宋体"/>
          <w:color w:val="auto"/>
          <w:highlight w:val="none"/>
        </w:rPr>
      </w:pPr>
      <w:r>
        <w:rPr>
          <w:rFonts w:hint="eastAsia" w:cs="宋体"/>
          <w:color w:val="auto"/>
          <w:highlight w:val="none"/>
        </w:rPr>
        <w:t>（3）政府采购促进残疾人就业</w:t>
      </w:r>
    </w:p>
    <w:p>
      <w:pPr>
        <w:ind w:firstLine="480"/>
        <w:rPr>
          <w:rFonts w:cs="宋体"/>
          <w:color w:val="auto"/>
          <w:highlight w:val="none"/>
        </w:rPr>
      </w:pPr>
      <w:r>
        <w:rPr>
          <w:rFonts w:hint="eastAsia" w:cs="宋体"/>
          <w:color w:val="auto"/>
          <w:highlight w:val="none"/>
        </w:rPr>
        <w:t>（4）政府采购鼓励节能、环保产品</w:t>
      </w:r>
    </w:p>
    <w:p>
      <w:pPr>
        <w:ind w:firstLine="482"/>
        <w:rPr>
          <w:rFonts w:cs="宋体"/>
          <w:b/>
          <w:bCs/>
          <w:color w:val="auto"/>
          <w:highlight w:val="none"/>
        </w:rPr>
      </w:pPr>
      <w:r>
        <w:rPr>
          <w:rFonts w:hint="eastAsia" w:cs="宋体"/>
          <w:b/>
          <w:bCs/>
          <w:color w:val="auto"/>
          <w:highlight w:val="none"/>
        </w:rPr>
        <w:t>3.其他</w:t>
      </w:r>
    </w:p>
    <w:p>
      <w:pPr>
        <w:ind w:firstLine="480"/>
        <w:rPr>
          <w:rFonts w:cs="宋体"/>
          <w:color w:val="auto"/>
          <w:highlight w:val="none"/>
        </w:rPr>
      </w:pPr>
      <w:r>
        <w:rPr>
          <w:rFonts w:hint="eastAsia" w:cs="宋体"/>
          <w:color w:val="auto"/>
          <w:highlight w:val="none"/>
        </w:rPr>
        <w:t>（1）供应商注册：非浙江政府采购网注册的供应商或发生变更且未及时更新的供应商，应当在规定时间内按照《浙江省政府采购供应商注册及诚信管理暂行办法》（浙财采监字［2009］28号）的相关规定及时办理更新或供应商注册事项。</w:t>
      </w:r>
    </w:p>
    <w:p>
      <w:pPr>
        <w:ind w:firstLine="480"/>
        <w:rPr>
          <w:rFonts w:hint="eastAsia" w:eastAsia="宋体" w:cs="宋体"/>
          <w:color w:val="auto"/>
          <w:highlight w:val="none"/>
          <w:lang w:eastAsia="zh-CN"/>
        </w:rPr>
      </w:pPr>
      <w:r>
        <w:rPr>
          <w:rFonts w:hint="eastAsia" w:cs="宋体"/>
          <w:color w:val="auto"/>
          <w:highlight w:val="none"/>
        </w:rPr>
        <w:t>（2）投标人未在采购代理机构办理报名手续的投标文件予以拒收</w:t>
      </w:r>
      <w:r>
        <w:rPr>
          <w:rFonts w:hint="eastAsia" w:cs="宋体"/>
          <w:color w:val="auto"/>
          <w:highlight w:val="none"/>
          <w:lang w:eastAsia="zh-CN"/>
        </w:rPr>
        <w:t>。</w:t>
      </w:r>
    </w:p>
    <w:p>
      <w:pPr>
        <w:pStyle w:val="5"/>
        <w:rPr>
          <w:rFonts w:cs="宋体"/>
          <w:color w:val="auto"/>
          <w:szCs w:val="24"/>
          <w:highlight w:val="none"/>
        </w:rPr>
      </w:pPr>
      <w:bookmarkStart w:id="8" w:name="_Toc10657"/>
      <w:r>
        <w:rPr>
          <w:rStyle w:val="42"/>
          <w:rFonts w:hint="eastAsia" w:cs="宋体"/>
          <w:b/>
          <w:color w:val="auto"/>
          <w:szCs w:val="24"/>
          <w:highlight w:val="none"/>
        </w:rPr>
        <w:t>十</w:t>
      </w:r>
      <w:r>
        <w:rPr>
          <w:rStyle w:val="42"/>
          <w:rFonts w:hint="eastAsia" w:cs="宋体"/>
          <w:b/>
          <w:color w:val="auto"/>
          <w:szCs w:val="24"/>
          <w:highlight w:val="none"/>
          <w:lang w:eastAsia="zh-CN"/>
        </w:rPr>
        <w:t>三</w:t>
      </w:r>
      <w:r>
        <w:rPr>
          <w:rStyle w:val="42"/>
          <w:rFonts w:hint="eastAsia" w:cs="宋体"/>
          <w:b/>
          <w:color w:val="auto"/>
          <w:szCs w:val="24"/>
          <w:highlight w:val="none"/>
        </w:rPr>
        <w:t>、联系方式</w:t>
      </w:r>
      <w:bookmarkEnd w:id="8"/>
    </w:p>
    <w:p>
      <w:pPr>
        <w:ind w:firstLine="480"/>
        <w:rPr>
          <w:rFonts w:cs="宋体"/>
          <w:color w:val="auto"/>
          <w:highlight w:val="none"/>
        </w:rPr>
      </w:pPr>
      <w:r>
        <w:rPr>
          <w:rFonts w:hint="eastAsia" w:cs="宋体"/>
          <w:color w:val="auto"/>
          <w:highlight w:val="none"/>
        </w:rPr>
        <w:t xml:space="preserve">1.采购代理机构名称：浙江五石工程咨询有限公司 </w:t>
      </w:r>
    </w:p>
    <w:p>
      <w:pPr>
        <w:ind w:firstLine="720" w:firstLineChars="300"/>
        <w:rPr>
          <w:rFonts w:cs="宋体"/>
          <w:color w:val="auto"/>
          <w:highlight w:val="none"/>
        </w:rPr>
      </w:pPr>
      <w:r>
        <w:rPr>
          <w:rFonts w:hint="eastAsia" w:cs="宋体"/>
          <w:color w:val="auto"/>
          <w:highlight w:val="none"/>
        </w:rPr>
        <w:t>联系人：徐工</w:t>
      </w:r>
    </w:p>
    <w:p>
      <w:pPr>
        <w:ind w:firstLine="720" w:firstLineChars="300"/>
        <w:rPr>
          <w:rFonts w:cs="宋体"/>
          <w:color w:val="auto"/>
          <w:highlight w:val="none"/>
        </w:rPr>
      </w:pPr>
      <w:r>
        <w:rPr>
          <w:rFonts w:hint="eastAsia" w:cs="宋体"/>
          <w:color w:val="auto"/>
          <w:highlight w:val="none"/>
        </w:rPr>
        <w:t>联系电话：0571-87805727</w:t>
      </w:r>
    </w:p>
    <w:p>
      <w:pPr>
        <w:ind w:firstLine="720" w:firstLineChars="300"/>
        <w:rPr>
          <w:rFonts w:cs="宋体"/>
          <w:color w:val="auto"/>
          <w:highlight w:val="none"/>
        </w:rPr>
      </w:pPr>
      <w:r>
        <w:rPr>
          <w:rFonts w:hint="eastAsia" w:cs="宋体"/>
          <w:color w:val="auto"/>
          <w:highlight w:val="none"/>
        </w:rPr>
        <w:t>报名联系人：梁工</w:t>
      </w:r>
    </w:p>
    <w:p>
      <w:pPr>
        <w:ind w:firstLine="720" w:firstLineChars="300"/>
        <w:rPr>
          <w:rFonts w:cs="宋体"/>
          <w:color w:val="auto"/>
          <w:highlight w:val="none"/>
        </w:rPr>
      </w:pPr>
      <w:r>
        <w:rPr>
          <w:rFonts w:hint="eastAsia" w:cs="宋体"/>
          <w:color w:val="auto"/>
          <w:highlight w:val="none"/>
        </w:rPr>
        <w:t>联系电话：17746806483</w:t>
      </w:r>
    </w:p>
    <w:p>
      <w:pPr>
        <w:ind w:firstLine="720" w:firstLineChars="300"/>
        <w:rPr>
          <w:rFonts w:cs="宋体"/>
          <w:color w:val="auto"/>
          <w:highlight w:val="none"/>
        </w:rPr>
      </w:pPr>
      <w:r>
        <w:rPr>
          <w:rFonts w:hint="eastAsia" w:cs="宋体"/>
          <w:color w:val="auto"/>
          <w:highlight w:val="none"/>
        </w:rPr>
        <w:t>邮箱：2810140286@qq.com</w:t>
      </w:r>
    </w:p>
    <w:p>
      <w:pPr>
        <w:ind w:firstLine="720" w:firstLineChars="300"/>
        <w:rPr>
          <w:rFonts w:cs="宋体"/>
          <w:color w:val="auto"/>
          <w:highlight w:val="none"/>
        </w:rPr>
      </w:pPr>
      <w:r>
        <w:rPr>
          <w:rFonts w:hint="eastAsia" w:cs="宋体"/>
          <w:color w:val="auto"/>
          <w:highlight w:val="none"/>
        </w:rPr>
        <w:t>地址：杭州市滨江区东方通信科技园启迪楼2楼1207室</w:t>
      </w:r>
    </w:p>
    <w:p>
      <w:pPr>
        <w:ind w:firstLine="480"/>
        <w:rPr>
          <w:rFonts w:cs="宋体"/>
          <w:color w:val="auto"/>
          <w:highlight w:val="none"/>
        </w:rPr>
      </w:pPr>
      <w:r>
        <w:rPr>
          <w:rFonts w:hint="eastAsia" w:cs="宋体"/>
          <w:color w:val="auto"/>
          <w:highlight w:val="none"/>
        </w:rPr>
        <w:t>2.采购人名称：杭州职业技术学院</w:t>
      </w:r>
    </w:p>
    <w:p>
      <w:pPr>
        <w:ind w:firstLine="720" w:firstLineChars="300"/>
        <w:rPr>
          <w:rFonts w:cs="宋体"/>
          <w:color w:val="auto"/>
          <w:highlight w:val="none"/>
        </w:rPr>
      </w:pPr>
      <w:r>
        <w:rPr>
          <w:rFonts w:hint="eastAsia" w:cs="宋体"/>
          <w:color w:val="auto"/>
          <w:highlight w:val="none"/>
        </w:rPr>
        <w:t>联系人：</w:t>
      </w:r>
      <w:r>
        <w:rPr>
          <w:rFonts w:hint="eastAsia" w:cs="宋体"/>
          <w:color w:val="auto"/>
          <w:highlight w:val="none"/>
          <w:lang w:eastAsia="zh-CN"/>
        </w:rPr>
        <w:t>费老师</w:t>
      </w:r>
      <w:r>
        <w:rPr>
          <w:rFonts w:hint="eastAsia" w:cs="宋体"/>
          <w:color w:val="auto"/>
          <w:highlight w:val="none"/>
        </w:rPr>
        <w:t>、涂老师</w:t>
      </w:r>
    </w:p>
    <w:p>
      <w:pPr>
        <w:ind w:firstLine="720" w:firstLineChars="300"/>
        <w:rPr>
          <w:rFonts w:cs="宋体"/>
          <w:color w:val="auto"/>
          <w:highlight w:val="none"/>
        </w:rPr>
      </w:pPr>
      <w:r>
        <w:rPr>
          <w:rFonts w:hint="eastAsia" w:cs="宋体"/>
          <w:color w:val="auto"/>
          <w:highlight w:val="none"/>
        </w:rPr>
        <w:t>联系电话：</w:t>
      </w:r>
      <w:r>
        <w:rPr>
          <w:rFonts w:hint="eastAsia" w:cs="宋体"/>
          <w:color w:val="auto"/>
          <w:highlight w:val="none"/>
          <w:lang w:eastAsia="zh-CN"/>
        </w:rPr>
        <w:t>0571-56700120</w:t>
      </w:r>
      <w:r>
        <w:rPr>
          <w:rFonts w:hint="eastAsia" w:cs="宋体"/>
          <w:color w:val="auto"/>
          <w:highlight w:val="none"/>
        </w:rPr>
        <w:t>、0571-56700065</w:t>
      </w:r>
    </w:p>
    <w:p>
      <w:pPr>
        <w:ind w:firstLine="720" w:firstLineChars="300"/>
        <w:rPr>
          <w:rFonts w:cs="宋体"/>
          <w:color w:val="auto"/>
          <w:highlight w:val="none"/>
        </w:rPr>
      </w:pPr>
      <w:r>
        <w:rPr>
          <w:rFonts w:hint="eastAsia" w:cs="宋体"/>
          <w:color w:val="auto"/>
          <w:highlight w:val="none"/>
        </w:rPr>
        <w:t>地址：杭州下沙高教园区学源街68号</w:t>
      </w:r>
    </w:p>
    <w:p>
      <w:pPr>
        <w:ind w:firstLine="480"/>
        <w:rPr>
          <w:rFonts w:cs="宋体"/>
          <w:color w:val="auto"/>
          <w:highlight w:val="none"/>
        </w:rPr>
      </w:pPr>
      <w:r>
        <w:rPr>
          <w:rFonts w:hint="eastAsia" w:cs="宋体"/>
          <w:color w:val="auto"/>
          <w:highlight w:val="none"/>
        </w:rPr>
        <w:t>3.同级政府采购监督管理部门名称： 杭州市财政局政府采购监管处</w:t>
      </w:r>
    </w:p>
    <w:p>
      <w:pPr>
        <w:ind w:firstLine="720" w:firstLineChars="300"/>
        <w:rPr>
          <w:rFonts w:cs="宋体"/>
          <w:color w:val="auto"/>
          <w:highlight w:val="none"/>
        </w:rPr>
      </w:pPr>
      <w:r>
        <w:rPr>
          <w:rFonts w:hint="eastAsia" w:cs="宋体"/>
          <w:color w:val="auto"/>
          <w:highlight w:val="none"/>
        </w:rPr>
        <w:t>联系人：吕先生</w:t>
      </w:r>
    </w:p>
    <w:p>
      <w:pPr>
        <w:ind w:firstLine="720" w:firstLineChars="300"/>
        <w:rPr>
          <w:rFonts w:cs="宋体"/>
          <w:color w:val="auto"/>
          <w:highlight w:val="none"/>
        </w:rPr>
      </w:pPr>
      <w:r>
        <w:rPr>
          <w:rFonts w:hint="eastAsia" w:cs="宋体"/>
          <w:color w:val="auto"/>
          <w:highlight w:val="none"/>
        </w:rPr>
        <w:t>监督投诉电话：87715261</w:t>
      </w:r>
    </w:p>
    <w:p>
      <w:pPr>
        <w:ind w:firstLine="720" w:firstLineChars="300"/>
        <w:rPr>
          <w:rFonts w:cs="宋体"/>
          <w:color w:val="auto"/>
          <w:highlight w:val="none"/>
        </w:rPr>
      </w:pPr>
      <w:r>
        <w:rPr>
          <w:rFonts w:hint="eastAsia" w:cs="宋体"/>
          <w:color w:val="auto"/>
          <w:highlight w:val="none"/>
        </w:rPr>
        <w:t>传真：87715261</w:t>
      </w:r>
    </w:p>
    <w:p>
      <w:pPr>
        <w:ind w:firstLine="720" w:firstLineChars="300"/>
        <w:rPr>
          <w:rFonts w:cs="宋体"/>
          <w:color w:val="auto"/>
          <w:highlight w:val="none"/>
        </w:rPr>
      </w:pPr>
      <w:r>
        <w:rPr>
          <w:rFonts w:hint="eastAsia" w:cs="宋体"/>
          <w:color w:val="auto"/>
          <w:highlight w:val="none"/>
        </w:rPr>
        <w:t>地址：杭州市中河中路152号617办公室</w:t>
      </w:r>
    </w:p>
    <w:bookmarkEnd w:id="4"/>
    <w:bookmarkEnd w:id="6"/>
    <w:p>
      <w:pPr>
        <w:ind w:left="0" w:leftChars="0" w:firstLine="0" w:firstLineChars="0"/>
        <w:rPr>
          <w:rFonts w:cs="宋体"/>
          <w:color w:val="auto"/>
          <w:szCs w:val="32"/>
          <w:highlight w:val="none"/>
        </w:rPr>
        <w:sectPr>
          <w:footerReference r:id="rId13" w:type="default"/>
          <w:pgSz w:w="11906" w:h="16838"/>
          <w:pgMar w:top="1247" w:right="1247" w:bottom="1247" w:left="1247" w:header="170" w:footer="567" w:gutter="0"/>
          <w:cols w:space="720" w:num="1"/>
          <w:docGrid w:linePitch="381" w:charSpace="0"/>
        </w:sectPr>
      </w:pPr>
    </w:p>
    <w:p>
      <w:pPr>
        <w:pStyle w:val="3"/>
        <w:rPr>
          <w:color w:val="auto"/>
          <w:highlight w:val="none"/>
        </w:rPr>
      </w:pPr>
      <w:bookmarkStart w:id="9" w:name="_Toc27886"/>
      <w:r>
        <w:rPr>
          <w:rFonts w:hint="eastAsia"/>
          <w:color w:val="auto"/>
          <w:highlight w:val="none"/>
        </w:rPr>
        <w:t>第二章 项目需求说明</w:t>
      </w:r>
      <w:bookmarkEnd w:id="9"/>
    </w:p>
    <w:p>
      <w:pPr>
        <w:pStyle w:val="4"/>
        <w:rPr>
          <w:rFonts w:ascii="宋体" w:hAnsi="宋体" w:cs="宋体"/>
          <w:color w:val="auto"/>
          <w:highlight w:val="none"/>
        </w:rPr>
      </w:pPr>
      <w:bookmarkStart w:id="10" w:name="_Toc1899"/>
      <w:bookmarkStart w:id="11" w:name="_Toc26013"/>
      <w:bookmarkStart w:id="12" w:name="_Toc19804"/>
      <w:bookmarkStart w:id="13" w:name="_Toc31327"/>
      <w:bookmarkStart w:id="14" w:name="_Toc450840085"/>
      <w:r>
        <w:rPr>
          <w:rFonts w:hint="eastAsia" w:ascii="宋体" w:hAnsi="宋体" w:cs="宋体"/>
          <w:color w:val="auto"/>
          <w:highlight w:val="none"/>
        </w:rPr>
        <w:t>一、</w:t>
      </w:r>
      <w:bookmarkEnd w:id="10"/>
      <w:bookmarkEnd w:id="11"/>
      <w:r>
        <w:rPr>
          <w:rFonts w:hint="eastAsia" w:ascii="宋体" w:hAnsi="宋体" w:cs="宋体"/>
          <w:color w:val="auto"/>
          <w:highlight w:val="none"/>
        </w:rPr>
        <w:t>采购需求</w:t>
      </w:r>
      <w:bookmarkEnd w:id="12"/>
      <w:bookmarkEnd w:id="13"/>
    </w:p>
    <w:p>
      <w:pPr>
        <w:pStyle w:val="5"/>
        <w:rPr>
          <w:rFonts w:cs="宋体"/>
          <w:color w:val="auto"/>
          <w:highlight w:val="none"/>
        </w:rPr>
      </w:pPr>
      <w:r>
        <w:rPr>
          <w:rFonts w:hint="eastAsia" w:cs="宋体"/>
          <w:color w:val="auto"/>
          <w:highlight w:val="none"/>
        </w:rPr>
        <w:t>（一）说明</w:t>
      </w:r>
    </w:p>
    <w:p>
      <w:pPr>
        <w:ind w:firstLine="480"/>
        <w:rPr>
          <w:rFonts w:cs="宋体"/>
          <w:color w:val="auto"/>
          <w:szCs w:val="32"/>
          <w:highlight w:val="none"/>
        </w:rPr>
      </w:pPr>
      <w:r>
        <w:rPr>
          <w:rFonts w:hint="eastAsia" w:cs="宋体"/>
          <w:color w:val="auto"/>
          <w:szCs w:val="32"/>
          <w:highlight w:val="none"/>
        </w:rPr>
        <w:t>1.本《招标文件》所提出的货物技术标准是基本的技术标准和使用功能，并未规定所有的技术要求和适用标准，供应商应提供一套满足所列标准要求的高质量的产品及相应服务。</w:t>
      </w:r>
    </w:p>
    <w:p>
      <w:pPr>
        <w:ind w:firstLine="480"/>
        <w:rPr>
          <w:rFonts w:cs="宋体"/>
          <w:color w:val="auto"/>
          <w:szCs w:val="32"/>
          <w:highlight w:val="none"/>
        </w:rPr>
      </w:pPr>
      <w:r>
        <w:rPr>
          <w:rFonts w:hint="eastAsia" w:cs="宋体"/>
          <w:color w:val="auto"/>
          <w:szCs w:val="32"/>
          <w:highlight w:val="none"/>
        </w:rPr>
        <w:t>2.本次采购货物应按国际标准、国标、部标或专业标准制造；非标准货物按采购人提供的要求制造；质量标准按照国家有关规定及合同约定进行验收。本技术要求使用的标准如与中标人所执行标准发生矛盾时，按较高标准执行。技术要求中未特别注明需执行的国家相关标准、行业标准、地方标准或者其他标准、规范，则统一执行最新标准、规范。</w:t>
      </w:r>
    </w:p>
    <w:p>
      <w:pPr>
        <w:ind w:firstLine="480"/>
        <w:rPr>
          <w:rFonts w:cs="宋体"/>
          <w:color w:val="auto"/>
          <w:szCs w:val="32"/>
          <w:highlight w:val="none"/>
        </w:rPr>
      </w:pPr>
      <w:r>
        <w:rPr>
          <w:rFonts w:hint="eastAsia" w:cs="宋体"/>
          <w:color w:val="auto"/>
          <w:szCs w:val="32"/>
          <w:highlight w:val="none"/>
        </w:rPr>
        <w:t>3.所有货物、零部件均由具有生产制造资格的企业提供，并由中标人承担总责任。</w:t>
      </w:r>
    </w:p>
    <w:p>
      <w:pPr>
        <w:ind w:firstLine="480"/>
        <w:rPr>
          <w:color w:val="auto"/>
          <w:highlight w:val="none"/>
        </w:rPr>
        <w:sectPr>
          <w:headerReference r:id="rId14" w:type="first"/>
          <w:footerReference r:id="rId16" w:type="first"/>
          <w:footerReference r:id="rId15" w:type="default"/>
          <w:pgSz w:w="11907" w:h="16840"/>
          <w:pgMar w:top="1440" w:right="1803" w:bottom="1440" w:left="1803" w:header="720" w:footer="720" w:gutter="0"/>
          <w:cols w:space="720" w:num="1"/>
          <w:docGrid w:linePitch="326" w:charSpace="0"/>
        </w:sectPr>
      </w:pPr>
    </w:p>
    <w:p>
      <w:pPr>
        <w:pStyle w:val="5"/>
        <w:rPr>
          <w:color w:val="auto"/>
          <w:highlight w:val="none"/>
        </w:rPr>
      </w:pPr>
      <w:bookmarkStart w:id="15" w:name="_Toc450840086"/>
      <w:bookmarkStart w:id="16" w:name="_Toc23621"/>
      <w:r>
        <w:rPr>
          <w:rFonts w:hint="eastAsia" w:cs="宋体"/>
          <w:color w:val="auto"/>
          <w:highlight w:val="none"/>
        </w:rPr>
        <w:t>（二）</w:t>
      </w:r>
      <w:r>
        <w:rPr>
          <w:rFonts w:hint="eastAsia" w:cs="宋体"/>
          <w:color w:val="auto"/>
          <w:szCs w:val="40"/>
          <w:highlight w:val="none"/>
        </w:rPr>
        <w:t>具体技术要求</w:t>
      </w:r>
    </w:p>
    <w:tbl>
      <w:tblPr>
        <w:tblStyle w:val="3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074"/>
        <w:gridCol w:w="551"/>
        <w:gridCol w:w="493"/>
        <w:gridCol w:w="6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9" w:type="dxa"/>
            <w:vAlign w:val="center"/>
          </w:tcPr>
          <w:p>
            <w:pPr>
              <w:ind w:firstLine="0" w:firstLineChars="0"/>
              <w:jc w:val="center"/>
              <w:rPr>
                <w:rFonts w:cs="宋体"/>
                <w:b/>
                <w:color w:val="auto"/>
                <w:szCs w:val="21"/>
                <w:highlight w:val="none"/>
              </w:rPr>
            </w:pPr>
            <w:r>
              <w:rPr>
                <w:rFonts w:hint="eastAsia" w:cs="宋体"/>
                <w:b/>
                <w:color w:val="auto"/>
                <w:szCs w:val="21"/>
                <w:highlight w:val="none"/>
              </w:rPr>
              <w:t>序号</w:t>
            </w:r>
          </w:p>
        </w:tc>
        <w:tc>
          <w:tcPr>
            <w:tcW w:w="1074" w:type="dxa"/>
            <w:vAlign w:val="center"/>
          </w:tcPr>
          <w:p>
            <w:pPr>
              <w:ind w:firstLine="0" w:firstLineChars="0"/>
              <w:jc w:val="center"/>
              <w:rPr>
                <w:rFonts w:cs="宋体"/>
                <w:b/>
                <w:color w:val="auto"/>
                <w:szCs w:val="21"/>
                <w:highlight w:val="none"/>
              </w:rPr>
            </w:pPr>
            <w:r>
              <w:rPr>
                <w:rFonts w:hint="eastAsia" w:cs="宋体"/>
                <w:b/>
                <w:color w:val="auto"/>
                <w:szCs w:val="21"/>
                <w:highlight w:val="none"/>
              </w:rPr>
              <w:t>名称</w:t>
            </w:r>
          </w:p>
        </w:tc>
        <w:tc>
          <w:tcPr>
            <w:tcW w:w="551" w:type="dxa"/>
            <w:vAlign w:val="center"/>
          </w:tcPr>
          <w:p>
            <w:pPr>
              <w:ind w:firstLine="0" w:firstLineChars="0"/>
              <w:jc w:val="center"/>
              <w:rPr>
                <w:rFonts w:cs="宋体"/>
                <w:b/>
                <w:color w:val="auto"/>
                <w:szCs w:val="21"/>
                <w:highlight w:val="none"/>
              </w:rPr>
            </w:pPr>
            <w:r>
              <w:rPr>
                <w:rFonts w:hint="eastAsia" w:cs="宋体"/>
                <w:b/>
                <w:color w:val="auto"/>
                <w:szCs w:val="21"/>
                <w:highlight w:val="none"/>
              </w:rPr>
              <w:t>数量</w:t>
            </w:r>
          </w:p>
        </w:tc>
        <w:tc>
          <w:tcPr>
            <w:tcW w:w="493" w:type="dxa"/>
            <w:vAlign w:val="center"/>
          </w:tcPr>
          <w:p>
            <w:pPr>
              <w:ind w:firstLine="0" w:firstLineChars="0"/>
              <w:jc w:val="center"/>
              <w:rPr>
                <w:rFonts w:cs="宋体"/>
                <w:b/>
                <w:color w:val="auto"/>
                <w:szCs w:val="21"/>
                <w:highlight w:val="none"/>
              </w:rPr>
            </w:pPr>
            <w:r>
              <w:rPr>
                <w:rFonts w:hint="eastAsia" w:cs="宋体"/>
                <w:b/>
                <w:color w:val="auto"/>
                <w:szCs w:val="21"/>
                <w:highlight w:val="none"/>
              </w:rPr>
              <w:t>单位</w:t>
            </w:r>
          </w:p>
        </w:tc>
        <w:tc>
          <w:tcPr>
            <w:tcW w:w="6848" w:type="dxa"/>
            <w:vAlign w:val="center"/>
          </w:tcPr>
          <w:p>
            <w:pPr>
              <w:ind w:firstLine="0" w:firstLineChars="0"/>
              <w:jc w:val="center"/>
              <w:rPr>
                <w:rFonts w:cs="宋体"/>
                <w:b/>
                <w:color w:val="auto"/>
                <w:szCs w:val="21"/>
                <w:highlight w:val="none"/>
              </w:rPr>
            </w:pPr>
            <w:r>
              <w:rPr>
                <w:rFonts w:hint="eastAsia" w:cs="宋体"/>
                <w:b/>
                <w:color w:val="auto"/>
                <w:szCs w:val="21"/>
                <w:highlight w:val="none"/>
              </w:rPr>
              <w:t>功能、目标、质量、安全、技术规格、物理特性等要求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9" w:type="dxa"/>
            <w:vAlign w:val="center"/>
          </w:tcPr>
          <w:p>
            <w:pPr>
              <w:ind w:firstLine="0" w:firstLineChars="0"/>
              <w:jc w:val="center"/>
              <w:rPr>
                <w:rFonts w:cs="宋体"/>
                <w:color w:val="auto"/>
                <w:szCs w:val="21"/>
                <w:highlight w:val="none"/>
              </w:rPr>
            </w:pPr>
            <w:r>
              <w:rPr>
                <w:rFonts w:hint="eastAsia" w:cs="宋体"/>
                <w:color w:val="auto"/>
                <w:szCs w:val="21"/>
                <w:highlight w:val="none"/>
              </w:rPr>
              <w:t>1</w:t>
            </w:r>
          </w:p>
        </w:tc>
        <w:tc>
          <w:tcPr>
            <w:tcW w:w="1074" w:type="dxa"/>
            <w:vAlign w:val="center"/>
          </w:tcPr>
          <w:p>
            <w:pPr>
              <w:widowControl/>
              <w:ind w:firstLine="0" w:firstLineChars="0"/>
              <w:jc w:val="center"/>
              <w:textAlignment w:val="center"/>
              <w:rPr>
                <w:rFonts w:cs="宋体"/>
                <w:color w:val="auto"/>
                <w:kern w:val="0"/>
                <w:szCs w:val="21"/>
                <w:highlight w:val="none"/>
                <w:lang w:bidi="ar"/>
              </w:rPr>
            </w:pPr>
            <w:r>
              <w:rPr>
                <w:rFonts w:cs="宋体"/>
                <w:color w:val="auto"/>
                <w:kern w:val="0"/>
                <w:szCs w:val="21"/>
                <w:highlight w:val="none"/>
                <w:lang w:bidi="ar"/>
              </w:rPr>
              <w:t>500W摄像</w:t>
            </w:r>
            <w:r>
              <w:rPr>
                <w:rFonts w:hint="eastAsia" w:cs="宋体"/>
                <w:color w:val="auto"/>
                <w:kern w:val="0"/>
                <w:szCs w:val="21"/>
                <w:highlight w:val="none"/>
                <w:lang w:bidi="ar"/>
              </w:rPr>
              <w:t>头</w:t>
            </w:r>
          </w:p>
          <w:p>
            <w:pPr>
              <w:widowControl/>
              <w:ind w:firstLine="0" w:firstLineChars="0"/>
              <w:jc w:val="center"/>
              <w:textAlignment w:val="center"/>
              <w:rPr>
                <w:rFonts w:cs="宋体"/>
                <w:color w:val="auto"/>
                <w:kern w:val="0"/>
                <w:szCs w:val="21"/>
                <w:highlight w:val="none"/>
                <w:lang w:bidi="ar"/>
              </w:rPr>
            </w:pPr>
            <w:r>
              <w:rPr>
                <w:rFonts w:hint="eastAsia" w:cs="宋体"/>
                <w:b/>
                <w:bCs/>
                <w:color w:val="auto"/>
                <w:kern w:val="0"/>
                <w:szCs w:val="21"/>
                <w:highlight w:val="none"/>
                <w:lang w:bidi="ar"/>
              </w:rPr>
              <w:t>（核心产品）</w:t>
            </w:r>
          </w:p>
        </w:tc>
        <w:tc>
          <w:tcPr>
            <w:tcW w:w="551" w:type="dxa"/>
            <w:vAlign w:val="center"/>
          </w:tcPr>
          <w:p>
            <w:pPr>
              <w:widowControl/>
              <w:ind w:firstLine="0" w:firstLineChars="0"/>
              <w:jc w:val="center"/>
              <w:textAlignment w:val="center"/>
              <w:rPr>
                <w:rFonts w:cs="宋体"/>
                <w:color w:val="auto"/>
                <w:szCs w:val="21"/>
                <w:highlight w:val="none"/>
              </w:rPr>
            </w:pPr>
            <w:r>
              <w:rPr>
                <w:rFonts w:cs="宋体"/>
                <w:color w:val="auto"/>
                <w:szCs w:val="21"/>
                <w:highlight w:val="none"/>
              </w:rPr>
              <w:t>50</w:t>
            </w:r>
          </w:p>
        </w:tc>
        <w:tc>
          <w:tcPr>
            <w:tcW w:w="493"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台</w:t>
            </w:r>
          </w:p>
        </w:tc>
        <w:tc>
          <w:tcPr>
            <w:tcW w:w="6848" w:type="dxa"/>
            <w:vAlign w:val="center"/>
          </w:tcPr>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w:t>
            </w:r>
            <w:r>
              <w:rPr>
                <w:rFonts w:cs="宋体"/>
                <w:color w:val="auto"/>
                <w:kern w:val="0"/>
                <w:szCs w:val="21"/>
                <w:highlight w:val="none"/>
                <w:lang w:bidi="ar"/>
              </w:rPr>
              <w:t>500W摄像</w:t>
            </w:r>
            <w:r>
              <w:rPr>
                <w:rFonts w:hint="eastAsia" w:cs="宋体"/>
                <w:color w:val="auto"/>
                <w:kern w:val="0"/>
                <w:szCs w:val="21"/>
                <w:highlight w:val="none"/>
                <w:lang w:bidi="ar"/>
              </w:rPr>
              <w:t>头</w:t>
            </w:r>
            <w:r>
              <w:rPr>
                <w:rFonts w:cs="宋体"/>
                <w:color w:val="auto"/>
                <w:kern w:val="0"/>
                <w:szCs w:val="21"/>
                <w:highlight w:val="none"/>
                <w:lang w:bidi="ar"/>
              </w:rPr>
              <w:t xml:space="preserve">，最低照度：彩色：≤0.001 lx ; 黑白：≤0.0001 lx。 </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2.</w:t>
            </w:r>
            <w:r>
              <w:rPr>
                <w:rFonts w:cs="宋体"/>
                <w:color w:val="auto"/>
                <w:kern w:val="0"/>
                <w:szCs w:val="21"/>
                <w:highlight w:val="none"/>
                <w:lang w:bidi="ar"/>
              </w:rPr>
              <w:t>★多路访问功能：在同一个IE浏览器上，可同时开启30个视频窗口进行画面浏览。（</w:t>
            </w:r>
            <w:r>
              <w:rPr>
                <w:rFonts w:hint="eastAsia" w:cs="宋体"/>
                <w:color w:val="auto"/>
                <w:kern w:val="0"/>
                <w:szCs w:val="21"/>
                <w:highlight w:val="none"/>
                <w:lang w:bidi="ar"/>
              </w:rPr>
              <w:t>提供检测报告复印件加盖公章，不提供视为未响应。原件备查</w:t>
            </w:r>
            <w:r>
              <w:rPr>
                <w:rFonts w:cs="宋体"/>
                <w:color w:val="auto"/>
                <w:kern w:val="0"/>
                <w:szCs w:val="21"/>
                <w:highlight w:val="none"/>
                <w:lang w:bidi="ar"/>
              </w:rPr>
              <w:t>）</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3.</w:t>
            </w:r>
            <w:r>
              <w:rPr>
                <w:rFonts w:cs="宋体"/>
                <w:color w:val="auto"/>
                <w:kern w:val="0"/>
                <w:szCs w:val="21"/>
                <w:highlight w:val="none"/>
                <w:lang w:bidi="ar"/>
              </w:rPr>
              <w:t>在线用户：在同一个客户端上最多可同时支持32个用户在线</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4.</w:t>
            </w:r>
            <w:r>
              <w:rPr>
                <w:rFonts w:cs="宋体"/>
                <w:color w:val="auto"/>
                <w:kern w:val="0"/>
                <w:szCs w:val="21"/>
                <w:highlight w:val="none"/>
                <w:lang w:bidi="ar"/>
              </w:rPr>
              <w:t>视频编码格式：具有H.265、H.26</w:t>
            </w:r>
            <w:r>
              <w:rPr>
                <w:rFonts w:hint="eastAsia" w:cs="宋体"/>
                <w:color w:val="auto"/>
                <w:kern w:val="0"/>
                <w:szCs w:val="21"/>
                <w:highlight w:val="none"/>
                <w:lang w:bidi="ar"/>
              </w:rPr>
              <w:t>4.</w:t>
            </w:r>
            <w:r>
              <w:rPr>
                <w:rFonts w:cs="宋体"/>
                <w:color w:val="auto"/>
                <w:kern w:val="0"/>
                <w:szCs w:val="21"/>
                <w:highlight w:val="none"/>
                <w:lang w:bidi="ar"/>
              </w:rPr>
              <w:t>MJPEG设置选项；可将H.265格式设置为Baseline/ Main/High Profile。</w:t>
            </w:r>
          </w:p>
          <w:p>
            <w:pPr>
              <w:widowControl/>
              <w:ind w:firstLine="0" w:firstLineChars="0"/>
              <w:jc w:val="left"/>
              <w:textAlignment w:val="center"/>
              <w:rPr>
                <w:rFonts w:cs="宋体"/>
                <w:color w:val="auto"/>
                <w:kern w:val="0"/>
                <w:szCs w:val="21"/>
                <w:highlight w:val="none"/>
                <w:lang w:bidi="ar"/>
              </w:rPr>
            </w:pPr>
            <w:r>
              <w:rPr>
                <w:rFonts w:cs="宋体"/>
                <w:color w:val="auto"/>
                <w:kern w:val="0"/>
                <w:szCs w:val="21"/>
                <w:highlight w:val="none"/>
                <w:lang w:bidi="ar"/>
              </w:rPr>
              <w:t>5</w:t>
            </w:r>
            <w:r>
              <w:rPr>
                <w:rFonts w:hint="eastAsia" w:cs="宋体"/>
                <w:color w:val="auto"/>
                <w:kern w:val="0"/>
                <w:szCs w:val="21"/>
                <w:highlight w:val="none"/>
                <w:lang w:bidi="ar"/>
              </w:rPr>
              <w:t>.</w:t>
            </w:r>
            <w:r>
              <w:rPr>
                <w:rFonts w:cs="宋体"/>
                <w:color w:val="auto"/>
                <w:kern w:val="0"/>
                <w:szCs w:val="21"/>
                <w:highlight w:val="none"/>
                <w:lang w:bidi="ar"/>
              </w:rPr>
              <w:t>字符叠加（OSD）功能检验：可在视频图像叠加图片，叠加的OSD可在屏幕中滚动。</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6.</w:t>
            </w:r>
            <w:r>
              <w:rPr>
                <w:rFonts w:cs="宋体"/>
                <w:color w:val="auto"/>
                <w:kern w:val="0"/>
                <w:szCs w:val="21"/>
                <w:highlight w:val="none"/>
                <w:lang w:bidi="ar"/>
              </w:rPr>
              <w:t>网络协议设置：在IE浏览器下，具有TCP/IP、IPv4/IPv</w:t>
            </w:r>
            <w:r>
              <w:rPr>
                <w:rFonts w:hint="eastAsia" w:cs="宋体"/>
                <w:color w:val="auto"/>
                <w:kern w:val="0"/>
                <w:szCs w:val="21"/>
                <w:highlight w:val="none"/>
                <w:lang w:bidi="ar"/>
              </w:rPr>
              <w:t>6.</w:t>
            </w:r>
            <w:r>
              <w:rPr>
                <w:rFonts w:cs="宋体"/>
                <w:color w:val="auto"/>
                <w:kern w:val="0"/>
                <w:szCs w:val="21"/>
                <w:highlight w:val="none"/>
                <w:lang w:bidi="ar"/>
              </w:rPr>
              <w:t xml:space="preserve">HTTP、HTTPS、FTP、DNS、DDNS、RTSP、PPPoE、SMTP、NTP、SNMP、802.1x等网络协议设置选项。 </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7.</w:t>
            </w:r>
            <w:r>
              <w:rPr>
                <w:rFonts w:cs="宋体"/>
                <w:color w:val="auto"/>
                <w:kern w:val="0"/>
                <w:szCs w:val="21"/>
                <w:highlight w:val="none"/>
                <w:lang w:bidi="ar"/>
              </w:rPr>
              <w:t>网络传输能力：设备和客户机之间用300m网线连接，在客户端连续发送1000个数据包，重复测试3次，每次丢包数应小于1个。</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8.</w:t>
            </w:r>
            <w:r>
              <w:rPr>
                <w:rFonts w:cs="宋体"/>
                <w:color w:val="auto"/>
                <w:kern w:val="0"/>
                <w:szCs w:val="21"/>
                <w:highlight w:val="none"/>
                <w:lang w:bidi="ar"/>
              </w:rPr>
              <w:t>★宽动态自动切换功能：在IE浏览器下，设备具有宽动态自动切换设置选项，在环境亮度变化时，可自动进行关闭/开启切换。（</w:t>
            </w:r>
            <w:r>
              <w:rPr>
                <w:rFonts w:hint="eastAsia" w:cs="宋体"/>
                <w:color w:val="auto"/>
                <w:kern w:val="0"/>
                <w:szCs w:val="21"/>
                <w:highlight w:val="none"/>
                <w:lang w:bidi="ar"/>
              </w:rPr>
              <w:t>提供检测报告复印件加盖公章，不提供视为未响应。原件备查</w:t>
            </w:r>
            <w:r>
              <w:rPr>
                <w:rFonts w:cs="宋体"/>
                <w:color w:val="auto"/>
                <w:kern w:val="0"/>
                <w:szCs w:val="21"/>
                <w:highlight w:val="none"/>
                <w:lang w:bidi="ar"/>
              </w:rPr>
              <w:t>）</w:t>
            </w:r>
          </w:p>
          <w:p>
            <w:pPr>
              <w:widowControl/>
              <w:ind w:firstLine="0" w:firstLineChars="0"/>
              <w:jc w:val="left"/>
              <w:textAlignment w:val="center"/>
              <w:rPr>
                <w:rFonts w:cs="宋体"/>
                <w:color w:val="auto"/>
                <w:kern w:val="0"/>
                <w:szCs w:val="21"/>
                <w:highlight w:val="none"/>
                <w:lang w:bidi="ar"/>
              </w:rPr>
            </w:pPr>
            <w:r>
              <w:rPr>
                <w:rFonts w:cs="宋体"/>
                <w:color w:val="auto"/>
                <w:kern w:val="0"/>
                <w:szCs w:val="21"/>
                <w:highlight w:val="none"/>
                <w:lang w:bidi="ar"/>
              </w:rPr>
              <w:t>9</w:t>
            </w:r>
            <w:r>
              <w:rPr>
                <w:rFonts w:hint="eastAsia" w:cs="宋体"/>
                <w:color w:val="auto"/>
                <w:kern w:val="0"/>
                <w:szCs w:val="21"/>
                <w:highlight w:val="none"/>
                <w:lang w:bidi="ar"/>
              </w:rPr>
              <w:t>.</w:t>
            </w:r>
            <w:r>
              <w:rPr>
                <w:rFonts w:cs="宋体"/>
                <w:color w:val="auto"/>
                <w:kern w:val="0"/>
                <w:szCs w:val="21"/>
                <w:highlight w:val="none"/>
                <w:lang w:bidi="ar"/>
              </w:rPr>
              <w:t>网络传输距离：设备和客户端之间使用300m超5类非屏蔽网线连接PoE供电时，可正常显示监控画面。</w:t>
            </w:r>
          </w:p>
          <w:p>
            <w:pPr>
              <w:widowControl/>
              <w:ind w:firstLine="0" w:firstLineChars="0"/>
              <w:jc w:val="left"/>
              <w:textAlignment w:val="center"/>
              <w:rPr>
                <w:rFonts w:cs="宋体"/>
                <w:color w:val="auto"/>
                <w:kern w:val="0"/>
                <w:szCs w:val="21"/>
                <w:highlight w:val="none"/>
                <w:lang w:bidi="ar"/>
              </w:rPr>
            </w:pPr>
            <w:r>
              <w:rPr>
                <w:rFonts w:cs="宋体"/>
                <w:color w:val="auto"/>
                <w:kern w:val="0"/>
                <w:szCs w:val="21"/>
                <w:highlight w:val="none"/>
                <w:lang w:bidi="ar"/>
              </w:rPr>
              <w:t>10</w:t>
            </w:r>
            <w:r>
              <w:rPr>
                <w:rFonts w:hint="eastAsia" w:cs="宋体"/>
                <w:color w:val="auto"/>
                <w:kern w:val="0"/>
                <w:szCs w:val="21"/>
                <w:highlight w:val="none"/>
                <w:lang w:bidi="ar"/>
              </w:rPr>
              <w:t>.</w:t>
            </w:r>
            <w:r>
              <w:rPr>
                <w:rFonts w:cs="宋体"/>
                <w:color w:val="auto"/>
                <w:kern w:val="0"/>
                <w:szCs w:val="21"/>
                <w:highlight w:val="none"/>
                <w:lang w:bidi="ar"/>
              </w:rPr>
              <w:t xml:space="preserve">智能行为分析功能：当以下的智能分析达到设定的阈值时，可通过客户端软件或IE浏览器给出报警提示。包括：区域入侵、停车、越界入侵、人员聚集、进入区域、离开区域、快速移动、物品移除、物品遗留、徘徊、场景变更。 </w:t>
            </w:r>
          </w:p>
          <w:p>
            <w:pPr>
              <w:widowControl/>
              <w:ind w:firstLine="0" w:firstLineChars="0"/>
              <w:jc w:val="left"/>
              <w:textAlignment w:val="center"/>
              <w:rPr>
                <w:rFonts w:cs="宋体"/>
                <w:color w:val="auto"/>
                <w:kern w:val="0"/>
                <w:szCs w:val="21"/>
                <w:highlight w:val="none"/>
                <w:lang w:bidi="ar"/>
              </w:rPr>
            </w:pPr>
            <w:r>
              <w:rPr>
                <w:rFonts w:cs="宋体"/>
                <w:color w:val="auto"/>
                <w:kern w:val="0"/>
                <w:szCs w:val="21"/>
                <w:highlight w:val="none"/>
                <w:lang w:bidi="ar"/>
              </w:rPr>
              <w:t>1</w:t>
            </w:r>
            <w:r>
              <w:rPr>
                <w:rFonts w:hint="eastAsia" w:cs="宋体"/>
                <w:color w:val="auto"/>
                <w:kern w:val="0"/>
                <w:szCs w:val="21"/>
                <w:highlight w:val="none"/>
                <w:lang w:bidi="ar"/>
              </w:rPr>
              <w:t>1.</w:t>
            </w:r>
            <w:r>
              <w:rPr>
                <w:rFonts w:cs="宋体"/>
                <w:color w:val="auto"/>
                <w:kern w:val="0"/>
                <w:szCs w:val="21"/>
                <w:highlight w:val="none"/>
                <w:lang w:bidi="ar"/>
              </w:rPr>
              <w:t>宽动态能力检测：其具有宽动态设置选项，宽动态能力综合评价得分为</w:t>
            </w:r>
            <w:r>
              <w:rPr>
                <w:rFonts w:hint="eastAsia"/>
                <w:color w:val="auto"/>
                <w:highlight w:val="none"/>
              </w:rPr>
              <w:t>≥130</w:t>
            </w:r>
            <w:r>
              <w:rPr>
                <w:rFonts w:cs="宋体"/>
                <w:color w:val="auto"/>
                <w:kern w:val="0"/>
                <w:szCs w:val="21"/>
                <w:highlight w:val="none"/>
                <w:lang w:bidi="ar"/>
              </w:rPr>
              <w:t xml:space="preserve">分。 </w:t>
            </w:r>
          </w:p>
          <w:p>
            <w:pPr>
              <w:widowControl/>
              <w:ind w:firstLine="0" w:firstLineChars="0"/>
              <w:jc w:val="left"/>
              <w:textAlignment w:val="center"/>
              <w:rPr>
                <w:rFonts w:cs="宋体"/>
                <w:color w:val="auto"/>
                <w:kern w:val="0"/>
                <w:szCs w:val="21"/>
                <w:highlight w:val="none"/>
                <w:lang w:bidi="ar"/>
              </w:rPr>
            </w:pPr>
            <w:r>
              <w:rPr>
                <w:rFonts w:cs="宋体"/>
                <w:color w:val="auto"/>
                <w:kern w:val="0"/>
                <w:szCs w:val="21"/>
                <w:highlight w:val="none"/>
                <w:lang w:bidi="ar"/>
              </w:rPr>
              <w:t>1</w:t>
            </w:r>
            <w:r>
              <w:rPr>
                <w:rFonts w:hint="eastAsia" w:cs="宋体"/>
                <w:color w:val="auto"/>
                <w:kern w:val="0"/>
                <w:szCs w:val="21"/>
                <w:highlight w:val="none"/>
                <w:lang w:bidi="ar"/>
              </w:rPr>
              <w:t>2.</w:t>
            </w:r>
            <w:r>
              <w:rPr>
                <w:rFonts w:cs="宋体"/>
                <w:color w:val="auto"/>
                <w:kern w:val="0"/>
                <w:szCs w:val="21"/>
                <w:highlight w:val="none"/>
                <w:lang w:bidi="ar"/>
              </w:rPr>
              <w:t>★智能编码功能：在同一静止场景、相同图像参数、设备开启U-Code高级模式与普通模式相比，码率节约90%。（</w:t>
            </w:r>
            <w:r>
              <w:rPr>
                <w:rFonts w:hint="eastAsia" w:cs="宋体"/>
                <w:color w:val="auto"/>
                <w:kern w:val="0"/>
                <w:szCs w:val="21"/>
                <w:highlight w:val="none"/>
                <w:lang w:bidi="ar"/>
              </w:rPr>
              <w:t>提供检测报告复印件加盖公章，不提供视为未响应。原件备查</w:t>
            </w:r>
            <w:r>
              <w:rPr>
                <w:rFonts w:cs="宋体"/>
                <w:color w:val="auto"/>
                <w:kern w:val="0"/>
                <w:szCs w:val="21"/>
                <w:highlight w:val="none"/>
                <w:lang w:bidi="ar"/>
              </w:rPr>
              <w:t>）</w:t>
            </w:r>
          </w:p>
          <w:p>
            <w:pPr>
              <w:widowControl/>
              <w:ind w:firstLine="0" w:firstLineChars="0"/>
              <w:jc w:val="left"/>
              <w:textAlignment w:val="center"/>
              <w:rPr>
                <w:rFonts w:cs="宋体"/>
                <w:color w:val="auto"/>
                <w:kern w:val="0"/>
                <w:szCs w:val="21"/>
                <w:highlight w:val="none"/>
                <w:lang w:bidi="ar"/>
              </w:rPr>
            </w:pPr>
            <w:r>
              <w:rPr>
                <w:rFonts w:cs="宋体"/>
                <w:color w:val="auto"/>
                <w:kern w:val="0"/>
                <w:szCs w:val="21"/>
                <w:highlight w:val="none"/>
                <w:lang w:bidi="ar"/>
              </w:rPr>
              <w:t>1</w:t>
            </w:r>
            <w:r>
              <w:rPr>
                <w:rFonts w:hint="eastAsia" w:cs="宋体"/>
                <w:color w:val="auto"/>
                <w:kern w:val="0"/>
                <w:szCs w:val="21"/>
                <w:highlight w:val="none"/>
                <w:lang w:bidi="ar"/>
              </w:rPr>
              <w:t>3.</w:t>
            </w:r>
            <w:r>
              <w:rPr>
                <w:rFonts w:cs="宋体"/>
                <w:color w:val="auto"/>
                <w:kern w:val="0"/>
                <w:szCs w:val="21"/>
                <w:highlight w:val="none"/>
                <w:lang w:bidi="ar"/>
              </w:rPr>
              <w:t xml:space="preserve">电源电压适应性：电源电压在DC12V±35%范围内变化时，设备能正常工作。 </w:t>
            </w:r>
          </w:p>
          <w:p>
            <w:pPr>
              <w:widowControl/>
              <w:ind w:firstLine="0" w:firstLineChars="0"/>
              <w:jc w:val="left"/>
              <w:textAlignment w:val="center"/>
              <w:rPr>
                <w:rFonts w:cs="宋体"/>
                <w:color w:val="auto"/>
                <w:kern w:val="0"/>
                <w:szCs w:val="21"/>
                <w:highlight w:val="none"/>
                <w:lang w:bidi="ar"/>
              </w:rPr>
            </w:pPr>
            <w:r>
              <w:rPr>
                <w:rFonts w:cs="宋体"/>
                <w:color w:val="auto"/>
                <w:kern w:val="0"/>
                <w:szCs w:val="21"/>
                <w:highlight w:val="none"/>
                <w:lang w:bidi="ar"/>
              </w:rPr>
              <w:t>1</w:t>
            </w:r>
            <w:r>
              <w:rPr>
                <w:rFonts w:hint="eastAsia" w:cs="宋体"/>
                <w:color w:val="auto"/>
                <w:kern w:val="0"/>
                <w:szCs w:val="21"/>
                <w:highlight w:val="none"/>
                <w:lang w:bidi="ar"/>
              </w:rPr>
              <w:t>4.</w:t>
            </w:r>
            <w:r>
              <w:rPr>
                <w:rFonts w:cs="宋体"/>
                <w:color w:val="auto"/>
                <w:kern w:val="0"/>
                <w:szCs w:val="21"/>
                <w:highlight w:val="none"/>
                <w:lang w:bidi="ar"/>
              </w:rPr>
              <w:t>红外灯夜视距离：可识别设备100m处的人体轮廓 。</w:t>
            </w:r>
          </w:p>
          <w:p>
            <w:pPr>
              <w:widowControl/>
              <w:ind w:firstLine="0" w:firstLineChars="0"/>
              <w:jc w:val="left"/>
              <w:textAlignment w:val="center"/>
              <w:rPr>
                <w:rFonts w:cs="宋体"/>
                <w:color w:val="auto"/>
                <w:kern w:val="0"/>
                <w:szCs w:val="21"/>
                <w:highlight w:val="none"/>
                <w:lang w:bidi="ar"/>
              </w:rPr>
            </w:pPr>
            <w:r>
              <w:rPr>
                <w:rFonts w:cs="宋体"/>
                <w:color w:val="auto"/>
                <w:kern w:val="0"/>
                <w:szCs w:val="21"/>
                <w:highlight w:val="none"/>
                <w:lang w:bidi="ar"/>
              </w:rPr>
              <w:t>15</w:t>
            </w:r>
            <w:r>
              <w:rPr>
                <w:rFonts w:hint="eastAsia" w:cs="宋体"/>
                <w:color w:val="auto"/>
                <w:kern w:val="0"/>
                <w:szCs w:val="21"/>
                <w:highlight w:val="none"/>
                <w:lang w:bidi="ar"/>
              </w:rPr>
              <w:t>.</w:t>
            </w:r>
            <w:r>
              <w:rPr>
                <w:rFonts w:cs="宋体"/>
                <w:color w:val="auto"/>
                <w:kern w:val="0"/>
                <w:szCs w:val="21"/>
                <w:highlight w:val="none"/>
                <w:lang w:bidi="ar"/>
              </w:rPr>
              <w:t>★网关ARP绑定功能：设备可通过IE浏览器添加并绑定设备所在网段网关的MAC地址，当其它终端设备访问设备时，若使用正确的网关MAC地址即设备绑定的MAC地址可以正常访问设备；当使用错误的网关MAC地址即不是设备绑定的MAC地址则不能访问设备。（</w:t>
            </w:r>
            <w:r>
              <w:rPr>
                <w:rFonts w:hint="eastAsia" w:cs="宋体"/>
                <w:color w:val="auto"/>
                <w:kern w:val="0"/>
                <w:szCs w:val="21"/>
                <w:highlight w:val="none"/>
                <w:lang w:bidi="ar"/>
              </w:rPr>
              <w:t>提供检测报告复印件加盖公章，不提供视为未响应。原件备查</w:t>
            </w:r>
            <w:r>
              <w:rPr>
                <w:rFonts w:cs="宋体"/>
                <w:color w:val="auto"/>
                <w:kern w:val="0"/>
                <w:szCs w:val="21"/>
                <w:highlight w:val="none"/>
                <w:lang w:bidi="ar"/>
              </w:rPr>
              <w:t>）</w:t>
            </w:r>
          </w:p>
          <w:p>
            <w:pPr>
              <w:widowControl/>
              <w:ind w:firstLine="0" w:firstLineChars="0"/>
              <w:jc w:val="left"/>
              <w:textAlignment w:val="center"/>
              <w:rPr>
                <w:rFonts w:cs="宋体"/>
                <w:color w:val="auto"/>
                <w:kern w:val="0"/>
                <w:szCs w:val="21"/>
                <w:highlight w:val="none"/>
                <w:lang w:bidi="ar"/>
              </w:rPr>
            </w:pPr>
            <w:r>
              <w:rPr>
                <w:rFonts w:cs="宋体"/>
                <w:color w:val="auto"/>
                <w:kern w:val="0"/>
                <w:szCs w:val="21"/>
                <w:highlight w:val="none"/>
                <w:lang w:bidi="ar"/>
              </w:rPr>
              <w:t>1</w:t>
            </w:r>
            <w:r>
              <w:rPr>
                <w:rFonts w:hint="eastAsia" w:cs="宋体"/>
                <w:color w:val="auto"/>
                <w:kern w:val="0"/>
                <w:szCs w:val="21"/>
                <w:highlight w:val="none"/>
                <w:lang w:bidi="ar"/>
              </w:rPr>
              <w:t>6.</w:t>
            </w:r>
            <w:r>
              <w:rPr>
                <w:rFonts w:cs="宋体"/>
                <w:color w:val="auto"/>
                <w:kern w:val="0"/>
                <w:szCs w:val="21"/>
                <w:highlight w:val="none"/>
                <w:lang w:bidi="ar"/>
              </w:rPr>
              <w:t>★友好密码功能：与设备处于同一网段的地址可以使用出厂密码登录和访问设备，跨网段的地址只能使用复杂度为高的密码（至少8位，由大小写字母、数字和特殊字符组成）登录和访问设备。（</w:t>
            </w:r>
            <w:r>
              <w:rPr>
                <w:rFonts w:hint="eastAsia" w:cs="宋体"/>
                <w:color w:val="auto"/>
                <w:kern w:val="0"/>
                <w:szCs w:val="21"/>
                <w:highlight w:val="none"/>
                <w:lang w:bidi="ar"/>
              </w:rPr>
              <w:t>提供检测报告复印件加盖公章，不提供视为未响应。原件备查</w:t>
            </w:r>
            <w:r>
              <w:rPr>
                <w:rFonts w:cs="宋体"/>
                <w:color w:val="auto"/>
                <w:kern w:val="0"/>
                <w:szCs w:val="21"/>
                <w:highlight w:val="non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9" w:type="dxa"/>
            <w:vAlign w:val="center"/>
          </w:tcPr>
          <w:p>
            <w:pPr>
              <w:ind w:firstLine="0" w:firstLineChars="0"/>
              <w:jc w:val="center"/>
              <w:rPr>
                <w:rFonts w:cs="宋体"/>
                <w:color w:val="auto"/>
                <w:szCs w:val="21"/>
                <w:highlight w:val="none"/>
              </w:rPr>
            </w:pPr>
            <w:r>
              <w:rPr>
                <w:rFonts w:hint="eastAsia" w:cs="宋体"/>
                <w:color w:val="auto"/>
                <w:szCs w:val="21"/>
                <w:highlight w:val="none"/>
              </w:rPr>
              <w:t>2</w:t>
            </w:r>
          </w:p>
        </w:tc>
        <w:tc>
          <w:tcPr>
            <w:tcW w:w="1074"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视频云终端</w:t>
            </w:r>
          </w:p>
        </w:tc>
        <w:tc>
          <w:tcPr>
            <w:tcW w:w="551" w:type="dxa"/>
            <w:vAlign w:val="center"/>
          </w:tcPr>
          <w:p>
            <w:pPr>
              <w:widowControl/>
              <w:ind w:firstLine="0" w:firstLineChars="0"/>
              <w:jc w:val="center"/>
              <w:textAlignment w:val="center"/>
              <w:rPr>
                <w:rFonts w:cs="宋体"/>
                <w:color w:val="auto"/>
                <w:szCs w:val="21"/>
                <w:highlight w:val="none"/>
              </w:rPr>
            </w:pPr>
            <w:r>
              <w:rPr>
                <w:rFonts w:cs="宋体"/>
                <w:color w:val="auto"/>
                <w:kern w:val="0"/>
                <w:szCs w:val="21"/>
                <w:highlight w:val="none"/>
                <w:lang w:bidi="ar"/>
              </w:rPr>
              <w:t>3</w:t>
            </w:r>
          </w:p>
        </w:tc>
        <w:tc>
          <w:tcPr>
            <w:tcW w:w="493"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台</w:t>
            </w:r>
          </w:p>
        </w:tc>
        <w:tc>
          <w:tcPr>
            <w:tcW w:w="6848" w:type="dxa"/>
            <w:vAlign w:val="center"/>
          </w:tcPr>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视频播放云终端：</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1.高性能视频播放云终端，具有1个VGA接口、1个COM接口、1个HDMI接口、1个RJ45网络接口、4个USB接口、1个Type-C接口、1个音频输入接口、1个音频输出接口和1个SSD接口；</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2.绿色节能:功耗</w:t>
            </w:r>
            <w:r>
              <w:rPr>
                <w:rFonts w:hint="eastAsia" w:cs="宋体"/>
                <w:color w:val="auto"/>
                <w:kern w:val="0"/>
                <w:szCs w:val="21"/>
                <w:highlight w:val="none"/>
                <w:lang w:eastAsia="zh-CN" w:bidi="ar"/>
              </w:rPr>
              <w:t>约</w:t>
            </w:r>
            <w:r>
              <w:rPr>
                <w:rFonts w:hint="eastAsia" w:cs="宋体"/>
                <w:color w:val="auto"/>
                <w:kern w:val="0"/>
                <w:szCs w:val="21"/>
                <w:highlight w:val="none"/>
                <w:lang w:bidi="ar"/>
              </w:rPr>
              <w:t>30W；</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val="en-US" w:eastAsia="zh-CN" w:bidi="ar"/>
              </w:rPr>
              <w:t>3</w:t>
            </w:r>
            <w:r>
              <w:rPr>
                <w:rFonts w:hint="eastAsia" w:cs="宋体"/>
                <w:color w:val="auto"/>
                <w:kern w:val="0"/>
                <w:szCs w:val="21"/>
                <w:highlight w:val="none"/>
                <w:lang w:bidi="ar"/>
              </w:rPr>
              <w:t>.★可输出2路图像分辨率为3840*2160、帧率为25fps、码率为14Mbps的视频图像，</w:t>
            </w:r>
            <w:r>
              <w:rPr>
                <w:rFonts w:hint="eastAsia" w:cs="宋体"/>
                <w:b/>
                <w:bCs/>
                <w:color w:val="auto"/>
                <w:kern w:val="0"/>
                <w:szCs w:val="21"/>
                <w:highlight w:val="none"/>
                <w:lang w:bidi="ar"/>
              </w:rPr>
              <w:t>要求提供公安部权威检测报告</w:t>
            </w:r>
            <w:r>
              <w:rPr>
                <w:rFonts w:hint="eastAsia" w:cs="宋体"/>
                <w:color w:val="auto"/>
                <w:kern w:val="0"/>
                <w:szCs w:val="21"/>
                <w:highlight w:val="none"/>
                <w:lang w:bidi="ar"/>
              </w:rPr>
              <w:t>；</w:t>
            </w:r>
          </w:p>
          <w:p>
            <w:pPr>
              <w:widowControl/>
              <w:ind w:firstLine="0" w:firstLineChars="0"/>
              <w:jc w:val="left"/>
              <w:textAlignment w:val="center"/>
              <w:rPr>
                <w:rFonts w:cs="宋体"/>
                <w:color w:val="auto"/>
                <w:szCs w:val="21"/>
                <w:highlight w:val="none"/>
              </w:rPr>
            </w:pPr>
            <w:r>
              <w:rPr>
                <w:rFonts w:hint="eastAsia" w:cs="宋体"/>
                <w:color w:val="auto"/>
                <w:kern w:val="0"/>
                <w:szCs w:val="21"/>
                <w:highlight w:val="none"/>
                <w:lang w:val="en-US" w:eastAsia="zh-CN" w:bidi="ar"/>
              </w:rPr>
              <w:t>4</w:t>
            </w:r>
            <w:r>
              <w:rPr>
                <w:rFonts w:hint="eastAsia" w:cs="宋体"/>
                <w:color w:val="auto"/>
                <w:kern w:val="0"/>
                <w:szCs w:val="21"/>
                <w:highlight w:val="none"/>
                <w:lang w:bidi="ar"/>
              </w:rPr>
              <w:t>.可输出12路图像分辨率为1920*1080、帧率为30fps、码率为6Mbps的视频图像，</w:t>
            </w:r>
            <w:r>
              <w:rPr>
                <w:rFonts w:hint="eastAsia" w:cs="宋体"/>
                <w:b/>
                <w:bCs/>
                <w:color w:val="auto"/>
                <w:kern w:val="0"/>
                <w:szCs w:val="21"/>
                <w:highlight w:val="none"/>
                <w:lang w:bidi="ar"/>
              </w:rPr>
              <w:t>要求提供公安部权威检测报告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9" w:type="dxa"/>
            <w:vAlign w:val="center"/>
          </w:tcPr>
          <w:p>
            <w:pPr>
              <w:ind w:firstLine="0" w:firstLineChars="0"/>
              <w:jc w:val="center"/>
              <w:rPr>
                <w:rFonts w:cs="宋体"/>
                <w:color w:val="auto"/>
                <w:szCs w:val="21"/>
                <w:highlight w:val="none"/>
              </w:rPr>
            </w:pPr>
            <w:r>
              <w:rPr>
                <w:rFonts w:hint="eastAsia" w:cs="宋体"/>
                <w:color w:val="auto"/>
                <w:szCs w:val="21"/>
                <w:highlight w:val="none"/>
              </w:rPr>
              <w:t>3</w:t>
            </w:r>
          </w:p>
        </w:tc>
        <w:tc>
          <w:tcPr>
            <w:tcW w:w="1074" w:type="dxa"/>
            <w:vAlign w:val="center"/>
          </w:tcPr>
          <w:p>
            <w:pPr>
              <w:widowControl/>
              <w:ind w:firstLine="0" w:firstLineChars="0"/>
              <w:jc w:val="center"/>
              <w:textAlignment w:val="center"/>
              <w:rPr>
                <w:rFonts w:cs="宋体"/>
                <w:color w:val="auto"/>
                <w:kern w:val="0"/>
                <w:szCs w:val="21"/>
                <w:highlight w:val="none"/>
                <w:lang w:bidi="ar"/>
              </w:rPr>
            </w:pPr>
            <w:r>
              <w:rPr>
                <w:rFonts w:hint="eastAsia" w:cs="宋体"/>
                <w:color w:val="auto"/>
                <w:kern w:val="0"/>
                <w:szCs w:val="21"/>
                <w:highlight w:val="none"/>
                <w:lang w:bidi="ar"/>
              </w:rPr>
              <w:t>硬盘</w:t>
            </w:r>
          </w:p>
        </w:tc>
        <w:tc>
          <w:tcPr>
            <w:tcW w:w="551" w:type="dxa"/>
            <w:vAlign w:val="center"/>
          </w:tcPr>
          <w:p>
            <w:pPr>
              <w:widowControl/>
              <w:ind w:firstLine="0" w:firstLineChars="0"/>
              <w:jc w:val="center"/>
              <w:textAlignment w:val="center"/>
              <w:rPr>
                <w:rFonts w:cs="宋体"/>
                <w:color w:val="auto"/>
                <w:szCs w:val="21"/>
                <w:highlight w:val="none"/>
              </w:rPr>
            </w:pPr>
            <w:r>
              <w:rPr>
                <w:rFonts w:cs="宋体"/>
                <w:color w:val="auto"/>
                <w:kern w:val="0"/>
                <w:szCs w:val="21"/>
                <w:highlight w:val="none"/>
                <w:lang w:bidi="ar"/>
              </w:rPr>
              <w:t>16</w:t>
            </w:r>
          </w:p>
        </w:tc>
        <w:tc>
          <w:tcPr>
            <w:tcW w:w="493"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块</w:t>
            </w:r>
          </w:p>
        </w:tc>
        <w:tc>
          <w:tcPr>
            <w:tcW w:w="6848" w:type="dxa"/>
            <w:vAlign w:val="center"/>
          </w:tcPr>
          <w:p>
            <w:pPr>
              <w:widowControl/>
              <w:ind w:firstLine="0" w:firstLineChars="0"/>
              <w:jc w:val="left"/>
              <w:textAlignment w:val="center"/>
              <w:rPr>
                <w:rFonts w:cs="宋体"/>
                <w:color w:val="auto"/>
                <w:szCs w:val="21"/>
                <w:highlight w:val="none"/>
              </w:rPr>
            </w:pPr>
            <w:r>
              <w:rPr>
                <w:rFonts w:hint="eastAsia" w:cs="宋体"/>
                <w:color w:val="auto"/>
                <w:kern w:val="0"/>
                <w:szCs w:val="21"/>
                <w:highlight w:val="none"/>
                <w:lang w:bidi="ar"/>
              </w:rPr>
              <w:t>6T监控级硬盘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9" w:type="dxa"/>
            <w:vAlign w:val="center"/>
          </w:tcPr>
          <w:p>
            <w:pPr>
              <w:ind w:firstLine="0" w:firstLineChars="0"/>
              <w:jc w:val="center"/>
              <w:rPr>
                <w:rFonts w:cs="宋体"/>
                <w:color w:val="auto"/>
                <w:szCs w:val="21"/>
                <w:highlight w:val="none"/>
              </w:rPr>
            </w:pPr>
            <w:r>
              <w:rPr>
                <w:rFonts w:cs="宋体"/>
                <w:color w:val="auto"/>
                <w:szCs w:val="21"/>
                <w:highlight w:val="none"/>
              </w:rPr>
              <w:t>4</w:t>
            </w:r>
          </w:p>
        </w:tc>
        <w:tc>
          <w:tcPr>
            <w:tcW w:w="1074" w:type="dxa"/>
            <w:vAlign w:val="center"/>
          </w:tcPr>
          <w:p>
            <w:pPr>
              <w:widowControl/>
              <w:ind w:firstLine="0" w:firstLineChars="0"/>
              <w:jc w:val="center"/>
              <w:textAlignment w:val="center"/>
              <w:rPr>
                <w:rFonts w:cs="宋体"/>
                <w:color w:val="auto"/>
                <w:szCs w:val="21"/>
                <w:highlight w:val="none"/>
              </w:rPr>
            </w:pPr>
            <w:r>
              <w:rPr>
                <w:rFonts w:hint="eastAsia" w:cs="宋体"/>
                <w:color w:val="auto"/>
                <w:szCs w:val="21"/>
                <w:highlight w:val="none"/>
              </w:rPr>
              <w:t>双网络硬盘录象机</w:t>
            </w:r>
            <w:r>
              <w:rPr>
                <w:rFonts w:hint="eastAsia" w:cs="宋体"/>
                <w:color w:val="auto"/>
                <w:kern w:val="0"/>
                <w:szCs w:val="21"/>
                <w:highlight w:val="none"/>
                <w:lang w:bidi="ar"/>
              </w:rPr>
              <w:t>（</w:t>
            </w:r>
            <w:r>
              <w:rPr>
                <w:rFonts w:hint="eastAsia" w:cs="宋体"/>
                <w:color w:val="auto"/>
                <w:szCs w:val="21"/>
                <w:highlight w:val="none"/>
              </w:rPr>
              <w:t>16盘位一体机</w:t>
            </w:r>
            <w:r>
              <w:rPr>
                <w:rFonts w:hint="eastAsia" w:cs="宋体"/>
                <w:color w:val="auto"/>
                <w:kern w:val="0"/>
                <w:szCs w:val="21"/>
                <w:highlight w:val="none"/>
                <w:lang w:bidi="ar"/>
              </w:rPr>
              <w:t>）</w:t>
            </w:r>
          </w:p>
        </w:tc>
        <w:tc>
          <w:tcPr>
            <w:tcW w:w="551"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1</w:t>
            </w:r>
          </w:p>
        </w:tc>
        <w:tc>
          <w:tcPr>
            <w:tcW w:w="493"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台</w:t>
            </w:r>
          </w:p>
        </w:tc>
        <w:tc>
          <w:tcPr>
            <w:tcW w:w="6848" w:type="dxa"/>
            <w:vAlign w:val="center"/>
          </w:tcPr>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1.应具备16个硬盘一对一指示灯、运行指示灯（RUN）、告警指示灯（ALM）、网络状态指示灯（NET）、两个解码卡指示灯（SLOT0、SLOT1）、扩展柜指示灯（LINK）</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2.应支持不低于4个10M/100M/1000M Base-T自适应以太网业务接口</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3.应支持不低于14个HDMI（均支持4K）接口，应支持不低于1个VGA接口</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4.单机具备不低于16个SATA3.0硬盘接口，可扩展至不低于48块硬盘；单盘最大支持10TB</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5.★应支持不低于24路报警输入接口，8路报警输出接口（提供检测报告复印件加盖公章，不提供视为未响应。原件备查）</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6.支持512Mbps视音频码流接入和存储；支持384Mbps视音频码流转发；支持192Mbps视音频码流解码回放</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7.★支持112路1080p解码（提供检测报告复印件加盖公章，不提供视为未响应。原件备查）</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8.★支持在通道管理界面查看网络剩余带宽，支持指定网段搜索添加IPC，支持一键添加局域网内IPC，自动修改其IPC地址，添加完成后可预览该图像（提供检测报告复印件加盖公章，不提供视为未响应。原件备查）</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9.应支持标准GB/T28181协议、ONVIF协议、宇视、自定义等协议接入</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10.应支持H.265、H.264等编码格式</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 xml:space="preserve">11.应至少支持RAID 0、RAID 1.RAID5、RAID 6.RAID 10、RAID 50、RAID 60功能，支持一键创建RAID5 </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12.★应支持存储数据保护功能，当前设备硬盘无法直接从第三方服务器或PC机上读取硬盘数据（提供检测报告复印件加盖公章，不提供视为未响应。原件备查）</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13.支持防ARP攻击，将设备MAC地址和指定的网关绑定，只有通过绑定的网关才可以远程访问设备</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14.★支持UNP功能、可实现内外网穿越（提供检测报告复印件加盖公章，不提供视为未响应。原件备查）</w:t>
            </w:r>
          </w:p>
          <w:p>
            <w:pPr>
              <w:widowControl/>
              <w:ind w:firstLine="0" w:firstLineChars="0"/>
              <w:jc w:val="left"/>
              <w:textAlignment w:val="center"/>
              <w:rPr>
                <w:rFonts w:cs="宋体"/>
                <w:color w:val="auto"/>
                <w:szCs w:val="21"/>
                <w:highlight w:val="none"/>
              </w:rPr>
            </w:pPr>
            <w:r>
              <w:rPr>
                <w:rFonts w:hint="eastAsia" w:cs="宋体"/>
                <w:color w:val="auto"/>
                <w:kern w:val="0"/>
                <w:szCs w:val="21"/>
                <w:highlight w:val="none"/>
                <w:lang w:bidi="ar"/>
              </w:rPr>
              <w:t>15.支持手机APP客户端控制功能，主要支持预览、回放、下载、本地录像、抓拍、PTZ等功能；兼容IOS、ANDROID两种平台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549" w:type="dxa"/>
            <w:vAlign w:val="center"/>
          </w:tcPr>
          <w:p>
            <w:pPr>
              <w:ind w:firstLine="0" w:firstLineChars="0"/>
              <w:jc w:val="center"/>
              <w:rPr>
                <w:rFonts w:cs="宋体"/>
                <w:color w:val="auto"/>
                <w:szCs w:val="21"/>
                <w:highlight w:val="none"/>
              </w:rPr>
            </w:pPr>
            <w:r>
              <w:rPr>
                <w:rFonts w:cs="宋体"/>
                <w:color w:val="auto"/>
                <w:szCs w:val="21"/>
                <w:highlight w:val="none"/>
              </w:rPr>
              <w:t>5</w:t>
            </w:r>
          </w:p>
        </w:tc>
        <w:tc>
          <w:tcPr>
            <w:tcW w:w="1074"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55寸液晶显示器</w:t>
            </w:r>
          </w:p>
        </w:tc>
        <w:tc>
          <w:tcPr>
            <w:tcW w:w="551"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6</w:t>
            </w:r>
          </w:p>
        </w:tc>
        <w:tc>
          <w:tcPr>
            <w:tcW w:w="493"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台</w:t>
            </w:r>
          </w:p>
        </w:tc>
        <w:tc>
          <w:tcPr>
            <w:tcW w:w="6848" w:type="dxa"/>
            <w:vAlign w:val="center"/>
          </w:tcPr>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1.液晶显示器；</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2.显示类别：TFT-LED背光；</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3.屏幕尺寸：</w:t>
            </w:r>
            <w:r>
              <w:rPr>
                <w:rFonts w:cs="宋体"/>
                <w:color w:val="auto"/>
                <w:kern w:val="0"/>
                <w:szCs w:val="21"/>
                <w:highlight w:val="none"/>
                <w:lang w:bidi="ar"/>
              </w:rPr>
              <w:t>55</w:t>
            </w:r>
            <w:r>
              <w:rPr>
                <w:rFonts w:hint="eastAsia" w:cs="宋体"/>
                <w:color w:val="auto"/>
                <w:kern w:val="0"/>
                <w:szCs w:val="21"/>
                <w:highlight w:val="none"/>
                <w:lang w:bidi="ar"/>
              </w:rPr>
              <w:t>寸；</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4.最大分辨率：1920×1080；</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5.亮度：500cd/m²；</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6.对比度：1400：1；</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7.响应时间：8ms；</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8.可视面积：930.24mm×523.26mm；</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9.可视角度：水平178°，垂直178°；</w:t>
            </w:r>
          </w:p>
          <w:p>
            <w:pPr>
              <w:widowControl/>
              <w:ind w:firstLine="0" w:firstLineChars="0"/>
              <w:jc w:val="left"/>
              <w:textAlignment w:val="center"/>
              <w:rPr>
                <w:rFonts w:cs="宋体"/>
                <w:color w:val="auto"/>
                <w:szCs w:val="21"/>
                <w:highlight w:val="none"/>
              </w:rPr>
            </w:pPr>
            <w:r>
              <w:rPr>
                <w:rFonts w:hint="eastAsia" w:cs="宋体"/>
                <w:color w:val="auto"/>
                <w:kern w:val="0"/>
                <w:szCs w:val="21"/>
                <w:highlight w:val="none"/>
                <w:lang w:bidi="ar"/>
              </w:rPr>
              <w:t>10.功耗：≤140W；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9" w:type="dxa"/>
            <w:vAlign w:val="center"/>
          </w:tcPr>
          <w:p>
            <w:pPr>
              <w:ind w:firstLine="0" w:firstLineChars="0"/>
              <w:jc w:val="center"/>
              <w:rPr>
                <w:rFonts w:cs="宋体"/>
                <w:color w:val="auto"/>
                <w:szCs w:val="21"/>
                <w:highlight w:val="none"/>
              </w:rPr>
            </w:pPr>
            <w:r>
              <w:rPr>
                <w:rFonts w:cs="宋体"/>
                <w:color w:val="auto"/>
                <w:szCs w:val="21"/>
                <w:highlight w:val="none"/>
              </w:rPr>
              <w:t>6</w:t>
            </w:r>
          </w:p>
        </w:tc>
        <w:tc>
          <w:tcPr>
            <w:tcW w:w="1074"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6路HDMI高清视频H.265解码卡</w:t>
            </w:r>
          </w:p>
        </w:tc>
        <w:tc>
          <w:tcPr>
            <w:tcW w:w="551" w:type="dxa"/>
            <w:vAlign w:val="center"/>
          </w:tcPr>
          <w:p>
            <w:pPr>
              <w:widowControl/>
              <w:ind w:firstLine="0" w:firstLineChars="0"/>
              <w:jc w:val="center"/>
              <w:textAlignment w:val="center"/>
              <w:rPr>
                <w:rFonts w:cs="宋体"/>
                <w:color w:val="auto"/>
                <w:szCs w:val="21"/>
                <w:highlight w:val="none"/>
              </w:rPr>
            </w:pPr>
            <w:r>
              <w:rPr>
                <w:rFonts w:cs="宋体"/>
                <w:color w:val="auto"/>
                <w:kern w:val="0"/>
                <w:szCs w:val="21"/>
                <w:highlight w:val="none"/>
                <w:lang w:bidi="ar"/>
              </w:rPr>
              <w:t>1</w:t>
            </w:r>
          </w:p>
        </w:tc>
        <w:tc>
          <w:tcPr>
            <w:tcW w:w="493"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台</w:t>
            </w:r>
          </w:p>
        </w:tc>
        <w:tc>
          <w:tcPr>
            <w:tcW w:w="6848" w:type="dxa"/>
            <w:vAlign w:val="center"/>
          </w:tcPr>
          <w:p>
            <w:pPr>
              <w:widowControl/>
              <w:ind w:firstLine="0" w:firstLineChars="0"/>
              <w:jc w:val="left"/>
              <w:textAlignment w:val="center"/>
              <w:rPr>
                <w:rFonts w:cs="宋体"/>
                <w:color w:val="auto"/>
                <w:szCs w:val="21"/>
                <w:highlight w:val="none"/>
              </w:rPr>
            </w:pPr>
            <w:r>
              <w:rPr>
                <w:rFonts w:hint="eastAsia" w:cs="宋体"/>
                <w:color w:val="auto"/>
                <w:kern w:val="0"/>
                <w:szCs w:val="21"/>
                <w:highlight w:val="none"/>
                <w:lang w:bidi="ar"/>
              </w:rPr>
              <w:t>6路HDMI高清视频H.265解码卡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9" w:type="dxa"/>
            <w:vAlign w:val="center"/>
          </w:tcPr>
          <w:p>
            <w:pPr>
              <w:ind w:firstLine="0" w:firstLineChars="0"/>
              <w:jc w:val="center"/>
              <w:rPr>
                <w:rFonts w:cs="宋体"/>
                <w:color w:val="auto"/>
                <w:szCs w:val="21"/>
                <w:highlight w:val="none"/>
              </w:rPr>
            </w:pPr>
            <w:r>
              <w:rPr>
                <w:rFonts w:cs="宋体"/>
                <w:color w:val="auto"/>
                <w:szCs w:val="21"/>
                <w:highlight w:val="none"/>
              </w:rPr>
              <w:t>7</w:t>
            </w:r>
          </w:p>
        </w:tc>
        <w:tc>
          <w:tcPr>
            <w:tcW w:w="1074"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12v电源</w:t>
            </w:r>
          </w:p>
        </w:tc>
        <w:tc>
          <w:tcPr>
            <w:tcW w:w="551"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50</w:t>
            </w:r>
          </w:p>
        </w:tc>
        <w:tc>
          <w:tcPr>
            <w:tcW w:w="493"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台</w:t>
            </w:r>
          </w:p>
        </w:tc>
        <w:tc>
          <w:tcPr>
            <w:tcW w:w="6848" w:type="dxa"/>
            <w:vAlign w:val="center"/>
          </w:tcPr>
          <w:p>
            <w:pPr>
              <w:widowControl/>
              <w:ind w:firstLine="0" w:firstLineChars="0"/>
              <w:jc w:val="left"/>
              <w:textAlignment w:val="center"/>
              <w:rPr>
                <w:rFonts w:cs="宋体"/>
                <w:color w:val="auto"/>
                <w:szCs w:val="21"/>
                <w:highlight w:val="none"/>
              </w:rPr>
            </w:pPr>
            <w:r>
              <w:rPr>
                <w:rFonts w:hint="eastAsia" w:cs="宋体"/>
                <w:color w:val="auto"/>
                <w:kern w:val="0"/>
                <w:szCs w:val="21"/>
                <w:highlight w:val="none"/>
                <w:lang w:bidi="ar"/>
              </w:rPr>
              <w:t>摄像机专用电源 12V3A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49" w:type="dxa"/>
            <w:vAlign w:val="center"/>
          </w:tcPr>
          <w:p>
            <w:pPr>
              <w:ind w:firstLine="0" w:firstLineChars="0"/>
              <w:jc w:val="center"/>
              <w:rPr>
                <w:rFonts w:cs="宋体"/>
                <w:color w:val="auto"/>
                <w:szCs w:val="21"/>
                <w:highlight w:val="none"/>
              </w:rPr>
            </w:pPr>
            <w:r>
              <w:rPr>
                <w:rFonts w:cs="宋体"/>
                <w:color w:val="auto"/>
                <w:szCs w:val="21"/>
                <w:highlight w:val="none"/>
              </w:rPr>
              <w:t>8</w:t>
            </w:r>
          </w:p>
        </w:tc>
        <w:tc>
          <w:tcPr>
            <w:tcW w:w="1074"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水晶头</w:t>
            </w:r>
          </w:p>
        </w:tc>
        <w:tc>
          <w:tcPr>
            <w:tcW w:w="551"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10</w:t>
            </w:r>
          </w:p>
        </w:tc>
        <w:tc>
          <w:tcPr>
            <w:tcW w:w="493"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包</w:t>
            </w:r>
          </w:p>
        </w:tc>
        <w:tc>
          <w:tcPr>
            <w:tcW w:w="6848" w:type="dxa"/>
            <w:vAlign w:val="center"/>
          </w:tcPr>
          <w:p>
            <w:pPr>
              <w:widowControl/>
              <w:ind w:firstLine="0" w:firstLineChars="0"/>
              <w:jc w:val="left"/>
              <w:textAlignment w:val="center"/>
              <w:rPr>
                <w:rFonts w:cs="宋体"/>
                <w:color w:val="auto"/>
                <w:szCs w:val="21"/>
                <w:highlight w:val="none"/>
              </w:rPr>
            </w:pPr>
            <w:r>
              <w:rPr>
                <w:rFonts w:hint="eastAsia" w:cs="宋体"/>
                <w:color w:val="auto"/>
                <w:kern w:val="0"/>
                <w:szCs w:val="21"/>
                <w:highlight w:val="none"/>
                <w:lang w:bidi="ar"/>
              </w:rPr>
              <w:t>六类水晶头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9" w:type="dxa"/>
            <w:vAlign w:val="center"/>
          </w:tcPr>
          <w:p>
            <w:pPr>
              <w:ind w:firstLine="0" w:firstLineChars="0"/>
              <w:jc w:val="center"/>
              <w:rPr>
                <w:rFonts w:cs="宋体"/>
                <w:color w:val="auto"/>
                <w:szCs w:val="21"/>
                <w:highlight w:val="none"/>
              </w:rPr>
            </w:pPr>
            <w:r>
              <w:rPr>
                <w:rFonts w:cs="宋体"/>
                <w:color w:val="auto"/>
                <w:szCs w:val="21"/>
                <w:highlight w:val="none"/>
              </w:rPr>
              <w:t>9</w:t>
            </w:r>
          </w:p>
        </w:tc>
        <w:tc>
          <w:tcPr>
            <w:tcW w:w="1074"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1U理线架</w:t>
            </w:r>
          </w:p>
        </w:tc>
        <w:tc>
          <w:tcPr>
            <w:tcW w:w="551"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4</w:t>
            </w:r>
          </w:p>
        </w:tc>
        <w:tc>
          <w:tcPr>
            <w:tcW w:w="493"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个</w:t>
            </w:r>
          </w:p>
        </w:tc>
        <w:tc>
          <w:tcPr>
            <w:tcW w:w="6848" w:type="dxa"/>
            <w:vAlign w:val="center"/>
          </w:tcPr>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1.1U单面，19英寸水平理线器；</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2.材质为冷轧钢板安装于19"网络机柜和开放式机架，完成线缆的容纳和管理功能；</w:t>
            </w:r>
          </w:p>
          <w:p>
            <w:pPr>
              <w:widowControl/>
              <w:ind w:firstLine="0" w:firstLineChars="0"/>
              <w:jc w:val="left"/>
              <w:textAlignment w:val="center"/>
              <w:rPr>
                <w:rFonts w:cs="宋体"/>
                <w:color w:val="auto"/>
                <w:szCs w:val="21"/>
                <w:highlight w:val="none"/>
              </w:rPr>
            </w:pPr>
            <w:r>
              <w:rPr>
                <w:rFonts w:hint="eastAsia" w:cs="宋体"/>
                <w:color w:val="auto"/>
                <w:kern w:val="0"/>
                <w:szCs w:val="21"/>
                <w:highlight w:val="none"/>
                <w:lang w:bidi="ar"/>
              </w:rPr>
              <w:t>3.带有防尘盖，防止灰尘；占1U高度，结构紧凑；盖子可拆装，方便管理跳线。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9" w:type="dxa"/>
            <w:vAlign w:val="center"/>
          </w:tcPr>
          <w:p>
            <w:pPr>
              <w:ind w:firstLine="0" w:firstLineChars="0"/>
              <w:jc w:val="center"/>
              <w:rPr>
                <w:rFonts w:cs="宋体"/>
                <w:color w:val="auto"/>
                <w:szCs w:val="21"/>
                <w:highlight w:val="none"/>
              </w:rPr>
            </w:pPr>
            <w:r>
              <w:rPr>
                <w:rFonts w:cs="宋体"/>
                <w:color w:val="auto"/>
                <w:szCs w:val="21"/>
                <w:highlight w:val="none"/>
              </w:rPr>
              <w:t>10</w:t>
            </w:r>
          </w:p>
        </w:tc>
        <w:tc>
          <w:tcPr>
            <w:tcW w:w="1074"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24口SC光纤配线架(含面板、适配器)</w:t>
            </w:r>
          </w:p>
        </w:tc>
        <w:tc>
          <w:tcPr>
            <w:tcW w:w="551"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2</w:t>
            </w:r>
          </w:p>
        </w:tc>
        <w:tc>
          <w:tcPr>
            <w:tcW w:w="493"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个</w:t>
            </w:r>
          </w:p>
        </w:tc>
        <w:tc>
          <w:tcPr>
            <w:tcW w:w="6848" w:type="dxa"/>
            <w:vAlign w:val="center"/>
          </w:tcPr>
          <w:p>
            <w:pPr>
              <w:widowControl/>
              <w:ind w:firstLine="0" w:firstLineChars="0"/>
              <w:jc w:val="left"/>
              <w:textAlignment w:val="center"/>
              <w:rPr>
                <w:rFonts w:cs="宋体"/>
                <w:color w:val="auto"/>
                <w:szCs w:val="21"/>
                <w:highlight w:val="none"/>
              </w:rPr>
            </w:pPr>
            <w:r>
              <w:rPr>
                <w:rFonts w:hint="eastAsia" w:cs="宋体"/>
                <w:color w:val="auto"/>
                <w:kern w:val="0"/>
                <w:szCs w:val="21"/>
                <w:highlight w:val="none"/>
                <w:lang w:bidi="ar"/>
              </w:rPr>
              <w:t>24口SC光纤配线架（含面板、适配器）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9" w:type="dxa"/>
            <w:vAlign w:val="center"/>
          </w:tcPr>
          <w:p>
            <w:pPr>
              <w:ind w:firstLine="0" w:firstLineChars="0"/>
              <w:jc w:val="center"/>
              <w:rPr>
                <w:rFonts w:cs="宋体"/>
                <w:color w:val="auto"/>
                <w:szCs w:val="21"/>
                <w:highlight w:val="none"/>
              </w:rPr>
            </w:pPr>
            <w:r>
              <w:rPr>
                <w:rFonts w:hint="eastAsia" w:cs="宋体"/>
                <w:color w:val="auto"/>
                <w:szCs w:val="21"/>
                <w:highlight w:val="none"/>
              </w:rPr>
              <w:t>1</w:t>
            </w:r>
            <w:r>
              <w:rPr>
                <w:rFonts w:cs="宋体"/>
                <w:color w:val="auto"/>
                <w:szCs w:val="21"/>
                <w:highlight w:val="none"/>
              </w:rPr>
              <w:t>1</w:t>
            </w:r>
          </w:p>
        </w:tc>
        <w:tc>
          <w:tcPr>
            <w:tcW w:w="1074"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SC - SC 单模单芯（2米）</w:t>
            </w:r>
          </w:p>
        </w:tc>
        <w:tc>
          <w:tcPr>
            <w:tcW w:w="551" w:type="dxa"/>
            <w:vAlign w:val="center"/>
          </w:tcPr>
          <w:p>
            <w:pPr>
              <w:widowControl/>
              <w:ind w:firstLine="0" w:firstLineChars="0"/>
              <w:jc w:val="center"/>
              <w:textAlignment w:val="center"/>
              <w:rPr>
                <w:rFonts w:cs="宋体"/>
                <w:color w:val="auto"/>
                <w:szCs w:val="21"/>
                <w:highlight w:val="none"/>
              </w:rPr>
            </w:pPr>
            <w:r>
              <w:rPr>
                <w:rFonts w:cs="宋体"/>
                <w:color w:val="auto"/>
                <w:kern w:val="0"/>
                <w:szCs w:val="21"/>
                <w:highlight w:val="none"/>
                <w:lang w:bidi="ar"/>
              </w:rPr>
              <w:t>120</w:t>
            </w:r>
          </w:p>
        </w:tc>
        <w:tc>
          <w:tcPr>
            <w:tcW w:w="493"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根</w:t>
            </w:r>
          </w:p>
        </w:tc>
        <w:tc>
          <w:tcPr>
            <w:tcW w:w="6848" w:type="dxa"/>
            <w:vAlign w:val="center"/>
          </w:tcPr>
          <w:p>
            <w:pPr>
              <w:widowControl/>
              <w:ind w:firstLine="0" w:firstLineChars="0"/>
              <w:jc w:val="left"/>
              <w:textAlignment w:val="center"/>
              <w:rPr>
                <w:rFonts w:cs="宋体"/>
                <w:color w:val="auto"/>
                <w:szCs w:val="21"/>
                <w:highlight w:val="none"/>
              </w:rPr>
            </w:pPr>
            <w:r>
              <w:rPr>
                <w:rFonts w:hint="eastAsia" w:cs="宋体"/>
                <w:color w:val="auto"/>
                <w:kern w:val="0"/>
                <w:szCs w:val="21"/>
                <w:highlight w:val="none"/>
                <w:lang w:bidi="ar"/>
              </w:rPr>
              <w:t>SC单模跳线（2米）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9" w:type="dxa"/>
            <w:vAlign w:val="center"/>
          </w:tcPr>
          <w:p>
            <w:pPr>
              <w:ind w:firstLine="0" w:firstLineChars="0"/>
              <w:jc w:val="center"/>
              <w:rPr>
                <w:rFonts w:cs="宋体"/>
                <w:color w:val="auto"/>
                <w:szCs w:val="21"/>
                <w:highlight w:val="none"/>
              </w:rPr>
            </w:pPr>
            <w:r>
              <w:rPr>
                <w:rFonts w:hint="eastAsia" w:cs="宋体"/>
                <w:color w:val="auto"/>
                <w:szCs w:val="21"/>
                <w:highlight w:val="none"/>
              </w:rPr>
              <w:t>1</w:t>
            </w:r>
            <w:r>
              <w:rPr>
                <w:rFonts w:cs="宋体"/>
                <w:color w:val="auto"/>
                <w:szCs w:val="21"/>
                <w:highlight w:val="none"/>
              </w:rPr>
              <w:t>2</w:t>
            </w:r>
          </w:p>
        </w:tc>
        <w:tc>
          <w:tcPr>
            <w:tcW w:w="1074"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机柜</w:t>
            </w:r>
          </w:p>
        </w:tc>
        <w:tc>
          <w:tcPr>
            <w:tcW w:w="551"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1</w:t>
            </w:r>
          </w:p>
        </w:tc>
        <w:tc>
          <w:tcPr>
            <w:tcW w:w="493"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台</w:t>
            </w:r>
          </w:p>
        </w:tc>
        <w:tc>
          <w:tcPr>
            <w:tcW w:w="6848" w:type="dxa"/>
            <w:vAlign w:val="center"/>
          </w:tcPr>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1.600*600*2000机柜，全部选用SPCC；</w:t>
            </w:r>
          </w:p>
          <w:p>
            <w:pPr>
              <w:widowControl/>
              <w:ind w:firstLine="0" w:firstLineChars="0"/>
              <w:jc w:val="left"/>
              <w:textAlignment w:val="center"/>
              <w:rPr>
                <w:rFonts w:cs="宋体"/>
                <w:color w:val="auto"/>
                <w:szCs w:val="21"/>
                <w:highlight w:val="none"/>
              </w:rPr>
            </w:pPr>
            <w:r>
              <w:rPr>
                <w:rFonts w:hint="eastAsia" w:cs="宋体"/>
                <w:color w:val="auto"/>
                <w:kern w:val="0"/>
                <w:szCs w:val="21"/>
                <w:highlight w:val="none"/>
                <w:lang w:bidi="ar"/>
              </w:rPr>
              <w:t>2.优质冷轧钢板制作，静电喷塑；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9" w:type="dxa"/>
            <w:vAlign w:val="center"/>
          </w:tcPr>
          <w:p>
            <w:pPr>
              <w:ind w:firstLine="0" w:firstLineChars="0"/>
              <w:jc w:val="center"/>
              <w:rPr>
                <w:rFonts w:cs="宋体"/>
                <w:color w:val="auto"/>
                <w:szCs w:val="21"/>
                <w:highlight w:val="none"/>
              </w:rPr>
            </w:pPr>
            <w:r>
              <w:rPr>
                <w:rFonts w:hint="eastAsia" w:cs="宋体"/>
                <w:color w:val="auto"/>
                <w:szCs w:val="21"/>
                <w:highlight w:val="none"/>
              </w:rPr>
              <w:t>1</w:t>
            </w:r>
            <w:r>
              <w:rPr>
                <w:rFonts w:cs="宋体"/>
                <w:color w:val="auto"/>
                <w:szCs w:val="21"/>
                <w:highlight w:val="none"/>
              </w:rPr>
              <w:t>3</w:t>
            </w:r>
          </w:p>
        </w:tc>
        <w:tc>
          <w:tcPr>
            <w:tcW w:w="1074"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网线</w:t>
            </w:r>
          </w:p>
        </w:tc>
        <w:tc>
          <w:tcPr>
            <w:tcW w:w="551"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4500</w:t>
            </w:r>
          </w:p>
        </w:tc>
        <w:tc>
          <w:tcPr>
            <w:tcW w:w="493" w:type="dxa"/>
            <w:vAlign w:val="center"/>
          </w:tcPr>
          <w:p>
            <w:pPr>
              <w:widowControl/>
              <w:ind w:firstLine="0" w:firstLineChars="0"/>
              <w:jc w:val="center"/>
              <w:textAlignment w:val="center"/>
              <w:rPr>
                <w:rFonts w:cs="宋体"/>
                <w:color w:val="auto"/>
                <w:szCs w:val="21"/>
                <w:highlight w:val="none"/>
              </w:rPr>
            </w:pPr>
            <w:r>
              <w:rPr>
                <w:rFonts w:hint="eastAsia" w:cs="宋体"/>
                <w:color w:val="auto"/>
                <w:szCs w:val="21"/>
                <w:highlight w:val="none"/>
              </w:rPr>
              <w:t>米</w:t>
            </w:r>
          </w:p>
        </w:tc>
        <w:tc>
          <w:tcPr>
            <w:tcW w:w="6848" w:type="dxa"/>
            <w:vAlign w:val="center"/>
          </w:tcPr>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1.双绞线为综合布线工程中最常用的传输介质，主要应用于水平子系统；</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2.符合YD/T 1019、GB50312.TIA/EIA 568-C.2.和ISO/IEC 11801对6类传输的要求。</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3.过CE、ROHS、TLC、SGS认证并提供相关证书复印件</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4.具有向后兼容性，可向下兼容CAT5e及更低类别的系统；</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5.传输时延低，紧凑线缆设计，减少安装中电缆出现扭曲打结现象；</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6.中心PE十字骨架，最大程度上保证安装过程中不破坏双绞线绞距，具有高抗电磁干扰性，使传输信号的误码率降至最低程度；</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7.内置撕裂绳，便于施工；</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8.绝缘单线生产过程采用在线控制偏心仪，在线火花检测仪，在线水中电容检测仪等在线设备，保证了产品的高可靠性和一致性，绝缘单线采用彩条色标符合环保要求；</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9.所有使用铜及PE、PVC材质，都经过检测分析，放射性有害重金属含量完全控制在国际严格标准内；</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10.绝缘层材料为高密度聚乙烯（HDPE）；</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11.外护套材料可选用低烟无卤、阻燃聚氯乙烯、防水聚乙烯材料；</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12.工作电容：≤5.6 nF/100米；</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13.线对对地电容不平衡：≤330 pF/100米；</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14.额定传输速率（NVP)：69%；</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15.线对时延差：≤45ns/100米；</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16.最大导体直流电阻：7.32Ω /100米 (23AWG)；</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17.线对直流不平衡电阻： ≤2%；</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18.绝缘电阻最小值(MΩ/Km)：5000；</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19.传输带宽大于250MHz；</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20.23AWG线规；</w:t>
            </w:r>
          </w:p>
          <w:p>
            <w:pPr>
              <w:widowControl/>
              <w:ind w:firstLine="0" w:firstLineChars="0"/>
              <w:jc w:val="left"/>
              <w:textAlignment w:val="center"/>
              <w:rPr>
                <w:rFonts w:cs="宋体"/>
                <w:color w:val="auto"/>
                <w:szCs w:val="21"/>
                <w:highlight w:val="none"/>
              </w:rPr>
            </w:pPr>
            <w:r>
              <w:rPr>
                <w:rFonts w:hint="eastAsia" w:cs="宋体"/>
                <w:color w:val="auto"/>
                <w:kern w:val="0"/>
                <w:szCs w:val="21"/>
                <w:highlight w:val="none"/>
                <w:lang w:bidi="ar"/>
              </w:rPr>
              <w:t>21.整箱线长305米。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9" w:type="dxa"/>
            <w:vAlign w:val="center"/>
          </w:tcPr>
          <w:p>
            <w:pPr>
              <w:ind w:firstLine="0" w:firstLineChars="0"/>
              <w:jc w:val="center"/>
              <w:rPr>
                <w:rFonts w:cs="宋体"/>
                <w:color w:val="auto"/>
                <w:szCs w:val="21"/>
                <w:highlight w:val="none"/>
              </w:rPr>
            </w:pPr>
            <w:r>
              <w:rPr>
                <w:rFonts w:cs="宋体"/>
                <w:color w:val="auto"/>
                <w:szCs w:val="21"/>
                <w:highlight w:val="none"/>
              </w:rPr>
              <w:t>14</w:t>
            </w:r>
          </w:p>
        </w:tc>
        <w:tc>
          <w:tcPr>
            <w:tcW w:w="1074" w:type="dxa"/>
            <w:vAlign w:val="center"/>
          </w:tcPr>
          <w:p>
            <w:pPr>
              <w:widowControl/>
              <w:ind w:firstLine="0" w:firstLineChars="0"/>
              <w:jc w:val="center"/>
              <w:textAlignment w:val="center"/>
              <w:rPr>
                <w:rFonts w:cs="宋体"/>
                <w:color w:val="auto"/>
                <w:szCs w:val="21"/>
                <w:highlight w:val="none"/>
              </w:rPr>
            </w:pPr>
            <w:r>
              <w:rPr>
                <w:rFonts w:hint="eastAsia" w:cs="宋体"/>
                <w:color w:val="auto"/>
                <w:szCs w:val="21"/>
                <w:highlight w:val="none"/>
              </w:rPr>
              <w:t>电缆</w:t>
            </w:r>
          </w:p>
        </w:tc>
        <w:tc>
          <w:tcPr>
            <w:tcW w:w="551" w:type="dxa"/>
            <w:vAlign w:val="center"/>
          </w:tcPr>
          <w:p>
            <w:pPr>
              <w:widowControl/>
              <w:ind w:firstLine="0" w:firstLineChars="0"/>
              <w:jc w:val="center"/>
              <w:textAlignment w:val="center"/>
              <w:rPr>
                <w:rFonts w:cs="宋体"/>
                <w:color w:val="auto"/>
                <w:szCs w:val="21"/>
                <w:highlight w:val="none"/>
              </w:rPr>
            </w:pPr>
            <w:r>
              <w:rPr>
                <w:rFonts w:cs="宋体"/>
                <w:color w:val="auto"/>
                <w:kern w:val="0"/>
                <w:szCs w:val="21"/>
                <w:highlight w:val="none"/>
                <w:lang w:bidi="ar"/>
              </w:rPr>
              <w:t>2</w:t>
            </w:r>
            <w:r>
              <w:rPr>
                <w:rFonts w:hint="eastAsia" w:cs="宋体"/>
                <w:color w:val="auto"/>
                <w:kern w:val="0"/>
                <w:szCs w:val="21"/>
                <w:highlight w:val="none"/>
                <w:lang w:bidi="ar"/>
              </w:rPr>
              <w:t>000</w:t>
            </w:r>
          </w:p>
        </w:tc>
        <w:tc>
          <w:tcPr>
            <w:tcW w:w="493"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米</w:t>
            </w:r>
          </w:p>
        </w:tc>
        <w:tc>
          <w:tcPr>
            <w:tcW w:w="6848" w:type="dxa"/>
            <w:vAlign w:val="center"/>
          </w:tcPr>
          <w:p>
            <w:pPr>
              <w:widowControl/>
              <w:ind w:firstLine="0" w:firstLineChars="0"/>
              <w:jc w:val="left"/>
              <w:textAlignment w:val="center"/>
              <w:rPr>
                <w:rFonts w:cs="宋体"/>
                <w:color w:val="auto"/>
                <w:szCs w:val="21"/>
                <w:highlight w:val="none"/>
              </w:rPr>
            </w:pPr>
            <w:r>
              <w:rPr>
                <w:rFonts w:hint="eastAsia" w:cs="宋体"/>
                <w:color w:val="auto"/>
                <w:kern w:val="0"/>
                <w:szCs w:val="21"/>
                <w:highlight w:val="none"/>
                <w:lang w:bidi="ar"/>
              </w:rPr>
              <w:t>防水、阻燃、国标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9" w:type="dxa"/>
            <w:vAlign w:val="center"/>
          </w:tcPr>
          <w:p>
            <w:pPr>
              <w:ind w:firstLine="0" w:firstLineChars="0"/>
              <w:jc w:val="center"/>
              <w:rPr>
                <w:rFonts w:cs="宋体"/>
                <w:color w:val="auto"/>
                <w:szCs w:val="21"/>
                <w:highlight w:val="none"/>
              </w:rPr>
            </w:pPr>
            <w:r>
              <w:rPr>
                <w:rFonts w:cs="宋体"/>
                <w:color w:val="auto"/>
                <w:szCs w:val="21"/>
                <w:highlight w:val="none"/>
              </w:rPr>
              <w:t>15</w:t>
            </w:r>
          </w:p>
        </w:tc>
        <w:tc>
          <w:tcPr>
            <w:tcW w:w="1074" w:type="dxa"/>
            <w:vAlign w:val="center"/>
          </w:tcPr>
          <w:p>
            <w:pPr>
              <w:widowControl/>
              <w:ind w:firstLine="0" w:firstLineChars="0"/>
              <w:jc w:val="center"/>
              <w:textAlignment w:val="center"/>
              <w:rPr>
                <w:rFonts w:cs="宋体"/>
                <w:color w:val="auto"/>
                <w:szCs w:val="21"/>
                <w:highlight w:val="none"/>
              </w:rPr>
            </w:pPr>
            <w:r>
              <w:rPr>
                <w:rFonts w:hint="eastAsia" w:cs="宋体"/>
                <w:color w:val="auto"/>
                <w:szCs w:val="21"/>
                <w:highlight w:val="none"/>
              </w:rPr>
              <w:t>光缆</w:t>
            </w:r>
          </w:p>
        </w:tc>
        <w:tc>
          <w:tcPr>
            <w:tcW w:w="551"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4000</w:t>
            </w:r>
          </w:p>
        </w:tc>
        <w:tc>
          <w:tcPr>
            <w:tcW w:w="493"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米</w:t>
            </w:r>
          </w:p>
        </w:tc>
        <w:tc>
          <w:tcPr>
            <w:tcW w:w="6848" w:type="dxa"/>
            <w:vAlign w:val="center"/>
          </w:tcPr>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1.芯数： 2-12芯（单模、多模）；</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2.线径： 8.0mm；</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3.用途： 架空、管道、监控、安防、网络；</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4.具有很好的机械性能和温度特性；</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5.松套管材料本身具有良好的耐水解性能和较高的强度；</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6.管内充以特种油膏，对光纤进行了关键性保护；</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7.良好的抗压性和柔软性；</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8.双面涂塑钢带（PSP）提高光缆的抗透潮能力；</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9.两根平行钢丝保证光缆的抗拉强度；</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10.直径小、重量轻、容易敷设；</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11.较长的交货长度；</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12.使用温度：-40℃~+60℃；</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13.防护等级：IP65；</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14.弯曲半径：静态10倍光缆外径；</w:t>
            </w:r>
          </w:p>
          <w:p>
            <w:pPr>
              <w:widowControl/>
              <w:ind w:firstLine="0" w:firstLineChars="0"/>
              <w:jc w:val="left"/>
              <w:textAlignment w:val="center"/>
              <w:rPr>
                <w:rFonts w:cs="宋体"/>
                <w:color w:val="auto"/>
                <w:szCs w:val="21"/>
                <w:highlight w:val="none"/>
              </w:rPr>
            </w:pPr>
            <w:r>
              <w:rPr>
                <w:rFonts w:hint="eastAsia" w:cs="宋体"/>
                <w:color w:val="auto"/>
                <w:kern w:val="0"/>
                <w:szCs w:val="21"/>
                <w:highlight w:val="none"/>
                <w:lang w:bidi="ar"/>
              </w:rPr>
              <w:t>15.动态20倍光缆外径。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9" w:type="dxa"/>
            <w:vAlign w:val="center"/>
          </w:tcPr>
          <w:p>
            <w:pPr>
              <w:ind w:firstLine="0" w:firstLineChars="0"/>
              <w:jc w:val="center"/>
              <w:rPr>
                <w:rFonts w:cs="宋体"/>
                <w:color w:val="auto"/>
                <w:szCs w:val="21"/>
                <w:highlight w:val="none"/>
              </w:rPr>
            </w:pPr>
            <w:r>
              <w:rPr>
                <w:rFonts w:hint="eastAsia" w:cs="宋体"/>
                <w:color w:val="auto"/>
                <w:szCs w:val="21"/>
                <w:highlight w:val="none"/>
              </w:rPr>
              <w:t>1</w:t>
            </w:r>
            <w:r>
              <w:rPr>
                <w:rFonts w:cs="宋体"/>
                <w:color w:val="auto"/>
                <w:szCs w:val="21"/>
                <w:highlight w:val="none"/>
              </w:rPr>
              <w:t>6</w:t>
            </w:r>
          </w:p>
        </w:tc>
        <w:tc>
          <w:tcPr>
            <w:tcW w:w="1074" w:type="dxa"/>
            <w:vAlign w:val="center"/>
          </w:tcPr>
          <w:p>
            <w:pPr>
              <w:widowControl/>
              <w:ind w:firstLine="0" w:firstLineChars="0"/>
              <w:jc w:val="center"/>
              <w:textAlignment w:val="center"/>
              <w:rPr>
                <w:rFonts w:cs="宋体"/>
                <w:color w:val="auto"/>
                <w:kern w:val="0"/>
                <w:szCs w:val="21"/>
                <w:highlight w:val="none"/>
                <w:lang w:bidi="ar"/>
              </w:rPr>
            </w:pPr>
            <w:r>
              <w:rPr>
                <w:rFonts w:hint="eastAsia" w:cs="宋体"/>
                <w:color w:val="auto"/>
                <w:kern w:val="0"/>
                <w:szCs w:val="21"/>
                <w:highlight w:val="none"/>
                <w:lang w:bidi="ar"/>
              </w:rPr>
              <w:t>光纤收发器</w:t>
            </w:r>
          </w:p>
        </w:tc>
        <w:tc>
          <w:tcPr>
            <w:tcW w:w="551" w:type="dxa"/>
            <w:vAlign w:val="center"/>
          </w:tcPr>
          <w:p>
            <w:pPr>
              <w:widowControl/>
              <w:ind w:firstLine="0" w:firstLineChars="0"/>
              <w:jc w:val="center"/>
              <w:textAlignment w:val="center"/>
              <w:rPr>
                <w:rFonts w:cs="宋体"/>
                <w:color w:val="auto"/>
                <w:kern w:val="0"/>
                <w:szCs w:val="21"/>
                <w:highlight w:val="none"/>
                <w:lang w:bidi="ar"/>
              </w:rPr>
            </w:pPr>
            <w:r>
              <w:rPr>
                <w:rFonts w:hint="eastAsia" w:cs="宋体"/>
                <w:color w:val="auto"/>
                <w:kern w:val="0"/>
                <w:szCs w:val="21"/>
                <w:highlight w:val="none"/>
                <w:lang w:bidi="ar"/>
              </w:rPr>
              <w:t>6</w:t>
            </w:r>
          </w:p>
        </w:tc>
        <w:tc>
          <w:tcPr>
            <w:tcW w:w="493" w:type="dxa"/>
            <w:vAlign w:val="center"/>
          </w:tcPr>
          <w:p>
            <w:pPr>
              <w:widowControl/>
              <w:ind w:firstLine="0" w:firstLineChars="0"/>
              <w:jc w:val="center"/>
              <w:textAlignment w:val="center"/>
              <w:rPr>
                <w:rFonts w:cs="宋体"/>
                <w:color w:val="auto"/>
                <w:kern w:val="0"/>
                <w:szCs w:val="21"/>
                <w:highlight w:val="none"/>
                <w:lang w:bidi="ar"/>
              </w:rPr>
            </w:pPr>
            <w:r>
              <w:rPr>
                <w:rFonts w:hint="eastAsia" w:cs="宋体"/>
                <w:color w:val="auto"/>
                <w:kern w:val="0"/>
                <w:szCs w:val="21"/>
                <w:highlight w:val="none"/>
                <w:lang w:bidi="ar"/>
              </w:rPr>
              <w:t>对</w:t>
            </w:r>
          </w:p>
        </w:tc>
        <w:tc>
          <w:tcPr>
            <w:tcW w:w="6848" w:type="dxa"/>
            <w:vAlign w:val="center"/>
          </w:tcPr>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千兆级、20KM传输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9" w:type="dxa"/>
            <w:vAlign w:val="center"/>
          </w:tcPr>
          <w:p>
            <w:pPr>
              <w:ind w:firstLine="0" w:firstLineChars="0"/>
              <w:jc w:val="center"/>
              <w:rPr>
                <w:rFonts w:cs="宋体"/>
                <w:color w:val="auto"/>
                <w:szCs w:val="21"/>
                <w:highlight w:val="none"/>
              </w:rPr>
            </w:pPr>
            <w:r>
              <w:rPr>
                <w:rFonts w:hint="eastAsia" w:cs="宋体"/>
                <w:color w:val="auto"/>
                <w:szCs w:val="21"/>
                <w:highlight w:val="none"/>
              </w:rPr>
              <w:t>1</w:t>
            </w:r>
            <w:r>
              <w:rPr>
                <w:rFonts w:cs="宋体"/>
                <w:color w:val="auto"/>
                <w:szCs w:val="21"/>
                <w:highlight w:val="none"/>
              </w:rPr>
              <w:t>7</w:t>
            </w:r>
          </w:p>
        </w:tc>
        <w:tc>
          <w:tcPr>
            <w:tcW w:w="1074" w:type="dxa"/>
            <w:vAlign w:val="center"/>
          </w:tcPr>
          <w:p>
            <w:pPr>
              <w:widowControl/>
              <w:ind w:firstLine="0" w:firstLineChars="0"/>
              <w:jc w:val="center"/>
              <w:textAlignment w:val="center"/>
              <w:rPr>
                <w:rFonts w:cs="宋体"/>
                <w:color w:val="auto"/>
                <w:kern w:val="0"/>
                <w:szCs w:val="21"/>
                <w:highlight w:val="none"/>
                <w:lang w:bidi="ar"/>
              </w:rPr>
            </w:pPr>
            <w:r>
              <w:rPr>
                <w:rFonts w:hint="eastAsia" w:cs="宋体"/>
                <w:color w:val="auto"/>
                <w:kern w:val="0"/>
                <w:szCs w:val="21"/>
                <w:highlight w:val="none"/>
                <w:lang w:bidi="ar"/>
              </w:rPr>
              <w:t>光纤终端盒</w:t>
            </w:r>
          </w:p>
        </w:tc>
        <w:tc>
          <w:tcPr>
            <w:tcW w:w="551" w:type="dxa"/>
            <w:vAlign w:val="center"/>
          </w:tcPr>
          <w:p>
            <w:pPr>
              <w:widowControl/>
              <w:ind w:firstLine="0" w:firstLineChars="0"/>
              <w:jc w:val="center"/>
              <w:textAlignment w:val="center"/>
              <w:rPr>
                <w:rFonts w:cs="宋体"/>
                <w:color w:val="auto"/>
                <w:kern w:val="0"/>
                <w:szCs w:val="21"/>
                <w:highlight w:val="none"/>
                <w:lang w:bidi="ar"/>
              </w:rPr>
            </w:pPr>
            <w:r>
              <w:rPr>
                <w:rFonts w:hint="eastAsia" w:cs="宋体"/>
                <w:color w:val="auto"/>
                <w:kern w:val="0"/>
                <w:szCs w:val="21"/>
                <w:highlight w:val="none"/>
                <w:lang w:bidi="ar"/>
              </w:rPr>
              <w:t>20</w:t>
            </w:r>
          </w:p>
        </w:tc>
        <w:tc>
          <w:tcPr>
            <w:tcW w:w="493" w:type="dxa"/>
            <w:vAlign w:val="center"/>
          </w:tcPr>
          <w:p>
            <w:pPr>
              <w:widowControl/>
              <w:ind w:firstLine="0" w:firstLineChars="0"/>
              <w:jc w:val="center"/>
              <w:textAlignment w:val="center"/>
              <w:rPr>
                <w:rFonts w:cs="宋体"/>
                <w:color w:val="auto"/>
                <w:kern w:val="0"/>
                <w:szCs w:val="21"/>
                <w:highlight w:val="none"/>
                <w:lang w:bidi="ar"/>
              </w:rPr>
            </w:pPr>
            <w:r>
              <w:rPr>
                <w:rFonts w:hint="eastAsia" w:cs="宋体"/>
                <w:color w:val="auto"/>
                <w:kern w:val="0"/>
                <w:szCs w:val="21"/>
                <w:highlight w:val="none"/>
                <w:lang w:bidi="ar"/>
              </w:rPr>
              <w:t>个</w:t>
            </w:r>
          </w:p>
        </w:tc>
        <w:tc>
          <w:tcPr>
            <w:tcW w:w="6848" w:type="dxa"/>
            <w:vAlign w:val="center"/>
          </w:tcPr>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SC单纤4口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9" w:type="dxa"/>
            <w:vAlign w:val="center"/>
          </w:tcPr>
          <w:p>
            <w:pPr>
              <w:ind w:firstLine="0" w:firstLineChars="0"/>
              <w:jc w:val="center"/>
              <w:rPr>
                <w:rFonts w:cs="宋体"/>
                <w:color w:val="auto"/>
                <w:szCs w:val="21"/>
                <w:highlight w:val="none"/>
              </w:rPr>
            </w:pPr>
            <w:r>
              <w:rPr>
                <w:rFonts w:cs="宋体"/>
                <w:color w:val="auto"/>
                <w:szCs w:val="21"/>
                <w:highlight w:val="none"/>
              </w:rPr>
              <w:t>18</w:t>
            </w:r>
          </w:p>
        </w:tc>
        <w:tc>
          <w:tcPr>
            <w:tcW w:w="1074" w:type="dxa"/>
            <w:vAlign w:val="center"/>
          </w:tcPr>
          <w:p>
            <w:pPr>
              <w:widowControl/>
              <w:ind w:firstLine="0" w:firstLineChars="0"/>
              <w:jc w:val="center"/>
              <w:textAlignment w:val="center"/>
              <w:rPr>
                <w:rFonts w:cs="宋体"/>
                <w:color w:val="auto"/>
                <w:kern w:val="0"/>
                <w:szCs w:val="21"/>
                <w:highlight w:val="none"/>
                <w:lang w:bidi="ar"/>
              </w:rPr>
            </w:pPr>
            <w:r>
              <w:rPr>
                <w:rFonts w:hint="eastAsia" w:cs="宋体"/>
                <w:color w:val="auto"/>
                <w:kern w:val="0"/>
                <w:szCs w:val="21"/>
                <w:highlight w:val="none"/>
                <w:lang w:bidi="ar"/>
              </w:rPr>
              <w:t>前端交换机</w:t>
            </w:r>
          </w:p>
        </w:tc>
        <w:tc>
          <w:tcPr>
            <w:tcW w:w="551" w:type="dxa"/>
            <w:vAlign w:val="center"/>
          </w:tcPr>
          <w:p>
            <w:pPr>
              <w:widowControl/>
              <w:ind w:firstLine="0" w:firstLineChars="0"/>
              <w:jc w:val="center"/>
              <w:textAlignment w:val="center"/>
              <w:rPr>
                <w:rFonts w:cs="宋体"/>
                <w:color w:val="auto"/>
                <w:kern w:val="0"/>
                <w:szCs w:val="21"/>
                <w:highlight w:val="none"/>
                <w:lang w:bidi="ar"/>
              </w:rPr>
            </w:pPr>
            <w:r>
              <w:rPr>
                <w:rFonts w:hint="eastAsia" w:cs="宋体"/>
                <w:color w:val="auto"/>
                <w:kern w:val="0"/>
                <w:szCs w:val="21"/>
                <w:highlight w:val="none"/>
                <w:lang w:bidi="ar"/>
              </w:rPr>
              <w:t>10</w:t>
            </w:r>
          </w:p>
        </w:tc>
        <w:tc>
          <w:tcPr>
            <w:tcW w:w="493" w:type="dxa"/>
            <w:vAlign w:val="center"/>
          </w:tcPr>
          <w:p>
            <w:pPr>
              <w:widowControl/>
              <w:ind w:firstLine="0" w:firstLineChars="0"/>
              <w:jc w:val="center"/>
              <w:textAlignment w:val="center"/>
              <w:rPr>
                <w:rFonts w:cs="宋体"/>
                <w:color w:val="auto"/>
                <w:kern w:val="0"/>
                <w:szCs w:val="21"/>
                <w:highlight w:val="none"/>
                <w:lang w:bidi="ar"/>
              </w:rPr>
            </w:pPr>
            <w:r>
              <w:rPr>
                <w:rFonts w:hint="eastAsia" w:cs="宋体"/>
                <w:color w:val="auto"/>
                <w:kern w:val="0"/>
                <w:szCs w:val="21"/>
                <w:highlight w:val="none"/>
                <w:lang w:bidi="ar"/>
              </w:rPr>
              <w:t>台</w:t>
            </w:r>
          </w:p>
        </w:tc>
        <w:tc>
          <w:tcPr>
            <w:tcW w:w="6848" w:type="dxa"/>
            <w:vAlign w:val="center"/>
          </w:tcPr>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POE供电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9" w:type="dxa"/>
            <w:vAlign w:val="center"/>
          </w:tcPr>
          <w:p>
            <w:pPr>
              <w:ind w:firstLine="0" w:firstLineChars="0"/>
              <w:jc w:val="center"/>
              <w:rPr>
                <w:rFonts w:cs="宋体"/>
                <w:color w:val="auto"/>
                <w:szCs w:val="21"/>
                <w:highlight w:val="none"/>
              </w:rPr>
            </w:pPr>
            <w:r>
              <w:rPr>
                <w:rFonts w:cs="宋体"/>
                <w:color w:val="auto"/>
                <w:szCs w:val="21"/>
                <w:highlight w:val="none"/>
              </w:rPr>
              <w:t>19</w:t>
            </w:r>
          </w:p>
        </w:tc>
        <w:tc>
          <w:tcPr>
            <w:tcW w:w="1074" w:type="dxa"/>
            <w:vAlign w:val="center"/>
          </w:tcPr>
          <w:p>
            <w:pPr>
              <w:widowControl/>
              <w:ind w:firstLine="0" w:firstLineChars="0"/>
              <w:jc w:val="center"/>
              <w:textAlignment w:val="center"/>
              <w:rPr>
                <w:rFonts w:cs="宋体"/>
                <w:color w:val="auto"/>
                <w:kern w:val="0"/>
                <w:szCs w:val="21"/>
                <w:highlight w:val="none"/>
                <w:lang w:bidi="ar"/>
              </w:rPr>
            </w:pPr>
            <w:r>
              <w:rPr>
                <w:rFonts w:hint="eastAsia" w:cs="宋体"/>
                <w:color w:val="auto"/>
                <w:kern w:val="0"/>
                <w:szCs w:val="21"/>
                <w:highlight w:val="none"/>
                <w:lang w:bidi="ar"/>
              </w:rPr>
              <w:t>汇聚交换机</w:t>
            </w:r>
          </w:p>
        </w:tc>
        <w:tc>
          <w:tcPr>
            <w:tcW w:w="551" w:type="dxa"/>
            <w:vAlign w:val="center"/>
          </w:tcPr>
          <w:p>
            <w:pPr>
              <w:widowControl/>
              <w:ind w:firstLine="0" w:firstLineChars="0"/>
              <w:jc w:val="center"/>
              <w:textAlignment w:val="center"/>
              <w:rPr>
                <w:rFonts w:cs="宋体"/>
                <w:color w:val="auto"/>
                <w:kern w:val="0"/>
                <w:szCs w:val="21"/>
                <w:highlight w:val="none"/>
                <w:lang w:bidi="ar"/>
              </w:rPr>
            </w:pPr>
            <w:r>
              <w:rPr>
                <w:rFonts w:hint="eastAsia" w:cs="宋体"/>
                <w:color w:val="auto"/>
                <w:kern w:val="0"/>
                <w:szCs w:val="21"/>
                <w:highlight w:val="none"/>
                <w:lang w:bidi="ar"/>
              </w:rPr>
              <w:t>4</w:t>
            </w:r>
          </w:p>
        </w:tc>
        <w:tc>
          <w:tcPr>
            <w:tcW w:w="493" w:type="dxa"/>
            <w:vAlign w:val="center"/>
          </w:tcPr>
          <w:p>
            <w:pPr>
              <w:widowControl/>
              <w:ind w:firstLine="0" w:firstLineChars="0"/>
              <w:jc w:val="center"/>
              <w:textAlignment w:val="center"/>
              <w:rPr>
                <w:rFonts w:cs="宋体"/>
                <w:color w:val="auto"/>
                <w:kern w:val="0"/>
                <w:szCs w:val="21"/>
                <w:highlight w:val="none"/>
                <w:lang w:bidi="ar"/>
              </w:rPr>
            </w:pPr>
            <w:r>
              <w:rPr>
                <w:rFonts w:hint="eastAsia" w:cs="宋体"/>
                <w:color w:val="auto"/>
                <w:kern w:val="0"/>
                <w:szCs w:val="21"/>
                <w:highlight w:val="none"/>
                <w:lang w:bidi="ar"/>
              </w:rPr>
              <w:t>台</w:t>
            </w:r>
          </w:p>
        </w:tc>
        <w:tc>
          <w:tcPr>
            <w:tcW w:w="6848" w:type="dxa"/>
            <w:vAlign w:val="center"/>
          </w:tcPr>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MS4016(千兆)交换容量：56G；包转发：27Mpps；16个千兆BASE-T电口,2个1000M SFP光口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9" w:type="dxa"/>
            <w:vAlign w:val="center"/>
          </w:tcPr>
          <w:p>
            <w:pPr>
              <w:ind w:firstLine="0" w:firstLineChars="0"/>
              <w:jc w:val="center"/>
              <w:rPr>
                <w:rFonts w:cs="宋体"/>
                <w:color w:val="auto"/>
                <w:szCs w:val="21"/>
                <w:highlight w:val="none"/>
              </w:rPr>
            </w:pPr>
            <w:r>
              <w:rPr>
                <w:rFonts w:hint="eastAsia" w:cs="宋体"/>
                <w:color w:val="auto"/>
                <w:szCs w:val="21"/>
                <w:highlight w:val="none"/>
              </w:rPr>
              <w:t>20</w:t>
            </w:r>
          </w:p>
        </w:tc>
        <w:tc>
          <w:tcPr>
            <w:tcW w:w="1074" w:type="dxa"/>
            <w:vAlign w:val="center"/>
          </w:tcPr>
          <w:p>
            <w:pPr>
              <w:widowControl/>
              <w:ind w:firstLine="0" w:firstLineChars="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不锈钢监控箱</w:t>
            </w:r>
          </w:p>
        </w:tc>
        <w:tc>
          <w:tcPr>
            <w:tcW w:w="551" w:type="dxa"/>
            <w:vAlign w:val="center"/>
          </w:tcPr>
          <w:p>
            <w:pPr>
              <w:widowControl/>
              <w:ind w:firstLine="0" w:firstLineChars="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12</w:t>
            </w:r>
          </w:p>
        </w:tc>
        <w:tc>
          <w:tcPr>
            <w:tcW w:w="493" w:type="dxa"/>
            <w:vAlign w:val="center"/>
          </w:tcPr>
          <w:p>
            <w:pPr>
              <w:widowControl/>
              <w:ind w:firstLine="0" w:firstLineChars="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只</w:t>
            </w:r>
          </w:p>
        </w:tc>
        <w:tc>
          <w:tcPr>
            <w:tcW w:w="6848" w:type="dxa"/>
            <w:vAlign w:val="center"/>
          </w:tcPr>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400*300*300</w:t>
            </w:r>
          </w:p>
        </w:tc>
      </w:tr>
    </w:tbl>
    <w:p>
      <w:pPr>
        <w:ind w:firstLine="482"/>
        <w:rPr>
          <w:b/>
          <w:bCs/>
          <w:color w:val="auto"/>
          <w:highlight w:val="none"/>
        </w:rPr>
      </w:pPr>
    </w:p>
    <w:p>
      <w:pPr>
        <w:pStyle w:val="4"/>
        <w:rPr>
          <w:rFonts w:ascii="宋体" w:hAnsi="宋体" w:cs="宋体"/>
          <w:color w:val="auto"/>
          <w:highlight w:val="none"/>
        </w:rPr>
      </w:pPr>
      <w:bookmarkStart w:id="17" w:name="_Toc3325"/>
      <w:r>
        <w:rPr>
          <w:rFonts w:hint="eastAsia" w:ascii="宋体" w:hAnsi="宋体" w:cs="宋体"/>
          <w:color w:val="auto"/>
          <w:highlight w:val="none"/>
        </w:rPr>
        <w:t>二、商务</w:t>
      </w:r>
      <w:bookmarkEnd w:id="15"/>
      <w:r>
        <w:rPr>
          <w:rFonts w:hint="eastAsia" w:ascii="宋体" w:hAnsi="宋体" w:cs="宋体"/>
          <w:color w:val="auto"/>
          <w:highlight w:val="none"/>
        </w:rPr>
        <w:t>要求</w:t>
      </w:r>
      <w:bookmarkEnd w:id="16"/>
      <w:bookmarkEnd w:id="17"/>
    </w:p>
    <w:p>
      <w:pPr>
        <w:pStyle w:val="5"/>
        <w:rPr>
          <w:rFonts w:cs="宋体"/>
          <w:color w:val="auto"/>
          <w:highlight w:val="none"/>
        </w:rPr>
      </w:pPr>
      <w:bookmarkStart w:id="18" w:name="_Toc501022792"/>
      <w:bookmarkStart w:id="19" w:name="_Toc3405"/>
      <w:r>
        <w:rPr>
          <w:rFonts w:hint="eastAsia" w:cs="宋体"/>
          <w:color w:val="auto"/>
          <w:highlight w:val="none"/>
        </w:rPr>
        <w:t>（一）交货时间</w:t>
      </w:r>
    </w:p>
    <w:p>
      <w:pPr>
        <w:spacing w:line="336" w:lineRule="auto"/>
        <w:ind w:firstLine="480"/>
        <w:rPr>
          <w:rFonts w:cs="宋体"/>
          <w:color w:val="auto"/>
          <w:highlight w:val="none"/>
        </w:rPr>
      </w:pPr>
      <w:r>
        <w:rPr>
          <w:rFonts w:hint="eastAsia" w:cs="宋体"/>
          <w:color w:val="auto"/>
          <w:highlight w:val="none"/>
        </w:rPr>
        <w:t>合同签订后三个月内安装完成。</w:t>
      </w:r>
    </w:p>
    <w:p>
      <w:pPr>
        <w:pStyle w:val="5"/>
        <w:rPr>
          <w:rFonts w:cs="宋体"/>
          <w:color w:val="auto"/>
          <w:highlight w:val="none"/>
        </w:rPr>
      </w:pPr>
      <w:r>
        <w:rPr>
          <w:rFonts w:hint="eastAsia" w:cs="宋体"/>
          <w:color w:val="auto"/>
          <w:highlight w:val="none"/>
        </w:rPr>
        <w:t>（二）交付地点</w:t>
      </w:r>
    </w:p>
    <w:p>
      <w:pPr>
        <w:spacing w:line="336" w:lineRule="auto"/>
        <w:ind w:firstLine="480"/>
        <w:rPr>
          <w:rFonts w:cs="宋体"/>
          <w:color w:val="auto"/>
          <w:highlight w:val="none"/>
        </w:rPr>
      </w:pPr>
      <w:r>
        <w:rPr>
          <w:rFonts w:hint="eastAsia" w:cs="宋体"/>
          <w:color w:val="auto"/>
          <w:highlight w:val="none"/>
        </w:rPr>
        <w:t>杭州职业技术学院指定地点</w:t>
      </w:r>
    </w:p>
    <w:p>
      <w:pPr>
        <w:pStyle w:val="5"/>
        <w:rPr>
          <w:rFonts w:cs="宋体"/>
          <w:color w:val="auto"/>
          <w:highlight w:val="none"/>
        </w:rPr>
      </w:pPr>
      <w:r>
        <w:rPr>
          <w:rFonts w:hint="eastAsia" w:cs="宋体"/>
          <w:color w:val="auto"/>
          <w:highlight w:val="none"/>
        </w:rPr>
        <w:t>（三）质保期</w:t>
      </w:r>
    </w:p>
    <w:p>
      <w:pPr>
        <w:ind w:firstLine="480"/>
        <w:rPr>
          <w:rFonts w:cs="宋体"/>
          <w:color w:val="auto"/>
          <w:highlight w:val="none"/>
        </w:rPr>
      </w:pPr>
      <w:r>
        <w:rPr>
          <w:rFonts w:hint="eastAsia" w:cs="宋体"/>
          <w:color w:val="auto"/>
          <w:highlight w:val="none"/>
        </w:rPr>
        <w:t>质保期三年，自验收合格之日起开始计算。</w:t>
      </w:r>
    </w:p>
    <w:p>
      <w:pPr>
        <w:pStyle w:val="5"/>
        <w:rPr>
          <w:rFonts w:cs="宋体"/>
          <w:color w:val="auto"/>
          <w:highlight w:val="none"/>
        </w:rPr>
      </w:pPr>
      <w:r>
        <w:rPr>
          <w:rFonts w:hint="eastAsia" w:cs="宋体"/>
          <w:color w:val="auto"/>
          <w:highlight w:val="none"/>
        </w:rPr>
        <w:t>（四）履约保证金</w:t>
      </w:r>
    </w:p>
    <w:p>
      <w:pPr>
        <w:ind w:firstLine="480"/>
        <w:rPr>
          <w:rFonts w:hint="eastAsia" w:cs="宋体"/>
          <w:color w:val="auto"/>
          <w:szCs w:val="32"/>
          <w:highlight w:val="none"/>
        </w:rPr>
      </w:pPr>
      <w:r>
        <w:rPr>
          <w:rFonts w:hint="eastAsia" w:cs="宋体"/>
          <w:color w:val="auto"/>
          <w:szCs w:val="32"/>
          <w:highlight w:val="none"/>
        </w:rPr>
        <w:t>1.合同金额的5%（四舍五入至千元）作为履约保证金，中标人</w:t>
      </w:r>
      <w:r>
        <w:rPr>
          <w:rFonts w:hint="eastAsia" w:cs="宋体"/>
          <w:color w:val="auto"/>
          <w:szCs w:val="32"/>
          <w:highlight w:val="none"/>
          <w:lang w:eastAsia="zh-CN"/>
        </w:rPr>
        <w:t>在合同签订时提交</w:t>
      </w:r>
      <w:r>
        <w:rPr>
          <w:rFonts w:hint="eastAsia" w:cs="宋体"/>
          <w:color w:val="auto"/>
          <w:szCs w:val="32"/>
          <w:highlight w:val="none"/>
        </w:rPr>
        <w:t>至采购人。履约保证金在质保期满无违约，20个工作日内无息退还。</w:t>
      </w:r>
    </w:p>
    <w:p>
      <w:pPr>
        <w:ind w:firstLine="480"/>
        <w:rPr>
          <w:rFonts w:cs="宋体"/>
          <w:color w:val="auto"/>
          <w:szCs w:val="32"/>
          <w:highlight w:val="none"/>
        </w:rPr>
      </w:pPr>
      <w:r>
        <w:rPr>
          <w:rFonts w:hint="eastAsia" w:cs="宋体"/>
          <w:color w:val="auto"/>
          <w:szCs w:val="32"/>
          <w:highlight w:val="none"/>
        </w:rPr>
        <w:t>2.履约保证金的交付方式：</w:t>
      </w:r>
      <w:r>
        <w:rPr>
          <w:rFonts w:hint="eastAsia" w:cs="宋体"/>
          <w:color w:val="auto"/>
          <w:szCs w:val="32"/>
          <w:highlight w:val="none"/>
          <w:lang w:eastAsia="zh-CN"/>
        </w:rPr>
        <w:t>转账、支票、汇票、本票或金融机构</w:t>
      </w:r>
      <w:r>
        <w:rPr>
          <w:rFonts w:hint="eastAsia" w:cs="宋体"/>
          <w:color w:val="auto"/>
          <w:szCs w:val="32"/>
          <w:highlight w:val="none"/>
        </w:rPr>
        <w:t>、担保机构出具的保函等非现金方式。</w:t>
      </w:r>
    </w:p>
    <w:p>
      <w:pPr>
        <w:pStyle w:val="5"/>
        <w:rPr>
          <w:rFonts w:cs="宋体"/>
          <w:color w:val="auto"/>
          <w:highlight w:val="none"/>
        </w:rPr>
      </w:pPr>
      <w:r>
        <w:rPr>
          <w:rFonts w:hint="eastAsia" w:cs="宋体"/>
          <w:color w:val="auto"/>
          <w:highlight w:val="none"/>
        </w:rPr>
        <w:t>（五）项目验收</w:t>
      </w:r>
    </w:p>
    <w:p>
      <w:pPr>
        <w:ind w:firstLine="480"/>
        <w:rPr>
          <w:rFonts w:cs="宋体"/>
          <w:snapToGrid w:val="0"/>
          <w:color w:val="auto"/>
          <w:kern w:val="0"/>
          <w:highlight w:val="none"/>
        </w:rPr>
      </w:pPr>
      <w:r>
        <w:rPr>
          <w:rFonts w:hint="eastAsia" w:cs="宋体"/>
          <w:snapToGrid w:val="0"/>
          <w:color w:val="auto"/>
          <w:kern w:val="0"/>
          <w:highlight w:val="none"/>
        </w:rPr>
        <w:t>1.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pPr>
        <w:ind w:firstLine="480"/>
        <w:rPr>
          <w:rFonts w:cs="宋体"/>
          <w:snapToGrid w:val="0"/>
          <w:color w:val="auto"/>
          <w:kern w:val="0"/>
          <w:highlight w:val="none"/>
        </w:rPr>
      </w:pPr>
      <w:r>
        <w:rPr>
          <w:rFonts w:hint="eastAsia" w:cs="宋体"/>
          <w:snapToGrid w:val="0"/>
          <w:color w:val="auto"/>
          <w:kern w:val="0"/>
          <w:highlight w:val="none"/>
        </w:rPr>
        <w:t>2.投标人应于投标文件中提供合同货物的验收标准和检测办法，并在验收中提供采购人认可的相应检测手段，验收标准应符合中国有关的国家、地方、行业的标准，如若中标，经采购人确认后作为验收的依据。</w:t>
      </w:r>
    </w:p>
    <w:p>
      <w:pPr>
        <w:ind w:firstLine="480"/>
        <w:rPr>
          <w:rFonts w:cs="宋体"/>
          <w:snapToGrid w:val="0"/>
          <w:color w:val="auto"/>
          <w:kern w:val="0"/>
          <w:highlight w:val="none"/>
        </w:rPr>
      </w:pPr>
      <w:r>
        <w:rPr>
          <w:rFonts w:hint="eastAsia" w:cs="宋体"/>
          <w:snapToGrid w:val="0"/>
          <w:color w:val="auto"/>
          <w:kern w:val="0"/>
          <w:highlight w:val="none"/>
        </w:rPr>
        <w:t>3.如中标人委托国内代理（或其他机构）负责安装或配合安装，应在签约时指明，但中标人仍要对合同货物及其安装质量负全部责任。</w:t>
      </w:r>
    </w:p>
    <w:p>
      <w:pPr>
        <w:ind w:firstLine="480"/>
        <w:rPr>
          <w:rFonts w:cs="宋体"/>
          <w:snapToGrid w:val="0"/>
          <w:color w:val="auto"/>
          <w:kern w:val="0"/>
          <w:highlight w:val="none"/>
        </w:rPr>
      </w:pPr>
      <w:r>
        <w:rPr>
          <w:rFonts w:hint="eastAsia" w:cs="宋体"/>
          <w:snapToGrid w:val="0"/>
          <w:color w:val="auto"/>
          <w:kern w:val="0"/>
          <w:highlight w:val="none"/>
        </w:rPr>
        <w:t>4.验收费用由中标人承担。</w:t>
      </w:r>
    </w:p>
    <w:p>
      <w:pPr>
        <w:pStyle w:val="5"/>
        <w:rPr>
          <w:rFonts w:cs="宋体"/>
          <w:color w:val="auto"/>
          <w:highlight w:val="none"/>
        </w:rPr>
      </w:pPr>
      <w:r>
        <w:rPr>
          <w:rFonts w:hint="eastAsia" w:cs="宋体"/>
          <w:color w:val="auto"/>
          <w:highlight w:val="none"/>
        </w:rPr>
        <w:t>（六）售后服务</w:t>
      </w:r>
    </w:p>
    <w:p>
      <w:pPr>
        <w:ind w:firstLine="480"/>
        <w:rPr>
          <w:rFonts w:cs="宋体"/>
          <w:color w:val="auto"/>
          <w:highlight w:val="none"/>
        </w:rPr>
      </w:pPr>
      <w:r>
        <w:rPr>
          <w:rFonts w:hint="eastAsia" w:cs="宋体"/>
          <w:color w:val="auto"/>
          <w:highlight w:val="none"/>
        </w:rPr>
        <w:t>1.合同货物出现故障后，中标人接到采购人通知后，供应商必须2小时内做出响应，24小时内到达用户现场维修。</w:t>
      </w:r>
      <w:r>
        <w:rPr>
          <w:rFonts w:hint="eastAsia" w:cs="宋体"/>
          <w:bCs/>
          <w:color w:val="auto"/>
          <w:szCs w:val="21"/>
          <w:highlight w:val="none"/>
        </w:rPr>
        <w:t>质保期外响应时间同质保期内，维修配件以出厂价更换，免收人工费</w:t>
      </w:r>
      <w:r>
        <w:rPr>
          <w:rFonts w:hint="eastAsia" w:cs="宋体"/>
          <w:color w:val="auto"/>
          <w:highlight w:val="none"/>
        </w:rPr>
        <w:t>。</w:t>
      </w:r>
    </w:p>
    <w:p>
      <w:pPr>
        <w:ind w:firstLine="480"/>
        <w:rPr>
          <w:rFonts w:cs="宋体"/>
          <w:color w:val="auto"/>
          <w:szCs w:val="22"/>
          <w:highlight w:val="none"/>
        </w:rPr>
      </w:pPr>
      <w:r>
        <w:rPr>
          <w:rFonts w:hint="eastAsia" w:cs="宋体"/>
          <w:color w:val="auto"/>
          <w:highlight w:val="none"/>
        </w:rPr>
        <w:t>2.质保期内因不能排除的故障而影响工作的情况每发生一次，其质保期相应延长60</w:t>
      </w:r>
      <w:r>
        <w:rPr>
          <w:rFonts w:hint="eastAsia" w:cs="宋体"/>
          <w:color w:val="auto"/>
          <w:szCs w:val="22"/>
          <w:highlight w:val="none"/>
        </w:rPr>
        <w:t>天，质保期内如出现非人为因素造成的质量问题应由中标人免费予以维修或更换，否则将扣除质量保证金作为对采购人的补偿。</w:t>
      </w:r>
    </w:p>
    <w:p>
      <w:pPr>
        <w:ind w:firstLine="480"/>
        <w:rPr>
          <w:rFonts w:cs="宋体"/>
          <w:color w:val="auto"/>
          <w:szCs w:val="22"/>
          <w:highlight w:val="none"/>
        </w:rPr>
      </w:pPr>
      <w:r>
        <w:rPr>
          <w:rFonts w:hint="eastAsia" w:cs="宋体"/>
          <w:color w:val="auto"/>
          <w:szCs w:val="22"/>
          <w:highlight w:val="none"/>
        </w:rPr>
        <w:t>3.技术支持：中标人应及时免费提供合同货物软件的升级，免费提供合同货物新功能和应用的资料。</w:t>
      </w:r>
    </w:p>
    <w:p>
      <w:pPr>
        <w:pStyle w:val="5"/>
        <w:rPr>
          <w:rFonts w:cs="宋体"/>
          <w:color w:val="auto"/>
          <w:highlight w:val="none"/>
        </w:rPr>
      </w:pPr>
      <w:r>
        <w:rPr>
          <w:rFonts w:hint="eastAsia" w:cs="宋体"/>
          <w:color w:val="auto"/>
          <w:highlight w:val="none"/>
        </w:rPr>
        <w:t>（七）付款方式</w:t>
      </w:r>
      <w:bookmarkEnd w:id="18"/>
      <w:bookmarkEnd w:id="19"/>
    </w:p>
    <w:p>
      <w:pPr>
        <w:ind w:firstLine="480"/>
        <w:rPr>
          <w:rFonts w:cs="宋体"/>
          <w:color w:val="auto"/>
          <w:szCs w:val="22"/>
          <w:highlight w:val="none"/>
        </w:rPr>
      </w:pPr>
      <w:r>
        <w:rPr>
          <w:rFonts w:hint="eastAsia" w:cs="宋体"/>
          <w:color w:val="auto"/>
          <w:szCs w:val="22"/>
          <w:highlight w:val="none"/>
        </w:rPr>
        <w:t>货到安装验收合格后,</w:t>
      </w:r>
      <w:r>
        <w:rPr>
          <w:rFonts w:hint="eastAsia" w:cs="宋体"/>
          <w:bCs/>
          <w:color w:val="auto"/>
          <w:szCs w:val="21"/>
          <w:highlight w:val="none"/>
        </w:rPr>
        <w:t>在收到中标供应商开具的正规发票后，</w:t>
      </w:r>
      <w:r>
        <w:rPr>
          <w:rFonts w:hint="eastAsia" w:cs="宋体"/>
          <w:color w:val="auto"/>
          <w:szCs w:val="22"/>
          <w:highlight w:val="none"/>
        </w:rPr>
        <w:t>采购人向中标人支付合同总价100%的货款。</w:t>
      </w:r>
    </w:p>
    <w:p>
      <w:pPr>
        <w:pStyle w:val="5"/>
        <w:rPr>
          <w:rFonts w:cs="宋体"/>
          <w:color w:val="auto"/>
          <w:highlight w:val="none"/>
        </w:rPr>
      </w:pPr>
      <w:r>
        <w:rPr>
          <w:rFonts w:hint="eastAsia" w:cs="宋体"/>
          <w:color w:val="auto"/>
          <w:highlight w:val="none"/>
        </w:rPr>
        <w:t>（八）安装调试</w:t>
      </w:r>
    </w:p>
    <w:p>
      <w:pPr>
        <w:ind w:firstLine="480"/>
        <w:rPr>
          <w:rFonts w:cs="宋体"/>
          <w:color w:val="auto"/>
          <w:szCs w:val="22"/>
          <w:highlight w:val="none"/>
        </w:rPr>
      </w:pPr>
      <w:r>
        <w:rPr>
          <w:rFonts w:hint="eastAsia" w:cs="宋体"/>
          <w:color w:val="auto"/>
          <w:szCs w:val="22"/>
          <w:highlight w:val="none"/>
        </w:rPr>
        <w:t>1.安装地点：采购人指定地点。</w:t>
      </w:r>
    </w:p>
    <w:p>
      <w:pPr>
        <w:ind w:firstLine="480"/>
        <w:rPr>
          <w:rFonts w:cs="宋体"/>
          <w:color w:val="auto"/>
          <w:szCs w:val="22"/>
          <w:highlight w:val="none"/>
        </w:rPr>
      </w:pPr>
      <w:r>
        <w:rPr>
          <w:rFonts w:hint="eastAsia" w:cs="宋体"/>
          <w:color w:val="auto"/>
          <w:szCs w:val="22"/>
          <w:highlight w:val="none"/>
        </w:rPr>
        <w:t>2.安装完成时间：接到用户电话通知后在规定时间内完成安装和调试，如在规定的时间内由于中标人的原因不能完成安装和调试，中标人应承担由此给采购人造成的损失。</w:t>
      </w:r>
    </w:p>
    <w:p>
      <w:pPr>
        <w:ind w:firstLine="480"/>
        <w:rPr>
          <w:rFonts w:cs="宋体"/>
          <w:color w:val="auto"/>
          <w:szCs w:val="22"/>
          <w:highlight w:val="none"/>
        </w:rPr>
      </w:pPr>
      <w:r>
        <w:rPr>
          <w:rFonts w:hint="eastAsia" w:cs="宋体"/>
          <w:color w:val="auto"/>
          <w:szCs w:val="22"/>
          <w:highlight w:val="none"/>
        </w:rPr>
        <w:t>3.安装标准：符合我国国家有关技术规范要求和技术标准，所有的软件和硬件必须保证同时安装到位。</w:t>
      </w:r>
    </w:p>
    <w:p>
      <w:pPr>
        <w:ind w:firstLine="480"/>
        <w:rPr>
          <w:rFonts w:cs="宋体"/>
          <w:color w:val="auto"/>
          <w:szCs w:val="22"/>
          <w:highlight w:val="none"/>
        </w:rPr>
      </w:pPr>
      <w:r>
        <w:rPr>
          <w:rFonts w:hint="eastAsia" w:cs="宋体"/>
          <w:color w:val="auto"/>
          <w:szCs w:val="22"/>
          <w:highlight w:val="none"/>
        </w:rPr>
        <w:t>4.中标人应免费提供合同货物的安装服务。</w:t>
      </w:r>
    </w:p>
    <w:p>
      <w:pPr>
        <w:ind w:firstLine="480"/>
        <w:rPr>
          <w:rFonts w:cs="宋体"/>
          <w:color w:val="auto"/>
          <w:szCs w:val="22"/>
          <w:highlight w:val="none"/>
        </w:rPr>
      </w:pPr>
      <w:r>
        <w:rPr>
          <w:rFonts w:hint="eastAsia" w:cs="宋体"/>
          <w:color w:val="auto"/>
          <w:szCs w:val="22"/>
          <w:highlight w:val="none"/>
        </w:rPr>
        <w:t>5.中标人在投标文件中应提供安装调试计划、对安装场地和环境的要求。</w:t>
      </w:r>
    </w:p>
    <w:p>
      <w:pPr>
        <w:pStyle w:val="5"/>
        <w:rPr>
          <w:color w:val="auto"/>
          <w:highlight w:val="none"/>
        </w:rPr>
      </w:pPr>
      <w:r>
        <w:rPr>
          <w:rFonts w:hint="eastAsia"/>
          <w:color w:val="auto"/>
          <w:highlight w:val="none"/>
        </w:rPr>
        <w:t>（九）培训（若需要）</w:t>
      </w:r>
    </w:p>
    <w:p>
      <w:pPr>
        <w:ind w:firstLine="480"/>
        <w:rPr>
          <w:color w:val="auto"/>
          <w:highlight w:val="none"/>
        </w:rPr>
      </w:pPr>
      <w:r>
        <w:rPr>
          <w:rFonts w:hint="eastAsia"/>
          <w:color w:val="auto"/>
          <w:highlight w:val="none"/>
        </w:rPr>
        <w:t>1.中标人应对采购人的操作人员、维修人员免费进行培训。</w:t>
      </w:r>
    </w:p>
    <w:p>
      <w:pPr>
        <w:ind w:firstLine="480"/>
        <w:rPr>
          <w:color w:val="auto"/>
          <w:highlight w:val="none"/>
        </w:rPr>
      </w:pPr>
      <w:r>
        <w:rPr>
          <w:rFonts w:hint="eastAsia"/>
          <w:color w:val="auto"/>
          <w:highlight w:val="none"/>
        </w:rPr>
        <w:t>2.中标人应提供相应的培训计划。</w:t>
      </w:r>
    </w:p>
    <w:p>
      <w:pPr>
        <w:ind w:firstLine="480"/>
        <w:rPr>
          <w:color w:val="auto"/>
          <w:highlight w:val="none"/>
        </w:rPr>
      </w:pPr>
      <w:r>
        <w:rPr>
          <w:rFonts w:hint="eastAsia"/>
          <w:color w:val="auto"/>
          <w:highlight w:val="none"/>
        </w:rPr>
        <w:t>3.中标人应对上述内容的实现方式、地点、人数、时间在投标文件中详细说明。</w:t>
      </w:r>
    </w:p>
    <w:p>
      <w:pPr>
        <w:pStyle w:val="5"/>
        <w:rPr>
          <w:rFonts w:cs="宋体"/>
          <w:color w:val="auto"/>
          <w:highlight w:val="none"/>
        </w:rPr>
      </w:pPr>
      <w:bookmarkStart w:id="20" w:name="_Toc23976"/>
      <w:r>
        <w:rPr>
          <w:rFonts w:hint="eastAsia" w:cs="宋体"/>
          <w:color w:val="auto"/>
          <w:highlight w:val="none"/>
        </w:rPr>
        <w:t>（十）合同履行</w:t>
      </w:r>
      <w:bookmarkEnd w:id="20"/>
    </w:p>
    <w:p>
      <w:pPr>
        <w:ind w:firstLine="480"/>
        <w:rPr>
          <w:rFonts w:cs="宋体"/>
          <w:color w:val="auto"/>
          <w:szCs w:val="22"/>
          <w:highlight w:val="none"/>
        </w:rPr>
        <w:sectPr>
          <w:pgSz w:w="11907" w:h="16840"/>
          <w:pgMar w:top="1247" w:right="1304" w:bottom="1021" w:left="1304" w:header="720" w:footer="720" w:gutter="0"/>
          <w:cols w:space="720" w:num="1"/>
          <w:docGrid w:linePitch="326" w:charSpace="0"/>
        </w:sectPr>
      </w:pPr>
      <w:r>
        <w:rPr>
          <w:rFonts w:hint="eastAsia" w:cs="宋体"/>
          <w:color w:val="auto"/>
          <w:highlight w:val="none"/>
        </w:rPr>
        <w:t>必须由投标主体履行合同。</w:t>
      </w:r>
    </w:p>
    <w:bookmarkEnd w:id="14"/>
    <w:p>
      <w:pPr>
        <w:pStyle w:val="3"/>
        <w:rPr>
          <w:rFonts w:cs="宋体"/>
          <w:color w:val="auto"/>
          <w:highlight w:val="none"/>
        </w:rPr>
      </w:pPr>
      <w:bookmarkStart w:id="21" w:name="_Toc19339"/>
      <w:r>
        <w:rPr>
          <w:rFonts w:hint="eastAsia" w:cs="宋体"/>
          <w:color w:val="auto"/>
          <w:highlight w:val="none"/>
        </w:rPr>
        <w:t>第三章 投标人须知</w:t>
      </w:r>
      <w:bookmarkEnd w:id="21"/>
    </w:p>
    <w:p>
      <w:pPr>
        <w:pStyle w:val="4"/>
        <w:jc w:val="center"/>
        <w:rPr>
          <w:rFonts w:ascii="宋体" w:hAnsi="宋体" w:cs="宋体"/>
          <w:color w:val="auto"/>
          <w:highlight w:val="none"/>
        </w:rPr>
      </w:pPr>
      <w:bookmarkStart w:id="22" w:name="_Toc30462"/>
      <w:bookmarkStart w:id="23" w:name="_Toc2290"/>
      <w:bookmarkStart w:id="24" w:name="_Toc452457413"/>
      <w:r>
        <w:rPr>
          <w:rFonts w:hint="eastAsia" w:ascii="宋体" w:hAnsi="宋体" w:cs="宋体"/>
          <w:color w:val="auto"/>
          <w:highlight w:val="none"/>
        </w:rPr>
        <w:t>前附表</w:t>
      </w:r>
      <w:bookmarkEnd w:id="22"/>
      <w:bookmarkEnd w:id="23"/>
      <w:bookmarkEnd w:id="24"/>
    </w:p>
    <w:tbl>
      <w:tblPr>
        <w:tblStyle w:val="39"/>
        <w:tblW w:w="9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8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color w:val="auto"/>
                <w:highlight w:val="none"/>
              </w:rPr>
            </w:pPr>
            <w:r>
              <w:rPr>
                <w:rFonts w:hint="eastAsia" w:cs="宋体"/>
                <w:color w:val="auto"/>
                <w:highlight w:val="none"/>
              </w:rPr>
              <w:t>序号</w:t>
            </w:r>
          </w:p>
        </w:tc>
        <w:tc>
          <w:tcPr>
            <w:tcW w:w="8128" w:type="dxa"/>
            <w:vAlign w:val="center"/>
          </w:tcPr>
          <w:p>
            <w:pPr>
              <w:ind w:firstLine="0" w:firstLineChars="0"/>
              <w:jc w:val="center"/>
              <w:rPr>
                <w:rFonts w:cs="宋体"/>
                <w:color w:val="auto"/>
                <w:highlight w:val="none"/>
              </w:rPr>
            </w:pPr>
            <w:r>
              <w:rPr>
                <w:rFonts w:hint="eastAsia" w:cs="宋体"/>
                <w:color w:val="auto"/>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32" w:type="dxa"/>
            <w:vAlign w:val="center"/>
          </w:tcPr>
          <w:p>
            <w:pPr>
              <w:ind w:firstLine="0" w:firstLineChars="0"/>
              <w:jc w:val="center"/>
              <w:rPr>
                <w:rFonts w:cs="宋体"/>
                <w:color w:val="auto"/>
                <w:kern w:val="0"/>
                <w:highlight w:val="none"/>
              </w:rPr>
            </w:pPr>
            <w:r>
              <w:rPr>
                <w:rFonts w:hint="eastAsia" w:cs="宋体"/>
                <w:color w:val="auto"/>
                <w:kern w:val="0"/>
                <w:highlight w:val="none"/>
              </w:rPr>
              <w:t>1</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cs="宋体"/>
                <w:color w:val="auto"/>
                <w:highlight w:val="none"/>
              </w:rPr>
            </w:pPr>
            <w:r>
              <w:rPr>
                <w:rFonts w:hint="eastAsia" w:cs="宋体"/>
                <w:color w:val="auto"/>
                <w:highlight w:val="none"/>
              </w:rPr>
              <w:t>项目名称：</w:t>
            </w:r>
            <w:r>
              <w:rPr>
                <w:rFonts w:hint="eastAsia" w:cs="宋体"/>
                <w:color w:val="auto"/>
                <w:highlight w:val="none"/>
                <w:lang w:eastAsia="zh-CN"/>
              </w:rPr>
              <w:t>新学生宿舍阳光食堂设备采购</w:t>
            </w:r>
            <w:r>
              <w:rPr>
                <w:rFonts w:hint="eastAsia" w:cs="宋体"/>
                <w:color w:val="auto"/>
                <w:highlight w:val="none"/>
              </w:rPr>
              <w:t>项目</w:t>
            </w:r>
          </w:p>
          <w:p>
            <w:pPr>
              <w:ind w:firstLine="0" w:firstLineChars="0"/>
              <w:rPr>
                <w:rFonts w:hint="eastAsia" w:eastAsia="宋体" w:cs="宋体"/>
                <w:color w:val="auto"/>
                <w:highlight w:val="none"/>
                <w:lang w:eastAsia="zh-CN"/>
              </w:rPr>
            </w:pPr>
            <w:r>
              <w:rPr>
                <w:rFonts w:hint="eastAsia" w:cs="宋体"/>
                <w:color w:val="auto"/>
                <w:highlight w:val="none"/>
              </w:rPr>
              <w:t>招标编号：</w:t>
            </w:r>
            <w:r>
              <w:rPr>
                <w:rFonts w:hint="eastAsia" w:cs="宋体"/>
                <w:color w:val="auto"/>
                <w:highlight w:val="none"/>
                <w:lang w:eastAsia="zh-CN"/>
              </w:rPr>
              <w:t>HZY2019028(1)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color w:val="auto"/>
                <w:kern w:val="0"/>
                <w:highlight w:val="none"/>
              </w:rPr>
            </w:pPr>
            <w:r>
              <w:rPr>
                <w:rFonts w:hint="eastAsia" w:cs="宋体"/>
                <w:color w:val="auto"/>
                <w:kern w:val="0"/>
                <w:highlight w:val="none"/>
              </w:rPr>
              <w:t>2</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cs="宋体"/>
                <w:color w:val="auto"/>
                <w:highlight w:val="none"/>
              </w:rPr>
            </w:pPr>
            <w:r>
              <w:rPr>
                <w:rFonts w:hint="eastAsia" w:cs="宋体"/>
                <w:color w:val="auto"/>
                <w:highlight w:val="none"/>
              </w:rPr>
              <w:t>采购人名称：杭州职业技术学院</w:t>
            </w:r>
          </w:p>
          <w:p>
            <w:pPr>
              <w:ind w:firstLine="0" w:firstLineChars="0"/>
              <w:rPr>
                <w:rFonts w:cs="宋体"/>
                <w:color w:val="auto"/>
                <w:highlight w:val="none"/>
              </w:rPr>
            </w:pPr>
            <w:r>
              <w:rPr>
                <w:rFonts w:hint="eastAsia" w:cs="宋体"/>
                <w:color w:val="auto"/>
                <w:highlight w:val="none"/>
              </w:rPr>
              <w:t>联系人：</w:t>
            </w:r>
            <w:r>
              <w:rPr>
                <w:rFonts w:hint="eastAsia" w:cs="宋体"/>
                <w:color w:val="auto"/>
                <w:highlight w:val="none"/>
                <w:lang w:eastAsia="zh-CN"/>
              </w:rPr>
              <w:t>费老师</w:t>
            </w:r>
            <w:r>
              <w:rPr>
                <w:rFonts w:hint="eastAsia" w:cs="宋体"/>
                <w:color w:val="auto"/>
                <w:highlight w:val="none"/>
              </w:rPr>
              <w:t>、涂老师</w:t>
            </w:r>
          </w:p>
          <w:p>
            <w:pPr>
              <w:ind w:firstLine="0" w:firstLineChars="0"/>
              <w:rPr>
                <w:rFonts w:cs="宋体"/>
                <w:color w:val="auto"/>
                <w:highlight w:val="none"/>
              </w:rPr>
            </w:pPr>
            <w:r>
              <w:rPr>
                <w:rFonts w:hint="eastAsia" w:cs="宋体"/>
                <w:color w:val="auto"/>
                <w:highlight w:val="none"/>
              </w:rPr>
              <w:t>联系电话：</w:t>
            </w:r>
            <w:r>
              <w:rPr>
                <w:rFonts w:hint="eastAsia" w:cs="宋体"/>
                <w:color w:val="auto"/>
                <w:highlight w:val="none"/>
                <w:lang w:eastAsia="zh-CN"/>
              </w:rPr>
              <w:t>0571-56700120</w:t>
            </w:r>
            <w:r>
              <w:rPr>
                <w:rFonts w:hint="eastAsia" w:cs="宋体"/>
                <w:color w:val="auto"/>
                <w:highlight w:val="none"/>
              </w:rPr>
              <w:t>、0571-56700065</w:t>
            </w:r>
          </w:p>
          <w:p>
            <w:pPr>
              <w:ind w:firstLine="0" w:firstLineChars="0"/>
              <w:rPr>
                <w:rFonts w:cs="宋体"/>
                <w:color w:val="auto"/>
                <w:highlight w:val="none"/>
              </w:rPr>
            </w:pPr>
            <w:r>
              <w:rPr>
                <w:rFonts w:hint="eastAsia" w:cs="宋体"/>
                <w:color w:val="auto"/>
                <w:highlight w:val="none"/>
              </w:rPr>
              <w:t>地址：杭州下沙高教园区学源街68号</w:t>
            </w:r>
          </w:p>
          <w:p>
            <w:pPr>
              <w:ind w:firstLine="0" w:firstLineChars="0"/>
              <w:rPr>
                <w:rFonts w:cs="宋体"/>
                <w:color w:val="auto"/>
                <w:highlight w:val="none"/>
              </w:rPr>
            </w:pPr>
            <w:r>
              <w:rPr>
                <w:rFonts w:hint="eastAsia" w:cs="宋体"/>
                <w:color w:val="auto"/>
                <w:highlight w:val="none"/>
              </w:rPr>
              <w:t>采购代理机构名称：浙江五石工程咨询有限公司</w:t>
            </w:r>
          </w:p>
          <w:p>
            <w:pPr>
              <w:ind w:firstLine="0" w:firstLineChars="0"/>
              <w:rPr>
                <w:rFonts w:cs="宋体"/>
                <w:color w:val="auto"/>
                <w:highlight w:val="none"/>
              </w:rPr>
            </w:pPr>
            <w:r>
              <w:rPr>
                <w:rFonts w:hint="eastAsia" w:cs="宋体"/>
                <w:color w:val="auto"/>
                <w:highlight w:val="none"/>
              </w:rPr>
              <w:t>业务联系人：徐工</w:t>
            </w:r>
          </w:p>
          <w:p>
            <w:pPr>
              <w:ind w:firstLine="0" w:firstLineChars="0"/>
              <w:rPr>
                <w:rFonts w:cs="宋体"/>
                <w:color w:val="auto"/>
                <w:highlight w:val="none"/>
              </w:rPr>
            </w:pPr>
            <w:r>
              <w:rPr>
                <w:rFonts w:hint="eastAsia" w:cs="宋体"/>
                <w:color w:val="auto"/>
                <w:highlight w:val="none"/>
              </w:rPr>
              <w:t>联系电话：0571-87805727</w:t>
            </w:r>
          </w:p>
          <w:p>
            <w:pPr>
              <w:ind w:firstLine="0" w:firstLineChars="0"/>
              <w:rPr>
                <w:rFonts w:cs="宋体"/>
                <w:color w:val="auto"/>
                <w:highlight w:val="none"/>
              </w:rPr>
            </w:pPr>
            <w:r>
              <w:rPr>
                <w:rFonts w:hint="eastAsia" w:cs="宋体"/>
                <w:color w:val="auto"/>
                <w:highlight w:val="none"/>
              </w:rPr>
              <w:t>报名联系人：梁工</w:t>
            </w:r>
          </w:p>
          <w:p>
            <w:pPr>
              <w:ind w:firstLine="0" w:firstLineChars="0"/>
              <w:rPr>
                <w:rFonts w:cs="宋体"/>
                <w:color w:val="auto"/>
                <w:highlight w:val="none"/>
              </w:rPr>
            </w:pPr>
            <w:r>
              <w:rPr>
                <w:rFonts w:hint="eastAsia" w:cs="宋体"/>
                <w:color w:val="auto"/>
                <w:highlight w:val="none"/>
              </w:rPr>
              <w:t>联系电话：17746806483</w:t>
            </w:r>
          </w:p>
          <w:p>
            <w:pPr>
              <w:ind w:firstLine="0" w:firstLineChars="0"/>
              <w:rPr>
                <w:rFonts w:cs="宋体"/>
                <w:color w:val="auto"/>
                <w:highlight w:val="none"/>
              </w:rPr>
            </w:pPr>
            <w:r>
              <w:rPr>
                <w:rFonts w:hint="eastAsia" w:cs="宋体"/>
                <w:color w:val="auto"/>
                <w:highlight w:val="none"/>
              </w:rPr>
              <w:t>邮箱：</w:t>
            </w:r>
            <w:r>
              <w:rPr>
                <w:color w:val="auto"/>
                <w:highlight w:val="none"/>
              </w:rPr>
              <w:fldChar w:fldCharType="begin"/>
            </w:r>
            <w:r>
              <w:rPr>
                <w:color w:val="auto"/>
                <w:highlight w:val="none"/>
              </w:rPr>
              <w:instrText xml:space="preserve"> HYPERLINK "mailto:2810140286@qq.com" </w:instrText>
            </w:r>
            <w:r>
              <w:rPr>
                <w:color w:val="auto"/>
                <w:highlight w:val="none"/>
              </w:rPr>
              <w:fldChar w:fldCharType="separate"/>
            </w:r>
            <w:r>
              <w:rPr>
                <w:rStyle w:val="46"/>
                <w:rFonts w:hint="eastAsia" w:cs="宋体"/>
                <w:color w:val="auto"/>
                <w:highlight w:val="none"/>
              </w:rPr>
              <w:t>2810140286@qq.com</w:t>
            </w:r>
            <w:r>
              <w:rPr>
                <w:rStyle w:val="46"/>
                <w:rFonts w:hint="eastAsia" w:cs="宋体"/>
                <w:color w:val="auto"/>
                <w:highlight w:val="none"/>
              </w:rPr>
              <w:fldChar w:fldCharType="end"/>
            </w:r>
          </w:p>
          <w:p>
            <w:pPr>
              <w:ind w:firstLine="0" w:firstLineChars="0"/>
              <w:rPr>
                <w:rFonts w:cs="宋体"/>
                <w:color w:val="auto"/>
                <w:highlight w:val="none"/>
              </w:rPr>
            </w:pPr>
            <w:r>
              <w:rPr>
                <w:rFonts w:hint="eastAsia" w:cs="宋体"/>
                <w:color w:val="auto"/>
                <w:highlight w:val="none"/>
              </w:rPr>
              <w:t>地址：杭州市滨江区东方通信科技园启迪楼2楼1207室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color w:val="auto"/>
                <w:kern w:val="0"/>
                <w:highlight w:val="none"/>
              </w:rPr>
            </w:pPr>
            <w:r>
              <w:rPr>
                <w:rFonts w:hint="eastAsia" w:cs="宋体"/>
                <w:color w:val="auto"/>
                <w:kern w:val="0"/>
                <w:highlight w:val="none"/>
              </w:rPr>
              <w:t>3</w:t>
            </w:r>
          </w:p>
        </w:tc>
        <w:tc>
          <w:tcPr>
            <w:tcW w:w="8128" w:type="dxa"/>
          </w:tcPr>
          <w:p>
            <w:pPr>
              <w:ind w:firstLine="0" w:firstLineChars="0"/>
              <w:rPr>
                <w:rFonts w:cs="宋体"/>
                <w:color w:val="auto"/>
                <w:highlight w:val="none"/>
              </w:rPr>
            </w:pPr>
            <w:r>
              <w:rPr>
                <w:rFonts w:hint="eastAsia" w:cs="宋体"/>
                <w:color w:val="auto"/>
                <w:highlight w:val="none"/>
              </w:rPr>
              <w:t>经批准或确认的本次采购方式：公开招标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color w:val="auto"/>
                <w:szCs w:val="32"/>
                <w:highlight w:val="none"/>
              </w:rPr>
            </w:pPr>
            <w:r>
              <w:rPr>
                <w:rFonts w:hint="eastAsia" w:cs="宋体"/>
                <w:color w:val="auto"/>
                <w:szCs w:val="32"/>
                <w:highlight w:val="none"/>
              </w:rPr>
              <w:t>4</w:t>
            </w:r>
          </w:p>
        </w:tc>
        <w:tc>
          <w:tcPr>
            <w:tcW w:w="8128" w:type="dxa"/>
          </w:tcPr>
          <w:p>
            <w:pPr>
              <w:ind w:firstLine="0" w:firstLineChars="0"/>
              <w:rPr>
                <w:rFonts w:cs="宋体"/>
                <w:color w:val="auto"/>
                <w:highlight w:val="none"/>
              </w:rPr>
            </w:pPr>
            <w:r>
              <w:rPr>
                <w:rFonts w:hint="eastAsia" w:cs="宋体"/>
                <w:color w:val="auto"/>
                <w:highlight w:val="none"/>
              </w:rPr>
              <w:t>供货地点：采购单位指定地点；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color w:val="auto"/>
                <w:szCs w:val="32"/>
                <w:highlight w:val="none"/>
              </w:rPr>
            </w:pPr>
            <w:r>
              <w:rPr>
                <w:rFonts w:hint="eastAsia" w:cs="宋体"/>
                <w:color w:val="auto"/>
                <w:szCs w:val="32"/>
                <w:highlight w:val="none"/>
              </w:rPr>
              <w:t>5</w:t>
            </w:r>
          </w:p>
        </w:tc>
        <w:tc>
          <w:tcPr>
            <w:tcW w:w="8128" w:type="dxa"/>
          </w:tcPr>
          <w:p>
            <w:pPr>
              <w:ind w:firstLine="0" w:firstLineChars="0"/>
              <w:rPr>
                <w:rFonts w:cs="宋体"/>
                <w:color w:val="auto"/>
                <w:highlight w:val="none"/>
              </w:rPr>
            </w:pPr>
            <w:r>
              <w:rPr>
                <w:rFonts w:hint="eastAsia" w:cs="宋体"/>
                <w:color w:val="auto"/>
                <w:highlight w:val="none"/>
              </w:rPr>
              <w:t>投标书递交至：</w:t>
            </w:r>
            <w:r>
              <w:rPr>
                <w:rFonts w:hint="eastAsia" w:cs="宋体"/>
                <w:color w:val="auto"/>
                <w:highlight w:val="none"/>
                <w:lang w:eastAsia="zh-CN"/>
              </w:rPr>
              <w:t>杭州下沙经济技术开发区10号大街15号5楼，杭州求知人才专修学校（浙江点对点教育楼上）523开标室</w:t>
            </w:r>
            <w:r>
              <w:rPr>
                <w:rFonts w:hint="eastAsia" w:cs="宋体"/>
                <w:color w:val="auto"/>
                <w:highlight w:val="none"/>
              </w:rPr>
              <w:t>。</w:t>
            </w:r>
          </w:p>
          <w:p>
            <w:pPr>
              <w:ind w:firstLine="0" w:firstLineChars="0"/>
              <w:rPr>
                <w:rFonts w:cs="宋体"/>
                <w:color w:val="auto"/>
                <w:highlight w:val="none"/>
              </w:rPr>
            </w:pPr>
            <w:r>
              <w:rPr>
                <w:rFonts w:hint="eastAsia" w:cs="宋体"/>
                <w:color w:val="auto"/>
                <w:highlight w:val="none"/>
              </w:rPr>
              <w:t>现场接受投标时间：2019年</w:t>
            </w:r>
            <w:r>
              <w:rPr>
                <w:rFonts w:hint="eastAsia" w:cs="宋体"/>
                <w:color w:val="auto"/>
                <w:highlight w:val="none"/>
                <w:lang w:eastAsia="zh-CN"/>
              </w:rPr>
              <w:t>08月15日</w:t>
            </w:r>
            <w:r>
              <w:rPr>
                <w:rFonts w:hint="eastAsia" w:cs="宋体"/>
                <w:color w:val="auto"/>
                <w:highlight w:val="none"/>
              </w:rPr>
              <w:t>09时00分(北京时间)</w:t>
            </w:r>
          </w:p>
          <w:p>
            <w:pPr>
              <w:ind w:firstLine="0" w:firstLineChars="0"/>
              <w:rPr>
                <w:rFonts w:cs="宋体"/>
                <w:color w:val="auto"/>
                <w:highlight w:val="none"/>
              </w:rPr>
            </w:pPr>
            <w:r>
              <w:rPr>
                <w:rFonts w:hint="eastAsia" w:cs="宋体"/>
                <w:color w:val="auto"/>
                <w:highlight w:val="none"/>
              </w:rPr>
              <w:t>投标截止时间：</w:t>
            </w:r>
            <w:r>
              <w:rPr>
                <w:rFonts w:hint="eastAsia" w:cs="宋体"/>
                <w:color w:val="auto"/>
                <w:highlight w:val="none"/>
                <w:lang w:eastAsia="zh-CN"/>
              </w:rPr>
              <w:t>2019年08月15日09时30分</w:t>
            </w:r>
            <w:r>
              <w:rPr>
                <w:rFonts w:hint="eastAsia" w:cs="宋体"/>
                <w:color w:val="auto"/>
                <w:highlight w:val="none"/>
              </w:rPr>
              <w:t>(北京时间)</w:t>
            </w:r>
          </w:p>
          <w:p>
            <w:pPr>
              <w:ind w:firstLine="0" w:firstLineChars="0"/>
              <w:rPr>
                <w:rFonts w:cs="宋体"/>
                <w:color w:val="auto"/>
                <w:highlight w:val="none"/>
              </w:rPr>
            </w:pPr>
            <w:r>
              <w:rPr>
                <w:rFonts w:hint="eastAsia" w:cs="宋体"/>
                <w:color w:val="auto"/>
                <w:highlight w:val="none"/>
              </w:rPr>
              <w:t>逾期收到或不符合规定的投标文件恕不接受。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color w:val="auto"/>
                <w:szCs w:val="32"/>
                <w:highlight w:val="none"/>
              </w:rPr>
            </w:pPr>
            <w:r>
              <w:rPr>
                <w:rFonts w:hint="eastAsia" w:cs="宋体"/>
                <w:color w:val="auto"/>
                <w:szCs w:val="32"/>
                <w:highlight w:val="none"/>
              </w:rPr>
              <w:t>6</w:t>
            </w:r>
          </w:p>
        </w:tc>
        <w:tc>
          <w:tcPr>
            <w:tcW w:w="8128" w:type="dxa"/>
          </w:tcPr>
          <w:p>
            <w:pPr>
              <w:ind w:firstLine="0" w:firstLineChars="0"/>
              <w:rPr>
                <w:rFonts w:cs="宋体"/>
                <w:color w:val="auto"/>
                <w:highlight w:val="none"/>
              </w:rPr>
            </w:pPr>
            <w:r>
              <w:rPr>
                <w:rFonts w:hint="eastAsia" w:cs="宋体"/>
                <w:color w:val="auto"/>
                <w:highlight w:val="none"/>
              </w:rPr>
              <w:t>开标时间：</w:t>
            </w:r>
            <w:r>
              <w:rPr>
                <w:rFonts w:hint="eastAsia" w:cs="宋体"/>
                <w:color w:val="auto"/>
                <w:highlight w:val="none"/>
                <w:lang w:eastAsia="zh-CN"/>
              </w:rPr>
              <w:t>2019年08月15日09时30分</w:t>
            </w:r>
            <w:r>
              <w:rPr>
                <w:rFonts w:hint="eastAsia" w:cs="宋体"/>
                <w:color w:val="auto"/>
                <w:highlight w:val="none"/>
              </w:rPr>
              <w:t>(北京时间)</w:t>
            </w:r>
          </w:p>
          <w:p>
            <w:pPr>
              <w:ind w:firstLine="0" w:firstLineChars="0"/>
              <w:rPr>
                <w:rFonts w:cs="宋体"/>
                <w:color w:val="auto"/>
                <w:highlight w:val="none"/>
              </w:rPr>
            </w:pPr>
            <w:r>
              <w:rPr>
                <w:rFonts w:hint="eastAsia" w:cs="宋体"/>
                <w:color w:val="auto"/>
                <w:highlight w:val="none"/>
              </w:rPr>
              <w:t>开标地点：</w:t>
            </w:r>
            <w:r>
              <w:rPr>
                <w:rFonts w:hint="eastAsia" w:cs="宋体"/>
                <w:color w:val="auto"/>
                <w:highlight w:val="none"/>
                <w:lang w:eastAsia="zh-CN"/>
              </w:rPr>
              <w:t>杭州下沙经济技术开发区10号大街15号5楼，杭州求知人才专修学校（浙江点对点教育楼上）523开标室</w:t>
            </w:r>
            <w:r>
              <w:rPr>
                <w:rFonts w:hint="eastAsia"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color w:val="auto"/>
                <w:szCs w:val="32"/>
                <w:highlight w:val="none"/>
              </w:rPr>
            </w:pPr>
            <w:r>
              <w:rPr>
                <w:rFonts w:hint="eastAsia" w:cs="宋体"/>
                <w:color w:val="auto"/>
                <w:szCs w:val="32"/>
                <w:highlight w:val="none"/>
              </w:rPr>
              <w:t>7</w:t>
            </w:r>
          </w:p>
        </w:tc>
        <w:tc>
          <w:tcPr>
            <w:tcW w:w="8128" w:type="dxa"/>
          </w:tcPr>
          <w:p>
            <w:pPr>
              <w:ind w:firstLine="0" w:firstLineChars="0"/>
              <w:rPr>
                <w:rFonts w:cs="宋体"/>
                <w:color w:val="auto"/>
                <w:highlight w:val="none"/>
              </w:rPr>
            </w:pPr>
            <w:r>
              <w:rPr>
                <w:rFonts w:hint="eastAsia" w:cs="宋体"/>
                <w:color w:val="auto"/>
                <w:highlight w:val="none"/>
              </w:rPr>
              <w:t>投标文件份数：</w:t>
            </w:r>
          </w:p>
          <w:p>
            <w:pPr>
              <w:ind w:firstLine="0" w:firstLineChars="0"/>
              <w:rPr>
                <w:rFonts w:cs="宋体"/>
                <w:color w:val="auto"/>
                <w:highlight w:val="none"/>
              </w:rPr>
            </w:pPr>
            <w:r>
              <w:rPr>
                <w:rFonts w:hint="eastAsia" w:cs="宋体"/>
                <w:color w:val="auto"/>
                <w:highlight w:val="none"/>
              </w:rPr>
              <w:t>（1）纸质版：正本一份，副本四份</w:t>
            </w:r>
          </w:p>
          <w:p>
            <w:pPr>
              <w:ind w:firstLine="0" w:firstLineChars="0"/>
              <w:rPr>
                <w:rFonts w:cs="宋体"/>
                <w:color w:val="auto"/>
                <w:highlight w:val="none"/>
              </w:rPr>
            </w:pPr>
            <w:r>
              <w:rPr>
                <w:rFonts w:hint="eastAsia" w:cs="宋体"/>
                <w:color w:val="auto"/>
                <w:highlight w:val="none"/>
              </w:rPr>
              <w:t>（2）响应文件电子版：1份，内容为已签字盖章的商务技术纸质响应文件正本的扫描件，PDF格式，光盘或U盘存储。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color w:val="auto"/>
                <w:szCs w:val="32"/>
                <w:highlight w:val="none"/>
              </w:rPr>
            </w:pPr>
            <w:r>
              <w:rPr>
                <w:rFonts w:hint="eastAsia" w:cs="宋体"/>
                <w:color w:val="auto"/>
                <w:szCs w:val="32"/>
                <w:highlight w:val="none"/>
              </w:rPr>
              <w:t>8</w:t>
            </w:r>
          </w:p>
        </w:tc>
        <w:tc>
          <w:tcPr>
            <w:tcW w:w="8128" w:type="dxa"/>
          </w:tcPr>
          <w:p>
            <w:pPr>
              <w:ind w:firstLine="0" w:firstLineChars="0"/>
              <w:rPr>
                <w:rFonts w:cs="宋体"/>
                <w:color w:val="auto"/>
                <w:highlight w:val="none"/>
              </w:rPr>
            </w:pPr>
            <w:r>
              <w:rPr>
                <w:rFonts w:hint="eastAsia" w:cs="宋体"/>
                <w:color w:val="auto"/>
                <w:highlight w:val="none"/>
              </w:rPr>
              <w:t>▲投标有效期：从提交投标文件的截止之日起90天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32" w:type="dxa"/>
            <w:vAlign w:val="center"/>
          </w:tcPr>
          <w:p>
            <w:pPr>
              <w:ind w:firstLine="0" w:firstLineChars="0"/>
              <w:jc w:val="center"/>
              <w:rPr>
                <w:rFonts w:hint="eastAsia" w:eastAsia="宋体" w:cs="宋体"/>
                <w:color w:val="auto"/>
                <w:szCs w:val="32"/>
                <w:highlight w:val="none"/>
                <w:lang w:eastAsia="zh-CN"/>
              </w:rPr>
            </w:pPr>
            <w:r>
              <w:rPr>
                <w:rFonts w:hint="eastAsia" w:cs="宋体"/>
                <w:color w:val="auto"/>
                <w:szCs w:val="32"/>
                <w:highlight w:val="none"/>
                <w:lang w:val="en-US" w:eastAsia="zh-CN"/>
              </w:rPr>
              <w:t>9</w:t>
            </w:r>
          </w:p>
        </w:tc>
        <w:tc>
          <w:tcPr>
            <w:tcW w:w="8128" w:type="dxa"/>
            <w:vAlign w:val="center"/>
          </w:tcPr>
          <w:p>
            <w:pPr>
              <w:ind w:firstLine="0" w:firstLineChars="0"/>
              <w:rPr>
                <w:rFonts w:cs="宋体"/>
                <w:b/>
                <w:color w:val="auto"/>
                <w:szCs w:val="32"/>
                <w:highlight w:val="none"/>
              </w:rPr>
            </w:pPr>
            <w:r>
              <w:rPr>
                <w:rFonts w:hint="eastAsia" w:cs="宋体"/>
                <w:b/>
                <w:color w:val="auto"/>
                <w:szCs w:val="32"/>
                <w:highlight w:val="none"/>
              </w:rPr>
              <w:t>信息公告及评标结果公告媒体：</w:t>
            </w:r>
          </w:p>
          <w:p>
            <w:pPr>
              <w:ind w:firstLine="0" w:firstLineChars="0"/>
              <w:rPr>
                <w:rFonts w:cs="宋体"/>
                <w:color w:val="auto"/>
                <w:szCs w:val="32"/>
                <w:highlight w:val="none"/>
              </w:rPr>
            </w:pPr>
            <w:r>
              <w:rPr>
                <w:rFonts w:hint="eastAsia" w:cs="宋体"/>
                <w:color w:val="auto"/>
                <w:szCs w:val="32"/>
                <w:highlight w:val="none"/>
              </w:rPr>
              <w:t>浙江政府采购网上发布。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eastAsia="宋体" w:cs="宋体"/>
                <w:color w:val="auto"/>
                <w:kern w:val="0"/>
                <w:szCs w:val="32"/>
                <w:highlight w:val="none"/>
                <w:lang w:eastAsia="zh-CN"/>
              </w:rPr>
            </w:pPr>
            <w:r>
              <w:rPr>
                <w:rFonts w:hint="eastAsia" w:cs="宋体"/>
                <w:color w:val="auto"/>
                <w:kern w:val="0"/>
                <w:szCs w:val="32"/>
                <w:highlight w:val="none"/>
              </w:rPr>
              <w:t>1</w:t>
            </w:r>
            <w:r>
              <w:rPr>
                <w:rFonts w:hint="eastAsia" w:cs="宋体"/>
                <w:color w:val="auto"/>
                <w:kern w:val="0"/>
                <w:szCs w:val="32"/>
                <w:highlight w:val="none"/>
                <w:lang w:val="en-US" w:eastAsia="zh-CN"/>
              </w:rPr>
              <w:t>0</w:t>
            </w:r>
          </w:p>
        </w:tc>
        <w:tc>
          <w:tcPr>
            <w:tcW w:w="8128" w:type="dxa"/>
          </w:tcPr>
          <w:p>
            <w:pPr>
              <w:ind w:firstLine="0" w:firstLineChars="0"/>
              <w:rPr>
                <w:rFonts w:cs="宋体"/>
                <w:color w:val="auto"/>
                <w:highlight w:val="none"/>
              </w:rPr>
            </w:pPr>
            <w:r>
              <w:rPr>
                <w:rFonts w:hint="eastAsia" w:cs="宋体"/>
                <w:color w:val="auto"/>
                <w:highlight w:val="none"/>
              </w:rPr>
              <w:t>▲投标报价：</w:t>
            </w:r>
          </w:p>
          <w:p>
            <w:pPr>
              <w:ind w:firstLine="0" w:firstLineChars="0"/>
              <w:rPr>
                <w:rFonts w:cs="宋体"/>
                <w:color w:val="auto"/>
                <w:highlight w:val="none"/>
              </w:rPr>
            </w:pPr>
            <w:r>
              <w:rPr>
                <w:rFonts w:hint="eastAsia" w:cs="宋体"/>
                <w:color w:val="auto"/>
                <w:highlight w:val="none"/>
              </w:rPr>
              <w:t>（1）投标报价是指一次性报出不得更改的价格，超过最高限价的投标报价无效；</w:t>
            </w:r>
          </w:p>
          <w:p>
            <w:pPr>
              <w:ind w:firstLine="0" w:firstLineChars="0"/>
              <w:rPr>
                <w:rFonts w:cs="宋体"/>
                <w:color w:val="auto"/>
                <w:highlight w:val="none"/>
              </w:rPr>
            </w:pPr>
            <w:r>
              <w:rPr>
                <w:rFonts w:hint="eastAsia" w:cs="宋体"/>
                <w:color w:val="auto"/>
                <w:highlight w:val="none"/>
              </w:rPr>
              <w:t>（2）投标报价是履行合同的最终价格，投标报价包括包括货款、标准附件、备品备件、专用工具、包装、运输、装卸、保险、税金、</w:t>
            </w:r>
            <w:r>
              <w:rPr>
                <w:rFonts w:hint="eastAsia" w:cs="宋体"/>
                <w:color w:val="auto"/>
                <w:highlight w:val="none"/>
                <w:lang w:eastAsia="zh-CN"/>
              </w:rPr>
              <w:t>人工费、货到就位以及安装</w:t>
            </w:r>
            <w:r>
              <w:rPr>
                <w:rFonts w:hint="eastAsia" w:cs="宋体"/>
                <w:color w:val="auto"/>
                <w:highlight w:val="none"/>
              </w:rPr>
              <w:t>、调试、检验、检测、保修、招标代理服务费、通过验收直至交付使用单位，达到使用要求及质量标准、质保期服务等完成本项目所需的全部费用；</w:t>
            </w:r>
          </w:p>
          <w:p>
            <w:pPr>
              <w:ind w:firstLine="0" w:firstLineChars="0"/>
              <w:rPr>
                <w:rFonts w:cs="宋体"/>
                <w:color w:val="auto"/>
                <w:highlight w:val="none"/>
              </w:rPr>
            </w:pPr>
            <w:r>
              <w:rPr>
                <w:rFonts w:hint="eastAsia" w:cs="宋体"/>
                <w:color w:val="auto"/>
                <w:highlight w:val="none"/>
              </w:rPr>
              <w:t>（3）投标人所报的价格在合同执行过程中是固定不变的，不得以任何理由予以变更，任何包含价格调整要求，将被认为是非响应性报价而予以拒绝。</w:t>
            </w:r>
          </w:p>
          <w:p>
            <w:pPr>
              <w:ind w:firstLine="0" w:firstLineChars="0"/>
              <w:rPr>
                <w:rFonts w:cs="宋体"/>
                <w:color w:val="auto"/>
                <w:highlight w:val="none"/>
              </w:rPr>
            </w:pPr>
            <w:r>
              <w:rPr>
                <w:rFonts w:hint="eastAsia" w:cs="宋体"/>
                <w:color w:val="auto"/>
                <w:highlight w:val="none"/>
              </w:rPr>
              <w:t>（4）投标文件只允许有一个报价,有选择的报价将不予接受。本项目只允许一次报价，不允许以开标后调整的报价作为评标的依据（但按本招标文件修正原则进行修正并经评标委员会认定且经投标人确认同意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032" w:type="dxa"/>
            <w:vAlign w:val="center"/>
          </w:tcPr>
          <w:p>
            <w:pPr>
              <w:ind w:firstLine="0" w:firstLineChars="0"/>
              <w:jc w:val="center"/>
              <w:rPr>
                <w:rFonts w:hint="eastAsia" w:eastAsia="宋体" w:cs="宋体"/>
                <w:color w:val="auto"/>
                <w:szCs w:val="32"/>
                <w:highlight w:val="none"/>
                <w:lang w:eastAsia="zh-CN"/>
              </w:rPr>
            </w:pPr>
            <w:r>
              <w:rPr>
                <w:rFonts w:hint="eastAsia" w:cs="宋体"/>
                <w:color w:val="auto"/>
                <w:szCs w:val="32"/>
                <w:highlight w:val="none"/>
              </w:rPr>
              <w:t>1</w:t>
            </w:r>
            <w:r>
              <w:rPr>
                <w:rFonts w:hint="eastAsia" w:cs="宋体"/>
                <w:color w:val="auto"/>
                <w:szCs w:val="32"/>
                <w:highlight w:val="none"/>
                <w:lang w:val="en-US" w:eastAsia="zh-CN"/>
              </w:rPr>
              <w:t>1</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cs="宋体"/>
                <w:color w:val="auto"/>
                <w:highlight w:val="none"/>
              </w:rPr>
            </w:pPr>
            <w:r>
              <w:rPr>
                <w:rFonts w:hint="eastAsia" w:cs="宋体"/>
                <w:color w:val="auto"/>
                <w:highlight w:val="none"/>
              </w:rPr>
              <w:t>本次招标项目采用的评标办法：综合评分法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1032" w:type="dxa"/>
            <w:vAlign w:val="center"/>
          </w:tcPr>
          <w:p>
            <w:pPr>
              <w:ind w:firstLine="0" w:firstLineChars="0"/>
              <w:jc w:val="center"/>
              <w:rPr>
                <w:rFonts w:hint="eastAsia" w:eastAsia="宋体" w:cs="宋体"/>
                <w:color w:val="auto"/>
                <w:szCs w:val="32"/>
                <w:highlight w:val="none"/>
                <w:lang w:eastAsia="zh-CN"/>
              </w:rPr>
            </w:pPr>
            <w:r>
              <w:rPr>
                <w:rFonts w:hint="eastAsia" w:cs="宋体"/>
                <w:color w:val="auto"/>
                <w:szCs w:val="32"/>
                <w:highlight w:val="none"/>
              </w:rPr>
              <w:t>1</w:t>
            </w:r>
            <w:r>
              <w:rPr>
                <w:rFonts w:hint="eastAsia" w:cs="宋体"/>
                <w:color w:val="auto"/>
                <w:szCs w:val="32"/>
                <w:highlight w:val="none"/>
                <w:lang w:val="en-US" w:eastAsia="zh-CN"/>
              </w:rPr>
              <w:t>2</w:t>
            </w:r>
          </w:p>
        </w:tc>
        <w:tc>
          <w:tcPr>
            <w:tcW w:w="8128" w:type="dxa"/>
            <w:vAlign w:val="center"/>
          </w:tcPr>
          <w:p>
            <w:pPr>
              <w:ind w:firstLine="0" w:firstLineChars="0"/>
              <w:rPr>
                <w:rFonts w:cs="宋体"/>
                <w:color w:val="auto"/>
                <w:szCs w:val="32"/>
                <w:highlight w:val="none"/>
              </w:rPr>
            </w:pPr>
            <w:r>
              <w:rPr>
                <w:rFonts w:hint="eastAsia" w:cs="宋体"/>
                <w:color w:val="auto"/>
                <w:szCs w:val="32"/>
                <w:highlight w:val="none"/>
              </w:rPr>
              <w:t>现场踏勘：</w:t>
            </w:r>
          </w:p>
          <w:p>
            <w:pPr>
              <w:ind w:firstLine="0" w:firstLineChars="0"/>
              <w:rPr>
                <w:rFonts w:cs="宋体"/>
                <w:color w:val="auto"/>
                <w:szCs w:val="32"/>
                <w:highlight w:val="none"/>
              </w:rPr>
            </w:pPr>
            <w:r>
              <w:rPr>
                <w:rFonts w:hint="eastAsia" w:cs="宋体"/>
                <w:color w:val="auto"/>
                <w:szCs w:val="32"/>
                <w:highlight w:val="none"/>
              </w:rPr>
              <w:t></w:t>
            </w:r>
            <w:r>
              <w:rPr>
                <w:rFonts w:hint="eastAsia" w:cs="宋体"/>
                <w:color w:val="auto"/>
                <w:sz w:val="32"/>
                <w:szCs w:val="32"/>
                <w:highlight w:val="none"/>
              </w:rPr>
              <w:sym w:font="Wingdings" w:char="F0FE"/>
            </w:r>
            <w:r>
              <w:rPr>
                <w:rFonts w:hint="eastAsia" w:cs="宋体"/>
                <w:color w:val="auto"/>
                <w:szCs w:val="32"/>
                <w:highlight w:val="none"/>
              </w:rPr>
              <w:t>不组织，自行前往踏勘项目现场，风险自担。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6" w:hRule="atLeast"/>
          <w:jc w:val="center"/>
        </w:trPr>
        <w:tc>
          <w:tcPr>
            <w:tcW w:w="1032" w:type="dxa"/>
            <w:vAlign w:val="center"/>
          </w:tcPr>
          <w:p>
            <w:pPr>
              <w:ind w:firstLine="0" w:firstLineChars="0"/>
              <w:jc w:val="center"/>
              <w:rPr>
                <w:rFonts w:hint="eastAsia" w:eastAsia="宋体" w:cs="宋体"/>
                <w:color w:val="auto"/>
                <w:szCs w:val="32"/>
                <w:highlight w:val="none"/>
                <w:lang w:eastAsia="zh-CN"/>
              </w:rPr>
            </w:pPr>
            <w:r>
              <w:rPr>
                <w:rFonts w:hint="eastAsia" w:cs="宋体"/>
                <w:color w:val="auto"/>
                <w:szCs w:val="32"/>
                <w:highlight w:val="none"/>
              </w:rPr>
              <w:t>1</w:t>
            </w:r>
            <w:r>
              <w:rPr>
                <w:rFonts w:hint="eastAsia" w:cs="宋体"/>
                <w:color w:val="auto"/>
                <w:szCs w:val="32"/>
                <w:highlight w:val="none"/>
                <w:lang w:val="en-US" w:eastAsia="zh-CN"/>
              </w:rPr>
              <w:t>3</w:t>
            </w:r>
          </w:p>
        </w:tc>
        <w:tc>
          <w:tcPr>
            <w:tcW w:w="8128" w:type="dxa"/>
            <w:vAlign w:val="center"/>
          </w:tcPr>
          <w:p>
            <w:pPr>
              <w:ind w:firstLine="0" w:firstLineChars="0"/>
              <w:rPr>
                <w:rFonts w:cs="宋体"/>
                <w:color w:val="auto"/>
                <w:highlight w:val="none"/>
              </w:rPr>
            </w:pPr>
            <w:r>
              <w:rPr>
                <w:rFonts w:hint="eastAsia" w:cs="宋体"/>
                <w:color w:val="auto"/>
                <w:highlight w:val="none"/>
              </w:rPr>
              <w:t>招标代理服务费：</w:t>
            </w:r>
          </w:p>
          <w:p>
            <w:pPr>
              <w:ind w:firstLine="0" w:firstLineChars="0"/>
              <w:rPr>
                <w:rFonts w:cs="宋体"/>
                <w:color w:val="auto"/>
                <w:highlight w:val="none"/>
              </w:rPr>
            </w:pPr>
            <w:r>
              <w:rPr>
                <w:rFonts w:hint="eastAsia" w:cs="宋体"/>
                <w:color w:val="auto"/>
                <w:highlight w:val="none"/>
              </w:rPr>
              <w:t>（1）参照国家发改委发改办价格[2003]857号通知和原国家计[2002]1980号文件规定的招标费率标准8折收取服务费，不足3000元按3000元收取；</w:t>
            </w:r>
          </w:p>
          <w:p>
            <w:pPr>
              <w:ind w:firstLine="0" w:firstLineChars="0"/>
              <w:rPr>
                <w:rFonts w:cs="宋体"/>
                <w:color w:val="auto"/>
                <w:highlight w:val="none"/>
              </w:rPr>
            </w:pPr>
            <w:r>
              <w:rPr>
                <w:rFonts w:hint="eastAsia" w:cs="宋体"/>
                <w:color w:val="auto"/>
                <w:highlight w:val="none"/>
              </w:rPr>
              <w:t>（2）中标人在领取中标通知书前，应向招标代理机构交纳招标代理服务费；</w:t>
            </w:r>
          </w:p>
          <w:p>
            <w:pPr>
              <w:ind w:firstLine="0" w:firstLineChars="0"/>
              <w:rPr>
                <w:rFonts w:cs="宋体"/>
                <w:color w:val="auto"/>
                <w:highlight w:val="none"/>
              </w:rPr>
            </w:pPr>
            <w:r>
              <w:rPr>
                <w:rFonts w:hint="eastAsia" w:cs="宋体"/>
                <w:color w:val="auto"/>
                <w:highlight w:val="none"/>
              </w:rPr>
              <w:t>（3）招标代理服务费以电汇方式支付；</w:t>
            </w:r>
          </w:p>
          <w:p>
            <w:pPr>
              <w:ind w:firstLine="0" w:firstLineChars="0"/>
              <w:rPr>
                <w:rFonts w:cs="宋体"/>
                <w:color w:val="auto"/>
                <w:highlight w:val="none"/>
              </w:rPr>
            </w:pPr>
            <w:r>
              <w:rPr>
                <w:rFonts w:hint="eastAsia" w:cs="宋体"/>
                <w:color w:val="auto"/>
                <w:highlight w:val="none"/>
              </w:rPr>
              <w:t>（4）中标人如未按上述规定办理，本招标代理机构有权对不足部分进行追索；</w:t>
            </w:r>
          </w:p>
          <w:p>
            <w:pPr>
              <w:ind w:firstLine="0" w:firstLineChars="0"/>
              <w:rPr>
                <w:rFonts w:cs="宋体"/>
                <w:color w:val="auto"/>
                <w:highlight w:val="none"/>
              </w:rPr>
            </w:pPr>
            <w:r>
              <w:rPr>
                <w:rFonts w:hint="eastAsia" w:cs="宋体"/>
                <w:color w:val="auto"/>
                <w:highlight w:val="none"/>
              </w:rPr>
              <w:t>（5）服务费缴纳账号：</w:t>
            </w:r>
          </w:p>
          <w:p>
            <w:pPr>
              <w:ind w:firstLine="0" w:firstLineChars="0"/>
              <w:rPr>
                <w:rFonts w:cs="宋体"/>
                <w:color w:val="auto"/>
                <w:highlight w:val="none"/>
              </w:rPr>
            </w:pPr>
            <w:r>
              <w:rPr>
                <w:rFonts w:hint="eastAsia" w:cs="宋体"/>
                <w:color w:val="auto"/>
                <w:highlight w:val="none"/>
              </w:rPr>
              <w:t>单位名称：浙江五石工程咨询有限公司萧山分公司</w:t>
            </w:r>
          </w:p>
          <w:p>
            <w:pPr>
              <w:ind w:firstLine="0" w:firstLineChars="0"/>
              <w:rPr>
                <w:rFonts w:cs="宋体"/>
                <w:color w:val="auto"/>
                <w:highlight w:val="none"/>
              </w:rPr>
            </w:pPr>
            <w:r>
              <w:rPr>
                <w:rFonts w:hint="eastAsia" w:cs="宋体"/>
                <w:color w:val="auto"/>
                <w:highlight w:val="none"/>
              </w:rPr>
              <w:t>开户银行：浙江民泰商业银行杭州钱江新城支行</w:t>
            </w:r>
          </w:p>
          <w:p>
            <w:pPr>
              <w:ind w:firstLine="0" w:firstLineChars="0"/>
              <w:rPr>
                <w:rFonts w:cs="宋体"/>
                <w:color w:val="auto"/>
                <w:highlight w:val="none"/>
              </w:rPr>
            </w:pPr>
            <w:r>
              <w:rPr>
                <w:rFonts w:hint="eastAsia" w:cs="宋体"/>
                <w:color w:val="auto"/>
                <w:highlight w:val="none"/>
              </w:rPr>
              <w:t>账    号：583777806700015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032" w:type="dxa"/>
            <w:vAlign w:val="center"/>
          </w:tcPr>
          <w:p>
            <w:pPr>
              <w:ind w:firstLine="0" w:firstLineChars="0"/>
              <w:jc w:val="center"/>
              <w:rPr>
                <w:rFonts w:hint="eastAsia" w:eastAsia="宋体" w:cs="宋体"/>
                <w:color w:val="auto"/>
                <w:kern w:val="0"/>
                <w:szCs w:val="32"/>
                <w:highlight w:val="none"/>
                <w:lang w:eastAsia="zh-CN"/>
              </w:rPr>
            </w:pPr>
            <w:r>
              <w:rPr>
                <w:rFonts w:hint="eastAsia" w:cs="宋体"/>
                <w:color w:val="auto"/>
                <w:kern w:val="0"/>
                <w:szCs w:val="32"/>
                <w:highlight w:val="none"/>
              </w:rPr>
              <w:t>1</w:t>
            </w:r>
            <w:r>
              <w:rPr>
                <w:rFonts w:hint="eastAsia" w:cs="宋体"/>
                <w:color w:val="auto"/>
                <w:kern w:val="0"/>
                <w:szCs w:val="32"/>
                <w:highlight w:val="none"/>
                <w:lang w:val="en-US" w:eastAsia="zh-CN"/>
              </w:rPr>
              <w:t>4</w:t>
            </w:r>
          </w:p>
        </w:tc>
        <w:tc>
          <w:tcPr>
            <w:tcW w:w="8128" w:type="dxa"/>
            <w:vAlign w:val="center"/>
          </w:tcPr>
          <w:p>
            <w:pPr>
              <w:ind w:firstLine="0" w:firstLineChars="0"/>
              <w:rPr>
                <w:rFonts w:cs="宋体"/>
                <w:color w:val="auto"/>
                <w:highlight w:val="none"/>
              </w:rPr>
            </w:pPr>
            <w:r>
              <w:rPr>
                <w:rFonts w:hint="eastAsia" w:cs="宋体"/>
                <w:color w:val="auto"/>
                <w:highlight w:val="none"/>
              </w:rPr>
              <w:t>按照招标文件确定的事项、采购内容变更的规定、中标人的投标响应、中标人的投标承诺、中标通知书确定的数量和金额签订合同。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032" w:type="dxa"/>
            <w:vAlign w:val="center"/>
          </w:tcPr>
          <w:p>
            <w:pPr>
              <w:ind w:firstLine="0" w:firstLineChars="0"/>
              <w:jc w:val="center"/>
              <w:rPr>
                <w:rFonts w:hint="default" w:eastAsia="宋体" w:cs="宋体"/>
                <w:color w:val="auto"/>
                <w:kern w:val="0"/>
                <w:szCs w:val="32"/>
                <w:highlight w:val="none"/>
                <w:lang w:val="en-US" w:eastAsia="zh-CN"/>
              </w:rPr>
            </w:pPr>
            <w:r>
              <w:rPr>
                <w:rFonts w:hint="eastAsia" w:cs="宋体"/>
                <w:color w:val="auto"/>
                <w:kern w:val="0"/>
                <w:szCs w:val="32"/>
                <w:highlight w:val="none"/>
                <w:lang w:val="en-US" w:eastAsia="zh-CN"/>
              </w:rPr>
              <w:t>15</w:t>
            </w:r>
          </w:p>
        </w:tc>
        <w:tc>
          <w:tcPr>
            <w:tcW w:w="8128" w:type="dxa"/>
            <w:vAlign w:val="center"/>
          </w:tcPr>
          <w:p>
            <w:pPr>
              <w:ind w:firstLine="0" w:firstLineChars="0"/>
              <w:rPr>
                <w:rFonts w:hint="eastAsia" w:cs="宋体"/>
                <w:color w:val="auto"/>
                <w:highlight w:val="none"/>
              </w:rPr>
            </w:pPr>
            <w:r>
              <w:rPr>
                <w:rFonts w:hint="eastAsia" w:cs="宋体"/>
                <w:color w:val="auto"/>
                <w:highlight w:val="none"/>
              </w:rPr>
              <w:t>中标后的注意事项：</w:t>
            </w:r>
          </w:p>
          <w:p>
            <w:pPr>
              <w:ind w:firstLine="0" w:firstLineChars="0"/>
              <w:rPr>
                <w:rFonts w:hint="eastAsia" w:cs="宋体"/>
                <w:color w:val="auto"/>
                <w:highlight w:val="none"/>
              </w:rPr>
            </w:pPr>
            <w:r>
              <w:rPr>
                <w:rFonts w:hint="eastAsia" w:cs="宋体"/>
                <w:color w:val="auto"/>
                <w:highlight w:val="none"/>
                <w:lang w:eastAsia="zh-CN"/>
              </w:rPr>
              <w:t>（</w:t>
            </w:r>
            <w:r>
              <w:rPr>
                <w:rFonts w:hint="eastAsia" w:cs="宋体"/>
                <w:color w:val="auto"/>
                <w:highlight w:val="none"/>
                <w:lang w:val="en-US" w:eastAsia="zh-CN"/>
              </w:rPr>
              <w:t>1</w:t>
            </w:r>
            <w:r>
              <w:rPr>
                <w:rFonts w:hint="eastAsia" w:cs="宋体"/>
                <w:color w:val="auto"/>
                <w:highlight w:val="none"/>
                <w:lang w:eastAsia="zh-CN"/>
              </w:rPr>
              <w:t>）</w:t>
            </w:r>
            <w:r>
              <w:rPr>
                <w:rFonts w:hint="eastAsia" w:cs="宋体"/>
                <w:color w:val="auto"/>
                <w:highlight w:val="none"/>
              </w:rPr>
              <w:t>中标人在中标之后领取通知书之前，应向招标代理机构交纳招标代理服务费。若中标人未在约定时间内支付招标代理服务费，从逾期之日起按日利率千分之一承担违约金。</w:t>
            </w:r>
          </w:p>
          <w:p>
            <w:pPr>
              <w:ind w:firstLine="0" w:firstLineChars="0"/>
              <w:rPr>
                <w:rFonts w:hint="eastAsia" w:cs="宋体"/>
                <w:color w:val="auto"/>
                <w:highlight w:val="none"/>
              </w:rPr>
            </w:pPr>
            <w:r>
              <w:rPr>
                <w:rFonts w:hint="eastAsia" w:cs="宋体"/>
                <w:color w:val="auto"/>
                <w:highlight w:val="none"/>
                <w:lang w:eastAsia="zh-CN"/>
              </w:rPr>
              <w:t>（</w:t>
            </w:r>
            <w:r>
              <w:rPr>
                <w:rFonts w:hint="eastAsia" w:cs="宋体"/>
                <w:color w:val="auto"/>
                <w:highlight w:val="none"/>
                <w:lang w:val="en-US" w:eastAsia="zh-CN"/>
              </w:rPr>
              <w:t>2</w:t>
            </w:r>
            <w:r>
              <w:rPr>
                <w:rFonts w:hint="eastAsia" w:cs="宋体"/>
                <w:color w:val="auto"/>
                <w:highlight w:val="none"/>
                <w:lang w:eastAsia="zh-CN"/>
              </w:rPr>
              <w:t>）</w:t>
            </w:r>
            <w:r>
              <w:rPr>
                <w:rFonts w:hint="eastAsia" w:cs="宋体"/>
                <w:color w:val="auto"/>
                <w:highlight w:val="none"/>
              </w:rPr>
              <w:t>若中标人未按上述规定办理，需承担招标代理机构为实现债权的所有费用（包括但不限于律师费、催讨车旅费、保全担保费等）。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1032" w:type="dxa"/>
            <w:vAlign w:val="center"/>
          </w:tcPr>
          <w:p>
            <w:pPr>
              <w:ind w:firstLine="0" w:firstLineChars="0"/>
              <w:jc w:val="center"/>
              <w:rPr>
                <w:rFonts w:hint="eastAsia" w:eastAsia="宋体" w:cs="宋体"/>
                <w:color w:val="auto"/>
                <w:kern w:val="0"/>
                <w:szCs w:val="32"/>
                <w:highlight w:val="none"/>
                <w:lang w:eastAsia="zh-CN"/>
              </w:rPr>
            </w:pPr>
            <w:r>
              <w:rPr>
                <w:rFonts w:hint="eastAsia" w:cs="宋体"/>
                <w:color w:val="auto"/>
                <w:kern w:val="0"/>
                <w:szCs w:val="32"/>
                <w:highlight w:val="none"/>
              </w:rPr>
              <w:t>1</w:t>
            </w:r>
            <w:r>
              <w:rPr>
                <w:rFonts w:hint="eastAsia" w:cs="宋体"/>
                <w:color w:val="auto"/>
                <w:kern w:val="0"/>
                <w:szCs w:val="32"/>
                <w:highlight w:val="none"/>
                <w:lang w:val="en-US" w:eastAsia="zh-CN"/>
              </w:rPr>
              <w:t>6</w:t>
            </w:r>
          </w:p>
        </w:tc>
        <w:tc>
          <w:tcPr>
            <w:tcW w:w="8128" w:type="dxa"/>
            <w:vAlign w:val="center"/>
          </w:tcPr>
          <w:p>
            <w:pPr>
              <w:ind w:firstLine="0" w:firstLineChars="0"/>
              <w:rPr>
                <w:rFonts w:cs="宋体"/>
                <w:b/>
                <w:bCs/>
                <w:color w:val="auto"/>
                <w:highlight w:val="none"/>
              </w:rPr>
            </w:pPr>
            <w:r>
              <w:rPr>
                <w:rFonts w:hint="eastAsia" w:cs="宋体"/>
                <w:b/>
                <w:bCs/>
                <w:color w:val="auto"/>
                <w:highlight w:val="none"/>
              </w:rPr>
              <w:t>质疑与投诉：</w:t>
            </w:r>
          </w:p>
          <w:p>
            <w:pPr>
              <w:ind w:firstLine="0" w:firstLineChars="0"/>
              <w:rPr>
                <w:rFonts w:cs="宋体"/>
                <w:color w:val="auto"/>
                <w:highlight w:val="none"/>
              </w:rPr>
            </w:pPr>
            <w:r>
              <w:rPr>
                <w:rFonts w:hint="eastAsia" w:cs="宋体"/>
                <w:color w:val="auto"/>
                <w:highlight w:val="none"/>
              </w:rPr>
              <w:t>质疑：根据《政府采购法》第五十二条的规定，投标人认为招标文件、采购过程和中标、成交结果使自己的权益受到损害的，可以在知道或者应知其权益受到损害之日起七个工作日内，以书面形式向招标人、招标代理机构提出质疑（格式详见附件）。</w:t>
            </w:r>
          </w:p>
          <w:p>
            <w:pPr>
              <w:ind w:firstLine="0" w:firstLineChars="0"/>
              <w:rPr>
                <w:rFonts w:cs="宋体"/>
                <w:color w:val="auto"/>
                <w:highlight w:val="none"/>
              </w:rPr>
            </w:pPr>
            <w:r>
              <w:rPr>
                <w:rFonts w:hint="eastAsia" w:cs="宋体"/>
                <w:color w:val="auto"/>
                <w:highlight w:val="none"/>
              </w:rPr>
              <w:t>质疑起算日期：</w:t>
            </w:r>
          </w:p>
          <w:p>
            <w:pPr>
              <w:ind w:firstLine="0" w:firstLineChars="0"/>
              <w:rPr>
                <w:rFonts w:cs="宋体"/>
                <w:color w:val="auto"/>
                <w:highlight w:val="none"/>
              </w:rPr>
            </w:pPr>
            <w:r>
              <w:rPr>
                <w:rFonts w:hint="eastAsia" w:cs="宋体"/>
                <w:color w:val="auto"/>
                <w:highlight w:val="none"/>
              </w:rPr>
              <w:t>1.对采购公告信息（含投标人资格条件）提出质疑的，质疑期限自采购公告发布之日起计算。</w:t>
            </w:r>
          </w:p>
          <w:p>
            <w:pPr>
              <w:ind w:firstLine="0" w:firstLineChars="0"/>
              <w:rPr>
                <w:rFonts w:cs="宋体"/>
                <w:color w:val="auto"/>
                <w:highlight w:val="none"/>
              </w:rPr>
            </w:pPr>
            <w:r>
              <w:rPr>
                <w:rFonts w:hint="eastAsia" w:cs="宋体"/>
                <w:color w:val="auto"/>
                <w:highlight w:val="none"/>
              </w:rPr>
              <w:t>2.对招标文件提出质疑的，质疑期限自投标人获得招标文件之日起计算。（发售截止日之后报名的供应商，质疑起算日期以发售截止日起计算）</w:t>
            </w:r>
          </w:p>
          <w:p>
            <w:pPr>
              <w:ind w:firstLine="0" w:firstLineChars="0"/>
              <w:rPr>
                <w:rFonts w:cs="宋体"/>
                <w:color w:val="auto"/>
                <w:highlight w:val="none"/>
              </w:rPr>
            </w:pPr>
            <w:r>
              <w:rPr>
                <w:rFonts w:hint="eastAsia" w:cs="宋体"/>
                <w:color w:val="auto"/>
                <w:highlight w:val="none"/>
              </w:rPr>
              <w:t>3.对招标过程提出质疑的，为各招标程序环节结束之日。否则，被质疑人可不予接受。</w:t>
            </w:r>
          </w:p>
          <w:p>
            <w:pPr>
              <w:ind w:firstLine="0" w:firstLineChars="0"/>
              <w:rPr>
                <w:rFonts w:cs="宋体"/>
                <w:color w:val="auto"/>
                <w:highlight w:val="none"/>
              </w:rPr>
            </w:pPr>
            <w:r>
              <w:rPr>
                <w:rFonts w:hint="eastAsia" w:cs="宋体"/>
                <w:color w:val="auto"/>
                <w:highlight w:val="none"/>
              </w:rPr>
              <w:t>4.对采购结果提出质疑的，质疑期限自采购结果公告（包括公示、预公告、结果变更公告等）之日起计算。</w:t>
            </w:r>
          </w:p>
          <w:p>
            <w:pPr>
              <w:ind w:firstLine="0" w:firstLineChars="0"/>
              <w:rPr>
                <w:rFonts w:cs="宋体"/>
                <w:color w:val="auto"/>
                <w:highlight w:val="none"/>
              </w:rPr>
            </w:pPr>
            <w:r>
              <w:rPr>
                <w:rFonts w:hint="eastAsia" w:cs="宋体"/>
                <w:color w:val="auto"/>
                <w:highlight w:val="none"/>
              </w:rPr>
              <w:t>5.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ind w:firstLine="0" w:firstLineChars="0"/>
              <w:rPr>
                <w:rFonts w:cs="宋体"/>
                <w:color w:val="auto"/>
                <w:kern w:val="0"/>
                <w:sz w:val="32"/>
                <w:szCs w:val="32"/>
                <w:highlight w:val="none"/>
              </w:rPr>
            </w:pPr>
            <w:r>
              <w:rPr>
                <w:rFonts w:hint="eastAsia" w:cs="宋体"/>
                <w:color w:val="auto"/>
                <w:highlight w:val="none"/>
              </w:rPr>
              <w:t>投诉：根据《政府采购法》第五十五条的规定，质疑投标人对招标人、招标代理机构的答复不满意或者招标人、招标代理机构未在规定的时间内作出答复的，可以在答复期满后十五个工作日内向同级政府采购监督管理部门投诉。</w:t>
            </w:r>
          </w:p>
        </w:tc>
      </w:tr>
    </w:tbl>
    <w:p>
      <w:pPr>
        <w:pStyle w:val="4"/>
        <w:jc w:val="center"/>
        <w:rPr>
          <w:rFonts w:ascii="宋体" w:hAnsi="宋体" w:cs="宋体"/>
          <w:color w:val="auto"/>
          <w:highlight w:val="none"/>
        </w:rPr>
      </w:pPr>
      <w:bookmarkStart w:id="25" w:name="_Toc152045529"/>
      <w:bookmarkStart w:id="26" w:name="_Toc452457414"/>
      <w:bookmarkStart w:id="27" w:name="_Toc144974497"/>
      <w:bookmarkStart w:id="28" w:name="_Toc296602420"/>
      <w:bookmarkStart w:id="29" w:name="_Toc247085689"/>
      <w:bookmarkStart w:id="30" w:name="_Toc179632546"/>
      <w:bookmarkStart w:id="31" w:name="_Toc152042305"/>
      <w:bookmarkStart w:id="32" w:name="_Toc246996918"/>
      <w:bookmarkStart w:id="33" w:name="_Toc246996175"/>
      <w:r>
        <w:rPr>
          <w:rFonts w:hint="eastAsia" w:ascii="宋体" w:hAnsi="宋体" w:cs="宋体"/>
          <w:color w:val="auto"/>
          <w:highlight w:val="none"/>
        </w:rPr>
        <w:br w:type="page"/>
      </w:r>
      <w:bookmarkEnd w:id="25"/>
      <w:bookmarkEnd w:id="26"/>
      <w:bookmarkEnd w:id="27"/>
      <w:bookmarkEnd w:id="28"/>
      <w:bookmarkEnd w:id="29"/>
      <w:bookmarkEnd w:id="30"/>
      <w:bookmarkEnd w:id="31"/>
      <w:bookmarkEnd w:id="32"/>
      <w:bookmarkEnd w:id="33"/>
      <w:bookmarkStart w:id="34" w:name="_Toc2440"/>
      <w:bookmarkStart w:id="35" w:name="_Toc24831"/>
      <w:bookmarkStart w:id="36" w:name="_Toc152042306"/>
      <w:bookmarkStart w:id="37" w:name="_Toc246996919"/>
      <w:bookmarkStart w:id="38" w:name="_Toc179632547"/>
      <w:bookmarkStart w:id="39" w:name="_Toc296602421"/>
      <w:bookmarkStart w:id="40" w:name="_Toc144974498"/>
      <w:bookmarkStart w:id="41" w:name="_Toc247085690"/>
      <w:bookmarkStart w:id="42" w:name="_Toc152045530"/>
      <w:bookmarkStart w:id="43" w:name="_Toc246996176"/>
      <w:r>
        <w:rPr>
          <w:rFonts w:hint="eastAsia" w:ascii="宋体" w:hAnsi="宋体" w:cs="宋体"/>
          <w:color w:val="auto"/>
          <w:highlight w:val="none"/>
        </w:rPr>
        <w:t>第一节 总则</w:t>
      </w:r>
      <w:bookmarkEnd w:id="34"/>
      <w:bookmarkEnd w:id="35"/>
    </w:p>
    <w:p>
      <w:pPr>
        <w:pStyle w:val="5"/>
        <w:rPr>
          <w:rFonts w:cs="宋体"/>
          <w:color w:val="auto"/>
          <w:highlight w:val="none"/>
        </w:rPr>
      </w:pPr>
      <w:r>
        <w:rPr>
          <w:rFonts w:hint="eastAsia" w:cs="宋体"/>
          <w:color w:val="auto"/>
          <w:highlight w:val="none"/>
        </w:rPr>
        <w:t>一、适用范围</w:t>
      </w:r>
    </w:p>
    <w:p>
      <w:pPr>
        <w:ind w:firstLine="480"/>
        <w:rPr>
          <w:rFonts w:cs="宋体"/>
          <w:color w:val="auto"/>
          <w:highlight w:val="none"/>
        </w:rPr>
      </w:pPr>
      <w:r>
        <w:rPr>
          <w:rFonts w:hint="eastAsia" w:cs="宋体"/>
          <w:color w:val="auto"/>
          <w:highlight w:val="none"/>
        </w:rPr>
        <w:t>本招标文件适用于招标公告中所述项目的采购。</w:t>
      </w:r>
    </w:p>
    <w:p>
      <w:pPr>
        <w:ind w:firstLine="480"/>
        <w:rPr>
          <w:rFonts w:cs="宋体"/>
          <w:color w:val="auto"/>
          <w:highlight w:val="none"/>
        </w:rPr>
      </w:pPr>
      <w:r>
        <w:rPr>
          <w:rFonts w:hint="eastAsia" w:cs="宋体"/>
          <w:color w:val="auto"/>
          <w:highlight w:val="none"/>
        </w:rPr>
        <w:t>本招标文件及相应的补充文件、通知等解释权归浙江五石工程咨询有限公司所有。</w:t>
      </w:r>
    </w:p>
    <w:p>
      <w:pPr>
        <w:pStyle w:val="5"/>
        <w:rPr>
          <w:rFonts w:cs="宋体"/>
          <w:color w:val="auto"/>
          <w:highlight w:val="none"/>
        </w:rPr>
      </w:pPr>
      <w:r>
        <w:rPr>
          <w:rFonts w:hint="eastAsia" w:cs="宋体"/>
          <w:color w:val="auto"/>
          <w:highlight w:val="none"/>
        </w:rPr>
        <w:t>二、定义</w:t>
      </w:r>
    </w:p>
    <w:p>
      <w:pPr>
        <w:ind w:firstLine="480"/>
        <w:rPr>
          <w:rFonts w:cs="宋体"/>
          <w:color w:val="auto"/>
          <w:highlight w:val="none"/>
        </w:rPr>
      </w:pPr>
      <w:r>
        <w:rPr>
          <w:rFonts w:hint="eastAsia" w:cs="宋体"/>
          <w:color w:val="auto"/>
          <w:highlight w:val="none"/>
        </w:rPr>
        <w:t>1.“采购人”系指杭州职业技术学院。</w:t>
      </w:r>
    </w:p>
    <w:p>
      <w:pPr>
        <w:ind w:firstLine="480"/>
        <w:rPr>
          <w:rFonts w:cs="宋体"/>
          <w:color w:val="auto"/>
          <w:highlight w:val="none"/>
        </w:rPr>
      </w:pPr>
      <w:r>
        <w:rPr>
          <w:rFonts w:hint="eastAsia" w:cs="宋体"/>
          <w:color w:val="auto"/>
          <w:highlight w:val="none"/>
        </w:rPr>
        <w:t>2.“代理机构”系组织本次招标的浙江五石工程咨询有限公司。</w:t>
      </w:r>
    </w:p>
    <w:p>
      <w:pPr>
        <w:ind w:firstLine="480"/>
        <w:rPr>
          <w:rFonts w:cs="宋体"/>
          <w:color w:val="auto"/>
          <w:highlight w:val="none"/>
        </w:rPr>
      </w:pPr>
      <w:r>
        <w:rPr>
          <w:rFonts w:hint="eastAsia" w:cs="宋体"/>
          <w:color w:val="auto"/>
          <w:highlight w:val="none"/>
        </w:rPr>
        <w:t>3.“投标方”和“投标人”系指参加本次招标活动符合资格条件的供应商。</w:t>
      </w:r>
    </w:p>
    <w:p>
      <w:pPr>
        <w:ind w:firstLine="480"/>
        <w:rPr>
          <w:rFonts w:cs="宋体"/>
          <w:color w:val="auto"/>
          <w:highlight w:val="none"/>
        </w:rPr>
      </w:pPr>
      <w:r>
        <w:rPr>
          <w:rFonts w:hint="eastAsia" w:cs="宋体"/>
          <w:color w:val="auto"/>
          <w:highlight w:val="none"/>
        </w:rPr>
        <w:t>4.“全权代表”系指参加本次招标活动的授权代表。</w:t>
      </w:r>
    </w:p>
    <w:p>
      <w:pPr>
        <w:ind w:firstLine="480"/>
        <w:rPr>
          <w:rFonts w:cs="宋体"/>
          <w:color w:val="auto"/>
          <w:highlight w:val="none"/>
        </w:rPr>
      </w:pPr>
      <w:r>
        <w:rPr>
          <w:rFonts w:hint="eastAsia" w:cs="宋体"/>
          <w:color w:val="auto"/>
          <w:highlight w:val="none"/>
        </w:rPr>
        <w:t>5.“▲”系指实质性要求条款，投标人应做出实质性响应；“</w:t>
      </w:r>
      <w:r>
        <w:rPr>
          <w:rFonts w:hint="eastAsia" w:cs="宋体"/>
          <w:bCs/>
          <w:color w:val="auto"/>
          <w:kern w:val="0"/>
          <w:szCs w:val="21"/>
          <w:highlight w:val="none"/>
        </w:rPr>
        <w:t>★</w:t>
      </w:r>
      <w:r>
        <w:rPr>
          <w:rFonts w:hint="eastAsia" w:cs="宋体"/>
          <w:color w:val="auto"/>
          <w:highlight w:val="none"/>
        </w:rPr>
        <w:t>”系指重要条款。</w:t>
      </w:r>
    </w:p>
    <w:p>
      <w:pPr>
        <w:pStyle w:val="5"/>
        <w:rPr>
          <w:rFonts w:cs="宋体"/>
          <w:color w:val="auto"/>
          <w:highlight w:val="none"/>
        </w:rPr>
      </w:pPr>
      <w:r>
        <w:rPr>
          <w:rFonts w:hint="eastAsia" w:cs="宋体"/>
          <w:color w:val="auto"/>
          <w:highlight w:val="none"/>
        </w:rPr>
        <w:t>三、合格的投标人</w:t>
      </w:r>
    </w:p>
    <w:p>
      <w:pPr>
        <w:ind w:firstLine="480"/>
        <w:rPr>
          <w:rFonts w:cs="宋体"/>
          <w:color w:val="auto"/>
          <w:szCs w:val="32"/>
          <w:highlight w:val="none"/>
        </w:rPr>
      </w:pPr>
      <w:r>
        <w:rPr>
          <w:rFonts w:hint="eastAsia" w:cs="宋体"/>
          <w:color w:val="auto"/>
          <w:szCs w:val="32"/>
          <w:highlight w:val="none"/>
        </w:rPr>
        <w:t>详见招标公告“投标人资格要求”</w:t>
      </w:r>
    </w:p>
    <w:p>
      <w:pPr>
        <w:pStyle w:val="5"/>
        <w:rPr>
          <w:rFonts w:cs="宋体"/>
          <w:color w:val="auto"/>
          <w:highlight w:val="none"/>
        </w:rPr>
      </w:pPr>
      <w:r>
        <w:rPr>
          <w:rFonts w:hint="eastAsia" w:cs="宋体"/>
          <w:color w:val="auto"/>
          <w:highlight w:val="none"/>
        </w:rPr>
        <w:t>四、投标费用</w:t>
      </w:r>
    </w:p>
    <w:p>
      <w:pPr>
        <w:ind w:firstLine="480"/>
        <w:rPr>
          <w:rFonts w:cs="宋体"/>
          <w:color w:val="auto"/>
          <w:highlight w:val="none"/>
        </w:rPr>
      </w:pPr>
      <w:r>
        <w:rPr>
          <w:rFonts w:hint="eastAsia" w:cs="宋体"/>
          <w:color w:val="auto"/>
          <w:highlight w:val="none"/>
        </w:rPr>
        <w:t>1.无论投标结果如何，投标方自行承担所有与参加投标有关的全部费用。</w:t>
      </w:r>
    </w:p>
    <w:p>
      <w:pPr>
        <w:ind w:firstLine="480"/>
        <w:rPr>
          <w:rFonts w:cs="宋体"/>
          <w:color w:val="auto"/>
          <w:highlight w:val="none"/>
        </w:rPr>
      </w:pPr>
      <w:r>
        <w:rPr>
          <w:rFonts w:hint="eastAsia" w:cs="宋体"/>
          <w:color w:val="auto"/>
          <w:highlight w:val="none"/>
        </w:rPr>
        <w:t>2.中标人在领取中标通知书前，应向招标代理机构交纳招标代理服务费，收费标准见“第一章投标人须知前附表-1</w:t>
      </w:r>
      <w:r>
        <w:rPr>
          <w:rFonts w:hint="eastAsia" w:cs="宋体"/>
          <w:color w:val="auto"/>
          <w:highlight w:val="none"/>
          <w:lang w:val="en-US" w:eastAsia="zh-CN"/>
        </w:rPr>
        <w:t>3</w:t>
      </w:r>
      <w:r>
        <w:rPr>
          <w:rFonts w:hint="eastAsia" w:cs="宋体"/>
          <w:color w:val="auto"/>
          <w:highlight w:val="none"/>
        </w:rPr>
        <w:t>”。</w:t>
      </w:r>
    </w:p>
    <w:p>
      <w:pPr>
        <w:pStyle w:val="5"/>
        <w:rPr>
          <w:rFonts w:cs="宋体"/>
          <w:color w:val="auto"/>
          <w:highlight w:val="none"/>
        </w:rPr>
      </w:pPr>
      <w:r>
        <w:rPr>
          <w:rFonts w:hint="eastAsia" w:cs="宋体"/>
          <w:color w:val="auto"/>
          <w:highlight w:val="none"/>
        </w:rPr>
        <w:t>五、转包与分包</w:t>
      </w:r>
    </w:p>
    <w:p>
      <w:pPr>
        <w:ind w:firstLine="480"/>
        <w:rPr>
          <w:rFonts w:cs="宋体"/>
          <w:color w:val="auto"/>
          <w:highlight w:val="none"/>
        </w:rPr>
      </w:pPr>
      <w:r>
        <w:rPr>
          <w:rFonts w:hint="eastAsia" w:cs="宋体"/>
          <w:color w:val="auto"/>
          <w:highlight w:val="none"/>
        </w:rPr>
        <w:t>1.本项目不允许转包；</w:t>
      </w:r>
    </w:p>
    <w:p>
      <w:pPr>
        <w:ind w:firstLine="480"/>
        <w:rPr>
          <w:rFonts w:cs="宋体"/>
          <w:color w:val="auto"/>
          <w:highlight w:val="none"/>
        </w:rPr>
      </w:pPr>
      <w:r>
        <w:rPr>
          <w:rFonts w:hint="eastAsia" w:cs="宋体"/>
          <w:color w:val="auto"/>
          <w:highlight w:val="none"/>
        </w:rPr>
        <w:t>2.投标人根据招标文件的规定和采购项目的实际情况，拟在中标后将中标项目的非主体、非关键性工作分包的，应当在投标文件中载明分包承担主体，分包承担主体应当具备相应资质条件且不得再次分包。同时投标人将对分包工作的产品质量负总责。</w:t>
      </w:r>
    </w:p>
    <w:p>
      <w:pPr>
        <w:pStyle w:val="5"/>
        <w:rPr>
          <w:rFonts w:cs="宋体"/>
          <w:color w:val="auto"/>
          <w:highlight w:val="none"/>
        </w:rPr>
      </w:pPr>
      <w:r>
        <w:rPr>
          <w:rFonts w:hint="eastAsia" w:cs="宋体"/>
          <w:color w:val="auto"/>
          <w:highlight w:val="none"/>
        </w:rPr>
        <w:t>六、特别说明</w:t>
      </w:r>
    </w:p>
    <w:p>
      <w:pPr>
        <w:ind w:firstLine="480"/>
        <w:rPr>
          <w:rFonts w:cs="宋体"/>
          <w:color w:val="auto"/>
          <w:highlight w:val="none"/>
        </w:rPr>
      </w:pPr>
      <w:r>
        <w:rPr>
          <w:rFonts w:hint="eastAsia" w:cs="宋体"/>
          <w:color w:val="auto"/>
          <w:highlight w:val="none"/>
        </w:rPr>
        <w:t>1.投标人应仔细阅读招标文件的所有内容，按照招标文件的要求提交投标文件，并对所提供的全部资料的真实性承担法律责任。</w:t>
      </w:r>
    </w:p>
    <w:p>
      <w:pPr>
        <w:ind w:firstLine="480"/>
        <w:rPr>
          <w:rFonts w:cs="宋体"/>
          <w:color w:val="auto"/>
          <w:highlight w:val="none"/>
        </w:rPr>
      </w:pPr>
      <w:r>
        <w:rPr>
          <w:rFonts w:hint="eastAsia" w:cs="宋体"/>
          <w:color w:val="auto"/>
          <w:highlight w:val="none"/>
        </w:rPr>
        <w:t>2.单位负责人为同一人或者存在直接控股、管理关系的不同供应商，不得参加同一合同项下的政府采购活动。</w:t>
      </w:r>
    </w:p>
    <w:p>
      <w:pPr>
        <w:ind w:firstLine="480"/>
        <w:rPr>
          <w:rFonts w:cs="宋体"/>
          <w:color w:val="auto"/>
          <w:highlight w:val="none"/>
        </w:rPr>
      </w:pPr>
      <w:r>
        <w:rPr>
          <w:rFonts w:hint="eastAsia" w:cs="宋体"/>
          <w:color w:val="auto"/>
          <w:highlight w:val="none"/>
        </w:rPr>
        <w:t>3.为采购项目提供整体设计、规范编制或者项目管理、监理、检测等服务的供应商，不得再参加该采购项目的其他采购活动。</w:t>
      </w:r>
    </w:p>
    <w:p>
      <w:pPr>
        <w:ind w:firstLine="480"/>
        <w:rPr>
          <w:rFonts w:cs="宋体"/>
          <w:color w:val="auto"/>
          <w:szCs w:val="32"/>
          <w:highlight w:val="none"/>
        </w:rPr>
      </w:pPr>
    </w:p>
    <w:p>
      <w:pPr>
        <w:pStyle w:val="4"/>
        <w:jc w:val="center"/>
        <w:rPr>
          <w:rFonts w:ascii="宋体" w:hAnsi="宋体" w:cs="宋体"/>
          <w:color w:val="auto"/>
          <w:highlight w:val="none"/>
        </w:rPr>
      </w:pPr>
      <w:bookmarkStart w:id="44" w:name="_Toc14558"/>
      <w:bookmarkStart w:id="45" w:name="_Toc21367"/>
      <w:r>
        <w:rPr>
          <w:rFonts w:hint="eastAsia" w:ascii="宋体" w:hAnsi="宋体" w:cs="宋体"/>
          <w:color w:val="auto"/>
          <w:highlight w:val="none"/>
        </w:rPr>
        <w:t>第二节 招标文件</w:t>
      </w:r>
      <w:bookmarkEnd w:id="44"/>
      <w:bookmarkEnd w:id="45"/>
    </w:p>
    <w:p>
      <w:pPr>
        <w:ind w:firstLine="480"/>
        <w:rPr>
          <w:rFonts w:cs="宋体"/>
          <w:color w:val="auto"/>
          <w:highlight w:val="none"/>
        </w:rPr>
      </w:pPr>
      <w:r>
        <w:rPr>
          <w:rFonts w:hint="eastAsia" w:cs="宋体"/>
          <w:color w:val="auto"/>
          <w:highlight w:val="none"/>
        </w:rPr>
        <w:t>1.招标文件由招标文件总目录所列内容组成。</w:t>
      </w:r>
    </w:p>
    <w:p>
      <w:pPr>
        <w:ind w:firstLine="480"/>
        <w:rPr>
          <w:rFonts w:cs="宋体"/>
          <w:color w:val="auto"/>
          <w:highlight w:val="none"/>
        </w:rPr>
      </w:pPr>
      <w:r>
        <w:rPr>
          <w:rFonts w:hint="eastAsia" w:cs="宋体"/>
          <w:color w:val="auto"/>
          <w:highlight w:val="none"/>
        </w:rPr>
        <w:t>2.投标方应详细阅读招标文件的全部内容。不按招标文件的要求提供的投标文件和资料，则可能被视为无效标而导致投标被拒绝。</w:t>
      </w:r>
    </w:p>
    <w:p>
      <w:pPr>
        <w:ind w:firstLine="480"/>
        <w:rPr>
          <w:rFonts w:cs="宋体"/>
          <w:color w:val="auto"/>
          <w:highlight w:val="none"/>
        </w:rPr>
      </w:pPr>
      <w:r>
        <w:rPr>
          <w:rFonts w:hint="eastAsia" w:cs="宋体"/>
          <w:color w:val="auto"/>
          <w:highlight w:val="none"/>
        </w:rPr>
        <w:t>3.为保证招标的公平性，若招标文件的技术指标要求存在排他性或歧视性条款，请投标方核实后，在本招标文件开始发出日起7个工作日内，以书面形式（加盖单位公章）向招标方提出质疑条款、理由及建议。</w:t>
      </w:r>
    </w:p>
    <w:p>
      <w:pPr>
        <w:ind w:firstLine="480"/>
        <w:rPr>
          <w:rFonts w:cs="宋体"/>
          <w:color w:val="auto"/>
          <w:highlight w:val="none"/>
        </w:rPr>
      </w:pPr>
      <w:r>
        <w:rPr>
          <w:rFonts w:hint="eastAsia" w:cs="宋体"/>
          <w:color w:val="auto"/>
          <w:highlight w:val="none"/>
        </w:rPr>
        <w:t>4.在投标截止时间前，招标代理机构可用补充文件或书面更正通知的方式对已发出的招标文件进行必要的修改。招标代理机构应在投标截止时间16日前在规定的官方指定信息发布媒体上以公告形式发布关于招标文件修改的“更正公告”或“通知”，并用传真、电子邮件、短信等适当方式通知所有招标文件的收受人。这些修改、补充文件或通知是招标文件的组成部分，相同内容修改以最后发出的为准，对所有投标方具有约束力。另请潜在投标方注意采购项目发布媒体的相关公告。</w:t>
      </w:r>
    </w:p>
    <w:p>
      <w:pPr>
        <w:ind w:firstLine="480"/>
        <w:rPr>
          <w:rFonts w:cs="宋体"/>
          <w:color w:val="auto"/>
          <w:highlight w:val="none"/>
        </w:rPr>
      </w:pPr>
      <w:r>
        <w:rPr>
          <w:rFonts w:hint="eastAsia" w:cs="宋体"/>
          <w:color w:val="auto"/>
          <w:highlight w:val="none"/>
        </w:rPr>
        <w:t>5.潜在投标方收到招标文件的修改、补充文件或修改通知，或推迟投标截止时间和开标时间通知后，应在通知单回执上明示意见、盖上投标方单位公章，在同一天内以书面或传真或邮件或短信形式或其他适当方式回复招标代理机构。并立即与招标代理机构指定的联系人员进行沟通确认，否则，风险自担。潜在投标方须注意与招标代理机构保持迅捷有效的沟通及关注采购信息发布媒体的有关公告，以便及时获取招标采购项目的最新信息与项目动态，及时有效地做出响应。</w:t>
      </w:r>
    </w:p>
    <w:p>
      <w:pPr>
        <w:ind w:firstLine="480"/>
        <w:rPr>
          <w:rFonts w:cs="宋体"/>
          <w:color w:val="auto"/>
          <w:highlight w:val="none"/>
        </w:rPr>
      </w:pPr>
      <w:r>
        <w:rPr>
          <w:rFonts w:hint="eastAsia" w:cs="宋体"/>
          <w:color w:val="auto"/>
          <w:highlight w:val="none"/>
        </w:rPr>
        <w:t>6.投标方在投标截止时间5天前，对招标文件如有疑问要求澄清的，用书面形式通知招标方,招标方应用书面作答。如有必要，可将答复内容包括原提出的问题（但不标明问题查询的来源），分发给所有取得同一招标文件投标方。</w:t>
      </w:r>
    </w:p>
    <w:p>
      <w:pPr>
        <w:ind w:firstLine="480"/>
        <w:rPr>
          <w:rFonts w:cs="宋体"/>
          <w:color w:val="auto"/>
          <w:highlight w:val="none"/>
        </w:rPr>
      </w:pPr>
      <w:r>
        <w:rPr>
          <w:rFonts w:hint="eastAsia" w:cs="宋体"/>
          <w:color w:val="auto"/>
          <w:highlight w:val="none"/>
        </w:rPr>
        <w:t>7.招标方在投标截止时间3天前，因故需推迟投标截止时间、开标时间时，招标代理机构应提前用传真、电话、短信、电子邮件等适当方式通知所有招标文件收受人，并在规定的官方指定信息网上发布招标信息变更公告。投标方应在收到通知后立即用传真、短信、电子邮件等适当方式向招标代理机构回复，并立即与采购代理机构指定的联系人员进行沟通确认。在这种情况下，招标代理机构和潜在投标方相应的权利和义务将受到新的投标截止期的约束。</w:t>
      </w:r>
    </w:p>
    <w:p>
      <w:pPr>
        <w:pStyle w:val="4"/>
        <w:jc w:val="center"/>
        <w:rPr>
          <w:rFonts w:ascii="宋体" w:hAnsi="宋体" w:cs="宋体"/>
          <w:color w:val="auto"/>
          <w:highlight w:val="none"/>
        </w:rPr>
      </w:pPr>
      <w:bookmarkStart w:id="46" w:name="_Toc7884"/>
      <w:bookmarkStart w:id="47" w:name="_Toc82873324"/>
      <w:bookmarkStart w:id="48" w:name="_Toc82338241"/>
      <w:bookmarkStart w:id="49" w:name="_Toc450840075"/>
      <w:bookmarkStart w:id="50" w:name="_Toc1096"/>
      <w:r>
        <w:rPr>
          <w:rFonts w:hint="eastAsia" w:ascii="宋体" w:hAnsi="宋体" w:cs="宋体"/>
          <w:color w:val="auto"/>
          <w:highlight w:val="none"/>
        </w:rPr>
        <w:t>第三节 投标文件</w:t>
      </w:r>
      <w:bookmarkEnd w:id="46"/>
      <w:bookmarkEnd w:id="47"/>
      <w:bookmarkEnd w:id="48"/>
      <w:bookmarkEnd w:id="49"/>
      <w:bookmarkEnd w:id="50"/>
    </w:p>
    <w:p>
      <w:pPr>
        <w:pStyle w:val="5"/>
        <w:rPr>
          <w:rFonts w:cs="宋体"/>
          <w:color w:val="auto"/>
          <w:highlight w:val="none"/>
        </w:rPr>
      </w:pPr>
      <w:r>
        <w:rPr>
          <w:rFonts w:hint="eastAsia" w:cs="宋体"/>
          <w:color w:val="auto"/>
          <w:highlight w:val="none"/>
        </w:rPr>
        <w:t>一、投标文件语言和计量单位</w:t>
      </w:r>
    </w:p>
    <w:p>
      <w:pPr>
        <w:ind w:firstLine="480"/>
        <w:rPr>
          <w:rFonts w:cs="宋体"/>
          <w:color w:val="auto"/>
          <w:highlight w:val="none"/>
        </w:rPr>
      </w:pPr>
      <w:r>
        <w:rPr>
          <w:rFonts w:hint="eastAsia" w:cs="宋体"/>
          <w:color w:val="auto"/>
          <w:highlight w:val="none"/>
        </w:rPr>
        <w:t>1.投标文件应用中文书写。投标文件中所附或所引用的原件不是中文时，应附中文译本。</w:t>
      </w:r>
    </w:p>
    <w:p>
      <w:pPr>
        <w:ind w:firstLine="480"/>
        <w:rPr>
          <w:rFonts w:cs="宋体"/>
          <w:color w:val="auto"/>
          <w:highlight w:val="none"/>
        </w:rPr>
      </w:pPr>
      <w:r>
        <w:rPr>
          <w:rFonts w:hint="eastAsia" w:cs="宋体"/>
          <w:color w:val="auto"/>
          <w:highlight w:val="none"/>
        </w:rPr>
        <w:t>2.投标文件中所使用的计量单位，除招标文件中有特殊要求外，应采用国家法定计量单位。</w:t>
      </w:r>
    </w:p>
    <w:p>
      <w:pPr>
        <w:pStyle w:val="5"/>
        <w:rPr>
          <w:rFonts w:cs="宋体"/>
          <w:color w:val="auto"/>
          <w:highlight w:val="none"/>
        </w:rPr>
      </w:pPr>
      <w:r>
        <w:rPr>
          <w:rFonts w:hint="eastAsia" w:cs="宋体"/>
          <w:color w:val="auto"/>
          <w:highlight w:val="none"/>
        </w:rPr>
        <w:t>二、投标文件的组成（资格证明文件、报价文件和商务技术文件三部分组成）：</w:t>
      </w:r>
    </w:p>
    <w:p>
      <w:pPr>
        <w:ind w:firstLine="0" w:firstLineChars="0"/>
        <w:rPr>
          <w:rFonts w:cs="宋体"/>
          <w:b/>
          <w:bCs/>
          <w:color w:val="auto"/>
          <w:highlight w:val="none"/>
        </w:rPr>
      </w:pPr>
      <w:r>
        <w:rPr>
          <w:rFonts w:hint="eastAsia" w:cs="宋体"/>
          <w:b/>
          <w:bCs/>
          <w:color w:val="auto"/>
          <w:highlight w:val="none"/>
        </w:rPr>
        <w:t>（一）资格证明文件（资格审查要求的资格证明材料，且均需要加盖公章）</w:t>
      </w:r>
    </w:p>
    <w:p>
      <w:pPr>
        <w:ind w:firstLine="480"/>
        <w:rPr>
          <w:rFonts w:cs="宋体"/>
          <w:color w:val="auto"/>
          <w:highlight w:val="none"/>
        </w:rPr>
      </w:pPr>
      <w:r>
        <w:rPr>
          <w:rFonts w:hint="eastAsia" w:cs="宋体"/>
          <w:color w:val="auto"/>
          <w:highlight w:val="none"/>
        </w:rPr>
        <w:t>1.提供有效的经营执照复印件并加盖公司公章；事业单位的，则提供有效的《事业单位法人证书》副本复印件并加盖单位公章；自然人的，则提供有效的身份证复印件并签字；</w:t>
      </w:r>
    </w:p>
    <w:p>
      <w:pPr>
        <w:ind w:firstLine="480"/>
        <w:rPr>
          <w:rFonts w:cs="宋体"/>
          <w:color w:val="auto"/>
          <w:highlight w:val="none"/>
        </w:rPr>
      </w:pPr>
      <w:r>
        <w:rPr>
          <w:rFonts w:hint="eastAsia" w:cs="宋体"/>
          <w:color w:val="auto"/>
          <w:highlight w:val="none"/>
        </w:rPr>
        <w:t>2.提供</w:t>
      </w:r>
      <w:r>
        <w:rPr>
          <w:rFonts w:hint="eastAsia" w:cs="宋体"/>
          <w:color w:val="auto"/>
          <w:highlight w:val="none"/>
          <w:lang w:eastAsia="zh-CN"/>
        </w:rPr>
        <w:t>2019年1月-2019年6月</w:t>
      </w:r>
      <w:r>
        <w:rPr>
          <w:rFonts w:hint="eastAsia" w:cs="宋体"/>
          <w:color w:val="auto"/>
          <w:highlight w:val="none"/>
        </w:rPr>
        <w:t>任意一个月有效的依法缴纳税收证明（完税凭证或税务部门出具的证明，新成立单位出具银行资信证明）；</w:t>
      </w:r>
    </w:p>
    <w:p>
      <w:pPr>
        <w:ind w:firstLine="480"/>
        <w:rPr>
          <w:rFonts w:cs="宋体"/>
          <w:color w:val="auto"/>
          <w:highlight w:val="none"/>
        </w:rPr>
      </w:pPr>
      <w:r>
        <w:rPr>
          <w:rFonts w:hint="eastAsia" w:cs="宋体"/>
          <w:color w:val="auto"/>
          <w:highlight w:val="none"/>
        </w:rPr>
        <w:t>3.提供</w:t>
      </w:r>
      <w:r>
        <w:rPr>
          <w:rFonts w:hint="eastAsia" w:cs="宋体"/>
          <w:color w:val="auto"/>
          <w:highlight w:val="none"/>
          <w:lang w:eastAsia="zh-CN"/>
        </w:rPr>
        <w:t>2019年1月-2019年6月</w:t>
      </w:r>
      <w:r>
        <w:rPr>
          <w:rFonts w:hint="eastAsia" w:cs="宋体"/>
          <w:color w:val="auto"/>
          <w:highlight w:val="none"/>
        </w:rPr>
        <w:t>任意一个月有效的依法缴纳社会保障资金证明（缴纳凭证或人社部门出具的证明）；</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4.投标前三年无重大违法记录声明函（格式自拟）；</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具有履行合同所必需的设备和专业技术能力的承诺函（格式自拟）</w:t>
      </w:r>
    </w:p>
    <w:p>
      <w:pPr>
        <w:ind w:firstLine="480"/>
        <w:rPr>
          <w:rFonts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.信用记录：投标人在投标文件中提供投标截止前三个工作日的</w:t>
      </w:r>
      <w:r>
        <w:rPr>
          <w:rFonts w:hint="eastAsia" w:cs="宋体"/>
          <w:color w:val="auto"/>
          <w:highlight w:val="none"/>
        </w:rPr>
        <w:t>查询信息网站截图：查询渠道：“信用中国”（www.creditchina.gov.cn）、“中国政府采购网”（www.ccgp.gov.cn）、“浙江政府采购网”（www.zjzfcg.gov.cn），最终审查以代理机构在投标截止前一个工作日查询的最新信息为准；</w:t>
      </w:r>
    </w:p>
    <w:p>
      <w:pPr>
        <w:ind w:firstLine="480"/>
        <w:rPr>
          <w:rFonts w:cs="宋体"/>
          <w:color w:val="auto"/>
          <w:highlight w:val="none"/>
        </w:rPr>
      </w:pPr>
      <w:r>
        <w:rPr>
          <w:rFonts w:hint="eastAsia" w:cs="宋体"/>
          <w:color w:val="auto"/>
          <w:highlight w:val="none"/>
          <w:lang w:val="en-US" w:eastAsia="zh-CN"/>
        </w:rPr>
        <w:t>7</w:t>
      </w:r>
      <w:r>
        <w:rPr>
          <w:rFonts w:hint="eastAsia" w:cs="宋体"/>
          <w:color w:val="auto"/>
          <w:highlight w:val="none"/>
        </w:rPr>
        <w:t>.法定代表人证明书，法定代表人授权书（法定代表人参加投标的无须提供）、身份证复印件、授权委托人社保证明（被委托人必须为本单位在职员工，并提供</w:t>
      </w:r>
      <w:r>
        <w:rPr>
          <w:rFonts w:hint="eastAsia" w:cs="宋体"/>
          <w:color w:val="auto"/>
          <w:highlight w:val="none"/>
          <w:lang w:eastAsia="zh-CN"/>
        </w:rPr>
        <w:t>2019年1月-2019年6月</w:t>
      </w:r>
      <w:r>
        <w:rPr>
          <w:rFonts w:hint="eastAsia" w:cs="宋体"/>
          <w:color w:val="auto"/>
          <w:highlight w:val="none"/>
        </w:rPr>
        <w:t>任意一个月的社保证明）；本项不作为资格证明文件审查内容。（附件六）</w:t>
      </w:r>
    </w:p>
    <w:p>
      <w:pPr>
        <w:ind w:firstLine="0" w:firstLineChars="0"/>
        <w:rPr>
          <w:rFonts w:cs="宋体"/>
          <w:color w:val="auto"/>
          <w:szCs w:val="32"/>
          <w:highlight w:val="none"/>
        </w:rPr>
      </w:pPr>
      <w:r>
        <w:rPr>
          <w:rFonts w:hint="eastAsia" w:cs="宋体"/>
          <w:b/>
          <w:color w:val="auto"/>
          <w:highlight w:val="none"/>
        </w:rPr>
        <w:t>（二）报价文件</w:t>
      </w:r>
      <w:r>
        <w:rPr>
          <w:rFonts w:hint="eastAsia" w:cs="宋体"/>
          <w:color w:val="auto"/>
          <w:szCs w:val="32"/>
          <w:highlight w:val="none"/>
        </w:rPr>
        <w:t>：按A4幅面，统一格式填写、编码、装订成册，包括：</w:t>
      </w:r>
    </w:p>
    <w:p>
      <w:pPr>
        <w:ind w:firstLine="480"/>
        <w:rPr>
          <w:rFonts w:cs="宋体"/>
          <w:color w:val="auto"/>
          <w:highlight w:val="none"/>
        </w:rPr>
      </w:pPr>
      <w:r>
        <w:rPr>
          <w:rFonts w:hint="eastAsia" w:cs="宋体"/>
          <w:color w:val="auto"/>
          <w:highlight w:val="none"/>
        </w:rPr>
        <w:t>1.投标函；（附件一）</w:t>
      </w:r>
    </w:p>
    <w:p>
      <w:pPr>
        <w:ind w:firstLine="480"/>
        <w:rPr>
          <w:rFonts w:cs="宋体"/>
          <w:color w:val="auto"/>
          <w:highlight w:val="none"/>
        </w:rPr>
      </w:pPr>
      <w:r>
        <w:rPr>
          <w:rFonts w:hint="eastAsia" w:cs="宋体"/>
          <w:color w:val="auto"/>
          <w:highlight w:val="none"/>
        </w:rPr>
        <w:t>2.开标一览表；（附件二）</w:t>
      </w:r>
    </w:p>
    <w:p>
      <w:pPr>
        <w:ind w:firstLine="480"/>
        <w:rPr>
          <w:rFonts w:cs="宋体"/>
          <w:color w:val="auto"/>
          <w:highlight w:val="none"/>
        </w:rPr>
      </w:pPr>
      <w:r>
        <w:rPr>
          <w:rFonts w:hint="eastAsia" w:cs="宋体"/>
          <w:color w:val="auto"/>
          <w:highlight w:val="none"/>
        </w:rPr>
        <w:t>3.投标报价明细表；（附件三）</w:t>
      </w:r>
    </w:p>
    <w:p>
      <w:pPr>
        <w:ind w:firstLine="480"/>
        <w:rPr>
          <w:rFonts w:cs="宋体"/>
          <w:color w:val="auto"/>
          <w:highlight w:val="none"/>
        </w:rPr>
      </w:pPr>
      <w:r>
        <w:rPr>
          <w:rFonts w:hint="eastAsia" w:cs="宋体"/>
          <w:color w:val="auto"/>
          <w:highlight w:val="none"/>
        </w:rPr>
        <w:t>4.投标方认为需要的其他文件资料。</w:t>
      </w:r>
    </w:p>
    <w:p>
      <w:pPr>
        <w:ind w:firstLine="0" w:firstLineChars="0"/>
        <w:rPr>
          <w:rFonts w:cs="宋体"/>
          <w:b/>
          <w:bCs/>
          <w:color w:val="auto"/>
          <w:szCs w:val="32"/>
          <w:highlight w:val="none"/>
        </w:rPr>
      </w:pPr>
      <w:r>
        <w:rPr>
          <w:rFonts w:hint="eastAsia" w:cs="宋体"/>
          <w:b/>
          <w:bCs/>
          <w:color w:val="auto"/>
          <w:szCs w:val="32"/>
          <w:highlight w:val="none"/>
        </w:rPr>
        <w:t>（三）商务技术文件</w:t>
      </w:r>
    </w:p>
    <w:p>
      <w:pPr>
        <w:ind w:firstLine="480"/>
        <w:rPr>
          <w:rFonts w:cs="宋体"/>
          <w:color w:val="auto"/>
          <w:szCs w:val="32"/>
          <w:highlight w:val="none"/>
        </w:rPr>
      </w:pPr>
      <w:r>
        <w:rPr>
          <w:rFonts w:hint="eastAsia" w:cs="宋体"/>
          <w:color w:val="auto"/>
          <w:szCs w:val="32"/>
          <w:highlight w:val="none"/>
        </w:rPr>
        <w:t>（提供相关证明文件复印件，均须加盖公章）</w:t>
      </w:r>
    </w:p>
    <w:p>
      <w:pPr>
        <w:ind w:firstLine="482"/>
        <w:rPr>
          <w:rFonts w:cs="宋体"/>
          <w:b/>
          <w:color w:val="auto"/>
          <w:highlight w:val="none"/>
        </w:rPr>
      </w:pPr>
      <w:r>
        <w:rPr>
          <w:rFonts w:hint="eastAsia" w:cs="宋体"/>
          <w:b/>
          <w:color w:val="auto"/>
          <w:highlight w:val="none"/>
        </w:rPr>
        <w:t>1.商务部分</w:t>
      </w:r>
    </w:p>
    <w:p>
      <w:pPr>
        <w:ind w:firstLine="480"/>
        <w:rPr>
          <w:rFonts w:cs="宋体"/>
          <w:color w:val="auto"/>
          <w:highlight w:val="none"/>
        </w:rPr>
      </w:pPr>
      <w:r>
        <w:rPr>
          <w:rFonts w:hint="eastAsia" w:cs="宋体"/>
          <w:color w:val="auto"/>
          <w:highlight w:val="none"/>
        </w:rPr>
        <w:t>（1）商务技术标评分索引表（附件四）</w:t>
      </w:r>
    </w:p>
    <w:p>
      <w:pPr>
        <w:ind w:firstLine="480"/>
        <w:rPr>
          <w:rFonts w:cs="宋体"/>
          <w:color w:val="auto"/>
          <w:highlight w:val="none"/>
        </w:rPr>
      </w:pPr>
      <w:r>
        <w:rPr>
          <w:rFonts w:hint="eastAsia" w:cs="宋体"/>
          <w:color w:val="auto"/>
          <w:highlight w:val="none"/>
        </w:rPr>
        <w:t>（2）提供有效的经营执照复印件并加盖公司公章；质量管理体系（如有）、环境管理体系（如有）、职业健康及安全管理体系（如有）等三体系认证证书；资质证书复印件（按照资格条件要求提供，如有）；</w:t>
      </w:r>
    </w:p>
    <w:p>
      <w:pPr>
        <w:ind w:firstLine="480"/>
        <w:rPr>
          <w:rFonts w:cs="宋体"/>
          <w:color w:val="auto"/>
          <w:highlight w:val="none"/>
        </w:rPr>
      </w:pPr>
      <w:r>
        <w:rPr>
          <w:rFonts w:hint="eastAsia" w:cs="宋体"/>
          <w:color w:val="auto"/>
          <w:highlight w:val="none"/>
        </w:rPr>
        <w:t>（3）投标声明书（附件五）</w:t>
      </w:r>
    </w:p>
    <w:p>
      <w:pPr>
        <w:ind w:firstLine="480"/>
        <w:rPr>
          <w:rFonts w:cs="宋体"/>
          <w:color w:val="auto"/>
          <w:highlight w:val="none"/>
        </w:rPr>
      </w:pPr>
      <w:r>
        <w:rPr>
          <w:rFonts w:hint="eastAsia" w:cs="宋体"/>
          <w:color w:val="auto"/>
          <w:highlight w:val="none"/>
        </w:rPr>
        <w:t>（4）法定代表人的身份证和法定代表人授权委托书（投标人的代表若为非法定代表人的，必须提交法定代表人授权书；身份证复印件、授权委托人社保证明（</w:t>
      </w:r>
      <w:r>
        <w:rPr>
          <w:rFonts w:hint="eastAsia" w:cs="宋体"/>
          <w:color w:val="auto"/>
          <w:highlight w:val="none"/>
          <w:lang w:eastAsia="zh-CN"/>
        </w:rPr>
        <w:t>2019年1月-2019年6月</w:t>
      </w:r>
      <w:r>
        <w:rPr>
          <w:rFonts w:hint="eastAsia" w:cs="宋体"/>
          <w:color w:val="auto"/>
          <w:highlight w:val="none"/>
        </w:rPr>
        <w:t>任意一个月的社保证明，附件六）</w:t>
      </w:r>
    </w:p>
    <w:p>
      <w:pPr>
        <w:ind w:firstLine="480"/>
        <w:rPr>
          <w:rFonts w:cs="宋体"/>
          <w:color w:val="auto"/>
          <w:highlight w:val="none"/>
        </w:rPr>
      </w:pPr>
      <w:r>
        <w:rPr>
          <w:rFonts w:hint="eastAsia" w:cs="宋体"/>
          <w:color w:val="auto"/>
          <w:highlight w:val="none"/>
        </w:rPr>
        <w:t>（6）投标方情况表（附件七）</w:t>
      </w:r>
    </w:p>
    <w:p>
      <w:pPr>
        <w:ind w:firstLine="480"/>
        <w:rPr>
          <w:rFonts w:cs="宋体"/>
          <w:color w:val="auto"/>
          <w:highlight w:val="none"/>
        </w:rPr>
      </w:pPr>
      <w:r>
        <w:rPr>
          <w:rFonts w:hint="eastAsia" w:cs="宋体"/>
          <w:color w:val="auto"/>
          <w:highlight w:val="none"/>
        </w:rPr>
        <w:t>（5）2018年财务报表（原则上需经过审计的投标上一年度的财务报表，含“四表一注”的资产负债表、利润表、现金流量表、所有者权益变动表及其附注）</w:t>
      </w:r>
    </w:p>
    <w:p>
      <w:pPr>
        <w:ind w:firstLine="480"/>
        <w:rPr>
          <w:rFonts w:cs="宋体"/>
          <w:color w:val="auto"/>
          <w:highlight w:val="none"/>
        </w:rPr>
      </w:pPr>
      <w:r>
        <w:rPr>
          <w:rFonts w:hint="eastAsia" w:cs="宋体"/>
          <w:color w:val="auto"/>
          <w:highlight w:val="none"/>
        </w:rPr>
        <w:t>（6）商务条款偏离表（附件八）</w:t>
      </w:r>
    </w:p>
    <w:p>
      <w:pPr>
        <w:ind w:firstLine="480"/>
        <w:rPr>
          <w:rFonts w:cs="宋体"/>
          <w:color w:val="auto"/>
          <w:highlight w:val="none"/>
        </w:rPr>
      </w:pPr>
      <w:r>
        <w:rPr>
          <w:rFonts w:hint="eastAsia" w:cs="宋体"/>
          <w:color w:val="auto"/>
          <w:highlight w:val="none"/>
        </w:rPr>
        <w:t>（7）同类项目实施情况一览表：2016年1月1日（以合同签订时间为准）至今实施的类似项目合同复印件（加盖公章），相关实施经验及成功案例介绍（要求提供有关情况，包括：项目名称、项目基本内容、业主名称、联系人及电话，项目金额、实施日期等，附件九）</w:t>
      </w:r>
    </w:p>
    <w:p>
      <w:pPr>
        <w:ind w:firstLine="480"/>
        <w:rPr>
          <w:rFonts w:cs="宋体"/>
          <w:color w:val="auto"/>
          <w:highlight w:val="none"/>
        </w:rPr>
      </w:pPr>
      <w:r>
        <w:rPr>
          <w:rFonts w:hint="eastAsia" w:cs="宋体"/>
          <w:color w:val="auto"/>
          <w:highlight w:val="none"/>
        </w:rPr>
        <w:t>（8）廉政承诺书（附件十）</w:t>
      </w:r>
    </w:p>
    <w:p>
      <w:pPr>
        <w:ind w:firstLine="480"/>
        <w:rPr>
          <w:rFonts w:cs="宋体"/>
          <w:color w:val="auto"/>
          <w:highlight w:val="none"/>
        </w:rPr>
      </w:pPr>
      <w:r>
        <w:rPr>
          <w:rFonts w:hint="eastAsia" w:cs="宋体"/>
          <w:color w:val="auto"/>
          <w:highlight w:val="none"/>
        </w:rPr>
        <w:t>（9）投标人企业类型声明函（附件十一）</w:t>
      </w:r>
    </w:p>
    <w:p>
      <w:pPr>
        <w:ind w:firstLine="480"/>
        <w:rPr>
          <w:rFonts w:cs="宋体"/>
          <w:color w:val="auto"/>
          <w:highlight w:val="none"/>
        </w:rPr>
      </w:pPr>
      <w:r>
        <w:rPr>
          <w:rFonts w:hint="eastAsia" w:cs="宋体"/>
          <w:color w:val="auto"/>
          <w:highlight w:val="none"/>
        </w:rPr>
        <w:t>（10）小微企业资格证明材料、监狱企业资格证明材料（附件十一）</w:t>
      </w:r>
    </w:p>
    <w:p>
      <w:pPr>
        <w:ind w:firstLine="480"/>
        <w:rPr>
          <w:rFonts w:cs="宋体"/>
          <w:color w:val="auto"/>
          <w:highlight w:val="none"/>
        </w:rPr>
      </w:pPr>
      <w:r>
        <w:rPr>
          <w:rFonts w:hint="eastAsia" w:cs="宋体"/>
          <w:color w:val="auto"/>
          <w:highlight w:val="none"/>
        </w:rPr>
        <w:t>（11）残疾人福利性单位声明函（附件十一）</w:t>
      </w:r>
    </w:p>
    <w:p>
      <w:pPr>
        <w:ind w:firstLine="482"/>
        <w:rPr>
          <w:rFonts w:cs="宋体"/>
          <w:b/>
          <w:color w:val="auto"/>
          <w:highlight w:val="none"/>
        </w:rPr>
      </w:pPr>
      <w:r>
        <w:rPr>
          <w:rFonts w:hint="eastAsia" w:cs="宋体"/>
          <w:b/>
          <w:color w:val="auto"/>
          <w:highlight w:val="none"/>
        </w:rPr>
        <w:t>2.技术部分</w:t>
      </w:r>
    </w:p>
    <w:p>
      <w:pPr>
        <w:ind w:firstLine="480"/>
        <w:rPr>
          <w:rFonts w:cs="宋体"/>
          <w:color w:val="auto"/>
          <w:highlight w:val="none"/>
        </w:rPr>
      </w:pPr>
      <w:r>
        <w:rPr>
          <w:rFonts w:hint="eastAsia" w:cs="宋体"/>
          <w:color w:val="auto"/>
          <w:highlight w:val="none"/>
        </w:rPr>
        <w:t>（1）货物配置清单（不含报价，包含</w:t>
      </w:r>
      <w:r>
        <w:rPr>
          <w:rFonts w:hint="eastAsia" w:cs="宋体"/>
          <w:color w:val="auto"/>
          <w:highlight w:val="none"/>
          <w:lang w:val="zh-CN"/>
        </w:rPr>
        <w:t>产品名称、配置、数量；所投标的货物的完整配置方案，详细列明投标货物的所有技术指标（包括所投标货物的品牌、规格型号、详细配置、主要技术参数等），明确表示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w:t>
      </w:r>
      <w:r>
        <w:rPr>
          <w:rFonts w:hint="eastAsia" w:cs="宋体"/>
          <w:color w:val="auto"/>
          <w:highlight w:val="none"/>
        </w:rPr>
        <w:t>）（附件十二）</w:t>
      </w:r>
    </w:p>
    <w:p>
      <w:pPr>
        <w:ind w:firstLine="480"/>
        <w:rPr>
          <w:rFonts w:cs="宋体"/>
          <w:color w:val="auto"/>
          <w:szCs w:val="32"/>
          <w:highlight w:val="none"/>
        </w:rPr>
      </w:pPr>
      <w:r>
        <w:rPr>
          <w:rFonts w:hint="eastAsia" w:cs="宋体"/>
          <w:color w:val="auto"/>
          <w:szCs w:val="32"/>
          <w:highlight w:val="none"/>
        </w:rPr>
        <w:t>（2）技术规范偏离表；（附件十三）</w:t>
      </w:r>
    </w:p>
    <w:p>
      <w:pPr>
        <w:ind w:firstLine="480"/>
        <w:rPr>
          <w:rFonts w:cs="宋体"/>
          <w:color w:val="auto"/>
          <w:highlight w:val="none"/>
        </w:rPr>
      </w:pPr>
      <w:r>
        <w:rPr>
          <w:rFonts w:hint="eastAsia" w:cs="宋体"/>
          <w:color w:val="auto"/>
          <w:highlight w:val="none"/>
        </w:rPr>
        <w:t>（3）针对本项目的详细实施计划，包括设备供货、验货、安装、维保等内容</w:t>
      </w:r>
    </w:p>
    <w:p>
      <w:pPr>
        <w:ind w:firstLine="480"/>
        <w:rPr>
          <w:rFonts w:cs="宋体"/>
          <w:color w:val="auto"/>
          <w:highlight w:val="none"/>
        </w:rPr>
      </w:pPr>
      <w:r>
        <w:rPr>
          <w:rFonts w:hint="eastAsia" w:cs="宋体"/>
          <w:color w:val="auto"/>
          <w:highlight w:val="none"/>
        </w:rPr>
        <w:t>（4）工作进度安排及质量保证措施、验收方案；</w:t>
      </w:r>
    </w:p>
    <w:p>
      <w:pPr>
        <w:ind w:firstLine="480"/>
        <w:rPr>
          <w:rFonts w:cs="宋体"/>
          <w:color w:val="auto"/>
          <w:highlight w:val="none"/>
        </w:rPr>
      </w:pPr>
      <w:r>
        <w:rPr>
          <w:rFonts w:hint="eastAsia" w:cs="宋体"/>
          <w:color w:val="auto"/>
          <w:szCs w:val="32"/>
          <w:highlight w:val="none"/>
        </w:rPr>
        <w:t>（5）实施技术人员一览表；（附件十四）</w:t>
      </w:r>
    </w:p>
    <w:p>
      <w:pPr>
        <w:ind w:firstLine="480"/>
        <w:rPr>
          <w:rFonts w:cs="宋体"/>
          <w:color w:val="auto"/>
          <w:szCs w:val="32"/>
          <w:highlight w:val="none"/>
        </w:rPr>
      </w:pPr>
      <w:r>
        <w:rPr>
          <w:rFonts w:hint="eastAsia" w:cs="宋体"/>
          <w:color w:val="auto"/>
          <w:szCs w:val="32"/>
          <w:highlight w:val="none"/>
        </w:rPr>
        <w:t>（6）可提供的备品备件清单（如需要，附件十五）</w:t>
      </w:r>
    </w:p>
    <w:p>
      <w:pPr>
        <w:ind w:firstLine="480"/>
        <w:rPr>
          <w:rFonts w:cs="宋体"/>
          <w:color w:val="auto"/>
          <w:szCs w:val="32"/>
          <w:highlight w:val="none"/>
        </w:rPr>
      </w:pPr>
      <w:r>
        <w:rPr>
          <w:rFonts w:hint="eastAsia" w:cs="宋体"/>
          <w:color w:val="auto"/>
          <w:szCs w:val="32"/>
          <w:highlight w:val="none"/>
        </w:rPr>
        <w:t>（7）消耗品购买清单（如需要，附件十六）</w:t>
      </w:r>
    </w:p>
    <w:p>
      <w:pPr>
        <w:ind w:firstLine="480"/>
        <w:rPr>
          <w:rFonts w:cs="宋体"/>
          <w:color w:val="auto"/>
          <w:szCs w:val="32"/>
          <w:highlight w:val="none"/>
        </w:rPr>
      </w:pPr>
      <w:r>
        <w:rPr>
          <w:rFonts w:hint="eastAsia" w:cs="宋体"/>
          <w:color w:val="auto"/>
          <w:szCs w:val="32"/>
          <w:highlight w:val="none"/>
        </w:rPr>
        <w:t>（8）</w:t>
      </w:r>
      <w:r>
        <w:rPr>
          <w:rFonts w:hint="eastAsia" w:cs="宋体"/>
          <w:color w:val="auto"/>
          <w:highlight w:val="none"/>
        </w:rPr>
        <w:t>投标人针对该项目的售后服务方案，包括优惠承诺、各项服务承诺、合理化建议等</w:t>
      </w:r>
      <w:r>
        <w:rPr>
          <w:rFonts w:hint="eastAsia" w:cs="宋体"/>
          <w:color w:val="auto"/>
          <w:szCs w:val="32"/>
          <w:highlight w:val="none"/>
        </w:rPr>
        <w:t>（附件十七）</w:t>
      </w:r>
    </w:p>
    <w:p>
      <w:pPr>
        <w:ind w:firstLine="480"/>
        <w:rPr>
          <w:rFonts w:cs="宋体"/>
          <w:color w:val="auto"/>
          <w:szCs w:val="32"/>
          <w:highlight w:val="none"/>
        </w:rPr>
      </w:pPr>
      <w:r>
        <w:rPr>
          <w:rFonts w:hint="eastAsia" w:cs="宋体"/>
          <w:color w:val="auto"/>
          <w:szCs w:val="32"/>
          <w:highlight w:val="none"/>
        </w:rPr>
        <w:t>（9）培训计划（附件十八）</w:t>
      </w:r>
    </w:p>
    <w:p>
      <w:pPr>
        <w:ind w:firstLine="480"/>
        <w:rPr>
          <w:rFonts w:cs="宋体"/>
          <w:color w:val="auto"/>
          <w:szCs w:val="32"/>
          <w:highlight w:val="none"/>
        </w:rPr>
      </w:pPr>
      <w:r>
        <w:rPr>
          <w:rFonts w:hint="eastAsia" w:cs="宋体"/>
          <w:color w:val="auto"/>
          <w:szCs w:val="32"/>
          <w:highlight w:val="none"/>
        </w:rPr>
        <w:t>（10）优于采购文件的承诺和建议：投标供应商承诺给予采购人的承诺和建议；（格式自拟）</w:t>
      </w:r>
    </w:p>
    <w:p>
      <w:pPr>
        <w:ind w:firstLine="480"/>
        <w:rPr>
          <w:rFonts w:cs="宋体"/>
          <w:color w:val="auto"/>
          <w:szCs w:val="32"/>
          <w:highlight w:val="none"/>
        </w:rPr>
      </w:pPr>
      <w:r>
        <w:rPr>
          <w:rFonts w:hint="eastAsia" w:cs="宋体"/>
          <w:color w:val="auto"/>
          <w:szCs w:val="32"/>
          <w:highlight w:val="none"/>
        </w:rPr>
        <w:t>（11）关于对采购文件中有关条款的拒绝声明（如果有）</w:t>
      </w:r>
    </w:p>
    <w:p>
      <w:pPr>
        <w:ind w:firstLine="480"/>
        <w:rPr>
          <w:rFonts w:cs="宋体"/>
          <w:color w:val="auto"/>
          <w:szCs w:val="32"/>
          <w:highlight w:val="none"/>
        </w:rPr>
      </w:pPr>
      <w:r>
        <w:rPr>
          <w:rFonts w:hint="eastAsia" w:cs="宋体"/>
          <w:color w:val="auto"/>
          <w:szCs w:val="32"/>
          <w:highlight w:val="none"/>
        </w:rPr>
        <w:t>（12）招标文件要求的或者投标人认为需要的其他技术文件或说明。（格式自拟）</w:t>
      </w:r>
    </w:p>
    <w:p>
      <w:pPr>
        <w:pStyle w:val="5"/>
        <w:rPr>
          <w:rFonts w:cs="宋体"/>
          <w:color w:val="auto"/>
          <w:highlight w:val="none"/>
        </w:rPr>
      </w:pPr>
      <w:r>
        <w:rPr>
          <w:rFonts w:hint="eastAsia" w:cs="宋体"/>
          <w:color w:val="auto"/>
          <w:highlight w:val="none"/>
        </w:rPr>
        <w:t>三、投标报价</w:t>
      </w:r>
    </w:p>
    <w:p>
      <w:pPr>
        <w:ind w:firstLine="480"/>
        <w:rPr>
          <w:rFonts w:cs="宋体"/>
          <w:color w:val="auto"/>
          <w:highlight w:val="none"/>
        </w:rPr>
      </w:pPr>
      <w:r>
        <w:rPr>
          <w:rFonts w:hint="eastAsia" w:cs="宋体"/>
          <w:color w:val="auto"/>
          <w:highlight w:val="none"/>
        </w:rPr>
        <w:t>1.投标报价是指一次性报出不得更改的价格，超过最高限价的投标报价无效；</w:t>
      </w:r>
    </w:p>
    <w:p>
      <w:pPr>
        <w:ind w:firstLine="480"/>
        <w:rPr>
          <w:rFonts w:cs="宋体"/>
          <w:color w:val="auto"/>
          <w:highlight w:val="none"/>
        </w:rPr>
      </w:pPr>
      <w:r>
        <w:rPr>
          <w:rFonts w:hint="eastAsia" w:cs="宋体"/>
          <w:color w:val="auto"/>
          <w:highlight w:val="none"/>
        </w:rPr>
        <w:t>2.</w:t>
      </w:r>
      <w:r>
        <w:rPr>
          <w:rFonts w:hint="eastAsia" w:cs="宋体"/>
          <w:color w:val="auto"/>
          <w:spacing w:val="-6"/>
          <w:highlight w:val="none"/>
        </w:rPr>
        <w:t>投标报价是履行合同的最终价格，投标报价包括包括货款、标准附件、备品备件、专用工具、包装、运输、装卸、保险、税金、</w:t>
      </w:r>
      <w:r>
        <w:rPr>
          <w:rFonts w:hint="eastAsia" w:cs="宋体"/>
          <w:color w:val="auto"/>
          <w:spacing w:val="-6"/>
          <w:highlight w:val="none"/>
          <w:lang w:eastAsia="zh-CN"/>
        </w:rPr>
        <w:t>人工费、货到就位以及安装</w:t>
      </w:r>
      <w:r>
        <w:rPr>
          <w:rFonts w:hint="eastAsia" w:cs="宋体"/>
          <w:color w:val="auto"/>
          <w:highlight w:val="none"/>
        </w:rPr>
        <w:t>、调试、检验、检测、保修、招标代理服务费、通过验收直至交付使用单位，达到使用要求及质量标准、质保期服务等完成本项目所需的全部费用。</w:t>
      </w:r>
    </w:p>
    <w:p>
      <w:pPr>
        <w:ind w:firstLine="480"/>
        <w:rPr>
          <w:rFonts w:cs="宋体"/>
          <w:color w:val="auto"/>
          <w:highlight w:val="none"/>
        </w:rPr>
      </w:pPr>
      <w:r>
        <w:rPr>
          <w:rFonts w:hint="eastAsia" w:cs="宋体"/>
          <w:color w:val="auto"/>
          <w:highlight w:val="none"/>
        </w:rPr>
        <w:t>3.投标人所报的价格在合同执行过程中是固定不变的，不得以任何理由予以变更，任何包含价格调整要求，将被认为是非响应性报价而予以拒绝。</w:t>
      </w:r>
    </w:p>
    <w:p>
      <w:pPr>
        <w:ind w:firstLine="480"/>
        <w:rPr>
          <w:rFonts w:cs="宋体"/>
          <w:color w:val="auto"/>
          <w:highlight w:val="none"/>
        </w:rPr>
      </w:pPr>
      <w:r>
        <w:rPr>
          <w:rFonts w:hint="eastAsia" w:cs="宋体"/>
          <w:color w:val="auto"/>
          <w:highlight w:val="none"/>
        </w:rPr>
        <w:t>4.投标文件只允许有一个报价,有选择的报价将不予接受。本项目只允许一次报价，不允许以开标后调整的报价作为评标的依据（但按本招标文件修正原则进行修正并经评标委员会认定且经投标人确认同意的除外）</w:t>
      </w:r>
    </w:p>
    <w:p>
      <w:pPr>
        <w:pStyle w:val="5"/>
        <w:rPr>
          <w:rFonts w:cs="宋体"/>
          <w:color w:val="auto"/>
          <w:highlight w:val="none"/>
        </w:rPr>
      </w:pPr>
      <w:r>
        <w:rPr>
          <w:rFonts w:hint="eastAsia" w:cs="宋体"/>
          <w:color w:val="auto"/>
          <w:highlight w:val="none"/>
        </w:rPr>
        <w:t>四、投标文件的签署及规定</w:t>
      </w:r>
    </w:p>
    <w:p>
      <w:pPr>
        <w:ind w:firstLine="480"/>
        <w:rPr>
          <w:rFonts w:cs="宋体"/>
          <w:color w:val="auto"/>
          <w:highlight w:val="none"/>
        </w:rPr>
      </w:pPr>
      <w:r>
        <w:rPr>
          <w:rFonts w:hint="eastAsia" w:cs="宋体"/>
          <w:color w:val="auto"/>
          <w:highlight w:val="none"/>
        </w:rPr>
        <w:t>1.投标人应按本招标文件规定的格式和顺序编制、装订投标文件，投标文件内容不完整、编排混乱导致投标文件被误读、漏读或者查找不到相关内容的，是投标人的责任。</w:t>
      </w:r>
    </w:p>
    <w:p>
      <w:pPr>
        <w:ind w:firstLine="480"/>
        <w:rPr>
          <w:rFonts w:cs="宋体"/>
          <w:color w:val="auto"/>
          <w:highlight w:val="none"/>
        </w:rPr>
      </w:pPr>
      <w:r>
        <w:rPr>
          <w:rFonts w:hint="eastAsia" w:cs="宋体"/>
          <w:color w:val="auto"/>
          <w:highlight w:val="none"/>
        </w:rPr>
        <w:t>2.</w:t>
      </w:r>
      <w:r>
        <w:rPr>
          <w:rFonts w:hint="eastAsia" w:cs="宋体"/>
          <w:b/>
          <w:color w:val="auto"/>
          <w:highlight w:val="none"/>
        </w:rPr>
        <w:t>投标人应将资格证明文件单独装订成册，报价文件单独装订成册，商务技术文件合并装订成册（含电子文档一份）</w:t>
      </w:r>
      <w:r>
        <w:rPr>
          <w:rFonts w:hint="eastAsia" w:cs="宋体"/>
          <w:color w:val="auto"/>
          <w:highlight w:val="none"/>
        </w:rPr>
        <w:t>，其中正本一份、副本四份，投标文件的封面应注明“正本”、“副本”字样，以及采购人名称、招标编号、招标项目名称、投标文件名称</w:t>
      </w:r>
      <w:r>
        <w:rPr>
          <w:rFonts w:hint="eastAsia" w:cs="宋体"/>
          <w:color w:val="auto"/>
          <w:spacing w:val="-6"/>
          <w:szCs w:val="21"/>
          <w:highlight w:val="none"/>
        </w:rPr>
        <w:t>（报价文件、资格文件、商务技术文件）</w:t>
      </w:r>
      <w:r>
        <w:rPr>
          <w:rFonts w:hint="eastAsia" w:cs="宋体"/>
          <w:color w:val="auto"/>
          <w:highlight w:val="none"/>
        </w:rPr>
        <w:t>、投标方名称、投标方地址、投标方授权代表签字及日期。</w:t>
      </w:r>
    </w:p>
    <w:p>
      <w:pPr>
        <w:ind w:firstLine="480"/>
        <w:rPr>
          <w:rFonts w:cs="宋体"/>
          <w:color w:val="auto"/>
          <w:highlight w:val="none"/>
        </w:rPr>
      </w:pPr>
      <w:r>
        <w:rPr>
          <w:rFonts w:hint="eastAsia" w:cs="宋体"/>
          <w:bCs/>
          <w:color w:val="auto"/>
          <w:kern w:val="0"/>
          <w:szCs w:val="21"/>
          <w:highlight w:val="none"/>
        </w:rPr>
        <w:t>3.</w:t>
      </w:r>
      <w:r>
        <w:rPr>
          <w:rFonts w:hint="eastAsia" w:cs="宋体"/>
          <w:color w:val="auto"/>
          <w:highlight w:val="none"/>
        </w:rPr>
        <w:t>活页装订（卡条、抽杆夹、订书机、散装）的投标文件无效。</w:t>
      </w:r>
    </w:p>
    <w:p>
      <w:pPr>
        <w:ind w:firstLine="480"/>
        <w:rPr>
          <w:rFonts w:cs="宋体"/>
          <w:color w:val="auto"/>
          <w:highlight w:val="none"/>
        </w:rPr>
      </w:pPr>
      <w:r>
        <w:rPr>
          <w:rFonts w:hint="eastAsia" w:cs="宋体"/>
          <w:color w:val="auto"/>
          <w:highlight w:val="none"/>
        </w:rPr>
        <w:t>4.投标文件的正本必须以不褪色的墨水填写或打印（原件和复印件须加盖公章），注明“正本”字样，副本可以是正本加盖公章后的复印件。</w:t>
      </w:r>
    </w:p>
    <w:p>
      <w:pPr>
        <w:ind w:firstLine="480"/>
        <w:rPr>
          <w:rFonts w:cs="宋体"/>
          <w:color w:val="auto"/>
          <w:highlight w:val="none"/>
        </w:rPr>
      </w:pPr>
      <w:r>
        <w:rPr>
          <w:rFonts w:hint="eastAsia" w:cs="宋体"/>
          <w:color w:val="auto"/>
          <w:highlight w:val="none"/>
        </w:rPr>
        <w:t>5.投标文件须由投标人在规定位置盖章并由投标人代表签署，投标人应写全称，并加盖骑缝章。</w:t>
      </w:r>
    </w:p>
    <w:p>
      <w:pPr>
        <w:ind w:firstLine="480"/>
        <w:rPr>
          <w:rFonts w:cs="宋体"/>
          <w:color w:val="auto"/>
          <w:highlight w:val="none"/>
        </w:rPr>
      </w:pPr>
      <w:r>
        <w:rPr>
          <w:rFonts w:hint="eastAsia" w:cs="宋体"/>
          <w:color w:val="auto"/>
          <w:highlight w:val="none"/>
        </w:rPr>
        <w:t>6.投标文件不得涂改，若有修改错漏处，须由投标人代表签字并加盖公章。投标文件因字迹潦草或表达不清所引起的后果由投标人负责。</w:t>
      </w:r>
    </w:p>
    <w:p>
      <w:pPr>
        <w:pStyle w:val="4"/>
        <w:jc w:val="center"/>
        <w:rPr>
          <w:rFonts w:ascii="宋体" w:hAnsi="宋体" w:cs="宋体"/>
          <w:color w:val="auto"/>
          <w:highlight w:val="none"/>
        </w:rPr>
      </w:pPr>
      <w:bookmarkStart w:id="51" w:name="_Toc12521"/>
      <w:bookmarkStart w:id="52" w:name="_Toc22229"/>
      <w:r>
        <w:rPr>
          <w:rFonts w:hint="eastAsia" w:ascii="宋体" w:hAnsi="宋体" w:cs="宋体"/>
          <w:color w:val="auto"/>
          <w:highlight w:val="none"/>
        </w:rPr>
        <w:t>第四节 投标文件的递交</w:t>
      </w:r>
      <w:bookmarkEnd w:id="51"/>
      <w:bookmarkEnd w:id="52"/>
    </w:p>
    <w:p>
      <w:pPr>
        <w:pStyle w:val="5"/>
        <w:rPr>
          <w:rFonts w:cs="宋体"/>
          <w:color w:val="auto"/>
          <w:highlight w:val="none"/>
        </w:rPr>
      </w:pPr>
      <w:r>
        <w:rPr>
          <w:rFonts w:hint="eastAsia" w:cs="宋体"/>
          <w:color w:val="auto"/>
          <w:highlight w:val="none"/>
        </w:rPr>
        <w:t>一、投标文件的密封及标记</w:t>
      </w:r>
    </w:p>
    <w:p>
      <w:pPr>
        <w:ind w:firstLine="480"/>
        <w:rPr>
          <w:rFonts w:cs="宋体"/>
          <w:color w:val="auto"/>
          <w:spacing w:val="-6"/>
          <w:szCs w:val="21"/>
          <w:highlight w:val="none"/>
        </w:rPr>
      </w:pPr>
      <w:r>
        <w:rPr>
          <w:rFonts w:hint="eastAsia" w:cs="宋体"/>
          <w:color w:val="auto"/>
          <w:highlight w:val="none"/>
        </w:rPr>
        <w:t>1.将全部投标文件（报价文件、资格证明文件、商务技术文件三部分）分别包装。</w:t>
      </w:r>
    </w:p>
    <w:p>
      <w:pPr>
        <w:ind w:firstLine="480"/>
        <w:rPr>
          <w:rFonts w:cs="宋体"/>
          <w:color w:val="auto"/>
          <w:highlight w:val="none"/>
        </w:rPr>
      </w:pPr>
      <w:r>
        <w:rPr>
          <w:rFonts w:hint="eastAsia" w:cs="宋体"/>
          <w:color w:val="auto"/>
          <w:highlight w:val="none"/>
        </w:rPr>
        <w:t>2.投标文件（报价文件、资格证明文件、商务技术文件）应按以下方法分别装袋密封：</w:t>
      </w:r>
    </w:p>
    <w:p>
      <w:pPr>
        <w:ind w:firstLine="480"/>
        <w:rPr>
          <w:rFonts w:cs="宋体"/>
          <w:color w:val="auto"/>
          <w:highlight w:val="none"/>
        </w:rPr>
      </w:pPr>
      <w:r>
        <w:rPr>
          <w:rFonts w:hint="eastAsia" w:cs="宋体"/>
          <w:color w:val="auto"/>
          <w:highlight w:val="none"/>
        </w:rPr>
        <w:t>相同部分的投标文件密封袋内装投标文件正副本。封口处应有全权代表的签字或投标方公章。外层封皮上写明采购人名称、招标编号、招标项目名称、投标文件名称</w:t>
      </w:r>
      <w:r>
        <w:rPr>
          <w:rFonts w:hint="eastAsia" w:cs="宋体"/>
          <w:color w:val="auto"/>
          <w:spacing w:val="-6"/>
          <w:szCs w:val="21"/>
          <w:highlight w:val="none"/>
        </w:rPr>
        <w:t>（报价文件、资格证明文件、商务技术文件）</w:t>
      </w:r>
      <w:r>
        <w:rPr>
          <w:rFonts w:hint="eastAsia" w:cs="宋体"/>
          <w:color w:val="auto"/>
          <w:highlight w:val="none"/>
        </w:rPr>
        <w:t>、投标方名称、投标方地址、投标方授权代表签字及日期并注明“</w:t>
      </w:r>
      <w:r>
        <w:rPr>
          <w:rFonts w:hint="eastAsia" w:cs="宋体"/>
          <w:bCs/>
          <w:color w:val="auto"/>
          <w:spacing w:val="-6"/>
          <w:highlight w:val="none"/>
        </w:rPr>
        <w:t>在    年  月  日  时  分之前不得启封</w:t>
      </w:r>
      <w:r>
        <w:rPr>
          <w:rFonts w:hint="eastAsia" w:cs="宋体"/>
          <w:color w:val="auto"/>
          <w:highlight w:val="none"/>
        </w:rPr>
        <w:t>”字样。</w:t>
      </w:r>
    </w:p>
    <w:p>
      <w:pPr>
        <w:ind w:firstLine="480"/>
        <w:rPr>
          <w:rFonts w:cs="宋体"/>
          <w:color w:val="auto"/>
          <w:highlight w:val="none"/>
        </w:rPr>
      </w:pPr>
      <w:r>
        <w:rPr>
          <w:rFonts w:hint="eastAsia" w:cs="宋体"/>
          <w:color w:val="auto"/>
          <w:highlight w:val="none"/>
        </w:rPr>
        <w:t>3.如果投标方未按上述要求密封及加写标记，招标方对投标文件的误投和提前启封概不负责。</w:t>
      </w:r>
    </w:p>
    <w:p>
      <w:pPr>
        <w:ind w:firstLine="480"/>
        <w:rPr>
          <w:rFonts w:cs="宋体"/>
          <w:color w:val="auto"/>
          <w:highlight w:val="none"/>
        </w:rPr>
      </w:pPr>
      <w:r>
        <w:rPr>
          <w:rFonts w:hint="eastAsia" w:cs="宋体"/>
          <w:color w:val="auto"/>
          <w:highlight w:val="none"/>
        </w:rPr>
        <w:t>4.投标文件必须在投标截止时间前派人送达到指定的投标地点，在投标截止时间以后送达的投标文件或者未按照招标文件要求密封的投标文件，招标方拒绝接收。</w:t>
      </w:r>
    </w:p>
    <w:p>
      <w:pPr>
        <w:ind w:firstLine="480"/>
        <w:rPr>
          <w:rFonts w:cs="宋体"/>
          <w:color w:val="auto"/>
          <w:highlight w:val="none"/>
        </w:rPr>
      </w:pPr>
      <w:r>
        <w:rPr>
          <w:rFonts w:hint="eastAsia" w:cs="宋体"/>
          <w:color w:val="auto"/>
          <w:highlight w:val="none"/>
        </w:rPr>
        <w:t>5.招标方对投标文件在邮寄过程中的遗失或损坏不负责任。</w:t>
      </w:r>
    </w:p>
    <w:p>
      <w:pPr>
        <w:pStyle w:val="5"/>
        <w:rPr>
          <w:rFonts w:cs="宋体"/>
          <w:color w:val="auto"/>
          <w:highlight w:val="none"/>
        </w:rPr>
      </w:pPr>
      <w:r>
        <w:rPr>
          <w:rFonts w:hint="eastAsia" w:cs="宋体"/>
          <w:color w:val="auto"/>
          <w:highlight w:val="none"/>
        </w:rPr>
        <w:t>二、投标文件的补充、修改或撤回</w:t>
      </w:r>
    </w:p>
    <w:p>
      <w:pPr>
        <w:ind w:firstLine="480"/>
        <w:rPr>
          <w:rFonts w:cs="宋体"/>
          <w:color w:val="auto"/>
          <w:highlight w:val="none"/>
        </w:rPr>
      </w:pPr>
      <w:r>
        <w:rPr>
          <w:rFonts w:hint="eastAsia" w:cs="宋体"/>
          <w:color w:val="auto"/>
          <w:highlight w:val="none"/>
        </w:rPr>
        <w:t>1.投标以后，如果投标方在投标截止时间前提出补充、修改或撤回要求，必须提供有法人代表或全权代表签署的要求撤回投标的正式文件，本招标代理公司将予以接受。</w:t>
      </w:r>
    </w:p>
    <w:p>
      <w:pPr>
        <w:ind w:firstLine="480"/>
        <w:rPr>
          <w:rFonts w:cs="宋体"/>
          <w:color w:val="auto"/>
          <w:highlight w:val="none"/>
        </w:rPr>
      </w:pPr>
      <w:r>
        <w:rPr>
          <w:rFonts w:hint="eastAsia" w:cs="宋体"/>
          <w:color w:val="auto"/>
          <w:highlight w:val="none"/>
        </w:rPr>
        <w:t>2.投标方修改投标文件的书面</w:t>
      </w:r>
      <w:r>
        <w:rPr>
          <w:rFonts w:hint="eastAsia" w:cs="宋体"/>
          <w:color w:val="auto"/>
          <w:highlight w:val="none"/>
          <w:lang w:eastAsia="zh-CN"/>
        </w:rPr>
        <w:t>材料</w:t>
      </w:r>
      <w:r>
        <w:rPr>
          <w:rFonts w:hint="eastAsia" w:cs="宋体"/>
          <w:color w:val="auto"/>
          <w:highlight w:val="none"/>
        </w:rPr>
        <w:t>，须密封送达招标方，同时应在封套上标明“修改投标文件（并注明招标编号）”和“</w:t>
      </w:r>
      <w:r>
        <w:rPr>
          <w:rFonts w:hint="eastAsia" w:cs="宋体"/>
          <w:bCs/>
          <w:color w:val="auto"/>
          <w:spacing w:val="-6"/>
          <w:highlight w:val="none"/>
        </w:rPr>
        <w:t>在    年  月  日  时  分之前不得启封</w:t>
      </w:r>
      <w:r>
        <w:rPr>
          <w:rFonts w:hint="eastAsia" w:cs="宋体"/>
          <w:color w:val="auto"/>
          <w:highlight w:val="none"/>
        </w:rPr>
        <w:t>”字样。</w:t>
      </w:r>
    </w:p>
    <w:p>
      <w:pPr>
        <w:ind w:firstLine="480"/>
        <w:rPr>
          <w:rFonts w:cs="宋体"/>
          <w:color w:val="auto"/>
          <w:highlight w:val="none"/>
        </w:rPr>
      </w:pPr>
      <w:r>
        <w:rPr>
          <w:rFonts w:hint="eastAsia" w:cs="宋体"/>
          <w:color w:val="auto"/>
          <w:highlight w:val="none"/>
        </w:rPr>
        <w:t>3.开标后投标方不得撤回投标，投标文件不予退还。</w:t>
      </w:r>
    </w:p>
    <w:p>
      <w:pPr>
        <w:pStyle w:val="4"/>
        <w:jc w:val="center"/>
        <w:rPr>
          <w:rFonts w:ascii="宋体" w:hAnsi="宋体" w:cs="宋体"/>
          <w:color w:val="auto"/>
          <w:highlight w:val="none"/>
        </w:rPr>
      </w:pPr>
      <w:bookmarkStart w:id="53" w:name="_Toc6641"/>
      <w:bookmarkStart w:id="54" w:name="_Toc27893"/>
      <w:r>
        <w:rPr>
          <w:rFonts w:hint="eastAsia" w:ascii="宋体" w:hAnsi="宋体" w:cs="宋体"/>
          <w:color w:val="auto"/>
          <w:highlight w:val="none"/>
        </w:rPr>
        <w:t>第五节 开标</w:t>
      </w:r>
      <w:bookmarkEnd w:id="53"/>
      <w:bookmarkEnd w:id="54"/>
    </w:p>
    <w:p>
      <w:pPr>
        <w:pStyle w:val="5"/>
        <w:rPr>
          <w:rFonts w:cs="宋体"/>
          <w:color w:val="auto"/>
          <w:highlight w:val="none"/>
        </w:rPr>
      </w:pPr>
      <w:r>
        <w:rPr>
          <w:rFonts w:hint="eastAsia" w:cs="宋体"/>
          <w:color w:val="auto"/>
          <w:highlight w:val="none"/>
        </w:rPr>
        <w:t>一、开标流程</w:t>
      </w:r>
    </w:p>
    <w:p>
      <w:pPr>
        <w:ind w:firstLine="480"/>
        <w:rPr>
          <w:rFonts w:cs="宋体"/>
          <w:color w:val="auto"/>
          <w:highlight w:val="none"/>
        </w:rPr>
      </w:pPr>
      <w:r>
        <w:rPr>
          <w:rFonts w:hint="eastAsia" w:cs="宋体"/>
          <w:color w:val="auto"/>
          <w:highlight w:val="none"/>
        </w:rPr>
        <w:t>1.采购代理机构将按照采购公告规定的时间、地点组织开标，开标原则上采取先拆封商务和技术文件、商务技术评审后拆封报价文件的顺序进行。具体按以下程序进行。</w:t>
      </w:r>
    </w:p>
    <w:p>
      <w:pPr>
        <w:ind w:firstLine="480"/>
        <w:rPr>
          <w:rFonts w:cs="宋体"/>
          <w:color w:val="auto"/>
          <w:highlight w:val="none"/>
        </w:rPr>
      </w:pPr>
      <w:r>
        <w:rPr>
          <w:rFonts w:hint="eastAsia" w:cs="宋体"/>
          <w:color w:val="auto"/>
          <w:highlight w:val="none"/>
        </w:rPr>
        <w:t>（1）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开标大会的，事后不得对采购相关人员、开标过程和开标结果提出异议。</w:t>
      </w:r>
    </w:p>
    <w:p>
      <w:pPr>
        <w:ind w:firstLine="480"/>
        <w:rPr>
          <w:rFonts w:cs="宋体"/>
          <w:color w:val="auto"/>
          <w:highlight w:val="none"/>
        </w:rPr>
      </w:pPr>
      <w:r>
        <w:rPr>
          <w:rFonts w:hint="eastAsia" w:cs="宋体"/>
          <w:color w:val="auto"/>
          <w:highlight w:val="none"/>
        </w:rPr>
        <w:t>（2）采购代理机构接收投标文件并登记，各投标人法定代表人或其授权代表对投标文件的递交记录情况进行签字确认。未按招标文件要求密封包装的投标文件，将被当场拒绝。</w:t>
      </w:r>
    </w:p>
    <w:p>
      <w:pPr>
        <w:ind w:firstLine="480"/>
        <w:rPr>
          <w:rFonts w:cs="宋体"/>
          <w:color w:val="auto"/>
          <w:highlight w:val="none"/>
        </w:rPr>
      </w:pPr>
      <w:r>
        <w:rPr>
          <w:rFonts w:hint="eastAsia" w:cs="宋体"/>
          <w:color w:val="auto"/>
          <w:highlight w:val="none"/>
        </w:rPr>
        <w:t>（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ind w:firstLine="480"/>
        <w:rPr>
          <w:rFonts w:cs="宋体"/>
          <w:color w:val="auto"/>
          <w:highlight w:val="none"/>
        </w:rPr>
      </w:pPr>
      <w:r>
        <w:rPr>
          <w:rFonts w:hint="eastAsia" w:cs="宋体"/>
          <w:color w:val="auto"/>
          <w:highlight w:val="none"/>
        </w:rPr>
        <w:t>（4）提请投标人或者其推选的代表查验投标文件密封情况。</w:t>
      </w:r>
    </w:p>
    <w:p>
      <w:pPr>
        <w:ind w:firstLine="480"/>
        <w:rPr>
          <w:rFonts w:cs="宋体"/>
          <w:color w:val="auto"/>
          <w:highlight w:val="none"/>
        </w:rPr>
      </w:pPr>
      <w:r>
        <w:rPr>
          <w:rFonts w:hint="eastAsia" w:cs="宋体"/>
          <w:color w:val="auto"/>
          <w:highlight w:val="none"/>
        </w:rPr>
        <w:t>（5）开标时，按投标人提交投标文件的登记顺序当众拆封、清点投标文件（包括正本、副本）数量，将其中密封的报价文件集中等候拆封。采购代理机构对供应商资格证明文件进行查验、核实，应当由投标人或者其推选的代表检查投标文件的密封情况。资格证明文件审查不通过的，不再进行商务文件、资信技术文件、报价文件的评审。并退还其他投标文件。</w:t>
      </w:r>
    </w:p>
    <w:p>
      <w:pPr>
        <w:ind w:firstLine="480"/>
        <w:rPr>
          <w:rFonts w:cs="宋体"/>
          <w:color w:val="auto"/>
          <w:highlight w:val="none"/>
        </w:rPr>
      </w:pPr>
      <w:r>
        <w:rPr>
          <w:rFonts w:hint="eastAsia" w:cs="宋体"/>
          <w:color w:val="auto"/>
          <w:highlight w:val="none"/>
        </w:rPr>
        <w:t>（6）对资格审查通过的商务和技术文件由现场工作人员护送至指定的评审地点。对不符合装订要求的采购响应文件，由现场工作人员退还供应商代表。</w:t>
      </w:r>
    </w:p>
    <w:p>
      <w:pPr>
        <w:ind w:firstLine="480"/>
        <w:rPr>
          <w:rFonts w:cs="宋体"/>
          <w:color w:val="auto"/>
          <w:highlight w:val="none"/>
        </w:rPr>
      </w:pPr>
      <w:r>
        <w:rPr>
          <w:rFonts w:hint="eastAsia" w:cs="宋体"/>
          <w:color w:val="auto"/>
          <w:highlight w:val="none"/>
        </w:rPr>
        <w:t>（7）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pPr>
        <w:ind w:firstLine="480"/>
        <w:rPr>
          <w:rFonts w:cs="宋体"/>
          <w:color w:val="auto"/>
          <w:highlight w:val="none"/>
        </w:rPr>
      </w:pPr>
      <w:r>
        <w:rPr>
          <w:rFonts w:hint="eastAsia" w:cs="宋体"/>
          <w:color w:val="auto"/>
          <w:highlight w:val="none"/>
        </w:rPr>
        <w:t>（8）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ind w:firstLine="480"/>
        <w:rPr>
          <w:rFonts w:cs="宋体"/>
          <w:color w:val="auto"/>
          <w:highlight w:val="none"/>
        </w:rPr>
      </w:pPr>
      <w:r>
        <w:rPr>
          <w:rFonts w:hint="eastAsia" w:cs="宋体"/>
          <w:color w:val="auto"/>
          <w:highlight w:val="none"/>
        </w:rPr>
        <w:t>（9）评审结束后，采购代理机构公布中标候选人名单，及采购人最终确定中标人名单的时间和公告方式等。</w:t>
      </w:r>
    </w:p>
    <w:p>
      <w:pPr>
        <w:pStyle w:val="5"/>
        <w:rPr>
          <w:rFonts w:cs="宋体"/>
          <w:color w:val="auto"/>
          <w:highlight w:val="none"/>
        </w:rPr>
      </w:pPr>
      <w:r>
        <w:rPr>
          <w:rFonts w:hint="eastAsia" w:cs="宋体"/>
          <w:color w:val="auto"/>
          <w:highlight w:val="none"/>
        </w:rPr>
        <w:t>二、投标文件鉴定</w:t>
      </w:r>
    </w:p>
    <w:p>
      <w:pPr>
        <w:ind w:firstLine="480"/>
        <w:rPr>
          <w:rFonts w:cs="宋体"/>
          <w:color w:val="auto"/>
          <w:highlight w:val="none"/>
        </w:rPr>
      </w:pPr>
      <w:r>
        <w:rPr>
          <w:rFonts w:hint="eastAsia" w:cs="宋体"/>
          <w:color w:val="auto"/>
          <w:highlight w:val="none"/>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pPr>
        <w:ind w:firstLine="480"/>
        <w:rPr>
          <w:rFonts w:cs="宋体"/>
          <w:color w:val="auto"/>
          <w:highlight w:val="none"/>
        </w:rPr>
      </w:pPr>
      <w:r>
        <w:rPr>
          <w:rFonts w:hint="eastAsia" w:cs="宋体"/>
          <w:color w:val="auto"/>
          <w:highlight w:val="none"/>
        </w:rPr>
        <w:t>2.如果投标文件实质上不响应招标文件的要求，采购代理机构及评标委员会将予以拒绝，并且不允许通过修正或撤消不符合要求的差异或保留，使之成为具有响应性的投标。</w:t>
      </w:r>
    </w:p>
    <w:p>
      <w:pPr>
        <w:ind w:firstLine="480"/>
        <w:rPr>
          <w:rFonts w:cs="宋体"/>
          <w:color w:val="auto"/>
          <w:highlight w:val="none"/>
        </w:rPr>
      </w:pPr>
      <w:r>
        <w:rPr>
          <w:rFonts w:hint="eastAsia" w:cs="宋体"/>
          <w:color w:val="auto"/>
          <w:highlight w:val="none"/>
        </w:rPr>
        <w:t>3.经开标后递交至评标委员会的投标文件，仍需接受相关符合性的检查，并有可能在评标过程中被判断为无效。</w:t>
      </w:r>
    </w:p>
    <w:p>
      <w:pPr>
        <w:pStyle w:val="4"/>
        <w:jc w:val="center"/>
        <w:rPr>
          <w:rFonts w:ascii="宋体" w:hAnsi="宋体" w:cs="宋体"/>
          <w:color w:val="auto"/>
          <w:highlight w:val="none"/>
        </w:rPr>
      </w:pPr>
      <w:bookmarkStart w:id="55" w:name="_Toc21731"/>
      <w:bookmarkStart w:id="56" w:name="_Toc13687"/>
      <w:r>
        <w:rPr>
          <w:rFonts w:hint="eastAsia" w:ascii="宋体" w:hAnsi="宋体" w:cs="宋体"/>
          <w:color w:val="auto"/>
          <w:highlight w:val="none"/>
        </w:rPr>
        <w:t>第六节 评标</w:t>
      </w:r>
      <w:bookmarkEnd w:id="55"/>
      <w:bookmarkEnd w:id="56"/>
    </w:p>
    <w:p>
      <w:pPr>
        <w:pStyle w:val="5"/>
        <w:rPr>
          <w:rFonts w:cs="宋体"/>
          <w:color w:val="auto"/>
          <w:highlight w:val="none"/>
        </w:rPr>
      </w:pPr>
      <w:r>
        <w:rPr>
          <w:rFonts w:hint="eastAsia" w:cs="宋体"/>
          <w:color w:val="auto"/>
          <w:highlight w:val="none"/>
        </w:rPr>
        <w:t>一、组建评标委员会</w:t>
      </w:r>
    </w:p>
    <w:p>
      <w:pPr>
        <w:ind w:firstLine="480"/>
        <w:rPr>
          <w:rFonts w:cs="宋体"/>
          <w:color w:val="auto"/>
          <w:highlight w:val="none"/>
        </w:rPr>
      </w:pPr>
      <w:r>
        <w:rPr>
          <w:rFonts w:hint="eastAsia" w:cs="宋体"/>
          <w:color w:val="auto"/>
          <w:highlight w:val="none"/>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5"/>
        <w:rPr>
          <w:rFonts w:cs="宋体"/>
          <w:color w:val="auto"/>
          <w:highlight w:val="none"/>
        </w:rPr>
      </w:pPr>
      <w:r>
        <w:rPr>
          <w:rFonts w:hint="eastAsia" w:cs="宋体"/>
          <w:color w:val="auto"/>
          <w:highlight w:val="none"/>
        </w:rPr>
        <w:t>二、评标的方式</w:t>
      </w:r>
    </w:p>
    <w:p>
      <w:pPr>
        <w:ind w:firstLine="480"/>
        <w:rPr>
          <w:rFonts w:cs="宋体"/>
          <w:color w:val="auto"/>
          <w:highlight w:val="none"/>
        </w:rPr>
      </w:pPr>
      <w:r>
        <w:rPr>
          <w:rFonts w:hint="eastAsia" w:cs="宋体"/>
          <w:color w:val="auto"/>
          <w:highlight w:val="none"/>
        </w:rPr>
        <w:t>本项目采用不公开方式评标，评标的依据为招标文件和投标文件。不考虑投标方在开标后提交的任何的补充声明、修正方案。</w:t>
      </w:r>
    </w:p>
    <w:p>
      <w:pPr>
        <w:pStyle w:val="5"/>
        <w:rPr>
          <w:rFonts w:cs="宋体"/>
          <w:color w:val="auto"/>
          <w:highlight w:val="none"/>
        </w:rPr>
      </w:pPr>
      <w:r>
        <w:rPr>
          <w:rFonts w:hint="eastAsia" w:cs="宋体"/>
          <w:color w:val="auto"/>
          <w:highlight w:val="none"/>
        </w:rPr>
        <w:t>三、评标原则</w:t>
      </w:r>
    </w:p>
    <w:p>
      <w:pPr>
        <w:ind w:firstLine="480"/>
        <w:rPr>
          <w:rFonts w:cs="宋体"/>
          <w:color w:val="auto"/>
          <w:highlight w:val="none"/>
        </w:rPr>
      </w:pPr>
      <w:r>
        <w:rPr>
          <w:rFonts w:hint="eastAsia" w:cs="宋体"/>
          <w:color w:val="auto"/>
          <w:highlight w:val="none"/>
        </w:rPr>
        <w:t>评标严格按照招标文件的要求和条件，只依据投标内容本身，不依靠开标后的任何外来证明。以公开、公正、公平、效益的原则进行；比较报价，同时考虑以下因素；</w:t>
      </w:r>
    </w:p>
    <w:p>
      <w:pPr>
        <w:ind w:firstLine="480"/>
        <w:rPr>
          <w:rFonts w:cs="宋体"/>
          <w:color w:val="auto"/>
          <w:highlight w:val="none"/>
        </w:rPr>
      </w:pPr>
      <w:r>
        <w:rPr>
          <w:rFonts w:hint="eastAsia" w:cs="宋体"/>
          <w:color w:val="auto"/>
          <w:highlight w:val="none"/>
        </w:rPr>
        <w:t>1.价格合理，方案、产品先进、可靠。</w:t>
      </w:r>
    </w:p>
    <w:p>
      <w:pPr>
        <w:ind w:firstLine="480"/>
        <w:rPr>
          <w:rFonts w:cs="宋体"/>
          <w:color w:val="auto"/>
          <w:highlight w:val="none"/>
        </w:rPr>
      </w:pPr>
      <w:r>
        <w:rPr>
          <w:rFonts w:hint="eastAsia" w:cs="宋体"/>
          <w:color w:val="auto"/>
          <w:highlight w:val="none"/>
        </w:rPr>
        <w:t>2.经营信誉。</w:t>
      </w:r>
    </w:p>
    <w:p>
      <w:pPr>
        <w:ind w:firstLine="480"/>
        <w:rPr>
          <w:rFonts w:cs="宋体"/>
          <w:color w:val="auto"/>
          <w:highlight w:val="none"/>
        </w:rPr>
      </w:pPr>
      <w:r>
        <w:rPr>
          <w:rFonts w:hint="eastAsia" w:cs="宋体"/>
          <w:color w:val="auto"/>
          <w:highlight w:val="none"/>
        </w:rPr>
        <w:t>3.反对不正当竞争。</w:t>
      </w:r>
    </w:p>
    <w:p>
      <w:pPr>
        <w:pStyle w:val="5"/>
        <w:rPr>
          <w:rFonts w:cs="宋体"/>
          <w:color w:val="auto"/>
          <w:highlight w:val="none"/>
        </w:rPr>
      </w:pPr>
      <w:r>
        <w:rPr>
          <w:rFonts w:hint="eastAsia" w:cs="宋体"/>
          <w:color w:val="auto"/>
          <w:highlight w:val="none"/>
        </w:rPr>
        <w:t>四、评标程序</w:t>
      </w:r>
    </w:p>
    <w:p>
      <w:pPr>
        <w:ind w:firstLine="480"/>
        <w:rPr>
          <w:rFonts w:cs="宋体"/>
          <w:color w:val="auto"/>
          <w:highlight w:val="none"/>
        </w:rPr>
      </w:pPr>
      <w:r>
        <w:rPr>
          <w:rFonts w:hint="eastAsia" w:cs="宋体"/>
          <w:color w:val="auto"/>
          <w:highlight w:val="none"/>
        </w:rPr>
        <w:t>1.采购代理机构按照招标文件规定的时间、地点及程序组织评审。评审活动一般应按以下程序组织开展：</w:t>
      </w:r>
    </w:p>
    <w:p>
      <w:pPr>
        <w:ind w:firstLine="480"/>
        <w:rPr>
          <w:rFonts w:cs="宋体"/>
          <w:color w:val="auto"/>
          <w:highlight w:val="none"/>
        </w:rPr>
      </w:pPr>
      <w:r>
        <w:rPr>
          <w:rFonts w:hint="eastAsia" w:cs="宋体"/>
          <w:color w:val="auto"/>
          <w:highlight w:val="none"/>
        </w:rPr>
        <w:t>（1）开启评审场地的录音录像采集设备，并确保其正常运行。</w:t>
      </w:r>
    </w:p>
    <w:p>
      <w:pPr>
        <w:ind w:firstLine="480"/>
        <w:rPr>
          <w:rFonts w:cs="宋体"/>
          <w:color w:val="auto"/>
          <w:highlight w:val="none"/>
        </w:rPr>
      </w:pPr>
      <w:r>
        <w:rPr>
          <w:rFonts w:hint="eastAsia" w:cs="宋体"/>
          <w:color w:val="auto"/>
          <w:highlight w:val="none"/>
        </w:rPr>
        <w:t>（2）核验出席评审活动现场的评标委员会各成员身份，并要求其分别登记、签到，按规定统一收缴、保存其通讯工具，无关人员一律拒绝其进入评审现场。</w:t>
      </w:r>
    </w:p>
    <w:p>
      <w:pPr>
        <w:ind w:firstLine="480"/>
        <w:rPr>
          <w:rFonts w:cs="宋体"/>
          <w:color w:val="auto"/>
          <w:highlight w:val="none"/>
        </w:rPr>
      </w:pPr>
      <w:r>
        <w:rPr>
          <w:rFonts w:hint="eastAsia" w:cs="宋体"/>
          <w:color w:val="auto"/>
          <w:highlight w:val="none"/>
        </w:rPr>
        <w:t>（3）介绍评审现场的人员情况，宣布评审工作纪律，告知评标委员会应当回避情形；组织推选评标委员会组长。</w:t>
      </w:r>
    </w:p>
    <w:p>
      <w:pPr>
        <w:ind w:firstLine="480"/>
        <w:rPr>
          <w:rFonts w:cs="宋体"/>
          <w:color w:val="auto"/>
          <w:highlight w:val="none"/>
        </w:rPr>
      </w:pPr>
      <w:r>
        <w:rPr>
          <w:rFonts w:hint="eastAsia" w:cs="宋体"/>
          <w:color w:val="auto"/>
          <w:highlight w:val="none"/>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cs="宋体"/>
          <w:color w:val="auto"/>
          <w:highlight w:val="none"/>
        </w:rPr>
      </w:pPr>
      <w:r>
        <w:rPr>
          <w:rFonts w:hint="eastAsia" w:cs="宋体"/>
          <w:color w:val="auto"/>
          <w:highlight w:val="none"/>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cs="宋体"/>
          <w:color w:val="auto"/>
          <w:highlight w:val="none"/>
        </w:rPr>
      </w:pPr>
      <w:r>
        <w:rPr>
          <w:rFonts w:hint="eastAsia" w:cs="宋体"/>
          <w:color w:val="auto"/>
          <w:highlight w:val="none"/>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cs="宋体"/>
          <w:color w:val="auto"/>
          <w:highlight w:val="none"/>
        </w:rPr>
      </w:pPr>
      <w:r>
        <w:rPr>
          <w:rFonts w:hint="eastAsia" w:cs="宋体"/>
          <w:color w:val="auto"/>
          <w:highlight w:val="none"/>
        </w:rPr>
        <w:t>（7）做好评审现场相关记录，协助评标委员会组长做好评审报告起草、有关内容电脑文字录入等工作，并要求评标委员会各成员签字确认。</w:t>
      </w:r>
    </w:p>
    <w:p>
      <w:pPr>
        <w:ind w:firstLine="480"/>
        <w:rPr>
          <w:rFonts w:cs="宋体"/>
          <w:color w:val="auto"/>
          <w:highlight w:val="none"/>
        </w:rPr>
      </w:pPr>
      <w:r>
        <w:rPr>
          <w:rFonts w:hint="eastAsia" w:cs="宋体"/>
          <w:color w:val="auto"/>
          <w:highlight w:val="none"/>
        </w:rPr>
        <w:t>（8）评审结束后，采购代理机构交还评审人员及其他现场相关人员的通讯工具。</w:t>
      </w:r>
    </w:p>
    <w:p>
      <w:pPr>
        <w:pStyle w:val="5"/>
        <w:rPr>
          <w:rFonts w:cs="宋体"/>
          <w:color w:val="auto"/>
          <w:highlight w:val="none"/>
        </w:rPr>
      </w:pPr>
      <w:r>
        <w:rPr>
          <w:rFonts w:hint="eastAsia" w:cs="宋体"/>
          <w:color w:val="auto"/>
          <w:highlight w:val="none"/>
        </w:rPr>
        <w:t>五、修正原则</w:t>
      </w:r>
    </w:p>
    <w:p>
      <w:pPr>
        <w:ind w:firstLine="480"/>
        <w:rPr>
          <w:rFonts w:cs="宋体"/>
          <w:color w:val="auto"/>
          <w:highlight w:val="none"/>
        </w:rPr>
      </w:pPr>
      <w:r>
        <w:rPr>
          <w:rFonts w:hint="eastAsia" w:cs="宋体"/>
          <w:color w:val="auto"/>
          <w:highlight w:val="none"/>
        </w:rPr>
        <w:t>评标委员会对投标文件的商务报价文件进行审核，对发现计算、书写等错误的，按以下原则进行修正：</w:t>
      </w:r>
    </w:p>
    <w:p>
      <w:pPr>
        <w:ind w:firstLine="480"/>
        <w:rPr>
          <w:rFonts w:cs="宋体"/>
          <w:color w:val="auto"/>
          <w:szCs w:val="32"/>
          <w:highlight w:val="none"/>
        </w:rPr>
      </w:pPr>
      <w:r>
        <w:rPr>
          <w:rFonts w:hint="eastAsia" w:cs="宋体"/>
          <w:color w:val="auto"/>
          <w:szCs w:val="32"/>
          <w:highlight w:val="none"/>
        </w:rPr>
        <w:t>1.大写金额与小写金额不一致的，以大写金额为准；</w:t>
      </w:r>
    </w:p>
    <w:p>
      <w:pPr>
        <w:ind w:firstLine="480"/>
        <w:rPr>
          <w:rFonts w:cs="宋体"/>
          <w:color w:val="auto"/>
          <w:szCs w:val="32"/>
          <w:highlight w:val="none"/>
        </w:rPr>
      </w:pPr>
      <w:r>
        <w:rPr>
          <w:rFonts w:hint="eastAsia" w:cs="宋体"/>
          <w:color w:val="auto"/>
          <w:szCs w:val="32"/>
          <w:highlight w:val="none"/>
        </w:rPr>
        <w:t>2.总价金额与按单价汇总金额不一致的，以单价金额计算结果为准；</w:t>
      </w:r>
    </w:p>
    <w:p>
      <w:pPr>
        <w:ind w:firstLine="480"/>
        <w:rPr>
          <w:rFonts w:cs="宋体"/>
          <w:color w:val="auto"/>
          <w:szCs w:val="32"/>
          <w:highlight w:val="none"/>
        </w:rPr>
      </w:pPr>
      <w:r>
        <w:rPr>
          <w:rFonts w:hint="eastAsia" w:cs="宋体"/>
          <w:color w:val="auto"/>
          <w:szCs w:val="32"/>
          <w:highlight w:val="none"/>
        </w:rPr>
        <w:t>3.单价金额小数点有明显错位的，应以总价为准，并修改单价；</w:t>
      </w:r>
    </w:p>
    <w:p>
      <w:pPr>
        <w:ind w:firstLine="480"/>
        <w:rPr>
          <w:rFonts w:cs="宋体"/>
          <w:color w:val="auto"/>
          <w:szCs w:val="32"/>
          <w:highlight w:val="none"/>
        </w:rPr>
      </w:pPr>
      <w:r>
        <w:rPr>
          <w:rFonts w:hint="eastAsia" w:cs="宋体"/>
          <w:color w:val="auto"/>
          <w:szCs w:val="32"/>
          <w:highlight w:val="none"/>
        </w:rPr>
        <w:t>4.以修正后的总价作为投标报价。</w:t>
      </w:r>
    </w:p>
    <w:p>
      <w:pPr>
        <w:pStyle w:val="5"/>
        <w:rPr>
          <w:rFonts w:cs="宋体"/>
          <w:color w:val="auto"/>
          <w:highlight w:val="none"/>
        </w:rPr>
      </w:pPr>
      <w:r>
        <w:rPr>
          <w:rFonts w:hint="eastAsia" w:cs="宋体"/>
          <w:color w:val="auto"/>
          <w:highlight w:val="none"/>
        </w:rPr>
        <w:t>六、投标无效的情形</w:t>
      </w:r>
    </w:p>
    <w:p>
      <w:pPr>
        <w:ind w:firstLine="480"/>
        <w:rPr>
          <w:rFonts w:cs="宋体"/>
          <w:color w:val="auto"/>
          <w:highlight w:val="none"/>
        </w:rPr>
      </w:pPr>
      <w:r>
        <w:rPr>
          <w:rFonts w:hint="eastAsia" w:cs="宋体"/>
          <w:color w:val="auto"/>
          <w:highlight w:val="none"/>
        </w:rPr>
        <w:t>1.在符合性审查、商务和技术评审时，如发现下列情形之一的，投标文件将被视为无效：</w:t>
      </w:r>
    </w:p>
    <w:p>
      <w:pPr>
        <w:ind w:firstLine="480"/>
        <w:rPr>
          <w:rFonts w:cs="宋体"/>
          <w:color w:val="auto"/>
          <w:highlight w:val="none"/>
        </w:rPr>
      </w:pPr>
      <w:r>
        <w:rPr>
          <w:rFonts w:hint="eastAsia" w:cs="宋体"/>
          <w:color w:val="auto"/>
          <w:highlight w:val="none"/>
        </w:rPr>
        <w:t>（1）未按照招标文件规定要求装订、密封、签署、盖章的；</w:t>
      </w:r>
    </w:p>
    <w:p>
      <w:pPr>
        <w:ind w:firstLine="480"/>
        <w:rPr>
          <w:rFonts w:cs="宋体"/>
          <w:color w:val="auto"/>
          <w:highlight w:val="none"/>
        </w:rPr>
      </w:pPr>
      <w:r>
        <w:rPr>
          <w:rFonts w:hint="eastAsia" w:cs="宋体"/>
          <w:color w:val="auto"/>
          <w:highlight w:val="none"/>
        </w:rPr>
        <w:t>（2）未提供或未按要求提供投标函、法定代表人资格证明书、投标声明书；</w:t>
      </w:r>
    </w:p>
    <w:p>
      <w:pPr>
        <w:ind w:firstLine="480"/>
        <w:rPr>
          <w:rFonts w:cs="宋体"/>
          <w:color w:val="auto"/>
          <w:highlight w:val="none"/>
        </w:rPr>
      </w:pPr>
      <w:r>
        <w:rPr>
          <w:rFonts w:hint="eastAsia" w:cs="宋体"/>
          <w:color w:val="auto"/>
          <w:highlight w:val="none"/>
        </w:rPr>
        <w:t>（3）法定代表人委托授权代表参加投标但未提供投标授权委托书的；</w:t>
      </w:r>
    </w:p>
    <w:p>
      <w:pPr>
        <w:ind w:firstLine="480"/>
        <w:rPr>
          <w:rFonts w:cs="宋体"/>
          <w:color w:val="auto"/>
          <w:highlight w:val="none"/>
        </w:rPr>
      </w:pPr>
      <w:r>
        <w:rPr>
          <w:rFonts w:hint="eastAsia" w:cs="宋体"/>
          <w:color w:val="auto"/>
          <w:highlight w:val="none"/>
        </w:rPr>
        <w:t>（4）未提供或未如实提供采购需求偏离表的；</w:t>
      </w:r>
    </w:p>
    <w:p>
      <w:pPr>
        <w:ind w:firstLine="480"/>
        <w:rPr>
          <w:rFonts w:cs="宋体"/>
          <w:color w:val="auto"/>
          <w:highlight w:val="none"/>
        </w:rPr>
      </w:pPr>
      <w:r>
        <w:rPr>
          <w:rFonts w:hint="eastAsia" w:cs="宋体"/>
          <w:color w:val="auto"/>
          <w:highlight w:val="none"/>
        </w:rPr>
        <w:t>（5）明显不符合招标文件要求，或者与招标文件中标“▲”的项目发生实质性偏离的；</w:t>
      </w:r>
    </w:p>
    <w:p>
      <w:pPr>
        <w:ind w:firstLine="480"/>
        <w:rPr>
          <w:rFonts w:cs="宋体"/>
          <w:color w:val="auto"/>
          <w:highlight w:val="none"/>
        </w:rPr>
      </w:pPr>
      <w:r>
        <w:rPr>
          <w:rFonts w:hint="eastAsia" w:cs="宋体"/>
          <w:color w:val="auto"/>
          <w:highlight w:val="none"/>
        </w:rPr>
        <w:t>（6）未提供或未如实提供投标货物的技术参数，或者投标文件标明的响应或偏离与事实不符或虚假投标的；</w:t>
      </w:r>
    </w:p>
    <w:p>
      <w:pPr>
        <w:ind w:firstLine="480"/>
        <w:rPr>
          <w:rFonts w:cs="宋体"/>
          <w:color w:val="auto"/>
          <w:highlight w:val="none"/>
        </w:rPr>
      </w:pPr>
      <w:r>
        <w:rPr>
          <w:rFonts w:hint="eastAsia" w:cs="宋体"/>
          <w:color w:val="auto"/>
          <w:highlight w:val="none"/>
        </w:rPr>
        <w:t>（7）投标技术方案不明确，存在一个或一个以上备选（替代）投标方案的；</w:t>
      </w:r>
    </w:p>
    <w:p>
      <w:pPr>
        <w:ind w:firstLine="480"/>
        <w:rPr>
          <w:rFonts w:cs="宋体"/>
          <w:color w:val="auto"/>
          <w:highlight w:val="none"/>
        </w:rPr>
      </w:pPr>
      <w:r>
        <w:rPr>
          <w:rFonts w:hint="eastAsia" w:cs="宋体"/>
          <w:color w:val="auto"/>
          <w:highlight w:val="none"/>
        </w:rPr>
        <w:t>（8）投标文件含有采购人不能接受的附加条件的；</w:t>
      </w:r>
    </w:p>
    <w:p>
      <w:pPr>
        <w:ind w:firstLine="480"/>
        <w:rPr>
          <w:rFonts w:cs="宋体"/>
          <w:color w:val="auto"/>
          <w:highlight w:val="none"/>
        </w:rPr>
      </w:pPr>
      <w:r>
        <w:rPr>
          <w:rFonts w:hint="eastAsia" w:cs="宋体"/>
          <w:color w:val="auto"/>
          <w:highlight w:val="none"/>
        </w:rPr>
        <w:t>（9）法律、法规和招标文件规定的其他无效情形。</w:t>
      </w:r>
    </w:p>
    <w:p>
      <w:pPr>
        <w:ind w:firstLine="480"/>
        <w:rPr>
          <w:rFonts w:cs="宋体"/>
          <w:color w:val="auto"/>
          <w:highlight w:val="none"/>
        </w:rPr>
      </w:pPr>
      <w:r>
        <w:rPr>
          <w:rFonts w:hint="eastAsia" w:cs="宋体"/>
          <w:color w:val="auto"/>
          <w:highlight w:val="none"/>
        </w:rPr>
        <w:t>2.在报价评审时，如发现下列情形之一的，投标文件将被视为无效：</w:t>
      </w:r>
    </w:p>
    <w:p>
      <w:pPr>
        <w:ind w:firstLine="480"/>
        <w:rPr>
          <w:rFonts w:cs="宋体"/>
          <w:color w:val="auto"/>
          <w:highlight w:val="none"/>
        </w:rPr>
      </w:pPr>
      <w:r>
        <w:rPr>
          <w:rFonts w:hint="eastAsia" w:cs="宋体"/>
          <w:color w:val="auto"/>
          <w:highlight w:val="none"/>
        </w:rPr>
        <w:t>（1）报价文件未按要求签署、盖章的；</w:t>
      </w:r>
    </w:p>
    <w:p>
      <w:pPr>
        <w:ind w:firstLine="480"/>
        <w:rPr>
          <w:rFonts w:cs="宋体"/>
          <w:color w:val="auto"/>
          <w:highlight w:val="none"/>
        </w:rPr>
      </w:pPr>
      <w:r>
        <w:rPr>
          <w:rFonts w:hint="eastAsia" w:cs="宋体"/>
          <w:color w:val="auto"/>
          <w:highlight w:val="none"/>
        </w:rPr>
        <w:t>（2）未按照招标文件标明的币种报价的；</w:t>
      </w:r>
    </w:p>
    <w:p>
      <w:pPr>
        <w:ind w:firstLine="480"/>
        <w:rPr>
          <w:rFonts w:cs="宋体"/>
          <w:color w:val="auto"/>
          <w:highlight w:val="none"/>
        </w:rPr>
      </w:pPr>
      <w:r>
        <w:rPr>
          <w:rFonts w:hint="eastAsia" w:cs="宋体"/>
          <w:color w:val="auto"/>
          <w:highlight w:val="none"/>
        </w:rPr>
        <w:t>（3）报价明细有缺漏项，或者与招标文件要求不一致的；</w:t>
      </w:r>
    </w:p>
    <w:p>
      <w:pPr>
        <w:ind w:firstLine="480"/>
        <w:rPr>
          <w:rFonts w:cs="宋体"/>
          <w:color w:val="auto"/>
          <w:highlight w:val="none"/>
        </w:rPr>
      </w:pPr>
      <w:r>
        <w:rPr>
          <w:rFonts w:hint="eastAsia" w:cs="宋体"/>
          <w:color w:val="auto"/>
          <w:highlight w:val="none"/>
        </w:rPr>
        <w:t>（4）报价超过招标文件中规定的预算金额或者最高限价的；</w:t>
      </w:r>
    </w:p>
    <w:p>
      <w:pPr>
        <w:ind w:firstLine="480"/>
        <w:rPr>
          <w:rFonts w:cs="宋体"/>
          <w:color w:val="auto"/>
          <w:highlight w:val="none"/>
        </w:rPr>
      </w:pPr>
      <w:r>
        <w:rPr>
          <w:rFonts w:hint="eastAsia" w:cs="宋体"/>
          <w:color w:val="auto"/>
          <w:highlight w:val="none"/>
        </w:rPr>
        <w:t>（5）报价具有选择性，或者开标价格与投标文件承诺的优惠（折扣）价格不一致的；</w:t>
      </w:r>
    </w:p>
    <w:p>
      <w:pPr>
        <w:ind w:firstLine="480"/>
        <w:rPr>
          <w:rFonts w:cs="宋体"/>
          <w:color w:val="auto"/>
          <w:highlight w:val="none"/>
        </w:rPr>
      </w:pPr>
      <w:r>
        <w:rPr>
          <w:rFonts w:hint="eastAsia" w:cs="宋体"/>
          <w:color w:val="auto"/>
          <w:highlight w:val="none"/>
        </w:rPr>
        <w:t>（6）报价明显低于其他通过符合性审查投标人的报价（有可能影响产品质量或者不能诚信履约的），投标人在评标现场合理的时间内无法提供书面说明（必要时提交相关证明材料）证明其报价合理性的。</w:t>
      </w:r>
    </w:p>
    <w:p>
      <w:pPr>
        <w:ind w:firstLine="480"/>
        <w:rPr>
          <w:rFonts w:cs="宋体"/>
          <w:color w:val="auto"/>
          <w:highlight w:val="none"/>
        </w:rPr>
      </w:pPr>
      <w:r>
        <w:rPr>
          <w:rFonts w:hint="eastAsia" w:cs="宋体"/>
          <w:color w:val="auto"/>
          <w:highlight w:val="none"/>
        </w:rPr>
        <w:t>3.有下列情形之一的，视为投标人串通投标，其投标无效，由采购人或采购代理机构上报政府采购监督管理部门，视情列入不良行为记录名单，在一至三年内禁止参加政府采购活动：</w:t>
      </w:r>
    </w:p>
    <w:p>
      <w:pPr>
        <w:ind w:firstLine="480"/>
        <w:rPr>
          <w:rFonts w:cs="宋体"/>
          <w:color w:val="auto"/>
          <w:highlight w:val="none"/>
        </w:rPr>
      </w:pPr>
      <w:r>
        <w:rPr>
          <w:rFonts w:hint="eastAsia" w:cs="宋体"/>
          <w:color w:val="auto"/>
          <w:highlight w:val="none"/>
        </w:rPr>
        <w:t>（1）不同投标人的投标文件由同一单位或者个人编制；</w:t>
      </w:r>
    </w:p>
    <w:p>
      <w:pPr>
        <w:ind w:firstLine="480"/>
        <w:rPr>
          <w:rFonts w:cs="宋体"/>
          <w:color w:val="auto"/>
          <w:highlight w:val="none"/>
        </w:rPr>
      </w:pPr>
      <w:r>
        <w:rPr>
          <w:rFonts w:hint="eastAsia" w:cs="宋体"/>
          <w:color w:val="auto"/>
          <w:highlight w:val="none"/>
        </w:rPr>
        <w:t>（2）不同投标人委托同一单位或者个人办理投标事宜；</w:t>
      </w:r>
    </w:p>
    <w:p>
      <w:pPr>
        <w:ind w:firstLine="480"/>
        <w:rPr>
          <w:rFonts w:cs="宋体"/>
          <w:color w:val="auto"/>
          <w:highlight w:val="none"/>
        </w:rPr>
      </w:pPr>
      <w:r>
        <w:rPr>
          <w:rFonts w:hint="eastAsia" w:cs="宋体"/>
          <w:color w:val="auto"/>
          <w:highlight w:val="none"/>
        </w:rPr>
        <w:t>（3）不同投标人的投标文件载明的项目管理成员或者联系人员为同一人；</w:t>
      </w:r>
    </w:p>
    <w:p>
      <w:pPr>
        <w:ind w:firstLine="480"/>
        <w:rPr>
          <w:rFonts w:cs="宋体"/>
          <w:color w:val="auto"/>
          <w:highlight w:val="none"/>
        </w:rPr>
      </w:pPr>
      <w:r>
        <w:rPr>
          <w:rFonts w:hint="eastAsia" w:cs="宋体"/>
          <w:color w:val="auto"/>
          <w:highlight w:val="none"/>
        </w:rPr>
        <w:t>（4）不同投标人的投标文件异常一致或者投标报价呈规律性差异；</w:t>
      </w:r>
    </w:p>
    <w:p>
      <w:pPr>
        <w:ind w:firstLine="480"/>
        <w:rPr>
          <w:rFonts w:cs="宋体"/>
          <w:color w:val="auto"/>
          <w:highlight w:val="none"/>
        </w:rPr>
      </w:pPr>
      <w:r>
        <w:rPr>
          <w:rFonts w:hint="eastAsia" w:cs="宋体"/>
          <w:color w:val="auto"/>
          <w:highlight w:val="none"/>
        </w:rPr>
        <w:t>（5）不同投标人的投标文件相互混装；</w:t>
      </w:r>
    </w:p>
    <w:p>
      <w:pPr>
        <w:pStyle w:val="5"/>
        <w:rPr>
          <w:rFonts w:cs="宋体"/>
          <w:color w:val="auto"/>
          <w:highlight w:val="none"/>
        </w:rPr>
      </w:pPr>
      <w:r>
        <w:rPr>
          <w:rFonts w:hint="eastAsia" w:cs="宋体"/>
          <w:color w:val="auto"/>
          <w:highlight w:val="none"/>
        </w:rPr>
        <w:t>七、投标品牌认定（依据《财政部令第87号》）</w:t>
      </w:r>
    </w:p>
    <w:p>
      <w:pPr>
        <w:ind w:firstLine="480"/>
        <w:rPr>
          <w:rFonts w:cs="宋体"/>
          <w:color w:val="auto"/>
          <w:highlight w:val="none"/>
        </w:rPr>
      </w:pPr>
      <w:r>
        <w:rPr>
          <w:rFonts w:hint="eastAsia" w:cs="宋体"/>
          <w:color w:val="auto"/>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rPr>
          <w:rFonts w:cs="宋体"/>
          <w:color w:val="auto"/>
          <w:highlight w:val="none"/>
        </w:rPr>
      </w:pPr>
      <w:r>
        <w:rPr>
          <w:rFonts w:hint="eastAsia" w:cs="宋体"/>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cs="宋体"/>
          <w:color w:val="auto"/>
          <w:highlight w:val="none"/>
        </w:rPr>
      </w:pPr>
      <w:r>
        <w:rPr>
          <w:rFonts w:hint="eastAsia" w:cs="宋体"/>
          <w:color w:val="auto"/>
          <w:highlight w:val="none"/>
        </w:rPr>
        <w:t>非单一产品采购项目，采购人应当根据采购项目技术构成、产品价格比重等合理确定核心产品，并在招标文件中载明。多家投标人提供的核心产品品牌相同的，按前两款规定处理。</w:t>
      </w:r>
    </w:p>
    <w:p>
      <w:pPr>
        <w:pStyle w:val="5"/>
        <w:rPr>
          <w:rFonts w:cs="宋体"/>
          <w:color w:val="auto"/>
          <w:highlight w:val="none"/>
        </w:rPr>
      </w:pPr>
      <w:r>
        <w:rPr>
          <w:rFonts w:hint="eastAsia" w:cs="宋体"/>
          <w:color w:val="auto"/>
          <w:highlight w:val="none"/>
        </w:rPr>
        <w:t>八、投标的澄清</w:t>
      </w:r>
    </w:p>
    <w:p>
      <w:pPr>
        <w:ind w:firstLine="480"/>
        <w:rPr>
          <w:rFonts w:cs="宋体"/>
          <w:color w:val="auto"/>
          <w:highlight w:val="none"/>
        </w:rPr>
      </w:pPr>
      <w:r>
        <w:rPr>
          <w:rFonts w:hint="eastAsia" w:cs="宋体"/>
          <w:color w:val="auto"/>
          <w:highlight w:val="none"/>
        </w:rPr>
        <w:t>1.对投标文件审查中发现的投标文件表达含义不明确、同类问题表述不一致或者有明显文字与计算错误的内容，评标委员会可通过询标，要求投标方做出澄清。投标方必须按照招标代理机构通知的时间、地点派技术和商务人员进行答疑和澄清。</w:t>
      </w:r>
    </w:p>
    <w:p>
      <w:pPr>
        <w:ind w:firstLine="480"/>
        <w:rPr>
          <w:rFonts w:cs="宋体"/>
          <w:color w:val="auto"/>
          <w:highlight w:val="none"/>
        </w:rPr>
      </w:pPr>
      <w:r>
        <w:rPr>
          <w:rFonts w:hint="eastAsia" w:cs="宋体"/>
          <w:color w:val="auto"/>
          <w:highlight w:val="none"/>
        </w:rPr>
        <w:t>2.投标方应对需要澄清的问题作书面回答，该书面回答应有投标方全权代表（或法定代表人）的签字（或盖章），书面澄清将作为投标内容的一部分。</w:t>
      </w:r>
    </w:p>
    <w:p>
      <w:pPr>
        <w:ind w:firstLine="480"/>
        <w:rPr>
          <w:rFonts w:cs="宋体"/>
          <w:color w:val="auto"/>
          <w:highlight w:val="none"/>
        </w:rPr>
      </w:pPr>
      <w:r>
        <w:rPr>
          <w:rFonts w:hint="eastAsia" w:cs="宋体"/>
          <w:color w:val="auto"/>
          <w:highlight w:val="none"/>
        </w:rPr>
        <w:t>3.投标方对投标文件的澄清不得超出投标文件的范围或改变投标价格等投标文件的实质性内容。否则，不予接受。</w:t>
      </w:r>
    </w:p>
    <w:p>
      <w:pPr>
        <w:pStyle w:val="5"/>
        <w:rPr>
          <w:rFonts w:cs="宋体"/>
          <w:color w:val="auto"/>
          <w:highlight w:val="none"/>
        </w:rPr>
      </w:pPr>
      <w:r>
        <w:rPr>
          <w:rFonts w:hint="eastAsia" w:cs="宋体"/>
          <w:color w:val="auto"/>
          <w:highlight w:val="none"/>
        </w:rPr>
        <w:t>九、评标办法</w:t>
      </w:r>
    </w:p>
    <w:p>
      <w:pPr>
        <w:ind w:firstLine="480"/>
        <w:rPr>
          <w:rFonts w:cs="宋体"/>
          <w:color w:val="auto"/>
          <w:highlight w:val="none"/>
        </w:rPr>
      </w:pPr>
      <w:r>
        <w:rPr>
          <w:rFonts w:hint="eastAsia" w:cs="宋体"/>
          <w:color w:val="auto"/>
          <w:highlight w:val="none"/>
        </w:rPr>
        <w:t>本项目评标办法是综合评分法，具体评标内容及评分标准等详见《第四部分：评标办法及评标标准》。</w:t>
      </w:r>
    </w:p>
    <w:p>
      <w:pPr>
        <w:pStyle w:val="4"/>
        <w:jc w:val="center"/>
        <w:rPr>
          <w:rFonts w:ascii="宋体" w:hAnsi="宋体" w:cs="宋体"/>
          <w:color w:val="auto"/>
          <w:highlight w:val="none"/>
        </w:rPr>
      </w:pPr>
      <w:bookmarkStart w:id="57" w:name="_Toc24239"/>
      <w:bookmarkStart w:id="58" w:name="_Toc1387"/>
      <w:r>
        <w:rPr>
          <w:rFonts w:hint="eastAsia" w:ascii="宋体" w:hAnsi="宋体" w:cs="宋体"/>
          <w:color w:val="auto"/>
          <w:highlight w:val="none"/>
        </w:rPr>
        <w:t>第七节 授予合同</w:t>
      </w:r>
      <w:bookmarkEnd w:id="57"/>
      <w:bookmarkEnd w:id="58"/>
    </w:p>
    <w:p>
      <w:pPr>
        <w:pStyle w:val="5"/>
        <w:rPr>
          <w:rFonts w:cs="宋体"/>
          <w:color w:val="auto"/>
          <w:highlight w:val="none"/>
        </w:rPr>
      </w:pPr>
      <w:r>
        <w:rPr>
          <w:rFonts w:hint="eastAsia" w:cs="宋体"/>
          <w:color w:val="auto"/>
          <w:highlight w:val="none"/>
        </w:rPr>
        <w:t>一、公告及定标</w:t>
      </w:r>
    </w:p>
    <w:p>
      <w:pPr>
        <w:ind w:firstLine="480"/>
        <w:rPr>
          <w:rFonts w:cs="宋体"/>
          <w:color w:val="auto"/>
          <w:highlight w:val="none"/>
        </w:rPr>
      </w:pPr>
      <w:r>
        <w:rPr>
          <w:rFonts w:hint="eastAsia" w:cs="宋体"/>
          <w:color w:val="auto"/>
          <w:highlight w:val="none"/>
        </w:rPr>
        <w:t>1.采购代理机构自评审结束之日起2个工作日内将评审报告送交采购人。采购人收到评审报告之日起5个工作日内在评审报告推荐的中标候选人中按顺序确定中标供应商。</w:t>
      </w:r>
    </w:p>
    <w:p>
      <w:pPr>
        <w:ind w:firstLine="480"/>
        <w:rPr>
          <w:rFonts w:cs="宋体"/>
          <w:color w:val="auto"/>
          <w:highlight w:val="none"/>
        </w:rPr>
      </w:pPr>
      <w:r>
        <w:rPr>
          <w:rFonts w:hint="eastAsia" w:cs="宋体"/>
          <w:color w:val="auto"/>
          <w:highlight w:val="none"/>
        </w:rPr>
        <w:t>2.采购代理机构自中标供应商确定之日起2个工作日内，发出中标通知书，并在浙江政府采购网等相关网站或媒体上公告中标结果。中标公告期限为1个工作日。</w:t>
      </w:r>
    </w:p>
    <w:p>
      <w:pPr>
        <w:pStyle w:val="5"/>
        <w:rPr>
          <w:rFonts w:cs="宋体"/>
          <w:color w:val="auto"/>
          <w:highlight w:val="none"/>
        </w:rPr>
      </w:pPr>
      <w:r>
        <w:rPr>
          <w:rFonts w:hint="eastAsia" w:cs="宋体"/>
          <w:color w:val="auto"/>
          <w:highlight w:val="none"/>
        </w:rPr>
        <w:t>二、签订合同</w:t>
      </w:r>
    </w:p>
    <w:p>
      <w:pPr>
        <w:ind w:firstLine="480"/>
        <w:rPr>
          <w:rFonts w:cs="宋体"/>
          <w:color w:val="auto"/>
          <w:highlight w:val="none"/>
        </w:rPr>
      </w:pPr>
      <w:r>
        <w:rPr>
          <w:rFonts w:hint="eastAsia" w:cs="宋体"/>
          <w:color w:val="auto"/>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cs="宋体"/>
          <w:color w:val="auto"/>
          <w:highlight w:val="none"/>
        </w:rPr>
      </w:pPr>
      <w:r>
        <w:rPr>
          <w:rFonts w:hint="eastAsia" w:cs="宋体"/>
          <w:color w:val="auto"/>
          <w:highlight w:val="none"/>
        </w:rPr>
        <w:t>2.招标文件，中标人的投标文件及评标过程中有关澄清文件均应作为合同附件。</w:t>
      </w:r>
    </w:p>
    <w:p>
      <w:pPr>
        <w:pStyle w:val="5"/>
        <w:rPr>
          <w:rFonts w:cs="宋体"/>
          <w:color w:val="auto"/>
          <w:highlight w:val="none"/>
        </w:rPr>
      </w:pPr>
      <w:r>
        <w:rPr>
          <w:rFonts w:hint="eastAsia" w:cs="宋体"/>
          <w:color w:val="auto"/>
          <w:highlight w:val="none"/>
        </w:rPr>
        <w:t>三、履约保证金</w:t>
      </w:r>
    </w:p>
    <w:p>
      <w:pPr>
        <w:ind w:firstLine="480"/>
        <w:rPr>
          <w:rFonts w:hint="eastAsia" w:cs="宋体"/>
          <w:color w:val="auto"/>
          <w:highlight w:val="none"/>
        </w:rPr>
      </w:pPr>
      <w:r>
        <w:rPr>
          <w:rFonts w:hint="eastAsia" w:cs="宋体"/>
          <w:color w:val="auto"/>
          <w:highlight w:val="none"/>
        </w:rPr>
        <w:t>1.合同金额的5%（四舍五入至千元）作为履约保证金，中标人</w:t>
      </w:r>
      <w:r>
        <w:rPr>
          <w:rFonts w:hint="eastAsia" w:cs="宋体"/>
          <w:color w:val="auto"/>
          <w:highlight w:val="none"/>
          <w:lang w:eastAsia="zh-CN"/>
        </w:rPr>
        <w:t>在合同签订时提交</w:t>
      </w:r>
      <w:r>
        <w:rPr>
          <w:rFonts w:hint="eastAsia" w:cs="宋体"/>
          <w:color w:val="auto"/>
          <w:highlight w:val="none"/>
        </w:rPr>
        <w:t>至采购人。履约保证金在质保期满无违约，20个工作日内无息退还。</w:t>
      </w:r>
    </w:p>
    <w:p>
      <w:pPr>
        <w:ind w:firstLine="480"/>
        <w:rPr>
          <w:rFonts w:cs="宋体"/>
          <w:color w:val="auto"/>
          <w:highlight w:val="none"/>
        </w:rPr>
      </w:pPr>
      <w:r>
        <w:rPr>
          <w:rFonts w:hint="eastAsia" w:cs="宋体"/>
          <w:color w:val="auto"/>
          <w:highlight w:val="none"/>
        </w:rPr>
        <w:t>2.履约保证金的交付方式：</w:t>
      </w:r>
      <w:r>
        <w:rPr>
          <w:rFonts w:hint="eastAsia" w:cs="宋体"/>
          <w:color w:val="auto"/>
          <w:highlight w:val="none"/>
          <w:lang w:eastAsia="zh-CN"/>
        </w:rPr>
        <w:t>转账、支票、汇票、本票或金融机构</w:t>
      </w:r>
      <w:r>
        <w:rPr>
          <w:rFonts w:hint="eastAsia" w:cs="宋体"/>
          <w:color w:val="auto"/>
          <w:highlight w:val="none"/>
        </w:rPr>
        <w:t>、担保机构出具的保函等非现金方式。</w:t>
      </w:r>
    </w:p>
    <w:p>
      <w:pPr>
        <w:pStyle w:val="4"/>
        <w:jc w:val="center"/>
        <w:rPr>
          <w:rFonts w:ascii="宋体" w:hAnsi="宋体" w:cs="宋体"/>
          <w:color w:val="auto"/>
          <w:highlight w:val="none"/>
        </w:rPr>
      </w:pPr>
      <w:bookmarkStart w:id="59" w:name="_Toc12481"/>
      <w:bookmarkStart w:id="60" w:name="_Toc17703"/>
      <w:r>
        <w:rPr>
          <w:rFonts w:hint="eastAsia" w:ascii="宋体" w:hAnsi="宋体" w:cs="宋体"/>
          <w:color w:val="auto"/>
          <w:highlight w:val="none"/>
        </w:rPr>
        <w:t>第八节 例外处理</w:t>
      </w:r>
      <w:bookmarkEnd w:id="59"/>
      <w:bookmarkEnd w:id="60"/>
    </w:p>
    <w:p>
      <w:pPr>
        <w:ind w:firstLine="480"/>
        <w:rPr>
          <w:rFonts w:cs="宋体"/>
          <w:color w:val="auto"/>
          <w:highlight w:val="none"/>
        </w:rPr>
      </w:pPr>
      <w:r>
        <w:rPr>
          <w:rFonts w:hint="eastAsia" w:cs="宋体"/>
          <w:color w:val="auto"/>
          <w:highlight w:val="none"/>
        </w:rPr>
        <w:t>投标截止时间结束后或评审过程中参加标项投标的供应商不足三家的，除采购任务取消情形外，采购人可选择以下方式之一处理：</w:t>
      </w:r>
    </w:p>
    <w:p>
      <w:pPr>
        <w:ind w:firstLine="480"/>
        <w:rPr>
          <w:rFonts w:cs="宋体"/>
          <w:color w:val="auto"/>
          <w:highlight w:val="none"/>
        </w:rPr>
      </w:pPr>
      <w:r>
        <w:rPr>
          <w:rFonts w:hint="eastAsia" w:cs="宋体"/>
          <w:color w:val="auto"/>
          <w:highlight w:val="none"/>
        </w:rPr>
        <w:t>1.可将本标项作废标处理，重新组织采购；</w:t>
      </w:r>
    </w:p>
    <w:p>
      <w:pPr>
        <w:ind w:firstLine="480"/>
        <w:rPr>
          <w:rFonts w:cs="宋体"/>
          <w:color w:val="auto"/>
          <w:highlight w:val="none"/>
        </w:rPr>
        <w:sectPr>
          <w:footerReference r:id="rId17" w:type="default"/>
          <w:pgSz w:w="11906" w:h="16838"/>
          <w:pgMar w:top="1247" w:right="1247" w:bottom="1247" w:left="1247" w:header="170" w:footer="567" w:gutter="0"/>
          <w:cols w:space="720" w:num="1"/>
          <w:docGrid w:linePitch="381" w:charSpace="0"/>
        </w:sectPr>
      </w:pPr>
      <w:r>
        <w:rPr>
          <w:rFonts w:hint="eastAsia" w:cs="宋体"/>
          <w:color w:val="auto"/>
          <w:highlight w:val="none"/>
        </w:rPr>
        <w:t>2.可按</w:t>
      </w:r>
      <w:r>
        <w:rPr>
          <w:rFonts w:hint="eastAsia" w:cs="宋体"/>
          <w:color w:val="auto"/>
          <w:highlight w:val="none"/>
          <w:lang w:eastAsia="zh-CN"/>
        </w:rPr>
        <w:t>同</w:t>
      </w:r>
      <w:r>
        <w:rPr>
          <w:rFonts w:hint="eastAsia" w:cs="宋体"/>
          <w:color w:val="auto"/>
          <w:highlight w:val="none"/>
        </w:rPr>
        <w:t>级财政部门的审批意见采用其他采购方式组织采购。</w:t>
      </w:r>
    </w:p>
    <w:p>
      <w:pPr>
        <w:pStyle w:val="3"/>
        <w:rPr>
          <w:rFonts w:cs="宋体"/>
          <w:color w:val="auto"/>
          <w:highlight w:val="none"/>
        </w:rPr>
      </w:pPr>
      <w:bookmarkStart w:id="61" w:name="_Toc82338233"/>
      <w:bookmarkStart w:id="62" w:name="_Toc450840079"/>
      <w:bookmarkStart w:id="63" w:name="_Toc82873316"/>
      <w:bookmarkStart w:id="64" w:name="_Toc29095"/>
      <w:r>
        <w:rPr>
          <w:rFonts w:hint="eastAsia" w:cs="宋体"/>
          <w:color w:val="auto"/>
          <w:highlight w:val="none"/>
        </w:rPr>
        <w:t xml:space="preserve">第四章 </w:t>
      </w:r>
      <w:bookmarkEnd w:id="61"/>
      <w:bookmarkEnd w:id="62"/>
      <w:bookmarkEnd w:id="63"/>
      <w:r>
        <w:rPr>
          <w:rFonts w:hint="eastAsia" w:cs="宋体"/>
          <w:color w:val="auto"/>
          <w:highlight w:val="none"/>
        </w:rPr>
        <w:t>评标办法及评分标准</w:t>
      </w:r>
      <w:bookmarkEnd w:id="64"/>
    </w:p>
    <w:p>
      <w:pPr>
        <w:pStyle w:val="4"/>
        <w:rPr>
          <w:rFonts w:ascii="宋体" w:hAnsi="宋体" w:cs="宋体"/>
          <w:color w:val="auto"/>
          <w:highlight w:val="none"/>
        </w:rPr>
      </w:pPr>
      <w:bookmarkStart w:id="65" w:name="_Toc18942"/>
      <w:bookmarkStart w:id="66" w:name="_Toc11391"/>
      <w:r>
        <w:rPr>
          <w:rFonts w:hint="eastAsia" w:ascii="宋体" w:hAnsi="宋体" w:cs="宋体"/>
          <w:color w:val="auto"/>
          <w:highlight w:val="none"/>
        </w:rPr>
        <w:t>一、评分总则</w:t>
      </w:r>
      <w:bookmarkEnd w:id="65"/>
      <w:bookmarkEnd w:id="66"/>
    </w:p>
    <w:p>
      <w:pPr>
        <w:ind w:firstLine="480"/>
        <w:rPr>
          <w:color w:val="auto"/>
          <w:highlight w:val="none"/>
        </w:rPr>
      </w:pPr>
      <w:r>
        <w:rPr>
          <w:rFonts w:hint="eastAsia"/>
          <w:color w:val="auto"/>
          <w:highlight w:val="none"/>
        </w:rPr>
        <w:t>本次招标的评标采用</w:t>
      </w:r>
      <w:r>
        <w:rPr>
          <w:rFonts w:hint="eastAsia"/>
          <w:b/>
          <w:bCs/>
          <w:color w:val="auto"/>
          <w:highlight w:val="none"/>
        </w:rPr>
        <w:t>综合评分法</w:t>
      </w:r>
      <w:r>
        <w:rPr>
          <w:rFonts w:hint="eastAsia"/>
          <w:color w:val="auto"/>
          <w:highlight w:val="none"/>
        </w:rPr>
        <w:t>，评标总分为100分。合格投标方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color w:val="auto"/>
          <w:highlight w:val="none"/>
        </w:rPr>
      </w:pPr>
      <w:r>
        <w:rPr>
          <w:rFonts w:hint="eastAsia"/>
          <w:color w:val="auto"/>
          <w:highlight w:val="none"/>
        </w:rPr>
        <w:t>评分过程中采用四舍五入法，并保留小数2位；</w:t>
      </w:r>
    </w:p>
    <w:p>
      <w:pPr>
        <w:ind w:firstLine="480"/>
        <w:rPr>
          <w:color w:val="auto"/>
          <w:highlight w:val="none"/>
        </w:rPr>
      </w:pPr>
      <w:r>
        <w:rPr>
          <w:rFonts w:hint="eastAsia"/>
          <w:color w:val="auto"/>
          <w:highlight w:val="none"/>
        </w:rPr>
        <w:t>投标人评标综合得分=商务分+技术分+价格分；</w:t>
      </w:r>
    </w:p>
    <w:p>
      <w:pPr>
        <w:ind w:firstLine="480"/>
        <w:rPr>
          <w:color w:val="auto"/>
          <w:highlight w:val="none"/>
        </w:rPr>
      </w:pPr>
      <w:r>
        <w:rPr>
          <w:rFonts w:hint="eastAsia"/>
          <w:color w:val="auto"/>
          <w:highlight w:val="none"/>
        </w:rPr>
        <w:t>商务分、技术分按照评标委员会成员的独立评分结果的算术平均分计算，计算公式为：</w:t>
      </w:r>
    </w:p>
    <w:p>
      <w:pPr>
        <w:ind w:firstLine="480"/>
        <w:rPr>
          <w:color w:val="auto"/>
          <w:highlight w:val="none"/>
        </w:rPr>
      </w:pPr>
      <w:r>
        <w:rPr>
          <w:rFonts w:hint="eastAsia"/>
          <w:color w:val="auto"/>
          <w:highlight w:val="none"/>
        </w:rPr>
        <w:t>商务分=（评标委员会所有成员商务评分合计数）/（评标委员会组成人员数）；</w:t>
      </w:r>
    </w:p>
    <w:p>
      <w:pPr>
        <w:ind w:firstLine="480"/>
        <w:rPr>
          <w:color w:val="auto"/>
          <w:highlight w:val="none"/>
        </w:rPr>
      </w:pPr>
      <w:r>
        <w:rPr>
          <w:rFonts w:hint="eastAsia"/>
          <w:color w:val="auto"/>
          <w:highlight w:val="none"/>
        </w:rPr>
        <w:t>技术分=（评标委员会所有成员技术评分合计数）/（评标委员会组成人员数）。</w:t>
      </w:r>
    </w:p>
    <w:p>
      <w:pPr>
        <w:pStyle w:val="4"/>
        <w:rPr>
          <w:rFonts w:ascii="宋体" w:hAnsi="宋体" w:cs="宋体"/>
          <w:color w:val="auto"/>
          <w:highlight w:val="none"/>
        </w:rPr>
      </w:pPr>
      <w:bookmarkStart w:id="67" w:name="_Toc1192"/>
      <w:r>
        <w:rPr>
          <w:rFonts w:hint="eastAsia" w:ascii="宋体" w:hAnsi="宋体" w:cs="宋体"/>
          <w:color w:val="auto"/>
          <w:highlight w:val="none"/>
        </w:rPr>
        <w:t>二、评分内容及标准</w:t>
      </w:r>
      <w:bookmarkEnd w:id="67"/>
    </w:p>
    <w:p>
      <w:pPr>
        <w:ind w:firstLine="480"/>
        <w:rPr>
          <w:color w:val="auto"/>
          <w:highlight w:val="none"/>
        </w:rPr>
      </w:pPr>
      <w:r>
        <w:rPr>
          <w:rFonts w:hint="eastAsia"/>
          <w:color w:val="auto"/>
          <w:highlight w:val="none"/>
        </w:rPr>
        <w:t>本评标标准是对“投标方须知”中“</w:t>
      </w:r>
      <w:r>
        <w:rPr>
          <w:rFonts w:hint="eastAsia"/>
          <w:b/>
          <w:bCs/>
          <w:color w:val="auto"/>
          <w:highlight w:val="none"/>
        </w:rPr>
        <w:t>第五节开标</w:t>
      </w:r>
      <w:r>
        <w:rPr>
          <w:rFonts w:hint="eastAsia"/>
          <w:color w:val="auto"/>
          <w:highlight w:val="none"/>
        </w:rPr>
        <w:t>”、“</w:t>
      </w:r>
      <w:r>
        <w:rPr>
          <w:rFonts w:hint="eastAsia"/>
          <w:b/>
          <w:bCs/>
          <w:color w:val="auto"/>
          <w:highlight w:val="none"/>
        </w:rPr>
        <w:t>第六节评标</w:t>
      </w:r>
      <w:r>
        <w:rPr>
          <w:rFonts w:hint="eastAsia"/>
          <w:color w:val="auto"/>
          <w:highlight w:val="none"/>
        </w:rPr>
        <w:t>”以及其他相关条款的具体补充，如有矛盾，以本评标标准为准。</w:t>
      </w:r>
    </w:p>
    <w:p>
      <w:pPr>
        <w:ind w:firstLine="480"/>
        <w:rPr>
          <w:color w:val="auto"/>
          <w:highlight w:val="none"/>
        </w:rPr>
      </w:pPr>
      <w:r>
        <w:rPr>
          <w:rFonts w:hint="eastAsia"/>
          <w:color w:val="auto"/>
          <w:highlight w:val="none"/>
        </w:rPr>
        <w:t>该评分分值由评标委员会各成员根据评审情况在分值范围内独立打分（具体分值设定详见表格），小数点后保留2位小数。每个投标人的最终得分为评标委员会所有成员打分的算术平均值。</w:t>
      </w:r>
    </w:p>
    <w:tbl>
      <w:tblPr>
        <w:tblStyle w:val="39"/>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9"/>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02" w:type="dxa"/>
            <w:vAlign w:val="center"/>
          </w:tcPr>
          <w:p>
            <w:pPr>
              <w:pStyle w:val="51"/>
              <w:spacing w:line="240" w:lineRule="auto"/>
              <w:rPr>
                <w:rFonts w:ascii="宋体" w:eastAsia="宋体" w:cs="宋体"/>
                <w:b/>
                <w:color w:val="auto"/>
                <w:spacing w:val="-6"/>
                <w:highlight w:val="none"/>
              </w:rPr>
            </w:pPr>
            <w:r>
              <w:rPr>
                <w:rFonts w:hint="eastAsia" w:ascii="宋体" w:eastAsia="宋体" w:cs="宋体"/>
                <w:b/>
                <w:color w:val="auto"/>
                <w:spacing w:val="-6"/>
                <w:highlight w:val="none"/>
              </w:rPr>
              <w:t>评审因素</w:t>
            </w:r>
          </w:p>
        </w:tc>
        <w:tc>
          <w:tcPr>
            <w:tcW w:w="709" w:type="dxa"/>
            <w:vAlign w:val="center"/>
          </w:tcPr>
          <w:p>
            <w:pPr>
              <w:pStyle w:val="51"/>
              <w:spacing w:line="240" w:lineRule="auto"/>
              <w:rPr>
                <w:rFonts w:ascii="宋体" w:eastAsia="宋体" w:cs="宋体"/>
                <w:b/>
                <w:color w:val="auto"/>
                <w:spacing w:val="-6"/>
                <w:highlight w:val="none"/>
              </w:rPr>
            </w:pPr>
            <w:r>
              <w:rPr>
                <w:rFonts w:hint="eastAsia" w:ascii="宋体" w:eastAsia="宋体" w:cs="宋体"/>
                <w:b/>
                <w:color w:val="auto"/>
                <w:spacing w:val="-6"/>
                <w:highlight w:val="none"/>
              </w:rPr>
              <w:t>分值</w:t>
            </w:r>
          </w:p>
        </w:tc>
        <w:tc>
          <w:tcPr>
            <w:tcW w:w="7087" w:type="dxa"/>
            <w:vAlign w:val="center"/>
          </w:tcPr>
          <w:p>
            <w:pPr>
              <w:pStyle w:val="51"/>
              <w:spacing w:line="240" w:lineRule="auto"/>
              <w:rPr>
                <w:rFonts w:ascii="宋体" w:eastAsia="宋体" w:cs="宋体"/>
                <w:b/>
                <w:color w:val="auto"/>
                <w:spacing w:val="-6"/>
                <w:highlight w:val="none"/>
              </w:rPr>
            </w:pPr>
            <w:r>
              <w:rPr>
                <w:rFonts w:hint="eastAsia" w:ascii="宋体" w:eastAsia="宋体" w:cs="宋体"/>
                <w:b/>
                <w:color w:val="auto"/>
                <w:spacing w:val="-6"/>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98" w:type="dxa"/>
            <w:gridSpan w:val="3"/>
            <w:vAlign w:val="center"/>
          </w:tcPr>
          <w:p>
            <w:pPr>
              <w:pStyle w:val="51"/>
              <w:spacing w:line="240" w:lineRule="auto"/>
              <w:rPr>
                <w:rFonts w:ascii="宋体" w:eastAsia="宋体" w:cs="宋体"/>
                <w:color w:val="auto"/>
                <w:spacing w:val="-6"/>
                <w:highlight w:val="none"/>
              </w:rPr>
            </w:pPr>
            <w:r>
              <w:rPr>
                <w:rFonts w:hint="eastAsia" w:ascii="宋体" w:eastAsia="宋体" w:cs="宋体"/>
                <w:b/>
                <w:bCs/>
                <w:color w:val="auto"/>
                <w:spacing w:val="-6"/>
                <w:kern w:val="2"/>
                <w:highlight w:val="none"/>
              </w:rPr>
              <w:t>价格分（30分）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1"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ind w:firstLine="0"/>
              <w:jc w:val="center"/>
              <w:rPr>
                <w:rFonts w:cs="宋体"/>
                <w:color w:val="auto"/>
                <w:spacing w:val="-6"/>
                <w:kern w:val="2"/>
                <w:szCs w:val="24"/>
                <w:highlight w:val="none"/>
              </w:rPr>
            </w:pPr>
            <w:r>
              <w:rPr>
                <w:rFonts w:hint="eastAsia" w:cs="宋体"/>
                <w:color w:val="auto"/>
                <w:spacing w:val="-6"/>
                <w:kern w:val="2"/>
                <w:szCs w:val="24"/>
                <w:highlight w:val="none"/>
              </w:rPr>
              <w:t>投标报价</w:t>
            </w:r>
          </w:p>
        </w:tc>
        <w:tc>
          <w:tcPr>
            <w:tcW w:w="7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6"/>
                <w:highlight w:val="none"/>
              </w:rPr>
            </w:pPr>
            <w:r>
              <w:rPr>
                <w:rFonts w:hint="eastAsia" w:cs="宋体"/>
                <w:color w:val="auto"/>
                <w:spacing w:val="-6"/>
                <w:highlight w:val="none"/>
              </w:rPr>
              <w:t>30</w:t>
            </w:r>
          </w:p>
        </w:tc>
        <w:tc>
          <w:tcPr>
            <w:tcW w:w="7087"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auto"/>
                <w:highlight w:val="none"/>
              </w:rPr>
            </w:pPr>
            <w:r>
              <w:rPr>
                <w:rFonts w:hint="eastAsia"/>
                <w:color w:val="auto"/>
                <w:highlight w:val="none"/>
              </w:rPr>
              <w:t>价格分计算，满足招标文件要求且投标价格最低的投标报价为评标基准价，其他投标单位的价格分按照下列公式计算：</w:t>
            </w:r>
          </w:p>
          <w:p>
            <w:pPr>
              <w:ind w:firstLine="0" w:firstLineChars="0"/>
              <w:rPr>
                <w:color w:val="auto"/>
                <w:highlight w:val="none"/>
              </w:rPr>
            </w:pPr>
            <w:r>
              <w:rPr>
                <w:rFonts w:hint="eastAsia"/>
                <w:color w:val="auto"/>
                <w:highlight w:val="none"/>
              </w:rPr>
              <w:t>价格分=（评标基准价/投标报价）×30%×100</w:t>
            </w:r>
          </w:p>
          <w:p>
            <w:pPr>
              <w:ind w:firstLine="0" w:firstLineChars="0"/>
              <w:rPr>
                <w:color w:val="auto"/>
                <w:highlight w:val="none"/>
              </w:rPr>
            </w:pPr>
            <w:r>
              <w:rPr>
                <w:rFonts w:hint="eastAsia"/>
                <w:color w:val="auto"/>
                <w:highlight w:val="none"/>
              </w:rPr>
              <w:t>评标委员会成员</w:t>
            </w:r>
            <w:r>
              <w:rPr>
                <w:rFonts w:hint="eastAsia"/>
                <w:color w:val="auto"/>
                <w:highlight w:val="none"/>
                <w:lang w:val="zh-CN"/>
              </w:rPr>
              <w:t>分析总报价及各个分项报价是否合理，报价范围是否完整，有否重大错漏项</w:t>
            </w:r>
            <w:r>
              <w:rPr>
                <w:rFonts w:hint="eastAsia"/>
                <w:color w:val="auto"/>
                <w:highlight w:val="none"/>
              </w:rPr>
              <w:t>，评标委员会认为投标报价出现异常时，有权要求投标人在评标期间对投标报价的详细组成和投标设备的供应渠道等事项作出解释和澄清，并确认其投标报价是否有效</w:t>
            </w:r>
            <w:r>
              <w:rPr>
                <w:rFonts w:hint="eastAsia"/>
                <w:color w:val="auto"/>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9498" w:type="dxa"/>
            <w:gridSpan w:val="3"/>
            <w:vAlign w:val="center"/>
          </w:tcPr>
          <w:p>
            <w:pPr>
              <w:pStyle w:val="51"/>
              <w:spacing w:line="240" w:lineRule="auto"/>
              <w:rPr>
                <w:rFonts w:ascii="宋体" w:eastAsia="宋体" w:cs="宋体"/>
                <w:b/>
                <w:color w:val="auto"/>
                <w:spacing w:val="-6"/>
                <w:highlight w:val="none"/>
              </w:rPr>
            </w:pPr>
            <w:r>
              <w:rPr>
                <w:rFonts w:hint="eastAsia" w:ascii="宋体" w:eastAsia="宋体" w:cs="宋体"/>
                <w:b/>
                <w:color w:val="auto"/>
                <w:spacing w:val="-6"/>
                <w:highlight w:val="none"/>
              </w:rPr>
              <w:t>商务分（</w:t>
            </w:r>
            <w:r>
              <w:rPr>
                <w:rFonts w:hint="eastAsia" w:ascii="宋体" w:eastAsia="宋体" w:cs="宋体"/>
                <w:b/>
                <w:color w:val="auto"/>
                <w:spacing w:val="-6"/>
                <w:highlight w:val="none"/>
                <w:lang w:val="en-US" w:eastAsia="zh-CN"/>
              </w:rPr>
              <w:t>19</w:t>
            </w:r>
            <w:r>
              <w:rPr>
                <w:rFonts w:hint="eastAsia" w:ascii="宋体" w:eastAsia="宋体" w:cs="宋体"/>
                <w:b/>
                <w:color w:val="auto"/>
                <w:spacing w:val="-6"/>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02" w:type="dxa"/>
            <w:vAlign w:val="center"/>
          </w:tcPr>
          <w:p>
            <w:pPr>
              <w:ind w:firstLine="0" w:firstLineChars="0"/>
              <w:jc w:val="center"/>
              <w:rPr>
                <w:rFonts w:cs="宋体"/>
                <w:color w:val="auto"/>
                <w:spacing w:val="-6"/>
                <w:highlight w:val="none"/>
              </w:rPr>
            </w:pPr>
            <w:r>
              <w:rPr>
                <w:rFonts w:hint="eastAsia" w:cs="宋体"/>
                <w:color w:val="auto"/>
                <w:kern w:val="0"/>
                <w:szCs w:val="21"/>
                <w:highlight w:val="none"/>
              </w:rPr>
              <w:t>企业认证证书</w:t>
            </w:r>
          </w:p>
        </w:tc>
        <w:tc>
          <w:tcPr>
            <w:tcW w:w="709" w:type="dxa"/>
            <w:vAlign w:val="center"/>
          </w:tcPr>
          <w:p>
            <w:pPr>
              <w:ind w:firstLine="0" w:firstLineChars="0"/>
              <w:jc w:val="center"/>
              <w:rPr>
                <w:rFonts w:hint="eastAsia" w:eastAsia="宋体" w:cs="宋体"/>
                <w:color w:val="auto"/>
                <w:spacing w:val="-6"/>
                <w:highlight w:val="none"/>
                <w:lang w:eastAsia="zh-CN"/>
              </w:rPr>
            </w:pPr>
            <w:r>
              <w:rPr>
                <w:rFonts w:hint="eastAsia" w:cs="宋体"/>
                <w:color w:val="auto"/>
                <w:spacing w:val="-6"/>
                <w:highlight w:val="none"/>
                <w:lang w:val="en-US" w:eastAsia="zh-CN"/>
              </w:rPr>
              <w:t>5</w:t>
            </w:r>
          </w:p>
        </w:tc>
        <w:tc>
          <w:tcPr>
            <w:tcW w:w="7087" w:type="dxa"/>
            <w:vAlign w:val="center"/>
          </w:tcPr>
          <w:p>
            <w:pPr>
              <w:pStyle w:val="104"/>
              <w:ind w:firstLine="0" w:firstLineChars="0"/>
              <w:rPr>
                <w:rFonts w:ascii="宋体" w:hAnsi="宋体" w:cs="宋体"/>
                <w:color w:val="auto"/>
                <w:spacing w:val="-6"/>
                <w:szCs w:val="24"/>
                <w:highlight w:val="none"/>
              </w:rPr>
            </w:pPr>
            <w:r>
              <w:rPr>
                <w:rFonts w:hint="eastAsia" w:ascii="宋体" w:hAnsi="宋体" w:cs="宋体"/>
                <w:color w:val="auto"/>
                <w:kern w:val="0"/>
                <w:szCs w:val="21"/>
                <w:highlight w:val="none"/>
              </w:rPr>
              <w:t>投标人具有ISO9001质量管理体系</w:t>
            </w:r>
            <w:r>
              <w:rPr>
                <w:rFonts w:hint="eastAsia" w:ascii="宋体" w:hAnsi="宋体" w:cs="宋体"/>
                <w:color w:val="auto"/>
                <w:kern w:val="0"/>
                <w:szCs w:val="21"/>
                <w:highlight w:val="none"/>
                <w:lang w:eastAsia="zh-CN"/>
              </w:rPr>
              <w:t>认证</w:t>
            </w:r>
            <w:r>
              <w:rPr>
                <w:rFonts w:hint="eastAsia" w:ascii="宋体" w:hAnsi="宋体" w:cs="宋体"/>
                <w:color w:val="auto"/>
                <w:kern w:val="0"/>
                <w:szCs w:val="21"/>
                <w:highlight w:val="none"/>
              </w:rPr>
              <w:t>证书、ISO14001环境管理体系</w:t>
            </w:r>
            <w:r>
              <w:rPr>
                <w:rFonts w:hint="eastAsia" w:ascii="宋体" w:hAnsi="宋体" w:cs="宋体"/>
                <w:color w:val="auto"/>
                <w:kern w:val="0"/>
                <w:szCs w:val="21"/>
                <w:highlight w:val="none"/>
                <w:lang w:eastAsia="zh-CN"/>
              </w:rPr>
              <w:t>认证</w:t>
            </w:r>
            <w:r>
              <w:rPr>
                <w:rFonts w:hint="eastAsia" w:ascii="宋体" w:hAnsi="宋体" w:cs="宋体"/>
                <w:color w:val="auto"/>
                <w:kern w:val="0"/>
                <w:szCs w:val="21"/>
                <w:highlight w:val="none"/>
              </w:rPr>
              <w:t>证书、ISO18000职业健康安全管理体系认证</w:t>
            </w:r>
            <w:r>
              <w:rPr>
                <w:rFonts w:hint="eastAsia" w:ascii="宋体" w:hAnsi="宋体" w:cs="宋体"/>
                <w:color w:val="auto"/>
                <w:kern w:val="0"/>
                <w:szCs w:val="21"/>
                <w:highlight w:val="none"/>
                <w:lang w:eastAsia="zh-CN"/>
              </w:rPr>
              <w:t>、</w:t>
            </w:r>
            <w:r>
              <w:rPr>
                <w:rFonts w:ascii="宋体" w:hAnsi="宋体" w:cs="宋体"/>
                <w:color w:val="auto"/>
                <w:kern w:val="0"/>
                <w:szCs w:val="21"/>
                <w:highlight w:val="none"/>
              </w:rPr>
              <w:t>ISO27001信息安全管理体系认证证书</w:t>
            </w:r>
            <w:r>
              <w:rPr>
                <w:rFonts w:hint="eastAsia" w:ascii="宋体" w:hAnsi="宋体" w:cs="宋体"/>
                <w:color w:val="auto"/>
                <w:kern w:val="0"/>
                <w:szCs w:val="21"/>
                <w:highlight w:val="none"/>
              </w:rPr>
              <w:t>、</w:t>
            </w:r>
            <w:r>
              <w:rPr>
                <w:rFonts w:ascii="宋体" w:hAnsi="宋体" w:cs="宋体"/>
                <w:color w:val="auto"/>
                <w:kern w:val="0"/>
                <w:szCs w:val="21"/>
                <w:highlight w:val="none"/>
              </w:rPr>
              <w:t xml:space="preserve"> ISO20000信息技术服务管理体系认证证书</w:t>
            </w:r>
            <w:r>
              <w:rPr>
                <w:rFonts w:hint="eastAsia" w:ascii="宋体" w:hAnsi="宋体" w:cs="宋体"/>
                <w:color w:val="auto"/>
                <w:kern w:val="0"/>
                <w:szCs w:val="21"/>
                <w:highlight w:val="none"/>
                <w:lang w:eastAsia="zh-CN"/>
              </w:rPr>
              <w:t>的</w:t>
            </w:r>
            <w:r>
              <w:rPr>
                <w:rFonts w:ascii="宋体" w:hAnsi="宋体" w:cs="宋体"/>
                <w:color w:val="auto"/>
                <w:kern w:val="0"/>
                <w:szCs w:val="21"/>
                <w:highlight w:val="none"/>
              </w:rPr>
              <w:t>，</w:t>
            </w:r>
            <w:r>
              <w:rPr>
                <w:rFonts w:hint="eastAsia" w:ascii="宋体" w:hAnsi="宋体" w:cs="宋体"/>
                <w:color w:val="auto"/>
                <w:kern w:val="0"/>
                <w:szCs w:val="21"/>
                <w:highlight w:val="none"/>
              </w:rPr>
              <w:t>每项得1分</w:t>
            </w:r>
            <w:r>
              <w:rPr>
                <w:rFonts w:hint="eastAsia"/>
                <w:color w:val="auto"/>
                <w:highlight w:val="none"/>
              </w:rPr>
              <w:t>的</w:t>
            </w:r>
            <w:r>
              <w:rPr>
                <w:rFonts w:hint="eastAsia" w:ascii="宋体" w:hAnsi="宋体" w:cs="宋体"/>
                <w:color w:val="auto"/>
                <w:kern w:val="0"/>
                <w:szCs w:val="21"/>
                <w:highlight w:val="none"/>
              </w:rPr>
              <w:t>，共计</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02" w:type="dxa"/>
            <w:vAlign w:val="center"/>
          </w:tcPr>
          <w:p>
            <w:pPr>
              <w:ind w:firstLine="0" w:firstLineChars="0"/>
              <w:jc w:val="center"/>
              <w:rPr>
                <w:rFonts w:hint="eastAsia" w:eastAsia="宋体" w:cs="宋体"/>
                <w:color w:val="auto"/>
                <w:kern w:val="0"/>
                <w:szCs w:val="21"/>
                <w:highlight w:val="none"/>
                <w:lang w:eastAsia="zh-CN"/>
              </w:rPr>
            </w:pPr>
            <w:r>
              <w:rPr>
                <w:rFonts w:hint="eastAsia" w:cs="宋体"/>
                <w:color w:val="auto"/>
                <w:kern w:val="0"/>
                <w:szCs w:val="21"/>
                <w:highlight w:val="none"/>
                <w:lang w:eastAsia="zh-CN"/>
              </w:rPr>
              <w:t>企业信誉</w:t>
            </w:r>
          </w:p>
        </w:tc>
        <w:tc>
          <w:tcPr>
            <w:tcW w:w="709" w:type="dxa"/>
            <w:vAlign w:val="center"/>
          </w:tcPr>
          <w:p>
            <w:pPr>
              <w:ind w:firstLine="0" w:firstLineChars="0"/>
              <w:jc w:val="center"/>
              <w:rPr>
                <w:rFonts w:hint="default" w:cs="宋体"/>
                <w:color w:val="auto"/>
                <w:spacing w:val="-6"/>
                <w:highlight w:val="none"/>
                <w:lang w:val="en-US" w:eastAsia="zh-CN"/>
              </w:rPr>
            </w:pPr>
            <w:r>
              <w:rPr>
                <w:rFonts w:hint="eastAsia" w:cs="宋体"/>
                <w:color w:val="auto"/>
                <w:spacing w:val="-6"/>
                <w:highlight w:val="none"/>
                <w:lang w:val="en-US" w:eastAsia="zh-CN"/>
              </w:rPr>
              <w:t>4</w:t>
            </w:r>
          </w:p>
        </w:tc>
        <w:tc>
          <w:tcPr>
            <w:tcW w:w="7087" w:type="dxa"/>
            <w:vAlign w:val="center"/>
          </w:tcPr>
          <w:p>
            <w:pPr>
              <w:pStyle w:val="104"/>
              <w:ind w:left="240" w:hanging="240" w:hangingChars="10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投标人具有</w:t>
            </w:r>
            <w:r>
              <w:rPr>
                <w:rFonts w:ascii="宋体" w:hAnsi="宋体" w:cs="宋体"/>
                <w:color w:val="auto"/>
                <w:kern w:val="0"/>
                <w:szCs w:val="21"/>
                <w:highlight w:val="none"/>
              </w:rPr>
              <w:t>AAA级</w:t>
            </w:r>
            <w:r>
              <w:rPr>
                <w:rFonts w:hint="eastAsia" w:ascii="宋体" w:hAnsi="宋体" w:cs="宋体"/>
                <w:color w:val="auto"/>
                <w:kern w:val="0"/>
                <w:szCs w:val="21"/>
                <w:highlight w:val="none"/>
              </w:rPr>
              <w:t>信用资质（政府</w:t>
            </w:r>
            <w:r>
              <w:rPr>
                <w:rFonts w:ascii="宋体" w:hAnsi="宋体" w:cs="宋体"/>
                <w:color w:val="auto"/>
                <w:kern w:val="0"/>
                <w:szCs w:val="21"/>
                <w:highlight w:val="none"/>
              </w:rPr>
              <w:t>或</w:t>
            </w:r>
            <w:r>
              <w:rPr>
                <w:rFonts w:hint="eastAsia" w:ascii="宋体" w:hAnsi="宋体" w:cs="宋体"/>
                <w:color w:val="auto"/>
                <w:kern w:val="0"/>
                <w:szCs w:val="21"/>
                <w:highlight w:val="none"/>
              </w:rPr>
              <w:t>第三方</w:t>
            </w:r>
            <w:r>
              <w:rPr>
                <w:rFonts w:ascii="宋体" w:hAnsi="宋体" w:cs="宋体"/>
                <w:color w:val="auto"/>
                <w:kern w:val="0"/>
                <w:szCs w:val="21"/>
                <w:highlight w:val="none"/>
              </w:rPr>
              <w:t>权威</w:t>
            </w:r>
            <w:r>
              <w:rPr>
                <w:rFonts w:hint="eastAsia" w:ascii="宋体" w:hAnsi="宋体" w:cs="宋体"/>
                <w:color w:val="auto"/>
                <w:kern w:val="0"/>
                <w:szCs w:val="21"/>
                <w:highlight w:val="none"/>
              </w:rPr>
              <w:t>机构出具证书）</w:t>
            </w:r>
            <w:r>
              <w:rPr>
                <w:rFonts w:hint="eastAsia" w:ascii="宋体" w:hAnsi="宋体" w:cs="宋体"/>
                <w:color w:val="auto"/>
                <w:kern w:val="0"/>
                <w:szCs w:val="21"/>
                <w:highlight w:val="none"/>
                <w:lang w:eastAsia="zh-CN"/>
              </w:rPr>
              <w:t>的</w:t>
            </w:r>
            <w:r>
              <w:rPr>
                <w:rFonts w:ascii="宋体" w:hAnsi="宋体" w:cs="宋体"/>
                <w:color w:val="auto"/>
                <w:kern w:val="0"/>
                <w:szCs w:val="21"/>
                <w:highlight w:val="none"/>
              </w:rPr>
              <w:t>得2分</w:t>
            </w:r>
            <w:r>
              <w:rPr>
                <w:rFonts w:hint="eastAsia" w:ascii="宋体" w:hAnsi="宋体" w:cs="宋体"/>
                <w:color w:val="auto"/>
                <w:kern w:val="0"/>
                <w:szCs w:val="21"/>
                <w:highlight w:val="none"/>
                <w:lang w:eastAsia="zh-CN"/>
              </w:rPr>
              <w:t>，</w:t>
            </w:r>
            <w:r>
              <w:rPr>
                <w:rFonts w:ascii="宋体" w:hAnsi="宋体" w:cs="宋体"/>
                <w:color w:val="auto"/>
                <w:kern w:val="0"/>
                <w:szCs w:val="21"/>
                <w:highlight w:val="none"/>
              </w:rPr>
              <w:t>AA级</w:t>
            </w:r>
            <w:r>
              <w:rPr>
                <w:rFonts w:hint="eastAsia" w:ascii="宋体" w:hAnsi="宋体" w:cs="宋体"/>
                <w:color w:val="auto"/>
                <w:kern w:val="0"/>
                <w:szCs w:val="21"/>
                <w:highlight w:val="none"/>
                <w:lang w:eastAsia="zh-CN"/>
              </w:rPr>
              <w:t>的得</w:t>
            </w:r>
            <w:r>
              <w:rPr>
                <w:rFonts w:hint="eastAsia" w:ascii="宋体" w:hAnsi="宋体" w:cs="宋体"/>
                <w:color w:val="auto"/>
                <w:kern w:val="0"/>
                <w:szCs w:val="21"/>
                <w:highlight w:val="none"/>
                <w:lang w:val="en-US" w:eastAsia="zh-CN"/>
              </w:rPr>
              <w:t>1分，其余不得分。</w:t>
            </w:r>
          </w:p>
          <w:p>
            <w:pPr>
              <w:pStyle w:val="104"/>
              <w:ind w:firstLine="0" w:firstLineChars="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投标人及其投标产品的资质信誉，知名度，人员配备，经营状况、产品认证等综合评价</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最高得2分，酌情扣分</w:t>
            </w:r>
            <w:r>
              <w:rPr>
                <w:rFonts w:hint="eastAsia" w:ascii="宋体" w:hAnsi="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02" w:type="dxa"/>
            <w:vAlign w:val="center"/>
          </w:tcPr>
          <w:p>
            <w:pPr>
              <w:ind w:firstLine="0" w:firstLineChars="0"/>
              <w:jc w:val="center"/>
              <w:rPr>
                <w:rFonts w:cs="宋体"/>
                <w:color w:val="auto"/>
                <w:kern w:val="0"/>
                <w:szCs w:val="21"/>
                <w:highlight w:val="none"/>
              </w:rPr>
            </w:pPr>
            <w:r>
              <w:rPr>
                <w:rFonts w:hint="eastAsia" w:cs="宋体"/>
                <w:color w:val="auto"/>
                <w:kern w:val="0"/>
                <w:szCs w:val="21"/>
                <w:highlight w:val="none"/>
              </w:rPr>
              <w:t>类似业绩</w:t>
            </w:r>
          </w:p>
        </w:tc>
        <w:tc>
          <w:tcPr>
            <w:tcW w:w="709" w:type="dxa"/>
            <w:vAlign w:val="center"/>
          </w:tcPr>
          <w:p>
            <w:pPr>
              <w:ind w:firstLine="0" w:firstLineChars="0"/>
              <w:jc w:val="center"/>
              <w:rPr>
                <w:rFonts w:cs="宋体"/>
                <w:color w:val="auto"/>
                <w:spacing w:val="-6"/>
                <w:highlight w:val="none"/>
              </w:rPr>
            </w:pPr>
            <w:r>
              <w:rPr>
                <w:rFonts w:hint="eastAsia" w:cs="宋体"/>
                <w:color w:val="auto"/>
                <w:spacing w:val="-6"/>
                <w:highlight w:val="none"/>
              </w:rPr>
              <w:t>8</w:t>
            </w:r>
          </w:p>
        </w:tc>
        <w:tc>
          <w:tcPr>
            <w:tcW w:w="7087" w:type="dxa"/>
            <w:vAlign w:val="center"/>
          </w:tcPr>
          <w:p>
            <w:pPr>
              <w:ind w:firstLine="0" w:firstLineChars="0"/>
              <w:rPr>
                <w:rFonts w:hint="eastAsia" w:eastAsia="宋体"/>
                <w:color w:val="auto"/>
                <w:highlight w:val="none"/>
                <w:lang w:eastAsia="zh-CN"/>
              </w:rPr>
            </w:pPr>
            <w:r>
              <w:rPr>
                <w:rFonts w:hint="eastAsia" w:cs="宋体"/>
                <w:color w:val="auto"/>
                <w:szCs w:val="21"/>
                <w:highlight w:val="none"/>
              </w:rPr>
              <w:t>投标人自 2016年1月1日以来（以合同签订日期为准）同类项目业绩（以提供的完整合同复印件为准），每个业绩得2分，最高得8分</w:t>
            </w:r>
            <w:r>
              <w:rPr>
                <w:rFonts w:hint="eastAsia"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02" w:type="dxa"/>
            <w:vAlign w:val="center"/>
          </w:tcPr>
          <w:p>
            <w:pPr>
              <w:ind w:firstLine="0" w:firstLineChars="0"/>
              <w:jc w:val="center"/>
              <w:rPr>
                <w:color w:val="auto"/>
                <w:highlight w:val="none"/>
              </w:rPr>
            </w:pPr>
            <w:r>
              <w:rPr>
                <w:rFonts w:hint="eastAsia" w:cs="宋体"/>
                <w:color w:val="auto"/>
                <w:spacing w:val="-6"/>
                <w:highlight w:val="none"/>
              </w:rPr>
              <w:t>投标文件的编制情况</w:t>
            </w:r>
          </w:p>
        </w:tc>
        <w:tc>
          <w:tcPr>
            <w:tcW w:w="709" w:type="dxa"/>
            <w:vAlign w:val="center"/>
          </w:tcPr>
          <w:p>
            <w:pPr>
              <w:ind w:firstLine="0" w:firstLineChars="0"/>
              <w:jc w:val="center"/>
              <w:rPr>
                <w:color w:val="auto"/>
                <w:highlight w:val="none"/>
              </w:rPr>
            </w:pPr>
            <w:r>
              <w:rPr>
                <w:rFonts w:hint="eastAsia" w:cs="宋体"/>
                <w:color w:val="auto"/>
                <w:spacing w:val="-6"/>
                <w:highlight w:val="none"/>
              </w:rPr>
              <w:t>2</w:t>
            </w:r>
          </w:p>
        </w:tc>
        <w:tc>
          <w:tcPr>
            <w:tcW w:w="7087" w:type="dxa"/>
            <w:vAlign w:val="center"/>
          </w:tcPr>
          <w:p>
            <w:pPr>
              <w:pStyle w:val="14"/>
              <w:spacing w:line="360" w:lineRule="auto"/>
              <w:ind w:firstLine="0"/>
              <w:rPr>
                <w:color w:val="auto"/>
                <w:highlight w:val="none"/>
              </w:rPr>
            </w:pPr>
            <w:r>
              <w:rPr>
                <w:rFonts w:hint="eastAsia" w:cs="宋体"/>
                <w:color w:val="auto"/>
                <w:kern w:val="2"/>
                <w:szCs w:val="21"/>
                <w:highlight w:val="none"/>
              </w:rPr>
              <w:t xml:space="preserve">投标文件编制完整、格式规范、装订整齐的得1分；有目录且页码准确的得0.5分；有本表的自评和准确索引页码的得0.5分；投标文件存在其他错漏的，每项（次）扣 0.5 分，最高扣2分。投标文件有关内容前后矛盾、与招标文件要求不一致等，评标委员会允许且需要通过询标等程序进行澄清的，本项不得分。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9498" w:type="dxa"/>
            <w:gridSpan w:val="3"/>
            <w:vAlign w:val="center"/>
          </w:tcPr>
          <w:p>
            <w:pPr>
              <w:pStyle w:val="14"/>
              <w:spacing w:line="240" w:lineRule="auto"/>
              <w:ind w:firstLine="0"/>
              <w:jc w:val="center"/>
              <w:rPr>
                <w:rFonts w:cs="宋体"/>
                <w:color w:val="auto"/>
                <w:spacing w:val="-6"/>
                <w:szCs w:val="24"/>
                <w:highlight w:val="none"/>
              </w:rPr>
            </w:pPr>
            <w:r>
              <w:rPr>
                <w:rFonts w:hint="eastAsia" w:cs="宋体"/>
                <w:b/>
                <w:color w:val="auto"/>
                <w:spacing w:val="-6"/>
                <w:szCs w:val="24"/>
                <w:highlight w:val="none"/>
              </w:rPr>
              <w:t>技术分（</w:t>
            </w:r>
            <w:r>
              <w:rPr>
                <w:rFonts w:hint="eastAsia" w:cs="宋体"/>
                <w:b/>
                <w:color w:val="auto"/>
                <w:spacing w:val="-6"/>
                <w:szCs w:val="24"/>
                <w:highlight w:val="none"/>
                <w:lang w:val="en-US" w:eastAsia="zh-CN"/>
              </w:rPr>
              <w:t>51</w:t>
            </w:r>
            <w:r>
              <w:rPr>
                <w:rFonts w:hint="eastAsia" w:cs="宋体"/>
                <w:b/>
                <w:color w:val="auto"/>
                <w:spacing w:val="-6"/>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1702" w:type="dxa"/>
            <w:vAlign w:val="center"/>
          </w:tcPr>
          <w:p>
            <w:pPr>
              <w:ind w:firstLine="0" w:firstLineChars="0"/>
              <w:jc w:val="center"/>
              <w:rPr>
                <w:rFonts w:cs="宋体"/>
                <w:color w:val="auto"/>
                <w:highlight w:val="none"/>
              </w:rPr>
            </w:pPr>
            <w:r>
              <w:rPr>
                <w:rFonts w:hint="eastAsia" w:cs="宋体"/>
                <w:color w:val="auto"/>
                <w:highlight w:val="none"/>
              </w:rPr>
              <w:t>投标产品技术响应情况</w:t>
            </w:r>
          </w:p>
        </w:tc>
        <w:tc>
          <w:tcPr>
            <w:tcW w:w="709" w:type="dxa"/>
            <w:vAlign w:val="center"/>
          </w:tcPr>
          <w:p>
            <w:pPr>
              <w:ind w:firstLine="0" w:firstLineChars="0"/>
              <w:jc w:val="center"/>
              <w:rPr>
                <w:rFonts w:hint="default" w:eastAsia="宋体" w:cs="宋体"/>
                <w:color w:val="auto"/>
                <w:spacing w:val="-6"/>
                <w:highlight w:val="none"/>
                <w:lang w:val="en-US" w:eastAsia="zh-CN"/>
              </w:rPr>
            </w:pPr>
            <w:r>
              <w:rPr>
                <w:rFonts w:hint="eastAsia" w:cs="宋体"/>
                <w:color w:val="auto"/>
                <w:spacing w:val="-6"/>
                <w:highlight w:val="none"/>
                <w:lang w:val="en-US" w:eastAsia="zh-CN"/>
              </w:rPr>
              <w:t>30</w:t>
            </w:r>
          </w:p>
        </w:tc>
        <w:tc>
          <w:tcPr>
            <w:tcW w:w="7087" w:type="dxa"/>
            <w:vAlign w:val="center"/>
          </w:tcPr>
          <w:p>
            <w:pPr>
              <w:ind w:firstLine="0" w:firstLineChars="0"/>
              <w:rPr>
                <w:color w:val="auto"/>
                <w:highlight w:val="none"/>
              </w:rPr>
            </w:pPr>
            <w:r>
              <w:rPr>
                <w:rFonts w:hint="eastAsia"/>
                <w:color w:val="auto"/>
                <w:highlight w:val="none"/>
              </w:rPr>
              <w:t>根据投标产品的设备配置方案和投标响应情况等进行综合评议。技术指标负偏离每一项扣减</w:t>
            </w:r>
            <w:r>
              <w:rPr>
                <w:rFonts w:hint="eastAsia"/>
                <w:color w:val="auto"/>
                <w:highlight w:val="none"/>
                <w:lang w:val="en-US" w:eastAsia="zh-CN"/>
              </w:rPr>
              <w:t>3</w:t>
            </w:r>
            <w:r>
              <w:rPr>
                <w:rFonts w:hint="eastAsia"/>
                <w:color w:val="auto"/>
                <w:highlight w:val="none"/>
              </w:rPr>
              <w:t>分，标注“</w:t>
            </w:r>
            <w:r>
              <w:rPr>
                <w:rFonts w:hint="eastAsia" w:cs="宋体"/>
                <w:bCs/>
                <w:color w:val="auto"/>
                <w:kern w:val="0"/>
                <w:szCs w:val="21"/>
                <w:highlight w:val="none"/>
              </w:rPr>
              <w:t>★</w:t>
            </w:r>
            <w:r>
              <w:rPr>
                <w:rFonts w:hint="eastAsia"/>
                <w:color w:val="auto"/>
                <w:highlight w:val="none"/>
              </w:rPr>
              <w:t>”的为重要条款，每偏离一条扣</w:t>
            </w:r>
            <w:r>
              <w:rPr>
                <w:rFonts w:hint="eastAsia"/>
                <w:color w:val="auto"/>
                <w:highlight w:val="none"/>
                <w:lang w:val="en-US" w:eastAsia="zh-CN"/>
              </w:rPr>
              <w:t>5</w:t>
            </w:r>
            <w:r>
              <w:rPr>
                <w:rFonts w:hint="eastAsia"/>
                <w:color w:val="auto"/>
                <w:highlight w:val="none"/>
              </w:rPr>
              <w:t>分，直到扣完为止。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1702" w:type="dxa"/>
            <w:vAlign w:val="center"/>
          </w:tcPr>
          <w:p>
            <w:pPr>
              <w:ind w:firstLine="0" w:firstLineChars="0"/>
              <w:rPr>
                <w:rFonts w:cs="宋体"/>
                <w:color w:val="auto"/>
                <w:highlight w:val="none"/>
              </w:rPr>
            </w:pPr>
            <w:r>
              <w:rPr>
                <w:rFonts w:hint="eastAsia" w:cs="宋体"/>
                <w:color w:val="auto"/>
                <w:highlight w:val="none"/>
              </w:rPr>
              <w:t>投标货物的性能、质量的整体评价</w:t>
            </w:r>
          </w:p>
        </w:tc>
        <w:tc>
          <w:tcPr>
            <w:tcW w:w="709" w:type="dxa"/>
            <w:vAlign w:val="center"/>
          </w:tcPr>
          <w:p>
            <w:pPr>
              <w:ind w:firstLine="0" w:firstLineChars="0"/>
              <w:jc w:val="center"/>
              <w:rPr>
                <w:rFonts w:hint="eastAsia" w:eastAsia="宋体" w:cs="宋体"/>
                <w:color w:val="auto"/>
                <w:spacing w:val="-6"/>
                <w:highlight w:val="none"/>
                <w:lang w:eastAsia="zh-CN"/>
              </w:rPr>
            </w:pPr>
            <w:r>
              <w:rPr>
                <w:rFonts w:hint="eastAsia" w:cs="宋体"/>
                <w:color w:val="auto"/>
                <w:spacing w:val="-6"/>
                <w:highlight w:val="none"/>
                <w:lang w:val="en-US" w:eastAsia="zh-CN"/>
              </w:rPr>
              <w:t>3</w:t>
            </w:r>
          </w:p>
        </w:tc>
        <w:tc>
          <w:tcPr>
            <w:tcW w:w="7087" w:type="dxa"/>
            <w:vAlign w:val="center"/>
          </w:tcPr>
          <w:p>
            <w:pPr>
              <w:ind w:firstLine="0" w:firstLineChars="0"/>
              <w:rPr>
                <w:color w:val="auto"/>
                <w:highlight w:val="none"/>
              </w:rPr>
            </w:pPr>
            <w:r>
              <w:rPr>
                <w:rFonts w:hint="eastAsia"/>
                <w:color w:val="auto"/>
                <w:highlight w:val="none"/>
              </w:rPr>
              <w:t>投标产品品牌知名度情况、品牌市场占有率</w:t>
            </w:r>
            <w:r>
              <w:rPr>
                <w:rFonts w:hint="eastAsia"/>
                <w:color w:val="auto"/>
                <w:highlight w:val="none"/>
                <w:lang w:eastAsia="zh-CN"/>
              </w:rPr>
              <w:t>、</w:t>
            </w:r>
            <w:r>
              <w:rPr>
                <w:rFonts w:hint="eastAsia" w:asciiTheme="minorEastAsia" w:hAnsiTheme="minorEastAsia" w:eastAsiaTheme="minorEastAsia"/>
                <w:color w:val="auto"/>
                <w:highlight w:val="none"/>
              </w:rPr>
              <w:t>投标</w:t>
            </w:r>
            <w:r>
              <w:rPr>
                <w:rFonts w:hint="eastAsia" w:cs="宋体"/>
                <w:color w:val="auto"/>
                <w:highlight w:val="none"/>
              </w:rPr>
              <w:t>货物</w:t>
            </w:r>
            <w:r>
              <w:rPr>
                <w:rFonts w:hint="eastAsia" w:asciiTheme="minorEastAsia" w:hAnsiTheme="minorEastAsia" w:eastAsiaTheme="minorEastAsia"/>
                <w:color w:val="auto"/>
                <w:highlight w:val="none"/>
              </w:rPr>
              <w:t>的技术参数、配置方案的先进性</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完整性、方便性等；可参考标书</w:t>
            </w:r>
            <w:r>
              <w:rPr>
                <w:rFonts w:asciiTheme="minorEastAsia" w:hAnsiTheme="minorEastAsia" w:eastAsiaTheme="minorEastAsia"/>
                <w:color w:val="auto"/>
                <w:highlight w:val="none"/>
              </w:rPr>
              <w:t>要求</w:t>
            </w:r>
            <w:r>
              <w:rPr>
                <w:rFonts w:hint="eastAsia" w:asciiTheme="minorEastAsia" w:hAnsiTheme="minorEastAsia" w:eastAsiaTheme="minorEastAsia"/>
                <w:color w:val="auto"/>
                <w:highlight w:val="none"/>
              </w:rPr>
              <w:t>中的具体配置以及招标人提供的相关资料等。</w:t>
            </w:r>
            <w:r>
              <w:rPr>
                <w:rFonts w:hint="eastAsia" w:asciiTheme="minorEastAsia" w:hAnsiTheme="minorEastAsia" w:eastAsiaTheme="minorEastAsia"/>
                <w:color w:val="auto"/>
                <w:highlight w:val="none"/>
                <w:lang w:eastAsia="zh-CN"/>
              </w:rPr>
              <w:t>最高得</w:t>
            </w:r>
            <w:r>
              <w:rPr>
                <w:rFonts w:hint="eastAsia" w:asciiTheme="minorEastAsia" w:hAnsiTheme="minorEastAsia" w:eastAsiaTheme="minorEastAsia"/>
                <w:color w:val="auto"/>
                <w:highlight w:val="none"/>
                <w:lang w:val="en-US" w:eastAsia="zh-CN"/>
              </w:rPr>
              <w:t>3</w:t>
            </w:r>
            <w:r>
              <w:rPr>
                <w:rFonts w:hint="eastAsia" w:asciiTheme="minorEastAsia" w:hAnsiTheme="minorEastAsia" w:eastAsiaTheme="minorEastAsia"/>
                <w:color w:val="auto"/>
                <w:highlight w:val="none"/>
                <w:lang w:eastAsia="zh-CN"/>
              </w:rPr>
              <w:t>分，酌情扣分</w:t>
            </w:r>
            <w:r>
              <w:rPr>
                <w:rFonts w:asciiTheme="minorEastAsia" w:hAnsiTheme="minorEastAsia" w:eastAsiaTheme="minorEastAsia"/>
                <w:color w:val="auto"/>
                <w:highlight w:val="none"/>
              </w:rPr>
              <w:t>。</w:t>
            </w:r>
          </w:p>
          <w:p>
            <w:pPr>
              <w:ind w:firstLine="0" w:firstLineChars="0"/>
              <w:rPr>
                <w:color w:val="auto"/>
                <w:highlight w:val="none"/>
              </w:rPr>
            </w:pPr>
            <w:r>
              <w:rPr>
                <w:rFonts w:hint="eastAsia"/>
                <w:color w:val="auto"/>
                <w:highlight w:val="none"/>
              </w:rPr>
              <w:t>（需提供产品参数</w:t>
            </w:r>
            <w:r>
              <w:rPr>
                <w:color w:val="auto"/>
                <w:highlight w:val="none"/>
              </w:rPr>
              <w:t>证明材料</w:t>
            </w:r>
            <w:r>
              <w:rPr>
                <w:rFonts w:hint="eastAsia"/>
                <w:color w:val="auto"/>
                <w:highlight w:val="none"/>
              </w:rPr>
              <w:t>并加盖公章，未提供本项不得分）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1702" w:type="dxa"/>
            <w:vAlign w:val="center"/>
          </w:tcPr>
          <w:p>
            <w:pPr>
              <w:ind w:firstLine="0" w:firstLineChars="0"/>
              <w:jc w:val="center"/>
              <w:rPr>
                <w:rFonts w:cs="宋体"/>
                <w:color w:val="auto"/>
                <w:highlight w:val="none"/>
              </w:rPr>
            </w:pPr>
            <w:r>
              <w:rPr>
                <w:rFonts w:hint="eastAsia" w:cs="宋体"/>
                <w:color w:val="auto"/>
                <w:highlight w:val="none"/>
                <w:lang w:bidi="ar"/>
              </w:rPr>
              <w:t>针对本项目的详细实施计划</w:t>
            </w:r>
          </w:p>
        </w:tc>
        <w:tc>
          <w:tcPr>
            <w:tcW w:w="709" w:type="dxa"/>
            <w:vAlign w:val="center"/>
          </w:tcPr>
          <w:p>
            <w:pPr>
              <w:ind w:firstLine="0" w:firstLineChars="0"/>
              <w:jc w:val="center"/>
              <w:rPr>
                <w:rFonts w:hint="eastAsia" w:eastAsia="宋体" w:cs="宋体"/>
                <w:color w:val="auto"/>
                <w:highlight w:val="none"/>
                <w:lang w:eastAsia="zh-CN"/>
              </w:rPr>
            </w:pPr>
            <w:r>
              <w:rPr>
                <w:rFonts w:hint="eastAsia" w:cs="宋体"/>
                <w:color w:val="auto"/>
                <w:highlight w:val="none"/>
                <w:lang w:val="en-US" w:eastAsia="zh-CN"/>
              </w:rPr>
              <w:t>8</w:t>
            </w:r>
          </w:p>
        </w:tc>
        <w:tc>
          <w:tcPr>
            <w:tcW w:w="7087" w:type="dxa"/>
            <w:vAlign w:val="center"/>
          </w:tcPr>
          <w:p>
            <w:pPr>
              <w:numPr>
                <w:ilvl w:val="0"/>
                <w:numId w:val="1"/>
              </w:numPr>
              <w:ind w:firstLine="0" w:firstLineChars="0"/>
              <w:jc w:val="left"/>
              <w:rPr>
                <w:rFonts w:cs="宋体"/>
                <w:color w:val="auto"/>
                <w:spacing w:val="-6"/>
                <w:highlight w:val="none"/>
              </w:rPr>
            </w:pPr>
            <w:r>
              <w:rPr>
                <w:rFonts w:hint="eastAsia" w:cs="宋体"/>
                <w:color w:val="auto"/>
                <w:spacing w:val="-6"/>
                <w:highlight w:val="none"/>
                <w:lang w:eastAsia="zh-CN"/>
              </w:rPr>
              <w:t>供货</w:t>
            </w:r>
            <w:r>
              <w:rPr>
                <w:rFonts w:hint="eastAsia" w:cs="宋体"/>
                <w:color w:val="auto"/>
                <w:spacing w:val="-6"/>
                <w:highlight w:val="none"/>
              </w:rPr>
              <w:t>方案</w:t>
            </w:r>
            <w:r>
              <w:rPr>
                <w:rFonts w:hint="eastAsia" w:cs="宋体"/>
                <w:color w:val="auto"/>
                <w:spacing w:val="-6"/>
                <w:highlight w:val="none"/>
                <w:lang w:eastAsia="zh-CN"/>
              </w:rPr>
              <w:t>及其</w:t>
            </w:r>
            <w:r>
              <w:rPr>
                <w:rFonts w:hint="eastAsia" w:cs="宋体"/>
                <w:color w:val="auto"/>
                <w:spacing w:val="-6"/>
                <w:highlight w:val="none"/>
              </w:rPr>
              <w:t>保障措施有效、方案严密的得</w:t>
            </w:r>
            <w:r>
              <w:rPr>
                <w:rFonts w:hint="eastAsia" w:cs="宋体"/>
                <w:color w:val="auto"/>
                <w:spacing w:val="-6"/>
                <w:highlight w:val="none"/>
                <w:lang w:val="en-US" w:eastAsia="zh-CN"/>
              </w:rPr>
              <w:t>4</w:t>
            </w:r>
            <w:r>
              <w:rPr>
                <w:rFonts w:hint="eastAsia" w:cs="宋体"/>
                <w:color w:val="auto"/>
                <w:spacing w:val="-6"/>
                <w:highlight w:val="none"/>
              </w:rPr>
              <w:t>分；措施及方案存在欠缺、影响或者可能影响供货期的，酌情扣分；</w:t>
            </w:r>
          </w:p>
          <w:p>
            <w:pPr>
              <w:numPr>
                <w:ilvl w:val="0"/>
                <w:numId w:val="1"/>
              </w:numPr>
              <w:ind w:firstLine="0" w:firstLineChars="0"/>
              <w:jc w:val="left"/>
              <w:rPr>
                <w:rFonts w:cs="宋体"/>
                <w:color w:val="auto"/>
                <w:spacing w:val="-6"/>
                <w:highlight w:val="none"/>
              </w:rPr>
            </w:pPr>
            <w:r>
              <w:rPr>
                <w:rFonts w:hint="eastAsia" w:cs="宋体"/>
                <w:color w:val="auto"/>
                <w:spacing w:val="-6"/>
                <w:highlight w:val="none"/>
              </w:rPr>
              <w:t>施工、安装、调试方案合理、严密的得2分，有缺漏的酌情扣分;</w:t>
            </w:r>
          </w:p>
          <w:p>
            <w:pPr>
              <w:numPr>
                <w:ilvl w:val="0"/>
                <w:numId w:val="1"/>
              </w:numPr>
              <w:ind w:firstLine="0" w:firstLineChars="0"/>
              <w:jc w:val="left"/>
              <w:rPr>
                <w:rFonts w:cs="宋体"/>
                <w:color w:val="auto"/>
                <w:spacing w:val="-6"/>
                <w:highlight w:val="none"/>
              </w:rPr>
            </w:pPr>
            <w:r>
              <w:rPr>
                <w:rFonts w:hint="eastAsia" w:cs="宋体"/>
                <w:color w:val="auto"/>
                <w:spacing w:val="-6"/>
                <w:highlight w:val="none"/>
              </w:rPr>
              <w:t>验收方案合理、有效，能真实体现产品合格情况的得2分，有缺漏的酌情扣分；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702" w:type="dxa"/>
            <w:vAlign w:val="center"/>
          </w:tcPr>
          <w:p>
            <w:pPr>
              <w:ind w:firstLine="0" w:firstLineChars="0"/>
              <w:jc w:val="center"/>
              <w:rPr>
                <w:rFonts w:cs="宋体"/>
                <w:color w:val="auto"/>
                <w:szCs w:val="21"/>
                <w:highlight w:val="none"/>
              </w:rPr>
            </w:pPr>
            <w:r>
              <w:rPr>
                <w:rFonts w:cs="宋体"/>
                <w:color w:val="auto"/>
                <w:szCs w:val="21"/>
                <w:highlight w:val="none"/>
              </w:rPr>
              <w:t>售后服务</w:t>
            </w:r>
          </w:p>
        </w:tc>
        <w:tc>
          <w:tcPr>
            <w:tcW w:w="709" w:type="dxa"/>
            <w:vAlign w:val="center"/>
          </w:tcPr>
          <w:p>
            <w:pPr>
              <w:ind w:firstLine="0" w:firstLineChars="0"/>
              <w:jc w:val="center"/>
              <w:rPr>
                <w:rFonts w:hint="eastAsia" w:eastAsia="宋体" w:cs="宋体"/>
                <w:color w:val="auto"/>
                <w:spacing w:val="-6"/>
                <w:highlight w:val="none"/>
                <w:lang w:eastAsia="zh-CN"/>
              </w:rPr>
            </w:pPr>
            <w:r>
              <w:rPr>
                <w:rFonts w:hint="eastAsia" w:cs="宋体"/>
                <w:color w:val="auto"/>
                <w:spacing w:val="-6"/>
                <w:highlight w:val="none"/>
                <w:lang w:val="en-US" w:eastAsia="zh-CN"/>
              </w:rPr>
              <w:t>4</w:t>
            </w:r>
          </w:p>
        </w:tc>
        <w:tc>
          <w:tcPr>
            <w:tcW w:w="7087" w:type="dxa"/>
            <w:vAlign w:val="center"/>
          </w:tcPr>
          <w:p>
            <w:pPr>
              <w:ind w:firstLine="0" w:firstLineChars="0"/>
              <w:rPr>
                <w:rFonts w:hint="eastAsia" w:cs="宋体"/>
                <w:color w:val="auto"/>
                <w:szCs w:val="21"/>
                <w:highlight w:val="none"/>
                <w:lang w:val="en-US" w:eastAsia="zh-CN"/>
              </w:rPr>
            </w:pPr>
            <w:r>
              <w:rPr>
                <w:rFonts w:hint="eastAsia" w:cs="宋体"/>
                <w:color w:val="auto"/>
                <w:szCs w:val="21"/>
                <w:highlight w:val="none"/>
                <w:lang w:val="en-US" w:eastAsia="zh-CN"/>
              </w:rPr>
              <w:t>（1）</w:t>
            </w:r>
            <w:r>
              <w:rPr>
                <w:rFonts w:hint="eastAsia" w:cs="宋体"/>
                <w:color w:val="auto"/>
                <w:szCs w:val="21"/>
                <w:highlight w:val="none"/>
              </w:rPr>
              <w:t>完整合理的有针对性的售后服务方案（除商务偏离表中响应规格以外内容）</w:t>
            </w:r>
            <w:r>
              <w:rPr>
                <w:rFonts w:hint="eastAsia" w:cs="宋体"/>
                <w:color w:val="auto"/>
                <w:szCs w:val="21"/>
                <w:highlight w:val="none"/>
                <w:lang w:eastAsia="zh-CN"/>
              </w:rPr>
              <w:t>。完全响应招标文件售后服务要求的得</w:t>
            </w:r>
            <w:r>
              <w:rPr>
                <w:rFonts w:hint="eastAsia" w:cs="宋体"/>
                <w:color w:val="auto"/>
                <w:szCs w:val="21"/>
                <w:highlight w:val="none"/>
                <w:lang w:val="en-US" w:eastAsia="zh-CN"/>
              </w:rPr>
              <w:t>1分，优于招标文件要求的得1分，不响应不得分；（2分）</w:t>
            </w:r>
          </w:p>
          <w:p>
            <w:pPr>
              <w:ind w:firstLine="0" w:firstLineChars="0"/>
              <w:rPr>
                <w:rFonts w:cs="宋体"/>
                <w:color w:val="auto"/>
                <w:szCs w:val="21"/>
                <w:highlight w:val="none"/>
              </w:rPr>
            </w:pPr>
            <w:r>
              <w:rPr>
                <w:rFonts w:hint="eastAsia" w:cs="宋体"/>
                <w:color w:val="auto"/>
                <w:szCs w:val="21"/>
                <w:highlight w:val="none"/>
                <w:lang w:eastAsia="zh-CN"/>
              </w:rPr>
              <w:t>（</w:t>
            </w:r>
            <w:r>
              <w:rPr>
                <w:rFonts w:hint="eastAsia" w:cs="宋体"/>
                <w:color w:val="auto"/>
                <w:szCs w:val="21"/>
                <w:highlight w:val="none"/>
                <w:lang w:val="en-US" w:eastAsia="zh-CN"/>
              </w:rPr>
              <w:t>2</w:t>
            </w:r>
            <w:r>
              <w:rPr>
                <w:rFonts w:hint="eastAsia" w:cs="宋体"/>
                <w:color w:val="auto"/>
                <w:szCs w:val="21"/>
                <w:highlight w:val="none"/>
                <w:lang w:eastAsia="zh-CN"/>
              </w:rPr>
              <w:t>）</w:t>
            </w:r>
            <w:r>
              <w:rPr>
                <w:rFonts w:hint="eastAsia" w:cs="宋体"/>
                <w:color w:val="auto"/>
                <w:szCs w:val="21"/>
                <w:highlight w:val="none"/>
                <w:lang w:val="en-US" w:eastAsia="zh-CN"/>
              </w:rPr>
              <w:t>除招标文件要求的之外</w:t>
            </w:r>
            <w:r>
              <w:rPr>
                <w:rFonts w:hint="eastAsia" w:cs="宋体"/>
                <w:color w:val="auto"/>
                <w:szCs w:val="21"/>
                <w:highlight w:val="none"/>
                <w:lang w:eastAsia="zh-CN"/>
              </w:rPr>
              <w:t>有额外售后服务承诺的，视售后服务内容的合理性、有效性酌情打分，最高得</w:t>
            </w:r>
            <w:r>
              <w:rPr>
                <w:rFonts w:hint="eastAsia" w:cs="宋体"/>
                <w:color w:val="auto"/>
                <w:szCs w:val="21"/>
                <w:highlight w:val="none"/>
                <w:lang w:val="en-US" w:eastAsia="zh-CN"/>
              </w:rPr>
              <w:t>2分。（2分）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702" w:type="dxa"/>
            <w:vAlign w:val="center"/>
          </w:tcPr>
          <w:p>
            <w:pPr>
              <w:ind w:firstLine="0" w:firstLineChars="0"/>
              <w:jc w:val="center"/>
              <w:rPr>
                <w:rFonts w:hint="eastAsia" w:eastAsia="宋体" w:cs="宋体"/>
                <w:color w:val="auto"/>
                <w:szCs w:val="21"/>
                <w:highlight w:val="none"/>
                <w:lang w:eastAsia="zh-CN"/>
              </w:rPr>
            </w:pPr>
            <w:r>
              <w:rPr>
                <w:rFonts w:hint="eastAsia" w:cs="宋体"/>
                <w:color w:val="auto"/>
                <w:szCs w:val="21"/>
                <w:highlight w:val="none"/>
              </w:rPr>
              <w:t>培训</w:t>
            </w:r>
            <w:r>
              <w:rPr>
                <w:rFonts w:hint="eastAsia" w:cs="宋体"/>
                <w:color w:val="auto"/>
                <w:szCs w:val="21"/>
                <w:highlight w:val="none"/>
                <w:lang w:eastAsia="zh-CN"/>
              </w:rPr>
              <w:t>计划</w:t>
            </w:r>
          </w:p>
        </w:tc>
        <w:tc>
          <w:tcPr>
            <w:tcW w:w="709" w:type="dxa"/>
            <w:vAlign w:val="center"/>
          </w:tcPr>
          <w:p>
            <w:pPr>
              <w:ind w:firstLine="0" w:firstLineChars="0"/>
              <w:jc w:val="center"/>
              <w:rPr>
                <w:rFonts w:hint="eastAsia" w:eastAsia="宋体" w:cs="宋体"/>
                <w:color w:val="auto"/>
                <w:spacing w:val="-6"/>
                <w:highlight w:val="none"/>
                <w:lang w:val="en-US" w:eastAsia="zh-CN"/>
              </w:rPr>
            </w:pPr>
            <w:r>
              <w:rPr>
                <w:rFonts w:hint="eastAsia" w:cs="宋体"/>
                <w:color w:val="auto"/>
                <w:spacing w:val="-6"/>
                <w:highlight w:val="none"/>
              </w:rPr>
              <w:t>2</w:t>
            </w:r>
          </w:p>
        </w:tc>
        <w:tc>
          <w:tcPr>
            <w:tcW w:w="7087" w:type="dxa"/>
            <w:vAlign w:val="center"/>
          </w:tcPr>
          <w:p>
            <w:pPr>
              <w:ind w:firstLine="0" w:firstLineChars="0"/>
              <w:rPr>
                <w:rFonts w:hint="eastAsia" w:eastAsia="宋体" w:cs="宋体"/>
                <w:color w:val="auto"/>
                <w:szCs w:val="21"/>
                <w:highlight w:val="none"/>
                <w:lang w:val="en-US" w:eastAsia="zh-CN"/>
              </w:rPr>
            </w:pPr>
            <w:r>
              <w:rPr>
                <w:rFonts w:hint="eastAsia" w:cs="宋体"/>
                <w:color w:val="auto"/>
                <w:highlight w:val="none"/>
              </w:rPr>
              <w:t>提供相关培训的计划</w:t>
            </w:r>
            <w:r>
              <w:rPr>
                <w:rFonts w:cs="宋体"/>
                <w:color w:val="auto"/>
                <w:highlight w:val="none"/>
              </w:rPr>
              <w:t>和</w:t>
            </w:r>
            <w:r>
              <w:rPr>
                <w:rFonts w:hint="eastAsia" w:cs="宋体"/>
                <w:color w:val="auto"/>
                <w:highlight w:val="none"/>
              </w:rPr>
              <w:t>承诺。包括操作使用培训、日常维护培训和其他相关培训等；</w:t>
            </w:r>
            <w:r>
              <w:rPr>
                <w:rFonts w:hint="eastAsia" w:cs="宋体"/>
                <w:color w:val="auto"/>
                <w:highlight w:val="none"/>
                <w:lang w:eastAsia="zh-CN"/>
              </w:rPr>
              <w:t>培训方案完整合理的得</w:t>
            </w:r>
            <w:r>
              <w:rPr>
                <w:rFonts w:hint="eastAsia" w:cs="宋体"/>
                <w:color w:val="auto"/>
                <w:highlight w:val="none"/>
                <w:lang w:val="en-US" w:eastAsia="zh-CN"/>
              </w:rPr>
              <w:t>2分，有缺漏的酌情扣分（2分）</w:t>
            </w:r>
            <w:r>
              <w:rPr>
                <w:rFonts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702" w:type="dxa"/>
            <w:vAlign w:val="center"/>
          </w:tcPr>
          <w:p>
            <w:pPr>
              <w:ind w:firstLine="0" w:firstLineChars="0"/>
              <w:jc w:val="center"/>
              <w:rPr>
                <w:rFonts w:cs="宋体"/>
                <w:color w:val="auto"/>
                <w:kern w:val="0"/>
                <w:szCs w:val="21"/>
                <w:highlight w:val="none"/>
              </w:rPr>
            </w:pPr>
            <w:r>
              <w:rPr>
                <w:rFonts w:hint="eastAsia" w:cs="宋体"/>
                <w:color w:val="auto"/>
                <w:highlight w:val="none"/>
              </w:rPr>
              <w:t>质保期满后配件及专用耗材供应价格</w:t>
            </w:r>
          </w:p>
        </w:tc>
        <w:tc>
          <w:tcPr>
            <w:tcW w:w="709" w:type="dxa"/>
            <w:vAlign w:val="center"/>
          </w:tcPr>
          <w:p>
            <w:pPr>
              <w:ind w:firstLine="0" w:firstLineChars="0"/>
              <w:jc w:val="center"/>
              <w:rPr>
                <w:rFonts w:hint="default" w:eastAsia="宋体" w:cs="宋体"/>
                <w:color w:val="auto"/>
                <w:spacing w:val="-6"/>
                <w:highlight w:val="none"/>
                <w:lang w:val="en-US" w:eastAsia="zh-CN"/>
              </w:rPr>
            </w:pPr>
            <w:r>
              <w:rPr>
                <w:rFonts w:hint="eastAsia" w:cs="宋体"/>
                <w:color w:val="auto"/>
                <w:highlight w:val="none"/>
                <w:lang w:val="en-US" w:eastAsia="zh-CN"/>
              </w:rPr>
              <w:t>2</w:t>
            </w:r>
          </w:p>
        </w:tc>
        <w:tc>
          <w:tcPr>
            <w:tcW w:w="7087" w:type="dxa"/>
            <w:vAlign w:val="center"/>
          </w:tcPr>
          <w:p>
            <w:pPr>
              <w:ind w:firstLine="0" w:firstLineChars="0"/>
              <w:rPr>
                <w:rFonts w:cs="宋体"/>
                <w:color w:val="auto"/>
                <w:kern w:val="0"/>
                <w:szCs w:val="21"/>
                <w:highlight w:val="none"/>
              </w:rPr>
            </w:pPr>
            <w:r>
              <w:rPr>
                <w:rFonts w:hint="eastAsia" w:cs="宋体"/>
                <w:color w:val="auto"/>
                <w:highlight w:val="none"/>
              </w:rPr>
              <w:t>根据各投标人同类配件及专用耗材供应让利幅度，酌情给分。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jc w:val="center"/>
        </w:trPr>
        <w:tc>
          <w:tcPr>
            <w:tcW w:w="1702" w:type="dxa"/>
            <w:vAlign w:val="center"/>
          </w:tcPr>
          <w:p>
            <w:pPr>
              <w:ind w:firstLine="0" w:firstLineChars="0"/>
              <w:jc w:val="center"/>
              <w:rPr>
                <w:rFonts w:cs="宋体"/>
                <w:color w:val="auto"/>
                <w:highlight w:val="none"/>
              </w:rPr>
            </w:pPr>
            <w:r>
              <w:rPr>
                <w:rFonts w:hint="eastAsia" w:cs="宋体"/>
                <w:color w:val="auto"/>
                <w:szCs w:val="21"/>
                <w:highlight w:val="none"/>
              </w:rPr>
              <w:t>优惠承诺</w:t>
            </w:r>
          </w:p>
        </w:tc>
        <w:tc>
          <w:tcPr>
            <w:tcW w:w="709" w:type="dxa"/>
            <w:vAlign w:val="center"/>
          </w:tcPr>
          <w:p>
            <w:pPr>
              <w:ind w:firstLine="0" w:firstLineChars="0"/>
              <w:jc w:val="center"/>
              <w:rPr>
                <w:rFonts w:cs="宋体"/>
                <w:color w:val="auto"/>
                <w:spacing w:val="-6"/>
                <w:highlight w:val="none"/>
              </w:rPr>
            </w:pPr>
            <w:r>
              <w:rPr>
                <w:rFonts w:hint="eastAsia" w:cs="宋体"/>
                <w:color w:val="auto"/>
                <w:spacing w:val="-6"/>
                <w:highlight w:val="none"/>
              </w:rPr>
              <w:t>2</w:t>
            </w:r>
          </w:p>
        </w:tc>
        <w:tc>
          <w:tcPr>
            <w:tcW w:w="7087" w:type="dxa"/>
            <w:vAlign w:val="center"/>
          </w:tcPr>
          <w:p>
            <w:pPr>
              <w:ind w:firstLine="0" w:firstLineChars="0"/>
              <w:jc w:val="left"/>
              <w:rPr>
                <w:rFonts w:cs="宋体"/>
                <w:color w:val="auto"/>
                <w:highlight w:val="none"/>
              </w:rPr>
            </w:pPr>
            <w:r>
              <w:rPr>
                <w:rFonts w:hint="eastAsia" w:cs="宋体"/>
                <w:color w:val="auto"/>
                <w:szCs w:val="21"/>
                <w:highlight w:val="none"/>
              </w:rPr>
              <w:t>根据用户实际，提供实质性的优惠措施，有实质性优惠方案和承诺的得1-2分。没有实质性优惠措施的得0分</w:t>
            </w:r>
          </w:p>
        </w:tc>
      </w:tr>
    </w:tbl>
    <w:p>
      <w:pPr>
        <w:ind w:firstLine="480"/>
        <w:jc w:val="left"/>
        <w:rPr>
          <w:rFonts w:cs="宋体"/>
          <w:bCs/>
          <w:color w:val="auto"/>
          <w:highlight w:val="none"/>
        </w:rPr>
      </w:pPr>
      <w:r>
        <w:rPr>
          <w:rFonts w:hint="eastAsia" w:cs="宋体"/>
          <w:bCs/>
          <w:color w:val="auto"/>
          <w:highlight w:val="none"/>
        </w:rPr>
        <w:t>说明：</w:t>
      </w:r>
    </w:p>
    <w:p>
      <w:pPr>
        <w:spacing w:line="288" w:lineRule="auto"/>
        <w:ind w:firstLine="456"/>
        <w:rPr>
          <w:rFonts w:cs="宋体"/>
          <w:bCs/>
          <w:color w:val="auto"/>
          <w:spacing w:val="-6"/>
          <w:highlight w:val="none"/>
        </w:rPr>
      </w:pPr>
      <w:r>
        <w:rPr>
          <w:rFonts w:hint="eastAsia" w:cs="宋体"/>
          <w:bCs/>
          <w:color w:val="auto"/>
          <w:spacing w:val="-6"/>
          <w:highlight w:val="none"/>
        </w:rPr>
        <w:t>1.根据《政府采购促进中小企业发展暂行办法》（财库[2011]181号）的规定，投标人如为小型或微型企业并提交相关证明材料且所投产品为小型或微型企业制造的，其小型或微型企业部分的投标报价扣除6%后参与评审；</w:t>
      </w:r>
      <w:r>
        <w:rPr>
          <w:rFonts w:hint="eastAsia" w:cs="宋体"/>
          <w:b/>
          <w:color w:val="auto"/>
          <w:spacing w:val="-6"/>
          <w:highlight w:val="none"/>
        </w:rPr>
        <w:t>（在浙江省政府采购网注册入库并</w:t>
      </w:r>
      <w:r>
        <w:rPr>
          <w:rFonts w:hint="eastAsia" w:cs="宋体"/>
          <w:b/>
          <w:color w:val="auto"/>
          <w:highlight w:val="none"/>
        </w:rPr>
        <w:t>提供《企业类型申明函》和相关网站的截图证明（如中小企业网、浙江省政府采购网等）</w:t>
      </w:r>
      <w:r>
        <w:rPr>
          <w:rFonts w:hint="eastAsia" w:cs="宋体"/>
          <w:b/>
          <w:color w:val="auto"/>
          <w:spacing w:val="-6"/>
          <w:highlight w:val="none"/>
        </w:rPr>
        <w:t>）</w:t>
      </w:r>
    </w:p>
    <w:p>
      <w:pPr>
        <w:spacing w:line="288" w:lineRule="auto"/>
        <w:ind w:firstLine="456"/>
        <w:rPr>
          <w:rFonts w:cs="宋体"/>
          <w:bCs/>
          <w:color w:val="auto"/>
          <w:spacing w:val="-6"/>
          <w:highlight w:val="none"/>
        </w:rPr>
      </w:pPr>
      <w:r>
        <w:rPr>
          <w:rFonts w:hint="eastAsia" w:cs="宋体"/>
          <w:bCs/>
          <w:color w:val="auto"/>
          <w:spacing w:val="-6"/>
          <w:highlight w:val="none"/>
        </w:rPr>
        <w:t>2.根据《关于政府采购支持监狱企业发展有关问题的通知》（财库[2014]68号）的规定，投标人如为监狱企业并提交相关证明材料的视同小型或微型企业，享受投标报价扣除6%后参与评审；</w:t>
      </w:r>
    </w:p>
    <w:p>
      <w:pPr>
        <w:spacing w:line="288" w:lineRule="auto"/>
        <w:ind w:firstLine="456"/>
        <w:rPr>
          <w:rFonts w:cs="宋体"/>
          <w:bCs/>
          <w:color w:val="auto"/>
          <w:spacing w:val="-6"/>
          <w:highlight w:val="none"/>
        </w:rPr>
      </w:pPr>
      <w:r>
        <w:rPr>
          <w:rFonts w:hint="eastAsia" w:cs="宋体"/>
          <w:bCs/>
          <w:color w:val="auto"/>
          <w:spacing w:val="-6"/>
          <w:highlight w:val="none"/>
        </w:rPr>
        <w:t>3.根据《关于促进残疾人就业政府采购政策的通知》（财库[2017]141号）的规定，投标人如为残疾人福利性单位并提交《残疾人福利性单位声明函》的视同小型或微型企业，享受投标报价扣除6%后参与评审；</w:t>
      </w:r>
    </w:p>
    <w:p>
      <w:pPr>
        <w:ind w:firstLine="456"/>
        <w:rPr>
          <w:rFonts w:cs="宋体"/>
          <w:color w:val="auto"/>
          <w:highlight w:val="none"/>
        </w:rPr>
        <w:sectPr>
          <w:pgSz w:w="11906" w:h="16838"/>
          <w:pgMar w:top="1440" w:right="1080" w:bottom="1440" w:left="1080" w:header="851" w:footer="992" w:gutter="0"/>
          <w:cols w:space="720" w:num="1"/>
          <w:docGrid w:type="lines" w:linePitch="312" w:charSpace="0"/>
        </w:sectPr>
      </w:pPr>
      <w:r>
        <w:rPr>
          <w:rFonts w:hint="eastAsia" w:cs="宋体"/>
          <w:bCs/>
          <w:color w:val="auto"/>
          <w:spacing w:val="-6"/>
          <w:highlight w:val="none"/>
        </w:rPr>
        <w:t>4.残疾人福利性单位属于小型、微型企业的，不重复享受政策。</w:t>
      </w:r>
    </w:p>
    <w:p>
      <w:pPr>
        <w:pStyle w:val="3"/>
        <w:ind w:firstLine="643"/>
        <w:rPr>
          <w:rFonts w:cs="宋体"/>
          <w:color w:val="auto"/>
          <w:szCs w:val="24"/>
          <w:highlight w:val="none"/>
        </w:rPr>
      </w:pPr>
      <w:bookmarkStart w:id="68" w:name="_Toc12811"/>
      <w:r>
        <w:rPr>
          <w:rFonts w:hint="eastAsia" w:cs="宋体"/>
          <w:color w:val="auto"/>
          <w:szCs w:val="32"/>
          <w:highlight w:val="none"/>
        </w:rPr>
        <w:t>第五章 合同格式</w:t>
      </w:r>
      <w:bookmarkEnd w:id="68"/>
    </w:p>
    <w:p>
      <w:pPr>
        <w:ind w:firstLine="480"/>
        <w:rPr>
          <w:rFonts w:cs="宋体"/>
          <w:color w:val="auto"/>
          <w:highlight w:val="none"/>
        </w:rPr>
      </w:pPr>
      <w:r>
        <w:rPr>
          <w:rFonts w:hint="eastAsia" w:cs="宋体"/>
          <w:color w:val="auto"/>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spacing w:before="120" w:beforeLines="50" w:after="120" w:afterLines="50"/>
        <w:ind w:firstLine="880"/>
        <w:jc w:val="center"/>
        <w:rPr>
          <w:rFonts w:cs="宋体"/>
          <w:bCs/>
          <w:color w:val="auto"/>
          <w:spacing w:val="60"/>
          <w:sz w:val="32"/>
          <w:szCs w:val="32"/>
          <w:highlight w:val="none"/>
        </w:rPr>
      </w:pPr>
      <w:r>
        <w:rPr>
          <w:rFonts w:hint="eastAsia" w:cs="宋体"/>
          <w:bCs/>
          <w:color w:val="auto"/>
          <w:spacing w:val="60"/>
          <w:sz w:val="32"/>
          <w:szCs w:val="32"/>
          <w:highlight w:val="none"/>
        </w:rPr>
        <w:t>拟签订的合同文本</w:t>
      </w:r>
    </w:p>
    <w:p>
      <w:pPr>
        <w:tabs>
          <w:tab w:val="left" w:pos="5103"/>
        </w:tabs>
        <w:ind w:firstLine="480"/>
        <w:jc w:val="left"/>
        <w:rPr>
          <w:rFonts w:cs="宋体"/>
          <w:bCs/>
          <w:color w:val="auto"/>
          <w:highlight w:val="none"/>
        </w:rPr>
      </w:pPr>
      <w:r>
        <w:rPr>
          <w:rFonts w:hint="eastAsia" w:cs="宋体"/>
          <w:bCs/>
          <w:color w:val="auto"/>
          <w:highlight w:val="none"/>
        </w:rPr>
        <w:t>甲方：</w:t>
      </w:r>
      <w:r>
        <w:rPr>
          <w:rFonts w:hint="eastAsia" w:cs="宋体"/>
          <w:bCs/>
          <w:color w:val="auto"/>
          <w:highlight w:val="none"/>
          <w:u w:val="dotted"/>
        </w:rPr>
        <w:t>杭州职业技术学院</w:t>
      </w:r>
      <w:r>
        <w:rPr>
          <w:rFonts w:hint="eastAsia" w:cs="宋体"/>
          <w:bCs/>
          <w:color w:val="auto"/>
          <w:highlight w:val="none"/>
          <w:u w:val="dotted"/>
        </w:rPr>
        <w:tab/>
      </w:r>
      <w:r>
        <w:rPr>
          <w:rFonts w:hint="eastAsia" w:cs="宋体"/>
          <w:bCs/>
          <w:color w:val="auto"/>
          <w:highlight w:val="none"/>
        </w:rPr>
        <w:t>签订日期：</w:t>
      </w:r>
      <w:r>
        <w:rPr>
          <w:rFonts w:hint="eastAsia" w:cs="宋体"/>
          <w:bCs/>
          <w:color w:val="auto"/>
          <w:highlight w:val="none"/>
          <w:u w:val="dotted"/>
        </w:rPr>
        <w:t xml:space="preserve">                </w:t>
      </w:r>
    </w:p>
    <w:p>
      <w:pPr>
        <w:tabs>
          <w:tab w:val="left" w:pos="5103"/>
        </w:tabs>
        <w:ind w:firstLine="480"/>
        <w:rPr>
          <w:rFonts w:cs="宋体"/>
          <w:bCs/>
          <w:color w:val="auto"/>
          <w:highlight w:val="none"/>
          <w:u w:val="dotted"/>
        </w:rPr>
      </w:pPr>
      <w:r>
        <w:rPr>
          <w:rFonts w:hint="eastAsia" w:cs="宋体"/>
          <w:bCs/>
          <w:color w:val="auto"/>
          <w:highlight w:val="none"/>
        </w:rPr>
        <w:t>乙方：</w:t>
      </w:r>
      <w:r>
        <w:rPr>
          <w:rFonts w:hint="eastAsia" w:cs="宋体"/>
          <w:bCs/>
          <w:color w:val="auto"/>
          <w:highlight w:val="none"/>
          <w:u w:val="dotted"/>
        </w:rPr>
        <w:tab/>
      </w:r>
      <w:r>
        <w:rPr>
          <w:rFonts w:hint="eastAsia" w:cs="宋体"/>
          <w:bCs/>
          <w:color w:val="auto"/>
          <w:highlight w:val="none"/>
        </w:rPr>
        <w:t>签订地点：</w:t>
      </w:r>
      <w:r>
        <w:rPr>
          <w:rFonts w:hint="eastAsia" w:cs="宋体"/>
          <w:bCs/>
          <w:color w:val="auto"/>
          <w:highlight w:val="none"/>
          <w:u w:val="dotted"/>
        </w:rPr>
        <w:t>杭州职业技术学院</w:t>
      </w:r>
    </w:p>
    <w:p>
      <w:pPr>
        <w:tabs>
          <w:tab w:val="left" w:pos="5103"/>
        </w:tabs>
        <w:ind w:firstLine="480"/>
        <w:rPr>
          <w:rFonts w:cs="宋体"/>
          <w:bCs/>
          <w:color w:val="auto"/>
          <w:highlight w:val="none"/>
          <w:u w:val="dotted"/>
        </w:rPr>
      </w:pPr>
    </w:p>
    <w:p>
      <w:pPr>
        <w:ind w:firstLine="480"/>
        <w:rPr>
          <w:rFonts w:cs="宋体"/>
          <w:bCs/>
          <w:snapToGrid w:val="0"/>
          <w:color w:val="auto"/>
          <w:kern w:val="0"/>
          <w:highlight w:val="none"/>
        </w:rPr>
      </w:pPr>
      <w:r>
        <w:rPr>
          <w:rFonts w:hint="eastAsia" w:cs="宋体"/>
          <w:color w:val="auto"/>
          <w:highlight w:val="none"/>
          <w:u w:val="single"/>
        </w:rPr>
        <w:fldChar w:fldCharType="begin"/>
      </w:r>
      <w:r>
        <w:rPr>
          <w:rFonts w:hint="eastAsia" w:cs="宋体"/>
          <w:color w:val="auto"/>
          <w:highlight w:val="none"/>
          <w:u w:val="single"/>
        </w:rPr>
        <w:instrText xml:space="preserve"> MACROBUTTON  DoFieldClick [采购代理公司名称] </w:instrText>
      </w:r>
      <w:r>
        <w:rPr>
          <w:rFonts w:hint="eastAsia" w:cs="宋体"/>
          <w:color w:val="auto"/>
          <w:highlight w:val="none"/>
          <w:u w:val="single"/>
        </w:rPr>
        <w:fldChar w:fldCharType="end"/>
      </w:r>
      <w:r>
        <w:rPr>
          <w:rFonts w:hint="eastAsia" w:cs="宋体"/>
          <w:snapToGrid w:val="0"/>
          <w:color w:val="auto"/>
          <w:kern w:val="0"/>
          <w:highlight w:val="none"/>
        </w:rPr>
        <w:t>受杭州职业技术学院委托，通过</w:t>
      </w:r>
      <w:r>
        <w:rPr>
          <w:rFonts w:hint="eastAsia" w:cs="宋体"/>
          <w:color w:val="auto"/>
          <w:highlight w:val="none"/>
          <w:u w:val="single"/>
        </w:rPr>
        <w:fldChar w:fldCharType="begin"/>
      </w:r>
      <w:r>
        <w:rPr>
          <w:rFonts w:hint="eastAsia" w:cs="宋体"/>
          <w:color w:val="auto"/>
          <w:highlight w:val="none"/>
          <w:u w:val="single"/>
        </w:rPr>
        <w:instrText xml:space="preserve"> MACROBUTTON  DoFieldClick [采购方式] </w:instrText>
      </w:r>
      <w:r>
        <w:rPr>
          <w:rFonts w:hint="eastAsia" w:cs="宋体"/>
          <w:color w:val="auto"/>
          <w:highlight w:val="none"/>
          <w:u w:val="single"/>
        </w:rPr>
        <w:fldChar w:fldCharType="end"/>
      </w:r>
      <w:r>
        <w:rPr>
          <w:rFonts w:hint="eastAsia" w:cs="宋体"/>
          <w:snapToGrid w:val="0"/>
          <w:color w:val="auto"/>
          <w:kern w:val="0"/>
          <w:highlight w:val="none"/>
        </w:rPr>
        <w:t>方式采购杭州职业技术学院</w:t>
      </w:r>
      <w:r>
        <w:rPr>
          <w:rFonts w:hint="eastAsia" w:cs="宋体"/>
          <w:color w:val="auto"/>
          <w:highlight w:val="none"/>
          <w:u w:val="single"/>
        </w:rPr>
        <w:fldChar w:fldCharType="begin"/>
      </w:r>
      <w:r>
        <w:rPr>
          <w:rFonts w:hint="eastAsia" w:cs="宋体"/>
          <w:color w:val="auto"/>
          <w:highlight w:val="none"/>
          <w:u w:val="single"/>
        </w:rPr>
        <w:instrText xml:space="preserve"> MACROBUTTON  DoFieldClick [采购项目名称] </w:instrText>
      </w:r>
      <w:r>
        <w:rPr>
          <w:rFonts w:hint="eastAsia" w:cs="宋体"/>
          <w:color w:val="auto"/>
          <w:highlight w:val="none"/>
          <w:u w:val="single"/>
        </w:rPr>
        <w:fldChar w:fldCharType="end"/>
      </w:r>
      <w:r>
        <w:rPr>
          <w:rFonts w:hint="eastAsia" w:cs="宋体"/>
          <w:snapToGrid w:val="0"/>
          <w:color w:val="auto"/>
          <w:kern w:val="0"/>
          <w:highlight w:val="none"/>
        </w:rPr>
        <w:t>项目（</w:t>
      </w:r>
      <w:r>
        <w:rPr>
          <w:rFonts w:hint="eastAsia" w:cs="宋体"/>
          <w:bCs/>
          <w:snapToGrid w:val="0"/>
          <w:color w:val="auto"/>
          <w:kern w:val="0"/>
          <w:highlight w:val="none"/>
        </w:rPr>
        <w:t>编号：</w:t>
      </w:r>
      <w:r>
        <w:rPr>
          <w:rFonts w:hint="eastAsia" w:cs="宋体"/>
          <w:color w:val="auto"/>
          <w:highlight w:val="none"/>
          <w:u w:val="single"/>
        </w:rPr>
        <w:fldChar w:fldCharType="begin"/>
      </w:r>
      <w:r>
        <w:rPr>
          <w:rFonts w:hint="eastAsia" w:cs="宋体"/>
          <w:color w:val="auto"/>
          <w:highlight w:val="none"/>
          <w:u w:val="single"/>
        </w:rPr>
        <w:instrText xml:space="preserve"> MACROBUTTON  DoFieldClick [采购项目编号] </w:instrText>
      </w:r>
      <w:r>
        <w:rPr>
          <w:rFonts w:hint="eastAsia" w:cs="宋体"/>
          <w:color w:val="auto"/>
          <w:highlight w:val="none"/>
          <w:u w:val="single"/>
        </w:rPr>
        <w:fldChar w:fldCharType="end"/>
      </w:r>
      <w:r>
        <w:rPr>
          <w:rFonts w:hint="eastAsia" w:cs="宋体"/>
          <w:bCs/>
          <w:snapToGrid w:val="0"/>
          <w:color w:val="auto"/>
          <w:kern w:val="0"/>
          <w:highlight w:val="none"/>
        </w:rPr>
        <w:t>）。</w:t>
      </w:r>
      <w:r>
        <w:rPr>
          <w:rFonts w:hint="eastAsia" w:cs="宋体"/>
          <w:color w:val="auto"/>
          <w:highlight w:val="none"/>
        </w:rPr>
        <w:t>经评审由</w:t>
      </w:r>
      <w:r>
        <w:rPr>
          <w:rFonts w:hint="eastAsia" w:cs="宋体"/>
          <w:color w:val="auto"/>
          <w:highlight w:val="none"/>
          <w:u w:val="single"/>
        </w:rPr>
        <w:fldChar w:fldCharType="begin"/>
      </w:r>
      <w:r>
        <w:rPr>
          <w:rFonts w:hint="eastAsia" w:cs="宋体"/>
          <w:color w:val="auto"/>
          <w:highlight w:val="none"/>
          <w:u w:val="single"/>
        </w:rPr>
        <w:instrText xml:space="preserve"> MACROBUTTON  DoFieldClick 中标供应商名称] </w:instrText>
      </w:r>
      <w:r>
        <w:rPr>
          <w:rFonts w:hint="eastAsia" w:cs="宋体"/>
          <w:color w:val="auto"/>
          <w:highlight w:val="none"/>
          <w:u w:val="single"/>
        </w:rPr>
        <w:fldChar w:fldCharType="end"/>
      </w:r>
      <w:r>
        <w:rPr>
          <w:rFonts w:hint="eastAsia" w:cs="宋体"/>
          <w:color w:val="auto"/>
          <w:highlight w:val="none"/>
        </w:rPr>
        <w:t>为</w:t>
      </w:r>
      <w:r>
        <w:rPr>
          <w:rFonts w:hint="eastAsia" w:cs="宋体"/>
          <w:color w:val="auto"/>
          <w:highlight w:val="none"/>
          <w:u w:val="single"/>
        </w:rPr>
        <w:fldChar w:fldCharType="begin"/>
      </w:r>
      <w:r>
        <w:rPr>
          <w:rFonts w:hint="eastAsia" w:cs="宋体"/>
          <w:color w:val="auto"/>
          <w:highlight w:val="none"/>
          <w:u w:val="single"/>
        </w:rPr>
        <w:instrText xml:space="preserve"> MACROBUTTON  DoFieldClick [中标标的名称] </w:instrText>
      </w:r>
      <w:r>
        <w:rPr>
          <w:rFonts w:hint="eastAsia" w:cs="宋体"/>
          <w:color w:val="auto"/>
          <w:highlight w:val="none"/>
          <w:u w:val="single"/>
        </w:rPr>
        <w:fldChar w:fldCharType="end"/>
      </w:r>
      <w:r>
        <w:rPr>
          <w:rFonts w:hint="eastAsia" w:cs="宋体"/>
          <w:snapToGrid w:val="0"/>
          <w:color w:val="auto"/>
          <w:kern w:val="0"/>
          <w:highlight w:val="none"/>
        </w:rPr>
        <w:t>的中标供应商。根据《中华人民共和国合同法》和相关法律法规之规定，按照平等、自愿、公平和诚实信用的原则，经甲、乙双方协商一致，约定以下合同条款，以兹共同遵守、全面履行。</w:t>
      </w:r>
    </w:p>
    <w:p>
      <w:pPr>
        <w:ind w:firstLine="480"/>
        <w:rPr>
          <w:rFonts w:cs="宋体"/>
          <w:snapToGrid w:val="0"/>
          <w:color w:val="auto"/>
          <w:kern w:val="0"/>
          <w:highlight w:val="none"/>
        </w:rPr>
      </w:pPr>
      <w:r>
        <w:rPr>
          <w:rFonts w:hint="eastAsia" w:cs="宋体"/>
          <w:snapToGrid w:val="0"/>
          <w:color w:val="auto"/>
          <w:kern w:val="0"/>
          <w:highlight w:val="none"/>
        </w:rPr>
        <w:t>一、货物清单及金额：</w:t>
      </w:r>
    </w:p>
    <w:p>
      <w:pPr>
        <w:ind w:right="238" w:firstLine="480"/>
        <w:jc w:val="right"/>
        <w:rPr>
          <w:rFonts w:cs="宋体"/>
          <w:color w:val="auto"/>
          <w:highlight w:val="none"/>
        </w:rPr>
      </w:pPr>
      <w:r>
        <w:rPr>
          <w:rFonts w:hint="eastAsia" w:cs="宋体"/>
          <w:color w:val="auto"/>
          <w:highlight w:val="none"/>
        </w:rPr>
        <w:t>金额单位：元</w:t>
      </w:r>
    </w:p>
    <w:tbl>
      <w:tblPr>
        <w:tblStyle w:val="39"/>
        <w:tblW w:w="8306" w:type="dxa"/>
        <w:jc w:val="center"/>
        <w:tblInd w:w="0" w:type="dxa"/>
        <w:tblLayout w:type="fixed"/>
        <w:tblCellMar>
          <w:top w:w="0" w:type="dxa"/>
          <w:left w:w="108" w:type="dxa"/>
          <w:bottom w:w="0" w:type="dxa"/>
          <w:right w:w="108" w:type="dxa"/>
        </w:tblCellMar>
      </w:tblPr>
      <w:tblGrid>
        <w:gridCol w:w="682"/>
        <w:gridCol w:w="1655"/>
        <w:gridCol w:w="1223"/>
        <w:gridCol w:w="1417"/>
        <w:gridCol w:w="709"/>
        <w:gridCol w:w="707"/>
        <w:gridCol w:w="566"/>
        <w:gridCol w:w="271"/>
        <w:gridCol w:w="1076"/>
      </w:tblGrid>
      <w:tr>
        <w:tblPrEx>
          <w:tblLayout w:type="fixed"/>
        </w:tblPrEx>
        <w:trPr>
          <w:cantSplit/>
          <w:trHeight w:val="468"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序号</w:t>
            </w:r>
          </w:p>
        </w:tc>
        <w:tc>
          <w:tcPr>
            <w:tcW w:w="165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名称</w:t>
            </w:r>
          </w:p>
        </w:tc>
        <w:tc>
          <w:tcPr>
            <w:tcW w:w="122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品牌</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型号</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数量</w:t>
            </w:r>
          </w:p>
        </w:tc>
        <w:tc>
          <w:tcPr>
            <w:tcW w:w="70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单位</w:t>
            </w:r>
          </w:p>
        </w:tc>
        <w:tc>
          <w:tcPr>
            <w:tcW w:w="83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单价</w:t>
            </w:r>
          </w:p>
        </w:tc>
        <w:tc>
          <w:tcPr>
            <w:tcW w:w="107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金额</w:t>
            </w:r>
          </w:p>
        </w:tc>
      </w:tr>
      <w:tr>
        <w:tblPrEx>
          <w:tblLayout w:type="fixed"/>
          <w:tblCellMar>
            <w:top w:w="0" w:type="dxa"/>
            <w:left w:w="108" w:type="dxa"/>
            <w:bottom w:w="0" w:type="dxa"/>
            <w:right w:w="108" w:type="dxa"/>
          </w:tblCellMar>
        </w:tblPrEx>
        <w:trPr>
          <w:cantSplit/>
          <w:trHeight w:val="454"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1</w:t>
            </w:r>
          </w:p>
        </w:tc>
        <w:tc>
          <w:tcPr>
            <w:tcW w:w="16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color w:val="auto"/>
                <w:kern w:val="0"/>
                <w:highlight w:val="none"/>
              </w:rPr>
            </w:pPr>
          </w:p>
        </w:tc>
        <w:tc>
          <w:tcPr>
            <w:tcW w:w="1223"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line="240" w:lineRule="auto"/>
              <w:ind w:firstLine="0" w:firstLineChars="0"/>
              <w:jc w:val="center"/>
              <w:rPr>
                <w:rFonts w:cs="宋体"/>
                <w:color w:val="auto"/>
                <w:spacing w:val="20"/>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line="240" w:lineRule="auto"/>
              <w:ind w:firstLine="0" w:firstLineChars="0"/>
              <w:jc w:val="center"/>
              <w:rPr>
                <w:rFonts w:cs="宋体"/>
                <w:color w:val="auto"/>
                <w:spacing w:val="20"/>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color w:val="auto"/>
                <w:highlight w:val="none"/>
              </w:rPr>
            </w:pP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color w:val="auto"/>
                <w:kern w:val="0"/>
                <w:highlight w:val="none"/>
              </w:rPr>
            </w:pPr>
          </w:p>
        </w:tc>
        <w:tc>
          <w:tcPr>
            <w:tcW w:w="83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right"/>
              <w:rPr>
                <w:rFonts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right"/>
              <w:rPr>
                <w:rFonts w:cs="宋体"/>
                <w:color w:val="auto"/>
                <w:highlight w:val="none"/>
              </w:rPr>
            </w:pPr>
          </w:p>
        </w:tc>
      </w:tr>
      <w:tr>
        <w:tblPrEx>
          <w:tblLayout w:type="fixed"/>
          <w:tblCellMar>
            <w:top w:w="0" w:type="dxa"/>
            <w:left w:w="108" w:type="dxa"/>
            <w:bottom w:w="0" w:type="dxa"/>
            <w:right w:w="108" w:type="dxa"/>
          </w:tblCellMar>
        </w:tblPrEx>
        <w:trPr>
          <w:cantSplit/>
          <w:trHeight w:val="454"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2</w:t>
            </w:r>
          </w:p>
        </w:tc>
        <w:tc>
          <w:tcPr>
            <w:tcW w:w="16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color w:val="auto"/>
                <w:kern w:val="0"/>
                <w:highlight w:val="none"/>
              </w:rPr>
            </w:pPr>
          </w:p>
        </w:tc>
        <w:tc>
          <w:tcPr>
            <w:tcW w:w="1223"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line="240" w:lineRule="auto"/>
              <w:ind w:firstLine="0" w:firstLineChars="0"/>
              <w:jc w:val="center"/>
              <w:rPr>
                <w:rFonts w:cs="宋体"/>
                <w:color w:val="auto"/>
                <w:spacing w:val="20"/>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line="240" w:lineRule="auto"/>
              <w:ind w:firstLine="0" w:firstLineChars="0"/>
              <w:jc w:val="center"/>
              <w:rPr>
                <w:rFonts w:cs="宋体"/>
                <w:color w:val="auto"/>
                <w:spacing w:val="20"/>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color w:val="auto"/>
                <w:highlight w:val="none"/>
              </w:rPr>
            </w:pP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color w:val="auto"/>
                <w:kern w:val="0"/>
                <w:highlight w:val="none"/>
              </w:rPr>
            </w:pPr>
          </w:p>
        </w:tc>
        <w:tc>
          <w:tcPr>
            <w:tcW w:w="83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right"/>
              <w:rPr>
                <w:rFonts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right"/>
              <w:rPr>
                <w:rFonts w:cs="宋体"/>
                <w:color w:val="auto"/>
                <w:highlight w:val="none"/>
              </w:rPr>
            </w:pPr>
          </w:p>
        </w:tc>
      </w:tr>
      <w:tr>
        <w:tblPrEx>
          <w:tblLayout w:type="fixed"/>
          <w:tblCellMar>
            <w:top w:w="0" w:type="dxa"/>
            <w:left w:w="108" w:type="dxa"/>
            <w:bottom w:w="0" w:type="dxa"/>
            <w:right w:w="108" w:type="dxa"/>
          </w:tblCellMar>
        </w:tblPrEx>
        <w:trPr>
          <w:cantSplit/>
          <w:trHeight w:val="575" w:hRule="atLeast"/>
          <w:jc w:val="center"/>
        </w:trPr>
        <w:tc>
          <w:tcPr>
            <w:tcW w:w="6959" w:type="dxa"/>
            <w:gridSpan w:val="7"/>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left"/>
              <w:rPr>
                <w:rFonts w:cs="宋体"/>
                <w:bCs/>
                <w:color w:val="auto"/>
                <w:highlight w:val="none"/>
              </w:rPr>
            </w:pPr>
            <w:r>
              <w:rPr>
                <w:rFonts w:hint="eastAsia" w:cs="宋体"/>
                <w:bCs/>
                <w:color w:val="auto"/>
                <w:highlight w:val="none"/>
              </w:rPr>
              <w:t>合同总价（人民币大写）：</w:t>
            </w:r>
          </w:p>
        </w:tc>
        <w:tc>
          <w:tcPr>
            <w:tcW w:w="134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color w:val="auto"/>
                <w:highlight w:val="none"/>
              </w:rPr>
            </w:pPr>
          </w:p>
        </w:tc>
      </w:tr>
    </w:tbl>
    <w:p>
      <w:pPr>
        <w:ind w:right="-51" w:firstLine="480"/>
        <w:rPr>
          <w:rFonts w:cs="宋体"/>
          <w:snapToGrid w:val="0"/>
          <w:color w:val="auto"/>
          <w:kern w:val="0"/>
          <w:highlight w:val="none"/>
        </w:rPr>
      </w:pPr>
      <w:r>
        <w:rPr>
          <w:rFonts w:hint="eastAsia" w:cs="宋体"/>
          <w:snapToGrid w:val="0"/>
          <w:color w:val="auto"/>
          <w:kern w:val="0"/>
          <w:highlight w:val="none"/>
        </w:rPr>
        <w:t>注：1.以上合同总价中，包括运输、安装、调试、检测、税及操作维修培训费用及质保期内设备的维修保养费用等。</w:t>
      </w:r>
    </w:p>
    <w:p>
      <w:pPr>
        <w:ind w:right="-51" w:firstLine="480"/>
        <w:rPr>
          <w:rFonts w:cs="宋体"/>
          <w:snapToGrid w:val="0"/>
          <w:color w:val="auto"/>
          <w:kern w:val="0"/>
          <w:highlight w:val="none"/>
        </w:rPr>
      </w:pPr>
      <w:r>
        <w:rPr>
          <w:rFonts w:hint="eastAsia" w:cs="宋体"/>
          <w:snapToGrid w:val="0"/>
          <w:color w:val="auto"/>
          <w:kern w:val="0"/>
          <w:highlight w:val="none"/>
        </w:rPr>
        <w:t>2.以上设备在安装过程中如发生缺项，由乙方无偿补足；验收的设备及附件如少于合同总数的，将按实调减合同总价。</w:t>
      </w:r>
    </w:p>
    <w:p>
      <w:pPr>
        <w:ind w:firstLine="480"/>
        <w:rPr>
          <w:rFonts w:cs="宋体"/>
          <w:snapToGrid w:val="0"/>
          <w:color w:val="auto"/>
          <w:kern w:val="0"/>
          <w:highlight w:val="none"/>
        </w:rPr>
      </w:pPr>
      <w:r>
        <w:rPr>
          <w:rFonts w:hint="eastAsia" w:cs="宋体"/>
          <w:snapToGrid w:val="0"/>
          <w:color w:val="auto"/>
          <w:kern w:val="0"/>
          <w:highlight w:val="none"/>
        </w:rPr>
        <w:t>二、质量标准：</w:t>
      </w:r>
    </w:p>
    <w:p>
      <w:pPr>
        <w:ind w:firstLine="480"/>
        <w:rPr>
          <w:rFonts w:cs="宋体"/>
          <w:snapToGrid w:val="0"/>
          <w:color w:val="auto"/>
          <w:kern w:val="0"/>
          <w:highlight w:val="none"/>
        </w:rPr>
      </w:pPr>
      <w:r>
        <w:rPr>
          <w:rFonts w:hint="eastAsia" w:cs="宋体"/>
          <w:snapToGrid w:val="0"/>
          <w:color w:val="auto"/>
          <w:kern w:val="0"/>
          <w:highlight w:val="none"/>
        </w:rPr>
        <w:t>1.乙方应按招标文件规定的货物性能、技术要求、质量标准向甲方提供未经使用的全新产品，符合国家法律规定和技术规格、质量</w:t>
      </w:r>
      <w:bookmarkStart w:id="75" w:name="_GoBack"/>
      <w:bookmarkEnd w:id="75"/>
      <w:r>
        <w:rPr>
          <w:rFonts w:hint="eastAsia" w:cs="宋体"/>
          <w:snapToGrid w:val="0"/>
          <w:color w:val="auto"/>
          <w:kern w:val="0"/>
          <w:highlight w:val="none"/>
        </w:rPr>
        <w:t>标准的出厂原装合格产品；进口商品是获得国家商检局颁布安全许可证的出厂原装合格产品。</w:t>
      </w:r>
    </w:p>
    <w:p>
      <w:pPr>
        <w:ind w:firstLine="480"/>
        <w:rPr>
          <w:rFonts w:cs="宋体"/>
          <w:snapToGrid w:val="0"/>
          <w:color w:val="auto"/>
          <w:kern w:val="0"/>
          <w:highlight w:val="none"/>
        </w:rPr>
      </w:pPr>
      <w:r>
        <w:rPr>
          <w:rFonts w:hint="eastAsia" w:cs="宋体"/>
          <w:snapToGrid w:val="0"/>
          <w:color w:val="auto"/>
          <w:kern w:val="0"/>
          <w:highlight w:val="none"/>
        </w:rPr>
        <w:t>2.乙方提供的货物在质保期内因货物本身的质量问题发生故障，乙方应负责免费更换。对达不到技术要求者，根据实际情况，经双方协商，可按以下办法处理：</w:t>
      </w:r>
    </w:p>
    <w:p>
      <w:pPr>
        <w:ind w:firstLine="480"/>
        <w:rPr>
          <w:rFonts w:cs="宋体"/>
          <w:snapToGrid w:val="0"/>
          <w:color w:val="auto"/>
          <w:kern w:val="0"/>
          <w:highlight w:val="none"/>
        </w:rPr>
      </w:pPr>
      <w:r>
        <w:rPr>
          <w:rFonts w:hint="eastAsia" w:cs="宋体"/>
          <w:snapToGrid w:val="0"/>
          <w:color w:val="auto"/>
          <w:kern w:val="0"/>
          <w:highlight w:val="none"/>
        </w:rPr>
        <w:t>(1)更换：由乙方承担所发生的全部费用。</w:t>
      </w:r>
    </w:p>
    <w:p>
      <w:pPr>
        <w:ind w:firstLine="480"/>
        <w:rPr>
          <w:rFonts w:cs="宋体"/>
          <w:snapToGrid w:val="0"/>
          <w:color w:val="auto"/>
          <w:kern w:val="0"/>
          <w:highlight w:val="none"/>
        </w:rPr>
      </w:pPr>
      <w:r>
        <w:rPr>
          <w:rFonts w:hint="eastAsia" w:cs="宋体"/>
          <w:snapToGrid w:val="0"/>
          <w:color w:val="auto"/>
          <w:kern w:val="0"/>
          <w:highlight w:val="none"/>
        </w:rPr>
        <w:t>(2)贬值处理：由甲乙双方合议定价。</w:t>
      </w:r>
    </w:p>
    <w:p>
      <w:pPr>
        <w:ind w:firstLine="480"/>
        <w:rPr>
          <w:rFonts w:cs="宋体"/>
          <w:snapToGrid w:val="0"/>
          <w:color w:val="auto"/>
          <w:kern w:val="0"/>
          <w:highlight w:val="none"/>
        </w:rPr>
      </w:pPr>
      <w:r>
        <w:rPr>
          <w:rFonts w:hint="eastAsia" w:cs="宋体"/>
          <w:snapToGrid w:val="0"/>
          <w:color w:val="auto"/>
          <w:kern w:val="0"/>
          <w:highlight w:val="none"/>
        </w:rPr>
        <w:t>(3)退货处理：乙方应退还甲方支付的合同款，同时应承担该货物的直接费用（运输、保险、检验、货款利息及银行手续费等）。</w:t>
      </w:r>
    </w:p>
    <w:p>
      <w:pPr>
        <w:ind w:firstLine="480"/>
        <w:rPr>
          <w:rFonts w:cs="宋体"/>
          <w:snapToGrid w:val="0"/>
          <w:color w:val="auto"/>
          <w:kern w:val="0"/>
          <w:highlight w:val="none"/>
        </w:rPr>
      </w:pPr>
      <w:r>
        <w:rPr>
          <w:rFonts w:hint="eastAsia" w:cs="宋体"/>
          <w:snapToGrid w:val="0"/>
          <w:color w:val="auto"/>
          <w:kern w:val="0"/>
          <w:highlight w:val="none"/>
        </w:rPr>
        <w:t>三、交货及验收：</w:t>
      </w:r>
    </w:p>
    <w:p>
      <w:pPr>
        <w:ind w:firstLine="480"/>
        <w:rPr>
          <w:rFonts w:cs="宋体"/>
          <w:snapToGrid w:val="0"/>
          <w:color w:val="auto"/>
          <w:kern w:val="0"/>
          <w:highlight w:val="none"/>
        </w:rPr>
      </w:pPr>
      <w:r>
        <w:rPr>
          <w:rFonts w:hint="eastAsia" w:cs="宋体"/>
          <w:snapToGrid w:val="0"/>
          <w:color w:val="auto"/>
          <w:kern w:val="0"/>
          <w:highlight w:val="none"/>
        </w:rPr>
        <w:t>乙方应于合同签订后</w:t>
      </w:r>
      <w:r>
        <w:rPr>
          <w:rFonts w:hint="eastAsia" w:cs="宋体"/>
          <w:snapToGrid w:val="0"/>
          <w:color w:val="auto"/>
          <w:kern w:val="0"/>
          <w:highlight w:val="none"/>
          <w:u w:val="single"/>
        </w:rPr>
        <w:t xml:space="preserve">     </w:t>
      </w:r>
      <w:r>
        <w:rPr>
          <w:rFonts w:hint="eastAsia" w:cs="宋体"/>
          <w:snapToGrid w:val="0"/>
          <w:color w:val="auto"/>
          <w:kern w:val="0"/>
          <w:highlight w:val="none"/>
        </w:rPr>
        <w:t>日内将所供产品按时、安全运至甲方指定的地点，并在规定的时间内安装调试完毕。</w:t>
      </w:r>
    </w:p>
    <w:p>
      <w:pPr>
        <w:ind w:firstLine="480"/>
        <w:rPr>
          <w:rFonts w:cs="宋体"/>
          <w:snapToGrid w:val="0"/>
          <w:color w:val="auto"/>
          <w:kern w:val="0"/>
          <w:highlight w:val="none"/>
        </w:rPr>
      </w:pPr>
      <w:r>
        <w:rPr>
          <w:rFonts w:hint="eastAsia" w:cs="宋体"/>
          <w:snapToGrid w:val="0"/>
          <w:color w:val="auto"/>
          <w:kern w:val="0"/>
          <w:highlight w:val="none"/>
        </w:rPr>
        <w:t>1.乙方交货前应对产品做出全面检查和对验收文件进行整理，并列出清单，作为甲方收货验收和使用的技术条件依据，检验的结果应随货物交甲方。</w:t>
      </w:r>
    </w:p>
    <w:p>
      <w:pPr>
        <w:ind w:firstLine="480"/>
        <w:rPr>
          <w:rFonts w:cs="宋体"/>
          <w:snapToGrid w:val="0"/>
          <w:color w:val="auto"/>
          <w:kern w:val="0"/>
          <w:highlight w:val="none"/>
        </w:rPr>
      </w:pPr>
      <w:r>
        <w:rPr>
          <w:rFonts w:hint="eastAsia" w:cs="宋体"/>
          <w:snapToGrid w:val="0"/>
          <w:color w:val="auto"/>
          <w:kern w:val="0"/>
          <w:highlight w:val="none"/>
        </w:rPr>
        <w:t>2.甲方对乙方提交的货物依据招标文件上的技术规格要求和国家有关质量标准进行现场初步验收，外观、说明书符合招标文件技术要求的，给予签收，初步验收不合格的不予签收。</w:t>
      </w:r>
    </w:p>
    <w:p>
      <w:pPr>
        <w:ind w:firstLine="480"/>
        <w:rPr>
          <w:rFonts w:cs="宋体"/>
          <w:snapToGrid w:val="0"/>
          <w:color w:val="auto"/>
          <w:kern w:val="0"/>
          <w:highlight w:val="none"/>
        </w:rPr>
      </w:pPr>
      <w:r>
        <w:rPr>
          <w:rFonts w:hint="eastAsia" w:cs="宋体"/>
          <w:snapToGrid w:val="0"/>
          <w:color w:val="auto"/>
          <w:kern w:val="0"/>
          <w:highlight w:val="none"/>
        </w:rPr>
        <w:t>3.甲方对乙方提供的货物在使用前进行调试时，乙方需负责安装并培训甲方的使用操作人员，并协助甲方一起调试，直到符合技术要求，甲方才做最终验收。</w:t>
      </w:r>
    </w:p>
    <w:p>
      <w:pPr>
        <w:ind w:firstLine="480"/>
        <w:rPr>
          <w:rFonts w:cs="宋体"/>
          <w:snapToGrid w:val="0"/>
          <w:color w:val="auto"/>
          <w:kern w:val="0"/>
          <w:highlight w:val="none"/>
        </w:rPr>
      </w:pPr>
      <w:r>
        <w:rPr>
          <w:rFonts w:hint="eastAsia" w:cs="宋体"/>
          <w:snapToGrid w:val="0"/>
          <w:color w:val="auto"/>
          <w:kern w:val="0"/>
          <w:highlight w:val="none"/>
        </w:rPr>
        <w:t>4.对技术复杂的货物，甲方应请国家认可的专业检测机构参与初步验收及最终验收，并由其出具质量检测报告。</w:t>
      </w:r>
    </w:p>
    <w:p>
      <w:pPr>
        <w:ind w:firstLine="480"/>
        <w:rPr>
          <w:rFonts w:cs="宋体"/>
          <w:snapToGrid w:val="0"/>
          <w:color w:val="auto"/>
          <w:kern w:val="0"/>
          <w:highlight w:val="none"/>
        </w:rPr>
      </w:pPr>
      <w:r>
        <w:rPr>
          <w:rFonts w:hint="eastAsia" w:cs="宋体"/>
          <w:snapToGrid w:val="0"/>
          <w:color w:val="auto"/>
          <w:kern w:val="0"/>
          <w:highlight w:val="none"/>
        </w:rPr>
        <w:t>5.验收时乙方必须在现场，验收完毕后作出验收结果报告；验收费用由乙方负责。</w:t>
      </w:r>
    </w:p>
    <w:p>
      <w:pPr>
        <w:ind w:firstLine="480"/>
        <w:rPr>
          <w:rFonts w:cs="宋体"/>
          <w:snapToGrid w:val="0"/>
          <w:color w:val="auto"/>
          <w:kern w:val="0"/>
          <w:highlight w:val="none"/>
        </w:rPr>
      </w:pPr>
      <w:r>
        <w:rPr>
          <w:rFonts w:hint="eastAsia" w:cs="宋体"/>
          <w:snapToGrid w:val="0"/>
          <w:color w:val="auto"/>
          <w:kern w:val="0"/>
          <w:highlight w:val="none"/>
        </w:rPr>
        <w:t>6.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pPr>
        <w:ind w:firstLine="480"/>
        <w:rPr>
          <w:rFonts w:cs="宋体"/>
          <w:snapToGrid w:val="0"/>
          <w:color w:val="auto"/>
          <w:kern w:val="0"/>
          <w:highlight w:val="none"/>
        </w:rPr>
      </w:pPr>
      <w:r>
        <w:rPr>
          <w:rFonts w:hint="eastAsia" w:cs="宋体"/>
          <w:snapToGrid w:val="0"/>
          <w:color w:val="auto"/>
          <w:kern w:val="0"/>
          <w:highlight w:val="none"/>
        </w:rPr>
        <w:t>四、保质期及保证金：</w:t>
      </w:r>
    </w:p>
    <w:p>
      <w:pPr>
        <w:ind w:firstLine="480"/>
        <w:rPr>
          <w:rFonts w:cs="宋体"/>
          <w:snapToGrid w:val="0"/>
          <w:color w:val="auto"/>
          <w:kern w:val="0"/>
          <w:highlight w:val="none"/>
        </w:rPr>
      </w:pPr>
      <w:r>
        <w:rPr>
          <w:rFonts w:hint="eastAsia" w:cs="宋体"/>
          <w:snapToGrid w:val="0"/>
          <w:color w:val="auto"/>
          <w:kern w:val="0"/>
          <w:highlight w:val="none"/>
        </w:rPr>
        <w:t>1.保质期：保质期</w:t>
      </w:r>
      <w:r>
        <w:rPr>
          <w:rFonts w:hint="eastAsia" w:cs="宋体"/>
          <w:snapToGrid w:val="0"/>
          <w:color w:val="auto"/>
          <w:kern w:val="0"/>
          <w:highlight w:val="none"/>
          <w:u w:val="single"/>
        </w:rPr>
        <w:t xml:space="preserve">       </w:t>
      </w:r>
      <w:r>
        <w:rPr>
          <w:rFonts w:hint="eastAsia" w:cs="宋体"/>
          <w:snapToGrid w:val="0"/>
          <w:color w:val="auto"/>
          <w:kern w:val="0"/>
          <w:highlight w:val="none"/>
        </w:rPr>
        <w:t>，保质期从项目验收合格之日算起。</w:t>
      </w:r>
    </w:p>
    <w:p>
      <w:pPr>
        <w:ind w:firstLine="480"/>
        <w:rPr>
          <w:rFonts w:hint="eastAsia" w:cs="宋体"/>
          <w:snapToGrid w:val="0"/>
          <w:color w:val="auto"/>
          <w:kern w:val="0"/>
          <w:highlight w:val="none"/>
        </w:rPr>
      </w:pPr>
      <w:r>
        <w:rPr>
          <w:rFonts w:hint="eastAsia" w:cs="宋体"/>
          <w:snapToGrid w:val="0"/>
          <w:color w:val="auto"/>
          <w:kern w:val="0"/>
          <w:highlight w:val="none"/>
        </w:rPr>
        <w:t>2.履约保证金：</w:t>
      </w:r>
    </w:p>
    <w:p>
      <w:pPr>
        <w:ind w:firstLine="480"/>
        <w:rPr>
          <w:rFonts w:hint="eastAsia" w:cs="宋体"/>
          <w:snapToGrid w:val="0"/>
          <w:color w:val="auto"/>
          <w:kern w:val="0"/>
          <w:highlight w:val="none"/>
        </w:rPr>
      </w:pPr>
      <w:r>
        <w:rPr>
          <w:rFonts w:hint="eastAsia" w:cs="宋体"/>
          <w:snapToGrid w:val="0"/>
          <w:color w:val="auto"/>
          <w:kern w:val="0"/>
          <w:highlight w:val="none"/>
          <w:lang w:eastAsia="zh-CN"/>
        </w:rPr>
        <w:t>（</w:t>
      </w:r>
      <w:r>
        <w:rPr>
          <w:rFonts w:hint="eastAsia" w:cs="宋体"/>
          <w:snapToGrid w:val="0"/>
          <w:color w:val="auto"/>
          <w:kern w:val="0"/>
          <w:highlight w:val="none"/>
          <w:lang w:val="en-US" w:eastAsia="zh-CN"/>
        </w:rPr>
        <w:t>1</w:t>
      </w:r>
      <w:r>
        <w:rPr>
          <w:rFonts w:hint="eastAsia" w:cs="宋体"/>
          <w:snapToGrid w:val="0"/>
          <w:color w:val="auto"/>
          <w:kern w:val="0"/>
          <w:highlight w:val="none"/>
          <w:lang w:eastAsia="zh-CN"/>
        </w:rPr>
        <w:t>）</w:t>
      </w:r>
      <w:r>
        <w:rPr>
          <w:rFonts w:hint="eastAsia" w:cs="宋体"/>
          <w:snapToGrid w:val="0"/>
          <w:color w:val="auto"/>
          <w:kern w:val="0"/>
          <w:highlight w:val="none"/>
        </w:rPr>
        <w:t>合同金额的5%（四舍五入至千元）作为履约保证金，</w:t>
      </w:r>
      <w:r>
        <w:rPr>
          <w:rFonts w:hint="eastAsia" w:cs="宋体"/>
          <w:snapToGrid w:val="0"/>
          <w:color w:val="auto"/>
          <w:kern w:val="0"/>
          <w:highlight w:val="none"/>
          <w:lang w:eastAsia="zh-CN"/>
        </w:rPr>
        <w:t>乙方在合同签订时提交</w:t>
      </w:r>
      <w:r>
        <w:rPr>
          <w:rFonts w:hint="eastAsia" w:cs="宋体"/>
          <w:snapToGrid w:val="0"/>
          <w:color w:val="auto"/>
          <w:kern w:val="0"/>
          <w:highlight w:val="none"/>
        </w:rPr>
        <w:t>至</w:t>
      </w:r>
      <w:r>
        <w:rPr>
          <w:rFonts w:hint="eastAsia" w:cs="宋体"/>
          <w:snapToGrid w:val="0"/>
          <w:color w:val="auto"/>
          <w:kern w:val="0"/>
          <w:highlight w:val="none"/>
          <w:lang w:eastAsia="zh-CN"/>
        </w:rPr>
        <w:t>甲方</w:t>
      </w:r>
      <w:r>
        <w:rPr>
          <w:rFonts w:hint="eastAsia" w:cs="宋体"/>
          <w:snapToGrid w:val="0"/>
          <w:color w:val="auto"/>
          <w:kern w:val="0"/>
          <w:highlight w:val="none"/>
        </w:rPr>
        <w:t>。履约保证金在质保期满无违约，20个工作日内无息退还。</w:t>
      </w:r>
    </w:p>
    <w:p>
      <w:pPr>
        <w:ind w:firstLine="480"/>
        <w:rPr>
          <w:rFonts w:cs="宋体"/>
          <w:bCs/>
          <w:color w:val="auto"/>
          <w:highlight w:val="none"/>
        </w:rPr>
      </w:pPr>
      <w:r>
        <w:rPr>
          <w:rFonts w:hint="eastAsia" w:cs="宋体"/>
          <w:snapToGrid w:val="0"/>
          <w:color w:val="auto"/>
          <w:kern w:val="0"/>
          <w:highlight w:val="none"/>
          <w:lang w:eastAsia="zh-CN"/>
        </w:rPr>
        <w:t>（</w:t>
      </w:r>
      <w:r>
        <w:rPr>
          <w:rFonts w:hint="eastAsia" w:cs="宋体"/>
          <w:snapToGrid w:val="0"/>
          <w:color w:val="auto"/>
          <w:kern w:val="0"/>
          <w:highlight w:val="none"/>
          <w:lang w:val="en-US" w:eastAsia="zh-CN"/>
        </w:rPr>
        <w:t>2</w:t>
      </w:r>
      <w:r>
        <w:rPr>
          <w:rFonts w:hint="eastAsia" w:cs="宋体"/>
          <w:snapToGrid w:val="0"/>
          <w:color w:val="auto"/>
          <w:kern w:val="0"/>
          <w:highlight w:val="none"/>
          <w:lang w:eastAsia="zh-CN"/>
        </w:rPr>
        <w:t>）</w:t>
      </w:r>
      <w:r>
        <w:rPr>
          <w:rFonts w:hint="eastAsia" w:cs="宋体"/>
          <w:snapToGrid w:val="0"/>
          <w:color w:val="auto"/>
          <w:kern w:val="0"/>
          <w:highlight w:val="none"/>
        </w:rPr>
        <w:t>履约保证金的交付方式：</w:t>
      </w:r>
      <w:r>
        <w:rPr>
          <w:rFonts w:hint="eastAsia" w:cs="宋体"/>
          <w:snapToGrid w:val="0"/>
          <w:color w:val="auto"/>
          <w:kern w:val="0"/>
          <w:highlight w:val="none"/>
          <w:lang w:eastAsia="zh-CN"/>
        </w:rPr>
        <w:t>转账、支票、汇票、本票或金融机构</w:t>
      </w:r>
      <w:r>
        <w:rPr>
          <w:rFonts w:hint="eastAsia" w:cs="宋体"/>
          <w:snapToGrid w:val="0"/>
          <w:color w:val="auto"/>
          <w:kern w:val="0"/>
          <w:highlight w:val="none"/>
        </w:rPr>
        <w:t>、担保机构出具的保函等非现金方式。</w:t>
      </w:r>
    </w:p>
    <w:p>
      <w:pPr>
        <w:ind w:firstLine="480"/>
        <w:rPr>
          <w:rFonts w:cs="宋体"/>
          <w:snapToGrid w:val="0"/>
          <w:color w:val="auto"/>
          <w:kern w:val="0"/>
          <w:highlight w:val="none"/>
        </w:rPr>
      </w:pPr>
      <w:r>
        <w:rPr>
          <w:rFonts w:hint="eastAsia" w:cs="宋体"/>
          <w:snapToGrid w:val="0"/>
          <w:color w:val="auto"/>
          <w:kern w:val="0"/>
          <w:highlight w:val="none"/>
        </w:rPr>
        <w:t>五、结算方式：</w:t>
      </w:r>
    </w:p>
    <w:p>
      <w:pPr>
        <w:ind w:firstLine="480"/>
        <w:rPr>
          <w:rFonts w:cs="宋体"/>
          <w:snapToGrid w:val="0"/>
          <w:color w:val="auto"/>
          <w:kern w:val="0"/>
          <w:highlight w:val="none"/>
        </w:rPr>
      </w:pPr>
      <w:r>
        <w:rPr>
          <w:rFonts w:hint="eastAsia" w:cs="宋体"/>
          <w:color w:val="auto"/>
          <w:szCs w:val="22"/>
          <w:highlight w:val="none"/>
        </w:rPr>
        <w:t>货到安装验收合格后,</w:t>
      </w:r>
      <w:r>
        <w:rPr>
          <w:rFonts w:hint="eastAsia" w:cs="宋体"/>
          <w:bCs/>
          <w:color w:val="auto"/>
          <w:szCs w:val="21"/>
          <w:highlight w:val="none"/>
        </w:rPr>
        <w:t>在收到中标供应商开具的正规发票后，</w:t>
      </w:r>
      <w:r>
        <w:rPr>
          <w:rFonts w:hint="eastAsia" w:cs="宋体"/>
          <w:color w:val="auto"/>
          <w:szCs w:val="22"/>
          <w:highlight w:val="none"/>
        </w:rPr>
        <w:t>采购人向中标人支付合同总价100%的货款。</w:t>
      </w:r>
    </w:p>
    <w:p>
      <w:pPr>
        <w:ind w:firstLine="480"/>
        <w:rPr>
          <w:rFonts w:cs="宋体"/>
          <w:snapToGrid w:val="0"/>
          <w:color w:val="auto"/>
          <w:kern w:val="0"/>
          <w:highlight w:val="none"/>
        </w:rPr>
      </w:pPr>
      <w:r>
        <w:rPr>
          <w:rFonts w:hint="eastAsia" w:cs="宋体"/>
          <w:snapToGrid w:val="0"/>
          <w:color w:val="auto"/>
          <w:kern w:val="0"/>
          <w:highlight w:val="none"/>
        </w:rPr>
        <w:t>六、违约责任：</w:t>
      </w:r>
    </w:p>
    <w:p>
      <w:pPr>
        <w:ind w:firstLine="480"/>
        <w:rPr>
          <w:rFonts w:cs="宋体"/>
          <w:snapToGrid w:val="0"/>
          <w:color w:val="auto"/>
          <w:kern w:val="0"/>
          <w:highlight w:val="none"/>
        </w:rPr>
      </w:pPr>
      <w:r>
        <w:rPr>
          <w:rFonts w:hint="eastAsia" w:cs="宋体"/>
          <w:snapToGrid w:val="0"/>
          <w:color w:val="auto"/>
          <w:kern w:val="0"/>
          <w:highlight w:val="none"/>
        </w:rPr>
        <w:t>1.乙方逾期履行合同的，自逾期之日起，向甲方每日偿付合同总价千分之五的滞纳金，超过10天按违约论处，造成甲方损失由乙方承担。</w:t>
      </w:r>
    </w:p>
    <w:p>
      <w:pPr>
        <w:ind w:firstLine="480"/>
        <w:rPr>
          <w:rFonts w:cs="宋体"/>
          <w:snapToGrid w:val="0"/>
          <w:color w:val="auto"/>
          <w:kern w:val="0"/>
          <w:highlight w:val="none"/>
        </w:rPr>
      </w:pPr>
      <w:r>
        <w:rPr>
          <w:rFonts w:hint="eastAsia" w:cs="宋体"/>
          <w:snapToGrid w:val="0"/>
          <w:color w:val="auto"/>
          <w:kern w:val="0"/>
          <w:highlight w:val="none"/>
        </w:rPr>
        <w:t>2.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ind w:firstLine="480"/>
        <w:rPr>
          <w:rFonts w:cs="宋体"/>
          <w:snapToGrid w:val="0"/>
          <w:color w:val="auto"/>
          <w:kern w:val="0"/>
          <w:highlight w:val="none"/>
        </w:rPr>
      </w:pPr>
      <w:r>
        <w:rPr>
          <w:rFonts w:hint="eastAsia" w:cs="宋体"/>
          <w:snapToGrid w:val="0"/>
          <w:color w:val="auto"/>
          <w:kern w:val="0"/>
          <w:highlight w:val="none"/>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pPr>
        <w:ind w:firstLine="480"/>
        <w:rPr>
          <w:rFonts w:cs="宋体"/>
          <w:snapToGrid w:val="0"/>
          <w:color w:val="auto"/>
          <w:kern w:val="0"/>
          <w:highlight w:val="none"/>
        </w:rPr>
      </w:pPr>
      <w:r>
        <w:rPr>
          <w:rFonts w:hint="eastAsia" w:cs="宋体"/>
          <w:snapToGrid w:val="0"/>
          <w:color w:val="auto"/>
          <w:kern w:val="0"/>
          <w:highlight w:val="none"/>
        </w:rPr>
        <w:t>4.如因乙方原因不能按约定准时完成交付的，或其他违反合同的行为造成甲方损失的，甲方有权先从履约保证金中扣款，履约保证金不能弥补损失或违约情节严重的，甲方有权追偿并解除合同。</w:t>
      </w:r>
    </w:p>
    <w:p>
      <w:pPr>
        <w:ind w:firstLine="480"/>
        <w:rPr>
          <w:rFonts w:cs="宋体"/>
          <w:snapToGrid w:val="0"/>
          <w:color w:val="auto"/>
          <w:kern w:val="0"/>
          <w:highlight w:val="none"/>
        </w:rPr>
      </w:pPr>
      <w:r>
        <w:rPr>
          <w:rFonts w:hint="eastAsia" w:cs="宋体"/>
          <w:snapToGrid w:val="0"/>
          <w:color w:val="auto"/>
          <w:kern w:val="0"/>
          <w:highlight w:val="none"/>
        </w:rPr>
        <w:t>七、服务承诺：</w:t>
      </w:r>
    </w:p>
    <w:p>
      <w:pPr>
        <w:ind w:firstLine="480"/>
        <w:rPr>
          <w:rFonts w:cs="宋体"/>
          <w:snapToGrid w:val="0"/>
          <w:color w:val="auto"/>
          <w:kern w:val="0"/>
          <w:highlight w:val="none"/>
        </w:rPr>
      </w:pPr>
    </w:p>
    <w:p>
      <w:pPr>
        <w:ind w:firstLine="480"/>
        <w:rPr>
          <w:rFonts w:cs="宋体"/>
          <w:snapToGrid w:val="0"/>
          <w:color w:val="auto"/>
          <w:kern w:val="0"/>
          <w:highlight w:val="none"/>
        </w:rPr>
      </w:pPr>
      <w:r>
        <w:rPr>
          <w:rFonts w:hint="eastAsia" w:cs="宋体"/>
          <w:snapToGrid w:val="0"/>
          <w:color w:val="auto"/>
          <w:kern w:val="0"/>
          <w:highlight w:val="none"/>
        </w:rPr>
        <w:t>八、甲乙双方约定：</w:t>
      </w:r>
    </w:p>
    <w:p>
      <w:pPr>
        <w:ind w:firstLine="480"/>
        <w:rPr>
          <w:rFonts w:cs="宋体"/>
          <w:snapToGrid w:val="0"/>
          <w:color w:val="auto"/>
          <w:kern w:val="0"/>
          <w:highlight w:val="none"/>
        </w:rPr>
      </w:pPr>
      <w:r>
        <w:rPr>
          <w:rFonts w:hint="eastAsia" w:cs="宋体"/>
          <w:snapToGrid w:val="0"/>
          <w:color w:val="auto"/>
          <w:kern w:val="0"/>
          <w:highlight w:val="none"/>
        </w:rPr>
        <w:t>1.</w:t>
      </w:r>
    </w:p>
    <w:p>
      <w:pPr>
        <w:ind w:firstLine="480"/>
        <w:rPr>
          <w:rFonts w:cs="宋体"/>
          <w:snapToGrid w:val="0"/>
          <w:color w:val="auto"/>
          <w:kern w:val="0"/>
          <w:highlight w:val="none"/>
        </w:rPr>
      </w:pPr>
      <w:r>
        <w:rPr>
          <w:rFonts w:hint="eastAsia" w:cs="宋体"/>
          <w:snapToGrid w:val="0"/>
          <w:color w:val="auto"/>
          <w:kern w:val="0"/>
          <w:highlight w:val="none"/>
        </w:rPr>
        <w:t>2.</w:t>
      </w:r>
    </w:p>
    <w:p>
      <w:pPr>
        <w:ind w:firstLine="480"/>
        <w:rPr>
          <w:rFonts w:cs="宋体"/>
          <w:snapToGrid w:val="0"/>
          <w:color w:val="auto"/>
          <w:kern w:val="0"/>
          <w:highlight w:val="none"/>
        </w:rPr>
      </w:pPr>
      <w:r>
        <w:rPr>
          <w:rFonts w:hint="eastAsia" w:cs="宋体"/>
          <w:snapToGrid w:val="0"/>
          <w:color w:val="auto"/>
          <w:kern w:val="0"/>
          <w:highlight w:val="none"/>
        </w:rPr>
        <w:t>……</w:t>
      </w:r>
    </w:p>
    <w:p>
      <w:pPr>
        <w:ind w:firstLine="480"/>
        <w:rPr>
          <w:rFonts w:cs="宋体"/>
          <w:snapToGrid w:val="0"/>
          <w:color w:val="auto"/>
          <w:kern w:val="0"/>
          <w:highlight w:val="none"/>
        </w:rPr>
      </w:pPr>
      <w:r>
        <w:rPr>
          <w:rFonts w:hint="eastAsia" w:cs="宋体"/>
          <w:snapToGrid w:val="0"/>
          <w:color w:val="auto"/>
          <w:kern w:val="0"/>
          <w:highlight w:val="none"/>
        </w:rPr>
        <w:t>本合同未提及内容及不详之处，以采购文件、询问记录及与本合同有关的其他内容为准，都具有同等法律效力。</w:t>
      </w:r>
    </w:p>
    <w:p>
      <w:pPr>
        <w:ind w:firstLine="480"/>
        <w:rPr>
          <w:rFonts w:cs="宋体"/>
          <w:snapToGrid w:val="0"/>
          <w:color w:val="auto"/>
          <w:kern w:val="0"/>
          <w:highlight w:val="none"/>
        </w:rPr>
      </w:pPr>
      <w:r>
        <w:rPr>
          <w:rFonts w:hint="eastAsia" w:cs="宋体"/>
          <w:snapToGrid w:val="0"/>
          <w:color w:val="auto"/>
          <w:kern w:val="0"/>
          <w:highlight w:val="none"/>
        </w:rPr>
        <w:t>九、其它：</w:t>
      </w:r>
    </w:p>
    <w:p>
      <w:pPr>
        <w:ind w:firstLine="480"/>
        <w:rPr>
          <w:rFonts w:cs="宋体"/>
          <w:bCs/>
          <w:snapToGrid w:val="0"/>
          <w:color w:val="auto"/>
          <w:kern w:val="0"/>
          <w:highlight w:val="none"/>
        </w:rPr>
      </w:pPr>
      <w:r>
        <w:rPr>
          <w:rFonts w:hint="eastAsia" w:cs="宋体"/>
          <w:snapToGrid w:val="0"/>
          <w:color w:val="auto"/>
          <w:kern w:val="0"/>
          <w:highlight w:val="none"/>
        </w:rPr>
        <w:t>1.本合同依法签订，即具有法律效力，未尽事宜由三方协商解决，如协商不成，三方同意将本合同引起的争议提交杭州仲裁委员会仲裁解决，仲裁为终局。</w:t>
      </w:r>
    </w:p>
    <w:p>
      <w:pPr>
        <w:snapToGrid w:val="0"/>
        <w:ind w:firstLine="480"/>
        <w:rPr>
          <w:rFonts w:cs="宋体"/>
          <w:snapToGrid w:val="0"/>
          <w:color w:val="auto"/>
          <w:kern w:val="0"/>
          <w:highlight w:val="none"/>
        </w:rPr>
      </w:pPr>
      <w:r>
        <w:rPr>
          <w:rFonts w:hint="eastAsia" w:cs="宋体"/>
          <w:snapToGrid w:val="0"/>
          <w:color w:val="auto"/>
          <w:kern w:val="0"/>
          <w:highlight w:val="none"/>
        </w:rPr>
        <w:t>2.本合同一式陆份，经甲、乙双方及采购代理机构签字、盖章并在乙方支付履约保证金到账后生效。甲方执肆份，乙方、采购代理机构各执壹份。</w:t>
      </w:r>
    </w:p>
    <w:tbl>
      <w:tblPr>
        <w:tblStyle w:val="39"/>
        <w:tblW w:w="83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6"/>
        <w:gridCol w:w="4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4" w:hRule="exact"/>
          <w:jc w:val="center"/>
        </w:trPr>
        <w:tc>
          <w:tcPr>
            <w:tcW w:w="4166" w:type="dxa"/>
            <w:vMerge w:val="restart"/>
          </w:tcPr>
          <w:p>
            <w:pPr>
              <w:spacing w:line="240" w:lineRule="auto"/>
              <w:ind w:firstLine="0" w:firstLineChars="0"/>
              <w:rPr>
                <w:rFonts w:cs="宋体"/>
                <w:color w:val="auto"/>
                <w:highlight w:val="none"/>
              </w:rPr>
            </w:pPr>
            <w:r>
              <w:rPr>
                <w:rFonts w:hint="eastAsia" w:cs="宋体"/>
                <w:color w:val="auto"/>
                <w:highlight w:val="none"/>
              </w:rPr>
              <w:t>甲方(章)：杭州职业技术学院</w:t>
            </w:r>
          </w:p>
          <w:p>
            <w:pPr>
              <w:spacing w:line="240" w:lineRule="auto"/>
              <w:ind w:firstLine="0" w:firstLineChars="0"/>
              <w:rPr>
                <w:rFonts w:cs="宋体"/>
                <w:color w:val="auto"/>
                <w:highlight w:val="none"/>
              </w:rPr>
            </w:pPr>
            <w:r>
              <w:rPr>
                <w:rFonts w:hint="eastAsia" w:cs="宋体"/>
                <w:color w:val="auto"/>
                <w:highlight w:val="none"/>
              </w:rPr>
              <w:t>地址：杭州下沙高教园区学源街68号</w:t>
            </w:r>
          </w:p>
          <w:p>
            <w:pPr>
              <w:spacing w:line="240" w:lineRule="auto"/>
              <w:ind w:firstLine="0" w:firstLineChars="0"/>
              <w:rPr>
                <w:rFonts w:cs="宋体"/>
                <w:color w:val="auto"/>
                <w:highlight w:val="none"/>
              </w:rPr>
            </w:pPr>
            <w:r>
              <w:rPr>
                <w:rFonts w:hint="eastAsia" w:cs="宋体"/>
                <w:color w:val="auto"/>
                <w:highlight w:val="none"/>
              </w:rPr>
              <w:t>法定代表人：</w:t>
            </w:r>
          </w:p>
          <w:p>
            <w:pPr>
              <w:spacing w:line="240" w:lineRule="auto"/>
              <w:ind w:firstLine="0" w:firstLineChars="0"/>
              <w:rPr>
                <w:rFonts w:cs="宋体"/>
                <w:color w:val="auto"/>
                <w:highlight w:val="none"/>
              </w:rPr>
            </w:pPr>
            <w:r>
              <w:rPr>
                <w:rFonts w:hint="eastAsia" w:cs="宋体"/>
                <w:color w:val="auto"/>
                <w:highlight w:val="none"/>
              </w:rPr>
              <w:t>或委托代理人（签字）：</w:t>
            </w:r>
          </w:p>
          <w:p>
            <w:pPr>
              <w:spacing w:line="240" w:lineRule="auto"/>
              <w:ind w:firstLine="0" w:firstLineChars="0"/>
              <w:rPr>
                <w:rFonts w:cs="宋体"/>
                <w:color w:val="auto"/>
                <w:highlight w:val="none"/>
              </w:rPr>
            </w:pPr>
            <w:r>
              <w:rPr>
                <w:rFonts w:hint="eastAsia" w:cs="宋体"/>
                <w:color w:val="auto"/>
                <w:highlight w:val="none"/>
              </w:rPr>
              <w:t>电话：</w:t>
            </w:r>
          </w:p>
          <w:p>
            <w:pPr>
              <w:spacing w:line="240" w:lineRule="auto"/>
              <w:ind w:firstLine="0" w:firstLineChars="0"/>
              <w:rPr>
                <w:rFonts w:cs="宋体"/>
                <w:color w:val="auto"/>
                <w:highlight w:val="none"/>
              </w:rPr>
            </w:pPr>
            <w:r>
              <w:rPr>
                <w:rFonts w:hint="eastAsia" w:cs="宋体"/>
                <w:color w:val="auto"/>
                <w:highlight w:val="none"/>
              </w:rPr>
              <w:t>邮编：</w:t>
            </w:r>
          </w:p>
          <w:p>
            <w:pPr>
              <w:spacing w:line="240" w:lineRule="auto"/>
              <w:ind w:firstLine="0" w:firstLineChars="0"/>
              <w:rPr>
                <w:rFonts w:cs="宋体"/>
                <w:color w:val="auto"/>
                <w:highlight w:val="none"/>
              </w:rPr>
            </w:pPr>
            <w:r>
              <w:rPr>
                <w:rFonts w:hint="eastAsia" w:cs="宋体"/>
                <w:color w:val="auto"/>
                <w:highlight w:val="none"/>
              </w:rPr>
              <w:t xml:space="preserve">开户行： </w:t>
            </w:r>
          </w:p>
          <w:p>
            <w:pPr>
              <w:spacing w:line="240" w:lineRule="auto"/>
              <w:ind w:firstLine="0" w:firstLineChars="0"/>
              <w:rPr>
                <w:rFonts w:cs="宋体"/>
                <w:color w:val="auto"/>
                <w:highlight w:val="none"/>
              </w:rPr>
            </w:pPr>
            <w:r>
              <w:rPr>
                <w:rFonts w:hint="eastAsia" w:cs="宋体"/>
                <w:color w:val="auto"/>
                <w:highlight w:val="none"/>
              </w:rPr>
              <w:t>帐户：</w:t>
            </w:r>
          </w:p>
          <w:p>
            <w:pPr>
              <w:spacing w:line="240" w:lineRule="auto"/>
              <w:ind w:firstLine="0" w:firstLineChars="0"/>
              <w:rPr>
                <w:rFonts w:cs="宋体"/>
                <w:color w:val="auto"/>
                <w:highlight w:val="none"/>
              </w:rPr>
            </w:pPr>
            <w:r>
              <w:rPr>
                <w:rFonts w:hint="eastAsia" w:cs="宋体"/>
                <w:color w:val="auto"/>
                <w:highlight w:val="none"/>
              </w:rPr>
              <w:t>税号：</w:t>
            </w:r>
          </w:p>
          <w:p>
            <w:pPr>
              <w:spacing w:line="240" w:lineRule="auto"/>
              <w:ind w:firstLine="0" w:firstLineChars="0"/>
              <w:rPr>
                <w:rFonts w:cs="宋体"/>
                <w:color w:val="auto"/>
                <w:highlight w:val="none"/>
              </w:rPr>
            </w:pPr>
            <w:r>
              <w:rPr>
                <w:rFonts w:hint="eastAsia" w:cs="宋体"/>
                <w:color w:val="auto"/>
                <w:highlight w:val="none"/>
              </w:rPr>
              <w:t>联系人/手机</w:t>
            </w:r>
          </w:p>
        </w:tc>
        <w:tc>
          <w:tcPr>
            <w:tcW w:w="4180" w:type="dxa"/>
            <w:vMerge w:val="restart"/>
          </w:tcPr>
          <w:p>
            <w:pPr>
              <w:spacing w:line="240" w:lineRule="auto"/>
              <w:ind w:right="-122" w:rightChars="-51" w:firstLine="0" w:firstLineChars="0"/>
              <w:rPr>
                <w:rFonts w:cs="宋体"/>
                <w:color w:val="auto"/>
                <w:highlight w:val="none"/>
              </w:rPr>
            </w:pPr>
            <w:r>
              <w:rPr>
                <w:rFonts w:hint="eastAsia" w:cs="宋体"/>
                <w:color w:val="auto"/>
                <w:highlight w:val="none"/>
              </w:rPr>
              <w:t>乙方(章)：</w:t>
            </w:r>
          </w:p>
          <w:p>
            <w:pPr>
              <w:spacing w:line="240" w:lineRule="auto"/>
              <w:ind w:right="-122" w:rightChars="-51" w:firstLine="0" w:firstLineChars="0"/>
              <w:rPr>
                <w:rFonts w:cs="宋体"/>
                <w:color w:val="auto"/>
                <w:highlight w:val="none"/>
              </w:rPr>
            </w:pPr>
            <w:r>
              <w:rPr>
                <w:rFonts w:hint="eastAsia" w:cs="宋体"/>
                <w:color w:val="auto"/>
                <w:highlight w:val="none"/>
              </w:rPr>
              <w:t>地址：</w:t>
            </w:r>
          </w:p>
          <w:p>
            <w:pPr>
              <w:spacing w:line="240" w:lineRule="auto"/>
              <w:ind w:right="-122" w:rightChars="-51" w:firstLine="0" w:firstLineChars="0"/>
              <w:rPr>
                <w:rFonts w:cs="宋体"/>
                <w:color w:val="auto"/>
                <w:highlight w:val="none"/>
              </w:rPr>
            </w:pPr>
            <w:r>
              <w:rPr>
                <w:rFonts w:hint="eastAsia" w:cs="宋体"/>
                <w:color w:val="auto"/>
                <w:highlight w:val="none"/>
              </w:rPr>
              <w:t xml:space="preserve">法定代表人： </w:t>
            </w:r>
          </w:p>
          <w:p>
            <w:pPr>
              <w:spacing w:line="240" w:lineRule="auto"/>
              <w:ind w:right="-122" w:rightChars="-51" w:firstLine="0" w:firstLineChars="0"/>
              <w:rPr>
                <w:rFonts w:cs="宋体"/>
                <w:color w:val="auto"/>
                <w:highlight w:val="none"/>
              </w:rPr>
            </w:pPr>
            <w:r>
              <w:rPr>
                <w:rFonts w:hint="eastAsia" w:cs="宋体"/>
                <w:color w:val="auto"/>
                <w:highlight w:val="none"/>
              </w:rPr>
              <w:t>或委托代理人（签字）：</w:t>
            </w:r>
          </w:p>
          <w:p>
            <w:pPr>
              <w:spacing w:line="240" w:lineRule="auto"/>
              <w:ind w:right="-122" w:rightChars="-51" w:firstLine="0" w:firstLineChars="0"/>
              <w:rPr>
                <w:rFonts w:cs="宋体"/>
                <w:color w:val="auto"/>
                <w:highlight w:val="none"/>
              </w:rPr>
            </w:pPr>
            <w:r>
              <w:rPr>
                <w:rFonts w:hint="eastAsia" w:cs="宋体"/>
                <w:color w:val="auto"/>
                <w:highlight w:val="none"/>
              </w:rPr>
              <w:t>电话：</w:t>
            </w:r>
          </w:p>
          <w:p>
            <w:pPr>
              <w:spacing w:line="240" w:lineRule="auto"/>
              <w:ind w:right="-122" w:rightChars="-51" w:firstLine="0" w:firstLineChars="0"/>
              <w:rPr>
                <w:rFonts w:cs="宋体"/>
                <w:color w:val="auto"/>
                <w:highlight w:val="none"/>
              </w:rPr>
            </w:pPr>
            <w:r>
              <w:rPr>
                <w:rFonts w:hint="eastAsia" w:cs="宋体"/>
                <w:color w:val="auto"/>
                <w:highlight w:val="none"/>
              </w:rPr>
              <w:t>邮编：</w:t>
            </w:r>
          </w:p>
          <w:p>
            <w:pPr>
              <w:spacing w:line="240" w:lineRule="auto"/>
              <w:ind w:right="-122" w:rightChars="-51" w:firstLine="0" w:firstLineChars="0"/>
              <w:rPr>
                <w:rFonts w:cs="宋体"/>
                <w:color w:val="auto"/>
                <w:highlight w:val="none"/>
              </w:rPr>
            </w:pPr>
            <w:r>
              <w:rPr>
                <w:rFonts w:hint="eastAsia" w:cs="宋体"/>
                <w:color w:val="auto"/>
                <w:highlight w:val="none"/>
              </w:rPr>
              <w:t xml:space="preserve">开户行： </w:t>
            </w:r>
          </w:p>
          <w:p>
            <w:pPr>
              <w:spacing w:line="240" w:lineRule="auto"/>
              <w:ind w:firstLine="0" w:firstLineChars="0"/>
              <w:rPr>
                <w:rFonts w:cs="宋体"/>
                <w:color w:val="auto"/>
                <w:highlight w:val="none"/>
              </w:rPr>
            </w:pPr>
            <w:r>
              <w:rPr>
                <w:rFonts w:hint="eastAsia" w:cs="宋体"/>
                <w:color w:val="auto"/>
                <w:highlight w:val="none"/>
              </w:rPr>
              <w:t>帐户：</w:t>
            </w:r>
          </w:p>
          <w:p>
            <w:pPr>
              <w:spacing w:line="240" w:lineRule="auto"/>
              <w:ind w:firstLine="0" w:firstLineChars="0"/>
              <w:rPr>
                <w:rFonts w:cs="宋体"/>
                <w:color w:val="auto"/>
                <w:highlight w:val="none"/>
              </w:rPr>
            </w:pPr>
            <w:r>
              <w:rPr>
                <w:rFonts w:hint="eastAsia" w:cs="宋体"/>
                <w:color w:val="auto"/>
                <w:highlight w:val="none"/>
              </w:rPr>
              <w:t>税号：</w:t>
            </w:r>
          </w:p>
          <w:p>
            <w:pPr>
              <w:spacing w:line="240" w:lineRule="auto"/>
              <w:ind w:right="-122" w:rightChars="-51" w:firstLine="0" w:firstLineChars="0"/>
              <w:rPr>
                <w:rFonts w:cs="宋体"/>
                <w:color w:val="auto"/>
                <w:highlight w:val="none"/>
              </w:rPr>
            </w:pPr>
            <w:r>
              <w:rPr>
                <w:rFonts w:hint="eastAsia" w:cs="宋体"/>
                <w:color w:val="auto"/>
                <w:highlight w:val="none"/>
              </w:rPr>
              <w:t>联系人/手机：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166" w:type="dxa"/>
            <w:vMerge w:val="continue"/>
          </w:tcPr>
          <w:p>
            <w:pPr>
              <w:spacing w:line="240" w:lineRule="auto"/>
              <w:ind w:firstLine="0" w:firstLineChars="0"/>
              <w:rPr>
                <w:rFonts w:cs="宋体"/>
                <w:color w:val="auto"/>
                <w:highlight w:val="none"/>
              </w:rPr>
            </w:pPr>
          </w:p>
        </w:tc>
        <w:tc>
          <w:tcPr>
            <w:tcW w:w="4180" w:type="dxa"/>
            <w:vMerge w:val="continue"/>
          </w:tcPr>
          <w:p>
            <w:pPr>
              <w:spacing w:line="240" w:lineRule="auto"/>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186" w:hRule="atLeast"/>
          <w:jc w:val="center"/>
        </w:trPr>
        <w:tc>
          <w:tcPr>
            <w:tcW w:w="4166" w:type="dxa"/>
          </w:tcPr>
          <w:p>
            <w:pPr>
              <w:spacing w:line="240" w:lineRule="auto"/>
              <w:ind w:firstLine="0" w:firstLineChars="0"/>
              <w:rPr>
                <w:rFonts w:cs="宋体"/>
                <w:color w:val="auto"/>
                <w:highlight w:val="none"/>
              </w:rPr>
            </w:pPr>
            <w:r>
              <w:rPr>
                <w:rFonts w:hint="eastAsia" w:cs="宋体"/>
                <w:color w:val="auto"/>
                <w:highlight w:val="none"/>
              </w:rPr>
              <w:t>单位名称：</w:t>
            </w:r>
          </w:p>
          <w:p>
            <w:pPr>
              <w:spacing w:line="240" w:lineRule="auto"/>
              <w:ind w:firstLine="0" w:firstLineChars="0"/>
              <w:rPr>
                <w:rFonts w:cs="宋体"/>
                <w:color w:val="auto"/>
                <w:highlight w:val="none"/>
              </w:rPr>
            </w:pPr>
            <w:r>
              <w:rPr>
                <w:rFonts w:hint="eastAsia" w:cs="宋体"/>
                <w:color w:val="auto"/>
                <w:highlight w:val="none"/>
              </w:rPr>
              <w:t xml:space="preserve">地址： </w:t>
            </w:r>
          </w:p>
          <w:p>
            <w:pPr>
              <w:spacing w:line="240" w:lineRule="auto"/>
              <w:ind w:firstLine="0" w:firstLineChars="0"/>
              <w:rPr>
                <w:rFonts w:cs="宋体"/>
                <w:color w:val="auto"/>
                <w:highlight w:val="none"/>
              </w:rPr>
            </w:pPr>
            <w:r>
              <w:rPr>
                <w:rFonts w:hint="eastAsia" w:cs="宋体"/>
                <w:color w:val="auto"/>
                <w:highlight w:val="none"/>
              </w:rPr>
              <w:t>法定代表：</w:t>
            </w:r>
          </w:p>
          <w:p>
            <w:pPr>
              <w:spacing w:line="240" w:lineRule="auto"/>
              <w:ind w:firstLine="0" w:firstLineChars="0"/>
              <w:rPr>
                <w:rFonts w:cs="宋体"/>
                <w:color w:val="auto"/>
                <w:highlight w:val="none"/>
              </w:rPr>
            </w:pPr>
            <w:r>
              <w:rPr>
                <w:rFonts w:hint="eastAsia" w:cs="宋体"/>
                <w:color w:val="auto"/>
                <w:highlight w:val="none"/>
              </w:rPr>
              <w:t>或委托代理人（签字）：</w:t>
            </w:r>
          </w:p>
          <w:p>
            <w:pPr>
              <w:spacing w:line="240" w:lineRule="auto"/>
              <w:ind w:firstLine="0" w:firstLineChars="0"/>
              <w:rPr>
                <w:rFonts w:cs="宋体"/>
                <w:color w:val="auto"/>
                <w:highlight w:val="none"/>
              </w:rPr>
            </w:pPr>
            <w:r>
              <w:rPr>
                <w:rFonts w:hint="eastAsia" w:cs="宋体"/>
                <w:color w:val="auto"/>
                <w:highlight w:val="none"/>
              </w:rPr>
              <w:t>公司电话：</w:t>
            </w:r>
          </w:p>
          <w:p>
            <w:pPr>
              <w:spacing w:line="240" w:lineRule="auto"/>
              <w:ind w:firstLine="0" w:firstLineChars="0"/>
              <w:rPr>
                <w:rFonts w:cs="宋体"/>
                <w:color w:val="auto"/>
                <w:highlight w:val="none"/>
              </w:rPr>
            </w:pPr>
            <w:r>
              <w:rPr>
                <w:rFonts w:hint="eastAsia" w:cs="宋体"/>
                <w:color w:val="auto"/>
                <w:highlight w:val="none"/>
              </w:rPr>
              <w:t>邮编：</w:t>
            </w:r>
          </w:p>
          <w:p>
            <w:pPr>
              <w:spacing w:line="240" w:lineRule="auto"/>
              <w:ind w:firstLine="0" w:firstLineChars="0"/>
              <w:rPr>
                <w:rFonts w:cs="宋体"/>
                <w:color w:val="auto"/>
                <w:highlight w:val="none"/>
              </w:rPr>
            </w:pPr>
            <w:r>
              <w:rPr>
                <w:rFonts w:hint="eastAsia" w:cs="宋体"/>
                <w:color w:val="auto"/>
                <w:highlight w:val="none"/>
              </w:rPr>
              <w:t>开户行：</w:t>
            </w:r>
          </w:p>
          <w:p>
            <w:pPr>
              <w:spacing w:line="240" w:lineRule="auto"/>
              <w:ind w:firstLine="0" w:firstLineChars="0"/>
              <w:rPr>
                <w:rFonts w:cs="宋体"/>
                <w:color w:val="auto"/>
                <w:highlight w:val="none"/>
              </w:rPr>
            </w:pPr>
            <w:r>
              <w:rPr>
                <w:rFonts w:hint="eastAsia" w:cs="宋体"/>
                <w:color w:val="auto"/>
                <w:highlight w:val="none"/>
              </w:rPr>
              <w:t>账号：</w:t>
            </w:r>
          </w:p>
          <w:p>
            <w:pPr>
              <w:spacing w:line="240" w:lineRule="auto"/>
              <w:ind w:firstLine="0" w:firstLineChars="0"/>
              <w:rPr>
                <w:rFonts w:cs="宋体"/>
                <w:color w:val="auto"/>
                <w:highlight w:val="none"/>
              </w:rPr>
            </w:pPr>
            <w:r>
              <w:rPr>
                <w:rFonts w:hint="eastAsia" w:cs="宋体"/>
                <w:color w:val="auto"/>
                <w:highlight w:val="none"/>
              </w:rPr>
              <w:t>税号：</w:t>
            </w:r>
          </w:p>
          <w:p>
            <w:pPr>
              <w:spacing w:line="240" w:lineRule="auto"/>
              <w:ind w:firstLine="0" w:firstLineChars="0"/>
              <w:rPr>
                <w:rFonts w:cs="宋体"/>
                <w:color w:val="auto"/>
                <w:highlight w:val="none"/>
              </w:rPr>
            </w:pPr>
            <w:r>
              <w:rPr>
                <w:rFonts w:hint="eastAsia" w:cs="宋体"/>
                <w:color w:val="auto"/>
                <w:highlight w:val="none"/>
              </w:rPr>
              <w:t>联系人/手机：</w:t>
            </w:r>
          </w:p>
        </w:tc>
        <w:tc>
          <w:tcPr>
            <w:tcW w:w="4180" w:type="dxa"/>
          </w:tcPr>
          <w:p>
            <w:pPr>
              <w:spacing w:line="240" w:lineRule="auto"/>
              <w:ind w:firstLine="0" w:firstLineChars="0"/>
              <w:jc w:val="right"/>
              <w:rPr>
                <w:rFonts w:cs="宋体"/>
                <w:color w:val="auto"/>
                <w:highlight w:val="none"/>
              </w:rPr>
            </w:pPr>
          </w:p>
        </w:tc>
      </w:tr>
    </w:tbl>
    <w:p>
      <w:pPr>
        <w:pStyle w:val="2"/>
        <w:rPr>
          <w:rFonts w:ascii="宋体" w:hAnsi="宋体" w:eastAsia="宋体" w:cs="宋体"/>
          <w:color w:val="auto"/>
          <w:highlight w:val="none"/>
        </w:rPr>
      </w:pPr>
    </w:p>
    <w:p>
      <w:pPr>
        <w:pStyle w:val="3"/>
        <w:rPr>
          <w:rFonts w:cs="宋体"/>
          <w:color w:val="auto"/>
          <w:highlight w:val="none"/>
        </w:rPr>
        <w:sectPr>
          <w:footerReference r:id="rId18" w:type="default"/>
          <w:pgSz w:w="11907" w:h="16840"/>
          <w:pgMar w:top="1247" w:right="1304" w:bottom="1021" w:left="1304" w:header="720" w:footer="720" w:gutter="0"/>
          <w:cols w:space="720" w:num="1"/>
          <w:docGrid w:linePitch="286" w:charSpace="0"/>
        </w:sectPr>
      </w:pPr>
      <w:bookmarkStart w:id="69" w:name="_Toc450840088"/>
    </w:p>
    <w:bookmarkEnd w:id="36"/>
    <w:bookmarkEnd w:id="37"/>
    <w:bookmarkEnd w:id="38"/>
    <w:bookmarkEnd w:id="39"/>
    <w:bookmarkEnd w:id="40"/>
    <w:bookmarkEnd w:id="41"/>
    <w:bookmarkEnd w:id="42"/>
    <w:bookmarkEnd w:id="43"/>
    <w:bookmarkEnd w:id="69"/>
    <w:p>
      <w:pPr>
        <w:pStyle w:val="3"/>
        <w:rPr>
          <w:rFonts w:cs="宋体"/>
          <w:color w:val="auto"/>
          <w:highlight w:val="none"/>
        </w:rPr>
      </w:pPr>
      <w:bookmarkStart w:id="70" w:name="_Toc22636"/>
      <w:bookmarkStart w:id="71" w:name="_Toc12832"/>
      <w:r>
        <w:rPr>
          <w:rFonts w:hint="eastAsia" w:cs="宋体"/>
          <w:color w:val="auto"/>
          <w:highlight w:val="none"/>
        </w:rPr>
        <w:t>第六章 投标文件格式</w:t>
      </w:r>
      <w:bookmarkEnd w:id="70"/>
      <w:bookmarkEnd w:id="71"/>
    </w:p>
    <w:p>
      <w:pPr>
        <w:pStyle w:val="19"/>
        <w:spacing w:line="360" w:lineRule="auto"/>
        <w:ind w:firstLine="420"/>
        <w:jc w:val="center"/>
        <w:rPr>
          <w:rFonts w:hAnsi="宋体" w:cs="宋体"/>
          <w:color w:val="auto"/>
          <w:szCs w:val="22"/>
          <w:highlight w:val="none"/>
        </w:rPr>
      </w:pPr>
      <w:r>
        <w:rPr>
          <w:rFonts w:hint="eastAsia" w:hAnsi="宋体" w:cs="宋体"/>
          <w:color w:val="auto"/>
          <w:szCs w:val="22"/>
          <w:highlight w:val="none"/>
        </w:rPr>
        <w:t>（要求提供但未提供格式的文件由投标人自行编制）</w:t>
      </w:r>
    </w:p>
    <w:p>
      <w:pPr>
        <w:pStyle w:val="5"/>
        <w:rPr>
          <w:rFonts w:cs="宋体"/>
          <w:color w:val="auto"/>
          <w:highlight w:val="none"/>
        </w:rPr>
      </w:pPr>
      <w:r>
        <w:rPr>
          <w:rFonts w:hint="eastAsia" w:cs="宋体"/>
          <w:color w:val="auto"/>
          <w:highlight w:val="none"/>
        </w:rPr>
        <w:t>外层包装</w:t>
      </w:r>
    </w:p>
    <w:p>
      <w:pPr>
        <w:ind w:firstLine="456"/>
        <w:rPr>
          <w:rFonts w:cs="宋体"/>
          <w:color w:val="auto"/>
          <w:spacing w:val="-6"/>
          <w:highlight w:val="none"/>
        </w:rPr>
      </w:pPr>
    </w:p>
    <w:p>
      <w:pPr>
        <w:ind w:firstLine="456"/>
        <w:rPr>
          <w:rFonts w:cs="宋体"/>
          <w:color w:val="auto"/>
          <w:spacing w:val="-6"/>
          <w:highlight w:val="none"/>
        </w:rPr>
      </w:pPr>
    </w:p>
    <w:p>
      <w:pPr>
        <w:ind w:firstLine="458"/>
        <w:jc w:val="center"/>
        <w:rPr>
          <w:rFonts w:cs="宋体"/>
          <w:b/>
          <w:bCs/>
          <w:color w:val="auto"/>
          <w:spacing w:val="-6"/>
          <w:highlight w:val="none"/>
        </w:rPr>
      </w:pPr>
      <w:r>
        <w:rPr>
          <w:rFonts w:hint="eastAsia" w:cs="宋体"/>
          <w:b/>
          <w:bCs/>
          <w:color w:val="auto"/>
          <w:spacing w:val="-6"/>
          <w:highlight w:val="none"/>
        </w:rPr>
        <w:t>投 标 文 件</w:t>
      </w:r>
    </w:p>
    <w:p>
      <w:pPr>
        <w:ind w:firstLine="456"/>
        <w:rPr>
          <w:rFonts w:cs="宋体"/>
          <w:bCs/>
          <w:color w:val="auto"/>
          <w:spacing w:val="-6"/>
          <w:highlight w:val="none"/>
        </w:rPr>
      </w:pPr>
    </w:p>
    <w:p>
      <w:pPr>
        <w:ind w:firstLine="576"/>
        <w:rPr>
          <w:rFonts w:cs="宋体"/>
          <w:bCs/>
          <w:color w:val="auto"/>
          <w:spacing w:val="-6"/>
          <w:sz w:val="30"/>
          <w:szCs w:val="30"/>
          <w:highlight w:val="none"/>
        </w:rPr>
      </w:pPr>
      <w:r>
        <w:rPr>
          <w:rFonts w:hint="eastAsia" w:cs="宋体"/>
          <w:bCs/>
          <w:color w:val="auto"/>
          <w:spacing w:val="-6"/>
          <w:sz w:val="30"/>
          <w:szCs w:val="30"/>
          <w:highlight w:val="none"/>
        </w:rPr>
        <w:t>采 购 人：</w:t>
      </w:r>
    </w:p>
    <w:p>
      <w:pPr>
        <w:ind w:firstLine="576"/>
        <w:rPr>
          <w:rFonts w:cs="宋体"/>
          <w:bCs/>
          <w:color w:val="auto"/>
          <w:spacing w:val="-6"/>
          <w:sz w:val="30"/>
          <w:szCs w:val="30"/>
          <w:highlight w:val="none"/>
        </w:rPr>
      </w:pPr>
      <w:r>
        <w:rPr>
          <w:rFonts w:hint="eastAsia" w:cs="宋体"/>
          <w:bCs/>
          <w:color w:val="auto"/>
          <w:spacing w:val="-6"/>
          <w:sz w:val="30"/>
          <w:szCs w:val="30"/>
          <w:highlight w:val="none"/>
        </w:rPr>
        <w:t>项目名称：</w:t>
      </w:r>
    </w:p>
    <w:p>
      <w:pPr>
        <w:ind w:firstLine="576"/>
        <w:rPr>
          <w:rFonts w:cs="宋体"/>
          <w:bCs/>
          <w:color w:val="auto"/>
          <w:spacing w:val="-6"/>
          <w:sz w:val="30"/>
          <w:szCs w:val="30"/>
          <w:highlight w:val="none"/>
        </w:rPr>
      </w:pPr>
      <w:r>
        <w:rPr>
          <w:rFonts w:hint="eastAsia" w:cs="宋体"/>
          <w:bCs/>
          <w:color w:val="auto"/>
          <w:spacing w:val="-6"/>
          <w:sz w:val="30"/>
          <w:szCs w:val="30"/>
          <w:highlight w:val="none"/>
        </w:rPr>
        <w:t>项目编号：</w:t>
      </w:r>
    </w:p>
    <w:p>
      <w:pPr>
        <w:ind w:firstLine="576"/>
        <w:rPr>
          <w:rFonts w:cs="宋体"/>
          <w:bCs/>
          <w:color w:val="auto"/>
          <w:spacing w:val="-6"/>
          <w:sz w:val="30"/>
          <w:szCs w:val="30"/>
          <w:highlight w:val="none"/>
        </w:rPr>
      </w:pPr>
      <w:r>
        <w:rPr>
          <w:rFonts w:hint="eastAsia" w:cs="宋体"/>
          <w:bCs/>
          <w:color w:val="auto"/>
          <w:spacing w:val="-6"/>
          <w:sz w:val="30"/>
          <w:szCs w:val="30"/>
          <w:highlight w:val="none"/>
        </w:rPr>
        <w:t>投标文件名称：资格证明文件或报价文件或商务技术文件</w:t>
      </w:r>
    </w:p>
    <w:p>
      <w:pPr>
        <w:ind w:firstLine="576"/>
        <w:rPr>
          <w:rFonts w:cs="宋体"/>
          <w:bCs/>
          <w:color w:val="auto"/>
          <w:spacing w:val="-6"/>
          <w:sz w:val="30"/>
          <w:szCs w:val="30"/>
          <w:highlight w:val="none"/>
        </w:rPr>
      </w:pPr>
      <w:r>
        <w:rPr>
          <w:rFonts w:hint="eastAsia" w:cs="宋体"/>
          <w:bCs/>
          <w:color w:val="auto"/>
          <w:spacing w:val="-6"/>
          <w:sz w:val="30"/>
          <w:szCs w:val="30"/>
          <w:highlight w:val="none"/>
        </w:rPr>
        <w:t>投标人名称（盖章）：</w:t>
      </w:r>
    </w:p>
    <w:p>
      <w:pPr>
        <w:ind w:firstLine="576"/>
        <w:rPr>
          <w:rFonts w:cs="宋体"/>
          <w:bCs/>
          <w:color w:val="auto"/>
          <w:spacing w:val="-6"/>
          <w:sz w:val="30"/>
          <w:szCs w:val="30"/>
          <w:highlight w:val="none"/>
        </w:rPr>
      </w:pPr>
      <w:r>
        <w:rPr>
          <w:rFonts w:hint="eastAsia" w:cs="宋体"/>
          <w:bCs/>
          <w:color w:val="auto"/>
          <w:spacing w:val="-6"/>
          <w:sz w:val="30"/>
          <w:szCs w:val="30"/>
          <w:highlight w:val="none"/>
        </w:rPr>
        <w:t>投标人地址：</w:t>
      </w:r>
    </w:p>
    <w:p>
      <w:pPr>
        <w:ind w:firstLine="576"/>
        <w:rPr>
          <w:rFonts w:cs="宋体"/>
          <w:bCs/>
          <w:color w:val="auto"/>
          <w:spacing w:val="-6"/>
          <w:sz w:val="30"/>
          <w:szCs w:val="30"/>
          <w:highlight w:val="none"/>
        </w:rPr>
      </w:pPr>
      <w:r>
        <w:rPr>
          <w:rFonts w:hint="eastAsia" w:cs="宋体"/>
          <w:bCs/>
          <w:color w:val="auto"/>
          <w:spacing w:val="-6"/>
          <w:sz w:val="30"/>
          <w:szCs w:val="30"/>
          <w:highlight w:val="none"/>
        </w:rPr>
        <w:t>在    年  月  日  时  分之前不得启封</w:t>
      </w:r>
    </w:p>
    <w:p>
      <w:pPr>
        <w:ind w:firstLine="576"/>
        <w:rPr>
          <w:rFonts w:cs="宋体"/>
          <w:bCs/>
          <w:color w:val="auto"/>
          <w:spacing w:val="-6"/>
          <w:sz w:val="30"/>
          <w:szCs w:val="30"/>
          <w:highlight w:val="none"/>
        </w:rPr>
      </w:pPr>
    </w:p>
    <w:p>
      <w:pPr>
        <w:ind w:firstLine="576"/>
        <w:rPr>
          <w:rFonts w:cs="宋体"/>
          <w:bCs/>
          <w:color w:val="auto"/>
          <w:spacing w:val="-6"/>
          <w:sz w:val="30"/>
          <w:szCs w:val="30"/>
          <w:highlight w:val="none"/>
        </w:rPr>
      </w:pPr>
    </w:p>
    <w:p>
      <w:pPr>
        <w:ind w:firstLine="576"/>
        <w:rPr>
          <w:rFonts w:cs="宋体"/>
          <w:bCs/>
          <w:color w:val="auto"/>
          <w:spacing w:val="-6"/>
          <w:sz w:val="30"/>
          <w:szCs w:val="30"/>
          <w:highlight w:val="none"/>
        </w:rPr>
      </w:pPr>
      <w:r>
        <w:rPr>
          <w:rFonts w:hint="eastAsia" w:cs="宋体"/>
          <w:color w:val="auto"/>
          <w:spacing w:val="-6"/>
          <w:sz w:val="30"/>
          <w:szCs w:val="30"/>
          <w:highlight w:val="none"/>
        </w:rPr>
        <w:t>授权代表签字</w:t>
      </w:r>
      <w:r>
        <w:rPr>
          <w:rFonts w:hint="eastAsia" w:cs="宋体"/>
          <w:bCs/>
          <w:color w:val="auto"/>
          <w:spacing w:val="-6"/>
          <w:sz w:val="30"/>
          <w:szCs w:val="30"/>
          <w:highlight w:val="none"/>
        </w:rPr>
        <w:t>：</w:t>
      </w:r>
    </w:p>
    <w:p>
      <w:pPr>
        <w:ind w:firstLine="576"/>
        <w:rPr>
          <w:rFonts w:cs="宋体"/>
          <w:bCs/>
          <w:color w:val="auto"/>
          <w:spacing w:val="-6"/>
          <w:sz w:val="30"/>
          <w:szCs w:val="30"/>
          <w:highlight w:val="none"/>
        </w:rPr>
      </w:pPr>
      <w:r>
        <w:rPr>
          <w:rFonts w:hint="eastAsia" w:cs="宋体"/>
          <w:bCs/>
          <w:color w:val="auto"/>
          <w:spacing w:val="-6"/>
          <w:sz w:val="30"/>
          <w:szCs w:val="30"/>
          <w:highlight w:val="none"/>
        </w:rPr>
        <w:t>日期：    年  月  日</w:t>
      </w:r>
    </w:p>
    <w:p>
      <w:pPr>
        <w:pStyle w:val="19"/>
        <w:spacing w:line="360" w:lineRule="auto"/>
        <w:ind w:firstLine="420"/>
        <w:rPr>
          <w:rFonts w:hAnsi="宋体" w:cs="宋体"/>
          <w:color w:val="auto"/>
          <w:szCs w:val="22"/>
          <w:highlight w:val="none"/>
        </w:rPr>
      </w:pPr>
      <w:r>
        <w:rPr>
          <w:rFonts w:hint="eastAsia" w:hAnsi="宋体" w:cs="宋体"/>
          <w:bCs/>
          <w:color w:val="auto"/>
          <w:spacing w:val="-6"/>
          <w:highlight w:val="none"/>
        </w:rPr>
        <w:br w:type="page"/>
      </w:r>
      <w:r>
        <w:rPr>
          <w:rFonts w:hAnsi="宋体" w:cs="宋体"/>
          <w:color w:val="auto"/>
          <w:szCs w:val="40"/>
          <w:highlight w:val="none"/>
        </w:rPr>
        <mc:AlternateContent>
          <mc:Choice Requires="wps">
            <w:drawing>
              <wp:anchor distT="0" distB="0" distL="114300" distR="114300" simplePos="0" relativeHeight="251658240" behindDoc="1" locked="0" layoutInCell="1" allowOverlap="1">
                <wp:simplePos x="0" y="0"/>
                <wp:positionH relativeFrom="column">
                  <wp:posOffset>4551680</wp:posOffset>
                </wp:positionH>
                <wp:positionV relativeFrom="paragraph">
                  <wp:posOffset>177165</wp:posOffset>
                </wp:positionV>
                <wp:extent cx="1403350" cy="507365"/>
                <wp:effectExtent l="5080" t="4445" r="20320" b="21590"/>
                <wp:wrapNone/>
                <wp:docPr id="1" name="文本框 2"/>
                <wp:cNvGraphicFramePr/>
                <a:graphic xmlns:a="http://schemas.openxmlformats.org/drawingml/2006/main">
                  <a:graphicData uri="http://schemas.microsoft.com/office/word/2010/wordprocessingShape">
                    <wps:wsp>
                      <wps:cNvSpPr txBox="1"/>
                      <wps:spPr>
                        <a:xfrm>
                          <a:off x="0" y="0"/>
                          <a:ext cx="1403350" cy="507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wrap="square" upright="1"/>
                    </wps:wsp>
                  </a:graphicData>
                </a:graphic>
              </wp:anchor>
            </w:drawing>
          </mc:Choice>
          <mc:Fallback>
            <w:pict>
              <v:shape id="文本框 2" o:spid="_x0000_s1026" o:spt="202" type="#_x0000_t202" style="position:absolute;left:0pt;margin-left:358.4pt;margin-top:13.95pt;height:39.95pt;width:110.5pt;z-index:-251658240;mso-width-relative:page;mso-height-relative:page;" fillcolor="#FFFFFF" filled="t" stroked="t" coordsize="21600,21600" o:gfxdata="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tQOjPYAAAACgEAAA8AAAAAAAAAAQAgAAAAIgAAAGRycy9kb3ducmV2Lnht&#10;bFBLAQIUABQAAAAIAIdO4kCo7dx0+QEAAPYDAAAOAAAAAAAAAAEAIAAAACcBAABkcnMvZTJvRG9j&#10;LnhtbFBLBQYAAAAABgAGAFkBAACSBQ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bCs/>
          <w:color w:val="auto"/>
          <w:spacing w:val="-6"/>
          <w:highlight w:val="none"/>
        </w:rPr>
        <w:t xml:space="preserve"> </w:t>
      </w:r>
    </w:p>
    <w:p>
      <w:pPr>
        <w:pStyle w:val="5"/>
        <w:rPr>
          <w:rFonts w:cs="宋体"/>
          <w:color w:val="auto"/>
          <w:highlight w:val="none"/>
        </w:rPr>
      </w:pPr>
      <w:r>
        <w:rPr>
          <w:rFonts w:hint="eastAsia" w:cs="宋体"/>
          <w:color w:val="auto"/>
          <w:highlight w:val="none"/>
        </w:rPr>
        <w:t>投标文件封面</w:t>
      </w:r>
    </w:p>
    <w:p>
      <w:pPr>
        <w:ind w:firstLine="1124"/>
        <w:jc w:val="center"/>
        <w:rPr>
          <w:rFonts w:cs="宋体"/>
          <w:color w:val="auto"/>
          <w:sz w:val="40"/>
          <w:szCs w:val="40"/>
          <w:highlight w:val="none"/>
        </w:rPr>
      </w:pPr>
      <w:r>
        <w:rPr>
          <w:rFonts w:hint="eastAsia" w:cs="宋体"/>
          <w:b/>
          <w:bCs/>
          <w:color w:val="auto"/>
          <w:sz w:val="56"/>
          <w:szCs w:val="56"/>
          <w:highlight w:val="none"/>
        </w:rPr>
        <w:t xml:space="preserve"> </w:t>
      </w:r>
    </w:p>
    <w:p>
      <w:pPr>
        <w:ind w:firstLine="880"/>
        <w:rPr>
          <w:rFonts w:cs="宋体"/>
          <w:color w:val="auto"/>
          <w:sz w:val="44"/>
          <w:szCs w:val="32"/>
          <w:highlight w:val="none"/>
        </w:rPr>
      </w:pPr>
    </w:p>
    <w:p>
      <w:pPr>
        <w:ind w:firstLine="602"/>
        <w:rPr>
          <w:rFonts w:cs="宋体"/>
          <w:color w:val="auto"/>
          <w:sz w:val="30"/>
          <w:szCs w:val="30"/>
          <w:highlight w:val="none"/>
        </w:rPr>
      </w:pPr>
      <w:r>
        <w:rPr>
          <w:rFonts w:hint="eastAsia" w:cs="宋体"/>
          <w:b/>
          <w:bCs/>
          <w:color w:val="auto"/>
          <w:sz w:val="30"/>
          <w:szCs w:val="30"/>
          <w:highlight w:val="none"/>
        </w:rPr>
        <w:t>资格证明文件或报价文件或商务技术文件</w:t>
      </w:r>
    </w:p>
    <w:p>
      <w:pPr>
        <w:ind w:firstLine="600"/>
        <w:rPr>
          <w:rFonts w:cs="宋体"/>
          <w:color w:val="auto"/>
          <w:sz w:val="30"/>
          <w:szCs w:val="30"/>
          <w:highlight w:val="none"/>
        </w:rPr>
      </w:pPr>
    </w:p>
    <w:p>
      <w:pPr>
        <w:ind w:firstLine="600"/>
        <w:rPr>
          <w:rFonts w:cs="宋体"/>
          <w:color w:val="auto"/>
          <w:sz w:val="30"/>
          <w:szCs w:val="30"/>
          <w:highlight w:val="none"/>
        </w:rPr>
      </w:pPr>
      <w:r>
        <w:rPr>
          <w:rFonts w:hint="eastAsia" w:cs="宋体"/>
          <w:color w:val="auto"/>
          <w:sz w:val="30"/>
          <w:szCs w:val="30"/>
          <w:highlight w:val="none"/>
        </w:rPr>
        <w:t>采 购 人：</w:t>
      </w:r>
    </w:p>
    <w:p>
      <w:pPr>
        <w:ind w:firstLine="600"/>
        <w:rPr>
          <w:rFonts w:cs="宋体"/>
          <w:color w:val="auto"/>
          <w:sz w:val="30"/>
          <w:szCs w:val="30"/>
          <w:highlight w:val="none"/>
        </w:rPr>
      </w:pPr>
      <w:r>
        <w:rPr>
          <w:rFonts w:hint="eastAsia" w:cs="宋体"/>
          <w:color w:val="auto"/>
          <w:sz w:val="30"/>
          <w:szCs w:val="30"/>
          <w:highlight w:val="none"/>
        </w:rPr>
        <w:t>项目名称：</w:t>
      </w:r>
    </w:p>
    <w:p>
      <w:pPr>
        <w:ind w:firstLine="600"/>
        <w:rPr>
          <w:rFonts w:cs="宋体"/>
          <w:color w:val="auto"/>
          <w:sz w:val="30"/>
          <w:szCs w:val="30"/>
          <w:highlight w:val="none"/>
        </w:rPr>
      </w:pPr>
      <w:r>
        <w:rPr>
          <w:rFonts w:hint="eastAsia" w:cs="宋体"/>
          <w:color w:val="auto"/>
          <w:sz w:val="30"/>
          <w:szCs w:val="30"/>
          <w:highlight w:val="none"/>
        </w:rPr>
        <w:t>项目编号：</w:t>
      </w:r>
    </w:p>
    <w:p>
      <w:pPr>
        <w:ind w:firstLine="600"/>
        <w:rPr>
          <w:rFonts w:cs="宋体"/>
          <w:color w:val="auto"/>
          <w:sz w:val="30"/>
          <w:szCs w:val="30"/>
          <w:highlight w:val="none"/>
        </w:rPr>
      </w:pPr>
      <w:r>
        <w:rPr>
          <w:rFonts w:hint="eastAsia" w:cs="宋体"/>
          <w:color w:val="auto"/>
          <w:sz w:val="30"/>
          <w:szCs w:val="30"/>
          <w:highlight w:val="none"/>
        </w:rPr>
        <w:t>投标人名称（盖章）：</w:t>
      </w:r>
    </w:p>
    <w:p>
      <w:pPr>
        <w:ind w:firstLine="600"/>
        <w:rPr>
          <w:rFonts w:cs="宋体"/>
          <w:color w:val="auto"/>
          <w:sz w:val="30"/>
          <w:szCs w:val="30"/>
          <w:highlight w:val="none"/>
        </w:rPr>
      </w:pPr>
      <w:r>
        <w:rPr>
          <w:rFonts w:hint="eastAsia" w:cs="宋体"/>
          <w:color w:val="auto"/>
          <w:sz w:val="30"/>
          <w:szCs w:val="30"/>
          <w:highlight w:val="none"/>
        </w:rPr>
        <w:t>投标人地址：</w:t>
      </w:r>
    </w:p>
    <w:p>
      <w:pPr>
        <w:ind w:firstLine="600"/>
        <w:rPr>
          <w:rFonts w:cs="宋体"/>
          <w:color w:val="auto"/>
          <w:sz w:val="30"/>
          <w:szCs w:val="30"/>
          <w:highlight w:val="none"/>
        </w:rPr>
      </w:pPr>
    </w:p>
    <w:p>
      <w:pPr>
        <w:ind w:firstLine="600"/>
        <w:rPr>
          <w:rFonts w:cs="宋体"/>
          <w:color w:val="auto"/>
          <w:sz w:val="30"/>
          <w:szCs w:val="30"/>
          <w:highlight w:val="none"/>
        </w:rPr>
      </w:pPr>
    </w:p>
    <w:p>
      <w:pPr>
        <w:ind w:firstLine="600"/>
        <w:rPr>
          <w:rFonts w:cs="宋体"/>
          <w:color w:val="auto"/>
          <w:sz w:val="30"/>
          <w:szCs w:val="30"/>
          <w:highlight w:val="none"/>
        </w:rPr>
      </w:pPr>
      <w:r>
        <w:rPr>
          <w:rFonts w:hint="eastAsia" w:cs="宋体"/>
          <w:color w:val="auto"/>
          <w:sz w:val="30"/>
          <w:szCs w:val="30"/>
          <w:highlight w:val="none"/>
        </w:rPr>
        <w:t>授权代表签字：</w:t>
      </w:r>
    </w:p>
    <w:p>
      <w:pPr>
        <w:ind w:firstLine="600"/>
        <w:rPr>
          <w:rFonts w:cs="宋体"/>
          <w:color w:val="auto"/>
          <w:sz w:val="30"/>
          <w:szCs w:val="30"/>
          <w:highlight w:val="none"/>
        </w:rPr>
        <w:sectPr>
          <w:pgSz w:w="11907" w:h="16840"/>
          <w:pgMar w:top="1247" w:right="1304" w:bottom="1021" w:left="1304" w:header="720" w:footer="720" w:gutter="0"/>
          <w:cols w:space="720" w:num="1"/>
          <w:docGrid w:linePitch="286" w:charSpace="0"/>
        </w:sectPr>
      </w:pPr>
      <w:r>
        <w:rPr>
          <w:rFonts w:hint="eastAsia" w:cs="宋体"/>
          <w:color w:val="auto"/>
          <w:sz w:val="30"/>
          <w:szCs w:val="30"/>
          <w:highlight w:val="none"/>
        </w:rPr>
        <w:t>日期：    年  月  日</w:t>
      </w:r>
    </w:p>
    <w:p>
      <w:pPr>
        <w:pStyle w:val="5"/>
        <w:rPr>
          <w:rFonts w:cs="宋体"/>
          <w:color w:val="auto"/>
          <w:highlight w:val="none"/>
        </w:rPr>
      </w:pPr>
      <w:r>
        <w:rPr>
          <w:rFonts w:hint="eastAsia" w:cs="宋体"/>
          <w:color w:val="auto"/>
          <w:highlight w:val="none"/>
        </w:rPr>
        <w:t>附件一 投标函</w:t>
      </w:r>
    </w:p>
    <w:p>
      <w:pPr>
        <w:spacing w:line="400" w:lineRule="exact"/>
        <w:ind w:firstLine="562"/>
        <w:jc w:val="center"/>
        <w:rPr>
          <w:rFonts w:cs="宋体"/>
          <w:b/>
          <w:color w:val="auto"/>
          <w:sz w:val="28"/>
          <w:szCs w:val="28"/>
          <w:highlight w:val="none"/>
        </w:rPr>
      </w:pPr>
      <w:r>
        <w:rPr>
          <w:rFonts w:hint="eastAsia" w:cs="宋体"/>
          <w:b/>
          <w:color w:val="auto"/>
          <w:sz w:val="28"/>
          <w:szCs w:val="28"/>
          <w:highlight w:val="none"/>
        </w:rPr>
        <w:t>投标函</w:t>
      </w:r>
    </w:p>
    <w:p>
      <w:pPr>
        <w:spacing w:line="400" w:lineRule="exact"/>
        <w:ind w:firstLine="562"/>
        <w:jc w:val="center"/>
        <w:rPr>
          <w:rFonts w:cs="宋体"/>
          <w:b/>
          <w:color w:val="auto"/>
          <w:sz w:val="28"/>
          <w:szCs w:val="28"/>
          <w:highlight w:val="none"/>
        </w:rPr>
      </w:pPr>
    </w:p>
    <w:p>
      <w:pPr>
        <w:ind w:firstLine="0" w:firstLineChars="0"/>
        <w:rPr>
          <w:rFonts w:cs="宋体"/>
          <w:color w:val="auto"/>
          <w:highlight w:val="none"/>
        </w:rPr>
      </w:pPr>
      <w:r>
        <w:rPr>
          <w:rFonts w:hint="eastAsia" w:cs="宋体"/>
          <w:color w:val="auto"/>
          <w:highlight w:val="none"/>
        </w:rPr>
        <w:t>致：</w:t>
      </w:r>
      <w:r>
        <w:rPr>
          <w:rFonts w:hint="eastAsia" w:cs="宋体"/>
          <w:bCs/>
          <w:color w:val="auto"/>
          <w:spacing w:val="-6"/>
          <w:highlight w:val="none"/>
        </w:rPr>
        <w:t>杭州职业技术学院、浙江五石工程咨询有限公司</w:t>
      </w:r>
      <w:r>
        <w:rPr>
          <w:rFonts w:hint="eastAsia" w:cs="宋体"/>
          <w:color w:val="auto"/>
          <w:spacing w:val="-6"/>
          <w:highlight w:val="none"/>
        </w:rPr>
        <w:t>：</w:t>
      </w:r>
      <w:r>
        <w:rPr>
          <w:rFonts w:hint="eastAsia" w:cs="宋体"/>
          <w:color w:val="auto"/>
          <w:highlight w:val="none"/>
        </w:rPr>
        <w:t xml:space="preserve"> </w:t>
      </w:r>
    </w:p>
    <w:p>
      <w:pPr>
        <w:ind w:firstLine="480"/>
        <w:rPr>
          <w:rFonts w:cs="宋体"/>
          <w:color w:val="auto"/>
          <w:highlight w:val="none"/>
          <w:u w:val="single"/>
        </w:rPr>
      </w:pPr>
      <w:r>
        <w:rPr>
          <w:rFonts w:hint="eastAsia" w:cs="宋体"/>
          <w:color w:val="auto"/>
          <w:highlight w:val="none"/>
        </w:rPr>
        <w:t xml:space="preserve">    </w:t>
      </w:r>
      <w:r>
        <w:rPr>
          <w:rFonts w:hint="eastAsia" w:cs="宋体"/>
          <w:color w:val="auto"/>
          <w:highlight w:val="none"/>
          <w:u w:val="single"/>
        </w:rPr>
        <w:t xml:space="preserve">                               </w:t>
      </w:r>
      <w:r>
        <w:rPr>
          <w:rFonts w:hint="eastAsia" w:cs="宋体"/>
          <w:color w:val="auto"/>
          <w:highlight w:val="none"/>
        </w:rPr>
        <w:t xml:space="preserve">（投标方全称）授权 </w:t>
      </w:r>
      <w:r>
        <w:rPr>
          <w:rFonts w:hint="eastAsia" w:cs="宋体"/>
          <w:color w:val="auto"/>
          <w:highlight w:val="none"/>
          <w:u w:val="single"/>
        </w:rPr>
        <w:t xml:space="preserve">              </w:t>
      </w:r>
      <w:r>
        <w:rPr>
          <w:rFonts w:hint="eastAsia" w:cs="宋体"/>
          <w:color w:val="auto"/>
          <w:highlight w:val="none"/>
        </w:rPr>
        <w:t>（全权代表姓名）</w:t>
      </w:r>
      <w:r>
        <w:rPr>
          <w:rFonts w:hint="eastAsia" w:cs="宋体"/>
          <w:color w:val="auto"/>
          <w:highlight w:val="none"/>
          <w:u w:val="single"/>
        </w:rPr>
        <w:t xml:space="preserve">                  </w:t>
      </w:r>
      <w:r>
        <w:rPr>
          <w:rFonts w:hint="eastAsia" w:cs="宋体"/>
          <w:color w:val="auto"/>
          <w:highlight w:val="none"/>
        </w:rPr>
        <w:t>（职务、职称）为全权代表，参加贵方组织的</w:t>
      </w:r>
      <w:r>
        <w:rPr>
          <w:rFonts w:hint="eastAsia" w:cs="宋体"/>
          <w:color w:val="auto"/>
          <w:highlight w:val="none"/>
          <w:u w:val="single"/>
        </w:rPr>
        <w:t xml:space="preserve">        </w:t>
      </w:r>
    </w:p>
    <w:p>
      <w:pPr>
        <w:ind w:firstLine="480"/>
        <w:rPr>
          <w:rFonts w:cs="宋体"/>
          <w:color w:val="auto"/>
          <w:highlight w:val="none"/>
          <w:u w:val="single"/>
        </w:rPr>
      </w:pPr>
      <w:r>
        <w:rPr>
          <w:rFonts w:hint="eastAsia" w:cs="宋体"/>
          <w:color w:val="auto"/>
          <w:highlight w:val="none"/>
          <w:u w:val="single"/>
        </w:rPr>
        <w:t xml:space="preserve">               </w:t>
      </w:r>
      <w:r>
        <w:rPr>
          <w:rFonts w:hint="eastAsia" w:cs="宋体"/>
          <w:color w:val="auto"/>
          <w:highlight w:val="none"/>
        </w:rPr>
        <w:t>（招标编号、招标项目名称）招标的有关活动，并对</w:t>
      </w:r>
      <w:r>
        <w:rPr>
          <w:rFonts w:hint="eastAsia" w:cs="宋体"/>
          <w:color w:val="auto"/>
          <w:highlight w:val="none"/>
          <w:u w:val="single"/>
        </w:rPr>
        <w:t xml:space="preserve">             </w:t>
      </w:r>
    </w:p>
    <w:p>
      <w:pPr>
        <w:ind w:firstLine="480"/>
        <w:rPr>
          <w:rFonts w:cs="宋体"/>
          <w:color w:val="auto"/>
          <w:highlight w:val="none"/>
        </w:rPr>
      </w:pPr>
      <w:r>
        <w:rPr>
          <w:rFonts w:hint="eastAsia" w:cs="宋体"/>
          <w:color w:val="auto"/>
          <w:highlight w:val="none"/>
          <w:u w:val="single"/>
        </w:rPr>
        <w:t xml:space="preserve">        </w:t>
      </w:r>
      <w:r>
        <w:rPr>
          <w:rFonts w:hint="eastAsia" w:cs="宋体"/>
          <w:color w:val="auto"/>
          <w:highlight w:val="none"/>
        </w:rPr>
        <w:t>（标段号）进行投标。据此函，全权代表宣布同意如下：</w:t>
      </w:r>
    </w:p>
    <w:p>
      <w:pPr>
        <w:numPr>
          <w:ilvl w:val="0"/>
          <w:numId w:val="2"/>
        </w:numPr>
        <w:ind w:firstLineChars="0"/>
        <w:rPr>
          <w:rFonts w:cs="宋体"/>
          <w:color w:val="auto"/>
          <w:highlight w:val="none"/>
        </w:rPr>
      </w:pPr>
      <w:r>
        <w:rPr>
          <w:rFonts w:hint="eastAsia" w:cs="宋体"/>
          <w:color w:val="auto"/>
          <w:highlight w:val="none"/>
        </w:rPr>
        <w:t>提供投标须知规定的全部投标文件：</w:t>
      </w:r>
    </w:p>
    <w:p>
      <w:pPr>
        <w:numPr>
          <w:ilvl w:val="0"/>
          <w:numId w:val="3"/>
        </w:numPr>
        <w:tabs>
          <w:tab w:val="left" w:pos="945"/>
          <w:tab w:val="left" w:pos="1260"/>
        </w:tabs>
        <w:ind w:firstLine="794" w:firstLineChars="0"/>
        <w:rPr>
          <w:rFonts w:cs="宋体"/>
          <w:color w:val="auto"/>
          <w:highlight w:val="none"/>
        </w:rPr>
      </w:pPr>
      <w:r>
        <w:rPr>
          <w:rFonts w:hint="eastAsia" w:cs="宋体"/>
          <w:color w:val="auto"/>
          <w:szCs w:val="32"/>
          <w:highlight w:val="none"/>
        </w:rPr>
        <w:t>资格证明文件</w:t>
      </w:r>
      <w:r>
        <w:rPr>
          <w:rFonts w:hint="eastAsia" w:cs="宋体"/>
          <w:color w:val="auto"/>
          <w:highlight w:val="none"/>
        </w:rPr>
        <w:t>正本1份，副本4 份</w:t>
      </w:r>
    </w:p>
    <w:p>
      <w:pPr>
        <w:numPr>
          <w:ilvl w:val="0"/>
          <w:numId w:val="3"/>
        </w:numPr>
        <w:tabs>
          <w:tab w:val="left" w:pos="945"/>
          <w:tab w:val="left" w:pos="1260"/>
        </w:tabs>
        <w:ind w:firstLine="794" w:firstLineChars="0"/>
        <w:rPr>
          <w:rFonts w:cs="宋体"/>
          <w:color w:val="auto"/>
          <w:highlight w:val="none"/>
        </w:rPr>
      </w:pPr>
      <w:r>
        <w:rPr>
          <w:rFonts w:hint="eastAsia" w:cs="宋体"/>
          <w:color w:val="auto"/>
          <w:highlight w:val="none"/>
        </w:rPr>
        <w:t>商务技术文件正本1份，副本4份，电子文本1份；</w:t>
      </w:r>
    </w:p>
    <w:p>
      <w:pPr>
        <w:numPr>
          <w:ilvl w:val="0"/>
          <w:numId w:val="3"/>
        </w:numPr>
        <w:tabs>
          <w:tab w:val="left" w:pos="945"/>
          <w:tab w:val="left" w:pos="1260"/>
        </w:tabs>
        <w:ind w:firstLine="794" w:firstLineChars="0"/>
        <w:rPr>
          <w:rFonts w:cs="宋体"/>
          <w:color w:val="auto"/>
          <w:highlight w:val="none"/>
        </w:rPr>
      </w:pPr>
      <w:r>
        <w:rPr>
          <w:rFonts w:hint="eastAsia" w:cs="宋体"/>
          <w:color w:val="auto"/>
          <w:highlight w:val="none"/>
        </w:rPr>
        <w:t>报价文件正本1份，副本4份；</w:t>
      </w:r>
    </w:p>
    <w:p>
      <w:pPr>
        <w:numPr>
          <w:ilvl w:val="0"/>
          <w:numId w:val="2"/>
        </w:numPr>
        <w:ind w:firstLineChars="0"/>
        <w:rPr>
          <w:rFonts w:cs="宋体"/>
          <w:color w:val="auto"/>
          <w:highlight w:val="none"/>
        </w:rPr>
      </w:pPr>
      <w:r>
        <w:rPr>
          <w:rFonts w:hint="eastAsia" w:cs="宋体"/>
          <w:color w:val="auto"/>
          <w:highlight w:val="none"/>
        </w:rPr>
        <w:t>投标项目的总投标价为：人民币（大写）：</w:t>
      </w:r>
      <w:r>
        <w:rPr>
          <w:rFonts w:hint="eastAsia" w:cs="宋体"/>
          <w:color w:val="auto"/>
          <w:highlight w:val="none"/>
          <w:u w:val="single"/>
        </w:rPr>
        <w:t xml:space="preserve">              </w:t>
      </w:r>
      <w:r>
        <w:rPr>
          <w:rFonts w:hint="eastAsia" w:cs="宋体"/>
          <w:color w:val="auto"/>
          <w:highlight w:val="none"/>
        </w:rPr>
        <w:t>元。</w:t>
      </w:r>
    </w:p>
    <w:p>
      <w:pPr>
        <w:numPr>
          <w:ilvl w:val="0"/>
          <w:numId w:val="2"/>
        </w:numPr>
        <w:ind w:firstLineChars="0"/>
        <w:rPr>
          <w:rFonts w:cs="宋体"/>
          <w:color w:val="auto"/>
          <w:highlight w:val="none"/>
        </w:rPr>
      </w:pPr>
      <w:r>
        <w:rPr>
          <w:rFonts w:hint="eastAsia" w:cs="宋体"/>
          <w:color w:val="auto"/>
          <w:highlight w:val="none"/>
        </w:rPr>
        <w:t>投标方已详细审查全部招标文件，包括修改文件（如需要修改）以及全部参考资料和有关附件。我们完全理解并同意放弃对这方面有不明及误解的权利。</w:t>
      </w:r>
    </w:p>
    <w:p>
      <w:pPr>
        <w:numPr>
          <w:ilvl w:val="0"/>
          <w:numId w:val="2"/>
        </w:numPr>
        <w:ind w:firstLineChars="0"/>
        <w:rPr>
          <w:rFonts w:cs="宋体"/>
          <w:color w:val="auto"/>
          <w:highlight w:val="none"/>
        </w:rPr>
      </w:pPr>
      <w:r>
        <w:rPr>
          <w:rFonts w:hint="eastAsia" w:cs="宋体"/>
          <w:color w:val="auto"/>
          <w:highlight w:val="none"/>
        </w:rPr>
        <w:t>投标方将按招标文件的规定履行合同责任和义务。</w:t>
      </w:r>
    </w:p>
    <w:p>
      <w:pPr>
        <w:numPr>
          <w:ilvl w:val="0"/>
          <w:numId w:val="2"/>
        </w:numPr>
        <w:ind w:firstLineChars="0"/>
        <w:rPr>
          <w:rFonts w:cs="宋体"/>
          <w:color w:val="auto"/>
          <w:highlight w:val="none"/>
        </w:rPr>
      </w:pPr>
      <w:r>
        <w:rPr>
          <w:rFonts w:hint="eastAsia" w:cs="宋体"/>
          <w:color w:val="auto"/>
          <w:highlight w:val="none"/>
        </w:rPr>
        <w:t>投标方同意提供按照贵方可能要求的与其投标有关的一切数据或资料。</w:t>
      </w:r>
    </w:p>
    <w:p>
      <w:pPr>
        <w:numPr>
          <w:ilvl w:val="0"/>
          <w:numId w:val="2"/>
        </w:numPr>
        <w:ind w:firstLineChars="0"/>
        <w:rPr>
          <w:rFonts w:cs="宋体"/>
          <w:color w:val="auto"/>
          <w:highlight w:val="none"/>
        </w:rPr>
      </w:pPr>
      <w:r>
        <w:rPr>
          <w:rFonts w:hint="eastAsia" w:cs="宋体"/>
          <w:color w:val="auto"/>
          <w:highlight w:val="none"/>
        </w:rPr>
        <w:t>从提交投标文件的截止之日起</w:t>
      </w:r>
      <w:r>
        <w:rPr>
          <w:rFonts w:hint="eastAsia" w:cs="宋体"/>
          <w:color w:val="auto"/>
          <w:highlight w:val="none"/>
          <w:u w:val="single"/>
        </w:rPr>
        <w:t xml:space="preserve">        </w:t>
      </w:r>
      <w:r>
        <w:rPr>
          <w:rFonts w:hint="eastAsia" w:cs="宋体"/>
          <w:color w:val="auto"/>
          <w:highlight w:val="none"/>
        </w:rPr>
        <w:t>天。</w:t>
      </w:r>
    </w:p>
    <w:p>
      <w:pPr>
        <w:numPr>
          <w:ilvl w:val="0"/>
          <w:numId w:val="2"/>
        </w:numPr>
        <w:ind w:firstLineChars="0"/>
        <w:rPr>
          <w:rFonts w:cs="宋体"/>
          <w:color w:val="auto"/>
          <w:highlight w:val="none"/>
        </w:rPr>
      </w:pPr>
      <w:r>
        <w:rPr>
          <w:rFonts w:hint="eastAsia" w:cs="宋体"/>
          <w:color w:val="auto"/>
          <w:highlight w:val="none"/>
        </w:rPr>
        <w:t>与本投标有关的一切往来通讯请寄：</w:t>
      </w:r>
    </w:p>
    <w:p>
      <w:pPr>
        <w:ind w:left="525" w:firstLine="480"/>
        <w:rPr>
          <w:rFonts w:cs="宋体"/>
          <w:color w:val="auto"/>
          <w:highlight w:val="none"/>
        </w:rPr>
      </w:pPr>
    </w:p>
    <w:p>
      <w:pPr>
        <w:ind w:left="525" w:firstLine="480"/>
        <w:rPr>
          <w:rFonts w:cs="宋体"/>
          <w:color w:val="auto"/>
          <w:highlight w:val="none"/>
        </w:rPr>
      </w:pPr>
      <w:r>
        <w:rPr>
          <w:rFonts w:hint="eastAsia" w:cs="宋体"/>
          <w:color w:val="auto"/>
          <w:highlight w:val="none"/>
        </w:rPr>
        <w:t>名称：</w:t>
      </w:r>
      <w:r>
        <w:rPr>
          <w:rFonts w:hint="eastAsia" w:cs="宋体"/>
          <w:color w:val="auto"/>
          <w:highlight w:val="none"/>
          <w:u w:val="single"/>
        </w:rPr>
        <w:t xml:space="preserve">                                 </w:t>
      </w:r>
    </w:p>
    <w:p>
      <w:pPr>
        <w:ind w:left="525" w:firstLine="480"/>
        <w:rPr>
          <w:rFonts w:cs="宋体"/>
          <w:color w:val="auto"/>
          <w:highlight w:val="none"/>
        </w:rPr>
      </w:pPr>
      <w:r>
        <w:rPr>
          <w:rFonts w:hint="eastAsia" w:cs="宋体"/>
          <w:color w:val="auto"/>
          <w:highlight w:val="none"/>
        </w:rPr>
        <w:t>地址：</w:t>
      </w:r>
      <w:r>
        <w:rPr>
          <w:rFonts w:hint="eastAsia" w:cs="宋体"/>
          <w:color w:val="auto"/>
          <w:highlight w:val="none"/>
          <w:u w:val="single"/>
        </w:rPr>
        <w:t xml:space="preserve">                                 </w:t>
      </w:r>
      <w:r>
        <w:rPr>
          <w:rFonts w:hint="eastAsia" w:cs="宋体"/>
          <w:color w:val="auto"/>
          <w:highlight w:val="none"/>
        </w:rPr>
        <w:t xml:space="preserve">邮编： </w:t>
      </w:r>
      <w:r>
        <w:rPr>
          <w:rFonts w:hint="eastAsia" w:cs="宋体"/>
          <w:color w:val="auto"/>
          <w:highlight w:val="none"/>
          <w:u w:val="single"/>
        </w:rPr>
        <w:t xml:space="preserve">            </w:t>
      </w:r>
      <w:r>
        <w:rPr>
          <w:rFonts w:hint="eastAsia" w:cs="宋体"/>
          <w:color w:val="auto"/>
          <w:highlight w:val="none"/>
        </w:rPr>
        <w:t xml:space="preserve"> </w:t>
      </w:r>
    </w:p>
    <w:p>
      <w:pPr>
        <w:ind w:left="525" w:firstLine="480"/>
        <w:rPr>
          <w:rFonts w:cs="宋体"/>
          <w:color w:val="auto"/>
          <w:highlight w:val="none"/>
        </w:rPr>
      </w:pPr>
      <w:r>
        <w:rPr>
          <w:rFonts w:hint="eastAsia" w:cs="宋体"/>
          <w:color w:val="auto"/>
          <w:highlight w:val="none"/>
        </w:rPr>
        <w:t>联系人：</w:t>
      </w:r>
      <w:r>
        <w:rPr>
          <w:rFonts w:hint="eastAsia" w:cs="宋体"/>
          <w:color w:val="auto"/>
          <w:highlight w:val="none"/>
          <w:u w:val="single"/>
        </w:rPr>
        <w:t xml:space="preserve">            </w:t>
      </w:r>
      <w:r>
        <w:rPr>
          <w:rFonts w:hint="eastAsia" w:cs="宋体"/>
          <w:color w:val="auto"/>
          <w:highlight w:val="none"/>
        </w:rPr>
        <w:t xml:space="preserve">电话： </w:t>
      </w:r>
      <w:r>
        <w:rPr>
          <w:rFonts w:hint="eastAsia" w:cs="宋体"/>
          <w:color w:val="auto"/>
          <w:highlight w:val="none"/>
          <w:u w:val="single"/>
        </w:rPr>
        <w:t xml:space="preserve">           </w:t>
      </w:r>
      <w:r>
        <w:rPr>
          <w:rFonts w:hint="eastAsia" w:cs="宋体"/>
          <w:color w:val="auto"/>
          <w:highlight w:val="none"/>
        </w:rPr>
        <w:t xml:space="preserve"> 传真：</w:t>
      </w:r>
      <w:r>
        <w:rPr>
          <w:rFonts w:hint="eastAsia" w:cs="宋体"/>
          <w:color w:val="auto"/>
          <w:highlight w:val="none"/>
          <w:u w:val="single"/>
        </w:rPr>
        <w:t xml:space="preserve">             </w:t>
      </w:r>
      <w:r>
        <w:rPr>
          <w:rFonts w:hint="eastAsia" w:cs="宋体"/>
          <w:color w:val="auto"/>
          <w:highlight w:val="none"/>
        </w:rPr>
        <w:t xml:space="preserve"> </w:t>
      </w:r>
    </w:p>
    <w:p>
      <w:pPr>
        <w:ind w:left="525" w:firstLine="480"/>
        <w:rPr>
          <w:rFonts w:cs="宋体"/>
          <w:color w:val="auto"/>
          <w:highlight w:val="none"/>
        </w:rPr>
      </w:pPr>
      <w:r>
        <w:rPr>
          <w:rFonts w:hint="eastAsia" w:cs="宋体"/>
          <w:color w:val="auto"/>
          <w:highlight w:val="none"/>
        </w:rPr>
        <w:t>移动电话：</w:t>
      </w:r>
      <w:r>
        <w:rPr>
          <w:rFonts w:hint="eastAsia" w:cs="宋体"/>
          <w:color w:val="auto"/>
          <w:highlight w:val="none"/>
          <w:u w:val="single"/>
        </w:rPr>
        <w:t xml:space="preserve">             </w:t>
      </w:r>
      <w:r>
        <w:rPr>
          <w:rFonts w:hint="eastAsia" w:cs="宋体"/>
          <w:color w:val="auto"/>
          <w:highlight w:val="none"/>
        </w:rPr>
        <w:t>电子邮件：</w:t>
      </w:r>
      <w:r>
        <w:rPr>
          <w:rFonts w:hint="eastAsia" w:cs="宋体"/>
          <w:color w:val="auto"/>
          <w:highlight w:val="none"/>
          <w:u w:val="single"/>
        </w:rPr>
        <w:t xml:space="preserve">             </w:t>
      </w:r>
    </w:p>
    <w:p>
      <w:pPr>
        <w:ind w:left="525" w:firstLine="480"/>
        <w:rPr>
          <w:rFonts w:cs="宋体"/>
          <w:color w:val="auto"/>
          <w:highlight w:val="none"/>
        </w:rPr>
      </w:pPr>
    </w:p>
    <w:p>
      <w:pPr>
        <w:ind w:left="525" w:firstLine="480"/>
        <w:rPr>
          <w:rFonts w:cs="宋体"/>
          <w:color w:val="auto"/>
          <w:highlight w:val="none"/>
        </w:rPr>
      </w:pPr>
      <w:r>
        <w:rPr>
          <w:rFonts w:hint="eastAsia" w:cs="宋体"/>
          <w:color w:val="auto"/>
          <w:highlight w:val="none"/>
        </w:rPr>
        <w:t xml:space="preserve">                          投标方（盖章）：</w:t>
      </w:r>
    </w:p>
    <w:p>
      <w:pPr>
        <w:ind w:left="525" w:firstLine="480"/>
        <w:rPr>
          <w:rFonts w:cs="宋体"/>
          <w:color w:val="auto"/>
          <w:highlight w:val="none"/>
        </w:rPr>
      </w:pPr>
    </w:p>
    <w:p>
      <w:pPr>
        <w:ind w:left="525" w:firstLine="480"/>
        <w:rPr>
          <w:rFonts w:cs="宋体"/>
          <w:color w:val="auto"/>
          <w:highlight w:val="none"/>
        </w:rPr>
      </w:pPr>
      <w:r>
        <w:rPr>
          <w:rFonts w:hint="eastAsia" w:cs="宋体"/>
          <w:color w:val="auto"/>
          <w:highlight w:val="none"/>
        </w:rPr>
        <w:t xml:space="preserve">                          全权代表（签字）：</w:t>
      </w:r>
    </w:p>
    <w:p>
      <w:pPr>
        <w:ind w:left="525" w:firstLine="480"/>
        <w:rPr>
          <w:rFonts w:cs="宋体"/>
          <w:color w:val="auto"/>
          <w:highlight w:val="none"/>
        </w:rPr>
      </w:pPr>
    </w:p>
    <w:p>
      <w:pPr>
        <w:ind w:firstLine="4080" w:firstLineChars="1700"/>
        <w:rPr>
          <w:rFonts w:cs="宋体"/>
          <w:i/>
          <w:iCs/>
          <w:color w:val="auto"/>
          <w:sz w:val="36"/>
          <w:szCs w:val="32"/>
          <w:highlight w:val="none"/>
        </w:rPr>
      </w:pPr>
      <w:r>
        <w:rPr>
          <w:rFonts w:hint="eastAsia" w:cs="宋体"/>
          <w:color w:val="auto"/>
          <w:highlight w:val="none"/>
        </w:rPr>
        <w:t>日     期：</w:t>
      </w:r>
    </w:p>
    <w:p>
      <w:pPr>
        <w:pStyle w:val="5"/>
        <w:rPr>
          <w:rFonts w:cs="宋体"/>
          <w:color w:val="auto"/>
          <w:highlight w:val="none"/>
        </w:rPr>
        <w:sectPr>
          <w:pgSz w:w="11907" w:h="16840"/>
          <w:pgMar w:top="1247" w:right="1304" w:bottom="1021" w:left="1304" w:header="720" w:footer="720" w:gutter="0"/>
          <w:cols w:space="720" w:num="1"/>
          <w:docGrid w:linePitch="286" w:charSpace="0"/>
        </w:sectPr>
      </w:pPr>
    </w:p>
    <w:p>
      <w:pPr>
        <w:pStyle w:val="5"/>
        <w:rPr>
          <w:color w:val="auto"/>
          <w:highlight w:val="none"/>
        </w:rPr>
      </w:pPr>
      <w:r>
        <w:rPr>
          <w:rFonts w:hint="eastAsia"/>
          <w:color w:val="auto"/>
          <w:highlight w:val="none"/>
        </w:rPr>
        <w:t>附件二 开标一览表</w:t>
      </w:r>
    </w:p>
    <w:p>
      <w:pPr>
        <w:adjustRightInd w:val="0"/>
        <w:snapToGrid w:val="0"/>
        <w:ind w:firstLine="0" w:firstLineChars="0"/>
        <w:jc w:val="center"/>
        <w:rPr>
          <w:rFonts w:cs="宋体"/>
          <w:b/>
          <w:bCs/>
          <w:color w:val="auto"/>
          <w:spacing w:val="20"/>
          <w:highlight w:val="none"/>
        </w:rPr>
      </w:pPr>
      <w:r>
        <w:rPr>
          <w:rFonts w:hint="eastAsia" w:cs="宋体"/>
          <w:b/>
          <w:bCs/>
          <w:color w:val="auto"/>
          <w:spacing w:val="20"/>
          <w:sz w:val="28"/>
          <w:szCs w:val="28"/>
          <w:highlight w:val="none"/>
        </w:rPr>
        <w:t>开标一览表</w:t>
      </w:r>
    </w:p>
    <w:p>
      <w:pPr>
        <w:ind w:firstLine="456"/>
        <w:rPr>
          <w:rFonts w:cs="宋体"/>
          <w:bCs/>
          <w:color w:val="auto"/>
          <w:spacing w:val="-6"/>
          <w:highlight w:val="none"/>
        </w:rPr>
      </w:pPr>
      <w:r>
        <w:rPr>
          <w:rFonts w:hint="eastAsia" w:cs="宋体"/>
          <w:color w:val="auto"/>
          <w:spacing w:val="-6"/>
          <w:highlight w:val="none"/>
        </w:rPr>
        <w:t>项目编号：</w:t>
      </w:r>
    </w:p>
    <w:p>
      <w:pPr>
        <w:ind w:firstLine="456"/>
        <w:rPr>
          <w:rFonts w:cs="宋体"/>
          <w:color w:val="auto"/>
          <w:spacing w:val="-6"/>
          <w:highlight w:val="none"/>
        </w:rPr>
      </w:pPr>
      <w:r>
        <w:rPr>
          <w:rFonts w:hint="eastAsia" w:cs="宋体"/>
          <w:color w:val="auto"/>
          <w:spacing w:val="-6"/>
          <w:highlight w:val="none"/>
        </w:rPr>
        <w:t>投标供应商名称：</w:t>
      </w:r>
      <w:r>
        <w:rPr>
          <w:rFonts w:hint="eastAsia" w:cs="宋体"/>
          <w:color w:val="auto"/>
          <w:spacing w:val="-6"/>
          <w:highlight w:val="none"/>
          <w:u w:val="single"/>
        </w:rPr>
        <w:t xml:space="preserve">                     </w:t>
      </w:r>
    </w:p>
    <w:tbl>
      <w:tblPr>
        <w:tblStyle w:val="39"/>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jc w:val="center"/>
              <w:rPr>
                <w:rFonts w:cs="宋体"/>
                <w:color w:val="auto"/>
                <w:spacing w:val="-6"/>
                <w:highlight w:val="none"/>
                <w:u w:val="single"/>
              </w:rPr>
            </w:pPr>
            <w:r>
              <w:rPr>
                <w:rFonts w:hint="eastAsia" w:cs="宋体"/>
                <w:b/>
                <w:color w:val="auto"/>
                <w:spacing w:val="-6"/>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rPr>
                <w:rFonts w:cs="宋体"/>
                <w:b/>
                <w:color w:val="auto"/>
                <w:spacing w:val="-6"/>
                <w:highlight w:val="none"/>
              </w:rPr>
            </w:pPr>
          </w:p>
          <w:p>
            <w:pPr>
              <w:ind w:firstLine="456"/>
              <w:rPr>
                <w:rFonts w:cs="宋体"/>
                <w:color w:val="auto"/>
                <w:spacing w:val="-6"/>
                <w:highlight w:val="none"/>
                <w:u w:val="single"/>
              </w:rPr>
            </w:pPr>
            <w:r>
              <w:rPr>
                <w:rFonts w:hint="eastAsia" w:cs="宋体"/>
                <w:color w:val="auto"/>
                <w:spacing w:val="-6"/>
                <w:highlight w:val="none"/>
              </w:rPr>
              <w:t>金额大写：</w:t>
            </w:r>
            <w:r>
              <w:rPr>
                <w:rFonts w:hint="eastAsia" w:cs="宋体"/>
                <w:color w:val="auto"/>
                <w:spacing w:val="-6"/>
                <w:highlight w:val="none"/>
                <w:u w:val="single"/>
              </w:rPr>
              <w:t xml:space="preserve">                                          </w:t>
            </w:r>
            <w:r>
              <w:rPr>
                <w:rFonts w:hint="eastAsia" w:cs="宋体"/>
                <w:color w:val="auto"/>
                <w:spacing w:val="-6"/>
                <w:highlight w:val="none"/>
              </w:rPr>
              <w:t>，小写：</w:t>
            </w:r>
            <w:r>
              <w:rPr>
                <w:rFonts w:hint="eastAsia" w:cs="宋体"/>
                <w:color w:val="auto"/>
                <w:spacing w:val="-6"/>
                <w:highlight w:val="none"/>
                <w:u w:val="single"/>
              </w:rPr>
              <w:t xml:space="preserve">            </w:t>
            </w:r>
          </w:p>
          <w:p>
            <w:pPr>
              <w:ind w:firstLine="456"/>
              <w:rPr>
                <w:rFonts w:cs="宋体"/>
                <w:color w:val="auto"/>
                <w:spacing w:val="-6"/>
                <w:highlight w:val="none"/>
                <w:u w:val="single"/>
              </w:rPr>
            </w:pPr>
          </w:p>
          <w:p>
            <w:pPr>
              <w:ind w:firstLine="456"/>
              <w:rPr>
                <w:rFonts w:cs="宋体"/>
                <w:b/>
                <w:color w:val="auto"/>
                <w:spacing w:val="-6"/>
                <w:highlight w:val="none"/>
              </w:rPr>
            </w:pPr>
            <w:r>
              <w:rPr>
                <w:rFonts w:hint="eastAsia" w:cs="宋体"/>
                <w:color w:val="auto"/>
                <w:spacing w:val="-6"/>
                <w:highlight w:val="none"/>
              </w:rPr>
              <w:t>单位：人民币元</w:t>
            </w:r>
          </w:p>
        </w:tc>
      </w:tr>
    </w:tbl>
    <w:p>
      <w:pPr>
        <w:ind w:firstLine="456"/>
        <w:jc w:val="left"/>
        <w:rPr>
          <w:rFonts w:cs="宋体"/>
          <w:color w:val="auto"/>
          <w:spacing w:val="-6"/>
          <w:highlight w:val="none"/>
        </w:rPr>
      </w:pPr>
    </w:p>
    <w:p>
      <w:pPr>
        <w:ind w:firstLine="458"/>
        <w:jc w:val="left"/>
        <w:rPr>
          <w:rFonts w:cs="宋体"/>
          <w:b/>
          <w:color w:val="auto"/>
          <w:spacing w:val="-6"/>
          <w:highlight w:val="none"/>
        </w:rPr>
      </w:pPr>
      <w:r>
        <w:rPr>
          <w:rFonts w:hint="eastAsia" w:cs="宋体"/>
          <w:b/>
          <w:color w:val="auto"/>
          <w:spacing w:val="-6"/>
          <w:highlight w:val="none"/>
        </w:rPr>
        <w:t>说明:</w:t>
      </w:r>
    </w:p>
    <w:p>
      <w:pPr>
        <w:ind w:firstLine="458"/>
        <w:jc w:val="left"/>
        <w:rPr>
          <w:rFonts w:cs="宋体"/>
          <w:b/>
          <w:color w:val="auto"/>
          <w:spacing w:val="-6"/>
          <w:highlight w:val="none"/>
        </w:rPr>
      </w:pPr>
      <w:r>
        <w:rPr>
          <w:rFonts w:hint="eastAsia" w:cs="宋体"/>
          <w:b/>
          <w:color w:val="auto"/>
          <w:spacing w:val="-6"/>
          <w:highlight w:val="none"/>
        </w:rPr>
        <w:t>1、投标报价包括完成所有产品供货及履行所有规定服务所产生的全部费用。</w:t>
      </w:r>
    </w:p>
    <w:p>
      <w:pPr>
        <w:ind w:firstLine="458"/>
        <w:jc w:val="left"/>
        <w:rPr>
          <w:rFonts w:cs="宋体"/>
          <w:b/>
          <w:color w:val="auto"/>
          <w:spacing w:val="-6"/>
          <w:highlight w:val="none"/>
        </w:rPr>
      </w:pPr>
      <w:r>
        <w:rPr>
          <w:rFonts w:hint="eastAsia" w:cs="宋体"/>
          <w:b/>
          <w:color w:val="auto"/>
          <w:spacing w:val="-6"/>
          <w:highlight w:val="none"/>
        </w:rPr>
        <w:t>2、以上报价应与“</w:t>
      </w:r>
      <w:r>
        <w:rPr>
          <w:rFonts w:hint="eastAsia" w:cs="宋体"/>
          <w:b/>
          <w:color w:val="auto"/>
          <w:spacing w:val="-6"/>
          <w:highlight w:val="none"/>
          <w:lang w:eastAsia="zh-CN"/>
        </w:rPr>
        <w:t>投标</w:t>
      </w:r>
      <w:r>
        <w:rPr>
          <w:rFonts w:hint="eastAsia" w:cs="宋体"/>
          <w:b/>
          <w:color w:val="auto"/>
          <w:spacing w:val="-6"/>
          <w:highlight w:val="none"/>
        </w:rPr>
        <w:t>报价明细表”中的“投标</w:t>
      </w:r>
      <w:r>
        <w:rPr>
          <w:rFonts w:hint="eastAsia" w:cs="宋体"/>
          <w:b/>
          <w:color w:val="auto"/>
          <w:spacing w:val="-6"/>
          <w:highlight w:val="none"/>
          <w:lang w:eastAsia="zh-CN"/>
        </w:rPr>
        <w:t>总</w:t>
      </w:r>
      <w:r>
        <w:rPr>
          <w:rFonts w:hint="eastAsia" w:cs="宋体"/>
          <w:b/>
          <w:color w:val="auto"/>
          <w:spacing w:val="-6"/>
          <w:highlight w:val="none"/>
        </w:rPr>
        <w:t>价”相一致。</w:t>
      </w:r>
    </w:p>
    <w:p>
      <w:pPr>
        <w:ind w:firstLine="458"/>
        <w:rPr>
          <w:rFonts w:cs="宋体"/>
          <w:b/>
          <w:color w:val="auto"/>
          <w:spacing w:val="-6"/>
          <w:highlight w:val="none"/>
        </w:rPr>
      </w:pPr>
      <w:r>
        <w:rPr>
          <w:rFonts w:hint="eastAsia" w:cs="宋体"/>
          <w:b/>
          <w:color w:val="auto"/>
          <w:spacing w:val="-6"/>
          <w:highlight w:val="none"/>
        </w:rPr>
        <w:t>3、此表在不改变格式要求的情况下，可自行制作。</w:t>
      </w:r>
    </w:p>
    <w:p>
      <w:pPr>
        <w:ind w:firstLine="456"/>
        <w:rPr>
          <w:rFonts w:cs="宋体"/>
          <w:color w:val="auto"/>
          <w:spacing w:val="-6"/>
          <w:highlight w:val="none"/>
        </w:rPr>
      </w:pPr>
    </w:p>
    <w:p>
      <w:pPr>
        <w:ind w:right="-934" w:rightChars="-389" w:firstLine="456"/>
        <w:rPr>
          <w:rFonts w:cs="宋体"/>
          <w:color w:val="auto"/>
          <w:spacing w:val="-6"/>
          <w:highlight w:val="none"/>
        </w:rPr>
      </w:pPr>
      <w:r>
        <w:rPr>
          <w:rFonts w:hint="eastAsia" w:cs="宋体"/>
          <w:color w:val="auto"/>
          <w:spacing w:val="-6"/>
          <w:highlight w:val="none"/>
        </w:rPr>
        <w:t>投标供应商名称（盖章）：</w:t>
      </w:r>
    </w:p>
    <w:p>
      <w:pPr>
        <w:ind w:right="-934" w:rightChars="-389" w:firstLine="456"/>
        <w:rPr>
          <w:rFonts w:cs="宋体"/>
          <w:color w:val="auto"/>
          <w:spacing w:val="-6"/>
          <w:highlight w:val="none"/>
        </w:rPr>
      </w:pPr>
      <w:r>
        <w:rPr>
          <w:rFonts w:hint="eastAsia" w:cs="宋体"/>
          <w:color w:val="auto"/>
          <w:spacing w:val="-6"/>
          <w:highlight w:val="none"/>
        </w:rPr>
        <w:t>授权代表签字：</w:t>
      </w:r>
    </w:p>
    <w:p>
      <w:pPr>
        <w:ind w:right="-934" w:rightChars="-389" w:firstLine="456"/>
        <w:rPr>
          <w:rFonts w:cs="宋体"/>
          <w:color w:val="auto"/>
          <w:spacing w:val="-6"/>
          <w:highlight w:val="none"/>
        </w:rPr>
      </w:pPr>
      <w:r>
        <w:rPr>
          <w:rFonts w:hint="eastAsia" w:cs="宋体"/>
          <w:bCs/>
          <w:color w:val="auto"/>
          <w:spacing w:val="-6"/>
          <w:highlight w:val="none"/>
        </w:rPr>
        <w:t>日期：    年  月  日</w:t>
      </w:r>
    </w:p>
    <w:p>
      <w:pPr>
        <w:adjustRightInd w:val="0"/>
        <w:snapToGrid w:val="0"/>
        <w:ind w:firstLine="0" w:firstLineChars="0"/>
        <w:rPr>
          <w:rFonts w:cs="宋体"/>
          <w:color w:val="auto"/>
          <w:szCs w:val="22"/>
          <w:highlight w:val="none"/>
        </w:rPr>
      </w:pPr>
    </w:p>
    <w:p>
      <w:pPr>
        <w:ind w:firstLine="0" w:firstLineChars="0"/>
        <w:rPr>
          <w:rFonts w:cs="宋体"/>
          <w:color w:val="auto"/>
          <w:szCs w:val="22"/>
          <w:highlight w:val="none"/>
        </w:rPr>
        <w:sectPr>
          <w:pgSz w:w="11907" w:h="16840"/>
          <w:pgMar w:top="1247" w:right="1304" w:bottom="1021" w:left="1304" w:header="720" w:footer="720" w:gutter="0"/>
          <w:cols w:space="720" w:num="1"/>
          <w:docGrid w:linePitch="286" w:charSpace="0"/>
        </w:sectPr>
      </w:pPr>
    </w:p>
    <w:p>
      <w:pPr>
        <w:pStyle w:val="5"/>
        <w:rPr>
          <w:rFonts w:cs="宋体"/>
          <w:color w:val="auto"/>
          <w:highlight w:val="none"/>
        </w:rPr>
      </w:pPr>
      <w:r>
        <w:rPr>
          <w:rFonts w:hint="eastAsia" w:cs="宋体"/>
          <w:color w:val="auto"/>
          <w:highlight w:val="none"/>
        </w:rPr>
        <w:t>附件三 投标报价明细表</w:t>
      </w:r>
    </w:p>
    <w:p>
      <w:pPr>
        <w:pStyle w:val="19"/>
        <w:snapToGrid w:val="0"/>
        <w:spacing w:line="360" w:lineRule="auto"/>
        <w:rPr>
          <w:rFonts w:hAnsi="宋体" w:cs="宋体"/>
          <w:color w:val="auto"/>
          <w:szCs w:val="24"/>
          <w:highlight w:val="none"/>
        </w:rPr>
      </w:pPr>
      <w:r>
        <w:rPr>
          <w:rFonts w:hint="eastAsia" w:hAnsi="宋体" w:cs="宋体"/>
          <w:color w:val="auto"/>
          <w:szCs w:val="24"/>
          <w:highlight w:val="none"/>
        </w:rPr>
        <w:t>项目名称：</w:t>
      </w:r>
      <w:r>
        <w:rPr>
          <w:rFonts w:hint="eastAsia" w:hAnsi="宋体" w:cs="宋体"/>
          <w:color w:val="auto"/>
          <w:szCs w:val="24"/>
          <w:highlight w:val="none"/>
          <w:u w:val="single"/>
        </w:rPr>
        <w:t xml:space="preserve">              </w:t>
      </w:r>
      <w:r>
        <w:rPr>
          <w:rFonts w:hint="eastAsia" w:hAnsi="宋体" w:cs="宋体"/>
          <w:color w:val="auto"/>
          <w:szCs w:val="24"/>
          <w:highlight w:val="none"/>
        </w:rPr>
        <w:t xml:space="preserve">                     金额单位：人民币（元）</w:t>
      </w:r>
    </w:p>
    <w:tbl>
      <w:tblPr>
        <w:tblStyle w:val="39"/>
        <w:tblW w:w="85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7"/>
        <w:gridCol w:w="1535"/>
        <w:gridCol w:w="750"/>
        <w:gridCol w:w="1364"/>
        <w:gridCol w:w="1535"/>
        <w:gridCol w:w="1194"/>
        <w:gridCol w:w="13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r>
              <w:rPr>
                <w:rFonts w:hint="eastAsia" w:cs="宋体"/>
                <w:color w:val="auto"/>
                <w:highlight w:val="none"/>
              </w:rPr>
              <w:t>序号</w:t>
            </w: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r>
              <w:rPr>
                <w:rFonts w:hint="eastAsia" w:cs="宋体"/>
                <w:color w:val="auto"/>
                <w:highlight w:val="none"/>
              </w:rPr>
              <w:t>名称</w:t>
            </w:r>
          </w:p>
        </w:tc>
        <w:tc>
          <w:tcPr>
            <w:tcW w:w="750" w:type="dxa"/>
            <w:tcBorders>
              <w:top w:val="single" w:color="auto" w:sz="4" w:space="0"/>
              <w:left w:val="single" w:color="auto" w:sz="4" w:space="0"/>
              <w:bottom w:val="single" w:color="auto" w:sz="4" w:space="0"/>
              <w:right w:val="single" w:color="auto" w:sz="4" w:space="0"/>
            </w:tcBorders>
            <w:vAlign w:val="center"/>
          </w:tcPr>
          <w:p>
            <w:pPr>
              <w:pStyle w:val="51"/>
              <w:snapToGrid w:val="0"/>
              <w:rPr>
                <w:rFonts w:ascii="宋体" w:eastAsia="宋体" w:cs="宋体"/>
                <w:color w:val="auto"/>
                <w:highlight w:val="none"/>
              </w:rPr>
            </w:pPr>
            <w:r>
              <w:rPr>
                <w:rFonts w:hint="eastAsia" w:ascii="宋体" w:eastAsia="宋体" w:cs="宋体"/>
                <w:color w:val="auto"/>
                <w:highlight w:val="none"/>
              </w:rPr>
              <w:t>品牌</w:t>
            </w: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r>
              <w:rPr>
                <w:rFonts w:hint="eastAsia" w:cs="宋体"/>
                <w:color w:val="auto"/>
                <w:highlight w:val="none"/>
              </w:rPr>
              <w:t>规格型号</w:t>
            </w: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r>
              <w:rPr>
                <w:rFonts w:hint="eastAsia" w:cs="宋体"/>
                <w:color w:val="auto"/>
                <w:highlight w:val="none"/>
              </w:rPr>
              <w:t>单位及数量</w:t>
            </w: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r>
              <w:rPr>
                <w:rFonts w:hint="eastAsia" w:cs="宋体"/>
                <w:color w:val="auto"/>
                <w:highlight w:val="none"/>
              </w:rPr>
              <w:t>单价</w:t>
            </w: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r>
              <w:rPr>
                <w:rFonts w:hint="eastAsia" w:cs="宋体"/>
                <w:color w:val="auto"/>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6" w:hRule="atLeast"/>
          <w:jc w:val="center"/>
        </w:trPr>
        <w:tc>
          <w:tcPr>
            <w:tcW w:w="7165" w:type="dxa"/>
            <w:gridSpan w:val="6"/>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rPr>
                <w:rFonts w:cs="宋体"/>
                <w:color w:val="auto"/>
                <w:spacing w:val="20"/>
                <w:highlight w:val="none"/>
              </w:rPr>
            </w:pPr>
            <w:r>
              <w:rPr>
                <w:rFonts w:hint="eastAsia" w:cs="宋体"/>
                <w:color w:val="auto"/>
                <w:spacing w:val="20"/>
                <w:highlight w:val="none"/>
              </w:rPr>
              <w:t>投标总价：（大写）</w:t>
            </w: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rPr>
                <w:rFonts w:cs="宋体"/>
                <w:color w:val="auto"/>
                <w:spacing w:val="20"/>
                <w:highlight w:val="none"/>
              </w:rPr>
            </w:pPr>
          </w:p>
        </w:tc>
      </w:tr>
    </w:tbl>
    <w:p>
      <w:pPr>
        <w:tabs>
          <w:tab w:val="left" w:pos="1418"/>
        </w:tabs>
        <w:snapToGrid w:val="0"/>
        <w:ind w:firstLine="0" w:firstLineChars="0"/>
        <w:rPr>
          <w:rFonts w:cs="宋体"/>
          <w:color w:val="auto"/>
          <w:spacing w:val="20"/>
          <w:highlight w:val="none"/>
          <w:u w:val="single"/>
        </w:rPr>
      </w:pPr>
    </w:p>
    <w:p>
      <w:pPr>
        <w:ind w:firstLine="480"/>
        <w:rPr>
          <w:rFonts w:cs="宋体"/>
          <w:color w:val="auto"/>
          <w:highlight w:val="none"/>
        </w:rPr>
      </w:pPr>
      <w:r>
        <w:rPr>
          <w:rFonts w:hint="eastAsia" w:cs="宋体"/>
          <w:color w:val="auto"/>
          <w:highlight w:val="none"/>
        </w:rPr>
        <w:t>投标方全称（盖章）：</w:t>
      </w:r>
    </w:p>
    <w:p>
      <w:pPr>
        <w:ind w:firstLine="480"/>
        <w:rPr>
          <w:rFonts w:cs="宋体"/>
          <w:color w:val="auto"/>
          <w:highlight w:val="none"/>
        </w:rPr>
      </w:pPr>
    </w:p>
    <w:p>
      <w:pPr>
        <w:ind w:firstLine="480"/>
        <w:rPr>
          <w:rFonts w:cs="宋体"/>
          <w:color w:val="auto"/>
          <w:highlight w:val="none"/>
        </w:rPr>
      </w:pPr>
      <w:r>
        <w:rPr>
          <w:rFonts w:hint="eastAsia" w:cs="宋体"/>
          <w:color w:val="auto"/>
          <w:highlight w:val="none"/>
        </w:rPr>
        <w:t>法定代表人或授权代表签字（签字）：</w:t>
      </w:r>
    </w:p>
    <w:p>
      <w:pPr>
        <w:ind w:firstLine="480"/>
        <w:rPr>
          <w:rFonts w:cs="宋体"/>
          <w:color w:val="auto"/>
          <w:highlight w:val="none"/>
        </w:rPr>
      </w:pPr>
    </w:p>
    <w:p>
      <w:pPr>
        <w:ind w:firstLine="480"/>
        <w:rPr>
          <w:rFonts w:cs="宋体"/>
          <w:color w:val="auto"/>
          <w:highlight w:val="none"/>
        </w:rPr>
      </w:pPr>
      <w:r>
        <w:rPr>
          <w:rFonts w:hint="eastAsia" w:cs="宋体"/>
          <w:color w:val="auto"/>
          <w:highlight w:val="none"/>
        </w:rPr>
        <w:t>日期：    年   月   日</w:t>
      </w:r>
    </w:p>
    <w:p>
      <w:pPr>
        <w:ind w:firstLine="480"/>
        <w:rPr>
          <w:rFonts w:cs="宋体"/>
          <w:color w:val="auto"/>
          <w:highlight w:val="none"/>
        </w:rPr>
        <w:sectPr>
          <w:footerReference r:id="rId19" w:type="default"/>
          <w:pgSz w:w="11906" w:h="16838"/>
          <w:pgMar w:top="1440" w:right="1797" w:bottom="1440" w:left="1797" w:header="851" w:footer="851" w:gutter="0"/>
          <w:cols w:space="720" w:num="1"/>
          <w:docGrid w:linePitch="312" w:charSpace="0"/>
        </w:sectPr>
      </w:pPr>
    </w:p>
    <w:p>
      <w:pPr>
        <w:pStyle w:val="5"/>
        <w:rPr>
          <w:rFonts w:cs="宋体"/>
          <w:color w:val="auto"/>
          <w:highlight w:val="none"/>
        </w:rPr>
      </w:pPr>
      <w:r>
        <w:rPr>
          <w:rFonts w:hint="eastAsia" w:cs="宋体"/>
          <w:color w:val="auto"/>
          <w:highlight w:val="none"/>
        </w:rPr>
        <w:t>附件四 商务技术标评分索引</w:t>
      </w:r>
    </w:p>
    <w:tbl>
      <w:tblPr>
        <w:tblStyle w:val="39"/>
        <w:tblpPr w:leftFromText="180" w:rightFromText="180" w:vertAnchor="text" w:horzAnchor="margin" w:tblpX="-67" w:tblpY="14"/>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Layout w:type="fixed"/>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评分</w:t>
            </w:r>
          </w:p>
          <w:p>
            <w:pPr>
              <w:widowControl/>
              <w:ind w:firstLine="0" w:firstLineChars="0"/>
              <w:jc w:val="center"/>
              <w:rPr>
                <w:rFonts w:cs="宋体"/>
                <w:color w:val="auto"/>
                <w:kern w:val="0"/>
                <w:szCs w:val="21"/>
                <w:highlight w:val="none"/>
              </w:rPr>
            </w:pPr>
            <w:r>
              <w:rPr>
                <w:rFonts w:hint="eastAsia" w:cs="宋体"/>
                <w:color w:val="auto"/>
                <w:kern w:val="0"/>
                <w:szCs w:val="21"/>
                <w:highlight w:val="none"/>
              </w:rPr>
              <w:t>内容</w:t>
            </w:r>
          </w:p>
        </w:tc>
        <w:tc>
          <w:tcPr>
            <w:tcW w:w="6175"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投标文件页码</w:t>
            </w:r>
          </w:p>
        </w:tc>
      </w:tr>
      <w:tr>
        <w:tblPrEx>
          <w:tblLayout w:type="fixed"/>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商务分</w:t>
            </w: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cs="宋体"/>
                <w:color w:val="auto"/>
                <w:kern w:val="0"/>
                <w:szCs w:val="21"/>
                <w:highlight w:val="none"/>
              </w:rPr>
            </w:pPr>
            <w:r>
              <w:rPr>
                <w:rFonts w:hint="eastAsia" w:cs="宋体"/>
                <w:color w:val="auto"/>
                <w:kern w:val="0"/>
                <w:szCs w:val="21"/>
                <w:highlight w:val="none"/>
              </w:rPr>
              <w:t>2</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424"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jc w:val="left"/>
              <w:rPr>
                <w:rFonts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543"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atLeast"/>
              <w:ind w:firstLine="0" w:firstLineChars="0"/>
              <w:rPr>
                <w:rFonts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exact"/>
              <w:ind w:firstLine="0" w:firstLineChars="0"/>
              <w:rPr>
                <w:rFonts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562"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416" w:hRule="atLeast"/>
        </w:trPr>
        <w:tc>
          <w:tcPr>
            <w:tcW w:w="708"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bl>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tabs>
          <w:tab w:val="left" w:pos="8412"/>
        </w:tabs>
        <w:ind w:firstLine="480"/>
        <w:jc w:val="left"/>
        <w:rPr>
          <w:rFonts w:cs="宋体"/>
          <w:color w:val="auto"/>
          <w:highlight w:val="none"/>
        </w:rPr>
        <w:sectPr>
          <w:pgSz w:w="11907" w:h="16840"/>
          <w:pgMar w:top="1247" w:right="1304" w:bottom="1021" w:left="1304" w:header="720" w:footer="720" w:gutter="0"/>
          <w:cols w:space="720" w:num="1"/>
          <w:docGrid w:linePitch="286" w:charSpace="0"/>
        </w:sectPr>
      </w:pPr>
      <w:r>
        <w:rPr>
          <w:rFonts w:hint="eastAsia" w:cs="宋体"/>
          <w:color w:val="auto"/>
          <w:highlight w:val="none"/>
        </w:rPr>
        <w:tab/>
      </w:r>
    </w:p>
    <w:p>
      <w:pPr>
        <w:pStyle w:val="5"/>
        <w:rPr>
          <w:rFonts w:cs="宋体"/>
          <w:color w:val="auto"/>
          <w:highlight w:val="none"/>
        </w:rPr>
      </w:pPr>
      <w:r>
        <w:rPr>
          <w:rFonts w:hint="eastAsia" w:cs="宋体"/>
          <w:iCs/>
          <w:color w:val="auto"/>
          <w:highlight w:val="none"/>
        </w:rPr>
        <w:t>附件五</w:t>
      </w:r>
      <w:r>
        <w:rPr>
          <w:rFonts w:hint="eastAsia" w:cs="宋体"/>
          <w:color w:val="auto"/>
          <w:highlight w:val="none"/>
        </w:rPr>
        <w:t xml:space="preserve"> 投标声明书</w:t>
      </w:r>
    </w:p>
    <w:p>
      <w:pPr>
        <w:ind w:firstLine="4337" w:firstLineChars="1800"/>
        <w:rPr>
          <w:rFonts w:cs="宋体"/>
          <w:b/>
          <w:bCs/>
          <w:color w:val="auto"/>
          <w:szCs w:val="40"/>
          <w:highlight w:val="none"/>
        </w:rPr>
      </w:pPr>
      <w:r>
        <w:rPr>
          <w:rFonts w:hint="eastAsia" w:cs="宋体"/>
          <w:b/>
          <w:bCs/>
          <w:color w:val="auto"/>
          <w:szCs w:val="40"/>
          <w:highlight w:val="none"/>
        </w:rPr>
        <w:t>投标声明书</w:t>
      </w:r>
    </w:p>
    <w:p>
      <w:pPr>
        <w:ind w:firstLine="458"/>
        <w:jc w:val="center"/>
        <w:rPr>
          <w:rFonts w:cs="宋体"/>
          <w:b/>
          <w:color w:val="auto"/>
          <w:spacing w:val="-6"/>
          <w:highlight w:val="none"/>
        </w:rPr>
      </w:pPr>
    </w:p>
    <w:p>
      <w:pPr>
        <w:ind w:firstLine="0" w:firstLineChars="0"/>
        <w:rPr>
          <w:rFonts w:cs="宋体"/>
          <w:color w:val="auto"/>
          <w:spacing w:val="-6"/>
          <w:highlight w:val="none"/>
        </w:rPr>
      </w:pPr>
      <w:r>
        <w:rPr>
          <w:rFonts w:hint="eastAsia" w:cs="宋体"/>
          <w:color w:val="auto"/>
          <w:spacing w:val="-6"/>
          <w:highlight w:val="none"/>
        </w:rPr>
        <w:t>致：</w:t>
      </w:r>
      <w:r>
        <w:rPr>
          <w:rFonts w:hint="eastAsia" w:cs="宋体"/>
          <w:color w:val="auto"/>
          <w:spacing w:val="-6"/>
          <w:highlight w:val="none"/>
          <w:u w:val="single"/>
        </w:rPr>
        <w:t>杭州职业技术学院、浙江五石工程咨询有限公司</w:t>
      </w:r>
      <w:r>
        <w:rPr>
          <w:rFonts w:hint="eastAsia" w:cs="宋体"/>
          <w:color w:val="auto"/>
          <w:spacing w:val="-6"/>
          <w:highlight w:val="none"/>
        </w:rPr>
        <w:t>：</w:t>
      </w:r>
    </w:p>
    <w:p>
      <w:pPr>
        <w:ind w:firstLine="456"/>
        <w:rPr>
          <w:rFonts w:cs="宋体"/>
          <w:color w:val="auto"/>
          <w:spacing w:val="-6"/>
          <w:highlight w:val="none"/>
        </w:rPr>
      </w:pPr>
      <w:r>
        <w:rPr>
          <w:rFonts w:hint="eastAsia" w:cs="宋体"/>
          <w:color w:val="auto"/>
          <w:spacing w:val="-6"/>
          <w:highlight w:val="none"/>
          <w:u w:val="single"/>
        </w:rPr>
        <w:t xml:space="preserve">                                   </w:t>
      </w:r>
      <w:r>
        <w:rPr>
          <w:rFonts w:hint="eastAsia" w:cs="宋体"/>
          <w:color w:val="auto"/>
          <w:spacing w:val="-6"/>
          <w:highlight w:val="none"/>
        </w:rPr>
        <w:t>（投标人名称）系中华人民共和国合法企业，经营地址</w:t>
      </w:r>
      <w:r>
        <w:rPr>
          <w:rFonts w:hint="eastAsia" w:cs="宋体"/>
          <w:color w:val="auto"/>
          <w:spacing w:val="-6"/>
          <w:highlight w:val="none"/>
          <w:u w:val="single"/>
        </w:rPr>
        <w:t xml:space="preserve">                               </w:t>
      </w:r>
      <w:r>
        <w:rPr>
          <w:rFonts w:hint="eastAsia" w:cs="宋体"/>
          <w:color w:val="auto"/>
          <w:spacing w:val="-6"/>
          <w:highlight w:val="none"/>
        </w:rPr>
        <w:t>。</w:t>
      </w:r>
    </w:p>
    <w:p>
      <w:pPr>
        <w:ind w:firstLine="456"/>
        <w:rPr>
          <w:rFonts w:cs="宋体"/>
          <w:color w:val="auto"/>
          <w:spacing w:val="-6"/>
          <w:highlight w:val="none"/>
        </w:rPr>
      </w:pPr>
      <w:r>
        <w:rPr>
          <w:rFonts w:hint="eastAsia" w:cs="宋体"/>
          <w:color w:val="auto"/>
          <w:spacing w:val="-6"/>
          <w:highlight w:val="none"/>
        </w:rPr>
        <w:t xml:space="preserve">我方愿意参加贵方组织的杭州职业技术学院 </w:t>
      </w:r>
      <w:r>
        <w:rPr>
          <w:rFonts w:hint="eastAsia" w:cs="宋体"/>
          <w:bCs/>
          <w:color w:val="auto"/>
          <w:spacing w:val="-6"/>
          <w:highlight w:val="none"/>
        </w:rPr>
        <w:t>项目</w:t>
      </w:r>
      <w:r>
        <w:rPr>
          <w:rFonts w:hint="eastAsia" w:cs="宋体"/>
          <w:color w:val="auto"/>
          <w:spacing w:val="-6"/>
          <w:highlight w:val="none"/>
        </w:rPr>
        <w:t>的投标，为便于贵方公正、择优地确定中标人及其投标产品和服务，我方就本次投标有关事项郑重声明如下：</w:t>
      </w:r>
    </w:p>
    <w:p>
      <w:pPr>
        <w:ind w:firstLine="456"/>
        <w:rPr>
          <w:rFonts w:cs="宋体"/>
          <w:color w:val="auto"/>
          <w:spacing w:val="-6"/>
          <w:highlight w:val="none"/>
        </w:rPr>
      </w:pPr>
      <w:r>
        <w:rPr>
          <w:rFonts w:hint="eastAsia" w:cs="宋体"/>
          <w:color w:val="auto"/>
          <w:spacing w:val="-6"/>
          <w:highlight w:val="none"/>
        </w:rPr>
        <w:t>1.我方向贵方提交的所有投标文件、资料都是准确的和真实的；</w:t>
      </w:r>
    </w:p>
    <w:p>
      <w:pPr>
        <w:ind w:firstLine="456"/>
        <w:rPr>
          <w:rFonts w:cs="宋体"/>
          <w:color w:val="auto"/>
          <w:spacing w:val="-6"/>
          <w:highlight w:val="none"/>
        </w:rPr>
      </w:pPr>
      <w:r>
        <w:rPr>
          <w:rFonts w:hint="eastAsia" w:cs="宋体"/>
          <w:color w:val="auto"/>
          <w:spacing w:val="-6"/>
          <w:highlight w:val="none"/>
        </w:rPr>
        <w:t>2.我方不是采购人的附属机构；在获知本项目信息后，与采购人聘请的为此项目提供咨询服务的公司及其附属机构没有任何联系。</w:t>
      </w:r>
    </w:p>
    <w:p>
      <w:pPr>
        <w:pStyle w:val="14"/>
        <w:spacing w:line="360" w:lineRule="auto"/>
        <w:ind w:firstLine="456" w:firstLineChars="200"/>
        <w:rPr>
          <w:rFonts w:cs="宋体"/>
          <w:color w:val="auto"/>
          <w:spacing w:val="-6"/>
          <w:szCs w:val="24"/>
          <w:highlight w:val="none"/>
        </w:rPr>
      </w:pPr>
      <w:r>
        <w:rPr>
          <w:rFonts w:hint="eastAsia" w:cs="宋体"/>
          <w:color w:val="auto"/>
          <w:spacing w:val="-6"/>
          <w:szCs w:val="24"/>
          <w:highlight w:val="none"/>
        </w:rPr>
        <w:t>3.我方最近三年内的被公开披露或查处的违法违规行为有：</w:t>
      </w:r>
    </w:p>
    <w:p>
      <w:pPr>
        <w:pStyle w:val="14"/>
        <w:spacing w:line="360" w:lineRule="auto"/>
        <w:ind w:firstLine="456" w:firstLineChars="200"/>
        <w:rPr>
          <w:rFonts w:cs="宋体"/>
          <w:color w:val="auto"/>
          <w:spacing w:val="-6"/>
          <w:szCs w:val="24"/>
          <w:highlight w:val="none"/>
        </w:rPr>
      </w:pPr>
      <w:r>
        <w:rPr>
          <w:rFonts w:hint="eastAsia" w:cs="宋体"/>
          <w:color w:val="auto"/>
          <w:spacing w:val="-6"/>
          <w:szCs w:val="24"/>
          <w:highlight w:val="none"/>
        </w:rPr>
        <w:t>___________________________________________________________________________</w:t>
      </w:r>
    </w:p>
    <w:p>
      <w:pPr>
        <w:pStyle w:val="14"/>
        <w:spacing w:line="360" w:lineRule="auto"/>
        <w:ind w:firstLine="456" w:firstLineChars="200"/>
        <w:rPr>
          <w:rFonts w:cs="宋体"/>
          <w:color w:val="auto"/>
          <w:spacing w:val="-6"/>
          <w:szCs w:val="24"/>
          <w:highlight w:val="none"/>
        </w:rPr>
      </w:pPr>
      <w:r>
        <w:rPr>
          <w:rFonts w:hint="eastAsia" w:cs="宋体"/>
          <w:color w:val="auto"/>
          <w:spacing w:val="-6"/>
          <w:szCs w:val="24"/>
          <w:highlight w:val="none"/>
        </w:rPr>
        <w:t>4.以上事项如有虚假或隐瞒，我方愿意承担一切后果和责任。</w:t>
      </w:r>
    </w:p>
    <w:p>
      <w:pPr>
        <w:pStyle w:val="104"/>
        <w:ind w:firstLine="456"/>
        <w:rPr>
          <w:rFonts w:ascii="宋体" w:hAnsi="宋体" w:cs="宋体"/>
          <w:color w:val="auto"/>
          <w:spacing w:val="-6"/>
          <w:szCs w:val="24"/>
          <w:highlight w:val="none"/>
        </w:rPr>
      </w:pPr>
    </w:p>
    <w:p>
      <w:pPr>
        <w:pStyle w:val="104"/>
        <w:ind w:firstLine="456"/>
        <w:rPr>
          <w:rFonts w:ascii="宋体" w:hAnsi="宋体" w:cs="宋体"/>
          <w:color w:val="auto"/>
          <w:spacing w:val="-6"/>
          <w:szCs w:val="24"/>
          <w:highlight w:val="none"/>
        </w:rPr>
      </w:pPr>
    </w:p>
    <w:p>
      <w:pPr>
        <w:pStyle w:val="104"/>
        <w:ind w:firstLine="456"/>
        <w:rPr>
          <w:rFonts w:ascii="宋体" w:hAnsi="宋体" w:cs="宋体"/>
          <w:color w:val="auto"/>
          <w:spacing w:val="-6"/>
          <w:szCs w:val="24"/>
          <w:highlight w:val="none"/>
        </w:rPr>
      </w:pPr>
    </w:p>
    <w:p>
      <w:pPr>
        <w:pStyle w:val="104"/>
        <w:ind w:firstLine="456"/>
        <w:rPr>
          <w:rFonts w:ascii="宋体" w:hAnsi="宋体" w:cs="宋体"/>
          <w:color w:val="auto"/>
          <w:spacing w:val="-6"/>
          <w:szCs w:val="24"/>
          <w:highlight w:val="none"/>
        </w:rPr>
      </w:pPr>
    </w:p>
    <w:p>
      <w:pPr>
        <w:pStyle w:val="104"/>
        <w:ind w:firstLine="456"/>
        <w:rPr>
          <w:rFonts w:ascii="宋体" w:hAnsi="宋体" w:cs="宋体"/>
          <w:color w:val="auto"/>
          <w:spacing w:val="-6"/>
          <w:szCs w:val="24"/>
          <w:highlight w:val="none"/>
        </w:rPr>
      </w:pPr>
    </w:p>
    <w:p>
      <w:pPr>
        <w:ind w:firstLine="456"/>
        <w:rPr>
          <w:rFonts w:cs="宋体"/>
          <w:color w:val="auto"/>
          <w:spacing w:val="-6"/>
          <w:highlight w:val="none"/>
        </w:rPr>
      </w:pPr>
      <w:r>
        <w:rPr>
          <w:rFonts w:hint="eastAsia" w:cs="宋体"/>
          <w:color w:val="auto"/>
          <w:spacing w:val="-6"/>
          <w:highlight w:val="none"/>
        </w:rPr>
        <w:t>投标方名称（盖章）：</w:t>
      </w:r>
    </w:p>
    <w:p>
      <w:pPr>
        <w:ind w:firstLine="456"/>
        <w:rPr>
          <w:rFonts w:cs="宋体"/>
          <w:color w:val="auto"/>
          <w:spacing w:val="-6"/>
          <w:highlight w:val="none"/>
        </w:rPr>
      </w:pPr>
      <w:r>
        <w:rPr>
          <w:rFonts w:hint="eastAsia" w:cs="宋体"/>
          <w:color w:val="auto"/>
          <w:spacing w:val="-6"/>
          <w:highlight w:val="none"/>
        </w:rPr>
        <w:t>投标方代表签字：</w:t>
      </w:r>
    </w:p>
    <w:p>
      <w:pPr>
        <w:ind w:firstLine="456"/>
        <w:rPr>
          <w:rFonts w:cs="宋体"/>
          <w:color w:val="auto"/>
          <w:highlight w:val="none"/>
        </w:rPr>
      </w:pPr>
      <w:r>
        <w:rPr>
          <w:rFonts w:hint="eastAsia" w:cs="宋体"/>
          <w:bCs/>
          <w:color w:val="auto"/>
          <w:spacing w:val="-6"/>
          <w:highlight w:val="none"/>
        </w:rPr>
        <w:t>日期：    年  月  日</w:t>
      </w:r>
    </w:p>
    <w:p>
      <w:pPr>
        <w:pStyle w:val="2"/>
        <w:rPr>
          <w:rFonts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5"/>
        <w:rPr>
          <w:rFonts w:cs="宋体"/>
          <w:color w:val="auto"/>
          <w:highlight w:val="none"/>
        </w:rPr>
      </w:pPr>
      <w:r>
        <w:rPr>
          <w:rFonts w:hint="eastAsia" w:cs="宋体"/>
          <w:iCs/>
          <w:color w:val="auto"/>
          <w:highlight w:val="none"/>
        </w:rPr>
        <w:t>附件六 法定代表人资格证明书、</w:t>
      </w:r>
      <w:r>
        <w:rPr>
          <w:rFonts w:hint="eastAsia" w:cs="宋体"/>
          <w:color w:val="auto"/>
          <w:highlight w:val="none"/>
        </w:rPr>
        <w:t>法定代表人授权书</w:t>
      </w:r>
    </w:p>
    <w:p>
      <w:pPr>
        <w:ind w:firstLine="0" w:firstLineChars="0"/>
        <w:rPr>
          <w:rFonts w:cs="宋体"/>
          <w:i/>
          <w:iCs/>
          <w:color w:val="auto"/>
          <w:highlight w:val="none"/>
        </w:rPr>
      </w:pPr>
    </w:p>
    <w:p>
      <w:pPr>
        <w:ind w:firstLine="458"/>
        <w:jc w:val="center"/>
        <w:rPr>
          <w:rFonts w:cs="宋体"/>
          <w:b/>
          <w:color w:val="auto"/>
          <w:spacing w:val="-6"/>
          <w:highlight w:val="none"/>
        </w:rPr>
      </w:pPr>
      <w:r>
        <w:rPr>
          <w:rFonts w:hint="eastAsia" w:cs="宋体"/>
          <w:b/>
          <w:color w:val="auto"/>
          <w:spacing w:val="-6"/>
          <w:highlight w:val="none"/>
        </w:rPr>
        <w:t>法定代表人资格证明书</w:t>
      </w:r>
    </w:p>
    <w:p>
      <w:pPr>
        <w:ind w:firstLine="456"/>
        <w:rPr>
          <w:rFonts w:cs="宋体"/>
          <w:bCs/>
          <w:color w:val="auto"/>
          <w:spacing w:val="-6"/>
          <w:highlight w:val="none"/>
        </w:rPr>
      </w:pPr>
      <w:r>
        <w:rPr>
          <w:rFonts w:hint="eastAsia" w:cs="宋体"/>
          <w:bCs/>
          <w:color w:val="auto"/>
          <w:spacing w:val="-6"/>
          <w:highlight w:val="none"/>
        </w:rPr>
        <w:t>致：</w:t>
      </w:r>
      <w:r>
        <w:rPr>
          <w:rFonts w:hint="eastAsia" w:cs="宋体"/>
          <w:color w:val="auto"/>
          <w:spacing w:val="-6"/>
          <w:highlight w:val="none"/>
          <w:u w:val="single"/>
        </w:rPr>
        <w:t>杭州职业技术学院、浙江五石工程咨询有限公司</w:t>
      </w:r>
    </w:p>
    <w:p>
      <w:pPr>
        <w:ind w:firstLine="456"/>
        <w:rPr>
          <w:rFonts w:cs="宋体"/>
          <w:bCs/>
          <w:color w:val="auto"/>
          <w:spacing w:val="-6"/>
          <w:highlight w:val="none"/>
        </w:rPr>
      </w:pPr>
      <w:r>
        <w:rPr>
          <w:rFonts w:hint="eastAsia" w:cs="宋体"/>
          <w:bCs/>
          <w:color w:val="auto"/>
          <w:spacing w:val="-6"/>
          <w:highlight w:val="none"/>
        </w:rPr>
        <w:t>我</w:t>
      </w:r>
      <w:r>
        <w:rPr>
          <w:rFonts w:hint="eastAsia" w:cs="宋体"/>
          <w:color w:val="auto"/>
          <w:spacing w:val="-6"/>
          <w:highlight w:val="none"/>
        </w:rPr>
        <w:t>________________</w:t>
      </w:r>
      <w:r>
        <w:rPr>
          <w:rFonts w:hint="eastAsia" w:cs="宋体"/>
          <w:bCs/>
          <w:color w:val="auto"/>
          <w:spacing w:val="-6"/>
          <w:highlight w:val="none"/>
        </w:rPr>
        <w:t>（姓名）系_________________________投标人名称）的法定代表人，身份证号码：_________________________________。</w:t>
      </w:r>
    </w:p>
    <w:p>
      <w:pPr>
        <w:ind w:firstLine="456"/>
        <w:rPr>
          <w:rFonts w:cs="宋体"/>
          <w:bCs/>
          <w:color w:val="auto"/>
          <w:spacing w:val="-6"/>
          <w:highlight w:val="none"/>
        </w:rPr>
      </w:pPr>
      <w:r>
        <w:rPr>
          <w:rFonts w:hint="eastAsia" w:cs="宋体"/>
          <w:bCs/>
          <w:color w:val="auto"/>
          <w:spacing w:val="-6"/>
          <w:highlight w:val="none"/>
        </w:rPr>
        <w:t>特此证明。</w:t>
      </w:r>
    </w:p>
    <w:p>
      <w:pPr>
        <w:ind w:firstLine="456"/>
        <w:rPr>
          <w:rFonts w:cs="宋体"/>
          <w:bCs/>
          <w:color w:val="auto"/>
          <w:spacing w:val="-6"/>
          <w:highlight w:val="none"/>
        </w:rPr>
      </w:pPr>
    </w:p>
    <w:tbl>
      <w:tblPr>
        <w:tblStyle w:val="3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498" w:type="dxa"/>
          </w:tcPr>
          <w:p>
            <w:pPr>
              <w:ind w:firstLine="480"/>
              <w:rPr>
                <w:rFonts w:cs="宋体"/>
                <w:color w:val="auto"/>
                <w:highlight w:val="none"/>
              </w:rPr>
            </w:pPr>
            <w:r>
              <w:rPr>
                <w:rFonts w:hint="eastAsia" w:cs="宋体"/>
                <w:color w:val="auto"/>
                <w:highlight w:val="none"/>
              </w:rPr>
              <w:t>法定代表人身份证：</w:t>
            </w:r>
          </w:p>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r>
              <w:rPr>
                <w:rFonts w:hint="eastAsia" w:cs="宋体"/>
                <w:color w:val="auto"/>
                <w:highlight w:val="none"/>
              </w:rPr>
              <w:t>复印件粘贴处</w:t>
            </w:r>
          </w:p>
          <w:p>
            <w:pPr>
              <w:ind w:firstLine="456"/>
              <w:rPr>
                <w:rFonts w:cs="宋体"/>
                <w:bCs/>
                <w:color w:val="auto"/>
                <w:spacing w:val="-6"/>
                <w:highlight w:val="none"/>
              </w:rPr>
            </w:pPr>
          </w:p>
        </w:tc>
      </w:tr>
    </w:tbl>
    <w:p>
      <w:pPr>
        <w:ind w:firstLine="456"/>
        <w:rPr>
          <w:rFonts w:cs="宋体"/>
          <w:bCs/>
          <w:color w:val="auto"/>
          <w:spacing w:val="-6"/>
          <w:highlight w:val="none"/>
        </w:rPr>
      </w:pPr>
    </w:p>
    <w:p>
      <w:pPr>
        <w:ind w:right="456" w:firstLine="458"/>
        <w:rPr>
          <w:rFonts w:cs="宋体"/>
          <w:b/>
          <w:bCs/>
          <w:color w:val="auto"/>
          <w:spacing w:val="-6"/>
          <w:highlight w:val="none"/>
        </w:rPr>
      </w:pPr>
    </w:p>
    <w:p>
      <w:pPr>
        <w:ind w:right="456" w:firstLine="458"/>
        <w:rPr>
          <w:rFonts w:cs="宋体"/>
          <w:b/>
          <w:bCs/>
          <w:color w:val="auto"/>
          <w:spacing w:val="-6"/>
          <w:highlight w:val="none"/>
        </w:rPr>
      </w:pPr>
    </w:p>
    <w:p>
      <w:pPr>
        <w:ind w:right="456" w:firstLine="458"/>
        <w:rPr>
          <w:rFonts w:cs="宋体"/>
          <w:b/>
          <w:bCs/>
          <w:color w:val="auto"/>
          <w:spacing w:val="-6"/>
          <w:highlight w:val="none"/>
        </w:rPr>
      </w:pPr>
    </w:p>
    <w:p>
      <w:pPr>
        <w:ind w:right="456" w:firstLine="458"/>
        <w:rPr>
          <w:rFonts w:cs="宋体"/>
          <w:b/>
          <w:bCs/>
          <w:color w:val="auto"/>
          <w:spacing w:val="-6"/>
          <w:highlight w:val="none"/>
        </w:rPr>
      </w:pPr>
    </w:p>
    <w:p>
      <w:pPr>
        <w:ind w:right="456" w:firstLine="456"/>
        <w:rPr>
          <w:rFonts w:cs="宋体"/>
          <w:color w:val="auto"/>
          <w:spacing w:val="-6"/>
          <w:highlight w:val="none"/>
        </w:rPr>
      </w:pPr>
      <w:r>
        <w:rPr>
          <w:rFonts w:hint="eastAsia" w:cs="宋体"/>
          <w:color w:val="auto"/>
          <w:spacing w:val="-6"/>
          <w:highlight w:val="none"/>
        </w:rPr>
        <w:t>投标方全称（盖章）：</w:t>
      </w:r>
    </w:p>
    <w:p>
      <w:pPr>
        <w:ind w:right="456" w:firstLine="456"/>
        <w:rPr>
          <w:rFonts w:cs="宋体"/>
          <w:bCs/>
          <w:color w:val="auto"/>
          <w:spacing w:val="-6"/>
          <w:highlight w:val="none"/>
        </w:rPr>
        <w:sectPr>
          <w:pgSz w:w="11907" w:h="16840"/>
          <w:pgMar w:top="1247" w:right="1304" w:bottom="1021" w:left="1304" w:header="720" w:footer="720" w:gutter="0"/>
          <w:cols w:space="720" w:num="1"/>
          <w:docGrid w:linePitch="286" w:charSpace="0"/>
        </w:sectPr>
      </w:pPr>
      <w:r>
        <w:rPr>
          <w:rFonts w:hint="eastAsia" w:cs="宋体"/>
          <w:bCs/>
          <w:color w:val="auto"/>
          <w:spacing w:val="-6"/>
          <w:highlight w:val="none"/>
        </w:rPr>
        <w:t>日期：    年  月  日</w:t>
      </w:r>
    </w:p>
    <w:p>
      <w:pPr>
        <w:ind w:left="-720" w:right="-965" w:firstLine="0" w:firstLineChars="0"/>
        <w:jc w:val="center"/>
        <w:rPr>
          <w:rFonts w:cs="宋体"/>
          <w:b/>
          <w:bCs/>
          <w:color w:val="auto"/>
          <w:spacing w:val="30"/>
          <w:highlight w:val="none"/>
        </w:rPr>
      </w:pPr>
      <w:r>
        <w:rPr>
          <w:rFonts w:hint="eastAsia" w:cs="宋体"/>
          <w:b/>
          <w:bCs/>
          <w:color w:val="auto"/>
          <w:spacing w:val="30"/>
          <w:highlight w:val="none"/>
        </w:rPr>
        <w:t>法定代表人授权书</w:t>
      </w:r>
    </w:p>
    <w:p>
      <w:pPr>
        <w:tabs>
          <w:tab w:val="left" w:pos="1575"/>
        </w:tabs>
        <w:ind w:firstLine="0" w:firstLineChars="0"/>
        <w:jc w:val="center"/>
        <w:rPr>
          <w:rFonts w:cs="宋体"/>
          <w:color w:val="auto"/>
          <w:highlight w:val="none"/>
        </w:rPr>
      </w:pPr>
    </w:p>
    <w:p>
      <w:pPr>
        <w:ind w:firstLine="0" w:firstLineChars="0"/>
        <w:rPr>
          <w:rFonts w:cs="宋体"/>
          <w:color w:val="auto"/>
          <w:highlight w:val="none"/>
          <w:u w:val="single"/>
        </w:rPr>
      </w:pPr>
      <w:r>
        <w:rPr>
          <w:rFonts w:hint="eastAsia" w:cs="宋体"/>
          <w:color w:val="auto"/>
          <w:highlight w:val="none"/>
        </w:rPr>
        <w:t>致：</w:t>
      </w:r>
      <w:r>
        <w:rPr>
          <w:rFonts w:hint="eastAsia" w:cs="宋体"/>
          <w:color w:val="auto"/>
          <w:spacing w:val="-6"/>
          <w:highlight w:val="none"/>
          <w:u w:val="single"/>
        </w:rPr>
        <w:t>杭州职业技术学院、浙江五石工程咨询有限公司</w:t>
      </w:r>
    </w:p>
    <w:p>
      <w:pPr>
        <w:ind w:firstLine="0" w:firstLineChars="0"/>
        <w:rPr>
          <w:rFonts w:cs="宋体"/>
          <w:color w:val="auto"/>
          <w:highlight w:val="none"/>
        </w:rPr>
      </w:pPr>
      <w:r>
        <w:rPr>
          <w:rFonts w:hint="eastAsia" w:cs="宋体"/>
          <w:color w:val="auto"/>
          <w:highlight w:val="none"/>
        </w:rPr>
        <w:t xml:space="preserve">    </w:t>
      </w:r>
      <w:r>
        <w:rPr>
          <w:rFonts w:hint="eastAsia" w:cs="宋体"/>
          <w:color w:val="auto"/>
          <w:highlight w:val="none"/>
          <w:u w:val="single"/>
        </w:rPr>
        <w:t xml:space="preserve">                            </w:t>
      </w:r>
      <w:r>
        <w:rPr>
          <w:rFonts w:hint="eastAsia" w:cs="宋体"/>
          <w:color w:val="auto"/>
          <w:highlight w:val="none"/>
        </w:rPr>
        <w:t>（投标方全称）法定代表人</w:t>
      </w:r>
      <w:r>
        <w:rPr>
          <w:rFonts w:hint="eastAsia" w:cs="宋体"/>
          <w:color w:val="auto"/>
          <w:highlight w:val="none"/>
          <w:u w:val="single"/>
        </w:rPr>
        <w:t xml:space="preserve">                 </w:t>
      </w:r>
    </w:p>
    <w:p>
      <w:pPr>
        <w:ind w:firstLine="0" w:firstLineChars="0"/>
        <w:rPr>
          <w:rFonts w:cs="宋体"/>
          <w:color w:val="auto"/>
          <w:highlight w:val="none"/>
        </w:rPr>
      </w:pPr>
      <w:r>
        <w:rPr>
          <w:rFonts w:hint="eastAsia" w:cs="宋体"/>
          <w:color w:val="auto"/>
          <w:highlight w:val="none"/>
        </w:rPr>
        <w:t>授权</w:t>
      </w:r>
      <w:r>
        <w:rPr>
          <w:rFonts w:hint="eastAsia" w:cs="宋体"/>
          <w:color w:val="auto"/>
          <w:highlight w:val="none"/>
          <w:u w:val="single"/>
        </w:rPr>
        <w:t xml:space="preserve">                       </w:t>
      </w:r>
      <w:r>
        <w:rPr>
          <w:rFonts w:hint="eastAsia" w:cs="宋体"/>
          <w:color w:val="auto"/>
          <w:highlight w:val="none"/>
        </w:rPr>
        <w:t>（全权代表姓名、职务）为全权代表，参加贵方组织的</w:t>
      </w:r>
    </w:p>
    <w:p>
      <w:pPr>
        <w:ind w:firstLine="0" w:firstLineChars="0"/>
        <w:rPr>
          <w:rFonts w:cs="宋体"/>
          <w:color w:val="auto"/>
          <w:highlight w:val="none"/>
        </w:rPr>
      </w:pPr>
      <w:r>
        <w:rPr>
          <w:rFonts w:hint="eastAsia" w:cs="宋体"/>
          <w:color w:val="auto"/>
          <w:highlight w:val="none"/>
        </w:rPr>
        <w:t xml:space="preserve"> </w:t>
      </w:r>
      <w:r>
        <w:rPr>
          <w:rFonts w:hint="eastAsia" w:cs="宋体"/>
          <w:color w:val="auto"/>
          <w:highlight w:val="none"/>
          <w:u w:val="single"/>
        </w:rPr>
        <w:t xml:space="preserve">                      </w:t>
      </w:r>
      <w:r>
        <w:rPr>
          <w:rFonts w:hint="eastAsia" w:cs="宋体"/>
          <w:color w:val="auto"/>
          <w:highlight w:val="none"/>
        </w:rPr>
        <w:t>项目（招标编号）采购活动，全权处理采购活动中的一切事宜。</w:t>
      </w:r>
    </w:p>
    <w:p>
      <w:pPr>
        <w:ind w:firstLine="0" w:firstLineChars="0"/>
        <w:rPr>
          <w:rFonts w:cs="宋体"/>
          <w:color w:val="auto"/>
          <w:highlight w:val="none"/>
        </w:rPr>
      </w:pPr>
      <w:r>
        <w:rPr>
          <w:rFonts w:hint="eastAsia" w:cs="宋体"/>
          <w:color w:val="auto"/>
          <w:highlight w:val="none"/>
        </w:rPr>
        <w:t xml:space="preserve">    本授权书于</w:t>
      </w:r>
      <w:r>
        <w:rPr>
          <w:rFonts w:hint="eastAsia" w:cs="宋体"/>
          <w:color w:val="auto"/>
          <w:highlight w:val="none"/>
          <w:u w:val="single"/>
        </w:rPr>
        <w:t xml:space="preserve">    </w:t>
      </w:r>
      <w:r>
        <w:rPr>
          <w:rFonts w:hint="eastAsia" w:cs="宋体"/>
          <w:color w:val="auto"/>
          <w:highlight w:val="none"/>
        </w:rPr>
        <w:t>年</w:t>
      </w:r>
      <w:r>
        <w:rPr>
          <w:rFonts w:hint="eastAsia" w:cs="宋体"/>
          <w:color w:val="auto"/>
          <w:highlight w:val="none"/>
          <w:u w:val="single"/>
        </w:rPr>
        <w:t xml:space="preserve">  </w:t>
      </w:r>
      <w:r>
        <w:rPr>
          <w:rFonts w:hint="eastAsia" w:cs="宋体"/>
          <w:color w:val="auto"/>
          <w:highlight w:val="none"/>
        </w:rPr>
        <w:t>月</w:t>
      </w:r>
      <w:r>
        <w:rPr>
          <w:rFonts w:hint="eastAsia" w:cs="宋体"/>
          <w:color w:val="auto"/>
          <w:highlight w:val="none"/>
          <w:u w:val="single"/>
        </w:rPr>
        <w:t xml:space="preserve">  </w:t>
      </w:r>
      <w:r>
        <w:rPr>
          <w:rFonts w:hint="eastAsia" w:cs="宋体"/>
          <w:color w:val="auto"/>
          <w:highlight w:val="none"/>
        </w:rPr>
        <w:t>日签署生效，特此声明。</w:t>
      </w:r>
    </w:p>
    <w:p>
      <w:pPr>
        <w:ind w:firstLine="0" w:firstLineChars="0"/>
        <w:rPr>
          <w:rFonts w:cs="宋体"/>
          <w:color w:val="auto"/>
          <w:highlight w:val="none"/>
        </w:rPr>
      </w:pPr>
      <w:r>
        <w:rPr>
          <w:rFonts w:hint="eastAsia" w:cs="宋体"/>
          <w:color w:val="auto"/>
          <w:highlight w:val="none"/>
        </w:rPr>
        <w:t xml:space="preserve"> </w:t>
      </w:r>
      <w:r>
        <w:rPr>
          <w:rFonts w:hint="eastAsia" w:cs="宋体"/>
          <w:b/>
          <w:bCs/>
          <w:color w:val="auto"/>
          <w:highlight w:val="none"/>
        </w:rPr>
        <w:t>附法定代表人、授权委托人身份证复印件正反面</w:t>
      </w:r>
    </w:p>
    <w:p>
      <w:pPr>
        <w:ind w:firstLine="0" w:firstLineChars="0"/>
        <w:rPr>
          <w:rFonts w:cs="宋体"/>
          <w:color w:val="auto"/>
          <w:highlight w:val="none"/>
        </w:rPr>
      </w:pPr>
      <w:r>
        <w:rPr>
          <w:rFonts w:hint="eastAsia" w:cs="宋体"/>
          <w:color w:val="auto"/>
          <w:highlight w:val="none"/>
        </w:rPr>
        <w:t>法定代表人（签字或签章）：</w:t>
      </w:r>
    </w:p>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投标方全称（法人公章）：</w:t>
      </w:r>
    </w:p>
    <w:p>
      <w:pPr>
        <w:ind w:firstLine="0" w:firstLineChars="0"/>
        <w:rPr>
          <w:rFonts w:cs="宋体"/>
          <w:color w:val="auto"/>
          <w:highlight w:val="none"/>
        </w:rPr>
      </w:pPr>
      <w:r>
        <w:rPr>
          <w:rFonts w:hint="eastAsia" w:cs="宋体"/>
          <w:color w:val="auto"/>
          <w:highlight w:val="none"/>
        </w:rPr>
        <w:t>日期：</w:t>
      </w:r>
    </w:p>
    <w:p>
      <w:pPr>
        <w:ind w:firstLine="0" w:firstLineChars="0"/>
        <w:rPr>
          <w:rFonts w:cs="宋体"/>
          <w:color w:val="auto"/>
          <w:highlight w:val="none"/>
        </w:rPr>
      </w:pPr>
      <w:r>
        <w:rPr>
          <w:rFonts w:hint="eastAsia" w:cs="宋体"/>
          <w:color w:val="auto"/>
          <w:highlight w:val="none"/>
        </w:rPr>
        <w:t xml:space="preserve"> </w:t>
      </w:r>
    </w:p>
    <w:p>
      <w:pPr>
        <w:ind w:firstLine="0" w:firstLineChars="0"/>
        <w:rPr>
          <w:rFonts w:cs="宋体"/>
          <w:color w:val="auto"/>
          <w:highlight w:val="none"/>
        </w:rPr>
      </w:pPr>
      <w:r>
        <w:rPr>
          <w:rFonts w:hint="eastAsia" w:cs="宋体"/>
          <w:color w:val="auto"/>
          <w:highlight w:val="none"/>
        </w:rPr>
        <w:t xml:space="preserve"> 附：</w:t>
      </w:r>
    </w:p>
    <w:p>
      <w:pPr>
        <w:ind w:firstLine="0" w:firstLineChars="0"/>
        <w:rPr>
          <w:rFonts w:cs="宋体"/>
          <w:color w:val="auto"/>
          <w:highlight w:val="none"/>
        </w:rPr>
      </w:pPr>
      <w:r>
        <w:rPr>
          <w:rFonts w:hint="eastAsia" w:cs="宋体"/>
          <w:color w:val="auto"/>
          <w:highlight w:val="none"/>
        </w:rPr>
        <w:t>全权代表姓名（签字）：</w:t>
      </w:r>
    </w:p>
    <w:p>
      <w:pPr>
        <w:ind w:firstLine="0" w:firstLineChars="0"/>
        <w:rPr>
          <w:rFonts w:cs="宋体"/>
          <w:color w:val="auto"/>
          <w:highlight w:val="none"/>
        </w:rPr>
      </w:pPr>
      <w:r>
        <w:rPr>
          <w:rFonts w:hint="eastAsia" w:cs="宋体"/>
          <w:color w:val="auto"/>
          <w:highlight w:val="none"/>
        </w:rPr>
        <w:t xml:space="preserve">    职        务：</w:t>
      </w:r>
    </w:p>
    <w:p>
      <w:pPr>
        <w:ind w:firstLine="0" w:firstLineChars="0"/>
        <w:rPr>
          <w:rFonts w:cs="宋体"/>
          <w:color w:val="auto"/>
          <w:highlight w:val="none"/>
        </w:rPr>
      </w:pPr>
      <w:r>
        <w:rPr>
          <w:rFonts w:hint="eastAsia" w:cs="宋体"/>
          <w:color w:val="auto"/>
          <w:highlight w:val="none"/>
        </w:rPr>
        <w:t xml:space="preserve">    详细通讯地址：</w:t>
      </w:r>
    </w:p>
    <w:p>
      <w:pPr>
        <w:ind w:firstLine="0" w:firstLineChars="0"/>
        <w:rPr>
          <w:rFonts w:cs="宋体"/>
          <w:color w:val="auto"/>
          <w:highlight w:val="none"/>
        </w:rPr>
      </w:pPr>
      <w:r>
        <w:rPr>
          <w:rFonts w:hint="eastAsia" w:cs="宋体"/>
          <w:color w:val="auto"/>
          <w:highlight w:val="none"/>
        </w:rPr>
        <w:t xml:space="preserve">    邮 政  编 码：</w:t>
      </w:r>
    </w:p>
    <w:p>
      <w:pPr>
        <w:ind w:firstLine="0" w:firstLineChars="0"/>
        <w:rPr>
          <w:rFonts w:cs="宋体"/>
          <w:color w:val="auto"/>
          <w:highlight w:val="none"/>
        </w:rPr>
      </w:pPr>
      <w:r>
        <w:rPr>
          <w:rFonts w:hint="eastAsia" w:cs="宋体"/>
          <w:color w:val="auto"/>
          <w:highlight w:val="none"/>
        </w:rPr>
        <w:t xml:space="preserve">    传        真：</w:t>
      </w:r>
    </w:p>
    <w:p>
      <w:pPr>
        <w:ind w:firstLine="0" w:firstLineChars="0"/>
        <w:rPr>
          <w:rFonts w:cs="宋体"/>
          <w:color w:val="auto"/>
          <w:highlight w:val="none"/>
        </w:rPr>
      </w:pPr>
      <w:r>
        <w:rPr>
          <w:rFonts w:hint="eastAsia" w:cs="宋体"/>
          <w:color w:val="auto"/>
          <w:highlight w:val="none"/>
        </w:rPr>
        <w:t xml:space="preserve">    电        话：</w:t>
      </w:r>
    </w:p>
    <w:p>
      <w:pPr>
        <w:ind w:firstLine="0" w:firstLineChars="0"/>
        <w:rPr>
          <w:rFonts w:cs="宋体"/>
          <w:color w:val="auto"/>
          <w:spacing w:val="6"/>
          <w:highlight w:val="none"/>
        </w:rPr>
      </w:pPr>
    </w:p>
    <w:p>
      <w:pPr>
        <w:ind w:firstLine="0" w:firstLineChars="0"/>
        <w:rPr>
          <w:rFonts w:cs="宋体"/>
          <w:color w:val="auto"/>
          <w:highlight w:val="none"/>
        </w:rPr>
      </w:pPr>
    </w:p>
    <w:p>
      <w:pPr>
        <w:ind w:firstLine="0" w:firstLineChars="0"/>
        <w:rPr>
          <w:rFonts w:cs="宋体"/>
          <w:b/>
          <w:color w:val="auto"/>
          <w:highlight w:val="none"/>
        </w:rPr>
      </w:pPr>
    </w:p>
    <w:p>
      <w:pPr>
        <w:ind w:left="525" w:firstLine="0" w:firstLineChars="0"/>
        <w:jc w:val="center"/>
        <w:rPr>
          <w:rFonts w:cs="宋体"/>
          <w:b/>
          <w:color w:val="auto"/>
          <w:highlight w:val="none"/>
        </w:rPr>
      </w:pPr>
    </w:p>
    <w:p>
      <w:pPr>
        <w:ind w:left="525" w:firstLine="0" w:firstLineChars="0"/>
        <w:jc w:val="center"/>
        <w:rPr>
          <w:rFonts w:cs="宋体"/>
          <w:b/>
          <w:color w:val="auto"/>
          <w:highlight w:val="none"/>
        </w:rPr>
      </w:pPr>
    </w:p>
    <w:p>
      <w:pPr>
        <w:ind w:left="525" w:firstLine="0" w:firstLineChars="0"/>
        <w:jc w:val="center"/>
        <w:rPr>
          <w:rFonts w:cs="宋体"/>
          <w:b/>
          <w:color w:val="auto"/>
          <w:highlight w:val="none"/>
        </w:rPr>
      </w:pPr>
    </w:p>
    <w:p>
      <w:pPr>
        <w:ind w:firstLine="480"/>
        <w:rPr>
          <w:rFonts w:cs="宋体"/>
          <w:color w:val="auto"/>
          <w:highlight w:val="none"/>
        </w:rPr>
        <w:sectPr>
          <w:pgSz w:w="11907" w:h="16840"/>
          <w:pgMar w:top="1247" w:right="1304" w:bottom="1021" w:left="1304" w:header="720" w:footer="720" w:gutter="0"/>
          <w:cols w:space="720" w:num="1"/>
          <w:docGrid w:linePitch="286" w:charSpace="0"/>
        </w:sectPr>
      </w:pPr>
    </w:p>
    <w:p>
      <w:pPr>
        <w:pStyle w:val="5"/>
        <w:rPr>
          <w:rFonts w:cs="宋体"/>
          <w:color w:val="auto"/>
          <w:highlight w:val="none"/>
        </w:rPr>
      </w:pPr>
      <w:r>
        <w:rPr>
          <w:rFonts w:hint="eastAsia" w:cs="宋体"/>
          <w:color w:val="auto"/>
          <w:highlight w:val="none"/>
        </w:rPr>
        <w:t>附件七 投标方情况表</w:t>
      </w:r>
    </w:p>
    <w:p>
      <w:pPr>
        <w:spacing w:line="240" w:lineRule="auto"/>
        <w:ind w:firstLine="0" w:firstLineChars="0"/>
        <w:jc w:val="right"/>
        <w:rPr>
          <w:rFonts w:cs="宋体"/>
          <w:color w:val="auto"/>
          <w:sz w:val="28"/>
          <w:highlight w:val="none"/>
        </w:rPr>
      </w:pPr>
      <w:r>
        <w:rPr>
          <w:rFonts w:hint="eastAsia" w:cs="宋体"/>
          <w:color w:val="auto"/>
          <w:sz w:val="28"/>
          <w:highlight w:val="none"/>
        </w:rPr>
        <w:t>填表日期：</w:t>
      </w:r>
    </w:p>
    <w:tbl>
      <w:tblPr>
        <w:tblStyle w:val="39"/>
        <w:tblW w:w="8848" w:type="dxa"/>
        <w:tblInd w:w="28" w:type="dxa"/>
        <w:tblLayout w:type="fixed"/>
        <w:tblCellMar>
          <w:top w:w="0" w:type="dxa"/>
          <w:left w:w="28" w:type="dxa"/>
          <w:bottom w:w="0" w:type="dxa"/>
          <w:right w:w="28" w:type="dxa"/>
        </w:tblCellMar>
      </w:tblPr>
      <w:tblGrid>
        <w:gridCol w:w="2368"/>
        <w:gridCol w:w="2490"/>
        <w:gridCol w:w="1575"/>
        <w:gridCol w:w="2415"/>
      </w:tblGrid>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r>
              <w:rPr>
                <w:rFonts w:hint="eastAsia" w:cs="宋体"/>
                <w:color w:val="auto"/>
                <w:highlight w:val="none"/>
              </w:rPr>
              <w:t xml:space="preserve">1.编号:          2.营业范围:         3.发证单位: </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建立日期</w:t>
            </w:r>
          </w:p>
        </w:tc>
        <w:tc>
          <w:tcPr>
            <w:tcW w:w="2490"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cs="宋体"/>
                <w:color w:val="auto"/>
                <w:highlight w:val="none"/>
              </w:rPr>
            </w:pPr>
            <w:r>
              <w:rPr>
                <w:rFonts w:hint="eastAsia" w:cs="宋体"/>
                <w:color w:val="auto"/>
                <w:highlight w:val="none"/>
              </w:rPr>
              <w:t>现有职工</w:t>
            </w:r>
          </w:p>
        </w:tc>
        <w:tc>
          <w:tcPr>
            <w:tcW w:w="241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cs="宋体"/>
                <w:color w:val="auto"/>
                <w:highlight w:val="none"/>
              </w:rPr>
            </w:pPr>
            <w:r>
              <w:rPr>
                <w:rFonts w:hint="eastAsia" w:cs="宋体"/>
                <w:color w:val="auto"/>
                <w:highlight w:val="none"/>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r>
              <w:rPr>
                <w:rFonts w:hint="eastAsia"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本项目负责人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r>
              <w:rPr>
                <w:rFonts w:hint="eastAsia"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r>
              <w:rPr>
                <w:rFonts w:hint="eastAsia" w:cs="宋体"/>
                <w:color w:val="auto"/>
                <w:highlight w:val="none"/>
              </w:rPr>
              <w:t>地址</w:t>
            </w:r>
          </w:p>
          <w:p>
            <w:pPr>
              <w:autoSpaceDE w:val="0"/>
              <w:autoSpaceDN w:val="0"/>
              <w:spacing w:line="440" w:lineRule="atLeast"/>
              <w:ind w:firstLine="0" w:firstLineChars="0"/>
              <w:textAlignment w:val="bottom"/>
              <w:rPr>
                <w:rFonts w:cs="宋体"/>
                <w:color w:val="auto"/>
                <w:highlight w:val="none"/>
              </w:rPr>
            </w:pPr>
            <w:r>
              <w:rPr>
                <w:rFonts w:hint="eastAsia" w:cs="宋体"/>
                <w:color w:val="auto"/>
                <w:highlight w:val="none"/>
              </w:rPr>
              <w:t>邮编:</w:t>
            </w:r>
          </w:p>
          <w:p>
            <w:pPr>
              <w:autoSpaceDE w:val="0"/>
              <w:autoSpaceDN w:val="0"/>
              <w:spacing w:line="440" w:lineRule="atLeast"/>
              <w:ind w:firstLine="0" w:firstLineChars="0"/>
              <w:textAlignment w:val="bottom"/>
              <w:rPr>
                <w:rFonts w:cs="宋体"/>
                <w:color w:val="auto"/>
                <w:highlight w:val="none"/>
              </w:rPr>
            </w:pPr>
            <w:r>
              <w:rPr>
                <w:rFonts w:hint="eastAsia" w:cs="宋体"/>
                <w:color w:val="auto"/>
                <w:highlight w:val="none"/>
              </w:rPr>
              <w:t xml:space="preserve">电话:  </w:t>
            </w:r>
          </w:p>
          <w:p>
            <w:pPr>
              <w:autoSpaceDE w:val="0"/>
              <w:autoSpaceDN w:val="0"/>
              <w:spacing w:line="440" w:lineRule="atLeast"/>
              <w:ind w:firstLine="0" w:firstLineChars="0"/>
              <w:textAlignment w:val="bottom"/>
              <w:rPr>
                <w:rFonts w:cs="宋体"/>
                <w:color w:val="auto"/>
                <w:highlight w:val="none"/>
              </w:rPr>
            </w:pPr>
            <w:r>
              <w:rPr>
                <w:rFonts w:hint="eastAsia" w:cs="宋体"/>
                <w:color w:val="auto"/>
                <w:highlight w:val="none"/>
              </w:rPr>
              <w:t xml:space="preserve">传真:       </w:t>
            </w:r>
          </w:p>
        </w:tc>
      </w:tr>
      <w:tr>
        <w:tblPrEx>
          <w:tblLayout w:type="fixed"/>
          <w:tblCellMar>
            <w:top w:w="0" w:type="dxa"/>
            <w:left w:w="28" w:type="dxa"/>
            <w:bottom w:w="0" w:type="dxa"/>
            <w:right w:w="28" w:type="dxa"/>
          </w:tblCellMar>
        </w:tblPrEx>
        <w:trPr>
          <w:cantSplit/>
          <w:trHeight w:val="2722"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组织机构框图</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p>
        </w:tc>
      </w:tr>
      <w:tr>
        <w:tblPrEx>
          <w:tblLayout w:type="fixed"/>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证书情况</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p>
        </w:tc>
      </w:tr>
    </w:tbl>
    <w:p>
      <w:pPr>
        <w:spacing w:line="240" w:lineRule="auto"/>
        <w:ind w:firstLine="0" w:firstLineChars="0"/>
        <w:rPr>
          <w:rFonts w:cs="宋体"/>
          <w:i/>
          <w:color w:val="auto"/>
          <w:sz w:val="22"/>
          <w:szCs w:val="22"/>
          <w:highlight w:val="none"/>
        </w:rPr>
      </w:pPr>
    </w:p>
    <w:p>
      <w:pPr>
        <w:spacing w:line="240" w:lineRule="auto"/>
        <w:ind w:firstLine="480"/>
        <w:rPr>
          <w:rFonts w:cs="宋体"/>
          <w:snapToGrid w:val="0"/>
          <w:color w:val="auto"/>
          <w:highlight w:val="none"/>
        </w:rPr>
      </w:pPr>
      <w:r>
        <w:rPr>
          <w:rFonts w:hint="eastAsia" w:cs="宋体"/>
          <w:snapToGrid w:val="0"/>
          <w:color w:val="auto"/>
          <w:highlight w:val="none"/>
        </w:rPr>
        <w:t>应附上加盖公章的营业执照副本、相关资质、各资信类证书、认证体系证书等的清晰复印件。</w:t>
      </w:r>
    </w:p>
    <w:p>
      <w:pPr>
        <w:spacing w:line="240" w:lineRule="auto"/>
        <w:ind w:firstLine="480"/>
        <w:rPr>
          <w:rFonts w:cs="宋体"/>
          <w:snapToGrid w:val="0"/>
          <w:color w:val="auto"/>
          <w:highlight w:val="none"/>
        </w:rPr>
      </w:pPr>
    </w:p>
    <w:p>
      <w:pPr>
        <w:spacing w:line="240" w:lineRule="auto"/>
        <w:ind w:firstLine="480"/>
        <w:rPr>
          <w:rFonts w:cs="宋体"/>
          <w:snapToGrid w:val="0"/>
          <w:color w:val="auto"/>
          <w:highlight w:val="none"/>
        </w:rPr>
      </w:pPr>
    </w:p>
    <w:p>
      <w:pPr>
        <w:ind w:left="-823" w:leftChars="-343" w:right="-960" w:firstLine="0" w:firstLineChars="0"/>
        <w:rPr>
          <w:rFonts w:cs="宋体"/>
          <w:color w:val="auto"/>
          <w:highlight w:val="none"/>
        </w:rPr>
      </w:pPr>
      <w:r>
        <w:rPr>
          <w:rFonts w:hint="eastAsia" w:cs="宋体"/>
          <w:color w:val="auto"/>
          <w:highlight w:val="none"/>
        </w:rPr>
        <w:t>投标方（盖章）：</w:t>
      </w:r>
    </w:p>
    <w:p>
      <w:pPr>
        <w:ind w:left="-823" w:leftChars="-343" w:right="-960" w:firstLine="0" w:firstLineChars="0"/>
        <w:rPr>
          <w:rFonts w:cs="宋体"/>
          <w:color w:val="auto"/>
          <w:highlight w:val="none"/>
        </w:rPr>
      </w:pPr>
      <w:r>
        <w:rPr>
          <w:rFonts w:hint="eastAsia" w:cs="宋体"/>
          <w:color w:val="auto"/>
          <w:highlight w:val="none"/>
        </w:rPr>
        <w:t>全权代表（签字）：</w:t>
      </w:r>
    </w:p>
    <w:p>
      <w:pPr>
        <w:ind w:left="-823" w:leftChars="-343" w:right="-960" w:firstLine="0" w:firstLineChars="0"/>
        <w:rPr>
          <w:rFonts w:cs="宋体"/>
          <w:color w:val="auto"/>
          <w:highlight w:val="none"/>
        </w:rPr>
      </w:pPr>
      <w:r>
        <w:rPr>
          <w:rFonts w:hint="eastAsia" w:cs="宋体"/>
          <w:color w:val="auto"/>
          <w:highlight w:val="none"/>
        </w:rPr>
        <w:t>日  期：</w:t>
      </w:r>
    </w:p>
    <w:p>
      <w:pPr>
        <w:spacing w:line="240" w:lineRule="auto"/>
        <w:ind w:firstLine="480"/>
        <w:rPr>
          <w:rFonts w:cs="宋体"/>
          <w:snapToGrid w:val="0"/>
          <w:color w:val="auto"/>
          <w:highlight w:val="none"/>
        </w:rPr>
      </w:pPr>
    </w:p>
    <w:p>
      <w:pPr>
        <w:spacing w:line="240" w:lineRule="auto"/>
        <w:ind w:firstLine="0" w:firstLineChars="0"/>
        <w:rPr>
          <w:rFonts w:cs="宋体"/>
          <w:i/>
          <w:iCs/>
          <w:color w:val="auto"/>
          <w:highlight w:val="none"/>
        </w:rPr>
        <w:sectPr>
          <w:pgSz w:w="11906" w:h="16838"/>
          <w:pgMar w:top="1440" w:right="1106" w:bottom="1440" w:left="1622" w:header="720" w:footer="567" w:gutter="0"/>
          <w:cols w:space="720" w:num="1"/>
          <w:docGrid w:linePitch="271" w:charSpace="0"/>
        </w:sectPr>
      </w:pPr>
    </w:p>
    <w:p>
      <w:pPr>
        <w:pStyle w:val="5"/>
        <w:rPr>
          <w:rFonts w:cs="宋体"/>
          <w:color w:val="auto"/>
          <w:highlight w:val="none"/>
        </w:rPr>
      </w:pPr>
      <w:r>
        <w:rPr>
          <w:rFonts w:hint="eastAsia" w:cs="宋体"/>
          <w:color w:val="auto"/>
          <w:highlight w:val="none"/>
        </w:rPr>
        <w:t>附件八 商务条款偏离表</w:t>
      </w:r>
    </w:p>
    <w:p>
      <w:pPr>
        <w:ind w:firstLine="0" w:firstLineChars="0"/>
        <w:rPr>
          <w:rFonts w:cs="宋体"/>
          <w:color w:val="auto"/>
          <w:highlight w:val="none"/>
        </w:rPr>
      </w:pPr>
      <w:r>
        <w:rPr>
          <w:rFonts w:hint="eastAsia" w:cs="宋体"/>
          <w:color w:val="auto"/>
          <w:highlight w:val="none"/>
        </w:rPr>
        <w:t xml:space="preserve">招标项目名称：                   招标编号：               </w:t>
      </w:r>
    </w:p>
    <w:tbl>
      <w:tblPr>
        <w:tblStyle w:val="3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3125"/>
        <w:gridCol w:w="3037"/>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Align w:val="center"/>
          </w:tcPr>
          <w:p>
            <w:pPr>
              <w:ind w:firstLine="0" w:firstLineChars="0"/>
              <w:jc w:val="center"/>
              <w:rPr>
                <w:rFonts w:cs="宋体"/>
                <w:color w:val="auto"/>
                <w:highlight w:val="none"/>
              </w:rPr>
            </w:pPr>
            <w:r>
              <w:rPr>
                <w:rFonts w:hint="eastAsia" w:cs="宋体"/>
                <w:color w:val="auto"/>
                <w:highlight w:val="none"/>
              </w:rPr>
              <w:t>序号</w:t>
            </w:r>
          </w:p>
        </w:tc>
        <w:tc>
          <w:tcPr>
            <w:tcW w:w="3125" w:type="dxa"/>
            <w:vAlign w:val="center"/>
          </w:tcPr>
          <w:p>
            <w:pPr>
              <w:ind w:firstLine="0" w:firstLineChars="0"/>
              <w:jc w:val="center"/>
              <w:rPr>
                <w:rFonts w:cs="宋体"/>
                <w:color w:val="auto"/>
                <w:highlight w:val="none"/>
              </w:rPr>
            </w:pPr>
            <w:r>
              <w:rPr>
                <w:rFonts w:hint="eastAsia" w:cs="宋体"/>
                <w:color w:val="auto"/>
                <w:highlight w:val="none"/>
              </w:rPr>
              <w:t>招标要求</w:t>
            </w:r>
          </w:p>
        </w:tc>
        <w:tc>
          <w:tcPr>
            <w:tcW w:w="3037" w:type="dxa"/>
            <w:vAlign w:val="center"/>
          </w:tcPr>
          <w:p>
            <w:pPr>
              <w:ind w:left="102" w:firstLine="0" w:firstLineChars="0"/>
              <w:jc w:val="center"/>
              <w:rPr>
                <w:rFonts w:cs="宋体"/>
                <w:color w:val="auto"/>
                <w:highlight w:val="none"/>
              </w:rPr>
            </w:pPr>
            <w:r>
              <w:rPr>
                <w:rFonts w:hint="eastAsia" w:cs="宋体"/>
                <w:color w:val="auto"/>
                <w:highlight w:val="none"/>
              </w:rPr>
              <w:t>投标响应</w:t>
            </w:r>
          </w:p>
        </w:tc>
        <w:tc>
          <w:tcPr>
            <w:tcW w:w="2187" w:type="dxa"/>
            <w:vAlign w:val="center"/>
          </w:tcPr>
          <w:p>
            <w:pPr>
              <w:ind w:firstLine="0" w:firstLineChars="0"/>
              <w:jc w:val="center"/>
              <w:rPr>
                <w:rFonts w:cs="宋体"/>
                <w:color w:val="auto"/>
                <w:highlight w:val="none"/>
              </w:rPr>
            </w:pPr>
            <w:r>
              <w:rPr>
                <w:rFonts w:hint="eastAsia"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bl>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投标方（盖章）：</w:t>
      </w:r>
    </w:p>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全权代表（签字）：</w:t>
      </w:r>
    </w:p>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日  期：</w:t>
      </w:r>
    </w:p>
    <w:p>
      <w:pPr>
        <w:spacing w:line="500" w:lineRule="exact"/>
        <w:ind w:firstLine="720"/>
        <w:rPr>
          <w:rFonts w:cs="宋体"/>
          <w:color w:val="auto"/>
          <w:sz w:val="36"/>
          <w:szCs w:val="32"/>
          <w:highlight w:val="none"/>
        </w:rPr>
      </w:pPr>
    </w:p>
    <w:p>
      <w:pPr>
        <w:ind w:firstLine="640"/>
        <w:rPr>
          <w:rFonts w:cs="宋体"/>
          <w:color w:val="auto"/>
          <w:sz w:val="32"/>
          <w:szCs w:val="32"/>
          <w:highlight w:val="none"/>
        </w:rPr>
      </w:pPr>
    </w:p>
    <w:p>
      <w:pPr>
        <w:ind w:firstLine="0" w:firstLineChars="0"/>
        <w:rPr>
          <w:rFonts w:cs="宋体"/>
          <w:color w:val="auto"/>
          <w:szCs w:val="32"/>
          <w:highlight w:val="none"/>
        </w:rPr>
        <w:sectPr>
          <w:pgSz w:w="11907" w:h="16840"/>
          <w:pgMar w:top="1247" w:right="1304" w:bottom="1021" w:left="1304" w:header="720" w:footer="720" w:gutter="0"/>
          <w:cols w:space="720" w:num="1"/>
          <w:docGrid w:linePitch="286" w:charSpace="0"/>
        </w:sectPr>
      </w:pPr>
    </w:p>
    <w:p>
      <w:pPr>
        <w:pStyle w:val="5"/>
        <w:rPr>
          <w:rFonts w:cs="宋体"/>
          <w:color w:val="auto"/>
          <w:highlight w:val="none"/>
        </w:rPr>
      </w:pPr>
      <w:r>
        <w:rPr>
          <w:rFonts w:hint="eastAsia" w:cs="宋体"/>
          <w:color w:val="auto"/>
          <w:highlight w:val="none"/>
        </w:rPr>
        <w:t>附件九 类似业绩一览表</w:t>
      </w:r>
    </w:p>
    <w:p>
      <w:pPr>
        <w:ind w:firstLine="0" w:firstLineChars="0"/>
        <w:rPr>
          <w:rFonts w:cs="宋体"/>
          <w:color w:val="auto"/>
          <w:highlight w:val="none"/>
        </w:rPr>
      </w:pPr>
    </w:p>
    <w:p>
      <w:pPr>
        <w:ind w:firstLine="0" w:firstLineChars="0"/>
        <w:rPr>
          <w:rFonts w:cs="宋体"/>
          <w:b/>
          <w:bCs/>
          <w:color w:val="auto"/>
          <w:highlight w:val="none"/>
          <w:lang w:val="zh-CN"/>
        </w:rPr>
      </w:pPr>
      <w:r>
        <w:rPr>
          <w:rFonts w:hint="eastAsia" w:cs="宋体"/>
          <w:color w:val="auto"/>
          <w:highlight w:val="none"/>
        </w:rPr>
        <w:t xml:space="preserve">招标项目名称：                   招标编号：              </w:t>
      </w:r>
    </w:p>
    <w:tbl>
      <w:tblPr>
        <w:tblStyle w:val="39"/>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lang w:val="zh-CN"/>
              </w:rPr>
              <w:t>项目时间</w:t>
            </w:r>
          </w:p>
          <w:p>
            <w:pPr>
              <w:ind w:firstLine="0" w:firstLineChars="0"/>
              <w:jc w:val="center"/>
              <w:rPr>
                <w:rFonts w:cs="宋体"/>
                <w:color w:val="auto"/>
                <w:highlight w:val="none"/>
              </w:rPr>
            </w:pPr>
            <w:r>
              <w:rPr>
                <w:rFonts w:hint="eastAsia"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bl>
    <w:p>
      <w:pPr>
        <w:ind w:firstLine="0" w:firstLineChars="0"/>
        <w:rPr>
          <w:rFonts w:cs="宋体"/>
          <w:color w:val="auto"/>
          <w:highlight w:val="none"/>
        </w:rPr>
      </w:pPr>
    </w:p>
    <w:p>
      <w:pPr>
        <w:ind w:left="-720" w:right="-960" w:firstLine="0" w:firstLineChars="0"/>
        <w:rPr>
          <w:rFonts w:cs="宋体"/>
          <w:color w:val="auto"/>
          <w:spacing w:val="4"/>
          <w:highlight w:val="none"/>
        </w:rPr>
      </w:pPr>
    </w:p>
    <w:p>
      <w:pPr>
        <w:ind w:firstLine="0" w:firstLineChars="0"/>
        <w:rPr>
          <w:rFonts w:cs="宋体"/>
          <w:color w:val="auto"/>
          <w:highlight w:val="none"/>
        </w:rPr>
      </w:pPr>
      <w:r>
        <w:rPr>
          <w:rFonts w:hint="eastAsia" w:cs="宋体"/>
          <w:color w:val="auto"/>
          <w:highlight w:val="none"/>
        </w:rPr>
        <w:t>投标方（盖章）：</w:t>
      </w:r>
    </w:p>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全权代表（签字）：</w:t>
      </w:r>
    </w:p>
    <w:p>
      <w:pPr>
        <w:ind w:firstLine="0" w:firstLineChars="0"/>
        <w:rPr>
          <w:rFonts w:cs="宋体"/>
          <w:color w:val="auto"/>
          <w:highlight w:val="none"/>
        </w:rPr>
      </w:pPr>
    </w:p>
    <w:p>
      <w:pPr>
        <w:ind w:firstLine="0" w:firstLineChars="0"/>
        <w:rPr>
          <w:rFonts w:cs="宋体"/>
          <w:color w:val="auto"/>
          <w:highlight w:val="none"/>
        </w:rPr>
        <w:sectPr>
          <w:pgSz w:w="11907" w:h="16840"/>
          <w:pgMar w:top="1247" w:right="1304" w:bottom="1021" w:left="1304" w:header="720" w:footer="720" w:gutter="0"/>
          <w:cols w:space="720" w:num="1"/>
          <w:docGrid w:linePitch="286" w:charSpace="0"/>
        </w:sectPr>
      </w:pPr>
      <w:r>
        <w:rPr>
          <w:rFonts w:hint="eastAsia" w:cs="宋体"/>
          <w:color w:val="auto"/>
          <w:highlight w:val="none"/>
        </w:rPr>
        <w:t>日  期：</w:t>
      </w:r>
    </w:p>
    <w:p>
      <w:pPr>
        <w:pStyle w:val="5"/>
        <w:rPr>
          <w:rFonts w:cs="宋体"/>
          <w:color w:val="auto"/>
          <w:highlight w:val="none"/>
        </w:rPr>
      </w:pPr>
      <w:r>
        <w:rPr>
          <w:rFonts w:hint="eastAsia" w:cs="宋体"/>
          <w:color w:val="auto"/>
          <w:highlight w:val="none"/>
        </w:rPr>
        <w:t>附件十 廉政承诺书</w:t>
      </w:r>
    </w:p>
    <w:p>
      <w:pPr>
        <w:spacing w:line="240" w:lineRule="auto"/>
        <w:ind w:firstLine="0" w:firstLineChars="0"/>
        <w:rPr>
          <w:rFonts w:cs="宋体"/>
          <w:color w:val="auto"/>
          <w:sz w:val="32"/>
          <w:szCs w:val="32"/>
          <w:highlight w:val="none"/>
        </w:rPr>
      </w:pPr>
    </w:p>
    <w:p>
      <w:pPr>
        <w:spacing w:line="240" w:lineRule="auto"/>
        <w:ind w:firstLine="0" w:firstLineChars="0"/>
        <w:rPr>
          <w:rFonts w:cs="宋体"/>
          <w:b/>
          <w:color w:val="auto"/>
          <w:highlight w:val="none"/>
        </w:rPr>
      </w:pPr>
      <w:r>
        <w:rPr>
          <w:rFonts w:hint="eastAsia" w:cs="宋体"/>
          <w:color w:val="auto"/>
          <w:highlight w:val="none"/>
        </w:rPr>
        <w:t>杭州职业技术学院：</w:t>
      </w:r>
    </w:p>
    <w:p>
      <w:pPr>
        <w:ind w:firstLine="480"/>
        <w:rPr>
          <w:rFonts w:cs="宋体"/>
          <w:color w:val="auto"/>
          <w:highlight w:val="none"/>
        </w:rPr>
      </w:pPr>
      <w:r>
        <w:rPr>
          <w:rFonts w:hint="eastAsia" w:cs="宋体"/>
          <w:color w:val="auto"/>
          <w:highlight w:val="none"/>
        </w:rPr>
        <w:t xml:space="preserve">我单位响应你单位项目招标要求参加投标。在这次投标过程中和中标后，我们将严格遵守国家法律法规要求，并郑重承诺： </w:t>
      </w:r>
    </w:p>
    <w:p>
      <w:pPr>
        <w:ind w:firstLine="480"/>
        <w:rPr>
          <w:rFonts w:cs="宋体"/>
          <w:color w:val="auto"/>
          <w:highlight w:val="none"/>
        </w:rPr>
      </w:pPr>
      <w:r>
        <w:rPr>
          <w:rFonts w:hint="eastAsia" w:cs="宋体"/>
          <w:color w:val="auto"/>
          <w:highlight w:val="none"/>
        </w:rPr>
        <w:t>一、不向项目有关人员及部门赠送礼金礼物、有价证券、回扣以及中介费、介绍费、咨询费等好处费；</w:t>
      </w:r>
    </w:p>
    <w:p>
      <w:pPr>
        <w:ind w:firstLine="480"/>
        <w:rPr>
          <w:rFonts w:cs="宋体"/>
          <w:color w:val="auto"/>
          <w:highlight w:val="none"/>
        </w:rPr>
      </w:pPr>
      <w:r>
        <w:rPr>
          <w:rFonts w:hint="eastAsia" w:cs="宋体"/>
          <w:color w:val="auto"/>
          <w:highlight w:val="none"/>
        </w:rPr>
        <w:t>二、不为项目有关人员及部门报销应由你方单位或个人支付的费用；</w:t>
      </w:r>
    </w:p>
    <w:p>
      <w:pPr>
        <w:ind w:firstLine="480"/>
        <w:rPr>
          <w:rFonts w:cs="宋体"/>
          <w:color w:val="auto"/>
          <w:highlight w:val="none"/>
        </w:rPr>
      </w:pPr>
      <w:r>
        <w:rPr>
          <w:rFonts w:hint="eastAsia" w:cs="宋体"/>
          <w:color w:val="auto"/>
          <w:highlight w:val="none"/>
        </w:rPr>
        <w:t>三、不向项目有关人员及部门提供有可能影响公正的宴请和健身娱乐等活动；</w:t>
      </w:r>
    </w:p>
    <w:p>
      <w:pPr>
        <w:ind w:firstLine="480"/>
        <w:rPr>
          <w:rFonts w:cs="宋体"/>
          <w:color w:val="auto"/>
          <w:highlight w:val="none"/>
        </w:rPr>
      </w:pPr>
      <w:r>
        <w:rPr>
          <w:rFonts w:hint="eastAsia" w:cs="宋体"/>
          <w:color w:val="auto"/>
          <w:highlight w:val="none"/>
        </w:rPr>
        <w:t>四、不为项目有关人员及部门出国（境）、旅游等提供方便；</w:t>
      </w:r>
    </w:p>
    <w:p>
      <w:pPr>
        <w:ind w:firstLine="480"/>
        <w:rPr>
          <w:rFonts w:cs="宋体"/>
          <w:color w:val="auto"/>
          <w:highlight w:val="none"/>
        </w:rPr>
      </w:pPr>
      <w:r>
        <w:rPr>
          <w:rFonts w:hint="eastAsia" w:cs="宋体"/>
          <w:color w:val="auto"/>
          <w:highlight w:val="none"/>
        </w:rPr>
        <w:t>五、不为项目有关人员个人装修住房、婚丧嫁娶、配偶子女工作安排等提供好处；</w:t>
      </w:r>
    </w:p>
    <w:p>
      <w:pPr>
        <w:ind w:firstLine="480"/>
        <w:rPr>
          <w:rFonts w:cs="宋体"/>
          <w:color w:val="auto"/>
          <w:highlight w:val="none"/>
        </w:rPr>
      </w:pPr>
      <w:r>
        <w:rPr>
          <w:rFonts w:hint="eastAsia" w:cs="宋体"/>
          <w:color w:val="auto"/>
          <w:highlight w:val="none"/>
        </w:rPr>
        <w:t>六、严格遵守政府采购法、招标投标法、合同法等法律，诚实守信，合法经营，坚决抵制各种违法违纪行为。</w:t>
      </w:r>
    </w:p>
    <w:p>
      <w:pPr>
        <w:ind w:firstLine="480"/>
        <w:rPr>
          <w:rFonts w:cs="宋体"/>
          <w:color w:val="auto"/>
          <w:highlight w:val="none"/>
        </w:rPr>
      </w:pPr>
      <w:r>
        <w:rPr>
          <w:rFonts w:hint="eastAsia" w:cs="宋体"/>
          <w:color w:val="auto"/>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cs="宋体"/>
          <w:color w:val="auto"/>
          <w:highlight w:val="none"/>
        </w:rPr>
      </w:pPr>
    </w:p>
    <w:p>
      <w:pPr>
        <w:ind w:firstLine="0" w:firstLineChars="0"/>
        <w:rPr>
          <w:rFonts w:cs="宋体"/>
          <w:color w:val="auto"/>
          <w:highlight w:val="none"/>
        </w:rPr>
      </w:pPr>
    </w:p>
    <w:p>
      <w:pPr>
        <w:ind w:firstLine="0" w:firstLineChars="0"/>
        <w:jc w:val="left"/>
        <w:rPr>
          <w:rFonts w:cs="宋体"/>
          <w:color w:val="auto"/>
          <w:highlight w:val="none"/>
        </w:rPr>
      </w:pPr>
    </w:p>
    <w:p>
      <w:pPr>
        <w:ind w:firstLine="228" w:firstLineChars="95"/>
        <w:jc w:val="left"/>
        <w:rPr>
          <w:rFonts w:cs="宋体"/>
          <w:color w:val="auto"/>
          <w:highlight w:val="none"/>
        </w:rPr>
      </w:pPr>
      <w:r>
        <w:rPr>
          <w:rFonts w:hint="eastAsia" w:cs="宋体"/>
          <w:color w:val="auto"/>
          <w:highlight w:val="none"/>
        </w:rPr>
        <w:t>投标人（公章）：</w:t>
      </w:r>
    </w:p>
    <w:p>
      <w:pPr>
        <w:ind w:firstLine="228" w:firstLineChars="95"/>
        <w:jc w:val="left"/>
        <w:rPr>
          <w:rFonts w:cs="宋体"/>
          <w:color w:val="auto"/>
          <w:highlight w:val="none"/>
        </w:rPr>
      </w:pPr>
      <w:r>
        <w:rPr>
          <w:rFonts w:hint="eastAsia" w:cs="宋体"/>
          <w:color w:val="auto"/>
          <w:highlight w:val="none"/>
        </w:rPr>
        <w:t>法定代表人</w:t>
      </w:r>
      <w:r>
        <w:rPr>
          <w:rFonts w:hint="eastAsia" w:cs="宋体"/>
          <w:color w:val="auto"/>
          <w:spacing w:val="20"/>
          <w:highlight w:val="none"/>
        </w:rPr>
        <w:t>（签字或盖章）</w:t>
      </w:r>
      <w:r>
        <w:rPr>
          <w:rFonts w:hint="eastAsia" w:cs="宋体"/>
          <w:color w:val="auto"/>
          <w:highlight w:val="none"/>
        </w:rPr>
        <w:t>：</w:t>
      </w:r>
    </w:p>
    <w:p>
      <w:pPr>
        <w:ind w:firstLine="228" w:firstLineChars="95"/>
        <w:jc w:val="left"/>
        <w:rPr>
          <w:rFonts w:cs="宋体"/>
          <w:color w:val="auto"/>
          <w:highlight w:val="none"/>
        </w:rPr>
      </w:pPr>
      <w:r>
        <w:rPr>
          <w:rFonts w:hint="eastAsia" w:cs="宋体"/>
          <w:color w:val="auto"/>
          <w:highlight w:val="none"/>
        </w:rPr>
        <w:t>日期：2019年  月  日</w:t>
      </w:r>
    </w:p>
    <w:p>
      <w:pPr>
        <w:ind w:firstLine="480"/>
        <w:rPr>
          <w:rFonts w:cs="宋体"/>
          <w:color w:val="auto"/>
          <w:szCs w:val="40"/>
          <w:highlight w:val="none"/>
        </w:rPr>
        <w:sectPr>
          <w:pgSz w:w="11907" w:h="16840"/>
          <w:pgMar w:top="1247" w:right="1304" w:bottom="1021" w:left="1304" w:header="720" w:footer="720" w:gutter="0"/>
          <w:cols w:space="720" w:num="1"/>
          <w:docGrid w:linePitch="286" w:charSpace="0"/>
        </w:sectPr>
      </w:pPr>
    </w:p>
    <w:p>
      <w:pPr>
        <w:pStyle w:val="5"/>
        <w:rPr>
          <w:rFonts w:cs="宋体"/>
          <w:color w:val="auto"/>
          <w:highlight w:val="none"/>
        </w:rPr>
      </w:pPr>
      <w:r>
        <w:rPr>
          <w:rFonts w:hint="eastAsia" w:cs="宋体"/>
          <w:color w:val="auto"/>
          <w:highlight w:val="none"/>
        </w:rPr>
        <w:t>附件十一 投标人企业类型声明函</w:t>
      </w:r>
    </w:p>
    <w:p>
      <w:pPr>
        <w:pStyle w:val="28"/>
        <w:spacing w:line="360" w:lineRule="auto"/>
        <w:ind w:left="169" w:hanging="169" w:hangingChars="74"/>
        <w:jc w:val="center"/>
        <w:rPr>
          <w:rFonts w:cs="宋体"/>
          <w:b/>
          <w:color w:val="auto"/>
          <w:spacing w:val="-6"/>
          <w:highlight w:val="none"/>
        </w:rPr>
      </w:pPr>
    </w:p>
    <w:p>
      <w:pPr>
        <w:ind w:firstLine="480"/>
        <w:rPr>
          <w:rFonts w:cs="宋体"/>
          <w:color w:val="auto"/>
          <w:highlight w:val="none"/>
        </w:rPr>
      </w:pPr>
      <w:r>
        <w:rPr>
          <w:rFonts w:hint="eastAsia" w:cs="宋体"/>
          <w:color w:val="auto"/>
          <w:highlight w:val="none"/>
        </w:rPr>
        <w:t>本公司郑重声明，根据《政府采购促进中小企业发展暂行办法》（财库[2011]181号）的规定，本公司为______（请填写：大型、中型、小型、微型）企业。即，本公司同时满足以下条件：</w:t>
      </w:r>
    </w:p>
    <w:p>
      <w:pPr>
        <w:ind w:firstLine="480"/>
        <w:rPr>
          <w:rFonts w:cs="宋体"/>
          <w:color w:val="auto"/>
          <w:highlight w:val="none"/>
        </w:rPr>
      </w:pPr>
      <w:r>
        <w:rPr>
          <w:rFonts w:hint="eastAsia" w:cs="宋体"/>
          <w:color w:val="auto"/>
          <w:highlight w:val="none"/>
        </w:rPr>
        <w:t>1.根据《工业和信息化部、国家统计局、国家发展和改革委员会、财政部关于印发中小企业划型标准规定的通知》（工信部联企业[2011]300号）规定的划分标准，本公司为______（请填写：大型、中型、小型、微型）企业。</w:t>
      </w:r>
    </w:p>
    <w:p>
      <w:pPr>
        <w:ind w:firstLine="480"/>
        <w:rPr>
          <w:rFonts w:cs="宋体"/>
          <w:color w:val="auto"/>
          <w:highlight w:val="none"/>
        </w:rPr>
      </w:pPr>
      <w:r>
        <w:rPr>
          <w:rFonts w:hint="eastAsia" w:cs="宋体"/>
          <w:color w:val="auto"/>
          <w:highlight w:val="none"/>
        </w:rPr>
        <w:t>2.本公司参加杭州职业技术学院</w:t>
      </w:r>
      <w:r>
        <w:rPr>
          <w:rFonts w:hint="eastAsia" w:cs="宋体"/>
          <w:color w:val="auto"/>
          <w:highlight w:val="none"/>
          <w:u w:val="single"/>
        </w:rPr>
        <w:t xml:space="preserve">           （项目名称）采购</w:t>
      </w:r>
      <w:r>
        <w:rPr>
          <w:rFonts w:hint="eastAsia" w:cs="宋体"/>
          <w:color w:val="auto"/>
          <w:highlight w:val="none"/>
        </w:rPr>
        <w:t>活动（按投标形式选择填写）：</w:t>
      </w:r>
    </w:p>
    <w:p>
      <w:pPr>
        <w:ind w:firstLine="480"/>
        <w:rPr>
          <w:rFonts w:cs="宋体"/>
          <w:color w:val="auto"/>
          <w:highlight w:val="none"/>
        </w:rPr>
      </w:pPr>
      <w:r>
        <w:rPr>
          <w:rFonts w:hint="eastAsia" w:cs="宋体"/>
          <w:color w:val="auto"/>
          <w:highlight w:val="none"/>
        </w:rPr>
        <w:t>（1）□本公司为直接供应商，由本单位提供服务。</w:t>
      </w:r>
    </w:p>
    <w:p>
      <w:pPr>
        <w:ind w:firstLine="480"/>
        <w:rPr>
          <w:rFonts w:cs="宋体"/>
          <w:color w:val="auto"/>
          <w:highlight w:val="none"/>
        </w:rPr>
      </w:pPr>
      <w:r>
        <w:rPr>
          <w:rFonts w:hint="eastAsia" w:cs="宋体"/>
          <w:color w:val="auto"/>
          <w:highlight w:val="none"/>
        </w:rPr>
        <w:t>（2）□本公司为代理商，提供其他______（请填写：中型、小型、微型）企业制造的货物。本条所称货物不包括使用大型企业注册商标的货物。</w:t>
      </w:r>
    </w:p>
    <w:p>
      <w:pPr>
        <w:ind w:firstLine="480"/>
        <w:rPr>
          <w:rFonts w:cs="宋体"/>
          <w:color w:val="auto"/>
          <w:highlight w:val="none"/>
        </w:rPr>
      </w:pPr>
      <w:r>
        <w:rPr>
          <w:rFonts w:hint="eastAsia" w:cs="宋体"/>
          <w:color w:val="auto"/>
          <w:highlight w:val="none"/>
        </w:rPr>
        <w:t>本公司对上述声明的真实性负责。如有虚假，将依法承担相应责任。</w:t>
      </w:r>
    </w:p>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ind w:firstLine="456"/>
        <w:rPr>
          <w:rFonts w:cs="宋体"/>
          <w:color w:val="auto"/>
          <w:spacing w:val="-6"/>
          <w:highlight w:val="none"/>
        </w:rPr>
      </w:pPr>
      <w:r>
        <w:rPr>
          <w:rFonts w:hint="eastAsia" w:cs="宋体"/>
          <w:color w:val="auto"/>
          <w:spacing w:val="-6"/>
          <w:highlight w:val="none"/>
        </w:rPr>
        <w:t>投标人名称（盖章）：</w:t>
      </w:r>
    </w:p>
    <w:p>
      <w:pPr>
        <w:ind w:firstLine="456"/>
        <w:rPr>
          <w:rFonts w:cs="宋体"/>
          <w:color w:val="auto"/>
          <w:spacing w:val="-6"/>
          <w:highlight w:val="none"/>
        </w:rPr>
      </w:pPr>
      <w:r>
        <w:rPr>
          <w:rFonts w:hint="eastAsia" w:cs="宋体"/>
          <w:color w:val="auto"/>
          <w:spacing w:val="-6"/>
          <w:highlight w:val="none"/>
        </w:rPr>
        <w:t>投标人代表签字：</w:t>
      </w:r>
    </w:p>
    <w:p>
      <w:pPr>
        <w:ind w:firstLine="456"/>
        <w:rPr>
          <w:rFonts w:cs="宋体"/>
          <w:color w:val="auto"/>
          <w:spacing w:val="-6"/>
          <w:highlight w:val="none"/>
        </w:rPr>
      </w:pPr>
      <w:r>
        <w:rPr>
          <w:rFonts w:hint="eastAsia" w:cs="宋体"/>
          <w:color w:val="auto"/>
          <w:spacing w:val="-6"/>
          <w:highlight w:val="none"/>
        </w:rPr>
        <w:t>日期：    年  月  日</w:t>
      </w:r>
    </w:p>
    <w:p>
      <w:pPr>
        <w:ind w:firstLine="480"/>
        <w:jc w:val="center"/>
        <w:rPr>
          <w:rFonts w:cs="宋体"/>
          <w:color w:val="auto"/>
          <w:highlight w:val="none"/>
        </w:rPr>
        <w:sectPr>
          <w:pgSz w:w="11907" w:h="16840"/>
          <w:pgMar w:top="1247" w:right="1304" w:bottom="1021" w:left="1304" w:header="720" w:footer="720" w:gutter="0"/>
          <w:cols w:space="720" w:num="1"/>
          <w:docGrid w:linePitch="286" w:charSpace="0"/>
        </w:sectPr>
      </w:pPr>
    </w:p>
    <w:p>
      <w:pPr>
        <w:pStyle w:val="6"/>
        <w:ind w:firstLine="422"/>
        <w:rPr>
          <w:rFonts w:ascii="宋体" w:hAnsi="宋体" w:cs="宋体"/>
          <w:color w:val="auto"/>
          <w:highlight w:val="none"/>
        </w:rPr>
      </w:pPr>
      <w:r>
        <w:rPr>
          <w:rFonts w:hint="eastAsia" w:ascii="宋体" w:hAnsi="宋体" w:cs="宋体"/>
          <w:color w:val="auto"/>
          <w:highlight w:val="none"/>
        </w:rPr>
        <w:t>小微企业资格证明材料</w:t>
      </w:r>
    </w:p>
    <w:p>
      <w:pPr>
        <w:ind w:firstLine="482"/>
        <w:jc w:val="center"/>
        <w:rPr>
          <w:rFonts w:cs="宋体"/>
          <w:b/>
          <w:bCs/>
          <w:color w:val="auto"/>
          <w:szCs w:val="21"/>
          <w:highlight w:val="none"/>
        </w:rPr>
      </w:pPr>
      <w:r>
        <w:rPr>
          <w:rFonts w:hint="eastAsia" w:cs="宋体"/>
          <w:b/>
          <w:bCs/>
          <w:color w:val="auto"/>
          <w:szCs w:val="21"/>
          <w:highlight w:val="none"/>
        </w:rPr>
        <w:t>（当地中小企业行政主管部门的确认意见或</w:t>
      </w:r>
      <w:r>
        <w:rPr>
          <w:rFonts w:hint="eastAsia" w:cs="宋体"/>
          <w:b/>
          <w:color w:val="auto"/>
          <w:highlight w:val="none"/>
        </w:rPr>
        <w:t>《中小企业申明函》和相关网站的截图证明，如中小企业网、浙江省政府采购网等</w:t>
      </w:r>
      <w:r>
        <w:rPr>
          <w:rFonts w:hint="eastAsia" w:cs="宋体"/>
          <w:b/>
          <w:bCs/>
          <w:color w:val="auto"/>
          <w:szCs w:val="21"/>
          <w:highlight w:val="none"/>
        </w:rPr>
        <w:t>）</w:t>
      </w:r>
    </w:p>
    <w:p>
      <w:pPr>
        <w:ind w:firstLine="482"/>
        <w:jc w:val="center"/>
        <w:rPr>
          <w:rFonts w:cs="宋体"/>
          <w:b/>
          <w:bCs/>
          <w:color w:val="auto"/>
          <w:highlight w:val="none"/>
        </w:rPr>
      </w:pPr>
    </w:p>
    <w:p>
      <w:pPr>
        <w:ind w:firstLine="480"/>
        <w:rPr>
          <w:rFonts w:cs="宋体"/>
          <w:color w:val="auto"/>
          <w:highlight w:val="none"/>
        </w:rPr>
      </w:pPr>
      <w:r>
        <w:rPr>
          <w:rFonts w:hint="eastAsia" w:cs="宋体"/>
          <w:color w:val="auto"/>
          <w:highlight w:val="none"/>
        </w:rPr>
        <w:t>说明：</w:t>
      </w:r>
    </w:p>
    <w:p>
      <w:pPr>
        <w:ind w:firstLine="480"/>
        <w:rPr>
          <w:rFonts w:cs="宋体"/>
          <w:color w:val="auto"/>
          <w:highlight w:val="none"/>
        </w:rPr>
      </w:pPr>
      <w:r>
        <w:rPr>
          <w:rFonts w:hint="eastAsia" w:cs="宋体"/>
          <w:color w:val="auto"/>
          <w:highlight w:val="none"/>
        </w:rPr>
        <w:t>1.如投标人为代理商且提供的是小型、微型企业制造的货物的，除提供自身小微企业资格证明材料外还须提供所代理品牌制造商小微企业资格证明材料；</w:t>
      </w:r>
    </w:p>
    <w:p>
      <w:pPr>
        <w:ind w:firstLine="480"/>
        <w:rPr>
          <w:rFonts w:cs="宋体"/>
          <w:color w:val="auto"/>
          <w:highlight w:val="none"/>
        </w:rPr>
      </w:pPr>
      <w:r>
        <w:rPr>
          <w:rFonts w:hint="eastAsia" w:cs="宋体"/>
          <w:color w:val="auto"/>
          <w:highlight w:val="none"/>
        </w:rPr>
        <w:t>2.评标委员会审查此项只根据投标文件本身的内容，不再寻求其他的外部证据；</w:t>
      </w:r>
    </w:p>
    <w:p>
      <w:pPr>
        <w:ind w:firstLine="480"/>
        <w:rPr>
          <w:rFonts w:cs="宋体"/>
          <w:color w:val="auto"/>
          <w:highlight w:val="none"/>
        </w:rPr>
      </w:pPr>
      <w:r>
        <w:rPr>
          <w:rFonts w:hint="eastAsia" w:cs="宋体"/>
          <w:color w:val="auto"/>
          <w:highlight w:val="none"/>
        </w:rPr>
        <w:t>3.小微企业资格证明材料中认定情形为“中小企业”等无法界定投标人或其代理品牌制造商具体企业类型的均为无效证明材料。</w:t>
      </w:r>
    </w:p>
    <w:p>
      <w:pPr>
        <w:ind w:firstLine="480"/>
        <w:rPr>
          <w:rFonts w:cs="宋体"/>
          <w:color w:val="auto"/>
          <w:highlight w:val="none"/>
        </w:rPr>
      </w:pPr>
      <w:r>
        <w:rPr>
          <w:rFonts w:hint="eastAsia" w:cs="宋体"/>
          <w:color w:val="auto"/>
          <w:highlight w:val="none"/>
        </w:rPr>
        <w:t>4.如有虚假，将依法承担相应责任。</w:t>
      </w:r>
    </w:p>
    <w:p>
      <w:pPr>
        <w:ind w:firstLine="480"/>
        <w:rPr>
          <w:rFonts w:cs="宋体"/>
          <w:color w:val="auto"/>
          <w:highlight w:val="none"/>
        </w:rPr>
      </w:pPr>
    </w:p>
    <w:p>
      <w:pPr>
        <w:ind w:firstLine="482"/>
        <w:rPr>
          <w:rFonts w:cs="宋体"/>
          <w:b/>
          <w:bCs/>
          <w:color w:val="auto"/>
          <w:szCs w:val="21"/>
          <w:highlight w:val="none"/>
        </w:rPr>
      </w:pPr>
    </w:p>
    <w:p>
      <w:pPr>
        <w:ind w:firstLine="0" w:firstLineChars="0"/>
        <w:jc w:val="center"/>
        <w:rPr>
          <w:rFonts w:cs="宋体"/>
          <w:b/>
          <w:color w:val="auto"/>
          <w:highlight w:val="none"/>
        </w:rPr>
      </w:pPr>
      <w:r>
        <w:rPr>
          <w:rFonts w:hint="eastAsia" w:cs="宋体"/>
          <w:b/>
          <w:color w:val="auto"/>
          <w:highlight w:val="none"/>
        </w:rPr>
        <w:t>小企业资格确认意见书（或提供《中小企业申明函》和相关网站的截图证明，如中小企业网、浙江省政府采购网等）</w:t>
      </w:r>
    </w:p>
    <w:p>
      <w:pPr>
        <w:ind w:firstLine="480"/>
        <w:rPr>
          <w:rFonts w:cs="宋体"/>
          <w:color w:val="auto"/>
          <w:szCs w:val="21"/>
          <w:highlight w:val="none"/>
        </w:rPr>
      </w:pPr>
    </w:p>
    <w:p>
      <w:pPr>
        <w:ind w:firstLine="480"/>
        <w:rPr>
          <w:rFonts w:cs="宋体"/>
          <w:color w:val="auto"/>
          <w:highlight w:val="none"/>
        </w:rPr>
      </w:pPr>
      <w:r>
        <w:rPr>
          <w:rFonts w:hint="eastAsia" w:cs="宋体"/>
          <w:color w:val="auto"/>
          <w:highlight w:val="none"/>
        </w:rPr>
        <w:t>根据《工业和信息化部、国家统计局、国家发展和改革委员会、财政部关于印发中小企业划型标准规定的通知》（工信部联企业[2011]300号）规定的划分标准，兹确认    公司为     行业的（请填写：中型、小型、微型）企业</w:t>
      </w:r>
    </w:p>
    <w:p>
      <w:pPr>
        <w:ind w:firstLine="480"/>
        <w:rPr>
          <w:rFonts w:cs="宋体"/>
          <w:color w:val="auto"/>
          <w:szCs w:val="21"/>
          <w:highlight w:val="none"/>
        </w:rPr>
      </w:pPr>
    </w:p>
    <w:p>
      <w:pPr>
        <w:ind w:firstLine="480"/>
        <w:rPr>
          <w:rFonts w:cs="宋体"/>
          <w:color w:val="auto"/>
          <w:szCs w:val="21"/>
          <w:highlight w:val="none"/>
        </w:rPr>
      </w:pPr>
    </w:p>
    <w:p>
      <w:pPr>
        <w:ind w:firstLine="480"/>
        <w:rPr>
          <w:rFonts w:cs="宋体"/>
          <w:color w:val="auto"/>
          <w:szCs w:val="21"/>
          <w:highlight w:val="none"/>
        </w:rPr>
      </w:pPr>
    </w:p>
    <w:p>
      <w:pPr>
        <w:ind w:firstLine="480"/>
        <w:jc w:val="right"/>
        <w:rPr>
          <w:rFonts w:cs="宋体"/>
          <w:color w:val="auto"/>
          <w:szCs w:val="21"/>
          <w:highlight w:val="none"/>
        </w:rPr>
      </w:pPr>
      <w:r>
        <w:rPr>
          <w:rFonts w:hint="eastAsia" w:cs="宋体"/>
          <w:color w:val="auto"/>
          <w:szCs w:val="21"/>
          <w:highlight w:val="none"/>
        </w:rPr>
        <w:t>省（市、县、区）中小企业局或其他具有认定资格的职能部门</w:t>
      </w:r>
    </w:p>
    <w:p>
      <w:pPr>
        <w:wordWrap w:val="0"/>
        <w:ind w:firstLine="480"/>
        <w:jc w:val="right"/>
        <w:rPr>
          <w:rFonts w:cs="宋体"/>
          <w:color w:val="auto"/>
          <w:szCs w:val="20"/>
          <w:highlight w:val="none"/>
        </w:rPr>
      </w:pPr>
      <w:r>
        <w:rPr>
          <w:rFonts w:hint="eastAsia" w:cs="宋体"/>
          <w:color w:val="auto"/>
          <w:szCs w:val="21"/>
          <w:highlight w:val="none"/>
        </w:rPr>
        <w:t>年     月     日</w:t>
      </w:r>
    </w:p>
    <w:p>
      <w:pPr>
        <w:ind w:firstLine="482"/>
        <w:rPr>
          <w:rFonts w:cs="宋体"/>
          <w:b/>
          <w:bCs/>
          <w:color w:val="auto"/>
          <w:szCs w:val="21"/>
          <w:highlight w:val="none"/>
        </w:rPr>
      </w:pPr>
    </w:p>
    <w:p>
      <w:pPr>
        <w:ind w:firstLine="0" w:firstLineChars="0"/>
        <w:rPr>
          <w:rFonts w:cs="宋体"/>
          <w:b/>
          <w:bCs/>
          <w:color w:val="auto"/>
          <w:szCs w:val="21"/>
          <w:highlight w:val="none"/>
        </w:rPr>
      </w:pPr>
    </w:p>
    <w:p>
      <w:pPr>
        <w:ind w:firstLine="482"/>
        <w:rPr>
          <w:rFonts w:cs="宋体"/>
          <w:b/>
          <w:bCs/>
          <w:color w:val="auto"/>
          <w:szCs w:val="21"/>
          <w:highlight w:val="none"/>
        </w:rPr>
      </w:pPr>
    </w:p>
    <w:p>
      <w:pPr>
        <w:pStyle w:val="5"/>
        <w:rPr>
          <w:rFonts w:cs="宋体"/>
          <w:color w:val="auto"/>
          <w:highlight w:val="none"/>
        </w:rPr>
        <w:sectPr>
          <w:pgSz w:w="11907" w:h="16840"/>
          <w:pgMar w:top="1247" w:right="1304" w:bottom="1021" w:left="1304" w:header="720" w:footer="720" w:gutter="0"/>
          <w:cols w:space="720" w:num="1"/>
          <w:docGrid w:linePitch="286" w:charSpace="0"/>
        </w:sectPr>
      </w:pPr>
    </w:p>
    <w:p>
      <w:pPr>
        <w:pStyle w:val="6"/>
        <w:ind w:firstLine="422"/>
        <w:rPr>
          <w:rFonts w:ascii="宋体" w:hAnsi="宋体" w:cs="宋体"/>
          <w:color w:val="auto"/>
          <w:highlight w:val="none"/>
        </w:rPr>
      </w:pPr>
      <w:r>
        <w:rPr>
          <w:rFonts w:hint="eastAsia" w:ascii="宋体" w:hAnsi="宋体" w:cs="宋体"/>
          <w:color w:val="auto"/>
          <w:highlight w:val="none"/>
        </w:rPr>
        <w:t>监狱企业资格证明材料</w:t>
      </w:r>
    </w:p>
    <w:p>
      <w:pPr>
        <w:ind w:firstLine="480"/>
        <w:rPr>
          <w:rFonts w:cs="宋体"/>
          <w:color w:val="auto"/>
          <w:highlight w:val="none"/>
        </w:rPr>
      </w:pPr>
      <w:r>
        <w:rPr>
          <w:rFonts w:hint="eastAsia" w:cs="宋体"/>
          <w:color w:val="auto"/>
          <w:highlight w:val="none"/>
        </w:rPr>
        <w:t>（省级以上监狱管理局、戒毒管理局（含新疆生产建设兵团）出具的属于监狱企业的证明文件）</w:t>
      </w:r>
    </w:p>
    <w:p>
      <w:pPr>
        <w:ind w:firstLine="480"/>
        <w:rPr>
          <w:rFonts w:cs="宋体"/>
          <w:color w:val="auto"/>
          <w:highlight w:val="none"/>
        </w:rPr>
      </w:pPr>
    </w:p>
    <w:p>
      <w:pPr>
        <w:ind w:firstLine="480"/>
        <w:rPr>
          <w:rFonts w:cs="宋体"/>
          <w:color w:val="auto"/>
          <w:highlight w:val="none"/>
        </w:rPr>
      </w:pPr>
      <w:r>
        <w:rPr>
          <w:rFonts w:hint="eastAsia" w:cs="宋体"/>
          <w:color w:val="auto"/>
          <w:highlight w:val="none"/>
        </w:rPr>
        <w:t>说明：监狱企业视同小型、微型企业。</w:t>
      </w: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6"/>
        <w:ind w:firstLine="422"/>
        <w:rPr>
          <w:rFonts w:ascii="宋体" w:hAnsi="宋体" w:cs="宋体"/>
          <w:color w:val="auto"/>
          <w:highlight w:val="none"/>
        </w:rPr>
      </w:pPr>
      <w:r>
        <w:rPr>
          <w:rFonts w:hint="eastAsia" w:ascii="宋体" w:hAnsi="宋体" w:cs="宋体"/>
          <w:color w:val="auto"/>
          <w:highlight w:val="none"/>
        </w:rPr>
        <w:t>残疾人福利性单位声明函</w:t>
      </w:r>
    </w:p>
    <w:p>
      <w:pPr>
        <w:ind w:firstLine="506"/>
        <w:jc w:val="center"/>
        <w:rPr>
          <w:rFonts w:cs="宋体"/>
          <w:b/>
          <w:color w:val="auto"/>
          <w:spacing w:val="6"/>
          <w:szCs w:val="21"/>
          <w:highlight w:val="none"/>
        </w:rPr>
      </w:pPr>
      <w:r>
        <w:rPr>
          <w:rFonts w:hint="eastAsia" w:cs="宋体"/>
          <w:b/>
          <w:color w:val="auto"/>
          <w:spacing w:val="6"/>
          <w:szCs w:val="21"/>
          <w:highlight w:val="none"/>
        </w:rPr>
        <w:t>（非残疾人福利性单位可不提供）</w:t>
      </w:r>
    </w:p>
    <w:p>
      <w:pPr>
        <w:ind w:firstLine="506"/>
        <w:jc w:val="center"/>
        <w:rPr>
          <w:rFonts w:cs="宋体"/>
          <w:b/>
          <w:color w:val="auto"/>
          <w:spacing w:val="6"/>
          <w:highlight w:val="none"/>
        </w:rPr>
      </w:pPr>
    </w:p>
    <w:p>
      <w:pPr>
        <w:ind w:firstLine="504"/>
        <w:rPr>
          <w:rFonts w:cs="宋体"/>
          <w:color w:val="auto"/>
          <w:spacing w:val="6"/>
          <w:highlight w:val="none"/>
        </w:rPr>
      </w:pPr>
      <w:r>
        <w:rPr>
          <w:rFonts w:hint="eastAsia" w:cs="宋体"/>
          <w:color w:val="auto"/>
          <w:spacing w:val="6"/>
          <w:highlight w:val="none"/>
        </w:rPr>
        <w:t>本单位郑重声明，根据《财政部 民政部 中国残疾人联合会关于促进残疾人就业政府采购政策的通知》（财库</w:t>
      </w:r>
      <w:r>
        <w:rPr>
          <w:rFonts w:hint="eastAsia" w:cs="宋体"/>
          <w:color w:val="auto"/>
          <w:highlight w:val="none"/>
        </w:rPr>
        <w:t>[2017]141</w:t>
      </w:r>
      <w:r>
        <w:rPr>
          <w:rFonts w:hint="eastAsia" w:cs="宋体"/>
          <w:color w:val="auto"/>
          <w:spacing w:val="6"/>
          <w:highlight w:val="none"/>
        </w:rPr>
        <w:t>号）的规定，本单位为符合条件的残疾人福利性单位，且本单位参加</w:t>
      </w:r>
      <w:r>
        <w:rPr>
          <w:rFonts w:hint="eastAsia" w:cs="宋体"/>
          <w:color w:val="auto"/>
          <w:highlight w:val="none"/>
        </w:rPr>
        <w:t>杭州职业技术学院</w:t>
      </w:r>
      <w:r>
        <w:rPr>
          <w:rFonts w:hint="eastAsia" w:cs="宋体"/>
          <w:color w:val="auto"/>
          <w:spacing w:val="6"/>
          <w:highlight w:val="none"/>
        </w:rPr>
        <w:t>的</w:t>
      </w:r>
      <w:r>
        <w:rPr>
          <w:rFonts w:hint="eastAsia" w:cs="宋体"/>
          <w:color w:val="auto"/>
          <w:spacing w:val="6"/>
          <w:highlight w:val="none"/>
          <w:u w:val="single"/>
          <w:lang w:val="en-US" w:eastAsia="zh-CN"/>
        </w:rPr>
        <w:t xml:space="preserve">        </w:t>
      </w:r>
      <w:r>
        <w:rPr>
          <w:rFonts w:hint="eastAsia" w:cs="宋体"/>
          <w:color w:val="auto"/>
          <w:spacing w:val="6"/>
          <w:highlight w:val="none"/>
        </w:rPr>
        <w:t>项目活动提供本单位制造的货物，或者提供其他残疾人福利性单位制造的货物（不包括使用非残疾人福利性单位注册商标的货物）。</w:t>
      </w:r>
    </w:p>
    <w:p>
      <w:pPr>
        <w:ind w:firstLine="504"/>
        <w:rPr>
          <w:rFonts w:cs="宋体"/>
          <w:color w:val="auto"/>
          <w:spacing w:val="6"/>
          <w:highlight w:val="none"/>
        </w:rPr>
      </w:pPr>
      <w:r>
        <w:rPr>
          <w:rFonts w:hint="eastAsia" w:cs="宋体"/>
          <w:color w:val="auto"/>
          <w:spacing w:val="6"/>
          <w:highlight w:val="none"/>
        </w:rPr>
        <w:t>本单位对上述声明的真实性负责。如有虚假，将依法承担相应责任。</w:t>
      </w:r>
    </w:p>
    <w:p>
      <w:pPr>
        <w:ind w:firstLine="456"/>
        <w:rPr>
          <w:rFonts w:cs="宋体"/>
          <w:color w:val="auto"/>
          <w:spacing w:val="-6"/>
          <w:highlight w:val="none"/>
        </w:rPr>
      </w:pPr>
    </w:p>
    <w:p>
      <w:pPr>
        <w:ind w:firstLine="456"/>
        <w:rPr>
          <w:rFonts w:cs="宋体"/>
          <w:color w:val="auto"/>
          <w:spacing w:val="-6"/>
          <w:highlight w:val="none"/>
        </w:rPr>
      </w:pPr>
      <w:r>
        <w:rPr>
          <w:rFonts w:hint="eastAsia" w:cs="宋体"/>
          <w:color w:val="auto"/>
          <w:spacing w:val="-6"/>
          <w:highlight w:val="none"/>
        </w:rPr>
        <w:t>投标人名称（盖章）：</w:t>
      </w:r>
    </w:p>
    <w:p>
      <w:pPr>
        <w:ind w:firstLine="456"/>
        <w:rPr>
          <w:rFonts w:cs="宋体"/>
          <w:color w:val="auto"/>
          <w:spacing w:val="-6"/>
          <w:highlight w:val="none"/>
        </w:rPr>
      </w:pPr>
      <w:r>
        <w:rPr>
          <w:rFonts w:hint="eastAsia" w:cs="宋体"/>
          <w:color w:val="auto"/>
          <w:spacing w:val="-6"/>
          <w:highlight w:val="none"/>
        </w:rPr>
        <w:t>投标人代表签字：</w:t>
      </w:r>
    </w:p>
    <w:p>
      <w:pPr>
        <w:ind w:firstLine="456"/>
        <w:rPr>
          <w:rFonts w:cs="宋体"/>
          <w:color w:val="auto"/>
          <w:spacing w:val="-6"/>
          <w:highlight w:val="none"/>
        </w:rPr>
      </w:pPr>
      <w:r>
        <w:rPr>
          <w:rFonts w:hint="eastAsia" w:cs="宋体"/>
          <w:color w:val="auto"/>
          <w:spacing w:val="-6"/>
          <w:highlight w:val="none"/>
        </w:rPr>
        <w:t>日期：    年  月  日</w:t>
      </w:r>
    </w:p>
    <w:p>
      <w:pPr>
        <w:ind w:firstLine="506"/>
        <w:jc w:val="left"/>
        <w:rPr>
          <w:rFonts w:cs="宋体"/>
          <w:b/>
          <w:bCs/>
          <w:color w:val="auto"/>
          <w:highlight w:val="none"/>
        </w:rPr>
      </w:pPr>
      <w:r>
        <w:rPr>
          <w:rFonts w:hint="eastAsia" w:cs="宋体"/>
          <w:b/>
          <w:color w:val="auto"/>
          <w:spacing w:val="6"/>
          <w:highlight w:val="none"/>
        </w:rPr>
        <w:t>投标人不属于残疾人福利性单位的，无需提供此声明函，如提供所引起的后果由投标人承担。</w:t>
      </w:r>
    </w:p>
    <w:p>
      <w:pPr>
        <w:ind w:firstLine="456"/>
        <w:rPr>
          <w:rFonts w:cs="宋体"/>
          <w:color w:val="auto"/>
          <w:spacing w:val="-6"/>
          <w:highlight w:val="none"/>
        </w:rPr>
      </w:pPr>
    </w:p>
    <w:p>
      <w:pPr>
        <w:ind w:firstLine="482"/>
        <w:rPr>
          <w:rFonts w:cs="宋体"/>
          <w:b/>
          <w:bCs/>
          <w:color w:val="auto"/>
          <w:szCs w:val="21"/>
          <w:highlight w:val="none"/>
        </w:rPr>
      </w:pPr>
      <w:r>
        <w:rPr>
          <w:rFonts w:hint="eastAsia" w:cs="宋体"/>
          <w:b/>
          <w:bCs/>
          <w:color w:val="auto"/>
          <w:szCs w:val="21"/>
          <w:highlight w:val="none"/>
        </w:rPr>
        <w:t>说明：</w:t>
      </w:r>
    </w:p>
    <w:p>
      <w:pPr>
        <w:ind w:firstLine="480"/>
        <w:jc w:val="left"/>
        <w:rPr>
          <w:rFonts w:cs="宋体"/>
          <w:color w:val="auto"/>
          <w:spacing w:val="6"/>
          <w:szCs w:val="21"/>
          <w:highlight w:val="none"/>
        </w:rPr>
      </w:pPr>
      <w:r>
        <w:rPr>
          <w:rFonts w:hint="eastAsia" w:cs="宋体"/>
          <w:bCs/>
          <w:color w:val="auto"/>
          <w:szCs w:val="21"/>
          <w:highlight w:val="none"/>
        </w:rPr>
        <w:t>1.</w:t>
      </w:r>
      <w:r>
        <w:rPr>
          <w:rFonts w:hint="eastAsia" w:cs="宋体"/>
          <w:color w:val="auto"/>
          <w:spacing w:val="6"/>
          <w:szCs w:val="21"/>
          <w:highlight w:val="none"/>
        </w:rPr>
        <w:t>若投标人同时满足以下条件，则属于依法享受政府采购支持政策的残疾人福利性单位，可提供《残疾人福利性单位声明函》，并对声明的真实性负责：</w:t>
      </w:r>
    </w:p>
    <w:p>
      <w:pPr>
        <w:ind w:firstLine="504"/>
        <w:jc w:val="left"/>
        <w:rPr>
          <w:rFonts w:cs="宋体"/>
          <w:color w:val="auto"/>
          <w:spacing w:val="6"/>
          <w:szCs w:val="21"/>
          <w:highlight w:val="none"/>
        </w:rPr>
      </w:pPr>
      <w:r>
        <w:rPr>
          <w:rFonts w:hint="eastAsia" w:cs="宋体"/>
          <w:color w:val="auto"/>
          <w:spacing w:val="6"/>
          <w:szCs w:val="21"/>
          <w:highlight w:val="none"/>
        </w:rPr>
        <w:t>（一）安置的残疾人占本单位在职职工人数的比例不低于25%（含25%），并且安置的残疾人人数不少于10人（含10人）；</w:t>
      </w:r>
    </w:p>
    <w:p>
      <w:pPr>
        <w:ind w:firstLine="504"/>
        <w:jc w:val="left"/>
        <w:rPr>
          <w:rFonts w:cs="宋体"/>
          <w:color w:val="auto"/>
          <w:spacing w:val="6"/>
          <w:szCs w:val="21"/>
          <w:highlight w:val="none"/>
        </w:rPr>
      </w:pPr>
      <w:r>
        <w:rPr>
          <w:rFonts w:hint="eastAsia" w:cs="宋体"/>
          <w:color w:val="auto"/>
          <w:spacing w:val="6"/>
          <w:szCs w:val="21"/>
          <w:highlight w:val="none"/>
        </w:rPr>
        <w:t>（二）依法与安置的每位残疾人签订了一年以上（含一年）的劳动合同或服务协议；</w:t>
      </w:r>
    </w:p>
    <w:p>
      <w:pPr>
        <w:ind w:firstLine="504"/>
        <w:jc w:val="left"/>
        <w:rPr>
          <w:rFonts w:cs="宋体"/>
          <w:color w:val="auto"/>
          <w:spacing w:val="6"/>
          <w:szCs w:val="21"/>
          <w:highlight w:val="none"/>
        </w:rPr>
      </w:pPr>
      <w:r>
        <w:rPr>
          <w:rFonts w:hint="eastAsia" w:cs="宋体"/>
          <w:color w:val="auto"/>
          <w:spacing w:val="6"/>
          <w:szCs w:val="21"/>
          <w:highlight w:val="none"/>
        </w:rPr>
        <w:t>（三）为安置的每位残疾人按月足额缴纳了基本养老保险、基本医疗保险、失业保险、工伤保险和生育保险等社会保险费；</w:t>
      </w:r>
    </w:p>
    <w:p>
      <w:pPr>
        <w:ind w:firstLine="504"/>
        <w:jc w:val="left"/>
        <w:rPr>
          <w:rFonts w:cs="宋体"/>
          <w:color w:val="auto"/>
          <w:spacing w:val="6"/>
          <w:szCs w:val="21"/>
          <w:highlight w:val="none"/>
        </w:rPr>
      </w:pPr>
      <w:r>
        <w:rPr>
          <w:rFonts w:hint="eastAsia" w:cs="宋体"/>
          <w:color w:val="auto"/>
          <w:spacing w:val="6"/>
          <w:szCs w:val="21"/>
          <w:highlight w:val="none"/>
        </w:rPr>
        <w:t>（四）通过银行等金融机构向安置的每位残疾人，按月支付了不低于单位所在区县适用的经省级人民政府批准的月最低工资标准的工资；</w:t>
      </w:r>
    </w:p>
    <w:p>
      <w:pPr>
        <w:ind w:firstLine="504"/>
        <w:jc w:val="left"/>
        <w:rPr>
          <w:rFonts w:cs="宋体"/>
          <w:color w:val="auto"/>
          <w:spacing w:val="6"/>
          <w:szCs w:val="21"/>
          <w:highlight w:val="none"/>
        </w:rPr>
      </w:pPr>
      <w:r>
        <w:rPr>
          <w:rFonts w:hint="eastAsia" w:cs="宋体"/>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pPr>
        <w:ind w:firstLine="504"/>
        <w:jc w:val="left"/>
        <w:rPr>
          <w:rFonts w:cs="宋体"/>
          <w:color w:val="auto"/>
          <w:spacing w:val="6"/>
          <w:szCs w:val="21"/>
          <w:highlight w:val="none"/>
        </w:rPr>
      </w:pPr>
      <w:r>
        <w:rPr>
          <w:rFonts w:hint="eastAsia"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ind w:firstLine="504"/>
        <w:jc w:val="left"/>
        <w:rPr>
          <w:rFonts w:cs="宋体"/>
          <w:color w:val="auto"/>
          <w:spacing w:val="6"/>
          <w:szCs w:val="21"/>
          <w:highlight w:val="none"/>
        </w:rPr>
      </w:pPr>
      <w:r>
        <w:rPr>
          <w:rFonts w:hint="eastAsia" w:cs="宋体"/>
          <w:color w:val="auto"/>
          <w:spacing w:val="6"/>
          <w:szCs w:val="21"/>
          <w:highlight w:val="none"/>
        </w:rPr>
        <w:t>2.中标人为残疾人福利性单位的，《残疾人福利性单位声明函》随中标结果同时公告，接受社会监督。</w:t>
      </w:r>
    </w:p>
    <w:p>
      <w:pPr>
        <w:ind w:firstLine="456"/>
        <w:rPr>
          <w:rFonts w:cs="宋体"/>
          <w:bCs/>
          <w:color w:val="auto"/>
          <w:spacing w:val="-6"/>
          <w:highlight w:val="none"/>
        </w:rPr>
        <w:sectPr>
          <w:pgSz w:w="11907" w:h="16840"/>
          <w:pgMar w:top="1247" w:right="1304" w:bottom="1021" w:left="1304" w:header="720" w:footer="720" w:gutter="0"/>
          <w:cols w:space="720" w:num="1"/>
          <w:docGrid w:linePitch="286" w:charSpace="0"/>
        </w:sectPr>
      </w:pPr>
    </w:p>
    <w:p>
      <w:pPr>
        <w:pStyle w:val="5"/>
        <w:rPr>
          <w:rFonts w:cs="宋体"/>
          <w:color w:val="auto"/>
          <w:highlight w:val="none"/>
        </w:rPr>
      </w:pPr>
      <w:r>
        <w:rPr>
          <w:rFonts w:hint="eastAsia" w:cs="宋体"/>
          <w:color w:val="auto"/>
          <w:szCs w:val="22"/>
          <w:highlight w:val="none"/>
        </w:rPr>
        <w:t xml:space="preserve">附件十二 </w:t>
      </w:r>
      <w:r>
        <w:rPr>
          <w:rFonts w:hint="eastAsia" w:cs="宋体"/>
          <w:color w:val="auto"/>
          <w:highlight w:val="none"/>
        </w:rPr>
        <w:t>货物配置清单（不含报价）</w:t>
      </w:r>
    </w:p>
    <w:p>
      <w:pPr>
        <w:ind w:firstLine="482"/>
        <w:jc w:val="center"/>
        <w:rPr>
          <w:rFonts w:cs="宋体"/>
          <w:b/>
          <w:color w:val="auto"/>
          <w:highlight w:val="none"/>
        </w:rPr>
      </w:pPr>
      <w:r>
        <w:rPr>
          <w:rFonts w:hint="eastAsia" w:cs="宋体"/>
          <w:b/>
          <w:color w:val="auto"/>
          <w:highlight w:val="none"/>
        </w:rPr>
        <w:t>货物配置清单（不含报价）</w:t>
      </w:r>
    </w:p>
    <w:tbl>
      <w:tblPr>
        <w:tblStyle w:val="39"/>
        <w:tblW w:w="96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35"/>
        <w:gridCol w:w="993"/>
        <w:gridCol w:w="1560"/>
        <w:gridCol w:w="1418"/>
        <w:gridCol w:w="1419"/>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r>
              <w:rPr>
                <w:rFonts w:hint="eastAsia" w:cs="宋体"/>
                <w:b/>
                <w:color w:val="auto"/>
                <w:highlight w:val="none"/>
              </w:rPr>
              <w:t>序号</w:t>
            </w: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r>
              <w:rPr>
                <w:rFonts w:hint="eastAsia" w:cs="宋体"/>
                <w:b/>
                <w:color w:val="auto"/>
                <w:highlight w:val="none"/>
              </w:rPr>
              <w:t>名称</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r>
              <w:rPr>
                <w:rFonts w:hint="eastAsia" w:cs="宋体"/>
                <w:b/>
                <w:color w:val="auto"/>
                <w:highlight w:val="none"/>
              </w:rPr>
              <w:t>数量</w:t>
            </w: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r>
              <w:rPr>
                <w:rFonts w:hint="eastAsia" w:cs="宋体"/>
                <w:b/>
                <w:color w:val="auto"/>
                <w:highlight w:val="none"/>
              </w:rPr>
              <w:t>品牌型号</w:t>
            </w:r>
          </w:p>
        </w:tc>
        <w:tc>
          <w:tcPr>
            <w:tcW w:w="1418"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color w:val="auto"/>
                <w:kern w:val="2"/>
                <w:highlight w:val="none"/>
              </w:rPr>
            </w:pPr>
            <w:r>
              <w:rPr>
                <w:rFonts w:ascii="宋体" w:eastAsia="宋体" w:cs="宋体"/>
                <w:b/>
                <w:color w:val="auto"/>
                <w:kern w:val="2"/>
                <w:highlight w:val="none"/>
              </w:rPr>
              <w:t>配置</w:t>
            </w:r>
          </w:p>
        </w:tc>
        <w:tc>
          <w:tcPr>
            <w:tcW w:w="1419"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color w:val="auto"/>
                <w:kern w:val="2"/>
                <w:highlight w:val="none"/>
              </w:rPr>
            </w:pPr>
            <w:r>
              <w:rPr>
                <w:rFonts w:ascii="宋体" w:eastAsia="宋体" w:cs="宋体"/>
                <w:b/>
                <w:color w:val="auto"/>
                <w:highlight w:val="none"/>
              </w:rPr>
              <w:t>产地</w:t>
            </w:r>
          </w:p>
        </w:tc>
        <w:tc>
          <w:tcPr>
            <w:tcW w:w="2270"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color w:val="auto"/>
                <w:kern w:val="2"/>
                <w:highlight w:val="none"/>
              </w:rPr>
            </w:pPr>
            <w:r>
              <w:rPr>
                <w:rFonts w:ascii="宋体" w:eastAsia="宋体" w:cs="宋体"/>
                <w:b/>
                <w:color w:val="auto"/>
                <w:kern w:val="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color w:val="auto"/>
                <w:kern w:val="2"/>
                <w:highlight w:val="none"/>
              </w:rPr>
            </w:pPr>
          </w:p>
        </w:tc>
      </w:tr>
    </w:tbl>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adjustRightInd w:val="0"/>
        <w:snapToGrid w:val="0"/>
        <w:ind w:firstLine="0" w:firstLineChars="0"/>
        <w:rPr>
          <w:rFonts w:cs="宋体"/>
          <w:color w:val="auto"/>
          <w:szCs w:val="22"/>
          <w:highlight w:val="none"/>
        </w:rPr>
      </w:pPr>
      <w:r>
        <w:rPr>
          <w:rFonts w:hint="eastAsia" w:cs="宋体"/>
          <w:color w:val="auto"/>
          <w:szCs w:val="22"/>
          <w:highlight w:val="none"/>
        </w:rPr>
        <w:t>投标方全称（盖章）：</w:t>
      </w:r>
    </w:p>
    <w:p>
      <w:pPr>
        <w:adjustRightInd w:val="0"/>
        <w:snapToGrid w:val="0"/>
        <w:ind w:firstLine="0" w:firstLineChars="0"/>
        <w:rPr>
          <w:rFonts w:cs="宋体"/>
          <w:color w:val="auto"/>
          <w:szCs w:val="22"/>
          <w:highlight w:val="none"/>
        </w:rPr>
      </w:pPr>
      <w:r>
        <w:rPr>
          <w:rFonts w:hint="eastAsia" w:cs="宋体"/>
          <w:color w:val="auto"/>
          <w:highlight w:val="none"/>
        </w:rPr>
        <w:t>法定代表人或授权代表签字（签字）</w:t>
      </w:r>
      <w:r>
        <w:rPr>
          <w:rFonts w:hint="eastAsia" w:cs="宋体"/>
          <w:color w:val="auto"/>
          <w:szCs w:val="22"/>
          <w:highlight w:val="none"/>
        </w:rPr>
        <w:t>：</w:t>
      </w:r>
    </w:p>
    <w:p>
      <w:pPr>
        <w:adjustRightInd w:val="0"/>
        <w:snapToGrid w:val="0"/>
        <w:ind w:firstLine="0" w:firstLineChars="0"/>
        <w:rPr>
          <w:rFonts w:cs="宋体"/>
          <w:color w:val="auto"/>
          <w:szCs w:val="22"/>
          <w:highlight w:val="none"/>
        </w:rPr>
        <w:sectPr>
          <w:pgSz w:w="11907" w:h="16840"/>
          <w:pgMar w:top="1247" w:right="1304" w:bottom="1021" w:left="1304" w:header="720" w:footer="720" w:gutter="0"/>
          <w:cols w:space="720" w:num="1"/>
          <w:docGrid w:linePitch="326" w:charSpace="0"/>
        </w:sectPr>
      </w:pPr>
      <w:r>
        <w:rPr>
          <w:rFonts w:hint="eastAsia" w:cs="宋体"/>
          <w:color w:val="auto"/>
          <w:szCs w:val="22"/>
          <w:highlight w:val="none"/>
        </w:rPr>
        <w:t>日期：</w:t>
      </w:r>
    </w:p>
    <w:p>
      <w:pPr>
        <w:pStyle w:val="5"/>
        <w:rPr>
          <w:rFonts w:cs="宋体"/>
          <w:color w:val="auto"/>
          <w:highlight w:val="none"/>
        </w:rPr>
      </w:pPr>
      <w:r>
        <w:rPr>
          <w:rFonts w:hint="eastAsia" w:cs="宋体"/>
          <w:color w:val="auto"/>
          <w:highlight w:val="none"/>
        </w:rPr>
        <w:t>附件十三 技术规范偏离表</w:t>
      </w:r>
    </w:p>
    <w:p>
      <w:pPr>
        <w:ind w:firstLine="480"/>
        <w:rPr>
          <w:rFonts w:cs="宋体"/>
          <w:color w:val="auto"/>
          <w:szCs w:val="32"/>
          <w:highlight w:val="none"/>
        </w:rPr>
      </w:pPr>
    </w:p>
    <w:p>
      <w:pPr>
        <w:ind w:firstLine="0" w:firstLineChars="0"/>
        <w:rPr>
          <w:rFonts w:cs="宋体"/>
          <w:color w:val="auto"/>
          <w:highlight w:val="none"/>
        </w:rPr>
      </w:pPr>
      <w:r>
        <w:rPr>
          <w:rFonts w:hint="eastAsia" w:cs="宋体"/>
          <w:color w:val="auto"/>
          <w:highlight w:val="none"/>
        </w:rPr>
        <w:t xml:space="preserve">招标项目名称：                      招标编号：               </w:t>
      </w:r>
    </w:p>
    <w:tbl>
      <w:tblPr>
        <w:tblStyle w:val="39"/>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353"/>
        <w:gridCol w:w="2296"/>
        <w:gridCol w:w="2871"/>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vAlign w:val="center"/>
          </w:tcPr>
          <w:p>
            <w:pPr>
              <w:ind w:firstLine="0" w:firstLineChars="0"/>
              <w:jc w:val="center"/>
              <w:rPr>
                <w:rFonts w:cs="宋体"/>
                <w:color w:val="auto"/>
                <w:highlight w:val="none"/>
              </w:rPr>
            </w:pPr>
            <w:r>
              <w:rPr>
                <w:rFonts w:hint="eastAsia" w:cs="宋体"/>
                <w:color w:val="auto"/>
                <w:highlight w:val="none"/>
              </w:rPr>
              <w:t>序号</w:t>
            </w:r>
          </w:p>
        </w:tc>
        <w:tc>
          <w:tcPr>
            <w:tcW w:w="1353" w:type="dxa"/>
            <w:vAlign w:val="center"/>
          </w:tcPr>
          <w:p>
            <w:pPr>
              <w:ind w:firstLine="0" w:firstLineChars="0"/>
              <w:jc w:val="center"/>
              <w:rPr>
                <w:rFonts w:cs="宋体"/>
                <w:color w:val="auto"/>
                <w:highlight w:val="none"/>
              </w:rPr>
            </w:pPr>
            <w:r>
              <w:rPr>
                <w:rFonts w:hint="eastAsia" w:cs="宋体"/>
                <w:color w:val="auto"/>
                <w:highlight w:val="none"/>
              </w:rPr>
              <w:t>产品名称</w:t>
            </w:r>
          </w:p>
        </w:tc>
        <w:tc>
          <w:tcPr>
            <w:tcW w:w="2296" w:type="dxa"/>
            <w:vAlign w:val="center"/>
          </w:tcPr>
          <w:p>
            <w:pPr>
              <w:ind w:firstLine="0" w:firstLineChars="0"/>
              <w:jc w:val="center"/>
              <w:rPr>
                <w:rFonts w:cs="宋体"/>
                <w:color w:val="auto"/>
                <w:highlight w:val="none"/>
              </w:rPr>
            </w:pPr>
            <w:r>
              <w:rPr>
                <w:rFonts w:hint="eastAsia" w:cs="宋体"/>
                <w:color w:val="auto"/>
                <w:highlight w:val="none"/>
              </w:rPr>
              <w:t>招标要求</w:t>
            </w:r>
          </w:p>
        </w:tc>
        <w:tc>
          <w:tcPr>
            <w:tcW w:w="2871" w:type="dxa"/>
            <w:vAlign w:val="center"/>
          </w:tcPr>
          <w:p>
            <w:pPr>
              <w:ind w:left="102" w:firstLine="0" w:firstLineChars="0"/>
              <w:jc w:val="center"/>
              <w:rPr>
                <w:rFonts w:cs="宋体"/>
                <w:color w:val="auto"/>
                <w:highlight w:val="none"/>
              </w:rPr>
            </w:pPr>
            <w:r>
              <w:rPr>
                <w:rFonts w:hint="eastAsia" w:cs="宋体"/>
                <w:color w:val="auto"/>
                <w:highlight w:val="none"/>
              </w:rPr>
              <w:t xml:space="preserve">  投标响应</w:t>
            </w:r>
          </w:p>
        </w:tc>
        <w:tc>
          <w:tcPr>
            <w:tcW w:w="2067" w:type="dxa"/>
            <w:vAlign w:val="center"/>
          </w:tcPr>
          <w:p>
            <w:pPr>
              <w:ind w:firstLine="0" w:firstLineChars="0"/>
              <w:jc w:val="center"/>
              <w:rPr>
                <w:rFonts w:cs="宋体"/>
                <w:color w:val="auto"/>
                <w:highlight w:val="none"/>
              </w:rPr>
            </w:pPr>
            <w:r>
              <w:rPr>
                <w:rFonts w:hint="eastAsia"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bl>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投标单位（盖章）：</w:t>
      </w:r>
    </w:p>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全权代表（签字）：</w:t>
      </w:r>
    </w:p>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日  期：</w:t>
      </w:r>
    </w:p>
    <w:p>
      <w:pPr>
        <w:pStyle w:val="5"/>
        <w:rPr>
          <w:rFonts w:cs="宋体"/>
          <w:color w:val="auto"/>
          <w:highlight w:val="none"/>
        </w:rPr>
        <w:sectPr>
          <w:pgSz w:w="11907" w:h="16840"/>
          <w:pgMar w:top="1247" w:right="1304" w:bottom="1021" w:left="1304" w:header="720" w:footer="720" w:gutter="0"/>
          <w:cols w:space="720" w:num="1"/>
          <w:docGrid w:linePitch="286" w:charSpace="0"/>
        </w:sectPr>
      </w:pPr>
    </w:p>
    <w:p>
      <w:pPr>
        <w:pStyle w:val="5"/>
        <w:rPr>
          <w:rFonts w:cs="宋体"/>
          <w:color w:val="auto"/>
          <w:highlight w:val="none"/>
        </w:rPr>
      </w:pPr>
      <w:bookmarkStart w:id="72" w:name="_Toc189033156"/>
      <w:bookmarkStart w:id="73" w:name="_Toc188842693"/>
      <w:bookmarkStart w:id="74" w:name="_Toc188943147"/>
      <w:r>
        <w:rPr>
          <w:rFonts w:hint="eastAsia" w:cs="宋体"/>
          <w:color w:val="auto"/>
          <w:highlight w:val="none"/>
        </w:rPr>
        <w:t>附件十四 实施技术人员一览表</w:t>
      </w:r>
    </w:p>
    <w:p>
      <w:pPr>
        <w:ind w:left="-720" w:right="-965" w:firstLine="0" w:firstLineChars="0"/>
        <w:jc w:val="center"/>
        <w:rPr>
          <w:rFonts w:cs="宋体"/>
          <w:b/>
          <w:bCs/>
          <w:color w:val="auto"/>
          <w:spacing w:val="30"/>
          <w:highlight w:val="none"/>
        </w:rPr>
      </w:pPr>
      <w:r>
        <w:rPr>
          <w:rFonts w:hint="eastAsia" w:cs="宋体"/>
          <w:b/>
          <w:bCs/>
          <w:color w:val="auto"/>
          <w:spacing w:val="30"/>
          <w:highlight w:val="none"/>
        </w:rPr>
        <w:t>实施技术人员一览表</w:t>
      </w:r>
      <w:bookmarkEnd w:id="72"/>
      <w:bookmarkEnd w:id="73"/>
      <w:bookmarkEnd w:id="74"/>
    </w:p>
    <w:p>
      <w:pPr>
        <w:ind w:left="-720" w:right="-965" w:firstLine="0" w:firstLineChars="0"/>
        <w:jc w:val="center"/>
        <w:rPr>
          <w:rFonts w:cs="宋体"/>
          <w:b/>
          <w:bCs/>
          <w:color w:val="auto"/>
          <w:spacing w:val="30"/>
          <w:highlight w:val="none"/>
        </w:rPr>
      </w:pPr>
    </w:p>
    <w:p>
      <w:pPr>
        <w:ind w:firstLine="0" w:firstLineChars="0"/>
        <w:rPr>
          <w:rFonts w:cs="宋体"/>
          <w:color w:val="auto"/>
          <w:highlight w:val="none"/>
        </w:rPr>
      </w:pPr>
      <w:r>
        <w:rPr>
          <w:rFonts w:hint="eastAsia" w:cs="宋体"/>
          <w:color w:val="auto"/>
          <w:highlight w:val="none"/>
        </w:rPr>
        <w:t xml:space="preserve">招标项目名称：                   招标编号：           </w:t>
      </w:r>
    </w:p>
    <w:tbl>
      <w:tblPr>
        <w:tblStyle w:val="39"/>
        <w:tblW w:w="9356" w:type="dxa"/>
        <w:tblInd w:w="108" w:type="dxa"/>
        <w:tblLayout w:type="fixed"/>
        <w:tblCellMar>
          <w:top w:w="0" w:type="dxa"/>
          <w:left w:w="108" w:type="dxa"/>
          <w:bottom w:w="0" w:type="dxa"/>
          <w:right w:w="108" w:type="dxa"/>
        </w:tblCellMar>
      </w:tblPr>
      <w:tblGrid>
        <w:gridCol w:w="840"/>
        <w:gridCol w:w="787"/>
        <w:gridCol w:w="788"/>
        <w:gridCol w:w="840"/>
        <w:gridCol w:w="840"/>
        <w:gridCol w:w="840"/>
        <w:gridCol w:w="945"/>
        <w:gridCol w:w="1066"/>
        <w:gridCol w:w="1134"/>
        <w:gridCol w:w="1276"/>
      </w:tblGrid>
      <w:tr>
        <w:tblPrEx>
          <w:tblLayout w:type="fixed"/>
        </w:tblPrEx>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姓名</w:t>
            </w: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性别</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年龄</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学历</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专业</w:t>
            </w: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职称</w:t>
            </w: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本项目中的职责</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项目经历</w:t>
            </w: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参与本项目的到位情况</w:t>
            </w:r>
          </w:p>
        </w:tc>
      </w:tr>
      <w:tr>
        <w:tblPrEx>
          <w:tblLayout w:type="fixed"/>
        </w:tblPrEx>
        <w:trPr>
          <w:trHeight w:val="607"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bl>
    <w:p>
      <w:pPr>
        <w:ind w:firstLine="0" w:firstLineChars="0"/>
        <w:rPr>
          <w:rFonts w:cs="宋体"/>
          <w:color w:val="auto"/>
          <w:highlight w:val="none"/>
        </w:rPr>
      </w:pPr>
    </w:p>
    <w:p>
      <w:pPr>
        <w:ind w:left="-823" w:leftChars="-343" w:right="-960" w:firstLine="0" w:firstLineChars="0"/>
        <w:rPr>
          <w:rFonts w:cs="宋体"/>
          <w:color w:val="auto"/>
          <w:highlight w:val="none"/>
        </w:rPr>
      </w:pPr>
      <w:r>
        <w:rPr>
          <w:rFonts w:hint="eastAsia" w:cs="宋体"/>
          <w:color w:val="auto"/>
          <w:highlight w:val="none"/>
        </w:rPr>
        <w:t>投标方（盖章）：</w:t>
      </w:r>
    </w:p>
    <w:p>
      <w:pPr>
        <w:ind w:left="-823" w:leftChars="-343" w:right="-960" w:firstLine="0" w:firstLineChars="0"/>
        <w:rPr>
          <w:rFonts w:cs="宋体"/>
          <w:color w:val="auto"/>
          <w:highlight w:val="none"/>
        </w:rPr>
      </w:pPr>
      <w:r>
        <w:rPr>
          <w:rFonts w:hint="eastAsia" w:cs="宋体"/>
          <w:color w:val="auto"/>
          <w:highlight w:val="none"/>
        </w:rPr>
        <w:t>全权代表（签字）：</w:t>
      </w:r>
    </w:p>
    <w:p>
      <w:pPr>
        <w:ind w:left="-823" w:leftChars="-343" w:right="-960" w:firstLine="0" w:firstLineChars="0"/>
        <w:rPr>
          <w:rFonts w:cs="宋体"/>
          <w:color w:val="auto"/>
          <w:highlight w:val="none"/>
        </w:rPr>
      </w:pPr>
      <w:r>
        <w:rPr>
          <w:rFonts w:hint="eastAsia" w:cs="宋体"/>
          <w:color w:val="auto"/>
          <w:highlight w:val="none"/>
        </w:rPr>
        <w:t>日  期：</w:t>
      </w:r>
    </w:p>
    <w:p>
      <w:pPr>
        <w:ind w:left="119" w:firstLine="0" w:firstLineChars="0"/>
        <w:rPr>
          <w:rFonts w:cs="宋体"/>
          <w:b/>
          <w:color w:val="auto"/>
          <w:highlight w:val="none"/>
        </w:rPr>
      </w:pPr>
    </w:p>
    <w:p>
      <w:pPr>
        <w:ind w:firstLine="0" w:firstLineChars="0"/>
        <w:rPr>
          <w:rFonts w:cs="宋体"/>
          <w:color w:val="auto"/>
          <w:highlight w:val="none"/>
        </w:rPr>
        <w:sectPr>
          <w:footerReference r:id="rId20" w:type="default"/>
          <w:footerReference r:id="rId21" w:type="even"/>
          <w:pgSz w:w="11906" w:h="16838"/>
          <w:pgMar w:top="1440" w:right="1106" w:bottom="1440" w:left="1622" w:header="851" w:footer="851" w:gutter="0"/>
          <w:cols w:space="720" w:num="1"/>
          <w:docGrid w:linePitch="312" w:charSpace="0"/>
        </w:sectPr>
      </w:pPr>
    </w:p>
    <w:p>
      <w:pPr>
        <w:pStyle w:val="5"/>
        <w:rPr>
          <w:rFonts w:cs="宋体"/>
          <w:color w:val="auto"/>
          <w:highlight w:val="none"/>
        </w:rPr>
      </w:pPr>
      <w:r>
        <w:rPr>
          <w:rFonts w:hint="eastAsia" w:cs="宋体"/>
          <w:color w:val="auto"/>
          <w:highlight w:val="none"/>
        </w:rPr>
        <w:t>附件十五 可提供的备品备件清单（如需要）</w:t>
      </w:r>
    </w:p>
    <w:p>
      <w:pPr>
        <w:ind w:firstLine="482"/>
        <w:jc w:val="center"/>
        <w:rPr>
          <w:rFonts w:cs="宋体"/>
          <w:b/>
          <w:bCs/>
          <w:color w:val="auto"/>
          <w:highlight w:val="none"/>
        </w:rPr>
      </w:pPr>
      <w:r>
        <w:rPr>
          <w:rFonts w:hint="eastAsia" w:cs="宋体"/>
          <w:b/>
          <w:bCs/>
          <w:color w:val="auto"/>
          <w:highlight w:val="none"/>
        </w:rPr>
        <w:t>备品备件清单</w:t>
      </w:r>
    </w:p>
    <w:tbl>
      <w:tblPr>
        <w:tblStyle w:val="3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281"/>
        <w:gridCol w:w="3521"/>
        <w:gridCol w:w="161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vAlign w:val="center"/>
          </w:tcPr>
          <w:p>
            <w:pPr>
              <w:ind w:firstLine="0" w:firstLineChars="0"/>
              <w:jc w:val="center"/>
              <w:rPr>
                <w:rFonts w:cs="宋体"/>
                <w:color w:val="auto"/>
                <w:spacing w:val="20"/>
                <w:highlight w:val="none"/>
              </w:rPr>
            </w:pPr>
            <w:r>
              <w:rPr>
                <w:rFonts w:hint="eastAsia" w:cs="宋体"/>
                <w:color w:val="auto"/>
                <w:spacing w:val="20"/>
                <w:highlight w:val="none"/>
              </w:rPr>
              <w:t>名称</w:t>
            </w:r>
          </w:p>
        </w:tc>
        <w:tc>
          <w:tcPr>
            <w:tcW w:w="1281" w:type="dxa"/>
            <w:vAlign w:val="center"/>
          </w:tcPr>
          <w:p>
            <w:pPr>
              <w:ind w:firstLine="0" w:firstLineChars="0"/>
              <w:jc w:val="center"/>
              <w:rPr>
                <w:rFonts w:cs="宋体"/>
                <w:color w:val="auto"/>
                <w:spacing w:val="20"/>
                <w:highlight w:val="none"/>
              </w:rPr>
            </w:pPr>
            <w:r>
              <w:rPr>
                <w:rFonts w:hint="eastAsia" w:cs="宋体"/>
                <w:color w:val="auto"/>
                <w:spacing w:val="20"/>
                <w:highlight w:val="none"/>
              </w:rPr>
              <w:t>品牌</w:t>
            </w:r>
          </w:p>
        </w:tc>
        <w:tc>
          <w:tcPr>
            <w:tcW w:w="3521" w:type="dxa"/>
            <w:vAlign w:val="center"/>
          </w:tcPr>
          <w:p>
            <w:pPr>
              <w:ind w:firstLine="0" w:firstLineChars="0"/>
              <w:jc w:val="center"/>
              <w:rPr>
                <w:rFonts w:cs="宋体"/>
                <w:color w:val="auto"/>
                <w:spacing w:val="20"/>
                <w:highlight w:val="none"/>
              </w:rPr>
            </w:pPr>
            <w:r>
              <w:rPr>
                <w:rFonts w:hint="eastAsia" w:cs="宋体"/>
                <w:color w:val="auto"/>
                <w:spacing w:val="20"/>
                <w:highlight w:val="none"/>
              </w:rPr>
              <w:t>制造厂/原产地</w:t>
            </w:r>
          </w:p>
        </w:tc>
        <w:tc>
          <w:tcPr>
            <w:tcW w:w="1614" w:type="dxa"/>
            <w:vAlign w:val="center"/>
          </w:tcPr>
          <w:p>
            <w:pPr>
              <w:ind w:firstLine="0" w:firstLineChars="0"/>
              <w:jc w:val="center"/>
              <w:rPr>
                <w:rFonts w:cs="宋体"/>
                <w:color w:val="auto"/>
                <w:spacing w:val="20"/>
                <w:highlight w:val="none"/>
              </w:rPr>
            </w:pPr>
            <w:r>
              <w:rPr>
                <w:rFonts w:hint="eastAsia" w:cs="宋体"/>
                <w:color w:val="auto"/>
                <w:spacing w:val="20"/>
                <w:highlight w:val="none"/>
              </w:rPr>
              <w:t>规格型号</w:t>
            </w:r>
          </w:p>
        </w:tc>
        <w:tc>
          <w:tcPr>
            <w:tcW w:w="1814" w:type="dxa"/>
            <w:vAlign w:val="center"/>
          </w:tcPr>
          <w:p>
            <w:pPr>
              <w:ind w:firstLine="0" w:firstLineChars="0"/>
              <w:jc w:val="center"/>
              <w:rPr>
                <w:rFonts w:cs="宋体"/>
                <w:color w:val="auto"/>
                <w:spacing w:val="20"/>
                <w:highlight w:val="none"/>
              </w:rPr>
            </w:pPr>
            <w:r>
              <w:rPr>
                <w:rFonts w:hint="eastAsia" w:cs="宋体"/>
                <w:color w:val="auto"/>
                <w:spacing w:val="20"/>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bl>
    <w:p>
      <w:pPr>
        <w:ind w:firstLine="0" w:firstLineChars="0"/>
        <w:rPr>
          <w:rFonts w:cs="宋体"/>
          <w:b/>
          <w:bCs/>
          <w:color w:val="auto"/>
          <w:spacing w:val="-6"/>
          <w:highlight w:val="none"/>
        </w:rPr>
      </w:pPr>
    </w:p>
    <w:p>
      <w:pPr>
        <w:pStyle w:val="2"/>
        <w:rPr>
          <w:rFonts w:ascii="宋体" w:hAnsi="宋体" w:eastAsia="宋体" w:cs="宋体"/>
          <w:color w:val="auto"/>
          <w:highlight w:val="none"/>
        </w:rPr>
      </w:pPr>
    </w:p>
    <w:p>
      <w:pPr>
        <w:ind w:firstLine="0" w:firstLineChars="0"/>
        <w:rPr>
          <w:rFonts w:cs="宋体"/>
          <w:color w:val="auto"/>
          <w:highlight w:val="none"/>
        </w:rPr>
      </w:pPr>
      <w:r>
        <w:rPr>
          <w:rFonts w:hint="eastAsia" w:cs="宋体"/>
          <w:color w:val="auto"/>
          <w:highlight w:val="none"/>
        </w:rPr>
        <w:t>投标方（盖章）：</w:t>
      </w:r>
    </w:p>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全权代表（签字）：</w:t>
      </w:r>
    </w:p>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日  期：</w:t>
      </w:r>
    </w:p>
    <w:p>
      <w:pPr>
        <w:ind w:firstLine="720"/>
        <w:rPr>
          <w:rFonts w:cs="宋体"/>
          <w:color w:val="auto"/>
          <w:sz w:val="36"/>
          <w:szCs w:val="32"/>
          <w:highlight w:val="none"/>
        </w:rPr>
      </w:pPr>
    </w:p>
    <w:p>
      <w:pPr>
        <w:ind w:firstLine="640"/>
        <w:rPr>
          <w:rFonts w:cs="宋体"/>
          <w:color w:val="auto"/>
          <w:sz w:val="32"/>
          <w:szCs w:val="32"/>
          <w:highlight w:val="none"/>
        </w:rPr>
      </w:pPr>
    </w:p>
    <w:p>
      <w:pPr>
        <w:ind w:firstLine="0" w:firstLineChars="0"/>
        <w:rPr>
          <w:rFonts w:cs="宋体"/>
          <w:color w:val="auto"/>
          <w:szCs w:val="32"/>
          <w:highlight w:val="none"/>
        </w:rPr>
        <w:sectPr>
          <w:pgSz w:w="11907" w:h="16840"/>
          <w:pgMar w:top="1247" w:right="1304" w:bottom="1021" w:left="1304" w:header="720" w:footer="720" w:gutter="0"/>
          <w:cols w:space="720" w:num="1"/>
          <w:docGrid w:linePitch="286" w:charSpace="0"/>
        </w:sectPr>
      </w:pPr>
    </w:p>
    <w:p>
      <w:pPr>
        <w:pStyle w:val="5"/>
        <w:rPr>
          <w:rFonts w:cs="宋体"/>
          <w:color w:val="auto"/>
          <w:spacing w:val="20"/>
          <w:highlight w:val="none"/>
        </w:rPr>
      </w:pPr>
      <w:r>
        <w:rPr>
          <w:rFonts w:hint="eastAsia" w:cs="宋体"/>
          <w:color w:val="auto"/>
          <w:szCs w:val="40"/>
          <w:highlight w:val="none"/>
        </w:rPr>
        <w:t>附件十六 消耗品购买价格清单（如需要）</w:t>
      </w:r>
    </w:p>
    <w:p>
      <w:pPr>
        <w:ind w:firstLine="0" w:firstLineChars="0"/>
        <w:rPr>
          <w:rFonts w:cs="宋体"/>
          <w:color w:val="auto"/>
          <w:spacing w:val="20"/>
          <w:szCs w:val="32"/>
          <w:highlight w:val="none"/>
        </w:rPr>
      </w:pPr>
      <w:r>
        <w:rPr>
          <w:rFonts w:hint="eastAsia" w:cs="宋体"/>
          <w:color w:val="auto"/>
          <w:spacing w:val="20"/>
          <w:szCs w:val="32"/>
          <w:highlight w:val="none"/>
        </w:rPr>
        <w:t>招标项目名称：                       招标编号：                 （价格单位：元人民币）</w:t>
      </w:r>
    </w:p>
    <w:tbl>
      <w:tblPr>
        <w:tblStyle w:val="39"/>
        <w:tblW w:w="14073"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8"/>
        <w:gridCol w:w="2625"/>
        <w:gridCol w:w="1605"/>
        <w:gridCol w:w="600"/>
        <w:gridCol w:w="1740"/>
        <w:gridCol w:w="1620"/>
        <w:gridCol w:w="1620"/>
        <w:gridCol w:w="2520"/>
        <w:gridCol w:w="100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0" w:hRule="atLeast"/>
        </w:trPr>
        <w:tc>
          <w:tcPr>
            <w:tcW w:w="738" w:type="dxa"/>
            <w:tcBorders>
              <w:top w:val="double" w:color="000000" w:sz="6" w:space="0"/>
              <w:left w:val="double" w:color="000000" w:sz="6" w:space="0"/>
              <w:bottom w:val="single" w:color="000000" w:sz="6" w:space="0"/>
              <w:right w:val="sing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序号</w:t>
            </w:r>
          </w:p>
        </w:tc>
        <w:tc>
          <w:tcPr>
            <w:tcW w:w="2625"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名称</w:t>
            </w:r>
          </w:p>
        </w:tc>
        <w:tc>
          <w:tcPr>
            <w:tcW w:w="1605"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型号和规格</w:t>
            </w:r>
          </w:p>
        </w:tc>
        <w:tc>
          <w:tcPr>
            <w:tcW w:w="60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数量</w:t>
            </w:r>
          </w:p>
        </w:tc>
        <w:tc>
          <w:tcPr>
            <w:tcW w:w="174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原产地和</w:t>
            </w:r>
          </w:p>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制造商名称</w:t>
            </w:r>
          </w:p>
        </w:tc>
        <w:tc>
          <w:tcPr>
            <w:tcW w:w="1620" w:type="dxa"/>
            <w:tcBorders>
              <w:top w:val="double" w:color="000000" w:sz="6" w:space="0"/>
              <w:left w:val="single" w:color="000000" w:sz="6" w:space="0"/>
              <w:bottom w:val="single" w:color="000000" w:sz="6" w:space="0"/>
              <w:right w:val="single" w:color="auto" w:sz="4"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单价</w:t>
            </w:r>
          </w:p>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（人民币价）</w:t>
            </w:r>
          </w:p>
        </w:tc>
        <w:tc>
          <w:tcPr>
            <w:tcW w:w="1620" w:type="dxa"/>
            <w:tcBorders>
              <w:top w:val="double" w:color="000000" w:sz="6" w:space="0"/>
              <w:left w:val="single" w:color="auto" w:sz="4" w:space="0"/>
              <w:bottom w:val="single" w:color="000000" w:sz="6" w:space="0"/>
              <w:right w:val="sing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总价</w:t>
            </w:r>
          </w:p>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（人民币价）</w:t>
            </w:r>
          </w:p>
        </w:tc>
        <w:tc>
          <w:tcPr>
            <w:tcW w:w="252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对应的投标设备名称</w:t>
            </w:r>
          </w:p>
        </w:tc>
        <w:tc>
          <w:tcPr>
            <w:tcW w:w="1005" w:type="dxa"/>
            <w:tcBorders>
              <w:top w:val="double" w:color="000000" w:sz="6" w:space="0"/>
              <w:left w:val="single" w:color="000000" w:sz="6" w:space="0"/>
              <w:bottom w:val="single" w:color="000000" w:sz="6" w:space="0"/>
              <w:right w:val="doub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bl>
    <w:p>
      <w:pPr>
        <w:ind w:firstLine="480"/>
        <w:rPr>
          <w:rFonts w:cs="宋体"/>
          <w:color w:val="auto"/>
          <w:szCs w:val="32"/>
          <w:highlight w:val="none"/>
        </w:rPr>
      </w:pPr>
      <w:r>
        <w:rPr>
          <w:rFonts w:hint="eastAsia" w:cs="宋体"/>
          <w:color w:val="auto"/>
          <w:szCs w:val="32"/>
          <w:highlight w:val="none"/>
        </w:rPr>
        <w:t>注：投标人应提供设备质保期外所需消耗品的清单供招标人参考，消耗品价格</w:t>
      </w:r>
      <w:r>
        <w:rPr>
          <w:rFonts w:hint="eastAsia" w:cs="宋体"/>
          <w:color w:val="auto"/>
          <w:sz w:val="32"/>
          <w:szCs w:val="32"/>
          <w:highlight w:val="none"/>
        </w:rPr>
        <w:t>不包含在投标报价中</w:t>
      </w:r>
      <w:r>
        <w:rPr>
          <w:rFonts w:hint="eastAsia" w:cs="宋体"/>
          <w:color w:val="auto"/>
          <w:szCs w:val="32"/>
          <w:highlight w:val="none"/>
        </w:rPr>
        <w:t>。</w:t>
      </w:r>
    </w:p>
    <w:p>
      <w:pPr>
        <w:adjustRightInd w:val="0"/>
        <w:snapToGrid w:val="0"/>
        <w:ind w:firstLine="0" w:firstLineChars="0"/>
        <w:rPr>
          <w:rFonts w:cs="宋体"/>
          <w:color w:val="auto"/>
          <w:szCs w:val="22"/>
          <w:highlight w:val="none"/>
        </w:rPr>
      </w:pPr>
      <w:r>
        <w:rPr>
          <w:rFonts w:hint="eastAsia" w:cs="宋体"/>
          <w:color w:val="auto"/>
          <w:szCs w:val="22"/>
          <w:highlight w:val="none"/>
        </w:rPr>
        <w:t>投标人全称（盖章）：</w:t>
      </w:r>
    </w:p>
    <w:p>
      <w:pPr>
        <w:adjustRightInd w:val="0"/>
        <w:snapToGrid w:val="0"/>
        <w:ind w:firstLine="0" w:firstLineChars="0"/>
        <w:rPr>
          <w:rFonts w:cs="宋体"/>
          <w:color w:val="auto"/>
          <w:szCs w:val="22"/>
          <w:highlight w:val="none"/>
        </w:rPr>
      </w:pPr>
      <w:r>
        <w:rPr>
          <w:rFonts w:hint="eastAsia" w:cs="宋体"/>
          <w:color w:val="auto"/>
          <w:szCs w:val="22"/>
          <w:highlight w:val="none"/>
        </w:rPr>
        <w:t>授权委托人（签字）：</w:t>
      </w:r>
    </w:p>
    <w:p>
      <w:pPr>
        <w:adjustRightInd w:val="0"/>
        <w:snapToGrid w:val="0"/>
        <w:ind w:firstLine="0" w:firstLineChars="0"/>
        <w:rPr>
          <w:rFonts w:cs="宋体"/>
          <w:color w:val="auto"/>
          <w:szCs w:val="22"/>
          <w:highlight w:val="none"/>
        </w:rPr>
      </w:pPr>
      <w:r>
        <w:rPr>
          <w:rFonts w:hint="eastAsia" w:cs="宋体"/>
          <w:color w:val="auto"/>
          <w:szCs w:val="22"/>
          <w:highlight w:val="none"/>
        </w:rPr>
        <w:t>日期：</w:t>
      </w:r>
    </w:p>
    <w:p>
      <w:pPr>
        <w:widowControl/>
        <w:spacing w:line="240" w:lineRule="auto"/>
        <w:ind w:firstLine="0" w:firstLineChars="0"/>
        <w:jc w:val="left"/>
        <w:rPr>
          <w:rFonts w:cs="宋体"/>
          <w:b/>
          <w:color w:val="auto"/>
          <w:spacing w:val="20"/>
          <w:sz w:val="32"/>
          <w:szCs w:val="32"/>
          <w:highlight w:val="none"/>
        </w:rPr>
        <w:sectPr>
          <w:pgSz w:w="16840" w:h="11907" w:orient="landscape"/>
          <w:pgMar w:top="1304" w:right="1247" w:bottom="1304" w:left="1021" w:header="720" w:footer="720" w:gutter="0"/>
          <w:cols w:space="720" w:num="1"/>
          <w:docGrid w:linePitch="286" w:charSpace="0"/>
        </w:sectPr>
      </w:pPr>
    </w:p>
    <w:p>
      <w:pPr>
        <w:pStyle w:val="5"/>
        <w:rPr>
          <w:rFonts w:cs="宋体"/>
          <w:color w:val="auto"/>
          <w:highlight w:val="none"/>
        </w:rPr>
      </w:pPr>
      <w:r>
        <w:rPr>
          <w:rFonts w:hint="eastAsia" w:cs="宋体"/>
          <w:color w:val="auto"/>
          <w:highlight w:val="none"/>
        </w:rPr>
        <w:t>附件十七 售后服务表</w:t>
      </w:r>
    </w:p>
    <w:p>
      <w:pPr>
        <w:spacing w:line="200" w:lineRule="atLeast"/>
        <w:ind w:left="-720" w:right="-965" w:firstLine="923"/>
        <w:jc w:val="center"/>
        <w:rPr>
          <w:rFonts w:cs="宋体"/>
          <w:b/>
          <w:bCs/>
          <w:color w:val="auto"/>
          <w:spacing w:val="30"/>
          <w:sz w:val="40"/>
          <w:szCs w:val="32"/>
          <w:highlight w:val="none"/>
        </w:rPr>
      </w:pPr>
      <w:r>
        <w:rPr>
          <w:rFonts w:hint="eastAsia" w:cs="宋体"/>
          <w:b/>
          <w:bCs/>
          <w:color w:val="auto"/>
          <w:spacing w:val="30"/>
          <w:sz w:val="40"/>
          <w:szCs w:val="32"/>
          <w:highlight w:val="none"/>
        </w:rPr>
        <w:t>售后服务表</w:t>
      </w:r>
    </w:p>
    <w:p>
      <w:pPr>
        <w:ind w:right="-965" w:firstLine="0" w:firstLineChars="0"/>
        <w:rPr>
          <w:rFonts w:cs="宋体"/>
          <w:color w:val="auto"/>
          <w:spacing w:val="4"/>
          <w:highlight w:val="none"/>
        </w:rPr>
      </w:pPr>
    </w:p>
    <w:p>
      <w:pPr>
        <w:ind w:firstLine="0" w:firstLineChars="0"/>
        <w:rPr>
          <w:rFonts w:cs="宋体"/>
          <w:color w:val="auto"/>
          <w:highlight w:val="none"/>
        </w:rPr>
      </w:pPr>
      <w:r>
        <w:rPr>
          <w:rFonts w:hint="eastAsia" w:cs="宋体"/>
          <w:color w:val="auto"/>
          <w:highlight w:val="none"/>
        </w:rPr>
        <w:t xml:space="preserve">招标项目名称：                   招标编号：              </w:t>
      </w:r>
    </w:p>
    <w:tbl>
      <w:tblPr>
        <w:tblStyle w:val="39"/>
        <w:tblW w:w="1006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0"/>
        <w:gridCol w:w="9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cs="宋体"/>
                <w:color w:val="auto"/>
                <w:highlight w:val="none"/>
              </w:rPr>
            </w:pPr>
            <w:r>
              <w:rPr>
                <w:rFonts w:hint="eastAsia" w:cs="宋体"/>
                <w:color w:val="auto"/>
                <w:highlight w:val="none"/>
              </w:rPr>
              <w:t>售后服务机构介绍</w:t>
            </w:r>
          </w:p>
        </w:tc>
        <w:tc>
          <w:tcPr>
            <w:tcW w:w="9115" w:type="dxa"/>
          </w:tcPr>
          <w:p>
            <w:pPr>
              <w:ind w:firstLine="0" w:firstLineChars="0"/>
              <w:rPr>
                <w:rFonts w:cs="宋体"/>
                <w:color w:val="auto"/>
                <w:spacing w:val="4"/>
                <w:highlight w:val="none"/>
              </w:rPr>
            </w:pPr>
            <w:r>
              <w:rPr>
                <w:rFonts w:hint="eastAsia" w:cs="宋体"/>
                <w:color w:val="auto"/>
                <w:spacing w:val="4"/>
                <w:highlight w:val="none"/>
              </w:rPr>
              <w:t>1.</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2.</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3.</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cs="宋体"/>
                <w:color w:val="auto"/>
                <w:highlight w:val="none"/>
              </w:rPr>
            </w:pPr>
            <w:r>
              <w:rPr>
                <w:rFonts w:hint="eastAsia" w:cs="宋体"/>
                <w:color w:val="auto"/>
                <w:highlight w:val="none"/>
              </w:rPr>
              <w:t>服务方案内容、措施及承诺</w:t>
            </w:r>
          </w:p>
        </w:tc>
        <w:tc>
          <w:tcPr>
            <w:tcW w:w="9115" w:type="dxa"/>
          </w:tcPr>
          <w:p>
            <w:pPr>
              <w:ind w:firstLine="0" w:firstLineChars="0"/>
              <w:rPr>
                <w:rFonts w:cs="宋体"/>
                <w:color w:val="auto"/>
                <w:spacing w:val="4"/>
                <w:highlight w:val="none"/>
              </w:rPr>
            </w:pPr>
            <w:r>
              <w:rPr>
                <w:rFonts w:hint="eastAsia" w:cs="宋体"/>
                <w:color w:val="auto"/>
                <w:spacing w:val="4"/>
                <w:highlight w:val="none"/>
              </w:rPr>
              <w:t>1.</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2.</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3.</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cs="宋体"/>
                <w:color w:val="auto"/>
                <w:spacing w:val="4"/>
                <w:highlight w:val="none"/>
              </w:rPr>
            </w:pPr>
            <w:r>
              <w:rPr>
                <w:rFonts w:hint="eastAsia" w:cs="宋体"/>
                <w:color w:val="auto"/>
                <w:spacing w:val="4"/>
                <w:highlight w:val="none"/>
              </w:rPr>
              <w:t>可提供的优惠条件</w:t>
            </w:r>
          </w:p>
        </w:tc>
        <w:tc>
          <w:tcPr>
            <w:tcW w:w="9115" w:type="dxa"/>
          </w:tcPr>
          <w:p>
            <w:pPr>
              <w:ind w:firstLine="0" w:firstLineChars="0"/>
              <w:rPr>
                <w:rFonts w:cs="宋体"/>
                <w:color w:val="auto"/>
                <w:spacing w:val="4"/>
                <w:highlight w:val="none"/>
              </w:rPr>
            </w:pPr>
            <w:r>
              <w:rPr>
                <w:rFonts w:hint="eastAsia" w:cs="宋体"/>
                <w:color w:val="auto"/>
                <w:spacing w:val="4"/>
                <w:highlight w:val="none"/>
              </w:rPr>
              <w:t>1.</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2.</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3.</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4.</w:t>
            </w:r>
          </w:p>
        </w:tc>
      </w:tr>
    </w:tbl>
    <w:p>
      <w:pPr>
        <w:ind w:left="-720" w:right="-960" w:firstLine="0" w:firstLineChars="0"/>
        <w:rPr>
          <w:rFonts w:cs="宋体"/>
          <w:i/>
          <w:color w:val="auto"/>
          <w:spacing w:val="4"/>
          <w:highlight w:val="none"/>
        </w:rPr>
      </w:pPr>
      <w:r>
        <w:rPr>
          <w:rFonts w:hint="eastAsia" w:cs="宋体"/>
          <w:i/>
          <w:color w:val="auto"/>
          <w:spacing w:val="4"/>
          <w:highlight w:val="none"/>
        </w:rPr>
        <w:t>（若不够填写可附页）</w:t>
      </w:r>
    </w:p>
    <w:p>
      <w:pPr>
        <w:ind w:left="-720" w:right="-958" w:firstLine="0" w:firstLineChars="0"/>
        <w:rPr>
          <w:rFonts w:cs="宋体"/>
          <w:color w:val="auto"/>
          <w:highlight w:val="none"/>
        </w:rPr>
      </w:pPr>
      <w:r>
        <w:rPr>
          <w:rFonts w:hint="eastAsia" w:cs="宋体"/>
          <w:color w:val="auto"/>
          <w:highlight w:val="none"/>
        </w:rPr>
        <w:t>投标方（盖章）：</w:t>
      </w:r>
    </w:p>
    <w:p>
      <w:pPr>
        <w:ind w:left="-720" w:right="-958" w:firstLine="0" w:firstLineChars="0"/>
        <w:rPr>
          <w:rFonts w:cs="宋体"/>
          <w:color w:val="auto"/>
          <w:highlight w:val="none"/>
        </w:rPr>
      </w:pPr>
      <w:r>
        <w:rPr>
          <w:rFonts w:hint="eastAsia" w:cs="宋体"/>
          <w:color w:val="auto"/>
          <w:highlight w:val="none"/>
        </w:rPr>
        <w:t>全权代表（签字）：</w:t>
      </w:r>
    </w:p>
    <w:p>
      <w:pPr>
        <w:ind w:left="-720" w:right="-958" w:firstLine="0" w:firstLineChars="0"/>
        <w:rPr>
          <w:rFonts w:cs="宋体"/>
          <w:color w:val="auto"/>
          <w:szCs w:val="32"/>
          <w:highlight w:val="none"/>
        </w:rPr>
      </w:pPr>
      <w:r>
        <w:rPr>
          <w:rFonts w:hint="eastAsia" w:cs="宋体"/>
          <w:color w:val="auto"/>
          <w:highlight w:val="none"/>
        </w:rPr>
        <w:t>日  期</w:t>
      </w:r>
      <w:r>
        <w:rPr>
          <w:rFonts w:hint="eastAsia" w:cs="宋体"/>
          <w:color w:val="auto"/>
          <w:szCs w:val="32"/>
          <w:highlight w:val="none"/>
        </w:rPr>
        <w:t xml:space="preserve">  </w:t>
      </w:r>
    </w:p>
    <w:p>
      <w:pPr>
        <w:pStyle w:val="5"/>
        <w:rPr>
          <w:rFonts w:cs="宋体"/>
          <w:color w:val="auto"/>
          <w:highlight w:val="none"/>
        </w:rPr>
        <w:sectPr>
          <w:pgSz w:w="11907" w:h="16840"/>
          <w:pgMar w:top="1247" w:right="1304" w:bottom="1021" w:left="1304" w:header="720" w:footer="720" w:gutter="0"/>
          <w:cols w:space="720" w:num="1"/>
          <w:docGrid w:linePitch="286" w:charSpace="0"/>
        </w:sectPr>
      </w:pPr>
    </w:p>
    <w:p>
      <w:pPr>
        <w:pStyle w:val="5"/>
        <w:rPr>
          <w:rFonts w:cs="宋体"/>
          <w:color w:val="auto"/>
          <w:szCs w:val="40"/>
          <w:highlight w:val="none"/>
        </w:rPr>
      </w:pPr>
      <w:r>
        <w:rPr>
          <w:rFonts w:hint="eastAsia" w:cs="宋体"/>
          <w:color w:val="auto"/>
          <w:szCs w:val="40"/>
          <w:highlight w:val="none"/>
        </w:rPr>
        <w:t>附件十八 培训计划</w:t>
      </w:r>
    </w:p>
    <w:p>
      <w:pPr>
        <w:ind w:firstLine="0" w:firstLineChars="0"/>
        <w:jc w:val="center"/>
        <w:rPr>
          <w:rFonts w:cs="宋体"/>
          <w:color w:val="auto"/>
          <w:spacing w:val="20"/>
          <w:sz w:val="32"/>
          <w:szCs w:val="32"/>
          <w:highlight w:val="none"/>
        </w:rPr>
      </w:pPr>
    </w:p>
    <w:p>
      <w:pPr>
        <w:ind w:firstLine="0" w:firstLineChars="0"/>
        <w:jc w:val="center"/>
        <w:rPr>
          <w:rFonts w:cs="宋体"/>
          <w:color w:val="auto"/>
          <w:spacing w:val="20"/>
          <w:highlight w:val="none"/>
        </w:rPr>
      </w:pPr>
      <w:r>
        <w:rPr>
          <w:rFonts w:hint="eastAsia" w:cs="宋体"/>
          <w:color w:val="auto"/>
          <w:spacing w:val="20"/>
          <w:highlight w:val="none"/>
        </w:rPr>
        <w:t>（由投标人根据采购需求自行编制）</w:t>
      </w:r>
    </w:p>
    <w:p>
      <w:pPr>
        <w:ind w:firstLine="0" w:firstLineChars="0"/>
        <w:rPr>
          <w:rFonts w:cs="宋体"/>
          <w:color w:val="auto"/>
          <w:spacing w:val="20"/>
          <w:highlight w:val="none"/>
        </w:rPr>
      </w:pPr>
      <w:r>
        <w:rPr>
          <w:rFonts w:hint="eastAsia" w:cs="宋体"/>
          <w:color w:val="auto"/>
          <w:spacing w:val="20"/>
          <w:highlight w:val="none"/>
        </w:rPr>
        <w:t>附表：培训日程及费用</w:t>
      </w:r>
    </w:p>
    <w:tbl>
      <w:tblPr>
        <w:tblStyle w:val="3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263"/>
        <w:gridCol w:w="1359"/>
        <w:gridCol w:w="1359"/>
        <w:gridCol w:w="1359"/>
        <w:gridCol w:w="1359"/>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20"/>
                <w:highlight w:val="none"/>
              </w:rPr>
            </w:pPr>
            <w:r>
              <w:rPr>
                <w:rFonts w:hint="eastAsia" w:cs="宋体"/>
                <w:color w:val="auto"/>
                <w:spacing w:val="20"/>
                <w:highlight w:val="none"/>
              </w:rPr>
              <w:t>课程名称</w:t>
            </w:r>
          </w:p>
        </w:tc>
        <w:tc>
          <w:tcPr>
            <w:tcW w:w="126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20"/>
                <w:highlight w:val="none"/>
              </w:rPr>
            </w:pPr>
            <w:r>
              <w:rPr>
                <w:rFonts w:hint="eastAsia" w:cs="宋体"/>
                <w:color w:val="auto"/>
                <w:spacing w:val="20"/>
                <w:highlight w:val="none"/>
              </w:rPr>
              <w:t>提供的资料</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20"/>
                <w:highlight w:val="none"/>
              </w:rPr>
            </w:pPr>
            <w:r>
              <w:rPr>
                <w:rFonts w:hint="eastAsia" w:cs="宋体"/>
                <w:color w:val="auto"/>
                <w:spacing w:val="20"/>
                <w:highlight w:val="none"/>
              </w:rPr>
              <w:t>持续时间</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20"/>
                <w:highlight w:val="none"/>
              </w:rPr>
            </w:pPr>
            <w:r>
              <w:rPr>
                <w:rFonts w:hint="eastAsia" w:cs="宋体"/>
                <w:color w:val="auto"/>
                <w:spacing w:val="20"/>
                <w:highlight w:val="none"/>
              </w:rPr>
              <w:t>授课教师</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20"/>
                <w:highlight w:val="none"/>
              </w:rPr>
            </w:pPr>
            <w:r>
              <w:rPr>
                <w:rFonts w:hint="eastAsia" w:cs="宋体"/>
                <w:color w:val="auto"/>
                <w:spacing w:val="20"/>
                <w:highlight w:val="none"/>
              </w:rPr>
              <w:t>培训对象</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20"/>
                <w:highlight w:val="none"/>
              </w:rPr>
            </w:pPr>
            <w:r>
              <w:rPr>
                <w:rFonts w:hint="eastAsia" w:cs="宋体"/>
                <w:color w:val="auto"/>
                <w:spacing w:val="20"/>
                <w:highlight w:val="none"/>
              </w:rPr>
              <w:t>培训地点</w:t>
            </w:r>
          </w:p>
        </w:tc>
        <w:tc>
          <w:tcPr>
            <w:tcW w:w="136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20"/>
                <w:highlight w:val="none"/>
              </w:rPr>
            </w:pPr>
            <w:r>
              <w:rPr>
                <w:rFonts w:hint="eastAsia" w:cs="宋体"/>
                <w:color w:val="auto"/>
                <w:spacing w:val="20"/>
                <w:highlight w:val="none"/>
              </w:rPr>
              <w:t>课程费用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r>
              <w:rPr>
                <w:rFonts w:hint="eastAsia" w:cs="宋体"/>
                <w:color w:val="auto"/>
                <w:spacing w:val="20"/>
                <w:highlight w:val="none"/>
              </w:rPr>
              <w:t>费用总计</w:t>
            </w: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bl>
    <w:p>
      <w:pPr>
        <w:ind w:firstLine="560"/>
        <w:rPr>
          <w:rFonts w:cs="宋体"/>
          <w:color w:val="auto"/>
          <w:spacing w:val="20"/>
          <w:highlight w:val="none"/>
        </w:rPr>
      </w:pPr>
      <w:r>
        <w:rPr>
          <w:rFonts w:hint="eastAsia" w:cs="宋体"/>
          <w:color w:val="auto"/>
          <w:spacing w:val="20"/>
          <w:highlight w:val="none"/>
        </w:rPr>
        <w:t>注：培训费用包含在投标报价中</w:t>
      </w:r>
    </w:p>
    <w:p>
      <w:pPr>
        <w:ind w:firstLine="0" w:firstLineChars="0"/>
        <w:rPr>
          <w:rFonts w:cs="宋体"/>
          <w:b/>
          <w:color w:val="auto"/>
          <w:spacing w:val="20"/>
          <w:sz w:val="32"/>
          <w:szCs w:val="32"/>
          <w:highlight w:val="none"/>
        </w:rPr>
      </w:pPr>
    </w:p>
    <w:p>
      <w:pPr>
        <w:adjustRightInd w:val="0"/>
        <w:snapToGrid w:val="0"/>
        <w:ind w:firstLine="0" w:firstLineChars="0"/>
        <w:rPr>
          <w:rFonts w:cs="宋体"/>
          <w:color w:val="auto"/>
          <w:szCs w:val="22"/>
          <w:highlight w:val="none"/>
        </w:rPr>
      </w:pPr>
      <w:r>
        <w:rPr>
          <w:rFonts w:hint="eastAsia" w:cs="宋体"/>
          <w:color w:val="auto"/>
          <w:szCs w:val="22"/>
          <w:highlight w:val="none"/>
        </w:rPr>
        <w:t>投标人全称（盖章）：</w:t>
      </w:r>
    </w:p>
    <w:p>
      <w:pPr>
        <w:adjustRightInd w:val="0"/>
        <w:snapToGrid w:val="0"/>
        <w:ind w:firstLine="0" w:firstLineChars="0"/>
        <w:rPr>
          <w:rFonts w:cs="宋体"/>
          <w:color w:val="auto"/>
          <w:szCs w:val="22"/>
          <w:highlight w:val="none"/>
        </w:rPr>
      </w:pPr>
      <w:r>
        <w:rPr>
          <w:rFonts w:hint="eastAsia" w:cs="宋体"/>
          <w:color w:val="auto"/>
          <w:szCs w:val="22"/>
          <w:highlight w:val="none"/>
        </w:rPr>
        <w:t>授权委托人（签字）：</w:t>
      </w:r>
    </w:p>
    <w:p>
      <w:pPr>
        <w:adjustRightInd w:val="0"/>
        <w:snapToGrid w:val="0"/>
        <w:ind w:firstLine="0" w:firstLineChars="0"/>
        <w:rPr>
          <w:rFonts w:cs="宋体"/>
          <w:color w:val="auto"/>
          <w:szCs w:val="22"/>
          <w:highlight w:val="none"/>
        </w:rPr>
      </w:pPr>
      <w:r>
        <w:rPr>
          <w:rFonts w:hint="eastAsia" w:cs="宋体"/>
          <w:color w:val="auto"/>
          <w:szCs w:val="22"/>
          <w:highlight w:val="none"/>
        </w:rPr>
        <w:t>日  期：</w:t>
      </w:r>
    </w:p>
    <w:p>
      <w:pPr>
        <w:adjustRightInd w:val="0"/>
        <w:snapToGrid w:val="0"/>
        <w:ind w:firstLine="0" w:firstLineChars="0"/>
        <w:rPr>
          <w:rFonts w:cs="宋体"/>
          <w:color w:val="auto"/>
          <w:szCs w:val="22"/>
          <w:highlight w:val="none"/>
        </w:rPr>
        <w:sectPr>
          <w:pgSz w:w="11907" w:h="16840"/>
          <w:pgMar w:top="1247" w:right="1304" w:bottom="1021" w:left="1304" w:header="720" w:footer="720" w:gutter="0"/>
          <w:cols w:space="720" w:num="1"/>
        </w:sectPr>
      </w:pPr>
    </w:p>
    <w:p>
      <w:pPr>
        <w:pStyle w:val="5"/>
        <w:rPr>
          <w:rFonts w:cs="宋体"/>
          <w:color w:val="auto"/>
          <w:highlight w:val="none"/>
        </w:rPr>
      </w:pPr>
      <w:r>
        <w:rPr>
          <w:rFonts w:hint="eastAsia" w:cs="宋体"/>
          <w:color w:val="auto"/>
          <w:szCs w:val="22"/>
          <w:highlight w:val="none"/>
        </w:rPr>
        <w:t>附件十九</w:t>
      </w:r>
      <w:r>
        <w:rPr>
          <w:rFonts w:hint="eastAsia" w:cs="宋体"/>
          <w:color w:val="auto"/>
          <w:highlight w:val="none"/>
        </w:rPr>
        <w:t xml:space="preserve"> 质疑函</w:t>
      </w:r>
    </w:p>
    <w:p>
      <w:pPr>
        <w:ind w:firstLine="562"/>
        <w:jc w:val="center"/>
        <w:rPr>
          <w:rFonts w:cs="宋体"/>
          <w:b/>
          <w:color w:val="auto"/>
          <w:sz w:val="32"/>
          <w:highlight w:val="none"/>
        </w:rPr>
      </w:pPr>
      <w:r>
        <w:rPr>
          <w:rFonts w:hint="eastAsia" w:cs="宋体"/>
          <w:b/>
          <w:color w:val="auto"/>
          <w:sz w:val="28"/>
          <w:szCs w:val="28"/>
          <w:highlight w:val="none"/>
        </w:rPr>
        <w:t>质疑函</w:t>
      </w:r>
    </w:p>
    <w:p>
      <w:pPr>
        <w:adjustRightInd w:val="0"/>
        <w:snapToGrid w:val="0"/>
        <w:spacing w:before="312" w:beforeLines="100"/>
        <w:ind w:firstLine="482"/>
        <w:rPr>
          <w:rFonts w:cs="宋体"/>
          <w:b/>
          <w:color w:val="auto"/>
          <w:highlight w:val="none"/>
        </w:rPr>
      </w:pPr>
      <w:r>
        <w:rPr>
          <w:rFonts w:hint="eastAsia" w:cs="宋体"/>
          <w:b/>
          <w:color w:val="auto"/>
          <w:highlight w:val="none"/>
        </w:rPr>
        <w:t>一、质疑供应商基本信息</w:t>
      </w:r>
    </w:p>
    <w:p>
      <w:pPr>
        <w:adjustRightInd w:val="0"/>
        <w:snapToGrid w:val="0"/>
        <w:ind w:firstLine="480"/>
        <w:rPr>
          <w:rFonts w:cs="宋体"/>
          <w:color w:val="auto"/>
          <w:highlight w:val="none"/>
          <w:u w:val="dotted"/>
        </w:rPr>
      </w:pPr>
      <w:r>
        <w:rPr>
          <w:rFonts w:hint="eastAsia" w:cs="宋体"/>
          <w:color w:val="auto"/>
          <w:highlight w:val="none"/>
        </w:rPr>
        <w:t>质疑供应商：</w:t>
      </w:r>
      <w:r>
        <w:rPr>
          <w:rFonts w:hint="eastAsia" w:cs="宋体"/>
          <w:color w:val="auto"/>
          <w:highlight w:val="none"/>
          <w:u w:val="dotted"/>
        </w:rPr>
        <w:t xml:space="preserve">                                        </w:t>
      </w:r>
    </w:p>
    <w:p>
      <w:pPr>
        <w:adjustRightInd w:val="0"/>
        <w:snapToGrid w:val="0"/>
        <w:ind w:firstLine="480"/>
        <w:rPr>
          <w:rFonts w:cs="宋体"/>
          <w:color w:val="auto"/>
          <w:highlight w:val="none"/>
        </w:rPr>
      </w:pPr>
      <w:r>
        <w:rPr>
          <w:rFonts w:hint="eastAsia" w:cs="宋体"/>
          <w:color w:val="auto"/>
          <w:highlight w:val="none"/>
        </w:rPr>
        <w:t>地址：                          邮编：</w:t>
      </w:r>
      <w:r>
        <w:rPr>
          <w:rFonts w:hint="eastAsia" w:cs="宋体"/>
          <w:color w:val="auto"/>
          <w:highlight w:val="none"/>
          <w:u w:val="dotted"/>
        </w:rPr>
        <w:t xml:space="preserve">                                                   </w:t>
      </w:r>
    </w:p>
    <w:p>
      <w:pPr>
        <w:adjustRightInd w:val="0"/>
        <w:snapToGrid w:val="0"/>
        <w:ind w:firstLine="480"/>
        <w:rPr>
          <w:rFonts w:cs="宋体"/>
          <w:color w:val="auto"/>
          <w:highlight w:val="none"/>
        </w:rPr>
      </w:pPr>
      <w:r>
        <w:rPr>
          <w:rFonts w:hint="eastAsia" w:cs="宋体"/>
          <w:color w:val="auto"/>
          <w:highlight w:val="none"/>
        </w:rPr>
        <w:t>联系人：                        联系电话：</w:t>
      </w:r>
      <w:r>
        <w:rPr>
          <w:rFonts w:hint="eastAsia" w:cs="宋体"/>
          <w:color w:val="auto"/>
          <w:highlight w:val="none"/>
          <w:u w:val="dotted"/>
        </w:rPr>
        <w:t xml:space="preserve">                              </w:t>
      </w:r>
    </w:p>
    <w:p>
      <w:pPr>
        <w:adjustRightInd w:val="0"/>
        <w:snapToGrid w:val="0"/>
        <w:ind w:firstLine="480"/>
        <w:rPr>
          <w:rFonts w:cs="宋体"/>
          <w:color w:val="auto"/>
          <w:highlight w:val="none"/>
          <w:u w:val="dotted"/>
        </w:rPr>
      </w:pPr>
      <w:r>
        <w:rPr>
          <w:rFonts w:hint="eastAsia" w:cs="宋体"/>
          <w:color w:val="auto"/>
          <w:highlight w:val="none"/>
        </w:rPr>
        <w:t>授权代表：</w:t>
      </w:r>
      <w:r>
        <w:rPr>
          <w:rFonts w:hint="eastAsia" w:cs="宋体"/>
          <w:color w:val="auto"/>
          <w:highlight w:val="none"/>
          <w:u w:val="dotted"/>
        </w:rPr>
        <w:t xml:space="preserve">                                          </w:t>
      </w:r>
    </w:p>
    <w:p>
      <w:pPr>
        <w:adjustRightInd w:val="0"/>
        <w:snapToGrid w:val="0"/>
        <w:ind w:firstLine="480"/>
        <w:rPr>
          <w:rFonts w:cs="宋体"/>
          <w:color w:val="auto"/>
          <w:highlight w:val="none"/>
        </w:rPr>
      </w:pPr>
      <w:r>
        <w:rPr>
          <w:rFonts w:hint="eastAsia" w:cs="宋体"/>
          <w:color w:val="auto"/>
          <w:highlight w:val="none"/>
        </w:rPr>
        <w:t>联系电话：</w:t>
      </w:r>
      <w:r>
        <w:rPr>
          <w:rFonts w:hint="eastAsia" w:cs="宋体"/>
          <w:color w:val="auto"/>
          <w:highlight w:val="none"/>
          <w:u w:val="dotted"/>
        </w:rPr>
        <w:t xml:space="preserve">                                           </w:t>
      </w:r>
      <w:r>
        <w:rPr>
          <w:rFonts w:hint="eastAsia" w:cs="宋体"/>
          <w:color w:val="auto"/>
          <w:highlight w:val="none"/>
        </w:rPr>
        <w:t xml:space="preserve"> </w:t>
      </w:r>
    </w:p>
    <w:p>
      <w:pPr>
        <w:adjustRightInd w:val="0"/>
        <w:snapToGrid w:val="0"/>
        <w:ind w:firstLine="480"/>
        <w:rPr>
          <w:rFonts w:cs="宋体"/>
          <w:color w:val="auto"/>
          <w:highlight w:val="none"/>
        </w:rPr>
      </w:pPr>
      <w:r>
        <w:rPr>
          <w:rFonts w:hint="eastAsia" w:cs="宋体"/>
          <w:color w:val="auto"/>
          <w:highlight w:val="none"/>
        </w:rPr>
        <w:t>地址：                          邮编：</w:t>
      </w:r>
      <w:r>
        <w:rPr>
          <w:rFonts w:hint="eastAsia" w:cs="宋体"/>
          <w:color w:val="auto"/>
          <w:highlight w:val="none"/>
          <w:u w:val="dotted"/>
        </w:rPr>
        <w:t xml:space="preserve">                                                </w:t>
      </w:r>
    </w:p>
    <w:p>
      <w:pPr>
        <w:adjustRightInd w:val="0"/>
        <w:snapToGrid w:val="0"/>
        <w:ind w:firstLine="482"/>
        <w:rPr>
          <w:rFonts w:cs="宋体"/>
          <w:b/>
          <w:color w:val="auto"/>
          <w:highlight w:val="none"/>
        </w:rPr>
      </w:pPr>
      <w:r>
        <w:rPr>
          <w:rFonts w:hint="eastAsia" w:cs="宋体"/>
          <w:b/>
          <w:color w:val="auto"/>
          <w:highlight w:val="none"/>
        </w:rPr>
        <w:t>二、质疑项目基本情况</w:t>
      </w:r>
    </w:p>
    <w:p>
      <w:pPr>
        <w:adjustRightInd w:val="0"/>
        <w:snapToGrid w:val="0"/>
        <w:ind w:firstLine="480"/>
        <w:rPr>
          <w:rFonts w:cs="宋体"/>
          <w:color w:val="auto"/>
          <w:highlight w:val="none"/>
        </w:rPr>
      </w:pPr>
      <w:r>
        <w:rPr>
          <w:rFonts w:hint="eastAsia" w:cs="宋体"/>
          <w:color w:val="auto"/>
          <w:highlight w:val="none"/>
        </w:rPr>
        <w:t>质疑项目的名称：</w:t>
      </w:r>
      <w:r>
        <w:rPr>
          <w:rFonts w:hint="eastAsia" w:cs="宋体"/>
          <w:color w:val="auto"/>
          <w:highlight w:val="none"/>
          <w:u w:val="dotted"/>
        </w:rPr>
        <w:t xml:space="preserve">                                      </w:t>
      </w:r>
    </w:p>
    <w:p>
      <w:pPr>
        <w:adjustRightInd w:val="0"/>
        <w:snapToGrid w:val="0"/>
        <w:ind w:firstLine="480"/>
        <w:rPr>
          <w:rFonts w:cs="宋体"/>
          <w:color w:val="auto"/>
          <w:highlight w:val="none"/>
        </w:rPr>
      </w:pPr>
      <w:r>
        <w:rPr>
          <w:rFonts w:hint="eastAsia" w:cs="宋体"/>
          <w:color w:val="auto"/>
          <w:highlight w:val="none"/>
        </w:rPr>
        <w:t>质疑项目的编号：                包号：</w:t>
      </w:r>
      <w:r>
        <w:rPr>
          <w:rFonts w:hint="eastAsia" w:cs="宋体"/>
          <w:color w:val="auto"/>
          <w:highlight w:val="none"/>
          <w:u w:val="dotted"/>
        </w:rPr>
        <w:t xml:space="preserve">                 </w:t>
      </w:r>
    </w:p>
    <w:p>
      <w:pPr>
        <w:adjustRightInd w:val="0"/>
        <w:snapToGrid w:val="0"/>
        <w:ind w:firstLine="480"/>
        <w:rPr>
          <w:rFonts w:cs="宋体"/>
          <w:color w:val="auto"/>
          <w:highlight w:val="none"/>
          <w:u w:val="dotted"/>
        </w:rPr>
      </w:pPr>
      <w:r>
        <w:rPr>
          <w:rFonts w:hint="eastAsia" w:cs="宋体"/>
          <w:color w:val="auto"/>
          <w:highlight w:val="none"/>
        </w:rPr>
        <w:t>采购人名称：</w:t>
      </w:r>
      <w:r>
        <w:rPr>
          <w:rFonts w:hint="eastAsia" w:cs="宋体"/>
          <w:color w:val="auto"/>
          <w:highlight w:val="none"/>
          <w:u w:val="dotted"/>
        </w:rPr>
        <w:t xml:space="preserve">                                         </w:t>
      </w:r>
    </w:p>
    <w:p>
      <w:pPr>
        <w:adjustRightInd w:val="0"/>
        <w:snapToGrid w:val="0"/>
        <w:ind w:firstLine="480"/>
        <w:rPr>
          <w:rFonts w:cs="宋体"/>
          <w:color w:val="auto"/>
          <w:highlight w:val="none"/>
        </w:rPr>
      </w:pPr>
      <w:r>
        <w:rPr>
          <w:rFonts w:hint="eastAsia" w:cs="宋体"/>
          <w:color w:val="auto"/>
          <w:highlight w:val="none"/>
        </w:rPr>
        <w:t>采购文件获取日期：</w:t>
      </w:r>
      <w:r>
        <w:rPr>
          <w:rFonts w:hint="eastAsia" w:cs="宋体"/>
          <w:color w:val="auto"/>
          <w:highlight w:val="none"/>
          <w:u w:val="dotted"/>
        </w:rPr>
        <w:t xml:space="preserve">                                           </w:t>
      </w:r>
    </w:p>
    <w:p>
      <w:pPr>
        <w:adjustRightInd w:val="0"/>
        <w:snapToGrid w:val="0"/>
        <w:ind w:firstLine="482"/>
        <w:rPr>
          <w:rFonts w:cs="宋体"/>
          <w:b/>
          <w:color w:val="auto"/>
          <w:highlight w:val="none"/>
        </w:rPr>
      </w:pPr>
      <w:r>
        <w:rPr>
          <w:rFonts w:hint="eastAsia" w:cs="宋体"/>
          <w:b/>
          <w:color w:val="auto"/>
          <w:highlight w:val="none"/>
        </w:rPr>
        <w:t>三、质疑事项具体内容</w:t>
      </w:r>
    </w:p>
    <w:p>
      <w:pPr>
        <w:adjustRightInd w:val="0"/>
        <w:snapToGrid w:val="0"/>
        <w:ind w:firstLine="480"/>
        <w:rPr>
          <w:rFonts w:cs="宋体"/>
          <w:color w:val="auto"/>
          <w:highlight w:val="none"/>
          <w:u w:val="single"/>
        </w:rPr>
      </w:pPr>
      <w:r>
        <w:rPr>
          <w:rFonts w:hint="eastAsia" w:cs="宋体"/>
          <w:color w:val="auto"/>
          <w:highlight w:val="none"/>
        </w:rPr>
        <w:t>质疑事项1：</w:t>
      </w:r>
      <w:r>
        <w:rPr>
          <w:rFonts w:hint="eastAsia" w:cs="宋体"/>
          <w:color w:val="auto"/>
          <w:highlight w:val="none"/>
          <w:u w:val="single"/>
        </w:rPr>
        <w:t xml:space="preserve">                     </w:t>
      </w:r>
    </w:p>
    <w:p>
      <w:pPr>
        <w:adjustRightInd w:val="0"/>
        <w:snapToGrid w:val="0"/>
        <w:ind w:firstLine="480"/>
        <w:rPr>
          <w:rFonts w:cs="宋体"/>
          <w:color w:val="auto"/>
          <w:highlight w:val="none"/>
          <w:u w:val="dotted"/>
        </w:rPr>
      </w:pPr>
      <w:r>
        <w:rPr>
          <w:rFonts w:hint="eastAsia" w:cs="宋体"/>
          <w:color w:val="auto"/>
          <w:highlight w:val="none"/>
        </w:rPr>
        <w:t>事实依据：</w:t>
      </w:r>
      <w:r>
        <w:rPr>
          <w:rFonts w:hint="eastAsia" w:cs="宋体"/>
          <w:color w:val="auto"/>
          <w:highlight w:val="none"/>
          <w:u w:val="dotted"/>
        </w:rPr>
        <w:t xml:space="preserve">                                          </w:t>
      </w:r>
    </w:p>
    <w:p>
      <w:pPr>
        <w:adjustRightInd w:val="0"/>
        <w:snapToGrid w:val="0"/>
        <w:ind w:firstLine="480"/>
        <w:rPr>
          <w:rFonts w:cs="宋体"/>
          <w:color w:val="auto"/>
          <w:highlight w:val="none"/>
          <w:u w:val="dotted"/>
        </w:rPr>
      </w:pPr>
      <w:r>
        <w:rPr>
          <w:rFonts w:hint="eastAsia" w:cs="宋体"/>
          <w:color w:val="auto"/>
          <w:highlight w:val="none"/>
        </w:rPr>
        <w:t>法律依据：</w:t>
      </w:r>
      <w:r>
        <w:rPr>
          <w:rFonts w:hint="eastAsia" w:cs="宋体"/>
          <w:color w:val="auto"/>
          <w:highlight w:val="none"/>
          <w:u w:val="dotted"/>
        </w:rPr>
        <w:t xml:space="preserve">                                                                                               </w:t>
      </w:r>
    </w:p>
    <w:p>
      <w:pPr>
        <w:adjustRightInd w:val="0"/>
        <w:snapToGrid w:val="0"/>
        <w:ind w:firstLine="480"/>
        <w:rPr>
          <w:rFonts w:cs="宋体"/>
          <w:color w:val="auto"/>
          <w:highlight w:val="none"/>
          <w:u w:val="dotted"/>
        </w:rPr>
      </w:pPr>
      <w:r>
        <w:rPr>
          <w:rFonts w:hint="eastAsia" w:cs="宋体"/>
          <w:color w:val="auto"/>
          <w:highlight w:val="none"/>
        </w:rPr>
        <w:t>质疑事项2</w:t>
      </w:r>
    </w:p>
    <w:p>
      <w:pPr>
        <w:adjustRightInd w:val="0"/>
        <w:snapToGrid w:val="0"/>
        <w:ind w:firstLine="480"/>
        <w:rPr>
          <w:rFonts w:cs="宋体"/>
          <w:color w:val="auto"/>
          <w:highlight w:val="none"/>
        </w:rPr>
      </w:pPr>
      <w:r>
        <w:rPr>
          <w:rFonts w:hint="eastAsia" w:cs="宋体"/>
          <w:color w:val="auto"/>
          <w:highlight w:val="none"/>
        </w:rPr>
        <w:t>……</w:t>
      </w:r>
    </w:p>
    <w:p>
      <w:pPr>
        <w:adjustRightInd w:val="0"/>
        <w:snapToGrid w:val="0"/>
        <w:ind w:firstLine="482"/>
        <w:rPr>
          <w:rFonts w:cs="宋体"/>
          <w:b/>
          <w:color w:val="auto"/>
          <w:highlight w:val="none"/>
        </w:rPr>
      </w:pPr>
      <w:r>
        <w:rPr>
          <w:rFonts w:hint="eastAsia" w:cs="宋体"/>
          <w:b/>
          <w:color w:val="auto"/>
          <w:highlight w:val="none"/>
        </w:rPr>
        <w:t>四、与质疑事项相关的质疑请求</w:t>
      </w:r>
    </w:p>
    <w:p>
      <w:pPr>
        <w:adjustRightInd w:val="0"/>
        <w:snapToGrid w:val="0"/>
        <w:ind w:firstLine="480"/>
        <w:rPr>
          <w:rFonts w:cs="宋体"/>
          <w:color w:val="auto"/>
          <w:highlight w:val="none"/>
          <w:u w:val="dotted"/>
        </w:rPr>
      </w:pPr>
      <w:r>
        <w:rPr>
          <w:rFonts w:hint="eastAsia" w:cs="宋体"/>
          <w:color w:val="auto"/>
          <w:highlight w:val="none"/>
        </w:rPr>
        <w:t>请求：</w:t>
      </w:r>
      <w:r>
        <w:rPr>
          <w:rFonts w:hint="eastAsia" w:cs="宋体"/>
          <w:color w:val="auto"/>
          <w:highlight w:val="none"/>
          <w:u w:val="dotted"/>
        </w:rPr>
        <w:t xml:space="preserve">                                               </w:t>
      </w:r>
    </w:p>
    <w:p>
      <w:pPr>
        <w:ind w:firstLine="480"/>
        <w:rPr>
          <w:rFonts w:cs="宋体"/>
          <w:color w:val="auto"/>
          <w:highlight w:val="none"/>
        </w:rPr>
      </w:pPr>
      <w:r>
        <w:rPr>
          <w:rFonts w:hint="eastAsia" w:cs="宋体"/>
          <w:color w:val="auto"/>
          <w:highlight w:val="none"/>
        </w:rPr>
        <w:t xml:space="preserve">签字(签章)：                    公章：                      </w:t>
      </w:r>
    </w:p>
    <w:p>
      <w:pPr>
        <w:ind w:firstLine="480"/>
        <w:rPr>
          <w:rFonts w:cs="宋体"/>
          <w:color w:val="auto"/>
          <w:highlight w:val="none"/>
        </w:rPr>
      </w:pPr>
      <w:r>
        <w:rPr>
          <w:rFonts w:hint="eastAsia" w:cs="宋体"/>
          <w:color w:val="auto"/>
          <w:highlight w:val="none"/>
        </w:rPr>
        <w:t xml:space="preserve">日期：     </w:t>
      </w:r>
    </w:p>
    <w:p>
      <w:pPr>
        <w:ind w:firstLine="643"/>
        <w:jc w:val="left"/>
        <w:rPr>
          <w:rFonts w:cs="宋体"/>
          <w:b/>
          <w:color w:val="auto"/>
          <w:sz w:val="32"/>
          <w:highlight w:val="none"/>
        </w:rPr>
      </w:pPr>
    </w:p>
    <w:p>
      <w:pPr>
        <w:spacing w:line="500" w:lineRule="exact"/>
        <w:ind w:firstLine="442"/>
        <w:rPr>
          <w:rFonts w:cs="宋体"/>
          <w:b/>
          <w:bCs/>
          <w:i/>
          <w:color w:val="auto"/>
          <w:sz w:val="22"/>
          <w:szCs w:val="22"/>
          <w:highlight w:val="none"/>
        </w:rPr>
      </w:pPr>
      <w:r>
        <w:rPr>
          <w:rFonts w:hint="eastAsia" w:cs="宋体"/>
          <w:b/>
          <w:bCs/>
          <w:i/>
          <w:color w:val="auto"/>
          <w:sz w:val="22"/>
          <w:szCs w:val="22"/>
          <w:highlight w:val="none"/>
        </w:rPr>
        <w:t>质疑函制作说明：</w:t>
      </w:r>
    </w:p>
    <w:p>
      <w:pPr>
        <w:spacing w:line="500" w:lineRule="exact"/>
        <w:ind w:firstLine="440"/>
        <w:rPr>
          <w:rFonts w:cs="宋体"/>
          <w:i/>
          <w:color w:val="auto"/>
          <w:sz w:val="22"/>
          <w:szCs w:val="22"/>
          <w:highlight w:val="none"/>
        </w:rPr>
      </w:pPr>
      <w:r>
        <w:rPr>
          <w:rFonts w:hint="eastAsia" w:cs="宋体"/>
          <w:i/>
          <w:color w:val="auto"/>
          <w:sz w:val="22"/>
          <w:szCs w:val="22"/>
          <w:highlight w:val="none"/>
        </w:rPr>
        <w:t>1.供应商提出质疑时，应提交质疑函和必要的证明材料。</w:t>
      </w:r>
    </w:p>
    <w:p>
      <w:pPr>
        <w:spacing w:line="500" w:lineRule="exact"/>
        <w:ind w:firstLine="440"/>
        <w:rPr>
          <w:rFonts w:cs="宋体"/>
          <w:i/>
          <w:color w:val="auto"/>
          <w:sz w:val="22"/>
          <w:szCs w:val="22"/>
          <w:highlight w:val="none"/>
        </w:rPr>
      </w:pPr>
      <w:r>
        <w:rPr>
          <w:rFonts w:hint="eastAsia" w:cs="宋体"/>
          <w:i/>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cs="宋体"/>
          <w:i/>
          <w:color w:val="auto"/>
          <w:sz w:val="22"/>
          <w:szCs w:val="22"/>
          <w:highlight w:val="none"/>
        </w:rPr>
      </w:pPr>
      <w:r>
        <w:rPr>
          <w:rFonts w:hint="eastAsia" w:cs="宋体"/>
          <w:i/>
          <w:color w:val="auto"/>
          <w:sz w:val="22"/>
          <w:szCs w:val="22"/>
          <w:highlight w:val="none"/>
        </w:rPr>
        <w:t>3.质疑供应商若对项目的某一分包进行质疑，质疑函中应列明具体分包号。</w:t>
      </w:r>
    </w:p>
    <w:p>
      <w:pPr>
        <w:spacing w:line="500" w:lineRule="exact"/>
        <w:ind w:firstLine="440"/>
        <w:rPr>
          <w:rFonts w:cs="宋体"/>
          <w:i/>
          <w:color w:val="auto"/>
          <w:sz w:val="22"/>
          <w:szCs w:val="22"/>
          <w:highlight w:val="none"/>
        </w:rPr>
      </w:pPr>
      <w:r>
        <w:rPr>
          <w:rFonts w:hint="eastAsia" w:cs="宋体"/>
          <w:i/>
          <w:color w:val="auto"/>
          <w:sz w:val="22"/>
          <w:szCs w:val="22"/>
          <w:highlight w:val="none"/>
        </w:rPr>
        <w:t>4.质疑函的质疑事项应具体、明确，并有必要的事实依据和法律依据。</w:t>
      </w:r>
    </w:p>
    <w:p>
      <w:pPr>
        <w:spacing w:line="500" w:lineRule="exact"/>
        <w:ind w:firstLine="440"/>
        <w:rPr>
          <w:rFonts w:cs="宋体"/>
          <w:i/>
          <w:color w:val="auto"/>
          <w:sz w:val="22"/>
          <w:szCs w:val="22"/>
          <w:highlight w:val="none"/>
        </w:rPr>
      </w:pPr>
      <w:r>
        <w:rPr>
          <w:rFonts w:hint="eastAsia" w:cs="宋体"/>
          <w:i/>
          <w:color w:val="auto"/>
          <w:sz w:val="22"/>
          <w:szCs w:val="22"/>
          <w:highlight w:val="none"/>
        </w:rPr>
        <w:t>5.质疑函的质疑请求应与质疑事项相关。</w:t>
      </w:r>
    </w:p>
    <w:p>
      <w:pPr>
        <w:spacing w:line="500" w:lineRule="exact"/>
        <w:ind w:firstLine="440"/>
        <w:rPr>
          <w:rFonts w:cs="宋体"/>
          <w:i/>
          <w:color w:val="auto"/>
          <w:sz w:val="22"/>
          <w:szCs w:val="22"/>
          <w:highlight w:val="none"/>
        </w:rPr>
      </w:pPr>
      <w:r>
        <w:rPr>
          <w:rFonts w:hint="eastAsia" w:cs="宋体"/>
          <w:i/>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pPr>
        <w:ind w:firstLine="0" w:firstLineChars="0"/>
        <w:rPr>
          <w:rFonts w:cs="宋体"/>
          <w:color w:val="auto"/>
          <w:highlight w:val="none"/>
        </w:rPr>
      </w:pPr>
    </w:p>
    <w:p>
      <w:pPr>
        <w:ind w:firstLine="440"/>
        <w:rPr>
          <w:rFonts w:cs="宋体"/>
          <w:i/>
          <w:color w:val="auto"/>
          <w:sz w:val="22"/>
          <w:szCs w:val="22"/>
          <w:highlight w:val="none"/>
        </w:rPr>
      </w:pPr>
    </w:p>
    <w:sectPr>
      <w:footerReference r:id="rId2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ScalaSansLF-Regular">
    <w:altName w:val="Trebuchet MS"/>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1"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CGm2+4qAEAAEIDAAAOAAAA&#10;AAAAAAEAIAAAAB4BAABkcnMvZTJvRG9jLnhtbFBLBQYAAAAABgAGAFkBAAA4BQ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71</w:t>
                    </w:r>
                    <w:r>
                      <w:fldChar w:fldCharType="end"/>
                    </w:r>
                    <w:r>
                      <w:rPr>
                        <w:rFonts w:hint="eastAsia"/>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6"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54</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8"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BLsAvqqAEAAEIDAAAOAAAA&#10;AAAAAAEAIAAAAB4BAABkcnMvZTJvRG9jLnhtbFBLBQYAAAAABgAGAFkBAAA4BQ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54</w:t>
                    </w:r>
                    <w: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center"/>
    </w:pPr>
    <w:r>
      <mc:AlternateContent>
        <mc:Choice Requires="wps">
          <w:drawing>
            <wp:anchor distT="0" distB="0" distL="114300" distR="114300" simplePos="0" relativeHeight="2516531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6"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35" o:spid="_x0000_s1026" o:spt="202" type="#_x0000_t202" style="position:absolute;left:0pt;margin-top:0pt;height:144pt;width:144pt;mso-position-horizontal:outside;mso-position-horizontal-relative:margin;mso-wrap-style:none;z-index:2516531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5YPsMKkBAABCAwAADgAA&#10;AAAAAAABACAAAAAeAQAAZHJzL2Uyb0RvYy54bWxQSwUGAAAAAAYABgBZAQAAOQU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both"/>
    </w:pPr>
    <w:r>
      <mc:AlternateContent>
        <mc:Choice Requires="wps">
          <w:drawing>
            <wp:anchor distT="0" distB="0" distL="114300" distR="114300" simplePos="0" relativeHeight="2516541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7"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74</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36" o:spid="_x0000_s1026" o:spt="202" type="#_x0000_t202" style="position:absolute;left:0pt;margin-top:0pt;height:144pt;width:144pt;mso-position-horizontal:outside;mso-position-horizontal-relative:margin;mso-wrap-style:none;z-index:2516541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nP0UPakBAABCAwAADgAA&#10;AAAAAAABACAAAAAeAQAAZHJzL2Uyb0RvYy54bWxQSwUGAAAAAAYABgBZAQAAOQU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74</w:t>
                    </w:r>
                    <w:r>
                      <w:fldChar w:fldCharType="end"/>
                    </w:r>
                    <w:r>
                      <w:rPr>
                        <w:rFonts w:hint="eastAsia"/>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pPr>
    <w:r>
      <mc:AlternateContent>
        <mc:Choice Requires="wps">
          <w:drawing>
            <wp:anchor distT="0" distB="0" distL="114300" distR="114300" simplePos="0" relativeHeight="2516551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8"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56</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62</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37" o:spid="_x0000_s1026" o:spt="202" type="#_x0000_t202" style="position:absolute;left:0pt;margin-top:0pt;height:144pt;width:144pt;mso-position-horizontal:outside;mso-position-horizontal-relative:margin;mso-wrap-style:none;z-index:2516551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qfy2WakBAABCAwAADgAA&#10;AAAAAAABACAAAAAeAQAAZHJzL2Uyb0RvYy54bWxQSwUGAAAAAAYABgBZAQAAOQU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56</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62</w:t>
                    </w:r>
                    <w:r>
                      <w:fldChar w:fldCharType="end"/>
                    </w:r>
                    <w:r>
                      <w:rPr>
                        <w:rFonts w:hint="eastAsia"/>
                      </w:rP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560"/>
      <w:jc w:val="cente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fldChar w:fldCharType="begin"/>
                          </w:r>
                          <w:r>
                            <w:rPr>
                              <w:rFonts w:hint="eastAsia"/>
                            </w:rPr>
                            <w:instrText xml:space="preserve"> PAGE  \* MERGEFORMAT </w:instrText>
                          </w:r>
                          <w:r>
                            <w:rPr>
                              <w:rFonts w:hint="eastAsia"/>
                            </w:rPr>
                            <w:fldChar w:fldCharType="separate"/>
                          </w:r>
                          <w:r>
                            <w:t>77</w:t>
                          </w:r>
                          <w:r>
                            <w:rPr>
                              <w:rFonts w:hint="eastAsia"/>
                            </w:rPr>
                            <w:fldChar w:fldCharType="end"/>
                          </w:r>
                        </w:p>
                      </w:txbxContent>
                    </wps:txbx>
                    <wps:bodyPr wrap="none" lIns="0" tIns="0" rIns="0" bIns="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CqInHLqAEAAEIDAAAOAAAA&#10;AAAAAAEAIAAAAB4BAABkcnMvZTJvRG9jLnhtbFBLBQYAAAAABgAGAFkBAAA4BQAAAAA=&#10;">
              <v:fill on="f" focussize="0,0"/>
              <v:stroke on="f"/>
              <v:imagedata o:title=""/>
              <o:lock v:ext="edit" aspectratio="f"/>
              <v:textbox inset="0mm,0mm,0mm,0mm" style="mso-fit-shape-to-text:t;">
                <w:txbxContent>
                  <w:p>
                    <w:pPr>
                      <w:pStyle w:val="24"/>
                      <w:ind w:firstLine="360"/>
                    </w:pPr>
                    <w:r>
                      <w:rPr>
                        <w:rFonts w:hint="eastAsia"/>
                      </w:rPr>
                      <w:fldChar w:fldCharType="begin"/>
                    </w:r>
                    <w:r>
                      <w:rPr>
                        <w:rFonts w:hint="eastAsia"/>
                      </w:rPr>
                      <w:instrText xml:space="preserve"> PAGE  \* MERGEFORMAT </w:instrText>
                    </w:r>
                    <w:r>
                      <w:rPr>
                        <w:rFonts w:hint="eastAsia"/>
                      </w:rPr>
                      <w:fldChar w:fldCharType="separate"/>
                    </w:r>
                    <w:r>
                      <w:t>77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w:fldChar w:fldCharType="begin"/>
    </w:r>
    <w:r>
      <w:instrText xml:space="preserve"> PAGE   \* MERGEFORMAT </w:instrText>
    </w:r>
    <w:r>
      <w:fldChar w:fldCharType="separate"/>
    </w:r>
    <w:r>
      <w:rPr>
        <w:lang w:val="zh-CN"/>
      </w:rPr>
      <w:t>2</w:t>
    </w:r>
    <w: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780" w:firstLineChars="1800"/>
      <w:rPr>
        <w:i/>
        <w:iC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2"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CvSerdqAEAAEIDAAAOAAAA&#10;AAAAAAEAIAAAAB4BAABkcnMvZTJvRG9jLnhtbFBLBQYAAAAABgAGAFkBAAA4BQ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w:fldChar w:fldCharType="begin"/>
    </w:r>
    <w:r>
      <w:instrText xml:space="preserve"> PAGE   \* MERGEFORMAT </w:instrText>
    </w:r>
    <w:r>
      <w:fldChar w:fldCharType="separate"/>
    </w:r>
    <w:r>
      <w:rPr>
        <w:lang w:val="zh-CN"/>
      </w:rPr>
      <w:t>10</w:t>
    </w:r>
    <w:r>
      <w:fldChar w:fldCharType="end"/>
    </w:r>
    <w:r>
      <w:tab/>
    </w:r>
    <w:r>
      <w:t xml:space="preserve">                   </w:t>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780" w:firstLineChars="1800"/>
      <w:rPr>
        <w:i/>
        <w:iC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3"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77</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dGefo6kBAABCAwAADgAA&#10;AAAAAAABACAAAAAeAQAAZHJzL2Uyb0RvYy54bWxQSwUGAAAAAAYABgBZAQAAOQU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77</w:t>
                    </w:r>
                    <w: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4150"/>
        <w:tab w:val="clear" w:pos="4153"/>
      </w:tabs>
      <w:ind w:firstLine="4200" w:firstLineChars="2000"/>
    </w:pPr>
    <w:r>
      <w:rPr>
        <w:sz w:val="21"/>
      </w:rPr>
      <mc:AlternateContent>
        <mc:Choice Requires="wps">
          <w:drawing>
            <wp:anchor distT="0" distB="0" distL="114300" distR="114300" simplePos="0" relativeHeight="2516520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4"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77</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6" o:spid="_x0000_s1026" o:spt="202" type="#_x0000_t202" style="position:absolute;left:0pt;margin-top:0pt;height:144pt;width:144pt;mso-position-horizontal:outside;mso-position-horizontal-relative:margin;mso-wrap-style:none;z-index:2516520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cAi/5KkBAABCAwAADgAA&#10;AAAAAAABACAAAAAeAQAAZHJzL2Uyb0RvYy54bWxQSwUGAAAAAAYABgBZAQAAOQU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77</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lear" w:pos="4153"/>
      </w:tabs>
      <w:ind w:right="360" w:firstLine="0" w:firstLineChars="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5"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77</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qybKmqkBAABCAwAADgAA&#10;AAAAAAABACAAAAAeAQAAZHJzL2Uyb0RvYy54bWxQSwUGAAAAAAYABgBZAQAAOQU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77</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tabs>
        <w:tab w:val="left" w:pos="3358"/>
      </w:tabs>
      <w:ind w:firstLine="0" w:firstLineChars="0"/>
      <w:jc w:val="left"/>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jc w:val="both"/>
    </w:pPr>
    <w:r>
      <w:rPr>
        <w:rFonts w:hint="eastAsia"/>
      </w:rPr>
      <w:t>中国美术学院</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210" w:firstLineChars="100"/>
      <w:jc w:val="both"/>
      <w:rPr>
        <w:sz w:val="21"/>
        <w:szCs w:val="21"/>
      </w:rPr>
    </w:pPr>
    <w:r>
      <w:rPr>
        <w:sz w:val="21"/>
        <w:szCs w:val="21"/>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0</wp:posOffset>
              </wp:positionV>
              <wp:extent cx="1828800" cy="1828800"/>
              <wp:effectExtent l="0" t="0" r="0" b="0"/>
              <wp:wrapNone/>
              <wp:docPr id="1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ind w:firstLine="480"/>
                          </w:pPr>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right;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IiwXl6YBAABBAwAADgAAAAAA&#10;AAABACAAAAAeAQAAZHJzL2Uyb0RvYy54bWxQSwUGAAAAAAYABgBZAQAANgUAAAAA&#10;">
              <v:fill on="f" focussize="0,0"/>
              <v:stroke on="f"/>
              <v:imagedata o:title=""/>
              <o:lock v:ext="edit" aspectratio="f"/>
              <v:textbox inset="0mm,0mm,0mm,0mm" style="mso-fit-shape-to-text:t;">
                <w:txbxContent>
                  <w:p>
                    <w:pPr>
                      <w:ind w:firstLine="480"/>
                    </w:pPr>
                  </w:p>
                </w:txbxContent>
              </v:textbox>
            </v:shape>
          </w:pict>
        </mc:Fallback>
      </mc:AlternateContent>
    </w:r>
    <w:r>
      <w:rPr>
        <w:rFonts w:hint="eastAsia"/>
        <w:sz w:val="21"/>
        <w:szCs w:val="21"/>
      </w:rPr>
      <w:t xml:space="preserve">浙江五石工程咨询有限公司招标文件                           </w:t>
    </w:r>
    <w:r>
      <w:rPr>
        <w:rFonts w:hint="eastAsia"/>
        <w:i/>
        <w:iCs/>
        <w:sz w:val="21"/>
        <w:szCs w:val="21"/>
      </w:rPr>
      <w:t>精细 专业 高效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jc w:val="right"/>
    </w:pPr>
    <w:r>
      <w:rPr>
        <w:rFonts w:hint="eastAsia"/>
      </w:rPr>
      <w:t>浙江五石工程咨询有限公司招标文件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C45BC"/>
    <w:multiLevelType w:val="singleLevel"/>
    <w:tmpl w:val="37CC45BC"/>
    <w:lvl w:ilvl="0" w:tentative="0">
      <w:start w:val="1"/>
      <w:numFmt w:val="decimal"/>
      <w:lvlText w:val="%1、"/>
      <w:lvlJc w:val="left"/>
      <w:pPr>
        <w:tabs>
          <w:tab w:val="left" w:pos="840"/>
        </w:tabs>
        <w:ind w:left="840" w:hanging="315"/>
      </w:pPr>
      <w:rPr>
        <w:rFonts w:hint="eastAsia"/>
      </w:rPr>
    </w:lvl>
  </w:abstractNum>
  <w:abstractNum w:abstractNumId="1">
    <w:nsid w:val="4318CBA9"/>
    <w:multiLevelType w:val="singleLevel"/>
    <w:tmpl w:val="4318CBA9"/>
    <w:lvl w:ilvl="0" w:tentative="0">
      <w:start w:val="1"/>
      <w:numFmt w:val="decimal"/>
      <w:suff w:val="nothing"/>
      <w:lvlText w:val="（%1）"/>
      <w:lvlJc w:val="left"/>
    </w:lvl>
  </w:abstractNum>
  <w:abstractNum w:abstractNumId="2">
    <w:nsid w:val="738C04AB"/>
    <w:multiLevelType w:val="singleLevel"/>
    <w:tmpl w:val="738C04AB"/>
    <w:lvl w:ilvl="0" w:tentative="0">
      <w:start w:val="1"/>
      <w:numFmt w:val="lowerLetter"/>
      <w:lvlText w:val="%1."/>
      <w:lvlJc w:val="left"/>
      <w:pPr>
        <w:tabs>
          <w:tab w:val="left" w:pos="675"/>
        </w:tabs>
        <w:ind w:left="675" w:hanging="15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BE"/>
    <w:rsid w:val="0000025A"/>
    <w:rsid w:val="00001CC1"/>
    <w:rsid w:val="000035F4"/>
    <w:rsid w:val="000037F0"/>
    <w:rsid w:val="00006799"/>
    <w:rsid w:val="00011721"/>
    <w:rsid w:val="00011EA0"/>
    <w:rsid w:val="00011FCC"/>
    <w:rsid w:val="000138E8"/>
    <w:rsid w:val="00015136"/>
    <w:rsid w:val="0001591E"/>
    <w:rsid w:val="00015B73"/>
    <w:rsid w:val="00015D46"/>
    <w:rsid w:val="00025F4A"/>
    <w:rsid w:val="00026A02"/>
    <w:rsid w:val="00030E74"/>
    <w:rsid w:val="00031467"/>
    <w:rsid w:val="0003254D"/>
    <w:rsid w:val="00032E39"/>
    <w:rsid w:val="00034AF2"/>
    <w:rsid w:val="000404A4"/>
    <w:rsid w:val="00041B75"/>
    <w:rsid w:val="00041C10"/>
    <w:rsid w:val="000429DE"/>
    <w:rsid w:val="00042B4E"/>
    <w:rsid w:val="00042EB3"/>
    <w:rsid w:val="00045487"/>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421C"/>
    <w:rsid w:val="00064331"/>
    <w:rsid w:val="0006488C"/>
    <w:rsid w:val="00065ED6"/>
    <w:rsid w:val="00066FF5"/>
    <w:rsid w:val="00067299"/>
    <w:rsid w:val="00071D0C"/>
    <w:rsid w:val="00073925"/>
    <w:rsid w:val="000745F6"/>
    <w:rsid w:val="0007498A"/>
    <w:rsid w:val="00076846"/>
    <w:rsid w:val="00080A0E"/>
    <w:rsid w:val="00083440"/>
    <w:rsid w:val="000839F9"/>
    <w:rsid w:val="00085C83"/>
    <w:rsid w:val="00087CAA"/>
    <w:rsid w:val="00090D1F"/>
    <w:rsid w:val="00090FF6"/>
    <w:rsid w:val="0009249B"/>
    <w:rsid w:val="00092B40"/>
    <w:rsid w:val="00093E97"/>
    <w:rsid w:val="000943A3"/>
    <w:rsid w:val="00094BA4"/>
    <w:rsid w:val="00097898"/>
    <w:rsid w:val="000979EB"/>
    <w:rsid w:val="000A06EB"/>
    <w:rsid w:val="000A1C87"/>
    <w:rsid w:val="000A1CDE"/>
    <w:rsid w:val="000A1D3B"/>
    <w:rsid w:val="000A2B27"/>
    <w:rsid w:val="000A5003"/>
    <w:rsid w:val="000A587C"/>
    <w:rsid w:val="000B1739"/>
    <w:rsid w:val="000B18F5"/>
    <w:rsid w:val="000B58E3"/>
    <w:rsid w:val="000B5D45"/>
    <w:rsid w:val="000C250F"/>
    <w:rsid w:val="000C2DAF"/>
    <w:rsid w:val="000C30E1"/>
    <w:rsid w:val="000C5DBD"/>
    <w:rsid w:val="000D00C3"/>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8E0"/>
    <w:rsid w:val="000F6102"/>
    <w:rsid w:val="000F64D5"/>
    <w:rsid w:val="0010080A"/>
    <w:rsid w:val="0010157A"/>
    <w:rsid w:val="0011181B"/>
    <w:rsid w:val="0011211A"/>
    <w:rsid w:val="00112B47"/>
    <w:rsid w:val="001148C6"/>
    <w:rsid w:val="00115094"/>
    <w:rsid w:val="001200F0"/>
    <w:rsid w:val="001266F7"/>
    <w:rsid w:val="00127E3B"/>
    <w:rsid w:val="00134E45"/>
    <w:rsid w:val="0013792B"/>
    <w:rsid w:val="00137ED7"/>
    <w:rsid w:val="00140519"/>
    <w:rsid w:val="0014477F"/>
    <w:rsid w:val="00144E22"/>
    <w:rsid w:val="00145FC1"/>
    <w:rsid w:val="0015286C"/>
    <w:rsid w:val="00153938"/>
    <w:rsid w:val="0015430C"/>
    <w:rsid w:val="00154FA3"/>
    <w:rsid w:val="001568D6"/>
    <w:rsid w:val="001603BB"/>
    <w:rsid w:val="00160F1A"/>
    <w:rsid w:val="001613F6"/>
    <w:rsid w:val="00163CF5"/>
    <w:rsid w:val="00163D3F"/>
    <w:rsid w:val="00164038"/>
    <w:rsid w:val="0016454E"/>
    <w:rsid w:val="00164B17"/>
    <w:rsid w:val="00166F73"/>
    <w:rsid w:val="0017056C"/>
    <w:rsid w:val="001719C5"/>
    <w:rsid w:val="0017260C"/>
    <w:rsid w:val="0017509E"/>
    <w:rsid w:val="00175465"/>
    <w:rsid w:val="00176C19"/>
    <w:rsid w:val="00181D19"/>
    <w:rsid w:val="00182B31"/>
    <w:rsid w:val="0018410D"/>
    <w:rsid w:val="001843C6"/>
    <w:rsid w:val="00184FB7"/>
    <w:rsid w:val="001858A6"/>
    <w:rsid w:val="00186FFB"/>
    <w:rsid w:val="00187352"/>
    <w:rsid w:val="00187590"/>
    <w:rsid w:val="00187674"/>
    <w:rsid w:val="00190477"/>
    <w:rsid w:val="00193F39"/>
    <w:rsid w:val="00194B73"/>
    <w:rsid w:val="00195532"/>
    <w:rsid w:val="00195F5B"/>
    <w:rsid w:val="001A0A45"/>
    <w:rsid w:val="001A1F36"/>
    <w:rsid w:val="001A24A9"/>
    <w:rsid w:val="001A2DB7"/>
    <w:rsid w:val="001A6304"/>
    <w:rsid w:val="001B0AEC"/>
    <w:rsid w:val="001B4607"/>
    <w:rsid w:val="001B6084"/>
    <w:rsid w:val="001B68D8"/>
    <w:rsid w:val="001C031F"/>
    <w:rsid w:val="001C09CF"/>
    <w:rsid w:val="001C14ED"/>
    <w:rsid w:val="001C42CD"/>
    <w:rsid w:val="001C441C"/>
    <w:rsid w:val="001C4DD1"/>
    <w:rsid w:val="001C4DE4"/>
    <w:rsid w:val="001C6768"/>
    <w:rsid w:val="001C6957"/>
    <w:rsid w:val="001C6E99"/>
    <w:rsid w:val="001C78A7"/>
    <w:rsid w:val="001D2793"/>
    <w:rsid w:val="001D6435"/>
    <w:rsid w:val="001D67D5"/>
    <w:rsid w:val="001E4700"/>
    <w:rsid w:val="001E6BA1"/>
    <w:rsid w:val="001F050C"/>
    <w:rsid w:val="001F1D58"/>
    <w:rsid w:val="001F2B86"/>
    <w:rsid w:val="001F72A2"/>
    <w:rsid w:val="001F7AB6"/>
    <w:rsid w:val="00200224"/>
    <w:rsid w:val="00201004"/>
    <w:rsid w:val="00202DB8"/>
    <w:rsid w:val="00203ECE"/>
    <w:rsid w:val="00204B71"/>
    <w:rsid w:val="00205B01"/>
    <w:rsid w:val="00207178"/>
    <w:rsid w:val="002122DB"/>
    <w:rsid w:val="00213994"/>
    <w:rsid w:val="00213B07"/>
    <w:rsid w:val="002152F0"/>
    <w:rsid w:val="00216EB4"/>
    <w:rsid w:val="002216A3"/>
    <w:rsid w:val="00221913"/>
    <w:rsid w:val="00221953"/>
    <w:rsid w:val="00226E86"/>
    <w:rsid w:val="00226F50"/>
    <w:rsid w:val="00230A4E"/>
    <w:rsid w:val="00232602"/>
    <w:rsid w:val="00232E94"/>
    <w:rsid w:val="00232F13"/>
    <w:rsid w:val="00233085"/>
    <w:rsid w:val="0023344E"/>
    <w:rsid w:val="00234DAD"/>
    <w:rsid w:val="00234F46"/>
    <w:rsid w:val="00237051"/>
    <w:rsid w:val="002372E3"/>
    <w:rsid w:val="002408C8"/>
    <w:rsid w:val="0024232D"/>
    <w:rsid w:val="00242A24"/>
    <w:rsid w:val="002434B6"/>
    <w:rsid w:val="0024423E"/>
    <w:rsid w:val="002447B7"/>
    <w:rsid w:val="002452ED"/>
    <w:rsid w:val="00250660"/>
    <w:rsid w:val="002510A9"/>
    <w:rsid w:val="0025343D"/>
    <w:rsid w:val="002539A2"/>
    <w:rsid w:val="00254E25"/>
    <w:rsid w:val="0026022B"/>
    <w:rsid w:val="002649CD"/>
    <w:rsid w:val="0026688A"/>
    <w:rsid w:val="00266937"/>
    <w:rsid w:val="00267608"/>
    <w:rsid w:val="00267CCE"/>
    <w:rsid w:val="00270528"/>
    <w:rsid w:val="0027327B"/>
    <w:rsid w:val="00277B3D"/>
    <w:rsid w:val="00281B19"/>
    <w:rsid w:val="00282430"/>
    <w:rsid w:val="00283A95"/>
    <w:rsid w:val="00283DBA"/>
    <w:rsid w:val="00287043"/>
    <w:rsid w:val="00295A8D"/>
    <w:rsid w:val="002A0D60"/>
    <w:rsid w:val="002A1458"/>
    <w:rsid w:val="002A2966"/>
    <w:rsid w:val="002A2D74"/>
    <w:rsid w:val="002A350A"/>
    <w:rsid w:val="002A5605"/>
    <w:rsid w:val="002A7D0E"/>
    <w:rsid w:val="002B1E3C"/>
    <w:rsid w:val="002B4EEF"/>
    <w:rsid w:val="002B510A"/>
    <w:rsid w:val="002B5196"/>
    <w:rsid w:val="002B5982"/>
    <w:rsid w:val="002B5F05"/>
    <w:rsid w:val="002B6139"/>
    <w:rsid w:val="002C1486"/>
    <w:rsid w:val="002C549E"/>
    <w:rsid w:val="002C55D2"/>
    <w:rsid w:val="002D3BB1"/>
    <w:rsid w:val="002D4566"/>
    <w:rsid w:val="002D4D08"/>
    <w:rsid w:val="002D6292"/>
    <w:rsid w:val="002D73CD"/>
    <w:rsid w:val="002E12EE"/>
    <w:rsid w:val="002E2BEE"/>
    <w:rsid w:val="002E3D90"/>
    <w:rsid w:val="002E41DB"/>
    <w:rsid w:val="002E5D7F"/>
    <w:rsid w:val="002E5E7D"/>
    <w:rsid w:val="002F3D28"/>
    <w:rsid w:val="002F603A"/>
    <w:rsid w:val="003034D2"/>
    <w:rsid w:val="00305221"/>
    <w:rsid w:val="00306305"/>
    <w:rsid w:val="0030784B"/>
    <w:rsid w:val="00312109"/>
    <w:rsid w:val="0031278E"/>
    <w:rsid w:val="00313C6B"/>
    <w:rsid w:val="00314DA9"/>
    <w:rsid w:val="00317FBE"/>
    <w:rsid w:val="0032148E"/>
    <w:rsid w:val="0032495C"/>
    <w:rsid w:val="00325B6A"/>
    <w:rsid w:val="0032613D"/>
    <w:rsid w:val="00327F94"/>
    <w:rsid w:val="00330393"/>
    <w:rsid w:val="0033149C"/>
    <w:rsid w:val="00335987"/>
    <w:rsid w:val="00336BC0"/>
    <w:rsid w:val="003444A7"/>
    <w:rsid w:val="00345C73"/>
    <w:rsid w:val="00345F39"/>
    <w:rsid w:val="0034601A"/>
    <w:rsid w:val="00347C07"/>
    <w:rsid w:val="00353396"/>
    <w:rsid w:val="00354041"/>
    <w:rsid w:val="00356AA8"/>
    <w:rsid w:val="003618CD"/>
    <w:rsid w:val="0036238A"/>
    <w:rsid w:val="003630D0"/>
    <w:rsid w:val="00366D40"/>
    <w:rsid w:val="00367ED7"/>
    <w:rsid w:val="003751EF"/>
    <w:rsid w:val="00375E93"/>
    <w:rsid w:val="0037626B"/>
    <w:rsid w:val="00385E24"/>
    <w:rsid w:val="00391E4C"/>
    <w:rsid w:val="003977AF"/>
    <w:rsid w:val="00397FCB"/>
    <w:rsid w:val="003A17D7"/>
    <w:rsid w:val="003A21C4"/>
    <w:rsid w:val="003A3CE9"/>
    <w:rsid w:val="003A52B2"/>
    <w:rsid w:val="003B0382"/>
    <w:rsid w:val="003B60C8"/>
    <w:rsid w:val="003C0650"/>
    <w:rsid w:val="003C0693"/>
    <w:rsid w:val="003C430F"/>
    <w:rsid w:val="003C6FB6"/>
    <w:rsid w:val="003C70A4"/>
    <w:rsid w:val="003D18B1"/>
    <w:rsid w:val="003D1A1D"/>
    <w:rsid w:val="003D264F"/>
    <w:rsid w:val="003D441F"/>
    <w:rsid w:val="003D655A"/>
    <w:rsid w:val="003D71E5"/>
    <w:rsid w:val="003D79E7"/>
    <w:rsid w:val="003E284D"/>
    <w:rsid w:val="003E2AB8"/>
    <w:rsid w:val="003E69EF"/>
    <w:rsid w:val="003E7AC3"/>
    <w:rsid w:val="003F281F"/>
    <w:rsid w:val="003F296A"/>
    <w:rsid w:val="003F310F"/>
    <w:rsid w:val="003F34D7"/>
    <w:rsid w:val="003F440F"/>
    <w:rsid w:val="003F491A"/>
    <w:rsid w:val="003F6B3A"/>
    <w:rsid w:val="003F7C56"/>
    <w:rsid w:val="00403094"/>
    <w:rsid w:val="00405EBF"/>
    <w:rsid w:val="004076A6"/>
    <w:rsid w:val="00407BB7"/>
    <w:rsid w:val="004105ED"/>
    <w:rsid w:val="004120D4"/>
    <w:rsid w:val="00412D53"/>
    <w:rsid w:val="004137FE"/>
    <w:rsid w:val="0041720E"/>
    <w:rsid w:val="00420411"/>
    <w:rsid w:val="0043001F"/>
    <w:rsid w:val="004320F9"/>
    <w:rsid w:val="004341AA"/>
    <w:rsid w:val="00434685"/>
    <w:rsid w:val="00434C28"/>
    <w:rsid w:val="0043524F"/>
    <w:rsid w:val="0043763D"/>
    <w:rsid w:val="00440896"/>
    <w:rsid w:val="004468DE"/>
    <w:rsid w:val="00447A63"/>
    <w:rsid w:val="0045047B"/>
    <w:rsid w:val="004537CA"/>
    <w:rsid w:val="00453F13"/>
    <w:rsid w:val="0045693A"/>
    <w:rsid w:val="004574CF"/>
    <w:rsid w:val="0046116C"/>
    <w:rsid w:val="00461887"/>
    <w:rsid w:val="0046220A"/>
    <w:rsid w:val="00462D41"/>
    <w:rsid w:val="00464FB5"/>
    <w:rsid w:val="00465A03"/>
    <w:rsid w:val="00465C7B"/>
    <w:rsid w:val="004673A3"/>
    <w:rsid w:val="004700E2"/>
    <w:rsid w:val="00470586"/>
    <w:rsid w:val="00470BCA"/>
    <w:rsid w:val="00471405"/>
    <w:rsid w:val="004725F2"/>
    <w:rsid w:val="00475E8A"/>
    <w:rsid w:val="00477053"/>
    <w:rsid w:val="00477109"/>
    <w:rsid w:val="0048641F"/>
    <w:rsid w:val="00486775"/>
    <w:rsid w:val="0049040C"/>
    <w:rsid w:val="00491C02"/>
    <w:rsid w:val="00492413"/>
    <w:rsid w:val="00492B7F"/>
    <w:rsid w:val="00492C6B"/>
    <w:rsid w:val="00492E09"/>
    <w:rsid w:val="004943E8"/>
    <w:rsid w:val="00495E2B"/>
    <w:rsid w:val="00495E3C"/>
    <w:rsid w:val="004A020F"/>
    <w:rsid w:val="004B067B"/>
    <w:rsid w:val="004B2E62"/>
    <w:rsid w:val="004B5EC6"/>
    <w:rsid w:val="004B6762"/>
    <w:rsid w:val="004B6CFF"/>
    <w:rsid w:val="004B7F6E"/>
    <w:rsid w:val="004C16D5"/>
    <w:rsid w:val="004C1B9D"/>
    <w:rsid w:val="004C216A"/>
    <w:rsid w:val="004C32D6"/>
    <w:rsid w:val="004C3684"/>
    <w:rsid w:val="004D0206"/>
    <w:rsid w:val="004D048E"/>
    <w:rsid w:val="004D0C51"/>
    <w:rsid w:val="004D0DD6"/>
    <w:rsid w:val="004D150A"/>
    <w:rsid w:val="004D2FF6"/>
    <w:rsid w:val="004D626B"/>
    <w:rsid w:val="004D6905"/>
    <w:rsid w:val="004D6F27"/>
    <w:rsid w:val="004D7553"/>
    <w:rsid w:val="004D7C4C"/>
    <w:rsid w:val="004E0F9A"/>
    <w:rsid w:val="004E21F5"/>
    <w:rsid w:val="004E432E"/>
    <w:rsid w:val="004E4CB6"/>
    <w:rsid w:val="004E6BA4"/>
    <w:rsid w:val="004F0B26"/>
    <w:rsid w:val="004F0FCE"/>
    <w:rsid w:val="004F1662"/>
    <w:rsid w:val="004F202B"/>
    <w:rsid w:val="004F3507"/>
    <w:rsid w:val="004F3EE4"/>
    <w:rsid w:val="004F42C4"/>
    <w:rsid w:val="004F5477"/>
    <w:rsid w:val="004F7E99"/>
    <w:rsid w:val="004F7FE8"/>
    <w:rsid w:val="0050000D"/>
    <w:rsid w:val="00500645"/>
    <w:rsid w:val="00503042"/>
    <w:rsid w:val="00504E09"/>
    <w:rsid w:val="00511FE1"/>
    <w:rsid w:val="00516B63"/>
    <w:rsid w:val="005206C3"/>
    <w:rsid w:val="00521C7F"/>
    <w:rsid w:val="00522CAF"/>
    <w:rsid w:val="00523B9A"/>
    <w:rsid w:val="00525CBA"/>
    <w:rsid w:val="00526755"/>
    <w:rsid w:val="00526C59"/>
    <w:rsid w:val="00530109"/>
    <w:rsid w:val="00530BB1"/>
    <w:rsid w:val="0053248E"/>
    <w:rsid w:val="00532B43"/>
    <w:rsid w:val="005345B3"/>
    <w:rsid w:val="0053618A"/>
    <w:rsid w:val="0053637A"/>
    <w:rsid w:val="00537959"/>
    <w:rsid w:val="00541249"/>
    <w:rsid w:val="005414E7"/>
    <w:rsid w:val="00541A28"/>
    <w:rsid w:val="00543072"/>
    <w:rsid w:val="005507B7"/>
    <w:rsid w:val="005527B8"/>
    <w:rsid w:val="0055305C"/>
    <w:rsid w:val="00557FFD"/>
    <w:rsid w:val="005618A8"/>
    <w:rsid w:val="00561DC5"/>
    <w:rsid w:val="005630BA"/>
    <w:rsid w:val="00564650"/>
    <w:rsid w:val="005661C0"/>
    <w:rsid w:val="00566D88"/>
    <w:rsid w:val="00567438"/>
    <w:rsid w:val="005701DE"/>
    <w:rsid w:val="0057111D"/>
    <w:rsid w:val="00574EF9"/>
    <w:rsid w:val="005770DF"/>
    <w:rsid w:val="00577127"/>
    <w:rsid w:val="00580F00"/>
    <w:rsid w:val="00581F30"/>
    <w:rsid w:val="005827EF"/>
    <w:rsid w:val="00583761"/>
    <w:rsid w:val="0058503E"/>
    <w:rsid w:val="0058622B"/>
    <w:rsid w:val="00587A9A"/>
    <w:rsid w:val="005964EA"/>
    <w:rsid w:val="005A002A"/>
    <w:rsid w:val="005A130D"/>
    <w:rsid w:val="005A1ACF"/>
    <w:rsid w:val="005A1B31"/>
    <w:rsid w:val="005A4392"/>
    <w:rsid w:val="005A7C49"/>
    <w:rsid w:val="005B6142"/>
    <w:rsid w:val="005C0C63"/>
    <w:rsid w:val="005C0E04"/>
    <w:rsid w:val="005C19C0"/>
    <w:rsid w:val="005C6B3F"/>
    <w:rsid w:val="005D46CD"/>
    <w:rsid w:val="005D4A96"/>
    <w:rsid w:val="005D5E1B"/>
    <w:rsid w:val="005E519C"/>
    <w:rsid w:val="005E641A"/>
    <w:rsid w:val="005E654C"/>
    <w:rsid w:val="005E7132"/>
    <w:rsid w:val="005F2D62"/>
    <w:rsid w:val="005F2D88"/>
    <w:rsid w:val="005F4D1B"/>
    <w:rsid w:val="005F4FB8"/>
    <w:rsid w:val="005F6C39"/>
    <w:rsid w:val="005F79FD"/>
    <w:rsid w:val="00600D43"/>
    <w:rsid w:val="00602E21"/>
    <w:rsid w:val="00603612"/>
    <w:rsid w:val="0060380C"/>
    <w:rsid w:val="00603FC0"/>
    <w:rsid w:val="0060545C"/>
    <w:rsid w:val="00605AF4"/>
    <w:rsid w:val="00606E06"/>
    <w:rsid w:val="00607AAE"/>
    <w:rsid w:val="00613315"/>
    <w:rsid w:val="00613372"/>
    <w:rsid w:val="00620EE1"/>
    <w:rsid w:val="0062425C"/>
    <w:rsid w:val="00624392"/>
    <w:rsid w:val="006262D0"/>
    <w:rsid w:val="00626C87"/>
    <w:rsid w:val="0062732E"/>
    <w:rsid w:val="006319BE"/>
    <w:rsid w:val="00633F76"/>
    <w:rsid w:val="00635A21"/>
    <w:rsid w:val="006371A6"/>
    <w:rsid w:val="00640C70"/>
    <w:rsid w:val="006411C0"/>
    <w:rsid w:val="006444C5"/>
    <w:rsid w:val="00644AED"/>
    <w:rsid w:val="006457E3"/>
    <w:rsid w:val="00646067"/>
    <w:rsid w:val="00647592"/>
    <w:rsid w:val="00647BD4"/>
    <w:rsid w:val="0065067F"/>
    <w:rsid w:val="006506AA"/>
    <w:rsid w:val="00652FD2"/>
    <w:rsid w:val="006531B2"/>
    <w:rsid w:val="00655B0E"/>
    <w:rsid w:val="006566B1"/>
    <w:rsid w:val="0065776D"/>
    <w:rsid w:val="0066003F"/>
    <w:rsid w:val="0066048B"/>
    <w:rsid w:val="006607A7"/>
    <w:rsid w:val="00664BDC"/>
    <w:rsid w:val="00665DFD"/>
    <w:rsid w:val="00671239"/>
    <w:rsid w:val="00681F2B"/>
    <w:rsid w:val="00682742"/>
    <w:rsid w:val="0068504F"/>
    <w:rsid w:val="00690CFF"/>
    <w:rsid w:val="00690F83"/>
    <w:rsid w:val="0069131A"/>
    <w:rsid w:val="006923A4"/>
    <w:rsid w:val="00693444"/>
    <w:rsid w:val="006938F3"/>
    <w:rsid w:val="006A06BA"/>
    <w:rsid w:val="006A31FD"/>
    <w:rsid w:val="006A482E"/>
    <w:rsid w:val="006A68D0"/>
    <w:rsid w:val="006A7262"/>
    <w:rsid w:val="006A778E"/>
    <w:rsid w:val="006B1CA2"/>
    <w:rsid w:val="006B26A9"/>
    <w:rsid w:val="006B608F"/>
    <w:rsid w:val="006C0C12"/>
    <w:rsid w:val="006C3BD9"/>
    <w:rsid w:val="006C5238"/>
    <w:rsid w:val="006C641F"/>
    <w:rsid w:val="006C6B72"/>
    <w:rsid w:val="006C6D87"/>
    <w:rsid w:val="006D0972"/>
    <w:rsid w:val="006D09C6"/>
    <w:rsid w:val="006D3640"/>
    <w:rsid w:val="006D4A57"/>
    <w:rsid w:val="006D64A1"/>
    <w:rsid w:val="006D6E7B"/>
    <w:rsid w:val="006D73CA"/>
    <w:rsid w:val="006E086A"/>
    <w:rsid w:val="006E2A3C"/>
    <w:rsid w:val="006E4E59"/>
    <w:rsid w:val="006E5367"/>
    <w:rsid w:val="006F033A"/>
    <w:rsid w:val="006F0DC0"/>
    <w:rsid w:val="006F5547"/>
    <w:rsid w:val="00701BD2"/>
    <w:rsid w:val="00703DFE"/>
    <w:rsid w:val="0070413B"/>
    <w:rsid w:val="007066D4"/>
    <w:rsid w:val="00706F94"/>
    <w:rsid w:val="00711281"/>
    <w:rsid w:val="0071168F"/>
    <w:rsid w:val="00711AEA"/>
    <w:rsid w:val="007133A7"/>
    <w:rsid w:val="00714D40"/>
    <w:rsid w:val="0071607F"/>
    <w:rsid w:val="00716992"/>
    <w:rsid w:val="00717FBE"/>
    <w:rsid w:val="0072004D"/>
    <w:rsid w:val="00720A4F"/>
    <w:rsid w:val="00721700"/>
    <w:rsid w:val="007238B9"/>
    <w:rsid w:val="007256CA"/>
    <w:rsid w:val="00731786"/>
    <w:rsid w:val="00741369"/>
    <w:rsid w:val="007420A7"/>
    <w:rsid w:val="00742819"/>
    <w:rsid w:val="00742F45"/>
    <w:rsid w:val="007454AA"/>
    <w:rsid w:val="00746A57"/>
    <w:rsid w:val="00747F36"/>
    <w:rsid w:val="00751D07"/>
    <w:rsid w:val="00751D77"/>
    <w:rsid w:val="00751E79"/>
    <w:rsid w:val="0075226A"/>
    <w:rsid w:val="00754AB3"/>
    <w:rsid w:val="00756186"/>
    <w:rsid w:val="007647EC"/>
    <w:rsid w:val="00765AAB"/>
    <w:rsid w:val="00770034"/>
    <w:rsid w:val="00772782"/>
    <w:rsid w:val="00772DBD"/>
    <w:rsid w:val="0077469F"/>
    <w:rsid w:val="00774992"/>
    <w:rsid w:val="007805C7"/>
    <w:rsid w:val="00781678"/>
    <w:rsid w:val="0078362A"/>
    <w:rsid w:val="00790F04"/>
    <w:rsid w:val="0079359D"/>
    <w:rsid w:val="007941ED"/>
    <w:rsid w:val="00794800"/>
    <w:rsid w:val="007949C9"/>
    <w:rsid w:val="00794F0C"/>
    <w:rsid w:val="007A02ED"/>
    <w:rsid w:val="007A0B2E"/>
    <w:rsid w:val="007A117E"/>
    <w:rsid w:val="007A1406"/>
    <w:rsid w:val="007A17EB"/>
    <w:rsid w:val="007A1D06"/>
    <w:rsid w:val="007A1E93"/>
    <w:rsid w:val="007A2211"/>
    <w:rsid w:val="007A3CB2"/>
    <w:rsid w:val="007A4BE9"/>
    <w:rsid w:val="007A4DCD"/>
    <w:rsid w:val="007A4FBC"/>
    <w:rsid w:val="007A5E90"/>
    <w:rsid w:val="007A7FF2"/>
    <w:rsid w:val="007B0B00"/>
    <w:rsid w:val="007C2C88"/>
    <w:rsid w:val="007C39DB"/>
    <w:rsid w:val="007C3B8F"/>
    <w:rsid w:val="007C4D0F"/>
    <w:rsid w:val="007C505D"/>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622F"/>
    <w:rsid w:val="007F7FBD"/>
    <w:rsid w:val="00801E90"/>
    <w:rsid w:val="0080561C"/>
    <w:rsid w:val="00805DA0"/>
    <w:rsid w:val="00813D5B"/>
    <w:rsid w:val="008143A5"/>
    <w:rsid w:val="008153C6"/>
    <w:rsid w:val="00816D37"/>
    <w:rsid w:val="00817EFC"/>
    <w:rsid w:val="00820225"/>
    <w:rsid w:val="008208E7"/>
    <w:rsid w:val="00824389"/>
    <w:rsid w:val="00824D2A"/>
    <w:rsid w:val="00825638"/>
    <w:rsid w:val="00831D3E"/>
    <w:rsid w:val="00834967"/>
    <w:rsid w:val="00835A5B"/>
    <w:rsid w:val="00836D1E"/>
    <w:rsid w:val="00837C31"/>
    <w:rsid w:val="0084192B"/>
    <w:rsid w:val="00841B4E"/>
    <w:rsid w:val="00841F1F"/>
    <w:rsid w:val="008447E2"/>
    <w:rsid w:val="00845A18"/>
    <w:rsid w:val="0084601B"/>
    <w:rsid w:val="00850D6C"/>
    <w:rsid w:val="00852693"/>
    <w:rsid w:val="008527E2"/>
    <w:rsid w:val="00852A18"/>
    <w:rsid w:val="00853B02"/>
    <w:rsid w:val="008540D8"/>
    <w:rsid w:val="00854DBF"/>
    <w:rsid w:val="00854F0A"/>
    <w:rsid w:val="00856D3F"/>
    <w:rsid w:val="008571D4"/>
    <w:rsid w:val="00860099"/>
    <w:rsid w:val="00862E74"/>
    <w:rsid w:val="008630CF"/>
    <w:rsid w:val="00863205"/>
    <w:rsid w:val="00863AA6"/>
    <w:rsid w:val="0086405A"/>
    <w:rsid w:val="00865708"/>
    <w:rsid w:val="00866030"/>
    <w:rsid w:val="0086685B"/>
    <w:rsid w:val="008737C8"/>
    <w:rsid w:val="00873F7F"/>
    <w:rsid w:val="0087447C"/>
    <w:rsid w:val="00875078"/>
    <w:rsid w:val="00875831"/>
    <w:rsid w:val="008767C2"/>
    <w:rsid w:val="00881677"/>
    <w:rsid w:val="00881B22"/>
    <w:rsid w:val="0088303B"/>
    <w:rsid w:val="00883AF0"/>
    <w:rsid w:val="008845DF"/>
    <w:rsid w:val="00884CE1"/>
    <w:rsid w:val="00885632"/>
    <w:rsid w:val="008863D7"/>
    <w:rsid w:val="0088691B"/>
    <w:rsid w:val="008879E8"/>
    <w:rsid w:val="00887D37"/>
    <w:rsid w:val="00892D18"/>
    <w:rsid w:val="00895CE2"/>
    <w:rsid w:val="008A35CC"/>
    <w:rsid w:val="008A389F"/>
    <w:rsid w:val="008A52F9"/>
    <w:rsid w:val="008B14D4"/>
    <w:rsid w:val="008B1740"/>
    <w:rsid w:val="008B36B7"/>
    <w:rsid w:val="008B3A60"/>
    <w:rsid w:val="008B3EE4"/>
    <w:rsid w:val="008B4E9D"/>
    <w:rsid w:val="008B5DE4"/>
    <w:rsid w:val="008B63ED"/>
    <w:rsid w:val="008B72F5"/>
    <w:rsid w:val="008B7CD5"/>
    <w:rsid w:val="008B7DC8"/>
    <w:rsid w:val="008C3CCF"/>
    <w:rsid w:val="008C63E2"/>
    <w:rsid w:val="008C741E"/>
    <w:rsid w:val="008D0DFF"/>
    <w:rsid w:val="008D11C5"/>
    <w:rsid w:val="008D2B04"/>
    <w:rsid w:val="008D3DC8"/>
    <w:rsid w:val="008D4867"/>
    <w:rsid w:val="008D4A85"/>
    <w:rsid w:val="008D761B"/>
    <w:rsid w:val="008E071B"/>
    <w:rsid w:val="008E0F66"/>
    <w:rsid w:val="008E1797"/>
    <w:rsid w:val="008E62C8"/>
    <w:rsid w:val="008F0A38"/>
    <w:rsid w:val="008F2CC1"/>
    <w:rsid w:val="008F488E"/>
    <w:rsid w:val="008F5610"/>
    <w:rsid w:val="008F7594"/>
    <w:rsid w:val="0090119A"/>
    <w:rsid w:val="00901E6E"/>
    <w:rsid w:val="0090228C"/>
    <w:rsid w:val="00902733"/>
    <w:rsid w:val="00903B2E"/>
    <w:rsid w:val="0090571D"/>
    <w:rsid w:val="009073FB"/>
    <w:rsid w:val="00912478"/>
    <w:rsid w:val="009153BC"/>
    <w:rsid w:val="00915E4E"/>
    <w:rsid w:val="009178D0"/>
    <w:rsid w:val="00917EF0"/>
    <w:rsid w:val="00921EB3"/>
    <w:rsid w:val="0092282C"/>
    <w:rsid w:val="00923A58"/>
    <w:rsid w:val="009249F8"/>
    <w:rsid w:val="00930BA8"/>
    <w:rsid w:val="0093785D"/>
    <w:rsid w:val="00937F71"/>
    <w:rsid w:val="00940BBF"/>
    <w:rsid w:val="00943BC8"/>
    <w:rsid w:val="00944741"/>
    <w:rsid w:val="00946A18"/>
    <w:rsid w:val="00950FF3"/>
    <w:rsid w:val="00951580"/>
    <w:rsid w:val="009539A2"/>
    <w:rsid w:val="009539F3"/>
    <w:rsid w:val="0095737E"/>
    <w:rsid w:val="00957BA4"/>
    <w:rsid w:val="00957F04"/>
    <w:rsid w:val="00960D9D"/>
    <w:rsid w:val="00962F90"/>
    <w:rsid w:val="00965393"/>
    <w:rsid w:val="00965885"/>
    <w:rsid w:val="00965F40"/>
    <w:rsid w:val="00966CEF"/>
    <w:rsid w:val="009700C4"/>
    <w:rsid w:val="00971572"/>
    <w:rsid w:val="00973266"/>
    <w:rsid w:val="009743FD"/>
    <w:rsid w:val="00974FBE"/>
    <w:rsid w:val="0097668C"/>
    <w:rsid w:val="009766A1"/>
    <w:rsid w:val="00976A77"/>
    <w:rsid w:val="0097746C"/>
    <w:rsid w:val="00977776"/>
    <w:rsid w:val="00980747"/>
    <w:rsid w:val="00980C44"/>
    <w:rsid w:val="00983278"/>
    <w:rsid w:val="009835B0"/>
    <w:rsid w:val="0098366F"/>
    <w:rsid w:val="00984782"/>
    <w:rsid w:val="00986CB3"/>
    <w:rsid w:val="0099174A"/>
    <w:rsid w:val="009946C9"/>
    <w:rsid w:val="00994B9D"/>
    <w:rsid w:val="00995EBC"/>
    <w:rsid w:val="009A0068"/>
    <w:rsid w:val="009A02E0"/>
    <w:rsid w:val="009A1381"/>
    <w:rsid w:val="009A3005"/>
    <w:rsid w:val="009A5355"/>
    <w:rsid w:val="009A627B"/>
    <w:rsid w:val="009A6D84"/>
    <w:rsid w:val="009B22B7"/>
    <w:rsid w:val="009B3755"/>
    <w:rsid w:val="009B3A51"/>
    <w:rsid w:val="009B4B02"/>
    <w:rsid w:val="009B7465"/>
    <w:rsid w:val="009C59DD"/>
    <w:rsid w:val="009C6164"/>
    <w:rsid w:val="009C6AB8"/>
    <w:rsid w:val="009C72DC"/>
    <w:rsid w:val="009C761C"/>
    <w:rsid w:val="009D0232"/>
    <w:rsid w:val="009D0EC8"/>
    <w:rsid w:val="009D34ED"/>
    <w:rsid w:val="009D436A"/>
    <w:rsid w:val="009D7FCF"/>
    <w:rsid w:val="009E09CB"/>
    <w:rsid w:val="009E25ED"/>
    <w:rsid w:val="009E3BB3"/>
    <w:rsid w:val="009E4587"/>
    <w:rsid w:val="009E6073"/>
    <w:rsid w:val="009F1945"/>
    <w:rsid w:val="009F1FBA"/>
    <w:rsid w:val="009F2A5C"/>
    <w:rsid w:val="009F4B23"/>
    <w:rsid w:val="009F4DCC"/>
    <w:rsid w:val="009F5A70"/>
    <w:rsid w:val="009F636D"/>
    <w:rsid w:val="00A02599"/>
    <w:rsid w:val="00A0280C"/>
    <w:rsid w:val="00A03400"/>
    <w:rsid w:val="00A06D5A"/>
    <w:rsid w:val="00A07964"/>
    <w:rsid w:val="00A1043F"/>
    <w:rsid w:val="00A12827"/>
    <w:rsid w:val="00A15FDB"/>
    <w:rsid w:val="00A208F6"/>
    <w:rsid w:val="00A26FA5"/>
    <w:rsid w:val="00A27D3E"/>
    <w:rsid w:val="00A27F2E"/>
    <w:rsid w:val="00A31392"/>
    <w:rsid w:val="00A35E28"/>
    <w:rsid w:val="00A416A5"/>
    <w:rsid w:val="00A41CDC"/>
    <w:rsid w:val="00A4648E"/>
    <w:rsid w:val="00A4744B"/>
    <w:rsid w:val="00A47B0E"/>
    <w:rsid w:val="00A52FA5"/>
    <w:rsid w:val="00A558DC"/>
    <w:rsid w:val="00A6086B"/>
    <w:rsid w:val="00A61A12"/>
    <w:rsid w:val="00A64FF4"/>
    <w:rsid w:val="00A674A2"/>
    <w:rsid w:val="00A71092"/>
    <w:rsid w:val="00A72D91"/>
    <w:rsid w:val="00A767E4"/>
    <w:rsid w:val="00A775F2"/>
    <w:rsid w:val="00A7767F"/>
    <w:rsid w:val="00A825C8"/>
    <w:rsid w:val="00A82E91"/>
    <w:rsid w:val="00A82F39"/>
    <w:rsid w:val="00A83F86"/>
    <w:rsid w:val="00A851FF"/>
    <w:rsid w:val="00A852A7"/>
    <w:rsid w:val="00A85475"/>
    <w:rsid w:val="00A91616"/>
    <w:rsid w:val="00A92DEE"/>
    <w:rsid w:val="00A93771"/>
    <w:rsid w:val="00A941EE"/>
    <w:rsid w:val="00A97026"/>
    <w:rsid w:val="00AA0F8D"/>
    <w:rsid w:val="00AA36B8"/>
    <w:rsid w:val="00AA587A"/>
    <w:rsid w:val="00AB0A2D"/>
    <w:rsid w:val="00AB202E"/>
    <w:rsid w:val="00AB20E9"/>
    <w:rsid w:val="00AB4293"/>
    <w:rsid w:val="00AB590A"/>
    <w:rsid w:val="00AB6F47"/>
    <w:rsid w:val="00AC0B0F"/>
    <w:rsid w:val="00AC2070"/>
    <w:rsid w:val="00AC44A1"/>
    <w:rsid w:val="00AC44F6"/>
    <w:rsid w:val="00AC4A05"/>
    <w:rsid w:val="00AC5C65"/>
    <w:rsid w:val="00AC5F87"/>
    <w:rsid w:val="00AC6830"/>
    <w:rsid w:val="00AC7DFE"/>
    <w:rsid w:val="00AD14B2"/>
    <w:rsid w:val="00AD1EAD"/>
    <w:rsid w:val="00AD2938"/>
    <w:rsid w:val="00AD5ADE"/>
    <w:rsid w:val="00AD6AD1"/>
    <w:rsid w:val="00AD71F6"/>
    <w:rsid w:val="00AE169A"/>
    <w:rsid w:val="00AE4371"/>
    <w:rsid w:val="00AE44AF"/>
    <w:rsid w:val="00AE45F5"/>
    <w:rsid w:val="00AE4621"/>
    <w:rsid w:val="00AE5BFD"/>
    <w:rsid w:val="00AE6075"/>
    <w:rsid w:val="00AE6F8F"/>
    <w:rsid w:val="00AE73AD"/>
    <w:rsid w:val="00AE755A"/>
    <w:rsid w:val="00AF3DB1"/>
    <w:rsid w:val="00AF3E73"/>
    <w:rsid w:val="00AF4BAE"/>
    <w:rsid w:val="00AF70AD"/>
    <w:rsid w:val="00B00312"/>
    <w:rsid w:val="00B00957"/>
    <w:rsid w:val="00B01703"/>
    <w:rsid w:val="00B04D98"/>
    <w:rsid w:val="00B05578"/>
    <w:rsid w:val="00B06906"/>
    <w:rsid w:val="00B06B5E"/>
    <w:rsid w:val="00B06F67"/>
    <w:rsid w:val="00B07230"/>
    <w:rsid w:val="00B076F8"/>
    <w:rsid w:val="00B103F3"/>
    <w:rsid w:val="00B104CA"/>
    <w:rsid w:val="00B10FCB"/>
    <w:rsid w:val="00B11F97"/>
    <w:rsid w:val="00B16BAF"/>
    <w:rsid w:val="00B21805"/>
    <w:rsid w:val="00B234F6"/>
    <w:rsid w:val="00B23EA1"/>
    <w:rsid w:val="00B24D66"/>
    <w:rsid w:val="00B25010"/>
    <w:rsid w:val="00B25637"/>
    <w:rsid w:val="00B2646E"/>
    <w:rsid w:val="00B26DF0"/>
    <w:rsid w:val="00B273CA"/>
    <w:rsid w:val="00B27E1C"/>
    <w:rsid w:val="00B27E49"/>
    <w:rsid w:val="00B333BE"/>
    <w:rsid w:val="00B334D5"/>
    <w:rsid w:val="00B3632A"/>
    <w:rsid w:val="00B4133E"/>
    <w:rsid w:val="00B4367A"/>
    <w:rsid w:val="00B440A3"/>
    <w:rsid w:val="00B45C49"/>
    <w:rsid w:val="00B46ACC"/>
    <w:rsid w:val="00B51B99"/>
    <w:rsid w:val="00B56F8E"/>
    <w:rsid w:val="00B57506"/>
    <w:rsid w:val="00B627FD"/>
    <w:rsid w:val="00B666BB"/>
    <w:rsid w:val="00B7177D"/>
    <w:rsid w:val="00B72636"/>
    <w:rsid w:val="00B72B6B"/>
    <w:rsid w:val="00B734A3"/>
    <w:rsid w:val="00B74E07"/>
    <w:rsid w:val="00B757B0"/>
    <w:rsid w:val="00B75B6F"/>
    <w:rsid w:val="00B7754F"/>
    <w:rsid w:val="00B81E5E"/>
    <w:rsid w:val="00B8205F"/>
    <w:rsid w:val="00B83A8F"/>
    <w:rsid w:val="00B84D2E"/>
    <w:rsid w:val="00B9192E"/>
    <w:rsid w:val="00B91B62"/>
    <w:rsid w:val="00B939AC"/>
    <w:rsid w:val="00B948A0"/>
    <w:rsid w:val="00B954D6"/>
    <w:rsid w:val="00B972D7"/>
    <w:rsid w:val="00B97E4A"/>
    <w:rsid w:val="00BA1774"/>
    <w:rsid w:val="00BA31C9"/>
    <w:rsid w:val="00BA5BA6"/>
    <w:rsid w:val="00BA7D9C"/>
    <w:rsid w:val="00BB033B"/>
    <w:rsid w:val="00BB2CD1"/>
    <w:rsid w:val="00BB3FF1"/>
    <w:rsid w:val="00BB46DD"/>
    <w:rsid w:val="00BB4E29"/>
    <w:rsid w:val="00BB534A"/>
    <w:rsid w:val="00BB6D81"/>
    <w:rsid w:val="00BC3172"/>
    <w:rsid w:val="00BC588C"/>
    <w:rsid w:val="00BC710C"/>
    <w:rsid w:val="00BD23F2"/>
    <w:rsid w:val="00BD4341"/>
    <w:rsid w:val="00BD5CC8"/>
    <w:rsid w:val="00BD6EF0"/>
    <w:rsid w:val="00BE073B"/>
    <w:rsid w:val="00BE2787"/>
    <w:rsid w:val="00BE30A8"/>
    <w:rsid w:val="00BE30C3"/>
    <w:rsid w:val="00BE4293"/>
    <w:rsid w:val="00BF3167"/>
    <w:rsid w:val="00BF4E44"/>
    <w:rsid w:val="00BF5692"/>
    <w:rsid w:val="00BF5EF7"/>
    <w:rsid w:val="00C028CC"/>
    <w:rsid w:val="00C02E8B"/>
    <w:rsid w:val="00C058C5"/>
    <w:rsid w:val="00C12049"/>
    <w:rsid w:val="00C1235B"/>
    <w:rsid w:val="00C13BEA"/>
    <w:rsid w:val="00C1406E"/>
    <w:rsid w:val="00C1483A"/>
    <w:rsid w:val="00C14A02"/>
    <w:rsid w:val="00C15DA0"/>
    <w:rsid w:val="00C178DB"/>
    <w:rsid w:val="00C201E6"/>
    <w:rsid w:val="00C22097"/>
    <w:rsid w:val="00C228FA"/>
    <w:rsid w:val="00C23870"/>
    <w:rsid w:val="00C25B05"/>
    <w:rsid w:val="00C26519"/>
    <w:rsid w:val="00C26FC4"/>
    <w:rsid w:val="00C2766D"/>
    <w:rsid w:val="00C27CFE"/>
    <w:rsid w:val="00C30EEC"/>
    <w:rsid w:val="00C3196C"/>
    <w:rsid w:val="00C369E9"/>
    <w:rsid w:val="00C376AD"/>
    <w:rsid w:val="00C37E7D"/>
    <w:rsid w:val="00C416C2"/>
    <w:rsid w:val="00C426AE"/>
    <w:rsid w:val="00C43374"/>
    <w:rsid w:val="00C433DB"/>
    <w:rsid w:val="00C438F0"/>
    <w:rsid w:val="00C45722"/>
    <w:rsid w:val="00C47B02"/>
    <w:rsid w:val="00C50EF0"/>
    <w:rsid w:val="00C53349"/>
    <w:rsid w:val="00C533B1"/>
    <w:rsid w:val="00C54AAD"/>
    <w:rsid w:val="00C54C60"/>
    <w:rsid w:val="00C564FA"/>
    <w:rsid w:val="00C5665A"/>
    <w:rsid w:val="00C5747E"/>
    <w:rsid w:val="00C57981"/>
    <w:rsid w:val="00C62C73"/>
    <w:rsid w:val="00C6328C"/>
    <w:rsid w:val="00C6573F"/>
    <w:rsid w:val="00C66F21"/>
    <w:rsid w:val="00C70756"/>
    <w:rsid w:val="00C72AF5"/>
    <w:rsid w:val="00C75619"/>
    <w:rsid w:val="00C75EF1"/>
    <w:rsid w:val="00C7782D"/>
    <w:rsid w:val="00C82B0E"/>
    <w:rsid w:val="00C8440C"/>
    <w:rsid w:val="00C860FF"/>
    <w:rsid w:val="00C90A69"/>
    <w:rsid w:val="00C91706"/>
    <w:rsid w:val="00C92EBB"/>
    <w:rsid w:val="00C94CCC"/>
    <w:rsid w:val="00C951F9"/>
    <w:rsid w:val="00C95DD5"/>
    <w:rsid w:val="00C96BA0"/>
    <w:rsid w:val="00C96C28"/>
    <w:rsid w:val="00C97DD4"/>
    <w:rsid w:val="00C97FDC"/>
    <w:rsid w:val="00CA15E8"/>
    <w:rsid w:val="00CA2440"/>
    <w:rsid w:val="00CA3316"/>
    <w:rsid w:val="00CA621E"/>
    <w:rsid w:val="00CA6E64"/>
    <w:rsid w:val="00CA7433"/>
    <w:rsid w:val="00CB0E34"/>
    <w:rsid w:val="00CB1F87"/>
    <w:rsid w:val="00CB6D94"/>
    <w:rsid w:val="00CB6F74"/>
    <w:rsid w:val="00CB716F"/>
    <w:rsid w:val="00CB74F8"/>
    <w:rsid w:val="00CC1016"/>
    <w:rsid w:val="00CC1641"/>
    <w:rsid w:val="00CC1A04"/>
    <w:rsid w:val="00CC1B34"/>
    <w:rsid w:val="00CC1B6E"/>
    <w:rsid w:val="00CC1CC7"/>
    <w:rsid w:val="00CC38DF"/>
    <w:rsid w:val="00CC4133"/>
    <w:rsid w:val="00CC5CB8"/>
    <w:rsid w:val="00CC6722"/>
    <w:rsid w:val="00CC70BF"/>
    <w:rsid w:val="00CC7FD2"/>
    <w:rsid w:val="00CD134A"/>
    <w:rsid w:val="00CD1628"/>
    <w:rsid w:val="00CD2193"/>
    <w:rsid w:val="00CD269D"/>
    <w:rsid w:val="00CE005D"/>
    <w:rsid w:val="00CE068C"/>
    <w:rsid w:val="00CE144F"/>
    <w:rsid w:val="00CE2597"/>
    <w:rsid w:val="00CE2A93"/>
    <w:rsid w:val="00CE359D"/>
    <w:rsid w:val="00CE3795"/>
    <w:rsid w:val="00CE4D92"/>
    <w:rsid w:val="00CE61FB"/>
    <w:rsid w:val="00CF1033"/>
    <w:rsid w:val="00CF1865"/>
    <w:rsid w:val="00CF393E"/>
    <w:rsid w:val="00CF4448"/>
    <w:rsid w:val="00CF4526"/>
    <w:rsid w:val="00CF7C79"/>
    <w:rsid w:val="00D00BCA"/>
    <w:rsid w:val="00D00FE8"/>
    <w:rsid w:val="00D0412A"/>
    <w:rsid w:val="00D044BD"/>
    <w:rsid w:val="00D05127"/>
    <w:rsid w:val="00D0616B"/>
    <w:rsid w:val="00D10DE4"/>
    <w:rsid w:val="00D1591F"/>
    <w:rsid w:val="00D16044"/>
    <w:rsid w:val="00D1689A"/>
    <w:rsid w:val="00D259BA"/>
    <w:rsid w:val="00D25AC3"/>
    <w:rsid w:val="00D27E7B"/>
    <w:rsid w:val="00D3031A"/>
    <w:rsid w:val="00D32582"/>
    <w:rsid w:val="00D33AEF"/>
    <w:rsid w:val="00D37298"/>
    <w:rsid w:val="00D374F5"/>
    <w:rsid w:val="00D37D1D"/>
    <w:rsid w:val="00D42FF4"/>
    <w:rsid w:val="00D438DD"/>
    <w:rsid w:val="00D45B1C"/>
    <w:rsid w:val="00D45F49"/>
    <w:rsid w:val="00D46B36"/>
    <w:rsid w:val="00D477C1"/>
    <w:rsid w:val="00D50258"/>
    <w:rsid w:val="00D51912"/>
    <w:rsid w:val="00D51D81"/>
    <w:rsid w:val="00D56D8B"/>
    <w:rsid w:val="00D57109"/>
    <w:rsid w:val="00D57421"/>
    <w:rsid w:val="00D575E6"/>
    <w:rsid w:val="00D62454"/>
    <w:rsid w:val="00D70AC4"/>
    <w:rsid w:val="00D7171D"/>
    <w:rsid w:val="00D73C04"/>
    <w:rsid w:val="00D74CF3"/>
    <w:rsid w:val="00D77E6B"/>
    <w:rsid w:val="00D818E5"/>
    <w:rsid w:val="00D8205E"/>
    <w:rsid w:val="00D822A3"/>
    <w:rsid w:val="00D8342B"/>
    <w:rsid w:val="00D83B39"/>
    <w:rsid w:val="00D843EB"/>
    <w:rsid w:val="00D84923"/>
    <w:rsid w:val="00D865C6"/>
    <w:rsid w:val="00D870D4"/>
    <w:rsid w:val="00D872E5"/>
    <w:rsid w:val="00D87627"/>
    <w:rsid w:val="00D9046D"/>
    <w:rsid w:val="00D93B3F"/>
    <w:rsid w:val="00D9574A"/>
    <w:rsid w:val="00D979A1"/>
    <w:rsid w:val="00DA2CF3"/>
    <w:rsid w:val="00DA5D97"/>
    <w:rsid w:val="00DB082A"/>
    <w:rsid w:val="00DB34B5"/>
    <w:rsid w:val="00DB45A5"/>
    <w:rsid w:val="00DB4CA6"/>
    <w:rsid w:val="00DB4E68"/>
    <w:rsid w:val="00DB5C8D"/>
    <w:rsid w:val="00DB65A0"/>
    <w:rsid w:val="00DC1397"/>
    <w:rsid w:val="00DC3403"/>
    <w:rsid w:val="00DC4019"/>
    <w:rsid w:val="00DC78F1"/>
    <w:rsid w:val="00DD0004"/>
    <w:rsid w:val="00DD07CE"/>
    <w:rsid w:val="00DD5C78"/>
    <w:rsid w:val="00DD7428"/>
    <w:rsid w:val="00DE0130"/>
    <w:rsid w:val="00DE0C76"/>
    <w:rsid w:val="00DE0DB4"/>
    <w:rsid w:val="00DE2D30"/>
    <w:rsid w:val="00DE3012"/>
    <w:rsid w:val="00DE338A"/>
    <w:rsid w:val="00DE49AD"/>
    <w:rsid w:val="00DE4CFC"/>
    <w:rsid w:val="00DE5E1C"/>
    <w:rsid w:val="00DE7EBE"/>
    <w:rsid w:val="00DF2D86"/>
    <w:rsid w:val="00DF4044"/>
    <w:rsid w:val="00DF6A10"/>
    <w:rsid w:val="00DF7E69"/>
    <w:rsid w:val="00E00EA5"/>
    <w:rsid w:val="00E0462E"/>
    <w:rsid w:val="00E059D1"/>
    <w:rsid w:val="00E061C1"/>
    <w:rsid w:val="00E06CCA"/>
    <w:rsid w:val="00E116B6"/>
    <w:rsid w:val="00E1516B"/>
    <w:rsid w:val="00E1599A"/>
    <w:rsid w:val="00E16DE7"/>
    <w:rsid w:val="00E16F67"/>
    <w:rsid w:val="00E1750C"/>
    <w:rsid w:val="00E20612"/>
    <w:rsid w:val="00E221EF"/>
    <w:rsid w:val="00E27ED1"/>
    <w:rsid w:val="00E30ACB"/>
    <w:rsid w:val="00E32B9F"/>
    <w:rsid w:val="00E335A5"/>
    <w:rsid w:val="00E33708"/>
    <w:rsid w:val="00E34545"/>
    <w:rsid w:val="00E35027"/>
    <w:rsid w:val="00E36879"/>
    <w:rsid w:val="00E37FA9"/>
    <w:rsid w:val="00E40758"/>
    <w:rsid w:val="00E40F88"/>
    <w:rsid w:val="00E44264"/>
    <w:rsid w:val="00E45328"/>
    <w:rsid w:val="00E45E27"/>
    <w:rsid w:val="00E479F6"/>
    <w:rsid w:val="00E50C26"/>
    <w:rsid w:val="00E51177"/>
    <w:rsid w:val="00E521C8"/>
    <w:rsid w:val="00E544B2"/>
    <w:rsid w:val="00E57012"/>
    <w:rsid w:val="00E623AB"/>
    <w:rsid w:val="00E629B0"/>
    <w:rsid w:val="00E66531"/>
    <w:rsid w:val="00E666C3"/>
    <w:rsid w:val="00E668FD"/>
    <w:rsid w:val="00E66AD8"/>
    <w:rsid w:val="00E67979"/>
    <w:rsid w:val="00E714B1"/>
    <w:rsid w:val="00E721E4"/>
    <w:rsid w:val="00E74F68"/>
    <w:rsid w:val="00E75727"/>
    <w:rsid w:val="00E80206"/>
    <w:rsid w:val="00E8068A"/>
    <w:rsid w:val="00E80F74"/>
    <w:rsid w:val="00E8172F"/>
    <w:rsid w:val="00E830B3"/>
    <w:rsid w:val="00E84C31"/>
    <w:rsid w:val="00E8502D"/>
    <w:rsid w:val="00E8545D"/>
    <w:rsid w:val="00E864DD"/>
    <w:rsid w:val="00E86E4B"/>
    <w:rsid w:val="00E873D5"/>
    <w:rsid w:val="00E90B0A"/>
    <w:rsid w:val="00E91292"/>
    <w:rsid w:val="00E93C39"/>
    <w:rsid w:val="00E945CE"/>
    <w:rsid w:val="00E946AD"/>
    <w:rsid w:val="00E9697F"/>
    <w:rsid w:val="00E97BB5"/>
    <w:rsid w:val="00EA27E3"/>
    <w:rsid w:val="00EA3335"/>
    <w:rsid w:val="00EA33AB"/>
    <w:rsid w:val="00EA3A6C"/>
    <w:rsid w:val="00EA773C"/>
    <w:rsid w:val="00EA79AF"/>
    <w:rsid w:val="00EA7F50"/>
    <w:rsid w:val="00EB16A5"/>
    <w:rsid w:val="00EB20B1"/>
    <w:rsid w:val="00EB713F"/>
    <w:rsid w:val="00EB7778"/>
    <w:rsid w:val="00EC00ED"/>
    <w:rsid w:val="00EC1034"/>
    <w:rsid w:val="00EC5011"/>
    <w:rsid w:val="00EC5F12"/>
    <w:rsid w:val="00ED25DF"/>
    <w:rsid w:val="00ED315D"/>
    <w:rsid w:val="00EE08B0"/>
    <w:rsid w:val="00EE265E"/>
    <w:rsid w:val="00EE4578"/>
    <w:rsid w:val="00EE47DC"/>
    <w:rsid w:val="00EF0786"/>
    <w:rsid w:val="00EF0B21"/>
    <w:rsid w:val="00EF2236"/>
    <w:rsid w:val="00EF34D3"/>
    <w:rsid w:val="00EF3E8B"/>
    <w:rsid w:val="00EF4589"/>
    <w:rsid w:val="00EF4F5D"/>
    <w:rsid w:val="00EF78A8"/>
    <w:rsid w:val="00F000C6"/>
    <w:rsid w:val="00F006BD"/>
    <w:rsid w:val="00F013B5"/>
    <w:rsid w:val="00F01936"/>
    <w:rsid w:val="00F05916"/>
    <w:rsid w:val="00F05EC5"/>
    <w:rsid w:val="00F10401"/>
    <w:rsid w:val="00F16CB9"/>
    <w:rsid w:val="00F17DAE"/>
    <w:rsid w:val="00F20EFD"/>
    <w:rsid w:val="00F227B9"/>
    <w:rsid w:val="00F25157"/>
    <w:rsid w:val="00F31F60"/>
    <w:rsid w:val="00F33890"/>
    <w:rsid w:val="00F33B48"/>
    <w:rsid w:val="00F34962"/>
    <w:rsid w:val="00F40F18"/>
    <w:rsid w:val="00F4120E"/>
    <w:rsid w:val="00F41536"/>
    <w:rsid w:val="00F418DF"/>
    <w:rsid w:val="00F44001"/>
    <w:rsid w:val="00F46C8C"/>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715F2"/>
    <w:rsid w:val="00F721E7"/>
    <w:rsid w:val="00F756C6"/>
    <w:rsid w:val="00F77980"/>
    <w:rsid w:val="00F779AA"/>
    <w:rsid w:val="00F82AF1"/>
    <w:rsid w:val="00F83187"/>
    <w:rsid w:val="00F84082"/>
    <w:rsid w:val="00F86BA5"/>
    <w:rsid w:val="00F87C39"/>
    <w:rsid w:val="00F902D3"/>
    <w:rsid w:val="00F905B6"/>
    <w:rsid w:val="00F93DBA"/>
    <w:rsid w:val="00F954E4"/>
    <w:rsid w:val="00F95872"/>
    <w:rsid w:val="00F95F2A"/>
    <w:rsid w:val="00F96C4E"/>
    <w:rsid w:val="00F97D52"/>
    <w:rsid w:val="00FA262F"/>
    <w:rsid w:val="00FA2944"/>
    <w:rsid w:val="00FA2A0F"/>
    <w:rsid w:val="00FA2CF2"/>
    <w:rsid w:val="00FA3492"/>
    <w:rsid w:val="00FA3AE1"/>
    <w:rsid w:val="00FA49C0"/>
    <w:rsid w:val="00FA56A1"/>
    <w:rsid w:val="00FA5B10"/>
    <w:rsid w:val="00FA5CD7"/>
    <w:rsid w:val="00FA60A8"/>
    <w:rsid w:val="00FA688C"/>
    <w:rsid w:val="00FB08B6"/>
    <w:rsid w:val="00FB43F1"/>
    <w:rsid w:val="00FB49A3"/>
    <w:rsid w:val="00FB5216"/>
    <w:rsid w:val="00FB76D3"/>
    <w:rsid w:val="00FC0FE8"/>
    <w:rsid w:val="00FC2217"/>
    <w:rsid w:val="00FC25B9"/>
    <w:rsid w:val="00FC2CE1"/>
    <w:rsid w:val="00FC3A91"/>
    <w:rsid w:val="00FC3C6C"/>
    <w:rsid w:val="00FC3F8F"/>
    <w:rsid w:val="00FC69B7"/>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60BC"/>
    <w:rsid w:val="00FF6519"/>
    <w:rsid w:val="01380CA0"/>
    <w:rsid w:val="01A01AFA"/>
    <w:rsid w:val="01CD4F76"/>
    <w:rsid w:val="02132159"/>
    <w:rsid w:val="02F01C71"/>
    <w:rsid w:val="079E733B"/>
    <w:rsid w:val="0AB85334"/>
    <w:rsid w:val="0B0070A3"/>
    <w:rsid w:val="0C550739"/>
    <w:rsid w:val="0EE43718"/>
    <w:rsid w:val="0EE90B68"/>
    <w:rsid w:val="0F9C5416"/>
    <w:rsid w:val="0FBC0D1A"/>
    <w:rsid w:val="102927A5"/>
    <w:rsid w:val="104C58A2"/>
    <w:rsid w:val="120C495C"/>
    <w:rsid w:val="120E0E48"/>
    <w:rsid w:val="123F4C14"/>
    <w:rsid w:val="124C6492"/>
    <w:rsid w:val="12836BF7"/>
    <w:rsid w:val="12B1627A"/>
    <w:rsid w:val="12ED2A15"/>
    <w:rsid w:val="12F12AA5"/>
    <w:rsid w:val="141A42B8"/>
    <w:rsid w:val="147A2410"/>
    <w:rsid w:val="148A7F1B"/>
    <w:rsid w:val="15FC3115"/>
    <w:rsid w:val="17445402"/>
    <w:rsid w:val="188C4D73"/>
    <w:rsid w:val="18E00489"/>
    <w:rsid w:val="19282791"/>
    <w:rsid w:val="19530714"/>
    <w:rsid w:val="1A8E1C36"/>
    <w:rsid w:val="1BB75C40"/>
    <w:rsid w:val="1D7C153E"/>
    <w:rsid w:val="20577A77"/>
    <w:rsid w:val="206B0F43"/>
    <w:rsid w:val="20CB3924"/>
    <w:rsid w:val="21C3592D"/>
    <w:rsid w:val="225A2932"/>
    <w:rsid w:val="23594B35"/>
    <w:rsid w:val="23EA5690"/>
    <w:rsid w:val="244157BB"/>
    <w:rsid w:val="247240E4"/>
    <w:rsid w:val="249C45C3"/>
    <w:rsid w:val="24D54DB0"/>
    <w:rsid w:val="24F82B87"/>
    <w:rsid w:val="274F2171"/>
    <w:rsid w:val="27797DE0"/>
    <w:rsid w:val="282B626E"/>
    <w:rsid w:val="28FC2B68"/>
    <w:rsid w:val="29223179"/>
    <w:rsid w:val="29523F82"/>
    <w:rsid w:val="29AA4023"/>
    <w:rsid w:val="2A0F5C0D"/>
    <w:rsid w:val="2A456589"/>
    <w:rsid w:val="2A5B4807"/>
    <w:rsid w:val="2ADE0C2E"/>
    <w:rsid w:val="2C1864B9"/>
    <w:rsid w:val="2C5466FC"/>
    <w:rsid w:val="2D4477EE"/>
    <w:rsid w:val="2D51531B"/>
    <w:rsid w:val="2DC41DAC"/>
    <w:rsid w:val="2DD4300E"/>
    <w:rsid w:val="2EC14611"/>
    <w:rsid w:val="2F967026"/>
    <w:rsid w:val="2FF52854"/>
    <w:rsid w:val="31F5436E"/>
    <w:rsid w:val="32243194"/>
    <w:rsid w:val="32256649"/>
    <w:rsid w:val="3263631F"/>
    <w:rsid w:val="32C00D78"/>
    <w:rsid w:val="330A6326"/>
    <w:rsid w:val="332D1CBE"/>
    <w:rsid w:val="349953B5"/>
    <w:rsid w:val="349A334C"/>
    <w:rsid w:val="34BF5F9A"/>
    <w:rsid w:val="354C0D37"/>
    <w:rsid w:val="36182531"/>
    <w:rsid w:val="3CAA46F7"/>
    <w:rsid w:val="3D0F62C8"/>
    <w:rsid w:val="3D1457C5"/>
    <w:rsid w:val="3F255D56"/>
    <w:rsid w:val="4082593F"/>
    <w:rsid w:val="40C7099B"/>
    <w:rsid w:val="411728C0"/>
    <w:rsid w:val="41235A35"/>
    <w:rsid w:val="43610346"/>
    <w:rsid w:val="44720E16"/>
    <w:rsid w:val="448518DB"/>
    <w:rsid w:val="44C41913"/>
    <w:rsid w:val="44D619FA"/>
    <w:rsid w:val="468B0D2E"/>
    <w:rsid w:val="47E24271"/>
    <w:rsid w:val="47E9055E"/>
    <w:rsid w:val="47EC0172"/>
    <w:rsid w:val="482B2304"/>
    <w:rsid w:val="48857FBF"/>
    <w:rsid w:val="48AB6F27"/>
    <w:rsid w:val="48DE11B8"/>
    <w:rsid w:val="4AB7573A"/>
    <w:rsid w:val="4B2C1C2C"/>
    <w:rsid w:val="4B8A72CF"/>
    <w:rsid w:val="4C1065B5"/>
    <w:rsid w:val="4C70027F"/>
    <w:rsid w:val="4DDF3F73"/>
    <w:rsid w:val="4F8119B1"/>
    <w:rsid w:val="4F92238A"/>
    <w:rsid w:val="4FAC6567"/>
    <w:rsid w:val="50731BAF"/>
    <w:rsid w:val="510E0E2A"/>
    <w:rsid w:val="533700C8"/>
    <w:rsid w:val="53B06719"/>
    <w:rsid w:val="54492F90"/>
    <w:rsid w:val="548C1D47"/>
    <w:rsid w:val="54963849"/>
    <w:rsid w:val="55555A5E"/>
    <w:rsid w:val="5583557A"/>
    <w:rsid w:val="55FB0DB9"/>
    <w:rsid w:val="56B332E9"/>
    <w:rsid w:val="58D01F6D"/>
    <w:rsid w:val="5A0D6B08"/>
    <w:rsid w:val="5BA354D2"/>
    <w:rsid w:val="5CE760ED"/>
    <w:rsid w:val="5EEC4DA1"/>
    <w:rsid w:val="5F281498"/>
    <w:rsid w:val="5FCF7999"/>
    <w:rsid w:val="62CE0974"/>
    <w:rsid w:val="641724DD"/>
    <w:rsid w:val="648D4DC3"/>
    <w:rsid w:val="64937B40"/>
    <w:rsid w:val="64E414E0"/>
    <w:rsid w:val="65991807"/>
    <w:rsid w:val="66476B0A"/>
    <w:rsid w:val="665F1C74"/>
    <w:rsid w:val="66A43656"/>
    <w:rsid w:val="670844C2"/>
    <w:rsid w:val="68683C3C"/>
    <w:rsid w:val="68F63773"/>
    <w:rsid w:val="6BB338EE"/>
    <w:rsid w:val="6BF32268"/>
    <w:rsid w:val="6C1E03F6"/>
    <w:rsid w:val="6DB8617E"/>
    <w:rsid w:val="70730315"/>
    <w:rsid w:val="71553883"/>
    <w:rsid w:val="729C2D95"/>
    <w:rsid w:val="72BC0BF9"/>
    <w:rsid w:val="72D14842"/>
    <w:rsid w:val="73A243D2"/>
    <w:rsid w:val="74035D27"/>
    <w:rsid w:val="74835DA9"/>
    <w:rsid w:val="75DC2DB7"/>
    <w:rsid w:val="762C758F"/>
    <w:rsid w:val="766A3EEA"/>
    <w:rsid w:val="76B6532C"/>
    <w:rsid w:val="76C84CCD"/>
    <w:rsid w:val="76F01E2B"/>
    <w:rsid w:val="7AA01F48"/>
    <w:rsid w:val="7C4D5033"/>
    <w:rsid w:val="7C8B5068"/>
    <w:rsid w:val="7CB14CBD"/>
    <w:rsid w:val="7D0D0409"/>
    <w:rsid w:val="7ED778FF"/>
    <w:rsid w:val="7F163D65"/>
    <w:rsid w:val="7FFE4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imes New Roman"/>
      <w:kern w:val="2"/>
      <w:sz w:val="24"/>
      <w:szCs w:val="24"/>
      <w:lang w:val="en-US" w:eastAsia="zh-CN" w:bidi="ar-SA"/>
    </w:rPr>
  </w:style>
  <w:style w:type="paragraph" w:styleId="3">
    <w:name w:val="heading 1"/>
    <w:basedOn w:val="1"/>
    <w:next w:val="1"/>
    <w:link w:val="133"/>
    <w:qFormat/>
    <w:uiPriority w:val="0"/>
    <w:pPr>
      <w:keepNext/>
      <w:keepLines/>
      <w:ind w:firstLine="0" w:firstLineChars="0"/>
      <w:jc w:val="center"/>
      <w:outlineLvl w:val="0"/>
    </w:pPr>
    <w:rPr>
      <w:b/>
      <w:bCs/>
      <w:kern w:val="44"/>
      <w:sz w:val="32"/>
      <w:szCs w:val="52"/>
    </w:rPr>
  </w:style>
  <w:style w:type="paragraph" w:styleId="4">
    <w:name w:val="heading 2"/>
    <w:basedOn w:val="1"/>
    <w:next w:val="1"/>
    <w:link w:val="124"/>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link w:val="171"/>
    <w:qFormat/>
    <w:uiPriority w:val="0"/>
    <w:pPr>
      <w:keepNext/>
      <w:keepLines/>
      <w:ind w:firstLine="0" w:firstLineChars="0"/>
      <w:outlineLvl w:val="2"/>
    </w:pPr>
    <w:rPr>
      <w:b/>
      <w:bCs/>
      <w:szCs w:val="32"/>
    </w:rPr>
  </w:style>
  <w:style w:type="paragraph" w:styleId="6">
    <w:name w:val="heading 4"/>
    <w:basedOn w:val="1"/>
    <w:next w:val="1"/>
    <w:link w:val="140"/>
    <w:qFormat/>
    <w:uiPriority w:val="9"/>
    <w:pPr>
      <w:keepNext/>
      <w:keepLines/>
      <w:outlineLvl w:val="3"/>
    </w:pPr>
    <w:rPr>
      <w:rFonts w:ascii="Cambria" w:hAnsi="Cambria"/>
      <w:b/>
      <w:bCs/>
      <w:sz w:val="21"/>
      <w:szCs w:val="28"/>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7">
    <w:name w:val="toc 7"/>
    <w:basedOn w:val="1"/>
    <w:next w:val="1"/>
    <w:unhideWhenUsed/>
    <w:qFormat/>
    <w:uiPriority w:val="39"/>
    <w:pPr>
      <w:spacing w:line="240" w:lineRule="auto"/>
      <w:ind w:left="1260" w:firstLine="0" w:firstLineChars="0"/>
      <w:jc w:val="left"/>
    </w:pPr>
    <w:rPr>
      <w:szCs w:val="21"/>
    </w:rPr>
  </w:style>
  <w:style w:type="paragraph" w:styleId="8">
    <w:name w:val="Normal Indent"/>
    <w:basedOn w:val="1"/>
    <w:link w:val="137"/>
    <w:unhideWhenUsed/>
    <w:qFormat/>
    <w:uiPriority w:val="0"/>
    <w:pPr>
      <w:spacing w:line="240" w:lineRule="auto"/>
      <w:ind w:firstLine="420" w:firstLineChars="0"/>
    </w:pPr>
    <w:rPr>
      <w:sz w:val="21"/>
    </w:rPr>
  </w:style>
  <w:style w:type="paragraph" w:styleId="9">
    <w:name w:val="Document Map"/>
    <w:basedOn w:val="1"/>
    <w:link w:val="158"/>
    <w:unhideWhenUsed/>
    <w:qFormat/>
    <w:uiPriority w:val="0"/>
    <w:rPr>
      <w:kern w:val="0"/>
      <w:sz w:val="18"/>
      <w:szCs w:val="18"/>
    </w:rPr>
  </w:style>
  <w:style w:type="paragraph" w:styleId="10">
    <w:name w:val="annotation text"/>
    <w:basedOn w:val="1"/>
    <w:link w:val="134"/>
    <w:unhideWhenUsed/>
    <w:qFormat/>
    <w:uiPriority w:val="0"/>
    <w:pPr>
      <w:spacing w:line="240" w:lineRule="auto"/>
      <w:ind w:firstLine="0" w:firstLineChars="0"/>
      <w:jc w:val="left"/>
    </w:pPr>
    <w:rPr>
      <w:sz w:val="21"/>
    </w:rPr>
  </w:style>
  <w:style w:type="paragraph" w:styleId="11">
    <w:name w:val="Body Text 3"/>
    <w:basedOn w:val="1"/>
    <w:link w:val="168"/>
    <w:unhideWhenUsed/>
    <w:qFormat/>
    <w:uiPriority w:val="0"/>
    <w:pPr>
      <w:spacing w:line="440" w:lineRule="atLeast"/>
      <w:ind w:firstLine="0" w:firstLineChars="0"/>
      <w:jc w:val="center"/>
    </w:pPr>
    <w:rPr>
      <w:rFonts w:ascii="楷体_GB2312" w:eastAsia="楷体_GB2312"/>
      <w:b/>
      <w:color w:val="000000"/>
      <w:sz w:val="30"/>
    </w:rPr>
  </w:style>
  <w:style w:type="paragraph" w:styleId="12">
    <w:name w:val="List Bullet 3"/>
    <w:basedOn w:val="1"/>
    <w:unhideWhenUsed/>
    <w:qFormat/>
    <w:uiPriority w:val="0"/>
    <w:pPr>
      <w:tabs>
        <w:tab w:val="left" w:pos="720"/>
      </w:tabs>
      <w:spacing w:line="240" w:lineRule="auto"/>
      <w:ind w:left="780" w:hanging="360" w:firstLineChars="0"/>
    </w:pPr>
  </w:style>
  <w:style w:type="paragraph" w:styleId="13">
    <w:name w:val="Body Text"/>
    <w:basedOn w:val="1"/>
    <w:link w:val="148"/>
    <w:unhideWhenUsed/>
    <w:qFormat/>
    <w:uiPriority w:val="0"/>
    <w:pPr>
      <w:adjustRightInd w:val="0"/>
      <w:spacing w:line="315" w:lineRule="atLeast"/>
      <w:ind w:firstLine="0" w:firstLineChars="0"/>
      <w:jc w:val="left"/>
    </w:pPr>
    <w:rPr>
      <w:rFonts w:ascii="仿宋_GB2312" w:eastAsia="仿宋_GB2312"/>
      <w:kern w:val="0"/>
      <w:sz w:val="28"/>
      <w:szCs w:val="20"/>
    </w:rPr>
  </w:style>
  <w:style w:type="paragraph" w:styleId="14">
    <w:name w:val="Body Text Indent"/>
    <w:basedOn w:val="1"/>
    <w:link w:val="169"/>
    <w:unhideWhenUsed/>
    <w:qFormat/>
    <w:uiPriority w:val="0"/>
    <w:pPr>
      <w:widowControl/>
      <w:autoSpaceDE w:val="0"/>
      <w:autoSpaceDN w:val="0"/>
      <w:snapToGrid w:val="0"/>
      <w:spacing w:before="120" w:line="400" w:lineRule="atLeast"/>
      <w:ind w:firstLine="570" w:firstLineChars="0"/>
    </w:pPr>
    <w:rPr>
      <w:kern w:val="0"/>
      <w:szCs w:val="20"/>
    </w:rPr>
  </w:style>
  <w:style w:type="paragraph" w:styleId="15">
    <w:name w:val="List 2"/>
    <w:basedOn w:val="1"/>
    <w:unhideWhenUsed/>
    <w:qFormat/>
    <w:uiPriority w:val="0"/>
    <w:pPr>
      <w:spacing w:line="240" w:lineRule="auto"/>
      <w:ind w:left="100" w:leftChars="200" w:hanging="200" w:hangingChars="200"/>
    </w:pPr>
  </w:style>
  <w:style w:type="paragraph" w:styleId="16">
    <w:name w:val="List Bullet 2"/>
    <w:basedOn w:val="1"/>
    <w:next w:val="12"/>
    <w:unhideWhenUsed/>
    <w:qFormat/>
    <w:uiPriority w:val="0"/>
    <w:pPr>
      <w:tabs>
        <w:tab w:val="left" w:pos="360"/>
        <w:tab w:val="left" w:pos="780"/>
      </w:tabs>
      <w:spacing w:after="100" w:afterAutospacing="1" w:line="240" w:lineRule="auto"/>
      <w:ind w:left="360" w:hanging="360" w:firstLineChars="0"/>
    </w:pPr>
    <w:rPr>
      <w:rFonts w:eastAsia="仿宋_GB2312"/>
    </w:rPr>
  </w:style>
  <w:style w:type="paragraph" w:styleId="17">
    <w:name w:val="toc 5"/>
    <w:basedOn w:val="1"/>
    <w:next w:val="1"/>
    <w:unhideWhenUsed/>
    <w:qFormat/>
    <w:uiPriority w:val="39"/>
    <w:pPr>
      <w:spacing w:line="240" w:lineRule="auto"/>
      <w:ind w:left="840" w:firstLine="0" w:firstLineChars="0"/>
      <w:jc w:val="left"/>
    </w:pPr>
    <w:rPr>
      <w:szCs w:val="21"/>
    </w:rPr>
  </w:style>
  <w:style w:type="paragraph" w:styleId="18">
    <w:name w:val="toc 3"/>
    <w:basedOn w:val="1"/>
    <w:next w:val="1"/>
    <w:unhideWhenUsed/>
    <w:qFormat/>
    <w:uiPriority w:val="39"/>
    <w:pPr>
      <w:spacing w:line="240" w:lineRule="auto"/>
      <w:ind w:left="420" w:firstLine="0" w:firstLineChars="0"/>
      <w:jc w:val="left"/>
    </w:pPr>
    <w:rPr>
      <w:i/>
      <w:iCs/>
    </w:rPr>
  </w:style>
  <w:style w:type="paragraph" w:styleId="19">
    <w:name w:val="Plain Text"/>
    <w:basedOn w:val="1"/>
    <w:link w:val="160"/>
    <w:unhideWhenUsed/>
    <w:qFormat/>
    <w:uiPriority w:val="0"/>
    <w:pPr>
      <w:spacing w:line="240" w:lineRule="auto"/>
      <w:ind w:firstLine="0" w:firstLineChars="0"/>
    </w:pPr>
    <w:rPr>
      <w:rFonts w:hAnsi="Courier New"/>
      <w:sz w:val="21"/>
      <w:szCs w:val="20"/>
    </w:rPr>
  </w:style>
  <w:style w:type="paragraph" w:styleId="20">
    <w:name w:val="toc 8"/>
    <w:basedOn w:val="1"/>
    <w:next w:val="1"/>
    <w:unhideWhenUsed/>
    <w:qFormat/>
    <w:uiPriority w:val="39"/>
    <w:pPr>
      <w:spacing w:line="240" w:lineRule="auto"/>
      <w:ind w:left="1470" w:firstLine="0" w:firstLineChars="0"/>
      <w:jc w:val="left"/>
    </w:pPr>
    <w:rPr>
      <w:szCs w:val="21"/>
    </w:rPr>
  </w:style>
  <w:style w:type="paragraph" w:styleId="21">
    <w:name w:val="Date"/>
    <w:basedOn w:val="1"/>
    <w:next w:val="1"/>
    <w:link w:val="126"/>
    <w:unhideWhenUsed/>
    <w:qFormat/>
    <w:uiPriority w:val="0"/>
    <w:pPr>
      <w:spacing w:line="240" w:lineRule="auto"/>
      <w:ind w:left="100" w:leftChars="2500" w:firstLine="0" w:firstLineChars="0"/>
    </w:pPr>
    <w:rPr>
      <w:color w:val="000000"/>
    </w:rPr>
  </w:style>
  <w:style w:type="paragraph" w:styleId="22">
    <w:name w:val="Body Text Indent 2"/>
    <w:basedOn w:val="1"/>
    <w:link w:val="163"/>
    <w:unhideWhenUsed/>
    <w:qFormat/>
    <w:uiPriority w:val="0"/>
    <w:pPr>
      <w:widowControl/>
      <w:spacing w:line="480" w:lineRule="atLeast"/>
      <w:ind w:firstLine="480" w:firstLineChars="0"/>
    </w:pPr>
    <w:rPr>
      <w:kern w:val="0"/>
      <w:szCs w:val="20"/>
    </w:rPr>
  </w:style>
  <w:style w:type="paragraph" w:styleId="23">
    <w:name w:val="Balloon Text"/>
    <w:basedOn w:val="1"/>
    <w:link w:val="120"/>
    <w:unhideWhenUsed/>
    <w:qFormat/>
    <w:uiPriority w:val="0"/>
    <w:rPr>
      <w:kern w:val="0"/>
      <w:sz w:val="18"/>
      <w:szCs w:val="18"/>
    </w:rPr>
  </w:style>
  <w:style w:type="paragraph" w:styleId="24">
    <w:name w:val="footer"/>
    <w:basedOn w:val="1"/>
    <w:link w:val="173"/>
    <w:unhideWhenUsed/>
    <w:qFormat/>
    <w:uiPriority w:val="99"/>
    <w:pPr>
      <w:tabs>
        <w:tab w:val="center" w:pos="4153"/>
        <w:tab w:val="right" w:pos="8306"/>
      </w:tabs>
      <w:snapToGrid w:val="0"/>
      <w:jc w:val="left"/>
    </w:pPr>
    <w:rPr>
      <w:kern w:val="0"/>
      <w:sz w:val="18"/>
      <w:szCs w:val="18"/>
    </w:rPr>
  </w:style>
  <w:style w:type="paragraph" w:styleId="25">
    <w:name w:val="header"/>
    <w:basedOn w:val="1"/>
    <w:link w:val="11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unhideWhenUsed/>
    <w:qFormat/>
    <w:uiPriority w:val="39"/>
    <w:pPr>
      <w:tabs>
        <w:tab w:val="right" w:leader="dot" w:pos="8296"/>
      </w:tabs>
      <w:ind w:firstLine="0" w:firstLineChars="0"/>
    </w:pPr>
  </w:style>
  <w:style w:type="paragraph" w:styleId="27">
    <w:name w:val="toc 4"/>
    <w:basedOn w:val="1"/>
    <w:next w:val="1"/>
    <w:unhideWhenUsed/>
    <w:qFormat/>
    <w:uiPriority w:val="39"/>
    <w:pPr>
      <w:spacing w:line="240" w:lineRule="auto"/>
      <w:ind w:left="630" w:firstLine="0" w:firstLineChars="0"/>
      <w:jc w:val="left"/>
    </w:pPr>
    <w:rPr>
      <w:szCs w:val="21"/>
    </w:rPr>
  </w:style>
  <w:style w:type="paragraph" w:styleId="28">
    <w:name w:val="List"/>
    <w:basedOn w:val="1"/>
    <w:unhideWhenUsed/>
    <w:qFormat/>
    <w:uiPriority w:val="0"/>
    <w:pPr>
      <w:spacing w:line="240" w:lineRule="auto"/>
      <w:ind w:left="420" w:hanging="420" w:firstLineChars="0"/>
    </w:pPr>
    <w:rPr>
      <w:szCs w:val="20"/>
    </w:rPr>
  </w:style>
  <w:style w:type="paragraph" w:styleId="29">
    <w:name w:val="toc 6"/>
    <w:basedOn w:val="1"/>
    <w:next w:val="1"/>
    <w:unhideWhenUsed/>
    <w:qFormat/>
    <w:uiPriority w:val="39"/>
    <w:pPr>
      <w:spacing w:line="240" w:lineRule="auto"/>
      <w:ind w:left="1050" w:firstLine="0" w:firstLineChars="0"/>
      <w:jc w:val="left"/>
    </w:pPr>
    <w:rPr>
      <w:szCs w:val="21"/>
    </w:rPr>
  </w:style>
  <w:style w:type="paragraph" w:styleId="30">
    <w:name w:val="Body Text Indent 3"/>
    <w:basedOn w:val="1"/>
    <w:link w:val="132"/>
    <w:unhideWhenUsed/>
    <w:qFormat/>
    <w:uiPriority w:val="0"/>
    <w:pPr>
      <w:autoSpaceDE w:val="0"/>
      <w:autoSpaceDN w:val="0"/>
      <w:spacing w:line="400" w:lineRule="atLeast"/>
      <w:ind w:firstLine="443"/>
    </w:pPr>
    <w:rPr>
      <w:rFonts w:eastAsia="黑体"/>
      <w:color w:val="000000"/>
    </w:rPr>
  </w:style>
  <w:style w:type="paragraph" w:styleId="31">
    <w:name w:val="toc 2"/>
    <w:basedOn w:val="1"/>
    <w:next w:val="1"/>
    <w:unhideWhenUsed/>
    <w:qFormat/>
    <w:uiPriority w:val="39"/>
    <w:pPr>
      <w:tabs>
        <w:tab w:val="right" w:leader="dot" w:pos="8296"/>
      </w:tabs>
      <w:ind w:left="420" w:leftChars="200" w:firstLine="0" w:firstLineChars="0"/>
    </w:pPr>
  </w:style>
  <w:style w:type="paragraph" w:styleId="32">
    <w:name w:val="toc 9"/>
    <w:basedOn w:val="1"/>
    <w:next w:val="1"/>
    <w:unhideWhenUsed/>
    <w:qFormat/>
    <w:uiPriority w:val="39"/>
    <w:pPr>
      <w:spacing w:line="240" w:lineRule="auto"/>
      <w:ind w:left="1680" w:firstLine="0" w:firstLineChars="0"/>
      <w:jc w:val="left"/>
    </w:pPr>
    <w:rPr>
      <w:szCs w:val="21"/>
    </w:rPr>
  </w:style>
  <w:style w:type="paragraph" w:styleId="33">
    <w:name w:val="Body Text 2"/>
    <w:basedOn w:val="1"/>
    <w:link w:val="149"/>
    <w:unhideWhenUsed/>
    <w:qFormat/>
    <w:uiPriority w:val="0"/>
    <w:pPr>
      <w:spacing w:line="240" w:lineRule="auto"/>
      <w:ind w:firstLine="0" w:firstLineChars="0"/>
    </w:pPr>
    <w:rPr>
      <w:b/>
      <w:bCs/>
      <w:color w:val="000000"/>
      <w:sz w:val="28"/>
    </w:rPr>
  </w:style>
  <w:style w:type="paragraph" w:styleId="34">
    <w:name w:val="HTML Preformatted"/>
    <w:basedOn w:val="1"/>
    <w:link w:val="11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5">
    <w:name w:val="Normal (Web)"/>
    <w:basedOn w:val="1"/>
    <w:unhideWhenUsed/>
    <w:qFormat/>
    <w:uiPriority w:val="0"/>
    <w:pPr>
      <w:widowControl/>
      <w:spacing w:before="100" w:beforeAutospacing="1" w:after="100" w:afterAutospacing="1" w:line="240" w:lineRule="auto"/>
      <w:ind w:firstLine="0" w:firstLineChars="0"/>
      <w:jc w:val="left"/>
    </w:pPr>
    <w:rPr>
      <w:kern w:val="0"/>
    </w:rPr>
  </w:style>
  <w:style w:type="paragraph" w:styleId="36">
    <w:name w:val="Title"/>
    <w:basedOn w:val="1"/>
    <w:link w:val="167"/>
    <w:qFormat/>
    <w:uiPriority w:val="0"/>
    <w:pPr>
      <w:spacing w:line="240" w:lineRule="auto"/>
      <w:ind w:firstLine="0" w:firstLineChars="0"/>
      <w:jc w:val="center"/>
    </w:pPr>
    <w:rPr>
      <w:sz w:val="30"/>
    </w:rPr>
  </w:style>
  <w:style w:type="paragraph" w:styleId="37">
    <w:name w:val="annotation subject"/>
    <w:basedOn w:val="10"/>
    <w:next w:val="10"/>
    <w:link w:val="119"/>
    <w:unhideWhenUsed/>
    <w:qFormat/>
    <w:uiPriority w:val="0"/>
    <w:rPr>
      <w:b/>
      <w:bCs/>
    </w:rPr>
  </w:style>
  <w:style w:type="paragraph" w:styleId="38">
    <w:name w:val="Body Text First Indent"/>
    <w:basedOn w:val="13"/>
    <w:link w:val="166"/>
    <w:unhideWhenUsed/>
    <w:qFormat/>
    <w:uiPriority w:val="0"/>
    <w:pPr>
      <w:adjustRightInd/>
      <w:spacing w:after="120" w:line="240" w:lineRule="auto"/>
      <w:ind w:firstLine="420" w:firstLineChars="100"/>
      <w:jc w:val="both"/>
    </w:pPr>
    <w:rPr>
      <w:rFonts w:ascii="Times New Roman"/>
      <w:kern w:val="2"/>
      <w:sz w:val="21"/>
      <w:szCs w:val="24"/>
    </w:r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2">
    <w:name w:val="Strong"/>
    <w:qFormat/>
    <w:uiPriority w:val="22"/>
    <w:rPr>
      <w:b/>
    </w:rPr>
  </w:style>
  <w:style w:type="character" w:styleId="43">
    <w:name w:val="page number"/>
    <w:basedOn w:val="41"/>
    <w:qFormat/>
    <w:uiPriority w:val="0"/>
  </w:style>
  <w:style w:type="character" w:styleId="44">
    <w:name w:val="FollowedHyperlink"/>
    <w:unhideWhenUsed/>
    <w:qFormat/>
    <w:uiPriority w:val="0"/>
    <w:rPr>
      <w:color w:val="800080"/>
      <w:u w:val="single"/>
    </w:rPr>
  </w:style>
  <w:style w:type="character" w:styleId="45">
    <w:name w:val="Emphasis"/>
    <w:qFormat/>
    <w:uiPriority w:val="20"/>
    <w:rPr>
      <w:i/>
      <w:iCs/>
    </w:rPr>
  </w:style>
  <w:style w:type="character" w:styleId="46">
    <w:name w:val="Hyperlink"/>
    <w:unhideWhenUsed/>
    <w:qFormat/>
    <w:uiPriority w:val="99"/>
    <w:rPr>
      <w:color w:val="0000FF"/>
      <w:u w:val="single"/>
    </w:rPr>
  </w:style>
  <w:style w:type="character" w:styleId="47">
    <w:name w:val="annotation reference"/>
    <w:unhideWhenUsed/>
    <w:qFormat/>
    <w:uiPriority w:val="0"/>
    <w:rPr>
      <w:sz w:val="21"/>
      <w:szCs w:val="21"/>
    </w:rPr>
  </w:style>
  <w:style w:type="paragraph" w:customStyle="1" w:styleId="4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49">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50">
    <w:name w:val="Char1"/>
    <w:basedOn w:val="1"/>
    <w:qFormat/>
    <w:uiPriority w:val="0"/>
    <w:rPr>
      <w:rFonts w:ascii="Tahoma" w:hAnsi="Tahoma"/>
      <w:szCs w:val="20"/>
    </w:rPr>
  </w:style>
  <w:style w:type="paragraph" w:customStyle="1" w:styleId="51">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52">
    <w:name w:val="font6"/>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53">
    <w:name w:val="Char2"/>
    <w:basedOn w:val="1"/>
    <w:qFormat/>
    <w:uiPriority w:val="0"/>
    <w:pPr>
      <w:spacing w:line="240" w:lineRule="auto"/>
      <w:ind w:firstLine="0" w:firstLineChars="0"/>
    </w:pPr>
    <w:rPr>
      <w:rFonts w:ascii="仿宋_GB2312" w:eastAsia="仿宋_GB2312"/>
      <w:b/>
      <w:sz w:val="32"/>
      <w:szCs w:val="32"/>
    </w:rPr>
  </w:style>
  <w:style w:type="paragraph" w:customStyle="1" w:styleId="54">
    <w:name w:val="af17cgridlangnp1033langf"/>
    <w:qFormat/>
    <w:uiPriority w:val="0"/>
    <w:pPr>
      <w:widowControl w:val="0"/>
      <w:autoSpaceDE w:val="0"/>
      <w:autoSpaceDN w:val="0"/>
      <w:adjustRightInd w:val="0"/>
      <w:spacing w:before="156" w:line="360" w:lineRule="atLeast"/>
      <w:ind w:left="567" w:firstLine="510"/>
      <w:jc w:val="both"/>
    </w:pPr>
    <w:rPr>
      <w:rFonts w:ascii="Calibri Light" w:hAnsi="Calibri Light" w:eastAsia="宋体" w:cs="Calibri Light"/>
      <w:lang w:val="en-US" w:eastAsia="zh-CN" w:bidi="ar-SA"/>
    </w:rPr>
  </w:style>
  <w:style w:type="paragraph" w:customStyle="1" w:styleId="5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56">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5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58">
    <w:name w:val="Char Char Char Char Char Char"/>
    <w:basedOn w:val="1"/>
    <w:qFormat/>
    <w:uiPriority w:val="0"/>
    <w:pPr>
      <w:spacing w:line="240" w:lineRule="auto"/>
    </w:pPr>
    <w:rPr>
      <w:rFonts w:ascii="Tahoma" w:hAnsi="Tahoma"/>
      <w:szCs w:val="20"/>
    </w:rPr>
  </w:style>
  <w:style w:type="paragraph" w:customStyle="1" w:styleId="5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6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b/>
      <w:bCs/>
      <w:color w:val="000000"/>
      <w:kern w:val="0"/>
      <w:sz w:val="18"/>
      <w:szCs w:val="18"/>
    </w:rPr>
  </w:style>
  <w:style w:type="paragraph" w:customStyle="1" w:styleId="61">
    <w:name w:val="p0"/>
    <w:basedOn w:val="1"/>
    <w:qFormat/>
    <w:uiPriority w:val="0"/>
    <w:pPr>
      <w:widowControl/>
      <w:spacing w:line="240" w:lineRule="auto"/>
      <w:ind w:firstLine="0" w:firstLineChars="0"/>
    </w:pPr>
    <w:rPr>
      <w:kern w:val="0"/>
      <w:szCs w:val="21"/>
    </w:rPr>
  </w:style>
  <w:style w:type="paragraph" w:customStyle="1" w:styleId="62">
    <w:name w:val="列出段落1"/>
    <w:basedOn w:val="1"/>
    <w:qFormat/>
    <w:uiPriority w:val="0"/>
    <w:pPr>
      <w:ind w:firstLine="420"/>
    </w:pPr>
    <w:rPr>
      <w:rFonts w:ascii="Times New Roman" w:hAnsi="Times New Roman"/>
    </w:rPr>
  </w:style>
  <w:style w:type="paragraph" w:customStyle="1" w:styleId="63">
    <w:name w:val="Char Char Char Char Char Char Char Char"/>
    <w:basedOn w:val="1"/>
    <w:qFormat/>
    <w:uiPriority w:val="0"/>
    <w:pPr>
      <w:tabs>
        <w:tab w:val="left" w:pos="360"/>
      </w:tabs>
      <w:spacing w:line="240" w:lineRule="auto"/>
      <w:ind w:firstLine="0" w:firstLineChars="0"/>
    </w:pPr>
    <w:rPr>
      <w:szCs w:val="20"/>
    </w:rPr>
  </w:style>
  <w:style w:type="paragraph" w:customStyle="1" w:styleId="64">
    <w:name w:val="Char Char Char Char Char Char Char Char Char Char"/>
    <w:basedOn w:val="9"/>
    <w:qFormat/>
    <w:uiPriority w:val="0"/>
    <w:pPr>
      <w:shd w:val="clear" w:color="auto" w:fill="000080"/>
      <w:spacing w:line="240" w:lineRule="auto"/>
      <w:ind w:firstLine="0" w:firstLineChars="0"/>
    </w:pPr>
    <w:rPr>
      <w:rFonts w:ascii="Tahoma" w:hAnsi="Tahoma"/>
      <w:sz w:val="24"/>
      <w:szCs w:val="24"/>
    </w:rPr>
  </w:style>
  <w:style w:type="paragraph" w:customStyle="1" w:styleId="6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6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67">
    <w:name w:val="小标题2"/>
    <w:basedOn w:val="1"/>
    <w:next w:val="1"/>
    <w:qFormat/>
    <w:uiPriority w:val="0"/>
    <w:pPr>
      <w:spacing w:beforeLines="20" w:afterLines="20" w:line="400" w:lineRule="exact"/>
    </w:pPr>
    <w:rPr>
      <w:rFonts w:eastAsia="楷体_GB2312"/>
    </w:rPr>
  </w:style>
  <w:style w:type="paragraph" w:customStyle="1" w:styleId="68">
    <w:name w:val="标题3"/>
    <w:basedOn w:val="5"/>
    <w:qFormat/>
    <w:uiPriority w:val="0"/>
    <w:pPr>
      <w:spacing w:before="260" w:after="260" w:line="415" w:lineRule="auto"/>
    </w:pPr>
    <w:rPr>
      <w:sz w:val="28"/>
      <w:szCs w:val="28"/>
    </w:rPr>
  </w:style>
  <w:style w:type="paragraph" w:customStyle="1" w:styleId="69">
    <w:name w:val="List Paragraph1"/>
    <w:basedOn w:val="1"/>
    <w:qFormat/>
    <w:uiPriority w:val="0"/>
    <w:pPr>
      <w:spacing w:line="240" w:lineRule="auto"/>
      <w:ind w:firstLine="420"/>
    </w:pPr>
  </w:style>
  <w:style w:type="paragraph" w:customStyle="1" w:styleId="70">
    <w:name w:val="Proposals body"/>
    <w:basedOn w:val="1"/>
    <w:next w:val="1"/>
    <w:qFormat/>
    <w:uiPriority w:val="0"/>
    <w:pPr>
      <w:widowControl/>
      <w:snapToGrid w:val="0"/>
      <w:ind w:firstLine="0" w:firstLineChars="0"/>
      <w:jc w:val="left"/>
    </w:pPr>
    <w:rPr>
      <w:color w:val="000000"/>
      <w:kern w:val="0"/>
      <w:szCs w:val="20"/>
    </w:rPr>
  </w:style>
  <w:style w:type="paragraph" w:customStyle="1" w:styleId="71">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72">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73">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74">
    <w:name w:val="head 1.1"/>
    <w:basedOn w:val="75"/>
    <w:qFormat/>
    <w:uiPriority w:val="0"/>
    <w:pPr>
      <w:spacing w:before="260" w:after="260" w:line="240" w:lineRule="auto"/>
      <w:ind w:left="840" w:firstLine="0" w:firstLineChars="0"/>
    </w:pPr>
    <w:rPr>
      <w:bCs/>
      <w:szCs w:val="22"/>
    </w:rPr>
  </w:style>
  <w:style w:type="paragraph" w:styleId="75">
    <w:name w:val="List Paragraph"/>
    <w:basedOn w:val="1"/>
    <w:qFormat/>
    <w:uiPriority w:val="0"/>
    <w:pPr>
      <w:ind w:firstLine="420"/>
    </w:pPr>
  </w:style>
  <w:style w:type="paragraph" w:customStyle="1" w:styleId="7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77">
    <w:name w:val="_Style 76"/>
    <w:basedOn w:val="4"/>
    <w:next w:val="1"/>
    <w:qFormat/>
    <w:uiPriority w:val="39"/>
    <w:pPr>
      <w:widowControl/>
      <w:spacing w:line="240" w:lineRule="auto"/>
      <w:outlineLvl w:val="9"/>
    </w:pPr>
    <w:rPr>
      <w:kern w:val="0"/>
      <w:sz w:val="21"/>
      <w:szCs w:val="28"/>
    </w:rPr>
  </w:style>
  <w:style w:type="paragraph" w:customStyle="1" w:styleId="78">
    <w:name w:val="_Style 54"/>
    <w:basedOn w:val="1"/>
    <w:qFormat/>
    <w:uiPriority w:val="0"/>
    <w:pPr>
      <w:spacing w:line="240" w:lineRule="auto"/>
      <w:ind w:firstLine="0" w:firstLineChars="0"/>
    </w:pPr>
  </w:style>
  <w:style w:type="paragraph" w:customStyle="1" w:styleId="79">
    <w:name w:val="Char"/>
    <w:basedOn w:val="1"/>
    <w:qFormat/>
    <w:uiPriority w:val="0"/>
    <w:pPr>
      <w:spacing w:line="240" w:lineRule="auto"/>
      <w:ind w:firstLine="0" w:firstLineChars="0"/>
    </w:pPr>
    <w:rPr>
      <w:rFonts w:ascii="仿宋_GB2312" w:eastAsia="仿宋_GB2312"/>
      <w:b/>
      <w:sz w:val="32"/>
      <w:szCs w:val="32"/>
    </w:rPr>
  </w:style>
  <w:style w:type="paragraph" w:customStyle="1" w:styleId="80">
    <w:name w:val="正文缩进1"/>
    <w:basedOn w:val="1"/>
    <w:next w:val="14"/>
    <w:qFormat/>
    <w:uiPriority w:val="0"/>
    <w:pPr>
      <w:autoSpaceDE w:val="0"/>
      <w:autoSpaceDN w:val="0"/>
      <w:adjustRightInd w:val="0"/>
      <w:snapToGrid w:val="0"/>
      <w:spacing w:after="120"/>
      <w:ind w:left="420" w:firstLine="480" w:firstLineChars="0"/>
    </w:pPr>
    <w:rPr>
      <w:szCs w:val="20"/>
    </w:rPr>
  </w:style>
  <w:style w:type="paragraph" w:customStyle="1" w:styleId="8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8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b/>
      <w:bCs/>
      <w:color w:val="000000"/>
      <w:kern w:val="0"/>
      <w:sz w:val="18"/>
      <w:szCs w:val="18"/>
    </w:rPr>
  </w:style>
  <w:style w:type="paragraph" w:customStyle="1" w:styleId="8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8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85">
    <w:name w:val="xl82"/>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8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87">
    <w:name w:val="1"/>
    <w:basedOn w:val="1"/>
    <w:next w:val="35"/>
    <w:qFormat/>
    <w:uiPriority w:val="0"/>
    <w:pPr>
      <w:widowControl/>
      <w:spacing w:before="100" w:beforeAutospacing="1" w:after="100" w:afterAutospacing="1" w:line="240" w:lineRule="auto"/>
      <w:ind w:firstLine="0" w:firstLineChars="0"/>
      <w:jc w:val="left"/>
    </w:pPr>
    <w:rPr>
      <w:kern w:val="0"/>
    </w:rPr>
  </w:style>
  <w:style w:type="paragraph" w:customStyle="1" w:styleId="88">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8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9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91">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92">
    <w:name w:val="font8"/>
    <w:basedOn w:val="1"/>
    <w:qFormat/>
    <w:uiPriority w:val="0"/>
    <w:pPr>
      <w:widowControl/>
      <w:spacing w:before="100" w:beforeAutospacing="1" w:after="100" w:afterAutospacing="1" w:line="240" w:lineRule="auto"/>
      <w:ind w:firstLine="0" w:firstLineChars="0"/>
      <w:jc w:val="left"/>
    </w:pPr>
    <w:rPr>
      <w:rFonts w:ascii="Calibri" w:hAnsi="Calibri" w:cs="宋体"/>
      <w:color w:val="000000"/>
      <w:kern w:val="0"/>
      <w:sz w:val="18"/>
      <w:szCs w:val="18"/>
    </w:rPr>
  </w:style>
  <w:style w:type="paragraph" w:customStyle="1" w:styleId="93">
    <w:name w:val="Char Char Char"/>
    <w:basedOn w:val="1"/>
    <w:qFormat/>
    <w:uiPriority w:val="0"/>
    <w:pPr>
      <w:spacing w:line="240" w:lineRule="auto"/>
      <w:ind w:firstLine="0" w:firstLineChars="0"/>
    </w:pPr>
    <w:rPr>
      <w:rFonts w:ascii="Tahoma" w:hAnsi="Tahoma"/>
      <w:szCs w:val="20"/>
    </w:rPr>
  </w:style>
  <w:style w:type="paragraph" w:customStyle="1" w:styleId="94">
    <w:name w:val="样式1"/>
    <w:basedOn w:val="1"/>
    <w:qFormat/>
    <w:uiPriority w:val="0"/>
    <w:pPr>
      <w:spacing w:line="360" w:lineRule="exact"/>
    </w:pPr>
    <w:rPr>
      <w:rFonts w:ascii="Arial" w:hAnsi="Arial"/>
      <w:sz w:val="21"/>
    </w:rPr>
  </w:style>
  <w:style w:type="paragraph" w:customStyle="1" w:styleId="95">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96">
    <w:name w:val="font5"/>
    <w:basedOn w:val="1"/>
    <w:qFormat/>
    <w:uiPriority w:val="0"/>
    <w:pPr>
      <w:widowControl/>
      <w:spacing w:before="100" w:beforeAutospacing="1" w:after="100" w:afterAutospacing="1" w:line="240" w:lineRule="auto"/>
      <w:ind w:firstLine="0" w:firstLineChars="0"/>
      <w:jc w:val="left"/>
    </w:pPr>
    <w:rPr>
      <w:rFonts w:cs="宋体"/>
      <w:kern w:val="0"/>
      <w:sz w:val="18"/>
      <w:szCs w:val="18"/>
    </w:rPr>
  </w:style>
  <w:style w:type="paragraph" w:customStyle="1" w:styleId="97">
    <w:name w:val="默认段落字体 Para Char"/>
    <w:basedOn w:val="1"/>
    <w:qFormat/>
    <w:uiPriority w:val="0"/>
    <w:pPr>
      <w:spacing w:line="240" w:lineRule="auto"/>
      <w:ind w:firstLine="0" w:firstLineChars="0"/>
    </w:pPr>
  </w:style>
  <w:style w:type="paragraph" w:customStyle="1" w:styleId="98">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9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color w:val="000000"/>
      <w:kern w:val="0"/>
      <w:sz w:val="18"/>
      <w:szCs w:val="18"/>
    </w:rPr>
  </w:style>
  <w:style w:type="paragraph" w:customStyle="1" w:styleId="100">
    <w:name w:val="正文格式"/>
    <w:basedOn w:val="1"/>
    <w:qFormat/>
    <w:uiPriority w:val="0"/>
    <w:pPr>
      <w:widowControl/>
      <w:adjustRightInd w:val="0"/>
      <w:snapToGrid w:val="0"/>
      <w:ind w:firstLine="482" w:firstLineChars="0"/>
    </w:pPr>
    <w:rPr>
      <w:kern w:val="0"/>
      <w:szCs w:val="20"/>
    </w:rPr>
  </w:style>
  <w:style w:type="paragraph" w:customStyle="1" w:styleId="101">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02">
    <w:name w:val="_Style 40"/>
    <w:basedOn w:val="1"/>
    <w:qFormat/>
    <w:uiPriority w:val="0"/>
    <w:pPr>
      <w:spacing w:line="240" w:lineRule="auto"/>
      <w:ind w:firstLine="0" w:firstLineChars="0"/>
    </w:pPr>
  </w:style>
  <w:style w:type="paragraph" w:customStyle="1" w:styleId="103">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eastAsia="楷体_GB2312"/>
      <w:kern w:val="0"/>
    </w:rPr>
  </w:style>
  <w:style w:type="paragraph" w:customStyle="1" w:styleId="104">
    <w:name w:val="默认段落字体 Para Char Char Char Char Char Char Char Char Char1 Char Char Char Char"/>
    <w:basedOn w:val="1"/>
    <w:qFormat/>
    <w:uiPriority w:val="0"/>
    <w:rPr>
      <w:rFonts w:ascii="Tahoma" w:hAnsi="Tahoma"/>
      <w:szCs w:val="20"/>
    </w:rPr>
  </w:style>
  <w:style w:type="paragraph" w:styleId="105">
    <w:name w:val="No Spacing"/>
    <w:link w:val="157"/>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10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0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0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b/>
      <w:bCs/>
      <w:color w:val="000000"/>
      <w:kern w:val="0"/>
      <w:sz w:val="18"/>
      <w:szCs w:val="18"/>
    </w:rPr>
  </w:style>
  <w:style w:type="paragraph" w:customStyle="1" w:styleId="109">
    <w:name w:val="Blockquote"/>
    <w:basedOn w:val="1"/>
    <w:qFormat/>
    <w:uiPriority w:val="0"/>
    <w:pPr>
      <w:autoSpaceDE w:val="0"/>
      <w:autoSpaceDN w:val="0"/>
      <w:adjustRightInd w:val="0"/>
      <w:spacing w:before="100" w:after="100"/>
      <w:ind w:left="360" w:right="360"/>
      <w:jc w:val="left"/>
    </w:pPr>
    <w:rPr>
      <w:kern w:val="0"/>
    </w:rPr>
  </w:style>
  <w:style w:type="paragraph" w:customStyle="1" w:styleId="11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11">
    <w:name w:val="正文－恩普"/>
    <w:basedOn w:val="8"/>
    <w:qFormat/>
    <w:uiPriority w:val="0"/>
    <w:pPr>
      <w:widowControl/>
      <w:spacing w:afterLines="50" w:line="360" w:lineRule="auto"/>
      <w:ind w:firstLine="480" w:firstLineChars="200"/>
      <w:jc w:val="left"/>
    </w:pPr>
  </w:style>
  <w:style w:type="paragraph" w:customStyle="1" w:styleId="112">
    <w:name w:val="(aNormal) + 宋体"/>
    <w:basedOn w:val="1"/>
    <w:link w:val="153"/>
    <w:qFormat/>
    <w:uiPriority w:val="0"/>
    <w:pPr>
      <w:widowControl/>
      <w:spacing w:before="240" w:after="120" w:line="240" w:lineRule="auto"/>
      <w:ind w:firstLine="0" w:firstLineChars="0"/>
    </w:pPr>
    <w:rPr>
      <w:kern w:val="0"/>
      <w:sz w:val="20"/>
      <w:szCs w:val="20"/>
      <w:lang w:val="en-GB"/>
    </w:rPr>
  </w:style>
  <w:style w:type="paragraph" w:customStyle="1" w:styleId="113">
    <w:name w:val="head 1.1.1"/>
    <w:basedOn w:val="75"/>
    <w:qFormat/>
    <w:uiPriority w:val="0"/>
    <w:pPr>
      <w:spacing w:line="240" w:lineRule="auto"/>
      <w:ind w:left="1260" w:firstLine="0" w:firstLineChars="0"/>
    </w:pPr>
    <w:rPr>
      <w:rFonts w:ascii="Calibri" w:hAnsi="Calibri"/>
      <w:bCs/>
      <w:szCs w:val="22"/>
    </w:rPr>
  </w:style>
  <w:style w:type="paragraph" w:customStyle="1" w:styleId="114">
    <w:name w:val="p16"/>
    <w:basedOn w:val="1"/>
    <w:qFormat/>
    <w:uiPriority w:val="0"/>
    <w:pPr>
      <w:widowControl/>
      <w:spacing w:line="240" w:lineRule="auto"/>
      <w:ind w:left="420" w:hanging="420" w:firstLineChars="0"/>
    </w:pPr>
    <w:rPr>
      <w:kern w:val="0"/>
      <w:szCs w:val="21"/>
    </w:rPr>
  </w:style>
  <w:style w:type="character" w:customStyle="1" w:styleId="115">
    <w:name w:val="_Style 114"/>
    <w:qFormat/>
    <w:uiPriority w:val="0"/>
    <w:rPr>
      <w:i/>
      <w:iCs/>
      <w:color w:val="808080"/>
    </w:rPr>
  </w:style>
  <w:style w:type="character" w:customStyle="1" w:styleId="116">
    <w:name w:val="HTML 预设格式 Char"/>
    <w:link w:val="34"/>
    <w:semiHidden/>
    <w:qFormat/>
    <w:uiPriority w:val="0"/>
    <w:rPr>
      <w:rFonts w:ascii="Arial Unicode MS" w:hAnsi="Arial Unicode MS" w:eastAsia="Arial Unicode MS" w:cs="Arial Unicode MS"/>
    </w:rPr>
  </w:style>
  <w:style w:type="character" w:customStyle="1" w:styleId="117">
    <w:name w:val="l17"/>
    <w:basedOn w:val="41"/>
    <w:qFormat/>
    <w:uiPriority w:val="0"/>
  </w:style>
  <w:style w:type="character" w:customStyle="1" w:styleId="118">
    <w:name w:val="页眉 Char"/>
    <w:link w:val="25"/>
    <w:qFormat/>
    <w:uiPriority w:val="99"/>
    <w:rPr>
      <w:sz w:val="18"/>
      <w:szCs w:val="18"/>
    </w:rPr>
  </w:style>
  <w:style w:type="character" w:customStyle="1" w:styleId="119">
    <w:name w:val="批注主题 Char"/>
    <w:link w:val="37"/>
    <w:semiHidden/>
    <w:qFormat/>
    <w:uiPriority w:val="0"/>
    <w:rPr>
      <w:rFonts w:ascii="Times New Roman" w:hAnsi="Times New Roman"/>
      <w:b/>
      <w:bCs/>
      <w:kern w:val="2"/>
      <w:sz w:val="21"/>
      <w:szCs w:val="24"/>
    </w:rPr>
  </w:style>
  <w:style w:type="character" w:customStyle="1" w:styleId="120">
    <w:name w:val="批注框文本 Char"/>
    <w:link w:val="23"/>
    <w:semiHidden/>
    <w:qFormat/>
    <w:uiPriority w:val="0"/>
    <w:rPr>
      <w:rFonts w:ascii="Times New Roman" w:hAnsi="Times New Roman" w:eastAsia="宋体" w:cs="Times New Roman"/>
      <w:sz w:val="18"/>
      <w:szCs w:val="18"/>
    </w:rPr>
  </w:style>
  <w:style w:type="character" w:customStyle="1" w:styleId="121">
    <w:name w:val="Char Char3"/>
    <w:qFormat/>
    <w:uiPriority w:val="0"/>
    <w:rPr>
      <w:rFonts w:hint="eastAsia" w:ascii="宋体" w:hAnsi="Courier New" w:eastAsia="宋体"/>
      <w:kern w:val="2"/>
      <w:sz w:val="21"/>
      <w:lang w:val="en-US" w:eastAsia="zh-CN" w:bidi="ar-SA"/>
    </w:rPr>
  </w:style>
  <w:style w:type="character" w:customStyle="1" w:styleId="122">
    <w:name w:val="标题 Char"/>
    <w:qFormat/>
    <w:uiPriority w:val="0"/>
    <w:rPr>
      <w:rFonts w:ascii="Cambria" w:hAnsi="Cambria" w:cs="Times New Roman"/>
      <w:b/>
      <w:bCs/>
      <w:kern w:val="2"/>
      <w:sz w:val="32"/>
      <w:szCs w:val="32"/>
    </w:rPr>
  </w:style>
  <w:style w:type="character" w:customStyle="1" w:styleId="123">
    <w:name w:val="Char Char"/>
    <w:qFormat/>
    <w:uiPriority w:val="0"/>
    <w:rPr>
      <w:rFonts w:hint="eastAsia" w:ascii="宋体" w:hAnsi="Courier New" w:eastAsia="宋体"/>
      <w:kern w:val="2"/>
      <w:sz w:val="21"/>
      <w:lang w:val="en-US" w:eastAsia="zh-CN" w:bidi="ar-SA"/>
    </w:rPr>
  </w:style>
  <w:style w:type="character" w:customStyle="1" w:styleId="124">
    <w:name w:val="标题 2 Char"/>
    <w:link w:val="4"/>
    <w:qFormat/>
    <w:uiPriority w:val="0"/>
    <w:rPr>
      <w:rFonts w:ascii="Cambria" w:hAnsi="Cambria" w:eastAsia="宋体"/>
      <w:b/>
      <w:bCs/>
      <w:kern w:val="2"/>
      <w:sz w:val="28"/>
      <w:szCs w:val="32"/>
    </w:rPr>
  </w:style>
  <w:style w:type="character" w:customStyle="1" w:styleId="125">
    <w:name w:val="font141"/>
    <w:qFormat/>
    <w:uiPriority w:val="0"/>
    <w:rPr>
      <w:rFonts w:hint="default" w:ascii="Times New Roman" w:hAnsi="Times New Roman" w:cs="Times New Roman"/>
      <w:color w:val="000000"/>
      <w:sz w:val="20"/>
      <w:szCs w:val="20"/>
      <w:u w:val="none"/>
    </w:rPr>
  </w:style>
  <w:style w:type="character" w:customStyle="1" w:styleId="126">
    <w:name w:val="日期 Char"/>
    <w:link w:val="21"/>
    <w:semiHidden/>
    <w:qFormat/>
    <w:uiPriority w:val="0"/>
    <w:rPr>
      <w:rFonts w:ascii="Times New Roman" w:hAnsi="Times New Roman"/>
      <w:color w:val="000000"/>
      <w:kern w:val="2"/>
      <w:sz w:val="24"/>
      <w:szCs w:val="24"/>
    </w:rPr>
  </w:style>
  <w:style w:type="character" w:customStyle="1" w:styleId="127">
    <w:name w:val="style1"/>
    <w:basedOn w:val="41"/>
    <w:qFormat/>
    <w:uiPriority w:val="0"/>
  </w:style>
  <w:style w:type="character" w:customStyle="1" w:styleId="128">
    <w:name w:val="font21"/>
    <w:qFormat/>
    <w:uiPriority w:val="0"/>
    <w:rPr>
      <w:rFonts w:hint="eastAsia" w:ascii="宋体" w:hAnsi="宋体" w:eastAsia="宋体" w:cs="宋体"/>
      <w:color w:val="000000"/>
      <w:sz w:val="20"/>
      <w:szCs w:val="20"/>
      <w:u w:val="none"/>
    </w:rPr>
  </w:style>
  <w:style w:type="character" w:customStyle="1" w:styleId="129">
    <w:name w:val="font121"/>
    <w:qFormat/>
    <w:uiPriority w:val="0"/>
    <w:rPr>
      <w:rFonts w:hint="eastAsia" w:ascii="宋体" w:hAnsi="宋体" w:eastAsia="宋体" w:cs="宋体"/>
      <w:b/>
      <w:color w:val="000000"/>
      <w:sz w:val="20"/>
      <w:szCs w:val="20"/>
      <w:u w:val="none"/>
    </w:rPr>
  </w:style>
  <w:style w:type="character" w:customStyle="1" w:styleId="130">
    <w:name w:val="font71"/>
    <w:qFormat/>
    <w:uiPriority w:val="0"/>
    <w:rPr>
      <w:rFonts w:ascii="Arial" w:hAnsi="Arial" w:cs="Arial"/>
      <w:b/>
      <w:color w:val="333333"/>
      <w:sz w:val="20"/>
      <w:szCs w:val="20"/>
      <w:u w:val="none"/>
    </w:rPr>
  </w:style>
  <w:style w:type="character" w:customStyle="1" w:styleId="131">
    <w:name w:val="apple-converted-space"/>
    <w:basedOn w:val="41"/>
    <w:qFormat/>
    <w:uiPriority w:val="0"/>
  </w:style>
  <w:style w:type="character" w:customStyle="1" w:styleId="132">
    <w:name w:val="正文文本缩进 3 Char"/>
    <w:link w:val="30"/>
    <w:semiHidden/>
    <w:qFormat/>
    <w:uiPriority w:val="0"/>
    <w:rPr>
      <w:rFonts w:ascii="Times New Roman" w:hAnsi="Times New Roman" w:eastAsia="黑体"/>
      <w:color w:val="000000"/>
      <w:kern w:val="2"/>
      <w:sz w:val="24"/>
      <w:szCs w:val="24"/>
    </w:rPr>
  </w:style>
  <w:style w:type="character" w:customStyle="1" w:styleId="133">
    <w:name w:val="标题 1 Char"/>
    <w:link w:val="3"/>
    <w:qFormat/>
    <w:uiPriority w:val="0"/>
    <w:rPr>
      <w:rFonts w:ascii="宋体" w:hAnsi="宋体" w:eastAsia="宋体" w:cs="宋体"/>
      <w:b/>
      <w:bCs/>
      <w:kern w:val="44"/>
      <w:sz w:val="32"/>
      <w:szCs w:val="52"/>
    </w:rPr>
  </w:style>
  <w:style w:type="character" w:customStyle="1" w:styleId="134">
    <w:name w:val="批注文字 Char"/>
    <w:link w:val="10"/>
    <w:semiHidden/>
    <w:qFormat/>
    <w:uiPriority w:val="0"/>
    <w:rPr>
      <w:rFonts w:ascii="Times New Roman" w:hAnsi="Times New Roman"/>
      <w:kern w:val="2"/>
      <w:sz w:val="21"/>
      <w:szCs w:val="24"/>
    </w:rPr>
  </w:style>
  <w:style w:type="character" w:customStyle="1" w:styleId="135">
    <w:name w:val="s"/>
    <w:basedOn w:val="41"/>
    <w:qFormat/>
    <w:uiPriority w:val="0"/>
  </w:style>
  <w:style w:type="character" w:customStyle="1" w:styleId="136">
    <w:name w:val="纯文本 Char"/>
    <w:qFormat/>
    <w:uiPriority w:val="0"/>
    <w:rPr>
      <w:rFonts w:ascii="宋体" w:hAnsi="Courier New" w:cs="Courier New"/>
      <w:kern w:val="2"/>
      <w:sz w:val="21"/>
      <w:szCs w:val="21"/>
    </w:rPr>
  </w:style>
  <w:style w:type="character" w:customStyle="1" w:styleId="137">
    <w:name w:val="正文缩进 Char"/>
    <w:link w:val="8"/>
    <w:semiHidden/>
    <w:qFormat/>
    <w:locked/>
    <w:uiPriority w:val="0"/>
    <w:rPr>
      <w:kern w:val="2"/>
      <w:sz w:val="21"/>
      <w:szCs w:val="24"/>
    </w:rPr>
  </w:style>
  <w:style w:type="character" w:customStyle="1" w:styleId="138">
    <w:name w:val="无"/>
    <w:qFormat/>
    <w:uiPriority w:val="0"/>
  </w:style>
  <w:style w:type="character" w:customStyle="1" w:styleId="139">
    <w:name w:val="body001"/>
    <w:qFormat/>
    <w:uiPriority w:val="0"/>
    <w:rPr>
      <w:rFonts w:hint="default" w:ascii="ˎ̥" w:hAnsi="ˎ̥"/>
      <w:color w:val="333333"/>
      <w:sz w:val="18"/>
      <w:szCs w:val="18"/>
    </w:rPr>
  </w:style>
  <w:style w:type="character" w:customStyle="1" w:styleId="140">
    <w:name w:val="标题 4 Char"/>
    <w:link w:val="6"/>
    <w:qFormat/>
    <w:uiPriority w:val="9"/>
    <w:rPr>
      <w:rFonts w:ascii="Cambria" w:hAnsi="Cambria" w:eastAsia="宋体" w:cs="Times New Roman"/>
      <w:b/>
      <w:bCs/>
      <w:kern w:val="2"/>
      <w:sz w:val="21"/>
      <w:szCs w:val="28"/>
    </w:rPr>
  </w:style>
  <w:style w:type="character" w:customStyle="1" w:styleId="141">
    <w:name w:val="font151"/>
    <w:qFormat/>
    <w:uiPriority w:val="0"/>
    <w:rPr>
      <w:rFonts w:hint="eastAsia" w:ascii="宋体" w:hAnsi="宋体" w:eastAsia="宋体" w:cs="宋体"/>
      <w:b/>
      <w:color w:val="000000"/>
      <w:sz w:val="20"/>
      <w:szCs w:val="20"/>
      <w:u w:val="none"/>
    </w:rPr>
  </w:style>
  <w:style w:type="character" w:customStyle="1" w:styleId="142">
    <w:name w:val="font131"/>
    <w:qFormat/>
    <w:uiPriority w:val="0"/>
    <w:rPr>
      <w:rFonts w:hint="eastAsia" w:ascii="宋体" w:hAnsi="宋体" w:eastAsia="宋体" w:cs="宋体"/>
      <w:color w:val="000000"/>
      <w:sz w:val="18"/>
      <w:szCs w:val="18"/>
      <w:u w:val="none"/>
    </w:rPr>
  </w:style>
  <w:style w:type="character" w:customStyle="1" w:styleId="143">
    <w:name w:val="hei16b1"/>
    <w:qFormat/>
    <w:uiPriority w:val="0"/>
    <w:rPr>
      <w:rFonts w:hint="default" w:ascii="Arial" w:hAnsi="Arial" w:cs="Arial"/>
      <w:b/>
      <w:bCs/>
      <w:color w:val="000000"/>
      <w:sz w:val="24"/>
      <w:szCs w:val="24"/>
    </w:rPr>
  </w:style>
  <w:style w:type="character" w:customStyle="1" w:styleId="144">
    <w:name w:val="font171"/>
    <w:qFormat/>
    <w:uiPriority w:val="0"/>
    <w:rPr>
      <w:rFonts w:hint="eastAsia" w:ascii="宋体" w:hAnsi="宋体" w:eastAsia="宋体" w:cs="宋体"/>
      <w:color w:val="000000"/>
      <w:sz w:val="20"/>
      <w:szCs w:val="20"/>
      <w:u w:val="none"/>
    </w:rPr>
  </w:style>
  <w:style w:type="character" w:customStyle="1" w:styleId="145">
    <w:name w:val="font01"/>
    <w:qFormat/>
    <w:uiPriority w:val="0"/>
    <w:rPr>
      <w:rFonts w:hint="eastAsia" w:ascii="宋体" w:hAnsi="宋体" w:eastAsia="宋体" w:cs="宋体"/>
      <w:b/>
      <w:color w:val="333333"/>
      <w:sz w:val="20"/>
      <w:szCs w:val="20"/>
      <w:u w:val="none"/>
    </w:rPr>
  </w:style>
  <w:style w:type="character" w:customStyle="1" w:styleId="146">
    <w:name w:val="search_content1"/>
    <w:qFormat/>
    <w:uiPriority w:val="0"/>
    <w:rPr>
      <w:sz w:val="20"/>
      <w:szCs w:val="20"/>
    </w:rPr>
  </w:style>
  <w:style w:type="character" w:customStyle="1" w:styleId="147">
    <w:name w:val="style8"/>
    <w:basedOn w:val="41"/>
    <w:qFormat/>
    <w:uiPriority w:val="0"/>
  </w:style>
  <w:style w:type="character" w:customStyle="1" w:styleId="148">
    <w:name w:val="正文文本 Char"/>
    <w:link w:val="13"/>
    <w:semiHidden/>
    <w:qFormat/>
    <w:uiPriority w:val="0"/>
    <w:rPr>
      <w:rFonts w:ascii="仿宋_GB2312" w:hAnsi="Times New Roman" w:eastAsia="仿宋_GB2312"/>
      <w:sz w:val="28"/>
    </w:rPr>
  </w:style>
  <w:style w:type="character" w:customStyle="1" w:styleId="149">
    <w:name w:val="正文文本 2 Char"/>
    <w:link w:val="33"/>
    <w:semiHidden/>
    <w:qFormat/>
    <w:uiPriority w:val="0"/>
    <w:rPr>
      <w:rFonts w:ascii="Times New Roman" w:hAnsi="Times New Roman"/>
      <w:b/>
      <w:bCs/>
      <w:color w:val="000000"/>
      <w:kern w:val="2"/>
      <w:sz w:val="28"/>
      <w:szCs w:val="24"/>
    </w:rPr>
  </w:style>
  <w:style w:type="character" w:customStyle="1" w:styleId="150">
    <w:name w:val="huei12b1"/>
    <w:qFormat/>
    <w:uiPriority w:val="0"/>
    <w:rPr>
      <w:b/>
      <w:bCs/>
      <w:color w:val="333333"/>
      <w:sz w:val="20"/>
      <w:szCs w:val="20"/>
    </w:rPr>
  </w:style>
  <w:style w:type="character" w:customStyle="1" w:styleId="151">
    <w:name w:val="wz1"/>
    <w:basedOn w:val="41"/>
    <w:qFormat/>
    <w:uiPriority w:val="0"/>
  </w:style>
  <w:style w:type="character" w:customStyle="1" w:styleId="152">
    <w:name w:val="unnamed1"/>
    <w:basedOn w:val="41"/>
    <w:qFormat/>
    <w:uiPriority w:val="0"/>
  </w:style>
  <w:style w:type="character" w:customStyle="1" w:styleId="153">
    <w:name w:val="(aNormal) + 宋体 Char"/>
    <w:link w:val="112"/>
    <w:qFormat/>
    <w:locked/>
    <w:uiPriority w:val="0"/>
    <w:rPr>
      <w:rFonts w:ascii="宋体" w:hAnsi="宋体"/>
      <w:lang w:val="en-GB"/>
    </w:rPr>
  </w:style>
  <w:style w:type="character" w:customStyle="1" w:styleId="154">
    <w:name w:val="页脚 字符"/>
    <w:qFormat/>
    <w:uiPriority w:val="99"/>
    <w:rPr>
      <w:rFonts w:eastAsia="宋体"/>
      <w:kern w:val="2"/>
      <w:sz w:val="18"/>
      <w:lang w:val="en-US" w:eastAsia="zh-CN" w:bidi="ar-SA"/>
    </w:rPr>
  </w:style>
  <w:style w:type="character" w:customStyle="1" w:styleId="155">
    <w:name w:val="Char Char2"/>
    <w:qFormat/>
    <w:uiPriority w:val="0"/>
    <w:rPr>
      <w:rFonts w:hint="eastAsia" w:ascii="宋体" w:hAnsi="Courier New" w:eastAsia="宋体"/>
      <w:kern w:val="2"/>
      <w:sz w:val="21"/>
    </w:rPr>
  </w:style>
  <w:style w:type="character" w:customStyle="1" w:styleId="156">
    <w:name w:val="content"/>
    <w:basedOn w:val="41"/>
    <w:qFormat/>
    <w:uiPriority w:val="0"/>
  </w:style>
  <w:style w:type="character" w:customStyle="1" w:styleId="157">
    <w:name w:val="无间隔 Char"/>
    <w:link w:val="105"/>
    <w:qFormat/>
    <w:locked/>
    <w:uiPriority w:val="0"/>
    <w:rPr>
      <w:rFonts w:cs="Calibri"/>
      <w:kern w:val="2"/>
      <w:sz w:val="21"/>
      <w:szCs w:val="22"/>
      <w:lang w:val="en-US" w:eastAsia="zh-CN" w:bidi="ar-SA"/>
    </w:rPr>
  </w:style>
  <w:style w:type="character" w:customStyle="1" w:styleId="158">
    <w:name w:val="文档结构图 Char"/>
    <w:link w:val="9"/>
    <w:semiHidden/>
    <w:qFormat/>
    <w:uiPriority w:val="0"/>
    <w:rPr>
      <w:rFonts w:ascii="宋体" w:hAnsi="Times New Roman" w:eastAsia="宋体" w:cs="Times New Roman"/>
      <w:sz w:val="18"/>
      <w:szCs w:val="18"/>
    </w:rPr>
  </w:style>
  <w:style w:type="character" w:customStyle="1" w:styleId="159">
    <w:name w:val="button1"/>
    <w:qFormat/>
    <w:uiPriority w:val="0"/>
    <w:rPr>
      <w:rFonts w:hint="default" w:ascii="Verdana" w:hAnsi="Verdana"/>
      <w:b/>
      <w:bCs/>
      <w:sz w:val="20"/>
      <w:szCs w:val="20"/>
    </w:rPr>
  </w:style>
  <w:style w:type="character" w:customStyle="1" w:styleId="160">
    <w:name w:val="纯文本 Char1"/>
    <w:link w:val="19"/>
    <w:qFormat/>
    <w:locked/>
    <w:uiPriority w:val="0"/>
    <w:rPr>
      <w:rFonts w:ascii="宋体" w:hAnsi="Courier New"/>
      <w:kern w:val="2"/>
      <w:sz w:val="21"/>
    </w:rPr>
  </w:style>
  <w:style w:type="character" w:customStyle="1" w:styleId="161">
    <w:name w:val="unnamed51"/>
    <w:qFormat/>
    <w:uiPriority w:val="0"/>
    <w:rPr>
      <w:sz w:val="22"/>
      <w:szCs w:val="22"/>
    </w:rPr>
  </w:style>
  <w:style w:type="character" w:customStyle="1" w:styleId="162">
    <w:name w:val="纯文本 字符"/>
    <w:qFormat/>
    <w:uiPriority w:val="0"/>
    <w:rPr>
      <w:rFonts w:ascii="宋体" w:hAnsi="Courier New" w:eastAsia="宋体" w:cs="Courier New"/>
      <w:kern w:val="2"/>
      <w:sz w:val="21"/>
      <w:szCs w:val="21"/>
      <w:lang w:val="en-US" w:eastAsia="zh-CN" w:bidi="ar-SA"/>
    </w:rPr>
  </w:style>
  <w:style w:type="character" w:customStyle="1" w:styleId="163">
    <w:name w:val="正文文本缩进 2 Char"/>
    <w:link w:val="22"/>
    <w:semiHidden/>
    <w:qFormat/>
    <w:uiPriority w:val="0"/>
    <w:rPr>
      <w:rFonts w:ascii="宋体" w:hAnsi="Times New Roman"/>
      <w:sz w:val="24"/>
    </w:rPr>
  </w:style>
  <w:style w:type="character" w:customStyle="1" w:styleId="164">
    <w:name w:val="页眉 字符"/>
    <w:qFormat/>
    <w:locked/>
    <w:uiPriority w:val="0"/>
    <w:rPr>
      <w:rFonts w:eastAsia="宋体"/>
      <w:kern w:val="2"/>
      <w:sz w:val="18"/>
      <w:lang w:val="en-US" w:eastAsia="zh-CN" w:bidi="ar-SA"/>
    </w:rPr>
  </w:style>
  <w:style w:type="character" w:customStyle="1" w:styleId="165">
    <w:name w:val="font161"/>
    <w:qFormat/>
    <w:uiPriority w:val="0"/>
    <w:rPr>
      <w:rFonts w:hint="eastAsia" w:ascii="宋体" w:hAnsi="宋体" w:eastAsia="宋体" w:cs="宋体"/>
      <w:b/>
      <w:color w:val="000000"/>
      <w:sz w:val="18"/>
      <w:szCs w:val="18"/>
      <w:u w:val="none"/>
    </w:rPr>
  </w:style>
  <w:style w:type="character" w:customStyle="1" w:styleId="166">
    <w:name w:val="正文首行缩进 Char"/>
    <w:link w:val="38"/>
    <w:semiHidden/>
    <w:qFormat/>
    <w:uiPriority w:val="0"/>
    <w:rPr>
      <w:rFonts w:ascii="Times New Roman" w:hAnsi="Times New Roman" w:eastAsia="仿宋_GB2312"/>
      <w:kern w:val="2"/>
      <w:sz w:val="21"/>
      <w:szCs w:val="24"/>
    </w:rPr>
  </w:style>
  <w:style w:type="character" w:customStyle="1" w:styleId="167">
    <w:name w:val="标题 Char1"/>
    <w:link w:val="36"/>
    <w:qFormat/>
    <w:locked/>
    <w:uiPriority w:val="0"/>
    <w:rPr>
      <w:rFonts w:ascii="Times New Roman" w:hAnsi="Times New Roman"/>
      <w:kern w:val="2"/>
      <w:sz w:val="30"/>
      <w:szCs w:val="24"/>
    </w:rPr>
  </w:style>
  <w:style w:type="character" w:customStyle="1" w:styleId="168">
    <w:name w:val="正文文本 3 Char"/>
    <w:link w:val="11"/>
    <w:semiHidden/>
    <w:qFormat/>
    <w:uiPriority w:val="0"/>
    <w:rPr>
      <w:rFonts w:ascii="楷体_GB2312" w:hAnsi="Times New Roman" w:eastAsia="楷体_GB2312"/>
      <w:b/>
      <w:color w:val="000000"/>
      <w:kern w:val="2"/>
      <w:sz w:val="30"/>
      <w:szCs w:val="24"/>
    </w:rPr>
  </w:style>
  <w:style w:type="character" w:customStyle="1" w:styleId="169">
    <w:name w:val="正文文本缩进 Char"/>
    <w:link w:val="14"/>
    <w:semiHidden/>
    <w:qFormat/>
    <w:uiPriority w:val="0"/>
    <w:rPr>
      <w:rFonts w:ascii="宋体" w:hAnsi="Times New Roman"/>
      <w:sz w:val="24"/>
    </w:rPr>
  </w:style>
  <w:style w:type="character" w:customStyle="1" w:styleId="170">
    <w:name w:val="search_result_snap1"/>
    <w:qFormat/>
    <w:uiPriority w:val="0"/>
    <w:rPr>
      <w:sz w:val="21"/>
      <w:szCs w:val="21"/>
    </w:rPr>
  </w:style>
  <w:style w:type="character" w:customStyle="1" w:styleId="171">
    <w:name w:val="标题 3 Char"/>
    <w:link w:val="5"/>
    <w:qFormat/>
    <w:uiPriority w:val="0"/>
    <w:rPr>
      <w:rFonts w:ascii="宋体" w:hAnsi="宋体" w:eastAsia="宋体"/>
      <w:b/>
      <w:bCs/>
      <w:kern w:val="2"/>
      <w:sz w:val="24"/>
      <w:szCs w:val="32"/>
    </w:rPr>
  </w:style>
  <w:style w:type="character" w:customStyle="1" w:styleId="172">
    <w:name w:val="正文文本缩进 字符"/>
    <w:qFormat/>
    <w:uiPriority w:val="0"/>
    <w:rPr>
      <w:rFonts w:ascii="仿宋_GB2312" w:eastAsia="仿宋_GB2312"/>
      <w:kern w:val="2"/>
      <w:sz w:val="28"/>
      <w:lang w:val="en-US" w:eastAsia="zh-CN" w:bidi="ar-SA"/>
    </w:rPr>
  </w:style>
  <w:style w:type="character" w:customStyle="1" w:styleId="173">
    <w:name w:val="页脚 Char"/>
    <w:link w:val="24"/>
    <w:qFormat/>
    <w:uiPriority w:val="99"/>
    <w:rPr>
      <w:sz w:val="18"/>
      <w:szCs w:val="18"/>
    </w:rPr>
  </w:style>
  <w:style w:type="character" w:customStyle="1" w:styleId="174">
    <w:name w:val="displayarti"/>
    <w:basedOn w:val="41"/>
    <w:qFormat/>
    <w:uiPriority w:val="0"/>
    <w:rPr>
      <w:color w:val="FFFFFF"/>
      <w:shd w:val="clear" w:color="auto" w:fill="A00000"/>
    </w:rPr>
  </w:style>
  <w:style w:type="character" w:customStyle="1" w:styleId="175">
    <w:name w:val="redfilenumber"/>
    <w:basedOn w:val="41"/>
    <w:qFormat/>
    <w:uiPriority w:val="0"/>
    <w:rPr>
      <w:color w:val="BA2636"/>
      <w:sz w:val="18"/>
      <w:szCs w:val="18"/>
    </w:rPr>
  </w:style>
  <w:style w:type="character" w:customStyle="1" w:styleId="176">
    <w:name w:val="redfilefwwh"/>
    <w:basedOn w:val="41"/>
    <w:qFormat/>
    <w:uiPriority w:val="0"/>
    <w:rPr>
      <w:color w:val="BA2636"/>
      <w:sz w:val="18"/>
      <w:szCs w:val="18"/>
    </w:rPr>
  </w:style>
  <w:style w:type="character" w:customStyle="1" w:styleId="177">
    <w:name w:val="gjfg"/>
    <w:basedOn w:val="41"/>
    <w:qFormat/>
    <w:uiPriority w:val="0"/>
  </w:style>
  <w:style w:type="character" w:customStyle="1" w:styleId="178">
    <w:name w:val="cfdate"/>
    <w:basedOn w:val="41"/>
    <w:qFormat/>
    <w:uiPriority w:val="0"/>
    <w:rPr>
      <w:color w:val="333333"/>
      <w:sz w:val="18"/>
      <w:szCs w:val="18"/>
    </w:rPr>
  </w:style>
  <w:style w:type="character" w:customStyle="1" w:styleId="179">
    <w:name w:val="qxdate"/>
    <w:basedOn w:val="41"/>
    <w:qFormat/>
    <w:uiPriority w:val="0"/>
    <w:rPr>
      <w:color w:val="333333"/>
      <w:sz w:val="18"/>
      <w:szCs w:val="18"/>
    </w:rPr>
  </w:style>
  <w:style w:type="paragraph" w:customStyle="1" w:styleId="180">
    <w:name w:val="正文文本 21"/>
    <w:basedOn w:val="1"/>
    <w:qFormat/>
    <w:uiPriority w:val="99"/>
    <w:pPr>
      <w:widowControl/>
      <w:ind w:left="142"/>
    </w:pPr>
    <w:rPr>
      <w:rFonts w:ascii="Times New Roman" w:hAnsi="Times New Roman"/>
      <w:b/>
      <w:kern w:val="0"/>
      <w:sz w:val="22"/>
      <w:szCs w:val="20"/>
      <w:lang w:eastAsia="es-ES"/>
    </w:rPr>
  </w:style>
  <w:style w:type="paragraph" w:customStyle="1" w:styleId="181">
    <w:name w:val="Texto predeterminado"/>
    <w:basedOn w:val="1"/>
    <w:qFormat/>
    <w:uiPriority w:val="99"/>
    <w:pPr>
      <w:widowControl/>
      <w:spacing w:line="240" w:lineRule="atLeast"/>
      <w:jc w:val="left"/>
    </w:pPr>
    <w:rPr>
      <w:rFonts w:ascii="Times New Roman" w:hAnsi="Times New Roman"/>
      <w:kern w:val="0"/>
      <w:szCs w:val="20"/>
      <w:lang w:eastAsia="en-US"/>
    </w:rPr>
  </w:style>
  <w:style w:type="paragraph" w:customStyle="1" w:styleId="182">
    <w:name w:val="Opsomming"/>
    <w:basedOn w:val="1"/>
    <w:qFormat/>
    <w:uiPriority w:val="99"/>
    <w:pPr>
      <w:widowControl/>
      <w:ind w:left="2835" w:hanging="2835"/>
      <w:jc w:val="left"/>
    </w:pPr>
    <w:rPr>
      <w:rFonts w:ascii="Times New Roman" w:hAnsi="Times New Roman"/>
      <w:kern w:val="0"/>
      <w:szCs w:val="20"/>
      <w:lang w:val="nl-NL"/>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77</Pages>
  <Words>6020</Words>
  <Characters>34318</Characters>
  <Lines>285</Lines>
  <Paragraphs>80</Paragraphs>
  <TotalTime>16</TotalTime>
  <ScaleCrop>false</ScaleCrop>
  <LinksUpToDate>false</LinksUpToDate>
  <CharactersWithSpaces>40258</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2018-11-09T06:34:00Z</dcterms:created>
  <dc:creator>Administrator</dc:creator>
  <cp:lastModifiedBy>繁华终易逝</cp:lastModifiedBy>
  <cp:lastPrinted>2019-03-25T07:04:00Z</cp:lastPrinted>
  <dcterms:modified xsi:type="dcterms:W3CDTF">2019-07-26T11:24:45Z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