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auto"/>
        <w:ind w:firstLine="0" w:firstLineChars="0"/>
        <w:jc w:val="center"/>
        <w:rPr>
          <w:rFonts w:hint="eastAsia" w:ascii="宋体" w:hAnsi="宋体" w:eastAsia="宋体" w:cs="宋体"/>
          <w:b/>
          <w:bCs/>
          <w:color w:val="auto"/>
          <w:sz w:val="48"/>
          <w:szCs w:val="48"/>
          <w:highlight w:val="none"/>
        </w:rPr>
      </w:pPr>
    </w:p>
    <w:p>
      <w:pPr>
        <w:adjustRightInd w:val="0"/>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浙江农林大学</w:t>
      </w:r>
    </w:p>
    <w:p>
      <w:pPr>
        <w:adjustRightInd w:val="0"/>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激光共聚焦显微镜采购项目</w:t>
      </w:r>
    </w:p>
    <w:p>
      <w:pPr>
        <w:adjustRightInd w:val="0"/>
        <w:spacing w:line="600" w:lineRule="auto"/>
        <w:ind w:firstLine="0" w:firstLineChars="0"/>
        <w:jc w:val="center"/>
        <w:rPr>
          <w:rFonts w:hint="eastAsia" w:ascii="宋体" w:hAnsi="宋体" w:eastAsia="宋体" w:cs="宋体"/>
          <w:b/>
          <w:bCs/>
          <w:color w:val="auto"/>
          <w:sz w:val="48"/>
          <w:szCs w:val="48"/>
          <w:highlight w:val="none"/>
        </w:rPr>
      </w:pPr>
    </w:p>
    <w:p>
      <w:pPr>
        <w:adjustRightInd w:val="0"/>
        <w:snapToGrid w:val="0"/>
        <w:ind w:firstLine="0" w:firstLineChars="0"/>
        <w:rPr>
          <w:rFonts w:hint="eastAsia" w:ascii="宋体" w:hAnsi="宋体" w:eastAsia="宋体" w:cs="宋体"/>
          <w:b/>
          <w:color w:val="auto"/>
          <w:sz w:val="72"/>
          <w:szCs w:val="72"/>
          <w:highlight w:val="none"/>
        </w:rPr>
      </w:pPr>
    </w:p>
    <w:p>
      <w:pPr>
        <w:adjustRightInd w:val="0"/>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adjustRightInd w:val="0"/>
        <w:snapToGrid w:val="0"/>
        <w:ind w:firstLine="0" w:firstLineChars="0"/>
        <w:rPr>
          <w:rFonts w:hint="eastAsia" w:ascii="宋体" w:hAnsi="宋体" w:eastAsia="宋体" w:cs="宋体"/>
          <w:b/>
          <w:color w:val="auto"/>
          <w:sz w:val="40"/>
          <w:szCs w:val="28"/>
          <w:highlight w:val="none"/>
        </w:rPr>
      </w:pPr>
    </w:p>
    <w:p>
      <w:pPr>
        <w:adjustRightInd w:val="0"/>
        <w:snapToGrid w:val="0"/>
        <w:ind w:firstLine="0" w:firstLineChars="0"/>
        <w:rPr>
          <w:rFonts w:hint="eastAsia" w:ascii="宋体" w:hAnsi="宋体" w:eastAsia="宋体" w:cs="宋体"/>
          <w:b/>
          <w:color w:val="auto"/>
          <w:sz w:val="40"/>
          <w:szCs w:val="28"/>
          <w:highlight w:val="none"/>
        </w:rPr>
      </w:pPr>
    </w:p>
    <w:p>
      <w:pPr>
        <w:adjustRightInd w:val="0"/>
        <w:snapToGrid w:val="0"/>
        <w:ind w:firstLine="0" w:firstLineChars="0"/>
        <w:rPr>
          <w:rFonts w:hint="eastAsia" w:ascii="宋体" w:hAnsi="宋体" w:eastAsia="宋体" w:cs="宋体"/>
          <w:b/>
          <w:color w:val="auto"/>
          <w:sz w:val="40"/>
          <w:szCs w:val="28"/>
          <w:highlight w:val="none"/>
        </w:rPr>
      </w:pPr>
    </w:p>
    <w:p>
      <w:pPr>
        <w:adjustRightInd w:val="0"/>
        <w:snapToGrid w:val="0"/>
        <w:ind w:firstLine="0" w:firstLineChars="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招标项目：激光共聚焦显微镜采购项目</w:t>
      </w:r>
    </w:p>
    <w:p>
      <w:pPr>
        <w:adjustRightInd w:val="0"/>
        <w:snapToGrid w:val="0"/>
        <w:ind w:firstLine="0" w:firstLineChars="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确认书号：[2019]29667号、[2019]29668号、[2019]29669号、[2019]29670号、[2019]29671号</w:t>
      </w:r>
    </w:p>
    <w:p>
      <w:pPr>
        <w:adjustRightInd w:val="0"/>
        <w:snapToGrid w:val="0"/>
        <w:ind w:firstLine="0" w:firstLineChars="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招标编号：ZJWSBJ-NL-2019</w:t>
      </w:r>
      <w:r>
        <w:rPr>
          <w:rFonts w:hint="eastAsia" w:ascii="宋体" w:hAnsi="宋体" w:eastAsia="宋体" w:cs="宋体"/>
          <w:b/>
          <w:bCs/>
          <w:color w:val="auto"/>
          <w:sz w:val="32"/>
          <w:szCs w:val="32"/>
          <w:highlight w:val="none"/>
          <w:lang w:eastAsia="zh-CN"/>
        </w:rPr>
        <w:t>020G</w:t>
      </w:r>
    </w:p>
    <w:p>
      <w:pPr>
        <w:adjustRightInd w:val="0"/>
        <w:snapToGrid w:val="0"/>
        <w:ind w:firstLine="0" w:firstLineChars="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人：浙江农林大学</w:t>
      </w:r>
    </w:p>
    <w:p>
      <w:pPr>
        <w:adjustRightInd w:val="0"/>
        <w:snapToGrid w:val="0"/>
        <w:ind w:firstLine="0" w:firstLineChars="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adjustRightInd w:val="0"/>
        <w:snapToGrid w:val="0"/>
        <w:ind w:firstLine="0" w:firstLineChars="0"/>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间：二〇一九年六月</w:t>
      </w:r>
    </w:p>
    <w:p>
      <w:pPr>
        <w:ind w:firstLine="562"/>
        <w:jc w:val="center"/>
        <w:rPr>
          <w:rFonts w:hint="eastAsia" w:ascii="宋体" w:hAnsi="宋体" w:eastAsia="宋体" w:cs="宋体"/>
          <w:color w:val="auto"/>
          <w:szCs w:val="32"/>
          <w:highlight w:val="none"/>
        </w:rPr>
      </w:pPr>
      <w:bookmarkStart w:id="0" w:name="_Toc32639"/>
      <w:r>
        <w:rPr>
          <w:rFonts w:hint="eastAsia" w:ascii="宋体" w:hAnsi="宋体" w:eastAsia="宋体" w:cs="宋体"/>
          <w:b/>
          <w:bCs/>
          <w:color w:val="auto"/>
          <w:sz w:val="28"/>
          <w:szCs w:val="40"/>
          <w:highlight w:val="none"/>
          <w:lang w:val="zh-CN"/>
        </w:rPr>
        <w:t>目录</w:t>
      </w:r>
      <w:bookmarkEnd w:id="0"/>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"1-2" \h \z \u </w:instrText>
      </w:r>
      <w:r>
        <w:rPr>
          <w:rFonts w:hint="eastAsia" w:ascii="宋体" w:hAnsi="宋体" w:eastAsia="宋体" w:cs="宋体"/>
          <w:color w:val="auto"/>
          <w:szCs w:val="32"/>
          <w:highlight w:val="none"/>
        </w:rPr>
        <w:fldChar w:fldCharType="separate"/>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2"/>
        <w:ind w:left="420" w:leftChars="0" w:firstLine="422"/>
        <w:jc w:val="center"/>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32"/>
          <w:highlight w:val="none"/>
        </w:rPr>
        <w:fldChar w:fldCharType="end"/>
      </w:r>
    </w:p>
    <w:p>
      <w:pPr>
        <w:pStyle w:val="3"/>
        <w:rPr>
          <w:rFonts w:hint="eastAsia" w:ascii="宋体" w:hAnsi="宋体" w:eastAsia="宋体" w:cs="宋体"/>
          <w:color w:val="auto"/>
          <w:highlight w:val="none"/>
        </w:rPr>
      </w:pPr>
      <w:bookmarkStart w:id="1" w:name="_Toc12653"/>
      <w:bookmarkStart w:id="2" w:name="_Toc32332"/>
      <w:bookmarkStart w:id="3" w:name="_Toc452457411"/>
      <w:r>
        <w:rPr>
          <w:rFonts w:hint="eastAsia" w:ascii="宋体" w:hAnsi="宋体" w:eastAsia="宋体" w:cs="宋体"/>
          <w:color w:val="auto"/>
          <w:highlight w:val="none"/>
        </w:rPr>
        <w:t>第一章 招标公告</w:t>
      </w:r>
      <w:bookmarkEnd w:id="1"/>
      <w:bookmarkEnd w:id="2"/>
    </w:p>
    <w:p>
      <w:pPr>
        <w:pStyle w:val="4"/>
        <w:jc w:val="center"/>
        <w:rPr>
          <w:rFonts w:hint="eastAsia" w:ascii="宋体" w:hAnsi="宋体" w:eastAsia="宋体" w:cs="宋体"/>
          <w:color w:val="auto"/>
          <w:highlight w:val="none"/>
        </w:rPr>
      </w:pPr>
      <w:bookmarkStart w:id="4" w:name="_Toc18001"/>
      <w:r>
        <w:rPr>
          <w:rFonts w:hint="eastAsia" w:ascii="宋体" w:hAnsi="宋体" w:eastAsia="宋体" w:cs="宋体"/>
          <w:color w:val="auto"/>
          <w:highlight w:val="none"/>
        </w:rPr>
        <w:t>关于浙江农林大学激光共聚焦显微镜采购项目的公开招标公告</w:t>
      </w:r>
      <w:bookmarkEnd w:id="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根据《中华人民共和国政府采购法》等有关规定，浙江五石工程咨询有限公司受浙江农林大学委托，就浙江农林大学激光共聚焦显微镜采购项目进行公开招标采购，欢迎国内合格的供应商前来投标。具体如下：</w:t>
      </w:r>
    </w:p>
    <w:p>
      <w:pPr>
        <w:pStyle w:val="4"/>
        <w:rPr>
          <w:rFonts w:hint="eastAsia" w:ascii="宋体" w:hAnsi="宋体" w:eastAsia="宋体" w:cs="宋体"/>
          <w:color w:val="auto"/>
          <w:highlight w:val="none"/>
        </w:rPr>
      </w:pPr>
      <w:r>
        <w:rPr>
          <w:rStyle w:val="41"/>
          <w:rFonts w:hint="eastAsia" w:ascii="宋体" w:hAnsi="宋体" w:eastAsia="宋体" w:cs="宋体"/>
          <w:b/>
          <w:color w:val="auto"/>
          <w:sz w:val="24"/>
          <w:szCs w:val="24"/>
          <w:highlight w:val="none"/>
        </w:rPr>
        <w:t>一、招标项目编号：</w:t>
      </w:r>
      <w:r>
        <w:rPr>
          <w:rFonts w:hint="eastAsia" w:ascii="宋体" w:hAnsi="宋体" w:eastAsia="宋体" w:cs="宋体"/>
          <w:color w:val="auto"/>
          <w:sz w:val="24"/>
          <w:szCs w:val="24"/>
          <w:highlight w:val="none"/>
        </w:rPr>
        <w:t>ZJWSBJ-NL-2019</w:t>
      </w:r>
      <w:r>
        <w:rPr>
          <w:rFonts w:hint="eastAsia" w:ascii="宋体" w:hAnsi="宋体" w:eastAsia="宋体" w:cs="宋体"/>
          <w:color w:val="auto"/>
          <w:sz w:val="24"/>
          <w:szCs w:val="24"/>
          <w:highlight w:val="none"/>
          <w:lang w:eastAsia="zh-CN"/>
        </w:rPr>
        <w:t>020G</w:t>
      </w:r>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二、</w:t>
      </w:r>
      <w:r>
        <w:rPr>
          <w:rStyle w:val="41"/>
          <w:rFonts w:hint="eastAsia" w:ascii="宋体" w:hAnsi="宋体" w:eastAsia="宋体" w:cs="宋体"/>
          <w:color w:val="auto"/>
          <w:highlight w:val="none"/>
        </w:rPr>
        <w:t>招标项目名称：</w:t>
      </w:r>
      <w:r>
        <w:rPr>
          <w:rFonts w:hint="eastAsia" w:ascii="宋体" w:hAnsi="宋体" w:eastAsia="宋体" w:cs="宋体"/>
          <w:b/>
          <w:bCs/>
          <w:color w:val="auto"/>
          <w:highlight w:val="none"/>
        </w:rPr>
        <w:t>激光共聚焦显微镜采购项目</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三、采购组织类型：</w:t>
      </w:r>
      <w:r>
        <w:rPr>
          <w:rFonts w:hint="eastAsia" w:ascii="宋体" w:hAnsi="宋体" w:eastAsia="宋体" w:cs="宋体"/>
          <w:color w:val="auto"/>
          <w:sz w:val="24"/>
          <w:szCs w:val="24"/>
          <w:highlight w:val="none"/>
        </w:rPr>
        <w:t>分散采购-分散委托中介</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四、招标项目概况：</w:t>
      </w:r>
    </w:p>
    <w:tbl>
      <w:tblPr>
        <w:tblStyle w:val="38"/>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921"/>
        <w:gridCol w:w="547"/>
        <w:gridCol w:w="547"/>
        <w:gridCol w:w="1166"/>
        <w:gridCol w:w="1277"/>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采购预算(万元)</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最高限价(万元)</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激光共聚焦显微镜</w:t>
            </w:r>
            <w:r>
              <w:rPr>
                <w:rFonts w:hint="eastAsia" w:ascii="宋体" w:hAnsi="宋体" w:eastAsia="宋体" w:cs="宋体"/>
                <w:color w:val="auto"/>
                <w:szCs w:val="32"/>
                <w:highlight w:val="none"/>
              </w:rPr>
              <w:t>采购</w:t>
            </w:r>
          </w:p>
        </w:tc>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116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详见</w:t>
            </w:r>
            <w:r>
              <w:rPr>
                <w:rFonts w:hint="eastAsia" w:ascii="宋体" w:hAnsi="宋体" w:eastAsia="宋体" w:cs="宋体"/>
                <w:color w:val="auto"/>
                <w:highlight w:val="none"/>
              </w:rPr>
              <w:t>采购需求</w:t>
            </w:r>
          </w:p>
        </w:tc>
        <w:tc>
          <w:tcPr>
            <w:tcW w:w="12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b/>
                <w:bCs/>
                <w:color w:val="auto"/>
                <w:highlight w:val="none"/>
                <w:lang w:val="en-US"/>
              </w:rPr>
            </w:pPr>
            <w:r>
              <w:rPr>
                <w:rFonts w:hint="eastAsia" w:ascii="宋体" w:hAnsi="宋体" w:eastAsia="宋体" w:cs="宋体"/>
                <w:color w:val="auto"/>
                <w:highlight w:val="none"/>
                <w:lang w:val="en-US" w:eastAsia="zh-CN"/>
              </w:rPr>
              <w:t>255</w:t>
            </w:r>
          </w:p>
        </w:tc>
        <w:tc>
          <w:tcPr>
            <w:tcW w:w="12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248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w:t>
            </w:r>
          </w:p>
        </w:tc>
      </w:tr>
    </w:tbl>
    <w:p>
      <w:pPr>
        <w:pStyle w:val="4"/>
        <w:rPr>
          <w:rStyle w:val="41"/>
          <w:rFonts w:hint="eastAsia" w:ascii="宋体" w:hAnsi="宋体" w:eastAsia="宋体" w:cs="宋体"/>
          <w:b/>
          <w:color w:val="auto"/>
          <w:sz w:val="24"/>
          <w:szCs w:val="24"/>
          <w:highlight w:val="none"/>
        </w:rPr>
      </w:pPr>
      <w:r>
        <w:rPr>
          <w:rStyle w:val="41"/>
          <w:rFonts w:hint="eastAsia" w:ascii="宋体" w:hAnsi="宋体" w:eastAsia="宋体" w:cs="宋体"/>
          <w:b/>
          <w:color w:val="auto"/>
          <w:sz w:val="24"/>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六、投标供应商资格要求: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1.符合《中华人民共和国政府采购法》第二十二条对投标主体的相关要求。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5"/>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七、招标文件的报名/发售时间、地址、售价:</w:t>
      </w:r>
    </w:p>
    <w:p>
      <w:pPr>
        <w:ind w:firstLine="482"/>
        <w:rPr>
          <w:rFonts w:hint="eastAsia" w:ascii="宋体" w:hAnsi="宋体" w:eastAsia="宋体" w:cs="宋体"/>
          <w:color w:val="auto"/>
          <w:highlight w:val="none"/>
          <w:lang w:eastAsia="zh-CN"/>
        </w:rPr>
      </w:pPr>
      <w:r>
        <w:rPr>
          <w:rStyle w:val="41"/>
          <w:rFonts w:hint="eastAsia" w:ascii="宋体" w:hAnsi="宋体" w:eastAsia="宋体" w:cs="宋体"/>
          <w:color w:val="auto"/>
          <w:highlight w:val="none"/>
        </w:rPr>
        <w:t>1．报名（发售／获取）时间：</w:t>
      </w:r>
      <w:r>
        <w:rPr>
          <w:rFonts w:hint="eastAsia" w:ascii="宋体" w:hAnsi="宋体" w:eastAsia="宋体" w:cs="宋体"/>
          <w:b/>
          <w:bCs/>
          <w:color w:val="auto"/>
          <w:highlight w:val="none"/>
        </w:rPr>
        <w:t>2019-06-2</w:t>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至2019-07-0</w:t>
      </w:r>
      <w:r>
        <w:rPr>
          <w:rFonts w:hint="eastAsia" w:ascii="宋体" w:hAnsi="宋体" w:eastAsia="宋体" w:cs="宋体"/>
          <w:b/>
          <w:bCs/>
          <w:color w:val="auto"/>
          <w:highlight w:val="none"/>
          <w:lang w:val="en-US" w:eastAsia="zh-CN"/>
        </w:rPr>
        <w:t>5</w:t>
      </w:r>
    </w:p>
    <w:p>
      <w:pPr>
        <w:ind w:firstLine="964" w:firstLineChars="400"/>
        <w:rPr>
          <w:rFonts w:hint="eastAsia" w:ascii="宋体" w:hAnsi="宋体" w:eastAsia="宋体" w:cs="宋体"/>
          <w:color w:val="auto"/>
          <w:highlight w:val="none"/>
        </w:rPr>
      </w:pPr>
      <w:r>
        <w:rPr>
          <w:rStyle w:val="41"/>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1"/>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rPr>
      </w:pPr>
      <w:r>
        <w:rPr>
          <w:rStyle w:val="41"/>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1"/>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1"/>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八、投标截止时间：</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eastAsia="zh-CN"/>
        </w:rPr>
        <w:t>07-18</w:t>
      </w:r>
      <w:r>
        <w:rPr>
          <w:rFonts w:hint="eastAsia" w:ascii="宋体" w:hAnsi="宋体" w:eastAsia="宋体" w:cs="宋体"/>
          <w:color w:val="auto"/>
          <w:sz w:val="24"/>
          <w:szCs w:val="24"/>
          <w:highlight w:val="none"/>
        </w:rPr>
        <w:t xml:space="preserve"> 13:30:00 </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九、投标地址：</w:t>
      </w:r>
      <w:r>
        <w:rPr>
          <w:rFonts w:hint="eastAsia" w:ascii="宋体" w:hAnsi="宋体" w:eastAsia="宋体" w:cs="宋体"/>
          <w:color w:val="auto"/>
          <w:sz w:val="24"/>
          <w:szCs w:val="24"/>
          <w:highlight w:val="none"/>
        </w:rPr>
        <w:t xml:space="preserve"> 杭州市西湖区西园八路11号杭州数字信息产业园G座603室 </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十、开标时间：</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eastAsia="zh-CN"/>
        </w:rPr>
        <w:t>07-18</w:t>
      </w:r>
      <w:r>
        <w:rPr>
          <w:rFonts w:hint="eastAsia" w:ascii="宋体" w:hAnsi="宋体" w:eastAsia="宋体" w:cs="宋体"/>
          <w:color w:val="auto"/>
          <w:sz w:val="24"/>
          <w:szCs w:val="24"/>
          <w:highlight w:val="none"/>
        </w:rPr>
        <w:t xml:space="preserve"> 13:30:00 </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十一、开标地址：</w:t>
      </w:r>
      <w:r>
        <w:rPr>
          <w:rFonts w:hint="eastAsia" w:ascii="宋体" w:hAnsi="宋体" w:eastAsia="宋体" w:cs="宋体"/>
          <w:color w:val="auto"/>
          <w:sz w:val="24"/>
          <w:szCs w:val="24"/>
          <w:highlight w:val="none"/>
        </w:rPr>
        <w:t xml:space="preserve"> 杭州市西湖区西园八路11号杭州数字信息产业园G座603室 </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十二、</w:t>
      </w:r>
      <w:r>
        <w:rPr>
          <w:rStyle w:val="41"/>
          <w:rFonts w:hint="eastAsia" w:ascii="宋体" w:hAnsi="宋体" w:eastAsia="宋体" w:cs="宋体"/>
          <w:bCs/>
          <w:color w:val="auto"/>
          <w:highlight w:val="none"/>
        </w:rPr>
        <w:t>投标保证金：本项目不缴纳投标保证金</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十三、其他事项：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（4）政府采购进口产品</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（2）投标人未在采购代理机构办理报名手续的投标文件予以拒收</w:t>
      </w:r>
      <w:r>
        <w:rPr>
          <w:rFonts w:hint="eastAsia" w:ascii="宋体" w:hAnsi="宋体" w:eastAsia="宋体" w:cs="宋体"/>
          <w:color w:val="auto"/>
          <w:highlight w:val="none"/>
          <w:lang w:eastAsia="zh-CN"/>
        </w:rPr>
        <w:t>。</w:t>
      </w:r>
    </w:p>
    <w:p>
      <w:pPr>
        <w:pStyle w:val="4"/>
        <w:rPr>
          <w:rFonts w:hint="eastAsia" w:ascii="宋体" w:hAnsi="宋体" w:eastAsia="宋体" w:cs="宋体"/>
          <w:color w:val="auto"/>
          <w:sz w:val="24"/>
          <w:szCs w:val="24"/>
          <w:highlight w:val="none"/>
        </w:rPr>
      </w:pPr>
      <w:r>
        <w:rPr>
          <w:rStyle w:val="41"/>
          <w:rFonts w:hint="eastAsia" w:ascii="宋体" w:hAnsi="宋体" w:eastAsia="宋体" w:cs="宋体"/>
          <w:b/>
          <w:color w:val="auto"/>
          <w:sz w:val="24"/>
          <w:szCs w:val="24"/>
          <w:highlight w:val="none"/>
        </w:rPr>
        <w:t>十三、联系方式：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2.采购人名称：浙江农林大学</w:t>
      </w:r>
    </w:p>
    <w:p>
      <w:pPr>
        <w:widowControl/>
        <w:ind w:firstLine="72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kern w:val="0"/>
          <w:highlight w:val="none"/>
        </w:rPr>
        <w:t>徐老师</w:t>
      </w:r>
      <w:r>
        <w:rPr>
          <w:rFonts w:hint="eastAsia" w:ascii="宋体" w:hAnsi="宋体" w:eastAsia="宋体" w:cs="宋体"/>
          <w:color w:val="auto"/>
          <w:highlight w:val="none"/>
        </w:rPr>
        <w:t>、王老师</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联系电话：13968023797，0571-63740897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3.同级政府采购监督管理部门名称：</w:t>
      </w:r>
      <w:r>
        <w:rPr>
          <w:rFonts w:hint="eastAsia" w:ascii="宋体" w:hAnsi="宋体" w:eastAsia="宋体" w:cs="宋体"/>
          <w:color w:val="auto"/>
          <w:szCs w:val="32"/>
          <w:highlight w:val="none"/>
        </w:rPr>
        <w:t>浙江省财政厅政府采购监管处</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kern w:val="0"/>
          <w:szCs w:val="32"/>
          <w:highlight w:val="none"/>
        </w:rPr>
        <w:t>倪老师</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highlight w:val="none"/>
        </w:rPr>
        <w:t>监督投诉电话：</w:t>
      </w:r>
      <w:r>
        <w:rPr>
          <w:rFonts w:hint="eastAsia" w:ascii="宋体" w:hAnsi="宋体" w:eastAsia="宋体" w:cs="宋体"/>
          <w:color w:val="auto"/>
          <w:kern w:val="0"/>
          <w:szCs w:val="32"/>
          <w:highlight w:val="none"/>
        </w:rPr>
        <w:t>0571-87057615</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地址：杭州市西湖区环城西路37号</w:t>
      </w:r>
    </w:p>
    <w:p>
      <w:pPr>
        <w:pStyle w:val="2"/>
        <w:rPr>
          <w:rFonts w:hint="eastAsia"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rFonts w:hint="eastAsia" w:ascii="宋体" w:hAnsi="宋体" w:eastAsia="宋体" w:cs="宋体"/>
          <w:color w:val="auto"/>
          <w:highlight w:val="none"/>
        </w:rPr>
      </w:pPr>
      <w:bookmarkStart w:id="5" w:name="_Toc24282"/>
      <w:r>
        <w:rPr>
          <w:rFonts w:hint="eastAsia" w:ascii="宋体" w:hAnsi="宋体" w:eastAsia="宋体" w:cs="宋体"/>
          <w:color w:val="auto"/>
          <w:highlight w:val="none"/>
        </w:rPr>
        <w:t>第二章 采购需求</w:t>
      </w:r>
      <w:bookmarkEnd w:id="5"/>
    </w:p>
    <w:p>
      <w:pPr>
        <w:pStyle w:val="4"/>
        <w:rPr>
          <w:rFonts w:hint="eastAsia" w:ascii="宋体" w:hAnsi="宋体" w:eastAsia="宋体" w:cs="宋体"/>
          <w:color w:val="auto"/>
          <w:highlight w:val="none"/>
        </w:rPr>
      </w:pPr>
      <w:bookmarkStart w:id="6" w:name="_Toc31327"/>
      <w:bookmarkStart w:id="7" w:name="_Toc450840085"/>
      <w:r>
        <w:rPr>
          <w:rFonts w:hint="eastAsia" w:ascii="宋体" w:hAnsi="宋体" w:eastAsia="宋体" w:cs="宋体"/>
          <w:color w:val="auto"/>
          <w:highlight w:val="none"/>
        </w:rPr>
        <w:t>一、采购</w:t>
      </w:r>
      <w:bookmarkEnd w:id="6"/>
      <w:r>
        <w:rPr>
          <w:rFonts w:hint="eastAsia" w:ascii="宋体" w:hAnsi="宋体" w:eastAsia="宋体" w:cs="宋体"/>
          <w:color w:val="auto"/>
          <w:highlight w:val="none"/>
        </w:rPr>
        <w:t>内容及要求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（一）采购内容及数量</w:t>
      </w:r>
    </w:p>
    <w:tbl>
      <w:tblPr>
        <w:tblStyle w:val="38"/>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42"/>
        <w:gridCol w:w="741"/>
        <w:gridCol w:w="759"/>
        <w:gridCol w:w="420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64"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序号</w:t>
            </w:r>
          </w:p>
        </w:tc>
        <w:tc>
          <w:tcPr>
            <w:tcW w:w="1742"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内容</w:t>
            </w:r>
          </w:p>
        </w:tc>
        <w:tc>
          <w:tcPr>
            <w:tcW w:w="741"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数量</w:t>
            </w:r>
          </w:p>
        </w:tc>
        <w:tc>
          <w:tcPr>
            <w:tcW w:w="759"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单位</w:t>
            </w:r>
          </w:p>
        </w:tc>
        <w:tc>
          <w:tcPr>
            <w:tcW w:w="4207" w:type="dxa"/>
            <w:shd w:val="clear" w:color="auto" w:fill="auto"/>
            <w:vAlign w:val="center"/>
          </w:tcPr>
          <w:p>
            <w:pPr>
              <w:ind w:firstLine="0" w:firstLineChars="0"/>
              <w:jc w:val="center"/>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概述</w:t>
            </w:r>
          </w:p>
        </w:tc>
        <w:tc>
          <w:tcPr>
            <w:tcW w:w="1238" w:type="dxa"/>
            <w:shd w:val="clear" w:color="auto" w:fill="auto"/>
            <w:vAlign w:val="center"/>
          </w:tcPr>
          <w:p>
            <w:pPr>
              <w:ind w:firstLine="0" w:firstLineChars="0"/>
              <w:jc w:val="center"/>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64"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1742"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激光共聚焦显微镜</w:t>
            </w:r>
          </w:p>
        </w:tc>
        <w:tc>
          <w:tcPr>
            <w:tcW w:w="741"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759"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套</w:t>
            </w:r>
          </w:p>
        </w:tc>
        <w:tc>
          <w:tcPr>
            <w:tcW w:w="4207" w:type="dxa"/>
            <w:shd w:val="clear" w:color="auto" w:fill="auto"/>
            <w:vAlign w:val="center"/>
          </w:tcPr>
          <w:p>
            <w:pPr>
              <w:pStyle w:val="2"/>
              <w:jc w:val="center"/>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完整的共聚焦系统一套（包括激光照射系统，扫描检测系统，显微镜系统，光片成像系统，计算机系统及相关软件等）用于组织切片、活细胞的荧光标记、植物根系、叶片等组织三维图像重建分析研究；细胞生物物质、离子的定性、定量、定时和定位分布检测等</w:t>
            </w:r>
          </w:p>
        </w:tc>
        <w:tc>
          <w:tcPr>
            <w:tcW w:w="1238" w:type="dxa"/>
            <w:shd w:val="clear" w:color="auto" w:fill="auto"/>
            <w:vAlign w:val="center"/>
          </w:tcPr>
          <w:p>
            <w:pPr>
              <w:pStyle w:val="2"/>
              <w:jc w:val="center"/>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rFonts w:hint="eastAsia" w:ascii="宋体" w:hAnsi="宋体" w:eastAsia="宋体" w:cs="宋体"/>
          <w:color w:val="auto"/>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（二）技术要求</w:t>
      </w:r>
    </w:p>
    <w:tbl>
      <w:tblPr>
        <w:tblStyle w:val="3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3"/>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17"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序号</w:t>
            </w:r>
          </w:p>
        </w:tc>
        <w:tc>
          <w:tcPr>
            <w:tcW w:w="1363"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名称</w:t>
            </w:r>
          </w:p>
        </w:tc>
        <w:tc>
          <w:tcPr>
            <w:tcW w:w="7335"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17" w:type="dxa"/>
            <w:vMerge w:val="restart"/>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363" w:type="dxa"/>
            <w:vMerge w:val="restart"/>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激光共聚焦显微镜</w:t>
            </w:r>
          </w:p>
        </w:tc>
        <w:tc>
          <w:tcPr>
            <w:tcW w:w="7335" w:type="dxa"/>
            <w:shd w:val="clear" w:color="auto" w:fill="auto"/>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配置要求：</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共聚焦主机系统  1套</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激光器   3个</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高压卤素荧光光源 1个</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全自动倒置显微镜含完美聚焦系统  1套</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共聚焦扫描系统  1套</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荧光检测器 3个</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光片系统  1套</w:t>
            </w:r>
          </w:p>
          <w:p>
            <w:pPr>
              <w:widowControl/>
              <w:numPr>
                <w:ilvl w:val="0"/>
                <w:numId w:val="4"/>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光片物镜：照明物镜2.5x，5x；检测物镜 10x，25x</w:t>
            </w:r>
          </w:p>
          <w:p>
            <w:pPr>
              <w:keepNext w:val="0"/>
              <w:keepLines w:val="0"/>
              <w:pageBreakBefore w:val="0"/>
              <w:widowControl/>
              <w:numPr>
                <w:ilvl w:val="0"/>
                <w:numId w:val="4"/>
              </w:numPr>
              <w:tabs>
                <w:tab w:val="left" w:pos="425"/>
                <w:tab w:val="left" w:pos="927"/>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highlight w:val="none"/>
              </w:rPr>
              <w:t>共聚焦物镜：4x，20x，63x</w:t>
            </w:r>
          </w:p>
          <w:p>
            <w:pPr>
              <w:numPr>
                <w:ilvl w:val="0"/>
                <w:numId w:val="4"/>
              </w:numPr>
              <w:spacing w:line="240" w:lineRule="auto"/>
              <w:ind w:firstLine="0" w:firstLineChars="0"/>
              <w:jc w:val="left"/>
              <w:rPr>
                <w:rFonts w:hint="eastAsia" w:ascii="宋体" w:hAnsi="宋体" w:eastAsia="宋体" w:cs="宋体"/>
                <w:color w:val="auto"/>
                <w:szCs w:val="32"/>
                <w:highlight w:val="none"/>
              </w:rPr>
            </w:pPr>
            <w:r>
              <w:rPr>
                <w:rFonts w:hint="eastAsia" w:ascii="宋体" w:hAnsi="宋体" w:eastAsia="宋体" w:cs="宋体"/>
                <w:color w:val="auto"/>
                <w:highlight w:val="none"/>
              </w:rPr>
              <w:t>专用的软件和电脑工作站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817"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363"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7335" w:type="dxa"/>
            <w:shd w:val="clear" w:color="auto" w:fill="auto"/>
            <w:vAlign w:val="center"/>
          </w:tcPr>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激光器：覆盖可见光及紫外光，各激光器独立AOTF调节。</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405nm±2nm，功率≥50mW 、488nm±2nm, 功率≥20mW、</w:t>
            </w:r>
            <w:r>
              <w:rPr>
                <w:rFonts w:hint="eastAsia" w:ascii="宋体" w:hAnsi="宋体" w:eastAsia="宋体" w:cs="宋体"/>
                <w:color w:val="auto"/>
                <w:highlight w:val="none"/>
              </w:rPr>
              <w:t>5</w:t>
            </w:r>
            <w:r>
              <w:rPr>
                <w:rFonts w:hint="eastAsia" w:ascii="宋体" w:hAnsi="宋体" w:eastAsia="宋体" w:cs="宋体"/>
                <w:color w:val="auto"/>
                <w:highlight w:val="none"/>
              </w:rPr>
              <w:t>14</w:t>
            </w:r>
            <w:r>
              <w:rPr>
                <w:rFonts w:hint="eastAsia" w:ascii="宋体" w:hAnsi="宋体" w:eastAsia="宋体" w:cs="宋体"/>
                <w:color w:val="auto"/>
                <w:highlight w:val="none"/>
              </w:rPr>
              <w:t>nm±2nm，功率≥20 mW、</w:t>
            </w:r>
            <w:r>
              <w:rPr>
                <w:rFonts w:hint="eastAsia" w:ascii="宋体" w:hAnsi="宋体" w:eastAsia="宋体" w:cs="宋体"/>
                <w:color w:val="auto"/>
                <w:highlight w:val="none"/>
              </w:rPr>
              <w:t>552nm±2nm，功率≥20 mW</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桌面型快捷调节控制器，可以实现激光光强调节、Z轴调节、针孔大小调节、增益调节、焦距调节、ZOOM值调节等，6个独立自定义功能物理旋钮，6个高清LCD数显屏。</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多通道检测功能：三个荧光检测通道和一个透射光DIC通道；</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检测器：2个高灵敏度8.5KV高压电场轰炸式GaASP检测器，可用作单分子计数检测和120nm高分辨率成像，高信噪比；2个常规电子倍增式荧光扫描检测器、1个透射光DIC（明场/相差/微分干涉）扫描检测器；</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高透过率棱镜分光式扫描检测，扫描分辨率2nm，可连续以≥1nm波长调节； </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描头扫描检测范围≥400-1300nm；扫描步进：1nm；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发射光分光系统：配置高透过率棱镜分光，线性光谱拆分，全光谱扫描可区分光谱大量重叠的染料；</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扫描速度≥7幅/秒（512×512 pixels），双向扫描速度≥3600线/秒；。 </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采集扫描分辨率：≥8192×8192 pixels；灰度级：≥12bit。旋转扫描：任意角度自由旋转（旋转步进：1度），旋转扫描的同时可做DIC扫描。</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共聚焦视野扫描尺寸≥22mm。</w:t>
            </w:r>
          </w:p>
          <w:p>
            <w:pPr>
              <w:widowControl/>
              <w:numPr>
                <w:ilvl w:val="-1"/>
                <w:numId w:val="0"/>
              </w:numPr>
              <w:tabs>
                <w:tab w:val="left" w:pos="425"/>
                <w:tab w:val="left" w:pos="927"/>
              </w:tabs>
              <w:spacing w:line="288" w:lineRule="auto"/>
              <w:ind w:firstLine="48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扫描时间无限制，扫描时可结合ROI实现样品中多点位置的荧光强度变化的图象、曲线和数值的实时显示，扫描速度设置多，时间扫描时可单通道或多通道同时进行。</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高分辨率成像模块：可实时活细胞/组织高分辨率成像，实时分辨率≤120nm，快速实时成像，无需后期软件处理。</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显微镜光学成像出口直径尺寸≥19mm,保证最大程度获取光子数，提供清晰荧光图像。</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显微镜聚焦稳定、精确、可靠，Z轴上下步进精度最小3.8nm，重复精度20nm。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Z轴上下调焦行程≥12nm。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配置高灵敏度电动扫描载物台扫描精度≤20nm；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物镜：所有物镜具有相差及微分干涉功能，物镜为共聚焦专用高端物镜,配置如下:</w:t>
            </w:r>
          </w:p>
          <w:tbl>
            <w:tblPr>
              <w:tblStyle w:val="39"/>
              <w:tblW w:w="7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放大倍率</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性能（平场/消色差等）</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数值孔径</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工作距离</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平场复消色差FLUO物镜</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≥0.13</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≥17</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20×</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平场复消色差APO物镜</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≥0.75</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≥0.62</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63×</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平场复消色差APO物镜</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≥1.20</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≥0.30</w:t>
                  </w:r>
                </w:p>
              </w:tc>
              <w:tc>
                <w:tcPr>
                  <w:tcW w:w="1424" w:type="dxa"/>
                  <w:vAlign w:val="center"/>
                </w:tcPr>
                <w:p>
                  <w:pPr>
                    <w:widowControl/>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水</w:t>
                  </w:r>
                </w:p>
              </w:tc>
            </w:tr>
          </w:tbl>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全电动DIC棱镜，4个DIC棱镜能全部自动切出/入光路，保证荧光成像时没有棱镜影响，提高Z轴分辨率。</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可以同时进行多个样品光片成像，可进行活体、活细胞、厚组织等样本观察</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显微镜主机配置长寿命高压卤钨灯光源，采用光纤导入光源，具有全自动光闸，可由软件自动控制荧光光路。</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荧光滤色系统：</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紫外激发滤块: 激发340-380nm; 阻挡400nm; 发射: 425nm</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蓝色激发滤块: 激发450-490nm; 阻挡510nm; 发射: 515nm</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绿色激发滤块: 激发515-560nm; 阻挡580nm; 发射: 590nm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计算机工作站</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高配置的电脑，电脑芯片：GPU芯片≥3.5 GHz，内存≥128GB，显卡  带双显示功能，显存≥16G，液晶真彩曲面4K显示屏 ≥31寸，硬盘≥5x3 TByte  SATA hard，16x DVD+/- RW刻录，Windows 10  Professional (64 位)操作系统，标准配置计算机工作站桌。</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具有采用激光片层扫描技术成像，激光光源只激发焦平面的荧光，产生光学切面。照明光路和成像光路相互垂直。双侧照明，样本两侧均可有激光照射</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观察视野≥295-750 um*um</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激光光片层照厚度≤3.6um，连续可调</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光片系统通过不同滤光片以及SCMOS相机成像。可进行双通道同步荧光成像，</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SCOMS相机具有水冷循环系统：</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（1）像素尺寸≥6.5μm x6.5μm，</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（2）最大采集分辨率 ≥2048x2048 (4.2M pixel)</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（3）量子效率QE≥82%@580nm</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（4）A/D 转换≥16Bit</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（5）采集速度： USB3.0，≥90fps</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软件系统描述</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建立在Windows 10系统上，整个系统程序，包括控制，检测、分析功能设计合理，操作界面友好，操作简便。</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控制硬件的软件功能：控制电动显微镜；选择激光波长，调节激光强度；拍摄2-5维图像；选择光谱拍摄范围，分辨率，实验条件实时记录、一键式恢复。</w:t>
            </w:r>
          </w:p>
          <w:p>
            <w:pPr>
              <w:widowControl/>
              <w:numPr>
                <w:ilvl w:val="0"/>
                <w:numId w:val="5"/>
              </w:numPr>
              <w:tabs>
                <w:tab w:val="left" w:pos="425"/>
                <w:tab w:val="left" w:pos="927"/>
              </w:tabs>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应用软件功能（图象处理、数据分析、生物学应用等）：</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（1）多通道叠加，三维重建，旋转，生成AVI文件，Average拍摄模式提高信噪比</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（2）荧光强度动态分析，动态显示，Ratio值测量（钙离子等）；</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（3）具有专业的FRAP（荧光漂白），FRET（荧光能量共振转移），专业电生理软件包；</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（4）线性光谱拆分，自定义染料光谱数据库，背景扣除；</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（5）图像调节  亮度，对比度；单个通道分别调节或多个通道同时调节；</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（6）图像处理：旋转，裁剪，多种滤镜，添加标尺，箭头，文字等；</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（7）图像分析：直方图，距离，强度，强度断面分布；</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（8）具有自动聚焦功能，具有荧光亮度校正、补偿功能（在Z轴方向上补偿荧光亮度的变化）；</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（9）多种视图：1D，2D，正交视图，图片叠加，最大强度投影等；</w:t>
            </w:r>
          </w:p>
          <w:p>
            <w:pPr>
              <w:widowControl/>
              <w:tabs>
                <w:tab w:val="left" w:pos="425"/>
                <w:tab w:val="left" w:pos="927"/>
              </w:tabs>
              <w:spacing w:line="288"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（10）光谱分析具有多种方式选择，支持盲法拆分，方便用户使用；3D成像功能，自动生成3维视野图像，并能自由测量。</w:t>
            </w:r>
          </w:p>
          <w:p>
            <w:pPr>
              <w:widowControl/>
              <w:tabs>
                <w:tab w:val="left" w:pos="425"/>
                <w:tab w:val="left" w:pos="927"/>
              </w:tabs>
              <w:spacing w:line="288" w:lineRule="auto"/>
              <w:ind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30. </w:t>
            </w:r>
            <w:r>
              <w:rPr>
                <w:rFonts w:hint="eastAsia" w:ascii="宋体" w:hAnsi="宋体" w:eastAsia="宋体" w:cs="宋体"/>
                <w:color w:val="auto"/>
                <w:highlight w:val="none"/>
                <w:lang w:eastAsia="zh-CN"/>
              </w:rPr>
              <w:t>耗材要</w:t>
            </w:r>
            <w:r>
              <w:rPr>
                <w:rFonts w:hint="eastAsia" w:ascii="宋体" w:hAnsi="宋体" w:eastAsia="宋体" w:cs="宋体"/>
                <w:color w:val="auto"/>
                <w:highlight w:val="none"/>
                <w:lang w:eastAsia="zh-CN"/>
              </w:rPr>
              <w:t>求</w:t>
            </w:r>
          </w:p>
          <w:p>
            <w:pPr>
              <w:widowControl/>
              <w:tabs>
                <w:tab w:val="left" w:pos="425"/>
                <w:tab w:val="left" w:pos="927"/>
              </w:tabs>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配有</w:t>
            </w:r>
            <w:r>
              <w:rPr>
                <w:rFonts w:hint="eastAsia" w:ascii="宋体" w:hAnsi="宋体" w:eastAsia="宋体" w:cs="宋体"/>
                <w:color w:val="auto"/>
                <w:highlight w:val="none"/>
              </w:rPr>
              <w:t>1套与该台显微镜相匹配的耗材，</w:t>
            </w:r>
            <w:r>
              <w:rPr>
                <w:rFonts w:hint="eastAsia" w:ascii="宋体" w:hAnsi="宋体" w:eastAsia="宋体" w:cs="宋体"/>
                <w:color w:val="auto"/>
                <w:highlight w:val="none"/>
              </w:rPr>
              <w:t>包括</w:t>
            </w:r>
            <w:r>
              <w:rPr>
                <w:rFonts w:hint="eastAsia" w:ascii="宋体" w:hAnsi="宋体" w:eastAsia="宋体" w:cs="宋体"/>
                <w:color w:val="auto"/>
                <w:highlight w:val="none"/>
              </w:rPr>
              <w:t>与该仪器63X物镜配套使用的专用水6瓶。</w:t>
            </w:r>
          </w:p>
        </w:tc>
      </w:tr>
    </w:tbl>
    <w:p>
      <w:pPr>
        <w:ind w:firstLine="480"/>
        <w:rPr>
          <w:rFonts w:hint="eastAsia" w:ascii="宋体" w:hAnsi="宋体" w:eastAsia="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4"/>
        <w:rPr>
          <w:rFonts w:hint="eastAsia" w:ascii="宋体" w:hAnsi="宋体" w:eastAsia="宋体" w:cs="宋体"/>
          <w:color w:val="auto"/>
          <w:highlight w:val="none"/>
        </w:rPr>
      </w:pPr>
      <w:bookmarkStart w:id="8" w:name="_Toc450840086"/>
      <w:bookmarkStart w:id="9" w:name="_Toc23621"/>
      <w:r>
        <w:rPr>
          <w:rFonts w:hint="eastAsia" w:ascii="宋体" w:hAnsi="宋体" w:eastAsia="宋体" w:cs="宋体"/>
          <w:color w:val="auto"/>
          <w:highlight w:val="none"/>
        </w:rPr>
        <w:t>二、商务</w:t>
      </w:r>
      <w:bookmarkEnd w:id="8"/>
      <w:r>
        <w:rPr>
          <w:rFonts w:hint="eastAsia" w:ascii="宋体" w:hAnsi="宋体" w:eastAsia="宋体" w:cs="宋体"/>
          <w:color w:val="auto"/>
          <w:highlight w:val="none"/>
        </w:rPr>
        <w:t>要求</w:t>
      </w:r>
      <w:bookmarkEnd w:id="9"/>
    </w:p>
    <w:p>
      <w:pPr>
        <w:pStyle w:val="5"/>
        <w:rPr>
          <w:rFonts w:hint="eastAsia" w:ascii="宋体" w:hAnsi="宋体" w:eastAsia="宋体" w:cs="宋体"/>
          <w:color w:val="auto"/>
          <w:highlight w:val="none"/>
        </w:rPr>
      </w:pPr>
      <w:bookmarkStart w:id="10" w:name="_Toc501022792"/>
      <w:bookmarkStart w:id="11" w:name="_Toc3405"/>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w:t>
      </w:r>
      <w:r>
        <w:rPr>
          <w:rFonts w:hint="eastAsia" w:ascii="宋体" w:hAnsi="宋体" w:eastAsia="宋体" w:cs="宋体"/>
          <w:color w:val="auto"/>
          <w:szCs w:val="32"/>
          <w:highlight w:val="none"/>
        </w:rPr>
        <w:t>3个月</w:t>
      </w:r>
      <w:r>
        <w:rPr>
          <w:rFonts w:hint="eastAsia" w:ascii="宋体" w:hAnsi="宋体" w:eastAsia="宋体" w:cs="宋体"/>
          <w:color w:val="auto"/>
          <w:szCs w:val="32"/>
          <w:highlight w:val="none"/>
        </w:rPr>
        <w:t>内完成供货、安装、调试</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质保期两年</w:t>
      </w:r>
      <w:r>
        <w:rPr>
          <w:rFonts w:hint="eastAsia" w:ascii="宋体" w:hAnsi="宋体" w:eastAsia="宋体" w:cs="宋体"/>
          <w:color w:val="auto"/>
          <w:highlight w:val="none"/>
        </w:rPr>
        <w:t>，自验收合格之日起计算。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1.合同金额的5%作为履约保证金，中标人在合同签订时提交至采购人。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3.履约保证金在验收合格之后自动转为质量保证金，质量保证金在</w:t>
      </w:r>
      <w:r>
        <w:rPr>
          <w:rFonts w:hint="eastAsia" w:ascii="宋体" w:hAnsi="宋体" w:eastAsia="宋体" w:cs="宋体"/>
          <w:color w:val="auto"/>
          <w:szCs w:val="32"/>
          <w:highlight w:val="none"/>
          <w:lang w:eastAsia="zh-CN"/>
        </w:rPr>
        <w:t>验收合格满</w:t>
      </w:r>
      <w:r>
        <w:rPr>
          <w:rFonts w:hint="eastAsia" w:ascii="宋体" w:hAnsi="宋体" w:eastAsia="宋体" w:cs="宋体"/>
          <w:color w:val="auto"/>
          <w:szCs w:val="32"/>
          <w:highlight w:val="none"/>
        </w:rPr>
        <w:t>一年后且确认中标方无违约行为后无息退还给中标方（遇寒暑假及国家假日延顺）。</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w:t>
      </w:r>
      <w:r>
        <w:rPr>
          <w:rFonts w:hint="eastAsia" w:ascii="宋体" w:hAnsi="宋体" w:eastAsia="宋体" w:cs="宋体"/>
          <w:color w:val="auto"/>
          <w:highlight w:val="none"/>
        </w:rPr>
        <w:t>验收合格之日起计，质保期两年；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2.技术支持：中标人应及时免费提供合同货物软件的升级，免费提供合同货物新功能和应用的资料；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4.合同货物出现故障后，中标人接到采购人通知后，必须在4小时内做出响应，不超过3个工作日给出解决方案，7个工作日内解决故障；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五年内，从货物交付并验收合格之日算起，中标人免费提供一次仪器搬迁、安装及调试服务。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6.仪器安装运行过程中所需要的防震台、电脑桌、</w:t>
      </w:r>
      <w:r>
        <w:rPr>
          <w:rFonts w:hint="eastAsia" w:ascii="宋体" w:hAnsi="宋体" w:eastAsia="宋体" w:cs="宋体"/>
          <w:color w:val="auto"/>
          <w:highlight w:val="none"/>
        </w:rPr>
        <w:t>防震台充气泵、不间断稳压电源等相关配套装备均由中标人免费提供。</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（七）安装调试（若需要）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1.中标人免费提供合同货物的安装服务，并在投标文件中提供安装调试计划、对安装场地和环境的要求；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4.接到采购人通知后在7日内完成安装和调试，如在规定的时间内由于中标人的原因不能完成安装和调试，中标人应承担由此给采购人造成的损失。</w:t>
      </w:r>
    </w:p>
    <w:p>
      <w:pPr>
        <w:pStyle w:val="5"/>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中标人应对采购人的操作人员、维修人员免费进行原厂培训。并在投标文件中提供相应的培训计划，包括对人员、场地、场次等的安排。</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10"/>
      <w:bookmarkEnd w:id="11"/>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100%不可撤销信用证，在收到中标人缴纳的履约保证金后支付。</w:t>
      </w:r>
    </w:p>
    <w:p>
      <w:pPr>
        <w:pStyle w:val="5"/>
        <w:rPr>
          <w:rFonts w:hint="eastAsia" w:ascii="宋体" w:hAnsi="宋体" w:eastAsia="宋体" w:cs="宋体"/>
          <w:color w:val="auto"/>
          <w:highlight w:val="none"/>
        </w:rPr>
      </w:pPr>
      <w:bookmarkStart w:id="12" w:name="_Toc23976"/>
      <w:r>
        <w:rPr>
          <w:rFonts w:hint="eastAsia" w:ascii="宋体" w:hAnsi="宋体" w:eastAsia="宋体" w:cs="宋体"/>
          <w:color w:val="auto"/>
          <w:highlight w:val="none"/>
        </w:rPr>
        <w:t>（十）合同履行</w:t>
      </w:r>
      <w:bookmarkEnd w:id="12"/>
    </w:p>
    <w:p>
      <w:pPr>
        <w:ind w:firstLine="48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7"/>
    <w:p>
      <w:pPr>
        <w:pStyle w:val="3"/>
        <w:rPr>
          <w:rFonts w:hint="eastAsia" w:ascii="宋体" w:hAnsi="宋体" w:eastAsia="宋体" w:cs="宋体"/>
          <w:color w:val="auto"/>
          <w:highlight w:val="none"/>
        </w:rPr>
      </w:pPr>
      <w:bookmarkStart w:id="13" w:name="_Toc7338"/>
      <w:r>
        <w:rPr>
          <w:rFonts w:hint="eastAsia" w:ascii="宋体" w:hAnsi="宋体" w:eastAsia="宋体" w:cs="宋体"/>
          <w:color w:val="auto"/>
          <w:highlight w:val="none"/>
        </w:rPr>
        <w:t>第三章 投标人须知</w:t>
      </w:r>
      <w:bookmarkEnd w:id="13"/>
    </w:p>
    <w:p>
      <w:pPr>
        <w:pStyle w:val="4"/>
        <w:jc w:val="center"/>
        <w:rPr>
          <w:rFonts w:hint="eastAsia" w:ascii="宋体" w:hAnsi="宋体" w:eastAsia="宋体" w:cs="宋体"/>
          <w:color w:val="auto"/>
          <w:highlight w:val="none"/>
        </w:rPr>
      </w:pPr>
      <w:bookmarkStart w:id="14" w:name="_Toc17889"/>
      <w:bookmarkStart w:id="15" w:name="_Toc452457413"/>
      <w:bookmarkStart w:id="16" w:name="_Toc2290"/>
      <w:r>
        <w:rPr>
          <w:rFonts w:hint="eastAsia" w:ascii="宋体" w:hAnsi="宋体" w:eastAsia="宋体" w:cs="宋体"/>
          <w:color w:val="auto"/>
          <w:highlight w:val="none"/>
        </w:rPr>
        <w:t>前附表</w:t>
      </w:r>
      <w:bookmarkEnd w:id="14"/>
      <w:bookmarkEnd w:id="15"/>
      <w:bookmarkEnd w:id="16"/>
    </w:p>
    <w:tbl>
      <w:tblPr>
        <w:tblStyle w:val="38"/>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项目名称：激光共聚焦显微镜采购项目</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招标编号：ZJWSBJ-NL-2019</w:t>
            </w:r>
            <w:r>
              <w:rPr>
                <w:rFonts w:hint="eastAsia" w:ascii="宋体" w:hAnsi="宋体" w:eastAsia="宋体" w:cs="宋体"/>
                <w:color w:val="auto"/>
                <w:highlight w:val="none"/>
                <w:lang w:eastAsia="zh-CN"/>
              </w:rPr>
              <w:t>020G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采购人名称：浙江农林大学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rPr>
              <w:t>徐老师</w:t>
            </w:r>
            <w:r>
              <w:rPr>
                <w:rFonts w:hint="eastAsia" w:ascii="宋体" w:hAnsi="宋体" w:eastAsia="宋体" w:cs="宋体"/>
                <w:color w:val="auto"/>
                <w:highlight w:val="none"/>
              </w:rPr>
              <w:t>、王老师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rPr>
              <w:t>13968026797</w:t>
            </w:r>
            <w:r>
              <w:rPr>
                <w:rFonts w:hint="eastAsia" w:ascii="宋体" w:hAnsi="宋体" w:eastAsia="宋体" w:cs="宋体"/>
                <w:color w:val="auto"/>
                <w:highlight w:val="none"/>
              </w:rPr>
              <w:t>，0571-63740897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投标书递交至：杭州市西湖区西园八路11号杭州数字信息产业园G座603室。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现场接受投标时间：2019年07月1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日13时00分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投标截止时间：2019年07月1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日13时30分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开标时间：2019年07月1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日13时30分(北京时间)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开标地点：杭州市西湖区西园八路11号杭州数字信息产业园G座603室</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报价；国产设备以人民币报价；若既有国产设备，又有进口设备，须按照人民币、</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分别报价。对于根据国家相关规定不能享受进口免税政策的设备采用人民币报价，对于不能免税的部分也应予以明示。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①评审价及实际结算均以响应文件开启时中国银行美元现钞卖出价换算，换算方式为：人民币价格=投标</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价*（开标当日现钞卖出价+0.15）；进口设备如遇免税无法办出则采购人有权终止合同。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中标美元价格换算人民币价格后应该在最高限价之内，超出最高限价部分的采购人不予支付</w:t>
            </w:r>
            <w:r>
              <w:rPr>
                <w:rFonts w:hint="eastAsia" w:ascii="宋体" w:hAnsi="宋体" w:eastAsia="宋体" w:cs="宋体"/>
                <w:color w:val="auto"/>
                <w:highlight w:val="none"/>
              </w:rPr>
              <w:t>。</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③因贸易战可能产生的关税有所增加或中标产品无法办理免税的情况，相关责任风险由中标人自行承担。</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14</w:t>
            </w:r>
          </w:p>
        </w:tc>
        <w:tc>
          <w:tcPr>
            <w:tcW w:w="8128" w:type="dxa"/>
            <w:vAlign w:val="center"/>
          </w:tcPr>
          <w:p>
            <w:pPr>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rPr>
              <w:t>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w:t>
            </w:r>
            <w:r>
              <w:rPr>
                <w:rFonts w:hint="eastAsia" w:ascii="宋体" w:hAnsi="宋体" w:eastAsia="宋体" w:cs="宋体"/>
                <w:color w:val="auto"/>
                <w:highlight w:val="none"/>
              </w:rPr>
              <w:t>（包括但不限于律师费、催讨车旅费、保全担保费等）。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eastAsia="宋体" w:cs="宋体"/>
          <w:color w:val="auto"/>
          <w:highlight w:val="none"/>
        </w:rPr>
      </w:pPr>
      <w:bookmarkStart w:id="17" w:name="_Toc296602420"/>
      <w:bookmarkStart w:id="18" w:name="_Toc179632546"/>
      <w:bookmarkStart w:id="19" w:name="_Toc152042305"/>
      <w:bookmarkStart w:id="20" w:name="_Toc144974497"/>
      <w:bookmarkStart w:id="21" w:name="_Toc247085689"/>
      <w:bookmarkStart w:id="22" w:name="_Toc452457414"/>
      <w:bookmarkStart w:id="23" w:name="_Toc246996175"/>
      <w:bookmarkStart w:id="24" w:name="_Toc152045529"/>
      <w:bookmarkStart w:id="25" w:name="_Toc246996918"/>
      <w:r>
        <w:rPr>
          <w:rFonts w:hint="eastAsia" w:ascii="宋体" w:hAnsi="宋体" w:eastAsia="宋体" w:cs="宋体"/>
          <w:color w:val="auto"/>
          <w:highlight w:val="none"/>
        </w:rPr>
        <w:br w:type="page"/>
      </w:r>
      <w:bookmarkEnd w:id="17"/>
      <w:bookmarkEnd w:id="18"/>
      <w:bookmarkEnd w:id="19"/>
      <w:bookmarkEnd w:id="20"/>
      <w:bookmarkEnd w:id="21"/>
      <w:bookmarkEnd w:id="22"/>
      <w:bookmarkEnd w:id="23"/>
      <w:bookmarkEnd w:id="24"/>
      <w:bookmarkEnd w:id="25"/>
      <w:bookmarkStart w:id="26" w:name="_Toc2440"/>
      <w:bookmarkStart w:id="27" w:name="_Toc12341"/>
      <w:bookmarkStart w:id="28" w:name="_Toc152042306"/>
      <w:bookmarkStart w:id="29" w:name="_Toc247085690"/>
      <w:bookmarkStart w:id="30" w:name="_Toc144974498"/>
      <w:bookmarkStart w:id="31" w:name="_Toc246996176"/>
      <w:bookmarkStart w:id="32" w:name="_Toc179632547"/>
      <w:bookmarkStart w:id="33" w:name="_Toc296602421"/>
      <w:bookmarkStart w:id="34" w:name="_Toc152045530"/>
      <w:bookmarkStart w:id="35" w:name="_Toc246996919"/>
      <w:r>
        <w:rPr>
          <w:rFonts w:hint="eastAsia" w:ascii="宋体" w:hAnsi="宋体" w:eastAsia="宋体" w:cs="宋体"/>
          <w:color w:val="auto"/>
          <w:highlight w:val="none"/>
        </w:rPr>
        <w:t>第一节 总则</w:t>
      </w:r>
      <w:bookmarkEnd w:id="26"/>
      <w:bookmarkEnd w:id="27"/>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”系指实质性要求条款，投标人应做出实质性响应；“▲”系指重要条款。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2.中标人在领取中标通知书前，应向招标代理机构交纳招标代理服务费，收费标准见“第一章投标人须知前附表-14”。</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36" w:name="_Toc21367"/>
      <w:bookmarkStart w:id="37" w:name="_Toc4029"/>
      <w:r>
        <w:rPr>
          <w:rFonts w:hint="eastAsia" w:ascii="宋体" w:hAnsi="宋体" w:eastAsia="宋体" w:cs="宋体"/>
          <w:color w:val="auto"/>
          <w:highlight w:val="none"/>
        </w:rPr>
        <w:t>第二节 招标文件</w:t>
      </w:r>
      <w:bookmarkEnd w:id="36"/>
      <w:bookmarkEnd w:id="3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38" w:name="_Toc25674"/>
      <w:bookmarkStart w:id="39" w:name="_Toc82338241"/>
      <w:bookmarkStart w:id="40" w:name="_Toc450840075"/>
      <w:bookmarkStart w:id="41" w:name="_Toc1096"/>
      <w:bookmarkStart w:id="42" w:name="_Toc82873324"/>
      <w:r>
        <w:rPr>
          <w:rFonts w:hint="eastAsia" w:ascii="宋体" w:hAnsi="宋体" w:eastAsia="宋体" w:cs="宋体"/>
          <w:color w:val="auto"/>
          <w:highlight w:val="none"/>
        </w:rPr>
        <w:t>第三节 投标文件</w:t>
      </w:r>
      <w:bookmarkEnd w:id="38"/>
      <w:bookmarkEnd w:id="39"/>
      <w:bookmarkEnd w:id="40"/>
      <w:bookmarkEnd w:id="41"/>
      <w:bookmarkEnd w:id="42"/>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2.提供2019年2月-2019年6月任意一个月有效的依法缴纳税收证明（完税凭证或税务部门出具的证明，新成立单位出具银行资信证明）；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3.提供2019年2月-2019年6月任意一个月有效的依法缴纳社会保障资金证明（缴纳凭证或人社部门出具的证明）；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6.法定代表人证明书，法定代表人授权书（见附件六）（法定代表人参加投标的无须提供）、授权委托人身份证复印件、授权委托人社保证明（被委托人必须为本单位在职员工，并提供2019年2月-2019年6月任意</w:t>
      </w:r>
      <w:r>
        <w:rPr>
          <w:rFonts w:hint="eastAsia" w:ascii="宋体" w:hAnsi="宋体" w:eastAsia="宋体" w:cs="宋体"/>
          <w:color w:val="auto"/>
          <w:highlight w:val="none"/>
        </w:rPr>
        <w:t>一个月的社保证明）；本项不作为资格证明文件审查内容。</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法定代表人证明书，法定代表人授权书（附件六）（法定代表人参加投标的无须提供）、</w:t>
      </w:r>
      <w:r>
        <w:rPr>
          <w:rFonts w:hint="eastAsia" w:ascii="宋体" w:hAnsi="宋体" w:eastAsia="宋体" w:cs="宋体"/>
          <w:color w:val="auto"/>
          <w:highlight w:val="none"/>
        </w:rPr>
        <w:t>授权委托人身份证复印件、授权委托人社保证明（被委托人必须为本单位在职员工，并提供2019年2月-2019年6月任意一个月的社保证明）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（11）残疾人福利性单位声明函（附件十一）</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（2）技术规范偏离表；（附件十三）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（4）工作进度安排及质量保证措施、验收方案；（格式自拟）</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（5）实施技术人员一览表；（附件十四）</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（6）可提供的备品备件清单（如需要，附件十五）</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（7）消耗品购买清单（如需要，附件十六）</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（9）培训计划（附件十八）</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（11）关于对采购文件中有关条款的拒绝声明（如果有）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（12）招标文件要求的或者投标人认为需要的其他技术文件或说明。（格式自拟）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报价；国产设备以人民币报价；若既有国产设备，又有进口设备，须按照人民币、</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分别报价。对于根据国家相关规定不能享受进口免税政策的设备采用人民币报价，对于不能免税的部分也应予以明示。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（1）评审价及实际结算均以响应文件开启时中国银行美元现钞卖出价换算，换算方式为：人民币价格=投标</w:t>
      </w:r>
      <w:r>
        <w:rPr>
          <w:rFonts w:hint="eastAsia" w:ascii="宋体" w:hAnsi="宋体" w:eastAsia="宋体" w:cs="宋体"/>
          <w:color w:val="auto"/>
          <w:highlight w:val="none"/>
          <w:lang w:eastAsia="zh-CN"/>
        </w:rPr>
        <w:t>美元</w:t>
      </w:r>
      <w:r>
        <w:rPr>
          <w:rFonts w:hint="eastAsia" w:ascii="宋体" w:hAnsi="宋体" w:eastAsia="宋体" w:cs="宋体"/>
          <w:color w:val="auto"/>
          <w:highlight w:val="none"/>
        </w:rPr>
        <w:t>价*（开标当日现钞卖出价+0.15）；进口设备如遇免税无法办出则采购人有权终止合同。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中标美元价格换算人民币价格后应该在最高限价之内，超出最高限价部分的采购人不予支付</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（3）因贸易战可能产生的关税有所增加或中标产品无法办理免税的情况，相关责任风险由中标人自行承担。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240" w:firstLineChars="10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5.投标文件须由投标人在规定位置盖章并由投标人代表签署，投标人应写全称，并加盖骑缝章。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43" w:name="_Toc12521"/>
      <w:bookmarkStart w:id="44" w:name="_Toc24870"/>
      <w:r>
        <w:rPr>
          <w:rFonts w:hint="eastAsia" w:ascii="宋体" w:hAnsi="宋体" w:eastAsia="宋体" w:cs="宋体"/>
          <w:color w:val="auto"/>
          <w:highlight w:val="none"/>
        </w:rPr>
        <w:t>第四节 投标文件的递交</w:t>
      </w:r>
      <w:bookmarkEnd w:id="43"/>
      <w:bookmarkEnd w:id="44"/>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1.将全部投标文件（报价文件、资格证明文件、商务技术文件三部分）分别密封包装。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2.投标方修改投标文件的书面材料，须密封送达招标方，同时应在封套上标明“修改投标文件（并注明招标编号）”和“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45" w:name="_Toc27893"/>
      <w:bookmarkStart w:id="46" w:name="_Toc16186"/>
      <w:r>
        <w:rPr>
          <w:rFonts w:hint="eastAsia" w:ascii="宋体" w:hAnsi="宋体" w:eastAsia="宋体" w:cs="宋体"/>
          <w:color w:val="auto"/>
          <w:highlight w:val="none"/>
        </w:rPr>
        <w:t>第五节 开标</w:t>
      </w:r>
      <w:bookmarkEnd w:id="45"/>
      <w:bookmarkEnd w:id="46"/>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47" w:name="_Toc6779"/>
      <w:bookmarkStart w:id="48" w:name="_Toc13687"/>
      <w:r>
        <w:rPr>
          <w:rFonts w:hint="eastAsia" w:ascii="宋体" w:hAnsi="宋体" w:eastAsia="宋体" w:cs="宋体"/>
          <w:color w:val="auto"/>
          <w:highlight w:val="none"/>
        </w:rPr>
        <w:t>第六节 评标</w:t>
      </w:r>
      <w:bookmarkEnd w:id="47"/>
      <w:bookmarkEnd w:id="4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（2）未提供或未按要求提供投标函、法定代表人资格证明书、法定代表人授权委托书、投标声明书；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（3）法定代表人委托授权代表参加投标但未提供投标授权代表社保缴纳证明的；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w:t>
      </w:r>
      <w:bookmarkStart w:id="69" w:name="_GoBack"/>
      <w:bookmarkEnd w:id="69"/>
      <w:r>
        <w:rPr>
          <w:rFonts w:hint="eastAsia" w:ascii="宋体" w:hAnsi="宋体" w:eastAsia="宋体" w:cs="宋体"/>
          <w:color w:val="auto"/>
          <w:highlight w:val="none"/>
        </w:rPr>
        <w:t>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49" w:name="_Toc3566"/>
      <w:bookmarkStart w:id="50" w:name="_Toc24239"/>
      <w:r>
        <w:rPr>
          <w:rFonts w:hint="eastAsia" w:ascii="宋体" w:hAnsi="宋体" w:eastAsia="宋体" w:cs="宋体"/>
          <w:color w:val="auto"/>
          <w:highlight w:val="none"/>
        </w:rPr>
        <w:t>第七节 授予合同</w:t>
      </w:r>
      <w:bookmarkEnd w:id="49"/>
      <w:bookmarkEnd w:id="50"/>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w:t>
      </w:r>
      <w:r>
        <w:rPr>
          <w:rFonts w:hint="eastAsia" w:ascii="宋体" w:hAnsi="宋体" w:eastAsia="宋体" w:cs="宋体"/>
          <w:color w:val="auto"/>
          <w:szCs w:val="32"/>
          <w:highlight w:val="none"/>
        </w:rPr>
        <w:t>浙江省政府采购网（http://www.zjzfcg.gov.cn/）</w:t>
      </w:r>
      <w:r>
        <w:rPr>
          <w:rFonts w:hint="eastAsia" w:ascii="宋体" w:hAnsi="宋体" w:eastAsia="宋体" w:cs="宋体"/>
          <w:color w:val="auto"/>
          <w:highlight w:val="none"/>
        </w:rPr>
        <w:t>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1.合同金额的5%作为履约保证金，中标人在合同签订前缴纳至采购人指定账户。履约保证金的交付方式：支票、汇票等非现金方式；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2.履约保证金在货到安装、调试验收合格后，转为质量保证金；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32"/>
          <w:highlight w:val="none"/>
        </w:rPr>
        <w:t>质量保证金</w:t>
      </w:r>
      <w:r>
        <w:rPr>
          <w:rFonts w:hint="eastAsia" w:ascii="宋体" w:hAnsi="宋体" w:eastAsia="宋体" w:cs="宋体"/>
          <w:color w:val="auto"/>
          <w:highlight w:val="none"/>
        </w:rPr>
        <w:t>在合同签订后无质量问题和维护问题后满1年后（12个月）内退还（不计息）。</w:t>
      </w:r>
    </w:p>
    <w:p>
      <w:pPr>
        <w:ind w:firstLine="480"/>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bookmarkStart w:id="51" w:name="_Toc13025"/>
      <w:bookmarkStart w:id="52" w:name="_Toc12481"/>
      <w:r>
        <w:rPr>
          <w:rFonts w:hint="eastAsia" w:ascii="宋体" w:hAnsi="宋体" w:eastAsia="宋体" w:cs="宋体"/>
          <w:color w:val="auto"/>
          <w:highlight w:val="none"/>
        </w:rPr>
        <w:t>第八节 例外处理</w:t>
      </w:r>
      <w:bookmarkEnd w:id="51"/>
      <w:bookmarkEnd w:id="5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2.可按财政部门的审批意见采用其他采购方式组织采购。</w:t>
      </w:r>
    </w:p>
    <w:p>
      <w:pPr>
        <w:pStyle w:val="3"/>
        <w:rPr>
          <w:rFonts w:hint="eastAsia" w:ascii="宋体" w:hAnsi="宋体" w:eastAsia="宋体" w:cs="宋体"/>
          <w:color w:val="auto"/>
          <w:highlight w:val="none"/>
        </w:rPr>
      </w:pPr>
      <w:bookmarkStart w:id="53" w:name="_Toc82873316"/>
      <w:bookmarkStart w:id="54" w:name="_Toc450840079"/>
      <w:bookmarkStart w:id="55" w:name="_Toc82338233"/>
      <w:bookmarkStart w:id="56" w:name="_Toc22869"/>
      <w:r>
        <w:rPr>
          <w:rFonts w:hint="eastAsia" w:ascii="宋体" w:hAnsi="宋体" w:eastAsia="宋体" w:cs="宋体"/>
          <w:color w:val="auto"/>
          <w:highlight w:val="none"/>
        </w:rPr>
        <w:t xml:space="preserve">第四章 </w:t>
      </w:r>
      <w:bookmarkEnd w:id="53"/>
      <w:bookmarkEnd w:id="54"/>
      <w:bookmarkEnd w:id="55"/>
      <w:r>
        <w:rPr>
          <w:rFonts w:hint="eastAsia" w:ascii="宋体" w:hAnsi="宋体" w:eastAsia="宋体" w:cs="宋体"/>
          <w:color w:val="auto"/>
          <w:highlight w:val="none"/>
        </w:rPr>
        <w:t>评标办法及评分标准</w:t>
      </w:r>
      <w:bookmarkEnd w:id="56"/>
    </w:p>
    <w:p>
      <w:pPr>
        <w:pStyle w:val="4"/>
        <w:rPr>
          <w:rFonts w:hint="eastAsia" w:ascii="宋体" w:hAnsi="宋体" w:eastAsia="宋体" w:cs="宋体"/>
          <w:color w:val="auto"/>
          <w:highlight w:val="none"/>
        </w:rPr>
      </w:pPr>
      <w:bookmarkStart w:id="57" w:name="_Toc11391"/>
      <w:bookmarkStart w:id="58" w:name="_Toc3110"/>
      <w:bookmarkStart w:id="59" w:name="OLE_LINK3"/>
      <w:r>
        <w:rPr>
          <w:rFonts w:hint="eastAsia" w:ascii="宋体" w:hAnsi="宋体" w:eastAsia="宋体" w:cs="宋体"/>
          <w:color w:val="auto"/>
          <w:highlight w:val="none"/>
        </w:rPr>
        <w:t>一、评分总则</w:t>
      </w:r>
      <w:bookmarkEnd w:id="5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二、评分内容及标准</w:t>
      </w:r>
      <w:bookmarkEnd w:id="58"/>
    </w:p>
    <w:bookmarkEnd w:id="59"/>
    <w:p>
      <w:pPr>
        <w:ind w:firstLine="480"/>
        <w:rPr>
          <w:rFonts w:hint="eastAsia" w:ascii="宋体" w:hAnsi="宋体" w:eastAsia="宋体" w:cs="宋体"/>
          <w:color w:val="auto"/>
          <w:szCs w:val="32"/>
          <w:highlight w:val="none"/>
        </w:rPr>
      </w:pPr>
      <w:bookmarkStart w:id="60" w:name="_Toc82338234"/>
      <w:bookmarkStart w:id="61" w:name="_Toc82873317"/>
      <w:r>
        <w:rPr>
          <w:rFonts w:hint="eastAsia" w:ascii="宋体" w:hAnsi="宋体" w:eastAsia="宋体" w:cs="宋体"/>
          <w:color w:val="auto"/>
          <w:szCs w:val="32"/>
          <w:highlight w:val="none"/>
        </w:rPr>
        <w:t>本评标标准是对“投标方须知”中“</w:t>
      </w:r>
      <w:r>
        <w:rPr>
          <w:rFonts w:hint="eastAsia" w:ascii="宋体" w:hAnsi="宋体" w:eastAsia="宋体" w:cs="宋体"/>
          <w:b/>
          <w:color w:val="auto"/>
          <w:szCs w:val="32"/>
          <w:highlight w:val="none"/>
        </w:rPr>
        <w:t>第五节开标</w:t>
      </w:r>
      <w:r>
        <w:rPr>
          <w:rFonts w:hint="eastAsia" w:ascii="宋体" w:hAnsi="宋体" w:eastAsia="宋体" w:cs="宋体"/>
          <w:color w:val="auto"/>
          <w:szCs w:val="32"/>
          <w:highlight w:val="none"/>
        </w:rPr>
        <w:t>”、“</w:t>
      </w:r>
      <w:r>
        <w:rPr>
          <w:rFonts w:hint="eastAsia" w:ascii="宋体" w:hAnsi="宋体" w:eastAsia="宋体" w:cs="宋体"/>
          <w:b/>
          <w:color w:val="auto"/>
          <w:szCs w:val="32"/>
          <w:highlight w:val="none"/>
        </w:rPr>
        <w:t>第六节评标</w:t>
      </w:r>
      <w:r>
        <w:rPr>
          <w:rFonts w:hint="eastAsia" w:ascii="宋体" w:hAnsi="宋体" w:eastAsia="宋体" w:cs="宋体"/>
          <w:color w:val="auto"/>
          <w:szCs w:val="32"/>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w:t>
      </w:r>
      <w:r>
        <w:rPr>
          <w:rFonts w:hint="eastAsia" w:ascii="宋体" w:hAnsi="宋体" w:eastAsia="宋体" w:cs="宋体"/>
          <w:color w:val="auto"/>
          <w:highlight w:val="none"/>
        </w:rPr>
        <w:t>各成员</w:t>
      </w:r>
      <w:r>
        <w:rPr>
          <w:rFonts w:hint="eastAsia" w:ascii="宋体" w:hAnsi="宋体" w:eastAsia="宋体" w:cs="宋体"/>
          <w:color w:val="auto"/>
          <w:highlight w:val="none"/>
        </w:rPr>
        <w:t>根据评审情况在分值范围内独立打分（具体分值设定详见表格），小数点后保留2位小数。每个投标人的最终得分为评标委员会所有成员打分的算术平均值。</w:t>
      </w:r>
    </w:p>
    <w:tbl>
      <w:tblPr>
        <w:tblStyle w:val="38"/>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121"/>
              <w:spacing w:line="240" w:lineRule="auto"/>
              <w:rPr>
                <w:rFonts w:hint="eastAsia" w:ascii="宋体" w:hAnsi="宋体" w:eastAsia="宋体" w:cs="宋体"/>
                <w:b/>
                <w:color w:val="auto"/>
                <w:spacing w:val="-6"/>
                <w:highlight w:val="none"/>
              </w:rPr>
            </w:pPr>
            <w:bookmarkStart w:id="62" w:name="_Toc450840083"/>
            <w:r>
              <w:rPr>
                <w:rFonts w:hint="eastAsia" w:ascii="宋体" w:hAnsi="宋体" w:eastAsia="宋体" w:cs="宋体"/>
                <w:b/>
                <w:color w:val="auto"/>
                <w:spacing w:val="-6"/>
                <w:highlight w:val="none"/>
              </w:rPr>
              <w:t>评审因素</w:t>
            </w:r>
          </w:p>
        </w:tc>
        <w:tc>
          <w:tcPr>
            <w:tcW w:w="709" w:type="dxa"/>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15</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供货期</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5"/>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供货期满足招标文件要求的</w:t>
            </w:r>
            <w:r>
              <w:rPr>
                <w:rFonts w:hint="eastAsia" w:ascii="宋体" w:hAnsi="宋体" w:eastAsia="宋体" w:cs="宋体"/>
                <w:color w:val="auto"/>
                <w:szCs w:val="32"/>
                <w:highlight w:val="none"/>
                <w:lang w:val="en-US" w:eastAsia="zh-CN"/>
              </w:rPr>
              <w:t>不得分</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lang w:val="en-US" w:eastAsia="zh-CN"/>
              </w:rPr>
              <w:t>在招标文件的基础下</w:t>
            </w:r>
            <w:r>
              <w:rPr>
                <w:rFonts w:hint="eastAsia" w:ascii="宋体" w:hAnsi="宋体" w:eastAsia="宋体" w:cs="宋体"/>
                <w:color w:val="auto"/>
                <w:szCs w:val="32"/>
                <w:highlight w:val="none"/>
              </w:rPr>
              <w:t>每缩短5天加0.5分（缩短不足5天的不得分），最高2分。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zCs w:val="21"/>
                <w:highlight w:val="none"/>
              </w:rPr>
              <w:t>质保期</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5"/>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color w:val="auto"/>
                <w:szCs w:val="32"/>
                <w:highlight w:val="none"/>
              </w:rPr>
              <w:t>满足招标文件要求的</w:t>
            </w:r>
            <w:r>
              <w:rPr>
                <w:rFonts w:hint="eastAsia" w:ascii="宋体" w:hAnsi="宋体" w:eastAsia="宋体" w:cs="宋体"/>
                <w:color w:val="auto"/>
                <w:szCs w:val="32"/>
                <w:highlight w:val="none"/>
                <w:lang w:val="en-US" w:eastAsia="zh-CN"/>
              </w:rPr>
              <w:t>不得分</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lang w:val="en-US" w:eastAsia="zh-CN"/>
              </w:rPr>
              <w:t>在招标文件的基础下</w:t>
            </w:r>
            <w:r>
              <w:rPr>
                <w:rFonts w:hint="eastAsia" w:ascii="宋体" w:hAnsi="宋体" w:eastAsia="宋体" w:cs="宋体"/>
                <w:color w:val="auto"/>
                <w:szCs w:val="21"/>
                <w:highlight w:val="none"/>
              </w:rPr>
              <w:t>每增加1年得1分（增加不足1年的不得分），最高得2分。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9</w:t>
            </w:r>
          </w:p>
        </w:tc>
        <w:tc>
          <w:tcPr>
            <w:tcW w:w="7087" w:type="dxa"/>
            <w:vAlign w:val="center"/>
          </w:tcPr>
          <w:p>
            <w:pPr>
              <w:pStyle w:val="14"/>
              <w:spacing w:line="360" w:lineRule="auto"/>
              <w:ind w:firstLine="0"/>
              <w:rPr>
                <w:rFonts w:hint="eastAsia" w:ascii="宋体" w:hAnsi="宋体" w:eastAsia="宋体" w:cs="宋体"/>
                <w:color w:val="auto"/>
                <w:kern w:val="2"/>
                <w:szCs w:val="21"/>
                <w:highlight w:val="none"/>
              </w:rPr>
            </w:pPr>
            <w:r>
              <w:rPr>
                <w:rFonts w:hint="eastAsia" w:ascii="宋体" w:hAnsi="宋体" w:eastAsia="宋体" w:cs="宋体"/>
                <w:color w:val="auto"/>
                <w:spacing w:val="-6"/>
                <w:kern w:val="2"/>
                <w:szCs w:val="24"/>
                <w:highlight w:val="none"/>
              </w:rPr>
              <w:t>投标人提供2016年1月1日以来的同类业绩合同，经评标委员会认定为有效业绩合同的，每份得</w:t>
            </w:r>
            <w:r>
              <w:rPr>
                <w:rFonts w:hint="eastAsia" w:ascii="宋体" w:hAnsi="宋体" w:eastAsia="宋体" w:cs="宋体"/>
                <w:color w:val="auto"/>
                <w:spacing w:val="-6"/>
                <w:kern w:val="2"/>
                <w:szCs w:val="24"/>
                <w:highlight w:val="none"/>
                <w:lang w:val="en-US" w:eastAsia="zh-CN"/>
              </w:rPr>
              <w:t>3</w:t>
            </w:r>
            <w:r>
              <w:rPr>
                <w:rFonts w:hint="eastAsia" w:ascii="宋体" w:hAnsi="宋体" w:eastAsia="宋体" w:cs="宋体"/>
                <w:color w:val="auto"/>
                <w:spacing w:val="-6"/>
                <w:kern w:val="2"/>
                <w:szCs w:val="24"/>
                <w:highlight w:val="none"/>
              </w:rPr>
              <w:t>分，最高得</w:t>
            </w:r>
            <w:r>
              <w:rPr>
                <w:rFonts w:hint="eastAsia" w:ascii="宋体" w:hAnsi="宋体" w:eastAsia="宋体" w:cs="宋体"/>
                <w:color w:val="auto"/>
                <w:spacing w:val="-6"/>
                <w:kern w:val="2"/>
                <w:szCs w:val="24"/>
                <w:highlight w:val="none"/>
                <w:lang w:val="en-US" w:eastAsia="zh-CN"/>
              </w:rPr>
              <w:t>9</w:t>
            </w:r>
            <w:r>
              <w:rPr>
                <w:rFonts w:hint="eastAsia" w:ascii="宋体" w:hAnsi="宋体" w:eastAsia="宋体" w:cs="宋体"/>
                <w:color w:val="auto"/>
                <w:spacing w:val="-6"/>
                <w:kern w:val="2"/>
                <w:szCs w:val="24"/>
                <w:highlight w:val="none"/>
              </w:rPr>
              <w:t>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投标文件的编制情况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4"/>
              <w:spacing w:line="360" w:lineRule="auto"/>
              <w:ind w:firstLine="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4"/>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技术分（5</w:t>
            </w:r>
            <w:r>
              <w:rPr>
                <w:rFonts w:hint="eastAsia" w:ascii="宋体" w:hAnsi="宋体" w:eastAsia="宋体" w:cs="宋体"/>
                <w:b/>
                <w:color w:val="auto"/>
                <w:spacing w:val="-6"/>
                <w:szCs w:val="24"/>
                <w:highlight w:val="none"/>
                <w:lang w:val="en-US" w:eastAsia="zh-CN"/>
              </w:rPr>
              <w:t>5</w:t>
            </w:r>
            <w:r>
              <w:rPr>
                <w:rFonts w:hint="eastAsia" w:ascii="宋体" w:hAnsi="宋体" w:eastAsia="宋体"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vAlign w:val="center"/>
          </w:tcPr>
          <w:p>
            <w:pPr>
              <w:pStyle w:val="135"/>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投标技术方案整体评议：由评委根据投标方提供的设备配置方案和投标响应情况等进行综合评议，全部满足技术参数的得30分；每负偏离一条参数，扣</w:t>
            </w:r>
            <w:r>
              <w:rPr>
                <w:rFonts w:hint="eastAsia" w:ascii="宋体" w:hAnsi="宋体" w:eastAsia="宋体" w:cs="宋体"/>
                <w:color w:val="auto"/>
                <w:spacing w:val="-6"/>
                <w:szCs w:val="24"/>
                <w:highlight w:val="none"/>
                <w:lang w:val="en-US" w:eastAsia="zh-CN"/>
              </w:rPr>
              <w:t>3</w:t>
            </w:r>
            <w:r>
              <w:rPr>
                <w:rFonts w:hint="eastAsia" w:ascii="宋体" w:hAnsi="宋体" w:eastAsia="宋体" w:cs="宋体"/>
                <w:color w:val="auto"/>
                <w:spacing w:val="-6"/>
                <w:szCs w:val="24"/>
                <w:highlight w:val="none"/>
              </w:rPr>
              <w:t>分，打“</w:t>
            </w:r>
            <w:r>
              <w:rPr>
                <w:rFonts w:hint="eastAsia" w:ascii="宋体" w:hAnsi="宋体" w:eastAsia="宋体" w:cs="宋体"/>
                <w:color w:val="auto"/>
                <w:highlight w:val="none"/>
              </w:rPr>
              <w:t>▲</w:t>
            </w:r>
            <w:r>
              <w:rPr>
                <w:rFonts w:hint="eastAsia" w:ascii="宋体" w:hAnsi="宋体" w:eastAsia="宋体" w:cs="宋体"/>
                <w:color w:val="auto"/>
                <w:spacing w:val="-6"/>
                <w:szCs w:val="24"/>
                <w:highlight w:val="none"/>
              </w:rPr>
              <w:t>”参数每负偏离一条扣</w:t>
            </w:r>
            <w:r>
              <w:rPr>
                <w:rFonts w:hint="eastAsia" w:ascii="宋体" w:hAnsi="宋体" w:eastAsia="宋体" w:cs="宋体"/>
                <w:color w:val="auto"/>
                <w:spacing w:val="-6"/>
                <w:szCs w:val="24"/>
                <w:highlight w:val="none"/>
                <w:lang w:val="en-US" w:eastAsia="zh-CN"/>
              </w:rPr>
              <w:t>5</w:t>
            </w:r>
            <w:r>
              <w:rPr>
                <w:rFonts w:hint="eastAsia" w:ascii="宋体" w:hAnsi="宋体" w:eastAsia="宋体" w:cs="宋体"/>
                <w:color w:val="auto"/>
                <w:spacing w:val="-6"/>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投标货物品牌市场占有率及规格技术参数的先进程度：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1.投标货物品牌市场占有率高的得2分，其余酌情扣分；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2.投标货物规格技术参数先进的得3分，其余酌情扣分。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0-3分</w:t>
            </w:r>
            <w:r>
              <w:rPr>
                <w:rFonts w:hint="eastAsia" w:ascii="宋体" w:hAnsi="宋体" w:eastAsia="宋体" w:cs="宋体"/>
                <w:color w:val="auto"/>
                <w:spacing w:val="-6"/>
                <w:highlight w:val="none"/>
                <w:lang w:eastAsia="zh-CN"/>
              </w:rPr>
              <w:t>）</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（提供货物彩页及系统功能截图并加盖公章，未提供本项不得分）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针对本项目的详细实施计划</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8</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1.运输方案保障措施有效、方案严密的得2分；措施及方案存在欠缺、影响或者可能影响供货期的，酌情扣分；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2.安装、调试方案合理、严密的得2分，有缺漏的酌情扣分；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p>
            <w:pPr>
              <w:ind w:firstLine="0" w:firstLineChars="0"/>
              <w:jc w:val="left"/>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rPr>
              <w:t>3.验收方案合理、有效，能真实体现产品合格情况的得2分，有缺漏的酌情扣分</w:t>
            </w:r>
            <w:r>
              <w:rPr>
                <w:rFonts w:hint="eastAsia" w:ascii="宋体" w:hAnsi="宋体" w:eastAsia="宋体" w:cs="宋体"/>
                <w:color w:val="auto"/>
                <w:spacing w:val="-6"/>
                <w:highlight w:val="none"/>
                <w:lang w:val="en-US" w:eastAsia="zh-CN"/>
              </w:rPr>
              <w:t>;</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highlight w:val="none"/>
                <w:lang w:val="en-US" w:eastAsia="zh-CN"/>
              </w:rPr>
              <w:t>4.</w:t>
            </w:r>
            <w:r>
              <w:rPr>
                <w:rFonts w:hint="eastAsia" w:ascii="宋体" w:hAnsi="宋体" w:eastAsia="宋体" w:cs="宋体"/>
                <w:color w:val="auto"/>
                <w:kern w:val="0"/>
                <w:szCs w:val="21"/>
                <w:highlight w:val="none"/>
              </w:rPr>
              <w:t>培训计划详尽，方案合理的得2分，有缺漏的</w:t>
            </w:r>
            <w:r>
              <w:rPr>
                <w:rFonts w:hint="eastAsia" w:ascii="宋体" w:hAnsi="宋体" w:eastAsia="宋体" w:cs="宋体"/>
                <w:color w:val="auto"/>
                <w:spacing w:val="-6"/>
                <w:highlight w:val="none"/>
              </w:rPr>
              <w:t>酌情扣分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售后服务</w:t>
            </w:r>
          </w:p>
        </w:tc>
        <w:tc>
          <w:tcPr>
            <w:tcW w:w="709" w:type="dxa"/>
            <w:vMerge w:val="restart"/>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pStyle w:val="135"/>
              <w:ind w:firstLine="0"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1.完全响应招标文件要求（接到采购人通知后，在4小时内做出响应，不超过3个工作日给出解决方案，7个工作日内解决故障）的得1分，不响应不得分；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0-1分</w:t>
            </w:r>
            <w:r>
              <w:rPr>
                <w:rFonts w:hint="eastAsia" w:ascii="宋体" w:hAnsi="宋体" w:eastAsia="宋体" w:cs="宋体"/>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Merge w:val="continue"/>
            <w:vAlign w:val="center"/>
          </w:tcPr>
          <w:p>
            <w:pPr>
              <w:pStyle w:val="135"/>
              <w:ind w:firstLine="0" w:firstLineChars="0"/>
              <w:rPr>
                <w:rFonts w:hint="eastAsia" w:ascii="宋体" w:hAnsi="宋体" w:eastAsia="宋体" w:cs="宋体"/>
                <w:color w:val="auto"/>
                <w:highlight w:val="none"/>
              </w:rPr>
            </w:pPr>
          </w:p>
        </w:tc>
        <w:tc>
          <w:tcPr>
            <w:tcW w:w="709" w:type="dxa"/>
            <w:vMerge w:val="continue"/>
            <w:vAlign w:val="center"/>
          </w:tcPr>
          <w:p>
            <w:pPr>
              <w:pStyle w:val="135"/>
              <w:ind w:firstLine="0" w:firstLineChars="0"/>
              <w:rPr>
                <w:rFonts w:hint="eastAsia" w:ascii="宋体" w:hAnsi="宋体" w:eastAsia="宋体" w:cs="宋体"/>
                <w:color w:val="auto"/>
                <w:spacing w:val="-6"/>
                <w:highlight w:val="none"/>
                <w:lang w:eastAsia="zh-CN"/>
              </w:rPr>
            </w:pPr>
          </w:p>
        </w:tc>
        <w:tc>
          <w:tcPr>
            <w:tcW w:w="7087" w:type="dxa"/>
            <w:vAlign w:val="center"/>
          </w:tcPr>
          <w:p>
            <w:pPr>
              <w:pStyle w:val="135"/>
              <w:ind w:firstLine="0"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2.在满足招标文件的基础上，额外提供其它售后服务的，根据售后服务方案的合理性、有效性进行打分，优得2分，良得1分，差或未提供不得分。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拟投入人员情况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highlight w:val="none"/>
              </w:rPr>
              <w:t>根</w:t>
            </w:r>
            <w:r>
              <w:rPr>
                <w:rFonts w:hint="eastAsia" w:ascii="宋体" w:hAnsi="宋体" w:eastAsia="宋体" w:cs="宋体"/>
                <w:color w:val="auto"/>
                <w:spacing w:val="-6"/>
                <w:highlight w:val="none"/>
              </w:rPr>
              <w:t>据投标人拟投入的运输、安装、培训人员情况打分：</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1.拟投入运输、安装、培训人员充足的得1分；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0-1分</w:t>
            </w:r>
            <w:r>
              <w:rPr>
                <w:rFonts w:hint="eastAsia" w:ascii="宋体" w:hAnsi="宋体" w:eastAsia="宋体" w:cs="宋体"/>
                <w:color w:val="auto"/>
                <w:spacing w:val="-6"/>
                <w:highlight w:val="none"/>
                <w:lang w:eastAsia="zh-CN"/>
              </w:rPr>
              <w:t>）</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highlight w:val="none"/>
              </w:rPr>
              <w:t>2.运输、安装、培训人员具有相应经验、资质的得2分；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0-2分</w:t>
            </w:r>
            <w:r>
              <w:rPr>
                <w:rFonts w:hint="eastAsia" w:ascii="宋体" w:hAnsi="宋体" w:eastAsia="宋体" w:cs="宋体"/>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质保期满后配件及专用耗材供应价格</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根据各投标人同类配件及专用耗材供应让利幅度，酌情给分。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0-3分</w:t>
            </w:r>
            <w:r>
              <w:rPr>
                <w:rFonts w:hint="eastAsia" w:ascii="宋体" w:hAnsi="宋体" w:eastAsia="宋体" w:cs="宋体"/>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合理化建议和改进措施</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措施合理有效的得3分，存在缺漏的酌情扣分，未提供不得分。</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0-3分</w:t>
            </w:r>
            <w:r>
              <w:rPr>
                <w:rFonts w:hint="eastAsia" w:ascii="宋体" w:hAnsi="宋体" w:eastAsia="宋体" w:cs="宋体"/>
                <w:color w:val="auto"/>
                <w:spacing w:val="-6"/>
                <w:highlight w:val="none"/>
                <w:lang w:eastAsia="zh-CN"/>
              </w:rPr>
              <w:t>）</w:t>
            </w:r>
          </w:p>
        </w:tc>
      </w:tr>
    </w:tbl>
    <w:p>
      <w:pPr>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4.残疾人福利性单位属于小型、微型企业的，不重复享受政策。</w:t>
      </w:r>
    </w:p>
    <w:p>
      <w:pPr>
        <w:pStyle w:val="2"/>
        <w:rPr>
          <w:rFonts w:hint="eastAsia" w:ascii="宋体" w:hAnsi="宋体" w:eastAsia="宋体" w:cs="宋体"/>
          <w:bCs/>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60"/>
    <w:bookmarkEnd w:id="61"/>
    <w:bookmarkEnd w:id="62"/>
    <w:p>
      <w:pPr>
        <w:pStyle w:val="3"/>
        <w:ind w:firstLine="643"/>
        <w:rPr>
          <w:rFonts w:hint="eastAsia" w:ascii="宋体" w:hAnsi="宋体" w:eastAsia="宋体" w:cs="宋体"/>
          <w:color w:val="auto"/>
          <w:szCs w:val="24"/>
          <w:highlight w:val="none"/>
        </w:rPr>
      </w:pPr>
      <w:bookmarkStart w:id="63" w:name="_Toc7087"/>
      <w:r>
        <w:rPr>
          <w:rFonts w:hint="eastAsia" w:ascii="宋体" w:hAnsi="宋体" w:eastAsia="宋体" w:cs="宋体"/>
          <w:color w:val="auto"/>
          <w:szCs w:val="32"/>
          <w:highlight w:val="none"/>
        </w:rPr>
        <w:t>第五章 合同格式</w:t>
      </w:r>
      <w:bookmarkEnd w:id="6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hint="eastAsia" w:ascii="宋体" w:hAnsi="宋体" w:eastAsia="宋体" w:cs="宋体"/>
          <w:b/>
          <w:color w:val="auto"/>
          <w:spacing w:val="-6"/>
          <w:highlight w:val="none"/>
        </w:rPr>
      </w:pPr>
      <w:bookmarkStart w:id="64" w:name="_Toc450840088"/>
      <w:r>
        <w:rPr>
          <w:rFonts w:hint="eastAsia" w:ascii="宋体" w:hAnsi="宋体" w:eastAsia="宋体" w:cs="宋体"/>
          <w:b/>
          <w:color w:val="auto"/>
          <w:spacing w:val="-6"/>
          <w:highlight w:val="none"/>
        </w:rPr>
        <w:t>浙江农林大学项目合同</w:t>
      </w:r>
    </w:p>
    <w:p>
      <w:pPr>
        <w:pStyle w:val="19"/>
        <w:snapToGrid w:val="0"/>
        <w:spacing w:line="288" w:lineRule="auto"/>
        <w:jc w:val="center"/>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（进口合同）</w:t>
      </w:r>
    </w:p>
    <w:p>
      <w:pPr>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采购编号：ZJWSBJ-NL-</w:t>
      </w:r>
      <w:r>
        <w:rPr>
          <w:rFonts w:hint="eastAsia" w:ascii="宋体" w:hAnsi="宋体" w:eastAsia="宋体" w:cs="宋体"/>
          <w:color w:val="auto"/>
          <w:highlight w:val="none"/>
          <w:lang w:eastAsia="zh-CN"/>
        </w:rPr>
        <w:t xml:space="preserve">2019020G </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 xml:space="preserve">合同编号：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确认书号：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采购代理机构：浙江五石工程咨询有限公司</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签约时间、地点：2019年  月  日，浙江农林大学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浙江五石工程咨询有限公司受浙江农林大学委托公开招标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项目，经过招标，确定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为供货单位。经协商双方就本采购事项达成以下条款：</w:t>
      </w:r>
    </w:p>
    <w:p>
      <w:pPr>
        <w:spacing w:line="42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第一条：采购产品内容及合同价格</w:t>
      </w:r>
    </w:p>
    <w:tbl>
      <w:tblPr>
        <w:tblStyle w:val="38"/>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spacing w:val="-6"/>
          <w:highlight w:val="none"/>
        </w:rPr>
        <w:t>.</w:t>
      </w:r>
      <w:r>
        <w:rPr>
          <w:rFonts w:hint="eastAsia" w:ascii="宋体" w:hAnsi="宋体" w:eastAsia="宋体" w:cs="宋体"/>
          <w:color w:val="auto"/>
          <w:highlight w:val="none"/>
        </w:rPr>
        <w:t>详细配置清单详见投标文件和承诺表。</w:t>
      </w:r>
    </w:p>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以上合同总价包括将货物运抵浙江农林大学校区指定地点的运费及安装调试等一切费用。</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第二条：质量保证及售后服务</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⑴更换：由乙方承担所发生的全部费用。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⑵贬值处理：由甲乙双方合议定价。</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在质保期内，乙方应对货物出现的质量及安全问题负责处理解决并承担一切费用。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上述的货物中免费原厂保修期为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4小时以内响应，不超过3个工作日提出解决方案，7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9"/>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第三条：技术资料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乙方应按公开招标文件规定的时间向甲方提供使用货物的有关技术资料。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snapToGrid w:val="0"/>
        <w:spacing w:before="191" w:after="191" w:line="288" w:lineRule="auto"/>
        <w:ind w:left="391" w:hanging="391" w:hangingChars="171"/>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第四条：知识产权</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乙方应保证所提供的货物或其任何一部分均不会侵犯任何第三方的知识产权。</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第五条：交货时间、地点</w:t>
      </w:r>
    </w:p>
    <w:p>
      <w:pPr>
        <w:snapToGrid w:val="0"/>
        <w:spacing w:line="288" w:lineRule="auto"/>
        <w:ind w:firstLine="456"/>
        <w:rPr>
          <w:rFonts w:hint="eastAsia" w:ascii="宋体" w:hAnsi="宋体" w:eastAsia="宋体" w:cs="宋体"/>
          <w:color w:val="auto"/>
          <w:highlight w:val="none"/>
        </w:rPr>
      </w:pPr>
      <w:r>
        <w:rPr>
          <w:rFonts w:hint="eastAsia" w:ascii="宋体" w:hAnsi="宋体" w:eastAsia="宋体" w:cs="宋体"/>
          <w:color w:val="auto"/>
          <w:spacing w:val="-6"/>
          <w:highlight w:val="none"/>
        </w:rPr>
        <w:t>交货时间：乙</w:t>
      </w:r>
      <w:r>
        <w:rPr>
          <w:rFonts w:hint="eastAsia" w:ascii="宋体" w:hAnsi="宋体" w:eastAsia="宋体" w:cs="宋体"/>
          <w:color w:val="auto"/>
          <w:highlight w:val="none"/>
        </w:rPr>
        <w:t>方应于合同</w:t>
      </w:r>
      <w:r>
        <w:rPr>
          <w:rFonts w:hint="eastAsia" w:ascii="宋体" w:hAnsi="宋体" w:eastAsia="宋体" w:cs="宋体"/>
          <w:b/>
          <w:bCs/>
          <w:color w:val="auto"/>
          <w:highlight w:val="none"/>
        </w:rPr>
        <w:t>签订后</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内</w:t>
      </w:r>
      <w:r>
        <w:rPr>
          <w:rFonts w:hint="eastAsia" w:ascii="宋体" w:hAnsi="宋体" w:eastAsia="宋体" w:cs="宋体"/>
          <w:color w:val="auto"/>
          <w:highlight w:val="none"/>
        </w:rPr>
        <w:t>交付并安装完毕，并在接到甲方通知后7天内安装调试完成。</w:t>
      </w:r>
    </w:p>
    <w:p>
      <w:pPr>
        <w:snapToGrid w:val="0"/>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交货地点：甲方指定地点。</w:t>
      </w:r>
    </w:p>
    <w:p>
      <w:pPr>
        <w:numPr>
          <w:ilvl w:val="0"/>
          <w:numId w:val="6"/>
        </w:num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1.培训：</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2.技术支持：</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highlight w:val="none"/>
        </w:rPr>
        <w:t>合同总价</w:t>
      </w:r>
      <w:r>
        <w:rPr>
          <w:rFonts w:hint="eastAsia" w:ascii="宋体" w:hAnsi="宋体" w:eastAsia="宋体" w:cs="宋体"/>
          <w:color w:val="auto"/>
          <w:spacing w:val="-6"/>
          <w:highlight w:val="none"/>
        </w:rPr>
        <w:t>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元</w:t>
      </w:r>
      <w:r>
        <w:rPr>
          <w:rFonts w:hint="eastAsia" w:ascii="宋体" w:hAnsi="宋体" w:eastAsia="宋体" w:cs="宋体"/>
          <w:color w:val="auto"/>
          <w:highlight w:val="none"/>
        </w:rPr>
        <w:t>，交纳5%（即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第八条：违约责任</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1．乙方逾期履行合同的，自逾期之日起，向甲方每日偿付合同总价千分之五的滞纳金。</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9"/>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第九条：不可抗力事件处理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不可抗力事件发生后，应立即通知对方，并寄送有关权威机构出具的证明。</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第十条：争议解决</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第十一条：合同生效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合同经双方法定代表人或授权代表签字并加盖单位公章后生效。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本合同未尽事宜，遵照《合同法》有关条文执行。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5.相关招标文件、投标文件、询标承诺等与本合同具有同等法律效力。</w:t>
      </w:r>
    </w:p>
    <w:p>
      <w:pPr>
        <w:spacing w:line="420" w:lineRule="exact"/>
        <w:ind w:firstLine="562"/>
        <w:jc w:val="center"/>
        <w:rPr>
          <w:rFonts w:hint="eastAsia" w:ascii="宋体" w:hAnsi="宋体" w:eastAsia="宋体" w:cs="宋体"/>
          <w:b/>
          <w:color w:val="auto"/>
          <w:spacing w:val="20"/>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邮编：311300                               邮编： </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00" w:lineRule="exact"/>
        <w:ind w:firstLine="480"/>
        <w:rPr>
          <w:rFonts w:hint="eastAsia" w:ascii="宋体" w:hAnsi="宋体" w:eastAsia="宋体" w:cs="宋体"/>
          <w:color w:val="auto"/>
          <w:highlight w:val="none"/>
        </w:rPr>
      </w:pPr>
    </w:p>
    <w:p>
      <w:pPr>
        <w:spacing w:line="36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采购代理机构：</w:t>
      </w:r>
      <w:r>
        <w:rPr>
          <w:rFonts w:hint="eastAsia" w:ascii="宋体" w:hAnsi="宋体" w:eastAsia="宋体" w:cs="宋体"/>
          <w:color w:val="auto"/>
          <w:highlight w:val="none"/>
        </w:rPr>
        <w:t xml:space="preserve">浙江五石工程咨询有限公司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鉴证日期：</w:t>
      </w:r>
    </w:p>
    <w:p>
      <w:pPr>
        <w:snapToGrid w:val="0"/>
        <w:ind w:firstLine="456"/>
        <w:rPr>
          <w:rFonts w:hint="eastAsia" w:ascii="宋体" w:hAnsi="宋体" w:eastAsia="宋体" w:cs="宋体"/>
          <w:snapToGrid w:val="0"/>
          <w:color w:val="auto"/>
          <w:kern w:val="0"/>
          <w:highlight w:val="none"/>
        </w:rPr>
      </w:pPr>
      <w:r>
        <w:rPr>
          <w:rFonts w:hint="eastAsia" w:ascii="宋体" w:hAnsi="宋体" w:eastAsia="宋体" w:cs="宋体"/>
          <w:color w:val="auto"/>
          <w:spacing w:val="-6"/>
          <w:highlight w:val="none"/>
        </w:rPr>
        <w:t xml:space="preserve"> 2019年  月  日</w:t>
      </w: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合同编号：                          签定地点：浙江农林大学</w:t>
      </w:r>
    </w:p>
    <w:p>
      <w:pPr>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甲方(买方、委托方)：浙江农林大学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乙方(卖方、委托方)：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经甲、乙、丙三方友好协商，达成如下委托代理进口协议：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一、甲方委托丙方对外签订如下进口货物合同，授权代理进口如下货物，并负责办理进口过程中相关手续，乙方接受委托。</w:t>
      </w:r>
    </w:p>
    <w:tbl>
      <w:tblPr>
        <w:tblStyle w:val="38"/>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 产品详细配置清单详见投标文件和承诺表。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2、美元与人民币的比价为：</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。以上合同总价包括运抵各使用实验室的运费、安装调试费及外贸代理等一切费用。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二、三方的权利和义务</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甲方：</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1．提供《机电产品许可证》和《进出口货物征免税证明)》和其它进口必需的批件，并对其真实性负责。</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乙方：   </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丙方：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1、负责制作并对外签订合同，协助商谈运输方式、到货地点。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2、负责代办《机电产品进口申请表》和《进出口货物征免税证明》．</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3、负责办理法定商</w:t>
      </w:r>
      <w:r>
        <w:rPr>
          <w:rFonts w:hint="eastAsia" w:ascii="宋体" w:hAnsi="宋体" w:eastAsia="宋体" w:cs="宋体"/>
          <w:color w:val="auto"/>
          <w:highlight w:val="none"/>
        </w:rPr>
        <w:t>检</w:t>
      </w:r>
      <w:r>
        <w:rPr>
          <w:rFonts w:hint="eastAsia" w:ascii="宋体" w:hAnsi="宋体" w:eastAsia="宋体" w:cs="宋体"/>
          <w:color w:val="auto"/>
          <w:highlight w:val="none"/>
        </w:rPr>
        <w:t>、对外承付货款，办理进口报关，通知并进货上门。</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三：本协议甲方五份,乙、丙方各执一份。未尽事宜，三方协商解决。</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四：该合同有效期至2019年  月  日</w:t>
      </w:r>
    </w:p>
    <w:p>
      <w:pPr>
        <w:spacing w:line="420" w:lineRule="exact"/>
        <w:ind w:firstLine="480"/>
        <w:rPr>
          <w:rFonts w:hint="eastAsia" w:ascii="宋体" w:hAnsi="宋体" w:eastAsia="宋体" w:cs="宋体"/>
          <w:color w:val="auto"/>
          <w:highlight w:val="none"/>
        </w:rPr>
      </w:pPr>
    </w:p>
    <w:p>
      <w:pPr>
        <w:spacing w:line="420" w:lineRule="exact"/>
        <w:ind w:firstLine="480"/>
        <w:jc w:val="center"/>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邮编：311300                               邮编：</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40" w:lineRule="exact"/>
        <w:ind w:firstLine="48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帐号: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 xml:space="preserve">                                                     2019年  月  日</w:t>
      </w:r>
    </w:p>
    <w:p>
      <w:pPr>
        <w:pStyle w:val="3"/>
        <w:rPr>
          <w:rFonts w:hint="eastAsia" w:ascii="宋体" w:hAnsi="宋体" w:eastAsia="宋体" w:cs="宋体"/>
          <w:color w:val="auto"/>
          <w:highlight w:val="none"/>
        </w:rPr>
      </w:pPr>
      <w:bookmarkStart w:id="65" w:name="_Toc29638"/>
      <w:r>
        <w:rPr>
          <w:rFonts w:hint="eastAsia" w:ascii="宋体" w:hAnsi="宋体" w:eastAsia="宋体" w:cs="宋体"/>
          <w:color w:val="auto"/>
          <w:highlight w:val="none"/>
        </w:rPr>
        <w:t>第六章 投标文件格式</w:t>
      </w:r>
      <w:bookmarkEnd w:id="64"/>
      <w:bookmarkEnd w:id="65"/>
    </w:p>
    <w:p>
      <w:pPr>
        <w:pStyle w:val="19"/>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投标文件名称：资格证明文件或报价文件或商务技术文件</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color w:val="auto"/>
          <w:spacing w:val="-6"/>
          <w:sz w:val="30"/>
          <w:szCs w:val="30"/>
          <w:highlight w:val="none"/>
        </w:rPr>
        <w:t>授权代表签字</w:t>
      </w:r>
      <w:r>
        <w:rPr>
          <w:rFonts w:hint="eastAsia" w:ascii="宋体" w:hAnsi="宋体" w:eastAsia="宋体" w:cs="宋体"/>
          <w:bCs/>
          <w:color w:val="auto"/>
          <w:spacing w:val="-6"/>
          <w:sz w:val="30"/>
          <w:szCs w:val="30"/>
          <w:highlight w:val="none"/>
        </w:rPr>
        <w:t>：</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日期：    年  月  日</w:t>
      </w:r>
    </w:p>
    <w:p>
      <w:pPr>
        <w:pStyle w:val="19"/>
        <w:spacing w:line="360" w:lineRule="auto"/>
        <w:ind w:firstLine="420"/>
        <w:rPr>
          <w:rFonts w:hint="eastAsia" w:ascii="宋体" w:hAnsi="宋体" w:eastAsia="宋体" w:cs="宋体"/>
          <w:color w:val="auto"/>
          <w:szCs w:val="22"/>
          <w:highlight w:val="none"/>
        </w:rPr>
      </w:pPr>
      <w:r>
        <w:rPr>
          <w:rFonts w:hint="eastAsia" w:ascii="宋体" w:hAnsi="宋体" w:eastAsia="宋体" w:cs="宋体"/>
          <w:bCs/>
          <w:color w:val="auto"/>
          <w:spacing w:val="-6"/>
          <w:highlight w:val="none"/>
        </w:rPr>
        <w:br w:type="page"/>
      </w:r>
      <w:r>
        <w:rPr>
          <w:rFonts w:hint="eastAsia" w:ascii="宋体" w:hAnsi="宋体" w:eastAsia="宋体" w:cs="宋体"/>
          <w:color w:val="auto"/>
          <w:szCs w:val="40"/>
          <w:highlight w:val="none"/>
        </w:rPr>
        <mc:AlternateContent>
          <mc:Choice Requires="wps">
            <w:drawing>
              <wp:anchor distT="0" distB="0" distL="114300" distR="114300" simplePos="0" relativeHeight="503317504"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2"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_x0000_s1026" o:spid="_x0000_s1026" o:spt="202" type="#_x0000_t202" style="position:absolute;left:0pt;margin-left:358.4pt;margin-top:13.95pt;height:39.95pt;width:110.5pt;z-index:1024;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MxylCj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投标文件封面</w:t>
      </w:r>
    </w:p>
    <w:p>
      <w:pPr>
        <w:ind w:firstLine="800"/>
        <w:jc w:val="center"/>
        <w:rPr>
          <w:rFonts w:hint="eastAsia" w:ascii="宋体" w:hAnsi="宋体" w:eastAsia="宋体" w:cs="宋体"/>
          <w:color w:val="auto"/>
          <w:sz w:val="40"/>
          <w:szCs w:val="40"/>
          <w:highlight w:val="none"/>
        </w:rPr>
      </w:pPr>
    </w:p>
    <w:p>
      <w:pPr>
        <w:ind w:firstLine="880"/>
        <w:rPr>
          <w:rFonts w:hint="eastAsia" w:ascii="宋体" w:hAnsi="宋体" w:eastAsia="宋体" w:cs="宋体"/>
          <w:color w:val="auto"/>
          <w:sz w:val="44"/>
          <w:szCs w:val="32"/>
          <w:highlight w:val="none"/>
        </w:rPr>
      </w:pPr>
    </w:p>
    <w:p>
      <w:pPr>
        <w:ind w:firstLine="602"/>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资格证明文件或报价文件或商务技术文件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w:t>
      </w:r>
    </w:p>
    <w:p>
      <w:pPr>
        <w:ind w:firstLine="600"/>
        <w:rPr>
          <w:rFonts w:hint="eastAsia" w:ascii="宋体" w:hAnsi="宋体" w:eastAsia="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30"/>
          <w:szCs w:val="30"/>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附件一 投标函</w:t>
      </w:r>
    </w:p>
    <w:p>
      <w:pPr>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spacing w:line="400" w:lineRule="exact"/>
        <w:ind w:firstLine="562"/>
        <w:jc w:val="center"/>
        <w:rPr>
          <w:rFonts w:hint="eastAsia" w:ascii="宋体" w:hAnsi="宋体" w:eastAsia="宋体" w:cs="宋体"/>
          <w:b/>
          <w:color w:val="auto"/>
          <w:sz w:val="28"/>
          <w:szCs w:val="28"/>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u w:val="single"/>
        </w:rPr>
        <w:t>浙江农林大学、浙江五石工程咨询有限公司</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（投标方全称）授权</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（全权代表姓名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8"/>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正本1份，副本4 份</w:t>
      </w:r>
    </w:p>
    <w:p>
      <w:pPr>
        <w:numPr>
          <w:ilvl w:val="0"/>
          <w:numId w:val="8"/>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8"/>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投标项目的总投标价为：美元（大写）</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sz w:val="36"/>
          <w:szCs w:val="32"/>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附件二 </w:t>
      </w:r>
      <w:r>
        <w:rPr>
          <w:rFonts w:hint="eastAsia" w:ascii="宋体" w:hAnsi="宋体" w:eastAsia="宋体" w:cs="宋体"/>
          <w:color w:val="auto"/>
          <w:sz w:val="28"/>
          <w:szCs w:val="28"/>
          <w:highlight w:val="none"/>
        </w:rPr>
        <w:t>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sz w:val="28"/>
          <w:szCs w:val="28"/>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项目编号：</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xml:space="preserve">                     </w:t>
      </w:r>
    </w:p>
    <w:tbl>
      <w:tblPr>
        <w:tblStyle w:val="3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，小写</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1、投标报价包括完成所有产品供货及履行所有规定服务所产生的全部费用。</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2、以上报价应与“投标报价明细表”中的“投标总价”相一致。</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3、此表在不改变格式要求的情况下，可自行制作。</w:t>
      </w:r>
    </w:p>
    <w:p>
      <w:pPr>
        <w:ind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bCs/>
          <w:color w:val="auto"/>
          <w:spacing w:val="-6"/>
          <w:highlight w:val="none"/>
        </w:rPr>
        <w:t>日期：    年  月  日</w:t>
      </w:r>
    </w:p>
    <w:p>
      <w:pPr>
        <w:adjustRightInd w:val="0"/>
        <w:snapToGrid w:val="0"/>
        <w:ind w:firstLine="0" w:firstLineChars="0"/>
        <w:rPr>
          <w:rFonts w:hint="eastAsia" w:ascii="宋体" w:hAnsi="宋体" w:eastAsia="宋体" w:cs="宋体"/>
          <w:color w:val="auto"/>
          <w:szCs w:val="22"/>
          <w:highlight w:val="none"/>
        </w:rPr>
      </w:pPr>
    </w:p>
    <w:p>
      <w:pPr>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附件三 投标报价明细表</w:t>
      </w:r>
    </w:p>
    <w:p>
      <w:pPr>
        <w:pStyle w:val="19"/>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rPr>
        <w:t>金额单位：美元</w:t>
      </w:r>
    </w:p>
    <w:tbl>
      <w:tblPr>
        <w:tblStyle w:val="38"/>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1"/>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附件四 商务技术标评分索引</w:t>
      </w:r>
    </w:p>
    <w:tbl>
      <w:tblPr>
        <w:tblStyle w:val="38"/>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tabs>
          <w:tab w:val="left" w:pos="8412"/>
        </w:tabs>
        <w:ind w:firstLine="480"/>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ab/>
      </w: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附件五</w:t>
      </w:r>
      <w:r>
        <w:rPr>
          <w:rFonts w:hint="eastAsia" w:ascii="宋体" w:hAnsi="宋体" w:eastAsia="宋体" w:cs="宋体"/>
          <w:color w:val="auto"/>
          <w:highlight w:val="none"/>
        </w:rPr>
        <w:t xml:space="preserve"> 投标声明书</w:t>
      </w:r>
    </w:p>
    <w:p>
      <w:pPr>
        <w:ind w:firstLine="4337" w:firstLineChars="1800"/>
        <w:rPr>
          <w:rFonts w:hint="eastAsia" w:ascii="宋体" w:hAnsi="宋体" w:eastAsia="宋体" w:cs="宋体"/>
          <w:b/>
          <w:bCs/>
          <w:color w:val="auto"/>
          <w:szCs w:val="40"/>
          <w:highlight w:val="none"/>
        </w:rPr>
      </w:pPr>
      <w:r>
        <w:rPr>
          <w:rFonts w:hint="eastAsia" w:ascii="宋体" w:hAnsi="宋体" w:eastAsia="宋体" w:cs="宋体"/>
          <w:b/>
          <w:bCs/>
          <w:color w:val="auto"/>
          <w:szCs w:val="40"/>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我方愿意参加贵方组织的浙江农林大学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spacing w:val="-6"/>
          <w:highlight w:val="none"/>
        </w:rPr>
        <w:t>日期：    年  月  日</w:t>
      </w:r>
    </w:p>
    <w:p>
      <w:pPr>
        <w:pStyle w:val="2"/>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附件六 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浙江农林大学、浙江五石工程咨询有限公司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rPr>
        <w:t>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附件七 投标方情况表</w:t>
      </w:r>
    </w:p>
    <w:p>
      <w:pPr>
        <w:spacing w:line="240" w:lineRule="auto"/>
        <w:ind w:firstLine="0" w:firstLineChars="0"/>
        <w:jc w:val="right"/>
        <w:rPr>
          <w:rFonts w:hint="eastAsia" w:ascii="宋体" w:hAnsi="宋体" w:eastAsia="宋体" w:cs="宋体"/>
          <w:color w:val="auto"/>
          <w:sz w:val="28"/>
          <w:highlight w:val="none"/>
        </w:rPr>
      </w:pPr>
      <w:r>
        <w:rPr>
          <w:rFonts w:hint="eastAsia" w:ascii="宋体" w:hAnsi="宋体" w:eastAsia="宋体" w:cs="宋体"/>
          <w:color w:val="auto"/>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spacing w:line="240" w:lineRule="auto"/>
        <w:ind w:firstLine="480"/>
        <w:rPr>
          <w:rFonts w:hint="eastAsia" w:ascii="宋体" w:hAnsi="宋体" w:eastAsia="宋体" w:cs="宋体"/>
          <w:snapToGrid w:val="0"/>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480"/>
        <w:rPr>
          <w:rFonts w:hint="eastAsia" w:ascii="宋体" w:hAnsi="宋体" w:eastAsia="宋体" w:cs="宋体"/>
          <w:snapToGrid w:val="0"/>
          <w:color w:val="auto"/>
          <w:highlight w:val="none"/>
        </w:rPr>
      </w:pPr>
    </w:p>
    <w:p>
      <w:pPr>
        <w:spacing w:line="240" w:lineRule="auto"/>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附件八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500" w:lineRule="exact"/>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附件九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 廉政承诺书</w:t>
      </w:r>
    </w:p>
    <w:p>
      <w:pPr>
        <w:spacing w:line="240" w:lineRule="auto"/>
        <w:ind w:firstLine="0" w:firstLineChars="0"/>
        <w:rPr>
          <w:rFonts w:hint="eastAsia" w:ascii="宋体" w:hAnsi="宋体" w:eastAsia="宋体" w:cs="宋体"/>
          <w:color w:val="auto"/>
          <w:sz w:val="32"/>
          <w:szCs w:val="32"/>
          <w:highlight w:val="none"/>
        </w:rPr>
      </w:pPr>
    </w:p>
    <w:p>
      <w:pPr>
        <w:spacing w:line="240"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附件十一 投标人企业类型声明函</w:t>
      </w:r>
    </w:p>
    <w:p>
      <w:pPr>
        <w:pStyle w:val="28"/>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2.本公司参加浙江农林大学</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（1）□本公司为直接供应商，由本单位提供服务。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482"/>
        <w:rPr>
          <w:rFonts w:hint="eastAsia" w:ascii="宋体" w:hAnsi="宋体" w:eastAsia="宋体" w:cs="宋体"/>
          <w:b/>
          <w:bCs/>
          <w:color w:val="auto"/>
          <w:szCs w:val="21"/>
          <w:highlight w:val="none"/>
        </w:rPr>
      </w:pP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浙江农林大学</w:t>
      </w:r>
      <w:r>
        <w:rPr>
          <w:rFonts w:hint="eastAsia" w:ascii="宋体" w:hAnsi="宋体" w:eastAsia="宋体" w:cs="宋体"/>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附件十二 </w:t>
      </w:r>
      <w:r>
        <w:rPr>
          <w:rFonts w:hint="eastAsia" w:ascii="宋体" w:hAnsi="宋体" w:eastAsia="宋体" w:cs="宋体"/>
          <w:color w:val="auto"/>
          <w:highlight w:val="none"/>
        </w:rPr>
        <w:t>货物配置清单（不含报价）</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38"/>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投标方全称（盖章）：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highlight w:val="none"/>
        </w:rPr>
        <w:t>法定代表人或授权代表签字（签字）</w:t>
      </w:r>
      <w:r>
        <w:rPr>
          <w:rFonts w:hint="eastAsia" w:ascii="宋体" w:hAnsi="宋体" w:eastAsia="宋体" w:cs="宋体"/>
          <w:color w:val="auto"/>
          <w:szCs w:val="22"/>
          <w:highlight w:val="none"/>
        </w:rPr>
        <w:t>：</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szCs w:val="22"/>
          <w:highlight w:val="none"/>
        </w:rPr>
        <w:t>日期：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附件十三 技术规范偏离表</w:t>
      </w:r>
    </w:p>
    <w:p>
      <w:pPr>
        <w:ind w:firstLine="480"/>
        <w:rPr>
          <w:rFonts w:hint="eastAsia" w:ascii="宋体" w:hAnsi="宋体" w:eastAsia="宋体" w:cs="宋体"/>
          <w:color w:val="auto"/>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29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871"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投标响应</w:t>
            </w:r>
          </w:p>
        </w:tc>
        <w:tc>
          <w:tcPr>
            <w:tcW w:w="20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bookmarkStart w:id="66" w:name="_Toc188842693"/>
      <w:bookmarkStart w:id="67" w:name="_Toc189033156"/>
      <w:bookmarkStart w:id="68" w:name="_Toc188943147"/>
      <w:r>
        <w:rPr>
          <w:rFonts w:hint="eastAsia" w:ascii="宋体" w:hAnsi="宋体" w:eastAsia="宋体" w:cs="宋体"/>
          <w:color w:val="auto"/>
          <w:highlight w:val="none"/>
        </w:rPr>
        <w:t>附件十四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bookmarkEnd w:id="66"/>
      <w:bookmarkEnd w:id="67"/>
      <w:bookmarkEnd w:id="68"/>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p>
            <w:pPr>
              <w:adjustRightInd w:val="0"/>
              <w:snapToGrid w:val="0"/>
              <w:spacing w:afterLines="50"/>
              <w:ind w:firstLine="482"/>
              <w:jc w:val="center"/>
              <w:rPr>
                <w:rFonts w:hint="eastAsia" w:ascii="宋体" w:hAnsi="宋体" w:eastAsia="宋体" w:cs="宋体"/>
                <w:b/>
                <w:bCs/>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2"/>
              <w:rPr>
                <w:rFonts w:hint="eastAsia" w:ascii="宋体" w:hAnsi="宋体" w:eastAsia="宋体" w:cs="宋体"/>
                <w:b/>
                <w:bCs/>
                <w:color w:val="auto"/>
                <w:highlight w:val="none"/>
              </w:rPr>
            </w:pPr>
          </w:p>
        </w:tc>
      </w:tr>
    </w:tbl>
    <w:p>
      <w:pPr>
        <w:ind w:firstLine="0" w:firstLineChars="0"/>
        <w:rPr>
          <w:rFonts w:hint="eastAsia" w:ascii="宋体" w:hAnsi="宋体" w:eastAsia="宋体" w:cs="宋体"/>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附件十五 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2"/>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pacing w:val="20"/>
          <w:highlight w:val="none"/>
        </w:rPr>
      </w:pPr>
      <w:r>
        <w:rPr>
          <w:rFonts w:hint="eastAsia" w:ascii="宋体" w:hAnsi="宋体" w:eastAsia="宋体" w:cs="宋体"/>
          <w:color w:val="auto"/>
          <w:szCs w:val="40"/>
          <w:highlight w:val="none"/>
        </w:rPr>
        <w:t>附件十六 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38"/>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注：投标人应提供设备质保期外所需消耗品的清单供招标人参考，消耗品价格</w:t>
      </w:r>
      <w:r>
        <w:rPr>
          <w:rFonts w:hint="eastAsia" w:ascii="宋体" w:hAnsi="宋体" w:eastAsia="宋体" w:cs="宋体"/>
          <w:color w:val="auto"/>
          <w:sz w:val="32"/>
          <w:szCs w:val="32"/>
          <w:highlight w:val="none"/>
        </w:rPr>
        <w:t>不包含在投标报价中</w:t>
      </w:r>
      <w:r>
        <w:rPr>
          <w:rFonts w:hint="eastAsia" w:ascii="宋体" w:hAnsi="宋体" w:eastAsia="宋体" w:cs="宋体"/>
          <w:color w:val="auto"/>
          <w:szCs w:val="32"/>
          <w:highlight w:val="none"/>
        </w:rPr>
        <w:t>。</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w:t>
      </w:r>
    </w:p>
    <w:p>
      <w:pPr>
        <w:widowControl/>
        <w:spacing w:line="240" w:lineRule="auto"/>
        <w:ind w:firstLine="0" w:firstLineChars="0"/>
        <w:jc w:val="left"/>
        <w:rPr>
          <w:rFonts w:hint="eastAsia" w:ascii="宋体" w:hAnsi="宋体" w:eastAsia="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附件十七 售后服务表</w:t>
      </w:r>
    </w:p>
    <w:p>
      <w:pPr>
        <w:spacing w:line="200" w:lineRule="atLeast"/>
        <w:ind w:left="-720" w:right="-965" w:firstLine="923"/>
        <w:jc w:val="center"/>
        <w:rPr>
          <w:rFonts w:hint="eastAsia" w:ascii="宋体" w:hAnsi="宋体" w:eastAsia="宋体" w:cs="宋体"/>
          <w:b/>
          <w:bCs/>
          <w:color w:val="auto"/>
          <w:spacing w:val="30"/>
          <w:sz w:val="40"/>
          <w:szCs w:val="32"/>
          <w:highlight w:val="none"/>
        </w:rPr>
      </w:pPr>
      <w:r>
        <w:rPr>
          <w:rFonts w:hint="eastAsia" w:ascii="宋体" w:hAnsi="宋体" w:eastAsia="宋体" w:cs="宋体"/>
          <w:b/>
          <w:bCs/>
          <w:color w:val="auto"/>
          <w:spacing w:val="30"/>
          <w:sz w:val="40"/>
          <w:szCs w:val="32"/>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40"/>
          <w:highlight w:val="none"/>
        </w:rPr>
      </w:pPr>
      <w:r>
        <w:rPr>
          <w:rFonts w:hint="eastAsia" w:ascii="宋体" w:hAnsi="宋体" w:eastAsia="宋体" w:cs="宋体"/>
          <w:color w:val="auto"/>
          <w:szCs w:val="40"/>
          <w:highlight w:val="none"/>
        </w:rPr>
        <w:t>附件十八 培训计划（若需要）</w:t>
      </w:r>
    </w:p>
    <w:p>
      <w:pPr>
        <w:ind w:firstLine="0" w:firstLineChars="0"/>
        <w:jc w:val="center"/>
        <w:rPr>
          <w:rFonts w:hint="eastAsia" w:ascii="宋体" w:hAnsi="宋体" w:eastAsia="宋体" w:cs="宋体"/>
          <w:color w:val="auto"/>
          <w:spacing w:val="20"/>
          <w:sz w:val="32"/>
          <w:szCs w:val="32"/>
          <w:highlight w:val="none"/>
        </w:rPr>
      </w:pPr>
    </w:p>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（由投标人根据采购需求自行编制）</w:t>
      </w:r>
    </w:p>
    <w:p>
      <w:pPr>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附表：培训日程及费用</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bl>
    <w:p>
      <w:pPr>
        <w:ind w:firstLine="56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注：培训费用包含在投标报价中</w:t>
      </w:r>
    </w:p>
    <w:p>
      <w:pPr>
        <w:ind w:firstLine="0" w:firstLineChars="0"/>
        <w:rPr>
          <w:rFonts w:hint="eastAsia" w:ascii="宋体" w:hAnsi="宋体" w:eastAsia="宋体" w:cs="宋体"/>
          <w:b/>
          <w:color w:val="auto"/>
          <w:spacing w:val="20"/>
          <w:sz w:val="32"/>
          <w:szCs w:val="32"/>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  期：</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sectPr>
      </w:pPr>
    </w:p>
    <w:bookmarkEnd w:id="28"/>
    <w:bookmarkEnd w:id="29"/>
    <w:bookmarkEnd w:id="30"/>
    <w:bookmarkEnd w:id="31"/>
    <w:bookmarkEnd w:id="32"/>
    <w:bookmarkEnd w:id="33"/>
    <w:bookmarkEnd w:id="34"/>
    <w:bookmarkEnd w:id="35"/>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附件十九 质疑函</w:t>
      </w:r>
    </w:p>
    <w:p>
      <w:pPr>
        <w:ind w:firstLine="562"/>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质疑函</w:t>
      </w:r>
    </w:p>
    <w:p>
      <w:pPr>
        <w:adjustRightInd w:val="0"/>
        <w:snapToGrid w:val="0"/>
        <w:spacing w:before="312"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single"/>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spacing w:line="500" w:lineRule="exact"/>
        <w:ind w:firstLine="442"/>
        <w:rPr>
          <w:rFonts w:hint="eastAsia" w:ascii="宋体" w:hAnsi="宋体" w:eastAsia="宋体" w:cs="宋体"/>
          <w:b/>
          <w:bCs/>
          <w:i/>
          <w:color w:val="auto"/>
          <w:sz w:val="22"/>
          <w:szCs w:val="22"/>
          <w:highlight w:val="none"/>
        </w:rPr>
      </w:pPr>
      <w:r>
        <w:rPr>
          <w:rFonts w:hint="eastAsia" w:ascii="宋体" w:hAnsi="宋体" w:eastAsia="宋体" w:cs="宋体"/>
          <w:b/>
          <w:bCs/>
          <w:i/>
          <w:color w:val="auto"/>
          <w:sz w:val="22"/>
          <w:szCs w:val="22"/>
          <w:highlight w:val="none"/>
        </w:rPr>
        <w:t>质疑函制作说明：</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1.供应商提出质疑时，应提交质疑函和必要的证明材料。</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5.质疑函的质疑请求应与质疑事项相关。</w:t>
      </w:r>
    </w:p>
    <w:p>
      <w:pPr>
        <w:ind w:firstLine="0" w:firstLineChars="0"/>
        <w:rPr>
          <w:rFonts w:hint="eastAsia" w:ascii="宋体" w:hAnsi="宋体" w:eastAsia="宋体" w:cs="宋体"/>
          <w:color w:val="auto"/>
          <w:highlight w:val="none"/>
        </w:rPr>
      </w:pPr>
      <w:r>
        <w:rPr>
          <w:rFonts w:hint="eastAsia" w:ascii="宋体" w:hAnsi="宋体" w:eastAsia="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sectPr>
      <w:footerReference r:id="rId22"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Lqfq8BAABM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LShy3OKL9j5f9z9/7X89kNs3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ZLqf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40</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hzIQK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40</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55</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n8Nka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55</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57</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4NLa8BAABN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PD9jhucUb7nz/2v173L9/J7Do3qA+xxryngJlp+OgHTB79EZ1Z96DA5i8q&#10;IhhHrN2pvXJIRORH89l8XmFIYGy8ID47Pw8Q0yfpLclGQwHnV9rKt59jOqSOKbma8/famDJD4/5y&#10;IGb2sMz9wDFbaVgNR0Er3+5QT4+jb6jD3aTEPDjsbN6S0YDRWI3GJoBed0htWnjFcLtJSKJwyxUO&#10;sMfCOLOi7rhfeSn+vJes81+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j4NLa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57</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page" w:x="1242" w:y="-173"/>
      <w:ind w:firstLine="360"/>
      <w:rPr>
        <w:rStyle w:val="42"/>
      </w:rPr>
    </w:pPr>
    <w:r>
      <w:fldChar w:fldCharType="begin"/>
    </w:r>
    <w:r>
      <w:rPr>
        <w:rStyle w:val="42"/>
      </w:rPr>
      <w:instrText xml:space="preserve">PAGE  </w:instrText>
    </w:r>
    <w:r>
      <w:fldChar w:fldCharType="separate"/>
    </w:r>
    <w:r>
      <w:rPr>
        <w:rStyle w:val="42"/>
      </w:rPr>
      <w:t>52</w:t>
    </w:r>
    <w:r>
      <w:fldChar w:fldCharType="end"/>
    </w:r>
  </w:p>
  <w:p>
    <w:pPr>
      <w:pStyle w:val="24"/>
      <w:ind w:firstLine="3920" w:firstLineChars="1400"/>
    </w:pPr>
    <w:r>
      <w:rPr>
        <w:rFonts w:hint="eastAsia"/>
        <w:i/>
        <w:color w:val="0000FF"/>
        <w:sz w:val="28"/>
      </w:rPr>
      <w:t>精细专业高效</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62</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62</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ZuS7ABAABMAwAADgAAAGRycy9lMm9Eb2MueG1srVPBbtswDL0P2D8I&#10;ui9yjGE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KXHc4ogOPx8Pv54PTw+krnN/Bh8bTLv3mJjGzzDinCd/RGeWPapg8xcF&#10;EYxjp/fn7soxEZEfLerFosKQwNh0QXz28tyHmL5IsCQbLQ04vtJVvvsW0zF1SsnVHFxrY8oIjfvL&#10;gZjZwzL3I8dspXE9ngStodujngEn31KHq0mJ+eqwsXlJJiNMxnoytj7oTY/U5oVX9JfbhCQKt1zh&#10;CHsqjCMr6k7rlXfiz3vJevk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Kmbk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rPr>
        <w:lang w:val="zh-CN"/>
      </w:rPr>
      <w:fldChar w:fldCharType="end"/>
    </w:r>
    <w:r>
      <w:tab/>
    </w:r>
    <w:r>
      <w:rPr>
        <w:rFonts w:hint="eastAsia"/>
        <w:i/>
        <w:color w:val="0000FF"/>
        <w:sz w:val="28"/>
      </w:rPr>
      <w:t>精细专业高效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9kWLABAABMAwAADgAAAGRycy9lMm9Eb2MueG1srVPBahsxEL0H8g9C&#10;91prQ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6UXuT+9jjWkPHhPTcA0Dznn0R3Rm2YMKNn9R&#10;EME4dnp36q4cEhH50Xw2n1cYEhgbL4jPXp/7ENMXCZZko6EBx1e6yrdfYzqkjim5moNbbUwZoXHv&#10;HIiZPSxzP3DMVhpWw1HQCtod6ulx8g11uJqUmDuHjc1LMhphNFajsfFBrzukNi28or/aJCRRuOUK&#10;B9hjYRxZUXdcr7wTb+8l6/UnW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n/ZFi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11</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1a8a8BAABM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nef+9CHWmPYcMDENN37AOY/+iM4se1Bg8xcF&#10;EYxjp/fn7sohEZEfLWaLRYUhgbHxgvjs7XmAmO6ltyQbDQUcX+kq3z3GdEwdU3I15++0MWWExn1w&#10;IGb2sMz9yDFbaVgPJ0Fr3+5RT4+Tb6jD1aTEPDhsbF6S0YDRWI/GNoDedEhtWnjF8GmbkEThlisc&#10;YU+FcWRF3Wm98k68v5est59g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F1a8a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11</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第</w:t>
                          </w:r>
                          <w:r>
                            <w:fldChar w:fldCharType="begin"/>
                          </w:r>
                          <w:r>
                            <w:instrText xml:space="preserve"> PAGE  \* MERGEFORMAT </w:instrText>
                          </w:r>
                          <w:r>
                            <w:fldChar w:fldCharType="separate"/>
                          </w:r>
                          <w:r>
                            <w:t>27</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6fIK8BAABM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9kep7704dYY9ptwMQ0fPMDznn0R3Rm2YMCm78o&#10;iGAcO707dVcOiYj8aD6bzysMCYyNF8Rnr88DxPRdekuy0VDA8ZWu8u1NTIfUMSVXc/5KG1NGaNw7&#10;B2JmD8vcDxyzlYbVcBS08u0O9fQ4+YY6XE1KzLXDxuYlGQ0YjdVobALodYfUpoVXDF83CUkUbrnC&#10;AfZYGEdW1B3XK+/E23vJev0Jl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D6fIK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第</w:t>
                    </w:r>
                    <w:r>
                      <w:fldChar w:fldCharType="begin"/>
                    </w:r>
                    <w:r>
                      <w:instrText xml:space="preserve"> PAGE  \* MERGEFORMAT </w:instrText>
                    </w:r>
                    <w:r>
                      <w:fldChar w:fldCharType="separate"/>
                    </w:r>
                    <w:r>
                      <w:t>27</w:t>
                    </w:r>
                    <w: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pPr>
    <w:r>
      <w:rPr>
        <w:rFonts w:hint="eastAsia"/>
        <w:i/>
        <w:iCs/>
        <w:sz w:val="24"/>
        <w:szCs w:val="24"/>
      </w:rPr>
      <w:t>浙江五石工程咨询有限公司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A688C"/>
    <w:multiLevelType w:val="singleLevel"/>
    <w:tmpl w:val="A15A688C"/>
    <w:lvl w:ilvl="0" w:tentative="0">
      <w:start w:val="1"/>
      <w:numFmt w:val="decimal"/>
      <w:suff w:val="space"/>
      <w:lvlText w:val="%1."/>
      <w:lvlJc w:val="left"/>
    </w:lvl>
  </w:abstractNum>
  <w:abstractNum w:abstractNumId="1">
    <w:nsid w:val="CB97C33F"/>
    <w:multiLevelType w:val="singleLevel"/>
    <w:tmpl w:val="CB97C33F"/>
    <w:lvl w:ilvl="0" w:tentative="0">
      <w:start w:val="1"/>
      <w:numFmt w:val="decimal"/>
      <w:suff w:val="space"/>
      <w:lvlText w:val="%1."/>
      <w:lvlJc w:val="left"/>
    </w:lvl>
  </w:abstractNum>
  <w:abstractNum w:abstractNumId="2">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4">
    <w:nsid w:val="59E87F20"/>
    <w:multiLevelType w:val="singleLevel"/>
    <w:tmpl w:val="59E87F20"/>
    <w:lvl w:ilvl="0" w:tentative="0">
      <w:start w:val="6"/>
      <w:numFmt w:val="chineseCounting"/>
      <w:suff w:val="nothing"/>
      <w:lvlText w:val="第%1条"/>
      <w:lvlJc w:val="left"/>
    </w:lvl>
  </w:abstractNum>
  <w:abstractNum w:abstractNumId="5">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5CA4"/>
    <w:rsid w:val="0008743B"/>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44F8"/>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4839"/>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2B10"/>
    <w:rsid w:val="00345C73"/>
    <w:rsid w:val="00345F39"/>
    <w:rsid w:val="0034601A"/>
    <w:rsid w:val="00347C07"/>
    <w:rsid w:val="00350C68"/>
    <w:rsid w:val="00353396"/>
    <w:rsid w:val="00354041"/>
    <w:rsid w:val="00356AA8"/>
    <w:rsid w:val="003618CD"/>
    <w:rsid w:val="003630D0"/>
    <w:rsid w:val="00366A2B"/>
    <w:rsid w:val="00366D40"/>
    <w:rsid w:val="00367ED7"/>
    <w:rsid w:val="00371392"/>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69F6"/>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0C18"/>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40EE"/>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A2543"/>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C7F"/>
    <w:rsid w:val="00522CAF"/>
    <w:rsid w:val="00526755"/>
    <w:rsid w:val="00526C59"/>
    <w:rsid w:val="00530109"/>
    <w:rsid w:val="00530BB1"/>
    <w:rsid w:val="0053248E"/>
    <w:rsid w:val="00532B43"/>
    <w:rsid w:val="00532ED1"/>
    <w:rsid w:val="005345B3"/>
    <w:rsid w:val="00537959"/>
    <w:rsid w:val="0054109B"/>
    <w:rsid w:val="00541249"/>
    <w:rsid w:val="00541A28"/>
    <w:rsid w:val="00543072"/>
    <w:rsid w:val="005507B7"/>
    <w:rsid w:val="005527B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0770C"/>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35551"/>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389"/>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1EE3"/>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4A44"/>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CDC"/>
    <w:rsid w:val="00A42974"/>
    <w:rsid w:val="00A4648E"/>
    <w:rsid w:val="00A4744B"/>
    <w:rsid w:val="00A47B0E"/>
    <w:rsid w:val="00A52FA5"/>
    <w:rsid w:val="00A558DC"/>
    <w:rsid w:val="00A6086B"/>
    <w:rsid w:val="00A61171"/>
    <w:rsid w:val="00A6309D"/>
    <w:rsid w:val="00A6318C"/>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6FFD"/>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15F0"/>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172E"/>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3BCC"/>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2426"/>
    <w:rsid w:val="00E0462E"/>
    <w:rsid w:val="00E059D1"/>
    <w:rsid w:val="00E061C1"/>
    <w:rsid w:val="00E06CCA"/>
    <w:rsid w:val="00E116B6"/>
    <w:rsid w:val="00E1516B"/>
    <w:rsid w:val="00E16DE7"/>
    <w:rsid w:val="00E16F67"/>
    <w:rsid w:val="00E20612"/>
    <w:rsid w:val="00E221EF"/>
    <w:rsid w:val="00E2491E"/>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29A"/>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2132159"/>
    <w:rsid w:val="024375BE"/>
    <w:rsid w:val="02F01C71"/>
    <w:rsid w:val="049E5A01"/>
    <w:rsid w:val="05510F5C"/>
    <w:rsid w:val="079E733B"/>
    <w:rsid w:val="08A95337"/>
    <w:rsid w:val="08ED3314"/>
    <w:rsid w:val="0A281213"/>
    <w:rsid w:val="0A2C56F5"/>
    <w:rsid w:val="0B6670BC"/>
    <w:rsid w:val="0BFE2103"/>
    <w:rsid w:val="0C954C51"/>
    <w:rsid w:val="0CB84047"/>
    <w:rsid w:val="0D706244"/>
    <w:rsid w:val="0D9030F7"/>
    <w:rsid w:val="0EE43718"/>
    <w:rsid w:val="0EE90B68"/>
    <w:rsid w:val="0F27513D"/>
    <w:rsid w:val="0FBC0D1A"/>
    <w:rsid w:val="102927A5"/>
    <w:rsid w:val="104C58A2"/>
    <w:rsid w:val="120E0E48"/>
    <w:rsid w:val="123F4C14"/>
    <w:rsid w:val="12B1627A"/>
    <w:rsid w:val="12F12AA5"/>
    <w:rsid w:val="141A42B8"/>
    <w:rsid w:val="141A6FED"/>
    <w:rsid w:val="14340126"/>
    <w:rsid w:val="147A2410"/>
    <w:rsid w:val="15DB4893"/>
    <w:rsid w:val="15F61009"/>
    <w:rsid w:val="15FC3115"/>
    <w:rsid w:val="17445402"/>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3594B35"/>
    <w:rsid w:val="23EA5690"/>
    <w:rsid w:val="244157BB"/>
    <w:rsid w:val="247240E4"/>
    <w:rsid w:val="24D54DB0"/>
    <w:rsid w:val="24F82B87"/>
    <w:rsid w:val="26A26411"/>
    <w:rsid w:val="274F2171"/>
    <w:rsid w:val="27520269"/>
    <w:rsid w:val="27797DE0"/>
    <w:rsid w:val="27DB00BC"/>
    <w:rsid w:val="28FC2B68"/>
    <w:rsid w:val="29223179"/>
    <w:rsid w:val="29523F82"/>
    <w:rsid w:val="297F63E2"/>
    <w:rsid w:val="29AA4023"/>
    <w:rsid w:val="2A456589"/>
    <w:rsid w:val="2A5B4807"/>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C14611"/>
    <w:rsid w:val="2EDC60FC"/>
    <w:rsid w:val="2FE83A55"/>
    <w:rsid w:val="30F12874"/>
    <w:rsid w:val="31F5436E"/>
    <w:rsid w:val="32243194"/>
    <w:rsid w:val="3263631F"/>
    <w:rsid w:val="32743C93"/>
    <w:rsid w:val="32C00D78"/>
    <w:rsid w:val="332D1CBE"/>
    <w:rsid w:val="349A334C"/>
    <w:rsid w:val="34B32267"/>
    <w:rsid w:val="34CA78C0"/>
    <w:rsid w:val="359E3134"/>
    <w:rsid w:val="35C2239E"/>
    <w:rsid w:val="35FE084D"/>
    <w:rsid w:val="36C85467"/>
    <w:rsid w:val="3B8B2DDF"/>
    <w:rsid w:val="3CAA46F7"/>
    <w:rsid w:val="3CAE07FA"/>
    <w:rsid w:val="3CC62D9F"/>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A6186"/>
    <w:rsid w:val="4AB7573A"/>
    <w:rsid w:val="4B3C4AFA"/>
    <w:rsid w:val="4B8A72CF"/>
    <w:rsid w:val="4B9667C8"/>
    <w:rsid w:val="4C1065B5"/>
    <w:rsid w:val="4C5179D6"/>
    <w:rsid w:val="4C70027F"/>
    <w:rsid w:val="4CA73089"/>
    <w:rsid w:val="4DDF3F73"/>
    <w:rsid w:val="4E147CFF"/>
    <w:rsid w:val="4F8119B1"/>
    <w:rsid w:val="4F92238A"/>
    <w:rsid w:val="50127AB7"/>
    <w:rsid w:val="504E17F1"/>
    <w:rsid w:val="50731BAF"/>
    <w:rsid w:val="510E0E2A"/>
    <w:rsid w:val="51CF1C1A"/>
    <w:rsid w:val="547261B1"/>
    <w:rsid w:val="54963849"/>
    <w:rsid w:val="54CF19C8"/>
    <w:rsid w:val="54DB61F2"/>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60047DEB"/>
    <w:rsid w:val="60902AD9"/>
    <w:rsid w:val="61484381"/>
    <w:rsid w:val="62CE0974"/>
    <w:rsid w:val="632B1C19"/>
    <w:rsid w:val="635F0317"/>
    <w:rsid w:val="641724DD"/>
    <w:rsid w:val="648D4DC3"/>
    <w:rsid w:val="64937B40"/>
    <w:rsid w:val="64E414E0"/>
    <w:rsid w:val="64E76084"/>
    <w:rsid w:val="65991807"/>
    <w:rsid w:val="65ED09AF"/>
    <w:rsid w:val="665F1C74"/>
    <w:rsid w:val="66A43656"/>
    <w:rsid w:val="67F86260"/>
    <w:rsid w:val="68EA7F9A"/>
    <w:rsid w:val="68F63773"/>
    <w:rsid w:val="693B3FEC"/>
    <w:rsid w:val="69A01F79"/>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D73F7E"/>
    <w:rsid w:val="75A41757"/>
    <w:rsid w:val="75AE08CD"/>
    <w:rsid w:val="75DC2DB7"/>
    <w:rsid w:val="761516A8"/>
    <w:rsid w:val="76C84CCD"/>
    <w:rsid w:val="76F01E2B"/>
    <w:rsid w:val="770B6076"/>
    <w:rsid w:val="77B3343A"/>
    <w:rsid w:val="78254DB9"/>
    <w:rsid w:val="79352CC3"/>
    <w:rsid w:val="798E73EC"/>
    <w:rsid w:val="79934390"/>
    <w:rsid w:val="7AA01F48"/>
    <w:rsid w:val="7AA7446F"/>
    <w:rsid w:val="7B2062DA"/>
    <w:rsid w:val="7C2025A8"/>
    <w:rsid w:val="7C4D5033"/>
    <w:rsid w:val="7C651EAB"/>
    <w:rsid w:val="7C8B5068"/>
    <w:rsid w:val="7EF60A37"/>
    <w:rsid w:val="7FBC0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Char"/>
    <w:link w:val="34"/>
    <w:semiHidden/>
    <w:qFormat/>
    <w:uiPriority w:val="0"/>
    <w:rPr>
      <w:rFonts w:ascii="Arial Unicode MS" w:hAnsi="Arial Unicode MS" w:eastAsia="Arial Unicode MS" w:cs="Arial Unicode MS"/>
    </w:rPr>
  </w:style>
  <w:style w:type="character" w:customStyle="1" w:styleId="48">
    <w:name w:val="正文文本缩进 2 Char"/>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Char"/>
    <w:link w:val="5"/>
    <w:qFormat/>
    <w:uiPriority w:val="0"/>
    <w:rPr>
      <w:b/>
      <w:bCs/>
      <w:kern w:val="2"/>
      <w:sz w:val="24"/>
      <w:szCs w:val="32"/>
    </w:rPr>
  </w:style>
  <w:style w:type="character" w:customStyle="1" w:styleId="53">
    <w:name w:val="批注主题 Char"/>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Char"/>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Char"/>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Char"/>
    <w:link w:val="24"/>
    <w:qFormat/>
    <w:uiPriority w:val="99"/>
    <w:rPr>
      <w:sz w:val="18"/>
      <w:szCs w:val="18"/>
    </w:rPr>
  </w:style>
  <w:style w:type="character" w:customStyle="1" w:styleId="67">
    <w:name w:val="标题 2 Char"/>
    <w:link w:val="4"/>
    <w:qFormat/>
    <w:uiPriority w:val="0"/>
    <w:rPr>
      <w:rFonts w:ascii="Cambria" w:hAnsi="Cambria" w:eastAsia="宋体"/>
      <w:b/>
      <w:bCs/>
      <w:kern w:val="2"/>
      <w:sz w:val="28"/>
      <w:szCs w:val="32"/>
    </w:rPr>
  </w:style>
  <w:style w:type="character" w:customStyle="1" w:styleId="68">
    <w:name w:val="正文文本 Char"/>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Char"/>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Char"/>
    <w:link w:val="33"/>
    <w:semiHidden/>
    <w:qFormat/>
    <w:uiPriority w:val="0"/>
    <w:rPr>
      <w:rFonts w:ascii="Times New Roman" w:hAnsi="Times New Roman"/>
      <w:b/>
      <w:bCs/>
      <w:color w:val="000000"/>
      <w:kern w:val="2"/>
      <w:sz w:val="28"/>
      <w:szCs w:val="24"/>
    </w:rPr>
  </w:style>
  <w:style w:type="character" w:customStyle="1" w:styleId="77">
    <w:name w:val="正文文本缩进 Char"/>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Char"/>
    <w:link w:val="10"/>
    <w:semiHidden/>
    <w:qFormat/>
    <w:uiPriority w:val="0"/>
    <w:rPr>
      <w:rFonts w:ascii="Times New Roman" w:hAnsi="Times New Roman"/>
      <w:kern w:val="2"/>
      <w:sz w:val="21"/>
      <w:szCs w:val="24"/>
    </w:rPr>
  </w:style>
  <w:style w:type="character" w:customStyle="1" w:styleId="80">
    <w:name w:val="正文文本缩进 3 Char"/>
    <w:link w:val="30"/>
    <w:semiHidden/>
    <w:qFormat/>
    <w:uiPriority w:val="0"/>
    <w:rPr>
      <w:rFonts w:ascii="Times New Roman" w:hAnsi="Times New Roman" w:eastAsia="黑体"/>
      <w:color w:val="000000"/>
      <w:kern w:val="2"/>
      <w:sz w:val="24"/>
      <w:szCs w:val="24"/>
    </w:rPr>
  </w:style>
  <w:style w:type="character" w:customStyle="1" w:styleId="81">
    <w:name w:val="无间隔 Char"/>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link w:val="23"/>
    <w:semiHidden/>
    <w:qFormat/>
    <w:uiPriority w:val="0"/>
    <w:rPr>
      <w:rFonts w:ascii="Times New Roman" w:hAnsi="Times New Roman" w:eastAsia="宋体" w:cs="Times New Roman"/>
      <w:sz w:val="18"/>
      <w:szCs w:val="18"/>
    </w:rPr>
  </w:style>
  <w:style w:type="character" w:customStyle="1" w:styleId="87">
    <w:name w:val="页眉 Char"/>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Char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Char"/>
    <w:link w:val="11"/>
    <w:semiHidden/>
    <w:qFormat/>
    <w:uiPriority w:val="0"/>
    <w:rPr>
      <w:rFonts w:ascii="楷体_GB2312" w:hAnsi="Times New Roman" w:eastAsia="楷体_GB2312"/>
      <w:b/>
      <w:color w:val="000000"/>
      <w:kern w:val="2"/>
      <w:sz w:val="30"/>
      <w:szCs w:val="24"/>
    </w:rPr>
  </w:style>
  <w:style w:type="character" w:customStyle="1" w:styleId="95">
    <w:name w:val="标题 Char1"/>
    <w:link w:val="36"/>
    <w:qFormat/>
    <w:locked/>
    <w:uiPriority w:val="0"/>
    <w:rPr>
      <w:rFonts w:ascii="Times New Roman" w:hAnsi="Times New Roman"/>
      <w:kern w:val="2"/>
      <w:sz w:val="30"/>
      <w:szCs w:val="24"/>
    </w:rPr>
  </w:style>
  <w:style w:type="character" w:customStyle="1" w:styleId="96">
    <w:name w:val="标题 4 Char"/>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Char"/>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styleId="16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B0024-288D-4E04-819F-9494E3E68E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4969</Words>
  <Characters>28328</Characters>
  <Lines>236</Lines>
  <Paragraphs>66</Paragraphs>
  <TotalTime>10</TotalTime>
  <ScaleCrop>false</ScaleCrop>
  <LinksUpToDate>false</LinksUpToDate>
  <CharactersWithSpaces>33231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2019-06-27T09:04:00Z</dcterms:created>
  <dc:creator>Administrator</dc:creator>
  <cp:lastModifiedBy>繁华终易逝</cp:lastModifiedBy>
  <cp:lastPrinted>2019-03-06T02:33:00Z</cp:lastPrinted>
  <dcterms:modified xsi:type="dcterms:W3CDTF">2019-06-28T08:56:59Z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