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浙江省文化和旅游厅</w:t>
      </w:r>
    </w:p>
    <w:p>
      <w:pPr>
        <w:spacing w:line="600" w:lineRule="auto"/>
        <w:ind w:firstLine="0" w:firstLineChars="0"/>
        <w:jc w:val="center"/>
        <w:rPr>
          <w:rFonts w:hint="eastAsia" w:ascii="宋体" w:hAnsi="宋体" w:cs="宋体"/>
          <w:b/>
          <w:bCs/>
          <w:color w:val="auto"/>
          <w:sz w:val="48"/>
          <w:szCs w:val="48"/>
          <w:highlight w:val="none"/>
        </w:rPr>
      </w:pP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2019浙江省旅游消费结构调查项目</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招标项目：2019浙江省旅游消费结构调查项目</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确认书号：[2019]20129号</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招标编号：ZJWSBJ-WLT-201902G</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人：浙江省文化和旅游厅</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间：二〇一九年六月</w:t>
      </w:r>
    </w:p>
    <w:p>
      <w:pPr>
        <w:pStyle w:val="113"/>
        <w:ind w:firstLine="422"/>
        <w:jc w:val="center"/>
        <w:rPr>
          <w:rFonts w:ascii="宋体" w:hAnsi="宋体" w:cs="宋体"/>
          <w:color w:val="auto"/>
          <w:szCs w:val="32"/>
          <w:highlight w:val="none"/>
        </w:rPr>
      </w:pPr>
      <w:bookmarkStart w:id="0" w:name="_Toc32639"/>
      <w:r>
        <w:rPr>
          <w:rFonts w:hint="eastAsia" w:ascii="宋体" w:hAnsi="宋体" w:cs="宋体"/>
          <w:color w:val="auto"/>
          <w:sz w:val="28"/>
          <w:szCs w:val="40"/>
          <w:highlight w:val="none"/>
          <w:lang w:val="zh-CN"/>
        </w:rPr>
        <w:t>目</w:t>
      </w:r>
      <w:r>
        <w:rPr>
          <w:rFonts w:hint="eastAsia" w:ascii="宋体" w:hAnsi="宋体" w:cs="宋体"/>
          <w:color w:val="auto"/>
          <w:sz w:val="28"/>
          <w:szCs w:val="40"/>
          <w:highlight w:val="none"/>
          <w:lang w:val="en-US" w:eastAsia="zh-CN"/>
        </w:rPr>
        <w:t xml:space="preserve">  </w:t>
      </w:r>
      <w:r>
        <w:rPr>
          <w:rFonts w:hint="eastAsia" w:ascii="宋体" w:hAnsi="宋体" w:cs="宋体"/>
          <w:color w:val="auto"/>
          <w:sz w:val="28"/>
          <w:szCs w:val="40"/>
          <w:highlight w:val="none"/>
          <w:lang w:val="zh-CN"/>
        </w:rPr>
        <w:t>录</w:t>
      </w:r>
      <w:bookmarkEnd w:id="0"/>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TOC \o "1-2" \h \z \u </w:instrText>
      </w:r>
      <w:r>
        <w:rPr>
          <w:rFonts w:hint="eastAsia" w:ascii="宋体" w:hAnsi="宋体" w:cs="宋体"/>
          <w:color w:val="auto"/>
          <w:szCs w:val="32"/>
          <w:highlight w:val="none"/>
        </w:rPr>
        <w:fldChar w:fldCharType="separate"/>
      </w:r>
    </w:p>
    <w:p>
      <w:pPr>
        <w:pStyle w:val="27"/>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"_Toc28179" </w:instrText>
      </w:r>
      <w:r>
        <w:rPr>
          <w:color w:val="auto"/>
          <w:highlight w:val="none"/>
        </w:rPr>
        <w:fldChar w:fldCharType="separate"/>
      </w:r>
      <w:r>
        <w:rPr>
          <w:rFonts w:hint="eastAsia"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_Toc28179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7"/>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"_Toc4173" </w:instrText>
      </w:r>
      <w:r>
        <w:rPr>
          <w:color w:val="auto"/>
          <w:highlight w:val="none"/>
        </w:rPr>
        <w:fldChar w:fldCharType="separate"/>
      </w:r>
      <w:r>
        <w:rPr>
          <w:rFonts w:hint="eastAsia" w:cs="宋体"/>
          <w:color w:val="auto"/>
          <w:highlight w:val="none"/>
        </w:rPr>
        <w:t>第二章 项目需求说明</w:t>
      </w:r>
      <w:r>
        <w:rPr>
          <w:color w:val="auto"/>
          <w:highlight w:val="none"/>
        </w:rPr>
        <w:tab/>
      </w:r>
      <w:r>
        <w:rPr>
          <w:color w:val="auto"/>
          <w:highlight w:val="none"/>
        </w:rPr>
        <w:fldChar w:fldCharType="begin"/>
      </w:r>
      <w:r>
        <w:rPr>
          <w:color w:val="auto"/>
          <w:highlight w:val="none"/>
        </w:rPr>
        <w:instrText xml:space="preserve"> PAGEREF _Toc4173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7"/>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"_Toc22271" </w:instrText>
      </w:r>
      <w:r>
        <w:rPr>
          <w:color w:val="auto"/>
          <w:highlight w:val="none"/>
        </w:rPr>
        <w:fldChar w:fldCharType="separate"/>
      </w:r>
      <w:r>
        <w:rPr>
          <w:rFonts w:hint="eastAsia"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_Toc22271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7"/>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"_Toc384" </w:instrText>
      </w:r>
      <w:r>
        <w:rPr>
          <w:color w:val="auto"/>
          <w:highlight w:val="none"/>
        </w:rPr>
        <w:fldChar w:fldCharType="separate"/>
      </w:r>
      <w:r>
        <w:rPr>
          <w:rFonts w:hint="eastAsia" w:cs="宋体"/>
          <w:color w:val="auto"/>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_Toc384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7"/>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"_Toc19827" </w:instrText>
      </w:r>
      <w:r>
        <w:rPr>
          <w:color w:val="auto"/>
          <w:highlight w:val="none"/>
        </w:rPr>
        <w:fldChar w:fldCharType="separate"/>
      </w:r>
      <w:r>
        <w:rPr>
          <w:rFonts w:hint="eastAsia" w:cs="宋体"/>
          <w:color w:val="auto"/>
          <w:szCs w:val="32"/>
          <w:highlight w:val="none"/>
        </w:rPr>
        <w:t>第五章 合同格式</w:t>
      </w:r>
      <w:r>
        <w:rPr>
          <w:color w:val="auto"/>
          <w:highlight w:val="none"/>
        </w:rPr>
        <w:tab/>
      </w:r>
      <w:r>
        <w:rPr>
          <w:color w:val="auto"/>
          <w:highlight w:val="none"/>
        </w:rPr>
        <w:fldChar w:fldCharType="begin"/>
      </w:r>
      <w:r>
        <w:rPr>
          <w:color w:val="auto"/>
          <w:highlight w:val="none"/>
        </w:rPr>
        <w:instrText xml:space="preserve"> PAGEREF _Toc19827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7"/>
        <w:tabs>
          <w:tab w:val="right" w:leader="dot" w:pos="8306"/>
          <w:tab w:val="clear" w:pos="8296"/>
        </w:tabs>
        <w:rPr>
          <w:color w:val="auto"/>
          <w:highlight w:val="none"/>
        </w:rPr>
      </w:pPr>
      <w:r>
        <w:rPr>
          <w:color w:val="auto"/>
          <w:highlight w:val="none"/>
        </w:rPr>
        <w:fldChar w:fldCharType="begin"/>
      </w:r>
      <w:r>
        <w:rPr>
          <w:color w:val="auto"/>
          <w:highlight w:val="none"/>
        </w:rPr>
        <w:instrText xml:space="preserve"> HYPERLINK \l "_Toc1693" </w:instrText>
      </w:r>
      <w:r>
        <w:rPr>
          <w:color w:val="auto"/>
          <w:highlight w:val="none"/>
        </w:rPr>
        <w:fldChar w:fldCharType="separate"/>
      </w:r>
      <w:r>
        <w:rPr>
          <w:rFonts w:hint="eastAsia"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_Toc1693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ind w:firstLine="480"/>
        <w:jc w:val="center"/>
        <w:rPr>
          <w:rFonts w:ascii="宋体" w:hAnsi="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ascii="宋体" w:hAnsi="宋体" w:cs="宋体"/>
          <w:color w:val="auto"/>
          <w:szCs w:val="32"/>
          <w:highlight w:val="none"/>
        </w:rPr>
        <w:fldChar w:fldCharType="end"/>
      </w:r>
    </w:p>
    <w:p>
      <w:pPr>
        <w:pStyle w:val="4"/>
        <w:rPr>
          <w:color w:val="auto"/>
          <w:highlight w:val="none"/>
        </w:rPr>
      </w:pPr>
      <w:bookmarkStart w:id="1" w:name="_Toc28179"/>
      <w:bookmarkStart w:id="2" w:name="_Toc12653"/>
      <w:bookmarkStart w:id="3" w:name="_Toc452457411"/>
      <w:r>
        <w:rPr>
          <w:rFonts w:hint="eastAsia" w:cs="宋体"/>
          <w:color w:val="auto"/>
          <w:highlight w:val="none"/>
        </w:rPr>
        <w:t>第一章 招标公告</w:t>
      </w:r>
      <w:bookmarkEnd w:id="1"/>
      <w:bookmarkEnd w:id="2"/>
    </w:p>
    <w:p>
      <w:pPr>
        <w:pStyle w:val="5"/>
        <w:jc w:val="center"/>
        <w:rPr>
          <w:rFonts w:ascii="宋体" w:hAnsi="宋体" w:cs="宋体"/>
          <w:color w:val="auto"/>
          <w:highlight w:val="none"/>
        </w:rPr>
      </w:pPr>
      <w:bookmarkStart w:id="4" w:name="_Toc26934"/>
      <w:bookmarkStart w:id="5" w:name="_Toc18001"/>
      <w:r>
        <w:rPr>
          <w:rFonts w:hint="eastAsia" w:ascii="宋体" w:hAnsi="宋体" w:cs="宋体"/>
          <w:color w:val="auto"/>
          <w:highlight w:val="none"/>
        </w:rPr>
        <w:t>关于浙江省文化和旅游厅2019浙江省旅游消费结构调查项目的公开招标公告</w:t>
      </w:r>
      <w:bookmarkEnd w:id="4"/>
      <w:bookmarkEnd w:id="5"/>
    </w:p>
    <w:p>
      <w:pPr>
        <w:ind w:firstLine="480"/>
        <w:rPr>
          <w:color w:val="auto"/>
          <w:highlight w:val="none"/>
        </w:rPr>
      </w:pPr>
      <w:r>
        <w:rPr>
          <w:rFonts w:hint="eastAsia"/>
          <w:color w:val="auto"/>
          <w:highlight w:val="none"/>
        </w:rPr>
        <w:t>根据《中华人民共和国政府采购法》及有关办法，浙江五石工程咨询有限公司受浙江省文化和旅游厅委托，就浙江省文化和旅游厅2019浙江省旅游消费结构调查项目进行公开招标采购，欢迎国内合格的供应商前来投标。具体如下：</w:t>
      </w:r>
    </w:p>
    <w:p>
      <w:pPr>
        <w:pStyle w:val="5"/>
        <w:tabs>
          <w:tab w:val="left" w:pos="6375"/>
        </w:tabs>
        <w:rPr>
          <w:rFonts w:ascii="宋体" w:hAnsi="宋体" w:cs="宋体"/>
          <w:color w:val="auto"/>
          <w:sz w:val="24"/>
          <w:szCs w:val="24"/>
          <w:highlight w:val="none"/>
        </w:rPr>
      </w:pPr>
      <w:bookmarkStart w:id="6" w:name="_Toc187"/>
      <w:r>
        <w:rPr>
          <w:rStyle w:val="42"/>
          <w:rFonts w:hint="eastAsia" w:ascii="宋体" w:hAnsi="宋体" w:cs="宋体"/>
          <w:b/>
          <w:color w:val="auto"/>
          <w:sz w:val="24"/>
          <w:szCs w:val="24"/>
          <w:highlight w:val="none"/>
        </w:rPr>
        <w:t>一、招标项目编号：</w:t>
      </w:r>
      <w:r>
        <w:rPr>
          <w:rFonts w:hint="eastAsia" w:ascii="宋体" w:hAnsi="宋体" w:cs="宋体"/>
          <w:color w:val="auto"/>
          <w:sz w:val="24"/>
          <w:szCs w:val="24"/>
          <w:highlight w:val="none"/>
        </w:rPr>
        <w:t>ZJWSBJ-WLT-201902G</w:t>
      </w:r>
      <w:bookmarkEnd w:id="6"/>
      <w:r>
        <w:rPr>
          <w:rFonts w:ascii="宋体" w:hAnsi="宋体" w:cs="宋体"/>
          <w:color w:val="auto"/>
          <w:sz w:val="24"/>
          <w:szCs w:val="24"/>
          <w:highlight w:val="none"/>
        </w:rPr>
        <w:tab/>
      </w:r>
    </w:p>
    <w:p>
      <w:pPr>
        <w:pStyle w:val="5"/>
        <w:rPr>
          <w:rFonts w:ascii="宋体" w:hAnsi="宋体" w:cs="宋体"/>
          <w:color w:val="auto"/>
          <w:sz w:val="24"/>
          <w:szCs w:val="24"/>
          <w:highlight w:val="none"/>
        </w:rPr>
      </w:pPr>
      <w:bookmarkStart w:id="7" w:name="_Toc11021"/>
      <w:r>
        <w:rPr>
          <w:rStyle w:val="42"/>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7"/>
    </w:p>
    <w:p>
      <w:pPr>
        <w:pStyle w:val="5"/>
        <w:rPr>
          <w:rFonts w:ascii="宋体" w:hAnsi="宋体" w:cs="宋体"/>
          <w:color w:val="auto"/>
          <w:sz w:val="24"/>
          <w:szCs w:val="24"/>
          <w:highlight w:val="none"/>
        </w:rPr>
      </w:pPr>
      <w:bookmarkStart w:id="8" w:name="_Toc30304"/>
      <w:r>
        <w:rPr>
          <w:rStyle w:val="42"/>
          <w:rFonts w:hint="eastAsia" w:ascii="宋体" w:hAnsi="宋体" w:cs="宋体"/>
          <w:b/>
          <w:color w:val="auto"/>
          <w:sz w:val="24"/>
          <w:szCs w:val="24"/>
          <w:highlight w:val="none"/>
        </w:rPr>
        <w:t>三、招标项目概况</w:t>
      </w:r>
      <w:bookmarkEnd w:id="8"/>
    </w:p>
    <w:tbl>
      <w:tblPr>
        <w:tblStyle w:val="39"/>
        <w:tblW w:w="9860" w:type="dxa"/>
        <w:tblInd w:w="0" w:type="dxa"/>
        <w:tblLayout w:type="fixed"/>
        <w:tblCellMar>
          <w:top w:w="15" w:type="dxa"/>
          <w:left w:w="15" w:type="dxa"/>
          <w:bottom w:w="15" w:type="dxa"/>
          <w:right w:w="15" w:type="dxa"/>
        </w:tblCellMar>
      </w:tblPr>
      <w:tblGrid>
        <w:gridCol w:w="994"/>
        <w:gridCol w:w="1980"/>
        <w:gridCol w:w="870"/>
        <w:gridCol w:w="1260"/>
        <w:gridCol w:w="1095"/>
        <w:gridCol w:w="2791"/>
        <w:gridCol w:w="870"/>
      </w:tblGrid>
      <w:tr>
        <w:tblPrEx>
          <w:tblLayout w:type="fixed"/>
          <w:tblCellMar>
            <w:top w:w="15" w:type="dxa"/>
            <w:left w:w="15" w:type="dxa"/>
            <w:bottom w:w="15" w:type="dxa"/>
            <w:right w:w="15" w:type="dxa"/>
          </w:tblCellMar>
        </w:tblPrEx>
        <w:tc>
          <w:tcPr>
            <w:tcW w:w="99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序号</w:t>
            </w:r>
          </w:p>
        </w:tc>
        <w:tc>
          <w:tcPr>
            <w:tcW w:w="198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标项名称</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数量</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预算金额(元)</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单位</w:t>
            </w:r>
          </w:p>
        </w:tc>
        <w:tc>
          <w:tcPr>
            <w:tcW w:w="279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简要规格描述</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c>
          <w:tcPr>
            <w:tcW w:w="99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198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2019浙江省旅游消费结构调查项目</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300000</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highlight w:val="none"/>
              </w:rPr>
              <w:t>项</w:t>
            </w:r>
          </w:p>
        </w:tc>
        <w:tc>
          <w:tcPr>
            <w:tcW w:w="279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r>
              <w:rPr>
                <w:rFonts w:hint="eastAsia" w:ascii="宋体" w:hAnsi="宋体" w:cs="宋体"/>
                <w:bCs/>
                <w:color w:val="auto"/>
                <w:kern w:val="0"/>
                <w:highlight w:val="none"/>
              </w:rPr>
              <w:t>通过调查获得相关行业产出中的旅游消费结构，为旅游产业增加值核算提供基础数据和有关资料。</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p>
        </w:tc>
      </w:tr>
    </w:tbl>
    <w:p>
      <w:pPr>
        <w:pStyle w:val="5"/>
        <w:rPr>
          <w:rFonts w:ascii="宋体" w:hAnsi="宋体" w:cs="宋体"/>
          <w:color w:val="auto"/>
          <w:sz w:val="24"/>
          <w:szCs w:val="24"/>
          <w:highlight w:val="none"/>
        </w:rPr>
      </w:pPr>
      <w:bookmarkStart w:id="9" w:name="_Toc7871"/>
      <w:r>
        <w:rPr>
          <w:rStyle w:val="42"/>
          <w:rFonts w:hint="eastAsia" w:ascii="宋体" w:hAnsi="宋体" w:cs="宋体"/>
          <w:b/>
          <w:color w:val="auto"/>
          <w:sz w:val="24"/>
          <w:szCs w:val="24"/>
          <w:highlight w:val="none"/>
        </w:rPr>
        <w:t>四、投标供应商资格要求:</w:t>
      </w:r>
      <w:bookmarkEnd w:id="9"/>
    </w:p>
    <w:p>
      <w:pPr>
        <w:pStyle w:val="6"/>
        <w:rPr>
          <w:rFonts w:ascii="宋体" w:hAnsi="宋体" w:cs="宋体"/>
          <w:color w:val="auto"/>
          <w:highlight w:val="none"/>
        </w:rPr>
      </w:pPr>
      <w:r>
        <w:rPr>
          <w:rFonts w:hint="eastAsia" w:ascii="宋体" w:hAnsi="宋体" w:cs="宋体"/>
          <w:color w:val="auto"/>
          <w:highlight w:val="none"/>
        </w:rPr>
        <w:t>（一）基本资格要求</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 xml:space="preserve">1.符合《中华人民共和国政府采购法》第二十二条第一款的规定。 </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6"/>
        <w:rPr>
          <w:rFonts w:ascii="宋体" w:hAnsi="宋体" w:cs="宋体"/>
          <w:color w:val="auto"/>
          <w:highlight w:val="none"/>
        </w:rPr>
      </w:pPr>
      <w:r>
        <w:rPr>
          <w:rFonts w:hint="eastAsia" w:ascii="宋体" w:hAnsi="宋体" w:cs="宋体"/>
          <w:color w:val="auto"/>
          <w:highlight w:val="none"/>
        </w:rPr>
        <w:t>（二）特定资格要求</w:t>
      </w:r>
    </w:p>
    <w:p>
      <w:pPr>
        <w:pStyle w:val="36"/>
        <w:spacing w:before="75" w:beforeAutospacing="0" w:after="75" w:afterAutospacing="0" w:line="360" w:lineRule="auto"/>
        <w:ind w:firstLine="480" w:firstLineChars="200"/>
        <w:rPr>
          <w:rFonts w:cs="宋体"/>
          <w:color w:val="auto"/>
          <w:highlight w:val="none"/>
        </w:rPr>
      </w:pPr>
      <w:r>
        <w:rPr>
          <w:rFonts w:hint="eastAsia" w:cs="宋体"/>
          <w:color w:val="auto"/>
          <w:highlight w:val="none"/>
        </w:rPr>
        <w:t>1.本项目不接受联合体投标。</w:t>
      </w:r>
    </w:p>
    <w:p>
      <w:pPr>
        <w:pStyle w:val="5"/>
        <w:rPr>
          <w:rFonts w:ascii="宋体" w:hAnsi="宋体" w:cs="宋体"/>
          <w:color w:val="auto"/>
          <w:sz w:val="24"/>
          <w:szCs w:val="24"/>
          <w:highlight w:val="none"/>
        </w:rPr>
      </w:pPr>
      <w:bookmarkStart w:id="10" w:name="_Toc2831"/>
      <w:r>
        <w:rPr>
          <w:rStyle w:val="42"/>
          <w:rFonts w:hint="eastAsia" w:ascii="宋体" w:hAnsi="宋体" w:cs="宋体"/>
          <w:b/>
          <w:color w:val="auto"/>
          <w:sz w:val="24"/>
          <w:szCs w:val="24"/>
          <w:highlight w:val="none"/>
        </w:rPr>
        <w:t>五、招标文件的报名/发售时间、地址、售价:</w:t>
      </w:r>
      <w:bookmarkEnd w:id="10"/>
    </w:p>
    <w:p>
      <w:pPr>
        <w:ind w:firstLine="482"/>
        <w:rPr>
          <w:rFonts w:ascii="宋体" w:hAnsi="宋体" w:cs="宋体"/>
          <w:color w:val="auto"/>
          <w:highlight w:val="none"/>
        </w:rPr>
      </w:pPr>
      <w:r>
        <w:rPr>
          <w:rStyle w:val="42"/>
          <w:rFonts w:hint="eastAsia" w:ascii="宋体" w:hAnsi="宋体" w:cs="宋体"/>
          <w:color w:val="auto"/>
          <w:highlight w:val="none"/>
        </w:rPr>
        <w:t>1．报名（发售／获取）时间：</w:t>
      </w:r>
      <w:r>
        <w:rPr>
          <w:rFonts w:hint="eastAsia" w:ascii="宋体" w:hAnsi="宋体" w:cs="宋体"/>
          <w:b/>
          <w:bCs/>
          <w:color w:val="auto"/>
          <w:highlight w:val="none"/>
        </w:rPr>
        <w:t>2019年0</w:t>
      </w:r>
      <w:r>
        <w:rPr>
          <w:rFonts w:hint="eastAsia" w:ascii="宋体" w:hAnsi="宋体" w:cs="宋体"/>
          <w:b/>
          <w:bCs/>
          <w:color w:val="auto"/>
          <w:highlight w:val="none"/>
          <w:lang w:val="en-US" w:eastAsia="zh-CN"/>
        </w:rPr>
        <w:t>6</w:t>
      </w:r>
      <w:r>
        <w:rPr>
          <w:rFonts w:hint="eastAsia" w:ascii="宋体" w:hAnsi="宋体" w:cs="宋体"/>
          <w:b/>
          <w:bCs/>
          <w:color w:val="auto"/>
          <w:highlight w:val="none"/>
        </w:rPr>
        <w:t>月</w:t>
      </w:r>
      <w:r>
        <w:rPr>
          <w:rFonts w:hint="eastAsia" w:ascii="宋体" w:hAnsi="宋体" w:cs="宋体"/>
          <w:b/>
          <w:bCs/>
          <w:color w:val="auto"/>
          <w:highlight w:val="none"/>
          <w:lang w:val="en-US" w:eastAsia="zh-CN"/>
        </w:rPr>
        <w:t>20</w:t>
      </w:r>
      <w:r>
        <w:rPr>
          <w:rFonts w:hint="eastAsia" w:ascii="宋体" w:hAnsi="宋体" w:cs="宋体"/>
          <w:b/>
          <w:bCs/>
          <w:color w:val="auto"/>
          <w:highlight w:val="none"/>
        </w:rPr>
        <w:t>日</w:t>
      </w:r>
      <w:r>
        <w:rPr>
          <w:rFonts w:hint="eastAsia" w:ascii="宋体" w:hAnsi="宋体" w:cs="宋体"/>
          <w:b/>
          <w:bCs/>
          <w:color w:val="auto"/>
          <w:highlight w:val="none"/>
        </w:rPr>
        <w:t>至2019年06月</w:t>
      </w:r>
      <w:r>
        <w:rPr>
          <w:rFonts w:hint="eastAsia" w:ascii="宋体" w:hAnsi="宋体" w:cs="宋体"/>
          <w:b/>
          <w:bCs/>
          <w:color w:val="auto"/>
          <w:highlight w:val="none"/>
          <w:lang w:val="en-US" w:eastAsia="zh-CN"/>
        </w:rPr>
        <w:t>27</w:t>
      </w:r>
      <w:r>
        <w:rPr>
          <w:rFonts w:hint="eastAsia" w:ascii="宋体" w:hAnsi="宋体" w:cs="宋体"/>
          <w:b/>
          <w:bCs/>
          <w:color w:val="auto"/>
          <w:highlight w:val="none"/>
        </w:rPr>
        <w:t>日</w:t>
      </w:r>
    </w:p>
    <w:p>
      <w:pPr>
        <w:ind w:firstLine="964" w:firstLineChars="400"/>
        <w:rPr>
          <w:rFonts w:ascii="宋体" w:hAnsi="宋体" w:cs="宋体"/>
          <w:color w:val="auto"/>
          <w:highlight w:val="none"/>
        </w:rPr>
      </w:pPr>
      <w:r>
        <w:rPr>
          <w:rStyle w:val="42"/>
          <w:rFonts w:hint="eastAsia" w:ascii="宋体" w:hAnsi="宋体" w:cs="宋体"/>
          <w:color w:val="auto"/>
          <w:highlight w:val="none"/>
        </w:rPr>
        <w:t>上午：</w:t>
      </w:r>
      <w:r>
        <w:rPr>
          <w:rFonts w:hint="eastAsia" w:ascii="宋体" w:hAnsi="宋体" w:cs="宋体"/>
          <w:color w:val="auto"/>
          <w:highlight w:val="none"/>
        </w:rPr>
        <w:t>09:00-11:30；</w:t>
      </w:r>
      <w:r>
        <w:rPr>
          <w:rStyle w:val="42"/>
          <w:rFonts w:hint="eastAsia" w:ascii="宋体" w:hAnsi="宋体" w:cs="宋体"/>
          <w:color w:val="auto"/>
          <w:highlight w:val="none"/>
        </w:rPr>
        <w:t>下午：</w:t>
      </w:r>
      <w:r>
        <w:rPr>
          <w:rFonts w:hint="eastAsia" w:ascii="宋体" w:hAnsi="宋体" w:cs="宋体"/>
          <w:color w:val="auto"/>
          <w:highlight w:val="none"/>
        </w:rPr>
        <w:t>13:30-16:30</w:t>
      </w:r>
    </w:p>
    <w:p>
      <w:pPr>
        <w:ind w:firstLine="482"/>
        <w:rPr>
          <w:rFonts w:ascii="宋体" w:hAnsi="宋体" w:cs="宋体"/>
          <w:color w:val="auto"/>
          <w:highlight w:val="none"/>
        </w:rPr>
      </w:pPr>
      <w:r>
        <w:rPr>
          <w:rStyle w:val="42"/>
          <w:rFonts w:hint="eastAsia" w:ascii="宋体" w:hAnsi="宋体" w:cs="宋体"/>
          <w:color w:val="auto"/>
          <w:highlight w:val="none"/>
        </w:rPr>
        <w:t>2．报名（发售／获取）地址：</w:t>
      </w:r>
    </w:p>
    <w:p>
      <w:pPr>
        <w:ind w:firstLine="480"/>
        <w:rPr>
          <w:rFonts w:ascii="宋体" w:hAnsi="宋体" w:cs="宋体"/>
          <w:color w:val="auto"/>
          <w:highlight w:val="none"/>
        </w:rPr>
      </w:pPr>
      <w:r>
        <w:rPr>
          <w:rFonts w:hint="eastAsia" w:ascii="宋体" w:hAnsi="宋体" w:cs="宋体"/>
          <w:color w:val="auto"/>
          <w:highlight w:val="none"/>
        </w:rPr>
        <w:t>（1）浙江五石工程咨询有限公司（杭州市滨江区东方通信科技园启迪楼2楼1207室）</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（2）报名方式：</w:t>
      </w:r>
      <w:bookmarkStart w:id="91" w:name="_GoBack"/>
      <w:r>
        <w:rPr>
          <w:rFonts w:hint="eastAsia" w:ascii="宋体" w:hAnsi="宋体" w:cs="宋体"/>
          <w:color w:val="auto"/>
          <w:highlight w:val="none"/>
        </w:rPr>
        <w:t>1)现场报名：现场报名需携带报名资料，并现场交纳报名费。2）</w:t>
      </w:r>
      <w:r>
        <w:rPr>
          <w:rFonts w:hint="eastAsia" w:ascii="宋体" w:hAnsi="宋体"/>
          <w:color w:val="auto"/>
          <w:highlight w:val="none"/>
        </w:rPr>
        <w:t>网上报名：前往浙江五石工程咨询有限公司官网：http://zjwsbidding.com/招投标专区进行报名</w:t>
      </w:r>
      <w:r>
        <w:rPr>
          <w:rFonts w:hint="eastAsia" w:ascii="宋体" w:hAnsi="宋体"/>
          <w:color w:val="auto"/>
          <w:highlight w:val="none"/>
          <w:lang w:eastAsia="zh-CN"/>
        </w:rPr>
        <w:t>。</w:t>
      </w:r>
      <w:bookmarkEnd w:id="91"/>
    </w:p>
    <w:p>
      <w:pPr>
        <w:ind w:firstLine="482"/>
        <w:rPr>
          <w:rFonts w:ascii="宋体" w:hAnsi="宋体" w:cs="宋体"/>
          <w:color w:val="auto"/>
          <w:highlight w:val="none"/>
        </w:rPr>
      </w:pPr>
      <w:r>
        <w:rPr>
          <w:rStyle w:val="42"/>
          <w:rFonts w:hint="eastAsia" w:ascii="宋体" w:hAnsi="宋体" w:cs="宋体"/>
          <w:color w:val="auto"/>
          <w:highlight w:val="none"/>
        </w:rPr>
        <w:t>3．标书售价(元)：</w:t>
      </w:r>
      <w:r>
        <w:rPr>
          <w:rFonts w:hint="eastAsia" w:ascii="宋体" w:hAnsi="宋体" w:cs="宋体"/>
          <w:color w:val="auto"/>
          <w:highlight w:val="none"/>
        </w:rPr>
        <w:t>500，售后不退</w:t>
      </w:r>
    </w:p>
    <w:p>
      <w:pPr>
        <w:ind w:firstLine="482"/>
        <w:rPr>
          <w:rFonts w:ascii="宋体" w:hAnsi="宋体" w:cs="宋体"/>
          <w:color w:val="auto"/>
          <w:highlight w:val="none"/>
        </w:rPr>
      </w:pPr>
      <w:r>
        <w:rPr>
          <w:rStyle w:val="42"/>
          <w:rFonts w:hint="eastAsia" w:ascii="宋体" w:hAnsi="宋体" w:cs="宋体"/>
          <w:color w:val="auto"/>
          <w:highlight w:val="none"/>
        </w:rPr>
        <w:t>4．投标人购买标书时应提交的资料：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5"/>
        <w:rPr>
          <w:rFonts w:ascii="宋体" w:hAnsi="宋体" w:cs="宋体"/>
          <w:color w:val="auto"/>
          <w:sz w:val="24"/>
          <w:szCs w:val="24"/>
          <w:highlight w:val="none"/>
        </w:rPr>
      </w:pPr>
      <w:bookmarkStart w:id="11" w:name="_Toc18567"/>
      <w:r>
        <w:rPr>
          <w:rStyle w:val="42"/>
          <w:rFonts w:hint="eastAsia" w:ascii="宋体" w:hAnsi="宋体" w:cs="宋体"/>
          <w:b/>
          <w:color w:val="auto"/>
          <w:sz w:val="24"/>
          <w:szCs w:val="24"/>
          <w:highlight w:val="none"/>
        </w:rPr>
        <w:t>六、投标截止时间：</w:t>
      </w:r>
      <w:r>
        <w:rPr>
          <w:rFonts w:hint="eastAsia" w:ascii="宋体" w:hAnsi="宋体" w:cs="宋体"/>
          <w:color w:val="auto"/>
          <w:sz w:val="24"/>
          <w:szCs w:val="24"/>
          <w:highlight w:val="none"/>
          <w:lang w:eastAsia="zh-CN"/>
        </w:rPr>
        <w:t>2019年07月10日</w:t>
      </w:r>
      <w:r>
        <w:rPr>
          <w:rFonts w:hint="eastAsia" w:ascii="宋体" w:hAnsi="宋体" w:cs="宋体"/>
          <w:color w:val="auto"/>
          <w:sz w:val="24"/>
          <w:szCs w:val="24"/>
          <w:highlight w:val="none"/>
        </w:rPr>
        <w:t xml:space="preserve"> 14:00:00</w:t>
      </w:r>
      <w:bookmarkEnd w:id="11"/>
    </w:p>
    <w:p>
      <w:pPr>
        <w:pStyle w:val="5"/>
        <w:rPr>
          <w:rFonts w:ascii="宋体" w:hAnsi="宋体" w:cs="宋体"/>
          <w:color w:val="auto"/>
          <w:sz w:val="24"/>
          <w:szCs w:val="24"/>
          <w:highlight w:val="none"/>
        </w:rPr>
      </w:pPr>
      <w:bookmarkStart w:id="12" w:name="_Toc12501"/>
      <w:r>
        <w:rPr>
          <w:rStyle w:val="42"/>
          <w:rFonts w:hint="eastAsia" w:ascii="宋体" w:hAnsi="宋体" w:cs="宋体"/>
          <w:b/>
          <w:color w:val="auto"/>
          <w:sz w:val="24"/>
          <w:szCs w:val="24"/>
          <w:highlight w:val="none"/>
        </w:rPr>
        <w:t>七、投标地址：</w:t>
      </w:r>
      <w:r>
        <w:rPr>
          <w:rFonts w:hint="eastAsia" w:ascii="宋体" w:hAnsi="宋体" w:cs="宋体"/>
          <w:color w:val="auto"/>
          <w:sz w:val="24"/>
          <w:szCs w:val="24"/>
          <w:highlight w:val="none"/>
        </w:rPr>
        <w:t xml:space="preserve"> 杭州市滨江区东信大道66号东方通信科技园启迪楼2楼会议室2</w:t>
      </w:r>
      <w:bookmarkEnd w:id="12"/>
    </w:p>
    <w:p>
      <w:pPr>
        <w:pStyle w:val="5"/>
        <w:rPr>
          <w:rFonts w:ascii="宋体" w:hAnsi="宋体" w:cs="宋体"/>
          <w:color w:val="auto"/>
          <w:sz w:val="24"/>
          <w:szCs w:val="24"/>
          <w:highlight w:val="none"/>
        </w:rPr>
      </w:pPr>
      <w:bookmarkStart w:id="13" w:name="_Toc24060"/>
      <w:r>
        <w:rPr>
          <w:rStyle w:val="42"/>
          <w:rFonts w:hint="eastAsia" w:ascii="宋体" w:hAnsi="宋体" w:cs="宋体"/>
          <w:b/>
          <w:color w:val="auto"/>
          <w:sz w:val="24"/>
          <w:szCs w:val="24"/>
          <w:highlight w:val="none"/>
        </w:rPr>
        <w:t>八、开标时间：</w:t>
      </w:r>
      <w:r>
        <w:rPr>
          <w:rFonts w:hint="eastAsia" w:ascii="宋体" w:hAnsi="宋体" w:cs="宋体"/>
          <w:color w:val="auto"/>
          <w:sz w:val="24"/>
          <w:szCs w:val="24"/>
          <w:highlight w:val="none"/>
          <w:lang w:eastAsia="zh-CN"/>
        </w:rPr>
        <w:t>2019年07月10日</w:t>
      </w:r>
      <w:r>
        <w:rPr>
          <w:rFonts w:hint="eastAsia" w:ascii="宋体" w:hAnsi="宋体" w:cs="宋体"/>
          <w:color w:val="auto"/>
          <w:sz w:val="24"/>
          <w:szCs w:val="24"/>
          <w:highlight w:val="none"/>
        </w:rPr>
        <w:t xml:space="preserve"> 14:00:00</w:t>
      </w:r>
      <w:bookmarkEnd w:id="13"/>
    </w:p>
    <w:p>
      <w:pPr>
        <w:pStyle w:val="5"/>
        <w:rPr>
          <w:rFonts w:ascii="宋体" w:hAnsi="宋体" w:cs="宋体"/>
          <w:color w:val="auto"/>
          <w:sz w:val="24"/>
          <w:szCs w:val="24"/>
          <w:highlight w:val="none"/>
        </w:rPr>
      </w:pPr>
      <w:bookmarkStart w:id="14" w:name="_Toc3007"/>
      <w:r>
        <w:rPr>
          <w:rStyle w:val="42"/>
          <w:rFonts w:hint="eastAsia" w:ascii="宋体" w:hAnsi="宋体" w:cs="宋体"/>
          <w:b/>
          <w:color w:val="auto"/>
          <w:sz w:val="24"/>
          <w:szCs w:val="24"/>
          <w:highlight w:val="none"/>
        </w:rPr>
        <w:t>九、开标地址：</w:t>
      </w:r>
      <w:r>
        <w:rPr>
          <w:rFonts w:hint="eastAsia" w:ascii="宋体" w:hAnsi="宋体" w:cs="宋体"/>
          <w:color w:val="auto"/>
          <w:sz w:val="24"/>
          <w:szCs w:val="24"/>
          <w:highlight w:val="none"/>
        </w:rPr>
        <w:t xml:space="preserve"> 杭州市滨江区东信大道66号东方通信科技园启迪楼2楼会议室2</w:t>
      </w:r>
      <w:bookmarkEnd w:id="14"/>
    </w:p>
    <w:p>
      <w:pPr>
        <w:pStyle w:val="5"/>
        <w:rPr>
          <w:rFonts w:ascii="宋体" w:hAnsi="宋体" w:cs="宋体"/>
          <w:color w:val="auto"/>
          <w:sz w:val="24"/>
          <w:szCs w:val="24"/>
          <w:highlight w:val="none"/>
        </w:rPr>
      </w:pPr>
      <w:bookmarkStart w:id="15" w:name="_Toc27779"/>
      <w:r>
        <w:rPr>
          <w:rStyle w:val="42"/>
          <w:rFonts w:hint="eastAsia" w:ascii="宋体" w:hAnsi="宋体" w:cs="宋体"/>
          <w:b/>
          <w:color w:val="auto"/>
          <w:sz w:val="24"/>
          <w:szCs w:val="24"/>
          <w:highlight w:val="none"/>
        </w:rPr>
        <w:t>十、其他事项：</w:t>
      </w:r>
      <w:bookmarkEnd w:id="15"/>
    </w:p>
    <w:p>
      <w:pPr>
        <w:ind w:firstLine="480"/>
        <w:rPr>
          <w:rFonts w:ascii="宋体" w:hAnsi="宋体" w:cs="宋体"/>
          <w:color w:val="auto"/>
          <w:highlight w:val="none"/>
        </w:rPr>
      </w:pPr>
      <w:r>
        <w:rPr>
          <w:rFonts w:hint="eastAsia" w:ascii="宋体" w:hAnsi="宋体" w:cs="宋体"/>
          <w:color w:val="auto"/>
          <w:highlight w:val="none"/>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5"/>
        <w:rPr>
          <w:rFonts w:ascii="宋体" w:hAnsi="宋体" w:cs="宋体"/>
          <w:color w:val="auto"/>
          <w:sz w:val="24"/>
          <w:szCs w:val="24"/>
          <w:highlight w:val="none"/>
        </w:rPr>
      </w:pPr>
      <w:bookmarkStart w:id="16" w:name="_Toc12035"/>
      <w:r>
        <w:rPr>
          <w:rStyle w:val="42"/>
          <w:rFonts w:hint="eastAsia" w:ascii="宋体" w:hAnsi="宋体" w:cs="宋体"/>
          <w:b/>
          <w:color w:val="auto"/>
          <w:sz w:val="24"/>
          <w:szCs w:val="24"/>
          <w:highlight w:val="none"/>
        </w:rPr>
        <w:t>十一、联系方式</w:t>
      </w:r>
      <w:bookmarkEnd w:id="16"/>
    </w:p>
    <w:p>
      <w:pPr>
        <w:ind w:firstLine="480"/>
        <w:rPr>
          <w:rFonts w:ascii="宋体" w:hAnsi="宋体" w:cs="宋体"/>
          <w:color w:val="auto"/>
          <w:highlight w:val="none"/>
        </w:rPr>
      </w:pPr>
      <w:r>
        <w:rPr>
          <w:rFonts w:hint="eastAsia" w:ascii="宋体" w:hAnsi="宋体" w:cs="宋体"/>
          <w:color w:val="auto"/>
          <w:highlight w:val="none"/>
        </w:rPr>
        <w:t>1.采购代理机构名称：浙江五石工程咨询有限公司</w:t>
      </w:r>
    </w:p>
    <w:p>
      <w:pPr>
        <w:ind w:firstLine="720" w:firstLineChars="300"/>
        <w:rPr>
          <w:rFonts w:ascii="宋体" w:hAnsi="宋体" w:cs="宋体"/>
          <w:color w:val="auto"/>
          <w:highlight w:val="none"/>
        </w:rPr>
      </w:pPr>
      <w:r>
        <w:rPr>
          <w:rFonts w:hint="eastAsia" w:ascii="宋体" w:hAnsi="宋体" w:cs="宋体"/>
          <w:color w:val="auto"/>
          <w:highlight w:val="none"/>
        </w:rPr>
        <w:t>项目联系人：陈工</w:t>
      </w:r>
    </w:p>
    <w:p>
      <w:pPr>
        <w:ind w:firstLine="720" w:firstLineChars="300"/>
        <w:rPr>
          <w:rFonts w:ascii="宋体" w:hAnsi="宋体" w:cs="宋体"/>
          <w:color w:val="auto"/>
          <w:highlight w:val="none"/>
        </w:rPr>
      </w:pPr>
      <w:r>
        <w:rPr>
          <w:rFonts w:hint="eastAsia" w:ascii="宋体" w:hAnsi="宋体" w:cs="宋体"/>
          <w:color w:val="auto"/>
          <w:highlight w:val="none"/>
        </w:rPr>
        <w:t>联系电话：0571-86098397</w:t>
      </w:r>
    </w:p>
    <w:p>
      <w:pPr>
        <w:ind w:firstLine="720" w:firstLineChars="300"/>
        <w:rPr>
          <w:rFonts w:ascii="宋体" w:hAnsi="宋体" w:cs="宋体"/>
          <w:color w:val="auto"/>
          <w:highlight w:val="none"/>
        </w:rPr>
      </w:pPr>
      <w:r>
        <w:rPr>
          <w:rFonts w:hint="eastAsia" w:ascii="宋体" w:hAnsi="宋体" w:cs="宋体"/>
          <w:color w:val="auto"/>
          <w:highlight w:val="none"/>
        </w:rPr>
        <w:t>报名联系人：梁工</w:t>
      </w:r>
    </w:p>
    <w:p>
      <w:pPr>
        <w:ind w:firstLine="720" w:firstLineChars="300"/>
        <w:rPr>
          <w:rFonts w:ascii="宋体" w:hAnsi="宋体" w:cs="宋体"/>
          <w:color w:val="auto"/>
          <w:highlight w:val="none"/>
        </w:rPr>
      </w:pPr>
      <w:r>
        <w:rPr>
          <w:rFonts w:hint="eastAsia" w:ascii="宋体" w:hAnsi="宋体" w:cs="宋体"/>
          <w:color w:val="auto"/>
          <w:highlight w:val="none"/>
        </w:rPr>
        <w:t>联系电话：17746806483</w:t>
      </w:r>
    </w:p>
    <w:p>
      <w:pPr>
        <w:ind w:firstLine="720" w:firstLineChars="300"/>
        <w:rPr>
          <w:rFonts w:ascii="宋体" w:hAnsi="宋体" w:cs="宋体"/>
          <w:color w:val="auto"/>
          <w:highlight w:val="none"/>
        </w:rPr>
      </w:pPr>
      <w:r>
        <w:rPr>
          <w:rFonts w:hint="eastAsia" w:ascii="宋体" w:hAnsi="宋体" w:cs="宋体"/>
          <w:color w:val="auto"/>
          <w:highlight w:val="none"/>
        </w:rPr>
        <w:t>邮箱：</w:t>
      </w:r>
      <w:r>
        <w:rPr>
          <w:color w:val="auto"/>
          <w:highlight w:val="none"/>
        </w:rPr>
        <w:fldChar w:fldCharType="begin"/>
      </w:r>
      <w:r>
        <w:rPr>
          <w:color w:val="auto"/>
          <w:highlight w:val="none"/>
        </w:rPr>
        <w:instrText xml:space="preserve"> HYPERLINK "mailto:2810140286@qq.com" </w:instrText>
      </w:r>
      <w:r>
        <w:rPr>
          <w:color w:val="auto"/>
          <w:highlight w:val="none"/>
        </w:rPr>
        <w:fldChar w:fldCharType="separate"/>
      </w:r>
      <w:r>
        <w:rPr>
          <w:rStyle w:val="45"/>
          <w:rFonts w:hint="eastAsia" w:ascii="宋体" w:hAnsi="宋体" w:cs="宋体"/>
          <w:color w:val="auto"/>
          <w:highlight w:val="none"/>
        </w:rPr>
        <w:t>2810140286@qq.com</w:t>
      </w:r>
      <w:r>
        <w:rPr>
          <w:rStyle w:val="45"/>
          <w:rFonts w:hint="eastAsia" w:ascii="宋体" w:hAnsi="宋体" w:cs="宋体"/>
          <w:color w:val="auto"/>
          <w:highlight w:val="none"/>
        </w:rPr>
        <w:fldChar w:fldCharType="end"/>
      </w:r>
    </w:p>
    <w:p>
      <w:pPr>
        <w:ind w:firstLine="720" w:firstLineChars="300"/>
        <w:rPr>
          <w:rFonts w:ascii="宋体" w:hAnsi="宋体" w:cs="宋体"/>
          <w:color w:val="auto"/>
          <w:highlight w:val="none"/>
        </w:rPr>
      </w:pPr>
      <w:r>
        <w:rPr>
          <w:rFonts w:hint="eastAsia" w:ascii="宋体" w:hAnsi="宋体" w:cs="宋体"/>
          <w:color w:val="auto"/>
          <w:highlight w:val="none"/>
        </w:rPr>
        <w:t>质疑联系人及电话：毛工/0571-87805727</w:t>
      </w:r>
    </w:p>
    <w:p>
      <w:pPr>
        <w:ind w:firstLine="720" w:firstLineChars="300"/>
        <w:rPr>
          <w:rFonts w:ascii="宋体" w:hAnsi="宋体" w:cs="宋体"/>
          <w:color w:val="auto"/>
          <w:highlight w:val="none"/>
        </w:rPr>
      </w:pPr>
      <w:r>
        <w:rPr>
          <w:rFonts w:hint="eastAsia" w:ascii="宋体" w:hAnsi="宋体" w:cs="宋体"/>
          <w:color w:val="auto"/>
          <w:highlight w:val="none"/>
        </w:rPr>
        <w:t>浙江五石工程咨询有限公司官网：http://zjwsbidding.com/</w:t>
      </w:r>
    </w:p>
    <w:p>
      <w:pPr>
        <w:ind w:firstLine="720" w:firstLineChars="30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2.采购人名称：浙江省文化和旅游厅</w:t>
      </w:r>
    </w:p>
    <w:p>
      <w:pPr>
        <w:ind w:firstLine="720" w:firstLineChars="300"/>
        <w:rPr>
          <w:rFonts w:ascii="宋体" w:hAnsi="宋体" w:cs="宋体"/>
          <w:color w:val="auto"/>
          <w:highlight w:val="none"/>
        </w:rPr>
      </w:pPr>
      <w:r>
        <w:rPr>
          <w:rFonts w:hint="eastAsia" w:ascii="宋体" w:hAnsi="宋体" w:cs="宋体"/>
          <w:color w:val="auto"/>
          <w:highlight w:val="none"/>
        </w:rPr>
        <w:t>联系人：曹靓</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联系电话：</w:t>
      </w:r>
      <w:r>
        <w:rPr>
          <w:rFonts w:ascii="宋体" w:hAnsi="宋体" w:cs="宋体"/>
          <w:color w:val="auto"/>
          <w:szCs w:val="32"/>
          <w:highlight w:val="none"/>
        </w:rPr>
        <w:t>0571-85214490</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采购项目联系人：曹靓</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联系电话：0571-85214490</w:t>
      </w:r>
    </w:p>
    <w:p>
      <w:pPr>
        <w:ind w:firstLine="720" w:firstLineChars="300"/>
        <w:rPr>
          <w:rFonts w:ascii="宋体" w:hAnsi="宋体" w:cs="宋体"/>
          <w:color w:val="auto"/>
          <w:highlight w:val="none"/>
        </w:rPr>
      </w:pPr>
      <w:r>
        <w:rPr>
          <w:rFonts w:hint="eastAsia" w:ascii="宋体" w:hAnsi="宋体" w:cs="宋体"/>
          <w:color w:val="auto"/>
          <w:highlight w:val="none"/>
        </w:rPr>
        <w:t>地址：杭州市西湖区曙光路53号</w:t>
      </w:r>
    </w:p>
    <w:p>
      <w:pPr>
        <w:ind w:firstLine="480"/>
        <w:rPr>
          <w:rFonts w:ascii="宋体" w:hAnsi="宋体" w:cs="宋体"/>
          <w:color w:val="auto"/>
          <w:kern w:val="0"/>
          <w:szCs w:val="32"/>
          <w:highlight w:val="none"/>
        </w:rPr>
      </w:pPr>
      <w:r>
        <w:rPr>
          <w:rFonts w:hint="eastAsia" w:ascii="宋体" w:hAnsi="宋体" w:cs="宋体"/>
          <w:color w:val="auto"/>
          <w:highlight w:val="none"/>
        </w:rPr>
        <w:t>3.同级政府采购监督管理部门名称：</w:t>
      </w:r>
      <w:r>
        <w:rPr>
          <w:rFonts w:hint="eastAsia" w:ascii="宋体" w:hAnsi="宋体" w:cs="宋体"/>
          <w:color w:val="auto"/>
          <w:szCs w:val="32"/>
          <w:highlight w:val="none"/>
        </w:rPr>
        <w:t>浙江省财政厅政府采购监管处</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联系人：倪老师</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监督投诉电话：0571-87057615</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地址：杭州市西湖区环城西路37号</w:t>
      </w:r>
    </w:p>
    <w:p>
      <w:pPr>
        <w:ind w:firstLine="720" w:firstLineChars="300"/>
        <w:rPr>
          <w:rFonts w:ascii="宋体" w:hAnsi="宋体" w:cs="宋体"/>
          <w:color w:val="auto"/>
          <w:highlight w:val="none"/>
        </w:rPr>
      </w:pP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4"/>
        <w:rPr>
          <w:color w:val="auto"/>
          <w:highlight w:val="none"/>
        </w:rPr>
      </w:pPr>
      <w:bookmarkStart w:id="17" w:name="_Toc4173"/>
      <w:r>
        <w:rPr>
          <w:rFonts w:hint="eastAsia" w:cs="宋体"/>
          <w:color w:val="auto"/>
          <w:highlight w:val="none"/>
        </w:rPr>
        <w:t>第二章 项目需求说明</w:t>
      </w:r>
      <w:bookmarkEnd w:id="17"/>
    </w:p>
    <w:p>
      <w:pPr>
        <w:pStyle w:val="5"/>
        <w:rPr>
          <w:color w:val="auto"/>
          <w:highlight w:val="none"/>
        </w:rPr>
      </w:pPr>
      <w:bookmarkStart w:id="18" w:name="_Toc26013"/>
      <w:bookmarkStart w:id="19" w:name="_Toc1899"/>
      <w:bookmarkStart w:id="20" w:name="_Toc31327"/>
      <w:bookmarkStart w:id="21" w:name="_Toc11388"/>
      <w:bookmarkStart w:id="22" w:name="_Toc450840085"/>
      <w:r>
        <w:rPr>
          <w:rFonts w:hint="eastAsia"/>
          <w:color w:val="auto"/>
          <w:highlight w:val="none"/>
        </w:rPr>
        <w:t>一、</w:t>
      </w:r>
      <w:bookmarkEnd w:id="18"/>
      <w:bookmarkEnd w:id="19"/>
      <w:bookmarkEnd w:id="20"/>
      <w:r>
        <w:rPr>
          <w:rFonts w:hint="eastAsia"/>
          <w:color w:val="auto"/>
          <w:highlight w:val="none"/>
        </w:rPr>
        <w:t>调查目标</w:t>
      </w:r>
      <w:bookmarkEnd w:id="21"/>
    </w:p>
    <w:p>
      <w:pPr>
        <w:tabs>
          <w:tab w:val="left" w:pos="0"/>
        </w:tabs>
        <w:ind w:firstLine="480"/>
        <w:jc w:val="left"/>
        <w:rPr>
          <w:rFonts w:ascii="仿宋" w:hAnsi="仿宋" w:eastAsia="仿宋" w:cs="仿宋"/>
          <w:bCs/>
          <w:color w:val="auto"/>
          <w:kern w:val="0"/>
          <w:highlight w:val="none"/>
        </w:rPr>
      </w:pPr>
      <w:r>
        <w:rPr>
          <w:rFonts w:hint="eastAsia" w:ascii="宋体" w:hAnsi="宋体" w:cs="宋体"/>
          <w:bCs/>
          <w:color w:val="auto"/>
          <w:kern w:val="0"/>
          <w:highlight w:val="none"/>
        </w:rPr>
        <w:t>为开展浙江全域旅游产业测算，全面、准确、客观地反映我省旅游业发展状况。通过调查获得相关行业产出中的旅游消费结构，为旅游产业增加值核算提供基础数据和有关资料。</w:t>
      </w:r>
    </w:p>
    <w:p>
      <w:pPr>
        <w:pStyle w:val="5"/>
        <w:rPr>
          <w:color w:val="auto"/>
          <w:highlight w:val="none"/>
        </w:rPr>
      </w:pPr>
      <w:bookmarkStart w:id="23" w:name="_Toc10362"/>
      <w:r>
        <w:rPr>
          <w:rFonts w:hint="eastAsia"/>
          <w:color w:val="auto"/>
          <w:highlight w:val="none"/>
        </w:rPr>
        <w:t>二、调查范围</w:t>
      </w:r>
      <w:bookmarkEnd w:id="23"/>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对以下行业进行补充调查：</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餐饮业（行业代码：62）</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汽车、摩托车、燃料及零配件专门零售（行业代码：526）</w:t>
      </w:r>
    </w:p>
    <w:p>
      <w:pPr>
        <w:tabs>
          <w:tab w:val="left" w:pos="0"/>
        </w:tabs>
        <w:ind w:left="480" w:leftChars="200" w:firstLine="480"/>
        <w:jc w:val="left"/>
        <w:rPr>
          <w:rFonts w:hint="eastAsia" w:ascii="宋体" w:hAnsi="宋体" w:cs="宋体"/>
          <w:bCs/>
          <w:color w:val="auto"/>
          <w:kern w:val="0"/>
          <w:highlight w:val="none"/>
        </w:rPr>
      </w:pPr>
      <w:r>
        <w:rPr>
          <w:rFonts w:hint="eastAsia" w:ascii="宋体" w:hAnsi="宋体" w:cs="宋体"/>
          <w:bCs/>
          <w:color w:val="auto"/>
          <w:kern w:val="0"/>
          <w:highlight w:val="none"/>
        </w:rPr>
        <w:t>公共电汽车客运（行业代码：5411）</w:t>
      </w:r>
    </w:p>
    <w:p>
      <w:pPr>
        <w:tabs>
          <w:tab w:val="left" w:pos="0"/>
        </w:tabs>
        <w:ind w:left="480" w:leftChars="200" w:firstLine="480"/>
        <w:jc w:val="left"/>
        <w:rPr>
          <w:rFonts w:hint="eastAsia" w:ascii="宋体" w:hAnsi="宋体" w:cs="宋体"/>
          <w:bCs/>
          <w:color w:val="auto"/>
          <w:kern w:val="0"/>
          <w:highlight w:val="none"/>
        </w:rPr>
      </w:pPr>
      <w:r>
        <w:rPr>
          <w:rFonts w:hint="eastAsia" w:ascii="宋体" w:hAnsi="宋体" w:cs="宋体"/>
          <w:bCs/>
          <w:color w:val="auto"/>
          <w:kern w:val="0"/>
          <w:highlight w:val="none"/>
        </w:rPr>
        <w:t>城市轨道交通（行业代码：5412）</w:t>
      </w:r>
    </w:p>
    <w:p>
      <w:pPr>
        <w:tabs>
          <w:tab w:val="left" w:pos="0"/>
        </w:tabs>
        <w:ind w:left="480" w:leftChars="200" w:firstLine="480"/>
        <w:jc w:val="left"/>
        <w:rPr>
          <w:rFonts w:hint="eastAsia" w:ascii="宋体" w:hAnsi="宋体" w:cs="宋体"/>
          <w:bCs/>
          <w:color w:val="auto"/>
          <w:kern w:val="0"/>
          <w:highlight w:val="none"/>
        </w:rPr>
      </w:pPr>
      <w:r>
        <w:rPr>
          <w:rFonts w:hint="eastAsia" w:ascii="宋体" w:hAnsi="宋体" w:cs="宋体"/>
          <w:bCs/>
          <w:color w:val="auto"/>
          <w:kern w:val="0"/>
          <w:highlight w:val="none"/>
        </w:rPr>
        <w:t>公共自行车服务（行业代码：5414）</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其他城市公共交通（行业代码：5419）</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摄影扩印服务（行业代码：8060）</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理发及美容服务（行业代码：8040）</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洗浴旅游服务(行业代码：8051)</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保健旅游服务(行业代码：8052、8053、841)</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文艺表演旅游服务（行业代码：8810）</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表演场所旅游服务（行业代码：8820）</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旅游室内娱乐服务（行业代码：9011、9012、9019）</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体育场馆旅游服务（行业代码：892）</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旅游健身服务（行业代码：8930）</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其他旅游休闲娱乐服务(行业代码：9030、9090)</w:t>
      </w:r>
    </w:p>
    <w:p>
      <w:pPr>
        <w:tabs>
          <w:tab w:val="left" w:pos="0"/>
        </w:tabs>
        <w:ind w:left="480" w:leftChars="200" w:firstLine="480"/>
        <w:jc w:val="left"/>
        <w:rPr>
          <w:rFonts w:hint="eastAsia" w:ascii="宋体" w:hAnsi="宋体" w:cs="宋体"/>
          <w:bCs/>
          <w:color w:val="auto"/>
          <w:kern w:val="0"/>
          <w:highlight w:val="none"/>
        </w:rPr>
      </w:pPr>
      <w:bookmarkStart w:id="24" w:name="_Toc20687"/>
      <w:r>
        <w:rPr>
          <w:rFonts w:hint="eastAsia" w:ascii="宋体" w:hAnsi="宋体" w:cs="宋体"/>
          <w:bCs/>
          <w:color w:val="auto"/>
          <w:kern w:val="0"/>
          <w:highlight w:val="none"/>
        </w:rPr>
        <w:t>蔬菜、食用菌及园艺作物种植(行业代码：014)</w:t>
      </w:r>
    </w:p>
    <w:p>
      <w:pPr>
        <w:tabs>
          <w:tab w:val="left" w:pos="0"/>
        </w:tabs>
        <w:ind w:left="480" w:leftChars="200" w:firstLine="480"/>
        <w:jc w:val="left"/>
        <w:rPr>
          <w:rFonts w:hint="eastAsia" w:ascii="宋体" w:hAnsi="宋体" w:cs="宋体"/>
          <w:bCs/>
          <w:color w:val="auto"/>
          <w:kern w:val="0"/>
          <w:highlight w:val="none"/>
        </w:rPr>
      </w:pPr>
      <w:r>
        <w:rPr>
          <w:rFonts w:hint="eastAsia" w:ascii="宋体" w:hAnsi="宋体" w:cs="宋体"/>
          <w:bCs/>
          <w:color w:val="auto"/>
          <w:kern w:val="0"/>
          <w:highlight w:val="none"/>
        </w:rPr>
        <w:t>水果种植(行业代码：015)</w:t>
      </w:r>
    </w:p>
    <w:p>
      <w:pPr>
        <w:tabs>
          <w:tab w:val="left" w:pos="0"/>
        </w:tabs>
        <w:ind w:left="480" w:leftChars="200" w:firstLine="480"/>
        <w:jc w:val="left"/>
        <w:rPr>
          <w:rFonts w:hint="eastAsia" w:ascii="宋体" w:hAnsi="宋体" w:cs="宋体"/>
          <w:bCs/>
          <w:color w:val="auto"/>
          <w:kern w:val="0"/>
          <w:highlight w:val="none"/>
        </w:rPr>
      </w:pPr>
      <w:r>
        <w:rPr>
          <w:rFonts w:hint="eastAsia" w:ascii="宋体" w:hAnsi="宋体" w:cs="宋体"/>
          <w:bCs/>
          <w:color w:val="auto"/>
          <w:kern w:val="0"/>
          <w:highlight w:val="none"/>
        </w:rPr>
        <w:t>林产品采集(行业代码：025)</w:t>
      </w:r>
    </w:p>
    <w:p>
      <w:pPr>
        <w:tabs>
          <w:tab w:val="left" w:pos="0"/>
        </w:tabs>
        <w:ind w:left="480" w:leftChars="200" w:firstLine="480"/>
        <w:jc w:val="left"/>
        <w:rPr>
          <w:rFonts w:hint="eastAsia" w:ascii="宋体" w:hAnsi="宋体" w:cs="宋体"/>
          <w:bCs/>
          <w:color w:val="auto"/>
          <w:kern w:val="0"/>
          <w:highlight w:val="none"/>
        </w:rPr>
      </w:pPr>
      <w:r>
        <w:rPr>
          <w:rFonts w:hint="eastAsia" w:ascii="宋体" w:hAnsi="宋体" w:cs="宋体"/>
          <w:bCs/>
          <w:color w:val="auto"/>
          <w:kern w:val="0"/>
          <w:highlight w:val="none"/>
        </w:rPr>
        <w:t>牲畜饲养(行业代码：031)</w:t>
      </w:r>
    </w:p>
    <w:p>
      <w:pPr>
        <w:tabs>
          <w:tab w:val="left" w:pos="0"/>
        </w:tabs>
        <w:ind w:left="480" w:leftChars="200" w:firstLine="480"/>
        <w:jc w:val="left"/>
        <w:rPr>
          <w:rFonts w:hint="eastAsia" w:ascii="宋体" w:hAnsi="宋体" w:cs="宋体"/>
          <w:bCs/>
          <w:color w:val="auto"/>
          <w:kern w:val="0"/>
          <w:highlight w:val="none"/>
        </w:rPr>
      </w:pPr>
      <w:r>
        <w:rPr>
          <w:rFonts w:hint="eastAsia" w:ascii="宋体" w:hAnsi="宋体" w:cs="宋体"/>
          <w:bCs/>
          <w:color w:val="auto"/>
          <w:kern w:val="0"/>
          <w:highlight w:val="none"/>
        </w:rPr>
        <w:t>家禽饲养(行业代码：032)</w:t>
      </w:r>
    </w:p>
    <w:p>
      <w:pPr>
        <w:tabs>
          <w:tab w:val="left" w:pos="0"/>
        </w:tabs>
        <w:ind w:left="480" w:leftChars="200" w:firstLine="480"/>
        <w:jc w:val="left"/>
        <w:rPr>
          <w:rFonts w:hint="eastAsia" w:ascii="宋体" w:hAnsi="宋体" w:cs="宋体"/>
          <w:bCs/>
          <w:color w:val="auto"/>
          <w:kern w:val="0"/>
          <w:highlight w:val="none"/>
        </w:rPr>
      </w:pPr>
      <w:r>
        <w:rPr>
          <w:rFonts w:hint="eastAsia" w:ascii="宋体" w:hAnsi="宋体" w:cs="宋体"/>
          <w:bCs/>
          <w:color w:val="auto"/>
          <w:kern w:val="0"/>
          <w:highlight w:val="none"/>
        </w:rPr>
        <w:t>其他畜牧业(行业代码：039)</w:t>
      </w:r>
    </w:p>
    <w:p>
      <w:pPr>
        <w:tabs>
          <w:tab w:val="left" w:pos="0"/>
        </w:tabs>
        <w:ind w:left="480" w:leftChars="200" w:firstLine="480"/>
        <w:jc w:val="left"/>
        <w:rPr>
          <w:rFonts w:hint="eastAsia" w:ascii="宋体" w:hAnsi="宋体" w:cs="宋体"/>
          <w:bCs/>
          <w:color w:val="auto"/>
          <w:kern w:val="0"/>
          <w:highlight w:val="none"/>
        </w:rPr>
      </w:pPr>
      <w:r>
        <w:rPr>
          <w:rFonts w:hint="eastAsia" w:ascii="宋体" w:hAnsi="宋体" w:cs="宋体"/>
          <w:bCs/>
          <w:color w:val="auto"/>
          <w:kern w:val="0"/>
          <w:highlight w:val="none"/>
        </w:rPr>
        <w:t>水产捕捞(行业代码：042)</w:t>
      </w:r>
    </w:p>
    <w:p>
      <w:pPr>
        <w:tabs>
          <w:tab w:val="left" w:pos="0"/>
        </w:tabs>
        <w:ind w:left="480" w:leftChars="200" w:firstLine="480"/>
        <w:jc w:val="left"/>
        <w:rPr>
          <w:rFonts w:hint="eastAsia" w:ascii="宋体" w:hAnsi="宋体" w:cs="宋体"/>
          <w:bCs/>
          <w:color w:val="auto"/>
          <w:kern w:val="0"/>
          <w:highlight w:val="none"/>
        </w:rPr>
      </w:pPr>
      <w:r>
        <w:rPr>
          <w:rFonts w:hint="eastAsia" w:ascii="宋体" w:hAnsi="宋体" w:cs="宋体"/>
          <w:bCs/>
          <w:color w:val="auto"/>
          <w:kern w:val="0"/>
          <w:highlight w:val="none"/>
        </w:rPr>
        <w:t>内陆养殖(行业代码：0412)</w:t>
      </w:r>
    </w:p>
    <w:p>
      <w:pPr>
        <w:pStyle w:val="5"/>
        <w:rPr>
          <w:rFonts w:ascii="宋体" w:hAnsi="宋体" w:cs="宋体"/>
          <w:color w:val="auto"/>
          <w:highlight w:val="none"/>
        </w:rPr>
      </w:pPr>
      <w:r>
        <w:rPr>
          <w:rFonts w:hint="eastAsia" w:ascii="宋体" w:hAnsi="宋体" w:cs="宋体"/>
          <w:color w:val="auto"/>
          <w:highlight w:val="none"/>
        </w:rPr>
        <w:t>三、调查内容</w:t>
      </w:r>
      <w:bookmarkEnd w:id="24"/>
    </w:p>
    <w:p>
      <w:pPr>
        <w:tabs>
          <w:tab w:val="left" w:pos="0"/>
        </w:tabs>
        <w:ind w:firstLine="480"/>
        <w:jc w:val="left"/>
        <w:rPr>
          <w:rFonts w:ascii="宋体" w:hAnsi="宋体" w:cs="宋体"/>
          <w:bCs/>
          <w:color w:val="auto"/>
          <w:kern w:val="0"/>
          <w:highlight w:val="none"/>
        </w:rPr>
      </w:pPr>
      <w:r>
        <w:rPr>
          <w:rFonts w:hint="eastAsia" w:ascii="宋体" w:hAnsi="宋体" w:cs="宋体"/>
          <w:bCs/>
          <w:color w:val="auto"/>
          <w:kern w:val="0"/>
          <w:highlight w:val="none"/>
        </w:rPr>
        <w:t>针对消费者的调查，调查内容为样本单位基本属性，消费者是否为游客，消费情况等。针对经营单位的调查，调查内容为样本单位的基本情况，经营情况等。包括以下调查项目：</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02 旅游餐饮游客消费调查</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03 旅游出行工具及燃料零售游客消费调查</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06 城市公交服务游客消费调查</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08 旅游娱乐游客消费调查</w:t>
      </w:r>
    </w:p>
    <w:p>
      <w:pPr>
        <w:tabs>
          <w:tab w:val="left" w:pos="0"/>
        </w:tabs>
        <w:ind w:left="480" w:leftChars="200" w:firstLine="480"/>
        <w:jc w:val="left"/>
        <w:rPr>
          <w:rFonts w:ascii="宋体" w:hAnsi="宋体" w:cs="宋体"/>
          <w:bCs/>
          <w:color w:val="auto"/>
          <w:kern w:val="0"/>
          <w:highlight w:val="none"/>
        </w:rPr>
      </w:pPr>
      <w:r>
        <w:rPr>
          <w:rFonts w:hint="eastAsia" w:ascii="宋体" w:hAnsi="宋体" w:cs="宋体"/>
          <w:bCs/>
          <w:color w:val="auto"/>
          <w:kern w:val="0"/>
          <w:highlight w:val="none"/>
        </w:rPr>
        <w:t>13乡村旅游消费结构调查</w:t>
      </w:r>
    </w:p>
    <w:tbl>
      <w:tblPr>
        <w:tblStyle w:val="3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106"/>
        <w:gridCol w:w="1515"/>
        <w:gridCol w:w="2774"/>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tcBorders>
              <w:tl2br w:val="nil"/>
              <w:tr2bl w:val="nil"/>
            </w:tcBorders>
            <w:shd w:val="clear" w:color="000000" w:fill="auto"/>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1106" w:type="dxa"/>
            <w:tcBorders>
              <w:tl2br w:val="nil"/>
              <w:tr2bl w:val="nil"/>
            </w:tcBorders>
            <w:shd w:val="clear" w:color="000000" w:fill="auto"/>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调查</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对象</w:t>
            </w:r>
          </w:p>
        </w:tc>
        <w:tc>
          <w:tcPr>
            <w:tcW w:w="1515" w:type="dxa"/>
            <w:tcBorders>
              <w:tl2br w:val="nil"/>
              <w:tr2bl w:val="nil"/>
            </w:tcBorders>
            <w:shd w:val="clear" w:color="000000" w:fill="auto"/>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调查区域</w:t>
            </w:r>
          </w:p>
        </w:tc>
        <w:tc>
          <w:tcPr>
            <w:tcW w:w="2774" w:type="dxa"/>
            <w:tcBorders>
              <w:tl2br w:val="nil"/>
              <w:tr2bl w:val="nil"/>
            </w:tcBorders>
            <w:shd w:val="clear" w:color="000000" w:fill="auto"/>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涉及行业代码</w:t>
            </w:r>
          </w:p>
        </w:tc>
        <w:tc>
          <w:tcPr>
            <w:tcW w:w="1380" w:type="dxa"/>
            <w:tcBorders>
              <w:tl2br w:val="nil"/>
              <w:tr2bl w:val="nil"/>
            </w:tcBorders>
            <w:shd w:val="clear" w:color="000000" w:fill="auto"/>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调查</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02旅游餐饮游客消费调查</w:t>
            </w:r>
          </w:p>
        </w:tc>
        <w:tc>
          <w:tcPr>
            <w:tcW w:w="1106"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消费者</w:t>
            </w:r>
          </w:p>
        </w:tc>
        <w:tc>
          <w:tcPr>
            <w:tcW w:w="1515"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分居民区、商业中心区和旅游景区</w:t>
            </w:r>
          </w:p>
        </w:tc>
        <w:tc>
          <w:tcPr>
            <w:tcW w:w="2774"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6210、6620、623、6291、6241</w:t>
            </w:r>
          </w:p>
        </w:tc>
        <w:tc>
          <w:tcPr>
            <w:tcW w:w="1380"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分时段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03 旅游出行工具及燃料零售游客消费调查</w:t>
            </w:r>
          </w:p>
        </w:tc>
        <w:tc>
          <w:tcPr>
            <w:tcW w:w="1106"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消费者</w:t>
            </w:r>
          </w:p>
        </w:tc>
        <w:tc>
          <w:tcPr>
            <w:tcW w:w="1515"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p>
        </w:tc>
        <w:tc>
          <w:tcPr>
            <w:tcW w:w="2774"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526</w:t>
            </w:r>
          </w:p>
        </w:tc>
        <w:tc>
          <w:tcPr>
            <w:tcW w:w="1380"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一次性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tcBorders>
              <w:tl2br w:val="nil"/>
              <w:tr2bl w:val="nil"/>
            </w:tcBorders>
            <w:noWrap/>
            <w:vAlign w:val="center"/>
          </w:tcPr>
          <w:p>
            <w:pPr>
              <w:spacing w:line="240" w:lineRule="auto"/>
              <w:ind w:firstLine="0" w:firstLineChars="0"/>
              <w:jc w:val="left"/>
              <w:rPr>
                <w:rFonts w:ascii="宋体" w:hAnsi="宋体" w:cs="Calibri"/>
                <w:color w:val="auto"/>
                <w:highlight w:val="none"/>
              </w:rPr>
            </w:pPr>
            <w:r>
              <w:rPr>
                <w:rFonts w:hint="eastAsia" w:ascii="宋体" w:hAnsi="宋体" w:cs="Calibri"/>
                <w:color w:val="auto"/>
                <w:highlight w:val="none"/>
              </w:rPr>
              <w:t>06 城市公共交通服务消费调查</w:t>
            </w:r>
          </w:p>
        </w:tc>
        <w:tc>
          <w:tcPr>
            <w:tcW w:w="1106" w:type="dxa"/>
            <w:tcBorders>
              <w:tl2br w:val="nil"/>
              <w:tr2bl w:val="nil"/>
            </w:tcBorders>
            <w:noWrap/>
            <w:vAlign w:val="center"/>
          </w:tcPr>
          <w:p>
            <w:pPr>
              <w:ind w:firstLine="0" w:firstLineChars="0"/>
              <w:rPr>
                <w:rFonts w:hint="eastAsia" w:ascii="宋体" w:hAnsi="宋体" w:cs="Calibri"/>
                <w:color w:val="auto"/>
                <w:highlight w:val="none"/>
              </w:rPr>
            </w:pPr>
            <w:r>
              <w:rPr>
                <w:rFonts w:hint="eastAsia" w:ascii="宋体" w:hAnsi="宋体" w:cs="Calibri"/>
                <w:color w:val="auto"/>
                <w:highlight w:val="none"/>
              </w:rPr>
              <w:t>消费者</w:t>
            </w:r>
          </w:p>
        </w:tc>
        <w:tc>
          <w:tcPr>
            <w:tcW w:w="1515" w:type="dxa"/>
            <w:tcBorders>
              <w:tl2br w:val="nil"/>
              <w:tr2bl w:val="nil"/>
            </w:tcBorders>
            <w:noWrap/>
          </w:tcPr>
          <w:p>
            <w:pPr>
              <w:ind w:firstLine="480"/>
              <w:jc w:val="left"/>
              <w:rPr>
                <w:rFonts w:ascii="宋体" w:hAnsi="宋体" w:cs="Calibri"/>
                <w:color w:val="auto"/>
                <w:highlight w:val="none"/>
              </w:rPr>
            </w:pPr>
          </w:p>
        </w:tc>
        <w:tc>
          <w:tcPr>
            <w:tcW w:w="2774" w:type="dxa"/>
            <w:tcBorders>
              <w:tl2br w:val="nil"/>
              <w:tr2bl w:val="nil"/>
            </w:tcBorders>
            <w:noWrap/>
            <w:vAlign w:val="center"/>
          </w:tcPr>
          <w:p>
            <w:pPr>
              <w:ind w:firstLine="0" w:firstLineChars="0"/>
              <w:jc w:val="center"/>
              <w:rPr>
                <w:rFonts w:hint="eastAsia" w:ascii="宋体" w:hAnsi="宋体" w:cs="Calibri"/>
                <w:color w:val="auto"/>
                <w:highlight w:val="none"/>
              </w:rPr>
            </w:pPr>
            <w:r>
              <w:rPr>
                <w:rFonts w:hint="eastAsia" w:ascii="宋体" w:hAnsi="宋体" w:cs="Calibri"/>
                <w:color w:val="auto"/>
                <w:highlight w:val="none"/>
              </w:rPr>
              <w:t>5411、5412、5414、5419</w:t>
            </w:r>
          </w:p>
        </w:tc>
        <w:tc>
          <w:tcPr>
            <w:tcW w:w="1380"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一次性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08 旅游娱乐游客消费调查</w:t>
            </w:r>
          </w:p>
        </w:tc>
        <w:tc>
          <w:tcPr>
            <w:tcW w:w="1106"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消费者</w:t>
            </w:r>
          </w:p>
        </w:tc>
        <w:tc>
          <w:tcPr>
            <w:tcW w:w="1515"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分居民区、商业中心区和旅游景区</w:t>
            </w:r>
          </w:p>
        </w:tc>
        <w:tc>
          <w:tcPr>
            <w:tcW w:w="2774" w:type="dxa"/>
            <w:tcBorders>
              <w:tl2br w:val="nil"/>
              <w:tr2bl w:val="nil"/>
            </w:tcBorders>
            <w:noWrap/>
            <w:vAlign w:val="center"/>
          </w:tcPr>
          <w:p>
            <w:pPr>
              <w:spacing w:line="240" w:lineRule="auto"/>
              <w:ind w:firstLine="0" w:firstLineChars="0"/>
              <w:rPr>
                <w:rFonts w:ascii="宋体" w:hAnsi="宋体" w:cs="宋体"/>
                <w:color w:val="auto"/>
                <w:highlight w:val="none"/>
              </w:rPr>
            </w:pPr>
            <w:r>
              <w:rPr>
                <w:rFonts w:hint="eastAsia" w:ascii="仿宋_GB2312" w:hAnsi="仿宋" w:eastAsia="仿宋_GB2312" w:cs="Calibri"/>
                <w:color w:val="auto"/>
                <w:highlight w:val="none"/>
              </w:rPr>
              <w:t>8051、8052、8053、841、8040、8060、8810</w:t>
            </w:r>
            <w:r>
              <w:rPr>
                <w:rFonts w:hint="eastAsia" w:ascii="仿宋_GB2312" w:hAnsi="仿宋" w:eastAsia="仿宋_GB2312" w:cs="Calibri"/>
                <w:color w:val="auto"/>
                <w:highlight w:val="none"/>
              </w:rPr>
              <w:t>、</w:t>
            </w:r>
            <w:r>
              <w:rPr>
                <w:rFonts w:hint="eastAsia" w:ascii="仿宋_GB2312" w:hAnsi="仿宋" w:eastAsia="仿宋_GB2312" w:cs="Calibri"/>
                <w:color w:val="auto"/>
                <w:highlight w:val="none"/>
              </w:rPr>
              <w:t>8820、892、8930、9011、9012、9019、9030、9090</w:t>
            </w:r>
          </w:p>
        </w:tc>
        <w:tc>
          <w:tcPr>
            <w:tcW w:w="1380"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分时段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5"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rPr>
              <w:t>2</w:t>
            </w:r>
            <w:r>
              <w:rPr>
                <w:rFonts w:hint="eastAsia" w:ascii="宋体" w:hAnsi="宋体" w:cs="宋体"/>
                <w:color w:val="auto"/>
                <w:highlight w:val="none"/>
              </w:rPr>
              <w:t>乡村旅游消费结构调查</w:t>
            </w:r>
          </w:p>
        </w:tc>
        <w:tc>
          <w:tcPr>
            <w:tcW w:w="1106" w:type="dxa"/>
            <w:tcBorders>
              <w:tl2br w:val="nil"/>
              <w:tr2bl w:val="nil"/>
            </w:tcBorders>
            <w:noWrap/>
            <w:vAlign w:val="center"/>
          </w:tcPr>
          <w:p>
            <w:pPr>
              <w:ind w:firstLine="0" w:firstLineChars="0"/>
              <w:jc w:val="left"/>
              <w:rPr>
                <w:rFonts w:hint="eastAsia" w:ascii="宋体" w:hAnsi="宋体" w:cs="Calibri"/>
                <w:color w:val="auto"/>
                <w:highlight w:val="none"/>
              </w:rPr>
            </w:pPr>
            <w:r>
              <w:rPr>
                <w:rFonts w:hint="eastAsia" w:ascii="宋体" w:hAnsi="宋体" w:cs="Calibri"/>
                <w:color w:val="auto"/>
                <w:highlight w:val="none"/>
              </w:rPr>
              <w:t>行政村</w:t>
            </w:r>
          </w:p>
        </w:tc>
        <w:tc>
          <w:tcPr>
            <w:tcW w:w="1515" w:type="dxa"/>
            <w:tcBorders>
              <w:tl2br w:val="nil"/>
              <w:tr2bl w:val="nil"/>
            </w:tcBorders>
            <w:noWrap/>
          </w:tcPr>
          <w:p>
            <w:pPr>
              <w:ind w:firstLine="480"/>
              <w:jc w:val="left"/>
              <w:rPr>
                <w:rFonts w:ascii="宋体" w:hAnsi="宋体" w:cs="Calibri"/>
                <w:color w:val="auto"/>
                <w:highlight w:val="none"/>
              </w:rPr>
            </w:pPr>
          </w:p>
        </w:tc>
        <w:tc>
          <w:tcPr>
            <w:tcW w:w="2774" w:type="dxa"/>
            <w:tcBorders>
              <w:tl2br w:val="nil"/>
              <w:tr2bl w:val="nil"/>
            </w:tcBorders>
            <w:noWrap/>
            <w:vAlign w:val="center"/>
          </w:tcPr>
          <w:p>
            <w:pPr>
              <w:spacing w:line="240" w:lineRule="auto"/>
              <w:ind w:firstLine="0" w:firstLineChars="0"/>
              <w:jc w:val="left"/>
              <w:rPr>
                <w:rFonts w:hint="eastAsia" w:ascii="宋体" w:hAnsi="宋体" w:cs="Calibri"/>
                <w:color w:val="auto"/>
                <w:highlight w:val="none"/>
              </w:rPr>
            </w:pPr>
            <w:r>
              <w:rPr>
                <w:rFonts w:hint="eastAsia" w:ascii="宋体" w:hAnsi="宋体" w:cs="Calibri"/>
                <w:color w:val="auto"/>
                <w:highlight w:val="none"/>
              </w:rPr>
              <w:t>014、015、025、031、032、039、042、0412</w:t>
            </w:r>
          </w:p>
        </w:tc>
        <w:tc>
          <w:tcPr>
            <w:tcW w:w="1380" w:type="dxa"/>
            <w:tcBorders>
              <w:tl2br w:val="nil"/>
              <w:tr2bl w:val="nil"/>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一次性</w:t>
            </w:r>
          </w:p>
        </w:tc>
      </w:tr>
    </w:tbl>
    <w:p>
      <w:pPr>
        <w:tabs>
          <w:tab w:val="left" w:pos="0"/>
        </w:tabs>
        <w:ind w:firstLine="480"/>
        <w:jc w:val="left"/>
        <w:rPr>
          <w:rFonts w:ascii="宋体" w:hAnsi="宋体" w:cs="宋体"/>
          <w:bCs/>
          <w:color w:val="auto"/>
          <w:kern w:val="0"/>
          <w:highlight w:val="none"/>
        </w:rPr>
      </w:pPr>
    </w:p>
    <w:p>
      <w:pPr>
        <w:pStyle w:val="5"/>
        <w:rPr>
          <w:rFonts w:ascii="宋体" w:hAnsi="宋体" w:cs="宋体"/>
          <w:color w:val="auto"/>
          <w:highlight w:val="none"/>
        </w:rPr>
      </w:pPr>
      <w:bookmarkStart w:id="25" w:name="_Toc6417"/>
      <w:r>
        <w:rPr>
          <w:rFonts w:hint="eastAsia" w:ascii="宋体" w:hAnsi="宋体" w:cs="宋体"/>
          <w:color w:val="auto"/>
          <w:highlight w:val="none"/>
        </w:rPr>
        <w:t>四、技术要求</w:t>
      </w:r>
      <w:bookmarkEnd w:id="25"/>
    </w:p>
    <w:p>
      <w:pPr>
        <w:tabs>
          <w:tab w:val="left" w:pos="0"/>
        </w:tabs>
        <w:ind w:firstLine="480"/>
        <w:jc w:val="left"/>
        <w:rPr>
          <w:rFonts w:ascii="宋体" w:hAnsi="宋体" w:cs="宋体"/>
          <w:bCs/>
          <w:color w:val="auto"/>
          <w:kern w:val="0"/>
          <w:highlight w:val="none"/>
        </w:rPr>
      </w:pPr>
      <w:r>
        <w:rPr>
          <w:rFonts w:hint="eastAsia" w:ascii="宋体" w:hAnsi="宋体" w:cs="宋体"/>
          <w:bCs/>
          <w:color w:val="auto"/>
          <w:kern w:val="0"/>
          <w:highlight w:val="none"/>
        </w:rPr>
        <w:t>（一）制定调查方案</w:t>
      </w:r>
    </w:p>
    <w:p>
      <w:pPr>
        <w:tabs>
          <w:tab w:val="left" w:pos="0"/>
        </w:tabs>
        <w:ind w:firstLine="480"/>
        <w:jc w:val="left"/>
        <w:rPr>
          <w:rFonts w:ascii="宋体" w:hAnsi="宋体" w:cs="宋体"/>
          <w:bCs/>
          <w:color w:val="auto"/>
          <w:kern w:val="0"/>
          <w:highlight w:val="none"/>
        </w:rPr>
      </w:pPr>
      <w:r>
        <w:rPr>
          <w:rFonts w:hint="eastAsia" w:ascii="宋体" w:hAnsi="宋体" w:cs="宋体"/>
          <w:bCs/>
          <w:color w:val="auto"/>
          <w:kern w:val="0"/>
          <w:highlight w:val="none"/>
        </w:rPr>
        <w:t>本次调查全省共设3000个有效样本量，根据调查行业及项目制定《浙江旅游消费结构补充调查》方案，方案内容应包括但不限于：1.调查目的2.调查范围和对象 3.调查时间和内容，并设计相关调查表式 4.抽样方法 5.各行业样本量确定 6.测算方法 7.组织实施方式 8.质量控制。</w:t>
      </w:r>
    </w:p>
    <w:p>
      <w:pPr>
        <w:numPr>
          <w:ilvl w:val="0"/>
          <w:numId w:val="4"/>
        </w:numPr>
        <w:tabs>
          <w:tab w:val="left" w:pos="0"/>
        </w:tabs>
        <w:ind w:firstLine="480"/>
        <w:jc w:val="left"/>
        <w:rPr>
          <w:rFonts w:ascii="宋体" w:hAnsi="宋体" w:cs="宋体"/>
          <w:bCs/>
          <w:color w:val="auto"/>
          <w:kern w:val="0"/>
          <w:highlight w:val="none"/>
        </w:rPr>
      </w:pPr>
      <w:r>
        <w:rPr>
          <w:rFonts w:hint="eastAsia" w:ascii="宋体" w:hAnsi="宋体" w:cs="宋体"/>
          <w:bCs/>
          <w:color w:val="auto"/>
          <w:kern w:val="0"/>
          <w:highlight w:val="none"/>
        </w:rPr>
        <w:t>完成调查配套宣传品设计和制作，数量不少于3000份，调查小礼品要有一定的浙江特色，且小巧方便携带，</w:t>
      </w:r>
      <w:r>
        <w:rPr>
          <w:rFonts w:hint="eastAsia" w:ascii="宋体" w:hAnsi="宋体" w:cs="宋体"/>
          <w:color w:val="auto"/>
          <w:highlight w:val="none"/>
        </w:rPr>
        <w:t>需印上“浙江旅游”LOGO</w:t>
      </w:r>
      <w:r>
        <w:rPr>
          <w:rFonts w:hint="eastAsia" w:ascii="宋体" w:hAnsi="宋体" w:cs="宋体"/>
          <w:bCs/>
          <w:color w:val="auto"/>
          <w:kern w:val="0"/>
          <w:highlight w:val="none"/>
        </w:rPr>
        <w:t>。</w:t>
      </w:r>
    </w:p>
    <w:p>
      <w:pPr>
        <w:numPr>
          <w:ilvl w:val="0"/>
          <w:numId w:val="4"/>
        </w:numPr>
        <w:tabs>
          <w:tab w:val="left" w:pos="0"/>
        </w:tabs>
        <w:ind w:firstLine="480"/>
        <w:jc w:val="left"/>
        <w:rPr>
          <w:rFonts w:ascii="宋体" w:hAnsi="宋体" w:cs="宋体"/>
          <w:color w:val="auto"/>
          <w:highlight w:val="none"/>
        </w:rPr>
      </w:pPr>
      <w:r>
        <w:rPr>
          <w:rFonts w:hint="eastAsia" w:ascii="宋体" w:hAnsi="宋体" w:cs="宋体"/>
          <w:bCs/>
          <w:color w:val="auto"/>
          <w:kern w:val="0"/>
          <w:highlight w:val="none"/>
        </w:rPr>
        <w:t>完成问卷的审核、录入工作并汇总得出调查结果。</w:t>
      </w:r>
    </w:p>
    <w:p>
      <w:pPr>
        <w:numPr>
          <w:ilvl w:val="0"/>
          <w:numId w:val="4"/>
        </w:numPr>
        <w:tabs>
          <w:tab w:val="left" w:pos="0"/>
        </w:tabs>
        <w:ind w:firstLine="480"/>
        <w:jc w:val="left"/>
        <w:rPr>
          <w:rFonts w:ascii="宋体" w:hAnsi="宋体" w:cs="宋体"/>
          <w:color w:val="auto"/>
          <w:highlight w:val="none"/>
        </w:rPr>
      </w:pPr>
      <w:r>
        <w:rPr>
          <w:rFonts w:hint="eastAsia" w:ascii="宋体" w:hAnsi="宋体" w:cs="宋体"/>
          <w:bCs/>
          <w:color w:val="auto"/>
          <w:kern w:val="0"/>
          <w:highlight w:val="none"/>
        </w:rPr>
        <w:t>完成《浙江旅游消费结构补充调查报告》。</w:t>
      </w:r>
      <w:r>
        <w:rPr>
          <w:rFonts w:hint="eastAsia" w:ascii="宋体" w:hAnsi="宋体" w:cs="宋体"/>
          <w:bCs/>
          <w:color w:val="auto"/>
          <w:kern w:val="0"/>
          <w:highlight w:val="none"/>
        </w:rPr>
        <w:t>报告内容包括但不限于：1.调查背景和意义 2.调查目标和内容 3.调查结果与分析 4.政策建议</w:t>
      </w:r>
    </w:p>
    <w:p>
      <w:pPr>
        <w:pStyle w:val="5"/>
        <w:rPr>
          <w:rFonts w:ascii="宋体" w:hAnsi="宋体" w:cs="宋体"/>
          <w:color w:val="auto"/>
          <w:highlight w:val="none"/>
        </w:rPr>
      </w:pPr>
      <w:bookmarkStart w:id="26" w:name="_Toc31224"/>
      <w:r>
        <w:rPr>
          <w:rFonts w:hint="eastAsia" w:ascii="宋体" w:hAnsi="宋体" w:cs="宋体"/>
          <w:color w:val="auto"/>
          <w:highlight w:val="none"/>
        </w:rPr>
        <w:t>五、调查工作要求</w:t>
      </w:r>
      <w:bookmarkEnd w:id="26"/>
    </w:p>
    <w:p>
      <w:pPr>
        <w:tabs>
          <w:tab w:val="left" w:pos="0"/>
        </w:tabs>
        <w:ind w:firstLine="480"/>
        <w:jc w:val="left"/>
        <w:rPr>
          <w:rFonts w:ascii="宋体" w:hAnsi="宋体" w:cs="宋体"/>
          <w:color w:val="auto"/>
          <w:highlight w:val="none"/>
        </w:rPr>
      </w:pPr>
      <w:r>
        <w:rPr>
          <w:rFonts w:hint="eastAsia" w:ascii="宋体" w:hAnsi="宋体" w:cs="宋体"/>
          <w:color w:val="auto"/>
          <w:highlight w:val="none"/>
        </w:rPr>
        <w:t>（一）由中标单位自行组织人员开展调查工作，并负责访问员的培训、陪访和沟通，保证访问人员调查应具备的水平，未经培训的人员一律不得参与本项目。</w:t>
      </w:r>
    </w:p>
    <w:p>
      <w:pPr>
        <w:tabs>
          <w:tab w:val="left" w:pos="0"/>
        </w:tabs>
        <w:ind w:firstLine="480"/>
        <w:jc w:val="left"/>
        <w:rPr>
          <w:rFonts w:ascii="宋体" w:hAnsi="宋体" w:cs="宋体"/>
          <w:color w:val="auto"/>
          <w:highlight w:val="none"/>
        </w:rPr>
      </w:pPr>
      <w:r>
        <w:rPr>
          <w:rFonts w:hint="eastAsia" w:ascii="宋体" w:hAnsi="宋体" w:cs="宋体"/>
          <w:color w:val="auto"/>
          <w:highlight w:val="none"/>
        </w:rPr>
        <w:t>（二）在省文化和旅游厅、省统计局指导下，中标单位按照要求，采用多阶段、分层、等距和随机抽样相结合的方法确定样本单位。通过问卷调查与访谈调查相结合的形式，按照统一设计的问卷向被调查者当面提出问题，然后再由调查者根据被调查者的口头回答来记录问卷。</w:t>
      </w:r>
    </w:p>
    <w:p>
      <w:pPr>
        <w:tabs>
          <w:tab w:val="left" w:pos="0"/>
        </w:tabs>
        <w:ind w:firstLine="480"/>
        <w:jc w:val="left"/>
        <w:rPr>
          <w:rFonts w:ascii="宋体" w:hAnsi="宋体" w:cs="宋体"/>
          <w:color w:val="auto"/>
          <w:highlight w:val="none"/>
        </w:rPr>
      </w:pPr>
      <w:r>
        <w:rPr>
          <w:rFonts w:hint="eastAsia" w:ascii="宋体" w:hAnsi="宋体" w:cs="宋体"/>
          <w:color w:val="auto"/>
          <w:highlight w:val="none"/>
        </w:rPr>
        <w:t>（三）由中标单位负责现场访问的质量控制，排除不合理问卷，以提高抽样样本的合理性。</w:t>
      </w:r>
    </w:p>
    <w:p>
      <w:pPr>
        <w:tabs>
          <w:tab w:val="left" w:pos="0"/>
        </w:tabs>
        <w:ind w:firstLine="480"/>
        <w:jc w:val="left"/>
        <w:rPr>
          <w:rFonts w:ascii="宋体" w:hAnsi="宋体" w:cs="宋体"/>
          <w:color w:val="auto"/>
          <w:highlight w:val="none"/>
        </w:rPr>
      </w:pPr>
      <w:r>
        <w:rPr>
          <w:rFonts w:hint="eastAsia" w:ascii="宋体" w:hAnsi="宋体" w:cs="宋体"/>
          <w:color w:val="auto"/>
          <w:highlight w:val="none"/>
        </w:rPr>
        <w:t>（四）由中标单位负责问卷的回收、审核和复核，保证被调查者对前后问题回答的一致性，复核应以交叉抽查的方式进行，复核量不低于有效样本的5%。</w:t>
      </w:r>
    </w:p>
    <w:p>
      <w:pPr>
        <w:tabs>
          <w:tab w:val="left" w:pos="0"/>
        </w:tabs>
        <w:ind w:firstLine="480"/>
        <w:jc w:val="left"/>
        <w:rPr>
          <w:rFonts w:ascii="宋体" w:hAnsi="宋体" w:cs="宋体"/>
          <w:color w:val="auto"/>
          <w:highlight w:val="none"/>
        </w:rPr>
      </w:pPr>
      <w:r>
        <w:rPr>
          <w:rFonts w:hint="eastAsia" w:ascii="宋体" w:hAnsi="宋体" w:cs="宋体"/>
          <w:color w:val="auto"/>
          <w:highlight w:val="none"/>
        </w:rPr>
        <w:t>（五）由中标单位负责设计并开发数据录入和处理程序，并对数据进行评估，提交数据库、调查结果和评估报告。</w:t>
      </w:r>
    </w:p>
    <w:p>
      <w:pPr>
        <w:tabs>
          <w:tab w:val="left" w:pos="0"/>
        </w:tabs>
        <w:ind w:firstLine="480"/>
        <w:jc w:val="left"/>
        <w:rPr>
          <w:rFonts w:ascii="宋体" w:hAnsi="宋体" w:cs="宋体"/>
          <w:color w:val="auto"/>
          <w:highlight w:val="none"/>
        </w:rPr>
      </w:pPr>
      <w:r>
        <w:rPr>
          <w:rFonts w:hint="eastAsia" w:ascii="宋体" w:hAnsi="宋体" w:cs="宋体"/>
          <w:color w:val="auto"/>
          <w:highlight w:val="none"/>
        </w:rPr>
        <w:t>（六）调查访问期间产生的交通费、人工费、文印费、被调查者礼品等一切费用由中标单位承担。</w:t>
      </w:r>
    </w:p>
    <w:p>
      <w:pPr>
        <w:tabs>
          <w:tab w:val="left" w:pos="0"/>
        </w:tabs>
        <w:ind w:firstLine="480"/>
        <w:jc w:val="left"/>
        <w:rPr>
          <w:rFonts w:ascii="宋体" w:hAnsi="宋体" w:cs="宋体"/>
          <w:color w:val="auto"/>
          <w:highlight w:val="none"/>
        </w:rPr>
      </w:pPr>
      <w:r>
        <w:rPr>
          <w:rFonts w:hint="eastAsia" w:ascii="宋体" w:hAnsi="宋体" w:cs="宋体"/>
          <w:color w:val="auto"/>
          <w:highlight w:val="none"/>
        </w:rPr>
        <w:t>（七）中标单位需对项目实施人员开展安全警示教育，项目实施人员在调查期间产生安全事故由中标单位负责，与项目发包单位无关。</w:t>
      </w:r>
    </w:p>
    <w:p>
      <w:pPr>
        <w:tabs>
          <w:tab w:val="left" w:pos="0"/>
        </w:tabs>
        <w:ind w:firstLine="480"/>
        <w:jc w:val="left"/>
        <w:rPr>
          <w:rFonts w:ascii="宋体" w:hAnsi="宋体" w:cs="宋体"/>
          <w:color w:val="auto"/>
          <w:highlight w:val="none"/>
        </w:rPr>
      </w:pPr>
      <w:r>
        <w:rPr>
          <w:rFonts w:hint="eastAsia" w:ascii="宋体" w:hAnsi="宋体" w:cs="宋体"/>
          <w:color w:val="auto"/>
          <w:highlight w:val="none"/>
        </w:rPr>
        <w:t>（八）具备本地化服务能力或投标人承诺中标公示后在规定时间内（合同签订前）能设立本地服务机构，确保项目的正常开展。</w:t>
      </w:r>
    </w:p>
    <w:p>
      <w:pPr>
        <w:pStyle w:val="5"/>
        <w:rPr>
          <w:rFonts w:ascii="宋体" w:hAnsi="宋体" w:cs="宋体"/>
          <w:color w:val="auto"/>
          <w:highlight w:val="none"/>
        </w:rPr>
      </w:pPr>
      <w:bookmarkStart w:id="27" w:name="_Toc29161"/>
      <w:r>
        <w:rPr>
          <w:rFonts w:hint="eastAsia" w:ascii="宋体" w:hAnsi="宋体" w:cs="宋体"/>
          <w:color w:val="auto"/>
          <w:highlight w:val="none"/>
        </w:rPr>
        <w:t>六、进度及时间要求</w:t>
      </w:r>
      <w:bookmarkEnd w:id="27"/>
    </w:p>
    <w:p>
      <w:pPr>
        <w:tabs>
          <w:tab w:val="left" w:pos="0"/>
        </w:tabs>
        <w:ind w:firstLine="480"/>
        <w:jc w:val="left"/>
        <w:rPr>
          <w:rFonts w:ascii="宋体" w:hAnsi="宋体" w:cs="宋体"/>
          <w:color w:val="auto"/>
          <w:highlight w:val="none"/>
        </w:rPr>
      </w:pPr>
      <w:r>
        <w:rPr>
          <w:rFonts w:hint="eastAsia" w:ascii="宋体" w:hAnsi="宋体" w:cs="宋体"/>
          <w:color w:val="auto"/>
          <w:highlight w:val="none"/>
        </w:rPr>
        <w:t>（一）2019年11月30日前，完成省级样本选取、访问员培训、现场调查、数据汇总和评估等工作，并提交调查结果：旅游消费结构系数表。</w:t>
      </w:r>
    </w:p>
    <w:p>
      <w:pPr>
        <w:tabs>
          <w:tab w:val="left" w:pos="0"/>
        </w:tabs>
        <w:ind w:firstLine="480"/>
        <w:jc w:val="left"/>
        <w:rPr>
          <w:rFonts w:ascii="宋体" w:hAnsi="宋体" w:cs="宋体"/>
          <w:color w:val="auto"/>
          <w:highlight w:val="none"/>
        </w:rPr>
      </w:pPr>
      <w:r>
        <w:rPr>
          <w:rFonts w:hint="eastAsia" w:ascii="宋体" w:hAnsi="宋体" w:cs="宋体"/>
          <w:color w:val="auto"/>
          <w:highlight w:val="none"/>
        </w:rPr>
        <w:t>（二）2019年12月31日前提交《浙江省旅游消费结构调查报告》。</w:t>
      </w:r>
    </w:p>
    <w:p>
      <w:pPr>
        <w:pStyle w:val="5"/>
        <w:rPr>
          <w:color w:val="auto"/>
          <w:highlight w:val="none"/>
        </w:rPr>
      </w:pPr>
      <w:bookmarkStart w:id="28" w:name="_Toc8983"/>
      <w:r>
        <w:rPr>
          <w:rFonts w:hint="eastAsia"/>
          <w:color w:val="auto"/>
          <w:highlight w:val="none"/>
        </w:rPr>
        <w:t>七、付款方式</w:t>
      </w:r>
      <w:bookmarkEnd w:id="28"/>
    </w:p>
    <w:p>
      <w:pPr>
        <w:ind w:firstLine="480"/>
        <w:rPr>
          <w:rFonts w:ascii="宋体" w:hAnsi="宋体"/>
          <w:color w:val="auto"/>
          <w:highlight w:val="none"/>
          <w:lang w:val="en-GB"/>
        </w:rPr>
      </w:pPr>
      <w:bookmarkStart w:id="29" w:name="OLE_LINK2"/>
      <w:r>
        <w:rPr>
          <w:rFonts w:hint="eastAsia" w:ascii="宋体" w:hAnsi="宋体"/>
          <w:color w:val="auto"/>
          <w:highlight w:val="none"/>
          <w:lang w:val="en-GB"/>
        </w:rPr>
        <w:t>签订合同后15个工作日内，支付合同总额的80%,</w:t>
      </w:r>
      <w:r>
        <w:rPr>
          <w:rFonts w:hint="eastAsia" w:ascii="宋体" w:hAnsi="宋体" w:cs="宋体"/>
          <w:color w:val="auto"/>
          <w:highlight w:val="none"/>
        </w:rPr>
        <w:t>提交《浙江省旅游消费结构补充调查报告》并验收通过后，支付合同款总额的20%。</w:t>
      </w:r>
    </w:p>
    <w:bookmarkEnd w:id="29"/>
    <w:p>
      <w:pPr>
        <w:pStyle w:val="5"/>
        <w:rPr>
          <w:color w:val="auto"/>
          <w:highlight w:val="none"/>
        </w:rPr>
      </w:pPr>
      <w:bookmarkStart w:id="30" w:name="_Toc18877"/>
      <w:r>
        <w:rPr>
          <w:rFonts w:hint="eastAsia"/>
          <w:color w:val="auto"/>
          <w:highlight w:val="none"/>
        </w:rPr>
        <w:t>八、服务约定</w:t>
      </w:r>
      <w:bookmarkEnd w:id="30"/>
    </w:p>
    <w:p>
      <w:pPr>
        <w:tabs>
          <w:tab w:val="left" w:pos="0"/>
        </w:tabs>
        <w:ind w:firstLine="480"/>
        <w:jc w:val="left"/>
        <w:rPr>
          <w:rFonts w:ascii="宋体" w:hAnsi="宋体" w:cs="宋体"/>
          <w:color w:val="auto"/>
          <w:highlight w:val="none"/>
        </w:rPr>
      </w:pPr>
      <w:r>
        <w:rPr>
          <w:rFonts w:hint="eastAsia" w:ascii="宋体" w:hAnsi="宋体" w:cs="宋体"/>
          <w:color w:val="auto"/>
          <w:highlight w:val="none"/>
        </w:rPr>
        <w:t>1、为保证该项目的顺利实施，在项目实施期间，中标单位需安排专人负责对接、沟通及协调工作；</w:t>
      </w:r>
    </w:p>
    <w:p>
      <w:pPr>
        <w:tabs>
          <w:tab w:val="left" w:pos="0"/>
        </w:tabs>
        <w:ind w:firstLine="480"/>
        <w:jc w:val="left"/>
        <w:rPr>
          <w:rFonts w:ascii="宋体" w:hAnsi="宋体" w:cs="宋体"/>
          <w:bCs/>
          <w:color w:val="auto"/>
          <w:kern w:val="0"/>
          <w:highlight w:val="none"/>
        </w:rPr>
      </w:pPr>
      <w:r>
        <w:rPr>
          <w:rFonts w:hint="eastAsia" w:ascii="宋体" w:hAnsi="宋体" w:cs="宋体"/>
          <w:bCs/>
          <w:color w:val="auto"/>
          <w:kern w:val="0"/>
          <w:highlight w:val="none"/>
        </w:rPr>
        <w:t>2、合同签订时按要求签订保密协议。并在项目实施过程中，严格遵守国家相关保密与安全法律法规，遵循采购人各项安全保密制度和规章；</w:t>
      </w:r>
    </w:p>
    <w:p>
      <w:pPr>
        <w:tabs>
          <w:tab w:val="left" w:pos="0"/>
        </w:tabs>
        <w:ind w:firstLine="480"/>
        <w:jc w:val="left"/>
        <w:rPr>
          <w:rFonts w:ascii="宋体" w:hAnsi="宋体" w:cs="宋体"/>
          <w:color w:val="auto"/>
          <w:highlight w:val="none"/>
        </w:rPr>
      </w:pPr>
      <w:r>
        <w:rPr>
          <w:rFonts w:hint="eastAsia" w:ascii="宋体" w:hAnsi="宋体" w:cs="宋体"/>
          <w:bCs/>
          <w:color w:val="auto"/>
          <w:kern w:val="0"/>
          <w:highlight w:val="none"/>
        </w:rPr>
        <w:t>3、要求服务工作人员对工作中涉及到的用户的数据、文件等任何资料进行保密。因工作人员的行为造成泄密等问题由中标人承担相应的责任。</w:t>
      </w:r>
    </w:p>
    <w:p>
      <w:pPr>
        <w:pStyle w:val="5"/>
        <w:rPr>
          <w:color w:val="auto"/>
          <w:highlight w:val="none"/>
        </w:rPr>
      </w:pPr>
      <w:bookmarkStart w:id="31" w:name="_Toc22441"/>
      <w:r>
        <w:rPr>
          <w:rFonts w:hint="eastAsia"/>
          <w:color w:val="auto"/>
          <w:highlight w:val="none"/>
        </w:rPr>
        <w:t>九、合同履行</w:t>
      </w:r>
      <w:bookmarkEnd w:id="31"/>
    </w:p>
    <w:p>
      <w:pPr>
        <w:ind w:firstLine="480"/>
        <w:rPr>
          <w:rFonts w:ascii="宋体" w:hAnsi="宋体" w:cs="宋体"/>
          <w:color w:val="auto"/>
          <w:szCs w:val="22"/>
          <w:highlight w:val="none"/>
        </w:rPr>
        <w:sectPr>
          <w:footerReference r:id="rId14" w:type="default"/>
          <w:pgSz w:w="11907" w:h="16840"/>
          <w:pgMar w:top="1247" w:right="1304" w:bottom="1021" w:left="1304" w:header="720" w:footer="720" w:gutter="0"/>
          <w:cols w:space="720" w:num="1"/>
          <w:docGrid w:linePitch="326" w:charSpace="0"/>
        </w:sectPr>
      </w:pPr>
      <w:r>
        <w:rPr>
          <w:rFonts w:hint="eastAsia" w:ascii="宋体" w:hAnsi="宋体" w:cs="宋体"/>
          <w:color w:val="auto"/>
          <w:highlight w:val="none"/>
        </w:rPr>
        <w:t>必须由投标主体履行合同。</w:t>
      </w:r>
    </w:p>
    <w:bookmarkEnd w:id="22"/>
    <w:p>
      <w:pPr>
        <w:pStyle w:val="4"/>
        <w:rPr>
          <w:color w:val="auto"/>
          <w:highlight w:val="none"/>
        </w:rPr>
      </w:pPr>
      <w:bookmarkStart w:id="32" w:name="_Toc22271"/>
      <w:r>
        <w:rPr>
          <w:rFonts w:hint="eastAsia" w:cs="宋体"/>
          <w:color w:val="auto"/>
          <w:highlight w:val="none"/>
        </w:rPr>
        <w:t>第三章 投标人须知</w:t>
      </w:r>
      <w:bookmarkEnd w:id="32"/>
    </w:p>
    <w:p>
      <w:pPr>
        <w:pStyle w:val="5"/>
        <w:jc w:val="center"/>
        <w:rPr>
          <w:rFonts w:ascii="宋体" w:hAnsi="宋体" w:cs="宋体"/>
          <w:color w:val="auto"/>
          <w:highlight w:val="none"/>
        </w:rPr>
      </w:pPr>
      <w:bookmarkStart w:id="33" w:name="_Toc4505"/>
      <w:bookmarkStart w:id="34" w:name="_Toc452457413"/>
      <w:bookmarkStart w:id="35" w:name="_Toc2290"/>
      <w:r>
        <w:rPr>
          <w:rFonts w:hint="eastAsia" w:ascii="宋体" w:hAnsi="宋体" w:cs="宋体"/>
          <w:color w:val="auto"/>
          <w:highlight w:val="none"/>
        </w:rPr>
        <w:t>前附表</w:t>
      </w:r>
      <w:bookmarkEnd w:id="33"/>
      <w:bookmarkEnd w:id="34"/>
      <w:bookmarkEnd w:id="35"/>
    </w:p>
    <w:tbl>
      <w:tblPr>
        <w:tblStyle w:val="39"/>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812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numPr>
                <w:ilvl w:val="0"/>
                <w:numId w:val="5"/>
              </w:numPr>
              <w:ind w:firstLineChars="0"/>
              <w:jc w:val="center"/>
              <w:rPr>
                <w:rFonts w:ascii="宋体" w:hAnsi="宋体" w:cs="宋体"/>
                <w:color w:val="auto"/>
                <w:kern w:val="0"/>
                <w:highlight w:val="none"/>
              </w:rPr>
            </w:pP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项目名称：2019浙江省旅游消费结构调查项目</w:t>
            </w:r>
          </w:p>
          <w:p>
            <w:pPr>
              <w:ind w:firstLine="0" w:firstLineChars="0"/>
              <w:rPr>
                <w:rFonts w:ascii="宋体" w:hAnsi="宋体" w:cs="宋体"/>
                <w:color w:val="auto"/>
                <w:highlight w:val="none"/>
              </w:rPr>
            </w:pPr>
            <w:r>
              <w:rPr>
                <w:rFonts w:hint="eastAsia" w:ascii="宋体" w:hAnsi="宋体" w:cs="宋体"/>
                <w:color w:val="auto"/>
                <w:highlight w:val="none"/>
              </w:rPr>
              <w:t>招标编号：ZJWSBJ-WLT-201902G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5"/>
              </w:numPr>
              <w:ind w:firstLineChars="0"/>
              <w:jc w:val="center"/>
              <w:rPr>
                <w:rFonts w:ascii="宋体" w:hAnsi="宋体" w:cs="宋体"/>
                <w:color w:val="auto"/>
                <w:kern w:val="0"/>
                <w:highlight w:val="none"/>
              </w:rPr>
            </w:pP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采购人名称：浙江省文化和旅游厅</w:t>
            </w:r>
          </w:p>
          <w:p>
            <w:pPr>
              <w:ind w:firstLine="0" w:firstLineChars="0"/>
              <w:rPr>
                <w:rFonts w:ascii="宋体" w:hAnsi="宋体" w:cs="宋体"/>
                <w:color w:val="auto"/>
                <w:highlight w:val="none"/>
              </w:rPr>
            </w:pPr>
            <w:r>
              <w:rPr>
                <w:rFonts w:hint="eastAsia" w:ascii="宋体" w:hAnsi="宋体" w:cs="宋体"/>
                <w:color w:val="auto"/>
                <w:highlight w:val="none"/>
              </w:rPr>
              <w:t>地址：杭州市西湖区曙光路53号</w:t>
            </w:r>
          </w:p>
          <w:p>
            <w:pPr>
              <w:ind w:firstLine="0" w:firstLineChars="0"/>
              <w:rPr>
                <w:rFonts w:ascii="宋体" w:hAnsi="宋体" w:cs="宋体"/>
                <w:color w:val="auto"/>
                <w:highlight w:val="none"/>
              </w:rPr>
            </w:pPr>
            <w:r>
              <w:rPr>
                <w:rFonts w:hint="eastAsia" w:ascii="宋体" w:hAnsi="宋体" w:cs="宋体"/>
                <w:color w:val="auto"/>
                <w:highlight w:val="none"/>
              </w:rPr>
              <w:t>联系人：曹靓</w:t>
            </w:r>
          </w:p>
          <w:p>
            <w:pPr>
              <w:ind w:firstLine="0" w:firstLineChars="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olor w:val="auto"/>
                <w:sz w:val="21"/>
                <w:szCs w:val="21"/>
                <w:highlight w:val="none"/>
              </w:rPr>
              <w:t>0571-85214490</w:t>
            </w:r>
          </w:p>
          <w:p>
            <w:pPr>
              <w:ind w:firstLine="0" w:firstLineChars="0"/>
              <w:rPr>
                <w:rFonts w:ascii="宋体" w:hAnsi="宋体" w:cs="宋体"/>
                <w:color w:val="auto"/>
                <w:highlight w:val="none"/>
              </w:rPr>
            </w:pPr>
            <w:r>
              <w:rPr>
                <w:rFonts w:hint="eastAsia" w:ascii="宋体" w:hAnsi="宋体" w:cs="宋体"/>
                <w:color w:val="auto"/>
                <w:highlight w:val="none"/>
              </w:rPr>
              <w:t>采购代理机构名称：浙江五石工程咨询有限公司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0" w:firstLineChars="0"/>
              <w:rPr>
                <w:rFonts w:ascii="宋体" w:hAnsi="宋体" w:cs="宋体"/>
                <w:color w:val="auto"/>
                <w:highlight w:val="none"/>
              </w:rPr>
            </w:pPr>
            <w:r>
              <w:rPr>
                <w:rFonts w:hint="eastAsia" w:ascii="宋体" w:hAnsi="宋体" w:cs="宋体"/>
                <w:color w:val="auto"/>
                <w:highlight w:val="none"/>
              </w:rPr>
              <w:t>业务联系人：陈工</w:t>
            </w:r>
          </w:p>
          <w:p>
            <w:pPr>
              <w:ind w:firstLine="0" w:firstLineChars="0"/>
              <w:rPr>
                <w:rFonts w:ascii="宋体" w:hAnsi="宋体" w:cs="宋体"/>
                <w:color w:val="auto"/>
                <w:highlight w:val="none"/>
              </w:rPr>
            </w:pPr>
            <w:r>
              <w:rPr>
                <w:rFonts w:hint="eastAsia" w:ascii="宋体" w:hAnsi="宋体" w:cs="宋体"/>
                <w:color w:val="auto"/>
                <w:highlight w:val="none"/>
              </w:rPr>
              <w:t>联系电话：0571-86098397</w:t>
            </w:r>
          </w:p>
          <w:p>
            <w:pPr>
              <w:ind w:firstLine="0" w:firstLineChars="0"/>
              <w:rPr>
                <w:rFonts w:ascii="宋体" w:hAnsi="宋体" w:cs="宋体"/>
                <w:color w:val="auto"/>
                <w:highlight w:val="none"/>
              </w:rPr>
            </w:pPr>
            <w:r>
              <w:rPr>
                <w:rFonts w:hint="eastAsia" w:ascii="宋体" w:hAnsi="宋体" w:cs="宋体"/>
                <w:color w:val="auto"/>
                <w:highlight w:val="none"/>
              </w:rPr>
              <w:t>报名联系人：梁工</w:t>
            </w:r>
          </w:p>
          <w:p>
            <w:pPr>
              <w:ind w:firstLine="0" w:firstLineChars="0"/>
              <w:rPr>
                <w:rFonts w:ascii="宋体" w:hAnsi="宋体" w:cs="宋体"/>
                <w:color w:val="auto"/>
                <w:highlight w:val="none"/>
              </w:rPr>
            </w:pPr>
            <w:r>
              <w:rPr>
                <w:rFonts w:hint="eastAsia" w:ascii="宋体" w:hAnsi="宋体" w:cs="宋体"/>
                <w:color w:val="auto"/>
                <w:highlight w:val="none"/>
              </w:rPr>
              <w:t>联系电话：17746806483</w:t>
            </w:r>
          </w:p>
          <w:p>
            <w:pPr>
              <w:ind w:firstLine="0" w:firstLineChars="0"/>
              <w:rPr>
                <w:rFonts w:ascii="宋体" w:hAnsi="宋体" w:cs="宋体"/>
                <w:color w:val="auto"/>
                <w:highlight w:val="none"/>
              </w:rPr>
            </w:pPr>
            <w:r>
              <w:rPr>
                <w:rFonts w:hint="eastAsia" w:ascii="宋体" w:hAnsi="宋体" w:cs="宋体"/>
                <w:color w:val="auto"/>
                <w:highlight w:val="none"/>
              </w:rPr>
              <w:t>邮箱：2810140286@qq.com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5"/>
              </w:numPr>
              <w:ind w:firstLineChars="0"/>
              <w:jc w:val="center"/>
              <w:rPr>
                <w:rFonts w:ascii="宋体" w:hAnsi="宋体" w:cs="宋体"/>
                <w:color w:val="auto"/>
                <w:kern w:val="0"/>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5"/>
              </w:numPr>
              <w:ind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5"/>
              </w:numPr>
              <w:ind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投标书递交至：杭州市滨江区东信大道66号东方通信科技园启迪楼2楼会议室2。</w:t>
            </w:r>
          </w:p>
          <w:p>
            <w:pPr>
              <w:ind w:firstLine="0" w:firstLineChars="0"/>
              <w:rPr>
                <w:rFonts w:ascii="宋体" w:hAnsi="宋体" w:cs="宋体"/>
                <w:color w:val="auto"/>
                <w:highlight w:val="none"/>
              </w:rPr>
            </w:pPr>
            <w:r>
              <w:rPr>
                <w:rFonts w:hint="eastAsia" w:ascii="宋体" w:hAnsi="宋体" w:cs="宋体"/>
                <w:color w:val="auto"/>
                <w:highlight w:val="none"/>
              </w:rPr>
              <w:t>现场接受投标时间：</w:t>
            </w:r>
            <w:r>
              <w:rPr>
                <w:rFonts w:hint="eastAsia" w:ascii="宋体" w:hAnsi="宋体" w:cs="宋体"/>
                <w:color w:val="auto"/>
                <w:highlight w:val="none"/>
                <w:lang w:eastAsia="zh-CN"/>
              </w:rPr>
              <w:t>2019年07月10日</w:t>
            </w:r>
            <w:r>
              <w:rPr>
                <w:rFonts w:hint="eastAsia" w:ascii="宋体" w:hAnsi="宋体" w:cs="宋体"/>
                <w:color w:val="auto"/>
                <w:highlight w:val="none"/>
              </w:rPr>
              <w:t>13时30分 (北京时间)</w:t>
            </w:r>
          </w:p>
          <w:p>
            <w:pPr>
              <w:ind w:firstLine="0" w:firstLineChars="0"/>
              <w:rPr>
                <w:rFonts w:ascii="宋体" w:hAnsi="宋体" w:cs="宋体"/>
                <w:color w:val="auto"/>
                <w:highlight w:val="none"/>
              </w:rPr>
            </w:pPr>
            <w:r>
              <w:rPr>
                <w:rFonts w:hint="eastAsia" w:ascii="宋体" w:hAnsi="宋体" w:cs="宋体"/>
                <w:color w:val="auto"/>
                <w:highlight w:val="none"/>
              </w:rPr>
              <w:t>投标截止时间：</w:t>
            </w:r>
            <w:r>
              <w:rPr>
                <w:rFonts w:hint="eastAsia" w:ascii="宋体" w:hAnsi="宋体" w:cs="宋体"/>
                <w:color w:val="auto"/>
                <w:highlight w:val="none"/>
                <w:lang w:eastAsia="zh-CN"/>
              </w:rPr>
              <w:t>2019年07月10日</w:t>
            </w:r>
            <w:r>
              <w:rPr>
                <w:rFonts w:hint="eastAsia" w:ascii="宋体" w:hAnsi="宋体" w:cs="宋体"/>
                <w:color w:val="auto"/>
                <w:highlight w:val="none"/>
              </w:rPr>
              <w:t>14时00分 (北京时间)</w:t>
            </w:r>
          </w:p>
          <w:p>
            <w:pPr>
              <w:ind w:firstLine="0" w:firstLineChars="0"/>
              <w:rPr>
                <w:rFonts w:ascii="宋体" w:hAnsi="宋体" w:cs="宋体"/>
                <w:color w:val="auto"/>
                <w:highlight w:val="none"/>
              </w:rPr>
            </w:pPr>
            <w:r>
              <w:rPr>
                <w:rFonts w:hint="eastAsia" w:ascii="宋体" w:hAnsi="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5"/>
              </w:numPr>
              <w:ind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lang w:eastAsia="zh-CN"/>
              </w:rPr>
              <w:t>2019年07月10日</w:t>
            </w:r>
            <w:r>
              <w:rPr>
                <w:rFonts w:hint="eastAsia" w:ascii="宋体" w:hAnsi="宋体" w:cs="宋体"/>
                <w:color w:val="auto"/>
                <w:highlight w:val="none"/>
              </w:rPr>
              <w:t>14时00分(北京时间)</w:t>
            </w:r>
          </w:p>
          <w:p>
            <w:pPr>
              <w:ind w:firstLine="0" w:firstLineChars="0"/>
              <w:rPr>
                <w:rFonts w:ascii="宋体" w:hAnsi="宋体" w:cs="宋体"/>
                <w:color w:val="auto"/>
                <w:highlight w:val="none"/>
              </w:rPr>
            </w:pPr>
            <w:r>
              <w:rPr>
                <w:rFonts w:hint="eastAsia" w:ascii="宋体" w:hAnsi="宋体" w:cs="宋体"/>
                <w:color w:val="auto"/>
                <w:highlight w:val="none"/>
              </w:rPr>
              <w:t>开标地点：杭州市滨江区东信大道66号东方通信科技园启迪楼2楼会议室2。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5"/>
              </w:numPr>
              <w:ind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投标文件份数：</w:t>
            </w:r>
          </w:p>
          <w:p>
            <w:pPr>
              <w:ind w:firstLine="0" w:firstLineChars="0"/>
              <w:rPr>
                <w:rFonts w:ascii="宋体" w:hAnsi="宋体" w:cs="宋体"/>
                <w:color w:val="auto"/>
                <w:highlight w:val="none"/>
              </w:rPr>
            </w:pPr>
            <w:r>
              <w:rPr>
                <w:rFonts w:hint="eastAsia" w:ascii="宋体" w:hAnsi="宋体" w:cs="宋体"/>
                <w:color w:val="auto"/>
                <w:highlight w:val="none"/>
              </w:rPr>
              <w:t>（1）纸质版：正本一份，副本四份</w:t>
            </w:r>
          </w:p>
          <w:p>
            <w:pPr>
              <w:ind w:firstLine="0" w:firstLineChars="0"/>
              <w:rPr>
                <w:rFonts w:ascii="宋体" w:hAnsi="宋体" w:cs="宋体"/>
                <w:color w:val="auto"/>
                <w:highlight w:val="none"/>
              </w:rPr>
            </w:pPr>
            <w:r>
              <w:rPr>
                <w:rFonts w:hint="eastAsia" w:ascii="宋体" w:hAnsi="宋体" w:cs="宋体"/>
                <w:color w:val="auto"/>
                <w:highlight w:val="none"/>
              </w:rPr>
              <w:t>（2）响应文件电子版：1份，内容为已签字盖章的商务技术纸质响应文件正本的扫描件，PDF格式，U盘存储。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5"/>
              </w:numPr>
              <w:ind w:firstLineChars="0"/>
              <w:jc w:val="center"/>
              <w:rPr>
                <w:rFonts w:ascii="宋体" w:hAnsi="宋体" w:cs="宋体"/>
                <w:color w:val="auto"/>
                <w:szCs w:val="32"/>
                <w:highlight w:val="none"/>
              </w:rPr>
            </w:pPr>
          </w:p>
        </w:tc>
        <w:tc>
          <w:tcPr>
            <w:tcW w:w="8128" w:type="dxa"/>
          </w:tcPr>
          <w:p>
            <w:pPr>
              <w:ind w:firstLine="0" w:firstLineChars="0"/>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numPr>
                <w:ilvl w:val="0"/>
                <w:numId w:val="5"/>
              </w:numPr>
              <w:ind w:firstLineChars="0"/>
              <w:jc w:val="center"/>
              <w:rPr>
                <w:rFonts w:ascii="宋体" w:hAnsi="宋体" w:cs="宋体"/>
                <w:color w:val="auto"/>
                <w:szCs w:val="32"/>
                <w:highlight w:val="none"/>
              </w:rPr>
            </w:pPr>
          </w:p>
        </w:tc>
        <w:tc>
          <w:tcPr>
            <w:tcW w:w="8128" w:type="dxa"/>
            <w:vAlign w:val="center"/>
          </w:tcPr>
          <w:p>
            <w:pPr>
              <w:ind w:firstLine="0" w:firstLineChars="0"/>
              <w:rPr>
                <w:rFonts w:ascii="宋体" w:hAnsi="宋体" w:cs="宋体"/>
                <w:b/>
                <w:color w:val="auto"/>
                <w:szCs w:val="32"/>
                <w:highlight w:val="none"/>
              </w:rPr>
            </w:pPr>
            <w:r>
              <w:rPr>
                <w:rFonts w:hint="eastAsia" w:ascii="宋体" w:hAnsi="宋体" w:cs="宋体"/>
                <w:b/>
                <w:color w:val="auto"/>
                <w:szCs w:val="32"/>
                <w:highlight w:val="none"/>
              </w:rPr>
              <w:t>信息公告及评标结果公告媒体：</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numPr>
                <w:ilvl w:val="0"/>
                <w:numId w:val="5"/>
              </w:numPr>
              <w:ind w:firstLineChars="0"/>
              <w:jc w:val="center"/>
              <w:rPr>
                <w:rFonts w:ascii="宋体" w:hAnsi="宋体" w:cs="宋体"/>
                <w:color w:val="auto"/>
                <w:kern w:val="0"/>
                <w:szCs w:val="32"/>
                <w:highlight w:val="none"/>
              </w:rPr>
            </w:pPr>
          </w:p>
        </w:tc>
        <w:tc>
          <w:tcPr>
            <w:tcW w:w="8128" w:type="dxa"/>
          </w:tcPr>
          <w:p>
            <w:pPr>
              <w:ind w:firstLine="0" w:firstLineChars="0"/>
              <w:rPr>
                <w:color w:val="auto"/>
                <w:highlight w:val="none"/>
              </w:rPr>
            </w:pPr>
            <w:r>
              <w:rPr>
                <w:rFonts w:hint="eastAsia"/>
                <w:color w:val="auto"/>
                <w:highlight w:val="none"/>
              </w:rPr>
              <w:t>★投标报价：</w:t>
            </w:r>
          </w:p>
          <w:p>
            <w:pPr>
              <w:ind w:firstLine="0" w:firstLineChars="0"/>
              <w:rPr>
                <w:color w:val="auto"/>
                <w:highlight w:val="none"/>
              </w:rPr>
            </w:pPr>
            <w:r>
              <w:rPr>
                <w:rFonts w:hint="eastAsia"/>
                <w:color w:val="auto"/>
                <w:highlight w:val="none"/>
              </w:rPr>
              <w:t>（1）投标报价是指一次性报出不得更改的价格；</w:t>
            </w:r>
          </w:p>
          <w:p>
            <w:pPr>
              <w:ind w:firstLine="0" w:firstLineChars="0"/>
              <w:rPr>
                <w:color w:val="auto"/>
                <w:highlight w:val="none"/>
              </w:rPr>
            </w:pPr>
            <w:r>
              <w:rPr>
                <w:rFonts w:hint="eastAsia"/>
                <w:color w:val="auto"/>
                <w:highlight w:val="none"/>
              </w:rPr>
              <w:t>（2）投标报价是履行合同的最终价格，将人工费、材料费、管理费、税金、利润、直至达到使用要求所需的全部费用及采购代理服务费均包含在总价之中。供应商的报价应按采购文件要求的格式、顺序编制。</w:t>
            </w:r>
          </w:p>
          <w:p>
            <w:pPr>
              <w:pStyle w:val="2"/>
              <w:rPr>
                <w:rFonts w:eastAsia="宋体"/>
                <w:color w:val="auto"/>
                <w:highlight w:val="none"/>
              </w:rPr>
            </w:pPr>
            <w:r>
              <w:rPr>
                <w:rFonts w:hint="eastAsia" w:ascii="宋体" w:hAnsi="宋体" w:eastAsia="宋体" w:cs="宋体"/>
                <w:color w:val="auto"/>
                <w:spacing w:val="-6"/>
                <w:highlight w:val="none"/>
              </w:rPr>
              <w:t>（3）最高限价：300000元  ；超出最高限价的投标无效。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numPr>
                <w:ilvl w:val="0"/>
                <w:numId w:val="5"/>
              </w:numPr>
              <w:ind w:firstLineChars="0"/>
              <w:jc w:val="center"/>
              <w:rPr>
                <w:rFonts w:ascii="宋体" w:hAnsi="宋体" w:cs="宋体"/>
                <w:color w:val="auto"/>
                <w:szCs w:val="32"/>
                <w:highlight w:val="none"/>
              </w:rPr>
            </w:pP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numPr>
                <w:ilvl w:val="0"/>
                <w:numId w:val="5"/>
              </w:numPr>
              <w:ind w:firstLineChars="0"/>
              <w:jc w:val="center"/>
              <w:rPr>
                <w:rFonts w:ascii="宋体" w:hAnsi="宋体" w:cs="宋体"/>
                <w:color w:val="auto"/>
                <w:szCs w:val="32"/>
                <w:highlight w:val="none"/>
              </w:rPr>
            </w:pPr>
          </w:p>
        </w:tc>
        <w:tc>
          <w:tcPr>
            <w:tcW w:w="8128" w:type="dxa"/>
            <w:vAlign w:val="center"/>
          </w:tcPr>
          <w:p>
            <w:pPr>
              <w:ind w:firstLine="0" w:firstLineChars="0"/>
              <w:rPr>
                <w:rFonts w:ascii="宋体" w:hAnsi="宋体" w:cs="宋体"/>
                <w:color w:val="auto"/>
                <w:szCs w:val="32"/>
                <w:highlight w:val="none"/>
              </w:rPr>
            </w:pPr>
            <w:r>
              <w:rPr>
                <w:rFonts w:hint="eastAsia" w:ascii="宋体" w:hAnsi="宋体" w:cs="宋体"/>
                <w:color w:val="auto"/>
                <w:szCs w:val="32"/>
                <w:highlight w:val="none"/>
              </w:rPr>
              <w:t>现场踏勘：</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w:t>
            </w:r>
            <w:r>
              <w:rPr>
                <w:rFonts w:hint="eastAsia" w:ascii="宋体" w:hAnsi="宋体" w:cs="宋体"/>
                <w:color w:val="auto"/>
                <w:sz w:val="32"/>
                <w:szCs w:val="32"/>
                <w:highlight w:val="none"/>
              </w:rPr>
              <w:sym w:font="Wingdings" w:char="F0FE"/>
            </w:r>
            <w:r>
              <w:rPr>
                <w:rFonts w:hint="eastAsia" w:ascii="宋体" w:hAnsi="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numPr>
                <w:ilvl w:val="0"/>
                <w:numId w:val="5"/>
              </w:numPr>
              <w:ind w:firstLineChars="0"/>
              <w:jc w:val="center"/>
              <w:rPr>
                <w:rFonts w:ascii="宋体" w:hAnsi="宋体" w:cs="宋体"/>
                <w:color w:val="auto"/>
                <w:szCs w:val="32"/>
                <w:highlight w:val="none"/>
              </w:rPr>
            </w:pPr>
          </w:p>
        </w:tc>
        <w:tc>
          <w:tcPr>
            <w:tcW w:w="8128" w:type="dxa"/>
            <w:vAlign w:val="center"/>
          </w:tcPr>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中标后的注意事项：</w:t>
            </w:r>
          </w:p>
          <w:p>
            <w:pPr>
              <w:ind w:firstLine="0" w:firstLineChars="0"/>
              <w:rPr>
                <w:color w:val="auto"/>
                <w:highlight w:val="none"/>
              </w:rPr>
            </w:pPr>
            <w:r>
              <w:rPr>
                <w:rFonts w:hint="eastAsia"/>
                <w:color w:val="auto"/>
                <w:highlight w:val="none"/>
              </w:rPr>
              <w:t>1.中标人在中标之后领取通知书之前，应向招标代理机构交纳招标代理服务费。若中标人未在约定时间内支付招标代理服务费，从逾期之日起按日利率千分之一承担违约金。</w:t>
            </w:r>
          </w:p>
          <w:p>
            <w:pPr>
              <w:ind w:firstLine="0" w:firstLineChars="0"/>
              <w:rPr>
                <w:rFonts w:ascii="宋体" w:hAnsi="宋体" w:cs="宋体"/>
                <w:color w:val="auto"/>
                <w:szCs w:val="32"/>
                <w:highlight w:val="none"/>
              </w:rPr>
            </w:pPr>
            <w:r>
              <w:rPr>
                <w:rFonts w:hint="eastAsia"/>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032" w:type="dxa"/>
            <w:vAlign w:val="center"/>
          </w:tcPr>
          <w:p>
            <w:pPr>
              <w:numPr>
                <w:ilvl w:val="0"/>
                <w:numId w:val="5"/>
              </w:numPr>
              <w:ind w:firstLineChars="0"/>
              <w:jc w:val="center"/>
              <w:rPr>
                <w:rFonts w:ascii="宋体" w:hAnsi="宋体" w:cs="宋体"/>
                <w:color w:val="auto"/>
                <w:szCs w:val="32"/>
                <w:highlight w:val="none"/>
              </w:rPr>
            </w:pPr>
          </w:p>
        </w:tc>
        <w:tc>
          <w:tcPr>
            <w:tcW w:w="8128" w:type="dxa"/>
            <w:vAlign w:val="center"/>
          </w:tcPr>
          <w:p>
            <w:pPr>
              <w:pStyle w:val="2"/>
              <w:rPr>
                <w:rFonts w:ascii="宋体" w:hAnsi="宋体" w:eastAsia="宋体" w:cs="宋体"/>
                <w:b/>
                <w:bCs/>
                <w:color w:val="auto"/>
                <w:spacing w:val="-6"/>
                <w:kern w:val="2"/>
                <w:highlight w:val="none"/>
              </w:rPr>
            </w:pPr>
            <w:r>
              <w:rPr>
                <w:rFonts w:hint="eastAsia" w:ascii="宋体" w:hAnsi="宋体" w:eastAsia="宋体" w:cs="宋体"/>
                <w:b/>
                <w:bCs/>
                <w:color w:val="auto"/>
                <w:spacing w:val="-6"/>
                <w:kern w:val="2"/>
                <w:highlight w:val="none"/>
              </w:rPr>
              <w:t>招标代理服务费：</w:t>
            </w: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（1）参照浙价服[2003]77号文规定的招标费率收取，按照中标通知书确定的金额，向中标人收取服务费，不足3000元按3000元收取。</w:t>
            </w: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（2）中标人在领取中标通知书前，应向招标代理机构交纳招标代理服务费。</w:t>
            </w: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（3）招标代理服务费以电汇方式支付。</w:t>
            </w:r>
          </w:p>
          <w:p>
            <w:pPr>
              <w:ind w:firstLine="0" w:firstLineChars="0"/>
              <w:rPr>
                <w:rFonts w:ascii="宋体" w:hAnsi="宋体" w:cs="宋体"/>
                <w:color w:val="auto"/>
                <w:highlight w:val="none"/>
              </w:rPr>
            </w:pPr>
            <w:r>
              <w:rPr>
                <w:rFonts w:hint="eastAsia" w:ascii="宋体" w:hAnsi="宋体" w:cs="宋体"/>
                <w:color w:val="auto"/>
                <w:spacing w:val="-6"/>
                <w:highlight w:val="none"/>
              </w:rPr>
              <w:t>（4）</w:t>
            </w:r>
            <w:r>
              <w:rPr>
                <w:rFonts w:hint="eastAsia" w:ascii="宋体" w:hAnsi="宋体" w:cs="宋体"/>
                <w:color w:val="auto"/>
                <w:highlight w:val="none"/>
              </w:rPr>
              <w:t>服务费缴纳账号：</w:t>
            </w:r>
          </w:p>
          <w:p>
            <w:pPr>
              <w:ind w:firstLine="480"/>
              <w:rPr>
                <w:rFonts w:ascii="宋体" w:hAnsi="宋体" w:cs="宋体"/>
                <w:color w:val="auto"/>
                <w:highlight w:val="none"/>
              </w:rPr>
            </w:pPr>
            <w:r>
              <w:rPr>
                <w:rFonts w:hint="eastAsia" w:ascii="宋体" w:hAnsi="宋体" w:cs="宋体"/>
                <w:color w:val="auto"/>
                <w:highlight w:val="none"/>
              </w:rPr>
              <w:t>单位名称：浙江五石工程咨询有限公司萧山分公司</w:t>
            </w:r>
          </w:p>
          <w:p>
            <w:pPr>
              <w:ind w:firstLine="480"/>
              <w:rPr>
                <w:rFonts w:ascii="宋体" w:hAnsi="宋体" w:cs="宋体"/>
                <w:color w:val="auto"/>
                <w:highlight w:val="none"/>
              </w:rPr>
            </w:pPr>
            <w:r>
              <w:rPr>
                <w:rFonts w:hint="eastAsia" w:ascii="宋体" w:hAnsi="宋体" w:cs="宋体"/>
                <w:color w:val="auto"/>
                <w:highlight w:val="none"/>
              </w:rPr>
              <w:t>开户银行：浙江民泰商业银行杭州钱江新城支行</w:t>
            </w:r>
          </w:p>
          <w:p>
            <w:pPr>
              <w:ind w:firstLine="480"/>
              <w:rPr>
                <w:rFonts w:ascii="宋体" w:hAnsi="宋体" w:cs="宋体"/>
                <w:color w:val="auto"/>
                <w:highlight w:val="none"/>
              </w:rPr>
            </w:pPr>
            <w:r>
              <w:rPr>
                <w:rFonts w:hint="eastAsia" w:ascii="宋体" w:hAnsi="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numPr>
                <w:ilvl w:val="0"/>
                <w:numId w:val="5"/>
              </w:numPr>
              <w:ind w:firstLineChars="0"/>
              <w:jc w:val="center"/>
              <w:rPr>
                <w:rFonts w:ascii="宋体" w:hAnsi="宋体" w:cs="宋体"/>
                <w:color w:val="auto"/>
                <w:kern w:val="0"/>
                <w:szCs w:val="32"/>
                <w:highlight w:val="none"/>
              </w:rPr>
            </w:pP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numPr>
                <w:ilvl w:val="0"/>
                <w:numId w:val="5"/>
              </w:numPr>
              <w:ind w:firstLineChars="0"/>
              <w:jc w:val="center"/>
              <w:rPr>
                <w:rFonts w:ascii="宋体" w:hAnsi="宋体" w:cs="宋体"/>
                <w:color w:val="auto"/>
                <w:kern w:val="0"/>
                <w:szCs w:val="32"/>
                <w:highlight w:val="none"/>
              </w:rPr>
            </w:pPr>
          </w:p>
        </w:tc>
        <w:tc>
          <w:tcPr>
            <w:tcW w:w="8128" w:type="dxa"/>
            <w:vAlign w:val="center"/>
          </w:tcPr>
          <w:p>
            <w:pPr>
              <w:ind w:firstLine="0" w:firstLineChars="0"/>
              <w:rPr>
                <w:rFonts w:ascii="宋体" w:hAnsi="宋体" w:cs="宋体"/>
                <w:b/>
                <w:bCs/>
                <w:color w:val="auto"/>
                <w:highlight w:val="none"/>
              </w:rPr>
            </w:pPr>
            <w:r>
              <w:rPr>
                <w:rFonts w:hint="eastAsia" w:ascii="宋体" w:hAnsi="宋体" w:cs="宋体"/>
                <w:b/>
                <w:bCs/>
                <w:color w:val="auto"/>
                <w:highlight w:val="none"/>
              </w:rPr>
              <w:t>质疑与投诉：</w:t>
            </w:r>
          </w:p>
          <w:p>
            <w:pPr>
              <w:ind w:firstLine="0" w:firstLineChars="0"/>
              <w:rPr>
                <w:rFonts w:ascii="宋体" w:hAnsi="宋体" w:cs="宋体"/>
                <w:color w:val="auto"/>
                <w:highlight w:val="none"/>
              </w:rPr>
            </w:pPr>
            <w:r>
              <w:rPr>
                <w:rFonts w:hint="eastAsia" w:ascii="宋体" w:hAnsi="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ascii="宋体" w:hAnsi="宋体" w:cs="宋体"/>
                <w:color w:val="auto"/>
                <w:highlight w:val="none"/>
              </w:rPr>
            </w:pPr>
            <w:r>
              <w:rPr>
                <w:rFonts w:hint="eastAsia" w:ascii="宋体" w:hAnsi="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kern w:val="0"/>
                <w:sz w:val="32"/>
                <w:szCs w:val="32"/>
                <w:highlight w:val="none"/>
              </w:rPr>
            </w:pPr>
            <w:r>
              <w:rPr>
                <w:rFonts w:hint="eastAsia" w:ascii="宋体" w:hAnsi="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5"/>
        <w:jc w:val="center"/>
        <w:rPr>
          <w:rFonts w:ascii="宋体" w:hAnsi="宋体" w:cs="宋体"/>
          <w:color w:val="auto"/>
          <w:highlight w:val="none"/>
        </w:rPr>
      </w:pPr>
      <w:bookmarkStart w:id="36" w:name="_Toc246996175"/>
      <w:bookmarkStart w:id="37" w:name="_Toc144974497"/>
      <w:bookmarkStart w:id="38" w:name="_Toc247085689"/>
      <w:bookmarkStart w:id="39" w:name="_Toc452457414"/>
      <w:bookmarkStart w:id="40" w:name="_Toc152042305"/>
      <w:bookmarkStart w:id="41" w:name="_Toc246996918"/>
      <w:bookmarkStart w:id="42" w:name="_Toc296602420"/>
      <w:bookmarkStart w:id="43" w:name="_Toc152045529"/>
      <w:bookmarkStart w:id="44" w:name="_Toc179632546"/>
      <w:r>
        <w:rPr>
          <w:rFonts w:hint="eastAsia" w:ascii="宋体" w:hAnsi="宋体" w:cs="宋体"/>
          <w:color w:val="auto"/>
          <w:highlight w:val="none"/>
        </w:rPr>
        <w:br w:type="page"/>
      </w:r>
      <w:bookmarkEnd w:id="36"/>
      <w:bookmarkEnd w:id="37"/>
      <w:bookmarkEnd w:id="38"/>
      <w:bookmarkEnd w:id="39"/>
      <w:bookmarkEnd w:id="40"/>
      <w:bookmarkEnd w:id="41"/>
      <w:bookmarkEnd w:id="42"/>
      <w:bookmarkEnd w:id="43"/>
      <w:bookmarkEnd w:id="44"/>
      <w:bookmarkStart w:id="45" w:name="_Toc23595"/>
      <w:bookmarkStart w:id="46" w:name="_Toc2440"/>
      <w:bookmarkStart w:id="47" w:name="_Toc152045530"/>
      <w:bookmarkStart w:id="48" w:name="_Toc144974498"/>
      <w:bookmarkStart w:id="49" w:name="_Toc296602421"/>
      <w:bookmarkStart w:id="50" w:name="_Toc152042306"/>
      <w:bookmarkStart w:id="51" w:name="_Toc179632547"/>
      <w:bookmarkStart w:id="52" w:name="_Toc247085690"/>
      <w:bookmarkStart w:id="53" w:name="_Toc246996176"/>
      <w:bookmarkStart w:id="54" w:name="_Toc246996919"/>
      <w:r>
        <w:rPr>
          <w:rFonts w:hint="eastAsia" w:ascii="宋体" w:hAnsi="宋体" w:cs="宋体"/>
          <w:color w:val="auto"/>
          <w:highlight w:val="none"/>
        </w:rPr>
        <w:t>第一节 总则</w:t>
      </w:r>
      <w:bookmarkEnd w:id="45"/>
      <w:bookmarkEnd w:id="46"/>
    </w:p>
    <w:p>
      <w:pPr>
        <w:pStyle w:val="6"/>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本招标文件适用于招标公告中所述项目的采购。</w:t>
      </w:r>
    </w:p>
    <w:p>
      <w:pPr>
        <w:ind w:firstLine="480"/>
        <w:rPr>
          <w:rFonts w:ascii="宋体" w:hAnsi="宋体" w:cs="宋体"/>
          <w:color w:val="auto"/>
          <w:highlight w:val="none"/>
        </w:rPr>
      </w:pPr>
      <w:r>
        <w:rPr>
          <w:rFonts w:hint="eastAsia" w:ascii="宋体" w:hAnsi="宋体" w:cs="宋体"/>
          <w:color w:val="auto"/>
          <w:highlight w:val="none"/>
        </w:rPr>
        <w:t>本招标文件及相应的补充文件、通知等解释权归浙江五石工程咨询有限公司所有。</w:t>
      </w:r>
    </w:p>
    <w:p>
      <w:pPr>
        <w:pStyle w:val="6"/>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1.“采购人”系指浙江省文化和旅游厅。</w:t>
      </w:r>
    </w:p>
    <w:p>
      <w:pPr>
        <w:ind w:firstLine="480"/>
        <w:rPr>
          <w:rFonts w:ascii="宋体" w:hAnsi="宋体" w:cs="宋体"/>
          <w:color w:val="auto"/>
          <w:highlight w:val="none"/>
        </w:rPr>
      </w:pPr>
      <w:r>
        <w:rPr>
          <w:rFonts w:hint="eastAsia" w:ascii="宋体" w:hAnsi="宋体" w:cs="宋体"/>
          <w:color w:val="auto"/>
          <w:highlight w:val="none"/>
        </w:rPr>
        <w:t>2.“代理机构”系组织本次招标的浙江五石工程咨询有限公司。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3.“投标方”和“投标人”系指参加本次招标活动符合资格条件的供应商。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pStyle w:val="6"/>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6"/>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1.无论投标结果如何，投标方自行承担所有与参加投标有关的全部费用。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2.中标人在领取中标通知书前，应向招标代理机构交纳招标代理服务费，收费标准见“第一章投标人须知前附表-15”。</w:t>
      </w:r>
    </w:p>
    <w:p>
      <w:pPr>
        <w:pStyle w:val="6"/>
        <w:rPr>
          <w:rFonts w:ascii="宋体" w:hAnsi="宋体" w:cs="宋体"/>
          <w:color w:val="auto"/>
          <w:highlight w:val="none"/>
        </w:rPr>
      </w:pPr>
      <w:r>
        <w:rPr>
          <w:rFonts w:hint="eastAsia" w:ascii="宋体" w:hAnsi="宋体" w:cs="宋体"/>
          <w:color w:val="auto"/>
          <w:highlight w:val="none"/>
        </w:rPr>
        <w:t>五、转包与分包</w:t>
      </w:r>
    </w:p>
    <w:p>
      <w:pPr>
        <w:ind w:firstLine="480"/>
        <w:rPr>
          <w:rFonts w:ascii="宋体" w:hAnsi="宋体" w:cs="宋体"/>
          <w:color w:val="auto"/>
          <w:highlight w:val="none"/>
        </w:rPr>
      </w:pPr>
      <w:r>
        <w:rPr>
          <w:rFonts w:hint="eastAsia" w:ascii="宋体" w:hAnsi="宋体" w:cs="宋体"/>
          <w:color w:val="auto"/>
          <w:highlight w:val="none"/>
        </w:rPr>
        <w:t>1.本项目不允许转包；</w:t>
      </w:r>
    </w:p>
    <w:p>
      <w:pPr>
        <w:ind w:firstLine="480"/>
        <w:rPr>
          <w:rFonts w:ascii="宋体" w:hAnsi="宋体" w:cs="宋体"/>
          <w:color w:val="auto"/>
          <w:highlight w:val="none"/>
        </w:rPr>
      </w:pPr>
      <w:r>
        <w:rPr>
          <w:rFonts w:hint="eastAsia" w:ascii="宋体" w:hAnsi="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rPr>
          <w:rFonts w:ascii="宋体" w:hAnsi="宋体" w:cs="宋体"/>
          <w:color w:val="auto"/>
          <w:highlight w:val="none"/>
        </w:rPr>
      </w:pPr>
      <w:r>
        <w:rPr>
          <w:rFonts w:hint="eastAsia" w:ascii="宋体" w:hAnsi="宋体" w:cs="宋体"/>
          <w:color w:val="auto"/>
          <w:highlight w:val="none"/>
        </w:rPr>
        <w:t>六、特别说明</w:t>
      </w:r>
    </w:p>
    <w:p>
      <w:pPr>
        <w:ind w:firstLine="480"/>
        <w:rPr>
          <w:rFonts w:ascii="宋体" w:hAnsi="宋体" w:cs="宋体"/>
          <w:color w:val="auto"/>
          <w:highlight w:val="none"/>
        </w:rPr>
      </w:pPr>
      <w:r>
        <w:rPr>
          <w:rFonts w:hint="eastAsia" w:ascii="宋体" w:hAnsi="宋体" w:cs="宋体"/>
          <w:color w:val="auto"/>
          <w:highlight w:val="none"/>
        </w:rPr>
        <w:t>1.投标人应仔细阅读招标文件的所有内容，按照招标文件的要求提交投标文件，并对所提供的全部资料的真实性承担法律责任。</w:t>
      </w:r>
    </w:p>
    <w:p>
      <w:pPr>
        <w:ind w:firstLine="480"/>
        <w:rPr>
          <w:rFonts w:ascii="宋体" w:hAnsi="宋体" w:cs="宋体"/>
          <w:color w:val="auto"/>
          <w:highlight w:val="none"/>
        </w:rPr>
      </w:pPr>
      <w:r>
        <w:rPr>
          <w:rFonts w:hint="eastAsia" w:ascii="宋体" w:hAnsi="宋体" w:cs="宋体"/>
          <w:color w:val="auto"/>
          <w:highlight w:val="none"/>
        </w:rPr>
        <w:t>2.单位负责人为同一人或者存在直接控股、管理关系的不同供应商，不得参加同一合同项下的政府采购活动。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3.为采购项目提供整体设计、规范编制或者项目管理、监理、检测等服务的供应商，不得再参加该采购项目的其他采购活动。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4.关于要求原厂商授权的说明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5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ind w:firstLine="480"/>
        <w:rPr>
          <w:rFonts w:ascii="宋体" w:hAnsi="宋体" w:cs="宋体"/>
          <w:color w:val="auto"/>
          <w:szCs w:val="32"/>
          <w:highlight w:val="none"/>
        </w:rPr>
      </w:pPr>
    </w:p>
    <w:p>
      <w:pPr>
        <w:pStyle w:val="5"/>
        <w:jc w:val="center"/>
        <w:rPr>
          <w:rFonts w:ascii="宋体" w:hAnsi="宋体" w:cs="宋体"/>
          <w:color w:val="auto"/>
          <w:highlight w:val="none"/>
        </w:rPr>
      </w:pPr>
      <w:bookmarkStart w:id="55" w:name="_Toc24779"/>
      <w:bookmarkStart w:id="56" w:name="_Toc21367"/>
      <w:r>
        <w:rPr>
          <w:rFonts w:hint="eastAsia" w:ascii="宋体" w:hAnsi="宋体" w:cs="宋体"/>
          <w:color w:val="auto"/>
          <w:highlight w:val="none"/>
        </w:rPr>
        <w:t>第二节 招标文件</w:t>
      </w:r>
      <w:bookmarkEnd w:id="55"/>
      <w:bookmarkEnd w:id="56"/>
    </w:p>
    <w:p>
      <w:pPr>
        <w:ind w:firstLine="480"/>
        <w:rPr>
          <w:rFonts w:ascii="宋体" w:hAnsi="宋体" w:cs="宋体"/>
          <w:color w:val="auto"/>
          <w:highlight w:val="none"/>
        </w:rPr>
      </w:pPr>
      <w:r>
        <w:rPr>
          <w:rFonts w:hint="eastAsia" w:ascii="宋体" w:hAnsi="宋体" w:cs="宋体"/>
          <w:color w:val="auto"/>
          <w:highlight w:val="none"/>
        </w:rPr>
        <w:t>1.招标文件由招标文件总目录所列内容组成。</w:t>
      </w:r>
    </w:p>
    <w:p>
      <w:pPr>
        <w:ind w:firstLine="480"/>
        <w:rPr>
          <w:rFonts w:ascii="宋体" w:hAnsi="宋体" w:cs="宋体"/>
          <w:color w:val="auto"/>
          <w:highlight w:val="none"/>
        </w:rPr>
      </w:pPr>
      <w:r>
        <w:rPr>
          <w:rFonts w:hint="eastAsia" w:ascii="宋体" w:hAnsi="宋体" w:cs="宋体"/>
          <w:color w:val="auto"/>
          <w:highlight w:val="none"/>
        </w:rPr>
        <w:t>2.投标方应详细阅读招标文件的全部内容。不按招标文件的要求提供的投标文件和资料，则可能被视为无效标而导致投标被拒绝。</w:t>
      </w:r>
    </w:p>
    <w:p>
      <w:pPr>
        <w:ind w:firstLine="480"/>
        <w:rPr>
          <w:rFonts w:ascii="宋体" w:hAnsi="宋体" w:cs="宋体"/>
          <w:color w:val="auto"/>
          <w:highlight w:val="none"/>
        </w:rPr>
      </w:pPr>
      <w:r>
        <w:rPr>
          <w:rFonts w:hint="eastAsia" w:ascii="宋体" w:hAnsi="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ascii="宋体" w:hAnsi="宋体" w:cs="宋体"/>
          <w:color w:val="auto"/>
          <w:highlight w:val="none"/>
        </w:rPr>
      </w:pPr>
      <w:r>
        <w:rPr>
          <w:rFonts w:hint="eastAsia" w:ascii="宋体" w:hAnsi="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ascii="宋体" w:hAnsi="宋体" w:cs="宋体"/>
          <w:color w:val="auto"/>
          <w:highlight w:val="none"/>
        </w:rPr>
      </w:pPr>
      <w:r>
        <w:rPr>
          <w:rFonts w:hint="eastAsia" w:ascii="宋体" w:hAnsi="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ascii="宋体" w:hAnsi="宋体" w:cs="宋体"/>
          <w:color w:val="auto"/>
          <w:highlight w:val="none"/>
        </w:rPr>
      </w:pPr>
      <w:r>
        <w:rPr>
          <w:rFonts w:hint="eastAsia" w:ascii="宋体" w:hAnsi="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ascii="宋体" w:hAnsi="宋体" w:cs="宋体"/>
          <w:color w:val="auto"/>
          <w:highlight w:val="none"/>
        </w:rPr>
      </w:pPr>
      <w:r>
        <w:rPr>
          <w:rFonts w:hint="eastAsia" w:ascii="宋体" w:hAnsi="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5"/>
        <w:jc w:val="center"/>
        <w:rPr>
          <w:rFonts w:ascii="宋体" w:hAnsi="宋体" w:cs="宋体"/>
          <w:color w:val="auto"/>
          <w:highlight w:val="none"/>
        </w:rPr>
      </w:pPr>
      <w:bookmarkStart w:id="57" w:name="_Toc27545"/>
      <w:bookmarkStart w:id="58" w:name="_Toc82338241"/>
      <w:bookmarkStart w:id="59" w:name="_Toc1096"/>
      <w:bookmarkStart w:id="60" w:name="_Toc450840075"/>
      <w:bookmarkStart w:id="61" w:name="_Toc82873324"/>
      <w:r>
        <w:rPr>
          <w:rFonts w:hint="eastAsia" w:ascii="宋体" w:hAnsi="宋体" w:cs="宋体"/>
          <w:color w:val="auto"/>
          <w:highlight w:val="none"/>
        </w:rPr>
        <w:t>第三节 投标文件</w:t>
      </w:r>
      <w:bookmarkEnd w:id="57"/>
      <w:bookmarkEnd w:id="58"/>
      <w:bookmarkEnd w:id="59"/>
      <w:bookmarkEnd w:id="60"/>
      <w:bookmarkEnd w:id="61"/>
    </w:p>
    <w:p>
      <w:pPr>
        <w:pStyle w:val="6"/>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6"/>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（一）资格证明文件（资格审查要求的资格证明材料，且均需要加盖公章）</w:t>
      </w:r>
    </w:p>
    <w:p>
      <w:pPr>
        <w:ind w:firstLine="480"/>
        <w:rPr>
          <w:rFonts w:ascii="宋体" w:hAnsi="宋体" w:cs="宋体"/>
          <w:color w:val="auto"/>
          <w:highlight w:val="none"/>
        </w:rPr>
      </w:pPr>
      <w:r>
        <w:rPr>
          <w:rFonts w:hint="eastAsia" w:ascii="宋体" w:hAnsi="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ascii="宋体" w:hAnsi="宋体" w:cs="宋体"/>
          <w:color w:val="auto"/>
          <w:highlight w:val="none"/>
        </w:rPr>
      </w:pPr>
      <w:r>
        <w:rPr>
          <w:rFonts w:hint="eastAsia" w:ascii="宋体" w:hAnsi="宋体" w:cs="宋体"/>
          <w:color w:val="auto"/>
          <w:highlight w:val="none"/>
        </w:rPr>
        <w:t>2.提供有效的依法缴纳税收证明（完税凭证或税务部门出具的证明，新成立单位出具银行资信证明）；（近3个月任意1个月）</w:t>
      </w:r>
    </w:p>
    <w:p>
      <w:pPr>
        <w:ind w:firstLine="480"/>
        <w:rPr>
          <w:rFonts w:ascii="宋体" w:hAnsi="宋体" w:cs="宋体"/>
          <w:color w:val="auto"/>
          <w:highlight w:val="none"/>
        </w:rPr>
      </w:pPr>
      <w:r>
        <w:rPr>
          <w:rFonts w:hint="eastAsia" w:ascii="宋体" w:hAnsi="宋体" w:cs="宋体"/>
          <w:color w:val="auto"/>
          <w:highlight w:val="none"/>
        </w:rPr>
        <w:t>3.提供有效的依法缴纳社会保障资金证明（缴纳凭证或人社部门出具的证明）；（近3个月任意1个月）</w:t>
      </w:r>
    </w:p>
    <w:p>
      <w:pPr>
        <w:ind w:firstLine="480"/>
        <w:rPr>
          <w:rFonts w:ascii="宋体" w:hAnsi="宋体" w:cs="宋体"/>
          <w:color w:val="auto"/>
          <w:highlight w:val="none"/>
        </w:rPr>
      </w:pPr>
      <w:r>
        <w:rPr>
          <w:rFonts w:hint="eastAsia" w:ascii="宋体" w:hAnsi="宋体" w:cs="宋体"/>
          <w:color w:val="auto"/>
          <w:highlight w:val="none"/>
        </w:rPr>
        <w:t>4.投标前三年无重大违法记录声明函（格式自拟）；</w:t>
      </w:r>
    </w:p>
    <w:p>
      <w:pPr>
        <w:ind w:firstLine="480"/>
        <w:rPr>
          <w:rFonts w:ascii="宋体" w:hAnsi="宋体" w:cs="宋体"/>
          <w:color w:val="auto"/>
          <w:highlight w:val="none"/>
        </w:rPr>
      </w:pPr>
      <w:r>
        <w:rPr>
          <w:rFonts w:hint="eastAsia" w:ascii="宋体" w:hAnsi="宋体" w:cs="宋体"/>
          <w:color w:val="auto"/>
          <w:highlight w:val="none"/>
        </w:rPr>
        <w:t>5.信用记录：投标人在投标文件中提供投标截止前三个工作日的查询信息网站截图：查询渠道：“信用中国”（www.creditchina.gov.cn）、“中国政府采购网”（www.ccgp.gov.cn），最终审查以代理机构在投标截止前一个工作日查询的最新信息为准；</w:t>
      </w:r>
    </w:p>
    <w:p>
      <w:pPr>
        <w:ind w:firstLine="480"/>
        <w:rPr>
          <w:rFonts w:ascii="宋体" w:hAnsi="宋体" w:cs="宋体"/>
          <w:color w:val="auto"/>
          <w:highlight w:val="none"/>
        </w:rPr>
      </w:pPr>
      <w:r>
        <w:rPr>
          <w:rFonts w:hint="eastAsia" w:ascii="宋体" w:hAnsi="宋体" w:cs="宋体"/>
          <w:color w:val="auto"/>
          <w:highlight w:val="none"/>
        </w:rPr>
        <w:t>6.法定代表人证明书，法定代表人授权书（见附件十一）（法定代表人参加投标的无须提供）、授权委托人身份证复印件、授权委托人社保证明（被委托人必须为本单位在职员工，并提供至少开标前三个月任1个月的社保证明）；本项不作为资格证明文件审查内容。</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4.投标方认为需要的其他文件资料。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p>
    <w:p>
      <w:pPr>
        <w:ind w:firstLine="480"/>
        <w:rPr>
          <w:rFonts w:ascii="宋体" w:hAnsi="宋体" w:cs="宋体"/>
          <w:color w:val="auto"/>
          <w:szCs w:val="32"/>
          <w:highlight w:val="none"/>
        </w:rPr>
      </w:pPr>
      <w:r>
        <w:rPr>
          <w:rFonts w:hint="eastAsia" w:ascii="宋体" w:hAnsi="宋体" w:cs="宋体"/>
          <w:color w:val="auto"/>
          <w:szCs w:val="32"/>
          <w:highlight w:val="none"/>
        </w:rPr>
        <w:t>（提供相关证明文件复印件，均须加盖公章）</w:t>
      </w:r>
    </w:p>
    <w:p>
      <w:pPr>
        <w:ind w:firstLine="482"/>
        <w:rPr>
          <w:rFonts w:ascii="宋体" w:hAnsi="宋体" w:cs="宋体"/>
          <w:b/>
          <w:color w:val="auto"/>
          <w:highlight w:val="none"/>
        </w:rPr>
      </w:pPr>
      <w:r>
        <w:rPr>
          <w:rFonts w:hint="eastAsia" w:ascii="宋体" w:hAnsi="宋体" w:cs="宋体"/>
          <w:b/>
          <w:color w:val="auto"/>
          <w:highlight w:val="none"/>
        </w:rPr>
        <w:t>1.商务部分</w:t>
      </w:r>
    </w:p>
    <w:p>
      <w:pPr>
        <w:ind w:firstLine="480"/>
        <w:rPr>
          <w:rFonts w:ascii="宋体" w:hAnsi="宋体" w:cs="宋体"/>
          <w:color w:val="auto"/>
          <w:highlight w:val="none"/>
        </w:rPr>
      </w:pPr>
      <w:r>
        <w:rPr>
          <w:rFonts w:hint="eastAsia" w:ascii="宋体" w:hAnsi="宋体" w:cs="宋体"/>
          <w:color w:val="auto"/>
          <w:highlight w:val="none"/>
        </w:rPr>
        <w:t>（1）资信技术标评分索引表</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ind w:firstLine="480"/>
        <w:rPr>
          <w:rFonts w:ascii="宋体" w:hAnsi="宋体" w:cs="宋体"/>
          <w:color w:val="auto"/>
          <w:highlight w:val="none"/>
        </w:rPr>
      </w:pPr>
      <w:r>
        <w:rPr>
          <w:rFonts w:hint="eastAsia" w:ascii="宋体" w:hAnsi="宋体" w:cs="宋体"/>
          <w:color w:val="auto"/>
          <w:highlight w:val="none"/>
        </w:rPr>
        <w:t>（3）法定代表人的身份证和法定代表人授权委托书（投标人的代表若为非法定代表人的，必须提交法定代表人授权书；身份证复印件、授权委托人社保证明（至少开标前三个月任1个月的社保证明）；</w:t>
      </w:r>
    </w:p>
    <w:p>
      <w:pPr>
        <w:ind w:firstLine="480"/>
        <w:rPr>
          <w:rFonts w:ascii="宋体" w:hAnsi="宋体" w:cs="宋体"/>
          <w:color w:val="auto"/>
          <w:highlight w:val="none"/>
        </w:rPr>
      </w:pPr>
      <w:r>
        <w:rPr>
          <w:rFonts w:hint="eastAsia" w:ascii="宋体" w:hAnsi="宋体" w:cs="宋体"/>
          <w:color w:val="auto"/>
          <w:highlight w:val="none"/>
        </w:rPr>
        <w:t>（4）2018年财务报表（原则上需经过审计的投标上一年度的财务报表，含“四表一注”的资产负债表、利润表、现金流量表、所有者权益变动表及其附注）；</w:t>
      </w:r>
    </w:p>
    <w:p>
      <w:pPr>
        <w:ind w:firstLine="480"/>
        <w:rPr>
          <w:rFonts w:ascii="宋体" w:hAnsi="宋体" w:cs="宋体"/>
          <w:color w:val="auto"/>
          <w:highlight w:val="none"/>
        </w:rPr>
      </w:pPr>
      <w:r>
        <w:rPr>
          <w:rFonts w:hint="eastAsia" w:ascii="宋体" w:hAnsi="宋体" w:cs="宋体"/>
          <w:color w:val="auto"/>
          <w:highlight w:val="none"/>
        </w:rPr>
        <w:t>（5）投标声明书（附件十）</w:t>
      </w:r>
    </w:p>
    <w:p>
      <w:pPr>
        <w:ind w:firstLine="480"/>
        <w:rPr>
          <w:rFonts w:ascii="宋体" w:hAnsi="宋体" w:cs="宋体"/>
          <w:color w:val="auto"/>
          <w:highlight w:val="none"/>
        </w:rPr>
      </w:pPr>
      <w:r>
        <w:rPr>
          <w:rFonts w:hint="eastAsia" w:ascii="宋体" w:hAnsi="宋体" w:cs="宋体"/>
          <w:color w:val="auto"/>
          <w:highlight w:val="none"/>
        </w:rPr>
        <w:t>（6）廉政承诺书；（附件十二）</w:t>
      </w:r>
    </w:p>
    <w:p>
      <w:pPr>
        <w:ind w:firstLine="480"/>
        <w:rPr>
          <w:rFonts w:ascii="宋体" w:hAnsi="宋体" w:cs="宋体"/>
          <w:color w:val="auto"/>
          <w:highlight w:val="none"/>
        </w:rPr>
      </w:pPr>
      <w:r>
        <w:rPr>
          <w:rFonts w:hint="eastAsia" w:ascii="宋体" w:hAnsi="宋体" w:cs="宋体"/>
          <w:color w:val="auto"/>
          <w:highlight w:val="none"/>
        </w:rPr>
        <w:t>（7）商务条款偏离表（附件五）</w:t>
      </w:r>
    </w:p>
    <w:p>
      <w:pPr>
        <w:ind w:firstLine="480"/>
        <w:rPr>
          <w:rFonts w:ascii="宋体" w:hAnsi="宋体" w:cs="宋体"/>
          <w:color w:val="auto"/>
          <w:highlight w:val="none"/>
        </w:rPr>
      </w:pPr>
      <w:r>
        <w:rPr>
          <w:rFonts w:hint="eastAsia" w:ascii="宋体" w:hAnsi="宋体" w:cs="宋体"/>
          <w:color w:val="auto"/>
          <w:highlight w:val="none"/>
        </w:rPr>
        <w:t>（8）投标方情况表（附件八）</w:t>
      </w:r>
    </w:p>
    <w:p>
      <w:pPr>
        <w:ind w:firstLine="480"/>
        <w:rPr>
          <w:rFonts w:ascii="宋体" w:hAnsi="宋体" w:cs="宋体"/>
          <w:color w:val="auto"/>
          <w:highlight w:val="none"/>
        </w:rPr>
      </w:pPr>
      <w:r>
        <w:rPr>
          <w:rFonts w:hint="eastAsia" w:ascii="宋体" w:hAnsi="宋体" w:cs="宋体"/>
          <w:color w:val="auto"/>
          <w:highlight w:val="none"/>
        </w:rPr>
        <w:t>（9）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ascii="宋体" w:hAnsi="宋体" w:cs="宋体"/>
          <w:color w:val="auto"/>
          <w:highlight w:val="none"/>
        </w:rPr>
      </w:pPr>
      <w:r>
        <w:rPr>
          <w:rFonts w:hint="eastAsia" w:ascii="宋体" w:hAnsi="宋体" w:cs="宋体"/>
          <w:color w:val="auto"/>
          <w:highlight w:val="none"/>
        </w:rPr>
        <w:t>（10）投标人企业类型声明函（非小微企业不需要提供）</w:t>
      </w:r>
    </w:p>
    <w:p>
      <w:pPr>
        <w:ind w:firstLine="480"/>
        <w:rPr>
          <w:rFonts w:ascii="宋体" w:hAnsi="宋体" w:cs="宋体"/>
          <w:color w:val="auto"/>
          <w:highlight w:val="none"/>
        </w:rPr>
      </w:pPr>
      <w:r>
        <w:rPr>
          <w:rFonts w:hint="eastAsia" w:ascii="宋体" w:hAnsi="宋体" w:cs="宋体"/>
          <w:color w:val="auto"/>
          <w:highlight w:val="none"/>
        </w:rPr>
        <w:t>（11）小微企业资格证明材料、监狱企业资格证明材料（非小微企业不需要提供）</w:t>
      </w:r>
    </w:p>
    <w:p>
      <w:pPr>
        <w:ind w:firstLine="480"/>
        <w:rPr>
          <w:rFonts w:ascii="宋体" w:hAnsi="宋体" w:cs="宋体"/>
          <w:color w:val="auto"/>
          <w:highlight w:val="none"/>
        </w:rPr>
      </w:pPr>
      <w:r>
        <w:rPr>
          <w:rFonts w:hint="eastAsia" w:ascii="宋体" w:hAnsi="宋体" w:cs="宋体"/>
          <w:color w:val="auto"/>
          <w:highlight w:val="none"/>
        </w:rPr>
        <w:t>（12）残疾人福利性单位声明函（非残疾人福利性单位不需要提供）</w:t>
      </w:r>
    </w:p>
    <w:p>
      <w:pPr>
        <w:ind w:firstLine="482"/>
        <w:rPr>
          <w:color w:val="auto"/>
          <w:highlight w:val="none"/>
        </w:rPr>
      </w:pPr>
      <w:r>
        <w:rPr>
          <w:rFonts w:hint="eastAsia" w:ascii="宋体" w:hAnsi="宋体" w:cs="宋体"/>
          <w:b/>
          <w:color w:val="auto"/>
          <w:highlight w:val="none"/>
        </w:rPr>
        <w:t>2.技术部分</w:t>
      </w:r>
    </w:p>
    <w:p>
      <w:pPr>
        <w:ind w:firstLine="480"/>
        <w:rPr>
          <w:color w:val="auto"/>
          <w:highlight w:val="none"/>
        </w:rPr>
      </w:pPr>
      <w:r>
        <w:rPr>
          <w:rFonts w:hint="eastAsia" w:ascii="宋体" w:hAnsi="宋体" w:cs="宋体"/>
          <w:color w:val="auto"/>
          <w:highlight w:val="none"/>
        </w:rPr>
        <w:t>（1）采购需求</w:t>
      </w:r>
      <w:r>
        <w:rPr>
          <w:rFonts w:ascii="宋体" w:hAnsi="宋体" w:cs="宋体"/>
          <w:color w:val="auto"/>
          <w:highlight w:val="none"/>
        </w:rPr>
        <w:t>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（附件四）</w:t>
      </w:r>
    </w:p>
    <w:p>
      <w:pPr>
        <w:ind w:firstLine="480"/>
        <w:rPr>
          <w:rFonts w:ascii="宋体" w:hAnsi="宋体" w:cs="宋体"/>
          <w:color w:val="auto"/>
          <w:highlight w:val="none"/>
        </w:rPr>
      </w:pPr>
      <w:r>
        <w:rPr>
          <w:rFonts w:hint="eastAsia" w:ascii="宋体" w:hAnsi="宋体" w:cs="宋体"/>
          <w:color w:val="auto"/>
          <w:highlight w:val="none"/>
        </w:rPr>
        <w:t>（2）项目实施方案</w:t>
      </w:r>
    </w:p>
    <w:p>
      <w:pPr>
        <w:ind w:firstLine="480"/>
        <w:rPr>
          <w:rFonts w:ascii="宋体" w:hAnsi="宋体" w:cs="宋体"/>
          <w:color w:val="auto"/>
          <w:highlight w:val="none"/>
        </w:rPr>
      </w:pPr>
      <w:r>
        <w:rPr>
          <w:rFonts w:hint="eastAsia" w:ascii="宋体" w:hAnsi="宋体" w:cs="宋体"/>
          <w:color w:val="auto"/>
          <w:highlight w:val="none"/>
        </w:rPr>
        <w:t>（3）实施技术人员一览表（附件七）</w:t>
      </w:r>
    </w:p>
    <w:p>
      <w:pPr>
        <w:ind w:firstLine="480"/>
        <w:rPr>
          <w:rFonts w:ascii="宋体" w:hAnsi="宋体" w:cs="宋体"/>
          <w:color w:val="auto"/>
          <w:highlight w:val="none"/>
        </w:rPr>
      </w:pPr>
      <w:r>
        <w:rPr>
          <w:rFonts w:hint="eastAsia" w:ascii="宋体" w:hAnsi="宋体" w:cs="宋体"/>
          <w:color w:val="auto"/>
          <w:highlight w:val="none"/>
        </w:rPr>
        <w:t>（4）服务质量保证措施</w:t>
      </w:r>
    </w:p>
    <w:p>
      <w:pPr>
        <w:ind w:firstLine="480"/>
        <w:rPr>
          <w:rFonts w:ascii="宋体" w:hAnsi="宋体" w:cs="宋体"/>
          <w:color w:val="auto"/>
          <w:highlight w:val="none"/>
        </w:rPr>
      </w:pPr>
      <w:r>
        <w:rPr>
          <w:rFonts w:hint="eastAsia" w:ascii="宋体" w:hAnsi="宋体" w:cs="宋体"/>
          <w:color w:val="auto"/>
          <w:highlight w:val="none"/>
        </w:rPr>
        <w:t>（5）本地化服务</w:t>
      </w:r>
    </w:p>
    <w:p>
      <w:pPr>
        <w:ind w:firstLine="480"/>
        <w:rPr>
          <w:rFonts w:ascii="宋体" w:hAnsi="宋体" w:cs="宋体"/>
          <w:color w:val="auto"/>
          <w:highlight w:val="none"/>
        </w:rPr>
      </w:pPr>
      <w:r>
        <w:rPr>
          <w:rFonts w:hint="eastAsia" w:ascii="宋体" w:hAnsi="宋体" w:cs="宋体"/>
          <w:color w:val="auto"/>
          <w:highlight w:val="none"/>
        </w:rPr>
        <w:t>（6）其它本招标文件评分表要求提供的材料或投标方认为需要的其他技术文件资料或说明。（格式自拟）</w:t>
      </w:r>
    </w:p>
    <w:p>
      <w:pPr>
        <w:pStyle w:val="6"/>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2.投标报价是履行合同的最终价格，投标报价方式：将人工费、材料费、管理费、税金、利润、直至达到使用要求所需的全部费用及采购代理服务费均包含在总价之中。供应</w:t>
      </w:r>
    </w:p>
    <w:p>
      <w:pPr>
        <w:pStyle w:val="6"/>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、投标方名称、投标方地址、投标方授权代表签字及日期。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color w:val="auto"/>
          <w:highlight w:val="none"/>
        </w:rPr>
      </w:pPr>
      <w:bookmarkStart w:id="62" w:name="_Toc12521"/>
      <w:bookmarkStart w:id="63" w:name="_Toc28688"/>
      <w:r>
        <w:rPr>
          <w:rFonts w:hint="eastAsia" w:ascii="宋体" w:hAnsi="宋体" w:cs="宋体"/>
          <w:color w:val="auto"/>
          <w:highlight w:val="none"/>
        </w:rPr>
        <w:t>第四节 投标文件的递交</w:t>
      </w:r>
      <w:bookmarkEnd w:id="62"/>
      <w:bookmarkEnd w:id="63"/>
    </w:p>
    <w:p>
      <w:pPr>
        <w:pStyle w:val="6"/>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2.投标文件（资格证明文件、商务技术文件、报价文件）应按以下方法分别装袋密封：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、投标方名称、投标方地址、投标方授权代表签字及日期并注明“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4.如果投标方未按上述要求密封及加写标记，招标方对投标文件的误投和提前启封概不负责。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6"/>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2.投标方修改投标文件的书面村料，须密封送达招标方，同时应在封套上标明“修改投标文件（并注明招标编号）”和“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3.开标后投标方不得撤回投标，投标文件不予退还。</w:t>
      </w:r>
    </w:p>
    <w:p>
      <w:pPr>
        <w:pStyle w:val="5"/>
        <w:jc w:val="center"/>
        <w:rPr>
          <w:rFonts w:ascii="宋体" w:hAnsi="宋体" w:cs="宋体"/>
          <w:color w:val="auto"/>
          <w:highlight w:val="none"/>
        </w:rPr>
      </w:pPr>
      <w:bookmarkStart w:id="64" w:name="_Toc27893"/>
      <w:bookmarkStart w:id="65" w:name="_Toc26420"/>
      <w:r>
        <w:rPr>
          <w:rFonts w:hint="eastAsia" w:ascii="宋体" w:hAnsi="宋体" w:cs="宋体"/>
          <w:color w:val="auto"/>
          <w:highlight w:val="none"/>
        </w:rPr>
        <w:t>第五节 开标</w:t>
      </w:r>
      <w:bookmarkEnd w:id="64"/>
      <w:bookmarkEnd w:id="65"/>
    </w:p>
    <w:p>
      <w:pPr>
        <w:pStyle w:val="6"/>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（4）提请投标人或者其推选的代表查验投标文件密封情况。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6"/>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bookmarkStart w:id="66" w:name="_Toc23204"/>
      <w:bookmarkStart w:id="67" w:name="_Toc13687"/>
      <w:r>
        <w:rPr>
          <w:rFonts w:hint="eastAsia" w:ascii="宋体" w:hAnsi="宋体" w:cs="宋体"/>
          <w:color w:val="auto"/>
          <w:highlight w:val="none"/>
        </w:rPr>
        <w:t>第六节 评标</w:t>
      </w:r>
      <w:bookmarkEnd w:id="66"/>
      <w:bookmarkEnd w:id="67"/>
    </w:p>
    <w:p>
      <w:pPr>
        <w:pStyle w:val="6"/>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本项目采用不公开方式评标，评标的依据为招标文件和投标文件。不考虑投标方在开标后提交的任何的补充声明、修正方案。</w:t>
      </w:r>
    </w:p>
    <w:p>
      <w:pPr>
        <w:pStyle w:val="6"/>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6"/>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6"/>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6"/>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（7）投标技术方案不明确，存在一个或一个以上备选（替代）投标方案的；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6"/>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3.投标方对投标文件的澄清不得超出投标文件的范围或改变投标价格等投标文件的实质性内容。否则，不予接受。</w:t>
      </w:r>
    </w:p>
    <w:p>
      <w:pPr>
        <w:pStyle w:val="6"/>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68" w:name="_Toc625"/>
      <w:bookmarkStart w:id="69" w:name="_Toc24239"/>
      <w:r>
        <w:rPr>
          <w:rFonts w:hint="eastAsia" w:ascii="宋体" w:hAnsi="宋体" w:cs="宋体"/>
          <w:color w:val="auto"/>
          <w:highlight w:val="none"/>
        </w:rPr>
        <w:t>第七节 授予合同</w:t>
      </w:r>
      <w:bookmarkEnd w:id="68"/>
      <w:bookmarkEnd w:id="69"/>
    </w:p>
    <w:p>
      <w:pPr>
        <w:pStyle w:val="6"/>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2.采购代理机构自中标供应商确定之日起2个工作日内，发出中标通知书，并在浙江省文化和旅游厅采购网等相关网站或媒体上公告中标结果。中标公告期限为1个工作日。</w:t>
      </w:r>
    </w:p>
    <w:p>
      <w:pPr>
        <w:pStyle w:val="6"/>
        <w:rPr>
          <w:rFonts w:ascii="宋体" w:hAnsi="宋体" w:cs="宋体"/>
          <w:color w:val="auto"/>
          <w:highlight w:val="none"/>
        </w:rPr>
      </w:pPr>
      <w:r>
        <w:rPr>
          <w:rFonts w:hint="eastAsia" w:ascii="宋体" w:hAnsi="宋体" w:cs="宋体"/>
          <w:color w:val="auto"/>
          <w:highlight w:val="none"/>
        </w:rPr>
        <w:t>二、招标方在授标时有变更数量的权力</w:t>
      </w:r>
    </w:p>
    <w:p>
      <w:pPr>
        <w:ind w:firstLine="480"/>
        <w:rPr>
          <w:rFonts w:ascii="宋体" w:hAnsi="宋体" w:cs="宋体"/>
          <w:color w:val="auto"/>
          <w:highlight w:val="none"/>
        </w:rPr>
      </w:pPr>
      <w:r>
        <w:rPr>
          <w:rFonts w:hint="eastAsia" w:ascii="宋体" w:hAnsi="宋体" w:cs="宋体"/>
          <w:color w:val="auto"/>
          <w:highlight w:val="none"/>
        </w:rPr>
        <w:t>在向投标方授予中标通知书时，招标方有权变更数量。</w:t>
      </w:r>
    </w:p>
    <w:p>
      <w:pPr>
        <w:pStyle w:val="6"/>
        <w:rPr>
          <w:rFonts w:ascii="宋体" w:hAnsi="宋体" w:cs="宋体"/>
          <w:color w:val="auto"/>
          <w:highlight w:val="none"/>
        </w:rPr>
      </w:pPr>
      <w:r>
        <w:rPr>
          <w:rFonts w:hint="eastAsia" w:ascii="宋体" w:hAnsi="宋体" w:cs="宋体"/>
          <w:color w:val="auto"/>
          <w:highlight w:val="none"/>
        </w:rPr>
        <w:t>三、招标方接受和拒绝任何或所有投标的权力</w:t>
      </w:r>
    </w:p>
    <w:p>
      <w:pPr>
        <w:ind w:firstLine="480"/>
        <w:rPr>
          <w:rFonts w:ascii="宋体" w:hAnsi="宋体" w:cs="宋体"/>
          <w:color w:val="auto"/>
          <w:highlight w:val="none"/>
        </w:rPr>
      </w:pPr>
      <w:r>
        <w:rPr>
          <w:rFonts w:hint="eastAsia" w:ascii="宋体" w:hAnsi="宋体" w:cs="宋体"/>
          <w:color w:val="auto"/>
          <w:highlight w:val="none"/>
        </w:rPr>
        <w:t>为维护国家公共利益，招标方在授予合同之前仍有选择或拒绝任何投标方中标的权力，并对所采取的行为不说明原因（非涉及秘密的除外），不受第19条规定之约束。</w:t>
      </w:r>
    </w:p>
    <w:p>
      <w:pPr>
        <w:pStyle w:val="6"/>
        <w:rPr>
          <w:rFonts w:ascii="宋体" w:hAnsi="宋体" w:cs="宋体"/>
          <w:color w:val="auto"/>
          <w:highlight w:val="none"/>
        </w:rPr>
      </w:pPr>
      <w:r>
        <w:rPr>
          <w:rFonts w:hint="eastAsia" w:ascii="宋体" w:hAnsi="宋体" w:cs="宋体"/>
          <w:color w:val="auto"/>
          <w:highlight w:val="none"/>
        </w:rPr>
        <w:t>四、签订合同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ind w:firstLine="480"/>
        <w:rPr>
          <w:rFonts w:ascii="宋体" w:hAnsi="宋体" w:cs="宋体"/>
          <w:color w:val="auto"/>
          <w:highlight w:val="none"/>
        </w:rPr>
      </w:pPr>
    </w:p>
    <w:p>
      <w:pPr>
        <w:pStyle w:val="5"/>
        <w:jc w:val="center"/>
        <w:rPr>
          <w:rFonts w:ascii="宋体" w:hAnsi="宋体" w:cs="宋体"/>
          <w:color w:val="auto"/>
          <w:highlight w:val="none"/>
        </w:rPr>
      </w:pPr>
      <w:bookmarkStart w:id="70" w:name="_Toc12481"/>
      <w:bookmarkStart w:id="71" w:name="_Toc7839"/>
      <w:r>
        <w:rPr>
          <w:rFonts w:hint="eastAsia" w:ascii="宋体" w:hAnsi="宋体" w:cs="宋体"/>
          <w:color w:val="auto"/>
          <w:highlight w:val="none"/>
        </w:rPr>
        <w:t>第八节 例外处理</w:t>
      </w:r>
      <w:bookmarkEnd w:id="70"/>
      <w:bookmarkEnd w:id="71"/>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5"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4"/>
        <w:rPr>
          <w:color w:val="auto"/>
          <w:highlight w:val="none"/>
        </w:rPr>
      </w:pPr>
      <w:bookmarkStart w:id="72" w:name="_Toc82873316"/>
      <w:bookmarkStart w:id="73" w:name="_Toc82338233"/>
      <w:bookmarkStart w:id="74" w:name="_Toc450840079"/>
      <w:bookmarkStart w:id="75" w:name="_Toc384"/>
      <w:r>
        <w:rPr>
          <w:rFonts w:hint="eastAsia" w:cs="宋体"/>
          <w:color w:val="auto"/>
          <w:highlight w:val="none"/>
        </w:rPr>
        <w:t xml:space="preserve">第四章 </w:t>
      </w:r>
      <w:bookmarkEnd w:id="72"/>
      <w:bookmarkEnd w:id="73"/>
      <w:bookmarkEnd w:id="74"/>
      <w:r>
        <w:rPr>
          <w:rFonts w:hint="eastAsia" w:cs="宋体"/>
          <w:color w:val="auto"/>
          <w:highlight w:val="none"/>
        </w:rPr>
        <w:t>评标办法及评分标准</w:t>
      </w:r>
      <w:bookmarkEnd w:id="75"/>
    </w:p>
    <w:p>
      <w:pPr>
        <w:pStyle w:val="5"/>
        <w:rPr>
          <w:rFonts w:ascii="宋体" w:hAnsi="宋体" w:cs="宋体"/>
          <w:color w:val="auto"/>
          <w:highlight w:val="none"/>
        </w:rPr>
      </w:pPr>
      <w:bookmarkStart w:id="76" w:name="_Toc11391"/>
      <w:bookmarkStart w:id="77" w:name="_Toc7179"/>
      <w:bookmarkStart w:id="78" w:name="_Toc3110"/>
      <w:bookmarkStart w:id="79" w:name="OLE_LINK3"/>
      <w:r>
        <w:rPr>
          <w:rFonts w:hint="eastAsia" w:ascii="宋体" w:hAnsi="宋体" w:cs="宋体"/>
          <w:color w:val="auto"/>
          <w:highlight w:val="none"/>
        </w:rPr>
        <w:t>一、评分总则</w:t>
      </w:r>
      <w:bookmarkEnd w:id="76"/>
      <w:bookmarkEnd w:id="77"/>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以招标文件要求为基础，考虑各项相关因素的影响，将相关因素以定量计算的方法转换成分数表示形式，以最高“评标分数”确定评标结果顺序。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5"/>
        <w:rPr>
          <w:rFonts w:ascii="宋体" w:hAnsi="宋体" w:cs="宋体"/>
          <w:color w:val="auto"/>
          <w:highlight w:val="none"/>
        </w:rPr>
      </w:pPr>
      <w:bookmarkStart w:id="80" w:name="_Toc1682"/>
      <w:r>
        <w:rPr>
          <w:rFonts w:hint="eastAsia" w:ascii="宋体" w:hAnsi="宋体" w:cs="宋体"/>
          <w:color w:val="auto"/>
          <w:highlight w:val="none"/>
        </w:rPr>
        <w:t>二、评分内容及标准</w:t>
      </w:r>
      <w:bookmarkEnd w:id="78"/>
      <w:bookmarkEnd w:id="80"/>
    </w:p>
    <w:bookmarkEnd w:id="79"/>
    <w:p>
      <w:pPr>
        <w:ind w:firstLine="480"/>
        <w:rPr>
          <w:rFonts w:ascii="宋体" w:hAnsi="宋体" w:cs="宋体"/>
          <w:color w:val="auto"/>
          <w:szCs w:val="32"/>
          <w:highlight w:val="none"/>
        </w:rPr>
      </w:pPr>
      <w:bookmarkStart w:id="81" w:name="_Toc82338234"/>
      <w:bookmarkStart w:id="82" w:name="_Toc82873317"/>
      <w:r>
        <w:rPr>
          <w:rFonts w:hint="eastAsia" w:ascii="宋体" w:hAnsi="宋体" w:cs="宋体"/>
          <w:color w:val="auto"/>
          <w:szCs w:val="32"/>
          <w:highlight w:val="none"/>
        </w:rPr>
        <w:t>本评标标准是对 “投标方须知”中”“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p>
      <w:pPr>
        <w:ind w:firstLine="0" w:firstLineChars="0"/>
        <w:rPr>
          <w:rFonts w:ascii="宋体" w:hAnsi="宋体" w:cs="宋体"/>
          <w:color w:val="auto"/>
          <w:szCs w:val="32"/>
          <w:highlight w:val="none"/>
        </w:rPr>
      </w:pPr>
      <w:r>
        <w:rPr>
          <w:rFonts w:hint="eastAsia" w:ascii="宋体" w:hAnsi="宋体" w:cs="宋体"/>
          <w:color w:val="auto"/>
          <w:highlight w:val="none"/>
        </w:rPr>
        <w:t>商务技术评分 0-100分</w:t>
      </w:r>
    </w:p>
    <w:p>
      <w:pPr>
        <w:ind w:firstLine="480"/>
        <w:rPr>
          <w:rFonts w:ascii="宋体" w:hAnsi="宋体" w:cs="宋体"/>
          <w:color w:val="auto"/>
          <w:highlight w:val="none"/>
        </w:rPr>
      </w:pPr>
      <w:r>
        <w:rPr>
          <w:rFonts w:hint="eastAsia" w:ascii="宋体" w:hAnsi="宋体" w:cs="宋体"/>
          <w:color w:val="auto"/>
          <w:highlight w:val="none"/>
        </w:rPr>
        <w:t>该评分分值由评标委员会根据评审情况在分值范围内独立打分（具体分值设定详见表格），小数点后保留2位小数。每个投标人的最终技术得分为评标委员会打分的算术平均值。</w:t>
      </w:r>
    </w:p>
    <w:p>
      <w:pPr>
        <w:pStyle w:val="2"/>
        <w:rPr>
          <w:color w:val="auto"/>
          <w:highlight w:val="none"/>
        </w:rPr>
      </w:pPr>
    </w:p>
    <w:p>
      <w:pPr>
        <w:pStyle w:val="6"/>
        <w:rPr>
          <w:rFonts w:ascii="宋体" w:hAnsi="宋体" w:cs="宋体"/>
          <w:color w:val="auto"/>
          <w:highlight w:val="none"/>
        </w:rPr>
      </w:pPr>
      <w:bookmarkStart w:id="83" w:name="_Toc450840083"/>
      <w:r>
        <w:rPr>
          <w:rFonts w:hint="eastAsia" w:ascii="宋体" w:hAnsi="宋体" w:cs="宋体"/>
          <w:color w:val="auto"/>
          <w:highlight w:val="none"/>
        </w:rPr>
        <w:t>1 商务报价分 15分</w:t>
      </w:r>
    </w:p>
    <w:p>
      <w:pPr>
        <w:ind w:firstLine="480"/>
        <w:rPr>
          <w:color w:val="auto"/>
          <w:highlight w:val="none"/>
        </w:rPr>
      </w:pPr>
      <w:r>
        <w:rPr>
          <w:rFonts w:hint="eastAsia"/>
          <w:color w:val="auto"/>
          <w:highlight w:val="none"/>
        </w:rPr>
        <w:t>商务报价评分将在有效投标人范围内进行，最高得15分，小数点后保留2位小数。满足招标文件要求且投标价格最低的投标报价为评标基准价，其商务报价分为满分15分。其他投标人的价格分按照下列公式计算：商务报价分=(评标基准价／投标报价)×15。</w:t>
      </w:r>
    </w:p>
    <w:p>
      <w:pPr>
        <w:ind w:firstLine="480"/>
        <w:rPr>
          <w:color w:val="auto"/>
          <w:highlight w:val="none"/>
        </w:rPr>
      </w:pPr>
      <w:r>
        <w:rPr>
          <w:rFonts w:hint="eastAsia" w:ascii="宋体" w:hAnsi="宋体"/>
          <w:color w:val="auto"/>
          <w:highlight w:val="none"/>
        </w:rPr>
        <w:t>根据浙江省财政厅浙江省中小企业局转发财政部工业和信息化部关于印发《政府采购促进中小企业发展暂行办法》的通知（浙财采监【2012】11号文）规定，参加浙江省政府采购的中小企业供应商，对小型和微型企业的价格给予6%的扣除，用扣除后的价格参与评审。监狱企业视同小型、微型企业。</w:t>
      </w:r>
      <w:r>
        <w:rPr>
          <w:rFonts w:hint="eastAsia"/>
          <w:color w:val="auto"/>
          <w:highlight w:val="none"/>
        </w:rPr>
        <w:t>投标报价得分=(评标基准价／（投标报价*94%）)×15。</w:t>
      </w:r>
    </w:p>
    <w:p>
      <w:pPr>
        <w:ind w:firstLine="480"/>
        <w:rPr>
          <w:color w:val="auto"/>
          <w:highlight w:val="none"/>
        </w:rPr>
      </w:pPr>
      <w:r>
        <w:rPr>
          <w:rFonts w:hint="eastAsia"/>
          <w:color w:val="auto"/>
          <w:highlight w:val="none"/>
        </w:rPr>
        <w:t>此项由评标委员会集体核实后统一打分。</w:t>
      </w:r>
    </w:p>
    <w:p>
      <w:pPr>
        <w:pStyle w:val="6"/>
        <w:rPr>
          <w:rFonts w:ascii="宋体" w:hAnsi="宋体" w:cs="宋体"/>
          <w:color w:val="auto"/>
          <w:highlight w:val="none"/>
        </w:rPr>
      </w:pPr>
      <w:r>
        <w:rPr>
          <w:rFonts w:hint="eastAsia" w:ascii="宋体" w:hAnsi="宋体" w:cs="宋体"/>
          <w:color w:val="auto"/>
          <w:highlight w:val="none"/>
        </w:rPr>
        <w:t>2 资信业绩评分12分</w:t>
      </w:r>
    </w:p>
    <w:tbl>
      <w:tblPr>
        <w:tblStyle w:val="39"/>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577"/>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58"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577"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969"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58"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7577" w:type="dxa"/>
            <w:vAlign w:val="center"/>
          </w:tcPr>
          <w:p>
            <w:pPr>
              <w:autoSpaceDE w:val="0"/>
              <w:autoSpaceDN w:val="0"/>
              <w:adjustRightInd w:val="0"/>
              <w:snapToGrid w:val="0"/>
              <w:spacing w:line="312"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2016年1月1日以来投标人有类似统计相关案例或类似课题研究项目业绩的，省级及以上案例每项得4分，市级案例每项得2分（市级案例最多得4分）。满分12分。提供合同或业主委托书复印件并加盖公章，时间以合同签订时间为准，原件备查。</w:t>
            </w:r>
          </w:p>
        </w:tc>
        <w:tc>
          <w:tcPr>
            <w:tcW w:w="969" w:type="dxa"/>
            <w:vAlign w:val="center"/>
          </w:tcPr>
          <w:p>
            <w:pPr>
              <w:adjustRightInd w:val="0"/>
              <w:snapToGrid w:val="0"/>
              <w:spacing w:line="312"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12分</w:t>
            </w:r>
          </w:p>
        </w:tc>
      </w:tr>
    </w:tbl>
    <w:p>
      <w:pPr>
        <w:ind w:firstLine="482"/>
        <w:rPr>
          <w:rFonts w:ascii="宋体" w:hAnsi="宋体" w:cs="宋体"/>
          <w:b/>
          <w:bCs/>
          <w:color w:val="auto"/>
          <w:highlight w:val="none"/>
        </w:rPr>
      </w:pPr>
      <w:r>
        <w:rPr>
          <w:rFonts w:hint="eastAsia" w:ascii="宋体" w:hAnsi="宋体" w:cs="宋体"/>
          <w:b/>
          <w:bCs/>
          <w:color w:val="auto"/>
          <w:highlight w:val="none"/>
        </w:rPr>
        <w:t>此项由评标委员会集体核实后统一打分。</w:t>
      </w:r>
    </w:p>
    <w:p>
      <w:pPr>
        <w:pStyle w:val="6"/>
        <w:rPr>
          <w:rFonts w:ascii="宋体" w:hAnsi="宋体" w:cs="宋体"/>
          <w:color w:val="auto"/>
          <w:highlight w:val="none"/>
        </w:rPr>
      </w:pPr>
      <w:r>
        <w:rPr>
          <w:rFonts w:hint="eastAsia" w:ascii="宋体" w:hAnsi="宋体" w:cs="宋体"/>
          <w:color w:val="auto"/>
          <w:highlight w:val="none"/>
        </w:rPr>
        <w:t>3 技术评分 73分</w:t>
      </w:r>
    </w:p>
    <w:p>
      <w:pPr>
        <w:ind w:firstLine="480"/>
        <w:rPr>
          <w:rFonts w:ascii="宋体" w:hAnsi="宋体" w:cs="宋体"/>
          <w:color w:val="auto"/>
          <w:highlight w:val="none"/>
        </w:rPr>
      </w:pPr>
      <w:r>
        <w:rPr>
          <w:rFonts w:hint="eastAsia" w:ascii="宋体" w:hAnsi="宋体" w:cs="宋体"/>
          <w:color w:val="auto"/>
          <w:highlight w:val="none"/>
        </w:rPr>
        <w:t>该评分分值由评标委员会根据评审情况在分值范围内独立打分（具体分值设定详见表格），小数点后保留2位小数。每个投标人的最终技术得分为评标委员会打分的算术平均值。</w:t>
      </w:r>
    </w:p>
    <w:tbl>
      <w:tblPr>
        <w:tblStyle w:val="3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83"/>
        <w:gridCol w:w="682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92" w:type="dxa"/>
            <w:vAlign w:val="center"/>
          </w:tcPr>
          <w:p>
            <w:pPr>
              <w:ind w:firstLine="0" w:firstLineChars="0"/>
              <w:jc w:val="center"/>
              <w:rPr>
                <w:rFonts w:cstheme="minorHAnsi"/>
                <w:color w:val="auto"/>
                <w:spacing w:val="-6"/>
                <w:highlight w:val="none"/>
              </w:rPr>
            </w:pPr>
            <w:r>
              <w:rPr>
                <w:rFonts w:cstheme="minorHAnsi"/>
                <w:color w:val="auto"/>
                <w:spacing w:val="-6"/>
                <w:highlight w:val="none"/>
              </w:rPr>
              <w:t>序号</w:t>
            </w:r>
          </w:p>
        </w:tc>
        <w:tc>
          <w:tcPr>
            <w:tcW w:w="7608" w:type="dxa"/>
            <w:gridSpan w:val="2"/>
            <w:vAlign w:val="center"/>
          </w:tcPr>
          <w:p>
            <w:pPr>
              <w:ind w:firstLine="0" w:firstLineChars="0"/>
              <w:jc w:val="center"/>
              <w:rPr>
                <w:rFonts w:cstheme="minorHAnsi"/>
                <w:color w:val="auto"/>
                <w:spacing w:val="-6"/>
                <w:highlight w:val="none"/>
              </w:rPr>
            </w:pPr>
            <w:r>
              <w:rPr>
                <w:rFonts w:cstheme="minorHAnsi"/>
                <w:color w:val="auto"/>
                <w:spacing w:val="-6"/>
                <w:highlight w:val="none"/>
              </w:rPr>
              <w:t>评分项目</w:t>
            </w:r>
          </w:p>
        </w:tc>
        <w:tc>
          <w:tcPr>
            <w:tcW w:w="1215" w:type="dxa"/>
            <w:vAlign w:val="center"/>
          </w:tcPr>
          <w:p>
            <w:pPr>
              <w:ind w:firstLine="0" w:firstLineChars="0"/>
              <w:jc w:val="center"/>
              <w:rPr>
                <w:rFonts w:cstheme="minorHAnsi"/>
                <w:color w:val="auto"/>
                <w:spacing w:val="-6"/>
                <w:highlight w:val="none"/>
              </w:rPr>
            </w:pPr>
            <w:r>
              <w:rPr>
                <w:rFonts w:cstheme="minorHAnsi"/>
                <w:color w:val="auto"/>
                <w:spacing w:val="-6"/>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92" w:type="dxa"/>
            <w:vAlign w:val="center"/>
          </w:tcPr>
          <w:p>
            <w:pPr>
              <w:ind w:firstLine="0" w:firstLineChars="0"/>
              <w:jc w:val="center"/>
              <w:rPr>
                <w:rFonts w:cstheme="minorHAnsi"/>
                <w:color w:val="auto"/>
                <w:spacing w:val="-6"/>
                <w:highlight w:val="none"/>
              </w:rPr>
            </w:pPr>
            <w:r>
              <w:rPr>
                <w:rFonts w:hint="eastAsia" w:cstheme="minorHAnsi"/>
                <w:color w:val="auto"/>
                <w:spacing w:val="-6"/>
                <w:highlight w:val="none"/>
              </w:rPr>
              <w:t>1</w:t>
            </w:r>
          </w:p>
        </w:tc>
        <w:tc>
          <w:tcPr>
            <w:tcW w:w="7608" w:type="dxa"/>
            <w:gridSpan w:val="2"/>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根据各投标人的企业财务状况，获得荣誉情况等方面，包括投标人和供应商的银行资信、政府部门（企业）信用等级证书或证明复印件等评分。</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cstheme="minorHAnsi"/>
                <w:color w:val="auto"/>
                <w:spacing w:val="-6"/>
                <w:highlight w:val="none"/>
              </w:rPr>
            </w:pPr>
            <w:r>
              <w:rPr>
                <w:rFonts w:hint="eastAsia" w:cstheme="minorHAnsi"/>
                <w:color w:val="auto"/>
                <w:spacing w:val="-6"/>
                <w:highlight w:val="none"/>
              </w:rPr>
              <w:t>2</w:t>
            </w:r>
          </w:p>
        </w:tc>
        <w:tc>
          <w:tcPr>
            <w:tcW w:w="7608" w:type="dxa"/>
            <w:gridSpan w:val="2"/>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根据项目研究的实施方案（包括具体的调查方案、方法、步骤及其完成进度）的合理性、科学性、可实施性打分</w:t>
            </w:r>
            <w:r>
              <w:rPr>
                <w:rFonts w:hint="eastAsia"/>
                <w:color w:val="auto"/>
                <w:highlight w:val="none"/>
              </w:rPr>
              <w:t>（0-7分）</w:t>
            </w:r>
            <w:r>
              <w:rPr>
                <w:rFonts w:hint="eastAsia"/>
                <w:color w:val="auto"/>
                <w:highlight w:val="none"/>
              </w:rPr>
              <w:t>。</w:t>
            </w:r>
          </w:p>
          <w:p>
            <w:pPr>
              <w:pStyle w:val="2"/>
              <w:rPr>
                <w:color w:val="auto"/>
                <w:highlight w:val="none"/>
              </w:rPr>
            </w:pPr>
            <w:r>
              <w:rPr>
                <w:rFonts w:hint="eastAsia" w:ascii="Calibri" w:eastAsia="宋体" w:cs="Times New Roman"/>
                <w:color w:val="auto"/>
                <w:kern w:val="2"/>
                <w:highlight w:val="none"/>
              </w:rPr>
              <w:t>是否提出有助于落实与提升项目完成质量的优化方案。（0-3分）</w:t>
            </w:r>
          </w:p>
        </w:tc>
        <w:tc>
          <w:tcPr>
            <w:tcW w:w="1215" w:type="dxa"/>
            <w:vAlign w:val="center"/>
          </w:tcPr>
          <w:p>
            <w:pPr>
              <w:autoSpaceDE w:val="0"/>
              <w:autoSpaceDN w:val="0"/>
              <w:adjustRightInd w:val="0"/>
              <w:snapToGrid w:val="0"/>
              <w:spacing w:line="312" w:lineRule="auto"/>
              <w:ind w:firstLine="0" w:firstLineChars="0"/>
              <w:jc w:val="center"/>
              <w:rPr>
                <w:color w:val="auto"/>
                <w:highlight w:val="none"/>
              </w:rPr>
            </w:pPr>
            <w:r>
              <w:rPr>
                <w:rFonts w:hint="eastAsia"/>
                <w:color w:val="auto"/>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cstheme="minorHAnsi"/>
                <w:color w:val="auto"/>
                <w:spacing w:val="-6"/>
                <w:highlight w:val="none"/>
              </w:rPr>
            </w:pPr>
            <w:r>
              <w:rPr>
                <w:rFonts w:hint="eastAsia" w:cstheme="minorHAnsi"/>
                <w:color w:val="auto"/>
                <w:spacing w:val="-6"/>
                <w:highlight w:val="none"/>
              </w:rPr>
              <w:t>3</w:t>
            </w:r>
          </w:p>
        </w:tc>
        <w:tc>
          <w:tcPr>
            <w:tcW w:w="7608" w:type="dxa"/>
            <w:gridSpan w:val="2"/>
            <w:vAlign w:val="center"/>
          </w:tcPr>
          <w:p>
            <w:pPr>
              <w:pStyle w:val="2"/>
              <w:rPr>
                <w:rFonts w:ascii="Calibri" w:eastAsia="宋体" w:cs="Times New Roman"/>
                <w:color w:val="auto"/>
                <w:kern w:val="2"/>
                <w:highlight w:val="none"/>
              </w:rPr>
            </w:pPr>
            <w:r>
              <w:rPr>
                <w:rFonts w:hint="eastAsia" w:ascii="Calibri" w:eastAsia="宋体" w:cs="Times New Roman"/>
                <w:color w:val="auto"/>
                <w:kern w:val="2"/>
                <w:highlight w:val="none"/>
              </w:rPr>
              <w:t>小礼品的包装及图样情况是否能充分体现浙江旅游特色。</w:t>
            </w:r>
          </w:p>
        </w:tc>
        <w:tc>
          <w:tcPr>
            <w:tcW w:w="1215" w:type="dxa"/>
            <w:vAlign w:val="center"/>
          </w:tcPr>
          <w:p>
            <w:pPr>
              <w:autoSpaceDE w:val="0"/>
              <w:autoSpaceDN w:val="0"/>
              <w:adjustRightInd w:val="0"/>
              <w:snapToGrid w:val="0"/>
              <w:spacing w:line="312" w:lineRule="auto"/>
              <w:ind w:firstLine="0" w:firstLineChars="0"/>
              <w:jc w:val="center"/>
              <w:rPr>
                <w:color w:val="auto"/>
                <w:highlight w:val="none"/>
              </w:rPr>
            </w:pPr>
            <w:r>
              <w:rPr>
                <w:rFonts w:hint="eastAsia"/>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Merge w:val="restart"/>
            <w:vAlign w:val="center"/>
          </w:tcPr>
          <w:p>
            <w:pPr>
              <w:spacing w:line="240" w:lineRule="auto"/>
              <w:ind w:firstLine="0" w:firstLineChars="0"/>
              <w:jc w:val="center"/>
              <w:rPr>
                <w:rFonts w:cstheme="minorHAnsi"/>
                <w:color w:val="auto"/>
                <w:spacing w:val="-6"/>
                <w:highlight w:val="none"/>
              </w:rPr>
            </w:pPr>
            <w:r>
              <w:rPr>
                <w:rFonts w:hint="eastAsia" w:cstheme="minorHAnsi"/>
                <w:color w:val="auto"/>
                <w:spacing w:val="-6"/>
                <w:highlight w:val="none"/>
              </w:rPr>
              <w:t>4</w:t>
            </w:r>
          </w:p>
        </w:tc>
        <w:tc>
          <w:tcPr>
            <w:tcW w:w="783" w:type="dxa"/>
            <w:vMerge w:val="restart"/>
            <w:vAlign w:val="center"/>
          </w:tcPr>
          <w:p>
            <w:pPr>
              <w:pStyle w:val="2"/>
              <w:rPr>
                <w:rFonts w:ascii="Calibri" w:eastAsia="宋体" w:cs="Times New Roman"/>
                <w:color w:val="auto"/>
                <w:kern w:val="2"/>
                <w:highlight w:val="none"/>
              </w:rPr>
            </w:pPr>
            <w:r>
              <w:rPr>
                <w:rFonts w:hint="eastAsia" w:ascii="Calibri" w:eastAsia="宋体" w:cs="Times New Roman"/>
                <w:color w:val="auto"/>
                <w:kern w:val="2"/>
                <w:highlight w:val="none"/>
              </w:rPr>
              <w:t>项目研究内容</w:t>
            </w:r>
          </w:p>
        </w:tc>
        <w:tc>
          <w:tcPr>
            <w:tcW w:w="6825" w:type="dxa"/>
            <w:vAlign w:val="center"/>
          </w:tcPr>
          <w:p>
            <w:pPr>
              <w:pStyle w:val="2"/>
              <w:rPr>
                <w:rFonts w:ascii="Calibri" w:eastAsia="宋体" w:cs="Times New Roman"/>
                <w:color w:val="auto"/>
                <w:kern w:val="2"/>
                <w:highlight w:val="none"/>
              </w:rPr>
            </w:pPr>
            <w:r>
              <w:rPr>
                <w:rFonts w:hint="eastAsia" w:ascii="Calibri" w:eastAsia="宋体" w:cs="Times New Roman"/>
                <w:color w:val="auto"/>
                <w:kern w:val="2"/>
                <w:highlight w:val="none"/>
              </w:rPr>
              <w:t>提交的《浙江旅游消费结构补充调查》方案中，对项目背景、现状理解与分析，对本项目的重点、难点分析。</w:t>
            </w:r>
          </w:p>
        </w:tc>
        <w:tc>
          <w:tcPr>
            <w:tcW w:w="1215" w:type="dxa"/>
            <w:vAlign w:val="center"/>
          </w:tcPr>
          <w:p>
            <w:pPr>
              <w:autoSpaceDE w:val="0"/>
              <w:autoSpaceDN w:val="0"/>
              <w:adjustRightInd w:val="0"/>
              <w:snapToGrid w:val="0"/>
              <w:spacing w:line="312" w:lineRule="auto"/>
              <w:ind w:firstLine="0" w:firstLineChars="0"/>
              <w:jc w:val="center"/>
              <w:rPr>
                <w:color w:val="auto"/>
                <w:highlight w:val="none"/>
              </w:rPr>
            </w:pPr>
            <w:r>
              <w:rPr>
                <w:rFonts w:hint="eastAsia"/>
                <w:color w:val="auto"/>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Merge w:val="continue"/>
          </w:tcPr>
          <w:p>
            <w:pPr>
              <w:spacing w:line="240" w:lineRule="auto"/>
              <w:ind w:firstLine="0" w:firstLineChars="0"/>
              <w:jc w:val="center"/>
              <w:rPr>
                <w:rFonts w:cstheme="minorHAnsi"/>
                <w:color w:val="auto"/>
                <w:spacing w:val="-6"/>
                <w:highlight w:val="none"/>
              </w:rPr>
            </w:pPr>
          </w:p>
        </w:tc>
        <w:tc>
          <w:tcPr>
            <w:tcW w:w="783" w:type="dxa"/>
            <w:vMerge w:val="continue"/>
            <w:vAlign w:val="center"/>
          </w:tcPr>
          <w:p>
            <w:pPr>
              <w:pStyle w:val="2"/>
              <w:rPr>
                <w:rFonts w:ascii="Calibri" w:eastAsia="宋体" w:cs="Times New Roman"/>
                <w:color w:val="auto"/>
                <w:kern w:val="2"/>
                <w:highlight w:val="none"/>
              </w:rPr>
            </w:pPr>
          </w:p>
        </w:tc>
        <w:tc>
          <w:tcPr>
            <w:tcW w:w="6825" w:type="dxa"/>
            <w:vAlign w:val="center"/>
          </w:tcPr>
          <w:p>
            <w:pPr>
              <w:pStyle w:val="2"/>
              <w:rPr>
                <w:rFonts w:ascii="Calibri" w:eastAsia="宋体" w:cs="Times New Roman"/>
                <w:color w:val="auto"/>
                <w:kern w:val="2"/>
                <w:highlight w:val="none"/>
              </w:rPr>
            </w:pPr>
            <w:r>
              <w:rPr>
                <w:rFonts w:hint="eastAsia" w:ascii="Calibri" w:eastAsia="宋体" w:cs="Times New Roman"/>
                <w:color w:val="auto"/>
                <w:kern w:val="2"/>
                <w:highlight w:val="none"/>
              </w:rPr>
              <w:t>方案中项目工作思路、组织实施方式的合理性、先进性及针对性。</w:t>
            </w:r>
          </w:p>
        </w:tc>
        <w:tc>
          <w:tcPr>
            <w:tcW w:w="1215" w:type="dxa"/>
            <w:vAlign w:val="center"/>
          </w:tcPr>
          <w:p>
            <w:pPr>
              <w:autoSpaceDE w:val="0"/>
              <w:autoSpaceDN w:val="0"/>
              <w:adjustRightInd w:val="0"/>
              <w:snapToGrid w:val="0"/>
              <w:spacing w:line="312" w:lineRule="auto"/>
              <w:ind w:firstLine="0" w:firstLineChars="0"/>
              <w:jc w:val="center"/>
              <w:rPr>
                <w:color w:val="auto"/>
                <w:highlight w:val="none"/>
              </w:rPr>
            </w:pPr>
            <w:r>
              <w:rPr>
                <w:rFonts w:hint="eastAsia"/>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Merge w:val="continue"/>
          </w:tcPr>
          <w:p>
            <w:pPr>
              <w:spacing w:line="240" w:lineRule="auto"/>
              <w:ind w:firstLine="0" w:firstLineChars="0"/>
              <w:jc w:val="center"/>
              <w:rPr>
                <w:rFonts w:cstheme="minorHAnsi"/>
                <w:color w:val="auto"/>
                <w:spacing w:val="-6"/>
                <w:highlight w:val="none"/>
              </w:rPr>
            </w:pPr>
          </w:p>
        </w:tc>
        <w:tc>
          <w:tcPr>
            <w:tcW w:w="783" w:type="dxa"/>
            <w:vMerge w:val="continue"/>
            <w:vAlign w:val="center"/>
          </w:tcPr>
          <w:p>
            <w:pPr>
              <w:pStyle w:val="2"/>
              <w:rPr>
                <w:rFonts w:ascii="Calibri" w:eastAsia="宋体" w:cs="Times New Roman"/>
                <w:color w:val="auto"/>
                <w:kern w:val="2"/>
                <w:highlight w:val="none"/>
              </w:rPr>
            </w:pPr>
          </w:p>
        </w:tc>
        <w:tc>
          <w:tcPr>
            <w:tcW w:w="6825" w:type="dxa"/>
            <w:vAlign w:val="center"/>
          </w:tcPr>
          <w:p>
            <w:pPr>
              <w:pStyle w:val="2"/>
              <w:rPr>
                <w:rFonts w:ascii="Calibri" w:eastAsia="宋体" w:cs="Times New Roman"/>
                <w:color w:val="auto"/>
                <w:kern w:val="2"/>
                <w:highlight w:val="none"/>
              </w:rPr>
            </w:pPr>
            <w:r>
              <w:rPr>
                <w:rFonts w:hint="eastAsia" w:ascii="Calibri" w:eastAsia="宋体" w:cs="Times New Roman"/>
                <w:color w:val="auto"/>
                <w:kern w:val="2"/>
                <w:highlight w:val="none"/>
              </w:rPr>
              <w:t>方案中，项目调查表式设计、抽样方法选取和质量控制的合理性、先进性及针对性。</w:t>
            </w:r>
          </w:p>
        </w:tc>
        <w:tc>
          <w:tcPr>
            <w:tcW w:w="1215" w:type="dxa"/>
            <w:vAlign w:val="center"/>
          </w:tcPr>
          <w:p>
            <w:pPr>
              <w:autoSpaceDE w:val="0"/>
              <w:autoSpaceDN w:val="0"/>
              <w:adjustRightInd w:val="0"/>
              <w:snapToGrid w:val="0"/>
              <w:spacing w:line="312" w:lineRule="auto"/>
              <w:ind w:firstLine="0" w:firstLineChars="0"/>
              <w:jc w:val="center"/>
              <w:rPr>
                <w:color w:val="auto"/>
                <w:highlight w:val="none"/>
              </w:rPr>
            </w:pPr>
            <w:r>
              <w:rPr>
                <w:rFonts w:hint="eastAsia"/>
                <w:color w:val="auto"/>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Merge w:val="continue"/>
          </w:tcPr>
          <w:p>
            <w:pPr>
              <w:spacing w:line="240" w:lineRule="auto"/>
              <w:ind w:firstLine="0" w:firstLineChars="0"/>
              <w:jc w:val="center"/>
              <w:rPr>
                <w:rFonts w:cstheme="minorHAnsi"/>
                <w:color w:val="auto"/>
                <w:spacing w:val="-6"/>
                <w:highlight w:val="none"/>
              </w:rPr>
            </w:pPr>
          </w:p>
        </w:tc>
        <w:tc>
          <w:tcPr>
            <w:tcW w:w="783" w:type="dxa"/>
            <w:vMerge w:val="continue"/>
            <w:vAlign w:val="center"/>
          </w:tcPr>
          <w:p>
            <w:pPr>
              <w:pStyle w:val="2"/>
              <w:rPr>
                <w:rFonts w:ascii="Calibri" w:eastAsia="宋体" w:cs="Times New Roman"/>
                <w:color w:val="auto"/>
                <w:kern w:val="2"/>
                <w:highlight w:val="none"/>
              </w:rPr>
            </w:pPr>
          </w:p>
        </w:tc>
        <w:tc>
          <w:tcPr>
            <w:tcW w:w="6825" w:type="dxa"/>
            <w:vAlign w:val="center"/>
          </w:tcPr>
          <w:p>
            <w:pPr>
              <w:pStyle w:val="2"/>
              <w:rPr>
                <w:rFonts w:ascii="Calibri" w:eastAsia="宋体" w:cs="Times New Roman"/>
                <w:color w:val="auto"/>
                <w:kern w:val="2"/>
                <w:highlight w:val="none"/>
              </w:rPr>
            </w:pPr>
            <w:r>
              <w:rPr>
                <w:rFonts w:hint="eastAsia" w:ascii="Calibri" w:eastAsia="宋体" w:cs="Times New Roman"/>
                <w:color w:val="auto"/>
                <w:kern w:val="2"/>
                <w:highlight w:val="none"/>
              </w:rPr>
              <w:t>《旅游消费结构补充调查》报告撰写的思路或大纲是否科学、合理</w:t>
            </w:r>
          </w:p>
        </w:tc>
        <w:tc>
          <w:tcPr>
            <w:tcW w:w="1215" w:type="dxa"/>
            <w:vAlign w:val="center"/>
          </w:tcPr>
          <w:p>
            <w:pPr>
              <w:autoSpaceDE w:val="0"/>
              <w:autoSpaceDN w:val="0"/>
              <w:adjustRightInd w:val="0"/>
              <w:snapToGrid w:val="0"/>
              <w:spacing w:line="312" w:lineRule="auto"/>
              <w:ind w:firstLine="0" w:firstLineChars="0"/>
              <w:jc w:val="center"/>
              <w:rPr>
                <w:color w:val="auto"/>
                <w:highlight w:val="none"/>
              </w:rPr>
            </w:pPr>
            <w:r>
              <w:rPr>
                <w:rFonts w:hint="eastAsia"/>
                <w:color w:val="auto"/>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cstheme="minorHAnsi"/>
                <w:color w:val="auto"/>
                <w:spacing w:val="-6"/>
                <w:highlight w:val="none"/>
              </w:rPr>
            </w:pPr>
            <w:r>
              <w:rPr>
                <w:rFonts w:hint="eastAsia" w:cstheme="minorHAnsi"/>
                <w:color w:val="auto"/>
                <w:spacing w:val="-6"/>
                <w:highlight w:val="none"/>
              </w:rPr>
              <w:t>5</w:t>
            </w:r>
          </w:p>
        </w:tc>
        <w:tc>
          <w:tcPr>
            <w:tcW w:w="7608" w:type="dxa"/>
            <w:gridSpan w:val="2"/>
            <w:vAlign w:val="center"/>
          </w:tcPr>
          <w:p>
            <w:pPr>
              <w:pStyle w:val="15"/>
              <w:spacing w:line="288" w:lineRule="auto"/>
              <w:ind w:firstLine="0"/>
              <w:rPr>
                <w:rFonts w:hAnsi="宋体" w:cs="宋体"/>
                <w:color w:val="auto"/>
                <w:kern w:val="2"/>
                <w:szCs w:val="24"/>
                <w:highlight w:val="none"/>
              </w:rPr>
            </w:pPr>
            <w:r>
              <w:rPr>
                <w:rFonts w:hint="eastAsia" w:hAnsi="宋体" w:cs="宋体"/>
                <w:color w:val="auto"/>
                <w:kern w:val="2"/>
                <w:szCs w:val="24"/>
                <w:highlight w:val="none"/>
              </w:rPr>
              <w:t>项目负责人具有相关研究业绩的得2分，没有不得分。需提供项目负责人参与的合同或业主证明等复印件并加盖公章，原件备查。</w:t>
            </w:r>
          </w:p>
        </w:tc>
        <w:tc>
          <w:tcPr>
            <w:tcW w:w="1215" w:type="dxa"/>
            <w:vAlign w:val="center"/>
          </w:tcPr>
          <w:p>
            <w:pPr>
              <w:snapToGrid w:val="0"/>
              <w:spacing w:line="288"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cstheme="minorHAnsi"/>
                <w:color w:val="auto"/>
                <w:spacing w:val="-6"/>
                <w:highlight w:val="none"/>
              </w:rPr>
            </w:pPr>
            <w:r>
              <w:rPr>
                <w:rFonts w:hint="eastAsia" w:cstheme="minorHAnsi"/>
                <w:color w:val="auto"/>
                <w:spacing w:val="-6"/>
                <w:highlight w:val="none"/>
              </w:rPr>
              <w:t>6</w:t>
            </w:r>
          </w:p>
        </w:tc>
        <w:tc>
          <w:tcPr>
            <w:tcW w:w="7608" w:type="dxa"/>
            <w:gridSpan w:val="2"/>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根据项目组主要负责人员、实施团队的实施能力（包括综合能力、专业素质、技术能力、经验等情况）；按相关专业人员职称高低和人员数量（高级统计师和中级统计师数量）酌情打分</w:t>
            </w:r>
          </w:p>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注：所有拟参与项目人员需为本单位固定人员，提供开标前连续三个月的养老保险证明，原件备查。无社保不得分。</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cstheme="minorHAnsi"/>
                <w:color w:val="auto"/>
                <w:spacing w:val="-6"/>
                <w:highlight w:val="none"/>
              </w:rPr>
            </w:pPr>
            <w:r>
              <w:rPr>
                <w:rFonts w:hint="eastAsia" w:cstheme="minorHAnsi"/>
                <w:color w:val="auto"/>
                <w:spacing w:val="-6"/>
                <w:highlight w:val="none"/>
              </w:rPr>
              <w:t>7</w:t>
            </w:r>
          </w:p>
        </w:tc>
        <w:tc>
          <w:tcPr>
            <w:tcW w:w="7608" w:type="dxa"/>
            <w:gridSpan w:val="2"/>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服务质量保证措施，合理化建议及优惠承诺。</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92" w:type="dxa"/>
            <w:vAlign w:val="center"/>
          </w:tcPr>
          <w:p>
            <w:pPr>
              <w:spacing w:line="240" w:lineRule="auto"/>
              <w:ind w:firstLine="0" w:firstLineChars="0"/>
              <w:jc w:val="center"/>
              <w:rPr>
                <w:rFonts w:cstheme="minorHAnsi"/>
                <w:color w:val="auto"/>
                <w:spacing w:val="-6"/>
                <w:highlight w:val="none"/>
              </w:rPr>
            </w:pPr>
            <w:r>
              <w:rPr>
                <w:rFonts w:hint="eastAsia" w:cstheme="minorHAnsi"/>
                <w:color w:val="auto"/>
                <w:spacing w:val="-6"/>
                <w:highlight w:val="none"/>
              </w:rPr>
              <w:t>8</w:t>
            </w:r>
          </w:p>
        </w:tc>
        <w:tc>
          <w:tcPr>
            <w:tcW w:w="7608" w:type="dxa"/>
            <w:gridSpan w:val="2"/>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投标文件质量（编制有序、装订整齐、书面整洁、内容详实等）</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bl>
    <w:p>
      <w:pPr>
        <w:pStyle w:val="2"/>
        <w:rPr>
          <w:rFonts w:ascii="宋体" w:hAnsi="宋体" w:eastAsia="宋体" w:cs="宋体"/>
          <w:color w:val="auto"/>
          <w:highlight w:val="none"/>
        </w:rPr>
      </w:pPr>
    </w:p>
    <w:p>
      <w:pPr>
        <w:pStyle w:val="2"/>
        <w:rPr>
          <w:rFonts w:ascii="宋体" w:hAnsi="宋体" w:eastAsia="宋体" w:cs="宋体"/>
          <w:color w:val="auto"/>
          <w:highlight w:val="none"/>
        </w:rPr>
        <w:sectPr>
          <w:footerReference r:id="rId16" w:type="default"/>
          <w:pgSz w:w="11907" w:h="16840"/>
          <w:pgMar w:top="1247" w:right="1304" w:bottom="1021" w:left="1304" w:header="720" w:footer="720" w:gutter="0"/>
          <w:cols w:space="720" w:num="1"/>
          <w:docGrid w:linePitch="286" w:charSpace="0"/>
        </w:sectPr>
      </w:pPr>
    </w:p>
    <w:bookmarkEnd w:id="81"/>
    <w:bookmarkEnd w:id="82"/>
    <w:bookmarkEnd w:id="83"/>
    <w:p>
      <w:pPr>
        <w:pStyle w:val="4"/>
        <w:ind w:firstLine="643"/>
        <w:rPr>
          <w:color w:val="auto"/>
          <w:szCs w:val="24"/>
          <w:highlight w:val="none"/>
        </w:rPr>
      </w:pPr>
      <w:bookmarkStart w:id="84" w:name="_Toc19827"/>
      <w:r>
        <w:rPr>
          <w:rFonts w:hint="eastAsia" w:cs="宋体"/>
          <w:color w:val="auto"/>
          <w:szCs w:val="32"/>
          <w:highlight w:val="none"/>
        </w:rPr>
        <w:t>第五章 合同格式</w:t>
      </w:r>
      <w:bookmarkEnd w:id="84"/>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ind w:firstLine="480"/>
        <w:rPr>
          <w:color w:val="auto"/>
          <w:highlight w:val="none"/>
        </w:rPr>
      </w:pPr>
      <w:bookmarkStart w:id="85" w:name="_Toc450840088"/>
    </w:p>
    <w:p>
      <w:pPr>
        <w:spacing w:line="288" w:lineRule="auto"/>
        <w:ind w:left="5841" w:hanging="5841" w:hangingChars="2950"/>
        <w:rPr>
          <w:color w:val="auto"/>
          <w:spacing w:val="-6"/>
          <w:sz w:val="21"/>
          <w:szCs w:val="21"/>
          <w:highlight w:val="none"/>
        </w:rPr>
      </w:pPr>
      <w:r>
        <w:rPr>
          <w:color w:val="auto"/>
          <w:spacing w:val="-6"/>
          <w:sz w:val="21"/>
          <w:szCs w:val="21"/>
          <w:highlight w:val="none"/>
        </w:rPr>
        <w:t>项目编号：</w:t>
      </w:r>
      <w:r>
        <w:rPr>
          <w:rFonts w:hint="eastAsia" w:ascii="宋体" w:hAnsi="宋体" w:cs="宋体"/>
          <w:color w:val="auto"/>
          <w:spacing w:val="-6"/>
          <w:sz w:val="21"/>
          <w:szCs w:val="21"/>
          <w:highlight w:val="none"/>
        </w:rPr>
        <w:t>标段：</w:t>
      </w:r>
    </w:p>
    <w:p>
      <w:pPr>
        <w:spacing w:line="288" w:lineRule="auto"/>
        <w:ind w:left="5841" w:hanging="5841" w:hangingChars="2950"/>
        <w:rPr>
          <w:color w:val="auto"/>
          <w:spacing w:val="-6"/>
          <w:sz w:val="21"/>
          <w:szCs w:val="21"/>
          <w:highlight w:val="none"/>
        </w:rPr>
      </w:pPr>
      <w:r>
        <w:rPr>
          <w:color w:val="auto"/>
          <w:spacing w:val="-6"/>
          <w:sz w:val="21"/>
          <w:szCs w:val="21"/>
          <w:highlight w:val="none"/>
        </w:rPr>
        <w:t>确认书编号：</w:t>
      </w:r>
    </w:p>
    <w:p>
      <w:pPr>
        <w:spacing w:line="288" w:lineRule="auto"/>
        <w:ind w:firstLine="396"/>
        <w:rPr>
          <w:color w:val="auto"/>
          <w:spacing w:val="-6"/>
          <w:sz w:val="21"/>
          <w:szCs w:val="21"/>
          <w:highlight w:val="none"/>
        </w:rPr>
      </w:pPr>
      <w:r>
        <w:rPr>
          <w:color w:val="auto"/>
          <w:spacing w:val="-6"/>
          <w:sz w:val="21"/>
          <w:szCs w:val="21"/>
          <w:highlight w:val="none"/>
        </w:rPr>
        <w:t>甲方（采购人）：</w:t>
      </w:r>
      <w:r>
        <w:rPr>
          <w:rFonts w:hint="eastAsia"/>
          <w:color w:val="auto"/>
          <w:spacing w:val="-6"/>
          <w:sz w:val="21"/>
          <w:szCs w:val="21"/>
          <w:highlight w:val="none"/>
          <w:u w:val="single"/>
        </w:rPr>
        <w:t>浙江省文化和旅游厅</w:t>
      </w:r>
    </w:p>
    <w:p>
      <w:pPr>
        <w:spacing w:line="288" w:lineRule="auto"/>
        <w:ind w:firstLine="396"/>
        <w:rPr>
          <w:color w:val="auto"/>
          <w:spacing w:val="-6"/>
          <w:sz w:val="21"/>
          <w:szCs w:val="21"/>
          <w:highlight w:val="none"/>
        </w:rPr>
      </w:pPr>
      <w:r>
        <w:rPr>
          <w:color w:val="auto"/>
          <w:spacing w:val="-6"/>
          <w:sz w:val="21"/>
          <w:szCs w:val="21"/>
          <w:highlight w:val="none"/>
        </w:rPr>
        <w:t xml:space="preserve">乙方（供应商）： </w:t>
      </w:r>
    </w:p>
    <w:p>
      <w:pPr>
        <w:spacing w:line="288" w:lineRule="auto"/>
        <w:ind w:firstLine="396"/>
        <w:rPr>
          <w:color w:val="auto"/>
          <w:spacing w:val="-6"/>
          <w:sz w:val="21"/>
          <w:szCs w:val="21"/>
          <w:highlight w:val="none"/>
        </w:rPr>
      </w:pPr>
      <w:r>
        <w:rPr>
          <w:color w:val="auto"/>
          <w:spacing w:val="-6"/>
          <w:sz w:val="21"/>
          <w:szCs w:val="21"/>
          <w:highlight w:val="none"/>
        </w:rPr>
        <w:t>采购代理机构（鉴证方）：</w:t>
      </w:r>
      <w:bookmarkStart w:id="86" w:name="B07_项目编号"/>
      <w:r>
        <w:rPr>
          <w:rFonts w:hint="eastAsia"/>
          <w:color w:val="auto"/>
          <w:spacing w:val="-6"/>
          <w:sz w:val="21"/>
          <w:szCs w:val="21"/>
          <w:highlight w:val="none"/>
        </w:rPr>
        <w:t>浙江五石工程咨询有限公司</w:t>
      </w:r>
    </w:p>
    <w:p>
      <w:pPr>
        <w:spacing w:line="288" w:lineRule="auto"/>
        <w:ind w:firstLine="420"/>
        <w:rPr>
          <w:color w:val="auto"/>
          <w:sz w:val="21"/>
          <w:szCs w:val="21"/>
          <w:highlight w:val="none"/>
        </w:rPr>
      </w:pPr>
      <w:r>
        <w:rPr>
          <w:color w:val="auto"/>
          <w:sz w:val="21"/>
          <w:szCs w:val="21"/>
          <w:highlight w:val="none"/>
        </w:rPr>
        <w:t>经采购代理机构对</w:t>
      </w:r>
      <w:r>
        <w:rPr>
          <w:rFonts w:hint="eastAsia"/>
          <w:color w:val="auto"/>
          <w:sz w:val="21"/>
          <w:szCs w:val="21"/>
          <w:highlight w:val="none"/>
        </w:rPr>
        <w:t>采购项目</w:t>
      </w:r>
      <w:r>
        <w:rPr>
          <w:color w:val="auto"/>
          <w:sz w:val="21"/>
          <w:szCs w:val="21"/>
          <w:highlight w:val="none"/>
        </w:rPr>
        <w:t>通过</w:t>
      </w:r>
      <w:r>
        <w:rPr>
          <w:rFonts w:hint="eastAsia"/>
          <w:color w:val="auto"/>
          <w:sz w:val="21"/>
          <w:szCs w:val="21"/>
          <w:highlight w:val="none"/>
          <w:u w:val="single"/>
        </w:rPr>
        <w:t xml:space="preserve"> 公开招标  </w:t>
      </w:r>
      <w:r>
        <w:rPr>
          <w:color w:val="auto"/>
          <w:sz w:val="21"/>
          <w:szCs w:val="21"/>
          <w:highlight w:val="none"/>
        </w:rPr>
        <w:t>方式采购</w:t>
      </w:r>
      <w:bookmarkEnd w:id="86"/>
      <w:r>
        <w:rPr>
          <w:color w:val="auto"/>
          <w:sz w:val="21"/>
          <w:szCs w:val="21"/>
          <w:highlight w:val="none"/>
        </w:rPr>
        <w:t>，确定</w:t>
      </w:r>
      <w:r>
        <w:rPr>
          <w:rFonts w:hint="eastAsia"/>
          <w:color w:val="auto"/>
          <w:sz w:val="21"/>
          <w:szCs w:val="21"/>
          <w:highlight w:val="none"/>
          <w:u w:val="single"/>
        </w:rPr>
        <w:t xml:space="preserve">                  </w:t>
      </w:r>
      <w:r>
        <w:rPr>
          <w:color w:val="auto"/>
          <w:sz w:val="21"/>
          <w:szCs w:val="21"/>
          <w:highlight w:val="none"/>
        </w:rPr>
        <w:t>为中标单位，甲</w:t>
      </w:r>
      <w:r>
        <w:rPr>
          <w:rFonts w:hint="eastAsia"/>
          <w:color w:val="auto"/>
          <w:sz w:val="21"/>
          <w:szCs w:val="21"/>
          <w:highlight w:val="none"/>
        </w:rPr>
        <w:t>、</w:t>
      </w:r>
      <w:r>
        <w:rPr>
          <w:color w:val="auto"/>
          <w:sz w:val="21"/>
          <w:szCs w:val="21"/>
          <w:highlight w:val="none"/>
        </w:rPr>
        <w:t>乙双方友好协商，达成以下条款：</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第一条：采购</w:t>
      </w:r>
      <w:r>
        <w:rPr>
          <w:rFonts w:hint="eastAsia" w:hAnsi="宋体"/>
          <w:b/>
          <w:color w:val="auto"/>
          <w:szCs w:val="21"/>
          <w:highlight w:val="none"/>
        </w:rPr>
        <w:t>内容</w:t>
      </w:r>
      <w:r>
        <w:rPr>
          <w:rFonts w:hAnsi="宋体"/>
          <w:b/>
          <w:color w:val="auto"/>
          <w:szCs w:val="21"/>
          <w:highlight w:val="none"/>
        </w:rPr>
        <w:t>及价格</w:t>
      </w:r>
    </w:p>
    <w:p>
      <w:pPr>
        <w:pStyle w:val="20"/>
        <w:spacing w:line="288" w:lineRule="auto"/>
        <w:ind w:firstLine="420" w:firstLineChars="200"/>
        <w:rPr>
          <w:rFonts w:hAnsi="宋体"/>
          <w:color w:val="auto"/>
          <w:szCs w:val="21"/>
          <w:highlight w:val="none"/>
        </w:rPr>
      </w:pPr>
    </w:p>
    <w:p>
      <w:pPr>
        <w:pStyle w:val="20"/>
        <w:spacing w:line="288" w:lineRule="auto"/>
        <w:ind w:firstLine="420" w:firstLineChars="200"/>
        <w:rPr>
          <w:rFonts w:hAnsi="宋体"/>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第二条：质量保证</w:t>
      </w:r>
    </w:p>
    <w:p>
      <w:pPr>
        <w:pStyle w:val="20"/>
        <w:spacing w:line="288" w:lineRule="auto"/>
        <w:ind w:firstLine="420" w:firstLineChars="200"/>
        <w:rPr>
          <w:rFonts w:hAnsi="宋体"/>
          <w:color w:val="auto"/>
          <w:szCs w:val="21"/>
          <w:highlight w:val="none"/>
        </w:rPr>
      </w:pPr>
    </w:p>
    <w:p>
      <w:pPr>
        <w:pStyle w:val="20"/>
        <w:spacing w:line="288" w:lineRule="auto"/>
        <w:ind w:firstLine="420" w:firstLineChars="200"/>
        <w:rPr>
          <w:rFonts w:hAnsi="宋体"/>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第三条：交货时间、地点</w:t>
      </w:r>
    </w:p>
    <w:p>
      <w:pPr>
        <w:pStyle w:val="20"/>
        <w:spacing w:line="288" w:lineRule="auto"/>
        <w:ind w:firstLine="422" w:firstLineChars="200"/>
        <w:rPr>
          <w:rFonts w:hAnsi="宋体"/>
          <w:b/>
          <w:color w:val="auto"/>
          <w:szCs w:val="21"/>
          <w:highlight w:val="none"/>
        </w:rPr>
      </w:pPr>
    </w:p>
    <w:p>
      <w:pPr>
        <w:pStyle w:val="20"/>
        <w:spacing w:line="288" w:lineRule="auto"/>
        <w:ind w:firstLine="422" w:firstLineChars="200"/>
        <w:rPr>
          <w:rFonts w:hAnsi="宋体"/>
          <w:b/>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第四条：售后服务</w:t>
      </w:r>
    </w:p>
    <w:p>
      <w:pPr>
        <w:pStyle w:val="20"/>
        <w:spacing w:line="288" w:lineRule="auto"/>
        <w:ind w:right="-125" w:rightChars="-52" w:firstLine="420" w:firstLineChars="200"/>
        <w:rPr>
          <w:rFonts w:ascii="Times New Roman" w:hAnsi="Times New Roman"/>
          <w:color w:val="auto"/>
          <w:szCs w:val="21"/>
          <w:highlight w:val="none"/>
        </w:rPr>
      </w:pPr>
    </w:p>
    <w:p>
      <w:pPr>
        <w:pStyle w:val="20"/>
        <w:spacing w:line="288" w:lineRule="auto"/>
        <w:ind w:right="-125" w:rightChars="-52" w:firstLine="420" w:firstLineChars="200"/>
        <w:rPr>
          <w:rFonts w:ascii="Times New Roman" w:hAnsi="Times New Roman"/>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rPr>
        <w:t>五</w:t>
      </w:r>
      <w:r>
        <w:rPr>
          <w:rFonts w:hAnsi="宋体"/>
          <w:b/>
          <w:color w:val="auto"/>
          <w:szCs w:val="21"/>
          <w:highlight w:val="none"/>
        </w:rPr>
        <w:t>条：付款方式</w:t>
      </w:r>
    </w:p>
    <w:p>
      <w:pPr>
        <w:pStyle w:val="20"/>
        <w:spacing w:line="288" w:lineRule="auto"/>
        <w:ind w:firstLine="420" w:firstLineChars="200"/>
        <w:rPr>
          <w:rFonts w:ascii="Times New Roman" w:hAnsi="Times New Roman"/>
          <w:color w:val="auto"/>
          <w:szCs w:val="21"/>
          <w:highlight w:val="none"/>
        </w:rPr>
      </w:pPr>
    </w:p>
    <w:p>
      <w:pPr>
        <w:pStyle w:val="20"/>
        <w:spacing w:line="288" w:lineRule="auto"/>
        <w:ind w:firstLine="420" w:firstLineChars="200"/>
        <w:rPr>
          <w:rFonts w:ascii="Times New Roman" w:hAnsi="Times New Roman"/>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rPr>
        <w:t>六</w:t>
      </w:r>
      <w:r>
        <w:rPr>
          <w:rFonts w:hAnsi="宋体"/>
          <w:b/>
          <w:color w:val="auto"/>
          <w:szCs w:val="21"/>
          <w:highlight w:val="none"/>
        </w:rPr>
        <w:t>条：违约责任</w:t>
      </w:r>
    </w:p>
    <w:p>
      <w:pPr>
        <w:spacing w:line="288" w:lineRule="auto"/>
        <w:ind w:firstLine="396"/>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乙方逾期履行合同的，自逾期之日起，向甲方每日偿付合同总价千分之五的滞纳金。</w:t>
      </w:r>
    </w:p>
    <w:p>
      <w:pPr>
        <w:spacing w:line="288" w:lineRule="auto"/>
        <w:ind w:firstLine="396"/>
        <w:rPr>
          <w:rFonts w:hAnsi="宋体"/>
          <w:color w:val="auto"/>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甲方逾期支付货款的，自逾期之日起，向乙方每日偿付未付价款千分之五的滞纳金。</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rPr>
        <w:t>3.本合同货物须由乙方直接供应，不得转让、转包、分包他人供应；否则，甲方有权解除合同、拒付（或要求退还）合同价款、没收履约（质量）保证金，并要求乙方支付合同价款20%的违约金。</w:t>
      </w:r>
    </w:p>
    <w:p>
      <w:pPr>
        <w:pStyle w:val="20"/>
        <w:spacing w:line="288" w:lineRule="auto"/>
        <w:ind w:firstLine="420" w:firstLineChars="200"/>
        <w:rPr>
          <w:rFonts w:ascii="Times New Roman" w:hAnsi="Times New Roman"/>
          <w:color w:val="auto"/>
          <w:szCs w:val="21"/>
          <w:highlight w:val="none"/>
        </w:rPr>
      </w:pPr>
      <w:r>
        <w:rPr>
          <w:rFonts w:hint="eastAsia" w:hAnsi="宋体"/>
          <w:color w:val="auto"/>
          <w:szCs w:val="21"/>
          <w:highlight w:val="none"/>
        </w:rPr>
        <w:t>4.乙方所供货物侵犯第三方知识产权的，乙方应承担由此造成的所有损失（包括但不限于侵权赔偿款、诉讼费、律师费、向甲方退还已收全款并按合同价款的20%支付违约金等）。</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rPr>
        <w:t>七</w:t>
      </w:r>
      <w:r>
        <w:rPr>
          <w:rFonts w:hAnsi="宋体"/>
          <w:b/>
          <w:color w:val="auto"/>
          <w:szCs w:val="21"/>
          <w:highlight w:val="none"/>
        </w:rPr>
        <w:t>条：争议的解决</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本合同纠纷由双方协商解决，协商不成，由甲方所在地人民法院诉讼解决。</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第十条：合同的生效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本合同经甲、乙双方法定代表人或其委托代理人签字并加盖单位印章后生效。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本合同一式陆份，甲方执</w:t>
      </w:r>
      <w:r>
        <w:rPr>
          <w:rFonts w:hint="eastAsia" w:hAnsi="宋体"/>
          <w:color w:val="auto"/>
          <w:szCs w:val="21"/>
          <w:highlight w:val="none"/>
        </w:rPr>
        <w:t>贰</w:t>
      </w:r>
      <w:r>
        <w:rPr>
          <w:rFonts w:hAnsi="宋体"/>
          <w:color w:val="auto"/>
          <w:szCs w:val="21"/>
          <w:highlight w:val="none"/>
        </w:rPr>
        <w:t>份，乙方和鉴证方各执</w:t>
      </w:r>
      <w:r>
        <w:rPr>
          <w:rFonts w:hint="eastAsia" w:hAnsi="宋体"/>
          <w:color w:val="auto"/>
          <w:szCs w:val="21"/>
          <w:highlight w:val="none"/>
        </w:rPr>
        <w:t>贰</w:t>
      </w:r>
      <w:r>
        <w:rPr>
          <w:rFonts w:hAnsi="宋体"/>
          <w:color w:val="auto"/>
          <w:szCs w:val="21"/>
          <w:highlight w:val="none"/>
        </w:rPr>
        <w:t>份，具有同等法律效力。</w:t>
      </w:r>
    </w:p>
    <w:p>
      <w:pPr>
        <w:pStyle w:val="20"/>
        <w:spacing w:line="288" w:lineRule="auto"/>
        <w:ind w:firstLine="420" w:firstLineChars="200"/>
        <w:rPr>
          <w:rFonts w:ascii="Times New Roman" w:hAnsi="Times New Roman"/>
          <w:color w:val="auto"/>
          <w:szCs w:val="21"/>
          <w:highlight w:val="none"/>
        </w:rPr>
      </w:pPr>
    </w:p>
    <w:tbl>
      <w:tblPr>
        <w:tblStyle w:val="39"/>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甲方（公章）：</w:t>
            </w:r>
            <w:r>
              <w:rPr>
                <w:rFonts w:hint="eastAsia" w:hAnsi="宋体"/>
                <w:color w:val="auto"/>
                <w:spacing w:val="-6"/>
                <w:sz w:val="21"/>
                <w:szCs w:val="21"/>
                <w:highlight w:val="none"/>
              </w:rPr>
              <w:t>浙江省文化和旅游厅</w:t>
            </w:r>
          </w:p>
        </w:tc>
        <w:tc>
          <w:tcPr>
            <w:tcW w:w="4533" w:type="dxa"/>
            <w:vAlign w:val="center"/>
          </w:tcPr>
          <w:p>
            <w:pPr>
              <w:ind w:firstLine="396"/>
              <w:rPr>
                <w:color w:val="auto"/>
                <w:spacing w:val="-6"/>
                <w:sz w:val="21"/>
                <w:szCs w:val="21"/>
                <w:highlight w:val="none"/>
              </w:rPr>
            </w:pPr>
            <w:r>
              <w:rPr>
                <w:rFonts w:hAnsi="宋体"/>
                <w:color w:val="auto"/>
                <w:spacing w:val="-6"/>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法定代表人或其委托代理人：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r>
              <w:rPr>
                <w:rFonts w:hint="eastAsia" w:hAnsi="宋体"/>
                <w:color w:val="auto"/>
                <w:spacing w:val="-6"/>
                <w:sz w:val="21"/>
                <w:szCs w:val="21"/>
                <w:highlight w:val="none"/>
              </w:rPr>
              <w:t>或盖章</w:t>
            </w:r>
            <w:r>
              <w:rPr>
                <w:rFonts w:hAnsi="宋体"/>
                <w:color w:val="auto"/>
                <w:spacing w:val="-6"/>
                <w:sz w:val="21"/>
                <w:szCs w:val="21"/>
                <w:highlight w:val="none"/>
              </w:rPr>
              <w:t>）</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法定代表人或其委托代理人：</w:t>
            </w:r>
          </w:p>
          <w:p>
            <w:pPr>
              <w:ind w:firstLine="396"/>
              <w:rPr>
                <w:rFonts w:hAnsi="宋体"/>
                <w:color w:val="auto"/>
                <w:spacing w:val="-6"/>
                <w:sz w:val="21"/>
                <w:szCs w:val="21"/>
                <w:highlight w:val="none"/>
              </w:rPr>
            </w:pPr>
            <w:r>
              <w:rPr>
                <w:rFonts w:hAnsi="宋体"/>
                <w:color w:val="auto"/>
                <w:spacing w:val="-6"/>
                <w:sz w:val="21"/>
                <w:szCs w:val="21"/>
                <w:highlight w:val="none"/>
              </w:rPr>
              <w:t>（签字</w:t>
            </w:r>
            <w:r>
              <w:rPr>
                <w:rFonts w:hint="eastAsia" w:hAnsi="宋体"/>
                <w:color w:val="auto"/>
                <w:spacing w:val="-6"/>
                <w:sz w:val="21"/>
                <w:szCs w:val="21"/>
                <w:highlight w:val="none"/>
              </w:rPr>
              <w:t>或盖章</w:t>
            </w:r>
            <w:r>
              <w:rPr>
                <w:rFonts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地址：</w:t>
            </w:r>
            <w:r>
              <w:rPr>
                <w:rFonts w:hint="eastAsia" w:hAnsi="宋体"/>
                <w:color w:val="auto"/>
                <w:spacing w:val="-6"/>
                <w:sz w:val="21"/>
                <w:szCs w:val="21"/>
                <w:highlight w:val="none"/>
              </w:rPr>
              <w:t>杭州市西湖区曙光路53号</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邮编：</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电话：</w:t>
            </w:r>
            <w:r>
              <w:rPr>
                <w:rFonts w:hint="eastAsia" w:hAnsi="宋体"/>
                <w:color w:val="auto"/>
                <w:spacing w:val="-6"/>
                <w:sz w:val="21"/>
                <w:szCs w:val="21"/>
                <w:highlight w:val="none"/>
              </w:rPr>
              <w:t>15967129163</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传真：</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传真：</w:t>
            </w:r>
            <w:r>
              <w:rPr>
                <w:rFonts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电子邮箱：</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开户银行：</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帐号：</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合同签订地点：</w:t>
            </w:r>
            <w:r>
              <w:rPr>
                <w:rFonts w:hint="eastAsia" w:hAnsi="宋体"/>
                <w:color w:val="auto"/>
                <w:spacing w:val="-6"/>
                <w:sz w:val="21"/>
                <w:szCs w:val="21"/>
                <w:highlight w:val="none"/>
              </w:rPr>
              <w:t>杭州市西湖区曙光路53号</w:t>
            </w:r>
            <w:r>
              <w:rPr>
                <w:rFonts w:hAnsi="宋体"/>
                <w:color w:val="auto"/>
                <w:spacing w:val="-6"/>
                <w:sz w:val="21"/>
                <w:szCs w:val="21"/>
                <w:highlight w:val="none"/>
              </w:rPr>
              <w:t>签订时间：年月日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合同鉴证方（</w:t>
            </w:r>
            <w:r>
              <w:rPr>
                <w:rFonts w:hint="eastAsia" w:hAnsi="宋体"/>
                <w:color w:val="auto"/>
                <w:spacing w:val="-6"/>
                <w:sz w:val="21"/>
                <w:szCs w:val="21"/>
                <w:highlight w:val="none"/>
              </w:rPr>
              <w:t>鉴证</w:t>
            </w:r>
            <w:r>
              <w:rPr>
                <w:rFonts w:hAnsi="宋体"/>
                <w:color w:val="auto"/>
                <w:spacing w:val="-6"/>
                <w:sz w:val="21"/>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420"/>
              <w:rPr>
                <w:color w:val="auto"/>
                <w:spacing w:val="-6"/>
                <w:sz w:val="21"/>
                <w:szCs w:val="21"/>
                <w:highlight w:val="none"/>
              </w:rPr>
            </w:pPr>
            <w:r>
              <w:rPr>
                <w:rFonts w:hAnsi="宋体"/>
                <w:color w:val="auto"/>
                <w:sz w:val="21"/>
                <w:szCs w:val="21"/>
                <w:highlight w:val="none"/>
              </w:rPr>
              <w:t>地址：</w:t>
            </w:r>
            <w:r>
              <w:rPr>
                <w:rFonts w:hint="eastAsia" w:hAnsi="宋体"/>
                <w:color w:val="auto"/>
                <w:sz w:val="21"/>
                <w:szCs w:val="21"/>
                <w:highlight w:val="none"/>
              </w:rPr>
              <w:t>杭州市滨江区东信大道66号东方通信科技园启迪楼1207室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代表人：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电话：</w:t>
            </w:r>
            <w:r>
              <w:rPr>
                <w:rFonts w:hint="eastAsia" w:hAnsi="宋体"/>
                <w:color w:val="auto"/>
                <w:spacing w:val="-6"/>
                <w:sz w:val="21"/>
                <w:szCs w:val="21"/>
                <w:highlight w:val="none"/>
              </w:rPr>
              <w:t>0571-86098397</w:t>
            </w:r>
            <w:r>
              <w:rPr>
                <w:rFonts w:hAnsi="宋体"/>
                <w:color w:val="auto"/>
                <w:spacing w:val="-6"/>
                <w:sz w:val="21"/>
                <w:szCs w:val="21"/>
                <w:highlight w:val="none"/>
              </w:rPr>
              <w:t>证时间：年月日</w:t>
            </w:r>
          </w:p>
        </w:tc>
      </w:tr>
    </w:tbl>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4"/>
        <w:rPr>
          <w:color w:val="auto"/>
          <w:highlight w:val="none"/>
        </w:rPr>
      </w:pPr>
      <w:bookmarkStart w:id="87" w:name="_Toc1693"/>
      <w:r>
        <w:rPr>
          <w:rFonts w:hint="eastAsia" w:cs="宋体"/>
          <w:color w:val="auto"/>
          <w:highlight w:val="none"/>
        </w:rPr>
        <w:t>第六章 投标文件格式</w:t>
      </w:r>
      <w:bookmarkEnd w:id="85"/>
      <w:bookmarkEnd w:id="87"/>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p>
    <w:p>
      <w:pPr>
        <w:pStyle w:val="6"/>
        <w:rPr>
          <w:rFonts w:ascii="宋体" w:hAnsi="宋体" w:cs="宋体"/>
          <w:color w:val="auto"/>
          <w:highlight w:val="none"/>
        </w:rPr>
      </w:pPr>
      <w:r>
        <w:rPr>
          <w:rFonts w:hint="eastAsia" w:ascii="宋体" w:hAnsi="宋体" w:cs="宋体"/>
          <w:color w:val="auto"/>
          <w:highlight w:val="none"/>
        </w:rPr>
        <w:t>投标文件封面</w:t>
      </w:r>
    </w:p>
    <w:p>
      <w:pPr>
        <w:ind w:firstLine="480"/>
        <w:jc w:val="center"/>
        <w:rPr>
          <w:rFonts w:ascii="宋体" w:hAnsi="宋体" w:cs="宋体"/>
          <w:color w:val="auto"/>
          <w:sz w:val="40"/>
          <w:szCs w:val="40"/>
          <w:highlight w:val="none"/>
        </w:rPr>
      </w:pPr>
      <w:r>
        <w:rPr>
          <w:rFonts w:hAnsi="宋体" w:cs="宋体"/>
          <w:color w:val="auto"/>
          <w:szCs w:val="40"/>
          <w:highlight w:val="none"/>
        </w:rPr>
        <w:pict>
          <v:shape id="文本框 2" o:spid="_x0000_s1029" o:spt="202" type="#_x0000_t202" style="position:absolute;left:0pt;margin-left:324pt;margin-top:22.55pt;height:39.95pt;width:110.5pt;z-index:-251658240;mso-width-relative:margin;mso-height-relative:margin;" coordsize="21600,21600">
            <v:path/>
            <v:fill focussize="0,0"/>
            <v:stroke joinstyle="miter"/>
            <v:imagedata o:title=""/>
            <o:lock v:ext="edit"/>
            <v:textbox>
              <w:txbxContent>
                <w:p>
                  <w:pPr>
                    <w:ind w:firstLine="0" w:firstLineChars="0"/>
                    <w:rPr>
                      <w:sz w:val="32"/>
                      <w:szCs w:val="32"/>
                    </w:rPr>
                  </w:pPr>
                  <w:r>
                    <w:rPr>
                      <w:rFonts w:hint="eastAsia"/>
                      <w:sz w:val="32"/>
                      <w:szCs w:val="32"/>
                    </w:rPr>
                    <w:t>正本（</w:t>
                  </w:r>
                  <w:r>
                    <w:rPr>
                      <w:sz w:val="32"/>
                      <w:szCs w:val="32"/>
                    </w:rPr>
                    <w:t>副本）</w:t>
                  </w:r>
                </w:p>
              </w:txbxContent>
            </v:textbox>
          </v:shape>
        </w:pict>
      </w:r>
    </w:p>
    <w:p>
      <w:pPr>
        <w:ind w:firstLine="880"/>
        <w:rPr>
          <w:rFonts w:ascii="宋体" w:hAnsi="宋体" w:cs="宋体"/>
          <w:color w:val="auto"/>
          <w:sz w:val="44"/>
          <w:szCs w:val="32"/>
          <w:highlight w:val="none"/>
        </w:rPr>
      </w:pPr>
    </w:p>
    <w:p>
      <w:pPr>
        <w:ind w:firstLine="602"/>
        <w:rPr>
          <w:rFonts w:ascii="宋体" w:hAnsi="宋体" w:cs="宋体"/>
          <w:color w:val="auto"/>
          <w:sz w:val="30"/>
          <w:szCs w:val="30"/>
          <w:highlight w:val="none"/>
        </w:rPr>
      </w:pPr>
      <w:r>
        <w:rPr>
          <w:rFonts w:hint="eastAsia" w:ascii="宋体" w:hAnsi="宋体" w:cs="宋体"/>
          <w:b/>
          <w:bCs/>
          <w:color w:val="auto"/>
          <w:sz w:val="30"/>
          <w:szCs w:val="30"/>
          <w:highlight w:val="none"/>
        </w:rPr>
        <w:t>资格证明文件或报价文件或商务技术文件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资信技术标评分索引（请放在目录前页）</w:t>
      </w:r>
    </w:p>
    <w:tbl>
      <w:tblPr>
        <w:tblStyle w:val="39"/>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w:t>
            </w:r>
          </w:p>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bl>
    <w:p>
      <w:pPr>
        <w:bidi w:val="0"/>
        <w:rPr>
          <w:rFonts w:hint="default" w:eastAsia="宋体"/>
          <w:color w:val="auto"/>
          <w:highlight w:val="none"/>
          <w:lang w:val="en-US" w:eastAsia="zh-CN"/>
        </w:rPr>
      </w:pPr>
      <w:r>
        <w:rPr>
          <w:rFonts w:hint="eastAsia"/>
          <w:color w:val="auto"/>
          <w:highlight w:val="none"/>
          <w:lang w:val="en-US" w:eastAsia="zh-CN"/>
        </w:rPr>
        <w:t>按照评分标准自行调整。</w:t>
      </w:r>
    </w:p>
    <w:p>
      <w:pPr>
        <w:bidi w:val="0"/>
        <w:rPr>
          <w:rFonts w:hint="eastAsia"/>
          <w:color w:val="auto"/>
          <w:highlight w:val="none"/>
          <w:lang w:eastAsia="zh-CN"/>
        </w:rPr>
      </w:pPr>
      <w:r>
        <w:rPr>
          <w:rFonts w:hint="eastAsia"/>
          <w:color w:val="auto"/>
          <w:highlight w:val="none"/>
          <w:lang w:eastAsia="zh-CN"/>
        </w:rPr>
        <w:tab/>
      </w:r>
    </w:p>
    <w:p>
      <w:pPr>
        <w:pStyle w:val="2"/>
        <w:rPr>
          <w:rFonts w:hint="eastAsia"/>
          <w:color w:val="auto"/>
          <w:highlight w:val="none"/>
          <w:lang w:eastAsia="zh-CN"/>
        </w:rPr>
      </w:pPr>
    </w:p>
    <w:p>
      <w:pPr>
        <w:pStyle w:val="3"/>
        <w:rPr>
          <w:rFonts w:hint="eastAsia"/>
          <w:color w:val="auto"/>
          <w:highlight w:val="none"/>
          <w:lang w:eastAsia="zh-CN"/>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投标人企业类型声明函</w:t>
      </w:r>
    </w:p>
    <w:p>
      <w:pPr>
        <w:pStyle w:val="29"/>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2.本公司参加浙江省文化和旅游厅</w:t>
      </w:r>
      <w:r>
        <w:rPr>
          <w:rFonts w:hint="eastAsia" w:ascii="宋体" w:hAnsi="宋体" w:cs="宋体"/>
          <w:color w:val="auto"/>
          <w:highlight w:val="none"/>
          <w:u w:val="single"/>
        </w:rPr>
        <w:t xml:space="preserve">           （项目名称）采购</w:t>
      </w:r>
      <w:r>
        <w:rPr>
          <w:rFonts w:hint="eastAsia" w:ascii="宋体" w:hAnsi="宋体" w:cs="宋体"/>
          <w:color w:val="auto"/>
          <w:highlight w:val="none"/>
        </w:rPr>
        <w:t>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（1）□本公司为直接投标人提供服务。</w:t>
      </w:r>
    </w:p>
    <w:p>
      <w:pPr>
        <w:ind w:firstLine="480"/>
        <w:rPr>
          <w:rFonts w:ascii="宋体" w:hAnsi="宋体" w:cs="宋体"/>
          <w:color w:val="auto"/>
          <w:highlight w:val="none"/>
        </w:rPr>
      </w:pPr>
      <w:r>
        <w:rPr>
          <w:rFonts w:hint="eastAsia" w:ascii="宋体" w:hAnsi="宋体" w:cs="宋体"/>
          <w:color w:val="auto"/>
          <w:highlight w:val="none"/>
        </w:rPr>
        <w:t>本公司对上述声明的真实性负责。如有虚假，将依法承担相应责任。</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投标人名称（盖章）：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投标人代表签字：</w:t>
      </w:r>
    </w:p>
    <w:p>
      <w:pPr>
        <w:ind w:firstLine="456"/>
        <w:rPr>
          <w:rFonts w:ascii="宋体" w:hAnsi="宋体" w:cs="宋体"/>
          <w:color w:val="auto"/>
          <w:spacing w:val="-6"/>
          <w:highlight w:val="none"/>
        </w:rPr>
      </w:pPr>
      <w:r>
        <w:rPr>
          <w:rFonts w:hint="eastAsia" w:ascii="宋体" w:hAnsi="宋体" w:cs="宋体"/>
          <w:color w:val="auto"/>
          <w:spacing w:val="-6"/>
          <w:highlight w:val="none"/>
        </w:rPr>
        <w:t>日期：    年  月  日</w:t>
      </w:r>
    </w:p>
    <w:p>
      <w:pPr>
        <w:ind w:firstLine="480"/>
        <w:rPr>
          <w:rFonts w:ascii="宋体" w:hAnsi="宋体" w:cs="宋体"/>
          <w:color w:val="auto"/>
          <w:highlight w:val="none"/>
        </w:rPr>
      </w:pPr>
      <w:r>
        <w:rPr>
          <w:rFonts w:hint="eastAsia" w:ascii="宋体" w:hAnsi="宋体" w:cs="宋体"/>
          <w:color w:val="auto"/>
          <w:highlight w:val="none"/>
        </w:rPr>
        <w:t>说明：</w:t>
      </w:r>
    </w:p>
    <w:p>
      <w:pPr>
        <w:ind w:firstLine="480"/>
        <w:rPr>
          <w:rFonts w:ascii="宋体" w:hAnsi="宋体" w:cs="宋体"/>
          <w:color w:val="auto"/>
          <w:highlight w:val="none"/>
        </w:rPr>
      </w:pPr>
      <w:r>
        <w:rPr>
          <w:rFonts w:hint="eastAsia" w:ascii="宋体" w:hAnsi="宋体"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ascii="宋体" w:hAnsi="宋体" w:cs="宋体"/>
          <w:color w:val="auto"/>
          <w:highlight w:val="none"/>
        </w:rPr>
      </w:pPr>
      <w:r>
        <w:rPr>
          <w:rFonts w:hint="eastAsia" w:ascii="宋体" w:hAnsi="宋体" w:cs="宋体"/>
          <w:color w:val="auto"/>
          <w:highlight w:val="none"/>
        </w:rPr>
        <w:t>2.评标委员会审查此项只根据投标文件本身的内容，不再寻求其他的外部证据；</w:t>
      </w:r>
    </w:p>
    <w:p>
      <w:pPr>
        <w:ind w:firstLine="480"/>
        <w:rPr>
          <w:rFonts w:ascii="宋体" w:hAnsi="宋体" w:cs="宋体"/>
          <w:color w:val="auto"/>
          <w:highlight w:val="none"/>
        </w:rPr>
      </w:pPr>
      <w:r>
        <w:rPr>
          <w:rFonts w:hint="eastAsia" w:ascii="宋体" w:hAnsi="宋体" w:cs="宋体"/>
          <w:color w:val="auto"/>
          <w:highlight w:val="none"/>
        </w:rPr>
        <w:t>3.小微企业资格证明材料中认定情形为“中小企业”等无法界定投标人或其代理品牌制造商具体企业类型的均为无效证明材料。</w:t>
      </w:r>
    </w:p>
    <w:p>
      <w:pPr>
        <w:ind w:firstLine="480"/>
        <w:rPr>
          <w:rFonts w:ascii="宋体" w:hAnsi="宋体" w:cs="宋体"/>
          <w:color w:val="auto"/>
          <w:highlight w:val="none"/>
        </w:rPr>
      </w:pPr>
      <w:r>
        <w:rPr>
          <w:rFonts w:hint="eastAsia" w:ascii="宋体" w:hAnsi="宋体" w:cs="宋体"/>
          <w:color w:val="auto"/>
          <w:highlight w:val="none"/>
        </w:rPr>
        <w:t>4.如有虚假，将依法承担相应责任。</w:t>
      </w:r>
    </w:p>
    <w:p>
      <w:pPr>
        <w:pStyle w:val="2"/>
        <w:rPr>
          <w:color w:val="auto"/>
          <w:highlight w:val="none"/>
        </w:rPr>
      </w:pPr>
    </w:p>
    <w:p>
      <w:pPr>
        <w:ind w:firstLine="480"/>
        <w:jc w:val="center"/>
        <w:rPr>
          <w:rFonts w:ascii="宋体" w:hAnsi="宋体" w:cs="宋体"/>
          <w:color w:val="auto"/>
          <w:highlight w:val="none"/>
        </w:rPr>
      </w:pPr>
    </w:p>
    <w:p>
      <w:pPr>
        <w:pStyle w:val="2"/>
        <w:rPr>
          <w:rFonts w:ascii="宋体" w:hAnsi="宋体" w:cs="宋体"/>
          <w:color w:val="auto"/>
          <w:highlight w:val="none"/>
        </w:rPr>
      </w:pPr>
    </w:p>
    <w:p>
      <w:pPr>
        <w:pStyle w:val="3"/>
        <w:rPr>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（1）供应商和报价产品生产企业在当地中小企业行政主管部门的确认意见或《中小企业申明函》。</w:t>
      </w:r>
    </w:p>
    <w:p>
      <w:pPr>
        <w:ind w:firstLine="480"/>
        <w:rPr>
          <w:rFonts w:ascii="宋体" w:hAnsi="宋体"/>
          <w:color w:val="auto"/>
          <w:highlight w:val="none"/>
        </w:rPr>
      </w:pPr>
      <w:r>
        <w:rPr>
          <w:rFonts w:hint="eastAsia" w:ascii="宋体" w:hAnsi="宋体"/>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公司为行业的（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480"/>
        <w:jc w:val="center"/>
        <w:rPr>
          <w:rFonts w:ascii="宋体" w:hAnsi="宋体" w:cs="宋体"/>
          <w:b/>
          <w:bCs/>
          <w:color w:val="auto"/>
          <w:highlight w:val="none"/>
        </w:rPr>
      </w:pPr>
      <w:r>
        <w:rPr>
          <w:rFonts w:hint="eastAsia" w:ascii="宋体" w:hAnsi="宋体"/>
          <w:color w:val="auto"/>
          <w:highlight w:val="none"/>
        </w:rPr>
        <w:t>年     月     日</w:t>
      </w:r>
    </w:p>
    <w:p>
      <w:pPr>
        <w:ind w:firstLine="480"/>
        <w:rPr>
          <w:rFonts w:ascii="宋体" w:hAnsi="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ind w:firstLine="480"/>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浙江省文化和旅游厅</w:t>
      </w:r>
      <w:r>
        <w:rPr>
          <w:rFonts w:hint="eastAsia" w:ascii="宋体" w:hAnsi="宋体" w:cs="宋体"/>
          <w:color w:val="auto"/>
          <w:spacing w:val="6"/>
          <w:highlight w:val="none"/>
        </w:rPr>
        <w:t>的提供本单位制造的货物，或者提供其他残疾人福利性单位制造的货物（不包括使用非残疾人福利性单位注册商标的货物）。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投标人名称（盖章）：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投标人代表签字：</w:t>
      </w:r>
    </w:p>
    <w:p>
      <w:pPr>
        <w:ind w:firstLine="456"/>
        <w:rPr>
          <w:rFonts w:ascii="宋体" w:hAnsi="宋体" w:cs="宋体"/>
          <w:color w:val="auto"/>
          <w:spacing w:val="-6"/>
          <w:highlight w:val="none"/>
        </w:rPr>
      </w:pPr>
      <w:r>
        <w:rPr>
          <w:rFonts w:hint="eastAsia" w:ascii="宋体" w:hAnsi="宋体" w:cs="宋体"/>
          <w:color w:val="auto"/>
          <w:spacing w:val="-6"/>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附件一 投标函</w:t>
      </w:r>
    </w:p>
    <w:p>
      <w:pPr>
        <w:spacing w:line="400" w:lineRule="exact"/>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投标函</w:t>
      </w:r>
    </w:p>
    <w:p>
      <w:pPr>
        <w:spacing w:line="400" w:lineRule="exact"/>
        <w:ind w:firstLine="562"/>
        <w:jc w:val="center"/>
        <w:rPr>
          <w:rFonts w:ascii="宋体" w:hAnsi="宋体" w:cs="宋体"/>
          <w:b/>
          <w:color w:val="auto"/>
          <w:sz w:val="28"/>
          <w:szCs w:val="28"/>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浙江省文化和旅游厅、浙江五石工程咨询有限公司</w:t>
      </w:r>
      <w:r>
        <w:rPr>
          <w:rFonts w:hint="eastAsia" w:ascii="宋体" w:hAnsi="宋体" w:cs="宋体"/>
          <w:color w:val="auto"/>
          <w:spacing w:val="-6"/>
          <w:highlight w:val="none"/>
        </w:rPr>
        <w:t>：</w:t>
      </w:r>
    </w:p>
    <w:p>
      <w:pPr>
        <w:ind w:firstLine="480"/>
        <w:rPr>
          <w:rFonts w:ascii="宋体" w:hAnsi="宋体" w:cs="宋体"/>
          <w:color w:val="auto"/>
          <w:highlight w:val="none"/>
          <w:u w:val="single"/>
        </w:rPr>
      </w:pPr>
      <w:r>
        <w:rPr>
          <w:rFonts w:hint="eastAsia" w:ascii="宋体" w:hAnsi="宋体" w:cs="宋体"/>
          <w:color w:val="auto"/>
          <w:highlight w:val="none"/>
          <w:u w:val="single"/>
        </w:rPr>
        <w:t>（投标方全称）</w:t>
      </w:r>
      <w:r>
        <w:rPr>
          <w:rFonts w:hint="eastAsia" w:ascii="宋体" w:hAnsi="宋体" w:cs="宋体"/>
          <w:color w:val="auto"/>
          <w:highlight w:val="none"/>
        </w:rPr>
        <w:t>授权</w:t>
      </w:r>
      <w:r>
        <w:rPr>
          <w:rFonts w:hint="eastAsia" w:ascii="宋体" w:hAnsi="宋体" w:cs="宋体"/>
          <w:color w:val="auto"/>
          <w:highlight w:val="none"/>
          <w:u w:val="single"/>
        </w:rPr>
        <w:t xml:space="preserve"> （全权代表姓名）（职务、职称）</w:t>
      </w:r>
      <w:r>
        <w:rPr>
          <w:rFonts w:hint="eastAsia" w:ascii="宋体" w:hAnsi="宋体" w:cs="宋体"/>
          <w:color w:val="auto"/>
          <w:highlight w:val="none"/>
        </w:rPr>
        <w:t>为全权代表，参加贵方组织的（招标编号、招标项目名称）招标的有关活动，并对</w:t>
      </w:r>
    </w:p>
    <w:p>
      <w:pPr>
        <w:ind w:firstLine="480"/>
        <w:rPr>
          <w:rFonts w:ascii="宋体" w:hAnsi="宋体" w:cs="宋体"/>
          <w:color w:val="auto"/>
          <w:highlight w:val="none"/>
        </w:rPr>
      </w:pPr>
      <w:r>
        <w:rPr>
          <w:rFonts w:hint="eastAsia" w:ascii="宋体" w:hAnsi="宋体" w:cs="宋体"/>
          <w:color w:val="auto"/>
          <w:highlight w:val="none"/>
        </w:rPr>
        <w:t>（标段号）进行投标。据此函，全权代表宣布同意如下：</w:t>
      </w:r>
    </w:p>
    <w:p>
      <w:pPr>
        <w:numPr>
          <w:ilvl w:val="0"/>
          <w:numId w:val="6"/>
        </w:numPr>
        <w:ind w:firstLineChars="0"/>
        <w:rPr>
          <w:rFonts w:ascii="宋体" w:hAnsi="宋体" w:cs="宋体"/>
          <w:color w:val="auto"/>
          <w:highlight w:val="none"/>
        </w:rPr>
      </w:pPr>
      <w:r>
        <w:rPr>
          <w:rFonts w:hint="eastAsia" w:ascii="宋体" w:hAnsi="宋体" w:cs="宋体"/>
          <w:color w:val="auto"/>
          <w:highlight w:val="none"/>
        </w:rPr>
        <w:t>提供投标须知规定的全部投标文件：</w:t>
      </w:r>
    </w:p>
    <w:p>
      <w:pPr>
        <w:numPr>
          <w:ilvl w:val="0"/>
          <w:numId w:val="7"/>
        </w:numPr>
        <w:tabs>
          <w:tab w:val="left" w:pos="945"/>
          <w:tab w:val="left" w:pos="1260"/>
        </w:tabs>
        <w:ind w:firstLine="794" w:firstLineChars="0"/>
        <w:rPr>
          <w:rFonts w:ascii="宋体" w:hAnsi="宋体" w:cs="宋体"/>
          <w:color w:val="auto"/>
          <w:highlight w:val="none"/>
        </w:rPr>
      </w:pPr>
      <w:r>
        <w:rPr>
          <w:rFonts w:hint="eastAsia" w:ascii="宋体" w:hAnsi="宋体" w:cs="宋体"/>
          <w:color w:val="auto"/>
          <w:szCs w:val="32"/>
          <w:highlight w:val="none"/>
        </w:rPr>
        <w:t>资格证明文件</w:t>
      </w:r>
      <w:r>
        <w:rPr>
          <w:rFonts w:hint="eastAsia" w:ascii="宋体" w:hAnsi="宋体" w:cs="宋体"/>
          <w:color w:val="auto"/>
          <w:highlight w:val="none"/>
        </w:rPr>
        <w:t>正本1份，副本4 份</w:t>
      </w:r>
    </w:p>
    <w:p>
      <w:pPr>
        <w:numPr>
          <w:ilvl w:val="0"/>
          <w:numId w:val="7"/>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商务技术文件正本1份，副本4份，电子文本1份；</w:t>
      </w:r>
    </w:p>
    <w:p>
      <w:pPr>
        <w:numPr>
          <w:ilvl w:val="0"/>
          <w:numId w:val="7"/>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报价文件正本1份，副本4份；</w:t>
      </w:r>
    </w:p>
    <w:p>
      <w:pPr>
        <w:numPr>
          <w:ilvl w:val="0"/>
          <w:numId w:val="6"/>
        </w:numPr>
        <w:ind w:firstLineChars="0"/>
        <w:rPr>
          <w:rFonts w:ascii="宋体" w:hAnsi="宋体" w:cs="宋体"/>
          <w:color w:val="auto"/>
          <w:highlight w:val="none"/>
        </w:rPr>
      </w:pPr>
      <w:r>
        <w:rPr>
          <w:rFonts w:hint="eastAsia" w:ascii="宋体" w:hAnsi="宋体" w:cs="宋体"/>
          <w:color w:val="auto"/>
          <w:highlight w:val="none"/>
        </w:rPr>
        <w:t>投标项目的总投标价为：人民币（大写）：元。</w:t>
      </w:r>
    </w:p>
    <w:p>
      <w:pPr>
        <w:numPr>
          <w:ilvl w:val="0"/>
          <w:numId w:val="6"/>
        </w:numPr>
        <w:ind w:firstLineChars="0"/>
        <w:rPr>
          <w:rFonts w:ascii="宋体" w:hAnsi="宋体" w:cs="宋体"/>
          <w:color w:val="auto"/>
          <w:highlight w:val="none"/>
        </w:rPr>
      </w:pPr>
      <w:r>
        <w:rPr>
          <w:rFonts w:hint="eastAsia" w:ascii="宋体" w:hAnsi="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6"/>
        </w:numPr>
        <w:ind w:firstLineChars="0"/>
        <w:rPr>
          <w:rFonts w:ascii="宋体" w:hAnsi="宋体" w:cs="宋体"/>
          <w:color w:val="auto"/>
          <w:highlight w:val="none"/>
        </w:rPr>
      </w:pPr>
      <w:r>
        <w:rPr>
          <w:rFonts w:hint="eastAsia" w:ascii="宋体" w:hAnsi="宋体" w:cs="宋体"/>
          <w:color w:val="auto"/>
          <w:highlight w:val="none"/>
        </w:rPr>
        <w:t>投标方将按招标文件的规定履行合同责任和义务。</w:t>
      </w:r>
    </w:p>
    <w:p>
      <w:pPr>
        <w:numPr>
          <w:ilvl w:val="0"/>
          <w:numId w:val="6"/>
        </w:numPr>
        <w:ind w:firstLineChars="0"/>
        <w:rPr>
          <w:rFonts w:ascii="宋体" w:hAnsi="宋体" w:cs="宋体"/>
          <w:color w:val="auto"/>
          <w:highlight w:val="none"/>
        </w:rPr>
      </w:pPr>
      <w:r>
        <w:rPr>
          <w:rFonts w:hint="eastAsia" w:ascii="宋体" w:hAnsi="宋体" w:cs="宋体"/>
          <w:color w:val="auto"/>
          <w:highlight w:val="none"/>
        </w:rPr>
        <w:t>投标方同意提供按照贵方可能要求的与其投标有关的一切数据或资料。</w:t>
      </w:r>
    </w:p>
    <w:p>
      <w:pPr>
        <w:numPr>
          <w:ilvl w:val="0"/>
          <w:numId w:val="6"/>
        </w:numPr>
        <w:ind w:firstLineChars="0"/>
        <w:rPr>
          <w:rFonts w:ascii="宋体" w:hAnsi="宋体" w:cs="宋体"/>
          <w:color w:val="auto"/>
          <w:highlight w:val="none"/>
        </w:rPr>
      </w:pPr>
      <w:r>
        <w:rPr>
          <w:rFonts w:hint="eastAsia" w:ascii="宋体" w:hAnsi="宋体" w:cs="宋体"/>
          <w:color w:val="auto"/>
          <w:highlight w:val="none"/>
        </w:rPr>
        <w:t>从提交投标文件的截止之日起天。</w:t>
      </w:r>
    </w:p>
    <w:p>
      <w:pPr>
        <w:numPr>
          <w:ilvl w:val="0"/>
          <w:numId w:val="6"/>
        </w:numPr>
        <w:ind w:firstLineChars="0"/>
        <w:rPr>
          <w:rFonts w:ascii="宋体" w:hAnsi="宋体" w:cs="宋体"/>
          <w:color w:val="auto"/>
          <w:highlight w:val="none"/>
        </w:rPr>
      </w:pPr>
      <w:r>
        <w:rPr>
          <w:rFonts w:hint="eastAsia" w:ascii="宋体" w:hAnsi="宋体" w:cs="宋体"/>
          <w:color w:val="auto"/>
          <w:highlight w:val="none"/>
        </w:rPr>
        <w:t>与本投标有关的一切往来通讯请寄：</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名称：</w:t>
      </w:r>
    </w:p>
    <w:p>
      <w:pPr>
        <w:ind w:left="525" w:firstLine="480"/>
        <w:rPr>
          <w:rFonts w:ascii="宋体" w:hAnsi="宋体" w:cs="宋体"/>
          <w:color w:val="auto"/>
          <w:highlight w:val="none"/>
        </w:rPr>
      </w:pPr>
      <w:r>
        <w:rPr>
          <w:rFonts w:hint="eastAsia" w:ascii="宋体" w:hAnsi="宋体" w:cs="宋体"/>
          <w:color w:val="auto"/>
          <w:highlight w:val="none"/>
        </w:rPr>
        <w:t xml:space="preserve">地址：邮编： </w:t>
      </w:r>
    </w:p>
    <w:p>
      <w:pPr>
        <w:ind w:left="525" w:firstLine="480"/>
        <w:rPr>
          <w:rFonts w:ascii="宋体" w:hAnsi="宋体" w:cs="宋体"/>
          <w:color w:val="auto"/>
          <w:highlight w:val="none"/>
        </w:rPr>
      </w:pPr>
      <w:r>
        <w:rPr>
          <w:rFonts w:hint="eastAsia" w:ascii="宋体" w:hAnsi="宋体" w:cs="宋体"/>
          <w:color w:val="auto"/>
          <w:highlight w:val="none"/>
        </w:rPr>
        <w:t>联系人：电话：  传真：</w:t>
      </w:r>
    </w:p>
    <w:p>
      <w:pPr>
        <w:ind w:left="525" w:firstLine="480"/>
        <w:rPr>
          <w:rFonts w:ascii="宋体" w:hAnsi="宋体" w:cs="宋体"/>
          <w:color w:val="auto"/>
          <w:highlight w:val="none"/>
        </w:rPr>
      </w:pPr>
      <w:r>
        <w:rPr>
          <w:rFonts w:hint="eastAsia" w:ascii="宋体" w:hAnsi="宋体" w:cs="宋体"/>
          <w:color w:val="auto"/>
          <w:highlight w:val="none"/>
        </w:rPr>
        <w:t>移动电话：电子邮件：</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投标方（盖章）：</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全权代表（签字）：</w:t>
      </w:r>
    </w:p>
    <w:p>
      <w:pPr>
        <w:ind w:left="525" w:firstLine="480"/>
        <w:rPr>
          <w:rFonts w:ascii="宋体" w:hAnsi="宋体" w:cs="宋体"/>
          <w:color w:val="auto"/>
          <w:highlight w:val="none"/>
        </w:rPr>
      </w:pPr>
    </w:p>
    <w:p>
      <w:pPr>
        <w:ind w:firstLine="4080" w:firstLineChars="1700"/>
        <w:rPr>
          <w:rFonts w:ascii="宋体" w:hAnsi="宋体" w:cs="宋体"/>
          <w:i/>
          <w:iCs/>
          <w:color w:val="auto"/>
          <w:sz w:val="36"/>
          <w:szCs w:val="32"/>
          <w:highlight w:val="none"/>
        </w:rPr>
      </w:pPr>
      <w:r>
        <w:rPr>
          <w:rFonts w:hint="eastAsia" w:ascii="宋体" w:hAnsi="宋体" w:cs="宋体"/>
          <w:color w:val="auto"/>
          <w:highlight w:val="none"/>
        </w:rPr>
        <w:t>日     期：</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adjustRightInd w:val="0"/>
        <w:snapToGrid w:val="0"/>
        <w:ind w:firstLine="0" w:firstLineChars="0"/>
        <w:jc w:val="center"/>
        <w:rPr>
          <w:rFonts w:ascii="宋体" w:hAnsi="宋体" w:cs="宋体"/>
          <w:b/>
          <w:bCs/>
          <w:color w:val="auto"/>
          <w:spacing w:val="20"/>
          <w:highlight w:val="none"/>
        </w:rPr>
      </w:pPr>
      <w:r>
        <w:rPr>
          <w:rFonts w:hint="eastAsia" w:ascii="宋体" w:hAnsi="宋体" w:cs="宋体"/>
          <w:b/>
          <w:bCs/>
          <w:color w:val="auto"/>
          <w:spacing w:val="20"/>
          <w:sz w:val="28"/>
          <w:szCs w:val="28"/>
          <w:highlight w:val="none"/>
        </w:rPr>
        <w:t>开标一览表</w:t>
      </w:r>
    </w:p>
    <w:p>
      <w:pPr>
        <w:ind w:firstLine="456"/>
        <w:rPr>
          <w:rFonts w:ascii="宋体" w:hAnsi="宋体" w:cs="宋体"/>
          <w:bCs/>
          <w:color w:val="auto"/>
          <w:spacing w:val="-6"/>
          <w:highlight w:val="none"/>
        </w:rPr>
      </w:pPr>
      <w:r>
        <w:rPr>
          <w:rFonts w:hint="eastAsia" w:ascii="宋体" w:hAnsi="宋体" w:cs="宋体"/>
          <w:color w:val="auto"/>
          <w:spacing w:val="-6"/>
          <w:highlight w:val="none"/>
        </w:rPr>
        <w:t>项目编号：</w:t>
      </w:r>
    </w:p>
    <w:p>
      <w:pPr>
        <w:ind w:firstLine="456"/>
        <w:rPr>
          <w:rFonts w:ascii="宋体" w:hAnsi="宋体" w:cs="宋体"/>
          <w:color w:val="auto"/>
          <w:spacing w:val="-6"/>
          <w:highlight w:val="none"/>
        </w:rPr>
      </w:pPr>
      <w:r>
        <w:rPr>
          <w:rFonts w:hint="eastAsia" w:ascii="宋体" w:hAnsi="宋体" w:cs="宋体"/>
          <w:color w:val="auto"/>
          <w:spacing w:val="-6"/>
          <w:highlight w:val="none"/>
        </w:rPr>
        <w:t>投标供应商名称：</w:t>
      </w:r>
    </w:p>
    <w:tbl>
      <w:tblPr>
        <w:tblStyle w:val="39"/>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s="宋体"/>
                <w:color w:val="auto"/>
                <w:spacing w:val="-6"/>
                <w:highlight w:val="none"/>
                <w:u w:val="single"/>
              </w:rPr>
            </w:pPr>
            <w:r>
              <w:rPr>
                <w:rFonts w:hint="eastAsia" w:ascii="宋体" w:hAnsi="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b/>
                <w:color w:val="auto"/>
                <w:spacing w:val="-6"/>
                <w:highlight w:val="none"/>
              </w:rPr>
            </w:pPr>
          </w:p>
          <w:p>
            <w:pPr>
              <w:ind w:firstLine="456"/>
              <w:rPr>
                <w:rFonts w:ascii="宋体" w:hAnsi="宋体" w:cs="宋体"/>
                <w:color w:val="auto"/>
                <w:spacing w:val="-6"/>
                <w:highlight w:val="none"/>
                <w:u w:val="single"/>
              </w:rPr>
            </w:pPr>
            <w:r>
              <w:rPr>
                <w:rFonts w:hint="eastAsia" w:ascii="宋体" w:hAnsi="宋体" w:cs="宋体"/>
                <w:color w:val="auto"/>
                <w:spacing w:val="-6"/>
                <w:highlight w:val="none"/>
              </w:rPr>
              <w:t>金额大写：，小写：</w:t>
            </w:r>
          </w:p>
          <w:p>
            <w:pPr>
              <w:ind w:firstLine="456"/>
              <w:rPr>
                <w:rFonts w:ascii="宋体" w:hAnsi="宋体" w:cs="宋体"/>
                <w:color w:val="auto"/>
                <w:spacing w:val="-6"/>
                <w:highlight w:val="none"/>
                <w:u w:val="single"/>
              </w:rPr>
            </w:pPr>
          </w:p>
          <w:p>
            <w:pPr>
              <w:ind w:firstLine="456"/>
              <w:rPr>
                <w:rFonts w:ascii="宋体" w:hAnsi="宋体" w:cs="宋体"/>
                <w:b/>
                <w:color w:val="auto"/>
                <w:spacing w:val="-6"/>
                <w:highlight w:val="none"/>
              </w:rPr>
            </w:pPr>
            <w:r>
              <w:rPr>
                <w:rFonts w:hint="eastAsia" w:ascii="宋体" w:hAnsi="宋体" w:cs="宋体"/>
                <w:color w:val="auto"/>
                <w:spacing w:val="-6"/>
                <w:highlight w:val="none"/>
              </w:rPr>
              <w:t>单位：人民币元</w:t>
            </w:r>
          </w:p>
        </w:tc>
      </w:tr>
    </w:tbl>
    <w:p>
      <w:pPr>
        <w:ind w:firstLine="456"/>
        <w:jc w:val="left"/>
        <w:rPr>
          <w:rFonts w:ascii="宋体" w:hAnsi="宋体" w:cs="宋体"/>
          <w:color w:val="auto"/>
          <w:spacing w:val="-6"/>
          <w:highlight w:val="none"/>
        </w:rPr>
      </w:pP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说明:</w:t>
      </w: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1、投标报价包括完成所有产品供货及履行所有规定服务所产生的全部费用。</w:t>
      </w: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2、以上报价应与“初次报价明细表”中的“投标报价”相一致。</w:t>
      </w:r>
    </w:p>
    <w:p>
      <w:pPr>
        <w:ind w:firstLine="458"/>
        <w:rPr>
          <w:rFonts w:ascii="宋体" w:hAnsi="宋体" w:cs="宋体"/>
          <w:b/>
          <w:color w:val="auto"/>
          <w:spacing w:val="-6"/>
          <w:highlight w:val="none"/>
        </w:rPr>
      </w:pPr>
      <w:r>
        <w:rPr>
          <w:rFonts w:hint="eastAsia" w:ascii="宋体" w:hAnsi="宋体" w:cs="宋体"/>
          <w:b/>
          <w:color w:val="auto"/>
          <w:spacing w:val="-6"/>
          <w:highlight w:val="none"/>
        </w:rPr>
        <w:t>3、此表在不改变格式要求的情况下，可自行制作。</w:t>
      </w:r>
    </w:p>
    <w:p>
      <w:pPr>
        <w:ind w:firstLine="456"/>
        <w:rPr>
          <w:rFonts w:ascii="宋体" w:hAnsi="宋体" w:cs="宋体"/>
          <w:color w:val="auto"/>
          <w:spacing w:val="-6"/>
          <w:highlight w:val="none"/>
        </w:rPr>
      </w:pP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投标供应商名称（盖章）：</w:t>
      </w: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授权代表签字：</w:t>
      </w:r>
    </w:p>
    <w:p>
      <w:pPr>
        <w:ind w:right="-934" w:rightChars="-389" w:firstLine="456"/>
        <w:rPr>
          <w:rFonts w:ascii="宋体" w:hAnsi="宋体" w:cs="宋体"/>
          <w:color w:val="auto"/>
          <w:spacing w:val="-6"/>
          <w:highlight w:val="none"/>
        </w:rPr>
      </w:pPr>
      <w:r>
        <w:rPr>
          <w:rFonts w:hint="eastAsia" w:ascii="宋体" w:hAnsi="宋体" w:cs="宋体"/>
          <w:bCs/>
          <w:color w:val="auto"/>
          <w:spacing w:val="-6"/>
          <w:highlight w:val="none"/>
        </w:rPr>
        <w:t>日期：    年  月  日</w:t>
      </w: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附件三 投标报价明细表</w:t>
      </w:r>
    </w:p>
    <w:p>
      <w:pPr>
        <w:pStyle w:val="20"/>
        <w:snapToGrid w:val="0"/>
        <w:spacing w:line="360" w:lineRule="auto"/>
        <w:rPr>
          <w:rFonts w:hAnsi="宋体" w:cs="宋体"/>
          <w:color w:val="auto"/>
          <w:szCs w:val="24"/>
          <w:highlight w:val="none"/>
        </w:rPr>
      </w:pPr>
      <w:r>
        <w:rPr>
          <w:rFonts w:hint="eastAsia" w:hAnsi="宋体" w:cs="宋体"/>
          <w:color w:val="auto"/>
          <w:szCs w:val="24"/>
          <w:highlight w:val="none"/>
        </w:rPr>
        <w:t>项目名称：                     金额单位：人民币（元）</w:t>
      </w:r>
    </w:p>
    <w:tbl>
      <w:tblPr>
        <w:tblStyle w:val="39"/>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122"/>
              <w:snapToGrid w:val="0"/>
              <w:rPr>
                <w:rFonts w:ascii="宋体" w:hAnsi="宋体" w:eastAsia="宋体" w:cs="宋体"/>
                <w:color w:val="auto"/>
                <w:highlight w:val="none"/>
              </w:rPr>
            </w:pPr>
            <w:r>
              <w:rPr>
                <w:rFonts w:hint="eastAsia" w:ascii="宋体" w:hAns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color w:val="auto"/>
                <w:spacing w:val="20"/>
                <w:highlight w:val="none"/>
              </w:rPr>
            </w:pPr>
            <w:r>
              <w:rPr>
                <w:rFonts w:hint="eastAsia" w:ascii="宋体" w:hAnsi="宋体"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color w:val="auto"/>
                <w:spacing w:val="20"/>
                <w:highlight w:val="none"/>
              </w:rPr>
            </w:pPr>
          </w:p>
        </w:tc>
      </w:tr>
    </w:tbl>
    <w:p>
      <w:pPr>
        <w:tabs>
          <w:tab w:val="left" w:pos="1418"/>
        </w:tabs>
        <w:snapToGrid w:val="0"/>
        <w:ind w:firstLine="0" w:firstLineChars="0"/>
        <w:rPr>
          <w:rFonts w:ascii="宋体" w:hAnsi="宋体" w:cs="宋体"/>
          <w:color w:val="auto"/>
          <w:spacing w:val="20"/>
          <w:highlight w:val="none"/>
        </w:rPr>
      </w:pPr>
      <w:r>
        <w:rPr>
          <w:rFonts w:hint="eastAsia" w:ascii="宋体" w:hAnsi="宋体" w:cs="宋体"/>
          <w:color w:val="auto"/>
          <w:spacing w:val="20"/>
          <w:highlight w:val="none"/>
        </w:rPr>
        <w:t>注：格式自拟 。</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投标方全称（盖章）：</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17" w:type="default"/>
          <w:pgSz w:w="11906" w:h="16838"/>
          <w:pgMar w:top="1440" w:right="1797" w:bottom="1440" w:left="1797" w:header="851" w:footer="851" w:gutter="0"/>
          <w:cols w:space="720" w:num="1"/>
          <w:docGrid w:linePitch="312" w:charSpace="0"/>
        </w:sectPr>
      </w:pPr>
    </w:p>
    <w:p>
      <w:pPr>
        <w:pStyle w:val="6"/>
        <w:rPr>
          <w:rFonts w:ascii="宋体" w:hAnsi="宋体" w:cs="宋体"/>
          <w:color w:val="auto"/>
          <w:highlight w:val="none"/>
        </w:rPr>
      </w:pPr>
      <w:r>
        <w:rPr>
          <w:rFonts w:hint="eastAsia" w:ascii="宋体" w:hAnsi="宋体" w:cs="宋体"/>
          <w:color w:val="auto"/>
          <w:highlight w:val="none"/>
        </w:rPr>
        <w:t>附件四 采购需求偏离表</w:t>
      </w:r>
    </w:p>
    <w:p>
      <w:pPr>
        <w:ind w:firstLine="480"/>
        <w:rPr>
          <w:rFonts w:ascii="宋体" w:hAnsi="宋体" w:cs="宋体"/>
          <w:color w:val="auto"/>
          <w:szCs w:val="32"/>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9"/>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内容</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2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29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备注</w:t>
            </w:r>
          </w:p>
          <w:p>
            <w:pPr>
              <w:ind w:firstLine="0" w:firstLineChars="0"/>
              <w:jc w:val="center"/>
              <w:rPr>
                <w:rFonts w:ascii="宋体" w:hAnsi="宋体" w:cs="宋体"/>
                <w:color w:val="auto"/>
                <w:highlight w:val="none"/>
              </w:rPr>
            </w:pPr>
            <w:r>
              <w:rPr>
                <w:rFonts w:hint="eastAsia" w:ascii="宋体" w:hAnsi="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投标单位（盖章）：</w:t>
      </w: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r>
        <w:rPr>
          <w:rFonts w:hint="eastAsia" w:ascii="宋体" w:hAnsi="宋体" w:cs="宋体"/>
          <w:color w:val="auto"/>
          <w:highlight w:val="none"/>
        </w:rPr>
        <w:t>日  期：</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附件五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附件六 售后服务表</w:t>
      </w:r>
    </w:p>
    <w:p>
      <w:pPr>
        <w:spacing w:line="200" w:lineRule="atLeast"/>
        <w:ind w:left="-720" w:right="-965" w:firstLine="923"/>
        <w:jc w:val="center"/>
        <w:rPr>
          <w:rFonts w:ascii="宋体" w:hAnsi="宋体" w:cs="宋体"/>
          <w:b/>
          <w:bCs/>
          <w:color w:val="auto"/>
          <w:spacing w:val="30"/>
          <w:sz w:val="40"/>
          <w:szCs w:val="32"/>
          <w:highlight w:val="none"/>
        </w:rPr>
      </w:pPr>
      <w:r>
        <w:rPr>
          <w:rFonts w:hint="eastAsia" w:ascii="宋体" w:hAnsi="宋体" w:cs="宋体"/>
          <w:b/>
          <w:bCs/>
          <w:color w:val="auto"/>
          <w:spacing w:val="30"/>
          <w:sz w:val="40"/>
          <w:szCs w:val="32"/>
          <w:highlight w:val="none"/>
        </w:rPr>
        <w:t>售后服务表</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（若不够填写可附页，或格式自拟）</w:t>
      </w:r>
    </w:p>
    <w:p>
      <w:pPr>
        <w:ind w:left="-720" w:right="-958" w:firstLine="0" w:firstLineChars="0"/>
        <w:rPr>
          <w:rFonts w:ascii="宋体" w:hAnsi="宋体" w:cs="宋体"/>
          <w:color w:val="auto"/>
          <w:highlight w:val="none"/>
        </w:rPr>
      </w:pPr>
      <w:r>
        <w:rPr>
          <w:rFonts w:hint="eastAsia" w:ascii="宋体" w:hAnsi="宋体" w:cs="宋体"/>
          <w:color w:val="auto"/>
          <w:highlight w:val="none"/>
        </w:rPr>
        <w:t>投标方（盖章）：</w:t>
      </w:r>
    </w:p>
    <w:p>
      <w:pPr>
        <w:ind w:left="-720" w:right="-958" w:firstLine="0" w:firstLineChars="0"/>
        <w:rPr>
          <w:rFonts w:ascii="宋体" w:hAnsi="宋体" w:cs="宋体"/>
          <w:color w:val="auto"/>
          <w:highlight w:val="none"/>
        </w:rPr>
      </w:pPr>
      <w:r>
        <w:rPr>
          <w:rFonts w:hint="eastAsia" w:ascii="宋体" w:hAnsi="宋体" w:cs="宋体"/>
          <w:color w:val="auto"/>
          <w:highlight w:val="none"/>
        </w:rPr>
        <w:t>全权代表（签字）：</w:t>
      </w:r>
    </w:p>
    <w:p>
      <w:pPr>
        <w:ind w:left="-720" w:right="-958" w:firstLine="0" w:firstLineChars="0"/>
        <w:rPr>
          <w:rFonts w:ascii="宋体" w:hAnsi="宋体" w:cs="宋体"/>
          <w:color w:val="auto"/>
          <w:szCs w:val="32"/>
          <w:highlight w:val="none"/>
        </w:rPr>
      </w:pPr>
      <w:r>
        <w:rPr>
          <w:rFonts w:hint="eastAsia" w:ascii="宋体" w:hAnsi="宋体" w:cs="宋体"/>
          <w:color w:val="auto"/>
          <w:highlight w:val="none"/>
        </w:rPr>
        <w:t>日  期</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bookmarkStart w:id="88" w:name="_Toc188943147"/>
      <w:bookmarkStart w:id="89" w:name="_Toc189033156"/>
      <w:bookmarkStart w:id="90" w:name="_Toc188842693"/>
      <w:r>
        <w:rPr>
          <w:rFonts w:hint="eastAsia" w:ascii="宋体" w:hAnsi="宋体" w:cs="宋体"/>
          <w:color w:val="auto"/>
          <w:highlight w:val="none"/>
        </w:rPr>
        <w:t>附件七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服务项目负责人情况表</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bl>
    <w:p>
      <w:pPr>
        <w:ind w:firstLine="240" w:firstLineChars="100"/>
        <w:rPr>
          <w:rFonts w:ascii="宋体" w:hAnsi="宋体"/>
          <w:color w:val="auto"/>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投标方全称（盖章）：</w:t>
      </w:r>
    </w:p>
    <w:p>
      <w:pPr>
        <w:adjustRightInd w:val="0"/>
        <w:snapToGrid w:val="0"/>
        <w:ind w:firstLine="0" w:firstLineChars="0"/>
        <w:rPr>
          <w:rFonts w:ascii="宋体" w:hAnsi="宋体"/>
          <w:color w:val="auto"/>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olor w:val="auto"/>
          <w:highlight w:val="none"/>
        </w:rPr>
        <w:t>法定代表人或授权代表签字（签字）</w:t>
      </w:r>
      <w:r>
        <w:rPr>
          <w:rFonts w:hint="eastAsia" w:ascii="宋体" w:hAnsi="宋体" w:cs="宋体"/>
          <w:color w:val="auto"/>
          <w:szCs w:val="22"/>
          <w:highlight w:val="none"/>
        </w:rPr>
        <w:t>：</w:t>
      </w:r>
    </w:p>
    <w:p>
      <w:pPr>
        <w:adjustRightInd w:val="0"/>
        <w:snapToGrid w:val="0"/>
        <w:ind w:firstLine="0" w:firstLineChars="0"/>
        <w:rPr>
          <w:rFonts w:ascii="宋体" w:hAnsi="宋体" w:cs="宋体"/>
          <w:color w:val="auto"/>
          <w:szCs w:val="22"/>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日期：</w:t>
      </w:r>
    </w:p>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br w:type="page"/>
      </w:r>
      <w:r>
        <w:rPr>
          <w:rFonts w:hint="eastAsia" w:ascii="宋体" w:hAnsi="宋体" w:cs="宋体"/>
          <w:b/>
          <w:bCs/>
          <w:color w:val="auto"/>
          <w:spacing w:val="30"/>
          <w:highlight w:val="none"/>
        </w:rPr>
        <w:t>实施技术人员一览表</w:t>
      </w:r>
      <w:bookmarkEnd w:id="88"/>
      <w:bookmarkEnd w:id="89"/>
      <w:bookmarkEnd w:id="90"/>
    </w:p>
    <w:p>
      <w:pPr>
        <w:ind w:left="-720" w:right="-965" w:firstLine="0" w:firstLineChars="0"/>
        <w:jc w:val="center"/>
        <w:rPr>
          <w:rFonts w:ascii="宋体" w:hAnsi="宋体" w:cs="宋体"/>
          <w:b/>
          <w:bCs/>
          <w:color w:val="auto"/>
          <w:spacing w:val="30"/>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ind w:left="119" w:firstLine="0" w:firstLineChars="0"/>
        <w:rPr>
          <w:rFonts w:ascii="宋体" w:hAnsi="宋体" w:cs="宋体"/>
          <w:b/>
          <w:color w:val="auto"/>
          <w:highlight w:val="none"/>
        </w:rPr>
      </w:pPr>
    </w:p>
    <w:p>
      <w:pPr>
        <w:ind w:firstLine="0" w:firstLineChars="0"/>
        <w:rPr>
          <w:rFonts w:ascii="宋体" w:hAnsi="宋体" w:cs="宋体"/>
          <w:color w:val="auto"/>
          <w:highlight w:val="none"/>
        </w:rPr>
        <w:sectPr>
          <w:footerReference r:id="rId18" w:type="default"/>
          <w:footerReference r:id="rId19" w:type="even"/>
          <w:pgSz w:w="11906" w:h="16838"/>
          <w:pgMar w:top="1440" w:right="1106" w:bottom="1440" w:left="1622" w:header="851" w:footer="851" w:gutter="0"/>
          <w:cols w:space="720" w:num="1"/>
          <w:docGrid w:linePitch="312" w:charSpace="0"/>
        </w:sectPr>
      </w:pPr>
    </w:p>
    <w:p>
      <w:pPr>
        <w:pStyle w:val="6"/>
        <w:rPr>
          <w:rFonts w:ascii="宋体" w:hAnsi="宋体" w:cs="宋体"/>
          <w:color w:val="auto"/>
          <w:highlight w:val="none"/>
        </w:rPr>
      </w:pPr>
      <w:r>
        <w:rPr>
          <w:rFonts w:hint="eastAsia" w:ascii="宋体" w:hAnsi="宋体" w:cs="宋体"/>
          <w:color w:val="auto"/>
          <w:highlight w:val="none"/>
        </w:rPr>
        <w:t>附件八 投标方情况表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spacing w:line="240" w:lineRule="auto"/>
        <w:ind w:firstLine="480"/>
        <w:rPr>
          <w:rFonts w:ascii="宋体" w:hAnsi="宋体" w:cs="宋体"/>
          <w:snapToGrid w:val="0"/>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spacing w:line="240" w:lineRule="auto"/>
        <w:ind w:firstLine="480"/>
        <w:rPr>
          <w:rFonts w:ascii="宋体" w:hAnsi="宋体" w:cs="宋体"/>
          <w:snapToGrid w:val="0"/>
          <w:color w:val="auto"/>
          <w:highlight w:val="none"/>
        </w:rPr>
      </w:pPr>
    </w:p>
    <w:p>
      <w:pPr>
        <w:spacing w:line="240" w:lineRule="auto"/>
        <w:ind w:firstLine="0" w:firstLineChars="0"/>
        <w:rPr>
          <w:rFonts w:ascii="宋体" w:hAnsi="宋体" w:cs="宋体"/>
          <w:i/>
          <w:iCs/>
          <w:color w:val="auto"/>
          <w:highlight w:val="none"/>
        </w:rPr>
        <w:sectPr>
          <w:pgSz w:w="11906" w:h="16838"/>
          <w:pgMar w:top="1440" w:right="1106" w:bottom="1440" w:left="1622" w:header="720" w:footer="567" w:gutter="0"/>
          <w:cols w:space="720" w:num="1"/>
          <w:docGrid w:linePitch="271" w:charSpace="0"/>
        </w:sectPr>
      </w:pPr>
    </w:p>
    <w:p>
      <w:pPr>
        <w:pStyle w:val="6"/>
        <w:rPr>
          <w:rFonts w:ascii="宋体" w:hAnsi="宋体" w:cs="宋体"/>
          <w:color w:val="auto"/>
          <w:highlight w:val="none"/>
        </w:rPr>
      </w:pPr>
      <w:r>
        <w:rPr>
          <w:rFonts w:hint="eastAsia" w:ascii="宋体" w:hAnsi="宋体" w:cs="宋体"/>
          <w:color w:val="auto"/>
          <w:highlight w:val="none"/>
        </w:rPr>
        <w:t>附件九 类似业绩一览表</w:t>
      </w:r>
    </w:p>
    <w:p>
      <w:pPr>
        <w:ind w:firstLine="0" w:firstLineChars="0"/>
        <w:rPr>
          <w:rFonts w:ascii="宋体" w:hAnsi="宋体" w:cs="宋体"/>
          <w:color w:val="auto"/>
          <w:highlight w:val="none"/>
        </w:rPr>
      </w:pP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招标项目名称：                   招标编号：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pStyle w:val="6"/>
        <w:rPr>
          <w:rFonts w:ascii="宋体" w:hAnsi="宋体" w:cs="宋体"/>
          <w:color w:val="auto"/>
          <w:highlight w:val="none"/>
        </w:rPr>
      </w:pPr>
      <w:r>
        <w:rPr>
          <w:rFonts w:hint="eastAsia" w:ascii="宋体" w:hAnsi="宋体" w:cs="宋体"/>
          <w:color w:val="auto"/>
          <w:sz w:val="40"/>
          <w:highlight w:val="none"/>
        </w:rPr>
        <w:br w:type="page"/>
      </w:r>
      <w:r>
        <w:rPr>
          <w:rFonts w:hint="eastAsia" w:ascii="宋体" w:hAnsi="宋体" w:cs="宋体"/>
          <w:color w:val="auto"/>
          <w:highlight w:val="none"/>
        </w:rPr>
        <w:t>附件十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ind w:firstLine="458"/>
        <w:jc w:val="center"/>
        <w:rPr>
          <w:rFonts w:ascii="宋体" w:hAnsi="宋体" w:cs="宋体"/>
          <w:b/>
          <w:color w:val="auto"/>
          <w:spacing w:val="-6"/>
          <w:highlight w:val="none"/>
        </w:rPr>
      </w:pP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致：</w:t>
      </w:r>
      <w:r>
        <w:rPr>
          <w:rFonts w:hint="eastAsia" w:ascii="宋体" w:hAnsi="宋体" w:cs="宋体"/>
          <w:color w:val="auto"/>
          <w:spacing w:val="-6"/>
          <w:highlight w:val="none"/>
          <w:u w:val="single"/>
        </w:rPr>
        <w:t>浙江省文化和旅游厅、浙江五石工程咨询有限公司</w:t>
      </w:r>
      <w:r>
        <w:rPr>
          <w:rFonts w:hint="eastAsia" w:ascii="宋体" w:hAnsi="宋体" w:cs="宋体"/>
          <w:color w:val="auto"/>
          <w:spacing w:val="-6"/>
          <w:highlight w:val="none"/>
        </w:rPr>
        <w:t>：</w:t>
      </w:r>
    </w:p>
    <w:p>
      <w:pPr>
        <w:ind w:firstLine="456"/>
        <w:rPr>
          <w:rFonts w:ascii="宋体" w:hAnsi="宋体" w:cs="宋体"/>
          <w:color w:val="auto"/>
          <w:spacing w:val="-6"/>
          <w:highlight w:val="none"/>
        </w:rPr>
      </w:pPr>
      <w:r>
        <w:rPr>
          <w:rFonts w:hint="eastAsia" w:ascii="宋体" w:hAnsi="宋体" w:cs="宋体"/>
          <w:color w:val="auto"/>
          <w:spacing w:val="-6"/>
          <w:highlight w:val="none"/>
        </w:rPr>
        <w:t>（投标人名称）系中华人民共和国合法企业，经营地址。</w:t>
      </w:r>
    </w:p>
    <w:p>
      <w:pPr>
        <w:ind w:firstLine="456"/>
        <w:rPr>
          <w:rFonts w:ascii="宋体" w:hAnsi="宋体" w:cs="宋体"/>
          <w:color w:val="auto"/>
          <w:spacing w:val="-6"/>
          <w:highlight w:val="none"/>
        </w:rPr>
      </w:pPr>
      <w:r>
        <w:rPr>
          <w:rFonts w:hint="eastAsia" w:ascii="宋体" w:hAnsi="宋体" w:cs="宋体"/>
          <w:color w:val="auto"/>
          <w:spacing w:val="-6"/>
          <w:highlight w:val="none"/>
        </w:rPr>
        <w:t>我方愿意参加贵方组织的浙江省文化和旅游厅</w:t>
      </w:r>
      <w:r>
        <w:rPr>
          <w:rFonts w:hint="eastAsia" w:ascii="宋体" w:hAnsi="宋体" w:cs="宋体"/>
          <w:bCs/>
          <w:color w:val="auto"/>
          <w:spacing w:val="-6"/>
          <w:highlight w:val="none"/>
        </w:rPr>
        <w:t>项目</w:t>
      </w:r>
      <w:r>
        <w:rPr>
          <w:rFonts w:hint="eastAsia" w:ascii="宋体" w:hAnsi="宋体" w:cs="宋体"/>
          <w:color w:val="auto"/>
          <w:spacing w:val="-6"/>
          <w:highlight w:val="none"/>
        </w:rPr>
        <w:t>的投标，为便于贵方公正、择优地确定中标人及其投标产品和服务，我方就本次投标有关事项郑重声明如下：</w:t>
      </w:r>
    </w:p>
    <w:p>
      <w:pPr>
        <w:ind w:firstLine="456"/>
        <w:rPr>
          <w:rFonts w:ascii="宋体" w:hAnsi="宋体" w:cs="宋体"/>
          <w:color w:val="auto"/>
          <w:spacing w:val="-6"/>
          <w:highlight w:val="none"/>
        </w:rPr>
      </w:pPr>
      <w:r>
        <w:rPr>
          <w:rFonts w:hint="eastAsia" w:ascii="宋体" w:hAnsi="宋体" w:cs="宋体"/>
          <w:color w:val="auto"/>
          <w:spacing w:val="-6"/>
          <w:highlight w:val="none"/>
        </w:rPr>
        <w:t>1.我方向贵方提交的所有投标文件、资料都是准确的和真实的；</w:t>
      </w:r>
    </w:p>
    <w:p>
      <w:pPr>
        <w:ind w:firstLine="456"/>
        <w:rPr>
          <w:rFonts w:ascii="宋体" w:hAnsi="宋体" w:cs="宋体"/>
          <w:color w:val="auto"/>
          <w:spacing w:val="-6"/>
          <w:highlight w:val="none"/>
        </w:rPr>
      </w:pPr>
      <w:r>
        <w:rPr>
          <w:rFonts w:hint="eastAsia" w:ascii="宋体" w:hAnsi="宋体" w:cs="宋体"/>
          <w:color w:val="auto"/>
          <w:spacing w:val="-6"/>
          <w:highlight w:val="none"/>
        </w:rPr>
        <w:t>2.我方不是采购人的附属机构；在获知本项目信息后，与采购人聘请的为此项目提供咨询服务的公司及其附属机构没有任何联系。</w:t>
      </w:r>
    </w:p>
    <w:p>
      <w:pPr>
        <w:pStyle w:val="15"/>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3.我方最近三年内的被公开披露或查处的违法违规行为有：</w:t>
      </w:r>
    </w:p>
    <w:p>
      <w:pPr>
        <w:pStyle w:val="15"/>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___________________________________________________________________________</w:t>
      </w:r>
    </w:p>
    <w:p>
      <w:pPr>
        <w:pStyle w:val="15"/>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4.以上事项如有虚假或隐瞒，我方愿意承担一切后果和责任。</w:t>
      </w: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投标方名称（盖章）：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投标方代表签字：</w:t>
      </w:r>
    </w:p>
    <w:p>
      <w:pPr>
        <w:ind w:firstLine="456"/>
        <w:rPr>
          <w:rFonts w:ascii="宋体" w:hAnsi="宋体" w:cs="宋体"/>
          <w:color w:val="auto"/>
          <w:spacing w:val="-6"/>
          <w:highlight w:val="none"/>
        </w:rPr>
      </w:pPr>
      <w:r>
        <w:rPr>
          <w:rFonts w:hint="eastAsia" w:ascii="宋体" w:hAnsi="宋体" w:cs="宋体"/>
          <w:bCs/>
          <w:color w:val="auto"/>
          <w:spacing w:val="-6"/>
          <w:highlight w:val="none"/>
        </w:rPr>
        <w:t>日期：    年  月  日</w:t>
      </w:r>
    </w:p>
    <w:p>
      <w:pPr>
        <w:ind w:firstLine="480"/>
        <w:rPr>
          <w:rFonts w:ascii="宋体" w:hAnsi="宋体" w:cs="宋体"/>
          <w:color w:val="auto"/>
          <w:highlight w:val="none"/>
        </w:rPr>
      </w:pPr>
    </w:p>
    <w:p>
      <w:pPr>
        <w:ind w:firstLine="480"/>
        <w:rPr>
          <w:rFonts w:ascii="宋体" w:hAnsi="宋体" w:cs="宋体"/>
          <w:iCs/>
          <w:color w:val="auto"/>
          <w:szCs w:val="40"/>
          <w:highlight w:val="none"/>
        </w:rPr>
      </w:pPr>
    </w:p>
    <w:p>
      <w:pPr>
        <w:ind w:firstLine="480"/>
        <w:rPr>
          <w:rFonts w:ascii="宋体" w:hAnsi="宋体" w:cs="宋体"/>
          <w:iCs/>
          <w:color w:val="auto"/>
          <w:szCs w:val="40"/>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pStyle w:val="6"/>
        <w:rPr>
          <w:rFonts w:ascii="宋体" w:hAnsi="宋体" w:cs="宋体"/>
          <w:color w:val="auto"/>
          <w:highlight w:val="none"/>
        </w:rPr>
      </w:pPr>
      <w:r>
        <w:rPr>
          <w:rFonts w:hint="eastAsia" w:ascii="宋体" w:hAnsi="宋体" w:cs="宋体"/>
          <w:iCs/>
          <w:color w:val="auto"/>
          <w:highlight w:val="none"/>
        </w:rPr>
        <w:t>附件十一 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rPr>
        <w:t>浙江省文化和旅游厅、浙江五石工程咨询有限公司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6"/>
        <w:rPr>
          <w:rFonts w:ascii="宋体" w:hAnsi="宋体"/>
          <w:color w:val="auto"/>
          <w:spacing w:val="-6"/>
          <w:highlight w:val="none"/>
        </w:rPr>
      </w:pPr>
      <w:r>
        <w:rPr>
          <w:rFonts w:hint="eastAsia" w:ascii="宋体" w:hAnsi="宋体"/>
          <w:color w:val="auto"/>
          <w:spacing w:val="-6"/>
          <w:highlight w:val="none"/>
        </w:rPr>
        <w:t>投标方全称（盖章）：</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bCs/>
          <w:color w:val="auto"/>
          <w:spacing w:val="-6"/>
          <w:highlight w:val="none"/>
        </w:rPr>
        <w:t>日期：  年  月  日</w:t>
      </w: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浙江省文化和旅游厅、浙江五石工程咨询有限公司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u w:val="single"/>
        </w:rPr>
        <w:t>（投标方全称）</w:t>
      </w:r>
      <w:r>
        <w:rPr>
          <w:rFonts w:hint="eastAsia" w:ascii="宋体" w:hAnsi="宋体" w:cs="宋体"/>
          <w:color w:val="auto"/>
          <w:highlight w:val="none"/>
        </w:rPr>
        <w:t>法定代表人授权（全权代表姓名、职务）为全权代表，参加贵方组织的项目（招标编号）采购活动，全权处理采购活动中的一切事宜。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本授权书于年月日签署生效，特此声明。</w:t>
      </w:r>
    </w:p>
    <w:p>
      <w:pPr>
        <w:ind w:firstLine="0" w:firstLineChars="0"/>
        <w:rPr>
          <w:rFonts w:ascii="宋体" w:hAnsi="宋体" w:cs="宋体"/>
          <w:color w:val="auto"/>
          <w:highlight w:val="none"/>
        </w:rPr>
      </w:pP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投标方全称（法人公章）：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firstLine="480"/>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附件十二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浙江省文化和旅游厅：</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228" w:firstLineChars="95"/>
        <w:jc w:val="left"/>
        <w:rPr>
          <w:rFonts w:ascii="宋体" w:hAnsi="宋体" w:cs="宋体"/>
          <w:color w:val="auto"/>
          <w:highlight w:val="none"/>
        </w:rPr>
      </w:pPr>
      <w:r>
        <w:rPr>
          <w:rFonts w:hint="eastAsia" w:ascii="宋体" w:hAnsi="宋体" w:cs="宋体"/>
          <w:color w:val="auto"/>
          <w:highlight w:val="none"/>
        </w:rPr>
        <w:t>投标人（公章）：</w:t>
      </w:r>
    </w:p>
    <w:p>
      <w:pPr>
        <w:ind w:firstLine="228" w:firstLineChars="95"/>
        <w:jc w:val="left"/>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spacing w:val="20"/>
          <w:highlight w:val="none"/>
        </w:rPr>
        <w:t>（签字或盖章）</w:t>
      </w:r>
      <w:r>
        <w:rPr>
          <w:rFonts w:hint="eastAsia" w:ascii="宋体" w:hAnsi="宋体" w:cs="宋体"/>
          <w:color w:val="auto"/>
          <w:highlight w:val="none"/>
        </w:rPr>
        <w:t>：</w:t>
      </w:r>
    </w:p>
    <w:p>
      <w:pPr>
        <w:ind w:firstLine="228" w:firstLineChars="95"/>
        <w:jc w:val="left"/>
        <w:rPr>
          <w:rFonts w:ascii="宋体" w:hAnsi="宋体" w:cs="宋体"/>
          <w:color w:val="auto"/>
          <w:highlight w:val="none"/>
        </w:rPr>
      </w:pPr>
      <w:r>
        <w:rPr>
          <w:rFonts w:hint="eastAsia" w:ascii="宋体" w:hAnsi="宋体" w:cs="宋体"/>
          <w:color w:val="auto"/>
          <w:highlight w:val="none"/>
        </w:rPr>
        <w:t>日期：2019年  月  日</w:t>
      </w:r>
    </w:p>
    <w:p>
      <w:pPr>
        <w:ind w:firstLine="480"/>
        <w:rPr>
          <w:rFonts w:ascii="宋体" w:hAnsi="宋体" w:cs="宋体"/>
          <w:color w:val="auto"/>
          <w:szCs w:val="40"/>
          <w:highlight w:val="none"/>
        </w:rPr>
        <w:sectPr>
          <w:pgSz w:w="11907" w:h="16840"/>
          <w:pgMar w:top="1247" w:right="1304" w:bottom="1021" w:left="1304" w:header="720" w:footer="720" w:gutter="0"/>
          <w:cols w:space="720" w:num="1"/>
          <w:docGrid w:linePitch="286" w:charSpace="0"/>
        </w:sectPr>
      </w:pPr>
    </w:p>
    <w:bookmarkEnd w:id="47"/>
    <w:bookmarkEnd w:id="48"/>
    <w:bookmarkEnd w:id="49"/>
    <w:bookmarkEnd w:id="50"/>
    <w:bookmarkEnd w:id="51"/>
    <w:bookmarkEnd w:id="52"/>
    <w:bookmarkEnd w:id="53"/>
    <w:bookmarkEnd w:id="54"/>
    <w:p>
      <w:pPr>
        <w:pStyle w:val="6"/>
        <w:rPr>
          <w:rFonts w:ascii="宋体" w:hAnsi="宋体" w:cs="宋体"/>
          <w:color w:val="auto"/>
          <w:highlight w:val="none"/>
        </w:rPr>
      </w:pPr>
      <w:r>
        <w:rPr>
          <w:rFonts w:hint="eastAsia" w:ascii="宋体" w:hAnsi="宋体" w:cs="宋体"/>
          <w:color w:val="auto"/>
          <w:highlight w:val="none"/>
        </w:rPr>
        <w:t>附件十三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9" o:spid="_x0000_s2069" o:spt="202" type="#_x0000_t202" style="position:absolute;left:0pt;margin-top:0pt;height:144pt;width:144pt;mso-position-horizontal:outside;mso-position-horizontal-relative:margin;mso-wrap-style:none;z-index:251654144;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14</w:t>
                </w:r>
                <w:r>
                  <w:fldChar w:fldCharType="end"/>
                </w:r>
                <w:r>
                  <w:rPr>
                    <w:rFonts w:hint="eastAsia"/>
                  </w:rPr>
                  <w:t xml:space="preserve"> 页 共 </w:t>
                </w:r>
                <w:r>
                  <w:fldChar w:fldCharType="begin"/>
                </w:r>
                <w:r>
                  <w:instrText xml:space="preserve"> NUMPAGES  \* MERGEFORMAT </w:instrText>
                </w:r>
                <w:r>
                  <w:fldChar w:fldCharType="separate"/>
                </w:r>
                <w:r>
                  <w:t>50</w:t>
                </w:r>
                <w:r>
                  <w:fldChar w:fldCharType="end"/>
                </w:r>
                <w:r>
                  <w:rPr>
                    <w:rFonts w:hint="eastAsia"/>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pict>
        <v:shape id="_x0000_s2067" o:spid="_x0000_s206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40</w:t>
                </w:r>
                <w:r>
                  <w:fldChar w:fldCharType="end"/>
                </w:r>
                <w:r>
                  <w:rPr>
                    <w:rFonts w:hint="eastAsia"/>
                  </w:rPr>
                  <w:t xml:space="preserve"> 页 共 </w:t>
                </w:r>
                <w:r>
                  <w:fldChar w:fldCharType="begin"/>
                </w:r>
                <w:r>
                  <w:instrText xml:space="preserve"> NUMPAGES  \* MERGEFORMAT </w:instrText>
                </w:r>
                <w:r>
                  <w:fldChar w:fldCharType="separate"/>
                </w:r>
                <w:r>
                  <w:t>50</w:t>
                </w:r>
                <w: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pict>
        <v:shape id="_x0000_s2068" o:spid="_x0000_s206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50</w:t>
                </w:r>
                <w:r>
                  <w:fldChar w:fldCharType="end"/>
                </w:r>
                <w:r>
                  <w:rPr>
                    <w:rFonts w:hint="eastAsia"/>
                  </w:rPr>
                  <w:t xml:space="preserve"> 页 共 </w:t>
                </w:r>
                <w:r>
                  <w:fldChar w:fldCharType="begin"/>
                </w:r>
                <w:r>
                  <w:instrText xml:space="preserve"> NUMPAGES  \* MERGEFORMAT </w:instrText>
                </w:r>
                <w:r>
                  <w:fldChar w:fldCharType="separate"/>
                </w:r>
                <w:r>
                  <w:t>50</w:t>
                </w:r>
                <w:r>
                  <w:fldChar w:fldCharType="end"/>
                </w:r>
                <w:r>
                  <w:rPr>
                    <w:rFonts w:hint="eastAsia"/>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1242" w:y="-173"/>
      <w:ind w:firstLine="360"/>
      <w:rPr>
        <w:rStyle w:val="43"/>
      </w:rPr>
    </w:pPr>
    <w:r>
      <w:fldChar w:fldCharType="begin"/>
    </w:r>
    <w:r>
      <w:rPr>
        <w:rStyle w:val="43"/>
      </w:rPr>
      <w:instrText xml:space="preserve">PAGE  </w:instrText>
    </w:r>
    <w:r>
      <w:fldChar w:fldCharType="separate"/>
    </w:r>
    <w:r>
      <w:rPr>
        <w:rStyle w:val="43"/>
      </w:rPr>
      <w:t>52</w:t>
    </w:r>
    <w:r>
      <w:fldChar w:fldCharType="end"/>
    </w:r>
  </w:p>
  <w:p>
    <w:pPr>
      <w:pStyle w:val="25"/>
      <w:ind w:firstLine="3920" w:firstLineChars="1400"/>
    </w:pPr>
    <w:r>
      <w:rPr>
        <w:rFonts w:hint="eastAsia"/>
        <w:i/>
        <w:color w:val="0000FF"/>
        <w:sz w:val="28"/>
      </w:rPr>
      <w:t>精细 专业 高效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70" o:spid="_x0000_s2070" o:spt="202" type="#_x0000_t202" style="position:absolute;left:0pt;margin-top:0pt;height:144pt;width:144pt;mso-position-horizontal:outside;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50</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rPr>
        <w:lang w:val="zh-CN"/>
      </w:rPr>
      <w:fldChar w:fldCharType="end"/>
    </w:r>
    <w:r>
      <w:tab/>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3" o:spid="_x0000_s2063" o:spt="202" type="#_x0000_t202" style="position:absolute;left:0pt;margin-top:0pt;height:144pt;width:144pt;mso-position-horizontal:outside;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50</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4" o:spid="_x0000_s2064"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50</w:t>
                </w:r>
                <w:r>
                  <w:fldChar w:fldCharType="end"/>
                </w:r>
                <w:r>
                  <w:rPr>
                    <w:rFonts w:hint="eastAsia"/>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w:pict>
        <v:shape id="_x0000_s2065" o:spid="_x0000_s2065"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23</w:t>
                </w:r>
                <w:r>
                  <w:fldChar w:fldCharType="end"/>
                </w:r>
                <w:r>
                  <w:rPr>
                    <w:rFonts w:hint="eastAsia"/>
                  </w:rPr>
                  <w:t xml:space="preserve"> 页 共 </w:t>
                </w:r>
                <w:r>
                  <w:fldChar w:fldCharType="begin"/>
                </w:r>
                <w:r>
                  <w:instrText xml:space="preserve"> NUMPAGES  \* MERGEFORMAT </w:instrText>
                </w:r>
                <w:r>
                  <w:fldChar w:fldCharType="separate"/>
                </w:r>
                <w:r>
                  <w:t>50</w:t>
                </w:r>
                <w:r>
                  <w:fldChar w:fldCharType="end"/>
                </w:r>
                <w:r>
                  <w:rPr>
                    <w:rFonts w:hint="eastAsia"/>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6" o:spid="_x0000_s206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35</w:t>
                </w:r>
                <w:r>
                  <w:fldChar w:fldCharType="end"/>
                </w:r>
                <w:r>
                  <w:rPr>
                    <w:rFonts w:hint="eastAsia"/>
                  </w:rPr>
                  <w:t xml:space="preserve"> 页 共 </w:t>
                </w:r>
                <w:r>
                  <w:fldChar w:fldCharType="begin"/>
                </w:r>
                <w:r>
                  <w:instrText xml:space="preserve"> NUMPAGES  \* MERGEFORMAT </w:instrText>
                </w:r>
                <w:r>
                  <w:fldChar w:fldCharType="separate"/>
                </w:r>
                <w:r>
                  <w:t>50</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sz w:val="24"/>
        <w:szCs w:val="24"/>
      </w:rPr>
    </w:pPr>
    <w:r>
      <w:rPr>
        <w:rFonts w:hint="eastAsia"/>
        <w:i/>
        <w:iCs/>
        <w:sz w:val="24"/>
        <w:szCs w:val="24"/>
      </w:rPr>
      <w:t>浙江五石工程咨询有限公司精细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rPr>
      <w:t>浙江省文化和旅游厅</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pPr>
    <w:r>
      <w:rPr>
        <w:rFonts w:hint="eastAsia"/>
        <w:i/>
        <w:iCs/>
        <w:sz w:val="24"/>
        <w:szCs w:val="24"/>
      </w:rPr>
      <w:t>浙江五石工程咨询有限公司精细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16B57E"/>
    <w:multiLevelType w:val="singleLevel"/>
    <w:tmpl w:val="DA16B57E"/>
    <w:lvl w:ilvl="0" w:tentative="0">
      <w:start w:val="1"/>
      <w:numFmt w:val="decimal"/>
      <w:lvlText w:val="%1."/>
      <w:lvlJc w:val="left"/>
      <w:pPr>
        <w:ind w:left="425" w:hanging="425"/>
      </w:pPr>
      <w:rPr>
        <w:rFonts w:hint="default"/>
      </w:rPr>
    </w:lvl>
  </w:abstractNum>
  <w:abstractNum w:abstractNumId="1">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3">
    <w:nsid w:val="39A8BBD0"/>
    <w:multiLevelType w:val="singleLevel"/>
    <w:tmpl w:val="39A8BBD0"/>
    <w:lvl w:ilvl="0" w:tentative="0">
      <w:start w:val="2"/>
      <w:numFmt w:val="chineseCounting"/>
      <w:suff w:val="nothing"/>
      <w:lvlText w:val="（%1）"/>
      <w:lvlJc w:val="left"/>
      <w:rPr>
        <w:rFonts w:hint="eastAsia"/>
      </w:rPr>
    </w:lvl>
  </w:abstractNum>
  <w:abstractNum w:abstractNumId="4">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B44"/>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15DE0"/>
    <w:rsid w:val="001200F0"/>
    <w:rsid w:val="001266F7"/>
    <w:rsid w:val="00127E3B"/>
    <w:rsid w:val="00134E45"/>
    <w:rsid w:val="0013792B"/>
    <w:rsid w:val="00140519"/>
    <w:rsid w:val="0014477F"/>
    <w:rsid w:val="00144E22"/>
    <w:rsid w:val="0014587D"/>
    <w:rsid w:val="00145FC1"/>
    <w:rsid w:val="00153938"/>
    <w:rsid w:val="00154FA3"/>
    <w:rsid w:val="001568D6"/>
    <w:rsid w:val="001603BB"/>
    <w:rsid w:val="00160F1A"/>
    <w:rsid w:val="001613F6"/>
    <w:rsid w:val="00162535"/>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FB7"/>
    <w:rsid w:val="001858A6"/>
    <w:rsid w:val="00186FFB"/>
    <w:rsid w:val="00187352"/>
    <w:rsid w:val="00187590"/>
    <w:rsid w:val="00187674"/>
    <w:rsid w:val="00190477"/>
    <w:rsid w:val="00194B73"/>
    <w:rsid w:val="00195532"/>
    <w:rsid w:val="00195F5B"/>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2793"/>
    <w:rsid w:val="001D6435"/>
    <w:rsid w:val="001D67D5"/>
    <w:rsid w:val="001E4700"/>
    <w:rsid w:val="001E6BA1"/>
    <w:rsid w:val="001F0A66"/>
    <w:rsid w:val="001F1D58"/>
    <w:rsid w:val="001F2B86"/>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12D6"/>
    <w:rsid w:val="002F3D28"/>
    <w:rsid w:val="002F603A"/>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2FB3"/>
    <w:rsid w:val="003A3CE9"/>
    <w:rsid w:val="003A52B2"/>
    <w:rsid w:val="003A635A"/>
    <w:rsid w:val="003B0382"/>
    <w:rsid w:val="003C0650"/>
    <w:rsid w:val="003C0693"/>
    <w:rsid w:val="003C430F"/>
    <w:rsid w:val="003C6FB6"/>
    <w:rsid w:val="003C70A4"/>
    <w:rsid w:val="003D1A1D"/>
    <w:rsid w:val="003D441F"/>
    <w:rsid w:val="003D655A"/>
    <w:rsid w:val="003D71E5"/>
    <w:rsid w:val="003D79E7"/>
    <w:rsid w:val="003E284D"/>
    <w:rsid w:val="003E2AB8"/>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755"/>
    <w:rsid w:val="00521C7F"/>
    <w:rsid w:val="00522CAF"/>
    <w:rsid w:val="00526755"/>
    <w:rsid w:val="00526C59"/>
    <w:rsid w:val="00530109"/>
    <w:rsid w:val="00530BB1"/>
    <w:rsid w:val="0053248E"/>
    <w:rsid w:val="00532B43"/>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2A3C"/>
    <w:rsid w:val="006E4E59"/>
    <w:rsid w:val="006E5367"/>
    <w:rsid w:val="006F033A"/>
    <w:rsid w:val="006F5547"/>
    <w:rsid w:val="00701BD2"/>
    <w:rsid w:val="00703DFE"/>
    <w:rsid w:val="00703F06"/>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343F5"/>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67773"/>
    <w:rsid w:val="00770034"/>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B4723"/>
    <w:rsid w:val="007C2C88"/>
    <w:rsid w:val="007C39DB"/>
    <w:rsid w:val="007C3B8F"/>
    <w:rsid w:val="007C4D0F"/>
    <w:rsid w:val="007C505D"/>
    <w:rsid w:val="007C6A54"/>
    <w:rsid w:val="007C6DEE"/>
    <w:rsid w:val="007C797E"/>
    <w:rsid w:val="007D0365"/>
    <w:rsid w:val="007D3F32"/>
    <w:rsid w:val="007D40E3"/>
    <w:rsid w:val="007D5429"/>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3823"/>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6785"/>
    <w:rsid w:val="00AF70AD"/>
    <w:rsid w:val="00B00312"/>
    <w:rsid w:val="00B01703"/>
    <w:rsid w:val="00B04D98"/>
    <w:rsid w:val="00B05578"/>
    <w:rsid w:val="00B06906"/>
    <w:rsid w:val="00B06B5E"/>
    <w:rsid w:val="00B06F67"/>
    <w:rsid w:val="00B07230"/>
    <w:rsid w:val="00B076F8"/>
    <w:rsid w:val="00B10FCB"/>
    <w:rsid w:val="00B11F97"/>
    <w:rsid w:val="00B13465"/>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3172"/>
    <w:rsid w:val="00BC588C"/>
    <w:rsid w:val="00BC710C"/>
    <w:rsid w:val="00BD224C"/>
    <w:rsid w:val="00BD23F2"/>
    <w:rsid w:val="00BD4341"/>
    <w:rsid w:val="00BD6EF0"/>
    <w:rsid w:val="00BE0125"/>
    <w:rsid w:val="00BE073B"/>
    <w:rsid w:val="00BE277C"/>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59D3"/>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6F3B"/>
    <w:rsid w:val="00C7782D"/>
    <w:rsid w:val="00C82B0E"/>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1944"/>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62FBD"/>
    <w:rsid w:val="00D70AC4"/>
    <w:rsid w:val="00D74CF3"/>
    <w:rsid w:val="00D77E6B"/>
    <w:rsid w:val="00D818E5"/>
    <w:rsid w:val="00D822A3"/>
    <w:rsid w:val="00D8342B"/>
    <w:rsid w:val="00D83B39"/>
    <w:rsid w:val="00D83E3C"/>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C78"/>
    <w:rsid w:val="00DD7428"/>
    <w:rsid w:val="00DE0130"/>
    <w:rsid w:val="00DE0DB4"/>
    <w:rsid w:val="00DE2D30"/>
    <w:rsid w:val="00DE3012"/>
    <w:rsid w:val="00DE338A"/>
    <w:rsid w:val="00DE3636"/>
    <w:rsid w:val="00DE49AD"/>
    <w:rsid w:val="00DE4CFC"/>
    <w:rsid w:val="00DE5E1C"/>
    <w:rsid w:val="00DE62CB"/>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44B2"/>
    <w:rsid w:val="00E57012"/>
    <w:rsid w:val="00E66037"/>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1456"/>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7E49"/>
    <w:rsid w:val="00F51A4B"/>
    <w:rsid w:val="00F51B1C"/>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F01C71"/>
    <w:rsid w:val="032D6CA8"/>
    <w:rsid w:val="034D65F5"/>
    <w:rsid w:val="034F6C2C"/>
    <w:rsid w:val="0396429D"/>
    <w:rsid w:val="04567D98"/>
    <w:rsid w:val="04AE5D4E"/>
    <w:rsid w:val="05273450"/>
    <w:rsid w:val="054F1F54"/>
    <w:rsid w:val="05B01605"/>
    <w:rsid w:val="06F32C4C"/>
    <w:rsid w:val="07221759"/>
    <w:rsid w:val="07996EB4"/>
    <w:rsid w:val="079E733B"/>
    <w:rsid w:val="094B0040"/>
    <w:rsid w:val="096D0679"/>
    <w:rsid w:val="09D51869"/>
    <w:rsid w:val="0CA8083B"/>
    <w:rsid w:val="0EE43718"/>
    <w:rsid w:val="0EE90B68"/>
    <w:rsid w:val="0FBC0D1A"/>
    <w:rsid w:val="102927A5"/>
    <w:rsid w:val="104C58A2"/>
    <w:rsid w:val="11B9196C"/>
    <w:rsid w:val="120E0E48"/>
    <w:rsid w:val="123F4C14"/>
    <w:rsid w:val="12785B1E"/>
    <w:rsid w:val="12B1627A"/>
    <w:rsid w:val="12F12AA5"/>
    <w:rsid w:val="141A42B8"/>
    <w:rsid w:val="147A2410"/>
    <w:rsid w:val="15871E93"/>
    <w:rsid w:val="15873AAB"/>
    <w:rsid w:val="15F003C1"/>
    <w:rsid w:val="15F61009"/>
    <w:rsid w:val="15FC3115"/>
    <w:rsid w:val="17445402"/>
    <w:rsid w:val="18E00489"/>
    <w:rsid w:val="191A210C"/>
    <w:rsid w:val="19282791"/>
    <w:rsid w:val="19810432"/>
    <w:rsid w:val="1995543F"/>
    <w:rsid w:val="1AB83062"/>
    <w:rsid w:val="1D146CD8"/>
    <w:rsid w:val="1D7C153E"/>
    <w:rsid w:val="1EF8319A"/>
    <w:rsid w:val="1F8A0112"/>
    <w:rsid w:val="200C3AA1"/>
    <w:rsid w:val="20CB3924"/>
    <w:rsid w:val="20EF16AC"/>
    <w:rsid w:val="21BF72A1"/>
    <w:rsid w:val="21C3592D"/>
    <w:rsid w:val="21C55F53"/>
    <w:rsid w:val="225A2932"/>
    <w:rsid w:val="22A84E37"/>
    <w:rsid w:val="23594B35"/>
    <w:rsid w:val="23EA5690"/>
    <w:rsid w:val="244157BB"/>
    <w:rsid w:val="247240E4"/>
    <w:rsid w:val="24D54DB0"/>
    <w:rsid w:val="24F82B87"/>
    <w:rsid w:val="274F2171"/>
    <w:rsid w:val="275E0F3C"/>
    <w:rsid w:val="27797DE0"/>
    <w:rsid w:val="27965B8B"/>
    <w:rsid w:val="27AC61FB"/>
    <w:rsid w:val="28FC2B68"/>
    <w:rsid w:val="29223179"/>
    <w:rsid w:val="29523F82"/>
    <w:rsid w:val="297F63E2"/>
    <w:rsid w:val="29AA4023"/>
    <w:rsid w:val="2A456589"/>
    <w:rsid w:val="2A5B4807"/>
    <w:rsid w:val="2AC46B39"/>
    <w:rsid w:val="2ADE0C2E"/>
    <w:rsid w:val="2AF4411F"/>
    <w:rsid w:val="2B53670E"/>
    <w:rsid w:val="2BE50FB8"/>
    <w:rsid w:val="2C0E274C"/>
    <w:rsid w:val="2C1864B9"/>
    <w:rsid w:val="2C3042EA"/>
    <w:rsid w:val="2C5466FC"/>
    <w:rsid w:val="2D4477EE"/>
    <w:rsid w:val="2D7A49C2"/>
    <w:rsid w:val="2DC41DAC"/>
    <w:rsid w:val="2DD4300E"/>
    <w:rsid w:val="2E413F38"/>
    <w:rsid w:val="2E476661"/>
    <w:rsid w:val="2EC14611"/>
    <w:rsid w:val="305E4CC4"/>
    <w:rsid w:val="31F5436E"/>
    <w:rsid w:val="32243194"/>
    <w:rsid w:val="3263631F"/>
    <w:rsid w:val="32C00D78"/>
    <w:rsid w:val="33222A9A"/>
    <w:rsid w:val="332D1CBE"/>
    <w:rsid w:val="349A334C"/>
    <w:rsid w:val="34CA78C0"/>
    <w:rsid w:val="35586223"/>
    <w:rsid w:val="35A418C4"/>
    <w:rsid w:val="360730DB"/>
    <w:rsid w:val="36253B84"/>
    <w:rsid w:val="36495FF0"/>
    <w:rsid w:val="368920CF"/>
    <w:rsid w:val="373B0EE1"/>
    <w:rsid w:val="39104B12"/>
    <w:rsid w:val="39B02E45"/>
    <w:rsid w:val="3A415A2A"/>
    <w:rsid w:val="3B216441"/>
    <w:rsid w:val="3B8405A0"/>
    <w:rsid w:val="3CAA46F7"/>
    <w:rsid w:val="3D62061B"/>
    <w:rsid w:val="3E217459"/>
    <w:rsid w:val="3E814EB2"/>
    <w:rsid w:val="3F255D56"/>
    <w:rsid w:val="3F416A26"/>
    <w:rsid w:val="3FA26B2A"/>
    <w:rsid w:val="4082593F"/>
    <w:rsid w:val="41526240"/>
    <w:rsid w:val="41681941"/>
    <w:rsid w:val="41E47D60"/>
    <w:rsid w:val="44560F40"/>
    <w:rsid w:val="44720E16"/>
    <w:rsid w:val="44C41913"/>
    <w:rsid w:val="44D619FA"/>
    <w:rsid w:val="45F434AC"/>
    <w:rsid w:val="465445C7"/>
    <w:rsid w:val="482B2304"/>
    <w:rsid w:val="4853715D"/>
    <w:rsid w:val="48560332"/>
    <w:rsid w:val="48857FBF"/>
    <w:rsid w:val="48DE11B8"/>
    <w:rsid w:val="49205619"/>
    <w:rsid w:val="4922547B"/>
    <w:rsid w:val="4AB7573A"/>
    <w:rsid w:val="4B8A72CF"/>
    <w:rsid w:val="4C1065B5"/>
    <w:rsid w:val="4C70027F"/>
    <w:rsid w:val="4D943011"/>
    <w:rsid w:val="4DDF3F73"/>
    <w:rsid w:val="4E760790"/>
    <w:rsid w:val="4EBD5987"/>
    <w:rsid w:val="4F8119B1"/>
    <w:rsid w:val="4F92238A"/>
    <w:rsid w:val="5043798C"/>
    <w:rsid w:val="50731BAF"/>
    <w:rsid w:val="510E0E2A"/>
    <w:rsid w:val="54453B17"/>
    <w:rsid w:val="54963849"/>
    <w:rsid w:val="55323649"/>
    <w:rsid w:val="55D634ED"/>
    <w:rsid w:val="56B332E9"/>
    <w:rsid w:val="56C94674"/>
    <w:rsid w:val="57020FC4"/>
    <w:rsid w:val="57C62622"/>
    <w:rsid w:val="585D5FB5"/>
    <w:rsid w:val="5A79536B"/>
    <w:rsid w:val="5AA93688"/>
    <w:rsid w:val="5AB939F4"/>
    <w:rsid w:val="5AD641C0"/>
    <w:rsid w:val="5C0B789C"/>
    <w:rsid w:val="5CAD2976"/>
    <w:rsid w:val="5CE760ED"/>
    <w:rsid w:val="5D37237E"/>
    <w:rsid w:val="5EA62EF7"/>
    <w:rsid w:val="5EBA517D"/>
    <w:rsid w:val="5EEC4DA1"/>
    <w:rsid w:val="5F281498"/>
    <w:rsid w:val="5F4C663C"/>
    <w:rsid w:val="600960AF"/>
    <w:rsid w:val="601E458E"/>
    <w:rsid w:val="61E85245"/>
    <w:rsid w:val="62847A47"/>
    <w:rsid w:val="62CE0974"/>
    <w:rsid w:val="62E0024A"/>
    <w:rsid w:val="633D1D8D"/>
    <w:rsid w:val="63463232"/>
    <w:rsid w:val="63EF31B5"/>
    <w:rsid w:val="641724DD"/>
    <w:rsid w:val="648D4DC3"/>
    <w:rsid w:val="64937B40"/>
    <w:rsid w:val="64E414E0"/>
    <w:rsid w:val="654A266A"/>
    <w:rsid w:val="65991807"/>
    <w:rsid w:val="665F1C74"/>
    <w:rsid w:val="66676FC0"/>
    <w:rsid w:val="66A43656"/>
    <w:rsid w:val="674601D1"/>
    <w:rsid w:val="67BC24FB"/>
    <w:rsid w:val="680F0D3C"/>
    <w:rsid w:val="68F63773"/>
    <w:rsid w:val="6AE574D7"/>
    <w:rsid w:val="6B865118"/>
    <w:rsid w:val="6BA33D7F"/>
    <w:rsid w:val="6BF32268"/>
    <w:rsid w:val="6BFC2786"/>
    <w:rsid w:val="6C1E03F6"/>
    <w:rsid w:val="6C2C2459"/>
    <w:rsid w:val="6C887360"/>
    <w:rsid w:val="6E39307B"/>
    <w:rsid w:val="6F2C13F5"/>
    <w:rsid w:val="6F8A569B"/>
    <w:rsid w:val="6FCA4C2D"/>
    <w:rsid w:val="70730315"/>
    <w:rsid w:val="72BC0BF9"/>
    <w:rsid w:val="72D14842"/>
    <w:rsid w:val="74425093"/>
    <w:rsid w:val="75334770"/>
    <w:rsid w:val="758461E8"/>
    <w:rsid w:val="75DC2DB7"/>
    <w:rsid w:val="76C84CCD"/>
    <w:rsid w:val="76F01E2B"/>
    <w:rsid w:val="77C07D6D"/>
    <w:rsid w:val="77D629D3"/>
    <w:rsid w:val="7AA01F48"/>
    <w:rsid w:val="7B0A05EE"/>
    <w:rsid w:val="7C4D5033"/>
    <w:rsid w:val="7C584B5E"/>
    <w:rsid w:val="7C8B5068"/>
    <w:rsid w:val="7D51037E"/>
    <w:rsid w:val="7EEB59F1"/>
    <w:rsid w:val="7F225D32"/>
    <w:rsid w:val="7FCD5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53"/>
    <w:qFormat/>
    <w:uiPriority w:val="0"/>
    <w:pPr>
      <w:keepNext/>
      <w:keepLines/>
      <w:ind w:firstLine="0" w:firstLineChars="0"/>
      <w:outlineLvl w:val="2"/>
    </w:pPr>
    <w:rPr>
      <w:b/>
      <w:bCs/>
      <w:szCs w:val="32"/>
    </w:rPr>
  </w:style>
  <w:style w:type="paragraph" w:styleId="7">
    <w:name w:val="heading 4"/>
    <w:basedOn w:val="1"/>
    <w:next w:val="1"/>
    <w:link w:val="97"/>
    <w:qFormat/>
    <w:uiPriority w:val="9"/>
    <w:pPr>
      <w:keepNext/>
      <w:keepLines/>
      <w:outlineLvl w:val="3"/>
    </w:pPr>
    <w:rPr>
      <w:rFonts w:ascii="Cambria" w:hAnsi="Cambria"/>
      <w:b/>
      <w:bCs/>
      <w:sz w:val="21"/>
      <w:szCs w:val="28"/>
    </w:rPr>
  </w:style>
  <w:style w:type="character" w:default="1" w:styleId="41">
    <w:name w:val="Default Paragraph Font"/>
    <w:semiHidden/>
    <w:unhideWhenUsed/>
    <w:uiPriority w:val="1"/>
  </w:style>
  <w:style w:type="table" w:default="1" w:styleId="39">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1"/>
    <w:unhideWhenUsed/>
    <w:qFormat/>
    <w:uiPriority w:val="0"/>
    <w:pPr>
      <w:spacing w:line="240" w:lineRule="auto"/>
      <w:ind w:firstLine="420" w:firstLineChars="0"/>
    </w:pPr>
    <w:rPr>
      <w:sz w:val="21"/>
    </w:rPr>
  </w:style>
  <w:style w:type="paragraph" w:styleId="10">
    <w:name w:val="Document Map"/>
    <w:basedOn w:val="1"/>
    <w:link w:val="65"/>
    <w:unhideWhenUsed/>
    <w:qFormat/>
    <w:uiPriority w:val="0"/>
    <w:rPr>
      <w:rFonts w:ascii="宋体" w:hAnsi="Times New Roman"/>
      <w:kern w:val="0"/>
      <w:sz w:val="18"/>
      <w:szCs w:val="18"/>
    </w:rPr>
  </w:style>
  <w:style w:type="paragraph" w:styleId="11">
    <w:name w:val="annotation text"/>
    <w:basedOn w:val="1"/>
    <w:link w:val="8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3"/>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7"/>
    <w:unhideWhenUsed/>
    <w:qFormat/>
    <w:uiPriority w:val="0"/>
    <w:rPr>
      <w:rFonts w:ascii="Times New Roman" w:hAnsi="Times New Roman"/>
      <w:kern w:val="0"/>
      <w:sz w:val="18"/>
      <w:szCs w:val="18"/>
    </w:rPr>
  </w:style>
  <w:style w:type="paragraph" w:styleId="25">
    <w:name w:val="footer"/>
    <w:basedOn w:val="1"/>
    <w:link w:val="67"/>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4"/>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字符"/>
    <w:link w:val="35"/>
    <w:semiHidden/>
    <w:qFormat/>
    <w:uiPriority w:val="0"/>
    <w:rPr>
      <w:rFonts w:ascii="Arial Unicode MS" w:hAnsi="Arial Unicode MS" w:eastAsia="Arial Unicode MS" w:cs="Arial Unicode MS"/>
    </w:rPr>
  </w:style>
  <w:style w:type="character" w:customStyle="1" w:styleId="49">
    <w:name w:val="正文文本缩进 2 字符"/>
    <w:link w:val="23"/>
    <w:semiHidden/>
    <w:qFormat/>
    <w:uiPriority w:val="0"/>
    <w:rPr>
      <w:rFonts w:ascii="宋体" w:hAnsi="Times New Roman"/>
      <w:sz w:val="24"/>
    </w:rPr>
  </w:style>
  <w:style w:type="character" w:customStyle="1" w:styleId="50">
    <w:name w:val="wz1"/>
    <w:basedOn w:val="41"/>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link w:val="6"/>
    <w:qFormat/>
    <w:uiPriority w:val="0"/>
    <w:rPr>
      <w:b/>
      <w:bCs/>
      <w:kern w:val="2"/>
      <w:sz w:val="24"/>
      <w:szCs w:val="32"/>
    </w:rPr>
  </w:style>
  <w:style w:type="character" w:customStyle="1" w:styleId="54">
    <w:name w:val="批注主题 字符"/>
    <w:link w:val="38"/>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41"/>
    <w:qFormat/>
    <w:uiPriority w:val="0"/>
  </w:style>
  <w:style w:type="character" w:customStyle="1" w:styleId="58">
    <w:name w:val="s"/>
    <w:basedOn w:val="41"/>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字符"/>
    <w:link w:val="9"/>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14"/>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字符"/>
    <w:link w:val="10"/>
    <w:semiHidden/>
    <w:qFormat/>
    <w:uiPriority w:val="0"/>
    <w:rPr>
      <w:rFonts w:ascii="宋体" w:hAnsi="Times New Roman" w:eastAsia="宋体" w:cs="Times New Roman"/>
      <w:sz w:val="18"/>
      <w:szCs w:val="18"/>
    </w:rPr>
  </w:style>
  <w:style w:type="character" w:customStyle="1" w:styleId="66">
    <w:name w:val="content"/>
    <w:basedOn w:val="41"/>
    <w:qFormat/>
    <w:uiPriority w:val="0"/>
  </w:style>
  <w:style w:type="character" w:customStyle="1" w:styleId="67">
    <w:name w:val="页脚 字符1"/>
    <w:link w:val="25"/>
    <w:qFormat/>
    <w:uiPriority w:val="99"/>
    <w:rPr>
      <w:sz w:val="18"/>
      <w:szCs w:val="18"/>
    </w:rPr>
  </w:style>
  <w:style w:type="character" w:customStyle="1" w:styleId="68">
    <w:name w:val="标题 2 字符"/>
    <w:link w:val="5"/>
    <w:qFormat/>
    <w:uiPriority w:val="0"/>
    <w:rPr>
      <w:rFonts w:ascii="Cambria" w:hAnsi="Cambria" w:eastAsia="宋体"/>
      <w:b/>
      <w:bCs/>
      <w:kern w:val="2"/>
      <w:sz w:val="28"/>
      <w:szCs w:val="32"/>
    </w:rPr>
  </w:style>
  <w:style w:type="character" w:customStyle="1" w:styleId="69">
    <w:name w:val="正文文本 字符"/>
    <w:link w:val="14"/>
    <w:semiHidden/>
    <w:qFormat/>
    <w:uiPriority w:val="0"/>
    <w:rPr>
      <w:rFonts w:ascii="仿宋_GB2312" w:hAnsi="Times New Roman" w:eastAsia="仿宋_GB2312"/>
      <w:sz w:val="28"/>
    </w:rPr>
  </w:style>
  <w:style w:type="character" w:customStyle="1" w:styleId="70">
    <w:name w:val="style8"/>
    <w:basedOn w:val="41"/>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字符"/>
    <w:link w:val="4"/>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字符"/>
    <w:link w:val="34"/>
    <w:semiHidden/>
    <w:qFormat/>
    <w:uiPriority w:val="0"/>
    <w:rPr>
      <w:rFonts w:ascii="Times New Roman" w:hAnsi="Times New Roman"/>
      <w:b/>
      <w:bCs/>
      <w:color w:val="000000"/>
      <w:kern w:val="2"/>
      <w:sz w:val="28"/>
      <w:szCs w:val="24"/>
    </w:rPr>
  </w:style>
  <w:style w:type="character" w:customStyle="1" w:styleId="78">
    <w:name w:val="正文文本缩进 字符1"/>
    <w:link w:val="15"/>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字符"/>
    <w:link w:val="11"/>
    <w:semiHidden/>
    <w:qFormat/>
    <w:uiPriority w:val="0"/>
    <w:rPr>
      <w:rFonts w:ascii="Times New Roman" w:hAnsi="Times New Roman"/>
      <w:kern w:val="2"/>
      <w:sz w:val="21"/>
      <w:szCs w:val="24"/>
    </w:rPr>
  </w:style>
  <w:style w:type="character" w:customStyle="1" w:styleId="81">
    <w:name w:val="正文文本缩进 3 字符"/>
    <w:link w:val="31"/>
    <w:semiHidden/>
    <w:qFormat/>
    <w:uiPriority w:val="0"/>
    <w:rPr>
      <w:rFonts w:ascii="Times New Roman" w:hAnsi="Times New Roman" w:eastAsia="黑体"/>
      <w:color w:val="000000"/>
      <w:kern w:val="2"/>
      <w:sz w:val="24"/>
      <w:szCs w:val="24"/>
    </w:rPr>
  </w:style>
  <w:style w:type="character" w:customStyle="1" w:styleId="82">
    <w:name w:val="无间隔 字符"/>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41"/>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字符"/>
    <w:link w:val="24"/>
    <w:semiHidden/>
    <w:qFormat/>
    <w:uiPriority w:val="0"/>
    <w:rPr>
      <w:rFonts w:ascii="Times New Roman" w:hAnsi="Times New Roman" w:eastAsia="宋体" w:cs="Times New Roman"/>
      <w:sz w:val="18"/>
      <w:szCs w:val="18"/>
    </w:rPr>
  </w:style>
  <w:style w:type="character" w:customStyle="1" w:styleId="88">
    <w:name w:val="页眉 字符1"/>
    <w:link w:val="26"/>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41"/>
    <w:qFormat/>
    <w:uiPriority w:val="0"/>
  </w:style>
  <w:style w:type="character" w:customStyle="1" w:styleId="92">
    <w:name w:val="style1"/>
    <w:basedOn w:val="41"/>
    <w:qFormat/>
    <w:uiPriority w:val="0"/>
  </w:style>
  <w:style w:type="character" w:customStyle="1" w:styleId="93">
    <w:name w:val="纯文本 字符1"/>
    <w:link w:val="20"/>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字符"/>
    <w:link w:val="12"/>
    <w:semiHidden/>
    <w:qFormat/>
    <w:uiPriority w:val="0"/>
    <w:rPr>
      <w:rFonts w:ascii="楷体_GB2312" w:hAnsi="Times New Roman" w:eastAsia="楷体_GB2312"/>
      <w:b/>
      <w:color w:val="000000"/>
      <w:kern w:val="2"/>
      <w:sz w:val="30"/>
      <w:szCs w:val="24"/>
    </w:rPr>
  </w:style>
  <w:style w:type="character" w:customStyle="1" w:styleId="96">
    <w:name w:val="标题 字符"/>
    <w:link w:val="37"/>
    <w:qFormat/>
    <w:locked/>
    <w:uiPriority w:val="0"/>
    <w:rPr>
      <w:rFonts w:ascii="Times New Roman" w:hAnsi="Times New Roman"/>
      <w:kern w:val="2"/>
      <w:sz w:val="30"/>
      <w:szCs w:val="24"/>
    </w:rPr>
  </w:style>
  <w:style w:type="character" w:customStyle="1" w:styleId="97">
    <w:name w:val="标题 4 字符"/>
    <w:link w:val="7"/>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字符"/>
    <w:link w:val="22"/>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6"/>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5"/>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9"/>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basedOn w:val="4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9"/>
    <customShpInfo spid="_x0000_s2070"/>
    <customShpInfo spid="_x0000_s2063"/>
    <customShpInfo spid="_x0000_s2064"/>
    <customShpInfo spid="_x0000_s2065"/>
    <customShpInfo spid="_x0000_s2066"/>
    <customShpInfo spid="_x0000_s2067"/>
    <customShpInfo spid="_x0000_s206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3801</Words>
  <Characters>21669</Characters>
  <Lines>180</Lines>
  <Paragraphs>50</Paragraphs>
  <TotalTime>20</TotalTime>
  <ScaleCrop>false</ScaleCrop>
  <LinksUpToDate>false</LinksUpToDate>
  <CharactersWithSpaces>25420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2019-03-22T08:14:00Z</dcterms:created>
  <dc:creator>Administrator</dc:creator>
  <cp:lastModifiedBy>TZ</cp:lastModifiedBy>
  <cp:lastPrinted>2018-11-09T06:35:00Z</cp:lastPrinted>
  <dcterms:modified xsi:type="dcterms:W3CDTF">2019-06-20T08:12:37Z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