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ascii="宋体" w:hAnsi="宋体" w:cs="宋体"/>
          <w:b/>
          <w:bCs/>
          <w:color w:val="auto"/>
          <w:sz w:val="48"/>
          <w:szCs w:val="48"/>
          <w:highlight w:val="none"/>
        </w:rPr>
      </w:pPr>
    </w:p>
    <w:p>
      <w:pPr>
        <w:spacing w:line="600" w:lineRule="auto"/>
        <w:ind w:firstLine="0" w:firstLineChars="0"/>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中国计量大学</w:t>
      </w:r>
    </w:p>
    <w:p>
      <w:pPr>
        <w:spacing w:line="600" w:lineRule="auto"/>
        <w:ind w:firstLine="964"/>
        <w:jc w:val="center"/>
        <w:rPr>
          <w:rFonts w:ascii="宋体" w:hAnsi="宋体" w:cs="宋体"/>
          <w:b/>
          <w:bCs/>
          <w:color w:val="auto"/>
          <w:sz w:val="48"/>
          <w:szCs w:val="48"/>
          <w:highlight w:val="none"/>
        </w:rPr>
      </w:pPr>
    </w:p>
    <w:p>
      <w:pPr>
        <w:snapToGrid w:val="0"/>
        <w:ind w:firstLine="0" w:firstLineChars="0"/>
        <w:rPr>
          <w:rFonts w:ascii="宋体" w:hAnsi="宋体" w:cs="宋体"/>
          <w:b/>
          <w:color w:val="auto"/>
          <w:sz w:val="72"/>
          <w:szCs w:val="72"/>
          <w:highlight w:val="none"/>
        </w:rPr>
      </w:pPr>
    </w:p>
    <w:p>
      <w:pPr>
        <w:snapToGrid w:val="0"/>
        <w:ind w:firstLine="0" w:firstLineChars="0"/>
        <w:jc w:val="center"/>
        <w:rPr>
          <w:rFonts w:ascii="宋体" w:hAnsi="宋体" w:cs="宋体"/>
          <w:b/>
          <w:color w:val="auto"/>
          <w:sz w:val="72"/>
          <w:szCs w:val="72"/>
          <w:highlight w:val="none"/>
        </w:rPr>
      </w:pPr>
      <w:r>
        <w:rPr>
          <w:rFonts w:hint="eastAsia" w:ascii="宋体" w:hAnsi="宋体" w:cs="宋体"/>
          <w:b/>
          <w:color w:val="auto"/>
          <w:sz w:val="72"/>
          <w:szCs w:val="72"/>
          <w:highlight w:val="none"/>
        </w:rPr>
        <w:t>公开招标文件</w:t>
      </w: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0" w:firstLineChars="0"/>
        <w:rPr>
          <w:rFonts w:ascii="宋体" w:hAnsi="宋体" w:cs="宋体"/>
          <w:b/>
          <w:color w:val="auto"/>
          <w:sz w:val="40"/>
          <w:szCs w:val="28"/>
          <w:highlight w:val="none"/>
        </w:rPr>
      </w:pP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项目名称：</w:t>
      </w:r>
      <w:r>
        <w:rPr>
          <w:rFonts w:hint="eastAsia" w:ascii="宋体" w:hAnsi="宋体" w:cs="宋体"/>
          <w:b/>
          <w:bCs/>
          <w:color w:val="auto"/>
          <w:sz w:val="32"/>
          <w:szCs w:val="32"/>
          <w:highlight w:val="none"/>
          <w:lang w:eastAsia="zh-CN"/>
        </w:rPr>
        <w:t>西校区不动产登记综合服务</w:t>
      </w:r>
      <w:r>
        <w:rPr>
          <w:rFonts w:hint="eastAsia" w:ascii="宋体" w:hAnsi="宋体" w:cs="宋体"/>
          <w:b/>
          <w:bCs/>
          <w:color w:val="auto"/>
          <w:sz w:val="32"/>
          <w:szCs w:val="32"/>
          <w:highlight w:val="none"/>
        </w:rPr>
        <w:t xml:space="preserve"> </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确认书号：</w:t>
      </w:r>
      <w:r>
        <w:rPr>
          <w:rFonts w:hint="eastAsia" w:ascii="宋体" w:hAnsi="宋体" w:cs="宋体"/>
          <w:b/>
          <w:bCs/>
          <w:color w:val="auto"/>
          <w:sz w:val="32"/>
          <w:szCs w:val="32"/>
          <w:highlight w:val="none"/>
          <w:lang w:eastAsia="zh-CN"/>
        </w:rPr>
        <w:t>[2019]29168号</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招标编号：</w:t>
      </w:r>
      <w:r>
        <w:rPr>
          <w:rFonts w:hint="eastAsia" w:ascii="宋体" w:hAnsi="宋体" w:cs="宋体"/>
          <w:b/>
          <w:bCs/>
          <w:color w:val="auto"/>
          <w:sz w:val="32"/>
          <w:szCs w:val="32"/>
          <w:highlight w:val="none"/>
          <w:lang w:eastAsia="zh-CN"/>
        </w:rPr>
        <w:t>ZJWSBJ-JL-201914G</w:t>
      </w:r>
    </w:p>
    <w:p>
      <w:pPr>
        <w:snapToGrid w:val="0"/>
        <w:ind w:firstLine="643"/>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 标 人：</w:t>
      </w:r>
      <w:r>
        <w:rPr>
          <w:rFonts w:hint="eastAsia" w:ascii="宋体" w:hAnsi="宋体" w:cs="宋体"/>
          <w:b/>
          <w:bCs/>
          <w:color w:val="auto"/>
          <w:sz w:val="32"/>
          <w:szCs w:val="32"/>
          <w:highlight w:val="none"/>
          <w:lang w:eastAsia="zh-CN"/>
        </w:rPr>
        <w:t>中国计量大学</w:t>
      </w:r>
    </w:p>
    <w:p>
      <w:pPr>
        <w:snapToGrid w:val="0"/>
        <w:ind w:firstLine="643"/>
        <w:rPr>
          <w:rFonts w:ascii="宋体" w:hAnsi="宋体" w:cs="宋体"/>
          <w:b/>
          <w:bCs/>
          <w:color w:val="auto"/>
          <w:sz w:val="32"/>
          <w:szCs w:val="32"/>
          <w:highlight w:val="none"/>
        </w:rPr>
      </w:pPr>
      <w:r>
        <w:rPr>
          <w:rFonts w:hint="eastAsia" w:ascii="宋体" w:hAnsi="宋体" w:cs="宋体"/>
          <w:b/>
          <w:bCs/>
          <w:color w:val="auto"/>
          <w:sz w:val="32"/>
          <w:szCs w:val="32"/>
          <w:highlight w:val="none"/>
        </w:rPr>
        <w:t>代理机构：浙江五石工程咨询有限公司</w:t>
      </w:r>
    </w:p>
    <w:p>
      <w:pPr>
        <w:snapToGrid w:val="0"/>
        <w:ind w:firstLine="643"/>
        <w:rPr>
          <w:rFonts w:ascii="宋体" w:hAnsi="宋体"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宋体" w:hAnsi="宋体" w:cs="宋体"/>
          <w:b/>
          <w:bCs/>
          <w:color w:val="auto"/>
          <w:sz w:val="32"/>
          <w:szCs w:val="32"/>
          <w:highlight w:val="none"/>
        </w:rPr>
        <w:t>时    间：二〇一九年</w:t>
      </w:r>
      <w:r>
        <w:rPr>
          <w:rFonts w:hint="eastAsia" w:ascii="宋体" w:hAnsi="宋体" w:cs="宋体"/>
          <w:b/>
          <w:bCs/>
          <w:color w:val="auto"/>
          <w:sz w:val="32"/>
          <w:szCs w:val="32"/>
          <w:highlight w:val="none"/>
          <w:lang w:val="en-US" w:eastAsia="zh-CN"/>
        </w:rPr>
        <w:t>六</w:t>
      </w:r>
      <w:r>
        <w:rPr>
          <w:rFonts w:hint="eastAsia" w:ascii="宋体" w:hAnsi="宋体" w:cs="宋体"/>
          <w:b/>
          <w:bCs/>
          <w:color w:val="auto"/>
          <w:sz w:val="32"/>
          <w:szCs w:val="32"/>
          <w:highlight w:val="none"/>
        </w:rPr>
        <w:t>月</w:t>
      </w:r>
    </w:p>
    <w:p>
      <w:pPr>
        <w:pStyle w:val="30"/>
        <w:tabs>
          <w:tab w:val="right" w:leader="dot" w:pos="8306"/>
          <w:tab w:val="clear" w:pos="8296"/>
        </w:tabs>
        <w:ind w:left="480"/>
        <w:jc w:val="center"/>
        <w:rPr>
          <w:rFonts w:hint="eastAsia" w:ascii="Calibri" w:hAnsi="Calibri" w:eastAsia="宋体" w:cs="Times New Roman"/>
          <w:color w:val="auto"/>
          <w:kern w:val="2"/>
          <w:sz w:val="24"/>
          <w:szCs w:val="24"/>
          <w:highlight w:val="none"/>
          <w:lang w:val="en-US" w:eastAsia="zh-CN" w:bidi="ar-SA"/>
        </w:rPr>
      </w:pPr>
      <w:bookmarkStart w:id="0" w:name="_Toc32639"/>
      <w:r>
        <w:rPr>
          <w:rFonts w:hint="eastAsia" w:ascii="宋体" w:hAnsi="宋体" w:cs="宋体"/>
          <w:b/>
          <w:bCs/>
          <w:color w:val="auto"/>
          <w:sz w:val="28"/>
          <w:szCs w:val="40"/>
          <w:highlight w:val="none"/>
          <w:lang w:val="zh-CN"/>
        </w:rPr>
        <w:t>目</w:t>
      </w:r>
      <w:r>
        <w:rPr>
          <w:rFonts w:hint="eastAsia" w:ascii="宋体" w:hAnsi="宋体" w:cs="宋体"/>
          <w:b/>
          <w:bCs/>
          <w:color w:val="auto"/>
          <w:sz w:val="28"/>
          <w:szCs w:val="40"/>
          <w:highlight w:val="none"/>
        </w:rPr>
        <w:t xml:space="preserve">  </w:t>
      </w:r>
      <w:r>
        <w:rPr>
          <w:rFonts w:hint="eastAsia" w:ascii="宋体" w:hAnsi="宋体" w:cs="宋体"/>
          <w:b/>
          <w:bCs/>
          <w:color w:val="auto"/>
          <w:sz w:val="28"/>
          <w:szCs w:val="40"/>
          <w:highlight w:val="none"/>
          <w:lang w:val="zh-CN"/>
        </w:rPr>
        <w:t>录</w:t>
      </w:r>
      <w:bookmarkEnd w:id="0"/>
      <w:r>
        <w:rPr>
          <w:rFonts w:hint="eastAsia"/>
          <w:color w:val="auto"/>
          <w:highlight w:val="none"/>
        </w:rPr>
        <w:fldChar w:fldCharType="begin"/>
      </w:r>
      <w:r>
        <w:rPr>
          <w:rFonts w:hint="eastAsia"/>
          <w:color w:val="auto"/>
          <w:highlight w:val="none"/>
        </w:rPr>
        <w:instrText xml:space="preserve"> TOC \o "1-2" \h \z \u </w:instrText>
      </w:r>
      <w:r>
        <w:rPr>
          <w:rFonts w:hint="eastAsia"/>
          <w:color w:val="auto"/>
          <w:highlight w:val="none"/>
        </w:rPr>
        <w:fldChar w:fldCharType="separate"/>
      </w:r>
    </w:p>
    <w:p>
      <w:pPr>
        <w:pStyle w:val="2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_Toc4470 </w:instrText>
      </w:r>
      <w:r>
        <w:rPr>
          <w:rFonts w:hint="eastAsia"/>
          <w:color w:val="auto"/>
          <w:sz w:val="28"/>
          <w:szCs w:val="28"/>
          <w:highlight w:val="none"/>
        </w:rPr>
        <w:fldChar w:fldCharType="separate"/>
      </w:r>
      <w:r>
        <w:rPr>
          <w:rFonts w:hint="eastAsia" w:cs="宋体"/>
          <w:color w:val="auto"/>
          <w:sz w:val="28"/>
          <w:szCs w:val="28"/>
          <w:highlight w:val="none"/>
        </w:rPr>
        <w:t>第一章 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_Toc4470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hint="eastAsia"/>
          <w:color w:val="auto"/>
          <w:sz w:val="28"/>
          <w:szCs w:val="28"/>
          <w:highlight w:val="none"/>
        </w:rPr>
        <w:fldChar w:fldCharType="end"/>
      </w:r>
    </w:p>
    <w:p>
      <w:pPr>
        <w:pStyle w:val="2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_Toc8514 </w:instrText>
      </w:r>
      <w:r>
        <w:rPr>
          <w:rFonts w:hint="eastAsia"/>
          <w:color w:val="auto"/>
          <w:sz w:val="28"/>
          <w:szCs w:val="28"/>
          <w:highlight w:val="none"/>
        </w:rPr>
        <w:fldChar w:fldCharType="separate"/>
      </w:r>
      <w:r>
        <w:rPr>
          <w:rFonts w:hint="eastAsia" w:cs="宋体"/>
          <w:color w:val="auto"/>
          <w:sz w:val="28"/>
          <w:szCs w:val="28"/>
          <w:highlight w:val="none"/>
        </w:rPr>
        <w:t>第二章 项目需求说明</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_Toc8514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Fonts w:hint="eastAsia"/>
          <w:color w:val="auto"/>
          <w:sz w:val="28"/>
          <w:szCs w:val="28"/>
          <w:highlight w:val="none"/>
        </w:rPr>
        <w:fldChar w:fldCharType="end"/>
      </w:r>
    </w:p>
    <w:p>
      <w:pPr>
        <w:pStyle w:val="2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_Toc17984 </w:instrText>
      </w:r>
      <w:r>
        <w:rPr>
          <w:rFonts w:hint="eastAsia"/>
          <w:color w:val="auto"/>
          <w:sz w:val="28"/>
          <w:szCs w:val="28"/>
          <w:highlight w:val="none"/>
        </w:rPr>
        <w:fldChar w:fldCharType="separate"/>
      </w:r>
      <w:r>
        <w:rPr>
          <w:rFonts w:hint="eastAsia" w:cs="宋体"/>
          <w:color w:val="auto"/>
          <w:sz w:val="28"/>
          <w:szCs w:val="28"/>
          <w:highlight w:val="none"/>
        </w:rPr>
        <w:t>第三章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_Toc17984 </w:instrText>
      </w:r>
      <w:r>
        <w:rPr>
          <w:color w:val="auto"/>
          <w:sz w:val="28"/>
          <w:szCs w:val="28"/>
          <w:highlight w:val="none"/>
        </w:rPr>
        <w:fldChar w:fldCharType="separate"/>
      </w:r>
      <w:r>
        <w:rPr>
          <w:color w:val="auto"/>
          <w:sz w:val="28"/>
          <w:szCs w:val="28"/>
          <w:highlight w:val="none"/>
        </w:rPr>
        <w:t>9</w:t>
      </w:r>
      <w:r>
        <w:rPr>
          <w:color w:val="auto"/>
          <w:sz w:val="28"/>
          <w:szCs w:val="28"/>
          <w:highlight w:val="none"/>
        </w:rPr>
        <w:fldChar w:fldCharType="end"/>
      </w:r>
      <w:r>
        <w:rPr>
          <w:rFonts w:hint="eastAsia"/>
          <w:color w:val="auto"/>
          <w:sz w:val="28"/>
          <w:szCs w:val="28"/>
          <w:highlight w:val="none"/>
        </w:rPr>
        <w:fldChar w:fldCharType="end"/>
      </w:r>
    </w:p>
    <w:p>
      <w:pPr>
        <w:pStyle w:val="2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_Toc20600 </w:instrText>
      </w:r>
      <w:r>
        <w:rPr>
          <w:rFonts w:hint="eastAsia"/>
          <w:color w:val="auto"/>
          <w:sz w:val="28"/>
          <w:szCs w:val="28"/>
          <w:highlight w:val="none"/>
        </w:rPr>
        <w:fldChar w:fldCharType="separate"/>
      </w:r>
      <w:r>
        <w:rPr>
          <w:rFonts w:hint="eastAsia" w:cs="宋体"/>
          <w:color w:val="auto"/>
          <w:sz w:val="28"/>
          <w:szCs w:val="28"/>
          <w:highlight w:val="none"/>
        </w:rPr>
        <w:t>第四章 评标办法及评分标准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_Toc20600 </w:instrText>
      </w:r>
      <w:r>
        <w:rPr>
          <w:color w:val="auto"/>
          <w:sz w:val="28"/>
          <w:szCs w:val="28"/>
          <w:highlight w:val="none"/>
        </w:rPr>
        <w:fldChar w:fldCharType="separate"/>
      </w:r>
      <w:r>
        <w:rPr>
          <w:color w:val="auto"/>
          <w:sz w:val="28"/>
          <w:szCs w:val="28"/>
          <w:highlight w:val="none"/>
        </w:rPr>
        <w:t>26</w:t>
      </w:r>
      <w:r>
        <w:rPr>
          <w:color w:val="auto"/>
          <w:sz w:val="28"/>
          <w:szCs w:val="28"/>
          <w:highlight w:val="none"/>
        </w:rPr>
        <w:fldChar w:fldCharType="end"/>
      </w:r>
      <w:r>
        <w:rPr>
          <w:rFonts w:hint="eastAsia"/>
          <w:color w:val="auto"/>
          <w:sz w:val="28"/>
          <w:szCs w:val="28"/>
          <w:highlight w:val="none"/>
        </w:rPr>
        <w:fldChar w:fldCharType="end"/>
      </w:r>
    </w:p>
    <w:p>
      <w:pPr>
        <w:pStyle w:val="2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_Toc1503 </w:instrText>
      </w:r>
      <w:r>
        <w:rPr>
          <w:rFonts w:hint="eastAsia"/>
          <w:color w:val="auto"/>
          <w:sz w:val="28"/>
          <w:szCs w:val="28"/>
          <w:highlight w:val="none"/>
        </w:rPr>
        <w:fldChar w:fldCharType="separate"/>
      </w:r>
      <w:r>
        <w:rPr>
          <w:rFonts w:hint="eastAsia" w:cs="宋体"/>
          <w:color w:val="auto"/>
          <w:sz w:val="28"/>
          <w:szCs w:val="36"/>
          <w:highlight w:val="none"/>
        </w:rPr>
        <w:t>第五章 合同格式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_Toc1503 </w:instrText>
      </w:r>
      <w:r>
        <w:rPr>
          <w:color w:val="auto"/>
          <w:sz w:val="28"/>
          <w:szCs w:val="28"/>
          <w:highlight w:val="none"/>
        </w:rPr>
        <w:fldChar w:fldCharType="separate"/>
      </w:r>
      <w:r>
        <w:rPr>
          <w:color w:val="auto"/>
          <w:sz w:val="28"/>
          <w:szCs w:val="28"/>
          <w:highlight w:val="none"/>
        </w:rPr>
        <w:t>28</w:t>
      </w:r>
      <w:r>
        <w:rPr>
          <w:color w:val="auto"/>
          <w:sz w:val="28"/>
          <w:szCs w:val="28"/>
          <w:highlight w:val="none"/>
        </w:rPr>
        <w:fldChar w:fldCharType="end"/>
      </w:r>
      <w:r>
        <w:rPr>
          <w:rFonts w:hint="eastAsia"/>
          <w:color w:val="auto"/>
          <w:sz w:val="28"/>
          <w:szCs w:val="28"/>
          <w:highlight w:val="none"/>
        </w:rPr>
        <w:fldChar w:fldCharType="end"/>
      </w:r>
    </w:p>
    <w:p>
      <w:pPr>
        <w:pStyle w:val="25"/>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_Toc27145 </w:instrText>
      </w:r>
      <w:r>
        <w:rPr>
          <w:rFonts w:hint="eastAsia"/>
          <w:color w:val="auto"/>
          <w:sz w:val="28"/>
          <w:szCs w:val="28"/>
          <w:highlight w:val="none"/>
        </w:rPr>
        <w:fldChar w:fldCharType="separate"/>
      </w:r>
      <w:r>
        <w:rPr>
          <w:rFonts w:hint="eastAsia" w:cs="宋体"/>
          <w:color w:val="auto"/>
          <w:sz w:val="28"/>
          <w:szCs w:val="28"/>
          <w:highlight w:val="none"/>
        </w:rPr>
        <w:t>第六章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_Toc27145 </w:instrText>
      </w:r>
      <w:r>
        <w:rPr>
          <w:color w:val="auto"/>
          <w:sz w:val="28"/>
          <w:szCs w:val="28"/>
          <w:highlight w:val="none"/>
        </w:rPr>
        <w:fldChar w:fldCharType="separate"/>
      </w:r>
      <w:r>
        <w:rPr>
          <w:color w:val="auto"/>
          <w:sz w:val="28"/>
          <w:szCs w:val="28"/>
          <w:highlight w:val="none"/>
        </w:rPr>
        <w:t>33</w:t>
      </w:r>
      <w:r>
        <w:rPr>
          <w:color w:val="auto"/>
          <w:sz w:val="28"/>
          <w:szCs w:val="28"/>
          <w:highlight w:val="none"/>
        </w:rPr>
        <w:fldChar w:fldCharType="end"/>
      </w:r>
      <w:r>
        <w:rPr>
          <w:rFonts w:hint="eastAsia"/>
          <w:color w:val="auto"/>
          <w:sz w:val="28"/>
          <w:szCs w:val="28"/>
          <w:highlight w:val="none"/>
        </w:rPr>
        <w:fldChar w:fldCharType="end"/>
      </w:r>
    </w:p>
    <w:p>
      <w:pPr>
        <w:pStyle w:val="30"/>
        <w:tabs>
          <w:tab w:val="right" w:leader="dot" w:pos="8306"/>
          <w:tab w:val="clear" w:pos="8296"/>
        </w:tabs>
        <w:ind w:left="480"/>
        <w:jc w:val="center"/>
        <w:rPr>
          <w:color w:val="auto"/>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r>
        <w:rPr>
          <w:rFonts w:hint="eastAsia"/>
          <w:color w:val="auto"/>
          <w:highlight w:val="none"/>
        </w:rPr>
        <w:fldChar w:fldCharType="end"/>
      </w:r>
    </w:p>
    <w:p>
      <w:pPr>
        <w:pStyle w:val="3"/>
        <w:rPr>
          <w:color w:val="auto"/>
          <w:highlight w:val="none"/>
        </w:rPr>
      </w:pPr>
      <w:bookmarkStart w:id="1" w:name="_Toc4470"/>
      <w:bookmarkStart w:id="2" w:name="_Toc12653"/>
      <w:bookmarkStart w:id="3" w:name="_Toc452457411"/>
      <w:r>
        <w:rPr>
          <w:rFonts w:hint="eastAsia" w:cs="宋体"/>
          <w:color w:val="auto"/>
          <w:highlight w:val="none"/>
        </w:rPr>
        <w:t>第一章 招标公告</w:t>
      </w:r>
      <w:bookmarkEnd w:id="1"/>
      <w:bookmarkEnd w:id="2"/>
    </w:p>
    <w:p>
      <w:pPr>
        <w:ind w:firstLine="480"/>
        <w:rPr>
          <w:color w:val="auto"/>
          <w:highlight w:val="none"/>
        </w:rPr>
      </w:pPr>
      <w:r>
        <w:rPr>
          <w:rFonts w:hint="eastAsia"/>
          <w:color w:val="auto"/>
          <w:highlight w:val="none"/>
        </w:rPr>
        <w:t>根据《中华人民共和国政府采购法》、《中华人民共和国政府采购法实施条例》和财政部令第87号《政府采购货物和服务招标投标管理办法》等有关规定，经省本级政府采购计划文书号：</w:t>
      </w:r>
      <w:r>
        <w:rPr>
          <w:rFonts w:hint="eastAsia"/>
          <w:color w:val="auto"/>
          <w:highlight w:val="none"/>
          <w:lang w:eastAsia="zh-CN"/>
        </w:rPr>
        <w:t>[2019]29168号</w:t>
      </w:r>
      <w:r>
        <w:rPr>
          <w:rFonts w:hint="eastAsia"/>
          <w:color w:val="auto"/>
          <w:highlight w:val="none"/>
        </w:rPr>
        <w:t>的批准，浙江五石工程咨询有限公司受</w:t>
      </w:r>
      <w:r>
        <w:rPr>
          <w:rFonts w:hint="eastAsia"/>
          <w:color w:val="auto"/>
          <w:highlight w:val="none"/>
          <w:lang w:eastAsia="zh-CN"/>
        </w:rPr>
        <w:t>中国计量大学</w:t>
      </w:r>
      <w:r>
        <w:rPr>
          <w:rFonts w:hint="eastAsia"/>
          <w:color w:val="auto"/>
          <w:highlight w:val="none"/>
        </w:rPr>
        <w:t>委托，就</w:t>
      </w:r>
      <w:r>
        <w:rPr>
          <w:rFonts w:hint="eastAsia"/>
          <w:color w:val="auto"/>
          <w:highlight w:val="none"/>
          <w:u w:val="single"/>
          <w:lang w:eastAsia="zh-CN"/>
        </w:rPr>
        <w:t>西校区不动产登记综合服务</w:t>
      </w:r>
      <w:r>
        <w:rPr>
          <w:rFonts w:hint="eastAsia"/>
          <w:color w:val="auto"/>
          <w:highlight w:val="none"/>
        </w:rPr>
        <w:t>进行公开招标采购，欢迎国内合格的供应商前来投标。具体如下：</w:t>
      </w:r>
    </w:p>
    <w:p>
      <w:pPr>
        <w:pStyle w:val="4"/>
        <w:rPr>
          <w:rFonts w:hint="eastAsia" w:ascii="宋体" w:hAnsi="宋体" w:eastAsia="宋体" w:cs="宋体"/>
          <w:color w:val="auto"/>
          <w:sz w:val="24"/>
          <w:szCs w:val="24"/>
          <w:highlight w:val="none"/>
          <w:lang w:eastAsia="zh-CN"/>
        </w:rPr>
      </w:pPr>
      <w:bookmarkStart w:id="4" w:name="_Toc29586"/>
      <w:r>
        <w:rPr>
          <w:rStyle w:val="40"/>
          <w:rFonts w:hint="eastAsia" w:ascii="宋体" w:hAnsi="宋体" w:cs="宋体"/>
          <w:b/>
          <w:color w:val="auto"/>
          <w:sz w:val="24"/>
          <w:szCs w:val="24"/>
          <w:highlight w:val="none"/>
        </w:rPr>
        <w:t>一、招标编号：</w:t>
      </w:r>
      <w:bookmarkEnd w:id="4"/>
      <w:r>
        <w:rPr>
          <w:rFonts w:hint="eastAsia" w:ascii="宋体" w:hAnsi="宋体" w:cs="宋体"/>
          <w:color w:val="auto"/>
          <w:sz w:val="24"/>
          <w:szCs w:val="24"/>
          <w:highlight w:val="none"/>
          <w:lang w:eastAsia="zh-CN"/>
        </w:rPr>
        <w:t>ZJWSBJ-JL-201914G</w:t>
      </w:r>
    </w:p>
    <w:p>
      <w:pPr>
        <w:pStyle w:val="4"/>
        <w:rPr>
          <w:rFonts w:ascii="宋体" w:hAnsi="宋体" w:cs="宋体"/>
          <w:color w:val="auto"/>
          <w:sz w:val="24"/>
          <w:szCs w:val="24"/>
          <w:highlight w:val="none"/>
        </w:rPr>
      </w:pPr>
      <w:bookmarkStart w:id="5" w:name="_Toc11203"/>
      <w:r>
        <w:rPr>
          <w:rStyle w:val="40"/>
          <w:rFonts w:hint="eastAsia" w:ascii="宋体" w:hAnsi="宋体" w:cs="宋体"/>
          <w:b/>
          <w:color w:val="auto"/>
          <w:sz w:val="24"/>
          <w:szCs w:val="24"/>
          <w:highlight w:val="none"/>
        </w:rPr>
        <w:t>二、采购组织类型：</w:t>
      </w:r>
      <w:r>
        <w:rPr>
          <w:rFonts w:hint="eastAsia" w:ascii="宋体" w:hAnsi="宋体" w:cs="宋体"/>
          <w:color w:val="auto"/>
          <w:sz w:val="24"/>
          <w:szCs w:val="24"/>
          <w:highlight w:val="none"/>
        </w:rPr>
        <w:t>分散采购</w:t>
      </w:r>
      <w:bookmarkEnd w:id="5"/>
    </w:p>
    <w:p>
      <w:pPr>
        <w:pStyle w:val="4"/>
        <w:rPr>
          <w:rFonts w:ascii="宋体" w:hAnsi="宋体" w:cs="宋体"/>
          <w:color w:val="auto"/>
          <w:sz w:val="24"/>
          <w:szCs w:val="24"/>
          <w:highlight w:val="none"/>
        </w:rPr>
      </w:pPr>
      <w:bookmarkStart w:id="6" w:name="_Toc5262"/>
      <w:r>
        <w:rPr>
          <w:rStyle w:val="40"/>
          <w:rFonts w:hint="eastAsia" w:ascii="宋体" w:hAnsi="宋体" w:cs="宋体"/>
          <w:b/>
          <w:color w:val="auto"/>
          <w:sz w:val="24"/>
          <w:szCs w:val="24"/>
          <w:highlight w:val="none"/>
        </w:rPr>
        <w:t>三、项目概况</w:t>
      </w:r>
      <w:bookmarkEnd w:id="6"/>
    </w:p>
    <w:tbl>
      <w:tblPr>
        <w:tblStyle w:val="37"/>
        <w:tblW w:w="9632" w:type="dxa"/>
        <w:tblInd w:w="0" w:type="dxa"/>
        <w:tblLayout w:type="fixed"/>
        <w:tblCellMar>
          <w:top w:w="15" w:type="dxa"/>
          <w:left w:w="15" w:type="dxa"/>
          <w:bottom w:w="15" w:type="dxa"/>
          <w:right w:w="15" w:type="dxa"/>
        </w:tblCellMar>
      </w:tblPr>
      <w:tblGrid>
        <w:gridCol w:w="893"/>
        <w:gridCol w:w="1481"/>
        <w:gridCol w:w="855"/>
        <w:gridCol w:w="825"/>
        <w:gridCol w:w="2415"/>
        <w:gridCol w:w="1200"/>
        <w:gridCol w:w="1190"/>
        <w:gridCol w:w="773"/>
      </w:tblGrid>
      <w:tr>
        <w:tblPrEx>
          <w:tblLayout w:type="fixed"/>
          <w:tblCellMar>
            <w:top w:w="15" w:type="dxa"/>
            <w:left w:w="15" w:type="dxa"/>
            <w:bottom w:w="15" w:type="dxa"/>
            <w:right w:w="15" w:type="dxa"/>
          </w:tblCellMar>
        </w:tblPrEx>
        <w:tc>
          <w:tcPr>
            <w:tcW w:w="89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kern w:val="0"/>
                <w:highlight w:val="none"/>
              </w:rPr>
              <w:t>序号</w:t>
            </w:r>
          </w:p>
        </w:tc>
        <w:tc>
          <w:tcPr>
            <w:tcW w:w="148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项目名称</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kern w:val="0"/>
                <w:highlight w:val="none"/>
              </w:rPr>
              <w:t>数量</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kern w:val="0"/>
                <w:highlight w:val="none"/>
              </w:rPr>
              <w:t>单位</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kern w:val="0"/>
                <w:highlight w:val="none"/>
              </w:rPr>
              <w:t>采购需求</w:t>
            </w:r>
          </w:p>
        </w:tc>
        <w:tc>
          <w:tcPr>
            <w:tcW w:w="120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color w:val="auto"/>
                <w:highlight w:val="none"/>
              </w:rPr>
            </w:pPr>
            <w:r>
              <w:rPr>
                <w:rFonts w:hint="eastAsia" w:ascii="宋体" w:hAnsi="宋体" w:cs="宋体"/>
                <w:color w:val="auto"/>
                <w:kern w:val="0"/>
                <w:highlight w:val="none"/>
              </w:rPr>
              <w:t>预算金额(元)</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highlight w:val="none"/>
              </w:rPr>
              <w:t>最高限价（元）</w:t>
            </w:r>
          </w:p>
        </w:tc>
        <w:tc>
          <w:tcPr>
            <w:tcW w:w="77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kern w:val="0"/>
                <w:highlight w:val="none"/>
              </w:rPr>
            </w:pPr>
            <w:r>
              <w:rPr>
                <w:rFonts w:hint="eastAsia" w:ascii="宋体" w:hAnsi="宋体" w:cs="宋体"/>
                <w:color w:val="auto"/>
                <w:kern w:val="0"/>
                <w:highlight w:val="none"/>
              </w:rPr>
              <w:t>备注</w:t>
            </w:r>
          </w:p>
        </w:tc>
      </w:tr>
      <w:tr>
        <w:tblPrEx>
          <w:tblLayout w:type="fixed"/>
          <w:tblCellMar>
            <w:top w:w="15" w:type="dxa"/>
            <w:left w:w="15" w:type="dxa"/>
            <w:bottom w:w="15" w:type="dxa"/>
            <w:right w:w="15" w:type="dxa"/>
          </w:tblCellMar>
        </w:tblPrEx>
        <w:tc>
          <w:tcPr>
            <w:tcW w:w="89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kern w:val="0"/>
                <w:highlight w:val="none"/>
              </w:rPr>
              <w:t>1</w:t>
            </w:r>
          </w:p>
        </w:tc>
        <w:tc>
          <w:tcPr>
            <w:tcW w:w="1481"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西校区不动产登记综合服务</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highlight w:val="none"/>
              </w:rPr>
            </w:pPr>
            <w:r>
              <w:rPr>
                <w:rFonts w:hint="eastAsia" w:ascii="宋体" w:hAnsi="宋体" w:cs="宋体"/>
                <w:color w:val="auto"/>
                <w:kern w:val="0"/>
                <w:highlight w:val="none"/>
              </w:rPr>
              <w:t>1</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highlight w:val="none"/>
                <w:lang w:eastAsia="zh-CN"/>
              </w:rPr>
            </w:pPr>
            <w:r>
              <w:rPr>
                <w:rFonts w:hint="eastAsia" w:ascii="宋体" w:hAnsi="宋体" w:cs="宋体"/>
                <w:color w:val="auto"/>
                <w:kern w:val="0"/>
                <w:highlight w:val="none"/>
                <w:lang w:val="en-US" w:eastAsia="zh-CN"/>
              </w:rPr>
              <w:t>项</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ascii="宋体" w:hAnsi="宋体" w:cs="宋体"/>
                <w:color w:val="auto"/>
                <w:highlight w:val="none"/>
              </w:rPr>
            </w:pPr>
            <w:r>
              <w:rPr>
                <w:rFonts w:hint="eastAsia" w:ascii="Arial" w:hAnsi="Arial" w:cs="Arial"/>
                <w:snapToGrid w:val="0"/>
                <w:color w:val="auto"/>
                <w:szCs w:val="21"/>
                <w:highlight w:val="none"/>
              </w:rPr>
              <w:t>包括中国计量大学</w:t>
            </w:r>
            <w:r>
              <w:rPr>
                <w:rFonts w:hint="eastAsia" w:ascii="Arial" w:hAnsi="Arial" w:cs="Arial"/>
                <w:color w:val="auto"/>
                <w:kern w:val="0"/>
                <w:szCs w:val="21"/>
                <w:highlight w:val="none"/>
              </w:rPr>
              <w:t>西校区</w:t>
            </w:r>
            <w:r>
              <w:rPr>
                <w:rFonts w:ascii="Arial" w:hAnsi="Arial" w:cs="Arial"/>
                <w:snapToGrid w:val="0"/>
                <w:color w:val="auto"/>
                <w:szCs w:val="21"/>
                <w:highlight w:val="none"/>
              </w:rPr>
              <w:t>17</w:t>
            </w:r>
            <w:r>
              <w:rPr>
                <w:rFonts w:hint="eastAsia" w:ascii="Arial" w:hAnsi="Arial" w:cs="Arial"/>
                <w:snapToGrid w:val="0"/>
                <w:color w:val="auto"/>
                <w:szCs w:val="21"/>
                <w:highlight w:val="none"/>
              </w:rPr>
              <w:t>处房产（总建筑面积约</w:t>
            </w:r>
            <w:r>
              <w:rPr>
                <w:rFonts w:ascii="Arial" w:hAnsi="Arial" w:cs="Arial"/>
                <w:snapToGrid w:val="0"/>
                <w:color w:val="auto"/>
                <w:szCs w:val="21"/>
                <w:highlight w:val="none"/>
              </w:rPr>
              <w:t>263600</w:t>
            </w:r>
            <w:r>
              <w:rPr>
                <w:rFonts w:hint="eastAsia" w:ascii="Arial" w:hAnsi="Arial" w:cs="Arial"/>
                <w:snapToGrid w:val="0"/>
                <w:color w:val="auto"/>
                <w:szCs w:val="21"/>
                <w:highlight w:val="none"/>
              </w:rPr>
              <w:t>平方米）的不动产宗地测绘（含土地复合验收）、不动产房产测绘及</w:t>
            </w:r>
            <w:r>
              <w:rPr>
                <w:rFonts w:hint="eastAsia" w:ascii="Arial" w:hAnsi="Arial" w:cs="Arial"/>
                <w:snapToGrid w:val="0"/>
                <w:color w:val="auto"/>
                <w:szCs w:val="21"/>
                <w:highlight w:val="none"/>
                <w:lang w:eastAsia="zh-CN"/>
              </w:rPr>
              <w:t>西校区不动产登记综合服务</w:t>
            </w:r>
          </w:p>
        </w:tc>
        <w:tc>
          <w:tcPr>
            <w:tcW w:w="120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highlight w:val="none"/>
                <w:lang w:eastAsia="zh-CN"/>
              </w:rPr>
            </w:pPr>
            <w:r>
              <w:rPr>
                <w:rFonts w:hint="eastAsia" w:ascii="宋体" w:hAnsi="宋体" w:cs="宋体"/>
                <w:color w:val="auto"/>
                <w:kern w:val="0"/>
                <w:highlight w:val="none"/>
                <w:lang w:eastAsia="zh-CN"/>
              </w:rPr>
              <w:t>1180000</w:t>
            </w:r>
          </w:p>
        </w:tc>
        <w:tc>
          <w:tcPr>
            <w:tcW w:w="119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1180000</w:t>
            </w:r>
          </w:p>
        </w:tc>
        <w:tc>
          <w:tcPr>
            <w:tcW w:w="77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cs="宋体"/>
                <w:color w:val="auto"/>
                <w:highlight w:val="none"/>
              </w:rPr>
            </w:pPr>
          </w:p>
        </w:tc>
      </w:tr>
    </w:tbl>
    <w:p>
      <w:pPr>
        <w:pStyle w:val="4"/>
        <w:rPr>
          <w:rFonts w:ascii="宋体" w:hAnsi="宋体" w:cs="宋体"/>
          <w:color w:val="auto"/>
          <w:sz w:val="24"/>
          <w:szCs w:val="24"/>
          <w:highlight w:val="none"/>
        </w:rPr>
      </w:pPr>
      <w:bookmarkStart w:id="7" w:name="_Toc24393"/>
      <w:r>
        <w:rPr>
          <w:rStyle w:val="40"/>
          <w:rFonts w:hint="eastAsia" w:ascii="宋体" w:hAnsi="宋体" w:cs="宋体"/>
          <w:b/>
          <w:color w:val="auto"/>
          <w:sz w:val="24"/>
          <w:szCs w:val="24"/>
          <w:highlight w:val="none"/>
        </w:rPr>
        <w:t>四、投标人资格要求:</w:t>
      </w:r>
      <w:bookmarkEnd w:id="7"/>
    </w:p>
    <w:p>
      <w:pPr>
        <w:pStyle w:val="5"/>
        <w:ind w:firstLine="241" w:firstLineChars="100"/>
        <w:rPr>
          <w:rFonts w:hint="eastAsia" w:ascii="宋体" w:hAnsi="宋体" w:cs="宋体"/>
          <w:b w:val="0"/>
          <w:color w:val="auto"/>
          <w:kern w:val="0"/>
          <w:highlight w:val="none"/>
        </w:rPr>
      </w:pPr>
      <w:r>
        <w:rPr>
          <w:rFonts w:hint="eastAsia" w:ascii="宋体" w:hAnsi="宋体" w:cs="宋体"/>
          <w:color w:val="auto"/>
          <w:highlight w:val="none"/>
        </w:rPr>
        <w:t xml:space="preserve">（一）基本资格要求 </w:t>
      </w:r>
    </w:p>
    <w:p>
      <w:pPr>
        <w:pStyle w:val="34"/>
        <w:spacing w:before="75" w:beforeAutospacing="0" w:after="75" w:afterAutospacing="0" w:line="360" w:lineRule="auto"/>
        <w:ind w:firstLine="480" w:firstLineChars="200"/>
        <w:rPr>
          <w:rFonts w:hint="eastAsia"/>
          <w:color w:val="auto"/>
          <w:highlight w:val="none"/>
        </w:rPr>
      </w:pPr>
      <w:r>
        <w:rPr>
          <w:rFonts w:hint="eastAsia"/>
          <w:color w:val="auto"/>
          <w:highlight w:val="none"/>
        </w:rPr>
        <w:t xml:space="preserve">1.符合《中华人民共和国政府采购法》第二十二条第一款的规定。 </w:t>
      </w:r>
    </w:p>
    <w:p>
      <w:pPr>
        <w:pStyle w:val="34"/>
        <w:spacing w:before="75" w:beforeAutospacing="0" w:after="75" w:afterAutospacing="0" w:line="360" w:lineRule="auto"/>
        <w:ind w:firstLine="480" w:firstLineChars="200"/>
        <w:rPr>
          <w:rFonts w:hint="eastAsia"/>
          <w:color w:val="auto"/>
          <w:highlight w:val="none"/>
        </w:rPr>
      </w:pPr>
      <w:r>
        <w:rPr>
          <w:rFonts w:hint="eastAsia"/>
          <w:color w:val="auto"/>
          <w:highlight w:val="none"/>
        </w:rPr>
        <w:t>2.未被信用中国网站（www.creditchina.gov.cn）列入失信被执行人、重大税收违法案件当事人名单，未被中国政府采购网（www.ccgp.gov.cn）列入政府采购严重违法失信行为记录名单。</w:t>
      </w:r>
    </w:p>
    <w:p>
      <w:pPr>
        <w:pStyle w:val="34"/>
        <w:spacing w:before="75" w:beforeAutospacing="0" w:after="75" w:afterAutospacing="0" w:line="360" w:lineRule="auto"/>
        <w:ind w:firstLine="480" w:firstLineChars="200"/>
        <w:rPr>
          <w:color w:val="auto"/>
          <w:highlight w:val="none"/>
        </w:rPr>
      </w:pPr>
      <w:r>
        <w:rPr>
          <w:rFonts w:hint="eastAsia"/>
          <w:color w:val="auto"/>
          <w:highlight w:val="none"/>
        </w:rPr>
        <w:t>3.单位负责人为同一人或者存在直接控股、管理关系的不同供应商，不得参加同一合同项下的政府采购活动。</w:t>
      </w:r>
    </w:p>
    <w:p>
      <w:pPr>
        <w:pStyle w:val="5"/>
        <w:ind w:firstLine="241" w:firstLineChars="100"/>
        <w:rPr>
          <w:rFonts w:ascii="宋体" w:hAnsi="宋体" w:cs="宋体"/>
          <w:color w:val="auto"/>
          <w:highlight w:val="none"/>
        </w:rPr>
      </w:pPr>
      <w:r>
        <w:rPr>
          <w:rFonts w:hint="eastAsia" w:ascii="宋体" w:hAnsi="宋体" w:cs="宋体"/>
          <w:color w:val="auto"/>
          <w:highlight w:val="none"/>
        </w:rPr>
        <w:t>（二）特定资格要求：</w:t>
      </w:r>
    </w:p>
    <w:p>
      <w:pPr>
        <w:pStyle w:val="34"/>
        <w:spacing w:before="75" w:beforeAutospacing="0" w:after="75" w:afterAutospacing="0" w:line="360" w:lineRule="auto"/>
        <w:ind w:firstLine="480" w:firstLineChars="200"/>
        <w:rPr>
          <w:rFonts w:hint="eastAsia"/>
          <w:color w:val="auto"/>
          <w:highlight w:val="none"/>
        </w:rPr>
      </w:pPr>
      <w:r>
        <w:rPr>
          <w:rFonts w:hint="eastAsia"/>
          <w:color w:val="auto"/>
          <w:highlight w:val="none"/>
        </w:rPr>
        <w:t>1.</w:t>
      </w:r>
      <w:r>
        <w:rPr>
          <w:color w:val="auto"/>
          <w:highlight w:val="none"/>
        </w:rPr>
        <w:t xml:space="preserve"> </w:t>
      </w:r>
      <w:r>
        <w:rPr>
          <w:rFonts w:hint="eastAsia"/>
          <w:color w:val="auto"/>
          <w:highlight w:val="none"/>
        </w:rPr>
        <w:t>经营范围包含房地产代理（服务/中介），具有测绘主管部门颁发的测绘乙级（含）以上测绘资质，同时具备地籍测绘和房产测绘资质。</w:t>
      </w:r>
    </w:p>
    <w:p>
      <w:pPr>
        <w:pStyle w:val="5"/>
        <w:ind w:firstLine="241" w:firstLineChars="100"/>
        <w:rPr>
          <w:rFonts w:hint="eastAsia" w:ascii="Arial" w:hAnsi="Arial" w:cs="Arial"/>
          <w:color w:val="auto"/>
          <w:kern w:val="0"/>
          <w:szCs w:val="21"/>
          <w:highlight w:val="none"/>
          <w:lang w:eastAsia="zh-CN"/>
        </w:rPr>
      </w:pPr>
      <w:r>
        <w:rPr>
          <w:rFonts w:hint="eastAsia" w:ascii="宋体" w:hAnsi="宋体" w:cs="宋体"/>
          <w:color w:val="auto"/>
          <w:highlight w:val="none"/>
        </w:rPr>
        <w:t>（三）本项目接受联合体投标</w:t>
      </w:r>
      <w:r>
        <w:rPr>
          <w:rFonts w:hint="eastAsia" w:ascii="Arial" w:hAnsi="Arial" w:cs="Arial"/>
          <w:color w:val="auto"/>
          <w:kern w:val="0"/>
          <w:szCs w:val="21"/>
          <w:highlight w:val="none"/>
          <w:lang w:eastAsia="zh-CN"/>
        </w:rPr>
        <w:t>。</w:t>
      </w:r>
    </w:p>
    <w:p>
      <w:pPr>
        <w:widowControl/>
        <w:snapToGrid w:val="0"/>
        <w:spacing w:line="300" w:lineRule="auto"/>
        <w:ind w:firstLine="480" w:firstLineChars="200"/>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联合体投标的，须具有房地产代理（服务/中介）的单位作为联合体牵头人，并许出具联合体协议书。</w:t>
      </w:r>
    </w:p>
    <w:p>
      <w:pPr>
        <w:pStyle w:val="34"/>
        <w:spacing w:before="75" w:beforeAutospacing="0" w:after="75" w:afterAutospacing="0" w:line="360" w:lineRule="auto"/>
        <w:rPr>
          <w:rFonts w:cs="宋体"/>
          <w:color w:val="auto"/>
          <w:highlight w:val="none"/>
        </w:rPr>
      </w:pPr>
      <w:r>
        <w:rPr>
          <w:rStyle w:val="40"/>
          <w:rFonts w:hint="eastAsia" w:cs="宋体"/>
          <w:color w:val="auto"/>
          <w:highlight w:val="none"/>
        </w:rPr>
        <w:t>五、</w:t>
      </w:r>
      <w:r>
        <w:rPr>
          <w:rStyle w:val="40"/>
          <w:rFonts w:hint="eastAsia" w:cs="宋体"/>
          <w:bCs/>
          <w:color w:val="auto"/>
          <w:kern w:val="2"/>
          <w:highlight w:val="none"/>
        </w:rPr>
        <w:t>获取招标文件的时间期限、地点、方式及招标文件售价</w:t>
      </w:r>
    </w:p>
    <w:p>
      <w:pPr>
        <w:ind w:firstLine="482"/>
        <w:rPr>
          <w:rFonts w:ascii="宋体" w:hAnsi="宋体" w:cs="宋体"/>
          <w:color w:val="auto"/>
          <w:highlight w:val="none"/>
        </w:rPr>
      </w:pPr>
      <w:r>
        <w:rPr>
          <w:rStyle w:val="40"/>
          <w:rFonts w:hint="eastAsia" w:ascii="宋体" w:hAnsi="宋体" w:cs="宋体"/>
          <w:color w:val="auto"/>
          <w:highlight w:val="none"/>
        </w:rPr>
        <w:t>1.</w:t>
      </w:r>
      <w:r>
        <w:rPr>
          <w:rStyle w:val="40"/>
          <w:rFonts w:hint="eastAsia" w:ascii="宋体" w:hAnsi="宋体" w:cs="宋体"/>
          <w:bCs/>
          <w:color w:val="auto"/>
          <w:highlight w:val="none"/>
        </w:rPr>
        <w:t>时间期限：</w:t>
      </w:r>
      <w:r>
        <w:rPr>
          <w:rFonts w:hint="eastAsia" w:ascii="宋体" w:hAnsi="宋体" w:cs="宋体"/>
          <w:color w:val="auto"/>
          <w:highlight w:val="none"/>
        </w:rPr>
        <w:t>2019-0</w:t>
      </w:r>
      <w:r>
        <w:rPr>
          <w:rFonts w:hint="eastAsia" w:ascii="宋体" w:hAnsi="宋体" w:cs="宋体"/>
          <w:color w:val="auto"/>
          <w:highlight w:val="none"/>
          <w:lang w:val="en-US" w:eastAsia="zh-CN"/>
        </w:rPr>
        <w:t>6</w:t>
      </w:r>
      <w:r>
        <w:rPr>
          <w:rFonts w:hint="eastAsia" w:ascii="宋体" w:hAnsi="宋体" w:cs="宋体"/>
          <w:color w:val="auto"/>
          <w:highlight w:val="none"/>
        </w:rPr>
        <w:t>-</w:t>
      </w:r>
      <w:r>
        <w:rPr>
          <w:rFonts w:hint="eastAsia" w:ascii="宋体" w:hAnsi="宋体" w:cs="宋体"/>
          <w:color w:val="auto"/>
          <w:highlight w:val="none"/>
          <w:lang w:val="en-US" w:eastAsia="zh-CN"/>
        </w:rPr>
        <w:t>12</w:t>
      </w:r>
      <w:r>
        <w:rPr>
          <w:rFonts w:hint="eastAsia" w:ascii="宋体" w:hAnsi="宋体" w:cs="宋体"/>
          <w:color w:val="auto"/>
          <w:highlight w:val="none"/>
        </w:rPr>
        <w:t>至2019-0</w:t>
      </w:r>
      <w:r>
        <w:rPr>
          <w:rFonts w:hint="eastAsia" w:ascii="宋体" w:hAnsi="宋体" w:cs="宋体"/>
          <w:color w:val="auto"/>
          <w:highlight w:val="none"/>
          <w:lang w:val="en-US" w:eastAsia="zh-CN"/>
        </w:rPr>
        <w:t>6</w:t>
      </w:r>
      <w:r>
        <w:rPr>
          <w:rFonts w:hint="eastAsia" w:ascii="宋体" w:hAnsi="宋体" w:cs="宋体"/>
          <w:color w:val="auto"/>
          <w:highlight w:val="none"/>
        </w:rPr>
        <w:t>-</w:t>
      </w:r>
      <w:r>
        <w:rPr>
          <w:rFonts w:hint="eastAsia" w:ascii="宋体" w:hAnsi="宋体" w:cs="宋体"/>
          <w:color w:val="auto"/>
          <w:highlight w:val="none"/>
          <w:lang w:val="en-US" w:eastAsia="zh-CN"/>
        </w:rPr>
        <w:t>19</w:t>
      </w:r>
      <w:r>
        <w:rPr>
          <w:rFonts w:hint="eastAsia" w:ascii="宋体" w:hAnsi="宋体" w:cs="宋体"/>
          <w:color w:val="auto"/>
          <w:highlight w:val="none"/>
        </w:rPr>
        <w:t>（上午：09:00-11:30；下午：13:30-16:30）</w:t>
      </w:r>
    </w:p>
    <w:p>
      <w:pPr>
        <w:ind w:firstLine="482"/>
        <w:rPr>
          <w:rFonts w:ascii="宋体" w:hAnsi="宋体" w:cs="宋体"/>
          <w:color w:val="auto"/>
          <w:highlight w:val="none"/>
        </w:rPr>
      </w:pPr>
      <w:r>
        <w:rPr>
          <w:rStyle w:val="40"/>
          <w:rFonts w:hint="eastAsia" w:ascii="宋体" w:hAnsi="宋体" w:cs="宋体"/>
          <w:color w:val="auto"/>
          <w:highlight w:val="none"/>
        </w:rPr>
        <w:t>2．地点：</w:t>
      </w:r>
      <w:r>
        <w:rPr>
          <w:rFonts w:hint="eastAsia" w:ascii="宋体" w:hAnsi="宋体" w:cs="宋体"/>
          <w:color w:val="auto"/>
          <w:highlight w:val="none"/>
        </w:rPr>
        <w:t xml:space="preserve"> 浙江五石工程咨询有限公司（杭州市滨江区东方通信科技园启迪楼2楼1207室）</w:t>
      </w:r>
    </w:p>
    <w:p>
      <w:pPr>
        <w:ind w:firstLine="482"/>
        <w:rPr>
          <w:rFonts w:ascii="宋体" w:hAnsi="宋体" w:cs="宋体"/>
          <w:color w:val="auto"/>
          <w:highlight w:val="none"/>
        </w:rPr>
      </w:pPr>
      <w:r>
        <w:rPr>
          <w:rStyle w:val="40"/>
          <w:rFonts w:hint="eastAsia" w:ascii="宋体" w:hAnsi="宋体" w:cs="宋体"/>
          <w:color w:val="auto"/>
          <w:highlight w:val="none"/>
        </w:rPr>
        <w:t>3.方式：</w:t>
      </w:r>
      <w:r>
        <w:rPr>
          <w:rFonts w:hint="eastAsia" w:ascii="宋体" w:hAnsi="宋体" w:cs="宋体"/>
          <w:color w:val="auto"/>
          <w:highlight w:val="none"/>
        </w:rPr>
        <w:t>（1）现场报名：现场报名需携带报名资料，并现场交纳报名费。（2）网上报名：前往浙江五石工程咨询有限公司官网：http://zjwsbidding.com/招投标专区进行报名（3）投标人报名时应提交的资料：</w:t>
      </w:r>
    </w:p>
    <w:p>
      <w:pPr>
        <w:ind w:firstLine="480"/>
        <w:rPr>
          <w:rFonts w:ascii="宋体" w:hAnsi="宋体" w:cs="宋体"/>
          <w:color w:val="auto"/>
          <w:highlight w:val="none"/>
        </w:rPr>
      </w:pPr>
      <w:r>
        <w:rPr>
          <w:rFonts w:hint="eastAsia" w:ascii="宋体" w:hAnsi="宋体" w:cs="宋体"/>
          <w:color w:val="auto"/>
          <w:highlight w:val="none"/>
        </w:rPr>
        <w:t>1）营业执照副本复印件（加盖单位公章）；</w:t>
      </w:r>
    </w:p>
    <w:p>
      <w:pPr>
        <w:ind w:firstLine="480"/>
        <w:rPr>
          <w:rFonts w:ascii="宋体" w:hAnsi="宋体" w:cs="宋体"/>
          <w:color w:val="auto"/>
          <w:highlight w:val="none"/>
        </w:rPr>
      </w:pPr>
      <w:r>
        <w:rPr>
          <w:rFonts w:hint="eastAsia" w:ascii="宋体" w:hAnsi="宋体" w:cs="宋体"/>
          <w:color w:val="auto"/>
          <w:highlight w:val="none"/>
        </w:rPr>
        <w:t>2）受委托代理人身份证原件及复印件（加盖单位公章）；</w:t>
      </w:r>
    </w:p>
    <w:p>
      <w:pPr>
        <w:ind w:firstLine="480"/>
        <w:rPr>
          <w:rFonts w:ascii="宋体" w:hAnsi="宋体" w:cs="宋体"/>
          <w:color w:val="auto"/>
          <w:highlight w:val="none"/>
        </w:rPr>
      </w:pPr>
      <w:r>
        <w:rPr>
          <w:rFonts w:hint="eastAsia" w:ascii="宋体" w:hAnsi="宋体" w:cs="宋体"/>
          <w:color w:val="auto"/>
          <w:highlight w:val="none"/>
        </w:rPr>
        <w:t>3）法定代表人授权委托书原件；</w:t>
      </w:r>
    </w:p>
    <w:p>
      <w:pPr>
        <w:ind w:firstLine="480"/>
        <w:rPr>
          <w:rFonts w:hint="eastAsia" w:ascii="宋体" w:hAnsi="宋体" w:cs="宋体"/>
          <w:color w:val="auto"/>
          <w:highlight w:val="none"/>
          <w:lang w:eastAsia="zh-CN"/>
        </w:rPr>
      </w:pPr>
      <w:r>
        <w:rPr>
          <w:rFonts w:hint="eastAsia" w:ascii="宋体" w:hAnsi="宋体" w:cs="宋体"/>
          <w:color w:val="auto"/>
          <w:highlight w:val="none"/>
        </w:rPr>
        <w:t>4）供应商报名登记表</w:t>
      </w:r>
      <w:r>
        <w:rPr>
          <w:rFonts w:hint="eastAsia" w:ascii="宋体" w:hAnsi="宋体" w:cs="宋体"/>
          <w:color w:val="auto"/>
          <w:highlight w:val="none"/>
          <w:lang w:eastAsia="zh-CN"/>
        </w:rPr>
        <w:t>；</w:t>
      </w:r>
    </w:p>
    <w:p>
      <w:pPr>
        <w:ind w:firstLine="480"/>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5）特定资格要求证明材料。</w:t>
      </w:r>
    </w:p>
    <w:p>
      <w:pPr>
        <w:pStyle w:val="34"/>
        <w:spacing w:before="0" w:beforeAutospacing="0" w:after="0" w:afterAutospacing="0" w:line="360" w:lineRule="auto"/>
        <w:ind w:firstLine="480" w:firstLineChars="200"/>
        <w:rPr>
          <w:rStyle w:val="40"/>
          <w:rFonts w:cs="宋体"/>
          <w:b w:val="0"/>
          <w:color w:val="auto"/>
          <w:highlight w:val="none"/>
        </w:rPr>
      </w:pPr>
      <w:r>
        <w:rPr>
          <w:rFonts w:hint="eastAsia" w:cs="宋体"/>
          <w:color w:val="auto"/>
          <w:highlight w:val="none"/>
          <w:lang w:val="en-US" w:eastAsia="zh-CN"/>
        </w:rPr>
        <w:t>6</w:t>
      </w:r>
      <w:r>
        <w:rPr>
          <w:rFonts w:hint="eastAsia" w:cs="宋体"/>
          <w:color w:val="auto"/>
          <w:highlight w:val="none"/>
        </w:rPr>
        <w:t>）提示：</w:t>
      </w:r>
      <w:r>
        <w:rPr>
          <w:rStyle w:val="40"/>
          <w:rFonts w:hint="eastAsia" w:cs="宋体"/>
          <w:b w:val="0"/>
          <w:color w:val="auto"/>
          <w:highlight w:val="none"/>
        </w:rPr>
        <w:t>投标人未按上述方式获取的招标文件与采购代理机构发布的招标文件不一致的，由其自行承担由此产生的后果。</w:t>
      </w:r>
    </w:p>
    <w:p>
      <w:pPr>
        <w:ind w:firstLine="482"/>
        <w:rPr>
          <w:rStyle w:val="40"/>
          <w:rFonts w:ascii="宋体" w:hAnsi="宋体" w:cs="宋体"/>
          <w:bCs/>
          <w:color w:val="auto"/>
          <w:highlight w:val="none"/>
        </w:rPr>
      </w:pPr>
      <w:r>
        <w:rPr>
          <w:rStyle w:val="40"/>
          <w:rFonts w:hint="eastAsia" w:ascii="宋体" w:hAnsi="宋体" w:cs="宋体"/>
          <w:bCs/>
          <w:color w:val="auto"/>
          <w:highlight w:val="none"/>
        </w:rPr>
        <w:t>4.招标文件售价：每本</w:t>
      </w:r>
      <w:r>
        <w:rPr>
          <w:rStyle w:val="40"/>
          <w:rFonts w:hint="eastAsia" w:ascii="宋体" w:hAnsi="宋体" w:cs="宋体"/>
          <w:bCs/>
          <w:color w:val="auto"/>
          <w:highlight w:val="none"/>
          <w:lang w:val="en-US" w:eastAsia="zh-CN"/>
        </w:rPr>
        <w:t>3</w:t>
      </w:r>
      <w:r>
        <w:rPr>
          <w:rStyle w:val="40"/>
          <w:rFonts w:hint="eastAsia" w:ascii="宋体" w:hAnsi="宋体" w:cs="宋体"/>
          <w:bCs/>
          <w:color w:val="auto"/>
          <w:highlight w:val="none"/>
        </w:rPr>
        <w:t xml:space="preserve">00元（售后不退） </w:t>
      </w:r>
    </w:p>
    <w:p>
      <w:pPr>
        <w:pStyle w:val="34"/>
        <w:spacing w:before="75" w:beforeAutospacing="0" w:after="75" w:afterAutospacing="0" w:line="360" w:lineRule="auto"/>
        <w:rPr>
          <w:rStyle w:val="40"/>
          <w:rFonts w:cs="宋体"/>
          <w:color w:val="auto"/>
          <w:highlight w:val="none"/>
        </w:rPr>
      </w:pPr>
      <w:r>
        <w:rPr>
          <w:rStyle w:val="40"/>
          <w:rFonts w:hint="eastAsia" w:cs="宋体"/>
          <w:color w:val="auto"/>
          <w:highlight w:val="none"/>
        </w:rPr>
        <w:t>六、本项目招标文件公告期限为：</w:t>
      </w:r>
      <w:r>
        <w:rPr>
          <w:rStyle w:val="40"/>
          <w:rFonts w:hint="eastAsia" w:cs="宋体"/>
          <w:b w:val="0"/>
          <w:bCs/>
          <w:color w:val="auto"/>
          <w:highlight w:val="none"/>
        </w:rPr>
        <w:t>本公告发布之日起五个工作日。</w:t>
      </w:r>
    </w:p>
    <w:p>
      <w:pPr>
        <w:pStyle w:val="4"/>
        <w:rPr>
          <w:rFonts w:ascii="宋体" w:hAnsi="宋体" w:cs="宋体"/>
          <w:color w:val="auto"/>
          <w:kern w:val="0"/>
          <w:sz w:val="24"/>
          <w:szCs w:val="24"/>
          <w:highlight w:val="none"/>
          <w:shd w:val="clear" w:color="auto" w:fill="FFFFFF"/>
          <w:lang w:bidi="ar"/>
        </w:rPr>
      </w:pPr>
      <w:bookmarkStart w:id="8" w:name="_Toc1080"/>
      <w:r>
        <w:rPr>
          <w:rStyle w:val="40"/>
          <w:rFonts w:hint="eastAsia" w:ascii="宋体" w:hAnsi="宋体" w:cs="宋体"/>
          <w:b/>
          <w:color w:val="auto"/>
          <w:sz w:val="24"/>
          <w:szCs w:val="24"/>
          <w:highlight w:val="none"/>
        </w:rPr>
        <w:t>七、</w:t>
      </w:r>
      <w:r>
        <w:rPr>
          <w:rFonts w:hint="eastAsia" w:ascii="宋体" w:hAnsi="宋体" w:cs="宋体"/>
          <w:color w:val="auto"/>
          <w:kern w:val="0"/>
          <w:sz w:val="24"/>
          <w:szCs w:val="24"/>
          <w:highlight w:val="none"/>
          <w:shd w:val="clear" w:color="auto" w:fill="FFFFFF"/>
          <w:lang w:bidi="ar"/>
        </w:rPr>
        <w:t>投标截止时间、开标时间及地点</w:t>
      </w:r>
      <w:bookmarkEnd w:id="8"/>
    </w:p>
    <w:p>
      <w:pPr>
        <w:pStyle w:val="4"/>
        <w:ind w:firstLine="482" w:firstLineChars="200"/>
        <w:rPr>
          <w:rFonts w:ascii="宋体" w:hAnsi="宋体" w:cs="宋体"/>
          <w:b w:val="0"/>
          <w:bCs w:val="0"/>
          <w:color w:val="auto"/>
          <w:sz w:val="24"/>
          <w:szCs w:val="24"/>
          <w:highlight w:val="none"/>
        </w:rPr>
      </w:pPr>
      <w:bookmarkStart w:id="9" w:name="_Toc2231"/>
      <w:r>
        <w:rPr>
          <w:rStyle w:val="40"/>
          <w:rFonts w:hint="eastAsia" w:ascii="宋体" w:hAnsi="宋体" w:cs="宋体"/>
          <w:b/>
          <w:color w:val="auto"/>
          <w:sz w:val="24"/>
          <w:szCs w:val="24"/>
          <w:highlight w:val="none"/>
        </w:rPr>
        <w:t>1.投标截止时间：</w:t>
      </w:r>
      <w:r>
        <w:rPr>
          <w:rFonts w:hint="eastAsia" w:ascii="宋体" w:hAnsi="宋体" w:cs="宋体"/>
          <w:color w:val="auto"/>
          <w:sz w:val="24"/>
          <w:szCs w:val="24"/>
          <w:highlight w:val="none"/>
        </w:rPr>
        <w:t xml:space="preserve"> </w:t>
      </w:r>
      <w:r>
        <w:rPr>
          <w:rFonts w:hint="eastAsia" w:ascii="宋体" w:hAnsi="宋体" w:cs="宋体"/>
          <w:b w:val="0"/>
          <w:bCs w:val="0"/>
          <w:color w:val="auto"/>
          <w:sz w:val="24"/>
          <w:szCs w:val="24"/>
          <w:highlight w:val="none"/>
          <w:lang w:eastAsia="zh-CN"/>
        </w:rPr>
        <w:t>2019-07-02</w:t>
      </w:r>
      <w:r>
        <w:rPr>
          <w:rFonts w:hint="eastAsia" w:ascii="宋体" w:hAnsi="宋体" w:cs="宋体"/>
          <w:b w:val="0"/>
          <w:bCs w:val="0"/>
          <w:color w:val="auto"/>
          <w:sz w:val="24"/>
          <w:szCs w:val="24"/>
          <w:highlight w:val="none"/>
        </w:rPr>
        <w:t xml:space="preserve"> </w:t>
      </w:r>
      <w:bookmarkEnd w:id="9"/>
      <w:r>
        <w:rPr>
          <w:rFonts w:hint="eastAsia" w:ascii="宋体" w:hAnsi="宋体" w:cs="宋体"/>
          <w:b w:val="0"/>
          <w:bCs w:val="0"/>
          <w:color w:val="auto"/>
          <w:sz w:val="24"/>
          <w:szCs w:val="24"/>
          <w:highlight w:val="none"/>
          <w:lang w:eastAsia="zh-CN"/>
        </w:rPr>
        <w:t>09:30:00</w:t>
      </w:r>
      <w:r>
        <w:rPr>
          <w:rFonts w:hint="eastAsia" w:ascii="宋体" w:hAnsi="宋体" w:cs="宋体"/>
          <w:b w:val="0"/>
          <w:bCs w:val="0"/>
          <w:color w:val="auto"/>
          <w:sz w:val="24"/>
          <w:szCs w:val="24"/>
          <w:highlight w:val="none"/>
        </w:rPr>
        <w:t xml:space="preserve"> </w:t>
      </w:r>
    </w:p>
    <w:p>
      <w:pPr>
        <w:pStyle w:val="4"/>
        <w:ind w:firstLine="482" w:firstLineChars="200"/>
        <w:rPr>
          <w:rStyle w:val="40"/>
          <w:rFonts w:ascii="宋体" w:hAnsi="宋体" w:cs="宋体"/>
          <w:b w:val="0"/>
          <w:bCs w:val="0"/>
          <w:color w:val="auto"/>
          <w:sz w:val="24"/>
          <w:szCs w:val="24"/>
          <w:highlight w:val="none"/>
        </w:rPr>
      </w:pPr>
      <w:bookmarkStart w:id="10" w:name="_Toc22852"/>
      <w:r>
        <w:rPr>
          <w:rStyle w:val="40"/>
          <w:rFonts w:hint="eastAsia" w:ascii="宋体" w:hAnsi="宋体" w:cs="宋体"/>
          <w:b/>
          <w:color w:val="auto"/>
          <w:sz w:val="24"/>
          <w:szCs w:val="24"/>
          <w:highlight w:val="none"/>
        </w:rPr>
        <w:t>2.开标时间：</w:t>
      </w:r>
      <w:r>
        <w:rPr>
          <w:rStyle w:val="40"/>
          <w:rFonts w:hint="eastAsia" w:ascii="宋体" w:hAnsi="宋体" w:cs="宋体"/>
          <w:b w:val="0"/>
          <w:bCs w:val="0"/>
          <w:color w:val="auto"/>
          <w:sz w:val="24"/>
          <w:szCs w:val="24"/>
          <w:highlight w:val="none"/>
        </w:rPr>
        <w:t xml:space="preserve"> </w:t>
      </w:r>
      <w:r>
        <w:rPr>
          <w:rStyle w:val="40"/>
          <w:rFonts w:hint="eastAsia" w:ascii="宋体" w:hAnsi="宋体" w:cs="宋体"/>
          <w:b w:val="0"/>
          <w:bCs w:val="0"/>
          <w:color w:val="auto"/>
          <w:sz w:val="24"/>
          <w:szCs w:val="24"/>
          <w:highlight w:val="none"/>
          <w:lang w:eastAsia="zh-CN"/>
        </w:rPr>
        <w:t>2019-07-02</w:t>
      </w:r>
      <w:r>
        <w:rPr>
          <w:rStyle w:val="40"/>
          <w:rFonts w:hint="eastAsia" w:ascii="宋体" w:hAnsi="宋体" w:cs="宋体"/>
          <w:b w:val="0"/>
          <w:bCs w:val="0"/>
          <w:color w:val="auto"/>
          <w:sz w:val="24"/>
          <w:szCs w:val="24"/>
          <w:highlight w:val="none"/>
        </w:rPr>
        <w:t xml:space="preserve"> </w:t>
      </w:r>
      <w:bookmarkEnd w:id="10"/>
      <w:r>
        <w:rPr>
          <w:rStyle w:val="40"/>
          <w:rFonts w:hint="eastAsia" w:ascii="宋体" w:hAnsi="宋体" w:cs="宋体"/>
          <w:b w:val="0"/>
          <w:bCs w:val="0"/>
          <w:color w:val="auto"/>
          <w:sz w:val="24"/>
          <w:szCs w:val="24"/>
          <w:highlight w:val="none"/>
          <w:lang w:eastAsia="zh-CN"/>
        </w:rPr>
        <w:t>09:30:00</w:t>
      </w:r>
      <w:r>
        <w:rPr>
          <w:rStyle w:val="40"/>
          <w:rFonts w:hint="eastAsia" w:ascii="宋体" w:hAnsi="宋体" w:cs="宋体"/>
          <w:b w:val="0"/>
          <w:bCs w:val="0"/>
          <w:color w:val="auto"/>
          <w:sz w:val="24"/>
          <w:szCs w:val="24"/>
          <w:highlight w:val="none"/>
        </w:rPr>
        <w:t xml:space="preserve"> </w:t>
      </w:r>
    </w:p>
    <w:p>
      <w:pPr>
        <w:pStyle w:val="4"/>
        <w:ind w:firstLine="482" w:firstLineChars="200"/>
        <w:rPr>
          <w:rStyle w:val="40"/>
          <w:rFonts w:ascii="宋体" w:hAnsi="宋体" w:cs="宋体"/>
          <w:b w:val="0"/>
          <w:bCs w:val="0"/>
          <w:color w:val="auto"/>
          <w:sz w:val="24"/>
          <w:szCs w:val="24"/>
          <w:highlight w:val="none"/>
        </w:rPr>
      </w:pPr>
      <w:bookmarkStart w:id="11" w:name="_Toc26036"/>
      <w:r>
        <w:rPr>
          <w:rStyle w:val="40"/>
          <w:rFonts w:hint="eastAsia" w:ascii="宋体" w:hAnsi="宋体" w:cs="宋体"/>
          <w:b/>
          <w:color w:val="auto"/>
          <w:sz w:val="24"/>
          <w:szCs w:val="24"/>
          <w:highlight w:val="none"/>
        </w:rPr>
        <w:t>3.开标地点：</w:t>
      </w:r>
      <w:bookmarkEnd w:id="11"/>
      <w:r>
        <w:rPr>
          <w:rStyle w:val="40"/>
          <w:rFonts w:hint="eastAsia" w:ascii="宋体" w:hAnsi="宋体" w:cs="宋体"/>
          <w:b w:val="0"/>
          <w:bCs w:val="0"/>
          <w:color w:val="auto"/>
          <w:sz w:val="24"/>
          <w:szCs w:val="24"/>
          <w:highlight w:val="none"/>
          <w:lang w:eastAsia="zh-CN"/>
        </w:rPr>
        <w:t>中国计量大学明德北楼B305室</w:t>
      </w:r>
      <w:r>
        <w:rPr>
          <w:rStyle w:val="40"/>
          <w:rFonts w:hint="eastAsia" w:ascii="宋体" w:hAnsi="宋体" w:cs="宋体"/>
          <w:b w:val="0"/>
          <w:bCs w:val="0"/>
          <w:color w:val="auto"/>
          <w:sz w:val="24"/>
          <w:szCs w:val="24"/>
          <w:highlight w:val="none"/>
        </w:rPr>
        <w:t xml:space="preserve"> </w:t>
      </w:r>
    </w:p>
    <w:p>
      <w:pPr>
        <w:pStyle w:val="4"/>
        <w:rPr>
          <w:rFonts w:ascii="宋体" w:hAnsi="宋体" w:cs="宋体"/>
          <w:color w:val="auto"/>
          <w:sz w:val="24"/>
          <w:szCs w:val="24"/>
          <w:highlight w:val="none"/>
        </w:rPr>
      </w:pPr>
      <w:bookmarkStart w:id="12" w:name="_Toc15758"/>
      <w:r>
        <w:rPr>
          <w:rStyle w:val="40"/>
          <w:rFonts w:hint="eastAsia" w:ascii="宋体" w:hAnsi="宋体" w:cs="宋体"/>
          <w:b/>
          <w:color w:val="auto"/>
          <w:sz w:val="24"/>
          <w:szCs w:val="24"/>
          <w:highlight w:val="none"/>
        </w:rPr>
        <w:t>八、投标保证金：无</w:t>
      </w:r>
      <w:bookmarkEnd w:id="12"/>
    </w:p>
    <w:p>
      <w:pPr>
        <w:pStyle w:val="4"/>
        <w:rPr>
          <w:rFonts w:ascii="宋体" w:hAnsi="宋体" w:cs="宋体"/>
          <w:color w:val="auto"/>
          <w:sz w:val="24"/>
          <w:szCs w:val="24"/>
          <w:highlight w:val="none"/>
        </w:rPr>
      </w:pPr>
      <w:bookmarkStart w:id="13" w:name="_Toc6191"/>
      <w:r>
        <w:rPr>
          <w:rStyle w:val="40"/>
          <w:rFonts w:hint="eastAsia" w:ascii="宋体" w:hAnsi="宋体" w:cs="宋体"/>
          <w:b/>
          <w:color w:val="auto"/>
          <w:sz w:val="24"/>
          <w:szCs w:val="24"/>
          <w:highlight w:val="none"/>
        </w:rPr>
        <w:t>九、其他事项：</w:t>
      </w:r>
      <w:bookmarkEnd w:id="13"/>
    </w:p>
    <w:p>
      <w:pPr>
        <w:pStyle w:val="34"/>
        <w:spacing w:before="0" w:beforeAutospacing="0" w:after="0" w:afterAutospacing="0" w:line="360" w:lineRule="auto"/>
        <w:ind w:firstLine="334"/>
        <w:rPr>
          <w:rStyle w:val="40"/>
          <w:rFonts w:cs="宋体"/>
          <w:b w:val="0"/>
          <w:color w:val="auto"/>
          <w:kern w:val="2"/>
          <w:highlight w:val="none"/>
        </w:rPr>
      </w:pPr>
      <w:r>
        <w:rPr>
          <w:rStyle w:val="40"/>
          <w:rFonts w:hint="eastAsia" w:cs="宋体"/>
          <w:b w:val="0"/>
          <w:color w:val="auto"/>
          <w:kern w:val="2"/>
          <w:highlight w:val="none"/>
        </w:rPr>
        <w:t>1.投标人注册：非浙江政府采购网注册的投标人或发生变更且未及时更新的投标人，应当在规定时间内按照《浙江省政府采购供应商注册及诚信管理暂行办法》（浙财采监字［2009］28号）的相关规定及时办理更新或投标人注册事项。</w:t>
      </w:r>
    </w:p>
    <w:p>
      <w:pPr>
        <w:pStyle w:val="34"/>
        <w:spacing w:before="0" w:beforeAutospacing="0" w:after="0" w:afterAutospacing="0" w:line="360" w:lineRule="auto"/>
        <w:ind w:firstLine="334"/>
        <w:rPr>
          <w:rStyle w:val="40"/>
          <w:rFonts w:cs="宋体"/>
          <w:b w:val="0"/>
          <w:color w:val="auto"/>
          <w:highlight w:val="none"/>
        </w:rPr>
      </w:pPr>
      <w:r>
        <w:rPr>
          <w:rStyle w:val="40"/>
          <w:rFonts w:hint="eastAsia" w:cs="宋体"/>
          <w:b w:val="0"/>
          <w:color w:val="auto"/>
          <w:highlight w:val="none"/>
        </w:rPr>
        <w:t>2.</w:t>
      </w:r>
      <w:r>
        <w:rPr>
          <w:rFonts w:hint="eastAsia" w:cs="宋体"/>
          <w:color w:val="auto"/>
          <w:highlight w:val="none"/>
        </w:rPr>
        <w:t>供应商认为采购文件使自己的权益受到损害的，可以自收到采购文件之日（时间期限截止日之后收到采购文件的，以时间期限截止日为准）起7个工作日内且应当在投标截止时间之前，以书面形式一次性向采购人和采购代理机构提出同一环节的质疑。否则，被质疑人可不予接受。</w:t>
      </w:r>
      <w:r>
        <w:rPr>
          <w:rStyle w:val="40"/>
          <w:rFonts w:hint="eastAsia" w:cs="宋体"/>
          <w:b w:val="0"/>
          <w:color w:val="auto"/>
          <w:highlight w:val="none"/>
        </w:rPr>
        <w:t>质疑供应商对采购人、采购代理机构的答复不满意或者采购人、采购代理机构未在规定的时间内作出答复的，可以在答复期满后十五个工作日内向同级政府采购监督管理部门投诉。</w:t>
      </w:r>
    </w:p>
    <w:p>
      <w:pPr>
        <w:pStyle w:val="4"/>
        <w:rPr>
          <w:rFonts w:ascii="宋体" w:hAnsi="宋体" w:cs="宋体"/>
          <w:color w:val="auto"/>
          <w:sz w:val="24"/>
          <w:szCs w:val="24"/>
          <w:highlight w:val="none"/>
        </w:rPr>
      </w:pPr>
      <w:bookmarkStart w:id="14" w:name="_Toc5293"/>
      <w:r>
        <w:rPr>
          <w:rStyle w:val="40"/>
          <w:rFonts w:hint="eastAsia" w:ascii="宋体" w:hAnsi="宋体" w:cs="宋体"/>
          <w:b/>
          <w:color w:val="auto"/>
          <w:sz w:val="24"/>
          <w:szCs w:val="24"/>
          <w:highlight w:val="none"/>
        </w:rPr>
        <w:t>十、联系方式</w:t>
      </w:r>
      <w:bookmarkEnd w:id="14"/>
    </w:p>
    <w:p>
      <w:pPr>
        <w:ind w:firstLine="480"/>
        <w:rPr>
          <w:rFonts w:hint="eastAsia" w:ascii="宋体" w:hAnsi="宋体" w:cs="宋体"/>
          <w:color w:val="auto"/>
          <w:highlight w:val="none"/>
        </w:rPr>
      </w:pPr>
      <w:r>
        <w:rPr>
          <w:rFonts w:hint="eastAsia" w:ascii="宋体" w:hAnsi="宋体" w:cs="宋体"/>
          <w:color w:val="auto"/>
          <w:highlight w:val="none"/>
        </w:rPr>
        <w:t>1.采购人名称：中国计量大学</w:t>
      </w:r>
    </w:p>
    <w:p>
      <w:pPr>
        <w:ind w:firstLine="480"/>
        <w:rPr>
          <w:rFonts w:hint="eastAsia" w:ascii="宋体" w:hAnsi="宋体" w:cs="宋体"/>
          <w:color w:val="auto"/>
          <w:highlight w:val="none"/>
        </w:rPr>
      </w:pPr>
      <w:r>
        <w:rPr>
          <w:rFonts w:hint="eastAsia" w:ascii="宋体" w:hAnsi="宋体" w:cs="宋体"/>
          <w:color w:val="auto"/>
          <w:highlight w:val="none"/>
        </w:rPr>
        <w:t>联系人：王老师</w:t>
      </w:r>
    </w:p>
    <w:p>
      <w:pPr>
        <w:ind w:firstLine="480"/>
        <w:rPr>
          <w:rFonts w:hint="eastAsia" w:ascii="宋体" w:hAnsi="宋体" w:cs="宋体"/>
          <w:color w:val="auto"/>
          <w:highlight w:val="none"/>
        </w:rPr>
      </w:pPr>
      <w:r>
        <w:rPr>
          <w:rFonts w:hint="eastAsia" w:ascii="宋体" w:hAnsi="宋体" w:cs="宋体"/>
          <w:color w:val="auto"/>
          <w:highlight w:val="none"/>
        </w:rPr>
        <w:t>联系电话：0571-86836053</w:t>
      </w:r>
    </w:p>
    <w:p>
      <w:pPr>
        <w:ind w:firstLine="480"/>
        <w:rPr>
          <w:rFonts w:hint="eastAsia" w:ascii="宋体" w:hAnsi="宋体" w:cs="宋体"/>
          <w:color w:val="auto"/>
          <w:highlight w:val="none"/>
        </w:rPr>
      </w:pPr>
      <w:r>
        <w:rPr>
          <w:rFonts w:hint="eastAsia" w:ascii="宋体" w:hAnsi="宋体" w:cs="宋体"/>
          <w:color w:val="auto"/>
          <w:highlight w:val="none"/>
        </w:rPr>
        <w:t>地址：杭州市下沙高教园区学源街258号</w:t>
      </w:r>
    </w:p>
    <w:p>
      <w:pPr>
        <w:ind w:firstLine="480"/>
        <w:rPr>
          <w:rFonts w:hint="eastAsia" w:ascii="宋体" w:hAnsi="宋体" w:cs="宋体"/>
          <w:color w:val="auto"/>
          <w:highlight w:val="none"/>
        </w:rPr>
      </w:pPr>
      <w:r>
        <w:rPr>
          <w:rFonts w:hint="eastAsia" w:ascii="宋体" w:hAnsi="宋体" w:cs="宋体"/>
          <w:color w:val="auto"/>
          <w:highlight w:val="none"/>
        </w:rPr>
        <w:t>采购项目联系人：</w:t>
      </w:r>
      <w:r>
        <w:rPr>
          <w:rFonts w:hint="eastAsia" w:ascii="宋体" w:hAnsi="宋体" w:cs="宋体"/>
          <w:color w:val="auto"/>
          <w:highlight w:val="none"/>
          <w:lang w:val="en-US" w:eastAsia="zh-CN"/>
        </w:rPr>
        <w:t>赵</w:t>
      </w:r>
      <w:r>
        <w:rPr>
          <w:rFonts w:hint="eastAsia" w:ascii="宋体" w:hAnsi="宋体" w:cs="宋体"/>
          <w:color w:val="auto"/>
          <w:highlight w:val="none"/>
        </w:rPr>
        <w:t>老师</w:t>
      </w:r>
    </w:p>
    <w:p>
      <w:pPr>
        <w:ind w:firstLine="480"/>
        <w:rPr>
          <w:rFonts w:hint="eastAsia" w:ascii="宋体" w:hAnsi="宋体" w:eastAsia="宋体" w:cs="宋体"/>
          <w:color w:val="auto"/>
          <w:highlight w:val="none"/>
          <w:lang w:val="en-US" w:eastAsia="zh-CN"/>
        </w:rPr>
      </w:pPr>
      <w:r>
        <w:rPr>
          <w:rFonts w:hint="eastAsia" w:ascii="宋体" w:hAnsi="宋体" w:cs="宋体"/>
          <w:color w:val="auto"/>
          <w:highlight w:val="none"/>
        </w:rPr>
        <w:t>联系电话：0571-8683607</w:t>
      </w:r>
      <w:r>
        <w:rPr>
          <w:rFonts w:hint="eastAsia" w:ascii="宋体" w:hAnsi="宋体" w:cs="宋体"/>
          <w:color w:val="auto"/>
          <w:highlight w:val="none"/>
          <w:lang w:val="en-US" w:eastAsia="zh-CN"/>
        </w:rPr>
        <w:t>3</w:t>
      </w:r>
      <w:bookmarkStart w:id="90" w:name="_GoBack"/>
      <w:bookmarkEnd w:id="90"/>
    </w:p>
    <w:p>
      <w:pPr>
        <w:ind w:firstLine="480"/>
        <w:rPr>
          <w:rFonts w:hint="eastAsia" w:ascii="宋体" w:hAnsi="宋体" w:cs="宋体"/>
          <w:color w:val="auto"/>
          <w:highlight w:val="none"/>
        </w:rPr>
      </w:pPr>
      <w:r>
        <w:rPr>
          <w:rFonts w:hint="eastAsia" w:ascii="宋体" w:hAnsi="宋体" w:cs="宋体"/>
          <w:color w:val="auto"/>
          <w:highlight w:val="none"/>
        </w:rPr>
        <w:t xml:space="preserve">2.采购代理机构名称：浙江五石工程咨询有限公司 </w:t>
      </w:r>
    </w:p>
    <w:p>
      <w:pPr>
        <w:ind w:firstLine="480"/>
        <w:rPr>
          <w:rFonts w:hint="eastAsia" w:ascii="宋体" w:hAnsi="宋体" w:cs="宋体"/>
          <w:color w:val="auto"/>
          <w:highlight w:val="none"/>
        </w:rPr>
      </w:pPr>
      <w:r>
        <w:rPr>
          <w:rFonts w:hint="eastAsia" w:ascii="宋体" w:hAnsi="宋体" w:cs="宋体"/>
          <w:color w:val="auto"/>
          <w:highlight w:val="none"/>
        </w:rPr>
        <w:t>项目联系人：陈工</w:t>
      </w:r>
    </w:p>
    <w:p>
      <w:pPr>
        <w:ind w:firstLine="480"/>
        <w:rPr>
          <w:rFonts w:hint="eastAsia" w:ascii="宋体" w:hAnsi="宋体" w:cs="宋体"/>
          <w:color w:val="auto"/>
          <w:highlight w:val="none"/>
        </w:rPr>
      </w:pPr>
      <w:r>
        <w:rPr>
          <w:rFonts w:hint="eastAsia" w:ascii="宋体" w:hAnsi="宋体" w:cs="宋体"/>
          <w:color w:val="auto"/>
          <w:highlight w:val="none"/>
        </w:rPr>
        <w:t>联系电话：0571-86098397</w:t>
      </w:r>
    </w:p>
    <w:p>
      <w:pPr>
        <w:ind w:firstLine="480"/>
        <w:rPr>
          <w:rFonts w:hint="eastAsia" w:ascii="宋体" w:hAnsi="宋体" w:cs="宋体"/>
          <w:color w:val="auto"/>
          <w:highlight w:val="none"/>
        </w:rPr>
      </w:pPr>
      <w:r>
        <w:rPr>
          <w:rFonts w:hint="eastAsia" w:ascii="宋体" w:hAnsi="宋体" w:cs="宋体"/>
          <w:color w:val="auto"/>
          <w:highlight w:val="none"/>
        </w:rPr>
        <w:t>报名联系人：梁工</w:t>
      </w:r>
    </w:p>
    <w:p>
      <w:pPr>
        <w:ind w:firstLine="480"/>
        <w:rPr>
          <w:rFonts w:hint="eastAsia" w:ascii="宋体" w:hAnsi="宋体" w:cs="宋体"/>
          <w:color w:val="auto"/>
          <w:highlight w:val="none"/>
        </w:rPr>
      </w:pPr>
      <w:r>
        <w:rPr>
          <w:rFonts w:hint="eastAsia" w:ascii="宋体" w:hAnsi="宋体" w:cs="宋体"/>
          <w:color w:val="auto"/>
          <w:highlight w:val="none"/>
        </w:rPr>
        <w:t>联系电话：17746806483</w:t>
      </w:r>
    </w:p>
    <w:p>
      <w:pPr>
        <w:ind w:firstLine="480"/>
        <w:rPr>
          <w:rFonts w:hint="eastAsia" w:ascii="宋体" w:hAnsi="宋体" w:cs="宋体"/>
          <w:color w:val="auto"/>
          <w:highlight w:val="none"/>
        </w:rPr>
      </w:pPr>
      <w:r>
        <w:rPr>
          <w:rFonts w:hint="eastAsia" w:ascii="宋体" w:hAnsi="宋体" w:cs="宋体"/>
          <w:color w:val="auto"/>
          <w:highlight w:val="none"/>
        </w:rPr>
        <w:t>邮箱：2810140286@qq.com</w:t>
      </w:r>
    </w:p>
    <w:p>
      <w:pPr>
        <w:ind w:firstLine="480"/>
        <w:rPr>
          <w:rFonts w:hint="eastAsia" w:ascii="宋体" w:hAnsi="宋体" w:cs="宋体"/>
          <w:color w:val="auto"/>
          <w:highlight w:val="none"/>
        </w:rPr>
      </w:pPr>
      <w:r>
        <w:rPr>
          <w:rFonts w:hint="eastAsia" w:ascii="宋体" w:hAnsi="宋体" w:cs="宋体"/>
          <w:color w:val="auto"/>
          <w:highlight w:val="none"/>
        </w:rPr>
        <w:t>质疑联系人及电话：毛工/0571-87805727</w:t>
      </w:r>
    </w:p>
    <w:p>
      <w:pPr>
        <w:ind w:firstLine="480"/>
        <w:rPr>
          <w:rFonts w:hint="eastAsia" w:ascii="宋体" w:hAnsi="宋体" w:cs="宋体"/>
          <w:color w:val="auto"/>
          <w:highlight w:val="none"/>
        </w:rPr>
      </w:pPr>
      <w:r>
        <w:rPr>
          <w:rFonts w:hint="eastAsia" w:ascii="宋体" w:hAnsi="宋体" w:cs="宋体"/>
          <w:color w:val="auto"/>
          <w:highlight w:val="none"/>
        </w:rPr>
        <w:t>浙江五石工程咨询有限公司网址：：http://zjwsbidding.com/</w:t>
      </w:r>
    </w:p>
    <w:p>
      <w:pPr>
        <w:ind w:firstLine="480"/>
        <w:rPr>
          <w:rFonts w:hint="eastAsia" w:ascii="宋体" w:hAnsi="宋体" w:cs="宋体"/>
          <w:color w:val="auto"/>
          <w:highlight w:val="none"/>
        </w:rPr>
      </w:pPr>
      <w:r>
        <w:rPr>
          <w:rFonts w:hint="eastAsia" w:ascii="宋体" w:hAnsi="宋体" w:cs="宋体"/>
          <w:color w:val="auto"/>
          <w:highlight w:val="none"/>
        </w:rPr>
        <w:t>地址：杭州市滨江区东方通信科技园启迪楼2楼1207室</w:t>
      </w:r>
    </w:p>
    <w:p>
      <w:pPr>
        <w:ind w:firstLine="480"/>
        <w:rPr>
          <w:rFonts w:hint="eastAsia" w:ascii="宋体" w:hAnsi="宋体" w:cs="宋体"/>
          <w:color w:val="auto"/>
          <w:highlight w:val="none"/>
        </w:rPr>
      </w:pPr>
      <w:r>
        <w:rPr>
          <w:rFonts w:hint="eastAsia" w:ascii="宋体" w:hAnsi="宋体" w:cs="宋体"/>
          <w:color w:val="auto"/>
          <w:highlight w:val="none"/>
        </w:rPr>
        <w:t>3.同级政府采购监督管理部门名称：浙江省财政厅政府采购监管处</w:t>
      </w:r>
    </w:p>
    <w:p>
      <w:pPr>
        <w:ind w:firstLine="480"/>
        <w:rPr>
          <w:rFonts w:hint="eastAsia" w:ascii="宋体" w:hAnsi="宋体" w:cs="宋体"/>
          <w:color w:val="auto"/>
          <w:highlight w:val="none"/>
        </w:rPr>
      </w:pPr>
      <w:r>
        <w:rPr>
          <w:rFonts w:hint="eastAsia" w:ascii="宋体" w:hAnsi="宋体" w:cs="宋体"/>
          <w:color w:val="auto"/>
          <w:highlight w:val="none"/>
        </w:rPr>
        <w:t>联系人：倪老师</w:t>
      </w:r>
    </w:p>
    <w:p>
      <w:pPr>
        <w:ind w:firstLine="480"/>
        <w:rPr>
          <w:rFonts w:hint="eastAsia" w:ascii="宋体" w:hAnsi="宋体" w:cs="宋体"/>
          <w:color w:val="auto"/>
          <w:highlight w:val="none"/>
        </w:rPr>
      </w:pPr>
      <w:r>
        <w:rPr>
          <w:rFonts w:hint="eastAsia" w:ascii="宋体" w:hAnsi="宋体" w:cs="宋体"/>
          <w:color w:val="auto"/>
          <w:highlight w:val="none"/>
        </w:rPr>
        <w:t>监督投诉电话：0571-87057615</w:t>
      </w:r>
    </w:p>
    <w:p>
      <w:pPr>
        <w:ind w:firstLine="480"/>
        <w:rPr>
          <w:rFonts w:hint="eastAsia" w:ascii="宋体" w:hAnsi="宋体" w:cs="宋体"/>
          <w:color w:val="auto"/>
          <w:highlight w:val="none"/>
        </w:rPr>
      </w:pPr>
      <w:r>
        <w:rPr>
          <w:rFonts w:hint="eastAsia" w:ascii="宋体" w:hAnsi="宋体" w:cs="宋体"/>
          <w:color w:val="auto"/>
          <w:highlight w:val="none"/>
        </w:rPr>
        <w:t>地址：杭州市西湖区环城西路37号</w:t>
      </w:r>
    </w:p>
    <w:p>
      <w:pPr>
        <w:snapToGrid w:val="0"/>
        <w:ind w:firstLine="602" w:firstLineChars="250"/>
        <w:rPr>
          <w:rFonts w:ascii="宋体" w:hAnsi="宋体" w:cs="宋体"/>
          <w:b/>
          <w:bCs/>
          <w:color w:val="auto"/>
          <w:highlight w:val="none"/>
        </w:rPr>
      </w:pPr>
      <w:r>
        <w:rPr>
          <w:rFonts w:hint="eastAsia" w:ascii="宋体" w:hAnsi="宋体" w:cs="宋体"/>
          <w:b/>
          <w:bCs/>
          <w:color w:val="auto"/>
          <w:highlight w:val="none"/>
        </w:rPr>
        <w:t>备注：请贵单位领取本次招标采购文件后，认真阅读各项内容，进行必要的准备工作，按文件的要求详细填写和编制投标文件，并按以上确定的时间、地点准时参加投标。</w:t>
      </w:r>
    </w:p>
    <w:p>
      <w:pPr>
        <w:pStyle w:val="45"/>
        <w:rPr>
          <w:rFonts w:ascii="宋体" w:hAnsi="宋体" w:eastAsia="宋体" w:cs="宋体"/>
          <w:color w:val="auto"/>
          <w:highlight w:val="none"/>
        </w:rPr>
      </w:pPr>
    </w:p>
    <w:p>
      <w:pPr>
        <w:ind w:firstLine="840" w:firstLineChars="350"/>
        <w:rPr>
          <w:rFonts w:ascii="宋体" w:hAnsi="宋体" w:cs="宋体"/>
          <w:color w:val="auto"/>
          <w:kern w:val="0"/>
          <w:szCs w:val="32"/>
          <w:highlight w:val="none"/>
        </w:rPr>
      </w:pPr>
      <w:r>
        <w:rPr>
          <w:rFonts w:hint="eastAsia" w:ascii="宋体" w:hAnsi="宋体" w:cs="宋体"/>
          <w:color w:val="auto"/>
          <w:highlight w:val="none"/>
        </w:rPr>
        <w:t xml:space="preserve">                                            </w:t>
      </w:r>
      <w:r>
        <w:rPr>
          <w:rFonts w:hint="eastAsia" w:ascii="宋体" w:hAnsi="宋体" w:cs="宋体"/>
          <w:color w:val="auto"/>
          <w:kern w:val="0"/>
          <w:szCs w:val="32"/>
          <w:highlight w:val="none"/>
        </w:rPr>
        <w:t>浙江五石工程咨询有限公司</w:t>
      </w:r>
    </w:p>
    <w:p>
      <w:pPr>
        <w:ind w:firstLine="840" w:firstLineChars="350"/>
        <w:rPr>
          <w:rFonts w:ascii="宋体" w:hAnsi="宋体" w:cs="宋体"/>
          <w:color w:val="auto"/>
          <w:kern w:val="0"/>
          <w:szCs w:val="32"/>
          <w:highlight w:val="none"/>
        </w:rPr>
      </w:pPr>
      <w:r>
        <w:rPr>
          <w:rFonts w:hint="eastAsia" w:ascii="宋体" w:hAnsi="宋体" w:cs="宋体"/>
          <w:color w:val="auto"/>
          <w:kern w:val="0"/>
          <w:szCs w:val="32"/>
          <w:highlight w:val="none"/>
        </w:rPr>
        <w:t xml:space="preserve">                                                          2019年</w:t>
      </w:r>
      <w:r>
        <w:rPr>
          <w:rFonts w:hint="eastAsia" w:ascii="宋体" w:hAnsi="宋体" w:cs="宋体"/>
          <w:color w:val="auto"/>
          <w:kern w:val="0"/>
          <w:szCs w:val="32"/>
          <w:highlight w:val="none"/>
          <w:lang w:val="en-US" w:eastAsia="zh-CN"/>
        </w:rPr>
        <w:t>6</w:t>
      </w:r>
      <w:r>
        <w:rPr>
          <w:rFonts w:hint="eastAsia" w:ascii="宋体" w:hAnsi="宋体" w:cs="宋体"/>
          <w:color w:val="auto"/>
          <w:kern w:val="0"/>
          <w:szCs w:val="32"/>
          <w:highlight w:val="none"/>
        </w:rPr>
        <w:t>月</w:t>
      </w:r>
    </w:p>
    <w:p>
      <w:pPr>
        <w:pStyle w:val="45"/>
        <w:rPr>
          <w:rFonts w:ascii="宋体" w:hAnsi="宋体" w:eastAsia="宋体" w:cs="宋体"/>
          <w:color w:val="auto"/>
          <w:highlight w:val="none"/>
        </w:rPr>
        <w:sectPr>
          <w:footerReference r:id="rId13" w:type="default"/>
          <w:pgSz w:w="11906" w:h="16838"/>
          <w:pgMar w:top="1247" w:right="1247" w:bottom="1247" w:left="1247" w:header="170" w:footer="567" w:gutter="0"/>
          <w:cols w:space="720" w:num="1"/>
          <w:docGrid w:linePitch="381" w:charSpace="0"/>
        </w:sectPr>
      </w:pPr>
    </w:p>
    <w:bookmarkEnd w:id="3"/>
    <w:p>
      <w:pPr>
        <w:pStyle w:val="3"/>
        <w:rPr>
          <w:color w:val="auto"/>
          <w:highlight w:val="none"/>
        </w:rPr>
      </w:pPr>
      <w:bookmarkStart w:id="15" w:name="_Toc8514"/>
      <w:r>
        <w:rPr>
          <w:rFonts w:hint="eastAsia" w:cs="宋体"/>
          <w:color w:val="auto"/>
          <w:highlight w:val="none"/>
        </w:rPr>
        <w:t>第二章 项目需求说明</w:t>
      </w:r>
      <w:bookmarkEnd w:id="15"/>
    </w:p>
    <w:p>
      <w:pPr>
        <w:pStyle w:val="5"/>
        <w:bidi w:val="0"/>
        <w:rPr>
          <w:rFonts w:hint="eastAsia"/>
          <w:color w:val="auto"/>
          <w:highlight w:val="none"/>
          <w:lang w:val="en-US" w:eastAsia="zh-CN"/>
        </w:rPr>
      </w:pPr>
      <w:bookmarkStart w:id="16" w:name="_Toc450840085"/>
      <w:r>
        <w:rPr>
          <w:rFonts w:hint="eastAsia"/>
          <w:color w:val="auto"/>
          <w:highlight w:val="none"/>
          <w:lang w:val="en-US" w:eastAsia="zh-CN"/>
        </w:rPr>
        <w:t>一、项目概况</w:t>
      </w:r>
    </w:p>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中国计量大学西校区房产尚未进行确权登记。根据有关规定，应对具备确权条件的房产尽快进行房产的确权登记工作，以便更好的管理学校资产，依法保护相关权益。</w:t>
      </w:r>
    </w:p>
    <w:p>
      <w:pPr>
        <w:pStyle w:val="5"/>
        <w:bidi w:val="0"/>
        <w:rPr>
          <w:rFonts w:hint="eastAsia"/>
          <w:color w:val="auto"/>
          <w:highlight w:val="none"/>
          <w:lang w:val="en-US" w:eastAsia="zh-CN"/>
        </w:rPr>
      </w:pPr>
      <w:r>
        <w:rPr>
          <w:rFonts w:hint="eastAsia"/>
          <w:color w:val="auto"/>
          <w:highlight w:val="none"/>
          <w:lang w:val="en-US" w:eastAsia="zh-CN"/>
        </w:rPr>
        <w:t>二、项目内容：</w:t>
      </w:r>
    </w:p>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中国计量大学西校区西校区不动产登记综合服务，共17处房产，具体分布情况如下：</w:t>
      </w:r>
    </w:p>
    <w:tbl>
      <w:tblPr>
        <w:tblStyle w:val="38"/>
        <w:tblW w:w="8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3313"/>
        <w:gridCol w:w="3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序号</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房产名称</w:t>
            </w:r>
          </w:p>
        </w:tc>
        <w:tc>
          <w:tcPr>
            <w:tcW w:w="3866"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按建设工程规划许可证面积（m2）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明德楼</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11987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2</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闻厅</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2514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3</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方圆楼</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12385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4</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仰仪楼</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23023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5</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赛博楼</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22899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6</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图书馆</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30254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7</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格致楼</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8</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求是楼+加层</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20257+846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9</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工训中心</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8097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10</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嘉量大会堂</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6992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11</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大学生活动中心</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15726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12</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体育馆</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13</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翔宇楼</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9299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14</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环宇楼</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38230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15</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体育场</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2357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16</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大门、花房</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17</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地下车库</w:t>
            </w: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11783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noWrap w:val="0"/>
            <w:vAlign w:val="center"/>
          </w:tcPr>
          <w:p>
            <w:pPr>
              <w:widowControl/>
              <w:adjustRightInd w:val="0"/>
              <w:snapToGrid w:val="0"/>
              <w:spacing w:line="360" w:lineRule="auto"/>
              <w:ind w:left="0" w:leftChars="0" w:firstLine="0" w:firstLineChars="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合计</w:t>
            </w:r>
          </w:p>
        </w:tc>
        <w:tc>
          <w:tcPr>
            <w:tcW w:w="3313"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p>
        </w:tc>
        <w:tc>
          <w:tcPr>
            <w:tcW w:w="3866" w:type="dxa"/>
            <w:noWrap w:val="0"/>
            <w:vAlign w:val="center"/>
          </w:tcPr>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263600</w:t>
            </w:r>
          </w:p>
        </w:tc>
      </w:tr>
    </w:tbl>
    <w:p>
      <w:pPr>
        <w:pStyle w:val="5"/>
        <w:bidi w:val="0"/>
        <w:rPr>
          <w:rFonts w:hint="eastAsia"/>
          <w:color w:val="auto"/>
          <w:highlight w:val="none"/>
          <w:lang w:val="en-US" w:eastAsia="zh-CN"/>
        </w:rPr>
      </w:pPr>
      <w:r>
        <w:rPr>
          <w:rFonts w:hint="eastAsia"/>
          <w:color w:val="auto"/>
          <w:highlight w:val="none"/>
          <w:lang w:val="en-US" w:eastAsia="zh-CN"/>
        </w:rPr>
        <w:t>三、工作要求</w:t>
      </w:r>
    </w:p>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1.根据登记办证需要进行不动产宗地测绘（含土地复合验收）及房产测绘。</w:t>
      </w:r>
    </w:p>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2.联系房产档案馆、城建档案馆查档并补充缺失材料。</w:t>
      </w:r>
    </w:p>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3.联系税务部门完成未缴补缴税费核算，协助学校缴纳税款。</w:t>
      </w:r>
    </w:p>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4.组织协调第三方机构或部门完成登记办证工作。</w:t>
      </w:r>
    </w:p>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5.完成权证受理部门送审及完成核准登记，将不动产申请登记的事项记载于不动产登记簿，并取得《不动产权属证书》。</w:t>
      </w:r>
    </w:p>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6.若涉及无法办理不动产证的疑难房产，将办理过程及职能部门答复整理形成书面文字交由采购单位进行定性。</w:t>
      </w:r>
    </w:p>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7.提交的成果资料及份数：杭州市不动产权籍调查成果4份原件、房地产测绘成果报告1份原件、不动产权证书原件1本原件。</w:t>
      </w:r>
    </w:p>
    <w:p>
      <w:pPr>
        <w:pStyle w:val="5"/>
        <w:bidi w:val="0"/>
        <w:rPr>
          <w:rFonts w:hint="eastAsia"/>
          <w:color w:val="auto"/>
          <w:highlight w:val="none"/>
          <w:lang w:val="en-US" w:eastAsia="zh-CN"/>
        </w:rPr>
      </w:pPr>
      <w:r>
        <w:rPr>
          <w:rFonts w:hint="eastAsia"/>
          <w:color w:val="auto"/>
          <w:highlight w:val="none"/>
          <w:lang w:val="en-US" w:eastAsia="zh-CN"/>
        </w:rPr>
        <w:t>四、报价及付费说明</w:t>
      </w:r>
    </w:p>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（1）房产取得《不动产权属证书》的按证书面积，累计各分项合价按实结算；</w:t>
      </w:r>
    </w:p>
    <w:p>
      <w:pPr>
        <w:widowControl/>
        <w:adjustRightInd w:val="0"/>
        <w:snapToGrid w:val="0"/>
        <w:spacing w:line="360" w:lineRule="auto"/>
        <w:ind w:firstLine="480" w:firstLineChars="200"/>
        <w:jc w:val="left"/>
        <w:rPr>
          <w:rFonts w:hint="eastAsia" w:ascii="Arial" w:hAnsi="宋体" w:cs="Arial"/>
          <w:color w:val="auto"/>
          <w:kern w:val="0"/>
          <w:szCs w:val="21"/>
          <w:highlight w:val="none"/>
          <w:lang w:val="en-US" w:eastAsia="zh-CN"/>
        </w:rPr>
      </w:pPr>
      <w:r>
        <w:rPr>
          <w:rFonts w:hint="eastAsia" w:ascii="Arial" w:hAnsi="宋体" w:cs="Arial"/>
          <w:color w:val="auto"/>
          <w:kern w:val="0"/>
          <w:szCs w:val="21"/>
          <w:highlight w:val="none"/>
          <w:lang w:val="en-US" w:eastAsia="zh-CN"/>
        </w:rPr>
        <w:t>（2）房产不能取得《不动产权属证书》，若提供了土地测绘和房产测绘成果，根据各分项单价按实结算。办证服务费不计取。</w:t>
      </w:r>
    </w:p>
    <w:tbl>
      <w:tblPr>
        <w:tblStyle w:val="38"/>
        <w:tblpPr w:leftFromText="180" w:rightFromText="180" w:vertAnchor="text" w:horzAnchor="page" w:tblpX="1283" w:tblpY="239"/>
        <w:tblOverlap w:val="never"/>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755"/>
        <w:gridCol w:w="1554"/>
        <w:gridCol w:w="1913"/>
        <w:gridCol w:w="1320"/>
        <w:gridCol w:w="1137"/>
      </w:tblGrid>
      <w:tr>
        <w:tblPrEx>
          <w:tblLayout w:type="fixed"/>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面积（m2）</w:t>
            </w:r>
          </w:p>
        </w:tc>
        <w:tc>
          <w:tcPr>
            <w:tcW w:w="1913"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综合单价</w:t>
            </w:r>
            <w:r>
              <w:rPr>
                <w:rFonts w:hint="eastAsia" w:ascii="宋体" w:hAnsi="宋体" w:eastAsia="宋体" w:cs="宋体"/>
                <w:color w:val="auto"/>
                <w:kern w:val="0"/>
                <w:sz w:val="24"/>
                <w:szCs w:val="24"/>
                <w:highlight w:val="none"/>
              </w:rPr>
              <w:t>（元/</w:t>
            </w:r>
            <w:r>
              <w:rPr>
                <w:rFonts w:hint="eastAsia" w:ascii="宋体" w:hAnsi="宋体" w:eastAsia="宋体" w:cs="宋体"/>
                <w:color w:val="auto"/>
                <w:sz w:val="24"/>
                <w:szCs w:val="24"/>
                <w:highlight w:val="none"/>
              </w:rPr>
              <w:t>m2</w:t>
            </w:r>
            <w:r>
              <w:rPr>
                <w:rFonts w:hint="eastAsia" w:ascii="宋体" w:hAnsi="宋体" w:eastAsia="宋体" w:cs="宋体"/>
                <w:color w:val="auto"/>
                <w:kern w:val="0"/>
                <w:sz w:val="24"/>
                <w:szCs w:val="24"/>
                <w:highlight w:val="none"/>
              </w:rPr>
              <w:t>）</w:t>
            </w:r>
          </w:p>
        </w:tc>
        <w:tc>
          <w:tcPr>
            <w:tcW w:w="1320"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合价（元）</w:t>
            </w:r>
          </w:p>
        </w:tc>
        <w:tc>
          <w:tcPr>
            <w:tcW w:w="1137"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土地测绘（含土地</w:t>
            </w:r>
            <w:r>
              <w:rPr>
                <w:rFonts w:hint="eastAsia" w:ascii="宋体" w:hAnsi="宋体" w:eastAsia="宋体" w:cs="宋体"/>
                <w:b/>
                <w:bCs/>
                <w:color w:val="auto"/>
                <w:kern w:val="0"/>
                <w:sz w:val="24"/>
                <w:szCs w:val="24"/>
                <w:highlight w:val="none"/>
                <w:lang w:val="en-US" w:eastAsia="zh-CN"/>
              </w:rPr>
              <w:t>复合</w:t>
            </w:r>
            <w:r>
              <w:rPr>
                <w:rFonts w:hint="eastAsia" w:ascii="宋体" w:hAnsi="宋体" w:eastAsia="宋体" w:cs="宋体"/>
                <w:b/>
                <w:bCs/>
                <w:color w:val="auto"/>
                <w:sz w:val="24"/>
                <w:szCs w:val="24"/>
                <w:highlight w:val="none"/>
              </w:rPr>
              <w:t>验收）</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367524</w:t>
            </w:r>
          </w:p>
        </w:tc>
        <w:tc>
          <w:tcPr>
            <w:tcW w:w="1913"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b/>
                <w:bCs/>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土地测绘（含土地</w:t>
            </w:r>
            <w:r>
              <w:rPr>
                <w:rFonts w:hint="eastAsia" w:ascii="宋体" w:hAnsi="宋体" w:eastAsia="宋体" w:cs="宋体"/>
                <w:color w:val="auto"/>
                <w:kern w:val="0"/>
                <w:sz w:val="24"/>
                <w:szCs w:val="24"/>
                <w:highlight w:val="none"/>
                <w:lang w:val="en-US" w:eastAsia="zh-CN"/>
              </w:rPr>
              <w:t>复合</w:t>
            </w:r>
            <w:r>
              <w:rPr>
                <w:rFonts w:hint="eastAsia" w:ascii="宋体" w:hAnsi="宋体" w:eastAsia="宋体" w:cs="宋体"/>
                <w:color w:val="auto"/>
                <w:sz w:val="24"/>
                <w:szCs w:val="24"/>
                <w:highlight w:val="none"/>
              </w:rPr>
              <w:t>验收）</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367524</w:t>
            </w:r>
          </w:p>
        </w:tc>
        <w:tc>
          <w:tcPr>
            <w:tcW w:w="1913"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p>
        </w:tc>
        <w:tc>
          <w:tcPr>
            <w:tcW w:w="2755"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0"/>
                <w:sz w:val="24"/>
                <w:szCs w:val="24"/>
                <w:highlight w:val="none"/>
              </w:rPr>
              <w:t>房产测绘</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263600</w:t>
            </w:r>
          </w:p>
        </w:tc>
        <w:tc>
          <w:tcPr>
            <w:tcW w:w="1913"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b/>
                <w:bCs/>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明德楼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11987</w:t>
            </w:r>
          </w:p>
        </w:tc>
        <w:tc>
          <w:tcPr>
            <w:tcW w:w="1913" w:type="dxa"/>
            <w:vMerge w:val="restart"/>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闻厅</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2514</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方圆楼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12385</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仰仪楼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23023</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赛博楼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22899</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图书馆</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30254</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格致楼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26000</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求是楼+加层</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20257+846</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9</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工训中心</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8097</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10</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嘉量大会堂</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6992</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大学生活动中心</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15726</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12</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体育馆</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19666</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13</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翔宇楼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9299</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14</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环宇楼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38230</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15</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体育场</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2357</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16</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大门、花房</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1285</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17</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地下车库</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11783</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w:t>
            </w:r>
          </w:p>
        </w:tc>
        <w:tc>
          <w:tcPr>
            <w:tcW w:w="2755"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办证服务</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263600</w:t>
            </w:r>
          </w:p>
        </w:tc>
        <w:tc>
          <w:tcPr>
            <w:tcW w:w="1913"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b/>
                <w:bCs/>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b/>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明德楼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11987</w:t>
            </w:r>
          </w:p>
        </w:tc>
        <w:tc>
          <w:tcPr>
            <w:tcW w:w="1913" w:type="dxa"/>
            <w:vMerge w:val="restart"/>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闻厅</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2514</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方圆楼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12385</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仰仪楼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23023</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赛博楼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22899</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图书馆</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30254</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7</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格致楼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26000</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求是楼+加层</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20257+846</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9</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工训中心</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8097</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10</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嘉量大会堂</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6992</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大学生活动中心</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15726</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12</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体育馆</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19666</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13</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翔宇楼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9299</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14</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环宇楼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38230</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15</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体育场</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2357</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16</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大门、花房</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1285</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17</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地下车库</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11783</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w:t>
            </w:r>
          </w:p>
        </w:tc>
        <w:tc>
          <w:tcPr>
            <w:tcW w:w="2755"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投标</w:t>
            </w:r>
            <w:r>
              <w:rPr>
                <w:rFonts w:hint="eastAsia" w:ascii="宋体" w:hAnsi="宋体" w:eastAsia="宋体" w:cs="宋体"/>
                <w:b/>
                <w:bCs/>
                <w:color w:val="auto"/>
                <w:kern w:val="0"/>
                <w:sz w:val="24"/>
                <w:szCs w:val="24"/>
                <w:highlight w:val="none"/>
                <w:lang w:val="en-US" w:eastAsia="zh-CN"/>
              </w:rPr>
              <w:t>总报价</w:t>
            </w:r>
          </w:p>
        </w:tc>
        <w:tc>
          <w:tcPr>
            <w:tcW w:w="3467"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一+二+三</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s="宋体"/>
                <w:b/>
                <w:bCs/>
                <w:color w:val="auto"/>
                <w:kern w:val="0"/>
                <w:sz w:val="24"/>
                <w:szCs w:val="24"/>
                <w:highlight w:val="none"/>
                <w:lang w:val="en-US" w:eastAsia="zh-CN"/>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b/>
                <w:bCs/>
                <w:color w:val="auto"/>
                <w:kern w:val="0"/>
                <w:sz w:val="24"/>
                <w:szCs w:val="24"/>
                <w:highlight w:val="none"/>
              </w:rPr>
            </w:pPr>
          </w:p>
        </w:tc>
      </w:tr>
    </w:tbl>
    <w:p>
      <w:pPr>
        <w:pStyle w:val="2"/>
        <w:ind w:left="0" w:leftChars="0" w:firstLine="0" w:firstLineChars="0"/>
        <w:rPr>
          <w:rFonts w:hint="default" w:ascii="Arial" w:hAnsi="宋体" w:eastAsia="宋体" w:cs="Arial"/>
          <w:color w:val="auto"/>
          <w:kern w:val="0"/>
          <w:szCs w:val="21"/>
          <w:highlight w:val="none"/>
          <w:lang w:val="en-US" w:eastAsia="zh-CN"/>
        </w:rPr>
      </w:pPr>
      <w:r>
        <w:rPr>
          <w:rFonts w:hint="default" w:ascii="Arial" w:hAnsi="宋体" w:eastAsia="宋体" w:cs="Arial"/>
          <w:color w:val="auto"/>
          <w:kern w:val="0"/>
          <w:szCs w:val="21"/>
          <w:highlight w:val="none"/>
          <w:lang w:val="en-US" w:eastAsia="zh-CN"/>
        </w:rPr>
        <w:t>注：1、表中土地测绘面积为土地证使用权面积；房产测绘、办证服务面积为建设工程规划许可证面积；</w:t>
      </w:r>
    </w:p>
    <w:p>
      <w:pPr>
        <w:pStyle w:val="2"/>
        <w:rPr>
          <w:rFonts w:hint="default" w:ascii="Arial" w:hAnsi="宋体" w:eastAsia="宋体" w:cs="Arial"/>
          <w:color w:val="auto"/>
          <w:kern w:val="0"/>
          <w:szCs w:val="21"/>
          <w:highlight w:val="none"/>
          <w:lang w:val="en-US" w:eastAsia="zh-CN"/>
        </w:rPr>
      </w:pPr>
      <w:r>
        <w:rPr>
          <w:rFonts w:hint="eastAsia" w:ascii="Arial" w:hAnsi="宋体" w:eastAsia="宋体" w:cs="Arial"/>
          <w:color w:val="auto"/>
          <w:kern w:val="0"/>
          <w:szCs w:val="21"/>
          <w:highlight w:val="none"/>
          <w:lang w:val="en-US" w:eastAsia="zh-CN"/>
        </w:rPr>
        <w:t>2、</w:t>
      </w:r>
      <w:r>
        <w:rPr>
          <w:rFonts w:hint="default" w:ascii="Arial" w:hAnsi="宋体" w:eastAsia="宋体" w:cs="Arial"/>
          <w:color w:val="auto"/>
          <w:kern w:val="0"/>
          <w:szCs w:val="21"/>
          <w:highlight w:val="none"/>
          <w:lang w:val="en-US" w:eastAsia="zh-CN"/>
        </w:rPr>
        <w:t>所有单体的房产测绘综合单价应相同，不允许不平衡报价。</w:t>
      </w:r>
    </w:p>
    <w:p>
      <w:pPr>
        <w:pStyle w:val="2"/>
        <w:rPr>
          <w:rFonts w:hint="default" w:ascii="Arial" w:hAnsi="宋体" w:eastAsia="宋体" w:cs="Arial"/>
          <w:color w:val="auto"/>
          <w:kern w:val="0"/>
          <w:szCs w:val="21"/>
          <w:highlight w:val="none"/>
          <w:lang w:val="en-US" w:eastAsia="zh-CN"/>
        </w:rPr>
      </w:pPr>
      <w:r>
        <w:rPr>
          <w:rFonts w:hint="eastAsia" w:ascii="Arial" w:hAnsi="宋体" w:eastAsia="宋体" w:cs="Arial"/>
          <w:color w:val="auto"/>
          <w:kern w:val="0"/>
          <w:szCs w:val="21"/>
          <w:highlight w:val="none"/>
          <w:lang w:val="en-US" w:eastAsia="zh-CN"/>
        </w:rPr>
        <w:t>3、</w:t>
      </w:r>
      <w:r>
        <w:rPr>
          <w:rFonts w:hint="default" w:ascii="Arial" w:hAnsi="宋体" w:eastAsia="宋体" w:cs="Arial"/>
          <w:color w:val="auto"/>
          <w:kern w:val="0"/>
          <w:szCs w:val="21"/>
          <w:highlight w:val="none"/>
          <w:lang w:val="en-US" w:eastAsia="zh-CN"/>
        </w:rPr>
        <w:t>所有单体的办证服务综合单价应相同，不允许不平衡报价。</w:t>
      </w:r>
    </w:p>
    <w:p>
      <w:pPr>
        <w:pStyle w:val="2"/>
        <w:rPr>
          <w:rFonts w:hint="eastAsia" w:ascii="Arial" w:hAnsi="宋体" w:cs="Arial"/>
          <w:color w:val="auto"/>
          <w:kern w:val="0"/>
          <w:szCs w:val="21"/>
          <w:highlight w:val="none"/>
          <w:lang w:val="en-US" w:eastAsia="zh-CN"/>
        </w:rPr>
      </w:pPr>
      <w:r>
        <w:rPr>
          <w:rFonts w:hint="eastAsia" w:ascii="Arial" w:hAnsi="宋体" w:eastAsia="宋体" w:cs="Arial"/>
          <w:color w:val="auto"/>
          <w:kern w:val="0"/>
          <w:szCs w:val="21"/>
          <w:highlight w:val="none"/>
          <w:lang w:val="en-US" w:eastAsia="zh-CN"/>
        </w:rPr>
        <w:t>4、</w:t>
      </w:r>
      <w:r>
        <w:rPr>
          <w:rFonts w:hint="default" w:ascii="Arial" w:hAnsi="宋体" w:eastAsia="宋体" w:cs="Arial"/>
          <w:color w:val="auto"/>
          <w:kern w:val="0"/>
          <w:szCs w:val="21"/>
          <w:highlight w:val="none"/>
          <w:lang w:val="en-US" w:eastAsia="zh-CN"/>
        </w:rPr>
        <w:t>上</w:t>
      </w:r>
      <w:r>
        <w:rPr>
          <w:rFonts w:hint="eastAsia" w:ascii="Arial" w:hAnsi="宋体" w:eastAsia="宋体" w:cs="Arial"/>
          <w:color w:val="auto"/>
          <w:kern w:val="0"/>
          <w:szCs w:val="21"/>
          <w:highlight w:val="none"/>
          <w:lang w:val="en-US" w:eastAsia="zh-CN"/>
        </w:rPr>
        <w:t>表中</w:t>
      </w:r>
      <w:r>
        <w:rPr>
          <w:rFonts w:hint="default" w:ascii="Arial" w:hAnsi="宋体" w:eastAsia="宋体" w:cs="Arial"/>
          <w:color w:val="auto"/>
          <w:kern w:val="0"/>
          <w:szCs w:val="21"/>
          <w:highlight w:val="none"/>
          <w:lang w:val="en-US" w:eastAsia="zh-CN"/>
        </w:rPr>
        <w:t>面积为</w:t>
      </w:r>
      <w:r>
        <w:rPr>
          <w:rFonts w:hint="eastAsia" w:ascii="Arial" w:hAnsi="宋体" w:cs="Arial"/>
          <w:color w:val="auto"/>
          <w:kern w:val="0"/>
          <w:szCs w:val="21"/>
          <w:highlight w:val="none"/>
          <w:lang w:val="en-US" w:eastAsia="zh-CN"/>
        </w:rPr>
        <w:t>投标</w:t>
      </w:r>
      <w:r>
        <w:rPr>
          <w:rFonts w:hint="default" w:ascii="Arial" w:hAnsi="宋体" w:eastAsia="宋体" w:cs="Arial"/>
          <w:color w:val="auto"/>
          <w:kern w:val="0"/>
          <w:szCs w:val="21"/>
          <w:highlight w:val="none"/>
          <w:lang w:val="en-US" w:eastAsia="zh-CN"/>
        </w:rPr>
        <w:t>报价的依据，不得更改；最终结算以本次测绘成果资料记载的面积为准。</w:t>
      </w:r>
    </w:p>
    <w:p>
      <w:pPr>
        <w:pStyle w:val="5"/>
        <w:bidi w:val="0"/>
        <w:rPr>
          <w:rFonts w:hint="eastAsia"/>
          <w:color w:val="auto"/>
          <w:highlight w:val="none"/>
        </w:rPr>
      </w:pPr>
      <w:bookmarkStart w:id="17" w:name="_Toc12241"/>
      <w:bookmarkStart w:id="18" w:name="_Toc124_WPSOffice_Level2"/>
      <w:bookmarkStart w:id="19" w:name="_Toc29350"/>
      <w:r>
        <w:rPr>
          <w:rFonts w:hint="eastAsia"/>
          <w:color w:val="auto"/>
          <w:highlight w:val="none"/>
          <w:lang w:val="en-US" w:eastAsia="zh-CN"/>
        </w:rPr>
        <w:t>五</w:t>
      </w:r>
      <w:r>
        <w:rPr>
          <w:rFonts w:hint="eastAsia"/>
          <w:color w:val="auto"/>
          <w:highlight w:val="none"/>
        </w:rPr>
        <w:t>、履约保证金：</w:t>
      </w:r>
      <w:bookmarkEnd w:id="17"/>
      <w:bookmarkEnd w:id="18"/>
      <w:bookmarkEnd w:id="19"/>
    </w:p>
    <w:p>
      <w:pPr>
        <w:pStyle w:val="109"/>
        <w:spacing w:line="360" w:lineRule="auto"/>
        <w:ind w:firstLine="420"/>
        <w:rPr>
          <w:rFonts w:hint="eastAsia" w:cs="Arial"/>
          <w:color w:val="auto"/>
          <w:highlight w:val="none"/>
        </w:rPr>
      </w:pPr>
      <w:r>
        <w:rPr>
          <w:rFonts w:hint="eastAsia" w:cs="Arial"/>
          <w:color w:val="auto"/>
          <w:highlight w:val="none"/>
        </w:rPr>
        <w:t>1、在合同签订前，向</w:t>
      </w:r>
      <w:r>
        <w:rPr>
          <w:rFonts w:hint="eastAsia" w:cs="Arial"/>
          <w:color w:val="auto"/>
          <w:highlight w:val="none"/>
          <w:lang w:val="en-US" w:eastAsia="zh-CN"/>
        </w:rPr>
        <w:t>采购人</w:t>
      </w:r>
      <w:r>
        <w:rPr>
          <w:rFonts w:hint="eastAsia" w:cs="Arial"/>
          <w:color w:val="auto"/>
          <w:highlight w:val="none"/>
        </w:rPr>
        <w:t>缴纳合同总价的</w:t>
      </w:r>
      <w:r>
        <w:rPr>
          <w:rFonts w:hint="eastAsia" w:cs="Arial"/>
          <w:color w:val="auto"/>
          <w:highlight w:val="none"/>
          <w:lang w:val="en-US" w:eastAsia="zh-CN"/>
        </w:rPr>
        <w:t>5</w:t>
      </w:r>
      <w:r>
        <w:rPr>
          <w:rFonts w:hint="eastAsia" w:cs="Arial"/>
          <w:color w:val="auto"/>
          <w:highlight w:val="none"/>
        </w:rPr>
        <w:t>%作为履约保证金。履约保证金在服务期满（提交了成果资料且通过</w:t>
      </w:r>
      <w:r>
        <w:rPr>
          <w:rFonts w:hint="eastAsia" w:cs="Arial"/>
          <w:color w:val="auto"/>
          <w:highlight w:val="none"/>
          <w:lang w:val="en-US" w:eastAsia="zh-CN"/>
        </w:rPr>
        <w:t>不动产办证审核</w:t>
      </w:r>
      <w:r>
        <w:rPr>
          <w:rFonts w:hint="eastAsia" w:cs="Arial"/>
          <w:color w:val="auto"/>
          <w:highlight w:val="none"/>
        </w:rPr>
        <w:t>）后，一个月内返还。</w:t>
      </w:r>
    </w:p>
    <w:p>
      <w:pPr>
        <w:pStyle w:val="109"/>
        <w:spacing w:line="360" w:lineRule="auto"/>
        <w:ind w:firstLine="420"/>
        <w:rPr>
          <w:rFonts w:hint="eastAsia" w:cs="Arial"/>
          <w:color w:val="auto"/>
          <w:highlight w:val="none"/>
        </w:rPr>
      </w:pPr>
      <w:r>
        <w:rPr>
          <w:rFonts w:hint="eastAsia" w:cs="Arial"/>
          <w:color w:val="auto"/>
          <w:highlight w:val="none"/>
        </w:rPr>
        <w:t>2、履约保证金用于补偿甲方因乙方不能履行其合同义务而蒙受的损失。</w:t>
      </w:r>
    </w:p>
    <w:p>
      <w:pPr>
        <w:pStyle w:val="109"/>
        <w:spacing w:line="360" w:lineRule="auto"/>
        <w:ind w:firstLine="420"/>
        <w:rPr>
          <w:rFonts w:hint="eastAsia" w:cs="Arial"/>
          <w:color w:val="auto"/>
          <w:highlight w:val="none"/>
        </w:rPr>
      </w:pPr>
      <w:r>
        <w:rPr>
          <w:rFonts w:hint="eastAsia" w:cs="Arial"/>
          <w:color w:val="auto"/>
          <w:highlight w:val="none"/>
        </w:rPr>
        <w:t>3、如果乙方未能按合同规定履行其义务，甲方有权从履约保证金中取得补偿。</w:t>
      </w:r>
    </w:p>
    <w:p>
      <w:pPr>
        <w:pStyle w:val="5"/>
        <w:bidi w:val="0"/>
        <w:rPr>
          <w:rFonts w:hint="eastAsia"/>
          <w:color w:val="auto"/>
          <w:highlight w:val="none"/>
        </w:rPr>
      </w:pPr>
      <w:bookmarkStart w:id="20" w:name="_Toc24080"/>
      <w:bookmarkStart w:id="21" w:name="_Toc14152"/>
      <w:bookmarkStart w:id="22" w:name="_Toc29140_WPSOffice_Level2"/>
      <w:r>
        <w:rPr>
          <w:rFonts w:hint="eastAsia"/>
          <w:color w:val="auto"/>
          <w:highlight w:val="none"/>
          <w:lang w:val="en-US" w:eastAsia="zh-CN"/>
        </w:rPr>
        <w:t>六</w:t>
      </w:r>
      <w:r>
        <w:rPr>
          <w:rFonts w:hint="eastAsia"/>
          <w:color w:val="auto"/>
          <w:highlight w:val="none"/>
        </w:rPr>
        <w:t>、其他</w:t>
      </w:r>
      <w:bookmarkEnd w:id="20"/>
      <w:bookmarkEnd w:id="21"/>
      <w:bookmarkEnd w:id="22"/>
    </w:p>
    <w:p>
      <w:pPr>
        <w:pStyle w:val="109"/>
        <w:spacing w:line="360" w:lineRule="auto"/>
        <w:ind w:firstLine="420"/>
        <w:rPr>
          <w:rFonts w:hint="eastAsia" w:cs="Arial"/>
          <w:color w:val="auto"/>
          <w:highlight w:val="none"/>
        </w:rPr>
      </w:pPr>
      <w:r>
        <w:rPr>
          <w:rFonts w:hint="eastAsia" w:cs="Arial"/>
          <w:color w:val="auto"/>
          <w:highlight w:val="none"/>
        </w:rPr>
        <w:t>项目成果所有权和使用权均属于</w:t>
      </w:r>
      <w:r>
        <w:rPr>
          <w:rFonts w:hint="eastAsia" w:cs="Arial"/>
          <w:color w:val="auto"/>
          <w:highlight w:val="none"/>
          <w:lang w:val="en-US" w:eastAsia="zh-CN"/>
        </w:rPr>
        <w:t>中国计量大学</w:t>
      </w:r>
      <w:r>
        <w:rPr>
          <w:rFonts w:hint="eastAsia" w:cs="Arial"/>
          <w:color w:val="auto"/>
          <w:highlight w:val="none"/>
        </w:rPr>
        <w:t>。投标人未经同意不得外传，否则承担由此产生的一切法律和经济责任。未经允许，任何单位和个人不得转让和使用本项目的成果。</w:t>
      </w:r>
    </w:p>
    <w:p>
      <w:pPr>
        <w:pStyle w:val="45"/>
        <w:rPr>
          <w:rFonts w:ascii="宋体" w:hAnsi="宋体" w:cs="宋体"/>
          <w:color w:val="auto"/>
          <w:highlight w:val="none"/>
        </w:rPr>
      </w:pPr>
    </w:p>
    <w:p>
      <w:pPr>
        <w:pStyle w:val="45"/>
        <w:rPr>
          <w:rFonts w:ascii="宋体" w:hAnsi="宋体" w:cs="宋体"/>
          <w:color w:val="auto"/>
          <w:highlight w:val="none"/>
        </w:rPr>
        <w:sectPr>
          <w:headerReference r:id="rId14" w:type="first"/>
          <w:footerReference r:id="rId16" w:type="first"/>
          <w:footerReference r:id="rId15" w:type="default"/>
          <w:pgSz w:w="11907" w:h="16840"/>
          <w:pgMar w:top="1247" w:right="1304" w:bottom="1021" w:left="1304" w:header="720" w:footer="720" w:gutter="0"/>
          <w:cols w:space="720" w:num="1"/>
          <w:docGrid w:linePitch="326" w:charSpace="0"/>
        </w:sectPr>
      </w:pPr>
    </w:p>
    <w:bookmarkEnd w:id="16"/>
    <w:p>
      <w:pPr>
        <w:pStyle w:val="3"/>
        <w:rPr>
          <w:color w:val="auto"/>
          <w:highlight w:val="none"/>
        </w:rPr>
      </w:pPr>
      <w:bookmarkStart w:id="23" w:name="_Toc17984"/>
      <w:r>
        <w:rPr>
          <w:rFonts w:hint="eastAsia" w:cs="宋体"/>
          <w:color w:val="auto"/>
          <w:highlight w:val="none"/>
        </w:rPr>
        <w:t>第三章 投标人须知</w:t>
      </w:r>
      <w:bookmarkEnd w:id="23"/>
    </w:p>
    <w:p>
      <w:pPr>
        <w:pStyle w:val="4"/>
        <w:jc w:val="center"/>
        <w:rPr>
          <w:rFonts w:ascii="宋体" w:hAnsi="宋体" w:cs="宋体"/>
          <w:color w:val="auto"/>
          <w:highlight w:val="none"/>
        </w:rPr>
      </w:pPr>
      <w:bookmarkStart w:id="24" w:name="_Toc21699"/>
      <w:bookmarkStart w:id="25" w:name="_Toc2290"/>
      <w:bookmarkStart w:id="26" w:name="_Toc452457413"/>
      <w:r>
        <w:rPr>
          <w:rFonts w:hint="eastAsia" w:ascii="宋体" w:hAnsi="宋体" w:cs="宋体"/>
          <w:color w:val="auto"/>
          <w:highlight w:val="none"/>
        </w:rPr>
        <w:t>前 附 表</w:t>
      </w:r>
      <w:bookmarkEnd w:id="24"/>
      <w:bookmarkEnd w:id="25"/>
      <w:bookmarkEnd w:id="26"/>
    </w:p>
    <w:tbl>
      <w:tblPr>
        <w:tblStyle w:val="37"/>
        <w:tblW w:w="9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944"/>
        <w:gridCol w:w="6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ind w:firstLine="0" w:firstLineChars="0"/>
              <w:jc w:val="center"/>
              <w:rPr>
                <w:color w:val="auto"/>
                <w:highlight w:val="none"/>
              </w:rPr>
            </w:pPr>
            <w:r>
              <w:rPr>
                <w:rFonts w:hint="eastAsia"/>
                <w:color w:val="auto"/>
                <w:highlight w:val="none"/>
              </w:rPr>
              <w:t>序号</w:t>
            </w:r>
          </w:p>
        </w:tc>
        <w:tc>
          <w:tcPr>
            <w:tcW w:w="1944" w:type="dxa"/>
            <w:vAlign w:val="center"/>
          </w:tcPr>
          <w:p>
            <w:pPr>
              <w:ind w:firstLine="0" w:firstLineChars="0"/>
              <w:jc w:val="center"/>
              <w:rPr>
                <w:color w:val="auto"/>
                <w:highlight w:val="none"/>
                <w:lang w:val="zh-CN"/>
              </w:rPr>
            </w:pPr>
            <w:r>
              <w:rPr>
                <w:rFonts w:hint="eastAsia"/>
                <w:color w:val="auto"/>
                <w:highlight w:val="none"/>
                <w:lang w:val="zh-CN"/>
              </w:rPr>
              <w:t>事项</w:t>
            </w:r>
          </w:p>
        </w:tc>
        <w:tc>
          <w:tcPr>
            <w:tcW w:w="6670" w:type="dxa"/>
            <w:vAlign w:val="center"/>
          </w:tcPr>
          <w:p>
            <w:pPr>
              <w:ind w:firstLine="0" w:firstLineChars="0"/>
              <w:jc w:val="center"/>
              <w:rPr>
                <w:color w:val="auto"/>
                <w:highlight w:val="none"/>
                <w:lang w:val="zh-CN"/>
              </w:rPr>
            </w:pPr>
            <w:r>
              <w:rPr>
                <w:rFonts w:hint="eastAsia"/>
                <w:color w:val="auto"/>
                <w:highlight w:val="none"/>
                <w:lang w:val="zh-CN"/>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left="425" w:leftChars="0" w:hanging="425" w:firstLineChars="0"/>
              <w:jc w:val="center"/>
              <w:rPr>
                <w:rFonts w:ascii="宋体" w:hAnsi="宋体" w:cs="宋体"/>
                <w:color w:val="auto"/>
                <w:highlight w:val="none"/>
              </w:rPr>
            </w:pPr>
          </w:p>
        </w:tc>
        <w:tc>
          <w:tcPr>
            <w:tcW w:w="1944" w:type="dxa"/>
          </w:tcPr>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p>
          <w:p>
            <w:pPr>
              <w:ind w:firstLine="0" w:firstLineChars="0"/>
              <w:jc w:val="center"/>
              <w:rPr>
                <w:color w:val="auto"/>
                <w:highlight w:val="none"/>
              </w:rPr>
            </w:pPr>
            <w:r>
              <w:rPr>
                <w:rFonts w:hint="eastAsia"/>
                <w:color w:val="auto"/>
                <w:highlight w:val="none"/>
              </w:rPr>
              <w:t>报价要求</w:t>
            </w:r>
          </w:p>
          <w:p>
            <w:pPr>
              <w:pStyle w:val="45"/>
              <w:jc w:val="center"/>
              <w:rPr>
                <w:rFonts w:ascii="仿宋" w:hAnsi="仿宋" w:eastAsia="仿宋" w:cs="仿宋_GB2312"/>
                <w:b/>
                <w:color w:val="auto"/>
                <w:highlight w:val="none"/>
              </w:rPr>
            </w:pPr>
          </w:p>
        </w:tc>
        <w:tc>
          <w:tcPr>
            <w:tcW w:w="6670" w:type="dxa"/>
          </w:tcPr>
          <w:p>
            <w:pPr>
              <w:ind w:firstLine="480"/>
              <w:rPr>
                <w:color w:val="auto"/>
                <w:highlight w:val="none"/>
                <w:lang w:val="zh-CN"/>
              </w:rPr>
            </w:pPr>
            <w:r>
              <w:rPr>
                <w:rFonts w:hint="eastAsia"/>
                <w:color w:val="auto"/>
                <w:highlight w:val="none"/>
              </w:rPr>
              <w:t>报价包括提供所有规定产品及完成服务工作所产生的全部费用</w:t>
            </w:r>
            <w:r>
              <w:rPr>
                <w:rFonts w:hint="eastAsia"/>
                <w:color w:val="auto"/>
                <w:highlight w:val="none"/>
                <w:lang w:eastAsia="zh-CN"/>
              </w:rPr>
              <w:t>，</w:t>
            </w:r>
            <w:r>
              <w:rPr>
                <w:rFonts w:hint="eastAsia"/>
                <w:color w:val="auto"/>
                <w:highlight w:val="none"/>
                <w:lang w:val="en-US" w:eastAsia="zh-CN"/>
              </w:rPr>
              <w:t>采购</w:t>
            </w:r>
            <w:r>
              <w:rPr>
                <w:rFonts w:hint="eastAsia"/>
                <w:color w:val="auto"/>
                <w:highlight w:val="none"/>
              </w:rPr>
              <w:t>文件未列明，而</w:t>
            </w:r>
            <w:r>
              <w:rPr>
                <w:rFonts w:hint="eastAsia"/>
                <w:color w:val="auto"/>
                <w:highlight w:val="none"/>
                <w:lang w:val="en-US" w:eastAsia="zh-CN"/>
              </w:rPr>
              <w:t>投标人</w:t>
            </w:r>
            <w:r>
              <w:rPr>
                <w:rFonts w:hint="eastAsia"/>
                <w:color w:val="auto"/>
                <w:highlight w:val="none"/>
              </w:rPr>
              <w:t>认为必需的费用也需列入报价</w:t>
            </w:r>
            <w:r>
              <w:rPr>
                <w:rFonts w:hint="eastAsia"/>
                <w:color w:val="auto"/>
                <w:highlight w:val="none"/>
                <w:lang w:val="zh-CN"/>
              </w:rPr>
              <w:t>。</w:t>
            </w:r>
            <w:r>
              <w:rPr>
                <w:rFonts w:hint="eastAsia"/>
                <w:color w:val="auto"/>
                <w:highlight w:val="none"/>
              </w:rPr>
              <w:t>《投标（开标）一览表》是报价的唯一载体</w:t>
            </w:r>
            <w:r>
              <w:rPr>
                <w:rFonts w:hint="eastAsia"/>
                <w:color w:val="auto"/>
                <w:highlight w:val="none"/>
                <w:lang w:val="zh-CN"/>
              </w:rPr>
              <w:t>。投标文件中价格全部采用人民币报价。招标文件未列明，而投标人认为必需的费用也需列入报价。</w:t>
            </w:r>
          </w:p>
          <w:p>
            <w:pPr>
              <w:ind w:firstLine="480"/>
              <w:rPr>
                <w:color w:val="auto"/>
                <w:highlight w:val="none"/>
                <w:lang w:val="zh-CN"/>
              </w:rPr>
            </w:pPr>
            <w:r>
              <w:rPr>
                <w:rFonts w:hint="eastAsia"/>
                <w:color w:val="auto"/>
                <w:highlight w:val="none"/>
                <w:lang w:val="zh-CN"/>
              </w:rPr>
              <w:t>投标报价出现下列情形的，投标无效：</w:t>
            </w:r>
          </w:p>
          <w:p>
            <w:pPr>
              <w:ind w:firstLine="0" w:firstLineChars="0"/>
              <w:rPr>
                <w:color w:val="auto"/>
                <w:highlight w:val="none"/>
                <w:lang w:val="zh-CN"/>
              </w:rPr>
            </w:pPr>
            <w:r>
              <w:rPr>
                <w:rFonts w:hint="eastAsia"/>
                <w:color w:val="auto"/>
                <w:highlight w:val="none"/>
              </w:rPr>
              <w:t>★</w:t>
            </w:r>
            <w:r>
              <w:rPr>
                <w:rFonts w:hint="eastAsia"/>
                <w:color w:val="auto"/>
                <w:highlight w:val="none"/>
                <w:lang w:val="zh-CN"/>
              </w:rPr>
              <w:t>投标文件出现不是唯一的、有选择性投标报价的；</w:t>
            </w:r>
          </w:p>
          <w:p>
            <w:pPr>
              <w:ind w:firstLine="0" w:firstLineChars="0"/>
              <w:rPr>
                <w:color w:val="auto"/>
                <w:highlight w:val="none"/>
                <w:lang w:val="zh-CN"/>
              </w:rPr>
            </w:pPr>
            <w:r>
              <w:rPr>
                <w:rFonts w:hint="eastAsia"/>
                <w:color w:val="auto"/>
                <w:highlight w:val="none"/>
              </w:rPr>
              <w:t>★投标报价高于本项目采购预算或者最高限价的;</w:t>
            </w:r>
          </w:p>
          <w:p>
            <w:pPr>
              <w:ind w:firstLine="0" w:firstLineChars="0"/>
              <w:rPr>
                <w:color w:val="auto"/>
                <w:highlight w:val="none"/>
              </w:rPr>
            </w:pPr>
            <w:r>
              <w:rPr>
                <w:rFonts w:hint="eastAsia"/>
                <w:color w:val="auto"/>
                <w:highlight w:val="none"/>
              </w:rPr>
              <w:t>★报价明显低于其他通过符合性审查投标人的报价，有可能影响产品质量或者不能诚信履约的，未能按要求提供书面说明或者提交相关证明材料，不能证明其报价合理性的;</w:t>
            </w:r>
          </w:p>
          <w:p>
            <w:pPr>
              <w:ind w:firstLine="0" w:firstLineChars="0"/>
              <w:rPr>
                <w:color w:val="auto"/>
                <w:highlight w:val="none"/>
              </w:rPr>
            </w:pPr>
            <w:r>
              <w:rPr>
                <w:rFonts w:hint="eastAsia"/>
                <w:color w:val="auto"/>
                <w:highlight w:val="none"/>
              </w:rPr>
              <w:t>★《投标（开标）一览表》填写不完整或字迹不能辨认或有漏项的；</w:t>
            </w:r>
          </w:p>
          <w:p>
            <w:pPr>
              <w:ind w:firstLine="0" w:firstLineChars="0"/>
              <w:rPr>
                <w:rFonts w:ascii="仿宋" w:hAnsi="仿宋" w:eastAsia="仿宋" w:cs="仿宋_GB2312"/>
                <w:b/>
                <w:color w:val="auto"/>
                <w:highlight w:val="none"/>
              </w:rPr>
            </w:pPr>
            <w:r>
              <w:rPr>
                <w:rFonts w:hint="eastAsia"/>
                <w:color w:val="auto"/>
                <w:highlight w:val="none"/>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left="425" w:leftChars="0" w:hanging="425" w:firstLineChars="0"/>
              <w:jc w:val="center"/>
              <w:rPr>
                <w:rFonts w:ascii="宋体" w:hAnsi="宋体" w:cs="宋体"/>
                <w:color w:val="auto"/>
                <w:kern w:val="0"/>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信息公告及评标结果公告媒体</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cs="宋体"/>
                <w:color w:val="auto"/>
                <w:highlight w:val="none"/>
              </w:rPr>
            </w:pPr>
            <w:r>
              <w:rPr>
                <w:rFonts w:hint="eastAsia" w:ascii="宋体" w:hAnsi="宋体" w:cs="宋体"/>
                <w:color w:val="auto"/>
                <w:szCs w:val="32"/>
                <w:highlight w:val="none"/>
              </w:rPr>
              <w:t>浙江省政府采购网（http://www.zjzfcg.gov.cn/）上发布。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left="425" w:leftChars="0" w:hanging="425" w:firstLineChars="0"/>
              <w:jc w:val="center"/>
              <w:rPr>
                <w:rFonts w:ascii="宋体" w:hAnsi="宋体" w:cs="宋体"/>
                <w:color w:val="auto"/>
                <w:kern w:val="0"/>
                <w:highlight w:val="none"/>
              </w:rPr>
            </w:pPr>
          </w:p>
        </w:tc>
        <w:tc>
          <w:tcPr>
            <w:tcW w:w="1944" w:type="dxa"/>
          </w:tcPr>
          <w:p>
            <w:pPr>
              <w:ind w:firstLine="0" w:firstLineChars="0"/>
              <w:jc w:val="center"/>
              <w:rPr>
                <w:color w:val="auto"/>
                <w:highlight w:val="none"/>
              </w:rPr>
            </w:pPr>
            <w:r>
              <w:rPr>
                <w:rFonts w:hint="eastAsia"/>
                <w:color w:val="auto"/>
                <w:highlight w:val="none"/>
              </w:rPr>
              <w:t>经批准或确认的本次采购方式</w:t>
            </w:r>
          </w:p>
        </w:tc>
        <w:tc>
          <w:tcPr>
            <w:tcW w:w="6670" w:type="dxa"/>
          </w:tcPr>
          <w:p>
            <w:pPr>
              <w:pStyle w:val="45"/>
              <w:rPr>
                <w:color w:val="auto"/>
                <w:highlight w:val="none"/>
              </w:rPr>
            </w:pPr>
          </w:p>
          <w:p>
            <w:pPr>
              <w:pStyle w:val="45"/>
              <w:rPr>
                <w:color w:val="auto"/>
                <w:highlight w:val="none"/>
              </w:rPr>
            </w:pPr>
            <w:r>
              <w:rPr>
                <w:rFonts w:hint="eastAsia" w:ascii="宋体" w:hAnsi="宋体" w:eastAsia="宋体" w:cs="宋体"/>
                <w:color w:val="auto"/>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left="425" w:leftChars="0" w:hanging="425" w:firstLineChars="0"/>
              <w:jc w:val="center"/>
              <w:rPr>
                <w:rFonts w:ascii="宋体" w:hAnsi="宋体" w:cs="宋体"/>
                <w:color w:val="auto"/>
                <w:kern w:val="0"/>
                <w:highlight w:val="none"/>
              </w:rPr>
            </w:pPr>
          </w:p>
        </w:tc>
        <w:tc>
          <w:tcPr>
            <w:tcW w:w="1944" w:type="dxa"/>
            <w:vAlign w:val="center"/>
          </w:tcPr>
          <w:p>
            <w:pPr>
              <w:ind w:firstLine="240" w:firstLineChars="100"/>
              <w:jc w:val="both"/>
              <w:rPr>
                <w:color w:val="auto"/>
                <w:highlight w:val="none"/>
              </w:rPr>
            </w:pPr>
            <w:r>
              <w:rPr>
                <w:rFonts w:hint="eastAsia"/>
                <w:color w:val="auto"/>
                <w:highlight w:val="none"/>
              </w:rPr>
              <w:t>分包或转包</w:t>
            </w:r>
          </w:p>
        </w:tc>
        <w:tc>
          <w:tcPr>
            <w:tcW w:w="6670" w:type="dxa"/>
            <w:vAlign w:val="center"/>
          </w:tcPr>
          <w:p>
            <w:pPr>
              <w:numPr>
                <w:ilvl w:val="0"/>
                <w:numId w:val="5"/>
              </w:numPr>
              <w:ind w:firstLine="0" w:firstLineChars="0"/>
              <w:rPr>
                <w:rFonts w:hint="eastAsia"/>
                <w:color w:val="auto"/>
                <w:highlight w:val="none"/>
              </w:rPr>
            </w:pPr>
            <w:r>
              <w:rPr>
                <w:rFonts w:hint="eastAsia"/>
                <w:color w:val="auto"/>
                <w:highlight w:val="none"/>
              </w:rPr>
              <w:t>采购人不同意分包。</w:t>
            </w:r>
          </w:p>
          <w:p>
            <w:pPr>
              <w:pStyle w:val="2"/>
              <w:numPr>
                <w:ilvl w:val="0"/>
                <w:numId w:val="0"/>
              </w:numPr>
              <w:rPr>
                <w:color w:val="auto"/>
                <w:highlight w:val="none"/>
              </w:rPr>
            </w:pPr>
            <w:r>
              <w:rPr>
                <w:rFonts w:hint="eastAsia" w:ascii="Calibri" w:hAnsi="Calibri" w:eastAsia="宋体" w:cs="Times New Roman"/>
                <w:color w:val="auto"/>
                <w:kern w:val="2"/>
                <w:sz w:val="24"/>
                <w:szCs w:val="24"/>
                <w:highlight w:val="none"/>
                <w:lang w:val="en-US" w:eastAsia="zh-CN" w:bidi="ar-SA"/>
              </w:rPr>
              <w:t>（2）本项目不得转包。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left="425" w:leftChars="0" w:hanging="425" w:firstLineChars="0"/>
              <w:jc w:val="center"/>
              <w:rPr>
                <w:rFonts w:ascii="宋体" w:hAnsi="宋体" w:cs="宋体"/>
                <w:color w:val="auto"/>
                <w:kern w:val="0"/>
                <w:highlight w:val="none"/>
              </w:rPr>
            </w:pPr>
          </w:p>
        </w:tc>
        <w:tc>
          <w:tcPr>
            <w:tcW w:w="1944" w:type="dxa"/>
            <w:vAlign w:val="center"/>
          </w:tcPr>
          <w:p>
            <w:pPr>
              <w:ind w:firstLine="0" w:firstLineChars="0"/>
              <w:jc w:val="center"/>
              <w:rPr>
                <w:color w:val="auto"/>
                <w:highlight w:val="none"/>
              </w:rPr>
            </w:pPr>
            <w:r>
              <w:rPr>
                <w:rFonts w:hint="eastAsia"/>
                <w:color w:val="auto"/>
                <w:highlight w:val="none"/>
              </w:rPr>
              <w:t>投标人应当提供的资格证明文件、报价文件和商务技术文件</w:t>
            </w:r>
          </w:p>
        </w:tc>
        <w:tc>
          <w:tcPr>
            <w:tcW w:w="6670" w:type="dxa"/>
            <w:vAlign w:val="center"/>
          </w:tcPr>
          <w:p>
            <w:pPr>
              <w:ind w:firstLine="0" w:firstLineChars="0"/>
              <w:rPr>
                <w:color w:val="auto"/>
                <w:highlight w:val="none"/>
              </w:rPr>
            </w:pPr>
            <w:r>
              <w:rPr>
                <w:rFonts w:hint="eastAsia"/>
                <w:color w:val="auto"/>
                <w:highlight w:val="none"/>
              </w:rPr>
              <w:t>（1）资格证明文件：见本章第三节。</w:t>
            </w:r>
          </w:p>
          <w:p>
            <w:pPr>
              <w:ind w:firstLine="0" w:firstLineChars="0"/>
              <w:rPr>
                <w:color w:val="auto"/>
                <w:highlight w:val="none"/>
              </w:rPr>
            </w:pPr>
            <w:r>
              <w:rPr>
                <w:rFonts w:hint="eastAsia"/>
                <w:color w:val="auto"/>
                <w:highlight w:val="none"/>
              </w:rPr>
              <w:t>（2）报价文件和商务技术文：见本章第三节。</w:t>
            </w:r>
          </w:p>
          <w:p>
            <w:pPr>
              <w:ind w:firstLine="0" w:firstLineChars="0"/>
              <w:rPr>
                <w:color w:val="auto"/>
                <w:highlight w:val="none"/>
              </w:rPr>
            </w:pPr>
            <w:r>
              <w:rPr>
                <w:rFonts w:hint="eastAsia"/>
                <w:color w:val="auto"/>
                <w:highlight w:val="none"/>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left="425" w:leftChars="0" w:hanging="425" w:firstLineChars="0"/>
              <w:jc w:val="center"/>
              <w:rPr>
                <w:rFonts w:ascii="宋体" w:hAnsi="宋体" w:cs="宋体"/>
                <w:color w:val="auto"/>
                <w:kern w:val="0"/>
                <w:highlight w:val="none"/>
              </w:rPr>
            </w:pPr>
          </w:p>
        </w:tc>
        <w:tc>
          <w:tcPr>
            <w:tcW w:w="1944" w:type="dxa"/>
            <w:vAlign w:val="center"/>
          </w:tcPr>
          <w:p>
            <w:pPr>
              <w:ind w:firstLine="0" w:firstLineChars="0"/>
              <w:jc w:val="center"/>
              <w:rPr>
                <w:color w:val="auto"/>
                <w:highlight w:val="none"/>
              </w:rPr>
            </w:pPr>
            <w:r>
              <w:rPr>
                <w:rFonts w:hint="eastAsia"/>
                <w:color w:val="auto"/>
                <w:highlight w:val="none"/>
              </w:rPr>
              <w:t>投标文件份数</w:t>
            </w:r>
          </w:p>
        </w:tc>
        <w:tc>
          <w:tcPr>
            <w:tcW w:w="6670" w:type="dxa"/>
            <w:vAlign w:val="center"/>
          </w:tcPr>
          <w:p>
            <w:pPr>
              <w:ind w:firstLine="0" w:firstLineChars="0"/>
              <w:jc w:val="both"/>
              <w:rPr>
                <w:color w:val="auto"/>
                <w:highlight w:val="none"/>
              </w:rPr>
            </w:pPr>
            <w:r>
              <w:rPr>
                <w:rFonts w:hint="eastAsia"/>
                <w:color w:val="auto"/>
                <w:highlight w:val="none"/>
              </w:rPr>
              <w:t>（1）纸质版：资格证明文件正本一份，副本无需提供；报价文件正本一份，副本五份；商务技术文件正本一份，副本五份。</w:t>
            </w:r>
          </w:p>
          <w:p>
            <w:pPr>
              <w:ind w:firstLine="0" w:firstLineChars="0"/>
              <w:jc w:val="both"/>
              <w:rPr>
                <w:color w:val="auto"/>
                <w:highlight w:val="none"/>
              </w:rPr>
            </w:pPr>
            <w:r>
              <w:rPr>
                <w:rFonts w:hint="eastAsia"/>
                <w:color w:val="auto"/>
                <w:highlight w:val="none"/>
              </w:rPr>
              <w:t>（2）电子版：一份，内容为已签字盖章的商务技术纸质响应文件正本的扫描件，PDF格式，U盘存储。</w:t>
            </w:r>
          </w:p>
          <w:p>
            <w:pPr>
              <w:ind w:firstLine="0" w:firstLineChars="0"/>
              <w:jc w:val="both"/>
              <w:rPr>
                <w:color w:val="auto"/>
                <w:highlight w:val="none"/>
              </w:rPr>
            </w:pPr>
            <w:r>
              <w:rPr>
                <w:rFonts w:hint="eastAsia"/>
                <w:b/>
                <w:bCs/>
                <w:color w:val="auto"/>
                <w:highlight w:val="none"/>
              </w:rPr>
              <w:t>★投标文件正、副本份数不足，投标无效。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left="425" w:leftChars="0" w:hanging="425" w:firstLineChars="0"/>
              <w:jc w:val="center"/>
              <w:rPr>
                <w:rFonts w:ascii="宋体" w:hAnsi="宋体" w:cs="宋体"/>
                <w:color w:val="auto"/>
                <w:kern w:val="0"/>
                <w:highlight w:val="none"/>
              </w:rPr>
            </w:pPr>
          </w:p>
        </w:tc>
        <w:tc>
          <w:tcPr>
            <w:tcW w:w="1944" w:type="dxa"/>
          </w:tcPr>
          <w:p>
            <w:pPr>
              <w:ind w:firstLine="0" w:firstLineChars="0"/>
              <w:jc w:val="center"/>
              <w:rPr>
                <w:rFonts w:ascii="宋体" w:hAnsi="宋体" w:cs="宋体"/>
                <w:color w:val="auto"/>
                <w:highlight w:val="none"/>
              </w:rPr>
            </w:pPr>
            <w:r>
              <w:rPr>
                <w:rFonts w:hint="eastAsia" w:ascii="宋体" w:hAnsi="宋体" w:cs="宋体"/>
                <w:bCs/>
                <w:color w:val="auto"/>
                <w:kern w:val="0"/>
                <w:szCs w:val="21"/>
                <w:highlight w:val="none"/>
              </w:rPr>
              <w:t>★</w:t>
            </w:r>
            <w:r>
              <w:rPr>
                <w:rFonts w:hint="eastAsia" w:ascii="宋体" w:hAnsi="宋体" w:cs="宋体"/>
                <w:color w:val="auto"/>
                <w:highlight w:val="none"/>
              </w:rPr>
              <w:t xml:space="preserve">  投标有效期</w:t>
            </w:r>
          </w:p>
        </w:tc>
        <w:tc>
          <w:tcPr>
            <w:tcW w:w="6670" w:type="dxa"/>
          </w:tcPr>
          <w:p>
            <w:pPr>
              <w:ind w:firstLine="0" w:firstLineChars="0"/>
              <w:rPr>
                <w:rFonts w:ascii="宋体" w:hAnsi="宋体" w:cs="宋体"/>
                <w:bCs/>
                <w:color w:val="auto"/>
                <w:kern w:val="0"/>
                <w:szCs w:val="21"/>
                <w:highlight w:val="none"/>
              </w:rPr>
            </w:pPr>
            <w:r>
              <w:rPr>
                <w:rFonts w:hint="eastAsia" w:ascii="宋体" w:hAnsi="宋体" w:cs="宋体"/>
                <w:color w:val="auto"/>
                <w:highlight w:val="none"/>
              </w:rPr>
              <w:t>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left="425" w:leftChars="0" w:hanging="425"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开标前答疑会或现场考察</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left="425" w:leftChars="0" w:hanging="425"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样品提供</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left="425" w:leftChars="0" w:hanging="425"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现场演示</w:t>
            </w: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left="425" w:leftChars="0" w:hanging="425" w:firstLineChars="0"/>
              <w:jc w:val="center"/>
              <w:rPr>
                <w:rFonts w:ascii="宋体" w:hAnsi="宋体" w:cs="宋体"/>
                <w:color w:val="auto"/>
                <w:kern w:val="0"/>
                <w:highlight w:val="none"/>
              </w:rPr>
            </w:pPr>
          </w:p>
        </w:tc>
        <w:tc>
          <w:tcPr>
            <w:tcW w:w="194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采购机构代理费用</w:t>
            </w:r>
          </w:p>
        </w:tc>
        <w:tc>
          <w:tcPr>
            <w:tcW w:w="6670" w:type="dxa"/>
            <w:vAlign w:val="center"/>
          </w:tcPr>
          <w:p>
            <w:pPr>
              <w:snapToGrid w:val="0"/>
              <w:spacing w:line="312" w:lineRule="auto"/>
              <w:ind w:firstLine="480"/>
              <w:rPr>
                <w:rFonts w:hint="eastAsia" w:ascii="宋体" w:hAnsi="宋体"/>
                <w:color w:val="auto"/>
                <w:sz w:val="24"/>
                <w:highlight w:val="none"/>
              </w:rPr>
            </w:pPr>
            <w:r>
              <w:rPr>
                <w:rFonts w:hint="eastAsia" w:ascii="宋体" w:hAnsi="宋体"/>
                <w:color w:val="auto"/>
                <w:sz w:val="24"/>
                <w:highlight w:val="none"/>
              </w:rPr>
              <w:t>代理服务费收费标准为：按国家计委关于印发《招标代理服务收费管理暂行办法》(计价格[2002]1980号)文件规定收费标准的70%向中标(成交)供应商收取。即服务收费标准(费率)如下：</w:t>
            </w:r>
          </w:p>
          <w:tbl>
            <w:tblPr>
              <w:tblStyle w:val="37"/>
              <w:tblW w:w="6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7"/>
              <w:gridCol w:w="1382"/>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737"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服务类型中标金额</w:t>
                  </w:r>
                </w:p>
                <w:p>
                  <w:pPr>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（万元）</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货物招标</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服务招标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737"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100以下</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1.05%</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737"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100-500</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0.77%</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737"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500-1000</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0.56%</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737"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1000-5000</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0.35%</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737"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5000-10000</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0.18%</w:t>
                  </w:r>
                </w:p>
              </w:tc>
              <w:tc>
                <w:tcPr>
                  <w:tcW w:w="2061" w:type="dxa"/>
                  <w:noWrap w:val="0"/>
                  <w:vAlign w:val="center"/>
                </w:tcPr>
                <w:p>
                  <w:pPr>
                    <w:keepNext w:val="0"/>
                    <w:keepLines w:val="0"/>
                    <w:pageBreakBefore w:val="0"/>
                    <w:widowControl w:val="0"/>
                    <w:kinsoku/>
                    <w:wordWrap/>
                    <w:overflowPunct/>
                    <w:topLinePunct w:val="0"/>
                    <w:autoSpaceDE/>
                    <w:autoSpaceDN/>
                    <w:bidi w:val="0"/>
                    <w:adjustRightInd/>
                    <w:snapToGrid w:val="0"/>
                    <w:spacing w:line="312" w:lineRule="auto"/>
                    <w:ind w:firstLine="0" w:firstLineChars="0"/>
                    <w:jc w:val="center"/>
                    <w:textAlignment w:val="auto"/>
                    <w:rPr>
                      <w:rFonts w:hint="eastAsia" w:ascii="宋体" w:hAnsi="宋体"/>
                      <w:color w:val="auto"/>
                      <w:sz w:val="24"/>
                      <w:highlight w:val="none"/>
                    </w:rPr>
                  </w:pPr>
                  <w:r>
                    <w:rPr>
                      <w:rFonts w:hint="eastAsia" w:ascii="宋体" w:hAnsi="宋体"/>
                      <w:color w:val="auto"/>
                      <w:sz w:val="24"/>
                      <w:highlight w:val="none"/>
                    </w:rPr>
                    <w:t>0.07%</w:t>
                  </w:r>
                </w:p>
              </w:tc>
            </w:tr>
          </w:tbl>
          <w:p>
            <w:pPr>
              <w:spacing w:line="312"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人在领取</w:t>
            </w:r>
            <w:r>
              <w:rPr>
                <w:rFonts w:hint="eastAsia" w:ascii="宋体" w:hAnsi="宋体" w:cs="宋体"/>
                <w:color w:val="auto"/>
                <w:sz w:val="24"/>
                <w:highlight w:val="none"/>
                <w:lang w:val="en-US" w:eastAsia="zh-CN"/>
              </w:rPr>
              <w:t>成交</w:t>
            </w:r>
            <w:r>
              <w:rPr>
                <w:rFonts w:hint="eastAsia" w:ascii="宋体" w:hAnsi="宋体" w:cs="宋体"/>
                <w:color w:val="auto"/>
                <w:sz w:val="24"/>
                <w:highlight w:val="none"/>
              </w:rPr>
              <w:t>通知书前，应向招标代理机构交纳招标代理服务费。</w:t>
            </w:r>
          </w:p>
          <w:p>
            <w:pPr>
              <w:spacing w:line="312" w:lineRule="auto"/>
              <w:ind w:left="0" w:leftChars="0" w:firstLine="0" w:firstLineChars="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招标代理服务费以电汇方式支付。</w:t>
            </w:r>
          </w:p>
          <w:p>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服务费汇入以下账户：</w:t>
            </w:r>
          </w:p>
          <w:p>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单位：浙江五石工程咨询有限公司萧山分公司</w:t>
            </w:r>
          </w:p>
          <w:p>
            <w:pPr>
              <w:spacing w:line="312" w:lineRule="auto"/>
              <w:ind w:firstLine="480"/>
              <w:rPr>
                <w:rFonts w:hint="eastAsia" w:ascii="宋体" w:hAnsi="宋体" w:cs="宋体"/>
                <w:color w:val="auto"/>
                <w:sz w:val="24"/>
                <w:highlight w:val="none"/>
              </w:rPr>
            </w:pPr>
            <w:r>
              <w:rPr>
                <w:rFonts w:hint="eastAsia" w:ascii="宋体" w:hAnsi="宋体" w:cs="宋体"/>
                <w:color w:val="auto"/>
                <w:sz w:val="24"/>
                <w:highlight w:val="none"/>
              </w:rPr>
              <w:t>银行：浙江民泰商业银行杭州钱江新城支行</w:t>
            </w:r>
          </w:p>
          <w:p>
            <w:pPr>
              <w:ind w:firstLine="480" w:firstLineChars="200"/>
              <w:rPr>
                <w:rFonts w:ascii="宋体" w:hAnsi="宋体" w:cs="宋体"/>
                <w:color w:val="auto"/>
                <w:highlight w:val="none"/>
              </w:rPr>
            </w:pPr>
            <w:r>
              <w:rPr>
                <w:rFonts w:hint="eastAsia" w:ascii="宋体" w:hAnsi="宋体" w:cs="宋体"/>
                <w:color w:val="auto"/>
                <w:sz w:val="24"/>
                <w:highlight w:val="none"/>
              </w:rPr>
              <w:t>账号：583777806800015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left="425" w:leftChars="0" w:hanging="425" w:firstLineChars="0"/>
              <w:jc w:val="center"/>
              <w:rPr>
                <w:rFonts w:hint="eastAsia" w:ascii="宋体" w:hAnsi="宋体" w:cs="宋体"/>
                <w:color w:val="auto"/>
                <w:kern w:val="0"/>
                <w:highlight w:val="none"/>
              </w:rPr>
            </w:pPr>
          </w:p>
        </w:tc>
        <w:tc>
          <w:tcPr>
            <w:tcW w:w="194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highlight w:val="none"/>
              </w:rPr>
            </w:pPr>
            <w:r>
              <w:rPr>
                <w:rFonts w:hint="eastAsia" w:ascii="宋体" w:hAnsi="宋体"/>
                <w:color w:val="auto"/>
                <w:highlight w:val="none"/>
              </w:rPr>
              <w:t>中标后注意事项</w:t>
            </w:r>
          </w:p>
        </w:tc>
        <w:tc>
          <w:tcPr>
            <w:tcW w:w="6670" w:type="dxa"/>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textAlignment w:val="auto"/>
              <w:rPr>
                <w:rFonts w:hint="eastAsia" w:ascii="宋体" w:hAnsi="宋体"/>
                <w:color w:val="auto"/>
                <w:highlight w:val="none"/>
              </w:rPr>
            </w:pPr>
            <w:r>
              <w:rPr>
                <w:rFonts w:hint="eastAsia" w:ascii="宋体" w:hAnsi="宋体"/>
                <w:color w:val="auto"/>
                <w:highlight w:val="none"/>
                <w:lang w:val="en-US" w:eastAsia="zh-CN"/>
              </w:rPr>
              <w:t>（1）成交</w:t>
            </w:r>
            <w:r>
              <w:rPr>
                <w:rFonts w:hint="eastAsia" w:ascii="宋体" w:hAnsi="宋体"/>
                <w:color w:val="auto"/>
                <w:highlight w:val="none"/>
              </w:rPr>
              <w:t>人在中标之后领取通知书之前，应向招标代理机构交纳招标代理服务费。</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textAlignment w:val="auto"/>
              <w:rPr>
                <w:rFonts w:hint="eastAsia" w:ascii="宋体" w:hAnsi="宋体"/>
                <w:color w:val="auto"/>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2</w:t>
            </w:r>
            <w:r>
              <w:rPr>
                <w:rFonts w:hint="eastAsia" w:ascii="宋体" w:hAnsi="宋体"/>
                <w:color w:val="auto"/>
                <w:highlight w:val="none"/>
                <w:lang w:eastAsia="zh-CN"/>
              </w:rPr>
              <w:t>）</w:t>
            </w:r>
            <w:r>
              <w:rPr>
                <w:rFonts w:hint="eastAsia" w:ascii="宋体" w:hAnsi="宋体"/>
                <w:color w:val="auto"/>
                <w:highlight w:val="none"/>
              </w:rPr>
              <w:t>若中标人未在约定时间内支付招标代理服务费，从逾期之日起按日利率千分之一承担违约金。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3</w:t>
            </w:r>
            <w:r>
              <w:rPr>
                <w:rFonts w:hint="eastAsia" w:ascii="宋体" w:hAnsi="宋体"/>
                <w:color w:val="auto"/>
                <w:highlight w:val="none"/>
                <w:lang w:eastAsia="zh-CN"/>
              </w:rPr>
              <w:t>）</w:t>
            </w:r>
            <w:r>
              <w:rPr>
                <w:rFonts w:hint="eastAsia" w:ascii="宋体" w:hAnsi="宋体"/>
                <w:color w:val="auto"/>
                <w:highlight w:val="none"/>
              </w:rPr>
              <w:t>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46" w:type="dxa"/>
            <w:vAlign w:val="center"/>
          </w:tcPr>
          <w:p>
            <w:pPr>
              <w:numPr>
                <w:ilvl w:val="0"/>
                <w:numId w:val="4"/>
              </w:numPr>
              <w:ind w:left="425" w:leftChars="0" w:hanging="425" w:firstLineChars="0"/>
              <w:jc w:val="center"/>
              <w:rPr>
                <w:rFonts w:ascii="宋体" w:hAnsi="宋体" w:cs="宋体"/>
                <w:color w:val="auto"/>
                <w:kern w:val="0"/>
                <w:highlight w:val="none"/>
              </w:rPr>
            </w:pPr>
          </w:p>
        </w:tc>
        <w:tc>
          <w:tcPr>
            <w:tcW w:w="1944" w:type="dxa"/>
            <w:vAlign w:val="center"/>
          </w:tcPr>
          <w:p>
            <w:pPr>
              <w:ind w:firstLine="240" w:firstLineChars="100"/>
              <w:jc w:val="center"/>
              <w:rPr>
                <w:rFonts w:ascii="宋体" w:hAnsi="宋体" w:cs="宋体"/>
                <w:color w:val="auto"/>
                <w:highlight w:val="none"/>
              </w:rPr>
            </w:pPr>
            <w:r>
              <w:rPr>
                <w:rFonts w:hint="eastAsia" w:ascii="宋体" w:hAnsi="宋体" w:cs="宋体"/>
                <w:color w:val="auto"/>
                <w:highlight w:val="none"/>
              </w:rPr>
              <w:t>质疑与投诉</w:t>
            </w:r>
          </w:p>
          <w:p>
            <w:pPr>
              <w:ind w:firstLine="0" w:firstLineChars="0"/>
              <w:jc w:val="center"/>
              <w:rPr>
                <w:rFonts w:ascii="宋体" w:hAnsi="宋体" w:cs="宋体"/>
                <w:color w:val="auto"/>
                <w:szCs w:val="32"/>
                <w:highlight w:val="none"/>
              </w:rPr>
            </w:pPr>
          </w:p>
        </w:tc>
        <w:tc>
          <w:tcPr>
            <w:tcW w:w="6670"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1）质疑：根据《政府采购法》第五十二条的规定，投标人认为招标文件、采购过程和中标、成交结果使自己的权益受到损害的，可以在知道或者应知其权益受到损害之日起七个工作日内，以书面形式向招标人、采购代理机构提出质疑（格式详见附件十六）。</w:t>
            </w:r>
          </w:p>
          <w:p>
            <w:pPr>
              <w:ind w:firstLine="0" w:firstLineChars="0"/>
              <w:rPr>
                <w:rFonts w:ascii="宋体" w:hAnsi="宋体" w:cs="宋体"/>
                <w:color w:val="auto"/>
                <w:highlight w:val="none"/>
              </w:rPr>
            </w:pPr>
            <w:r>
              <w:rPr>
                <w:rFonts w:hint="eastAsia" w:ascii="宋体" w:hAnsi="宋体" w:cs="宋体"/>
                <w:color w:val="auto"/>
                <w:highlight w:val="none"/>
              </w:rPr>
              <w:t>（2）质疑起算日期：1）对采购公告信息（含投标人资格条件）提出质疑的，质疑期限自采购公告发布之日起计算。2）对招标文件提出质疑的，质疑期限自投标人获得招标文件之日起计算（发售时间期限截止日之后报名的供应商，质疑起算日期以发售时间期限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ascii="宋体" w:hAnsi="宋体" w:cs="宋体"/>
                <w:color w:val="auto"/>
                <w:highlight w:val="none"/>
              </w:rPr>
            </w:pPr>
            <w:r>
              <w:rPr>
                <w:rFonts w:hint="eastAsia" w:ascii="宋体" w:hAnsi="宋体" w:cs="宋体"/>
                <w:color w:val="auto"/>
                <w:highlight w:val="none"/>
              </w:rPr>
              <w:t>（3）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ascii="宋体" w:hAnsi="宋体" w:cs="宋体"/>
                <w:color w:val="auto"/>
                <w:szCs w:val="32"/>
                <w:highlight w:val="none"/>
              </w:rPr>
            </w:pPr>
            <w:r>
              <w:rPr>
                <w:rFonts w:hint="eastAsia" w:ascii="宋体" w:hAnsi="宋体" w:cs="宋体"/>
                <w:color w:val="auto"/>
                <w:highlight w:val="none"/>
              </w:rPr>
              <w:t>（4）投诉：根据《政府采购法》第五十五条的规定，质疑投标人对招标人、采购代理机构的答复不满意或者招标人、采购代理机构未在规定的时间内作出答复的，可以在答复期满后十五个工作日内向同级政府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vAlign w:val="center"/>
          </w:tcPr>
          <w:p>
            <w:pPr>
              <w:numPr>
                <w:ilvl w:val="0"/>
                <w:numId w:val="4"/>
              </w:numPr>
              <w:ind w:left="425" w:leftChars="0" w:hanging="425" w:firstLineChars="0"/>
              <w:jc w:val="center"/>
              <w:rPr>
                <w:rFonts w:ascii="宋体" w:hAnsi="宋体" w:cs="宋体"/>
                <w:color w:val="auto"/>
                <w:kern w:val="0"/>
                <w:szCs w:val="32"/>
                <w:highlight w:val="none"/>
              </w:rPr>
            </w:pPr>
          </w:p>
        </w:tc>
        <w:tc>
          <w:tcPr>
            <w:tcW w:w="1944" w:type="dxa"/>
            <w:vAlign w:val="center"/>
          </w:tcPr>
          <w:p>
            <w:pPr>
              <w:ind w:firstLine="0" w:firstLineChars="0"/>
              <w:jc w:val="center"/>
              <w:rPr>
                <w:color w:val="auto"/>
                <w:highlight w:val="none"/>
              </w:rPr>
            </w:pPr>
            <w:r>
              <w:rPr>
                <w:rFonts w:hint="eastAsia"/>
                <w:color w:val="auto"/>
                <w:highlight w:val="none"/>
                <w:lang w:val="zh-CN"/>
              </w:rPr>
              <w:t>实质性条款</w:t>
            </w:r>
          </w:p>
        </w:tc>
        <w:tc>
          <w:tcPr>
            <w:tcW w:w="6670" w:type="dxa"/>
            <w:vAlign w:val="center"/>
          </w:tcPr>
          <w:p>
            <w:pPr>
              <w:ind w:firstLine="0" w:firstLineChars="0"/>
              <w:rPr>
                <w:rFonts w:ascii="宋体" w:hAnsi="宋体" w:cs="宋体"/>
                <w:color w:val="auto"/>
                <w:spacing w:val="-6"/>
                <w:highlight w:val="none"/>
              </w:rPr>
            </w:pPr>
            <w:r>
              <w:rPr>
                <w:rFonts w:hint="eastAsia"/>
                <w:color w:val="auto"/>
                <w:highlight w:val="none"/>
                <w:lang w:val="zh-CN"/>
              </w:rPr>
              <w:t>带“</w:t>
            </w:r>
            <w:r>
              <w:rPr>
                <w:rFonts w:hint="eastAsia"/>
                <w:color w:val="auto"/>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46" w:type="dxa"/>
            <w:vAlign w:val="center"/>
          </w:tcPr>
          <w:p>
            <w:pPr>
              <w:numPr>
                <w:ilvl w:val="0"/>
                <w:numId w:val="4"/>
              </w:numPr>
              <w:ind w:left="425" w:leftChars="0" w:hanging="425" w:firstLineChars="0"/>
              <w:jc w:val="center"/>
              <w:rPr>
                <w:rFonts w:ascii="宋体" w:hAnsi="宋体" w:cs="宋体"/>
                <w:color w:val="auto"/>
                <w:szCs w:val="32"/>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highlight w:val="none"/>
              </w:rPr>
            </w:pPr>
            <w:r>
              <w:rPr>
                <w:rFonts w:hint="eastAsia"/>
                <w:color w:val="auto"/>
                <w:highlight w:val="none"/>
              </w:rPr>
              <w:t>解释权</w:t>
            </w:r>
          </w:p>
        </w:tc>
        <w:tc>
          <w:tcPr>
            <w:tcW w:w="6670"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auto"/>
                <w:highlight w:val="none"/>
              </w:rPr>
            </w:pPr>
            <w:r>
              <w:rPr>
                <w:rFonts w:hint="eastAsia"/>
                <w:color w:val="auto"/>
                <w:highlight w:val="none"/>
              </w:rPr>
              <w:t>本招标文件解释权属于采购人和采购代理机构。</w:t>
            </w:r>
          </w:p>
        </w:tc>
      </w:tr>
    </w:tbl>
    <w:p>
      <w:pPr>
        <w:pStyle w:val="4"/>
        <w:jc w:val="center"/>
        <w:rPr>
          <w:rFonts w:ascii="宋体" w:hAnsi="宋体" w:cs="宋体"/>
          <w:color w:val="auto"/>
          <w:highlight w:val="none"/>
        </w:rPr>
      </w:pPr>
      <w:bookmarkStart w:id="27" w:name="_Toc246996918"/>
      <w:bookmarkStart w:id="28" w:name="_Toc179632546"/>
      <w:bookmarkStart w:id="29" w:name="_Toc452457414"/>
      <w:bookmarkStart w:id="30" w:name="_Toc152042305"/>
      <w:bookmarkStart w:id="31" w:name="_Toc296602420"/>
      <w:bookmarkStart w:id="32" w:name="_Toc152045529"/>
      <w:bookmarkStart w:id="33" w:name="_Toc246996175"/>
      <w:bookmarkStart w:id="34" w:name="_Toc247085689"/>
      <w:bookmarkStart w:id="35" w:name="_Toc144974497"/>
      <w:r>
        <w:rPr>
          <w:rFonts w:hint="eastAsia" w:ascii="宋体" w:hAnsi="宋体" w:cs="宋体"/>
          <w:color w:val="auto"/>
          <w:highlight w:val="none"/>
        </w:rPr>
        <w:br w:type="page"/>
      </w:r>
      <w:bookmarkEnd w:id="27"/>
      <w:bookmarkEnd w:id="28"/>
      <w:bookmarkEnd w:id="29"/>
      <w:bookmarkEnd w:id="30"/>
      <w:bookmarkEnd w:id="31"/>
      <w:bookmarkEnd w:id="32"/>
      <w:bookmarkEnd w:id="33"/>
      <w:bookmarkEnd w:id="34"/>
      <w:bookmarkEnd w:id="35"/>
      <w:bookmarkStart w:id="36" w:name="_Toc2440"/>
      <w:bookmarkStart w:id="37" w:name="_Toc22147"/>
      <w:bookmarkStart w:id="38" w:name="_Toc144974498"/>
      <w:bookmarkStart w:id="39" w:name="_Toc296602421"/>
      <w:bookmarkStart w:id="40" w:name="_Toc179632547"/>
      <w:bookmarkStart w:id="41" w:name="_Toc152042306"/>
      <w:bookmarkStart w:id="42" w:name="_Toc246996919"/>
      <w:bookmarkStart w:id="43" w:name="_Toc246996176"/>
      <w:bookmarkStart w:id="44" w:name="_Toc247085690"/>
      <w:bookmarkStart w:id="45" w:name="_Toc152045530"/>
      <w:r>
        <w:rPr>
          <w:rFonts w:hint="eastAsia" w:ascii="宋体" w:hAnsi="宋体" w:cs="宋体"/>
          <w:color w:val="auto"/>
          <w:highlight w:val="none"/>
        </w:rPr>
        <w:t>第一节 总 则</w:t>
      </w:r>
      <w:bookmarkEnd w:id="36"/>
      <w:bookmarkEnd w:id="37"/>
    </w:p>
    <w:p>
      <w:pPr>
        <w:pStyle w:val="5"/>
        <w:rPr>
          <w:rFonts w:ascii="宋体" w:hAnsi="宋体" w:cs="宋体"/>
          <w:color w:val="auto"/>
          <w:highlight w:val="none"/>
        </w:rPr>
      </w:pPr>
      <w:r>
        <w:rPr>
          <w:rFonts w:hint="eastAsia" w:ascii="宋体" w:hAnsi="宋体" w:cs="宋体"/>
          <w:color w:val="auto"/>
          <w:highlight w:val="none"/>
        </w:rPr>
        <w:t>一、适用范围</w:t>
      </w:r>
    </w:p>
    <w:p>
      <w:pPr>
        <w:ind w:firstLine="480"/>
        <w:rPr>
          <w:rFonts w:ascii="宋体" w:hAnsi="宋体" w:cs="宋体"/>
          <w:color w:val="auto"/>
          <w:highlight w:val="none"/>
        </w:rPr>
      </w:pPr>
      <w:r>
        <w:rPr>
          <w:rFonts w:hint="eastAsia" w:ascii="宋体" w:hAnsi="宋体" w:cs="宋体"/>
          <w:color w:val="auto"/>
          <w:highlight w:val="none"/>
        </w:rPr>
        <w:t>本招标文件适用于该项目的招标、投标、开标、资格审查及信用信息查询、评标、定标、合同、验收等行为（法律、法规另有规定的，从其规定）。</w:t>
      </w:r>
    </w:p>
    <w:p>
      <w:pPr>
        <w:pStyle w:val="5"/>
        <w:rPr>
          <w:rFonts w:ascii="宋体" w:hAnsi="宋体" w:cs="宋体"/>
          <w:color w:val="auto"/>
          <w:highlight w:val="none"/>
        </w:rPr>
      </w:pPr>
      <w:r>
        <w:rPr>
          <w:rFonts w:hint="eastAsia" w:ascii="宋体" w:hAnsi="宋体" w:cs="宋体"/>
          <w:color w:val="auto"/>
          <w:highlight w:val="none"/>
        </w:rPr>
        <w:t>二、定义</w:t>
      </w:r>
    </w:p>
    <w:p>
      <w:pPr>
        <w:ind w:firstLine="480"/>
        <w:rPr>
          <w:rFonts w:ascii="宋体" w:hAnsi="宋体" w:cs="宋体"/>
          <w:color w:val="auto"/>
          <w:highlight w:val="none"/>
        </w:rPr>
      </w:pPr>
      <w:r>
        <w:rPr>
          <w:rFonts w:hint="eastAsia" w:ascii="宋体" w:hAnsi="宋体" w:cs="宋体"/>
          <w:color w:val="auto"/>
          <w:highlight w:val="none"/>
        </w:rPr>
        <w:t>1.“采购人”系指</w:t>
      </w:r>
      <w:r>
        <w:rPr>
          <w:rFonts w:hint="eastAsia" w:ascii="宋体" w:hAnsi="宋体" w:cs="宋体"/>
          <w:color w:val="auto"/>
          <w:highlight w:val="none"/>
          <w:lang w:eastAsia="zh-CN"/>
        </w:rPr>
        <w:t>中国计量大学</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2.“采购代理机构”系组织本次招标的浙江五石工程咨询有限公司。</w:t>
      </w:r>
    </w:p>
    <w:p>
      <w:pPr>
        <w:ind w:firstLine="480"/>
        <w:rPr>
          <w:rFonts w:ascii="宋体" w:hAnsi="宋体" w:cs="宋体"/>
          <w:color w:val="auto"/>
          <w:highlight w:val="none"/>
        </w:rPr>
      </w:pPr>
      <w:r>
        <w:rPr>
          <w:rFonts w:hint="eastAsia" w:ascii="宋体" w:hAnsi="宋体" w:cs="宋体"/>
          <w:color w:val="auto"/>
          <w:highlight w:val="none"/>
        </w:rPr>
        <w:t>3.“投标人”和“投标人”系指参加本次招标活动符合资格条件的供应商。</w:t>
      </w:r>
    </w:p>
    <w:p>
      <w:pPr>
        <w:ind w:firstLine="480"/>
        <w:rPr>
          <w:rFonts w:ascii="宋体" w:hAnsi="宋体" w:cs="宋体"/>
          <w:color w:val="auto"/>
          <w:highlight w:val="none"/>
        </w:rPr>
      </w:pPr>
      <w:r>
        <w:rPr>
          <w:rFonts w:hint="eastAsia" w:ascii="宋体" w:hAnsi="宋体" w:cs="宋体"/>
          <w:color w:val="auto"/>
          <w:highlight w:val="none"/>
        </w:rPr>
        <w:t>4.“全权代表”系指参加本次招标活动的授权代表。</w:t>
      </w:r>
    </w:p>
    <w:p>
      <w:pPr>
        <w:ind w:firstLine="480"/>
        <w:rPr>
          <w:rFonts w:hint="eastAsia" w:ascii="宋体" w:hAnsi="宋体" w:cs="宋体"/>
          <w:color w:val="auto"/>
          <w:highlight w:val="none"/>
        </w:rPr>
      </w:pPr>
      <w:r>
        <w:rPr>
          <w:rFonts w:hint="eastAsia" w:ascii="宋体" w:hAnsi="宋体" w:cs="宋体"/>
          <w:color w:val="auto"/>
          <w:highlight w:val="none"/>
        </w:rPr>
        <w:t>5.“</w:t>
      </w:r>
      <w:r>
        <w:rPr>
          <w:rFonts w:hint="eastAsia" w:ascii="宋体" w:hAnsi="宋体" w:cs="宋体"/>
          <w:bCs/>
          <w:color w:val="auto"/>
          <w:kern w:val="0"/>
          <w:szCs w:val="21"/>
          <w:highlight w:val="none"/>
        </w:rPr>
        <w:t>★</w:t>
      </w:r>
      <w:r>
        <w:rPr>
          <w:rFonts w:hint="eastAsia" w:ascii="宋体" w:hAnsi="宋体" w:cs="宋体"/>
          <w:color w:val="auto"/>
          <w:highlight w:val="none"/>
        </w:rPr>
        <w:t>”系指实质性要求条款，投标人应做出实质性响应；“▲”系指重要条款。</w:t>
      </w:r>
    </w:p>
    <w:p>
      <w:pPr>
        <w:spacing w:line="360" w:lineRule="auto"/>
        <w:ind w:firstLine="456" w:firstLineChars="200"/>
        <w:jc w:val="left"/>
        <w:rPr>
          <w:rFonts w:hint="eastAsia" w:ascii="宋体" w:hAnsi="宋体" w:eastAsia="宋体"/>
          <w:color w:val="auto"/>
          <w:spacing w:val="-6"/>
          <w:highlight w:val="none"/>
          <w:lang w:eastAsia="zh-CN"/>
        </w:rPr>
      </w:pPr>
      <w:r>
        <w:rPr>
          <w:rFonts w:hint="eastAsia" w:ascii="宋体" w:hAnsi="宋体"/>
          <w:color w:val="auto"/>
          <w:spacing w:val="-6"/>
          <w:highlight w:val="none"/>
          <w:lang w:val="en-US" w:eastAsia="zh-CN"/>
        </w:rPr>
        <w:t>6.</w:t>
      </w:r>
      <w:r>
        <w:rPr>
          <w:rFonts w:hint="eastAsia" w:ascii="宋体" w:hAnsi="宋体"/>
          <w:color w:val="auto"/>
          <w:spacing w:val="-6"/>
          <w:highlight w:val="none"/>
        </w:rPr>
        <w:t>联合体</w:t>
      </w:r>
      <w:r>
        <w:rPr>
          <w:rFonts w:hint="eastAsia" w:ascii="宋体" w:hAnsi="宋体"/>
          <w:color w:val="auto"/>
          <w:spacing w:val="-6"/>
          <w:highlight w:val="none"/>
          <w:lang w:eastAsia="zh-CN"/>
        </w:rPr>
        <w:t>：</w:t>
      </w:r>
    </w:p>
    <w:p>
      <w:pPr>
        <w:spacing w:line="360" w:lineRule="auto"/>
        <w:ind w:firstLine="456" w:firstLineChars="200"/>
        <w:jc w:val="left"/>
        <w:rPr>
          <w:rFonts w:hint="eastAsia" w:ascii="宋体" w:hAnsi="宋体"/>
          <w:color w:val="auto"/>
          <w:spacing w:val="-6"/>
          <w:highlight w:val="none"/>
        </w:rPr>
      </w:pPr>
      <w:r>
        <w:rPr>
          <w:rFonts w:hint="eastAsia" w:ascii="宋体" w:hAnsi="宋体"/>
          <w:color w:val="auto"/>
          <w:spacing w:val="-6"/>
          <w:highlight w:val="none"/>
        </w:rPr>
        <w:t>联合体</w:t>
      </w:r>
      <w:r>
        <w:rPr>
          <w:rFonts w:hint="eastAsia" w:ascii="宋体" w:hAnsi="宋体"/>
          <w:color w:val="auto"/>
          <w:spacing w:val="-6"/>
          <w:highlight w:val="none"/>
          <w:lang w:val="en-US" w:eastAsia="zh-CN"/>
        </w:rPr>
        <w:t>投标</w:t>
      </w:r>
      <w:r>
        <w:rPr>
          <w:rFonts w:hint="eastAsia" w:ascii="宋体" w:hAnsi="宋体"/>
          <w:color w:val="auto"/>
          <w:spacing w:val="-6"/>
          <w:highlight w:val="none"/>
        </w:rPr>
        <w:t>的，应遵守以下规定：</w:t>
      </w:r>
    </w:p>
    <w:p>
      <w:pPr>
        <w:spacing w:line="360" w:lineRule="auto"/>
        <w:ind w:firstLine="456" w:firstLineChars="200"/>
        <w:jc w:val="left"/>
        <w:rPr>
          <w:rFonts w:hint="eastAsia" w:ascii="宋体" w:hAnsi="宋体"/>
          <w:color w:val="auto"/>
          <w:spacing w:val="-6"/>
          <w:highlight w:val="none"/>
        </w:rPr>
      </w:pPr>
      <w:r>
        <w:rPr>
          <w:rFonts w:hint="eastAsia" w:ascii="宋体" w:hAnsi="宋体"/>
          <w:color w:val="auto"/>
          <w:spacing w:val="-6"/>
          <w:highlight w:val="none"/>
        </w:rPr>
        <w:t>1）两个以上供应商可以组成一个联合体，以一个供应商的身份共同参加政府采购；</w:t>
      </w:r>
    </w:p>
    <w:p>
      <w:pPr>
        <w:spacing w:line="360" w:lineRule="auto"/>
        <w:ind w:firstLine="456" w:firstLineChars="200"/>
        <w:jc w:val="left"/>
        <w:rPr>
          <w:rFonts w:hint="eastAsia" w:ascii="宋体" w:hAnsi="宋体"/>
          <w:color w:val="auto"/>
          <w:spacing w:val="-6"/>
          <w:highlight w:val="none"/>
        </w:rPr>
      </w:pPr>
      <w:r>
        <w:rPr>
          <w:rFonts w:hint="eastAsia" w:ascii="宋体" w:hAnsi="宋体"/>
          <w:color w:val="auto"/>
          <w:spacing w:val="-6"/>
          <w:highlight w:val="none"/>
        </w:rPr>
        <w:t>2）组成联合体参加本项目的，须在购买</w:t>
      </w:r>
      <w:r>
        <w:rPr>
          <w:rFonts w:hint="eastAsia" w:ascii="宋体" w:hAnsi="宋体"/>
          <w:color w:val="auto"/>
          <w:spacing w:val="-6"/>
          <w:highlight w:val="none"/>
          <w:lang w:val="en-US" w:eastAsia="zh-CN"/>
        </w:rPr>
        <w:t>招标</w:t>
      </w:r>
      <w:r>
        <w:rPr>
          <w:rFonts w:hint="eastAsia" w:ascii="宋体" w:hAnsi="宋体"/>
          <w:color w:val="auto"/>
          <w:spacing w:val="-6"/>
          <w:highlight w:val="none"/>
        </w:rPr>
        <w:t>文件时做出相关声明，否则不予接受。</w:t>
      </w:r>
    </w:p>
    <w:p>
      <w:pPr>
        <w:spacing w:line="360" w:lineRule="auto"/>
        <w:ind w:firstLine="456" w:firstLineChars="200"/>
        <w:jc w:val="left"/>
        <w:rPr>
          <w:rFonts w:hint="eastAsia" w:ascii="宋体" w:hAnsi="宋体"/>
          <w:color w:val="auto"/>
          <w:spacing w:val="-6"/>
          <w:highlight w:val="none"/>
        </w:rPr>
      </w:pPr>
      <w:r>
        <w:rPr>
          <w:rFonts w:hint="eastAsia" w:ascii="宋体" w:hAnsi="宋体"/>
          <w:color w:val="auto"/>
          <w:spacing w:val="-6"/>
          <w:highlight w:val="none"/>
        </w:rPr>
        <w:t>3）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spacing w:line="360" w:lineRule="auto"/>
        <w:ind w:firstLine="456" w:firstLineChars="200"/>
        <w:jc w:val="left"/>
        <w:rPr>
          <w:rFonts w:hint="eastAsia" w:ascii="宋体" w:hAnsi="宋体"/>
          <w:color w:val="auto"/>
          <w:spacing w:val="-6"/>
          <w:highlight w:val="none"/>
        </w:rPr>
      </w:pPr>
      <w:r>
        <w:rPr>
          <w:rFonts w:hint="eastAsia" w:ascii="宋体" w:hAnsi="宋体"/>
          <w:color w:val="auto"/>
          <w:spacing w:val="-6"/>
          <w:highlight w:val="none"/>
        </w:rPr>
        <w:t>4）联合体各方之间应当签订联合协议，明确约定联合体各方承担的工作和相应的责任，在联合协议中指定本项目主办人，并将联合协议作为</w:t>
      </w:r>
      <w:r>
        <w:rPr>
          <w:rFonts w:hint="eastAsia" w:ascii="宋体" w:hAnsi="宋体"/>
          <w:color w:val="auto"/>
          <w:spacing w:val="-6"/>
          <w:highlight w:val="none"/>
          <w:lang w:val="en-US" w:eastAsia="zh-CN"/>
        </w:rPr>
        <w:t>投标</w:t>
      </w:r>
      <w:r>
        <w:rPr>
          <w:rFonts w:hint="eastAsia" w:ascii="宋体" w:hAnsi="宋体"/>
          <w:color w:val="auto"/>
          <w:spacing w:val="-6"/>
          <w:highlight w:val="none"/>
        </w:rPr>
        <w:t>文件组成的一部分；本项目的主体、关键性工作须由主办人完成，并在联合协议中进行说明；</w:t>
      </w:r>
    </w:p>
    <w:p>
      <w:pPr>
        <w:spacing w:line="360" w:lineRule="auto"/>
        <w:ind w:firstLine="456" w:firstLineChars="200"/>
        <w:jc w:val="left"/>
        <w:rPr>
          <w:rFonts w:hint="eastAsia" w:ascii="宋体" w:hAnsi="宋体"/>
          <w:color w:val="auto"/>
          <w:spacing w:val="-6"/>
          <w:highlight w:val="none"/>
        </w:rPr>
      </w:pPr>
      <w:r>
        <w:rPr>
          <w:rFonts w:hint="eastAsia" w:ascii="宋体" w:hAnsi="宋体"/>
          <w:color w:val="auto"/>
          <w:spacing w:val="-6"/>
          <w:highlight w:val="none"/>
        </w:rPr>
        <w:t>5）联合体各方签订联合协议后，不得再以自己名义单独在同一项目中参加</w:t>
      </w:r>
      <w:r>
        <w:rPr>
          <w:rFonts w:hint="eastAsia" w:ascii="宋体" w:hAnsi="宋体"/>
          <w:color w:val="auto"/>
          <w:spacing w:val="-6"/>
          <w:highlight w:val="none"/>
          <w:lang w:val="en-US" w:eastAsia="zh-CN"/>
        </w:rPr>
        <w:t>投标</w:t>
      </w:r>
      <w:r>
        <w:rPr>
          <w:rFonts w:hint="eastAsia" w:ascii="宋体" w:hAnsi="宋体"/>
          <w:color w:val="auto"/>
          <w:spacing w:val="-6"/>
          <w:highlight w:val="none"/>
        </w:rPr>
        <w:t>，也不得组成新的联合体参加同一项目</w:t>
      </w:r>
      <w:r>
        <w:rPr>
          <w:rFonts w:hint="eastAsia" w:ascii="宋体" w:hAnsi="宋体"/>
          <w:color w:val="auto"/>
          <w:spacing w:val="-6"/>
          <w:highlight w:val="none"/>
          <w:lang w:val="en-US" w:eastAsia="zh-CN"/>
        </w:rPr>
        <w:t>投标</w:t>
      </w:r>
      <w:r>
        <w:rPr>
          <w:rFonts w:hint="eastAsia" w:ascii="宋体" w:hAnsi="宋体"/>
          <w:color w:val="auto"/>
          <w:spacing w:val="-6"/>
          <w:highlight w:val="none"/>
        </w:rPr>
        <w:t>；</w:t>
      </w:r>
    </w:p>
    <w:p>
      <w:pPr>
        <w:spacing w:line="360" w:lineRule="auto"/>
        <w:ind w:firstLine="456" w:firstLineChars="200"/>
        <w:jc w:val="left"/>
        <w:rPr>
          <w:rFonts w:hint="eastAsia" w:ascii="宋体" w:hAnsi="宋体"/>
          <w:color w:val="auto"/>
          <w:spacing w:val="-6"/>
          <w:highlight w:val="none"/>
        </w:rPr>
      </w:pPr>
      <w:r>
        <w:rPr>
          <w:rFonts w:hint="eastAsia" w:ascii="宋体" w:hAnsi="宋体"/>
          <w:color w:val="auto"/>
          <w:spacing w:val="-6"/>
          <w:highlight w:val="none"/>
        </w:rPr>
        <w:t>6）联合体各方应当共同与采购人签订采购合同，就采购合同约定的事项对采购人承担连带责任；</w:t>
      </w:r>
    </w:p>
    <w:p>
      <w:pPr>
        <w:spacing w:line="360" w:lineRule="auto"/>
        <w:ind w:firstLine="456" w:firstLineChars="200"/>
        <w:jc w:val="left"/>
        <w:rPr>
          <w:rFonts w:hint="eastAsia" w:ascii="宋体" w:hAnsi="宋体"/>
          <w:color w:val="auto"/>
          <w:spacing w:val="-6"/>
          <w:highlight w:val="none"/>
        </w:rPr>
      </w:pPr>
      <w:r>
        <w:rPr>
          <w:rFonts w:hint="eastAsia" w:ascii="宋体" w:hAnsi="宋体"/>
          <w:color w:val="auto"/>
          <w:spacing w:val="-6"/>
          <w:highlight w:val="none"/>
        </w:rPr>
        <w:t>7）</w:t>
      </w:r>
      <w:r>
        <w:rPr>
          <w:rFonts w:hint="eastAsia" w:ascii="宋体" w:hAnsi="宋体"/>
          <w:color w:val="auto"/>
          <w:spacing w:val="-6"/>
          <w:highlight w:val="none"/>
          <w:lang w:val="en-US" w:eastAsia="zh-CN"/>
        </w:rPr>
        <w:t>投标</w:t>
      </w:r>
      <w:r>
        <w:rPr>
          <w:rFonts w:hint="eastAsia" w:ascii="宋体" w:hAnsi="宋体"/>
          <w:color w:val="auto"/>
          <w:spacing w:val="-6"/>
          <w:highlight w:val="none"/>
        </w:rPr>
        <w:t>文件须由主办人盖章及其代表签署。</w:t>
      </w:r>
    </w:p>
    <w:p>
      <w:pPr>
        <w:spacing w:line="360" w:lineRule="auto"/>
        <w:ind w:firstLine="456" w:firstLineChars="200"/>
        <w:jc w:val="left"/>
        <w:rPr>
          <w:rFonts w:hint="eastAsia" w:ascii="宋体" w:hAnsi="宋体"/>
          <w:color w:val="auto"/>
          <w:spacing w:val="-6"/>
          <w:highlight w:val="none"/>
        </w:rPr>
      </w:pPr>
      <w:r>
        <w:rPr>
          <w:rFonts w:hint="eastAsia" w:ascii="宋体" w:hAnsi="宋体"/>
          <w:color w:val="auto"/>
          <w:spacing w:val="-6"/>
          <w:highlight w:val="none"/>
        </w:rPr>
        <w:t>8）联合体</w:t>
      </w:r>
      <w:r>
        <w:rPr>
          <w:rFonts w:hint="eastAsia" w:ascii="宋体" w:hAnsi="宋体"/>
          <w:color w:val="auto"/>
          <w:spacing w:val="-6"/>
          <w:highlight w:val="none"/>
          <w:lang w:val="en-US" w:eastAsia="zh-CN"/>
        </w:rPr>
        <w:t>投标</w:t>
      </w:r>
      <w:r>
        <w:rPr>
          <w:rFonts w:hint="eastAsia" w:ascii="宋体" w:hAnsi="宋体"/>
          <w:color w:val="auto"/>
          <w:spacing w:val="-6"/>
          <w:highlight w:val="none"/>
        </w:rPr>
        <w:t>，</w:t>
      </w:r>
      <w:r>
        <w:rPr>
          <w:rFonts w:hint="eastAsia" w:ascii="宋体" w:hAnsi="宋体"/>
          <w:color w:val="auto"/>
          <w:spacing w:val="-6"/>
          <w:highlight w:val="none"/>
          <w:lang w:val="en-US" w:eastAsia="zh-CN"/>
        </w:rPr>
        <w:t>投标</w:t>
      </w:r>
      <w:r>
        <w:rPr>
          <w:rFonts w:hint="eastAsia" w:ascii="宋体" w:hAnsi="宋体"/>
          <w:color w:val="auto"/>
          <w:spacing w:val="-6"/>
          <w:highlight w:val="none"/>
        </w:rPr>
        <w:t>文件中供应商名称应注明“成员单位名称1和成员单位名称2的联合体”。</w:t>
      </w:r>
    </w:p>
    <w:p>
      <w:pPr>
        <w:pStyle w:val="2"/>
        <w:rPr>
          <w:color w:val="auto"/>
          <w:highlight w:val="none"/>
        </w:rPr>
      </w:pPr>
    </w:p>
    <w:p>
      <w:pPr>
        <w:pStyle w:val="5"/>
        <w:rPr>
          <w:rFonts w:ascii="宋体" w:hAnsi="宋体" w:cs="宋体"/>
          <w:color w:val="auto"/>
          <w:highlight w:val="none"/>
        </w:rPr>
      </w:pPr>
      <w:r>
        <w:rPr>
          <w:rFonts w:hint="eastAsia" w:ascii="宋体" w:hAnsi="宋体" w:cs="宋体"/>
          <w:color w:val="auto"/>
          <w:highlight w:val="none"/>
        </w:rPr>
        <w:t>三、合格的投标人</w:t>
      </w:r>
    </w:p>
    <w:p>
      <w:pPr>
        <w:ind w:firstLine="480"/>
        <w:rPr>
          <w:rFonts w:ascii="宋体" w:hAnsi="宋体" w:cs="宋体"/>
          <w:color w:val="auto"/>
          <w:szCs w:val="32"/>
          <w:highlight w:val="none"/>
        </w:rPr>
      </w:pPr>
      <w:r>
        <w:rPr>
          <w:rFonts w:hint="eastAsia" w:ascii="宋体" w:hAnsi="宋体" w:cs="宋体"/>
          <w:color w:val="auto"/>
          <w:szCs w:val="32"/>
          <w:highlight w:val="none"/>
        </w:rPr>
        <w:t>详见招标公告“投标人资格要求”。</w:t>
      </w:r>
    </w:p>
    <w:p>
      <w:pPr>
        <w:pStyle w:val="5"/>
        <w:rPr>
          <w:rFonts w:ascii="宋体" w:hAnsi="宋体" w:cs="宋体"/>
          <w:color w:val="auto"/>
          <w:highlight w:val="none"/>
        </w:rPr>
      </w:pPr>
      <w:r>
        <w:rPr>
          <w:rFonts w:hint="eastAsia" w:ascii="宋体" w:hAnsi="宋体" w:cs="宋体"/>
          <w:color w:val="auto"/>
          <w:highlight w:val="none"/>
        </w:rPr>
        <w:t>四、投标费用</w:t>
      </w:r>
    </w:p>
    <w:p>
      <w:pPr>
        <w:ind w:firstLine="480"/>
        <w:rPr>
          <w:rFonts w:ascii="宋体" w:hAnsi="宋体" w:cs="宋体"/>
          <w:color w:val="auto"/>
          <w:highlight w:val="none"/>
        </w:rPr>
      </w:pPr>
      <w:r>
        <w:rPr>
          <w:rFonts w:hint="eastAsia" w:ascii="宋体" w:hAnsi="宋体" w:cs="宋体"/>
          <w:color w:val="auto"/>
          <w:highlight w:val="none"/>
        </w:rPr>
        <w:t>1.无论投标结果如何，投标人自行承担所有与参加投标有关的全部费用。</w:t>
      </w:r>
    </w:p>
    <w:p>
      <w:pPr>
        <w:ind w:firstLine="480"/>
        <w:rPr>
          <w:rFonts w:ascii="宋体" w:hAnsi="宋体" w:cs="宋体"/>
          <w:color w:val="auto"/>
          <w:highlight w:val="none"/>
        </w:rPr>
      </w:pPr>
      <w:r>
        <w:rPr>
          <w:rFonts w:hint="eastAsia" w:ascii="宋体" w:hAnsi="宋体" w:cs="宋体"/>
          <w:color w:val="auto"/>
          <w:highlight w:val="none"/>
        </w:rPr>
        <w:t>2.中标人在领取中标通知书前，应向采购代理机构交纳招标代理服务费，收费标准见“第一章投标人须知前附表-11”。</w:t>
      </w:r>
    </w:p>
    <w:p>
      <w:pPr>
        <w:pStyle w:val="5"/>
        <w:rPr>
          <w:rFonts w:ascii="宋体" w:hAnsi="宋体" w:cs="宋体"/>
          <w:color w:val="auto"/>
          <w:highlight w:val="none"/>
        </w:rPr>
      </w:pPr>
      <w:r>
        <w:rPr>
          <w:rFonts w:hint="eastAsia" w:ascii="宋体" w:hAnsi="宋体" w:cs="宋体"/>
          <w:color w:val="auto"/>
          <w:highlight w:val="none"/>
        </w:rPr>
        <w:t>五、采购项目需要落实的政府采购政策</w:t>
      </w:r>
    </w:p>
    <w:p>
      <w:pPr>
        <w:ind w:firstLine="480"/>
        <w:rPr>
          <w:rFonts w:ascii="宋体" w:hAnsi="宋体" w:cs="宋体"/>
          <w:color w:val="auto"/>
          <w:highlight w:val="none"/>
        </w:rPr>
      </w:pPr>
      <w:r>
        <w:rPr>
          <w:rFonts w:hint="eastAsia" w:ascii="宋体" w:hAnsi="宋体" w:cs="宋体"/>
          <w:color w:val="auto"/>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ind w:firstLine="48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Cs/>
          <w:color w:val="auto"/>
          <w:highlight w:val="none"/>
        </w:rPr>
        <w:t>小型、微型</w:t>
      </w:r>
      <w:r>
        <w:rPr>
          <w:rFonts w:hint="eastAsia" w:ascii="宋体" w:hAnsi="宋体" w:cs="宋体"/>
          <w:color w:val="auto"/>
          <w:highlight w:val="none"/>
        </w:rPr>
        <w:t>企业价格扣除。</w:t>
      </w:r>
    </w:p>
    <w:p>
      <w:pPr>
        <w:ind w:firstLine="480"/>
        <w:rPr>
          <w:rFonts w:ascii="宋体" w:hAnsi="宋体" w:cs="宋体"/>
          <w:bCs/>
          <w:color w:val="auto"/>
          <w:highlight w:val="none"/>
        </w:rPr>
      </w:pPr>
      <w:r>
        <w:rPr>
          <w:rFonts w:hint="eastAsia" w:ascii="宋体" w:hAnsi="宋体" w:cs="宋体"/>
          <w:color w:val="auto"/>
          <w:highlight w:val="none"/>
        </w:rPr>
        <w:t>（1）</w:t>
      </w:r>
      <w:r>
        <w:rPr>
          <w:rFonts w:hint="eastAsia" w:ascii="宋体" w:hAnsi="宋体" w:cs="宋体"/>
          <w:bCs/>
          <w:color w:val="auto"/>
          <w:highlight w:val="none"/>
        </w:rPr>
        <w:t>小型、微型企业应当同时符合以下条件：</w:t>
      </w:r>
    </w:p>
    <w:p>
      <w:pPr>
        <w:ind w:firstLine="720" w:firstLineChars="300"/>
        <w:rPr>
          <w:rFonts w:ascii="宋体" w:hAnsi="宋体" w:cs="宋体"/>
          <w:bCs/>
          <w:color w:val="auto"/>
          <w:highlight w:val="none"/>
        </w:rPr>
      </w:pPr>
      <w:r>
        <w:rPr>
          <w:rFonts w:hint="eastAsia" w:ascii="宋体" w:hAnsi="宋体" w:cs="宋体"/>
          <w:bCs/>
          <w:color w:val="auto"/>
          <w:highlight w:val="none"/>
        </w:rPr>
        <w:t>1）符合中小企业划分标准；</w:t>
      </w:r>
    </w:p>
    <w:p>
      <w:pPr>
        <w:ind w:firstLine="720" w:firstLineChars="300"/>
        <w:rPr>
          <w:rFonts w:ascii="宋体" w:hAnsi="宋体" w:cs="宋体"/>
          <w:bCs/>
          <w:color w:val="auto"/>
          <w:highlight w:val="none"/>
        </w:rPr>
      </w:pPr>
      <w:r>
        <w:rPr>
          <w:rFonts w:hint="eastAsia" w:ascii="宋体" w:hAnsi="宋体" w:cs="宋体"/>
          <w:bCs/>
          <w:color w:val="auto"/>
          <w:highlight w:val="none"/>
        </w:rPr>
        <w:t>2）</w:t>
      </w:r>
      <w:r>
        <w:rPr>
          <w:rFonts w:hint="eastAsia" w:ascii="宋体" w:hAnsi="宋体" w:cs="宋体"/>
          <w:b/>
          <w:bCs/>
          <w:color w:val="auto"/>
          <w:highlight w:val="none"/>
        </w:rPr>
        <w:t>提供本企业制造的货物、承担的工程或者服务，或者提供其他小型、微型企业制造的货物。本项所称货物不包括使用大型企业注册商标的货物。小型、微型企业提供中型企业制造的货物的，视同为中型企业。</w:t>
      </w:r>
    </w:p>
    <w:p>
      <w:pPr>
        <w:ind w:firstLine="480"/>
        <w:rPr>
          <w:rFonts w:ascii="宋体" w:hAnsi="宋体" w:cs="宋体"/>
          <w:color w:val="auto"/>
          <w:highlight w:val="none"/>
        </w:rPr>
      </w:pPr>
      <w:r>
        <w:rPr>
          <w:rFonts w:hint="eastAsia" w:ascii="宋体" w:hAnsi="宋体" w:cs="宋体"/>
          <w:color w:val="auto"/>
          <w:highlight w:val="none"/>
        </w:rPr>
        <w:t>（2）小型、微型企业应按照招标文件格式要求提供《中小企业声明函》。</w:t>
      </w:r>
    </w:p>
    <w:p>
      <w:pPr>
        <w:ind w:firstLine="480"/>
        <w:rPr>
          <w:rFonts w:ascii="宋体" w:hAnsi="宋体" w:cs="宋体"/>
          <w:color w:val="auto"/>
          <w:highlight w:val="none"/>
        </w:rPr>
      </w:pPr>
      <w:r>
        <w:rPr>
          <w:rFonts w:hint="eastAsia" w:ascii="宋体" w:hAnsi="宋体" w:cs="宋体"/>
          <w:color w:val="auto"/>
          <w:highlight w:val="none"/>
        </w:rPr>
        <w:t>（3）对于非专门面向此类企业的项目，对小型和微型企业产品的投标价格给予6 %的扣除，用扣除后的价格参与评审。</w:t>
      </w:r>
    </w:p>
    <w:p>
      <w:pPr>
        <w:ind w:firstLine="480"/>
        <w:rPr>
          <w:rFonts w:ascii="宋体" w:hAnsi="宋体" w:cs="宋体"/>
          <w:color w:val="auto"/>
          <w:highlight w:val="none"/>
        </w:rPr>
      </w:pPr>
      <w:r>
        <w:rPr>
          <w:rFonts w:hint="eastAsia" w:ascii="宋体" w:hAnsi="宋体" w:cs="宋体"/>
          <w:color w:val="auto"/>
          <w:highlight w:val="none"/>
        </w:rPr>
        <w:t>（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ind w:firstLine="480"/>
        <w:rPr>
          <w:rFonts w:ascii="宋体" w:hAnsi="宋体" w:cs="宋体"/>
          <w:color w:val="auto"/>
          <w:highlight w:val="none"/>
        </w:rPr>
      </w:pPr>
      <w:r>
        <w:rPr>
          <w:rFonts w:hint="eastAsia" w:ascii="宋体" w:hAnsi="宋体" w:cs="宋体"/>
          <w:color w:val="auto"/>
          <w:highlight w:val="none"/>
        </w:rPr>
        <w:t>联合体各方均为小型、微型企业的，联合体视同为小型、微型企业。</w:t>
      </w:r>
    </w:p>
    <w:p>
      <w:pPr>
        <w:ind w:firstLine="480"/>
        <w:rPr>
          <w:rFonts w:ascii="宋体" w:hAnsi="宋体" w:cs="宋体"/>
          <w:color w:val="auto"/>
          <w:highlight w:val="none"/>
        </w:rPr>
      </w:pPr>
      <w:r>
        <w:rPr>
          <w:rFonts w:hint="eastAsia" w:ascii="宋体" w:hAnsi="宋体" w:cs="宋体"/>
          <w:color w:val="auto"/>
          <w:highlight w:val="none"/>
        </w:rPr>
        <w:t>（5）符合《关于促进残疾人就业政府采购政策的通知》（财库〔2017〕141号）规定的条件并提供《残疾人福利性单位声明函》的残疾人福利性单位视同小型、微型企业；</w:t>
      </w:r>
    </w:p>
    <w:p>
      <w:pPr>
        <w:ind w:firstLine="480"/>
        <w:rPr>
          <w:rFonts w:ascii="宋体" w:hAnsi="宋体" w:cs="宋体"/>
          <w:color w:val="auto"/>
          <w:highlight w:val="none"/>
        </w:rPr>
      </w:pPr>
      <w:r>
        <w:rPr>
          <w:rFonts w:hint="eastAsia" w:ascii="宋体" w:hAnsi="宋体" w:cs="宋体"/>
          <w:color w:val="auto"/>
          <w:highlight w:val="none"/>
        </w:rPr>
        <w:t>（6）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5"/>
        <w:rPr>
          <w:rFonts w:ascii="宋体" w:hAnsi="宋体" w:cs="宋体"/>
          <w:color w:val="auto"/>
          <w:highlight w:val="none"/>
        </w:rPr>
      </w:pPr>
      <w:r>
        <w:rPr>
          <w:rFonts w:hint="eastAsia" w:ascii="宋体" w:hAnsi="宋体" w:cs="宋体"/>
          <w:color w:val="auto"/>
          <w:highlight w:val="none"/>
        </w:rPr>
        <w:t>六、询问、质疑、投诉</w:t>
      </w:r>
    </w:p>
    <w:p>
      <w:pPr>
        <w:autoSpaceDE w:val="0"/>
        <w:autoSpaceDN w:val="0"/>
        <w:ind w:firstLine="480"/>
        <w:jc w:val="left"/>
        <w:rPr>
          <w:rFonts w:ascii="宋体" w:hAnsi="宋体" w:cs="宋体"/>
          <w:color w:val="auto"/>
          <w:highlight w:val="none"/>
          <w:lang w:val="zh-CN"/>
        </w:rPr>
      </w:pPr>
      <w:r>
        <w:rPr>
          <w:rFonts w:hint="eastAsia" w:ascii="宋体" w:hAnsi="宋体" w:cs="宋体"/>
          <w:color w:val="auto"/>
          <w:highlight w:val="none"/>
        </w:rPr>
        <w:t>1.</w:t>
      </w:r>
      <w:r>
        <w:rPr>
          <w:rFonts w:hint="eastAsia" w:ascii="宋体" w:hAnsi="宋体" w:cs="宋体"/>
          <w:color w:val="auto"/>
          <w:highlight w:val="none"/>
          <w:lang w:val="zh-CN"/>
        </w:rPr>
        <w:t>供应商询问</w:t>
      </w:r>
    </w:p>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pStyle w:val="18"/>
        <w:spacing w:line="360" w:lineRule="auto"/>
        <w:ind w:firstLine="480" w:firstLineChars="200"/>
        <w:rPr>
          <w:rFonts w:hAnsi="宋体" w:cs="宋体"/>
          <w:color w:val="auto"/>
          <w:sz w:val="24"/>
          <w:szCs w:val="24"/>
          <w:highlight w:val="none"/>
          <w:lang w:val="zh-CN"/>
        </w:rPr>
      </w:pPr>
      <w:r>
        <w:rPr>
          <w:rFonts w:hint="eastAsia" w:hAnsi="宋体" w:cs="宋体"/>
          <w:color w:val="auto"/>
          <w:sz w:val="24"/>
          <w:szCs w:val="24"/>
          <w:highlight w:val="none"/>
        </w:rPr>
        <w:t>2.</w:t>
      </w:r>
      <w:r>
        <w:rPr>
          <w:rFonts w:hint="eastAsia" w:hAnsi="宋体" w:cs="宋体"/>
          <w:color w:val="auto"/>
          <w:sz w:val="24"/>
          <w:szCs w:val="24"/>
          <w:highlight w:val="none"/>
          <w:lang w:val="zh-CN"/>
        </w:rPr>
        <w:t>供应商质疑（</w:t>
      </w:r>
      <w:r>
        <w:rPr>
          <w:rFonts w:hint="eastAsia" w:hAnsi="宋体" w:cs="宋体"/>
          <w:color w:val="auto"/>
          <w:sz w:val="24"/>
          <w:szCs w:val="24"/>
          <w:highlight w:val="none"/>
        </w:rPr>
        <w:t>根据财政部第94号《政府采购质疑和投诉办法》规定）</w:t>
      </w:r>
    </w:p>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1</w:t>
      </w:r>
      <w:r>
        <w:rPr>
          <w:rFonts w:hint="eastAsia" w:hAnsi="宋体" w:cs="宋体"/>
          <w:color w:val="auto"/>
          <w:sz w:val="24"/>
          <w:szCs w:val="24"/>
          <w:highlight w:val="none"/>
          <w:lang w:val="zh-CN"/>
        </w:rPr>
        <w:t>）</w:t>
      </w:r>
      <w:r>
        <w:rPr>
          <w:rFonts w:hint="eastAsia" w:hAnsi="宋体" w:cs="宋体"/>
          <w:color w:val="auto"/>
          <w:sz w:val="24"/>
          <w:szCs w:val="24"/>
          <w:highlight w:val="none"/>
        </w:rPr>
        <w:t>提出质疑的供应商应当是参与所质疑项目采购活动的供应商。潜在供应商已依法获取其可质疑的采购文件的，可以对该文件提出质疑。</w:t>
      </w:r>
    </w:p>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2</w:t>
      </w:r>
      <w:r>
        <w:rPr>
          <w:rFonts w:hint="eastAsia" w:hAnsi="宋体" w:cs="宋体"/>
          <w:color w:val="auto"/>
          <w:sz w:val="24"/>
          <w:szCs w:val="24"/>
          <w:highlight w:val="none"/>
          <w:lang w:val="zh-CN"/>
        </w:rPr>
        <w:t>）</w:t>
      </w:r>
      <w:r>
        <w:rPr>
          <w:rFonts w:hint="eastAsia" w:hAnsi="宋体" w:cs="宋体"/>
          <w:color w:val="auto"/>
          <w:sz w:val="24"/>
          <w:szCs w:val="24"/>
          <w:highlight w:val="none"/>
        </w:rPr>
        <w:t>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其质疑起算日期如下：</w:t>
      </w:r>
    </w:p>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1）对招标公告信息（含投标人资格条件）提出质疑的，质疑期限自采购公告发布之日起计算。</w:t>
      </w:r>
    </w:p>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 xml:space="preserve"> 2）对招标文件提出质疑的，质疑期限自投标人获得招标文件之日起计算（发售时间期限截止日之后报名的投标人，质疑起算日期以发售时间期限截止日起计算）。</w:t>
      </w:r>
    </w:p>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3）对招标过程提出质疑的，为各招标程序环节结束之日。否则，被质疑人可不予接受。</w:t>
      </w:r>
    </w:p>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4）对采购结果提出质疑的，质疑期限自采购结果公告（包括公示、预公告、结果变更公告等）之日起计算。</w:t>
      </w:r>
    </w:p>
    <w:p>
      <w:pPr>
        <w:pStyle w:val="18"/>
        <w:spacing w:line="360" w:lineRule="auto"/>
        <w:ind w:firstLine="240" w:firstLineChars="100"/>
        <w:rPr>
          <w:rFonts w:hAnsi="宋体" w:cs="宋体"/>
          <w:color w:val="auto"/>
          <w:sz w:val="24"/>
          <w:szCs w:val="24"/>
          <w:highlight w:val="none"/>
        </w:rPr>
      </w:pPr>
      <w:r>
        <w:rPr>
          <w:rFonts w:hint="eastAsia" w:hAnsi="宋体" w:cs="宋体"/>
          <w:color w:val="auto"/>
          <w:sz w:val="24"/>
          <w:szCs w:val="24"/>
          <w:highlight w:val="none"/>
          <w:lang w:val="zh-CN"/>
        </w:rPr>
        <w:t>（</w:t>
      </w:r>
      <w:r>
        <w:rPr>
          <w:rFonts w:hint="eastAsia" w:hAnsi="宋体" w:cs="宋体"/>
          <w:color w:val="auto"/>
          <w:sz w:val="24"/>
          <w:szCs w:val="24"/>
          <w:highlight w:val="none"/>
        </w:rPr>
        <w:t>3）供应商提出质疑应当提交质疑函和必要的证明材料。质疑函应当包括下列内容：</w:t>
      </w:r>
    </w:p>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1）供应商的姓名或者名称、地址、邮编、联系人及联系电话；</w:t>
      </w:r>
    </w:p>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2）质疑项目的名称、编号；</w:t>
      </w:r>
    </w:p>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3）具体、明确的质疑事项和与质疑事项相关的请求；</w:t>
      </w:r>
    </w:p>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4）事实依据；</w:t>
      </w:r>
    </w:p>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5）必要的法律依据；</w:t>
      </w:r>
    </w:p>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6）提出质疑的日期。</w:t>
      </w:r>
    </w:p>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18"/>
        <w:spacing w:line="360" w:lineRule="auto"/>
        <w:ind w:firstLine="480" w:firstLineChars="200"/>
        <w:rPr>
          <w:rFonts w:hAnsi="宋体" w:cs="宋体"/>
          <w:color w:val="auto"/>
          <w:kern w:val="0"/>
          <w:sz w:val="24"/>
          <w:szCs w:val="24"/>
          <w:highlight w:val="none"/>
        </w:rPr>
      </w:pPr>
      <w:r>
        <w:rPr>
          <w:rFonts w:hint="eastAsia" w:hAnsi="宋体" w:cs="宋体"/>
          <w:color w:val="auto"/>
          <w:kern w:val="0"/>
          <w:sz w:val="24"/>
          <w:szCs w:val="24"/>
          <w:highlight w:val="none"/>
        </w:rPr>
        <w:t>质疑函范本及制作说明详见附件2。</w:t>
      </w:r>
    </w:p>
    <w:p>
      <w:pPr>
        <w:pStyle w:val="18"/>
        <w:numPr>
          <w:ilvl w:val="0"/>
          <w:numId w:val="6"/>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18"/>
        <w:numPr>
          <w:ilvl w:val="0"/>
          <w:numId w:val="6"/>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询问或者质疑事项可能影响采购结果的，采购人应当暂停签订合同，已经签订合同的，应当中止履行合同。</w:t>
      </w:r>
    </w:p>
    <w:p>
      <w:pPr>
        <w:pStyle w:val="18"/>
        <w:numPr>
          <w:ilvl w:val="0"/>
          <w:numId w:val="6"/>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质疑接收人：毛先生；联系电话：0571-87805727，</w:t>
      </w:r>
    </w:p>
    <w:p>
      <w:pPr>
        <w:pStyle w:val="18"/>
        <w:spacing w:line="360" w:lineRule="auto"/>
        <w:ind w:firstLine="2640" w:firstLineChars="1100"/>
        <w:rPr>
          <w:rFonts w:hAnsi="宋体" w:cs="宋体"/>
          <w:color w:val="auto"/>
          <w:sz w:val="24"/>
          <w:szCs w:val="24"/>
          <w:highlight w:val="none"/>
        </w:rPr>
      </w:pPr>
      <w:r>
        <w:rPr>
          <w:rFonts w:hint="eastAsia" w:hAnsi="宋体" w:cs="宋体"/>
          <w:color w:val="auto"/>
          <w:sz w:val="24"/>
          <w:szCs w:val="24"/>
          <w:highlight w:val="none"/>
        </w:rPr>
        <w:t>地  址：杭州市东信大道66号启迪楼1207室。</w:t>
      </w:r>
    </w:p>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w:t>
      </w:r>
      <w:r>
        <w:rPr>
          <w:rFonts w:hint="eastAsia" w:hAnsi="宋体" w:cs="宋体"/>
          <w:color w:val="auto"/>
          <w:sz w:val="24"/>
          <w:szCs w:val="24"/>
          <w:highlight w:val="none"/>
          <w:lang w:val="zh-CN"/>
        </w:rPr>
        <w:t>供应商投诉（</w:t>
      </w:r>
      <w:r>
        <w:rPr>
          <w:rFonts w:hint="eastAsia" w:hAnsi="宋体" w:cs="宋体"/>
          <w:color w:val="auto"/>
          <w:sz w:val="24"/>
          <w:szCs w:val="24"/>
          <w:highlight w:val="none"/>
        </w:rPr>
        <w:t>根据财政部第94号《政府采购质疑和投诉办法》规定）</w:t>
      </w:r>
    </w:p>
    <w:p>
      <w:pPr>
        <w:pStyle w:val="18"/>
        <w:numPr>
          <w:ilvl w:val="0"/>
          <w:numId w:val="7"/>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质疑供应商对采购人、采购代理机构的答复不满意或者采购人、采购代理机构未在规定的时间内作出答复的，可以在答复期满后十五个工作日内向同级政府采购监督管理部门提出投诉。</w:t>
      </w:r>
    </w:p>
    <w:p>
      <w:pPr>
        <w:pStyle w:val="18"/>
        <w:numPr>
          <w:ilvl w:val="0"/>
          <w:numId w:val="7"/>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供应商投诉的事项不得超出已质疑事项的范围，基于质疑答复内容提出的投诉事项除外。</w:t>
      </w:r>
    </w:p>
    <w:p>
      <w:pPr>
        <w:pStyle w:val="18"/>
        <w:numPr>
          <w:ilvl w:val="0"/>
          <w:numId w:val="7"/>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供应商投诉应当有明确的请求和必要的证明材料。</w:t>
      </w:r>
    </w:p>
    <w:p>
      <w:pPr>
        <w:pStyle w:val="18"/>
        <w:numPr>
          <w:ilvl w:val="0"/>
          <w:numId w:val="7"/>
        </w:numP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以联合体形式参加政府采购活动的，其投诉应当由组成联合体的所有供应商共同提出。</w:t>
      </w:r>
    </w:p>
    <w:p>
      <w:pPr>
        <w:ind w:firstLine="480"/>
        <w:rPr>
          <w:rFonts w:ascii="宋体" w:hAnsi="宋体" w:cs="宋体"/>
          <w:color w:val="auto"/>
          <w:highlight w:val="none"/>
        </w:rPr>
      </w:pPr>
      <w:r>
        <w:rPr>
          <w:rFonts w:hint="eastAsia" w:ascii="宋体" w:hAnsi="宋体" w:cs="宋体"/>
          <w:color w:val="auto"/>
          <w:highlight w:val="none"/>
        </w:rPr>
        <w:t>投诉书范本及制作说明详见附件3。</w:t>
      </w:r>
    </w:p>
    <w:p>
      <w:pPr>
        <w:pStyle w:val="5"/>
        <w:rPr>
          <w:rFonts w:ascii="宋体" w:hAnsi="宋体" w:cs="宋体"/>
          <w:color w:val="auto"/>
          <w:highlight w:val="none"/>
        </w:rPr>
      </w:pPr>
      <w:r>
        <w:rPr>
          <w:rFonts w:hint="eastAsia" w:ascii="宋体" w:hAnsi="宋体" w:cs="宋体"/>
          <w:color w:val="auto"/>
          <w:highlight w:val="none"/>
        </w:rPr>
        <w:t>七、特别说明</w:t>
      </w:r>
    </w:p>
    <w:p>
      <w:pPr>
        <w:ind w:firstLine="480"/>
        <w:rPr>
          <w:rFonts w:ascii="宋体" w:hAnsi="宋体" w:cs="宋体"/>
          <w:color w:val="auto"/>
          <w:highlight w:val="none"/>
        </w:rPr>
      </w:pPr>
      <w:r>
        <w:rPr>
          <w:rFonts w:hint="eastAsia" w:ascii="宋体" w:hAnsi="宋体" w:cs="宋体"/>
          <w:color w:val="auto"/>
          <w:highlight w:val="none"/>
        </w:rPr>
        <w:t>1.投标人投标所使用的资格、信誉、荣誉、业绩与企业认证必须为本法人所拥有。投标人投标所使用的采购项目实施人员必须为本法人员工（指本法人或控股公司正式员工）。</w:t>
      </w:r>
    </w:p>
    <w:p>
      <w:pPr>
        <w:ind w:firstLine="480"/>
        <w:rPr>
          <w:rFonts w:ascii="宋体" w:hAnsi="宋体" w:cs="宋体"/>
          <w:color w:val="auto"/>
          <w:highlight w:val="none"/>
        </w:rPr>
      </w:pPr>
      <w:r>
        <w:rPr>
          <w:rFonts w:hint="eastAsia" w:ascii="宋体" w:hAnsi="宋体" w:cs="宋体"/>
          <w:color w:val="auto"/>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highlight w:val="none"/>
        </w:rPr>
        <w:tab/>
      </w:r>
    </w:p>
    <w:p>
      <w:pPr>
        <w:ind w:firstLine="480"/>
        <w:rPr>
          <w:rFonts w:ascii="宋体" w:hAnsi="宋体" w:cs="宋体"/>
          <w:color w:val="auto"/>
          <w:highlight w:val="none"/>
        </w:rPr>
      </w:pPr>
      <w:r>
        <w:rPr>
          <w:rFonts w:hint="eastAsia" w:ascii="宋体" w:hAnsi="宋体" w:cs="宋体"/>
          <w:color w:val="auto"/>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80"/>
        <w:rPr>
          <w:rFonts w:ascii="宋体" w:hAnsi="宋体" w:cs="宋体"/>
          <w:color w:val="auto"/>
          <w:highlight w:val="none"/>
        </w:rPr>
      </w:pPr>
      <w:r>
        <w:rPr>
          <w:rFonts w:hint="eastAsia" w:ascii="宋体" w:hAnsi="宋体" w:cs="宋体"/>
          <w:color w:val="auto"/>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ind w:firstLine="480"/>
        <w:rPr>
          <w:rFonts w:ascii="宋体" w:hAnsi="宋体" w:cs="宋体"/>
          <w:color w:val="auto"/>
          <w:highlight w:val="none"/>
        </w:rPr>
      </w:pPr>
      <w:r>
        <w:rPr>
          <w:rFonts w:hint="eastAsia" w:ascii="宋体" w:hAnsi="宋体" w:cs="宋体"/>
          <w:color w:val="auto"/>
          <w:highlight w:val="none"/>
        </w:rPr>
        <w:t>5.单位负责人为同一人或者存在直接控股、管理关系的不同供应商，不得参加同一合同项下的政府采购活动。</w:t>
      </w:r>
    </w:p>
    <w:p>
      <w:pPr>
        <w:ind w:firstLine="480"/>
        <w:rPr>
          <w:rFonts w:ascii="宋体" w:hAnsi="宋体" w:cs="宋体"/>
          <w:color w:val="auto"/>
          <w:highlight w:val="none"/>
        </w:rPr>
      </w:pPr>
      <w:r>
        <w:rPr>
          <w:rFonts w:hint="eastAsia" w:ascii="宋体" w:hAnsi="宋体" w:cs="宋体"/>
          <w:color w:val="auto"/>
          <w:highlight w:val="none"/>
        </w:rPr>
        <w:t>6.为采购项目提供整体设计、规范编制或者项目管理、监理、检测等服务的供应商，不得再参加该采购项目的其他采购活动。</w:t>
      </w:r>
    </w:p>
    <w:p>
      <w:pPr>
        <w:ind w:firstLine="480"/>
        <w:rPr>
          <w:rFonts w:ascii="宋体" w:hAnsi="宋体" w:cs="宋体"/>
          <w:color w:val="auto"/>
          <w:highlight w:val="none"/>
        </w:rPr>
      </w:pPr>
      <w:r>
        <w:rPr>
          <w:rFonts w:hint="eastAsia" w:ascii="宋体" w:hAnsi="宋体" w:cs="宋体"/>
          <w:color w:val="auto"/>
          <w:highlight w:val="none"/>
        </w:rPr>
        <w:t>7.关于要求原厂商授权的说明</w:t>
      </w:r>
    </w:p>
    <w:p>
      <w:pPr>
        <w:ind w:firstLine="480"/>
        <w:rPr>
          <w:rFonts w:ascii="宋体" w:hAnsi="宋体" w:cs="宋体"/>
          <w:color w:val="auto"/>
          <w:highlight w:val="none"/>
        </w:rPr>
      </w:pPr>
      <w:r>
        <w:rPr>
          <w:rFonts w:hint="eastAsia" w:ascii="宋体" w:hAnsi="宋体" w:cs="宋体"/>
          <w:color w:val="auto"/>
          <w:highlight w:val="none"/>
        </w:rPr>
        <w:t>招标文件中要求是提供原厂商授权的，建议在提交投标文件时一并提供。若提供不了原厂商授权的，可在中标公告后再向招标人提供原厂商授权。如原厂商无故不予授权，在预中标成交供应商作出保证产品质量和售后服务的承诺后，可以不需授权文件将合同授予该供应商，但对此应在合同的验收、结算和违约责任中补充增加相应的制约性条款。</w:t>
      </w:r>
    </w:p>
    <w:p>
      <w:pPr>
        <w:ind w:firstLine="480"/>
        <w:rPr>
          <w:rFonts w:ascii="宋体" w:hAnsi="宋体" w:cs="宋体"/>
          <w:color w:val="auto"/>
          <w:highlight w:val="none"/>
        </w:rPr>
      </w:pPr>
      <w:r>
        <w:rPr>
          <w:rFonts w:hint="eastAsia" w:ascii="宋体" w:hAnsi="宋体" w:cs="宋体"/>
          <w:color w:val="auto"/>
          <w:highlight w:val="none"/>
        </w:rPr>
        <w:t>8.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color w:val="auto"/>
          <w:highlight w:val="none"/>
        </w:rPr>
      </w:pPr>
      <w:r>
        <w:rPr>
          <w:rFonts w:hint="eastAsia" w:ascii="宋体" w:hAnsi="宋体" w:cs="宋体"/>
          <w:color w:val="auto"/>
          <w:highlight w:val="none"/>
        </w:rPr>
        <w:t>非单一产品采购项目，多家投标人提供的核心产品品牌相同的，按前款规定处理。</w:t>
      </w:r>
    </w:p>
    <w:p>
      <w:pPr>
        <w:numPr>
          <w:ilvl w:val="0"/>
          <w:numId w:val="8"/>
        </w:numPr>
        <w:ind w:firstLine="480"/>
        <w:rPr>
          <w:rFonts w:ascii="宋体" w:hAnsi="宋体" w:cs="宋体"/>
          <w:color w:val="auto"/>
          <w:highlight w:val="none"/>
        </w:rPr>
      </w:pPr>
      <w:r>
        <w:rPr>
          <w:rFonts w:hint="eastAsia" w:ascii="宋体" w:hAnsi="宋体" w:cs="宋体"/>
          <w:color w:val="auto"/>
          <w:highlight w:val="none"/>
        </w:rPr>
        <w:t>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pStyle w:val="45"/>
        <w:rPr>
          <w:rFonts w:ascii="宋体" w:hAnsi="宋体" w:eastAsia="宋体" w:cs="宋体"/>
          <w:b/>
          <w:bCs/>
          <w:color w:val="auto"/>
          <w:kern w:val="2"/>
          <w:sz w:val="28"/>
          <w:szCs w:val="32"/>
          <w:highlight w:val="none"/>
        </w:rPr>
      </w:pPr>
    </w:p>
    <w:p>
      <w:pPr>
        <w:ind w:firstLine="562"/>
        <w:jc w:val="center"/>
        <w:outlineLvl w:val="0"/>
        <w:rPr>
          <w:rFonts w:ascii="宋体" w:hAnsi="宋体" w:cs="宋体"/>
          <w:b/>
          <w:bCs/>
          <w:color w:val="auto"/>
          <w:sz w:val="28"/>
          <w:szCs w:val="32"/>
          <w:highlight w:val="none"/>
        </w:rPr>
      </w:pPr>
      <w:bookmarkStart w:id="46" w:name="_Toc91899879"/>
      <w:bookmarkStart w:id="47" w:name="_Toc16985"/>
      <w:r>
        <w:rPr>
          <w:rFonts w:hint="eastAsia" w:ascii="宋体" w:hAnsi="宋体" w:cs="宋体"/>
          <w:b/>
          <w:bCs/>
          <w:color w:val="auto"/>
          <w:sz w:val="28"/>
          <w:szCs w:val="32"/>
          <w:highlight w:val="none"/>
        </w:rPr>
        <w:t>第二节 招标文件</w:t>
      </w:r>
      <w:bookmarkEnd w:id="46"/>
      <w:r>
        <w:rPr>
          <w:rFonts w:hint="eastAsia" w:ascii="宋体" w:hAnsi="宋体" w:cs="宋体"/>
          <w:b/>
          <w:bCs/>
          <w:color w:val="auto"/>
          <w:sz w:val="28"/>
          <w:szCs w:val="32"/>
          <w:highlight w:val="none"/>
        </w:rPr>
        <w:t>的构成、澄清、修改</w:t>
      </w:r>
      <w:bookmarkEnd w:id="47"/>
    </w:p>
    <w:p>
      <w:pPr>
        <w:pStyle w:val="5"/>
        <w:rPr>
          <w:rFonts w:ascii="宋体" w:hAnsi="宋体" w:cs="宋体"/>
          <w:color w:val="auto"/>
          <w:highlight w:val="none"/>
        </w:rPr>
      </w:pPr>
      <w:bookmarkStart w:id="48" w:name="_Toc91899880"/>
      <w:bookmarkStart w:id="49" w:name="_Hlt74730307"/>
      <w:r>
        <w:rPr>
          <w:rFonts w:hint="eastAsia" w:ascii="宋体" w:hAnsi="宋体" w:cs="宋体"/>
          <w:color w:val="auto"/>
          <w:highlight w:val="none"/>
        </w:rPr>
        <w:t>一、招标文件的构成</w:t>
      </w:r>
      <w:bookmarkEnd w:id="48"/>
    </w:p>
    <w:bookmarkEnd w:id="49"/>
    <w:p>
      <w:pPr>
        <w:pStyle w:val="18"/>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1.招标文件包括下列文件及附件</w:t>
      </w:r>
    </w:p>
    <w:p>
      <w:pPr>
        <w:pStyle w:val="18"/>
        <w:numPr>
          <w:ilvl w:val="0"/>
          <w:numId w:val="9"/>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"_Toc32332" </w:instrText>
      </w:r>
      <w:r>
        <w:rPr>
          <w:color w:val="auto"/>
          <w:highlight w:val="none"/>
        </w:rPr>
        <w:fldChar w:fldCharType="separate"/>
      </w:r>
      <w:r>
        <w:rPr>
          <w:rFonts w:hint="eastAsia" w:hAnsi="宋体" w:cs="宋体"/>
          <w:color w:val="auto"/>
          <w:sz w:val="24"/>
          <w:szCs w:val="24"/>
          <w:highlight w:val="none"/>
        </w:rPr>
        <w:t>第一章 招标公告</w:t>
      </w:r>
      <w:r>
        <w:rPr>
          <w:rFonts w:hint="eastAsia" w:hAnsi="宋体" w:cs="宋体"/>
          <w:color w:val="auto"/>
          <w:sz w:val="24"/>
          <w:szCs w:val="24"/>
          <w:highlight w:val="none"/>
        </w:rPr>
        <w:fldChar w:fldCharType="end"/>
      </w:r>
    </w:p>
    <w:p>
      <w:pPr>
        <w:pStyle w:val="18"/>
        <w:numPr>
          <w:ilvl w:val="0"/>
          <w:numId w:val="9"/>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"_Toc24282" </w:instrText>
      </w:r>
      <w:r>
        <w:rPr>
          <w:color w:val="auto"/>
          <w:highlight w:val="none"/>
        </w:rPr>
        <w:fldChar w:fldCharType="separate"/>
      </w:r>
      <w:r>
        <w:rPr>
          <w:rFonts w:hint="eastAsia" w:hAnsi="宋体" w:cs="宋体"/>
          <w:color w:val="auto"/>
          <w:sz w:val="24"/>
          <w:szCs w:val="24"/>
          <w:highlight w:val="none"/>
        </w:rPr>
        <w:t>第二章 项目需求说明</w:t>
      </w:r>
      <w:r>
        <w:rPr>
          <w:rFonts w:hint="eastAsia" w:hAnsi="宋体" w:cs="宋体"/>
          <w:color w:val="auto"/>
          <w:sz w:val="24"/>
          <w:szCs w:val="24"/>
          <w:highlight w:val="none"/>
        </w:rPr>
        <w:fldChar w:fldCharType="end"/>
      </w:r>
    </w:p>
    <w:p>
      <w:pPr>
        <w:pStyle w:val="18"/>
        <w:numPr>
          <w:ilvl w:val="0"/>
          <w:numId w:val="9"/>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"_Toc7338" </w:instrText>
      </w:r>
      <w:r>
        <w:rPr>
          <w:color w:val="auto"/>
          <w:highlight w:val="none"/>
        </w:rPr>
        <w:fldChar w:fldCharType="separate"/>
      </w:r>
      <w:r>
        <w:rPr>
          <w:rFonts w:hint="eastAsia" w:hAnsi="宋体" w:cs="宋体"/>
          <w:color w:val="auto"/>
          <w:sz w:val="24"/>
          <w:szCs w:val="24"/>
          <w:highlight w:val="none"/>
        </w:rPr>
        <w:t>第三章 投标人须知</w:t>
      </w:r>
      <w:r>
        <w:rPr>
          <w:rFonts w:hint="eastAsia" w:hAnsi="宋体" w:cs="宋体"/>
          <w:color w:val="auto"/>
          <w:sz w:val="24"/>
          <w:szCs w:val="24"/>
          <w:highlight w:val="none"/>
        </w:rPr>
        <w:fldChar w:fldCharType="end"/>
      </w:r>
    </w:p>
    <w:p>
      <w:pPr>
        <w:pStyle w:val="18"/>
        <w:numPr>
          <w:ilvl w:val="0"/>
          <w:numId w:val="9"/>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"_Toc22869" </w:instrText>
      </w:r>
      <w:r>
        <w:rPr>
          <w:color w:val="auto"/>
          <w:highlight w:val="none"/>
        </w:rPr>
        <w:fldChar w:fldCharType="separate"/>
      </w:r>
      <w:r>
        <w:rPr>
          <w:rFonts w:hint="eastAsia" w:hAnsi="宋体" w:cs="宋体"/>
          <w:color w:val="auto"/>
          <w:sz w:val="24"/>
          <w:szCs w:val="24"/>
          <w:highlight w:val="none"/>
        </w:rPr>
        <w:t>第四章 评标办法及评分标准</w:t>
      </w:r>
      <w:r>
        <w:rPr>
          <w:rFonts w:hint="eastAsia" w:hAnsi="宋体" w:cs="宋体"/>
          <w:color w:val="auto"/>
          <w:sz w:val="24"/>
          <w:szCs w:val="24"/>
          <w:highlight w:val="none"/>
        </w:rPr>
        <w:fldChar w:fldCharType="end"/>
      </w:r>
    </w:p>
    <w:p>
      <w:pPr>
        <w:pStyle w:val="18"/>
        <w:numPr>
          <w:ilvl w:val="0"/>
          <w:numId w:val="9"/>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"_Toc7087" </w:instrText>
      </w:r>
      <w:r>
        <w:rPr>
          <w:color w:val="auto"/>
          <w:highlight w:val="none"/>
        </w:rPr>
        <w:fldChar w:fldCharType="separate"/>
      </w:r>
      <w:r>
        <w:rPr>
          <w:rFonts w:hint="eastAsia" w:hAnsi="宋体" w:cs="宋体"/>
          <w:color w:val="auto"/>
          <w:sz w:val="24"/>
          <w:szCs w:val="24"/>
          <w:highlight w:val="none"/>
        </w:rPr>
        <w:t>第五章 合同格式</w:t>
      </w:r>
      <w:r>
        <w:rPr>
          <w:rFonts w:hint="eastAsia" w:hAnsi="宋体" w:cs="宋体"/>
          <w:color w:val="auto"/>
          <w:sz w:val="24"/>
          <w:szCs w:val="24"/>
          <w:highlight w:val="none"/>
        </w:rPr>
        <w:fldChar w:fldCharType="end"/>
      </w:r>
    </w:p>
    <w:p>
      <w:pPr>
        <w:pStyle w:val="18"/>
        <w:numPr>
          <w:ilvl w:val="0"/>
          <w:numId w:val="9"/>
        </w:numPr>
        <w:adjustRightInd w:val="0"/>
        <w:spacing w:line="360" w:lineRule="auto"/>
        <w:ind w:left="839" w:firstLine="105" w:firstLineChars="50"/>
        <w:rPr>
          <w:rFonts w:hAnsi="宋体" w:cs="宋体"/>
          <w:color w:val="auto"/>
          <w:sz w:val="24"/>
          <w:szCs w:val="24"/>
          <w:highlight w:val="none"/>
        </w:rPr>
      </w:pPr>
      <w:r>
        <w:rPr>
          <w:color w:val="auto"/>
          <w:highlight w:val="none"/>
        </w:rPr>
        <w:fldChar w:fldCharType="begin"/>
      </w:r>
      <w:r>
        <w:rPr>
          <w:color w:val="auto"/>
          <w:highlight w:val="none"/>
        </w:rPr>
        <w:instrText xml:space="preserve"> HYPERLINK \l "_Toc29638" </w:instrText>
      </w:r>
      <w:r>
        <w:rPr>
          <w:color w:val="auto"/>
          <w:highlight w:val="none"/>
        </w:rPr>
        <w:fldChar w:fldCharType="separate"/>
      </w:r>
      <w:r>
        <w:rPr>
          <w:rFonts w:hint="eastAsia" w:hAnsi="宋体" w:cs="宋体"/>
          <w:color w:val="auto"/>
          <w:sz w:val="24"/>
          <w:szCs w:val="24"/>
          <w:highlight w:val="none"/>
        </w:rPr>
        <w:t>第六章 投标文件格式/</w:t>
      </w:r>
      <w:r>
        <w:rPr>
          <w:rFonts w:hint="eastAsia" w:hAnsi="宋体" w:cs="宋体"/>
          <w:color w:val="auto"/>
          <w:sz w:val="24"/>
          <w:szCs w:val="24"/>
          <w:highlight w:val="none"/>
        </w:rPr>
        <w:fldChar w:fldCharType="end"/>
      </w:r>
      <w:r>
        <w:rPr>
          <w:rFonts w:hint="eastAsia" w:hAnsi="宋体" w:cs="宋体"/>
          <w:color w:val="auto"/>
          <w:sz w:val="24"/>
          <w:szCs w:val="24"/>
          <w:highlight w:val="none"/>
        </w:rPr>
        <w:t>应提交的有关格式范例</w:t>
      </w:r>
    </w:p>
    <w:p>
      <w:pPr>
        <w:ind w:firstLine="480"/>
        <w:rPr>
          <w:rFonts w:ascii="宋体" w:hAnsi="宋体" w:cs="宋体"/>
          <w:color w:val="auto"/>
          <w:highlight w:val="none"/>
        </w:rPr>
      </w:pPr>
      <w:r>
        <w:rPr>
          <w:rFonts w:hint="eastAsia" w:ascii="宋体" w:hAnsi="宋体" w:cs="宋体"/>
          <w:color w:val="auto"/>
          <w:highlight w:val="none"/>
        </w:rPr>
        <w:t>2.与本项目有关的</w:t>
      </w:r>
      <w:r>
        <w:rPr>
          <w:rFonts w:hint="eastAsia" w:ascii="宋体" w:hAnsi="宋体" w:cs="宋体"/>
          <w:bCs/>
          <w:color w:val="auto"/>
          <w:highlight w:val="none"/>
        </w:rPr>
        <w:t>澄清或者修改的内容为招标文件的组成部分</w:t>
      </w:r>
      <w:r>
        <w:rPr>
          <w:rFonts w:hint="eastAsia" w:ascii="宋体" w:hAnsi="宋体" w:cs="宋体"/>
          <w:color w:val="auto"/>
          <w:highlight w:val="none"/>
        </w:rPr>
        <w:t>。</w:t>
      </w:r>
    </w:p>
    <w:p>
      <w:pPr>
        <w:pStyle w:val="18"/>
        <w:spacing w:line="360" w:lineRule="auto"/>
        <w:rPr>
          <w:rFonts w:hAnsi="宋体" w:cs="宋体"/>
          <w:b/>
          <w:color w:val="auto"/>
          <w:sz w:val="24"/>
          <w:szCs w:val="24"/>
          <w:highlight w:val="none"/>
        </w:rPr>
      </w:pPr>
      <w:r>
        <w:rPr>
          <w:rFonts w:hint="eastAsia" w:hAnsi="宋体" w:cs="宋体"/>
          <w:b/>
          <w:color w:val="auto"/>
          <w:sz w:val="24"/>
          <w:szCs w:val="24"/>
          <w:highlight w:val="none"/>
        </w:rPr>
        <w:t>二、招标文件的澄清、修改</w:t>
      </w:r>
    </w:p>
    <w:p>
      <w:pPr>
        <w:pStyle w:val="167"/>
        <w:snapToGrid w:val="0"/>
        <w:spacing w:before="0"/>
        <w:ind w:firstLine="480"/>
        <w:rPr>
          <w:rFonts w:ascii="宋体" w:hAnsi="宋体" w:cs="宋体"/>
          <w:color w:val="auto"/>
          <w:highlight w:val="none"/>
        </w:rPr>
      </w:pPr>
      <w:r>
        <w:rPr>
          <w:rFonts w:hint="eastAsia" w:ascii="宋体" w:hAnsi="宋体" w:cs="宋体"/>
          <w:color w:val="auto"/>
          <w:highlight w:val="none"/>
        </w:rPr>
        <w:t>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167"/>
        <w:snapToGrid w:val="0"/>
        <w:spacing w:before="0"/>
        <w:ind w:firstLine="480"/>
        <w:rPr>
          <w:rFonts w:ascii="宋体" w:hAnsi="宋体" w:cs="宋体"/>
          <w:color w:val="auto"/>
          <w:highlight w:val="none"/>
        </w:rPr>
      </w:pPr>
      <w:r>
        <w:rPr>
          <w:rFonts w:hint="eastAsia" w:ascii="宋体" w:hAnsi="宋体" w:cs="宋体"/>
          <w:color w:val="auto"/>
          <w:highlight w:val="none"/>
        </w:rPr>
        <w:t>2.采购人或者采购代理机构可以对已发出的招标文件进行必要的澄清或者修改，澄清或者修改会在原公告发布媒体上发布澄清公告，澄清或者修改的内容为招标文件的组成部分。</w:t>
      </w:r>
    </w:p>
    <w:p>
      <w:pPr>
        <w:pStyle w:val="167"/>
        <w:snapToGrid w:val="0"/>
        <w:spacing w:before="0"/>
        <w:ind w:firstLine="480"/>
        <w:rPr>
          <w:rFonts w:ascii="宋体" w:hAnsi="宋体" w:cs="宋体"/>
          <w:color w:val="auto"/>
          <w:highlight w:val="none"/>
        </w:rPr>
      </w:pPr>
      <w:r>
        <w:rPr>
          <w:rFonts w:hint="eastAsia" w:ascii="宋体" w:hAnsi="宋体" w:cs="宋体"/>
          <w:color w:val="auto"/>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67"/>
        <w:snapToGrid w:val="0"/>
        <w:spacing w:before="0"/>
        <w:ind w:firstLine="480"/>
        <w:rPr>
          <w:rFonts w:ascii="宋体" w:hAnsi="宋体" w:cs="宋体"/>
          <w:color w:val="auto"/>
          <w:highlight w:val="none"/>
        </w:rPr>
      </w:pPr>
      <w:r>
        <w:rPr>
          <w:rFonts w:hint="eastAsia" w:ascii="宋体" w:hAnsi="宋体" w:cs="宋体"/>
          <w:color w:val="auto"/>
          <w:highlight w:val="none"/>
        </w:rPr>
        <w:t>3.招标文件的修改将以书面形式通知所有购买招标文件的投标人，并对其具有约束力。投标人在收到上述通知后，应立即向采购代理机构回函确认。若无书面回函确认，视同投标人已收到招标文件修改的通知，并受其约束。</w:t>
      </w:r>
    </w:p>
    <w:p>
      <w:pPr>
        <w:ind w:firstLine="480"/>
        <w:rPr>
          <w:rFonts w:ascii="宋体" w:hAnsi="宋体" w:cs="宋体"/>
          <w:b/>
          <w:color w:val="auto"/>
          <w:szCs w:val="21"/>
          <w:highlight w:val="none"/>
        </w:rPr>
      </w:pPr>
      <w:r>
        <w:rPr>
          <w:rFonts w:hint="eastAsia" w:ascii="宋体" w:hAnsi="宋体" w:cs="宋体"/>
          <w:bCs/>
          <w:color w:val="auto"/>
          <w:kern w:val="0"/>
          <w:szCs w:val="21"/>
          <w:highlight w:val="none"/>
        </w:rPr>
        <w:t>★</w:t>
      </w:r>
      <w:r>
        <w:rPr>
          <w:rFonts w:hint="eastAsia" w:ascii="宋体" w:hAnsi="宋体" w:cs="宋体"/>
          <w:b/>
          <w:color w:val="auto"/>
          <w:szCs w:val="21"/>
          <w:highlight w:val="none"/>
        </w:rPr>
        <w:t>投标文件未按招标文件的澄清、修改的内容编制，又不符合实质性要求的，投标无效。</w:t>
      </w:r>
    </w:p>
    <w:p>
      <w:pPr>
        <w:pStyle w:val="45"/>
        <w:rPr>
          <w:color w:val="auto"/>
          <w:highlight w:val="none"/>
        </w:rPr>
      </w:pPr>
    </w:p>
    <w:p>
      <w:pPr>
        <w:pStyle w:val="45"/>
        <w:rPr>
          <w:color w:val="auto"/>
          <w:highlight w:val="none"/>
        </w:rPr>
      </w:pPr>
    </w:p>
    <w:p>
      <w:pPr>
        <w:pStyle w:val="45"/>
        <w:rPr>
          <w:color w:val="auto"/>
          <w:highlight w:val="none"/>
        </w:rPr>
      </w:pPr>
    </w:p>
    <w:p>
      <w:pPr>
        <w:pStyle w:val="45"/>
        <w:rPr>
          <w:color w:val="auto"/>
          <w:highlight w:val="none"/>
        </w:rPr>
      </w:pPr>
    </w:p>
    <w:p>
      <w:pPr>
        <w:pStyle w:val="4"/>
        <w:jc w:val="center"/>
        <w:rPr>
          <w:rFonts w:ascii="宋体" w:hAnsi="宋体" w:cs="宋体"/>
          <w:color w:val="auto"/>
          <w:highlight w:val="none"/>
        </w:rPr>
      </w:pPr>
      <w:bookmarkStart w:id="50" w:name="_Toc1096"/>
      <w:bookmarkStart w:id="51" w:name="_Toc82338241"/>
      <w:bookmarkStart w:id="52" w:name="_Toc82873324"/>
      <w:bookmarkStart w:id="53" w:name="_Toc204"/>
      <w:bookmarkStart w:id="54" w:name="_Toc450840075"/>
      <w:r>
        <w:rPr>
          <w:rFonts w:hint="eastAsia" w:ascii="宋体" w:hAnsi="宋体" w:cs="宋体"/>
          <w:color w:val="auto"/>
          <w:highlight w:val="none"/>
        </w:rPr>
        <w:t>第三节 投标文件</w:t>
      </w:r>
      <w:bookmarkEnd w:id="50"/>
      <w:bookmarkEnd w:id="51"/>
      <w:bookmarkEnd w:id="52"/>
      <w:bookmarkEnd w:id="53"/>
      <w:bookmarkEnd w:id="54"/>
    </w:p>
    <w:p>
      <w:pPr>
        <w:pStyle w:val="5"/>
        <w:rPr>
          <w:rFonts w:ascii="宋体" w:hAnsi="宋体" w:cs="宋体"/>
          <w:color w:val="auto"/>
          <w:highlight w:val="none"/>
        </w:rPr>
      </w:pPr>
      <w:r>
        <w:rPr>
          <w:rFonts w:hint="eastAsia" w:ascii="宋体" w:hAnsi="宋体" w:cs="宋体"/>
          <w:color w:val="auto"/>
          <w:highlight w:val="none"/>
        </w:rPr>
        <w:t>一、投标文件语言和计量单位</w:t>
      </w:r>
    </w:p>
    <w:p>
      <w:pPr>
        <w:ind w:firstLine="480"/>
        <w:rPr>
          <w:rFonts w:ascii="宋体" w:hAnsi="宋体" w:cs="宋体"/>
          <w:color w:val="auto"/>
          <w:highlight w:val="none"/>
        </w:rPr>
      </w:pPr>
      <w:r>
        <w:rPr>
          <w:rFonts w:hint="eastAsia" w:ascii="宋体" w:hAnsi="宋体" w:cs="宋体"/>
          <w:color w:val="auto"/>
          <w:highlight w:val="none"/>
        </w:rPr>
        <w:t>1.投标文件应用中文书写。投标文件中所附或所引用的原件不是中文时，应附中文译本。</w:t>
      </w:r>
    </w:p>
    <w:p>
      <w:pPr>
        <w:ind w:firstLine="480"/>
        <w:rPr>
          <w:rFonts w:ascii="宋体" w:hAnsi="宋体" w:cs="宋体"/>
          <w:color w:val="auto"/>
          <w:highlight w:val="none"/>
        </w:rPr>
      </w:pPr>
      <w:r>
        <w:rPr>
          <w:rFonts w:hint="eastAsia" w:ascii="宋体" w:hAnsi="宋体" w:cs="宋体"/>
          <w:color w:val="auto"/>
          <w:highlight w:val="none"/>
        </w:rPr>
        <w:t>2.投标文件中所使用的计量单位，除招标文件中有特殊要求外，应采用国家法定计量单位。</w:t>
      </w:r>
    </w:p>
    <w:p>
      <w:pPr>
        <w:pStyle w:val="5"/>
        <w:rPr>
          <w:rFonts w:ascii="宋体" w:hAnsi="宋体" w:cs="宋体"/>
          <w:color w:val="auto"/>
          <w:highlight w:val="none"/>
        </w:rPr>
      </w:pPr>
      <w:r>
        <w:rPr>
          <w:rFonts w:hint="eastAsia" w:ascii="宋体" w:hAnsi="宋体" w:cs="宋体"/>
          <w:color w:val="auto"/>
          <w:highlight w:val="none"/>
        </w:rPr>
        <w:t>二、投标文件的组成（资格证明文件、报价文件和商务技术文件三部分组成并单独密封包装）：</w:t>
      </w:r>
    </w:p>
    <w:p>
      <w:pPr>
        <w:ind w:firstLine="0" w:firstLineChars="0"/>
        <w:rPr>
          <w:rFonts w:ascii="宋体" w:hAnsi="宋体" w:cs="宋体"/>
          <w:b/>
          <w:bCs/>
          <w:color w:val="auto"/>
          <w:highlight w:val="none"/>
        </w:rPr>
      </w:pPr>
      <w:r>
        <w:rPr>
          <w:rFonts w:hint="eastAsia" w:ascii="宋体" w:hAnsi="宋体" w:cs="宋体"/>
          <w:b/>
          <w:bCs/>
          <w:color w:val="auto"/>
          <w:highlight w:val="none"/>
        </w:rPr>
        <w:t>（一）资格证明文件：</w:t>
      </w:r>
      <w:r>
        <w:rPr>
          <w:rFonts w:hint="eastAsia" w:ascii="宋体" w:hAnsi="宋体" w:cs="宋体"/>
          <w:color w:val="auto"/>
          <w:szCs w:val="32"/>
          <w:highlight w:val="none"/>
        </w:rPr>
        <w:t>按A4幅面，统一格式填写、编码、装订成册，包括：</w:t>
      </w:r>
    </w:p>
    <w:p>
      <w:pPr>
        <w:ind w:firstLine="480"/>
        <w:rPr>
          <w:rFonts w:ascii="宋体" w:hAnsi="宋体"/>
          <w:b/>
          <w:bCs/>
          <w:color w:val="auto"/>
          <w:highlight w:val="none"/>
        </w:rPr>
      </w:pPr>
      <w:r>
        <w:rPr>
          <w:rFonts w:hint="eastAsia" w:ascii="宋体" w:hAnsi="宋体"/>
          <w:color w:val="auto"/>
          <w:highlight w:val="none"/>
        </w:rPr>
        <w:t>1.资格审查材料（详见招标文件“第六章</w:t>
      </w:r>
      <w:r>
        <w:rPr>
          <w:rFonts w:hint="eastAsia" w:cs="宋体"/>
          <w:color w:val="auto"/>
          <w:highlight w:val="none"/>
        </w:rPr>
        <w:t>投标文件格式</w:t>
      </w:r>
      <w:r>
        <w:rPr>
          <w:rFonts w:hint="eastAsia" w:ascii="宋体" w:hAnsi="宋体"/>
          <w:color w:val="auto"/>
          <w:highlight w:val="none"/>
        </w:rPr>
        <w:t>”中的“格式一：资格审查材料 ”）</w:t>
      </w:r>
    </w:p>
    <w:p>
      <w:pPr>
        <w:ind w:firstLine="0" w:firstLineChars="0"/>
        <w:rPr>
          <w:rFonts w:ascii="宋体" w:hAnsi="宋体" w:cs="宋体"/>
          <w:color w:val="auto"/>
          <w:szCs w:val="32"/>
          <w:highlight w:val="none"/>
        </w:rPr>
      </w:pPr>
      <w:r>
        <w:rPr>
          <w:rFonts w:hint="eastAsia" w:ascii="宋体" w:hAnsi="宋体" w:cs="宋体"/>
          <w:b/>
          <w:color w:val="auto"/>
          <w:highlight w:val="none"/>
        </w:rPr>
        <w:t>（二）报价文件</w:t>
      </w:r>
      <w:r>
        <w:rPr>
          <w:rFonts w:hint="eastAsia" w:ascii="宋体" w:hAnsi="宋体" w:cs="宋体"/>
          <w:color w:val="auto"/>
          <w:szCs w:val="32"/>
          <w:highlight w:val="none"/>
        </w:rPr>
        <w:t>：按A4幅面，统一格式填写、编码、装订成册，包括：</w:t>
      </w:r>
    </w:p>
    <w:p>
      <w:pPr>
        <w:ind w:firstLine="480"/>
        <w:rPr>
          <w:rFonts w:ascii="宋体" w:hAnsi="宋体" w:cs="宋体"/>
          <w:color w:val="auto"/>
          <w:highlight w:val="none"/>
        </w:rPr>
      </w:pPr>
      <w:r>
        <w:rPr>
          <w:rFonts w:hint="eastAsia" w:ascii="宋体" w:hAnsi="宋体" w:cs="宋体"/>
          <w:color w:val="auto"/>
          <w:highlight w:val="none"/>
        </w:rPr>
        <w:t>1.投标函；（附件一）</w:t>
      </w:r>
    </w:p>
    <w:p>
      <w:pPr>
        <w:ind w:firstLine="480"/>
        <w:rPr>
          <w:rFonts w:ascii="宋体" w:hAnsi="宋体" w:cs="宋体"/>
          <w:color w:val="auto"/>
          <w:highlight w:val="none"/>
        </w:rPr>
      </w:pPr>
      <w:r>
        <w:rPr>
          <w:rFonts w:hint="eastAsia" w:ascii="宋体" w:hAnsi="宋体" w:cs="宋体"/>
          <w:color w:val="auto"/>
          <w:highlight w:val="none"/>
        </w:rPr>
        <w:t>2.开标一览表；（附件二）</w:t>
      </w:r>
    </w:p>
    <w:p>
      <w:pPr>
        <w:ind w:firstLine="480"/>
        <w:rPr>
          <w:rFonts w:ascii="宋体" w:hAnsi="宋体" w:cs="宋体"/>
          <w:color w:val="auto"/>
          <w:highlight w:val="none"/>
        </w:rPr>
      </w:pPr>
      <w:r>
        <w:rPr>
          <w:rFonts w:hint="eastAsia" w:ascii="宋体" w:hAnsi="宋体" w:cs="宋体"/>
          <w:color w:val="auto"/>
          <w:highlight w:val="none"/>
        </w:rPr>
        <w:t>3.投标报价明细表；（附件三）</w:t>
      </w:r>
    </w:p>
    <w:p>
      <w:pPr>
        <w:ind w:firstLine="480"/>
        <w:rPr>
          <w:rFonts w:ascii="宋体" w:hAnsi="宋体" w:cs="宋体"/>
          <w:color w:val="auto"/>
          <w:highlight w:val="none"/>
        </w:rPr>
      </w:pPr>
      <w:r>
        <w:rPr>
          <w:rFonts w:hint="eastAsia" w:ascii="宋体" w:hAnsi="宋体" w:cs="宋体"/>
          <w:color w:val="auto"/>
          <w:highlight w:val="none"/>
        </w:rPr>
        <w:t>4.《中小企业声明函》及相关证明材料（非小微企业不需要提供）；（附件四）</w:t>
      </w:r>
    </w:p>
    <w:p>
      <w:pPr>
        <w:ind w:firstLine="480"/>
        <w:rPr>
          <w:rFonts w:ascii="宋体" w:hAnsi="宋体" w:cs="宋体"/>
          <w:color w:val="auto"/>
          <w:highlight w:val="none"/>
        </w:rPr>
      </w:pPr>
      <w:r>
        <w:rPr>
          <w:rFonts w:hint="eastAsia" w:ascii="宋体" w:hAnsi="宋体" w:cs="宋体"/>
          <w:color w:val="auto"/>
          <w:highlight w:val="none"/>
        </w:rPr>
        <w:t>5.投标人认为需要的其他文件资料。</w:t>
      </w:r>
    </w:p>
    <w:p>
      <w:pPr>
        <w:ind w:firstLine="0" w:firstLineChars="0"/>
        <w:rPr>
          <w:rFonts w:ascii="宋体" w:hAnsi="宋体" w:cs="宋体"/>
          <w:b/>
          <w:bCs/>
          <w:color w:val="auto"/>
          <w:szCs w:val="32"/>
          <w:highlight w:val="none"/>
        </w:rPr>
      </w:pPr>
      <w:r>
        <w:rPr>
          <w:rFonts w:hint="eastAsia" w:ascii="宋体" w:hAnsi="宋体" w:cs="宋体"/>
          <w:b/>
          <w:bCs/>
          <w:color w:val="auto"/>
          <w:szCs w:val="32"/>
          <w:highlight w:val="none"/>
        </w:rPr>
        <w:t>（三）商务技术文件：</w:t>
      </w:r>
      <w:r>
        <w:rPr>
          <w:rFonts w:hint="eastAsia" w:ascii="宋体" w:hAnsi="宋体" w:cs="宋体"/>
          <w:color w:val="auto"/>
          <w:szCs w:val="32"/>
          <w:highlight w:val="none"/>
        </w:rPr>
        <w:t>按A4幅面，统一格式填写、编码、装订成册，包括：</w:t>
      </w:r>
    </w:p>
    <w:p>
      <w:pPr>
        <w:ind w:firstLine="480"/>
        <w:rPr>
          <w:rFonts w:ascii="宋体" w:hAnsi="宋体" w:cs="宋体"/>
          <w:color w:val="auto"/>
          <w:highlight w:val="none"/>
        </w:rPr>
      </w:pPr>
      <w:r>
        <w:rPr>
          <w:rFonts w:hint="eastAsia" w:ascii="宋体" w:hAnsi="宋体" w:cs="宋体"/>
          <w:color w:val="auto"/>
          <w:highlight w:val="none"/>
        </w:rPr>
        <w:t>1.法定代表人的身份证和法定代表人授权委托书（投标人的代表若为非法定代表人的，必须提交法定代表人授权书；身份证复印件、授权委托人社保证明（至少开标前三个月任1个月的社保证明）；（附件五）</w:t>
      </w:r>
    </w:p>
    <w:p>
      <w:pPr>
        <w:ind w:firstLine="480"/>
        <w:rPr>
          <w:rFonts w:ascii="宋体" w:hAnsi="宋体" w:cs="宋体"/>
          <w:color w:val="auto"/>
          <w:highlight w:val="none"/>
        </w:rPr>
      </w:pPr>
      <w:r>
        <w:rPr>
          <w:rFonts w:hint="eastAsia" w:ascii="宋体" w:hAnsi="宋体" w:cs="宋体"/>
          <w:color w:val="auto"/>
          <w:highlight w:val="none"/>
        </w:rPr>
        <w:t>2.投标声明书（附件六）</w:t>
      </w:r>
    </w:p>
    <w:p>
      <w:pPr>
        <w:ind w:firstLine="480"/>
        <w:rPr>
          <w:rFonts w:ascii="宋体" w:hAnsi="宋体" w:cs="宋体"/>
          <w:color w:val="auto"/>
          <w:highlight w:val="none"/>
        </w:rPr>
      </w:pPr>
      <w:r>
        <w:rPr>
          <w:rFonts w:hint="eastAsia" w:ascii="宋体" w:hAnsi="宋体" w:cs="宋体"/>
          <w:color w:val="auto"/>
          <w:szCs w:val="32"/>
          <w:highlight w:val="none"/>
        </w:rPr>
        <w:t>3.提供有效的经营执照复印件并加盖公司公章</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4.质量管理体系（如有）、环境管理体系（如有）、职业健康及安全管理体系（如有）等三体系认证证书；资质证书复印件（按照资格条件要求提供，如有）；</w:t>
      </w:r>
    </w:p>
    <w:p>
      <w:pPr>
        <w:ind w:firstLine="480"/>
        <w:rPr>
          <w:rFonts w:ascii="宋体" w:hAnsi="宋体" w:cs="宋体"/>
          <w:color w:val="auto"/>
          <w:highlight w:val="none"/>
        </w:rPr>
      </w:pPr>
      <w:r>
        <w:rPr>
          <w:rFonts w:hint="eastAsia" w:ascii="宋体" w:hAnsi="宋体" w:cs="宋体"/>
          <w:color w:val="auto"/>
          <w:highlight w:val="none"/>
        </w:rPr>
        <w:t>5.廉政承诺书；（附件七）</w:t>
      </w:r>
    </w:p>
    <w:p>
      <w:pPr>
        <w:ind w:firstLine="480"/>
        <w:rPr>
          <w:rFonts w:ascii="宋体" w:hAnsi="宋体" w:cs="宋体"/>
          <w:color w:val="auto"/>
          <w:highlight w:val="none"/>
        </w:rPr>
      </w:pPr>
      <w:r>
        <w:rPr>
          <w:rFonts w:hint="eastAsia" w:ascii="宋体" w:hAnsi="宋体" w:cs="宋体"/>
          <w:color w:val="auto"/>
          <w:highlight w:val="none"/>
        </w:rPr>
        <w:t>6.商务条款偏离表（附件八）</w:t>
      </w:r>
    </w:p>
    <w:p>
      <w:pPr>
        <w:ind w:firstLine="480"/>
        <w:rPr>
          <w:rFonts w:ascii="宋体" w:hAnsi="宋体" w:cs="宋体"/>
          <w:color w:val="auto"/>
          <w:highlight w:val="none"/>
        </w:rPr>
      </w:pPr>
      <w:r>
        <w:rPr>
          <w:rFonts w:hint="eastAsia" w:ascii="宋体" w:hAnsi="宋体" w:cs="宋体"/>
          <w:color w:val="auto"/>
          <w:highlight w:val="none"/>
        </w:rPr>
        <w:t>7.投标人情况表（附件九）</w:t>
      </w:r>
    </w:p>
    <w:p>
      <w:pPr>
        <w:ind w:firstLine="480"/>
        <w:rPr>
          <w:rFonts w:ascii="宋体" w:hAnsi="宋体" w:cs="宋体"/>
          <w:color w:val="auto"/>
          <w:highlight w:val="none"/>
        </w:rPr>
      </w:pPr>
      <w:r>
        <w:rPr>
          <w:rFonts w:hint="eastAsia" w:ascii="宋体" w:hAnsi="宋体" w:cs="宋体"/>
          <w:color w:val="auto"/>
          <w:highlight w:val="none"/>
        </w:rPr>
        <w:t>8.</w:t>
      </w:r>
      <w:r>
        <w:rPr>
          <w:rFonts w:ascii="宋体" w:hAnsi="宋体" w:cs="宋体"/>
          <w:color w:val="auto"/>
          <w:highlight w:val="none"/>
        </w:rPr>
        <w:t>技术规范偏离表；投标人在投标文件中，应对项目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投标文件的组成部分）的</w:t>
      </w:r>
      <w:r>
        <w:rPr>
          <w:rFonts w:ascii="宋体" w:hAnsi="宋体" w:cs="宋体"/>
          <w:b/>
          <w:bCs/>
          <w:color w:val="auto"/>
          <w:highlight w:val="none"/>
        </w:rPr>
        <w:t>具体章节及页码</w:t>
      </w:r>
      <w:r>
        <w:rPr>
          <w:rFonts w:ascii="宋体" w:hAnsi="宋体" w:cs="宋体"/>
          <w:color w:val="auto"/>
          <w:highlight w:val="none"/>
        </w:rPr>
        <w:t>。任何含糊不清的表示对评标结果的影响将是投标人的责任</w:t>
      </w:r>
      <w:r>
        <w:rPr>
          <w:rFonts w:hint="eastAsia" w:ascii="宋体" w:hAnsi="宋体" w:cs="宋体"/>
          <w:color w:val="auto"/>
          <w:highlight w:val="none"/>
        </w:rPr>
        <w:t>（附件十）</w:t>
      </w:r>
    </w:p>
    <w:p>
      <w:pPr>
        <w:ind w:firstLine="480"/>
        <w:rPr>
          <w:rFonts w:hint="eastAsia" w:ascii="宋体" w:hAnsi="宋体" w:cs="宋体"/>
          <w:color w:val="auto"/>
          <w:highlight w:val="none"/>
        </w:rPr>
      </w:pPr>
      <w:r>
        <w:rPr>
          <w:rFonts w:hint="eastAsia" w:ascii="宋体" w:hAnsi="宋体" w:cs="宋体"/>
          <w:color w:val="auto"/>
          <w:highlight w:val="none"/>
          <w:lang w:val="en-US" w:eastAsia="zh-CN"/>
        </w:rPr>
        <w:t>9</w:t>
      </w:r>
      <w:r>
        <w:rPr>
          <w:rFonts w:hint="eastAsia" w:ascii="宋体" w:hAnsi="宋体" w:cs="宋体"/>
          <w:color w:val="auto"/>
          <w:highlight w:val="none"/>
        </w:rPr>
        <w:t>.针对本项目的完整服务方案、说明</w:t>
      </w:r>
    </w:p>
    <w:p>
      <w:pPr>
        <w:ind w:firstLine="48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0</w:t>
      </w:r>
      <w:r>
        <w:rPr>
          <w:rFonts w:hint="eastAsia" w:ascii="宋体" w:hAnsi="宋体" w:cs="宋体"/>
          <w:color w:val="auto"/>
          <w:highlight w:val="none"/>
        </w:rPr>
        <w:t>.实施技术人员一览表</w:t>
      </w:r>
    </w:p>
    <w:p>
      <w:pPr>
        <w:ind w:firstLine="48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1</w:t>
      </w:r>
      <w:r>
        <w:rPr>
          <w:rFonts w:hint="eastAsia" w:ascii="宋体" w:hAnsi="宋体" w:cs="宋体"/>
          <w:color w:val="auto"/>
          <w:highlight w:val="none"/>
        </w:rPr>
        <w:t>.售后服务方案，包括机构介绍、优惠承诺、各项服务承诺、合理化建议等；</w:t>
      </w:r>
    </w:p>
    <w:p>
      <w:pPr>
        <w:ind w:firstLine="48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2</w:t>
      </w:r>
      <w:r>
        <w:rPr>
          <w:rFonts w:hint="eastAsia" w:ascii="宋体" w:hAnsi="宋体" w:cs="宋体"/>
          <w:color w:val="auto"/>
          <w:highlight w:val="none"/>
        </w:rPr>
        <w:t>.同类项目实施情况一览表：2016年1月（以合同签订时间为准）至今实施的类似项目合同复印件（加盖公章），相关实施经验及成功案例介绍（要求提供有关情况，包括：项目名称、项目基本内容、业主名称、联系人及电话，项目金额、实施日期等，附件十</w:t>
      </w:r>
      <w:r>
        <w:rPr>
          <w:rFonts w:hint="eastAsia" w:ascii="宋体" w:hAnsi="宋体" w:cs="宋体"/>
          <w:color w:val="auto"/>
          <w:highlight w:val="none"/>
          <w:lang w:val="en-US" w:eastAsia="zh-CN"/>
        </w:rPr>
        <w:t>三</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lang w:val="en-US" w:eastAsia="zh-CN"/>
        </w:rPr>
        <w:t>13</w:t>
      </w:r>
      <w:r>
        <w:rPr>
          <w:rFonts w:hint="eastAsia" w:ascii="宋体" w:hAnsi="宋体" w:cs="宋体"/>
          <w:color w:val="auto"/>
          <w:highlight w:val="none"/>
        </w:rPr>
        <w:t>.其它本招标文件评分表要求提供的材料或投标人认为需要的其他技术文件资料或说明。（格式自拟）</w:t>
      </w:r>
    </w:p>
    <w:p>
      <w:pPr>
        <w:pStyle w:val="45"/>
        <w:rPr>
          <w:rFonts w:ascii="宋体" w:hAnsi="宋体" w:eastAsia="宋体" w:cs="宋体"/>
          <w:color w:val="auto"/>
          <w:highlight w:val="none"/>
        </w:rPr>
      </w:pPr>
    </w:p>
    <w:p>
      <w:pPr>
        <w:pStyle w:val="5"/>
        <w:rPr>
          <w:rFonts w:ascii="宋体" w:hAnsi="宋体" w:cs="宋体"/>
          <w:color w:val="auto"/>
          <w:highlight w:val="none"/>
        </w:rPr>
      </w:pPr>
      <w:r>
        <w:rPr>
          <w:rFonts w:hint="eastAsia" w:ascii="宋体" w:hAnsi="宋体" w:cs="宋体"/>
          <w:color w:val="auto"/>
          <w:highlight w:val="none"/>
        </w:rPr>
        <w:t>三、投标报价</w:t>
      </w:r>
    </w:p>
    <w:p>
      <w:pPr>
        <w:ind w:firstLine="480"/>
        <w:rPr>
          <w:rFonts w:ascii="宋体" w:hAnsi="宋体" w:cs="宋体"/>
          <w:color w:val="auto"/>
          <w:highlight w:val="none"/>
        </w:rPr>
      </w:pPr>
      <w:r>
        <w:rPr>
          <w:rFonts w:hint="eastAsia" w:ascii="宋体" w:hAnsi="宋体" w:cs="宋体"/>
          <w:color w:val="auto"/>
          <w:highlight w:val="none"/>
        </w:rPr>
        <w:t>1.投标报价是指一次性报出不得更改的价格；</w:t>
      </w:r>
    </w:p>
    <w:p>
      <w:pPr>
        <w:ind w:firstLine="480"/>
        <w:rPr>
          <w:rFonts w:ascii="宋体" w:hAnsi="宋体" w:cs="宋体"/>
          <w:color w:val="auto"/>
          <w:highlight w:val="none"/>
        </w:rPr>
      </w:pPr>
      <w:r>
        <w:rPr>
          <w:rFonts w:hint="eastAsia" w:ascii="宋体" w:hAnsi="宋体" w:cs="宋体"/>
          <w:color w:val="auto"/>
          <w:highlight w:val="none"/>
        </w:rPr>
        <w:t>2.投标报价是履行合同的最终价格，将人工费、材料费、机械费、管理费、税金、利润、直至达到使用要求及质量标准、质保期服务所需的全部费用及招标代理服务费均包含在总价之中。</w:t>
      </w:r>
    </w:p>
    <w:p>
      <w:pPr>
        <w:pStyle w:val="5"/>
        <w:rPr>
          <w:rFonts w:ascii="宋体" w:hAnsi="宋体" w:cs="宋体"/>
          <w:color w:val="auto"/>
          <w:highlight w:val="none"/>
        </w:rPr>
      </w:pPr>
      <w:r>
        <w:rPr>
          <w:rFonts w:hint="eastAsia" w:ascii="宋体" w:hAnsi="宋体" w:cs="宋体"/>
          <w:color w:val="auto"/>
          <w:highlight w:val="none"/>
        </w:rPr>
        <w:t>四、投标文件的签署及规定</w:t>
      </w:r>
    </w:p>
    <w:p>
      <w:pPr>
        <w:ind w:firstLine="480"/>
        <w:rPr>
          <w:rFonts w:ascii="宋体" w:hAnsi="宋体" w:cs="宋体"/>
          <w:color w:val="auto"/>
          <w:highlight w:val="none"/>
        </w:rPr>
      </w:pPr>
      <w:r>
        <w:rPr>
          <w:rFonts w:hint="eastAsia" w:ascii="宋体" w:hAnsi="宋体"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ascii="宋体" w:hAnsi="宋体" w:cs="宋体"/>
          <w:color w:val="auto"/>
          <w:highlight w:val="none"/>
        </w:rPr>
      </w:pPr>
      <w:r>
        <w:rPr>
          <w:rFonts w:hint="eastAsia" w:ascii="宋体" w:hAnsi="宋体" w:cs="宋体"/>
          <w:color w:val="auto"/>
          <w:highlight w:val="none"/>
        </w:rPr>
        <w:t>2.投标人应资格证明文件和报价文件单独装订成册、商务技术文件合并装订成册（含</w:t>
      </w:r>
      <w:r>
        <w:rPr>
          <w:rFonts w:hint="eastAsia" w:ascii="宋体" w:hAnsi="宋体" w:cs="宋体"/>
          <w:b/>
          <w:bCs/>
          <w:color w:val="auto"/>
          <w:highlight w:val="none"/>
        </w:rPr>
        <w:t>电子文档</w:t>
      </w:r>
      <w:r>
        <w:rPr>
          <w:rFonts w:hint="eastAsia" w:ascii="宋体" w:hAnsi="宋体" w:cs="宋体"/>
          <w:color w:val="auto"/>
          <w:highlight w:val="none"/>
        </w:rPr>
        <w:t>一份），其中正本一份、副本四份，投标文件的封面应注明“正本“、“副本”字样，以及采购人名称、招标编号、招标项目名称、投标文件名称</w:t>
      </w:r>
      <w:r>
        <w:rPr>
          <w:rFonts w:hint="eastAsia" w:ascii="宋体" w:hAnsi="宋体" w:cs="宋体"/>
          <w:color w:val="auto"/>
          <w:spacing w:val="-6"/>
          <w:szCs w:val="21"/>
          <w:highlight w:val="none"/>
        </w:rPr>
        <w:t>（报价文件、资格文件、商务技术文件）</w:t>
      </w:r>
      <w:r>
        <w:rPr>
          <w:rFonts w:hint="eastAsia" w:ascii="宋体" w:hAnsi="宋体" w:cs="宋体"/>
          <w:color w:val="auto"/>
          <w:highlight w:val="none"/>
        </w:rPr>
        <w:t>、投标人名称、投标人地址、投标人授权代表签字及日期。</w:t>
      </w:r>
    </w:p>
    <w:p>
      <w:pPr>
        <w:ind w:firstLine="240" w:firstLineChars="100"/>
        <w:rPr>
          <w:rFonts w:ascii="宋体" w:hAnsi="宋体" w:cs="宋体"/>
          <w:color w:val="auto"/>
          <w:highlight w:val="none"/>
        </w:rPr>
      </w:pPr>
      <w:r>
        <w:rPr>
          <w:rFonts w:hint="eastAsia" w:ascii="宋体" w:hAnsi="宋体" w:cs="宋体"/>
          <w:bCs/>
          <w:color w:val="auto"/>
          <w:kern w:val="0"/>
          <w:szCs w:val="21"/>
          <w:highlight w:val="none"/>
        </w:rPr>
        <w:t>★3.</w:t>
      </w:r>
      <w:r>
        <w:rPr>
          <w:rFonts w:hint="eastAsia" w:ascii="宋体" w:hAnsi="宋体" w:cs="宋体"/>
          <w:color w:val="auto"/>
          <w:highlight w:val="none"/>
        </w:rPr>
        <w:t>活页装订（卡条、抽杆夹、订书机、散装）的投标文件无效。</w:t>
      </w:r>
    </w:p>
    <w:p>
      <w:pPr>
        <w:ind w:firstLine="480"/>
        <w:rPr>
          <w:rFonts w:ascii="宋体" w:hAnsi="宋体" w:cs="宋体"/>
          <w:color w:val="auto"/>
          <w:highlight w:val="none"/>
        </w:rPr>
      </w:pPr>
      <w:r>
        <w:rPr>
          <w:rFonts w:hint="eastAsia" w:ascii="宋体" w:hAnsi="宋体" w:cs="宋体"/>
          <w:color w:val="auto"/>
          <w:highlight w:val="none"/>
        </w:rPr>
        <w:t>4.投标文件的正本必须以不褪色的墨水填写或打印（（原件和复印件须加盖公章）），注明“正本”字样，副本可以是正本加盖公章后的复印件。</w:t>
      </w:r>
    </w:p>
    <w:p>
      <w:pPr>
        <w:ind w:firstLine="480"/>
        <w:rPr>
          <w:rFonts w:ascii="宋体" w:hAnsi="宋体" w:cs="宋体"/>
          <w:color w:val="auto"/>
          <w:highlight w:val="none"/>
        </w:rPr>
      </w:pPr>
      <w:r>
        <w:rPr>
          <w:rFonts w:hint="eastAsia" w:ascii="宋体" w:hAnsi="宋体" w:cs="宋体"/>
          <w:color w:val="auto"/>
          <w:highlight w:val="none"/>
        </w:rPr>
        <w:t>5.投标文件须由投标人在规定位置盖章并由投标人代表签署，投标人应写全称。</w:t>
      </w:r>
    </w:p>
    <w:p>
      <w:pPr>
        <w:ind w:firstLine="480"/>
        <w:rPr>
          <w:rFonts w:ascii="宋体" w:hAnsi="宋体" w:cs="宋体"/>
          <w:color w:val="auto"/>
          <w:highlight w:val="none"/>
        </w:rPr>
      </w:pPr>
      <w:r>
        <w:rPr>
          <w:rFonts w:hint="eastAsia" w:ascii="宋体" w:hAnsi="宋体" w:cs="宋体"/>
          <w:color w:val="auto"/>
          <w:highlight w:val="none"/>
        </w:rPr>
        <w:t>6.投标文件不得涂改，若有修改错漏处，须由投标人代表签字并加盖公章。投标文件因字迹潦草或表达不清所引起的后果由投标人负责。</w:t>
      </w:r>
    </w:p>
    <w:p>
      <w:pPr>
        <w:pStyle w:val="4"/>
        <w:jc w:val="center"/>
        <w:rPr>
          <w:rFonts w:ascii="宋体" w:hAnsi="宋体" w:cs="宋体"/>
          <w:color w:val="auto"/>
          <w:highlight w:val="none"/>
        </w:rPr>
      </w:pPr>
      <w:bookmarkStart w:id="55" w:name="_Toc12521"/>
      <w:bookmarkStart w:id="56" w:name="_Toc1"/>
      <w:r>
        <w:rPr>
          <w:rFonts w:hint="eastAsia" w:ascii="宋体" w:hAnsi="宋体" w:cs="宋体"/>
          <w:color w:val="auto"/>
          <w:highlight w:val="none"/>
        </w:rPr>
        <w:t>第四节 投标文件的递交</w:t>
      </w:r>
      <w:bookmarkEnd w:id="55"/>
      <w:bookmarkEnd w:id="56"/>
    </w:p>
    <w:p>
      <w:pPr>
        <w:pStyle w:val="5"/>
        <w:rPr>
          <w:rFonts w:ascii="宋体" w:hAnsi="宋体" w:cs="宋体"/>
          <w:color w:val="auto"/>
          <w:highlight w:val="none"/>
        </w:rPr>
      </w:pPr>
      <w:r>
        <w:rPr>
          <w:rFonts w:hint="eastAsia" w:ascii="宋体" w:hAnsi="宋体" w:cs="宋体"/>
          <w:color w:val="auto"/>
          <w:highlight w:val="none"/>
        </w:rPr>
        <w:t>一、投标文件的密封及标记</w:t>
      </w:r>
    </w:p>
    <w:p>
      <w:pPr>
        <w:ind w:firstLine="480"/>
        <w:rPr>
          <w:rFonts w:ascii="宋体" w:hAnsi="宋体" w:cs="宋体"/>
          <w:color w:val="auto"/>
          <w:spacing w:val="-6"/>
          <w:szCs w:val="21"/>
          <w:highlight w:val="none"/>
        </w:rPr>
      </w:pPr>
      <w:r>
        <w:rPr>
          <w:rFonts w:hint="eastAsia" w:ascii="宋体" w:hAnsi="宋体" w:cs="宋体"/>
          <w:color w:val="auto"/>
          <w:highlight w:val="none"/>
        </w:rPr>
        <w:t>1.将全部投标文件（资格证明文件、报价文件、商务技术文件三部分）分别包装。</w:t>
      </w:r>
    </w:p>
    <w:p>
      <w:pPr>
        <w:ind w:firstLine="480"/>
        <w:rPr>
          <w:rFonts w:ascii="宋体" w:hAnsi="宋体" w:cs="宋体"/>
          <w:color w:val="auto"/>
          <w:highlight w:val="none"/>
        </w:rPr>
      </w:pPr>
      <w:r>
        <w:rPr>
          <w:rFonts w:hint="eastAsia" w:ascii="宋体" w:hAnsi="宋体" w:cs="宋体"/>
          <w:color w:val="auto"/>
          <w:highlight w:val="none"/>
        </w:rPr>
        <w:t>2.投标文件（资格证明文件、商务技术文件、报价文件）应按以下办法分别装袋密封：</w:t>
      </w:r>
    </w:p>
    <w:p>
      <w:pPr>
        <w:ind w:firstLine="480"/>
        <w:rPr>
          <w:rFonts w:ascii="宋体" w:hAnsi="宋体" w:cs="宋体"/>
          <w:color w:val="auto"/>
          <w:highlight w:val="none"/>
        </w:rPr>
      </w:pPr>
      <w:r>
        <w:rPr>
          <w:rFonts w:hint="eastAsia" w:ascii="宋体" w:hAnsi="宋体" w:cs="宋体"/>
          <w:color w:val="auto"/>
          <w:highlight w:val="none"/>
        </w:rPr>
        <w:t>相同部分的投标文件密封袋内装投标文件正副本。外层封皮上写明采购人名称、招标编号、招标项目名称、投标文件名称</w:t>
      </w:r>
      <w:r>
        <w:rPr>
          <w:rFonts w:hint="eastAsia" w:ascii="宋体" w:hAnsi="宋体" w:cs="宋体"/>
          <w:color w:val="auto"/>
          <w:spacing w:val="-6"/>
          <w:szCs w:val="21"/>
          <w:highlight w:val="none"/>
        </w:rPr>
        <w:t>（资格证明文件、报价文件、商务技术文件）</w:t>
      </w:r>
      <w:r>
        <w:rPr>
          <w:rFonts w:hint="eastAsia" w:ascii="宋体" w:hAnsi="宋体" w:cs="宋体"/>
          <w:color w:val="auto"/>
          <w:highlight w:val="none"/>
        </w:rPr>
        <w:t>、投标人名称、投标人地址、投标人授权代表签字及日期并注明“</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3.商务技术文件密封袋内含</w:t>
      </w:r>
      <w:r>
        <w:rPr>
          <w:rFonts w:hint="eastAsia" w:ascii="宋体" w:hAnsi="宋体" w:cs="宋体"/>
          <w:b/>
          <w:bCs/>
          <w:color w:val="auto"/>
          <w:highlight w:val="none"/>
        </w:rPr>
        <w:t>电子文档</w:t>
      </w:r>
      <w:r>
        <w:rPr>
          <w:rFonts w:hint="eastAsia" w:ascii="宋体" w:hAnsi="宋体" w:cs="宋体"/>
          <w:color w:val="auto"/>
          <w:highlight w:val="none"/>
        </w:rPr>
        <w:t>一份，必须与提供已签字盖章的纸质商务技术文件正本一致的扫描件，PDF格式，</w:t>
      </w:r>
      <w:r>
        <w:rPr>
          <w:rFonts w:hint="eastAsia" w:ascii="宋体" w:hAnsi="宋体" w:cs="宋体"/>
          <w:b/>
          <w:bCs/>
          <w:color w:val="auto"/>
          <w:highlight w:val="none"/>
        </w:rPr>
        <w:t>U盘</w:t>
      </w:r>
      <w:r>
        <w:rPr>
          <w:rFonts w:hint="eastAsia" w:ascii="宋体" w:hAnsi="宋体" w:cs="宋体"/>
          <w:color w:val="auto"/>
          <w:highlight w:val="none"/>
        </w:rPr>
        <w:t>存储。</w:t>
      </w:r>
    </w:p>
    <w:p>
      <w:pPr>
        <w:ind w:firstLine="480"/>
        <w:rPr>
          <w:rFonts w:ascii="宋体" w:hAnsi="宋体" w:cs="宋体"/>
          <w:color w:val="auto"/>
          <w:highlight w:val="none"/>
        </w:rPr>
      </w:pPr>
      <w:r>
        <w:rPr>
          <w:rFonts w:hint="eastAsia" w:ascii="宋体" w:hAnsi="宋体" w:cs="宋体"/>
          <w:color w:val="auto"/>
          <w:highlight w:val="none"/>
        </w:rPr>
        <w:t>4.如果投标人未按上述要求密封及加写标记，招标方对投标文件的误投和提前启封概不负责。</w:t>
      </w:r>
    </w:p>
    <w:p>
      <w:pPr>
        <w:ind w:firstLine="480"/>
        <w:rPr>
          <w:rFonts w:ascii="宋体" w:hAnsi="宋体" w:cs="宋体"/>
          <w:color w:val="auto"/>
          <w:highlight w:val="none"/>
        </w:rPr>
      </w:pPr>
      <w:r>
        <w:rPr>
          <w:rFonts w:hint="eastAsia" w:ascii="宋体" w:hAnsi="宋体" w:cs="宋体"/>
          <w:color w:val="auto"/>
          <w:highlight w:val="none"/>
        </w:rPr>
        <w:t>5.投标文件必须在投标截止时间前邮寄到达或派人送达到指定的投标地点，在投标截止时间以后送达的投标文件或者未按照招标文件要求密封的投标文件，招标方拒绝接收。</w:t>
      </w:r>
    </w:p>
    <w:p>
      <w:pPr>
        <w:ind w:firstLine="480"/>
        <w:rPr>
          <w:rFonts w:ascii="宋体" w:hAnsi="宋体" w:cs="宋体"/>
          <w:color w:val="auto"/>
          <w:highlight w:val="none"/>
        </w:rPr>
      </w:pPr>
      <w:r>
        <w:rPr>
          <w:rFonts w:hint="eastAsia" w:ascii="宋体" w:hAnsi="宋体" w:cs="宋体"/>
          <w:color w:val="auto"/>
          <w:highlight w:val="none"/>
        </w:rPr>
        <w:t>6.招标方对投标文件在邮寄过程中的遗失或损坏不负责任。</w:t>
      </w:r>
    </w:p>
    <w:p>
      <w:pPr>
        <w:pStyle w:val="5"/>
        <w:rPr>
          <w:rFonts w:ascii="宋体" w:hAnsi="宋体" w:cs="宋体"/>
          <w:color w:val="auto"/>
          <w:highlight w:val="none"/>
        </w:rPr>
      </w:pPr>
      <w:r>
        <w:rPr>
          <w:rFonts w:hint="eastAsia" w:ascii="宋体" w:hAnsi="宋体" w:cs="宋体"/>
          <w:color w:val="auto"/>
          <w:highlight w:val="none"/>
        </w:rPr>
        <w:t>二、投标文件的补充、修改或撤回</w:t>
      </w:r>
    </w:p>
    <w:p>
      <w:pPr>
        <w:ind w:firstLine="480"/>
        <w:rPr>
          <w:rFonts w:ascii="宋体" w:hAnsi="宋体" w:cs="宋体"/>
          <w:color w:val="auto"/>
          <w:highlight w:val="none"/>
        </w:rPr>
      </w:pPr>
      <w:r>
        <w:rPr>
          <w:rFonts w:hint="eastAsia" w:ascii="宋体" w:hAnsi="宋体" w:cs="宋体"/>
          <w:color w:val="auto"/>
          <w:highlight w:val="none"/>
        </w:rPr>
        <w:t>1.投标以后，如果投标人在投标截止时间前提出补充、修改或撤回要求，必须提供有法人代表或全权代表签署的要求撤回投标的正式文件，本招标代理公司将予以接受。</w:t>
      </w:r>
    </w:p>
    <w:p>
      <w:pPr>
        <w:ind w:firstLine="480"/>
        <w:rPr>
          <w:rFonts w:ascii="宋体" w:hAnsi="宋体" w:cs="宋体"/>
          <w:color w:val="auto"/>
          <w:highlight w:val="none"/>
        </w:rPr>
      </w:pPr>
      <w:r>
        <w:rPr>
          <w:rFonts w:hint="eastAsia" w:ascii="宋体" w:hAnsi="宋体" w:cs="宋体"/>
          <w:color w:val="auto"/>
          <w:highlight w:val="none"/>
        </w:rPr>
        <w:t>2.投标人修改投标文件的书面村料，须密封送达招标方，同时应在封套上标明“修改投标文件（并注明招标编号）”和“</w:t>
      </w:r>
      <w:r>
        <w:rPr>
          <w:rFonts w:hint="eastAsia" w:ascii="宋体" w:hAnsi="宋体" w:cs="宋体"/>
          <w:bCs/>
          <w:color w:val="auto"/>
          <w:spacing w:val="-6"/>
          <w:highlight w:val="none"/>
        </w:rPr>
        <w:t>在    年  月  日  时  分之前不得启封</w:t>
      </w:r>
      <w:r>
        <w:rPr>
          <w:rFonts w:hint="eastAsia" w:ascii="宋体" w:hAnsi="宋体" w:cs="宋体"/>
          <w:color w:val="auto"/>
          <w:highlight w:val="none"/>
        </w:rPr>
        <w:t>”字样。</w:t>
      </w:r>
    </w:p>
    <w:p>
      <w:pPr>
        <w:ind w:firstLine="480"/>
        <w:rPr>
          <w:rFonts w:ascii="宋体" w:hAnsi="宋体" w:cs="宋体"/>
          <w:color w:val="auto"/>
          <w:highlight w:val="none"/>
        </w:rPr>
      </w:pPr>
      <w:r>
        <w:rPr>
          <w:rFonts w:hint="eastAsia" w:ascii="宋体" w:hAnsi="宋体" w:cs="宋体"/>
          <w:color w:val="auto"/>
          <w:highlight w:val="none"/>
        </w:rPr>
        <w:t>3.开标后投标人不得撤回投标，投标文件不予退还。</w:t>
      </w:r>
    </w:p>
    <w:p>
      <w:pPr>
        <w:pStyle w:val="4"/>
        <w:jc w:val="center"/>
        <w:rPr>
          <w:rFonts w:ascii="宋体" w:hAnsi="宋体" w:cs="宋体"/>
          <w:color w:val="auto"/>
          <w:highlight w:val="none"/>
        </w:rPr>
      </w:pPr>
      <w:bookmarkStart w:id="57" w:name="_Toc20835"/>
      <w:bookmarkStart w:id="58" w:name="_Toc27893"/>
      <w:r>
        <w:rPr>
          <w:rFonts w:hint="eastAsia" w:ascii="宋体" w:hAnsi="宋体" w:cs="宋体"/>
          <w:color w:val="auto"/>
          <w:highlight w:val="none"/>
        </w:rPr>
        <w:t>第五节 开标</w:t>
      </w:r>
      <w:bookmarkEnd w:id="57"/>
      <w:bookmarkEnd w:id="58"/>
    </w:p>
    <w:p>
      <w:pPr>
        <w:pStyle w:val="5"/>
        <w:rPr>
          <w:rFonts w:ascii="宋体" w:hAnsi="宋体" w:cs="宋体"/>
          <w:color w:val="auto"/>
          <w:highlight w:val="none"/>
        </w:rPr>
      </w:pPr>
      <w:r>
        <w:rPr>
          <w:rFonts w:hint="eastAsia" w:ascii="宋体" w:hAnsi="宋体" w:cs="宋体"/>
          <w:color w:val="auto"/>
          <w:highlight w:val="none"/>
        </w:rPr>
        <w:t>一、开标流程</w:t>
      </w:r>
    </w:p>
    <w:p>
      <w:pPr>
        <w:ind w:firstLine="480"/>
        <w:rPr>
          <w:rFonts w:ascii="宋体" w:hAnsi="宋体" w:cs="宋体"/>
          <w:color w:val="auto"/>
          <w:highlight w:val="none"/>
        </w:rPr>
      </w:pPr>
      <w:r>
        <w:rPr>
          <w:rFonts w:hint="eastAsia" w:ascii="宋体" w:hAnsi="宋体"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ascii="宋体" w:hAnsi="宋体" w:cs="宋体"/>
          <w:color w:val="auto"/>
          <w:highlight w:val="none"/>
        </w:rPr>
      </w:pPr>
      <w:r>
        <w:rPr>
          <w:rFonts w:hint="eastAsia" w:ascii="宋体" w:hAnsi="宋体"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ascii="宋体" w:hAnsi="宋体" w:cs="宋体"/>
          <w:color w:val="auto"/>
          <w:highlight w:val="none"/>
        </w:rPr>
      </w:pPr>
      <w:r>
        <w:rPr>
          <w:rFonts w:hint="eastAsia" w:ascii="宋体" w:hAnsi="宋体" w:cs="宋体"/>
          <w:color w:val="auto"/>
          <w:highlight w:val="none"/>
        </w:rPr>
        <w:t>（2）采购代理机构接收投标文件并登记，各投标人法定代表人或其授权代表对投标文件的递交记录情况进行签字确认。没有整体密封包装的投标文件，将被当场拒绝。</w:t>
      </w:r>
    </w:p>
    <w:p>
      <w:pPr>
        <w:ind w:firstLine="480"/>
        <w:rPr>
          <w:rFonts w:ascii="宋体" w:hAnsi="宋体" w:cs="宋体"/>
          <w:color w:val="auto"/>
          <w:highlight w:val="none"/>
        </w:rPr>
      </w:pPr>
      <w:r>
        <w:rPr>
          <w:rFonts w:hint="eastAsia" w:ascii="宋体" w:hAnsi="宋体"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ascii="宋体" w:hAnsi="宋体" w:cs="宋体"/>
          <w:color w:val="auto"/>
          <w:highlight w:val="none"/>
        </w:rPr>
      </w:pPr>
      <w:r>
        <w:rPr>
          <w:rFonts w:hint="eastAsia" w:ascii="宋体" w:hAnsi="宋体" w:cs="宋体"/>
          <w:color w:val="auto"/>
          <w:highlight w:val="none"/>
        </w:rPr>
        <w:t>（4请投标人或者其推选的代表查验投标文件密封情况。</w:t>
      </w:r>
    </w:p>
    <w:p>
      <w:pPr>
        <w:ind w:firstLine="480"/>
        <w:rPr>
          <w:rFonts w:ascii="宋体" w:hAnsi="宋体" w:cs="宋体"/>
          <w:color w:val="auto"/>
          <w:highlight w:val="none"/>
        </w:rPr>
      </w:pPr>
      <w:r>
        <w:rPr>
          <w:rFonts w:hint="eastAsia" w:ascii="宋体" w:hAnsi="宋体"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ascii="宋体" w:hAnsi="宋体" w:cs="宋体"/>
          <w:color w:val="auto"/>
          <w:highlight w:val="none"/>
        </w:rPr>
      </w:pPr>
      <w:r>
        <w:rPr>
          <w:rFonts w:hint="eastAsia" w:ascii="宋体" w:hAnsi="宋体"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ascii="宋体" w:hAnsi="宋体" w:cs="宋体"/>
          <w:color w:val="auto"/>
          <w:highlight w:val="none"/>
        </w:rPr>
      </w:pPr>
      <w:r>
        <w:rPr>
          <w:rFonts w:hint="eastAsia" w:ascii="宋体" w:hAnsi="宋体"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ascii="宋体" w:hAnsi="宋体" w:cs="宋体"/>
          <w:color w:val="auto"/>
          <w:highlight w:val="none"/>
        </w:rPr>
      </w:pPr>
      <w:r>
        <w:rPr>
          <w:rFonts w:hint="eastAsia" w:ascii="宋体" w:hAnsi="宋体"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ascii="宋体" w:hAnsi="宋体" w:cs="宋体"/>
          <w:color w:val="auto"/>
          <w:highlight w:val="none"/>
        </w:rPr>
      </w:pPr>
      <w:r>
        <w:rPr>
          <w:rFonts w:hint="eastAsia" w:ascii="宋体" w:hAnsi="宋体" w:cs="宋体"/>
          <w:color w:val="auto"/>
          <w:highlight w:val="none"/>
        </w:rPr>
        <w:t>（9）评审结束后，采购代理机构公布中标候选人名单，及采购人最终确定中标人名单的时间和公告方式等。</w:t>
      </w:r>
    </w:p>
    <w:p>
      <w:pPr>
        <w:pStyle w:val="5"/>
        <w:rPr>
          <w:rFonts w:ascii="宋体" w:hAnsi="宋体" w:cs="宋体"/>
          <w:color w:val="auto"/>
          <w:highlight w:val="none"/>
        </w:rPr>
      </w:pPr>
      <w:r>
        <w:rPr>
          <w:rFonts w:hint="eastAsia" w:ascii="宋体" w:hAnsi="宋体" w:cs="宋体"/>
          <w:color w:val="auto"/>
          <w:highlight w:val="none"/>
        </w:rPr>
        <w:t>二、投标文件鉴定</w:t>
      </w:r>
    </w:p>
    <w:p>
      <w:pPr>
        <w:ind w:firstLine="480"/>
        <w:rPr>
          <w:rFonts w:ascii="宋体" w:hAnsi="宋体" w:cs="宋体"/>
          <w:color w:val="auto"/>
          <w:highlight w:val="none"/>
        </w:rPr>
      </w:pPr>
      <w:r>
        <w:rPr>
          <w:rFonts w:hint="eastAsia" w:ascii="宋体" w:hAnsi="宋体"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ascii="宋体" w:hAnsi="宋体" w:cs="宋体"/>
          <w:color w:val="auto"/>
          <w:highlight w:val="none"/>
        </w:rPr>
      </w:pPr>
      <w:r>
        <w:rPr>
          <w:rFonts w:hint="eastAsia" w:ascii="宋体" w:hAnsi="宋体"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ascii="宋体" w:hAnsi="宋体" w:cs="宋体"/>
          <w:color w:val="auto"/>
          <w:highlight w:val="none"/>
        </w:rPr>
      </w:pPr>
      <w:r>
        <w:rPr>
          <w:rFonts w:hint="eastAsia" w:ascii="宋体" w:hAnsi="宋体" w:cs="宋体"/>
          <w:color w:val="auto"/>
          <w:highlight w:val="none"/>
        </w:rPr>
        <w:t>3.经开标后递交至评标委员会的投标文件，仍需接受相关符合性的检查，并有可能在评标过程中被判断为无效。</w:t>
      </w:r>
    </w:p>
    <w:p>
      <w:pPr>
        <w:pStyle w:val="4"/>
        <w:jc w:val="center"/>
        <w:rPr>
          <w:rFonts w:ascii="宋体" w:hAnsi="宋体" w:cs="宋体"/>
          <w:color w:val="auto"/>
          <w:highlight w:val="none"/>
        </w:rPr>
      </w:pPr>
      <w:bookmarkStart w:id="59" w:name="_Toc13687"/>
      <w:bookmarkStart w:id="60" w:name="_Toc13357"/>
      <w:r>
        <w:rPr>
          <w:rFonts w:hint="eastAsia" w:ascii="宋体" w:hAnsi="宋体" w:cs="宋体"/>
          <w:color w:val="auto"/>
          <w:highlight w:val="none"/>
        </w:rPr>
        <w:t>第六节 评标</w:t>
      </w:r>
      <w:bookmarkEnd w:id="59"/>
      <w:bookmarkEnd w:id="60"/>
    </w:p>
    <w:p>
      <w:pPr>
        <w:pStyle w:val="5"/>
        <w:rPr>
          <w:rFonts w:ascii="宋体" w:hAnsi="宋体" w:cs="宋体"/>
          <w:color w:val="auto"/>
          <w:highlight w:val="none"/>
        </w:rPr>
      </w:pPr>
      <w:r>
        <w:rPr>
          <w:rFonts w:hint="eastAsia" w:ascii="宋体" w:hAnsi="宋体" w:cs="宋体"/>
          <w:color w:val="auto"/>
          <w:highlight w:val="none"/>
        </w:rPr>
        <w:t>一、组建评标委员会</w:t>
      </w:r>
    </w:p>
    <w:p>
      <w:pPr>
        <w:ind w:firstLine="480"/>
        <w:rPr>
          <w:rFonts w:ascii="宋体" w:hAnsi="宋体" w:cs="宋体"/>
          <w:color w:val="auto"/>
          <w:highlight w:val="none"/>
        </w:rPr>
      </w:pPr>
      <w:r>
        <w:rPr>
          <w:rFonts w:hint="eastAsia" w:ascii="宋体" w:hAnsi="宋体"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5"/>
        <w:rPr>
          <w:rFonts w:ascii="宋体" w:hAnsi="宋体" w:cs="宋体"/>
          <w:color w:val="auto"/>
          <w:highlight w:val="none"/>
        </w:rPr>
      </w:pPr>
      <w:r>
        <w:rPr>
          <w:rFonts w:hint="eastAsia" w:ascii="宋体" w:hAnsi="宋体" w:cs="宋体"/>
          <w:color w:val="auto"/>
          <w:highlight w:val="none"/>
        </w:rPr>
        <w:t>二、评标的方式</w:t>
      </w:r>
    </w:p>
    <w:p>
      <w:pPr>
        <w:ind w:firstLine="480"/>
        <w:rPr>
          <w:rFonts w:ascii="宋体" w:hAnsi="宋体" w:cs="宋体"/>
          <w:color w:val="auto"/>
          <w:highlight w:val="none"/>
        </w:rPr>
      </w:pPr>
      <w:r>
        <w:rPr>
          <w:rFonts w:hint="eastAsia" w:ascii="宋体" w:hAnsi="宋体" w:cs="宋体"/>
          <w:color w:val="auto"/>
          <w:highlight w:val="none"/>
        </w:rPr>
        <w:t>本项目采用不公开方式评标，评标的依据为招标文件和投标文件。不考虑投标人在开标后提交的任何的补充声明、修正方案。</w:t>
      </w:r>
    </w:p>
    <w:p>
      <w:pPr>
        <w:pStyle w:val="5"/>
        <w:rPr>
          <w:rFonts w:ascii="宋体" w:hAnsi="宋体" w:cs="宋体"/>
          <w:color w:val="auto"/>
          <w:highlight w:val="none"/>
        </w:rPr>
      </w:pPr>
      <w:r>
        <w:rPr>
          <w:rFonts w:hint="eastAsia" w:ascii="宋体" w:hAnsi="宋体" w:cs="宋体"/>
          <w:color w:val="auto"/>
          <w:highlight w:val="none"/>
        </w:rPr>
        <w:t>三、评标原则</w:t>
      </w:r>
    </w:p>
    <w:p>
      <w:pPr>
        <w:ind w:firstLine="480"/>
        <w:rPr>
          <w:rFonts w:ascii="宋体" w:hAnsi="宋体" w:cs="宋体"/>
          <w:color w:val="auto"/>
          <w:highlight w:val="none"/>
        </w:rPr>
      </w:pPr>
      <w:r>
        <w:rPr>
          <w:rFonts w:hint="eastAsia" w:ascii="宋体" w:hAnsi="宋体"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ascii="宋体" w:hAnsi="宋体" w:cs="宋体"/>
          <w:color w:val="auto"/>
          <w:highlight w:val="none"/>
        </w:rPr>
      </w:pPr>
      <w:r>
        <w:rPr>
          <w:rFonts w:hint="eastAsia" w:ascii="宋体" w:hAnsi="宋体" w:cs="宋体"/>
          <w:color w:val="auto"/>
          <w:highlight w:val="none"/>
        </w:rPr>
        <w:t>1.价格合理，方案、产品先进、可靠。</w:t>
      </w:r>
    </w:p>
    <w:p>
      <w:pPr>
        <w:ind w:firstLine="480"/>
        <w:rPr>
          <w:rFonts w:ascii="宋体" w:hAnsi="宋体" w:cs="宋体"/>
          <w:color w:val="auto"/>
          <w:highlight w:val="none"/>
        </w:rPr>
      </w:pPr>
      <w:r>
        <w:rPr>
          <w:rFonts w:hint="eastAsia" w:ascii="宋体" w:hAnsi="宋体" w:cs="宋体"/>
          <w:color w:val="auto"/>
          <w:highlight w:val="none"/>
        </w:rPr>
        <w:t>2.经营信誉。</w:t>
      </w:r>
    </w:p>
    <w:p>
      <w:pPr>
        <w:ind w:firstLine="480"/>
        <w:rPr>
          <w:rFonts w:ascii="宋体" w:hAnsi="宋体" w:cs="宋体"/>
          <w:color w:val="auto"/>
          <w:highlight w:val="none"/>
        </w:rPr>
      </w:pPr>
      <w:r>
        <w:rPr>
          <w:rFonts w:hint="eastAsia" w:ascii="宋体" w:hAnsi="宋体" w:cs="宋体"/>
          <w:color w:val="auto"/>
          <w:highlight w:val="none"/>
        </w:rPr>
        <w:t>3.反对不正当竞争。</w:t>
      </w:r>
    </w:p>
    <w:p>
      <w:pPr>
        <w:pStyle w:val="5"/>
        <w:rPr>
          <w:rFonts w:ascii="宋体" w:hAnsi="宋体" w:cs="宋体"/>
          <w:color w:val="auto"/>
          <w:highlight w:val="none"/>
        </w:rPr>
      </w:pPr>
      <w:r>
        <w:rPr>
          <w:rFonts w:hint="eastAsia" w:ascii="宋体" w:hAnsi="宋体" w:cs="宋体"/>
          <w:color w:val="auto"/>
          <w:highlight w:val="none"/>
        </w:rPr>
        <w:t>四、评标程序</w:t>
      </w:r>
    </w:p>
    <w:p>
      <w:pPr>
        <w:ind w:firstLine="480"/>
        <w:rPr>
          <w:rFonts w:ascii="宋体" w:hAnsi="宋体" w:cs="宋体"/>
          <w:color w:val="auto"/>
          <w:highlight w:val="none"/>
        </w:rPr>
      </w:pPr>
      <w:r>
        <w:rPr>
          <w:rFonts w:hint="eastAsia" w:ascii="宋体" w:hAnsi="宋体" w:cs="宋体"/>
          <w:color w:val="auto"/>
          <w:highlight w:val="none"/>
        </w:rPr>
        <w:t>1.采购代理机构按照招标文件规定的时间、地点及程序组织评审。评审活动一般应按以下程序组织开展：</w:t>
      </w:r>
    </w:p>
    <w:p>
      <w:pPr>
        <w:ind w:firstLine="480"/>
        <w:rPr>
          <w:rFonts w:ascii="宋体" w:hAnsi="宋体" w:cs="宋体"/>
          <w:color w:val="auto"/>
          <w:highlight w:val="none"/>
        </w:rPr>
      </w:pPr>
      <w:r>
        <w:rPr>
          <w:rFonts w:hint="eastAsia" w:ascii="宋体" w:hAnsi="宋体" w:cs="宋体"/>
          <w:color w:val="auto"/>
          <w:highlight w:val="none"/>
        </w:rPr>
        <w:t>（1）开启评审场地的录音录像采集设备，并确保其正常运行。</w:t>
      </w:r>
    </w:p>
    <w:p>
      <w:pPr>
        <w:ind w:firstLine="480"/>
        <w:rPr>
          <w:rFonts w:ascii="宋体" w:hAnsi="宋体" w:cs="宋体"/>
          <w:color w:val="auto"/>
          <w:highlight w:val="none"/>
        </w:rPr>
      </w:pPr>
      <w:r>
        <w:rPr>
          <w:rFonts w:hint="eastAsia" w:ascii="宋体" w:hAnsi="宋体"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ascii="宋体" w:hAnsi="宋体" w:cs="宋体"/>
          <w:color w:val="auto"/>
          <w:highlight w:val="none"/>
        </w:rPr>
      </w:pPr>
      <w:r>
        <w:rPr>
          <w:rFonts w:hint="eastAsia" w:ascii="宋体" w:hAnsi="宋体" w:cs="宋体"/>
          <w:color w:val="auto"/>
          <w:highlight w:val="none"/>
        </w:rPr>
        <w:t>（3）介绍评审现场的人员情况，宣布评审工作纪律，告知评标委员会应当回避情形；组织推选评标委员会组长。</w:t>
      </w:r>
    </w:p>
    <w:p>
      <w:pPr>
        <w:ind w:firstLine="480"/>
        <w:rPr>
          <w:rFonts w:ascii="宋体" w:hAnsi="宋体" w:cs="宋体"/>
          <w:color w:val="auto"/>
          <w:highlight w:val="none"/>
        </w:rPr>
      </w:pPr>
      <w:r>
        <w:rPr>
          <w:rFonts w:hint="eastAsia" w:ascii="宋体" w:hAnsi="宋体"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ascii="宋体" w:hAnsi="宋体" w:cs="宋体"/>
          <w:color w:val="auto"/>
          <w:highlight w:val="none"/>
        </w:rPr>
      </w:pPr>
      <w:r>
        <w:rPr>
          <w:rFonts w:hint="eastAsia" w:ascii="宋体" w:hAnsi="宋体"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ascii="宋体" w:hAnsi="宋体" w:cs="宋体"/>
          <w:color w:val="auto"/>
          <w:highlight w:val="none"/>
        </w:rPr>
      </w:pPr>
      <w:r>
        <w:rPr>
          <w:rFonts w:hint="eastAsia" w:ascii="宋体" w:hAnsi="宋体"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ascii="宋体" w:hAnsi="宋体" w:cs="宋体"/>
          <w:color w:val="auto"/>
          <w:highlight w:val="none"/>
        </w:rPr>
      </w:pPr>
      <w:r>
        <w:rPr>
          <w:rFonts w:hint="eastAsia" w:ascii="宋体" w:hAnsi="宋体" w:cs="宋体"/>
          <w:color w:val="auto"/>
          <w:highlight w:val="none"/>
        </w:rPr>
        <w:t>（7）做好评审现场相关记录，协助评标委员会组长做好评审报告起草、有关内容电脑文字录入等工作，并要求评标委员会各成员签字确认。</w:t>
      </w:r>
    </w:p>
    <w:p>
      <w:pPr>
        <w:ind w:firstLine="480"/>
        <w:rPr>
          <w:rFonts w:ascii="宋体" w:hAnsi="宋体" w:cs="宋体"/>
          <w:color w:val="auto"/>
          <w:highlight w:val="none"/>
        </w:rPr>
      </w:pPr>
      <w:r>
        <w:rPr>
          <w:rFonts w:hint="eastAsia" w:ascii="宋体" w:hAnsi="宋体" w:cs="宋体"/>
          <w:color w:val="auto"/>
          <w:highlight w:val="none"/>
        </w:rPr>
        <w:t>（8）评审结束后，采购代理机构交还评审人员及其他现场相关人员的通讯工具。</w:t>
      </w:r>
    </w:p>
    <w:p>
      <w:pPr>
        <w:pStyle w:val="5"/>
        <w:rPr>
          <w:rFonts w:ascii="宋体" w:hAnsi="宋体" w:cs="宋体"/>
          <w:color w:val="auto"/>
          <w:highlight w:val="none"/>
        </w:rPr>
      </w:pPr>
      <w:r>
        <w:rPr>
          <w:rFonts w:hint="eastAsia" w:ascii="宋体" w:hAnsi="宋体" w:cs="宋体"/>
          <w:color w:val="auto"/>
          <w:highlight w:val="none"/>
        </w:rPr>
        <w:t>五、修正原则</w:t>
      </w:r>
    </w:p>
    <w:p>
      <w:pPr>
        <w:ind w:firstLine="480"/>
        <w:rPr>
          <w:rFonts w:ascii="宋体" w:hAnsi="宋体" w:cs="宋体"/>
          <w:color w:val="auto"/>
          <w:highlight w:val="none"/>
        </w:rPr>
      </w:pPr>
      <w:r>
        <w:rPr>
          <w:rFonts w:hint="eastAsia" w:ascii="宋体" w:hAnsi="宋体" w:cs="宋体"/>
          <w:color w:val="auto"/>
          <w:highlight w:val="none"/>
        </w:rPr>
        <w:t>评标委员会对投标文件的商务报价文件进行审核，对发现计算、书写等错误的，按以下原则进行修正：</w:t>
      </w:r>
    </w:p>
    <w:p>
      <w:pPr>
        <w:ind w:firstLine="480"/>
        <w:rPr>
          <w:rFonts w:ascii="宋体" w:hAnsi="宋体" w:cs="宋体"/>
          <w:color w:val="auto"/>
          <w:szCs w:val="32"/>
          <w:highlight w:val="none"/>
        </w:rPr>
      </w:pPr>
      <w:r>
        <w:rPr>
          <w:rFonts w:hint="eastAsia" w:ascii="宋体" w:hAnsi="宋体" w:cs="宋体"/>
          <w:color w:val="auto"/>
          <w:szCs w:val="32"/>
          <w:highlight w:val="none"/>
        </w:rPr>
        <w:t>1.大写金额与小写金额不一致的，以大写金额为准；</w:t>
      </w:r>
    </w:p>
    <w:p>
      <w:pPr>
        <w:ind w:firstLine="480"/>
        <w:rPr>
          <w:rFonts w:ascii="宋体" w:hAnsi="宋体" w:cs="宋体"/>
          <w:color w:val="auto"/>
          <w:szCs w:val="32"/>
          <w:highlight w:val="none"/>
        </w:rPr>
      </w:pPr>
      <w:r>
        <w:rPr>
          <w:rFonts w:hint="eastAsia" w:ascii="宋体" w:hAnsi="宋体" w:cs="宋体"/>
          <w:color w:val="auto"/>
          <w:szCs w:val="32"/>
          <w:highlight w:val="none"/>
        </w:rPr>
        <w:t>2.总价金额与按单价汇总金额不一致的，以单价金额计算结果为准；</w:t>
      </w:r>
    </w:p>
    <w:p>
      <w:pPr>
        <w:ind w:firstLine="480"/>
        <w:rPr>
          <w:rFonts w:ascii="宋体" w:hAnsi="宋体" w:cs="宋体"/>
          <w:color w:val="auto"/>
          <w:szCs w:val="32"/>
          <w:highlight w:val="none"/>
        </w:rPr>
      </w:pPr>
      <w:r>
        <w:rPr>
          <w:rFonts w:hint="eastAsia" w:ascii="宋体" w:hAnsi="宋体" w:cs="宋体"/>
          <w:color w:val="auto"/>
          <w:szCs w:val="32"/>
          <w:highlight w:val="none"/>
        </w:rPr>
        <w:t>3.单价金额小数点有明显错位的，应以总价为准，并修改单价；</w:t>
      </w:r>
    </w:p>
    <w:p>
      <w:pPr>
        <w:ind w:firstLine="480"/>
        <w:rPr>
          <w:rFonts w:ascii="宋体" w:hAnsi="宋体" w:cs="宋体"/>
          <w:color w:val="auto"/>
          <w:szCs w:val="32"/>
          <w:highlight w:val="none"/>
        </w:rPr>
      </w:pPr>
      <w:r>
        <w:rPr>
          <w:rFonts w:hint="eastAsia" w:ascii="宋体" w:hAnsi="宋体" w:cs="宋体"/>
          <w:color w:val="auto"/>
          <w:szCs w:val="32"/>
          <w:highlight w:val="none"/>
        </w:rPr>
        <w:t>4.以修正后的总价作为投标报价。</w:t>
      </w:r>
    </w:p>
    <w:p>
      <w:pPr>
        <w:pStyle w:val="5"/>
        <w:rPr>
          <w:rFonts w:ascii="宋体" w:hAnsi="宋体" w:cs="宋体"/>
          <w:color w:val="auto"/>
          <w:highlight w:val="none"/>
        </w:rPr>
      </w:pPr>
      <w:r>
        <w:rPr>
          <w:rFonts w:hint="eastAsia" w:ascii="宋体" w:hAnsi="宋体" w:cs="宋体"/>
          <w:color w:val="auto"/>
          <w:highlight w:val="none"/>
        </w:rPr>
        <w:t>六、投标无效的情形</w:t>
      </w:r>
    </w:p>
    <w:p>
      <w:pPr>
        <w:ind w:firstLine="480"/>
        <w:rPr>
          <w:rFonts w:ascii="宋体" w:hAnsi="宋体" w:cs="宋体"/>
          <w:color w:val="auto"/>
          <w:highlight w:val="none"/>
        </w:rPr>
      </w:pPr>
      <w:r>
        <w:rPr>
          <w:rFonts w:hint="eastAsia" w:ascii="宋体" w:hAnsi="宋体" w:cs="宋体"/>
          <w:color w:val="auto"/>
          <w:highlight w:val="none"/>
        </w:rPr>
        <w:t>1.在符合性审查、商务和技术评审时，如发现下列情形之一的，投标文件将被视为无效：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（1）未按照招标文件规定要求装订、密封、签署、盖章的；</w:t>
      </w:r>
    </w:p>
    <w:p>
      <w:pPr>
        <w:ind w:firstLine="480"/>
        <w:rPr>
          <w:rFonts w:ascii="宋体" w:hAnsi="宋体" w:cs="宋体"/>
          <w:color w:val="auto"/>
          <w:highlight w:val="none"/>
        </w:rPr>
      </w:pPr>
      <w:r>
        <w:rPr>
          <w:rFonts w:hint="eastAsia" w:ascii="宋体" w:hAnsi="宋体" w:cs="宋体"/>
          <w:color w:val="auto"/>
          <w:highlight w:val="none"/>
        </w:rPr>
        <w:t>（2）未提供或未按要求提供投标函、法定代表人资格证明书、法定代表人授权委托书、投标声明书；</w:t>
      </w:r>
    </w:p>
    <w:p>
      <w:pPr>
        <w:ind w:firstLine="480"/>
        <w:rPr>
          <w:rFonts w:ascii="宋体" w:hAnsi="宋体" w:cs="宋体"/>
          <w:color w:val="auto"/>
          <w:highlight w:val="none"/>
        </w:rPr>
      </w:pPr>
      <w:r>
        <w:rPr>
          <w:rFonts w:hint="eastAsia" w:ascii="宋体" w:hAnsi="宋体" w:cs="宋体"/>
          <w:color w:val="auto"/>
          <w:highlight w:val="none"/>
        </w:rPr>
        <w:t>（3）法定代表人委托授权代表参加投标但未提供投标授权代表社保缴纳证明的；</w:t>
      </w:r>
    </w:p>
    <w:p>
      <w:pPr>
        <w:ind w:firstLine="480"/>
        <w:rPr>
          <w:rFonts w:ascii="宋体" w:hAnsi="宋体" w:cs="宋体"/>
          <w:color w:val="auto"/>
          <w:highlight w:val="none"/>
        </w:rPr>
      </w:pPr>
      <w:r>
        <w:rPr>
          <w:rFonts w:hint="eastAsia" w:ascii="宋体" w:hAnsi="宋体" w:cs="宋体"/>
          <w:color w:val="auto"/>
          <w:highlight w:val="none"/>
        </w:rPr>
        <w:t>（4）未提供或未如实提供采购需求偏离表的；</w:t>
      </w:r>
    </w:p>
    <w:p>
      <w:pPr>
        <w:ind w:firstLine="480"/>
        <w:rPr>
          <w:rFonts w:ascii="宋体" w:hAnsi="宋体" w:cs="宋体"/>
          <w:color w:val="auto"/>
          <w:highlight w:val="none"/>
        </w:rPr>
      </w:pPr>
      <w:r>
        <w:rPr>
          <w:rFonts w:hint="eastAsia" w:ascii="宋体" w:hAnsi="宋体" w:cs="宋体"/>
          <w:color w:val="auto"/>
          <w:highlight w:val="none"/>
        </w:rPr>
        <w:t>（5）明显不符合招标文件要求，或者与招标文件中标“</w:t>
      </w:r>
      <w:r>
        <w:rPr>
          <w:rFonts w:hint="eastAsia" w:ascii="宋体" w:hAnsi="宋体" w:cs="宋体"/>
          <w:bCs/>
          <w:color w:val="auto"/>
          <w:kern w:val="0"/>
          <w:szCs w:val="21"/>
          <w:highlight w:val="none"/>
        </w:rPr>
        <w:t>★</w:t>
      </w:r>
      <w:r>
        <w:rPr>
          <w:rFonts w:hint="eastAsia" w:ascii="宋体" w:hAnsi="宋体" w:cs="宋体"/>
          <w:color w:val="auto"/>
          <w:highlight w:val="none"/>
        </w:rPr>
        <w:t>”的项目发生实质性偏离的；</w:t>
      </w:r>
    </w:p>
    <w:p>
      <w:pPr>
        <w:ind w:firstLine="480"/>
        <w:rPr>
          <w:rFonts w:ascii="宋体" w:hAnsi="宋体" w:cs="宋体"/>
          <w:color w:val="auto"/>
          <w:highlight w:val="none"/>
        </w:rPr>
      </w:pPr>
      <w:r>
        <w:rPr>
          <w:rFonts w:hint="eastAsia" w:ascii="宋体" w:hAnsi="宋体" w:cs="宋体"/>
          <w:color w:val="auto"/>
          <w:highlight w:val="none"/>
        </w:rPr>
        <w:t>（6）未提供或未如实提供投标货物的技术参数，或者投标文件标明的响应或偏离与事实不符或虚假投标的；</w:t>
      </w:r>
    </w:p>
    <w:p>
      <w:pPr>
        <w:ind w:firstLine="480"/>
        <w:rPr>
          <w:rFonts w:ascii="宋体" w:hAnsi="宋体" w:cs="宋体"/>
          <w:color w:val="auto"/>
          <w:highlight w:val="none"/>
        </w:rPr>
      </w:pPr>
      <w:r>
        <w:rPr>
          <w:rFonts w:hint="eastAsia" w:ascii="宋体" w:hAnsi="宋体" w:cs="宋体"/>
          <w:color w:val="auto"/>
          <w:highlight w:val="none"/>
        </w:rPr>
        <w:t>（7）投标技术方案不明确，存在一个或一个以上备选（替代）投标人案的；</w:t>
      </w:r>
    </w:p>
    <w:p>
      <w:pPr>
        <w:ind w:firstLine="480"/>
        <w:rPr>
          <w:rFonts w:ascii="宋体" w:hAnsi="宋体" w:cs="宋体"/>
          <w:color w:val="auto"/>
          <w:highlight w:val="none"/>
        </w:rPr>
      </w:pPr>
      <w:r>
        <w:rPr>
          <w:rFonts w:hint="eastAsia" w:ascii="宋体" w:hAnsi="宋体" w:cs="宋体"/>
          <w:color w:val="auto"/>
          <w:highlight w:val="none"/>
        </w:rPr>
        <w:t>（8）投标文件含有采购人不能接受的附加条件的；</w:t>
      </w:r>
    </w:p>
    <w:p>
      <w:pPr>
        <w:ind w:firstLine="480"/>
        <w:rPr>
          <w:rFonts w:ascii="宋体" w:hAnsi="宋体" w:cs="宋体"/>
          <w:color w:val="auto"/>
          <w:highlight w:val="none"/>
        </w:rPr>
      </w:pPr>
      <w:r>
        <w:rPr>
          <w:rFonts w:hint="eastAsia" w:ascii="宋体" w:hAnsi="宋体" w:cs="宋体"/>
          <w:color w:val="auto"/>
          <w:highlight w:val="none"/>
        </w:rPr>
        <w:t>（9）法律、法规和招标文件规定的其他无效情形。</w:t>
      </w:r>
    </w:p>
    <w:p>
      <w:pPr>
        <w:ind w:firstLine="480"/>
        <w:rPr>
          <w:rFonts w:ascii="宋体" w:hAnsi="宋体" w:cs="宋体"/>
          <w:color w:val="auto"/>
          <w:highlight w:val="none"/>
        </w:rPr>
      </w:pPr>
      <w:r>
        <w:rPr>
          <w:rFonts w:hint="eastAsia" w:ascii="宋体" w:hAnsi="宋体" w:cs="宋体"/>
          <w:color w:val="auto"/>
          <w:highlight w:val="none"/>
        </w:rPr>
        <w:t>2.在报价评审时，如发现下列情形之一的，投标文件将被视为无效：</w:t>
      </w:r>
    </w:p>
    <w:p>
      <w:pPr>
        <w:ind w:firstLine="480"/>
        <w:rPr>
          <w:rFonts w:ascii="宋体" w:hAnsi="宋体" w:cs="宋体"/>
          <w:color w:val="auto"/>
          <w:highlight w:val="none"/>
        </w:rPr>
      </w:pPr>
      <w:r>
        <w:rPr>
          <w:rFonts w:hint="eastAsia" w:ascii="宋体" w:hAnsi="宋体" w:cs="宋体"/>
          <w:color w:val="auto"/>
          <w:highlight w:val="none"/>
        </w:rPr>
        <w:t>（1）报价文件未按要求签署、盖章的；</w:t>
      </w:r>
    </w:p>
    <w:p>
      <w:pPr>
        <w:ind w:firstLine="480"/>
        <w:rPr>
          <w:rFonts w:ascii="宋体" w:hAnsi="宋体" w:cs="宋体"/>
          <w:color w:val="auto"/>
          <w:highlight w:val="none"/>
        </w:rPr>
      </w:pPr>
      <w:r>
        <w:rPr>
          <w:rFonts w:hint="eastAsia" w:ascii="宋体" w:hAnsi="宋体" w:cs="宋体"/>
          <w:color w:val="auto"/>
          <w:highlight w:val="none"/>
        </w:rPr>
        <w:t>（2）未按照招标文件标明的币种报价的；</w:t>
      </w:r>
    </w:p>
    <w:p>
      <w:pPr>
        <w:ind w:firstLine="480"/>
        <w:rPr>
          <w:rFonts w:ascii="宋体" w:hAnsi="宋体" w:cs="宋体"/>
          <w:color w:val="auto"/>
          <w:highlight w:val="none"/>
        </w:rPr>
      </w:pPr>
      <w:r>
        <w:rPr>
          <w:rFonts w:hint="eastAsia" w:ascii="宋体" w:hAnsi="宋体" w:cs="宋体"/>
          <w:color w:val="auto"/>
          <w:highlight w:val="none"/>
        </w:rPr>
        <w:t>（3）报价明细有缺漏项，或者与招标文件要求不一致的；</w:t>
      </w:r>
    </w:p>
    <w:p>
      <w:pPr>
        <w:ind w:firstLine="480"/>
        <w:rPr>
          <w:rFonts w:ascii="宋体" w:hAnsi="宋体" w:cs="宋体"/>
          <w:color w:val="auto"/>
          <w:highlight w:val="none"/>
        </w:rPr>
      </w:pPr>
      <w:r>
        <w:rPr>
          <w:rFonts w:hint="eastAsia" w:ascii="宋体" w:hAnsi="宋体" w:cs="宋体"/>
          <w:color w:val="auto"/>
          <w:highlight w:val="none"/>
        </w:rPr>
        <w:t>（4）报价超过招标文件中规定的预算金额或者最高限价的；</w:t>
      </w:r>
    </w:p>
    <w:p>
      <w:pPr>
        <w:ind w:firstLine="480"/>
        <w:rPr>
          <w:rFonts w:ascii="宋体" w:hAnsi="宋体" w:cs="宋体"/>
          <w:color w:val="auto"/>
          <w:highlight w:val="none"/>
        </w:rPr>
      </w:pPr>
      <w:r>
        <w:rPr>
          <w:rFonts w:hint="eastAsia" w:ascii="宋体" w:hAnsi="宋体" w:cs="宋体"/>
          <w:color w:val="auto"/>
          <w:highlight w:val="none"/>
        </w:rPr>
        <w:t>（5）报价具有选择性，或者开标价格与投标文件承诺的优惠（折扣）价格不一致的；</w:t>
      </w:r>
    </w:p>
    <w:p>
      <w:pPr>
        <w:ind w:firstLine="480"/>
        <w:rPr>
          <w:rFonts w:ascii="宋体" w:hAnsi="宋体" w:cs="宋体"/>
          <w:color w:val="auto"/>
          <w:highlight w:val="none"/>
        </w:rPr>
      </w:pPr>
      <w:r>
        <w:rPr>
          <w:rFonts w:hint="eastAsia" w:ascii="宋体" w:hAnsi="宋体"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ascii="宋体" w:hAnsi="宋体" w:cs="宋体"/>
          <w:color w:val="auto"/>
          <w:highlight w:val="none"/>
        </w:rPr>
      </w:pPr>
      <w:r>
        <w:rPr>
          <w:rFonts w:hint="eastAsia" w:ascii="宋体" w:hAnsi="宋体"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ascii="宋体" w:hAnsi="宋体" w:cs="宋体"/>
          <w:color w:val="auto"/>
          <w:highlight w:val="none"/>
        </w:rPr>
      </w:pPr>
      <w:r>
        <w:rPr>
          <w:rFonts w:hint="eastAsia" w:ascii="宋体" w:hAnsi="宋体" w:cs="宋体"/>
          <w:color w:val="auto"/>
          <w:highlight w:val="none"/>
        </w:rPr>
        <w:t>（1）不同投标人的投标文件由同一单位或者个人编制；</w:t>
      </w:r>
    </w:p>
    <w:p>
      <w:pPr>
        <w:ind w:firstLine="480"/>
        <w:rPr>
          <w:rFonts w:ascii="宋体" w:hAnsi="宋体" w:cs="宋体"/>
          <w:color w:val="auto"/>
          <w:highlight w:val="none"/>
        </w:rPr>
      </w:pPr>
      <w:r>
        <w:rPr>
          <w:rFonts w:hint="eastAsia" w:ascii="宋体" w:hAnsi="宋体" w:cs="宋体"/>
          <w:color w:val="auto"/>
          <w:highlight w:val="none"/>
        </w:rPr>
        <w:t>（2）不同投标人委托同一单位或者个人办理投标事宜；</w:t>
      </w:r>
    </w:p>
    <w:p>
      <w:pPr>
        <w:ind w:firstLine="480"/>
        <w:rPr>
          <w:rFonts w:ascii="宋体" w:hAnsi="宋体" w:cs="宋体"/>
          <w:color w:val="auto"/>
          <w:highlight w:val="none"/>
        </w:rPr>
      </w:pPr>
      <w:r>
        <w:rPr>
          <w:rFonts w:hint="eastAsia" w:ascii="宋体" w:hAnsi="宋体" w:cs="宋体"/>
          <w:color w:val="auto"/>
          <w:highlight w:val="none"/>
        </w:rPr>
        <w:t>（3）不同投标人的投标文件载明的项目管理成员或者联系人员为同一人；</w:t>
      </w:r>
    </w:p>
    <w:p>
      <w:pPr>
        <w:ind w:firstLine="480"/>
        <w:rPr>
          <w:rFonts w:ascii="宋体" w:hAnsi="宋体" w:cs="宋体"/>
          <w:color w:val="auto"/>
          <w:highlight w:val="none"/>
        </w:rPr>
      </w:pPr>
      <w:r>
        <w:rPr>
          <w:rFonts w:hint="eastAsia" w:ascii="宋体" w:hAnsi="宋体" w:cs="宋体"/>
          <w:color w:val="auto"/>
          <w:highlight w:val="none"/>
        </w:rPr>
        <w:t>（4）不同投标人的投标文件异常一致或者投标报价呈规律性差异；</w:t>
      </w:r>
    </w:p>
    <w:p>
      <w:pPr>
        <w:ind w:firstLine="480"/>
        <w:rPr>
          <w:rFonts w:ascii="宋体" w:hAnsi="宋体" w:cs="宋体"/>
          <w:color w:val="auto"/>
          <w:highlight w:val="none"/>
        </w:rPr>
      </w:pPr>
      <w:r>
        <w:rPr>
          <w:rFonts w:hint="eastAsia" w:ascii="宋体" w:hAnsi="宋体" w:cs="宋体"/>
          <w:color w:val="auto"/>
          <w:highlight w:val="none"/>
        </w:rPr>
        <w:t>（5）不同投标人的投标文件相互混装；</w:t>
      </w:r>
    </w:p>
    <w:p>
      <w:pPr>
        <w:pStyle w:val="5"/>
        <w:rPr>
          <w:rFonts w:ascii="宋体" w:hAnsi="宋体" w:cs="宋体"/>
          <w:color w:val="auto"/>
          <w:highlight w:val="none"/>
        </w:rPr>
      </w:pPr>
      <w:r>
        <w:rPr>
          <w:rFonts w:hint="eastAsia" w:ascii="宋体" w:hAnsi="宋体" w:cs="宋体"/>
          <w:color w:val="auto"/>
          <w:highlight w:val="none"/>
        </w:rPr>
        <w:t>七、投标品牌认定（依据《财政部令第87号》）</w:t>
      </w:r>
    </w:p>
    <w:p>
      <w:pPr>
        <w:ind w:firstLine="480"/>
        <w:rPr>
          <w:rFonts w:ascii="宋体" w:hAnsi="宋体" w:cs="宋体"/>
          <w:color w:val="auto"/>
          <w:highlight w:val="none"/>
        </w:rPr>
      </w:pPr>
      <w:r>
        <w:rPr>
          <w:rFonts w:hint="eastAsia" w:ascii="宋体" w:hAnsi="宋体"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ascii="宋体" w:hAnsi="宋体" w:cs="宋体"/>
          <w:color w:val="auto"/>
          <w:highlight w:val="none"/>
        </w:rPr>
      </w:pPr>
      <w:r>
        <w:rPr>
          <w:rFonts w:hint="eastAsia" w:ascii="宋体" w:hAnsi="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ascii="宋体" w:hAnsi="宋体" w:cs="宋体"/>
          <w:color w:val="auto"/>
          <w:highlight w:val="none"/>
        </w:rPr>
      </w:pPr>
      <w:r>
        <w:rPr>
          <w:rFonts w:hint="eastAsia" w:ascii="宋体" w:hAnsi="宋体"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5"/>
        <w:rPr>
          <w:rFonts w:ascii="宋体" w:hAnsi="宋体" w:cs="宋体"/>
          <w:color w:val="auto"/>
          <w:highlight w:val="none"/>
        </w:rPr>
      </w:pPr>
      <w:r>
        <w:rPr>
          <w:rFonts w:hint="eastAsia" w:ascii="宋体" w:hAnsi="宋体" w:cs="宋体"/>
          <w:color w:val="auto"/>
          <w:highlight w:val="none"/>
        </w:rPr>
        <w:t>八、投标的澄清</w:t>
      </w:r>
    </w:p>
    <w:p>
      <w:pPr>
        <w:ind w:firstLine="480"/>
        <w:rPr>
          <w:rFonts w:ascii="宋体" w:hAnsi="宋体" w:cs="宋体"/>
          <w:color w:val="auto"/>
          <w:highlight w:val="none"/>
        </w:rPr>
      </w:pPr>
      <w:r>
        <w:rPr>
          <w:rFonts w:hint="eastAsia" w:ascii="宋体" w:hAnsi="宋体" w:cs="宋体"/>
          <w:color w:val="auto"/>
          <w:highlight w:val="none"/>
        </w:rPr>
        <w:t>1.对投标文件审查中发现的投标文件表达含义不明确、同类问题表述不一致或者有明显文字与计算错误的内容，评标委员会可通过询标，要求投标人做出澄清。投标人必须按照采购代理机构通知的时间、地点派技术和商务人员进行答疑和澄清。</w:t>
      </w:r>
    </w:p>
    <w:p>
      <w:pPr>
        <w:ind w:firstLine="480"/>
        <w:rPr>
          <w:rFonts w:ascii="宋体" w:hAnsi="宋体" w:cs="宋体"/>
          <w:color w:val="auto"/>
          <w:highlight w:val="none"/>
        </w:rPr>
      </w:pPr>
      <w:r>
        <w:rPr>
          <w:rFonts w:hint="eastAsia" w:ascii="宋体" w:hAnsi="宋体" w:cs="宋体"/>
          <w:color w:val="auto"/>
          <w:highlight w:val="none"/>
        </w:rPr>
        <w:t>2.投标人应对需要澄清的问题作书面回答，该书面回答应有投标人全权代表（或法定代表人）的签字（或盖章），书面澄清将作为投标内容的一部分。</w:t>
      </w:r>
    </w:p>
    <w:p>
      <w:pPr>
        <w:ind w:firstLine="480"/>
        <w:rPr>
          <w:rFonts w:ascii="宋体" w:hAnsi="宋体" w:cs="宋体"/>
          <w:color w:val="auto"/>
          <w:highlight w:val="none"/>
        </w:rPr>
      </w:pPr>
      <w:r>
        <w:rPr>
          <w:rFonts w:hint="eastAsia" w:ascii="宋体" w:hAnsi="宋体" w:cs="宋体"/>
          <w:color w:val="auto"/>
          <w:highlight w:val="none"/>
        </w:rPr>
        <w:t>3.投标人对投标文件的澄清不得超出投标文件的范围或改变投标价格等投标文件的实质性内容。否则，不予接受。</w:t>
      </w:r>
    </w:p>
    <w:p>
      <w:pPr>
        <w:pStyle w:val="5"/>
        <w:rPr>
          <w:rFonts w:ascii="宋体" w:hAnsi="宋体" w:cs="宋体"/>
          <w:color w:val="auto"/>
          <w:highlight w:val="none"/>
        </w:rPr>
      </w:pPr>
      <w:r>
        <w:rPr>
          <w:rFonts w:hint="eastAsia" w:ascii="宋体" w:hAnsi="宋体" w:cs="宋体"/>
          <w:color w:val="auto"/>
          <w:highlight w:val="none"/>
        </w:rPr>
        <w:t>九、评标办法</w:t>
      </w:r>
    </w:p>
    <w:p>
      <w:pPr>
        <w:ind w:firstLine="480"/>
        <w:rPr>
          <w:rFonts w:ascii="宋体" w:hAnsi="宋体" w:cs="宋体"/>
          <w:color w:val="auto"/>
          <w:highlight w:val="none"/>
        </w:rPr>
      </w:pPr>
      <w:r>
        <w:rPr>
          <w:rFonts w:hint="eastAsia" w:ascii="宋体" w:hAnsi="宋体" w:cs="宋体"/>
          <w:color w:val="auto"/>
          <w:highlight w:val="none"/>
        </w:rPr>
        <w:t>本项目评标办法是综合评分法，具体评标内容及评分标准等详见《第四部分：评标办法及评标标准》。</w:t>
      </w:r>
    </w:p>
    <w:p>
      <w:pPr>
        <w:pStyle w:val="4"/>
        <w:jc w:val="center"/>
        <w:rPr>
          <w:rFonts w:ascii="宋体" w:hAnsi="宋体" w:cs="宋体"/>
          <w:color w:val="auto"/>
          <w:highlight w:val="none"/>
        </w:rPr>
      </w:pPr>
      <w:bookmarkStart w:id="61" w:name="_Toc24239"/>
      <w:bookmarkStart w:id="62" w:name="_Toc31535"/>
      <w:r>
        <w:rPr>
          <w:rFonts w:hint="eastAsia" w:ascii="宋体" w:hAnsi="宋体" w:cs="宋体"/>
          <w:color w:val="auto"/>
          <w:highlight w:val="none"/>
        </w:rPr>
        <w:t>第七节 授予合同</w:t>
      </w:r>
      <w:bookmarkEnd w:id="61"/>
      <w:bookmarkEnd w:id="62"/>
    </w:p>
    <w:p>
      <w:pPr>
        <w:pStyle w:val="5"/>
        <w:rPr>
          <w:rFonts w:ascii="宋体" w:hAnsi="宋体" w:cs="宋体"/>
          <w:color w:val="auto"/>
          <w:highlight w:val="none"/>
        </w:rPr>
      </w:pPr>
      <w:r>
        <w:rPr>
          <w:rFonts w:hint="eastAsia" w:ascii="宋体" w:hAnsi="宋体" w:cs="宋体"/>
          <w:color w:val="auto"/>
          <w:highlight w:val="none"/>
        </w:rPr>
        <w:t>一、公告及定标</w:t>
      </w:r>
    </w:p>
    <w:p>
      <w:pPr>
        <w:ind w:firstLine="480"/>
        <w:rPr>
          <w:rFonts w:ascii="宋体" w:hAnsi="宋体" w:cs="宋体"/>
          <w:color w:val="auto"/>
          <w:highlight w:val="none"/>
        </w:rPr>
      </w:pPr>
      <w:r>
        <w:rPr>
          <w:rFonts w:hint="eastAsia" w:ascii="宋体" w:hAnsi="宋体"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ascii="宋体" w:hAnsi="宋体" w:cs="宋体"/>
          <w:color w:val="auto"/>
          <w:highlight w:val="none"/>
        </w:rPr>
      </w:pPr>
      <w:r>
        <w:rPr>
          <w:rFonts w:hint="eastAsia" w:ascii="宋体" w:hAnsi="宋体" w:cs="宋体"/>
          <w:color w:val="auto"/>
          <w:highlight w:val="none"/>
        </w:rPr>
        <w:t>2.采购代理机构自中标供应商确定之日起2个工作日内，发出中标通知书，并在</w:t>
      </w:r>
      <w:r>
        <w:rPr>
          <w:rFonts w:hint="eastAsia" w:ascii="宋体" w:hAnsi="宋体" w:cs="宋体"/>
          <w:color w:val="auto"/>
          <w:highlight w:val="none"/>
          <w:lang w:eastAsia="zh-CN"/>
        </w:rPr>
        <w:t>中国计量大学</w:t>
      </w:r>
      <w:r>
        <w:rPr>
          <w:rFonts w:hint="eastAsia" w:ascii="宋体" w:hAnsi="宋体" w:cs="宋体"/>
          <w:color w:val="auto"/>
          <w:highlight w:val="none"/>
        </w:rPr>
        <w:t>采购网等相关网站或媒体上公告中标结果。中标公告期限为1个工作日。</w:t>
      </w:r>
    </w:p>
    <w:p>
      <w:pPr>
        <w:pStyle w:val="5"/>
        <w:rPr>
          <w:rFonts w:ascii="宋体" w:hAnsi="宋体" w:cs="宋体"/>
          <w:color w:val="auto"/>
          <w:highlight w:val="none"/>
        </w:rPr>
      </w:pPr>
      <w:r>
        <w:rPr>
          <w:rFonts w:hint="eastAsia" w:ascii="宋体" w:hAnsi="宋体" w:cs="宋体"/>
          <w:color w:val="auto"/>
          <w:highlight w:val="none"/>
        </w:rPr>
        <w:t>二、签订合同</w:t>
      </w:r>
    </w:p>
    <w:p>
      <w:pPr>
        <w:ind w:firstLine="480"/>
        <w:rPr>
          <w:rFonts w:ascii="宋体" w:hAnsi="宋体" w:cs="宋体"/>
          <w:color w:val="auto"/>
          <w:highlight w:val="none"/>
        </w:rPr>
      </w:pPr>
      <w:r>
        <w:rPr>
          <w:rFonts w:hint="eastAsia" w:ascii="宋体" w:hAnsi="宋体"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ascii="宋体" w:hAnsi="宋体" w:cs="宋体"/>
          <w:color w:val="auto"/>
          <w:highlight w:val="none"/>
        </w:rPr>
      </w:pPr>
      <w:r>
        <w:rPr>
          <w:rFonts w:hint="eastAsia" w:ascii="宋体" w:hAnsi="宋体" w:cs="宋体"/>
          <w:color w:val="auto"/>
          <w:highlight w:val="none"/>
        </w:rPr>
        <w:t>2.招标文件，中标人的投标文件及评标过程中有关澄清文件均应作为合同附件。</w:t>
      </w:r>
    </w:p>
    <w:p>
      <w:pPr>
        <w:bidi w:val="0"/>
        <w:rPr>
          <w:rFonts w:hint="eastAsia"/>
        </w:rPr>
      </w:pPr>
      <w:bookmarkStart w:id="63" w:name="_Toc15220"/>
      <w:bookmarkStart w:id="64" w:name="_Toc12481"/>
    </w:p>
    <w:p>
      <w:pPr>
        <w:pStyle w:val="4"/>
        <w:jc w:val="center"/>
        <w:rPr>
          <w:rFonts w:ascii="宋体" w:hAnsi="宋体" w:cs="宋体"/>
          <w:color w:val="auto"/>
          <w:highlight w:val="none"/>
        </w:rPr>
      </w:pPr>
      <w:r>
        <w:rPr>
          <w:rFonts w:hint="eastAsia" w:ascii="宋体" w:hAnsi="宋体" w:cs="宋体"/>
          <w:color w:val="auto"/>
          <w:highlight w:val="none"/>
        </w:rPr>
        <w:t>第八节 例外处理</w:t>
      </w:r>
      <w:bookmarkEnd w:id="63"/>
      <w:bookmarkEnd w:id="64"/>
    </w:p>
    <w:p>
      <w:pPr>
        <w:ind w:firstLine="480"/>
        <w:rPr>
          <w:rFonts w:ascii="宋体" w:hAnsi="宋体" w:cs="宋体"/>
          <w:color w:val="auto"/>
          <w:highlight w:val="none"/>
        </w:rPr>
      </w:pPr>
      <w:r>
        <w:rPr>
          <w:rFonts w:hint="eastAsia" w:ascii="宋体" w:hAnsi="宋体" w:cs="宋体"/>
          <w:color w:val="auto"/>
          <w:highlight w:val="none"/>
        </w:rPr>
        <w:t>投标截止时间结束后或评审过程中参加标项投标的供应商不足三家的，除采购任务取消情形外，采购人可选择以下方式之一处理：</w:t>
      </w:r>
    </w:p>
    <w:p>
      <w:pPr>
        <w:ind w:firstLine="480"/>
        <w:rPr>
          <w:rFonts w:ascii="宋体" w:hAnsi="宋体" w:cs="宋体"/>
          <w:color w:val="auto"/>
          <w:highlight w:val="none"/>
        </w:rPr>
      </w:pPr>
      <w:r>
        <w:rPr>
          <w:rFonts w:hint="eastAsia" w:ascii="宋体" w:hAnsi="宋体" w:cs="宋体"/>
          <w:color w:val="auto"/>
          <w:highlight w:val="none"/>
        </w:rPr>
        <w:t>1.可将本标项作废标处理，重新组织采购；</w:t>
      </w:r>
    </w:p>
    <w:p>
      <w:pPr>
        <w:ind w:firstLine="480"/>
        <w:rPr>
          <w:rFonts w:ascii="宋体" w:hAnsi="宋体" w:cs="宋体"/>
          <w:color w:val="auto"/>
          <w:highlight w:val="none"/>
        </w:rPr>
        <w:sectPr>
          <w:footerReference r:id="rId17" w:type="default"/>
          <w:pgSz w:w="11906" w:h="16838"/>
          <w:pgMar w:top="1247" w:right="1247" w:bottom="1247" w:left="1247" w:header="170" w:footer="567" w:gutter="0"/>
          <w:cols w:space="720" w:num="1"/>
          <w:docGrid w:linePitch="381" w:charSpace="0"/>
        </w:sectPr>
      </w:pPr>
      <w:r>
        <w:rPr>
          <w:rFonts w:hint="eastAsia" w:ascii="宋体" w:hAnsi="宋体" w:cs="宋体"/>
          <w:color w:val="auto"/>
          <w:highlight w:val="none"/>
        </w:rPr>
        <w:t>2.可按财政部门的审批意见采用其他采购方式组织采购。</w:t>
      </w:r>
    </w:p>
    <w:p>
      <w:pPr>
        <w:pStyle w:val="3"/>
        <w:rPr>
          <w:color w:val="auto"/>
          <w:highlight w:val="none"/>
        </w:rPr>
      </w:pPr>
      <w:bookmarkStart w:id="65" w:name="_Toc82338233"/>
      <w:bookmarkStart w:id="66" w:name="_Toc450840079"/>
      <w:bookmarkStart w:id="67" w:name="_Toc82873316"/>
      <w:bookmarkStart w:id="68" w:name="_Toc20600"/>
      <w:r>
        <w:rPr>
          <w:rFonts w:hint="eastAsia" w:cs="宋体"/>
          <w:color w:val="auto"/>
          <w:highlight w:val="none"/>
        </w:rPr>
        <w:t xml:space="preserve">第四章 </w:t>
      </w:r>
      <w:bookmarkEnd w:id="65"/>
      <w:bookmarkEnd w:id="66"/>
      <w:bookmarkEnd w:id="67"/>
      <w:r>
        <w:rPr>
          <w:rFonts w:hint="eastAsia" w:cs="宋体"/>
          <w:color w:val="auto"/>
          <w:highlight w:val="none"/>
        </w:rPr>
        <w:t>评标办法及评分标准</w:t>
      </w:r>
      <w:bookmarkEnd w:id="68"/>
    </w:p>
    <w:p>
      <w:pPr>
        <w:pStyle w:val="4"/>
        <w:rPr>
          <w:rFonts w:ascii="宋体" w:hAnsi="宋体" w:cs="宋体"/>
          <w:color w:val="auto"/>
          <w:highlight w:val="none"/>
        </w:rPr>
      </w:pPr>
      <w:bookmarkStart w:id="69" w:name="_Toc3811"/>
      <w:bookmarkStart w:id="70" w:name="_Toc11391"/>
      <w:bookmarkStart w:id="71" w:name="_Toc3110"/>
      <w:bookmarkStart w:id="72" w:name="OLE_LINK3"/>
      <w:r>
        <w:rPr>
          <w:rFonts w:hint="eastAsia" w:ascii="宋体" w:hAnsi="宋体" w:cs="宋体"/>
          <w:color w:val="auto"/>
          <w:highlight w:val="none"/>
        </w:rPr>
        <w:t>一、评分总则</w:t>
      </w:r>
      <w:bookmarkEnd w:id="69"/>
      <w:bookmarkEnd w:id="70"/>
    </w:p>
    <w:p>
      <w:pPr>
        <w:ind w:firstLine="480"/>
        <w:rPr>
          <w:rFonts w:ascii="宋体" w:hAnsi="宋体" w:cs="宋体"/>
          <w:color w:val="auto"/>
          <w:highlight w:val="none"/>
        </w:rPr>
      </w:pPr>
      <w:r>
        <w:rPr>
          <w:rFonts w:hint="eastAsia" w:ascii="宋体" w:hAnsi="宋体" w:cs="宋体"/>
          <w:color w:val="auto"/>
          <w:highlight w:val="none"/>
        </w:rPr>
        <w:t>以招标文件要求为基础，考虑各项相关因素的影响，将相关因素以定量计算的办法转换成分数表示形式，以最高“评标分数”确定评标结果顺序。</w:t>
      </w:r>
    </w:p>
    <w:p>
      <w:pPr>
        <w:ind w:firstLine="480"/>
        <w:rPr>
          <w:rFonts w:ascii="宋体" w:hAnsi="宋体" w:cs="宋体"/>
          <w:color w:val="auto"/>
          <w:highlight w:val="none"/>
        </w:rPr>
      </w:pPr>
      <w:r>
        <w:rPr>
          <w:rFonts w:hint="eastAsia" w:ascii="宋体" w:hAnsi="宋体" w:cs="宋体"/>
          <w:color w:val="auto"/>
          <w:highlight w:val="none"/>
        </w:rPr>
        <w:t>本次招标的评标采用</w:t>
      </w:r>
      <w:r>
        <w:rPr>
          <w:rFonts w:hint="eastAsia" w:ascii="宋体" w:hAnsi="宋体" w:cs="宋体"/>
          <w:b/>
          <w:color w:val="auto"/>
          <w:highlight w:val="none"/>
        </w:rPr>
        <w:t>综合评分法</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评标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ascii="宋体" w:hAnsi="宋体" w:cs="宋体"/>
          <w:color w:val="auto"/>
          <w:highlight w:val="none"/>
        </w:rPr>
      </w:pPr>
      <w:r>
        <w:rPr>
          <w:rFonts w:hint="eastAsia" w:ascii="宋体" w:hAnsi="宋体" w:cs="宋体"/>
          <w:color w:val="auto"/>
          <w:highlight w:val="none"/>
        </w:rPr>
        <w:t>评分过程中采用四舍五入法，并保留小数2位</w:t>
      </w:r>
    </w:p>
    <w:p>
      <w:pPr>
        <w:ind w:firstLine="480"/>
        <w:rPr>
          <w:rFonts w:ascii="宋体" w:hAnsi="宋体" w:cs="宋体"/>
          <w:color w:val="auto"/>
          <w:highlight w:val="none"/>
        </w:rPr>
      </w:pPr>
      <w:r>
        <w:rPr>
          <w:rFonts w:hint="eastAsia" w:ascii="宋体" w:hAnsi="宋体" w:cs="宋体"/>
          <w:color w:val="auto"/>
          <w:highlight w:val="none"/>
        </w:rPr>
        <w:t>投标人评标综合得分=商务</w:t>
      </w:r>
      <w:r>
        <w:rPr>
          <w:rFonts w:hint="eastAsia" w:ascii="宋体" w:hAnsi="宋体" w:cs="宋体"/>
          <w:color w:val="auto"/>
          <w:highlight w:val="none"/>
          <w:lang w:val="en-US" w:eastAsia="zh-CN"/>
        </w:rPr>
        <w:t>资信分+</w:t>
      </w:r>
      <w:r>
        <w:rPr>
          <w:rFonts w:hint="eastAsia" w:ascii="宋体" w:hAnsi="宋体" w:cs="宋体"/>
          <w:color w:val="auto"/>
          <w:highlight w:val="none"/>
        </w:rPr>
        <w:t>技术分+价格分</w:t>
      </w:r>
    </w:p>
    <w:p>
      <w:pPr>
        <w:ind w:firstLine="480"/>
        <w:rPr>
          <w:rFonts w:ascii="宋体" w:hAnsi="宋体" w:cs="宋体"/>
          <w:color w:val="auto"/>
          <w:highlight w:val="none"/>
        </w:rPr>
      </w:pPr>
      <w:r>
        <w:rPr>
          <w:rFonts w:hint="eastAsia" w:ascii="宋体" w:hAnsi="宋体" w:cs="宋体"/>
          <w:color w:val="auto"/>
          <w:highlight w:val="none"/>
        </w:rPr>
        <w:t>商务技术分按照评标委员会成员的独立评分结果的算术平均分计算，计算公式为：商务技术分=（评标委员会所有成员评分合计数）/（评标委员会组成人员数）</w:t>
      </w:r>
    </w:p>
    <w:p>
      <w:pPr>
        <w:pStyle w:val="4"/>
        <w:rPr>
          <w:rFonts w:ascii="宋体" w:hAnsi="宋体" w:cs="宋体"/>
          <w:color w:val="auto"/>
          <w:highlight w:val="none"/>
        </w:rPr>
      </w:pPr>
      <w:bookmarkStart w:id="73" w:name="_Toc7789"/>
      <w:r>
        <w:rPr>
          <w:rFonts w:hint="eastAsia" w:ascii="宋体" w:hAnsi="宋体" w:cs="宋体"/>
          <w:color w:val="auto"/>
          <w:highlight w:val="none"/>
        </w:rPr>
        <w:t>二、评分内容及标准</w:t>
      </w:r>
      <w:bookmarkEnd w:id="71"/>
      <w:bookmarkEnd w:id="73"/>
    </w:p>
    <w:bookmarkEnd w:id="72"/>
    <w:p>
      <w:pPr>
        <w:ind w:firstLine="480"/>
        <w:rPr>
          <w:rFonts w:ascii="宋体" w:hAnsi="宋体" w:cs="宋体"/>
          <w:color w:val="auto"/>
          <w:szCs w:val="32"/>
          <w:highlight w:val="none"/>
        </w:rPr>
      </w:pPr>
      <w:bookmarkStart w:id="74" w:name="_Toc82873317"/>
      <w:bookmarkStart w:id="75" w:name="_Toc82338234"/>
      <w:r>
        <w:rPr>
          <w:rFonts w:hint="eastAsia" w:ascii="宋体" w:hAnsi="宋体" w:cs="宋体"/>
          <w:color w:val="auto"/>
          <w:szCs w:val="32"/>
          <w:highlight w:val="none"/>
        </w:rPr>
        <w:t>本评标标准是对 “投标人须知”中”“</w:t>
      </w:r>
      <w:r>
        <w:rPr>
          <w:rFonts w:hint="eastAsia" w:ascii="宋体" w:hAnsi="宋体" w:cs="宋体"/>
          <w:b/>
          <w:color w:val="auto"/>
          <w:szCs w:val="32"/>
          <w:highlight w:val="none"/>
        </w:rPr>
        <w:t>第五节开标</w:t>
      </w:r>
      <w:r>
        <w:rPr>
          <w:rFonts w:hint="eastAsia" w:ascii="宋体" w:hAnsi="宋体" w:cs="宋体"/>
          <w:color w:val="auto"/>
          <w:szCs w:val="32"/>
          <w:highlight w:val="none"/>
        </w:rPr>
        <w:t>”、“</w:t>
      </w:r>
      <w:r>
        <w:rPr>
          <w:rFonts w:hint="eastAsia" w:ascii="宋体" w:hAnsi="宋体" w:cs="宋体"/>
          <w:b/>
          <w:color w:val="auto"/>
          <w:szCs w:val="32"/>
          <w:highlight w:val="none"/>
        </w:rPr>
        <w:t>第六节评标</w:t>
      </w:r>
      <w:r>
        <w:rPr>
          <w:rFonts w:hint="eastAsia" w:ascii="宋体" w:hAnsi="宋体" w:cs="宋体"/>
          <w:color w:val="auto"/>
          <w:szCs w:val="32"/>
          <w:highlight w:val="none"/>
        </w:rPr>
        <w:t>”以及其他相关条款的具体补充，如有矛盾，以本评标标准为：</w:t>
      </w:r>
    </w:p>
    <w:tbl>
      <w:tblPr>
        <w:tblStyle w:val="37"/>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6888"/>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bookmarkStart w:id="76" w:name="_Toc450840083"/>
            <w:r>
              <w:rPr>
                <w:rFonts w:hint="eastAsia" w:ascii="宋体" w:hAnsi="宋体" w:eastAsia="宋体" w:cs="宋体"/>
                <w:color w:val="auto"/>
                <w:sz w:val="24"/>
                <w:szCs w:val="24"/>
                <w:highlight w:val="none"/>
              </w:rPr>
              <w:t>内容</w:t>
            </w:r>
          </w:p>
        </w:tc>
        <w:tc>
          <w:tcPr>
            <w:tcW w:w="6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价格分（20分）</w:t>
            </w:r>
          </w:p>
        </w:tc>
        <w:tc>
          <w:tcPr>
            <w:tcW w:w="6888"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价格分计算，满足招标文件要求且投标价格最低的投标报价为评标基准价，其他投标单位的价格分按照下列公式计算：</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价格分=（评标基准价/投标报价）×</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0%×100</w:t>
            </w:r>
          </w:p>
          <w:p>
            <w:pPr>
              <w:pStyle w:val="168"/>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注：投标人的</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报价超过</w:t>
            </w:r>
            <w:r>
              <w:rPr>
                <w:rFonts w:hint="eastAsia" w:ascii="宋体" w:hAnsi="宋体" w:eastAsia="宋体" w:cs="宋体"/>
                <w:color w:val="auto"/>
                <w:sz w:val="24"/>
                <w:szCs w:val="24"/>
                <w:highlight w:val="none"/>
              </w:rPr>
              <w:t>预算金额或</w:t>
            </w:r>
            <w:r>
              <w:rPr>
                <w:rFonts w:hint="eastAsia" w:ascii="宋体" w:hAnsi="宋体" w:eastAsia="宋体" w:cs="宋体"/>
                <w:color w:val="auto"/>
                <w:sz w:val="24"/>
                <w:szCs w:val="24"/>
                <w:highlight w:val="none"/>
                <w:lang w:val="zh-CN"/>
              </w:rPr>
              <w:t>最高限价（不含</w:t>
            </w:r>
            <w:r>
              <w:rPr>
                <w:rFonts w:hint="eastAsia" w:ascii="宋体" w:hAnsi="宋体" w:eastAsia="宋体" w:cs="宋体"/>
                <w:color w:val="auto"/>
                <w:sz w:val="24"/>
                <w:szCs w:val="24"/>
                <w:highlight w:val="none"/>
              </w:rPr>
              <w:t>本数</w:t>
            </w:r>
            <w:r>
              <w:rPr>
                <w:rFonts w:hint="eastAsia" w:ascii="宋体" w:hAnsi="宋体" w:eastAsia="宋体" w:cs="宋体"/>
                <w:color w:val="auto"/>
                <w:sz w:val="24"/>
                <w:szCs w:val="24"/>
                <w:highlight w:val="none"/>
                <w:lang w:val="zh-CN"/>
              </w:rPr>
              <w:t>）的为无效报价。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2"/>
                <w:szCs w:val="22"/>
                <w:highlight w:val="none"/>
              </w:rPr>
              <w:t>本项目根据《政府采购促进中小企业发展暂行办法》（财库【2011】181号）规定，对小型和微型企业的价格给予6%的扣除，用扣除后的价格参与评审。监狱企业视同小型、微型企业。投标报价得分=(评标基准价／投标报价*94%)×</w:t>
            </w:r>
            <w:r>
              <w:rPr>
                <w:rFonts w:hint="eastAsia" w:ascii="宋体" w:hAnsi="宋体" w:eastAsia="宋体" w:cs="宋体"/>
                <w:b/>
                <w:bCs/>
                <w:color w:val="auto"/>
                <w:sz w:val="22"/>
                <w:szCs w:val="22"/>
                <w:highlight w:val="none"/>
                <w:lang w:val="en-US" w:eastAsia="zh-CN"/>
              </w:rPr>
              <w:t>20</w:t>
            </w:r>
            <w:r>
              <w:rPr>
                <w:rFonts w:hint="eastAsia" w:ascii="宋体" w:hAnsi="宋体" w:eastAsia="宋体" w:cs="宋体"/>
                <w:b/>
                <w:bCs/>
                <w:color w:val="auto"/>
                <w:sz w:val="22"/>
                <w:szCs w:val="22"/>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w:t>
            </w:r>
            <w:r>
              <w:rPr>
                <w:rFonts w:hint="eastAsia" w:ascii="宋体" w:hAnsi="宋体" w:eastAsia="宋体" w:cs="宋体"/>
                <w:color w:val="auto"/>
                <w:sz w:val="24"/>
                <w:szCs w:val="24"/>
                <w:highlight w:val="none"/>
                <w:lang w:val="en-US" w:eastAsia="zh-CN"/>
              </w:rPr>
              <w:t>资信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分）</w:t>
            </w:r>
          </w:p>
        </w:tc>
        <w:tc>
          <w:tcPr>
            <w:tcW w:w="6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投标人具有杭州市房产经纪人10人以下的得2分，15人（含）以上的得5分，25人（含）以上的得8分，全国经纪人每人得2分，</w:t>
            </w:r>
            <w:r>
              <w:rPr>
                <w:rFonts w:hint="eastAsia" w:ascii="宋体" w:hAnsi="宋体" w:eastAsia="宋体" w:cs="宋体"/>
                <w:color w:val="auto"/>
                <w:sz w:val="24"/>
                <w:szCs w:val="24"/>
                <w:highlight w:val="none"/>
                <w:lang w:val="en-US" w:eastAsia="zh-CN"/>
              </w:rPr>
              <w:t>本项</w:t>
            </w:r>
            <w:r>
              <w:rPr>
                <w:rFonts w:hint="eastAsia" w:ascii="宋体" w:hAnsi="宋体" w:eastAsia="宋体" w:cs="宋体"/>
                <w:color w:val="auto"/>
                <w:sz w:val="24"/>
                <w:szCs w:val="24"/>
                <w:highlight w:val="none"/>
              </w:rPr>
              <w:t>最高不超过12分；以提供证书复印件及人员201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月份的社保缴纳证明</w:t>
            </w:r>
            <w:r>
              <w:rPr>
                <w:rFonts w:hint="eastAsia" w:ascii="宋体" w:hAnsi="宋体" w:eastAsia="宋体" w:cs="宋体"/>
                <w:color w:val="auto"/>
                <w:sz w:val="24"/>
                <w:szCs w:val="24"/>
                <w:highlight w:val="none"/>
                <w:lang w:eastAsia="zh-CN"/>
              </w:rPr>
              <w:t>及劳动派遣合同证明</w:t>
            </w:r>
            <w:r>
              <w:rPr>
                <w:rFonts w:hint="eastAsia" w:ascii="宋体" w:hAnsi="宋体" w:eastAsia="宋体" w:cs="宋体"/>
                <w:color w:val="auto"/>
                <w:sz w:val="24"/>
                <w:szCs w:val="24"/>
                <w:highlight w:val="none"/>
              </w:rPr>
              <w:t>为准，未提供的不得分</w:t>
            </w:r>
            <w:r>
              <w:rPr>
                <w:rFonts w:hint="eastAsia" w:ascii="宋体" w:hAnsi="宋体" w:eastAsia="宋体" w:cs="宋体"/>
                <w:color w:val="auto"/>
                <w:sz w:val="24"/>
                <w:szCs w:val="24"/>
                <w:highlight w:val="none"/>
                <w:lang w:eastAsia="zh-CN"/>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16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p>
        </w:tc>
        <w:tc>
          <w:tcPr>
            <w:tcW w:w="6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根据</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具有的相关资质、公司整体经营状况、技术力量、市场信誉、荣誉证书或称号等进行打分。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16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p>
        </w:tc>
        <w:tc>
          <w:tcPr>
            <w:tcW w:w="6888"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color w:val="auto"/>
                <w:highlight w:val="none"/>
              </w:rPr>
            </w:pPr>
            <w:r>
              <w:rPr>
                <w:rFonts w:hint="eastAsia" w:ascii="宋体" w:hAnsi="宋体" w:eastAsia="宋体" w:cs="宋体"/>
                <w:color w:val="auto"/>
                <w:sz w:val="24"/>
                <w:szCs w:val="24"/>
                <w:highlight w:val="none"/>
                <w:lang w:val="en-US" w:eastAsia="zh-CN"/>
              </w:rPr>
              <w:t>供应商自</w:t>
            </w:r>
            <w:r>
              <w:rPr>
                <w:rFonts w:hint="eastAsia" w:ascii="宋体" w:hAnsi="宋体" w:eastAsia="宋体" w:cs="宋体"/>
                <w:color w:val="auto"/>
                <w:sz w:val="24"/>
                <w:szCs w:val="24"/>
                <w:highlight w:val="none"/>
              </w:rPr>
              <w:t>2016年</w:t>
            </w:r>
            <w:r>
              <w:rPr>
                <w:rFonts w:hint="eastAsia" w:ascii="宋体" w:hAnsi="宋体" w:eastAsia="宋体" w:cs="宋体"/>
                <w:color w:val="auto"/>
                <w:sz w:val="24"/>
                <w:szCs w:val="24"/>
                <w:highlight w:val="none"/>
                <w:lang w:val="en-US" w:eastAsia="zh-CN"/>
              </w:rPr>
              <w:t>1月</w:t>
            </w:r>
            <w:r>
              <w:rPr>
                <w:rFonts w:hint="eastAsia" w:ascii="宋体" w:hAnsi="宋体" w:eastAsia="宋体" w:cs="宋体"/>
                <w:color w:val="auto"/>
                <w:sz w:val="24"/>
                <w:szCs w:val="24"/>
                <w:highlight w:val="none"/>
              </w:rPr>
              <w:t>以来</w:t>
            </w:r>
            <w:r>
              <w:rPr>
                <w:rFonts w:hint="eastAsia" w:ascii="宋体" w:hAnsi="宋体" w:cs="宋体"/>
                <w:color w:val="auto"/>
                <w:sz w:val="24"/>
                <w:szCs w:val="24"/>
                <w:highlight w:val="none"/>
                <w:lang w:val="en-US" w:eastAsia="zh-CN"/>
              </w:rPr>
              <w:t>同类</w:t>
            </w:r>
            <w:r>
              <w:rPr>
                <w:rFonts w:hint="eastAsia" w:ascii="宋体" w:hAnsi="宋体" w:eastAsia="宋体" w:cs="宋体"/>
                <w:color w:val="auto"/>
                <w:sz w:val="24"/>
                <w:szCs w:val="24"/>
                <w:highlight w:val="none"/>
                <w:lang w:val="en-US" w:eastAsia="zh-CN"/>
              </w:rPr>
              <w:t>业绩</w:t>
            </w:r>
            <w:r>
              <w:rPr>
                <w:rFonts w:hint="eastAsia" w:ascii="宋体" w:hAnsi="宋体" w:eastAsia="宋体" w:cs="宋体"/>
                <w:color w:val="auto"/>
                <w:sz w:val="24"/>
                <w:szCs w:val="24"/>
                <w:highlight w:val="none"/>
              </w:rPr>
              <w:t>，每个有效业绩得2分，最高得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分；（以合同签订时间为准，需提供合同复印件并加盖公章，原件备查）</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16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p>
        </w:tc>
        <w:tc>
          <w:tcPr>
            <w:tcW w:w="6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服务质量保证：</w:t>
            </w:r>
            <w:r>
              <w:rPr>
                <w:rFonts w:hint="eastAsia" w:ascii="宋体" w:hAnsi="宋体" w:eastAsia="宋体" w:cs="宋体"/>
                <w:color w:val="auto"/>
                <w:kern w:val="2"/>
                <w:sz w:val="24"/>
                <w:szCs w:val="24"/>
                <w:highlight w:val="none"/>
                <w:lang w:val="en-US" w:eastAsia="zh-CN" w:bidi="ar-SA"/>
              </w:rPr>
              <w:t>服务质量保证措施（如人员、服务网点、响应时间、处理时间、现场服务支持能力等）的优劣进行综合评分。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技术方案（</w:t>
            </w:r>
            <w:r>
              <w:rPr>
                <w:rFonts w:hint="eastAsia" w:ascii="宋体" w:hAnsi="宋体" w:eastAsia="宋体" w:cs="宋体"/>
                <w:color w:val="auto"/>
                <w:sz w:val="24"/>
                <w:szCs w:val="24"/>
                <w:highlight w:val="none"/>
                <w:lang w:val="en-US" w:eastAsia="zh-CN"/>
              </w:rPr>
              <w:t>47</w:t>
            </w:r>
            <w:r>
              <w:rPr>
                <w:rFonts w:hint="eastAsia" w:ascii="宋体" w:hAnsi="宋体" w:eastAsia="宋体" w:cs="宋体"/>
                <w:color w:val="auto"/>
                <w:sz w:val="24"/>
                <w:szCs w:val="24"/>
                <w:highlight w:val="none"/>
              </w:rPr>
              <w:t>分）</w:t>
            </w:r>
          </w:p>
        </w:tc>
        <w:tc>
          <w:tcPr>
            <w:tcW w:w="6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对本项目的理解。投标单位对项目背景和现状、相关标准及规范、需求进行充分了解，建设目标和技术路线与用户需求吻合。</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p>
        </w:tc>
        <w:tc>
          <w:tcPr>
            <w:tcW w:w="6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color w:val="auto"/>
                <w:highlight w:val="none"/>
              </w:rPr>
            </w:pPr>
            <w:r>
              <w:rPr>
                <w:rFonts w:hint="eastAsia"/>
                <w:color w:val="auto"/>
                <w:highlight w:val="none"/>
              </w:rPr>
              <w:t>技术方案合理性。根据投标单位提供的技术方案的合理性、规范性及技术方案的完全可行性，是否适合本项目的特点，是否采取先进技术以提高工作效率。</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p>
        </w:tc>
        <w:tc>
          <w:tcPr>
            <w:tcW w:w="6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数据处理建库方案。投标单位数据处理工艺的标准性、合理性和先进性（按照相关规范设计，有科学的采集方法及技术流程；数据库设计合理，要素分类齐全，属性内容符合要求，有完善的数据建库方案）。</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p>
        </w:tc>
        <w:tc>
          <w:tcPr>
            <w:tcW w:w="6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项目组织实施方案。根据投标单位项目实施进度安排和进度控制措施的合理性、科学性、完整性进行比较打分。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p>
        </w:tc>
        <w:tc>
          <w:tcPr>
            <w:tcW w:w="6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根据投入仪器、设备和工具，有效性认定：以仪器、设备和工具的购置发票或购置合同复印件加盖单位公章为评分依据，否则不予认定；</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6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p>
        </w:tc>
        <w:tc>
          <w:tcPr>
            <w:tcW w:w="6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投标人对项目工期进度计划及施工方案安排是否合理、科学。</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6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p>
        </w:tc>
        <w:tc>
          <w:tcPr>
            <w:tcW w:w="6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投标人项目组人员情况，包括项目负责人、测绘负责人、其他人员等，测绘负责人为测绘类高级工程师的得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w:t>
            </w:r>
            <w:r>
              <w:rPr>
                <w:rFonts w:hint="eastAsia" w:ascii="宋体" w:hAnsi="宋体" w:eastAsia="宋体" w:cs="宋体"/>
                <w:color w:val="auto"/>
                <w:sz w:val="24"/>
                <w:szCs w:val="24"/>
                <w:highlight w:val="none"/>
                <w:lang w:val="en-US" w:eastAsia="zh-CN"/>
              </w:rPr>
              <w:t>人员资质能力综合评议，共5分</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以提供证书复印件及人员2018年12月份的社保缴纳证明等为准，未提供的不得分。</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6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p>
        </w:tc>
        <w:tc>
          <w:tcPr>
            <w:tcW w:w="6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投标人制定的质量管理、设备管理、保密管理、档案管理等是否健全、合理与科学。</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6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p>
        </w:tc>
        <w:tc>
          <w:tcPr>
            <w:tcW w:w="6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针对本项目的合理化建议及其他优惠承诺。</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0-2分</w:t>
            </w:r>
          </w:p>
        </w:tc>
      </w:tr>
    </w:tbl>
    <w:p>
      <w:pPr>
        <w:ind w:left="0" w:leftChars="0" w:firstLine="0" w:firstLineChars="0"/>
        <w:rPr>
          <w:rFonts w:hint="eastAsia" w:ascii="宋体" w:hAnsi="宋体"/>
          <w:color w:val="auto"/>
          <w:highlight w:val="none"/>
        </w:rPr>
      </w:pPr>
    </w:p>
    <w:p>
      <w:pPr>
        <w:ind w:left="0" w:leftChars="0" w:firstLine="0" w:firstLineChars="0"/>
        <w:rPr>
          <w:color w:val="auto"/>
          <w:highlight w:val="none"/>
        </w:rPr>
      </w:pPr>
    </w:p>
    <w:p>
      <w:pPr>
        <w:pStyle w:val="45"/>
        <w:rPr>
          <w:rFonts w:ascii="宋体" w:hAnsi="宋体" w:eastAsia="宋体" w:cs="宋体"/>
          <w:color w:val="auto"/>
          <w:highlight w:val="none"/>
        </w:rPr>
        <w:sectPr>
          <w:footerReference r:id="rId18" w:type="default"/>
          <w:pgSz w:w="11907" w:h="16840"/>
          <w:pgMar w:top="1247" w:right="1304" w:bottom="1021" w:left="1304" w:header="720" w:footer="720" w:gutter="0"/>
          <w:cols w:space="720" w:num="1"/>
          <w:docGrid w:linePitch="286" w:charSpace="0"/>
        </w:sectPr>
      </w:pPr>
    </w:p>
    <w:bookmarkEnd w:id="74"/>
    <w:bookmarkEnd w:id="75"/>
    <w:bookmarkEnd w:id="76"/>
    <w:p>
      <w:pPr>
        <w:pStyle w:val="3"/>
        <w:ind w:firstLine="643"/>
        <w:rPr>
          <w:color w:val="auto"/>
          <w:szCs w:val="24"/>
          <w:highlight w:val="none"/>
        </w:rPr>
      </w:pPr>
      <w:bookmarkStart w:id="77" w:name="_Toc1503"/>
      <w:r>
        <w:rPr>
          <w:rFonts w:hint="eastAsia" w:cs="宋体"/>
          <w:color w:val="auto"/>
          <w:szCs w:val="32"/>
          <w:highlight w:val="none"/>
        </w:rPr>
        <w:t>第五章 合同格式</w:t>
      </w:r>
      <w:bookmarkEnd w:id="77"/>
    </w:p>
    <w:p>
      <w:pPr>
        <w:ind w:firstLine="440"/>
        <w:rPr>
          <w:rFonts w:ascii="宋体" w:hAnsi="宋体" w:cs="宋体"/>
          <w:color w:val="auto"/>
          <w:sz w:val="22"/>
          <w:szCs w:val="22"/>
          <w:highlight w:val="none"/>
        </w:rPr>
      </w:pPr>
      <w:r>
        <w:rPr>
          <w:rFonts w:hint="eastAsia" w:ascii="宋体" w:hAnsi="宋体" w:cs="宋体"/>
          <w:color w:val="auto"/>
          <w:sz w:val="22"/>
          <w:szCs w:val="22"/>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pacing w:line="400" w:lineRule="exact"/>
        <w:ind w:firstLine="420"/>
        <w:rPr>
          <w:rFonts w:hint="eastAsia" w:ascii="宋体" w:hAnsi="宋体"/>
          <w:color w:val="auto"/>
          <w:highlight w:val="none"/>
          <w:u w:val="single"/>
        </w:rPr>
      </w:pPr>
      <w:bookmarkStart w:id="78" w:name="_Toc450840088"/>
      <w:r>
        <w:rPr>
          <w:rFonts w:hint="eastAsia" w:ascii="宋体" w:hAnsi="宋体"/>
          <w:color w:val="auto"/>
          <w:highlight w:val="none"/>
        </w:rPr>
        <w:t>项目编号：</w:t>
      </w:r>
      <w:r>
        <w:rPr>
          <w:rFonts w:hint="eastAsia" w:ascii="宋体" w:hAnsi="宋体"/>
          <w:color w:val="auto"/>
          <w:highlight w:val="none"/>
          <w:u w:val="single"/>
        </w:rPr>
        <w:t xml:space="preserve">          </w:t>
      </w:r>
    </w:p>
    <w:p>
      <w:pPr>
        <w:spacing w:line="400" w:lineRule="exact"/>
        <w:ind w:firstLine="420"/>
        <w:rPr>
          <w:rFonts w:hint="eastAsia" w:ascii="宋体" w:hAnsi="宋体"/>
          <w:color w:val="auto"/>
          <w:highlight w:val="none"/>
          <w:u w:val="single"/>
        </w:rPr>
      </w:pPr>
      <w:r>
        <w:rPr>
          <w:rFonts w:hint="eastAsia" w:ascii="宋体" w:hAnsi="宋体"/>
          <w:color w:val="auto"/>
          <w:highlight w:val="none"/>
        </w:rPr>
        <w:t>确认书编号：</w:t>
      </w:r>
      <w:r>
        <w:rPr>
          <w:rFonts w:hint="eastAsia" w:ascii="宋体" w:hAnsi="宋体"/>
          <w:color w:val="auto"/>
          <w:highlight w:val="none"/>
          <w:u w:val="single"/>
        </w:rPr>
        <w:t xml:space="preserve">        </w:t>
      </w:r>
    </w:p>
    <w:p>
      <w:pPr>
        <w:spacing w:line="400" w:lineRule="exact"/>
        <w:ind w:firstLine="420"/>
        <w:rPr>
          <w:rFonts w:hint="eastAsia" w:ascii="宋体" w:hAnsi="宋体" w:eastAsia="宋体"/>
          <w:color w:val="auto"/>
          <w:highlight w:val="none"/>
          <w:lang w:eastAsia="zh-CN"/>
        </w:rPr>
      </w:pPr>
      <w:r>
        <w:rPr>
          <w:rFonts w:hint="eastAsia" w:ascii="宋体" w:hAnsi="宋体"/>
          <w:color w:val="auto"/>
          <w:highlight w:val="none"/>
        </w:rPr>
        <w:t>甲方（采购人）：</w:t>
      </w:r>
      <w:r>
        <w:rPr>
          <w:rFonts w:hint="eastAsia" w:ascii="宋体" w:hAnsi="宋体"/>
          <w:color w:val="auto"/>
          <w:highlight w:val="none"/>
          <w:u w:val="single"/>
          <w:lang w:eastAsia="zh-CN"/>
        </w:rPr>
        <w:t>中国计量大学</w:t>
      </w:r>
    </w:p>
    <w:p>
      <w:pPr>
        <w:spacing w:line="400" w:lineRule="exact"/>
        <w:ind w:firstLine="420"/>
        <w:rPr>
          <w:rFonts w:hint="eastAsia" w:ascii="宋体" w:hAnsi="宋体"/>
          <w:color w:val="auto"/>
          <w:highlight w:val="none"/>
          <w:u w:val="single"/>
        </w:rPr>
      </w:pPr>
      <w:r>
        <w:rPr>
          <w:rFonts w:hint="eastAsia" w:ascii="宋体" w:hAnsi="宋体"/>
          <w:color w:val="auto"/>
          <w:highlight w:val="none"/>
        </w:rPr>
        <w:t>乙方（供应商）：</w:t>
      </w:r>
      <w:r>
        <w:rPr>
          <w:rFonts w:hint="eastAsia" w:ascii="宋体" w:hAnsi="宋体"/>
          <w:color w:val="auto"/>
          <w:highlight w:val="none"/>
          <w:u w:val="single"/>
        </w:rPr>
        <w:t xml:space="preserve">            </w:t>
      </w:r>
    </w:p>
    <w:p>
      <w:pPr>
        <w:spacing w:line="400" w:lineRule="exact"/>
        <w:ind w:firstLine="420"/>
        <w:rPr>
          <w:rFonts w:hint="eastAsia" w:ascii="宋体" w:hAnsi="宋体"/>
          <w:color w:val="auto"/>
          <w:highlight w:val="none"/>
        </w:rPr>
      </w:pPr>
      <w:r>
        <w:rPr>
          <w:rFonts w:hint="eastAsia" w:ascii="宋体" w:hAnsi="宋体"/>
          <w:color w:val="auto"/>
          <w:highlight w:val="none"/>
        </w:rPr>
        <w:t>采购代理机构（鉴证方）：</w:t>
      </w:r>
      <w:bookmarkStart w:id="79" w:name="B07_项目编号"/>
      <w:r>
        <w:rPr>
          <w:rFonts w:hint="eastAsia" w:ascii="宋体" w:hAnsi="宋体"/>
          <w:color w:val="auto"/>
          <w:highlight w:val="none"/>
          <w:u w:val="single"/>
        </w:rPr>
        <w:t>浙江五石工程咨询有限公司</w:t>
      </w:r>
    </w:p>
    <w:p>
      <w:pPr>
        <w:spacing w:line="400" w:lineRule="exact"/>
        <w:ind w:firstLine="420"/>
        <w:rPr>
          <w:rFonts w:hint="eastAsia" w:ascii="宋体" w:hAnsi="宋体"/>
          <w:color w:val="auto"/>
          <w:highlight w:val="none"/>
        </w:rPr>
      </w:pPr>
      <w:r>
        <w:rPr>
          <w:rFonts w:hint="eastAsia" w:ascii="宋体" w:hAnsi="宋体"/>
          <w:color w:val="auto"/>
          <w:highlight w:val="none"/>
        </w:rPr>
        <w:t>经采购代理机构对</w:t>
      </w:r>
      <w:r>
        <w:rPr>
          <w:rFonts w:hint="eastAsia" w:ascii="宋体" w:hAnsi="宋体"/>
          <w:color w:val="auto"/>
          <w:highlight w:val="none"/>
          <w:u w:val="single"/>
        </w:rPr>
        <w:t xml:space="preserve">             </w:t>
      </w:r>
      <w:r>
        <w:rPr>
          <w:rFonts w:hint="eastAsia" w:ascii="宋体" w:hAnsi="宋体"/>
          <w:color w:val="auto"/>
          <w:highlight w:val="none"/>
        </w:rPr>
        <w:t>（项目名称）通过</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公开招标</w:t>
      </w:r>
      <w:r>
        <w:rPr>
          <w:rFonts w:hint="eastAsia" w:ascii="宋体" w:hAnsi="宋体"/>
          <w:color w:val="auto"/>
          <w:highlight w:val="none"/>
          <w:u w:val="single"/>
        </w:rPr>
        <w:t xml:space="preserve"> </w:t>
      </w:r>
      <w:r>
        <w:rPr>
          <w:rFonts w:hint="eastAsia" w:ascii="宋体" w:hAnsi="宋体"/>
          <w:color w:val="auto"/>
          <w:highlight w:val="none"/>
        </w:rPr>
        <w:t>（采购方式）方式采购</w:t>
      </w:r>
      <w:bookmarkEnd w:id="79"/>
      <w:r>
        <w:rPr>
          <w:rFonts w:hint="eastAsia" w:ascii="宋体" w:hAnsi="宋体"/>
          <w:color w:val="auto"/>
          <w:highlight w:val="none"/>
        </w:rPr>
        <w:t>，确定</w:t>
      </w:r>
      <w:r>
        <w:rPr>
          <w:rFonts w:hint="eastAsia" w:ascii="宋体" w:hAnsi="宋体"/>
          <w:color w:val="auto"/>
          <w:highlight w:val="none"/>
          <w:u w:val="single"/>
        </w:rPr>
        <w:t xml:space="preserve">               </w:t>
      </w:r>
      <w:r>
        <w:rPr>
          <w:rFonts w:hint="eastAsia" w:ascii="宋体" w:hAnsi="宋体"/>
          <w:color w:val="auto"/>
          <w:highlight w:val="none"/>
        </w:rPr>
        <w:t>为</w:t>
      </w:r>
      <w:r>
        <w:rPr>
          <w:rFonts w:hint="eastAsia" w:ascii="宋体" w:hAnsi="宋体"/>
          <w:color w:val="auto"/>
          <w:highlight w:val="none"/>
          <w:lang w:val="en-US" w:eastAsia="zh-CN"/>
        </w:rPr>
        <w:t>中标</w:t>
      </w:r>
      <w:r>
        <w:rPr>
          <w:rFonts w:hint="eastAsia" w:ascii="宋体" w:hAnsi="宋体"/>
          <w:color w:val="auto"/>
          <w:highlight w:val="none"/>
        </w:rPr>
        <w:t>单位，甲、乙双方友好协商，达成以下条款：</w:t>
      </w:r>
    </w:p>
    <w:p>
      <w:pPr>
        <w:pStyle w:val="18"/>
        <w:snapToGrid w:val="0"/>
        <w:spacing w:line="360" w:lineRule="auto"/>
        <w:ind w:right="480"/>
        <w:rPr>
          <w:rFonts w:hint="eastAsia" w:hAnsi="宋体"/>
          <w:b/>
          <w:bCs/>
          <w:color w:val="auto"/>
          <w:szCs w:val="21"/>
          <w:highlight w:val="none"/>
        </w:rPr>
      </w:pPr>
      <w:r>
        <w:rPr>
          <w:rFonts w:hint="eastAsia" w:hAnsi="宋体"/>
          <w:b/>
          <w:bCs/>
          <w:color w:val="auto"/>
          <w:szCs w:val="21"/>
          <w:highlight w:val="none"/>
          <w:lang w:val="en-US" w:eastAsia="zh-CN"/>
        </w:rPr>
        <w:t>第一条：</w:t>
      </w:r>
      <w:r>
        <w:rPr>
          <w:rFonts w:hint="eastAsia" w:hAnsi="宋体"/>
          <w:b/>
          <w:bCs/>
          <w:color w:val="auto"/>
          <w:szCs w:val="21"/>
          <w:highlight w:val="none"/>
        </w:rPr>
        <w:t>工作范围</w:t>
      </w:r>
    </w:p>
    <w:p>
      <w:pPr>
        <w:pStyle w:val="18"/>
        <w:snapToGrid w:val="0"/>
        <w:spacing w:line="360" w:lineRule="auto"/>
        <w:ind w:right="480" w:firstLine="420" w:firstLineChars="200"/>
        <w:rPr>
          <w:rFonts w:hint="default" w:ascii="宋体" w:hAnsi="宋体"/>
          <w:color w:val="auto"/>
          <w:kern w:val="2"/>
          <w:sz w:val="21"/>
          <w:szCs w:val="24"/>
          <w:highlight w:val="none"/>
          <w:lang w:val="en-US" w:eastAsia="zh-CN" w:bidi="ar-SA"/>
        </w:rPr>
      </w:pPr>
      <w:r>
        <w:rPr>
          <w:rFonts w:hint="default" w:ascii="宋体" w:hAnsi="宋体"/>
          <w:color w:val="auto"/>
          <w:kern w:val="2"/>
          <w:sz w:val="21"/>
          <w:szCs w:val="24"/>
          <w:highlight w:val="none"/>
          <w:lang w:val="en-US" w:eastAsia="zh-CN" w:bidi="ar-SA"/>
        </w:rPr>
        <w:t>中国计量大学西校区</w:t>
      </w:r>
      <w:r>
        <w:rPr>
          <w:rFonts w:hint="eastAsia" w:hAnsi="宋体"/>
          <w:color w:val="auto"/>
          <w:kern w:val="2"/>
          <w:sz w:val="21"/>
          <w:szCs w:val="24"/>
          <w:highlight w:val="none"/>
          <w:lang w:val="en-US" w:eastAsia="zh-CN" w:bidi="ar-SA"/>
        </w:rPr>
        <w:t>西校区不动产登记综合服务</w:t>
      </w:r>
      <w:r>
        <w:rPr>
          <w:rFonts w:hint="default" w:ascii="宋体" w:hAnsi="宋体"/>
          <w:color w:val="auto"/>
          <w:kern w:val="2"/>
          <w:sz w:val="21"/>
          <w:szCs w:val="24"/>
          <w:highlight w:val="none"/>
          <w:lang w:val="en-US" w:eastAsia="zh-CN" w:bidi="ar-SA"/>
        </w:rPr>
        <w:t>，共17处房产，具体分布情况如下：</w:t>
      </w:r>
    </w:p>
    <w:tbl>
      <w:tblPr>
        <w:tblStyle w:val="38"/>
        <w:tblW w:w="82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3101"/>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序号</w:t>
            </w:r>
          </w:p>
        </w:tc>
        <w:tc>
          <w:tcPr>
            <w:tcW w:w="3101"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房产名称</w:t>
            </w:r>
          </w:p>
        </w:tc>
        <w:tc>
          <w:tcPr>
            <w:tcW w:w="2975"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按建设工程规划许可证面积（m2）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1</w:t>
            </w:r>
          </w:p>
        </w:tc>
        <w:tc>
          <w:tcPr>
            <w:tcW w:w="3101"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明德楼</w:t>
            </w:r>
          </w:p>
        </w:tc>
        <w:tc>
          <w:tcPr>
            <w:tcW w:w="2975"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11987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2</w:t>
            </w:r>
          </w:p>
        </w:tc>
        <w:tc>
          <w:tcPr>
            <w:tcW w:w="3101"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闻厅</w:t>
            </w:r>
          </w:p>
        </w:tc>
        <w:tc>
          <w:tcPr>
            <w:tcW w:w="2975"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2514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3</w:t>
            </w:r>
          </w:p>
        </w:tc>
        <w:tc>
          <w:tcPr>
            <w:tcW w:w="3101"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方圆楼</w:t>
            </w:r>
          </w:p>
        </w:tc>
        <w:tc>
          <w:tcPr>
            <w:tcW w:w="2975"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12385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4</w:t>
            </w:r>
          </w:p>
        </w:tc>
        <w:tc>
          <w:tcPr>
            <w:tcW w:w="3101"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仰仪楼</w:t>
            </w:r>
          </w:p>
        </w:tc>
        <w:tc>
          <w:tcPr>
            <w:tcW w:w="2975"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23023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5</w:t>
            </w:r>
          </w:p>
        </w:tc>
        <w:tc>
          <w:tcPr>
            <w:tcW w:w="3101"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赛博楼</w:t>
            </w:r>
          </w:p>
        </w:tc>
        <w:tc>
          <w:tcPr>
            <w:tcW w:w="2975"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22899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6</w:t>
            </w:r>
          </w:p>
        </w:tc>
        <w:tc>
          <w:tcPr>
            <w:tcW w:w="3101"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图书馆</w:t>
            </w:r>
          </w:p>
        </w:tc>
        <w:tc>
          <w:tcPr>
            <w:tcW w:w="2975"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30254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7</w:t>
            </w:r>
          </w:p>
        </w:tc>
        <w:tc>
          <w:tcPr>
            <w:tcW w:w="3101"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格致楼</w:t>
            </w:r>
          </w:p>
        </w:tc>
        <w:tc>
          <w:tcPr>
            <w:tcW w:w="2975"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8</w:t>
            </w:r>
          </w:p>
        </w:tc>
        <w:tc>
          <w:tcPr>
            <w:tcW w:w="3101"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求是楼+加层</w:t>
            </w:r>
          </w:p>
        </w:tc>
        <w:tc>
          <w:tcPr>
            <w:tcW w:w="2975"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20257+846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9</w:t>
            </w:r>
          </w:p>
        </w:tc>
        <w:tc>
          <w:tcPr>
            <w:tcW w:w="3101"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工训中心</w:t>
            </w:r>
          </w:p>
        </w:tc>
        <w:tc>
          <w:tcPr>
            <w:tcW w:w="2975"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8097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10</w:t>
            </w:r>
          </w:p>
        </w:tc>
        <w:tc>
          <w:tcPr>
            <w:tcW w:w="3101"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嘉量大会堂</w:t>
            </w:r>
          </w:p>
        </w:tc>
        <w:tc>
          <w:tcPr>
            <w:tcW w:w="2975"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6992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11</w:t>
            </w:r>
          </w:p>
        </w:tc>
        <w:tc>
          <w:tcPr>
            <w:tcW w:w="3101"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大学生活动中心</w:t>
            </w:r>
          </w:p>
        </w:tc>
        <w:tc>
          <w:tcPr>
            <w:tcW w:w="2975"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15726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12</w:t>
            </w:r>
          </w:p>
        </w:tc>
        <w:tc>
          <w:tcPr>
            <w:tcW w:w="3101"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体育馆</w:t>
            </w:r>
          </w:p>
        </w:tc>
        <w:tc>
          <w:tcPr>
            <w:tcW w:w="2975"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19666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13</w:t>
            </w:r>
          </w:p>
        </w:tc>
        <w:tc>
          <w:tcPr>
            <w:tcW w:w="3101"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翔宇楼</w:t>
            </w:r>
          </w:p>
        </w:tc>
        <w:tc>
          <w:tcPr>
            <w:tcW w:w="2975"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9299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14</w:t>
            </w:r>
          </w:p>
        </w:tc>
        <w:tc>
          <w:tcPr>
            <w:tcW w:w="3101"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环宇楼</w:t>
            </w:r>
          </w:p>
        </w:tc>
        <w:tc>
          <w:tcPr>
            <w:tcW w:w="2975"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38230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15</w:t>
            </w:r>
          </w:p>
        </w:tc>
        <w:tc>
          <w:tcPr>
            <w:tcW w:w="3101"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体育场</w:t>
            </w:r>
          </w:p>
        </w:tc>
        <w:tc>
          <w:tcPr>
            <w:tcW w:w="2975"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2357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16</w:t>
            </w:r>
          </w:p>
        </w:tc>
        <w:tc>
          <w:tcPr>
            <w:tcW w:w="3101"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大门、花房</w:t>
            </w:r>
          </w:p>
        </w:tc>
        <w:tc>
          <w:tcPr>
            <w:tcW w:w="2975"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1285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17</w:t>
            </w:r>
          </w:p>
        </w:tc>
        <w:tc>
          <w:tcPr>
            <w:tcW w:w="3101"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地下车库</w:t>
            </w:r>
          </w:p>
        </w:tc>
        <w:tc>
          <w:tcPr>
            <w:tcW w:w="2975"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11783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08"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合计</w:t>
            </w:r>
          </w:p>
        </w:tc>
        <w:tc>
          <w:tcPr>
            <w:tcW w:w="3101"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p>
        </w:tc>
        <w:tc>
          <w:tcPr>
            <w:tcW w:w="2975" w:type="dxa"/>
            <w:noWrap w:val="0"/>
            <w:vAlign w:val="center"/>
          </w:tcPr>
          <w:p>
            <w:pPr>
              <w:pStyle w:val="18"/>
              <w:keepNext w:val="0"/>
              <w:keepLines w:val="0"/>
              <w:pageBreakBefore w:val="0"/>
              <w:widowControl w:val="0"/>
              <w:kinsoku/>
              <w:wordWrap/>
              <w:overflowPunct/>
              <w:topLinePunct w:val="0"/>
              <w:autoSpaceDE/>
              <w:autoSpaceDN/>
              <w:bidi w:val="0"/>
              <w:adjustRightInd/>
              <w:snapToGrid w:val="0"/>
              <w:spacing w:line="240" w:lineRule="auto"/>
              <w:ind w:right="482"/>
              <w:textAlignment w:val="auto"/>
              <w:rPr>
                <w:rFonts w:hint="eastAsia" w:hAnsi="宋体"/>
                <w:color w:val="auto"/>
                <w:szCs w:val="21"/>
                <w:highlight w:val="none"/>
              </w:rPr>
            </w:pPr>
            <w:r>
              <w:rPr>
                <w:rFonts w:hint="eastAsia" w:hAnsi="宋体"/>
                <w:color w:val="auto"/>
                <w:szCs w:val="21"/>
                <w:highlight w:val="none"/>
              </w:rPr>
              <w:t>263600</w:t>
            </w:r>
          </w:p>
        </w:tc>
      </w:tr>
    </w:tbl>
    <w:p>
      <w:pPr>
        <w:pStyle w:val="18"/>
        <w:snapToGrid w:val="0"/>
        <w:spacing w:line="360" w:lineRule="auto"/>
        <w:ind w:right="480"/>
        <w:rPr>
          <w:rFonts w:hint="eastAsia" w:hAnsi="宋体"/>
          <w:b/>
          <w:bCs/>
          <w:color w:val="auto"/>
          <w:szCs w:val="21"/>
          <w:highlight w:val="none"/>
          <w:lang w:val="en-US" w:eastAsia="zh-CN"/>
        </w:rPr>
      </w:pPr>
    </w:p>
    <w:p>
      <w:pPr>
        <w:pStyle w:val="18"/>
        <w:snapToGrid w:val="0"/>
        <w:spacing w:line="360" w:lineRule="auto"/>
        <w:ind w:right="480"/>
        <w:rPr>
          <w:rFonts w:hint="eastAsia" w:hAnsi="宋体"/>
          <w:b/>
          <w:bCs/>
          <w:color w:val="auto"/>
          <w:szCs w:val="21"/>
          <w:highlight w:val="none"/>
          <w:lang w:val="en-US" w:eastAsia="zh-CN"/>
        </w:rPr>
      </w:pPr>
      <w:r>
        <w:rPr>
          <w:rFonts w:hint="eastAsia" w:hAnsi="宋体"/>
          <w:b/>
          <w:bCs/>
          <w:color w:val="auto"/>
          <w:szCs w:val="21"/>
          <w:highlight w:val="none"/>
          <w:lang w:val="en-US" w:eastAsia="zh-CN"/>
        </w:rPr>
        <w:t>第二条  工作内容及要求</w:t>
      </w:r>
    </w:p>
    <w:p>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1、根据登记办证需要进行不动产宗地测绘（含土地复合验收）及房产测绘。</w:t>
      </w:r>
    </w:p>
    <w:p>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2、联系房产档案馆、城建档案馆查档并补充缺失材料。</w:t>
      </w:r>
    </w:p>
    <w:p>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3、联系税务部门完成未缴补缴税费核算，协助学校缴纳税款。</w:t>
      </w:r>
    </w:p>
    <w:p>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4、组织协调第三方机构或部门完成登记办证工作。</w:t>
      </w:r>
    </w:p>
    <w:p>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5、完成权证受理部门送审及完成核准登记，将不动产申请登记的事项记载于不动产登记簿，并取得《不动产权属证书》。</w:t>
      </w:r>
    </w:p>
    <w:p>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6、若涉及无法办理不动产证的疑难房产，将办理过程及职能部门答复整理形成书面文字交由采购单位进行定性。</w:t>
      </w:r>
    </w:p>
    <w:p>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7、提交的成果资料及份数：杭州市不动产权籍调查成果4份原件、房地产测绘成果报告1份原件、不动产权证书原件1本原件。</w:t>
      </w:r>
    </w:p>
    <w:p>
      <w:pPr>
        <w:spacing w:line="360" w:lineRule="auto"/>
        <w:ind w:firstLine="480" w:firstLineChars="200"/>
        <w:rPr>
          <w:rFonts w:hint="default" w:ascii="宋体" w:hAnsi="宋体"/>
          <w:color w:val="auto"/>
          <w:highlight w:val="none"/>
          <w:lang w:val="en-US" w:eastAsia="zh-CN"/>
        </w:rPr>
      </w:pPr>
      <w:r>
        <w:rPr>
          <w:rFonts w:hint="eastAsia" w:ascii="宋体" w:hAnsi="宋体"/>
          <w:color w:val="auto"/>
          <w:highlight w:val="none"/>
          <w:lang w:val="en-US" w:eastAsia="zh-CN"/>
        </w:rPr>
        <w:t>8、服务期限：单体项目启动后测绘服务在10个月内完成，其他主体服务在12个月内完成，总体项目进度根据用户实际需要按时完成。</w:t>
      </w:r>
    </w:p>
    <w:p>
      <w:pPr>
        <w:pStyle w:val="18"/>
        <w:keepNext w:val="0"/>
        <w:keepLines w:val="0"/>
        <w:pageBreakBefore w:val="0"/>
        <w:widowControl w:val="0"/>
        <w:kinsoku/>
        <w:wordWrap/>
        <w:overflowPunct/>
        <w:topLinePunct w:val="0"/>
        <w:autoSpaceDE/>
        <w:autoSpaceDN/>
        <w:bidi w:val="0"/>
        <w:adjustRightInd/>
        <w:snapToGrid w:val="0"/>
        <w:spacing w:before="144" w:beforeLines="50" w:line="360" w:lineRule="auto"/>
        <w:ind w:right="482"/>
        <w:textAlignment w:val="auto"/>
        <w:rPr>
          <w:rFonts w:hint="eastAsia" w:hAnsi="宋体"/>
          <w:b/>
          <w:bCs/>
          <w:color w:val="auto"/>
          <w:szCs w:val="21"/>
          <w:highlight w:val="none"/>
          <w:lang w:val="en-US" w:eastAsia="zh-CN"/>
        </w:rPr>
      </w:pPr>
      <w:r>
        <w:rPr>
          <w:rFonts w:hint="eastAsia" w:hAnsi="宋体"/>
          <w:b/>
          <w:bCs/>
          <w:color w:val="auto"/>
          <w:szCs w:val="21"/>
          <w:highlight w:val="none"/>
          <w:lang w:val="en-US" w:eastAsia="zh-CN"/>
        </w:rPr>
        <w:t>第三条  合同价款</w:t>
      </w:r>
    </w:p>
    <w:p>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1、取费依据：根据招标结果。</w:t>
      </w:r>
    </w:p>
    <w:p>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2、面积计量依据：根据通过验收合格的房屋建筑面积的测量数据按实结算。</w:t>
      </w:r>
    </w:p>
    <w:p>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3、取费项目及工程总价款：</w:t>
      </w:r>
    </w:p>
    <w:tbl>
      <w:tblPr>
        <w:tblStyle w:val="38"/>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755"/>
        <w:gridCol w:w="1554"/>
        <w:gridCol w:w="1913"/>
        <w:gridCol w:w="1320"/>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面积（m2）</w:t>
            </w:r>
          </w:p>
        </w:tc>
        <w:tc>
          <w:tcPr>
            <w:tcW w:w="1913"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综合单价</w:t>
            </w:r>
            <w:r>
              <w:rPr>
                <w:rFonts w:hint="eastAsia" w:ascii="宋体" w:hAnsi="宋体" w:eastAsia="宋体" w:cs="宋体"/>
                <w:color w:val="auto"/>
                <w:kern w:val="0"/>
                <w:sz w:val="21"/>
                <w:szCs w:val="21"/>
                <w:highlight w:val="none"/>
              </w:rPr>
              <w:t>（元/</w:t>
            </w:r>
            <w:r>
              <w:rPr>
                <w:rFonts w:hint="eastAsia" w:ascii="宋体" w:hAnsi="宋体" w:eastAsia="宋体" w:cs="宋体"/>
                <w:color w:val="auto"/>
                <w:sz w:val="21"/>
                <w:szCs w:val="21"/>
                <w:highlight w:val="none"/>
              </w:rPr>
              <w:t>m2</w:t>
            </w:r>
            <w:r>
              <w:rPr>
                <w:rFonts w:hint="eastAsia" w:ascii="宋体" w:hAnsi="宋体" w:eastAsia="宋体" w:cs="宋体"/>
                <w:color w:val="auto"/>
                <w:kern w:val="0"/>
                <w:sz w:val="21"/>
                <w:szCs w:val="21"/>
                <w:highlight w:val="none"/>
              </w:rPr>
              <w:t>）</w:t>
            </w:r>
          </w:p>
        </w:tc>
        <w:tc>
          <w:tcPr>
            <w:tcW w:w="1320"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合价（元）</w:t>
            </w:r>
          </w:p>
        </w:tc>
        <w:tc>
          <w:tcPr>
            <w:tcW w:w="1137"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土地测绘（含土地</w:t>
            </w:r>
            <w:r>
              <w:rPr>
                <w:rFonts w:hint="eastAsia" w:ascii="宋体" w:hAnsi="宋体" w:eastAsia="宋体" w:cs="宋体"/>
                <w:b/>
                <w:bCs/>
                <w:color w:val="auto"/>
                <w:kern w:val="0"/>
                <w:sz w:val="21"/>
                <w:szCs w:val="21"/>
                <w:highlight w:val="none"/>
                <w:lang w:val="en-US" w:eastAsia="zh-CN"/>
              </w:rPr>
              <w:t>复合</w:t>
            </w:r>
            <w:r>
              <w:rPr>
                <w:rFonts w:hint="eastAsia" w:ascii="宋体" w:hAnsi="宋体" w:eastAsia="宋体" w:cs="宋体"/>
                <w:b/>
                <w:bCs/>
                <w:color w:val="auto"/>
                <w:sz w:val="21"/>
                <w:szCs w:val="21"/>
                <w:highlight w:val="none"/>
              </w:rPr>
              <w:t>验收）</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367524</w:t>
            </w:r>
          </w:p>
        </w:tc>
        <w:tc>
          <w:tcPr>
            <w:tcW w:w="1913"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b/>
                <w:bCs/>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土地测绘（含土地</w:t>
            </w:r>
            <w:r>
              <w:rPr>
                <w:rFonts w:hint="eastAsia" w:ascii="宋体" w:hAnsi="宋体" w:eastAsia="宋体" w:cs="宋体"/>
                <w:color w:val="auto"/>
                <w:kern w:val="0"/>
                <w:sz w:val="21"/>
                <w:szCs w:val="21"/>
                <w:highlight w:val="none"/>
                <w:lang w:val="en-US" w:eastAsia="zh-CN"/>
              </w:rPr>
              <w:t>复合</w:t>
            </w:r>
            <w:r>
              <w:rPr>
                <w:rFonts w:hint="eastAsia" w:ascii="宋体" w:hAnsi="宋体" w:eastAsia="宋体" w:cs="宋体"/>
                <w:color w:val="auto"/>
                <w:sz w:val="21"/>
                <w:szCs w:val="21"/>
                <w:highlight w:val="none"/>
              </w:rPr>
              <w:t>验收）</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367524</w:t>
            </w:r>
          </w:p>
        </w:tc>
        <w:tc>
          <w:tcPr>
            <w:tcW w:w="1913"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p>
        </w:tc>
        <w:tc>
          <w:tcPr>
            <w:tcW w:w="2755"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0"/>
                <w:sz w:val="21"/>
                <w:szCs w:val="21"/>
                <w:highlight w:val="none"/>
              </w:rPr>
              <w:t>房产测绘</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263600</w:t>
            </w:r>
          </w:p>
        </w:tc>
        <w:tc>
          <w:tcPr>
            <w:tcW w:w="1913"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b/>
                <w:bCs/>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明德楼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11987</w:t>
            </w:r>
          </w:p>
        </w:tc>
        <w:tc>
          <w:tcPr>
            <w:tcW w:w="1913" w:type="dxa"/>
            <w:vMerge w:val="restart"/>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闻厅</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2514</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方圆楼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12385</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仰仪楼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23023</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赛博楼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22899</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图书馆</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30254</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7</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格致楼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26000</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8</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求是楼+加层</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20257+846</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9</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工训中心</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8097</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嘉量大会堂</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6992</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11</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大学生活动中心</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15726</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12</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体育馆</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19666</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13</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翔宇楼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9299</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14</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环宇楼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38230</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15</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体育场</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2357</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大门、花房</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1285</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17</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地下车库</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11783</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p>
        </w:tc>
        <w:tc>
          <w:tcPr>
            <w:tcW w:w="2755"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办证服务</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263600</w:t>
            </w:r>
          </w:p>
        </w:tc>
        <w:tc>
          <w:tcPr>
            <w:tcW w:w="1913"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b/>
                <w:bCs/>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明德楼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11987</w:t>
            </w:r>
          </w:p>
        </w:tc>
        <w:tc>
          <w:tcPr>
            <w:tcW w:w="1913" w:type="dxa"/>
            <w:vMerge w:val="restart"/>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闻厅</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2514</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方圆楼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12385</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仰仪楼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23023</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赛博楼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22899</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图书馆</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30254</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7</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格致楼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26000</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8</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求是楼+加层</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20257+846</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9</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工训中心</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8097</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嘉量大会堂</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6992</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11</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大学生活动中心</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15726</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12</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体育馆</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19666</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13</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翔宇楼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9299</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14</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环宇楼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38230</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15</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体育场</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2357</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大门、花房</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1285</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17</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地下车库</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11783</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w:t>
            </w:r>
          </w:p>
        </w:tc>
        <w:tc>
          <w:tcPr>
            <w:tcW w:w="2755"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成交总价</w:t>
            </w:r>
          </w:p>
        </w:tc>
        <w:tc>
          <w:tcPr>
            <w:tcW w:w="3467"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一+二+三</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s="宋体"/>
                <w:b/>
                <w:bCs/>
                <w:color w:val="auto"/>
                <w:kern w:val="0"/>
                <w:sz w:val="21"/>
                <w:szCs w:val="21"/>
                <w:highlight w:val="none"/>
                <w:lang w:val="en-US" w:eastAsia="zh-CN"/>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b/>
                <w:bCs/>
                <w:color w:val="auto"/>
                <w:kern w:val="0"/>
                <w:sz w:val="21"/>
                <w:szCs w:val="21"/>
                <w:highlight w:val="none"/>
              </w:rPr>
            </w:pPr>
          </w:p>
        </w:tc>
      </w:tr>
    </w:tbl>
    <w:p>
      <w:pPr>
        <w:pStyle w:val="2"/>
        <w:rPr>
          <w:rFonts w:hint="default"/>
          <w:color w:val="auto"/>
          <w:highlight w:val="none"/>
          <w:lang w:val="en-US" w:eastAsia="zh-CN"/>
        </w:rPr>
      </w:pPr>
    </w:p>
    <w:p>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4、测绘完成并且成果验收合格后，根据实际测绘工作量核计实际价款。</w:t>
      </w:r>
    </w:p>
    <w:p>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5、本合同执行中相关的一切税费均由乙方负担。</w:t>
      </w:r>
    </w:p>
    <w:p>
      <w:pPr>
        <w:pStyle w:val="18"/>
        <w:snapToGrid w:val="0"/>
        <w:spacing w:line="360" w:lineRule="auto"/>
        <w:ind w:right="480"/>
        <w:rPr>
          <w:rFonts w:hint="eastAsia" w:hAnsi="宋体"/>
          <w:b/>
          <w:bCs/>
          <w:color w:val="auto"/>
          <w:szCs w:val="21"/>
          <w:highlight w:val="none"/>
        </w:rPr>
      </w:pPr>
      <w:r>
        <w:rPr>
          <w:rFonts w:hint="eastAsia" w:hAnsi="宋体"/>
          <w:b/>
          <w:bCs/>
          <w:color w:val="auto"/>
          <w:szCs w:val="21"/>
          <w:highlight w:val="none"/>
        </w:rPr>
        <w:t>第</w:t>
      </w:r>
      <w:r>
        <w:rPr>
          <w:rFonts w:hint="eastAsia" w:hAnsi="宋体"/>
          <w:b/>
          <w:bCs/>
          <w:color w:val="auto"/>
          <w:szCs w:val="21"/>
          <w:highlight w:val="none"/>
          <w:lang w:val="en-US" w:eastAsia="zh-CN"/>
        </w:rPr>
        <w:t>四</w:t>
      </w:r>
      <w:r>
        <w:rPr>
          <w:rFonts w:hint="eastAsia" w:hAnsi="宋体"/>
          <w:b/>
          <w:bCs/>
          <w:color w:val="auto"/>
          <w:szCs w:val="21"/>
          <w:highlight w:val="none"/>
        </w:rPr>
        <w:t>条  甲方的义务</w:t>
      </w:r>
    </w:p>
    <w:p>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负责协助乙方的作业队伍顺利进入现场工作，并对乙方进场人员的工作、生活提供方便的条件。</w:t>
      </w:r>
    </w:p>
    <w:p>
      <w:pPr>
        <w:pStyle w:val="18"/>
        <w:snapToGrid w:val="0"/>
        <w:spacing w:line="360" w:lineRule="auto"/>
        <w:ind w:right="480"/>
        <w:rPr>
          <w:rFonts w:hint="eastAsia" w:hAnsi="宋体"/>
          <w:b/>
          <w:bCs/>
          <w:color w:val="auto"/>
          <w:szCs w:val="21"/>
          <w:highlight w:val="none"/>
        </w:rPr>
      </w:pPr>
      <w:r>
        <w:rPr>
          <w:rFonts w:hint="eastAsia" w:hAnsi="宋体"/>
          <w:b/>
          <w:bCs/>
          <w:color w:val="auto"/>
          <w:szCs w:val="21"/>
          <w:highlight w:val="none"/>
        </w:rPr>
        <w:t>第</w:t>
      </w:r>
      <w:r>
        <w:rPr>
          <w:rFonts w:hint="eastAsia" w:hAnsi="宋体"/>
          <w:b/>
          <w:bCs/>
          <w:color w:val="auto"/>
          <w:szCs w:val="21"/>
          <w:highlight w:val="none"/>
          <w:lang w:val="en-US" w:eastAsia="zh-CN"/>
        </w:rPr>
        <w:t>五</w:t>
      </w:r>
      <w:r>
        <w:rPr>
          <w:rFonts w:hint="eastAsia" w:hAnsi="宋体"/>
          <w:b/>
          <w:bCs/>
          <w:color w:val="auto"/>
          <w:szCs w:val="21"/>
          <w:highlight w:val="none"/>
        </w:rPr>
        <w:t>条  乙方的义务</w:t>
      </w:r>
    </w:p>
    <w:p>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1、自签订本合同之日起3日内组织作业队伍进场作业。</w:t>
      </w:r>
    </w:p>
    <w:p>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2、乙方应当根据项目要求按合同工期确保测绘项目完成。</w:t>
      </w:r>
    </w:p>
    <w:p>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3、乙方不得将本合同标的全部或部分转包给第三方，一经发现，甲方有权单方面解除合同。</w:t>
      </w:r>
    </w:p>
    <w:p>
      <w:pPr>
        <w:pStyle w:val="18"/>
        <w:snapToGrid w:val="0"/>
        <w:spacing w:line="360" w:lineRule="auto"/>
        <w:ind w:right="480"/>
        <w:rPr>
          <w:rFonts w:hint="eastAsia" w:hAnsi="宋体"/>
          <w:b/>
          <w:bCs/>
          <w:color w:val="auto"/>
          <w:szCs w:val="21"/>
          <w:highlight w:val="none"/>
        </w:rPr>
      </w:pPr>
      <w:r>
        <w:rPr>
          <w:rFonts w:hint="eastAsia" w:hAnsi="宋体"/>
          <w:b/>
          <w:bCs/>
          <w:color w:val="auto"/>
          <w:szCs w:val="21"/>
          <w:highlight w:val="none"/>
        </w:rPr>
        <w:t>第</w:t>
      </w:r>
      <w:r>
        <w:rPr>
          <w:rFonts w:hint="eastAsia" w:hAnsi="宋体"/>
          <w:b/>
          <w:bCs/>
          <w:color w:val="auto"/>
          <w:szCs w:val="21"/>
          <w:highlight w:val="none"/>
          <w:lang w:val="en-US" w:eastAsia="zh-CN"/>
        </w:rPr>
        <w:t>六</w:t>
      </w:r>
      <w:r>
        <w:rPr>
          <w:rFonts w:hint="eastAsia" w:hAnsi="宋体"/>
          <w:b/>
          <w:bCs/>
          <w:color w:val="auto"/>
          <w:szCs w:val="21"/>
          <w:highlight w:val="none"/>
        </w:rPr>
        <w:t>条  质量保证和成果权属</w:t>
      </w:r>
    </w:p>
    <w:p>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1、乙方在合同签订前，向甲方缴纳合同总价的5%作为履约保证金，金额为：</w:t>
      </w:r>
      <w:r>
        <w:rPr>
          <w:rFonts w:hint="eastAsia" w:ascii="宋体" w:hAnsi="宋体"/>
          <w:color w:val="auto"/>
          <w:highlight w:val="none"/>
          <w:u w:val="single"/>
          <w:lang w:val="en-US" w:eastAsia="zh-CN"/>
        </w:rPr>
        <w:t xml:space="preserve">    </w:t>
      </w:r>
      <w:r>
        <w:rPr>
          <w:rFonts w:hint="eastAsia" w:ascii="宋体" w:hAnsi="宋体"/>
          <w:color w:val="auto"/>
          <w:highlight w:val="none"/>
          <w:lang w:val="en-US" w:eastAsia="zh-CN"/>
        </w:rPr>
        <w:t>，履约保证金在服务期满（提交了成果资料且通过不动产办证审核）后，一个月内返还。</w:t>
      </w:r>
    </w:p>
    <w:p>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2、履约保证金用于补偿甲方因乙方不能履行其合同义务而蒙受的损失。</w:t>
      </w:r>
    </w:p>
    <w:p>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3、如果乙方未能按合同规定履行其义务，甲方有权从履约保证金中取得补偿。</w:t>
      </w:r>
    </w:p>
    <w:p>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4、乙方作业成果的所有权、使用权和著作权归甲方所有。</w:t>
      </w:r>
    </w:p>
    <w:p>
      <w:pPr>
        <w:pStyle w:val="18"/>
        <w:snapToGrid w:val="0"/>
        <w:spacing w:line="360" w:lineRule="auto"/>
        <w:ind w:right="480"/>
        <w:rPr>
          <w:rFonts w:hint="eastAsia" w:hAnsi="宋体"/>
          <w:b/>
          <w:bCs/>
          <w:color w:val="auto"/>
          <w:szCs w:val="21"/>
          <w:highlight w:val="none"/>
        </w:rPr>
      </w:pPr>
      <w:r>
        <w:rPr>
          <w:rFonts w:hint="eastAsia" w:hAnsi="宋体"/>
          <w:b/>
          <w:bCs/>
          <w:color w:val="auto"/>
          <w:szCs w:val="21"/>
          <w:highlight w:val="none"/>
        </w:rPr>
        <w:t>第</w:t>
      </w:r>
      <w:r>
        <w:rPr>
          <w:rFonts w:hint="eastAsia" w:hAnsi="宋体"/>
          <w:b/>
          <w:bCs/>
          <w:color w:val="auto"/>
          <w:szCs w:val="21"/>
          <w:highlight w:val="none"/>
          <w:lang w:val="en-US" w:eastAsia="zh-CN"/>
        </w:rPr>
        <w:t>七</w:t>
      </w:r>
      <w:r>
        <w:rPr>
          <w:rFonts w:hint="eastAsia" w:hAnsi="宋体"/>
          <w:b/>
          <w:bCs/>
          <w:color w:val="auto"/>
          <w:szCs w:val="21"/>
          <w:highlight w:val="none"/>
        </w:rPr>
        <w:t>条 甲方违约责任</w:t>
      </w:r>
    </w:p>
    <w:p>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1、合同签订后，乙方未进入现场工作前由于项目停止而终止合同时，甲方应向乙方支付合同总额5%的违约金。</w:t>
      </w:r>
    </w:p>
    <w:p>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2、因甲方原因而造成停工的，项目工期顺延。</w:t>
      </w:r>
    </w:p>
    <w:p>
      <w:pPr>
        <w:pStyle w:val="18"/>
        <w:snapToGrid w:val="0"/>
        <w:spacing w:line="360" w:lineRule="auto"/>
        <w:ind w:right="480"/>
        <w:rPr>
          <w:rFonts w:hint="eastAsia" w:hAnsi="宋体"/>
          <w:b/>
          <w:bCs/>
          <w:color w:val="auto"/>
          <w:szCs w:val="21"/>
          <w:highlight w:val="none"/>
        </w:rPr>
      </w:pPr>
      <w:r>
        <w:rPr>
          <w:rFonts w:hint="eastAsia" w:hAnsi="宋体"/>
          <w:b/>
          <w:bCs/>
          <w:color w:val="auto"/>
          <w:szCs w:val="21"/>
          <w:highlight w:val="none"/>
        </w:rPr>
        <w:t>第</w:t>
      </w:r>
      <w:r>
        <w:rPr>
          <w:rFonts w:hint="eastAsia" w:hAnsi="宋体"/>
          <w:b/>
          <w:bCs/>
          <w:color w:val="auto"/>
          <w:szCs w:val="21"/>
          <w:highlight w:val="none"/>
          <w:lang w:val="en-US" w:eastAsia="zh-CN"/>
        </w:rPr>
        <w:t>八</w:t>
      </w:r>
      <w:r>
        <w:rPr>
          <w:rFonts w:hint="eastAsia" w:hAnsi="宋体"/>
          <w:b/>
          <w:bCs/>
          <w:color w:val="auto"/>
          <w:szCs w:val="21"/>
          <w:highlight w:val="none"/>
        </w:rPr>
        <w:t>条 乙方违约责任</w:t>
      </w:r>
    </w:p>
    <w:p>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1、合同生效后，如乙方擅自中途停止或解除合同，乙方向甲方支付合同总额5%的违约金， 同时履约保证金将被没收。</w:t>
      </w:r>
    </w:p>
    <w:p>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2、乙方未能按合同规定的日期提交所有成果时，应向甲方偿付拖期损失费，每天的拖期损失费按合同约定的单个测绘项目款项的5‰计算。</w:t>
      </w:r>
    </w:p>
    <w:p>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3、乙方提供的成果质量不合格，乙方应负责无偿给予修改或采取补救措施，以达到质量要求。</w:t>
      </w:r>
    </w:p>
    <w:p>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4、对于甲方提供的图纸、技术资料和档案资料以及属于甲方的测绘调查成果，乙方有义务保密，不得向第三方转让，否则，甲方有权对因此造成的损失追究乙方责任。</w:t>
      </w:r>
    </w:p>
    <w:p>
      <w:pPr>
        <w:pStyle w:val="18"/>
        <w:snapToGrid w:val="0"/>
        <w:spacing w:line="360" w:lineRule="auto"/>
        <w:ind w:right="480"/>
        <w:rPr>
          <w:rFonts w:hint="eastAsia" w:hAnsi="宋体" w:eastAsia="宋体"/>
          <w:b/>
          <w:bCs/>
          <w:color w:val="auto"/>
          <w:szCs w:val="21"/>
          <w:highlight w:val="none"/>
          <w:lang w:val="en-US" w:eastAsia="zh-CN"/>
        </w:rPr>
      </w:pPr>
      <w:r>
        <w:rPr>
          <w:rFonts w:hint="eastAsia" w:hAnsi="宋体"/>
          <w:b/>
          <w:bCs/>
          <w:color w:val="auto"/>
          <w:szCs w:val="21"/>
          <w:highlight w:val="none"/>
        </w:rPr>
        <w:t>第</w:t>
      </w:r>
      <w:r>
        <w:rPr>
          <w:rFonts w:hint="eastAsia" w:hAnsi="宋体"/>
          <w:b/>
          <w:bCs/>
          <w:color w:val="auto"/>
          <w:szCs w:val="21"/>
          <w:highlight w:val="none"/>
          <w:lang w:val="en-US" w:eastAsia="zh-CN"/>
        </w:rPr>
        <w:t>九</w:t>
      </w:r>
      <w:r>
        <w:rPr>
          <w:rFonts w:hint="eastAsia" w:hAnsi="宋体"/>
          <w:b/>
          <w:bCs/>
          <w:color w:val="auto"/>
          <w:szCs w:val="21"/>
          <w:highlight w:val="none"/>
        </w:rPr>
        <w:t xml:space="preserve">条 </w:t>
      </w:r>
      <w:r>
        <w:rPr>
          <w:rFonts w:hint="eastAsia" w:hAnsi="宋体"/>
          <w:b/>
          <w:bCs/>
          <w:color w:val="auto"/>
          <w:szCs w:val="21"/>
          <w:highlight w:val="none"/>
          <w:lang w:val="en-US" w:eastAsia="zh-CN"/>
        </w:rPr>
        <w:t>不可抗力</w:t>
      </w:r>
    </w:p>
    <w:p>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由于不可抗力，致使合同无法履行时，双方应按有关法律规定处理。</w:t>
      </w:r>
    </w:p>
    <w:p>
      <w:pPr>
        <w:pStyle w:val="18"/>
        <w:snapToGrid w:val="0"/>
        <w:spacing w:line="360" w:lineRule="auto"/>
        <w:ind w:right="480"/>
        <w:rPr>
          <w:rFonts w:hint="eastAsia" w:hAnsi="宋体"/>
          <w:b/>
          <w:bCs/>
          <w:color w:val="auto"/>
          <w:szCs w:val="21"/>
          <w:highlight w:val="none"/>
        </w:rPr>
      </w:pPr>
      <w:r>
        <w:rPr>
          <w:rFonts w:hint="eastAsia" w:hAnsi="宋体"/>
          <w:b/>
          <w:bCs/>
          <w:color w:val="auto"/>
          <w:szCs w:val="21"/>
          <w:highlight w:val="none"/>
        </w:rPr>
        <w:t>第十条 其它约定</w:t>
      </w:r>
    </w:p>
    <w:p>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在作业过程中，乙方应加强安全管理，杜绝安全事故的发生，工作期间所引起的工伤事故，一切责任和后果均由乙方承担解决。</w:t>
      </w:r>
    </w:p>
    <w:p>
      <w:pPr>
        <w:pStyle w:val="18"/>
        <w:snapToGrid w:val="0"/>
        <w:spacing w:line="360" w:lineRule="auto"/>
        <w:ind w:right="480"/>
        <w:rPr>
          <w:rFonts w:hint="eastAsia" w:hAnsi="宋体"/>
          <w:b/>
          <w:bCs/>
          <w:color w:val="auto"/>
          <w:szCs w:val="21"/>
          <w:highlight w:val="none"/>
        </w:rPr>
      </w:pPr>
      <w:r>
        <w:rPr>
          <w:rFonts w:hint="eastAsia" w:hAnsi="宋体"/>
          <w:b/>
          <w:bCs/>
          <w:color w:val="auto"/>
          <w:szCs w:val="21"/>
          <w:highlight w:val="none"/>
        </w:rPr>
        <w:t>第十</w:t>
      </w:r>
      <w:r>
        <w:rPr>
          <w:rFonts w:hint="eastAsia" w:hAnsi="宋体"/>
          <w:b/>
          <w:bCs/>
          <w:color w:val="auto"/>
          <w:szCs w:val="21"/>
          <w:highlight w:val="none"/>
          <w:lang w:val="en-US" w:eastAsia="zh-CN"/>
        </w:rPr>
        <w:t>一</w:t>
      </w:r>
      <w:r>
        <w:rPr>
          <w:rFonts w:hint="eastAsia" w:hAnsi="宋体"/>
          <w:b/>
          <w:bCs/>
          <w:color w:val="auto"/>
          <w:szCs w:val="21"/>
          <w:highlight w:val="none"/>
        </w:rPr>
        <w:t>条</w:t>
      </w:r>
      <w:r>
        <w:rPr>
          <w:rFonts w:hint="eastAsia" w:hAnsi="宋体"/>
          <w:color w:val="auto"/>
          <w:szCs w:val="21"/>
          <w:highlight w:val="none"/>
        </w:rPr>
        <w:t xml:space="preserve"> </w:t>
      </w:r>
      <w:r>
        <w:rPr>
          <w:rFonts w:hint="eastAsia"/>
          <w:b/>
          <w:bCs/>
          <w:color w:val="auto"/>
          <w:szCs w:val="21"/>
          <w:highlight w:val="none"/>
        </w:rPr>
        <w:t>争议的解决办法</w:t>
      </w:r>
    </w:p>
    <w:p>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1、本合同执行过程中的未尽事宜，双方应本着实事求是、友好协商的态度加以解决</w:t>
      </w:r>
    </w:p>
    <w:p>
      <w:pPr>
        <w:spacing w:line="360" w:lineRule="auto"/>
        <w:ind w:firstLine="480" w:firstLineChars="200"/>
        <w:rPr>
          <w:rFonts w:hint="eastAsia" w:hAnsi="宋体"/>
          <w:color w:val="auto"/>
          <w:szCs w:val="21"/>
          <w:highlight w:val="none"/>
        </w:rPr>
      </w:pPr>
      <w:r>
        <w:rPr>
          <w:rFonts w:hint="eastAsia" w:ascii="宋体" w:hAnsi="宋体"/>
          <w:color w:val="auto"/>
          <w:highlight w:val="none"/>
          <w:lang w:val="en-US" w:eastAsia="zh-CN"/>
        </w:rPr>
        <w:t>2、因合同执行过程中发生纠纷，可由双方协商解决或由双方主管部门调解，若达不成协议，双</w:t>
      </w:r>
      <w:r>
        <w:rPr>
          <w:rFonts w:hint="eastAsia" w:hAnsi="宋体"/>
          <w:color w:val="auto"/>
          <w:szCs w:val="21"/>
          <w:highlight w:val="none"/>
        </w:rPr>
        <w:t>方同意向合同签订所在地人民法院提起诉讼。</w:t>
      </w:r>
    </w:p>
    <w:p>
      <w:pPr>
        <w:pStyle w:val="18"/>
        <w:snapToGrid w:val="0"/>
        <w:spacing w:line="360" w:lineRule="auto"/>
        <w:ind w:right="480"/>
        <w:rPr>
          <w:rFonts w:hint="eastAsia" w:hAnsi="宋体"/>
          <w:b/>
          <w:bCs/>
          <w:color w:val="auto"/>
          <w:szCs w:val="21"/>
          <w:highlight w:val="none"/>
        </w:rPr>
      </w:pPr>
      <w:r>
        <w:rPr>
          <w:rFonts w:hint="eastAsia" w:hAnsi="宋体"/>
          <w:b/>
          <w:bCs/>
          <w:color w:val="auto"/>
          <w:szCs w:val="21"/>
          <w:highlight w:val="none"/>
        </w:rPr>
        <w:t>第十</w:t>
      </w:r>
      <w:r>
        <w:rPr>
          <w:rFonts w:hint="eastAsia" w:hAnsi="宋体"/>
          <w:b/>
          <w:bCs/>
          <w:color w:val="auto"/>
          <w:szCs w:val="21"/>
          <w:highlight w:val="none"/>
          <w:lang w:val="en-US" w:eastAsia="zh-CN"/>
        </w:rPr>
        <w:t>二</w:t>
      </w:r>
      <w:r>
        <w:rPr>
          <w:rFonts w:hint="eastAsia" w:hAnsi="宋体"/>
          <w:b/>
          <w:bCs/>
          <w:color w:val="auto"/>
          <w:szCs w:val="21"/>
          <w:highlight w:val="none"/>
        </w:rPr>
        <w:t>条 附则</w:t>
      </w:r>
    </w:p>
    <w:p>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1、乙方持中标通知书作为与甲方签订合同的凭证。</w:t>
      </w:r>
    </w:p>
    <w:p>
      <w:pPr>
        <w:spacing w:line="360" w:lineRule="auto"/>
        <w:ind w:firstLine="480" w:firstLineChars="200"/>
        <w:rPr>
          <w:rFonts w:hint="eastAsia" w:ascii="宋体" w:hAnsi="宋体"/>
          <w:color w:val="auto"/>
          <w:highlight w:val="none"/>
          <w:lang w:val="en-US" w:eastAsia="zh-CN"/>
        </w:rPr>
      </w:pPr>
      <w:r>
        <w:rPr>
          <w:rFonts w:hint="eastAsia" w:ascii="宋体" w:hAnsi="宋体"/>
          <w:color w:val="auto"/>
          <w:highlight w:val="none"/>
          <w:lang w:val="en-US" w:eastAsia="zh-CN"/>
        </w:rPr>
        <w:t>2、本合同经甲、乙双方法定代表人或其委托人签字并加盖公章或合同专用章且由中标人递交履约保证金后生效。全部成果交接完毕和项目合同款项结算完成后，本合同终止。</w:t>
      </w:r>
    </w:p>
    <w:p>
      <w:pPr>
        <w:spacing w:line="360" w:lineRule="auto"/>
        <w:ind w:firstLine="480" w:firstLineChars="200"/>
        <w:rPr>
          <w:rFonts w:ascii="Times New Roman" w:hAnsi="Times New Roman"/>
          <w:color w:val="auto"/>
          <w:szCs w:val="21"/>
          <w:highlight w:val="none"/>
        </w:rPr>
      </w:pPr>
      <w:r>
        <w:rPr>
          <w:rFonts w:hint="eastAsia" w:ascii="宋体" w:hAnsi="宋体"/>
          <w:color w:val="auto"/>
          <w:highlight w:val="none"/>
          <w:lang w:val="en-US" w:eastAsia="zh-CN"/>
        </w:rPr>
        <w:t>3、本合同一式五份，甲乙双方各执二份，招标代理公司一份，</w:t>
      </w:r>
      <w:r>
        <w:rPr>
          <w:rFonts w:hAnsi="宋体"/>
          <w:color w:val="auto"/>
          <w:szCs w:val="21"/>
          <w:highlight w:val="none"/>
        </w:rPr>
        <w:t>具有同等法律效力。</w:t>
      </w:r>
    </w:p>
    <w:p>
      <w:pPr>
        <w:pStyle w:val="18"/>
        <w:spacing w:before="120" w:after="120" w:line="288" w:lineRule="auto"/>
        <w:ind w:firstLine="420" w:firstLineChars="200"/>
        <w:rPr>
          <w:rFonts w:hAnsi="宋体"/>
          <w:color w:val="auto"/>
          <w:szCs w:val="21"/>
          <w:highlight w:val="none"/>
        </w:rPr>
      </w:pPr>
      <w:r>
        <w:rPr>
          <w:rFonts w:hint="eastAsia" w:ascii="Times New Roman" w:hAnsi="Times New Roman"/>
          <w:color w:val="auto"/>
          <w:szCs w:val="21"/>
          <w:highlight w:val="none"/>
          <w:lang w:val="en-US" w:eastAsia="zh-CN"/>
        </w:rPr>
        <w:t>4、</w:t>
      </w:r>
      <w:r>
        <w:rPr>
          <w:rFonts w:hAnsi="宋体"/>
          <w:color w:val="auto"/>
          <w:szCs w:val="21"/>
          <w:highlight w:val="none"/>
        </w:rPr>
        <w:t>本合同附件及双方的</w:t>
      </w:r>
      <w:r>
        <w:rPr>
          <w:rFonts w:hint="eastAsia" w:hAnsi="宋体"/>
          <w:color w:val="auto"/>
          <w:szCs w:val="21"/>
          <w:highlight w:val="none"/>
          <w:lang w:val="en-US" w:eastAsia="zh-CN"/>
        </w:rPr>
        <w:t>招标</w:t>
      </w:r>
      <w:r>
        <w:rPr>
          <w:rFonts w:hAnsi="宋体"/>
          <w:color w:val="auto"/>
          <w:szCs w:val="21"/>
          <w:highlight w:val="none"/>
        </w:rPr>
        <w:t>文件、</w:t>
      </w:r>
      <w:r>
        <w:rPr>
          <w:rFonts w:hint="eastAsia" w:hAnsi="宋体"/>
          <w:color w:val="auto"/>
          <w:szCs w:val="21"/>
          <w:highlight w:val="none"/>
          <w:lang w:val="en-US" w:eastAsia="zh-CN"/>
        </w:rPr>
        <w:t>投标</w:t>
      </w:r>
      <w:r>
        <w:rPr>
          <w:rFonts w:hAnsi="宋体"/>
          <w:color w:val="auto"/>
          <w:szCs w:val="21"/>
          <w:highlight w:val="none"/>
        </w:rPr>
        <w:t>文件、</w:t>
      </w:r>
      <w:r>
        <w:rPr>
          <w:rFonts w:hint="eastAsia" w:hAnsi="宋体"/>
          <w:color w:val="auto"/>
          <w:szCs w:val="21"/>
          <w:highlight w:val="none"/>
          <w:lang w:val="en-US" w:eastAsia="zh-CN"/>
        </w:rPr>
        <w:t>询标纪要</w:t>
      </w:r>
      <w:r>
        <w:rPr>
          <w:rFonts w:hAnsi="宋体"/>
          <w:color w:val="auto"/>
          <w:szCs w:val="21"/>
          <w:highlight w:val="none"/>
        </w:rPr>
        <w:t>等系本合同的组成部分。</w:t>
      </w:r>
    </w:p>
    <w:p>
      <w:pPr>
        <w:pStyle w:val="18"/>
        <w:spacing w:before="120" w:after="120" w:line="288" w:lineRule="auto"/>
        <w:ind w:firstLine="420" w:firstLineChars="200"/>
        <w:rPr>
          <w:rFonts w:ascii="Times New Roman" w:hAnsi="Times New Roman"/>
          <w:color w:val="auto"/>
          <w:szCs w:val="21"/>
          <w:highlight w:val="none"/>
        </w:rPr>
      </w:pPr>
    </w:p>
    <w:tbl>
      <w:tblPr>
        <w:tblStyle w:val="37"/>
        <w:tblW w:w="100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2"/>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5532" w:type="dxa"/>
            <w:noWrap w:val="0"/>
            <w:vAlign w:val="center"/>
          </w:tcPr>
          <w:p>
            <w:pPr>
              <w:ind w:firstLine="396"/>
              <w:rPr>
                <w:rFonts w:hint="eastAsia" w:eastAsia="宋体"/>
                <w:color w:val="auto"/>
                <w:spacing w:val="-6"/>
                <w:sz w:val="21"/>
                <w:szCs w:val="21"/>
                <w:highlight w:val="none"/>
                <w:lang w:eastAsia="zh-CN"/>
              </w:rPr>
            </w:pPr>
            <w:r>
              <w:rPr>
                <w:rFonts w:hAnsi="宋体"/>
                <w:color w:val="auto"/>
                <w:spacing w:val="-6"/>
                <w:sz w:val="21"/>
                <w:szCs w:val="21"/>
                <w:highlight w:val="none"/>
              </w:rPr>
              <w:t>甲方（公章）：</w:t>
            </w:r>
            <w:r>
              <w:rPr>
                <w:rFonts w:hint="eastAsia" w:hAnsi="宋体"/>
                <w:color w:val="auto"/>
                <w:spacing w:val="-6"/>
                <w:sz w:val="21"/>
                <w:szCs w:val="21"/>
                <w:highlight w:val="none"/>
                <w:lang w:eastAsia="zh-CN"/>
              </w:rPr>
              <w:t>中国计量大学</w:t>
            </w:r>
          </w:p>
        </w:tc>
        <w:tc>
          <w:tcPr>
            <w:tcW w:w="4533" w:type="dxa"/>
            <w:noWrap w:val="0"/>
            <w:vAlign w:val="center"/>
          </w:tcPr>
          <w:p>
            <w:pPr>
              <w:ind w:firstLine="396"/>
              <w:rPr>
                <w:color w:val="auto"/>
                <w:spacing w:val="-6"/>
                <w:sz w:val="21"/>
                <w:szCs w:val="21"/>
                <w:highlight w:val="none"/>
              </w:rPr>
            </w:pPr>
            <w:r>
              <w:rPr>
                <w:rFonts w:hAnsi="宋体"/>
                <w:color w:val="auto"/>
                <w:spacing w:val="-6"/>
                <w:sz w:val="21"/>
                <w:szCs w:val="21"/>
                <w:highlight w:val="none"/>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法定代表人或其委托代理人：</w:t>
            </w:r>
          </w:p>
          <w:p>
            <w:pPr>
              <w:ind w:firstLine="396"/>
              <w:rPr>
                <w:color w:val="auto"/>
                <w:spacing w:val="-6"/>
                <w:sz w:val="21"/>
                <w:szCs w:val="21"/>
                <w:highlight w:val="none"/>
              </w:rPr>
            </w:pPr>
            <w:r>
              <w:rPr>
                <w:color w:val="auto"/>
                <w:spacing w:val="-6"/>
                <w:sz w:val="21"/>
                <w:szCs w:val="21"/>
                <w:highlight w:val="none"/>
              </w:rPr>
              <w:t>(</w:t>
            </w:r>
            <w:r>
              <w:rPr>
                <w:rFonts w:hAnsi="宋体"/>
                <w:color w:val="auto"/>
                <w:spacing w:val="-6"/>
                <w:sz w:val="21"/>
                <w:szCs w:val="21"/>
                <w:highlight w:val="none"/>
              </w:rPr>
              <w:t>签字</w:t>
            </w:r>
            <w:r>
              <w:rPr>
                <w:rFonts w:hint="eastAsia" w:hAnsi="宋体"/>
                <w:color w:val="auto"/>
                <w:spacing w:val="-6"/>
                <w:sz w:val="21"/>
                <w:szCs w:val="21"/>
                <w:highlight w:val="none"/>
              </w:rPr>
              <w:t>或盖章</w:t>
            </w:r>
            <w:r>
              <w:rPr>
                <w:rFonts w:hAnsi="宋体"/>
                <w:color w:val="auto"/>
                <w:spacing w:val="-6"/>
                <w:sz w:val="21"/>
                <w:szCs w:val="21"/>
                <w:highlight w:val="none"/>
              </w:rPr>
              <w:t>）</w:t>
            </w:r>
          </w:p>
        </w:tc>
        <w:tc>
          <w:tcPr>
            <w:tcW w:w="4533" w:type="dxa"/>
            <w:noWrap w:val="0"/>
            <w:vAlign w:val="center"/>
          </w:tcPr>
          <w:p>
            <w:pPr>
              <w:ind w:firstLine="396"/>
              <w:rPr>
                <w:rFonts w:hAnsi="宋体"/>
                <w:color w:val="auto"/>
                <w:spacing w:val="-6"/>
                <w:sz w:val="21"/>
                <w:szCs w:val="21"/>
                <w:highlight w:val="none"/>
              </w:rPr>
            </w:pPr>
            <w:r>
              <w:rPr>
                <w:rFonts w:hAnsi="宋体"/>
                <w:color w:val="auto"/>
                <w:spacing w:val="-6"/>
                <w:sz w:val="21"/>
                <w:szCs w:val="21"/>
                <w:highlight w:val="none"/>
              </w:rPr>
              <w:t>法定代表人或其委托代理人：</w:t>
            </w:r>
          </w:p>
          <w:p>
            <w:pPr>
              <w:ind w:firstLine="396"/>
              <w:rPr>
                <w:rFonts w:hAnsi="宋体"/>
                <w:color w:val="auto"/>
                <w:spacing w:val="-6"/>
                <w:sz w:val="21"/>
                <w:szCs w:val="21"/>
                <w:highlight w:val="none"/>
              </w:rPr>
            </w:pPr>
            <w:r>
              <w:rPr>
                <w:rFonts w:hAnsi="宋体"/>
                <w:color w:val="auto"/>
                <w:spacing w:val="-6"/>
                <w:sz w:val="21"/>
                <w:szCs w:val="21"/>
                <w:highlight w:val="none"/>
              </w:rPr>
              <w:t>（签字</w:t>
            </w:r>
            <w:r>
              <w:rPr>
                <w:rFonts w:hint="eastAsia" w:hAnsi="宋体"/>
                <w:color w:val="auto"/>
                <w:spacing w:val="-6"/>
                <w:sz w:val="21"/>
                <w:szCs w:val="21"/>
                <w:highlight w:val="none"/>
              </w:rPr>
              <w:t>或盖章</w:t>
            </w:r>
            <w:r>
              <w:rPr>
                <w:rFonts w:hAnsi="宋体"/>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地址：</w:t>
            </w:r>
            <w:r>
              <w:rPr>
                <w:color w:val="auto"/>
                <w:spacing w:val="-6"/>
                <w:sz w:val="21"/>
                <w:szCs w:val="21"/>
                <w:highlight w:val="none"/>
              </w:rPr>
              <w:t xml:space="preserve"> </w:t>
            </w:r>
          </w:p>
        </w:tc>
        <w:tc>
          <w:tcPr>
            <w:tcW w:w="4533" w:type="dxa"/>
            <w:noWrap w:val="0"/>
            <w:vAlign w:val="center"/>
          </w:tcPr>
          <w:p>
            <w:pPr>
              <w:ind w:firstLine="396"/>
              <w:rPr>
                <w:rFonts w:hAnsi="宋体"/>
                <w:color w:val="auto"/>
                <w:spacing w:val="-6"/>
                <w:sz w:val="21"/>
                <w:szCs w:val="21"/>
                <w:highlight w:val="none"/>
              </w:rPr>
            </w:pPr>
            <w:r>
              <w:rPr>
                <w:rFonts w:hAnsi="宋体"/>
                <w:color w:val="auto"/>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邮编：</w:t>
            </w:r>
          </w:p>
        </w:tc>
        <w:tc>
          <w:tcPr>
            <w:tcW w:w="4533" w:type="dxa"/>
            <w:noWrap w:val="0"/>
            <w:vAlign w:val="center"/>
          </w:tcPr>
          <w:p>
            <w:pPr>
              <w:ind w:firstLine="396"/>
              <w:rPr>
                <w:rFonts w:hAnsi="宋体"/>
                <w:color w:val="auto"/>
                <w:spacing w:val="-6"/>
                <w:sz w:val="21"/>
                <w:szCs w:val="21"/>
                <w:highlight w:val="none"/>
              </w:rPr>
            </w:pPr>
            <w:r>
              <w:rPr>
                <w:rFonts w:hAnsi="宋体"/>
                <w:color w:val="auto"/>
                <w:spacing w:val="-6"/>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电话：</w:t>
            </w:r>
          </w:p>
        </w:tc>
        <w:tc>
          <w:tcPr>
            <w:tcW w:w="4533" w:type="dxa"/>
            <w:noWrap w:val="0"/>
            <w:vAlign w:val="center"/>
          </w:tcPr>
          <w:p>
            <w:pPr>
              <w:ind w:firstLine="396"/>
              <w:rPr>
                <w:rFonts w:hAnsi="宋体"/>
                <w:color w:val="auto"/>
                <w:spacing w:val="-6"/>
                <w:sz w:val="21"/>
                <w:szCs w:val="21"/>
                <w:highlight w:val="none"/>
              </w:rPr>
            </w:pPr>
            <w:r>
              <w:rPr>
                <w:rFonts w:hAnsi="宋体"/>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传真：</w:t>
            </w:r>
          </w:p>
        </w:tc>
        <w:tc>
          <w:tcPr>
            <w:tcW w:w="4533" w:type="dxa"/>
            <w:noWrap w:val="0"/>
            <w:vAlign w:val="center"/>
          </w:tcPr>
          <w:p>
            <w:pPr>
              <w:ind w:firstLine="396"/>
              <w:rPr>
                <w:rFonts w:hAnsi="宋体"/>
                <w:color w:val="auto"/>
                <w:spacing w:val="-6"/>
                <w:sz w:val="21"/>
                <w:szCs w:val="21"/>
                <w:highlight w:val="none"/>
              </w:rPr>
            </w:pPr>
            <w:r>
              <w:rPr>
                <w:rFonts w:hAnsi="宋体"/>
                <w:color w:val="auto"/>
                <w:spacing w:val="-6"/>
                <w:sz w:val="21"/>
                <w:szCs w:val="21"/>
                <w:highlight w:val="none"/>
              </w:rPr>
              <w:t>传真：</w:t>
            </w:r>
            <w:r>
              <w:rPr>
                <w:rFonts w:hAnsi="宋体"/>
                <w:color w:val="auto"/>
                <w:spacing w:val="-6"/>
                <w:sz w:val="21"/>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电子邮箱：</w:t>
            </w:r>
          </w:p>
        </w:tc>
        <w:tc>
          <w:tcPr>
            <w:tcW w:w="4533" w:type="dxa"/>
            <w:noWrap w:val="0"/>
            <w:vAlign w:val="center"/>
          </w:tcPr>
          <w:p>
            <w:pPr>
              <w:ind w:firstLine="396"/>
              <w:rPr>
                <w:rFonts w:hAnsi="宋体"/>
                <w:color w:val="auto"/>
                <w:spacing w:val="-6"/>
                <w:sz w:val="21"/>
                <w:szCs w:val="21"/>
                <w:highlight w:val="none"/>
              </w:rPr>
            </w:pPr>
            <w:r>
              <w:rPr>
                <w:rFonts w:hAnsi="宋体"/>
                <w:color w:val="auto"/>
                <w:spacing w:val="-6"/>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开户银行：</w:t>
            </w:r>
          </w:p>
        </w:tc>
        <w:tc>
          <w:tcPr>
            <w:tcW w:w="4533" w:type="dxa"/>
            <w:noWrap w:val="0"/>
            <w:vAlign w:val="center"/>
          </w:tcPr>
          <w:p>
            <w:pPr>
              <w:ind w:firstLine="396"/>
              <w:rPr>
                <w:rFonts w:hAnsi="宋体"/>
                <w:color w:val="auto"/>
                <w:spacing w:val="-6"/>
                <w:sz w:val="21"/>
                <w:szCs w:val="21"/>
                <w:highlight w:val="none"/>
              </w:rPr>
            </w:pPr>
            <w:r>
              <w:rPr>
                <w:rFonts w:hAnsi="宋体"/>
                <w:color w:val="auto"/>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0"/>
            <w:vAlign w:val="center"/>
          </w:tcPr>
          <w:p>
            <w:pPr>
              <w:ind w:firstLine="396"/>
              <w:rPr>
                <w:color w:val="auto"/>
                <w:spacing w:val="-6"/>
                <w:sz w:val="21"/>
                <w:szCs w:val="21"/>
                <w:highlight w:val="none"/>
              </w:rPr>
            </w:pPr>
            <w:r>
              <w:rPr>
                <w:rFonts w:hAnsi="宋体"/>
                <w:color w:val="auto"/>
                <w:spacing w:val="-6"/>
                <w:sz w:val="21"/>
                <w:szCs w:val="21"/>
                <w:highlight w:val="none"/>
              </w:rPr>
              <w:t>帐号：</w:t>
            </w:r>
          </w:p>
        </w:tc>
        <w:tc>
          <w:tcPr>
            <w:tcW w:w="4533" w:type="dxa"/>
            <w:noWrap w:val="0"/>
            <w:vAlign w:val="center"/>
          </w:tcPr>
          <w:p>
            <w:pPr>
              <w:ind w:firstLine="396"/>
              <w:rPr>
                <w:rFonts w:hAnsi="宋体"/>
                <w:color w:val="auto"/>
                <w:spacing w:val="-6"/>
                <w:sz w:val="21"/>
                <w:szCs w:val="21"/>
                <w:highlight w:val="none"/>
              </w:rPr>
            </w:pPr>
            <w:r>
              <w:rPr>
                <w:rFonts w:hAnsi="宋体"/>
                <w:color w:val="auto"/>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65" w:type="dxa"/>
            <w:gridSpan w:val="2"/>
            <w:noWrap w:val="0"/>
            <w:vAlign w:val="center"/>
          </w:tcPr>
          <w:p>
            <w:pPr>
              <w:ind w:firstLine="396"/>
              <w:rPr>
                <w:color w:val="auto"/>
                <w:spacing w:val="-6"/>
                <w:sz w:val="21"/>
                <w:szCs w:val="21"/>
                <w:highlight w:val="none"/>
              </w:rPr>
            </w:pPr>
            <w:r>
              <w:rPr>
                <w:rFonts w:hAnsi="宋体"/>
                <w:color w:val="auto"/>
                <w:spacing w:val="-6"/>
                <w:sz w:val="21"/>
                <w:szCs w:val="21"/>
                <w:highlight w:val="none"/>
              </w:rPr>
              <w:t>合同签订地点：</w:t>
            </w:r>
            <w:r>
              <w:rPr>
                <w:rFonts w:hint="eastAsia" w:hAnsi="宋体"/>
                <w:color w:val="auto"/>
                <w:spacing w:val="-6"/>
                <w:sz w:val="21"/>
                <w:szCs w:val="21"/>
                <w:highlight w:val="none"/>
              </w:rPr>
              <w:t xml:space="preserve"> </w:t>
            </w:r>
            <w:r>
              <w:rPr>
                <w:rFonts w:hAnsi="宋体"/>
                <w:color w:val="auto"/>
                <w:spacing w:val="-6"/>
                <w:sz w:val="21"/>
                <w:szCs w:val="21"/>
                <w:highlight w:val="none"/>
              </w:rPr>
              <w:t xml:space="preserve">     </w:t>
            </w:r>
            <w:r>
              <w:rPr>
                <w:rFonts w:hint="eastAsia" w:hAnsi="宋体"/>
                <w:color w:val="auto"/>
                <w:spacing w:val="-6"/>
                <w:sz w:val="21"/>
                <w:szCs w:val="21"/>
                <w:highlight w:val="none"/>
              </w:rPr>
              <w:t xml:space="preserve">      </w:t>
            </w:r>
            <w:r>
              <w:rPr>
                <w:rFonts w:hAnsi="宋体"/>
                <w:color w:val="auto"/>
                <w:spacing w:val="-6"/>
                <w:sz w:val="21"/>
                <w:szCs w:val="21"/>
                <w:highlight w:val="none"/>
              </w:rPr>
              <w:t>签订时间：</w:t>
            </w:r>
            <w:r>
              <w:rPr>
                <w:rFonts w:hint="eastAsia" w:hAnsi="宋体"/>
                <w:color w:val="auto"/>
                <w:spacing w:val="-6"/>
                <w:sz w:val="21"/>
                <w:szCs w:val="21"/>
                <w:highlight w:val="none"/>
              </w:rPr>
              <w:t xml:space="preserve"> </w:t>
            </w:r>
            <w:r>
              <w:rPr>
                <w:rFonts w:hAnsi="宋体"/>
                <w:color w:val="auto"/>
                <w:spacing w:val="-6"/>
                <w:sz w:val="21"/>
                <w:szCs w:val="21"/>
                <w:highlight w:val="none"/>
              </w:rPr>
              <w:t xml:space="preserve">  年</w:t>
            </w:r>
            <w:r>
              <w:rPr>
                <w:rFonts w:hint="eastAsia" w:hAnsi="宋体"/>
                <w:color w:val="auto"/>
                <w:spacing w:val="-6"/>
                <w:sz w:val="21"/>
                <w:szCs w:val="21"/>
                <w:highlight w:val="none"/>
              </w:rPr>
              <w:t xml:space="preserve"> </w:t>
            </w:r>
            <w:r>
              <w:rPr>
                <w:rFonts w:hAnsi="宋体"/>
                <w:color w:val="auto"/>
                <w:spacing w:val="-6"/>
                <w:sz w:val="21"/>
                <w:szCs w:val="21"/>
                <w:highlight w:val="none"/>
              </w:rPr>
              <w:t xml:space="preserve">  月</w:t>
            </w:r>
            <w:r>
              <w:rPr>
                <w:rFonts w:hint="eastAsia" w:hAnsi="宋体"/>
                <w:color w:val="auto"/>
                <w:spacing w:val="-6"/>
                <w:sz w:val="21"/>
                <w:szCs w:val="21"/>
                <w:highlight w:val="none"/>
              </w:rPr>
              <w:t xml:space="preserve"> </w:t>
            </w:r>
            <w:r>
              <w:rPr>
                <w:rFonts w:hAnsi="宋体"/>
                <w:color w:val="auto"/>
                <w:spacing w:val="-6"/>
                <w:sz w:val="21"/>
                <w:szCs w:val="21"/>
                <w:highlight w:val="none"/>
              </w:rPr>
              <w:t xml:space="preserve">  日</w:t>
            </w:r>
          </w:p>
        </w:tc>
      </w:tr>
    </w:tbl>
    <w:p>
      <w:pPr>
        <w:ind w:left="0" w:leftChars="0" w:firstLine="0" w:firstLineChars="0"/>
        <w:rPr>
          <w:rFonts w:ascii="宋体" w:hAnsi="宋体"/>
          <w:color w:val="auto"/>
          <w:highlight w:val="none"/>
        </w:rPr>
      </w:pPr>
    </w:p>
    <w:p>
      <w:pPr>
        <w:pStyle w:val="45"/>
        <w:rPr>
          <w:rFonts w:ascii="宋体" w:hAnsi="宋体" w:eastAsia="宋体" w:cs="宋体"/>
          <w:color w:val="auto"/>
          <w:highlight w:val="none"/>
        </w:rPr>
      </w:pPr>
    </w:p>
    <w:p>
      <w:pPr>
        <w:pStyle w:val="45"/>
        <w:rPr>
          <w:rFonts w:ascii="宋体" w:hAnsi="宋体" w:eastAsia="宋体" w:cs="宋体"/>
          <w:color w:val="auto"/>
          <w:highlight w:val="none"/>
        </w:rPr>
      </w:pPr>
    </w:p>
    <w:p>
      <w:pPr>
        <w:pStyle w:val="45"/>
        <w:rPr>
          <w:rFonts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3"/>
        <w:rPr>
          <w:color w:val="auto"/>
          <w:highlight w:val="none"/>
        </w:rPr>
      </w:pPr>
      <w:bookmarkStart w:id="80" w:name="_Toc27145"/>
      <w:r>
        <w:rPr>
          <w:rFonts w:hint="eastAsia" w:cs="宋体"/>
          <w:color w:val="auto"/>
          <w:highlight w:val="none"/>
        </w:rPr>
        <w:t>第六章 投标文件格式</w:t>
      </w:r>
      <w:bookmarkEnd w:id="78"/>
      <w:bookmarkEnd w:id="80"/>
    </w:p>
    <w:p>
      <w:pPr>
        <w:pStyle w:val="18"/>
        <w:spacing w:line="360" w:lineRule="auto"/>
        <w:ind w:firstLine="420"/>
        <w:jc w:val="center"/>
        <w:rPr>
          <w:rFonts w:hAnsi="宋体" w:cs="宋体"/>
          <w:color w:val="auto"/>
          <w:szCs w:val="22"/>
          <w:highlight w:val="none"/>
        </w:rPr>
      </w:pPr>
      <w:r>
        <w:rPr>
          <w:rFonts w:hint="eastAsia" w:hAnsi="宋体" w:cs="宋体"/>
          <w:color w:val="auto"/>
          <w:szCs w:val="22"/>
          <w:highlight w:val="none"/>
        </w:rPr>
        <w:t>（要求提供但未提供格式的文件由投标人自行编制）</w:t>
      </w:r>
    </w:p>
    <w:p>
      <w:pPr>
        <w:pStyle w:val="5"/>
        <w:rPr>
          <w:rFonts w:ascii="宋体" w:hAnsi="宋体" w:cs="宋体"/>
          <w:color w:val="auto"/>
          <w:highlight w:val="none"/>
        </w:rPr>
      </w:pPr>
      <w:r>
        <w:rPr>
          <w:rFonts w:hint="eastAsia" w:ascii="宋体" w:hAnsi="宋体" w:cs="宋体"/>
          <w:color w:val="auto"/>
          <w:highlight w:val="none"/>
        </w:rPr>
        <w:t>外层包装</w:t>
      </w:r>
    </w:p>
    <w:p>
      <w:pPr>
        <w:ind w:firstLine="456"/>
        <w:rPr>
          <w:rFonts w:ascii="宋体" w:hAnsi="宋体" w:cs="宋体"/>
          <w:color w:val="auto"/>
          <w:spacing w:val="-6"/>
          <w:highlight w:val="none"/>
        </w:rPr>
      </w:pPr>
    </w:p>
    <w:p>
      <w:pPr>
        <w:ind w:firstLine="456"/>
        <w:rPr>
          <w:rFonts w:ascii="宋体" w:hAnsi="宋体" w:cs="宋体"/>
          <w:color w:val="auto"/>
          <w:spacing w:val="-6"/>
          <w:highlight w:val="none"/>
        </w:rPr>
      </w:pPr>
    </w:p>
    <w:p>
      <w:pPr>
        <w:ind w:firstLine="458"/>
        <w:jc w:val="center"/>
        <w:rPr>
          <w:rFonts w:ascii="宋体" w:hAnsi="宋体" w:cs="宋体"/>
          <w:b/>
          <w:bCs/>
          <w:color w:val="auto"/>
          <w:spacing w:val="-6"/>
          <w:highlight w:val="none"/>
        </w:rPr>
      </w:pPr>
      <w:r>
        <w:rPr>
          <w:rFonts w:hint="eastAsia" w:ascii="宋体" w:hAnsi="宋体" w:cs="宋体"/>
          <w:b/>
          <w:bCs/>
          <w:color w:val="auto"/>
          <w:spacing w:val="-6"/>
          <w:highlight w:val="none"/>
        </w:rPr>
        <w:t>投 标 文 件</w:t>
      </w:r>
    </w:p>
    <w:p>
      <w:pPr>
        <w:ind w:firstLine="456"/>
        <w:rPr>
          <w:rFonts w:ascii="宋体" w:hAnsi="宋体" w:cs="宋体"/>
          <w:bCs/>
          <w:color w:val="auto"/>
          <w:spacing w:val="-6"/>
          <w:highlight w:val="none"/>
        </w:rPr>
      </w:pP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采 购 人：</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项目名称：</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项目编号：</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投标文件名称：资格证明文件或报价文件或商务技术文件</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投标人名称（盖章）：</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投标人地址：</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在    年  月  日  时  分之前不得启封</w:t>
      </w: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p>
    <w:p>
      <w:pPr>
        <w:ind w:firstLine="576"/>
        <w:rPr>
          <w:rFonts w:ascii="宋体" w:hAnsi="宋体" w:cs="宋体"/>
          <w:bCs/>
          <w:color w:val="auto"/>
          <w:spacing w:val="-6"/>
          <w:sz w:val="30"/>
          <w:szCs w:val="30"/>
          <w:highlight w:val="none"/>
        </w:rPr>
      </w:pPr>
      <w:r>
        <w:rPr>
          <w:rFonts w:hint="eastAsia" w:ascii="宋体" w:hAnsi="宋体" w:cs="宋体"/>
          <w:color w:val="auto"/>
          <w:spacing w:val="-6"/>
          <w:sz w:val="30"/>
          <w:szCs w:val="30"/>
          <w:highlight w:val="none"/>
        </w:rPr>
        <w:t>授权代表签字</w:t>
      </w:r>
      <w:r>
        <w:rPr>
          <w:rFonts w:hint="eastAsia" w:ascii="宋体" w:hAnsi="宋体" w:cs="宋体"/>
          <w:bCs/>
          <w:color w:val="auto"/>
          <w:spacing w:val="-6"/>
          <w:sz w:val="30"/>
          <w:szCs w:val="30"/>
          <w:highlight w:val="none"/>
        </w:rPr>
        <w:t>：</w:t>
      </w:r>
    </w:p>
    <w:p>
      <w:pPr>
        <w:ind w:firstLine="576"/>
        <w:rPr>
          <w:rFonts w:ascii="宋体" w:hAnsi="宋体" w:cs="宋体"/>
          <w:bCs/>
          <w:color w:val="auto"/>
          <w:spacing w:val="-6"/>
          <w:sz w:val="30"/>
          <w:szCs w:val="30"/>
          <w:highlight w:val="none"/>
        </w:rPr>
      </w:pPr>
      <w:r>
        <w:rPr>
          <w:rFonts w:hint="eastAsia" w:ascii="宋体" w:hAnsi="宋体" w:cs="宋体"/>
          <w:bCs/>
          <w:color w:val="auto"/>
          <w:spacing w:val="-6"/>
          <w:sz w:val="30"/>
          <w:szCs w:val="30"/>
          <w:highlight w:val="none"/>
        </w:rPr>
        <w:t>日期：    年  月  日</w:t>
      </w:r>
    </w:p>
    <w:p>
      <w:pPr>
        <w:pStyle w:val="18"/>
        <w:spacing w:line="360" w:lineRule="auto"/>
        <w:ind w:firstLine="420"/>
        <w:rPr>
          <w:rFonts w:hAnsi="宋体" w:cs="宋体"/>
          <w:color w:val="auto"/>
          <w:szCs w:val="22"/>
          <w:highlight w:val="none"/>
        </w:rPr>
      </w:pPr>
      <w:r>
        <w:rPr>
          <w:rFonts w:hint="eastAsia" w:hAnsi="宋体" w:cs="宋体"/>
          <w:bCs/>
          <w:color w:val="auto"/>
          <w:spacing w:val="-6"/>
          <w:highlight w:val="none"/>
        </w:rPr>
        <w:br w:type="page"/>
      </w:r>
      <w:r>
        <w:rPr>
          <w:rFonts w:hAnsi="宋体" w:cs="宋体"/>
          <w:color w:val="auto"/>
          <w:szCs w:val="40"/>
          <w:highlight w:val="none"/>
        </w:rPr>
        <mc:AlternateContent>
          <mc:Choice Requires="wps">
            <w:drawing>
              <wp:anchor distT="0" distB="0" distL="114300" distR="114300" simplePos="0" relativeHeight="503315456" behindDoc="1" locked="0" layoutInCell="1" allowOverlap="1">
                <wp:simplePos x="0" y="0"/>
                <wp:positionH relativeFrom="column">
                  <wp:posOffset>4551680</wp:posOffset>
                </wp:positionH>
                <wp:positionV relativeFrom="paragraph">
                  <wp:posOffset>177165</wp:posOffset>
                </wp:positionV>
                <wp:extent cx="1403350" cy="507365"/>
                <wp:effectExtent l="5080" t="4445" r="20320" b="21590"/>
                <wp:wrapNone/>
                <wp:docPr id="3"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2" o:spid="_x0000_s1026" o:spt="202" type="#_x0000_t202" style="position:absolute;left:0pt;margin-left:358.4pt;margin-top:13.95pt;height:39.95pt;width:110.5pt;z-index:-1024;mso-width-relative:page;mso-height-relative:page;" fillcolor="#FFFFFF" filled="t" stroked="t" coordsize="21600,21600" o:gfxdata="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1A6M9gAAAAKAQAADwAAAAAAAAABACAAAAAiAAAAZHJzL2Rvd25yZXYueG1sUEsBAhQAFAAA&#10;AAgAh07iQOpnc8TvAQAA6AMAAA4AAAAAAAAAAQAgAAAAJwEAAGRycy9lMm9Eb2MueG1sUEsFBgAA&#10;AAAGAAYAWQEAAIgFA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bCs/>
          <w:color w:val="auto"/>
          <w:spacing w:val="-6"/>
          <w:highlight w:val="none"/>
        </w:rPr>
        <w:t xml:space="preserve"> </w:t>
      </w:r>
    </w:p>
    <w:p>
      <w:pPr>
        <w:pStyle w:val="5"/>
        <w:rPr>
          <w:rFonts w:ascii="宋体" w:hAnsi="宋体" w:cs="宋体"/>
          <w:color w:val="auto"/>
          <w:highlight w:val="none"/>
        </w:rPr>
      </w:pPr>
      <w:r>
        <w:rPr>
          <w:rFonts w:hint="eastAsia" w:ascii="宋体" w:hAnsi="宋体" w:cs="宋体"/>
          <w:color w:val="auto"/>
          <w:highlight w:val="none"/>
        </w:rPr>
        <w:t>资格证明文件封面</w:t>
      </w:r>
    </w:p>
    <w:p>
      <w:pPr>
        <w:ind w:firstLine="880"/>
        <w:rPr>
          <w:rFonts w:ascii="宋体" w:hAnsi="宋体" w:cs="宋体"/>
          <w:color w:val="auto"/>
          <w:sz w:val="44"/>
          <w:szCs w:val="32"/>
          <w:highlight w:val="none"/>
        </w:rPr>
      </w:pPr>
    </w:p>
    <w:p>
      <w:pPr>
        <w:ind w:firstLine="3614" w:firstLineChars="1200"/>
        <w:rPr>
          <w:rFonts w:ascii="宋体" w:hAnsi="宋体" w:cs="宋体"/>
          <w:color w:val="auto"/>
          <w:sz w:val="30"/>
          <w:szCs w:val="30"/>
          <w:highlight w:val="none"/>
        </w:rPr>
      </w:pPr>
      <w:r>
        <w:rPr>
          <w:rFonts w:hint="eastAsia" w:ascii="宋体" w:hAnsi="宋体" w:cs="宋体"/>
          <w:b/>
          <w:bCs/>
          <w:color w:val="auto"/>
          <w:sz w:val="30"/>
          <w:szCs w:val="30"/>
          <w:highlight w:val="none"/>
        </w:rPr>
        <w:t>资格证明文件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日期：    年  月  日</w:t>
      </w:r>
    </w:p>
    <w:p>
      <w:pPr>
        <w:pStyle w:val="45"/>
        <w:rPr>
          <w:rFonts w:ascii="宋体" w:hAnsi="宋体" w:cs="宋体"/>
          <w:color w:val="auto"/>
          <w:sz w:val="30"/>
          <w:szCs w:val="30"/>
          <w:highlight w:val="none"/>
        </w:rPr>
      </w:pPr>
    </w:p>
    <w:p>
      <w:pPr>
        <w:pStyle w:val="45"/>
        <w:rPr>
          <w:rFonts w:ascii="宋体" w:hAnsi="宋体" w:cs="宋体"/>
          <w:color w:val="auto"/>
          <w:sz w:val="30"/>
          <w:szCs w:val="30"/>
          <w:highlight w:val="none"/>
        </w:rPr>
      </w:pPr>
    </w:p>
    <w:p>
      <w:pPr>
        <w:pStyle w:val="45"/>
        <w:rPr>
          <w:rFonts w:ascii="宋体" w:hAnsi="宋体" w:cs="宋体"/>
          <w:color w:val="auto"/>
          <w:sz w:val="30"/>
          <w:szCs w:val="30"/>
          <w:highlight w:val="none"/>
        </w:rPr>
      </w:pPr>
    </w:p>
    <w:p>
      <w:pPr>
        <w:pStyle w:val="45"/>
        <w:rPr>
          <w:rFonts w:ascii="宋体" w:hAnsi="宋体" w:cs="宋体"/>
          <w:color w:val="auto"/>
          <w:sz w:val="30"/>
          <w:szCs w:val="30"/>
          <w:highlight w:val="none"/>
        </w:rPr>
      </w:pPr>
    </w:p>
    <w:p>
      <w:pPr>
        <w:pStyle w:val="45"/>
        <w:rPr>
          <w:rFonts w:ascii="宋体" w:hAnsi="宋体" w:cs="宋体"/>
          <w:color w:val="auto"/>
          <w:sz w:val="30"/>
          <w:szCs w:val="30"/>
          <w:highlight w:val="none"/>
        </w:rPr>
      </w:pPr>
    </w:p>
    <w:p>
      <w:pPr>
        <w:pStyle w:val="45"/>
        <w:rPr>
          <w:rFonts w:ascii="宋体" w:hAnsi="宋体" w:cs="宋体"/>
          <w:color w:val="auto"/>
          <w:sz w:val="30"/>
          <w:szCs w:val="30"/>
          <w:highlight w:val="none"/>
        </w:rPr>
      </w:pPr>
    </w:p>
    <w:p>
      <w:pPr>
        <w:pStyle w:val="45"/>
        <w:rPr>
          <w:rFonts w:ascii="宋体" w:hAnsi="宋体" w:cs="宋体"/>
          <w:color w:val="auto"/>
          <w:sz w:val="30"/>
          <w:szCs w:val="30"/>
          <w:highlight w:val="none"/>
        </w:rPr>
      </w:pPr>
    </w:p>
    <w:p>
      <w:pPr>
        <w:pStyle w:val="45"/>
        <w:rPr>
          <w:rFonts w:ascii="宋体" w:hAnsi="宋体" w:cs="宋体"/>
          <w:color w:val="auto"/>
          <w:sz w:val="30"/>
          <w:szCs w:val="30"/>
          <w:highlight w:val="none"/>
        </w:rPr>
      </w:pPr>
    </w:p>
    <w:p>
      <w:pPr>
        <w:pStyle w:val="45"/>
        <w:rPr>
          <w:rFonts w:ascii="宋体" w:hAnsi="宋体" w:cs="宋体"/>
          <w:color w:val="auto"/>
          <w:sz w:val="30"/>
          <w:szCs w:val="30"/>
          <w:highlight w:val="none"/>
        </w:rPr>
      </w:pPr>
    </w:p>
    <w:p>
      <w:pPr>
        <w:pStyle w:val="45"/>
        <w:rPr>
          <w:rFonts w:ascii="宋体" w:hAnsi="宋体" w:cs="宋体"/>
          <w:color w:val="auto"/>
          <w:sz w:val="30"/>
          <w:szCs w:val="30"/>
          <w:highlight w:val="none"/>
        </w:rPr>
      </w:pPr>
    </w:p>
    <w:p>
      <w:pPr>
        <w:pStyle w:val="45"/>
        <w:rPr>
          <w:rFonts w:ascii="宋体" w:hAnsi="宋体" w:cs="宋体"/>
          <w:color w:val="auto"/>
          <w:sz w:val="30"/>
          <w:szCs w:val="30"/>
          <w:highlight w:val="none"/>
        </w:rPr>
      </w:pPr>
    </w:p>
    <w:p>
      <w:pPr>
        <w:pStyle w:val="45"/>
        <w:rPr>
          <w:rFonts w:ascii="宋体" w:hAnsi="宋体" w:cs="宋体"/>
          <w:color w:val="auto"/>
          <w:sz w:val="30"/>
          <w:szCs w:val="30"/>
          <w:highlight w:val="none"/>
        </w:rPr>
      </w:pPr>
    </w:p>
    <w:p>
      <w:pPr>
        <w:pStyle w:val="45"/>
        <w:rPr>
          <w:rFonts w:ascii="宋体" w:hAnsi="宋体" w:cs="宋体"/>
          <w:color w:val="auto"/>
          <w:sz w:val="30"/>
          <w:szCs w:val="30"/>
          <w:highlight w:val="none"/>
        </w:rPr>
      </w:pPr>
    </w:p>
    <w:p>
      <w:pPr>
        <w:pStyle w:val="45"/>
        <w:rPr>
          <w:rFonts w:ascii="宋体" w:hAnsi="宋体" w:cs="宋体"/>
          <w:color w:val="auto"/>
          <w:sz w:val="30"/>
          <w:szCs w:val="30"/>
          <w:highlight w:val="none"/>
        </w:rPr>
      </w:pPr>
    </w:p>
    <w:p>
      <w:pPr>
        <w:pStyle w:val="45"/>
        <w:rPr>
          <w:rFonts w:ascii="宋体" w:hAnsi="宋体" w:cs="宋体"/>
          <w:color w:val="auto"/>
          <w:sz w:val="30"/>
          <w:szCs w:val="30"/>
          <w:highlight w:val="none"/>
        </w:rPr>
      </w:pPr>
    </w:p>
    <w:p>
      <w:pPr>
        <w:pStyle w:val="34"/>
        <w:ind w:firstLine="2982" w:firstLineChars="900"/>
        <w:rPr>
          <w:b/>
          <w:color w:val="auto"/>
          <w:sz w:val="33"/>
          <w:szCs w:val="33"/>
          <w:highlight w:val="none"/>
        </w:rPr>
      </w:pPr>
      <w:r>
        <w:rPr>
          <w:b/>
          <w:color w:val="auto"/>
          <w:sz w:val="33"/>
          <w:szCs w:val="33"/>
          <w:highlight w:val="none"/>
        </w:rPr>
        <w:t xml:space="preserve">格式一：资格审查材料 </w:t>
      </w:r>
    </w:p>
    <w:tbl>
      <w:tblPr>
        <w:tblStyle w:val="37"/>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4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序号</w:t>
            </w:r>
          </w:p>
        </w:tc>
        <w:tc>
          <w:tcPr>
            <w:tcW w:w="2740" w:type="dxa"/>
          </w:tcPr>
          <w:p>
            <w:pPr>
              <w:spacing w:line="400" w:lineRule="exact"/>
              <w:ind w:firstLine="482"/>
              <w:jc w:val="center"/>
              <w:rPr>
                <w:rFonts w:ascii="宋体" w:hAnsi="宋体"/>
                <w:b/>
                <w:color w:val="auto"/>
                <w:highlight w:val="none"/>
              </w:rPr>
            </w:pPr>
            <w:r>
              <w:rPr>
                <w:rFonts w:hint="eastAsia" w:ascii="宋体" w:hAnsi="宋体"/>
                <w:b/>
                <w:color w:val="auto"/>
                <w:highlight w:val="none"/>
              </w:rPr>
              <w:t>资格条件要求</w:t>
            </w:r>
          </w:p>
        </w:tc>
        <w:tc>
          <w:tcPr>
            <w:tcW w:w="5955" w:type="dxa"/>
          </w:tcPr>
          <w:p>
            <w:pPr>
              <w:spacing w:line="400" w:lineRule="exact"/>
              <w:ind w:firstLine="482"/>
              <w:jc w:val="center"/>
              <w:rPr>
                <w:rFonts w:ascii="宋体" w:hAnsi="宋体"/>
                <w:b/>
                <w:color w:val="auto"/>
                <w:highlight w:val="none"/>
              </w:rPr>
            </w:pPr>
            <w:r>
              <w:rPr>
                <w:rFonts w:hint="eastAsia" w:ascii="宋体" w:hAnsi="宋体"/>
                <w:b/>
                <w:color w:val="auto"/>
                <w:highlight w:val="none"/>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1</w:t>
            </w:r>
          </w:p>
        </w:tc>
        <w:tc>
          <w:tcPr>
            <w:tcW w:w="2740" w:type="dxa"/>
          </w:tcPr>
          <w:p>
            <w:pPr>
              <w:spacing w:line="400" w:lineRule="exact"/>
              <w:ind w:firstLine="0" w:firstLineChars="0"/>
              <w:rPr>
                <w:rFonts w:ascii="宋体" w:hAnsi="宋体"/>
                <w:b/>
                <w:color w:val="auto"/>
                <w:highlight w:val="none"/>
              </w:rPr>
            </w:pPr>
            <w:r>
              <w:rPr>
                <w:rFonts w:hint="eastAsia" w:ascii="宋体" w:hAnsi="宋体"/>
                <w:color w:val="auto"/>
                <w:highlight w:val="none"/>
              </w:rPr>
              <w:t>具有独立承担民事责任的能力</w:t>
            </w:r>
          </w:p>
        </w:tc>
        <w:tc>
          <w:tcPr>
            <w:tcW w:w="5955" w:type="dxa"/>
          </w:tcPr>
          <w:p>
            <w:pPr>
              <w:pStyle w:val="34"/>
              <w:numPr>
                <w:ilvl w:val="0"/>
                <w:numId w:val="10"/>
              </w:numPr>
              <w:rPr>
                <w:color w:val="auto"/>
                <w:highlight w:val="none"/>
              </w:rPr>
            </w:pPr>
            <w:r>
              <w:rPr>
                <w:color w:val="auto"/>
                <w:highlight w:val="none"/>
              </w:rPr>
              <w:t>如</w:t>
            </w:r>
            <w:r>
              <w:rPr>
                <w:rFonts w:hint="eastAsia"/>
                <w:color w:val="auto"/>
                <w:highlight w:val="none"/>
                <w:lang w:val="en-US" w:eastAsia="zh-CN"/>
              </w:rPr>
              <w:t>投标人</w:t>
            </w:r>
            <w:r>
              <w:rPr>
                <w:color w:val="auto"/>
                <w:highlight w:val="none"/>
              </w:rPr>
              <w:t>是企业（包括合伙企业），提供在工商部门注册的有效“企业法人营业执照”或“营业执照”；</w:t>
            </w:r>
          </w:p>
          <w:p>
            <w:pPr>
              <w:pStyle w:val="34"/>
              <w:numPr>
                <w:ilvl w:val="0"/>
                <w:numId w:val="10"/>
              </w:numPr>
              <w:rPr>
                <w:color w:val="auto"/>
                <w:highlight w:val="none"/>
              </w:rPr>
            </w:pPr>
            <w:r>
              <w:rPr>
                <w:color w:val="auto"/>
                <w:highlight w:val="none"/>
              </w:rPr>
              <w:t>如</w:t>
            </w:r>
            <w:r>
              <w:rPr>
                <w:rFonts w:hint="eastAsia"/>
                <w:color w:val="auto"/>
                <w:highlight w:val="none"/>
                <w:lang w:eastAsia="zh-CN"/>
              </w:rPr>
              <w:t>投标人</w:t>
            </w:r>
            <w:r>
              <w:rPr>
                <w:color w:val="auto"/>
                <w:highlight w:val="none"/>
              </w:rPr>
              <w:t>是事业单位，提供有效的“事业单位法人证书”；</w:t>
            </w:r>
          </w:p>
          <w:p>
            <w:pPr>
              <w:pStyle w:val="34"/>
              <w:numPr>
                <w:ilvl w:val="0"/>
                <w:numId w:val="10"/>
              </w:numPr>
              <w:rPr>
                <w:color w:val="auto"/>
                <w:highlight w:val="none"/>
              </w:rPr>
            </w:pPr>
            <w:r>
              <w:rPr>
                <w:color w:val="auto"/>
                <w:highlight w:val="none"/>
              </w:rPr>
              <w:t>如</w:t>
            </w:r>
            <w:r>
              <w:rPr>
                <w:rFonts w:hint="eastAsia"/>
                <w:color w:val="auto"/>
                <w:highlight w:val="none"/>
                <w:lang w:eastAsia="zh-CN"/>
              </w:rPr>
              <w:t>投标人</w:t>
            </w:r>
            <w:r>
              <w:rPr>
                <w:color w:val="auto"/>
                <w:highlight w:val="none"/>
              </w:rPr>
              <w:t>是非企业专业服务机构的，提供执业许可证等证明文件；</w:t>
            </w:r>
          </w:p>
          <w:p>
            <w:pPr>
              <w:pStyle w:val="34"/>
              <w:numPr>
                <w:ilvl w:val="0"/>
                <w:numId w:val="10"/>
              </w:numPr>
              <w:rPr>
                <w:color w:val="auto"/>
                <w:highlight w:val="none"/>
              </w:rPr>
            </w:pPr>
            <w:r>
              <w:rPr>
                <w:color w:val="auto"/>
                <w:highlight w:val="none"/>
              </w:rPr>
              <w:t>如</w:t>
            </w:r>
            <w:r>
              <w:rPr>
                <w:rFonts w:hint="eastAsia"/>
                <w:color w:val="auto"/>
                <w:highlight w:val="none"/>
                <w:lang w:eastAsia="zh-CN"/>
              </w:rPr>
              <w:t>投标人</w:t>
            </w:r>
            <w:r>
              <w:rPr>
                <w:color w:val="auto"/>
                <w:highlight w:val="none"/>
              </w:rPr>
              <w:t>是个体工商户，提供有效的“个体工商户营业执照”；</w:t>
            </w:r>
          </w:p>
          <w:p>
            <w:pPr>
              <w:pStyle w:val="34"/>
              <w:numPr>
                <w:ilvl w:val="0"/>
                <w:numId w:val="10"/>
              </w:numPr>
              <w:rPr>
                <w:color w:val="auto"/>
                <w:highlight w:val="none"/>
              </w:rPr>
            </w:pPr>
            <w:r>
              <w:rPr>
                <w:color w:val="auto"/>
                <w:highlight w:val="none"/>
              </w:rPr>
              <w:t>如投标人是自然人，提供有效的自然人身份证明。</w:t>
            </w:r>
          </w:p>
          <w:p>
            <w:pPr>
              <w:pStyle w:val="34"/>
              <w:rPr>
                <w:b/>
                <w:color w:val="auto"/>
                <w:highlight w:val="none"/>
              </w:rPr>
            </w:pPr>
            <w:r>
              <w:rPr>
                <w:rFonts w:hint="eastAsia"/>
                <w:color w:val="auto"/>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1"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2</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具有良好的商业信誉和健全的财务会计制度</w:t>
            </w:r>
          </w:p>
        </w:tc>
        <w:tc>
          <w:tcPr>
            <w:tcW w:w="5955" w:type="dxa"/>
          </w:tcPr>
          <w:p>
            <w:pPr>
              <w:pStyle w:val="34"/>
              <w:numPr>
                <w:ilvl w:val="0"/>
                <w:numId w:val="11"/>
              </w:numPr>
              <w:rPr>
                <w:color w:val="auto"/>
                <w:highlight w:val="none"/>
              </w:rPr>
            </w:pPr>
            <w:r>
              <w:rPr>
                <w:rFonts w:hint="eastAsia"/>
                <w:color w:val="auto"/>
                <w:highlight w:val="none"/>
                <w:lang w:eastAsia="zh-CN"/>
              </w:rPr>
              <w:t>投标人</w:t>
            </w:r>
            <w:r>
              <w:rPr>
                <w:color w:val="auto"/>
                <w:highlight w:val="none"/>
              </w:rPr>
              <w:t>是法人的，应</w:t>
            </w:r>
            <w:r>
              <w:rPr>
                <w:b/>
                <w:bCs/>
                <w:color w:val="auto"/>
                <w:highlight w:val="none"/>
              </w:rPr>
              <w:t>提供上一年度经第三方审计的财务报告</w:t>
            </w:r>
            <w:r>
              <w:rPr>
                <w:color w:val="auto"/>
                <w:highlight w:val="none"/>
              </w:rPr>
              <w:t>（若投标时间为 1-6 月，上一年度财务审计报告还未完成的，须提供再上一年度的财务审计报告），即资产负债表、利润表、现金流量表、所有者权益变动表等相关内容；</w:t>
            </w:r>
            <w:r>
              <w:rPr>
                <w:b/>
                <w:bCs/>
                <w:color w:val="auto"/>
                <w:highlight w:val="none"/>
              </w:rPr>
              <w:t>未经审计的，提供近 6 个月任意一月财务报表（资产负债表、利润表）或开标前三个月内其基本开户银行出具的资信证明</w:t>
            </w:r>
            <w:r>
              <w:rPr>
                <w:b/>
                <w:color w:val="auto"/>
                <w:highlight w:val="none"/>
              </w:rPr>
              <w:t>（若资信证明中注明复</w:t>
            </w:r>
            <w:r>
              <w:rPr>
                <w:b/>
                <w:bCs/>
                <w:color w:val="auto"/>
                <w:highlight w:val="none"/>
              </w:rPr>
              <w:t>印无效，需提交正本</w:t>
            </w:r>
            <w:r>
              <w:rPr>
                <w:color w:val="auto"/>
                <w:highlight w:val="none"/>
              </w:rPr>
              <w:t>），并加盖公章或财政部门认可的采购专业担保机构出具的投标担保函；</w:t>
            </w:r>
          </w:p>
          <w:p>
            <w:pPr>
              <w:pStyle w:val="34"/>
              <w:numPr>
                <w:ilvl w:val="0"/>
                <w:numId w:val="11"/>
              </w:numPr>
              <w:rPr>
                <w:color w:val="auto"/>
                <w:highlight w:val="none"/>
              </w:rPr>
            </w:pPr>
            <w:r>
              <w:rPr>
                <w:color w:val="auto"/>
                <w:highlight w:val="none"/>
              </w:rPr>
              <w:t>部分其他组织和自然人没有财务状况报告的，可以提供银行出具的资信证明(若资信证明中注明复印无效，需提交正本),并加盖公章；</w:t>
            </w:r>
          </w:p>
          <w:p>
            <w:pPr>
              <w:pStyle w:val="34"/>
              <w:numPr>
                <w:ilvl w:val="0"/>
                <w:numId w:val="11"/>
              </w:numPr>
              <w:rPr>
                <w:color w:val="auto"/>
                <w:highlight w:val="none"/>
              </w:rPr>
            </w:pPr>
            <w:r>
              <w:rPr>
                <w:color w:val="auto"/>
                <w:highlight w:val="none"/>
              </w:rPr>
              <w:t>银行资信证明应能说明投标人与银行之间业务往来正常，企业信誉良好等，银行出具的存款证明不能替代</w:t>
            </w:r>
            <w:r>
              <w:rPr>
                <w:b/>
                <w:color w:val="auto"/>
                <w:highlight w:val="none"/>
              </w:rPr>
              <w:t>银行资信证明。</w:t>
            </w:r>
          </w:p>
          <w:p>
            <w:pPr>
              <w:pStyle w:val="34"/>
              <w:numPr>
                <w:ilvl w:val="0"/>
                <w:numId w:val="11"/>
              </w:numPr>
              <w:rPr>
                <w:color w:val="auto"/>
                <w:highlight w:val="none"/>
              </w:rPr>
            </w:pPr>
            <w:r>
              <w:rPr>
                <w:rFonts w:hint="eastAsia"/>
                <w:color w:val="auto"/>
                <w:highlight w:val="none"/>
                <w:lang w:eastAsia="zh-CN"/>
              </w:rPr>
              <w:t>投标人</w:t>
            </w:r>
            <w:r>
              <w:rPr>
                <w:color w:val="auto"/>
                <w:highlight w:val="none"/>
              </w:rPr>
              <w:t>因新注册成立等原因无法提供相关材料的，应在投标文件中提交如实的情况说明</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3</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具有良好的商业信誉</w:t>
            </w:r>
          </w:p>
        </w:tc>
        <w:tc>
          <w:tcPr>
            <w:tcW w:w="5955" w:type="dxa"/>
          </w:tcPr>
          <w:p>
            <w:pPr>
              <w:snapToGrid w:val="0"/>
              <w:ind w:firstLine="480"/>
              <w:rPr>
                <w:color w:val="auto"/>
                <w:highlight w:val="none"/>
              </w:rPr>
            </w:pPr>
            <w:r>
              <w:rPr>
                <w:rFonts w:hint="eastAsia" w:ascii="宋体" w:hAnsi="宋体"/>
                <w:color w:val="auto"/>
                <w:highlight w:val="none"/>
              </w:rPr>
              <w:t>具有良好商业信誉特别声明</w:t>
            </w:r>
            <w:r>
              <w:rPr>
                <w:rFonts w:hint="eastAsia"/>
                <w:color w:val="auto"/>
                <w:highlight w:val="none"/>
              </w:rPr>
              <w:t>--详见附件1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4</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具有履行合同所必需的设备和专业技术能力</w:t>
            </w:r>
          </w:p>
        </w:tc>
        <w:tc>
          <w:tcPr>
            <w:tcW w:w="5955" w:type="dxa"/>
          </w:tcPr>
          <w:p>
            <w:pPr>
              <w:pStyle w:val="34"/>
              <w:rPr>
                <w:color w:val="auto"/>
                <w:highlight w:val="none"/>
              </w:rPr>
            </w:pPr>
            <w:r>
              <w:rPr>
                <w:color w:val="auto"/>
                <w:highlight w:val="none"/>
              </w:rPr>
              <w:t>具有履行合同所必需的设备和专业技术能力的承诺函</w:t>
            </w:r>
            <w:r>
              <w:rPr>
                <w:rFonts w:hint="eastAsia"/>
                <w:color w:val="auto"/>
                <w:highlight w:val="none"/>
              </w:rPr>
              <w:t>--</w:t>
            </w:r>
            <w:r>
              <w:rPr>
                <w:color w:val="auto"/>
                <w:highlight w:val="none"/>
              </w:rPr>
              <w:t>详见附件</w:t>
            </w:r>
            <w:r>
              <w:rPr>
                <w:rFonts w:hint="eastAsia"/>
                <w:color w:val="auto"/>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5</w:t>
            </w:r>
          </w:p>
        </w:tc>
        <w:tc>
          <w:tcPr>
            <w:tcW w:w="2740" w:type="dxa"/>
          </w:tcPr>
          <w:p>
            <w:pPr>
              <w:spacing w:line="400" w:lineRule="exact"/>
              <w:ind w:firstLine="0" w:firstLineChars="0"/>
              <w:jc w:val="left"/>
              <w:rPr>
                <w:rFonts w:ascii="宋体" w:hAnsi="宋体"/>
                <w:color w:val="auto"/>
                <w:highlight w:val="none"/>
              </w:rPr>
            </w:pPr>
            <w:r>
              <w:rPr>
                <w:rFonts w:hint="eastAsia" w:ascii="宋体" w:hAnsi="宋体"/>
                <w:color w:val="auto"/>
                <w:highlight w:val="none"/>
              </w:rPr>
              <w:t>有依法缴纳税收和社会保障资金的良好记录</w:t>
            </w:r>
          </w:p>
        </w:tc>
        <w:tc>
          <w:tcPr>
            <w:tcW w:w="5955" w:type="dxa"/>
          </w:tcPr>
          <w:p>
            <w:pPr>
              <w:pStyle w:val="34"/>
              <w:numPr>
                <w:ilvl w:val="0"/>
                <w:numId w:val="12"/>
              </w:numPr>
              <w:rPr>
                <w:color w:val="auto"/>
                <w:highlight w:val="none"/>
              </w:rPr>
            </w:pPr>
            <w:r>
              <w:rPr>
                <w:color w:val="auto"/>
                <w:highlight w:val="none"/>
              </w:rPr>
              <w:t>最近六个月任意一月依法缴纳税收的证明材料指</w:t>
            </w:r>
            <w:r>
              <w:rPr>
                <w:rFonts w:hint="eastAsia"/>
                <w:color w:val="auto"/>
                <w:highlight w:val="none"/>
                <w:lang w:eastAsia="zh-CN"/>
              </w:rPr>
              <w:t>投标人</w:t>
            </w:r>
            <w:r>
              <w:rPr>
                <w:color w:val="auto"/>
                <w:highlight w:val="none"/>
              </w:rPr>
              <w:t>参加政府采购活动前最近六个月任意一月内依法缴纳税收的凭据（完税证明或纳税证明或银行电子缴税付款凭证等）；</w:t>
            </w:r>
          </w:p>
          <w:p>
            <w:pPr>
              <w:pStyle w:val="34"/>
              <w:numPr>
                <w:ilvl w:val="0"/>
                <w:numId w:val="12"/>
              </w:numPr>
              <w:rPr>
                <w:color w:val="auto"/>
                <w:highlight w:val="none"/>
              </w:rPr>
            </w:pPr>
            <w:r>
              <w:rPr>
                <w:color w:val="auto"/>
                <w:highlight w:val="none"/>
              </w:rPr>
              <w:t>依法免税的</w:t>
            </w:r>
            <w:r>
              <w:rPr>
                <w:rFonts w:hint="eastAsia"/>
                <w:color w:val="auto"/>
                <w:highlight w:val="none"/>
                <w:lang w:eastAsia="zh-CN"/>
              </w:rPr>
              <w:t>投标人</w:t>
            </w:r>
            <w:r>
              <w:rPr>
                <w:color w:val="auto"/>
                <w:highlight w:val="none"/>
              </w:rPr>
              <w:t>，应提供相应文件证明其依法免税；</w:t>
            </w:r>
          </w:p>
          <w:p>
            <w:pPr>
              <w:pStyle w:val="34"/>
              <w:numPr>
                <w:ilvl w:val="0"/>
                <w:numId w:val="12"/>
              </w:numPr>
              <w:rPr>
                <w:color w:val="auto"/>
                <w:highlight w:val="none"/>
              </w:rPr>
            </w:pPr>
            <w:r>
              <w:rPr>
                <w:color w:val="auto"/>
                <w:highlight w:val="none"/>
              </w:rPr>
              <w:t>最近六个月任意一月依法缴纳社会保障资金的证明</w:t>
            </w:r>
            <w:r>
              <w:rPr>
                <w:b/>
                <w:color w:val="auto"/>
                <w:highlight w:val="none"/>
              </w:rPr>
              <w:t>材料指</w:t>
            </w:r>
            <w:r>
              <w:rPr>
                <w:rFonts w:hint="eastAsia"/>
                <w:b/>
                <w:color w:val="auto"/>
                <w:highlight w:val="none"/>
                <w:lang w:eastAsia="zh-CN"/>
              </w:rPr>
              <w:t>投标人</w:t>
            </w:r>
            <w:r>
              <w:rPr>
                <w:b/>
                <w:color w:val="auto"/>
                <w:highlight w:val="none"/>
              </w:rPr>
              <w:t>参加政府采购活动前最近六个月任意一月内依法缴纳社会保险的凭</w:t>
            </w:r>
            <w:r>
              <w:rPr>
                <w:color w:val="auto"/>
                <w:highlight w:val="none"/>
              </w:rPr>
              <w:t>据（社保缴费专用收据或银行电子缴税付款凭证或社会保险缴纳清单等）；</w:t>
            </w:r>
          </w:p>
          <w:p>
            <w:pPr>
              <w:pStyle w:val="34"/>
              <w:numPr>
                <w:ilvl w:val="0"/>
                <w:numId w:val="12"/>
              </w:numPr>
              <w:rPr>
                <w:color w:val="auto"/>
                <w:highlight w:val="none"/>
              </w:rPr>
            </w:pPr>
            <w:r>
              <w:rPr>
                <w:color w:val="auto"/>
                <w:highlight w:val="none"/>
              </w:rPr>
              <w:t>依法不需要缴纳社会保障资金的投标人，应提供相应文件证明其依法不需要缴纳社会保障资金；</w:t>
            </w:r>
          </w:p>
          <w:p>
            <w:pPr>
              <w:pStyle w:val="34"/>
              <w:numPr>
                <w:ilvl w:val="0"/>
                <w:numId w:val="12"/>
              </w:numPr>
              <w:rPr>
                <w:color w:val="auto"/>
                <w:highlight w:val="none"/>
              </w:rPr>
            </w:pPr>
            <w:r>
              <w:rPr>
                <w:color w:val="auto"/>
                <w:highlight w:val="none"/>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6</w:t>
            </w:r>
          </w:p>
        </w:tc>
        <w:tc>
          <w:tcPr>
            <w:tcW w:w="2740" w:type="dxa"/>
          </w:tcPr>
          <w:p>
            <w:pPr>
              <w:pStyle w:val="34"/>
              <w:rPr>
                <w:color w:val="auto"/>
                <w:kern w:val="2"/>
                <w:highlight w:val="none"/>
              </w:rPr>
            </w:pPr>
            <w:r>
              <w:rPr>
                <w:rFonts w:hint="eastAsia"/>
                <w:color w:val="auto"/>
                <w:kern w:val="2"/>
                <w:highlight w:val="none"/>
              </w:rPr>
              <w:t>参加政府采购活动前三年内（新成立不满三年的公司自成立之日起算）在经营活动中没有重大违法记录</w:t>
            </w:r>
          </w:p>
        </w:tc>
        <w:tc>
          <w:tcPr>
            <w:tcW w:w="5955" w:type="dxa"/>
          </w:tcPr>
          <w:p>
            <w:pPr>
              <w:pStyle w:val="34"/>
              <w:rPr>
                <w:color w:val="auto"/>
                <w:kern w:val="2"/>
                <w:highlight w:val="none"/>
              </w:rPr>
            </w:pPr>
            <w:r>
              <w:rPr>
                <w:rFonts w:hint="eastAsia"/>
                <w:color w:val="auto"/>
                <w:kern w:val="2"/>
                <w:highlight w:val="none"/>
              </w:rPr>
              <w:t>没有重大违法记录承诺函--详见附件3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7"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7</w:t>
            </w:r>
          </w:p>
        </w:tc>
        <w:tc>
          <w:tcPr>
            <w:tcW w:w="2740" w:type="dxa"/>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宋体" w:hAnsi="宋体"/>
                <w:color w:val="auto"/>
                <w:kern w:val="0"/>
                <w:highlight w:val="none"/>
              </w:rPr>
            </w:pPr>
            <w:r>
              <w:rPr>
                <w:rFonts w:hint="eastAsia" w:ascii="宋体" w:hAnsi="宋体"/>
                <w:color w:val="auto"/>
                <w:kern w:val="0"/>
                <w:highlight w:val="none"/>
              </w:rPr>
              <w:t>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olor w:val="auto"/>
                <w:kern w:val="0"/>
                <w:highlight w:val="none"/>
              </w:rPr>
              <w:t>www.creditchina.gov.cn</w:t>
            </w:r>
            <w:r>
              <w:rPr>
                <w:rFonts w:hint="eastAsia" w:ascii="宋体" w:hAnsi="宋体"/>
                <w:color w:val="auto"/>
                <w:kern w:val="0"/>
                <w:highlight w:val="none"/>
              </w:rPr>
              <w:fldChar w:fldCharType="end"/>
            </w:r>
            <w:r>
              <w:rPr>
                <w:rFonts w:hint="eastAsia" w:ascii="宋体" w:hAnsi="宋体"/>
                <w:color w:val="auto"/>
                <w:kern w:val="0"/>
                <w:highlight w:val="none"/>
              </w:rPr>
              <w:t>）列入失信被执行人、重大税收违法案件当事人名单，未被中国政府采购网（www.ccgp.gov.cn）列入政府采购严重违法失信行为记录名单。</w:t>
            </w:r>
          </w:p>
        </w:tc>
        <w:tc>
          <w:tcPr>
            <w:tcW w:w="5955" w:type="dxa"/>
          </w:tcPr>
          <w:p>
            <w:pPr>
              <w:pStyle w:val="34"/>
              <w:rPr>
                <w:color w:val="auto"/>
                <w:highlight w:val="none"/>
              </w:rPr>
            </w:pPr>
            <w:r>
              <w:rPr>
                <w:rFonts w:hint="eastAsia"/>
                <w:color w:val="auto"/>
                <w:highlight w:val="none"/>
              </w:rPr>
              <w:t>提供响应文件递交截止日前1日历天17:00（北京时间）的查询信息网站截图（2个）：查询渠道：“信用中国”（www.creditchina.gov.cn）、“中国政府采购网”（www.ccgp.gov.cn）。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jc w:val="center"/>
        </w:trPr>
        <w:tc>
          <w:tcPr>
            <w:tcW w:w="720" w:type="dxa"/>
          </w:tcPr>
          <w:p>
            <w:pPr>
              <w:spacing w:line="400" w:lineRule="exact"/>
              <w:ind w:firstLine="0" w:firstLineChars="0"/>
              <w:rPr>
                <w:rFonts w:ascii="宋体" w:hAnsi="宋体"/>
                <w:bCs/>
                <w:color w:val="auto"/>
                <w:highlight w:val="none"/>
              </w:rPr>
            </w:pPr>
            <w:r>
              <w:rPr>
                <w:rFonts w:hint="eastAsia" w:ascii="宋体" w:hAnsi="宋体"/>
                <w:bCs/>
                <w:color w:val="auto"/>
                <w:highlight w:val="none"/>
              </w:rPr>
              <w:t>8</w:t>
            </w:r>
          </w:p>
        </w:tc>
        <w:tc>
          <w:tcPr>
            <w:tcW w:w="2740" w:type="dxa"/>
          </w:tcPr>
          <w:p>
            <w:pPr>
              <w:pStyle w:val="34"/>
              <w:keepNext w:val="0"/>
              <w:keepLines w:val="0"/>
              <w:pageBreakBefore w:val="0"/>
              <w:kinsoku/>
              <w:wordWrap/>
              <w:overflowPunct/>
              <w:topLinePunct w:val="0"/>
              <w:autoSpaceDE/>
              <w:autoSpaceDN/>
              <w:bidi w:val="0"/>
              <w:adjustRightInd/>
              <w:snapToGrid/>
              <w:spacing w:before="75" w:beforeAutospacing="0" w:after="75" w:afterAutospacing="0" w:line="240" w:lineRule="auto"/>
              <w:textAlignment w:val="auto"/>
              <w:rPr>
                <w:color w:val="auto"/>
                <w:highlight w:val="none"/>
              </w:rPr>
            </w:pPr>
            <w:r>
              <w:rPr>
                <w:rFonts w:hint="eastAsia"/>
                <w:color w:val="auto"/>
                <w:highlight w:val="none"/>
              </w:rPr>
              <w:t>单位负责人为同一人或者存在直接控股、管理关系的不同供应商，不得参加同一合同项下的政府采购活动。</w:t>
            </w:r>
          </w:p>
        </w:tc>
        <w:tc>
          <w:tcPr>
            <w:tcW w:w="5955" w:type="dxa"/>
          </w:tcPr>
          <w:p>
            <w:pPr>
              <w:ind w:left="0" w:leftChars="0" w:firstLine="0" w:firstLineChars="0"/>
              <w:rPr>
                <w:color w:val="auto"/>
                <w:highlight w:val="none"/>
              </w:rPr>
            </w:pPr>
            <w:r>
              <w:rPr>
                <w:rFonts w:hint="eastAsia" w:ascii="宋体" w:hAnsi="宋体"/>
                <w:color w:val="auto"/>
                <w:kern w:val="0"/>
                <w:highlight w:val="none"/>
              </w:rPr>
              <w:t>提供响应文件递交截止日前1日历天17:00（北京时间）的查询信息网站截图，查询渠道：“</w:t>
            </w:r>
            <w:r>
              <w:rPr>
                <w:rFonts w:hint="eastAsia"/>
                <w:color w:val="auto"/>
                <w:highlight w:val="none"/>
              </w:rPr>
              <w:t>国家企业信用信息公示系统”（w</w:t>
            </w:r>
            <w:r>
              <w:rPr>
                <w:color w:val="auto"/>
                <w:highlight w:val="none"/>
              </w:rPr>
              <w:fldChar w:fldCharType="begin"/>
            </w:r>
            <w:r>
              <w:rPr>
                <w:color w:val="auto"/>
                <w:highlight w:val="none"/>
              </w:rPr>
              <w:instrText xml:space="preserve"> HYPERLINK "http://www.gsxt.gov.cn/corp-query-homepage.html" </w:instrText>
            </w:r>
            <w:r>
              <w:rPr>
                <w:color w:val="auto"/>
                <w:highlight w:val="none"/>
              </w:rPr>
              <w:fldChar w:fldCharType="separate"/>
            </w:r>
            <w:r>
              <w:rPr>
                <w:rStyle w:val="43"/>
                <w:rFonts w:hint="eastAsia"/>
                <w:color w:val="auto"/>
                <w:highlight w:val="none"/>
              </w:rPr>
              <w:t>ww.gsxt.gov.cn/corp-query-homepage.html</w:t>
            </w:r>
            <w:r>
              <w:rPr>
                <w:rStyle w:val="43"/>
                <w:rFonts w:hint="eastAsia"/>
                <w:color w:val="auto"/>
                <w:highlight w:val="none"/>
              </w:rPr>
              <w:fldChar w:fldCharType="end"/>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20" w:type="dxa"/>
          </w:tcPr>
          <w:p>
            <w:pPr>
              <w:pStyle w:val="45"/>
              <w:rPr>
                <w:rFonts w:ascii="宋体" w:hAnsi="宋体" w:eastAsia="宋体" w:cs="宋体"/>
                <w:bCs/>
                <w:color w:val="auto"/>
                <w:highlight w:val="none"/>
              </w:rPr>
            </w:pPr>
            <w:r>
              <w:rPr>
                <w:rFonts w:hint="eastAsia" w:ascii="宋体" w:hAnsi="宋体" w:eastAsia="宋体" w:cs="宋体"/>
                <w:bCs/>
                <w:color w:val="auto"/>
                <w:highlight w:val="none"/>
              </w:rPr>
              <w:t xml:space="preserve"> 9</w:t>
            </w:r>
          </w:p>
        </w:tc>
        <w:tc>
          <w:tcPr>
            <w:tcW w:w="2740" w:type="dxa"/>
            <w:vAlign w:val="center"/>
          </w:tcPr>
          <w:p>
            <w:pPr>
              <w:pStyle w:val="34"/>
              <w:rPr>
                <w:color w:val="auto"/>
                <w:highlight w:val="none"/>
              </w:rPr>
            </w:pPr>
            <w:r>
              <w:rPr>
                <w:color w:val="auto"/>
                <w:highlight w:val="none"/>
              </w:rPr>
              <w:t xml:space="preserve"> 特定资格</w:t>
            </w:r>
            <w:r>
              <w:rPr>
                <w:rFonts w:hint="eastAsia"/>
                <w:color w:val="auto"/>
                <w:highlight w:val="none"/>
              </w:rPr>
              <w:t>要求</w:t>
            </w:r>
          </w:p>
        </w:tc>
        <w:tc>
          <w:tcPr>
            <w:tcW w:w="5955" w:type="dxa"/>
            <w:vAlign w:val="center"/>
          </w:tcPr>
          <w:p>
            <w:pPr>
              <w:pStyle w:val="34"/>
              <w:rPr>
                <w:color w:val="auto"/>
                <w:highlight w:val="none"/>
              </w:rPr>
            </w:pPr>
            <w:r>
              <w:rPr>
                <w:color w:val="auto"/>
                <w:highlight w:val="none"/>
              </w:rPr>
              <w:t>须提供符合“第一</w:t>
            </w:r>
            <w:r>
              <w:rPr>
                <w:rFonts w:hint="eastAsia"/>
                <w:color w:val="auto"/>
                <w:highlight w:val="none"/>
              </w:rPr>
              <w:t>章</w:t>
            </w:r>
            <w:r>
              <w:rPr>
                <w:color w:val="auto"/>
                <w:highlight w:val="none"/>
              </w:rPr>
              <w:t xml:space="preserve"> </w:t>
            </w:r>
            <w:r>
              <w:rPr>
                <w:rFonts w:hint="eastAsia"/>
                <w:color w:val="auto"/>
                <w:highlight w:val="none"/>
                <w:lang w:val="en-US" w:eastAsia="zh-CN"/>
              </w:rPr>
              <w:t>招标</w:t>
            </w:r>
            <w:r>
              <w:rPr>
                <w:color w:val="auto"/>
                <w:highlight w:val="none"/>
              </w:rPr>
              <w:t>公告”中“四</w:t>
            </w:r>
            <w:r>
              <w:rPr>
                <w:rFonts w:hint="eastAsia"/>
                <w:color w:val="auto"/>
                <w:highlight w:val="none"/>
              </w:rPr>
              <w:t>、</w:t>
            </w:r>
            <w:r>
              <w:rPr>
                <w:rFonts w:hint="eastAsia"/>
                <w:color w:val="auto"/>
                <w:highlight w:val="none"/>
                <w:lang w:val="en-US" w:eastAsia="zh-CN"/>
              </w:rPr>
              <w:t>投标人资格</w:t>
            </w:r>
            <w:r>
              <w:rPr>
                <w:color w:val="auto"/>
                <w:highlight w:val="none"/>
              </w:rPr>
              <w:t>要求”上列明的</w:t>
            </w:r>
            <w:r>
              <w:rPr>
                <w:rFonts w:hint="eastAsia"/>
                <w:color w:val="auto"/>
                <w:highlight w:val="none"/>
              </w:rPr>
              <w:t>“</w:t>
            </w:r>
            <w:r>
              <w:rPr>
                <w:color w:val="auto"/>
                <w:highlight w:val="none"/>
              </w:rPr>
              <w:t>特定资格</w:t>
            </w:r>
            <w:r>
              <w:rPr>
                <w:rFonts w:hint="eastAsia"/>
                <w:color w:val="auto"/>
                <w:highlight w:val="none"/>
              </w:rPr>
              <w:t>要求”</w:t>
            </w:r>
            <w:r>
              <w:rPr>
                <w:color w:val="auto"/>
                <w:highlight w:val="none"/>
              </w:rPr>
              <w:t>的证明文件复印件并加盖公章。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400" w:lineRule="exact"/>
              <w:ind w:firstLine="0" w:firstLineChars="0"/>
              <w:rPr>
                <w:rFonts w:hint="eastAsia" w:ascii="宋体" w:hAnsi="宋体" w:eastAsia="宋体"/>
                <w:color w:val="auto"/>
                <w:highlight w:val="none"/>
                <w:lang w:eastAsia="zh-CN"/>
              </w:rPr>
            </w:pPr>
            <w:r>
              <w:rPr>
                <w:rFonts w:hint="eastAsia" w:ascii="宋体" w:hAnsi="宋体"/>
                <w:color w:val="auto"/>
                <w:highlight w:val="none"/>
              </w:rPr>
              <w:t>1</w:t>
            </w:r>
            <w:r>
              <w:rPr>
                <w:rFonts w:hint="eastAsia" w:ascii="宋体" w:hAnsi="宋体"/>
                <w:color w:val="auto"/>
                <w:highlight w:val="none"/>
                <w:lang w:val="en-US" w:eastAsia="zh-CN"/>
              </w:rPr>
              <w:t>0</w:t>
            </w:r>
          </w:p>
        </w:tc>
        <w:tc>
          <w:tcPr>
            <w:tcW w:w="2740" w:type="dxa"/>
            <w:vAlign w:val="center"/>
          </w:tcPr>
          <w:p>
            <w:pPr>
              <w:spacing w:line="400" w:lineRule="exact"/>
              <w:ind w:left="0" w:leftChars="0" w:firstLine="0" w:firstLineChars="0"/>
              <w:rPr>
                <w:color w:val="auto"/>
                <w:highlight w:val="none"/>
              </w:rPr>
            </w:pPr>
            <w:r>
              <w:rPr>
                <w:rFonts w:hint="eastAsia" w:ascii="宋体" w:hAnsi="宋体"/>
                <w:color w:val="auto"/>
                <w:highlight w:val="none"/>
              </w:rPr>
              <w:t>供应商是否为联合体</w:t>
            </w:r>
          </w:p>
        </w:tc>
        <w:tc>
          <w:tcPr>
            <w:tcW w:w="5955" w:type="dxa"/>
            <w:vAlign w:val="center"/>
          </w:tcPr>
          <w:p>
            <w:pPr>
              <w:spacing w:line="400" w:lineRule="exact"/>
              <w:ind w:left="0" w:leftChars="0" w:firstLine="0" w:firstLineChars="0"/>
              <w:rPr>
                <w:rFonts w:ascii="宋体" w:hAnsi="宋体"/>
                <w:color w:val="auto"/>
                <w:highlight w:val="none"/>
              </w:rPr>
            </w:pPr>
            <w:r>
              <w:rPr>
                <w:rFonts w:hint="eastAsia" w:ascii="宋体" w:hAnsi="宋体"/>
                <w:color w:val="auto"/>
                <w:highlight w:val="none"/>
              </w:rPr>
              <w:t>本项目接受联合体投标，联合体投标的，须具有房地产代理（服务）的单位作为联合体牵头人，并许出具联合体协议书</w:t>
            </w:r>
            <w:r>
              <w:rPr>
                <w:rFonts w:hint="eastAsia"/>
                <w:color w:val="auto"/>
                <w:kern w:val="2"/>
                <w:highlight w:val="none"/>
              </w:rPr>
              <w:t>--详见附件</w:t>
            </w:r>
            <w:r>
              <w:rPr>
                <w:rFonts w:hint="eastAsia"/>
                <w:color w:val="auto"/>
                <w:kern w:val="2"/>
                <w:highlight w:val="none"/>
                <w:lang w:val="en-US" w:eastAsia="zh-CN"/>
              </w:rPr>
              <w:t>4</w:t>
            </w:r>
            <w:r>
              <w:rPr>
                <w:rFonts w:hint="eastAsia" w:ascii="宋体" w:hAnsi="宋体"/>
                <w:color w:val="auto"/>
                <w:highlight w:val="none"/>
              </w:rPr>
              <w:t>。</w:t>
            </w:r>
          </w:p>
        </w:tc>
      </w:tr>
    </w:tbl>
    <w:p>
      <w:pPr>
        <w:pStyle w:val="34"/>
        <w:rPr>
          <w:b/>
          <w:color w:val="auto"/>
          <w:sz w:val="28"/>
          <w:szCs w:val="28"/>
          <w:highlight w:val="none"/>
        </w:rPr>
      </w:pPr>
      <w:r>
        <w:rPr>
          <w:b/>
          <w:color w:val="auto"/>
          <w:sz w:val="28"/>
          <w:szCs w:val="28"/>
          <w:highlight w:val="none"/>
        </w:rPr>
        <w:t xml:space="preserve">注：请按以上顺序编排所需资格文件并填写页码，表后附上相关证明文件。未提供上述材料任何一项或未完整提供或无法证明是否符合资格要求的均按无效标处理。 </w:t>
      </w: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附件1：</w:t>
      </w:r>
    </w:p>
    <w:p>
      <w:pPr>
        <w:snapToGrid w:val="0"/>
        <w:ind w:firstLine="643"/>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具有良好商业信誉特别声明</w:t>
      </w:r>
    </w:p>
    <w:p>
      <w:pPr>
        <w:snapToGrid w:val="0"/>
        <w:ind w:firstLine="0" w:firstLineChars="0"/>
        <w:rPr>
          <w:rFonts w:ascii="宋体" w:hAnsi="宋体"/>
          <w:color w:val="auto"/>
          <w:highlight w:val="none"/>
        </w:rPr>
      </w:pPr>
      <w:r>
        <w:rPr>
          <w:rFonts w:hint="eastAsia" w:ascii="宋体" w:hAnsi="宋体"/>
          <w:color w:val="auto"/>
          <w:highlight w:val="none"/>
          <w:lang w:eastAsia="zh-CN"/>
        </w:rPr>
        <w:t>中国计量大学</w:t>
      </w:r>
      <w:r>
        <w:rPr>
          <w:rFonts w:hint="eastAsia" w:ascii="宋体" w:hAnsi="宋体"/>
          <w:color w:val="auto"/>
          <w:highlight w:val="none"/>
        </w:rPr>
        <w:t>、浙江五石工程咨询有限公司：</w:t>
      </w:r>
    </w:p>
    <w:p>
      <w:pPr>
        <w:snapToGrid w:val="0"/>
        <w:ind w:firstLine="480"/>
        <w:rPr>
          <w:rFonts w:ascii="宋体" w:hAnsi="宋体"/>
          <w:color w:val="auto"/>
          <w:highlight w:val="none"/>
          <w:lang w:val="zh-CN"/>
        </w:rPr>
      </w:pPr>
      <w:r>
        <w:rPr>
          <w:rFonts w:hint="eastAsia" w:ascii="宋体" w:hAnsi="宋体"/>
          <w:color w:val="auto"/>
          <w:highlight w:val="none"/>
        </w:rPr>
        <w:t>截至投标截止时间，我方具有良好的商业信誉，不存在下列情形（包括但不限于）。否则，我方将承担在资格审查时不被通过的后果。</w:t>
      </w:r>
    </w:p>
    <w:p>
      <w:pPr>
        <w:snapToGrid w:val="0"/>
        <w:ind w:firstLine="480"/>
        <w:rPr>
          <w:rFonts w:ascii="宋体" w:hAnsi="宋体"/>
          <w:color w:val="auto"/>
          <w:highlight w:val="none"/>
        </w:rPr>
      </w:pPr>
      <w:r>
        <w:rPr>
          <w:rFonts w:hint="eastAsia" w:ascii="宋体" w:hAnsi="宋体"/>
          <w:color w:val="auto"/>
          <w:highlight w:val="none"/>
        </w:rPr>
        <w:t>1、按照招标文件规定的信用信息查询渠道及截止时间，经查询列入失信被执行人名单、重大税收违法案件当事人名单、政府采购严重违法失信行为记录名单；</w:t>
      </w:r>
    </w:p>
    <w:p>
      <w:pPr>
        <w:snapToGrid w:val="0"/>
        <w:ind w:firstLine="480"/>
        <w:rPr>
          <w:rFonts w:ascii="宋体" w:hAnsi="宋体"/>
          <w:color w:val="auto"/>
          <w:highlight w:val="none"/>
        </w:rPr>
      </w:pPr>
      <w:r>
        <w:rPr>
          <w:rFonts w:hint="eastAsia" w:ascii="宋体" w:hAnsi="宋体"/>
          <w:color w:val="auto"/>
          <w:highlight w:val="none"/>
        </w:rPr>
        <w:t xml:space="preserve">2、截至投标截止时间，因违反《浙江省政府采购供应商注册及诚信管理暂行办法》而被列入‘黑名单’，在处罚有效期内。 </w:t>
      </w:r>
    </w:p>
    <w:p>
      <w:pPr>
        <w:ind w:right="-934" w:rightChars="-389" w:firstLine="456"/>
        <w:rPr>
          <w:rFonts w:ascii="宋体" w:hAnsi="宋体"/>
          <w:color w:val="auto"/>
          <w:spacing w:val="-6"/>
          <w:highlight w:val="none"/>
        </w:rPr>
      </w:pP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color w:val="auto"/>
          <w:highlight w:val="none"/>
          <w:lang w:val="zh-CN"/>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pStyle w:val="45"/>
        <w:rPr>
          <w:rFonts w:ascii="仿宋" w:hAnsi="仿宋" w:eastAsia="仿宋" w:cs="仿宋_GB2312"/>
          <w:color w:val="auto"/>
          <w:sz w:val="36"/>
          <w:szCs w:val="36"/>
          <w:highlight w:val="none"/>
        </w:rPr>
      </w:pP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附件2：</w:t>
      </w:r>
    </w:p>
    <w:p>
      <w:pPr>
        <w:snapToGrid w:val="0"/>
        <w:ind w:right="480" w:firstLine="643"/>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具有履行合同所必需的设备和专业技术能力的承诺函</w:t>
      </w:r>
    </w:p>
    <w:p>
      <w:pPr>
        <w:snapToGrid w:val="0"/>
        <w:ind w:firstLine="0" w:firstLineChars="0"/>
        <w:rPr>
          <w:rFonts w:ascii="宋体" w:hAnsi="宋体"/>
          <w:color w:val="auto"/>
          <w:highlight w:val="none"/>
        </w:rPr>
      </w:pPr>
      <w:r>
        <w:rPr>
          <w:rFonts w:hint="eastAsia" w:ascii="宋体" w:hAnsi="宋体"/>
          <w:color w:val="auto"/>
          <w:highlight w:val="none"/>
          <w:lang w:eastAsia="zh-CN"/>
        </w:rPr>
        <w:t>中国计量大学</w:t>
      </w:r>
      <w:r>
        <w:rPr>
          <w:rFonts w:hint="eastAsia" w:ascii="宋体" w:hAnsi="宋体"/>
          <w:color w:val="auto"/>
          <w:highlight w:val="none"/>
        </w:rPr>
        <w:t>、浙江五石工程咨询有限公司：</w:t>
      </w:r>
    </w:p>
    <w:p>
      <w:pPr>
        <w:ind w:firstLine="480"/>
        <w:rPr>
          <w:rFonts w:ascii="宋体" w:hAnsi="宋体"/>
          <w:color w:val="auto"/>
          <w:highlight w:val="none"/>
        </w:rPr>
      </w:pPr>
      <w:r>
        <w:rPr>
          <w:rFonts w:hint="eastAsia" w:ascii="宋体" w:hAnsi="宋体"/>
          <w:color w:val="auto"/>
          <w:highlight w:val="none"/>
        </w:rPr>
        <w:t>我方郑重承诺，我方具有履行</w:t>
      </w:r>
      <w:r>
        <w:rPr>
          <w:rFonts w:hint="eastAsia" w:ascii="宋体" w:hAnsi="宋体"/>
          <w:color w:val="auto"/>
          <w:highlight w:val="none"/>
          <w:u w:val="single"/>
        </w:rPr>
        <w:t>（项目名称：）（项目编号：）</w:t>
      </w:r>
      <w:r>
        <w:rPr>
          <w:rFonts w:hint="eastAsia" w:ascii="宋体" w:hAnsi="宋体"/>
          <w:color w:val="auto"/>
          <w:highlight w:val="none"/>
        </w:rPr>
        <w:t>合同所必需的设备和专业技术能力。如中标，我方将保证合同顺利履行。</w:t>
      </w:r>
    </w:p>
    <w:p>
      <w:pPr>
        <w:ind w:firstLine="480"/>
        <w:rPr>
          <w:rFonts w:ascii="宋体" w:hAnsi="宋体"/>
          <w:color w:val="auto"/>
          <w:highlight w:val="none"/>
          <w:lang w:val="zh-CN"/>
        </w:rPr>
      </w:pPr>
      <w:r>
        <w:rPr>
          <w:rFonts w:hint="eastAsia" w:ascii="宋体" w:hAnsi="宋体"/>
          <w:color w:val="auto"/>
          <w:highlight w:val="none"/>
          <w:lang w:val="zh-CN"/>
        </w:rPr>
        <w:t xml:space="preserve"> </w:t>
      </w: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hint="eastAsia" w:ascii="宋体" w:hAnsi="宋体"/>
          <w:b/>
          <w:color w:val="auto"/>
          <w:kern w:val="0"/>
          <w:sz w:val="32"/>
          <w:szCs w:val="32"/>
          <w:highlight w:val="none"/>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rPr>
          <w:rFonts w:hint="eastAsia"/>
          <w:color w:val="auto"/>
          <w:highlight w:val="none"/>
        </w:rPr>
      </w:pPr>
      <w:r>
        <w:rPr>
          <w:rFonts w:hint="eastAsia"/>
          <w:color w:val="auto"/>
          <w:highlight w:val="none"/>
        </w:rPr>
        <w:br w:type="page"/>
      </w:r>
    </w:p>
    <w:p>
      <w:pPr>
        <w:pStyle w:val="2"/>
        <w:rPr>
          <w:rFonts w:hint="eastAsia"/>
          <w:color w:val="auto"/>
          <w:highlight w:val="none"/>
        </w:rPr>
      </w:pP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附件3：</w:t>
      </w:r>
    </w:p>
    <w:p>
      <w:pPr>
        <w:pStyle w:val="34"/>
        <w:jc w:val="center"/>
        <w:rPr>
          <w:b/>
          <w:color w:val="auto"/>
          <w:sz w:val="32"/>
          <w:szCs w:val="32"/>
          <w:highlight w:val="none"/>
        </w:rPr>
      </w:pPr>
      <w:r>
        <w:rPr>
          <w:rFonts w:hint="eastAsia"/>
          <w:b/>
          <w:color w:val="auto"/>
          <w:sz w:val="32"/>
          <w:szCs w:val="32"/>
          <w:highlight w:val="none"/>
        </w:rPr>
        <w:t>没有重大违法记录承诺函</w:t>
      </w:r>
    </w:p>
    <w:p>
      <w:pPr>
        <w:snapToGrid w:val="0"/>
        <w:ind w:firstLine="0" w:firstLineChars="0"/>
        <w:rPr>
          <w:rFonts w:ascii="宋体" w:hAnsi="宋体"/>
          <w:color w:val="auto"/>
          <w:highlight w:val="none"/>
        </w:rPr>
      </w:pPr>
      <w:r>
        <w:rPr>
          <w:rFonts w:hint="eastAsia" w:ascii="宋体" w:hAnsi="宋体"/>
          <w:color w:val="auto"/>
          <w:highlight w:val="none"/>
          <w:lang w:eastAsia="zh-CN"/>
        </w:rPr>
        <w:t>中国计量大学</w:t>
      </w:r>
      <w:r>
        <w:rPr>
          <w:rFonts w:hint="eastAsia" w:ascii="宋体" w:hAnsi="宋体"/>
          <w:color w:val="auto"/>
          <w:highlight w:val="none"/>
        </w:rPr>
        <w:t>、浙江五石工程咨询有限公司：</w:t>
      </w:r>
    </w:p>
    <w:p>
      <w:pPr>
        <w:snapToGrid w:val="0"/>
        <w:ind w:firstLine="480"/>
        <w:rPr>
          <w:rFonts w:ascii="宋体" w:hAnsi="宋体"/>
          <w:color w:val="auto"/>
          <w:highlight w:val="none"/>
          <w:lang w:val="zh-CN"/>
        </w:rPr>
      </w:pPr>
      <w:r>
        <w:rPr>
          <w:rFonts w:hint="eastAsia" w:ascii="宋体" w:hAnsi="宋体"/>
          <w:color w:val="auto"/>
          <w:highlight w:val="none"/>
          <w:lang w:val="zh-CN"/>
        </w:rPr>
        <w:t>我公司</w:t>
      </w:r>
      <w:r>
        <w:rPr>
          <w:rFonts w:hint="eastAsia" w:ascii="宋体" w:hAnsi="宋体"/>
          <w:color w:val="auto"/>
          <w:highlight w:val="none"/>
        </w:rPr>
        <w:t>声明截止投标时间近三年以来，在政府采购领域中，在项目招标、投标和合同履约期间无任何不良行为记录和违法、违规行为</w:t>
      </w:r>
      <w:r>
        <w:rPr>
          <w:rFonts w:hint="eastAsia" w:ascii="宋体" w:hAnsi="宋体"/>
          <w:color w:val="auto"/>
          <w:highlight w:val="none"/>
          <w:lang w:val="zh-CN"/>
        </w:rPr>
        <w:t>。</w:t>
      </w:r>
    </w:p>
    <w:p>
      <w:pPr>
        <w:snapToGrid w:val="0"/>
        <w:ind w:firstLine="480"/>
        <w:rPr>
          <w:rFonts w:ascii="宋体" w:hAnsi="宋体"/>
          <w:color w:val="auto"/>
          <w:highlight w:val="none"/>
          <w:lang w:val="zh-CN"/>
        </w:rPr>
      </w:pPr>
      <w:r>
        <w:rPr>
          <w:rFonts w:hint="eastAsia" w:ascii="宋体" w:hAnsi="宋体"/>
          <w:color w:val="auto"/>
          <w:highlight w:val="none"/>
          <w:lang w:val="zh-CN"/>
        </w:rPr>
        <w:t>我公司自愿参加（</w:t>
      </w:r>
      <w:r>
        <w:rPr>
          <w:rFonts w:hint="eastAsia" w:ascii="宋体" w:hAnsi="宋体"/>
          <w:color w:val="auto"/>
          <w:highlight w:val="none"/>
        </w:rPr>
        <w:t>项目名称）（项目编号）</w:t>
      </w:r>
      <w:r>
        <w:rPr>
          <w:rFonts w:hint="eastAsia" w:ascii="宋体" w:hAnsi="宋体"/>
          <w:color w:val="auto"/>
          <w:highlight w:val="none"/>
          <w:lang w:val="zh-CN"/>
        </w:rPr>
        <w:t>的投标，并保证投标文件中所列举的投标报价文件及相关资料和公司基本情况资料是真实的、合法的。</w:t>
      </w:r>
    </w:p>
    <w:p>
      <w:pPr>
        <w:snapToGrid w:val="0"/>
        <w:ind w:firstLine="480"/>
        <w:rPr>
          <w:rFonts w:ascii="宋体" w:hAnsi="宋体"/>
          <w:color w:val="auto"/>
          <w:highlight w:val="none"/>
          <w:lang w:val="zh-CN"/>
        </w:rPr>
      </w:pPr>
      <w:r>
        <w:rPr>
          <w:rFonts w:hint="eastAsia" w:ascii="宋体" w:hAnsi="宋体"/>
          <w:color w:val="auto"/>
          <w:highlight w:val="none"/>
          <w:lang w:val="zh-CN"/>
        </w:rPr>
        <w:t>我公司已详细阅读全部“招标文件”，包括修改文件（如果有）以及全部招标资料和相关附件，并已了解我公司在招投标过程中的权利和义务。</w:t>
      </w:r>
    </w:p>
    <w:p>
      <w:pPr>
        <w:snapToGrid w:val="0"/>
        <w:ind w:firstLine="480"/>
        <w:rPr>
          <w:rFonts w:ascii="宋体" w:hAnsi="宋体"/>
          <w:color w:val="auto"/>
          <w:highlight w:val="none"/>
        </w:rPr>
      </w:pPr>
      <w:r>
        <w:rPr>
          <w:rFonts w:hint="eastAsia" w:ascii="宋体" w:hAnsi="宋体"/>
          <w:color w:val="auto"/>
          <w:highlight w:val="none"/>
          <w:lang w:val="zh-CN"/>
        </w:rPr>
        <w:t>我公司理解并接受招标文件的各项规定和要求，同意此次招标文件中的各项内容，</w:t>
      </w:r>
      <w:r>
        <w:rPr>
          <w:rFonts w:hint="eastAsia" w:ascii="宋体" w:hAnsi="宋体"/>
          <w:color w:val="auto"/>
          <w:highlight w:val="none"/>
        </w:rPr>
        <w:t>并</w:t>
      </w:r>
      <w:r>
        <w:rPr>
          <w:rFonts w:hint="eastAsia" w:ascii="宋体" w:hAnsi="宋体"/>
          <w:color w:val="auto"/>
          <w:highlight w:val="none"/>
          <w:lang w:val="zh-CN"/>
        </w:rPr>
        <w:t>同意提供按照贵方可能要求的与投标有关的一切数据或资料等。</w:t>
      </w:r>
    </w:p>
    <w:p>
      <w:pPr>
        <w:snapToGrid w:val="0"/>
        <w:ind w:firstLine="480"/>
        <w:rPr>
          <w:rFonts w:ascii="宋体" w:hAnsi="宋体"/>
          <w:color w:val="auto"/>
          <w:highlight w:val="none"/>
          <w:lang w:val="zh-CN"/>
        </w:rPr>
      </w:pPr>
      <w:r>
        <w:rPr>
          <w:rFonts w:hint="eastAsia" w:ascii="宋体" w:hAnsi="宋体"/>
          <w:color w:val="auto"/>
          <w:highlight w:val="none"/>
          <w:lang w:val="zh-CN"/>
        </w:rPr>
        <w:t>本公司如中标，保证按照投标文件的承诺与贵方签订合同，保证履行合同条款并缴纳履约保证金。</w:t>
      </w:r>
    </w:p>
    <w:p>
      <w:pPr>
        <w:snapToGrid w:val="0"/>
        <w:ind w:firstLine="480"/>
        <w:rPr>
          <w:rFonts w:ascii="宋体" w:hAnsi="宋体"/>
          <w:color w:val="auto"/>
          <w:highlight w:val="none"/>
        </w:rPr>
      </w:pPr>
    </w:p>
    <w:p>
      <w:pPr>
        <w:snapToGrid w:val="0"/>
        <w:ind w:firstLine="480"/>
        <w:rPr>
          <w:rFonts w:ascii="宋体" w:hAnsi="宋体"/>
          <w:color w:val="auto"/>
          <w:highlight w:val="none"/>
        </w:rPr>
      </w:pPr>
      <w:r>
        <w:rPr>
          <w:rFonts w:hint="eastAsia" w:ascii="宋体" w:hAnsi="宋体"/>
          <w:color w:val="auto"/>
          <w:highlight w:val="none"/>
          <w:lang w:val="zh-CN"/>
        </w:rPr>
        <w:t>投标人名称(公章)：</w:t>
      </w:r>
    </w:p>
    <w:p>
      <w:pPr>
        <w:snapToGrid w:val="0"/>
        <w:ind w:firstLine="480"/>
        <w:rPr>
          <w:rFonts w:ascii="宋体" w:hAnsi="宋体"/>
          <w:color w:val="auto"/>
          <w:highlight w:val="none"/>
        </w:rPr>
      </w:pPr>
      <w:r>
        <w:rPr>
          <w:rFonts w:hint="eastAsia" w:ascii="宋体" w:hAnsi="宋体"/>
          <w:color w:val="auto"/>
          <w:highlight w:val="none"/>
          <w:lang w:val="zh-CN"/>
        </w:rPr>
        <w:t>法定代表人或其授权代表(签字)：</w:t>
      </w:r>
    </w:p>
    <w:p>
      <w:pPr>
        <w:snapToGrid w:val="0"/>
        <w:ind w:firstLine="480"/>
        <w:rPr>
          <w:rFonts w:ascii="宋体" w:hAnsi="宋体"/>
          <w:color w:val="auto"/>
          <w:highlight w:val="none"/>
          <w:lang w:val="zh-CN"/>
        </w:rPr>
      </w:pPr>
      <w:r>
        <w:rPr>
          <w:rFonts w:hint="eastAsia" w:ascii="宋体" w:hAnsi="宋体"/>
          <w:color w:val="auto"/>
          <w:highlight w:val="none"/>
          <w:lang w:val="zh-CN"/>
        </w:rPr>
        <w:t>日期</w:t>
      </w:r>
      <w:r>
        <w:rPr>
          <w:rFonts w:hint="eastAsia" w:ascii="宋体" w:hAnsi="宋体"/>
          <w:color w:val="auto"/>
          <w:highlight w:val="none"/>
        </w:rPr>
        <w:t xml:space="preserve">：  年  </w:t>
      </w:r>
      <w:r>
        <w:rPr>
          <w:rFonts w:hint="eastAsia" w:ascii="宋体" w:hAnsi="宋体"/>
          <w:color w:val="auto"/>
          <w:highlight w:val="none"/>
          <w:lang w:val="zh-CN"/>
        </w:rPr>
        <w:t>月</w:t>
      </w:r>
      <w:r>
        <w:rPr>
          <w:rFonts w:hint="eastAsia" w:ascii="宋体" w:hAnsi="宋体"/>
          <w:color w:val="auto"/>
          <w:highlight w:val="none"/>
        </w:rPr>
        <w:t xml:space="preserve">   </w:t>
      </w:r>
      <w:r>
        <w:rPr>
          <w:rFonts w:hint="eastAsia" w:ascii="宋体" w:hAnsi="宋体"/>
          <w:color w:val="auto"/>
          <w:highlight w:val="none"/>
          <w:lang w:val="zh-CN"/>
        </w:rPr>
        <w:t>日</w:t>
      </w:r>
    </w:p>
    <w:p>
      <w:pPr>
        <w:ind w:firstLine="643"/>
        <w:jc w:val="center"/>
        <w:rPr>
          <w:rFonts w:ascii="宋体" w:hAnsi="宋体"/>
          <w:b/>
          <w:color w:val="auto"/>
          <w:kern w:val="0"/>
          <w:sz w:val="32"/>
          <w:szCs w:val="32"/>
          <w:highlight w:val="none"/>
        </w:rPr>
      </w:pPr>
    </w:p>
    <w:p>
      <w:pPr>
        <w:ind w:firstLine="643"/>
        <w:jc w:val="center"/>
        <w:rPr>
          <w:rFonts w:ascii="宋体" w:hAnsi="宋体"/>
          <w:b/>
          <w:color w:val="auto"/>
          <w:kern w:val="0"/>
          <w:sz w:val="32"/>
          <w:szCs w:val="32"/>
          <w:highlight w:val="none"/>
        </w:rPr>
      </w:pPr>
    </w:p>
    <w:p>
      <w:pPr>
        <w:pStyle w:val="45"/>
        <w:rPr>
          <w:rFonts w:ascii="宋体" w:hAnsi="宋体" w:eastAsia="宋体" w:cs="宋体"/>
          <w:b/>
          <w:color w:val="auto"/>
          <w:sz w:val="32"/>
          <w:szCs w:val="32"/>
          <w:highlight w:val="none"/>
        </w:rPr>
      </w:pPr>
    </w:p>
    <w:p>
      <w:pPr>
        <w:pStyle w:val="45"/>
        <w:rPr>
          <w:rFonts w:ascii="宋体" w:hAnsi="宋体" w:eastAsia="宋体" w:cs="宋体"/>
          <w:b/>
          <w:color w:val="auto"/>
          <w:sz w:val="32"/>
          <w:szCs w:val="32"/>
          <w:highlight w:val="none"/>
        </w:rPr>
      </w:pPr>
    </w:p>
    <w:p>
      <w:pPr>
        <w:rPr>
          <w:rFonts w:ascii="宋体" w:hAnsi="宋体" w:eastAsia="宋体" w:cs="宋体"/>
          <w:b/>
          <w:color w:val="auto"/>
          <w:sz w:val="32"/>
          <w:szCs w:val="32"/>
          <w:highlight w:val="none"/>
        </w:rPr>
      </w:pPr>
      <w:r>
        <w:rPr>
          <w:rFonts w:ascii="宋体" w:hAnsi="宋体" w:eastAsia="宋体" w:cs="宋体"/>
          <w:b/>
          <w:color w:val="auto"/>
          <w:sz w:val="32"/>
          <w:szCs w:val="32"/>
          <w:highlight w:val="none"/>
        </w:rPr>
        <w:br w:type="page"/>
      </w:r>
    </w:p>
    <w:p>
      <w:pPr>
        <w:snapToGrid w:val="0"/>
        <w:ind w:firstLine="0" w:firstLineChars="0"/>
        <w:rPr>
          <w:rFonts w:ascii="宋体" w:hAnsi="宋体"/>
          <w:b/>
          <w:color w:val="auto"/>
          <w:kern w:val="0"/>
          <w:sz w:val="32"/>
          <w:szCs w:val="32"/>
          <w:highlight w:val="none"/>
        </w:rPr>
      </w:pPr>
      <w:r>
        <w:rPr>
          <w:rFonts w:hint="eastAsia" w:ascii="宋体" w:hAnsi="宋体"/>
          <w:b/>
          <w:color w:val="auto"/>
          <w:kern w:val="0"/>
          <w:sz w:val="32"/>
          <w:szCs w:val="32"/>
          <w:highlight w:val="none"/>
        </w:rPr>
        <w:t>附件</w:t>
      </w:r>
      <w:r>
        <w:rPr>
          <w:rFonts w:hint="eastAsia" w:ascii="宋体" w:hAnsi="宋体"/>
          <w:b/>
          <w:color w:val="auto"/>
          <w:kern w:val="0"/>
          <w:sz w:val="32"/>
          <w:szCs w:val="32"/>
          <w:highlight w:val="none"/>
          <w:lang w:val="en-US" w:eastAsia="zh-CN"/>
        </w:rPr>
        <w:t>4</w:t>
      </w:r>
      <w:r>
        <w:rPr>
          <w:rFonts w:hint="eastAsia" w:ascii="宋体" w:hAnsi="宋体"/>
          <w:b/>
          <w:color w:val="auto"/>
          <w:kern w:val="0"/>
          <w:sz w:val="32"/>
          <w:szCs w:val="32"/>
          <w:highlight w:val="none"/>
        </w:rPr>
        <w:t>：</w:t>
      </w:r>
    </w:p>
    <w:p>
      <w:pPr>
        <w:pStyle w:val="18"/>
        <w:adjustRightInd w:val="0"/>
        <w:snapToGrid w:val="0"/>
        <w:spacing w:line="300" w:lineRule="auto"/>
        <w:jc w:val="center"/>
        <w:rPr>
          <w:rFonts w:hint="eastAsia" w:ascii="Arial" w:hAnsi="Arial" w:eastAsia="华文中宋" w:cs="Arial"/>
          <w:b/>
          <w:bCs/>
          <w:color w:val="auto"/>
          <w:sz w:val="32"/>
          <w:highlight w:val="none"/>
          <w:lang w:val="en-US" w:eastAsia="zh-CN"/>
        </w:rPr>
      </w:pPr>
    </w:p>
    <w:p>
      <w:pPr>
        <w:pStyle w:val="18"/>
        <w:adjustRightInd w:val="0"/>
        <w:snapToGrid w:val="0"/>
        <w:spacing w:line="300" w:lineRule="auto"/>
        <w:jc w:val="center"/>
        <w:rPr>
          <w:rFonts w:hint="default" w:ascii="Arial" w:hAnsi="Arial" w:eastAsia="华文中宋" w:cs="Arial"/>
          <w:b/>
          <w:bCs/>
          <w:color w:val="auto"/>
          <w:sz w:val="32"/>
          <w:highlight w:val="none"/>
          <w:lang w:val="en-US" w:eastAsia="zh-CN"/>
        </w:rPr>
      </w:pPr>
      <w:r>
        <w:rPr>
          <w:rFonts w:hint="eastAsia" w:ascii="Arial" w:hAnsi="Arial" w:eastAsia="华文中宋" w:cs="Arial"/>
          <w:b/>
          <w:bCs/>
          <w:color w:val="auto"/>
          <w:sz w:val="32"/>
          <w:highlight w:val="none"/>
          <w:lang w:val="en-US" w:eastAsia="zh-CN"/>
        </w:rPr>
        <w:t>联合体协议书</w:t>
      </w:r>
    </w:p>
    <w:p>
      <w:pPr>
        <w:snapToGrid w:val="0"/>
        <w:spacing w:line="360" w:lineRule="auto"/>
        <w:ind w:left="0" w:leftChars="0" w:firstLine="0" w:firstLineChars="0"/>
        <w:rPr>
          <w:rFonts w:hint="eastAsia" w:ascii="宋体" w:hAnsi="宋体"/>
          <w:color w:val="auto"/>
          <w:highlight w:val="none"/>
          <w:lang w:eastAsia="zh-CN"/>
        </w:rPr>
      </w:pPr>
      <w:r>
        <w:rPr>
          <w:rFonts w:hint="eastAsia" w:ascii="宋体" w:hAnsi="宋体"/>
          <w:color w:val="auto"/>
          <w:highlight w:val="none"/>
          <w:lang w:val="en-US" w:eastAsia="zh-CN"/>
        </w:rPr>
        <w:t>中国计量大学</w:t>
      </w:r>
      <w:r>
        <w:rPr>
          <w:rFonts w:hint="eastAsia" w:ascii="宋体" w:hAnsi="宋体"/>
          <w:color w:val="auto"/>
          <w:highlight w:val="none"/>
          <w:lang w:eastAsia="zh-CN"/>
        </w:rPr>
        <w:t>：</w:t>
      </w:r>
    </w:p>
    <w:p>
      <w:pPr>
        <w:snapToGrid w:val="0"/>
        <w:spacing w:line="360" w:lineRule="auto"/>
        <w:rPr>
          <w:rFonts w:hint="eastAsia" w:ascii="宋体" w:hAnsi="宋体"/>
          <w:color w:val="auto"/>
          <w:highlight w:val="none"/>
          <w:lang w:eastAsia="zh-CN"/>
        </w:rPr>
      </w:pPr>
      <w:r>
        <w:rPr>
          <w:rFonts w:hint="eastAsia" w:ascii="宋体" w:hAnsi="宋体"/>
          <w:color w:val="auto"/>
          <w:highlight w:val="none"/>
          <w:lang w:eastAsia="zh-CN"/>
        </w:rPr>
        <w:t xml:space="preserve"> </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 xml:space="preserve">（所有成员单位名称）自愿组成联合体，共同参加  </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 xml:space="preserve">  （项目名称）</w:t>
      </w:r>
      <w:r>
        <w:rPr>
          <w:rFonts w:hint="eastAsia" w:ascii="宋体" w:hAnsi="宋体"/>
          <w:color w:val="auto"/>
          <w:highlight w:val="none"/>
          <w:lang w:val="en-US" w:eastAsia="zh-CN"/>
        </w:rPr>
        <w:t>投标</w:t>
      </w:r>
      <w:r>
        <w:rPr>
          <w:rFonts w:hint="eastAsia" w:ascii="宋体" w:hAnsi="宋体"/>
          <w:color w:val="auto"/>
          <w:highlight w:val="none"/>
          <w:lang w:eastAsia="zh-CN"/>
        </w:rPr>
        <w:t>。现就联合体投标事宜订立如下协议。</w:t>
      </w:r>
    </w:p>
    <w:p>
      <w:pPr>
        <w:snapToGrid w:val="0"/>
        <w:spacing w:line="360" w:lineRule="auto"/>
        <w:rPr>
          <w:rFonts w:hint="eastAsia" w:ascii="宋体" w:hAnsi="宋体"/>
          <w:color w:val="auto"/>
          <w:highlight w:val="none"/>
          <w:lang w:eastAsia="zh-CN"/>
        </w:rPr>
      </w:pPr>
      <w:r>
        <w:rPr>
          <w:rFonts w:hint="eastAsia" w:ascii="宋体" w:hAnsi="宋体"/>
          <w:color w:val="auto"/>
          <w:highlight w:val="none"/>
          <w:lang w:eastAsia="zh-CN"/>
        </w:rPr>
        <w:t xml:space="preserve">1、 </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 xml:space="preserve">  （某成员单位名称）为 </w:t>
      </w:r>
      <w:r>
        <w:rPr>
          <w:rFonts w:hint="eastAsia" w:ascii="宋体" w:hAnsi="宋体"/>
          <w:color w:val="auto"/>
          <w:highlight w:val="none"/>
          <w:u w:val="single"/>
          <w:lang w:eastAsia="zh-CN"/>
        </w:rPr>
        <w:t xml:space="preserve">                      </w:t>
      </w:r>
      <w:r>
        <w:rPr>
          <w:rFonts w:hint="eastAsia" w:ascii="宋体" w:hAnsi="宋体"/>
          <w:color w:val="auto"/>
          <w:highlight w:val="none"/>
          <w:lang w:eastAsia="zh-CN"/>
        </w:rPr>
        <w:t xml:space="preserve">   （联合体名称）牵头人。</w:t>
      </w:r>
    </w:p>
    <w:p>
      <w:pPr>
        <w:snapToGrid w:val="0"/>
        <w:spacing w:line="360" w:lineRule="auto"/>
        <w:rPr>
          <w:rFonts w:hint="eastAsia" w:ascii="宋体" w:hAnsi="宋体"/>
          <w:color w:val="auto"/>
          <w:highlight w:val="none"/>
          <w:lang w:eastAsia="zh-CN"/>
        </w:rPr>
      </w:pPr>
      <w:r>
        <w:rPr>
          <w:rFonts w:hint="eastAsia" w:ascii="宋体" w:hAnsi="宋体"/>
          <w:color w:val="auto"/>
          <w:highlight w:val="none"/>
          <w:lang w:eastAsia="zh-CN"/>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napToGrid w:val="0"/>
        <w:spacing w:line="360" w:lineRule="auto"/>
        <w:rPr>
          <w:rFonts w:hint="eastAsia" w:ascii="宋体" w:hAnsi="宋体"/>
          <w:color w:val="auto"/>
          <w:highlight w:val="none"/>
          <w:lang w:eastAsia="zh-CN"/>
        </w:rPr>
      </w:pPr>
      <w:r>
        <w:rPr>
          <w:rFonts w:hint="eastAsia" w:ascii="宋体" w:hAnsi="宋体"/>
          <w:color w:val="auto"/>
          <w:highlight w:val="none"/>
          <w:lang w:eastAsia="zh-CN"/>
        </w:rPr>
        <w:t>3、联合体将严格按照招标文件的各项要求，递交投标文件，履行合同，并对外承担连带责任。</w:t>
      </w:r>
    </w:p>
    <w:p>
      <w:pPr>
        <w:snapToGrid w:val="0"/>
        <w:spacing w:line="360" w:lineRule="auto"/>
        <w:rPr>
          <w:rFonts w:hint="eastAsia" w:ascii="宋体" w:hAnsi="宋体"/>
          <w:color w:val="auto"/>
          <w:highlight w:val="none"/>
          <w:lang w:eastAsia="zh-CN"/>
        </w:rPr>
      </w:pPr>
      <w:r>
        <w:rPr>
          <w:rFonts w:hint="eastAsia" w:ascii="宋体" w:hAnsi="宋体"/>
          <w:color w:val="auto"/>
          <w:highlight w:val="none"/>
          <w:lang w:eastAsia="zh-CN"/>
        </w:rPr>
        <w:t xml:space="preserve">4、联合体各成员单位内部的职责分工如下：                  </w:t>
      </w:r>
      <w:r>
        <w:rPr>
          <w:rFonts w:hint="eastAsia" w:ascii="宋体" w:hAnsi="宋体"/>
          <w:color w:val="auto"/>
          <w:highlight w:val="none"/>
          <w:lang w:val="en-US" w:eastAsia="zh-CN"/>
        </w:rPr>
        <w:t xml:space="preserve">                    </w:t>
      </w:r>
    </w:p>
    <w:p>
      <w:pPr>
        <w:snapToGrid w:val="0"/>
        <w:spacing w:line="360" w:lineRule="auto"/>
        <w:rPr>
          <w:rFonts w:hint="eastAsia" w:ascii="宋体" w:hAnsi="宋体"/>
          <w:color w:val="auto"/>
          <w:highlight w:val="none"/>
          <w:lang w:eastAsia="zh-CN"/>
        </w:rPr>
      </w:pPr>
      <w:r>
        <w:rPr>
          <w:rFonts w:hint="eastAsia" w:ascii="宋体" w:hAnsi="宋体"/>
          <w:color w:val="auto"/>
          <w:highlight w:val="none"/>
          <w:lang w:eastAsia="zh-CN"/>
        </w:rPr>
        <w:t xml:space="preserve">  </w:t>
      </w:r>
      <w:r>
        <w:rPr>
          <w:rFonts w:hint="eastAsia" w:ascii="宋体" w:hAnsi="宋体"/>
          <w:color w:val="auto"/>
          <w:highlight w:val="none"/>
          <w:lang w:val="en-US" w:eastAsia="zh-CN"/>
        </w:rPr>
        <w:t xml:space="preserve">                                                                </w:t>
      </w:r>
      <w:r>
        <w:rPr>
          <w:rFonts w:hint="eastAsia" w:ascii="宋体" w:hAnsi="宋体"/>
          <w:color w:val="auto"/>
          <w:highlight w:val="none"/>
          <w:lang w:eastAsia="zh-CN"/>
        </w:rPr>
        <w:t xml:space="preserve">    。</w:t>
      </w:r>
    </w:p>
    <w:p>
      <w:pPr>
        <w:snapToGrid w:val="0"/>
        <w:spacing w:line="360" w:lineRule="auto"/>
        <w:rPr>
          <w:rFonts w:hint="eastAsia" w:ascii="宋体" w:hAnsi="宋体"/>
          <w:color w:val="auto"/>
          <w:highlight w:val="none"/>
          <w:lang w:eastAsia="zh-CN"/>
        </w:rPr>
      </w:pPr>
      <w:r>
        <w:rPr>
          <w:rFonts w:hint="eastAsia" w:ascii="宋体" w:hAnsi="宋体"/>
          <w:color w:val="auto"/>
          <w:highlight w:val="none"/>
          <w:lang w:eastAsia="zh-CN"/>
        </w:rPr>
        <w:t>5、作为联合体组成双方对本次报价予以确认，并承诺按此价格保质保量完成对应工作内容。</w:t>
      </w:r>
    </w:p>
    <w:p>
      <w:pPr>
        <w:snapToGrid w:val="0"/>
        <w:spacing w:line="360" w:lineRule="auto"/>
        <w:rPr>
          <w:rFonts w:hint="eastAsia" w:ascii="宋体" w:hAnsi="宋体"/>
          <w:color w:val="auto"/>
          <w:highlight w:val="none"/>
          <w:lang w:eastAsia="zh-CN"/>
        </w:rPr>
      </w:pPr>
      <w:r>
        <w:rPr>
          <w:rFonts w:hint="eastAsia" w:ascii="宋体" w:hAnsi="宋体"/>
          <w:color w:val="auto"/>
          <w:highlight w:val="none"/>
          <w:lang w:eastAsia="zh-CN"/>
        </w:rPr>
        <w:t>6、本协议书自签署之日起生效，合同履行完毕后自动失效。</w:t>
      </w:r>
    </w:p>
    <w:p>
      <w:pPr>
        <w:snapToGrid w:val="0"/>
        <w:spacing w:line="360" w:lineRule="auto"/>
        <w:rPr>
          <w:rFonts w:hint="eastAsia" w:ascii="宋体" w:hAnsi="宋体"/>
          <w:color w:val="auto"/>
          <w:highlight w:val="none"/>
          <w:lang w:eastAsia="zh-CN"/>
        </w:rPr>
      </w:pPr>
      <w:r>
        <w:rPr>
          <w:rFonts w:hint="eastAsia" w:ascii="宋体" w:hAnsi="宋体"/>
          <w:color w:val="auto"/>
          <w:highlight w:val="none"/>
          <w:lang w:eastAsia="zh-CN"/>
        </w:rPr>
        <w:t>7、本协议书一式     份，联合体成员和</w:t>
      </w:r>
      <w:r>
        <w:rPr>
          <w:rFonts w:hint="eastAsia" w:ascii="宋体" w:hAnsi="宋体"/>
          <w:color w:val="auto"/>
          <w:highlight w:val="none"/>
          <w:lang w:val="en-US" w:eastAsia="zh-CN"/>
        </w:rPr>
        <w:t>采购</w:t>
      </w:r>
      <w:r>
        <w:rPr>
          <w:rFonts w:hint="eastAsia" w:ascii="宋体" w:hAnsi="宋体"/>
          <w:color w:val="auto"/>
          <w:highlight w:val="none"/>
          <w:lang w:eastAsia="zh-CN"/>
        </w:rPr>
        <w:t>人各执一份。</w:t>
      </w:r>
    </w:p>
    <w:p>
      <w:pPr>
        <w:snapToGrid w:val="0"/>
        <w:spacing w:line="360" w:lineRule="auto"/>
        <w:rPr>
          <w:rFonts w:hint="eastAsia" w:ascii="宋体" w:hAnsi="宋体"/>
          <w:color w:val="auto"/>
          <w:highlight w:val="none"/>
          <w:lang w:eastAsia="zh-CN"/>
        </w:rPr>
      </w:pPr>
      <w:r>
        <w:rPr>
          <w:rFonts w:hint="eastAsia" w:ascii="宋体" w:hAnsi="宋体"/>
          <w:color w:val="auto"/>
          <w:highlight w:val="none"/>
          <w:lang w:eastAsia="zh-CN"/>
        </w:rPr>
        <w:t>注：本协议书由委托代理人签字的，应附法定代表人签字的授权委托书。</w:t>
      </w:r>
    </w:p>
    <w:p>
      <w:pPr>
        <w:snapToGrid w:val="0"/>
        <w:spacing w:line="360" w:lineRule="auto"/>
        <w:rPr>
          <w:rFonts w:hint="eastAsia" w:ascii="宋体" w:hAnsi="宋体"/>
          <w:color w:val="auto"/>
          <w:highlight w:val="none"/>
          <w:lang w:eastAsia="zh-CN"/>
        </w:rPr>
      </w:pPr>
    </w:p>
    <w:p>
      <w:pPr>
        <w:snapToGrid w:val="0"/>
        <w:spacing w:line="360" w:lineRule="auto"/>
        <w:rPr>
          <w:rFonts w:hint="eastAsia" w:ascii="宋体" w:hAnsi="宋体"/>
          <w:color w:val="auto"/>
          <w:highlight w:val="none"/>
          <w:lang w:eastAsia="zh-CN"/>
        </w:rPr>
      </w:pPr>
    </w:p>
    <w:p>
      <w:pPr>
        <w:snapToGrid w:val="0"/>
        <w:spacing w:line="360" w:lineRule="auto"/>
        <w:rPr>
          <w:rFonts w:hint="eastAsia" w:ascii="宋体" w:hAnsi="宋体"/>
          <w:color w:val="auto"/>
          <w:highlight w:val="none"/>
          <w:lang w:eastAsia="zh-CN"/>
        </w:rPr>
      </w:pPr>
      <w:r>
        <w:rPr>
          <w:rFonts w:hint="eastAsia" w:ascii="宋体" w:hAnsi="宋体"/>
          <w:color w:val="auto"/>
          <w:highlight w:val="none"/>
          <w:lang w:eastAsia="zh-CN"/>
        </w:rPr>
        <w:t xml:space="preserve">牵头人名称：（盖单位章）                      </w:t>
      </w:r>
    </w:p>
    <w:p>
      <w:pPr>
        <w:snapToGrid w:val="0"/>
        <w:spacing w:line="360" w:lineRule="auto"/>
        <w:rPr>
          <w:rFonts w:hint="eastAsia" w:ascii="宋体" w:hAnsi="宋体"/>
          <w:color w:val="auto"/>
          <w:highlight w:val="none"/>
          <w:lang w:eastAsia="zh-CN"/>
        </w:rPr>
      </w:pPr>
      <w:r>
        <w:rPr>
          <w:rFonts w:hint="eastAsia" w:ascii="宋体" w:hAnsi="宋体"/>
          <w:color w:val="auto"/>
          <w:highlight w:val="none"/>
          <w:lang w:eastAsia="zh-CN"/>
        </w:rPr>
        <w:t xml:space="preserve">法定代表人或其委托代理人：（签字）             </w:t>
      </w:r>
    </w:p>
    <w:p>
      <w:pPr>
        <w:snapToGrid w:val="0"/>
        <w:spacing w:line="360" w:lineRule="auto"/>
        <w:rPr>
          <w:rFonts w:hint="eastAsia" w:ascii="宋体" w:hAnsi="宋体"/>
          <w:color w:val="auto"/>
          <w:highlight w:val="none"/>
          <w:lang w:eastAsia="zh-CN"/>
        </w:rPr>
      </w:pPr>
    </w:p>
    <w:p>
      <w:pPr>
        <w:snapToGrid w:val="0"/>
        <w:spacing w:line="360" w:lineRule="auto"/>
        <w:rPr>
          <w:rFonts w:hint="eastAsia" w:ascii="宋体" w:hAnsi="宋体"/>
          <w:color w:val="auto"/>
          <w:highlight w:val="none"/>
          <w:lang w:eastAsia="zh-CN"/>
        </w:rPr>
      </w:pPr>
      <w:r>
        <w:rPr>
          <w:rFonts w:hint="eastAsia" w:ascii="宋体" w:hAnsi="宋体"/>
          <w:color w:val="auto"/>
          <w:highlight w:val="none"/>
          <w:lang w:eastAsia="zh-CN"/>
        </w:rPr>
        <w:t xml:space="preserve">成员名称：（盖单位章）                        </w:t>
      </w:r>
    </w:p>
    <w:p>
      <w:pPr>
        <w:snapToGrid w:val="0"/>
        <w:spacing w:line="360" w:lineRule="auto"/>
        <w:rPr>
          <w:rFonts w:hint="eastAsia" w:ascii="宋体" w:hAnsi="宋体"/>
          <w:color w:val="auto"/>
          <w:highlight w:val="none"/>
          <w:lang w:eastAsia="zh-CN"/>
        </w:rPr>
      </w:pPr>
      <w:r>
        <w:rPr>
          <w:rFonts w:hint="eastAsia" w:ascii="宋体" w:hAnsi="宋体"/>
          <w:color w:val="auto"/>
          <w:highlight w:val="none"/>
          <w:lang w:eastAsia="zh-CN"/>
        </w:rPr>
        <w:t xml:space="preserve">法定代表人或其委托代理人：（签字）             </w:t>
      </w:r>
    </w:p>
    <w:p>
      <w:pPr>
        <w:snapToGrid w:val="0"/>
        <w:spacing w:line="360" w:lineRule="auto"/>
        <w:rPr>
          <w:rFonts w:hint="eastAsia" w:ascii="宋体" w:hAnsi="宋体"/>
          <w:color w:val="auto"/>
          <w:highlight w:val="none"/>
          <w:lang w:eastAsia="zh-CN"/>
        </w:rPr>
      </w:pPr>
    </w:p>
    <w:p>
      <w:pPr>
        <w:snapToGrid w:val="0"/>
        <w:spacing w:line="360" w:lineRule="auto"/>
        <w:rPr>
          <w:rFonts w:hint="eastAsia" w:ascii="宋体" w:hAnsi="宋体"/>
          <w:color w:val="auto"/>
          <w:highlight w:val="none"/>
          <w:lang w:eastAsia="zh-CN"/>
        </w:rPr>
      </w:pPr>
      <w:r>
        <w:rPr>
          <w:rFonts w:hint="eastAsia" w:ascii="宋体" w:hAnsi="宋体"/>
          <w:color w:val="auto"/>
          <w:highlight w:val="none"/>
          <w:lang w:eastAsia="zh-CN"/>
        </w:rPr>
        <w:t>日  期：</w:t>
      </w:r>
    </w:p>
    <w:p>
      <w:pPr>
        <w:pStyle w:val="45"/>
        <w:rPr>
          <w:rFonts w:ascii="宋体" w:hAnsi="宋体" w:cs="宋体"/>
          <w:color w:val="auto"/>
          <w:sz w:val="30"/>
          <w:szCs w:val="30"/>
          <w:highlight w:val="none"/>
        </w:rPr>
      </w:pPr>
    </w:p>
    <w:p>
      <w:pPr>
        <w:pStyle w:val="45"/>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Ansi="宋体" w:cs="宋体"/>
          <w:color w:val="auto"/>
          <w:szCs w:val="40"/>
          <w:highlight w:val="none"/>
        </w:rPr>
        <mc:AlternateContent>
          <mc:Choice Requires="wps">
            <w:drawing>
              <wp:anchor distT="0" distB="0" distL="114300" distR="114300" simplePos="0" relativeHeight="1024"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1" name="文本框 7"/>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7" o:spid="_x0000_s1026" o:spt="202" type="#_x0000_t202" style="position:absolute;left:0pt;margin-left:362.9pt;margin-top:-4pt;height:31.65pt;width:106pt;z-index:1024;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177LDZAAAACQEAAA8AAAAAAAAAAQAgAAAAIgAAAGRycy9kb3ducmV2LnhtbFBLAQIUABQA&#10;AAAIAIdO4kAc5Lqd7wEAAOgDAAAOAAAAAAAAAAEAIAAAACgBAABkcnMvZTJvRG9jLnhtbFBLBQYA&#10;AAAABgAGAFkBAACJ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color w:val="auto"/>
          <w:szCs w:val="40"/>
          <w:highlight w:val="none"/>
        </w:rPr>
        <w:t>报价</w:t>
      </w:r>
      <w:r>
        <w:rPr>
          <w:rFonts w:hint="eastAsia" w:ascii="宋体" w:hAnsi="宋体" w:cs="宋体"/>
          <w:color w:val="auto"/>
          <w:highlight w:val="none"/>
        </w:rPr>
        <w:t>文件封面</w:t>
      </w:r>
    </w:p>
    <w:p>
      <w:pPr>
        <w:ind w:firstLine="1124"/>
        <w:jc w:val="center"/>
        <w:rPr>
          <w:rFonts w:ascii="宋体" w:hAnsi="宋体" w:cs="宋体"/>
          <w:color w:val="auto"/>
          <w:sz w:val="40"/>
          <w:szCs w:val="40"/>
          <w:highlight w:val="none"/>
        </w:rPr>
      </w:pPr>
      <w:r>
        <w:rPr>
          <w:rFonts w:hint="eastAsia" w:ascii="宋体" w:hAnsi="宋体" w:cs="宋体"/>
          <w:b/>
          <w:bCs/>
          <w:color w:val="auto"/>
          <w:sz w:val="56"/>
          <w:szCs w:val="56"/>
          <w:highlight w:val="none"/>
        </w:rPr>
        <w:t xml:space="preserve"> </w:t>
      </w:r>
    </w:p>
    <w:p>
      <w:pPr>
        <w:ind w:firstLine="880"/>
        <w:rPr>
          <w:rFonts w:ascii="宋体" w:hAnsi="宋体" w:cs="宋体"/>
          <w:color w:val="auto"/>
          <w:sz w:val="44"/>
          <w:szCs w:val="32"/>
          <w:highlight w:val="none"/>
        </w:rPr>
      </w:pPr>
    </w:p>
    <w:p>
      <w:pPr>
        <w:ind w:firstLine="602"/>
        <w:jc w:val="center"/>
        <w:rPr>
          <w:rFonts w:ascii="宋体" w:hAnsi="宋体" w:cs="宋体"/>
          <w:color w:val="auto"/>
          <w:sz w:val="30"/>
          <w:szCs w:val="30"/>
          <w:highlight w:val="none"/>
        </w:rPr>
      </w:pPr>
      <w:r>
        <w:rPr>
          <w:rFonts w:hint="eastAsia" w:ascii="宋体" w:hAnsi="宋体" w:cs="宋体"/>
          <w:b/>
          <w:bCs/>
          <w:color w:val="auto"/>
          <w:sz w:val="30"/>
          <w:szCs w:val="30"/>
          <w:highlight w:val="none"/>
        </w:rPr>
        <w:t>报价文件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ind w:firstLine="723"/>
        <w:jc w:val="center"/>
        <w:outlineLvl w:val="0"/>
        <w:rPr>
          <w:rFonts w:ascii="宋体" w:hAnsi="宋体" w:cs="宋体"/>
          <w:b/>
          <w:color w:val="auto"/>
          <w:kern w:val="0"/>
          <w:sz w:val="36"/>
          <w:highlight w:val="none"/>
        </w:rPr>
      </w:pPr>
      <w:bookmarkStart w:id="81" w:name="_Toc6136"/>
      <w:r>
        <w:rPr>
          <w:rFonts w:hint="eastAsia" w:ascii="宋体" w:hAnsi="宋体" w:cs="宋体"/>
          <w:b/>
          <w:color w:val="auto"/>
          <w:kern w:val="0"/>
          <w:sz w:val="36"/>
          <w:highlight w:val="none"/>
        </w:rPr>
        <w:t>报价文件目录</w:t>
      </w:r>
      <w:bookmarkEnd w:id="81"/>
    </w:p>
    <w:p>
      <w:pPr>
        <w:ind w:firstLine="480"/>
        <w:outlineLvl w:val="0"/>
        <w:rPr>
          <w:rFonts w:ascii="宋体" w:hAnsi="宋体" w:cs="宋体"/>
          <w:color w:val="auto"/>
          <w:kern w:val="0"/>
          <w:highlight w:val="none"/>
        </w:rPr>
      </w:pPr>
      <w:bookmarkStart w:id="82" w:name="_Toc16666"/>
      <w:r>
        <w:rPr>
          <w:rFonts w:hint="eastAsia" w:ascii="宋体" w:hAnsi="宋体" w:cs="宋体"/>
          <w:color w:val="auto"/>
          <w:kern w:val="0"/>
          <w:highlight w:val="none"/>
        </w:rPr>
        <w:t>（1）投标响应函………………………………………………………………（页码）</w:t>
      </w:r>
      <w:bookmarkEnd w:id="82"/>
    </w:p>
    <w:p>
      <w:pPr>
        <w:ind w:firstLine="480"/>
        <w:outlineLvl w:val="0"/>
        <w:rPr>
          <w:rFonts w:ascii="宋体" w:hAnsi="宋体" w:cs="宋体"/>
          <w:color w:val="auto"/>
          <w:kern w:val="0"/>
          <w:highlight w:val="none"/>
        </w:rPr>
      </w:pPr>
      <w:bookmarkStart w:id="83" w:name="_Toc9814"/>
      <w:r>
        <w:rPr>
          <w:rFonts w:hint="eastAsia" w:ascii="宋体" w:hAnsi="宋体" w:cs="宋体"/>
          <w:color w:val="auto"/>
          <w:kern w:val="0"/>
          <w:highlight w:val="none"/>
        </w:rPr>
        <w:t>（2）开标一览表………………………………………………………………（页码）</w:t>
      </w:r>
      <w:bookmarkEnd w:id="83"/>
    </w:p>
    <w:p>
      <w:pPr>
        <w:ind w:firstLine="480"/>
        <w:outlineLvl w:val="0"/>
        <w:rPr>
          <w:rFonts w:ascii="宋体" w:hAnsi="宋体" w:cs="宋体"/>
          <w:color w:val="auto"/>
          <w:kern w:val="0"/>
          <w:highlight w:val="none"/>
        </w:rPr>
      </w:pPr>
      <w:bookmarkStart w:id="84" w:name="_Toc10349"/>
      <w:r>
        <w:rPr>
          <w:rFonts w:hint="eastAsia" w:ascii="宋体" w:hAnsi="宋体" w:cs="宋体"/>
          <w:color w:val="auto"/>
          <w:kern w:val="0"/>
          <w:highlight w:val="none"/>
        </w:rPr>
        <w:t>（3）投标报价明细表…………………………………………………………（页码）</w:t>
      </w:r>
      <w:bookmarkEnd w:id="84"/>
    </w:p>
    <w:p>
      <w:pPr>
        <w:ind w:firstLine="480"/>
        <w:outlineLvl w:val="0"/>
        <w:rPr>
          <w:rFonts w:ascii="宋体" w:hAnsi="宋体" w:cs="宋体"/>
          <w:color w:val="auto"/>
          <w:highlight w:val="none"/>
        </w:rPr>
      </w:pPr>
      <w:bookmarkStart w:id="85" w:name="_Toc20916"/>
      <w:r>
        <w:rPr>
          <w:rFonts w:hint="eastAsia" w:ascii="宋体" w:hAnsi="宋体" w:cs="宋体"/>
          <w:color w:val="auto"/>
          <w:highlight w:val="none"/>
        </w:rPr>
        <w:t>（4）《中小企业声明函》、（中、小微企业资格证明材料）、监狱企业资格证明材料、《残疾人福利性单位声明函》（如果有）………………</w:t>
      </w:r>
      <w:r>
        <w:rPr>
          <w:rFonts w:hint="eastAsia" w:ascii="宋体" w:hAnsi="宋体" w:cs="宋体"/>
          <w:color w:val="auto"/>
          <w:kern w:val="0"/>
          <w:highlight w:val="none"/>
        </w:rPr>
        <w:t>…</w:t>
      </w:r>
      <w:r>
        <w:rPr>
          <w:rFonts w:hint="eastAsia" w:ascii="宋体" w:hAnsi="宋体" w:cs="宋体"/>
          <w:color w:val="auto"/>
          <w:highlight w:val="none"/>
        </w:rPr>
        <w:t>…………………（页码）</w:t>
      </w:r>
      <w:bookmarkEnd w:id="85"/>
    </w:p>
    <w:p>
      <w:pPr>
        <w:pStyle w:val="5"/>
        <w:rPr>
          <w:rFonts w:ascii="仿宋_GB2312" w:eastAsia="仿宋_GB2312"/>
          <w:color w:val="auto"/>
          <w:sz w:val="32"/>
          <w:highlight w:val="none"/>
        </w:rPr>
      </w:pPr>
      <w:r>
        <w:rPr>
          <w:rFonts w:hint="eastAsia" w:ascii="仿宋_GB2312" w:hAnsi="宋体" w:eastAsia="仿宋_GB2312"/>
          <w:color w:val="auto"/>
          <w:kern w:val="0"/>
          <w:sz w:val="32"/>
          <w:highlight w:val="none"/>
        </w:rPr>
        <w:br w:type="page"/>
      </w:r>
      <w:r>
        <w:rPr>
          <w:rFonts w:hint="eastAsia" w:ascii="宋体" w:hAnsi="宋体" w:cs="宋体"/>
          <w:color w:val="auto"/>
          <w:highlight w:val="none"/>
        </w:rPr>
        <w:t xml:space="preserve">附件一 投标响应函   </w:t>
      </w:r>
    </w:p>
    <w:p>
      <w:pPr>
        <w:snapToGrid w:val="0"/>
        <w:ind w:firstLine="643"/>
        <w:jc w:val="center"/>
        <w:rPr>
          <w:rFonts w:ascii="仿宋_GB2312" w:hAnsi="仿宋_GB2312" w:eastAsia="仿宋_GB2312" w:cs="仿宋_GB2312"/>
          <w:color w:val="auto"/>
          <w:highlight w:val="none"/>
        </w:rPr>
      </w:pPr>
      <w:r>
        <w:rPr>
          <w:rFonts w:hint="eastAsia" w:ascii="仿宋_GB2312" w:hAnsi="宋体" w:eastAsia="仿宋_GB2312"/>
          <w:b/>
          <w:color w:val="auto"/>
          <w:kern w:val="0"/>
          <w:sz w:val="32"/>
          <w:highlight w:val="none"/>
        </w:rPr>
        <w:t>投标响应</w:t>
      </w:r>
      <w:r>
        <w:rPr>
          <w:rFonts w:hint="eastAsia" w:ascii="仿宋_GB2312" w:hAnsi="宋体" w:eastAsia="仿宋_GB2312"/>
          <w:b/>
          <w:color w:val="auto"/>
          <w:sz w:val="32"/>
          <w:highlight w:val="none"/>
        </w:rPr>
        <w:t>函</w:t>
      </w: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lang w:eastAsia="zh-CN"/>
        </w:rPr>
        <w:t>中国计量大学</w:t>
      </w:r>
      <w:r>
        <w:rPr>
          <w:rFonts w:hint="eastAsia" w:ascii="宋体" w:hAnsi="宋体" w:cs="宋体"/>
          <w:bCs/>
          <w:color w:val="auto"/>
          <w:spacing w:val="-6"/>
          <w:highlight w:val="none"/>
        </w:rPr>
        <w:t>、浙江五石工程咨询有限公司</w:t>
      </w:r>
      <w:r>
        <w:rPr>
          <w:rFonts w:hint="eastAsia" w:ascii="宋体" w:hAnsi="宋体" w:cs="宋体"/>
          <w:color w:val="auto"/>
          <w:spacing w:val="-6"/>
          <w:highlight w:val="none"/>
        </w:rPr>
        <w:t>：</w:t>
      </w:r>
      <w:r>
        <w:rPr>
          <w:rFonts w:hint="eastAsia" w:ascii="宋体" w:hAnsi="宋体" w:cs="宋体"/>
          <w:color w:val="auto"/>
          <w:highlight w:val="none"/>
        </w:rPr>
        <w:t xml:space="preserve"> </w:t>
      </w:r>
    </w:p>
    <w:p>
      <w:pPr>
        <w:snapToGrid w:val="0"/>
        <w:ind w:firstLine="480"/>
        <w:rPr>
          <w:rFonts w:ascii="宋体" w:hAnsi="宋体" w:cs="宋体"/>
          <w:color w:val="auto"/>
          <w:highlight w:val="none"/>
        </w:rPr>
      </w:pP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(投标人全称)授权</w:t>
      </w: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(全权代表姓名)</w:t>
      </w: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(职务、职称)为全权代表，参加贵方组织的</w:t>
      </w:r>
      <w:r>
        <w:rPr>
          <w:rFonts w:hint="eastAsia" w:ascii="宋体" w:hAnsi="宋体" w:cs="宋体"/>
          <w:color w:val="auto"/>
          <w:highlight w:val="none"/>
          <w:u w:val="single"/>
        </w:rPr>
        <w:t>（项目名称）（项目编号）</w:t>
      </w:r>
      <w:r>
        <w:rPr>
          <w:rFonts w:hint="eastAsia" w:ascii="宋体" w:hAnsi="宋体" w:cs="宋体"/>
          <w:color w:val="auto"/>
          <w:highlight w:val="none"/>
        </w:rPr>
        <w:t>招标的有关活动，并对此项目进行投标。为此：</w:t>
      </w:r>
    </w:p>
    <w:p>
      <w:pPr>
        <w:snapToGrid w:val="0"/>
        <w:ind w:firstLine="480"/>
        <w:rPr>
          <w:rFonts w:ascii="宋体" w:hAnsi="宋体" w:cs="宋体"/>
          <w:color w:val="auto"/>
          <w:highlight w:val="none"/>
        </w:rPr>
      </w:pPr>
      <w:r>
        <w:rPr>
          <w:rFonts w:hint="eastAsia" w:ascii="宋体" w:hAnsi="宋体" w:cs="宋体"/>
          <w:color w:val="auto"/>
          <w:highlight w:val="none"/>
        </w:rPr>
        <w:t>1、我方同意在投标人</w:t>
      </w:r>
      <w:r>
        <w:rPr>
          <w:rFonts w:hint="eastAsia" w:ascii="宋体" w:hAnsi="宋体" w:cs="宋体"/>
          <w:color w:val="auto"/>
          <w:kern w:val="44"/>
          <w:highlight w:val="none"/>
        </w:rPr>
        <w:t>编制和提交采购响应文件须知</w:t>
      </w:r>
      <w:r>
        <w:rPr>
          <w:rFonts w:hint="eastAsia" w:ascii="宋体" w:hAnsi="宋体" w:cs="宋体"/>
          <w:color w:val="auto"/>
          <w:highlight w:val="none"/>
        </w:rPr>
        <w:t>规定的开标日期起遵守本投标文件中的承诺且在投标有效期满之前均具有约束力。</w:t>
      </w:r>
    </w:p>
    <w:p>
      <w:pPr>
        <w:snapToGrid w:val="0"/>
        <w:ind w:firstLine="480"/>
        <w:rPr>
          <w:rFonts w:ascii="宋体" w:hAnsi="宋体" w:cs="宋体"/>
          <w:color w:val="auto"/>
          <w:highlight w:val="none"/>
        </w:rPr>
      </w:pPr>
      <w:r>
        <w:rPr>
          <w:rFonts w:hint="eastAsia" w:ascii="宋体" w:hAnsi="宋体" w:cs="宋体"/>
          <w:color w:val="auto"/>
          <w:highlight w:val="none"/>
        </w:rPr>
        <w:t>2、我方承诺已经具备《中华人民共和国政府采购法》中规定的参加政府采购活动的供应商应当具备的条件：</w:t>
      </w:r>
    </w:p>
    <w:p>
      <w:pPr>
        <w:snapToGrid w:val="0"/>
        <w:ind w:firstLine="480"/>
        <w:rPr>
          <w:rFonts w:ascii="宋体" w:hAnsi="宋体" w:cs="宋体"/>
          <w:color w:val="auto"/>
          <w:highlight w:val="none"/>
        </w:rPr>
      </w:pPr>
      <w:r>
        <w:rPr>
          <w:rFonts w:hint="eastAsia" w:ascii="宋体" w:hAnsi="宋体" w:cs="宋体"/>
          <w:color w:val="auto"/>
          <w:highlight w:val="none"/>
        </w:rPr>
        <w:t>(1)具有独立承担民事责任的能力；</w:t>
      </w:r>
    </w:p>
    <w:p>
      <w:pPr>
        <w:snapToGrid w:val="0"/>
        <w:ind w:firstLine="480"/>
        <w:rPr>
          <w:rFonts w:ascii="宋体" w:hAnsi="宋体" w:cs="宋体"/>
          <w:color w:val="auto"/>
          <w:highlight w:val="none"/>
        </w:rPr>
      </w:pPr>
      <w:r>
        <w:rPr>
          <w:rFonts w:hint="eastAsia" w:ascii="宋体" w:hAnsi="宋体" w:cs="宋体"/>
          <w:color w:val="auto"/>
          <w:highlight w:val="none"/>
        </w:rPr>
        <w:t>(2)遵守国家法律、行政法规，具有良好的信誉和商业道德；</w:t>
      </w:r>
    </w:p>
    <w:p>
      <w:pPr>
        <w:snapToGrid w:val="0"/>
        <w:ind w:firstLine="480"/>
        <w:rPr>
          <w:rFonts w:ascii="宋体" w:hAnsi="宋体" w:cs="宋体"/>
          <w:color w:val="auto"/>
          <w:highlight w:val="none"/>
        </w:rPr>
      </w:pPr>
      <w:r>
        <w:rPr>
          <w:rFonts w:hint="eastAsia" w:ascii="宋体" w:hAnsi="宋体" w:cs="宋体"/>
          <w:color w:val="auto"/>
          <w:highlight w:val="none"/>
        </w:rPr>
        <w:t>(3)具有履行合同的能力和良好的履行合同记录；</w:t>
      </w:r>
    </w:p>
    <w:p>
      <w:pPr>
        <w:snapToGrid w:val="0"/>
        <w:ind w:firstLine="480"/>
        <w:rPr>
          <w:rFonts w:ascii="宋体" w:hAnsi="宋体" w:cs="宋体"/>
          <w:color w:val="auto"/>
          <w:highlight w:val="none"/>
        </w:rPr>
      </w:pPr>
      <w:r>
        <w:rPr>
          <w:rFonts w:hint="eastAsia" w:ascii="宋体" w:hAnsi="宋体" w:cs="宋体"/>
          <w:color w:val="auto"/>
          <w:highlight w:val="none"/>
        </w:rPr>
        <w:t>(4)良好的资金、财务状况；</w:t>
      </w:r>
    </w:p>
    <w:p>
      <w:pPr>
        <w:snapToGrid w:val="0"/>
        <w:ind w:firstLine="480"/>
        <w:rPr>
          <w:rFonts w:ascii="宋体" w:hAnsi="宋体" w:cs="宋体"/>
          <w:color w:val="auto"/>
          <w:highlight w:val="none"/>
        </w:rPr>
      </w:pPr>
      <w:r>
        <w:rPr>
          <w:rFonts w:hint="eastAsia" w:ascii="宋体" w:hAnsi="宋体" w:cs="宋体"/>
          <w:color w:val="auto"/>
          <w:highlight w:val="none"/>
        </w:rPr>
        <w:t>(5)产品及生产所需装备符合中国政府规定的相应技术标准和环保标准；</w:t>
      </w:r>
    </w:p>
    <w:p>
      <w:pPr>
        <w:snapToGrid w:val="0"/>
        <w:ind w:firstLine="480"/>
        <w:rPr>
          <w:rFonts w:ascii="宋体" w:hAnsi="宋体" w:cs="宋体"/>
          <w:color w:val="auto"/>
          <w:highlight w:val="none"/>
        </w:rPr>
      </w:pPr>
      <w:r>
        <w:rPr>
          <w:rFonts w:hint="eastAsia" w:ascii="宋体" w:hAnsi="宋体" w:cs="宋体"/>
          <w:color w:val="auto"/>
          <w:highlight w:val="none"/>
        </w:rPr>
        <w:t>(6)没有违反政府采购法规、政策的记录；</w:t>
      </w:r>
    </w:p>
    <w:p>
      <w:pPr>
        <w:snapToGrid w:val="0"/>
        <w:ind w:firstLine="480"/>
        <w:rPr>
          <w:rFonts w:ascii="宋体" w:hAnsi="宋体" w:cs="宋体"/>
          <w:color w:val="auto"/>
          <w:highlight w:val="none"/>
        </w:rPr>
      </w:pPr>
      <w:r>
        <w:rPr>
          <w:rFonts w:hint="eastAsia" w:ascii="宋体" w:hAnsi="宋体" w:cs="宋体"/>
          <w:color w:val="auto"/>
          <w:highlight w:val="none"/>
        </w:rPr>
        <w:t>(7)没有发生重大经济纠纷和走私犯罪记录。</w:t>
      </w:r>
    </w:p>
    <w:p>
      <w:pPr>
        <w:pStyle w:val="18"/>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3、提供</w:t>
      </w:r>
      <w:r>
        <w:rPr>
          <w:rFonts w:hint="eastAsia" w:hAnsi="宋体" w:cs="宋体"/>
          <w:color w:val="auto"/>
          <w:kern w:val="44"/>
          <w:sz w:val="24"/>
          <w:highlight w:val="none"/>
        </w:rPr>
        <w:t>编制和提交采购响应文件须知</w:t>
      </w:r>
      <w:r>
        <w:rPr>
          <w:rFonts w:hint="eastAsia" w:hAnsi="宋体" w:cs="宋体"/>
          <w:color w:val="auto"/>
          <w:sz w:val="24"/>
          <w:highlight w:val="none"/>
        </w:rPr>
        <w:t>规定的全部投标文件，包括</w:t>
      </w:r>
      <w:r>
        <w:rPr>
          <w:rFonts w:hint="eastAsia" w:hAnsi="宋体" w:cs="宋体"/>
          <w:b/>
          <w:color w:val="auto"/>
          <w:sz w:val="24"/>
          <w:szCs w:val="24"/>
          <w:highlight w:val="none"/>
        </w:rPr>
        <w:t>资格文件正本1份；报价文件正本1份，副本</w:t>
      </w:r>
      <w:r>
        <w:rPr>
          <w:rFonts w:hint="eastAsia" w:hAnsi="宋体" w:cs="宋体"/>
          <w:color w:val="auto"/>
          <w:kern w:val="0"/>
          <w:sz w:val="24"/>
          <w:highlight w:val="none"/>
          <w:u w:val="single"/>
          <w:lang w:val="zh-CN"/>
        </w:rPr>
        <w:t>5</w:t>
      </w:r>
      <w:r>
        <w:rPr>
          <w:rFonts w:hint="eastAsia" w:hAnsi="宋体" w:cs="宋体"/>
          <w:b/>
          <w:color w:val="auto"/>
          <w:sz w:val="24"/>
          <w:szCs w:val="24"/>
          <w:highlight w:val="none"/>
        </w:rPr>
        <w:t>份；商务技术文件正本1份，副本</w:t>
      </w:r>
      <w:r>
        <w:rPr>
          <w:rFonts w:hint="eastAsia" w:hAnsi="宋体" w:cs="宋体"/>
          <w:color w:val="auto"/>
          <w:kern w:val="0"/>
          <w:sz w:val="24"/>
          <w:highlight w:val="none"/>
          <w:u w:val="single"/>
          <w:lang w:val="zh-CN"/>
        </w:rPr>
        <w:t xml:space="preserve"> 5</w:t>
      </w:r>
      <w:r>
        <w:rPr>
          <w:rFonts w:hint="eastAsia" w:hAnsi="宋体" w:cs="宋体"/>
          <w:b/>
          <w:color w:val="auto"/>
          <w:sz w:val="24"/>
          <w:szCs w:val="24"/>
          <w:highlight w:val="none"/>
        </w:rPr>
        <w:t>份；电子版</w:t>
      </w:r>
      <w:r>
        <w:rPr>
          <w:rFonts w:hint="eastAsia" w:hAnsi="宋体" w:cs="宋体"/>
          <w:b/>
          <w:color w:val="auto"/>
          <w:sz w:val="24"/>
          <w:szCs w:val="24"/>
          <w:highlight w:val="none"/>
          <w:u w:val="single"/>
        </w:rPr>
        <w:t>1</w:t>
      </w:r>
      <w:r>
        <w:rPr>
          <w:rFonts w:hint="eastAsia" w:hAnsi="宋体" w:cs="宋体"/>
          <w:b/>
          <w:color w:val="auto"/>
          <w:sz w:val="24"/>
          <w:szCs w:val="24"/>
          <w:highlight w:val="none"/>
        </w:rPr>
        <w:t>份。</w:t>
      </w:r>
      <w:r>
        <w:rPr>
          <w:rFonts w:hint="eastAsia" w:hAnsi="宋体" w:cs="宋体"/>
          <w:color w:val="auto"/>
          <w:sz w:val="24"/>
          <w:highlight w:val="none"/>
        </w:rPr>
        <w:t>具体内容为：</w:t>
      </w:r>
    </w:p>
    <w:p>
      <w:pPr>
        <w:snapToGrid w:val="0"/>
        <w:ind w:firstLine="480"/>
        <w:rPr>
          <w:rFonts w:ascii="宋体" w:hAnsi="宋体" w:cs="宋体"/>
          <w:color w:val="auto"/>
          <w:highlight w:val="none"/>
        </w:rPr>
      </w:pPr>
      <w:r>
        <w:rPr>
          <w:rFonts w:hint="eastAsia" w:ascii="宋体" w:hAnsi="宋体" w:cs="宋体"/>
          <w:color w:val="auto"/>
          <w:highlight w:val="none"/>
        </w:rPr>
        <w:t>(1)开标一览表及投标报价明细清单；</w:t>
      </w:r>
    </w:p>
    <w:p>
      <w:pPr>
        <w:snapToGrid w:val="0"/>
        <w:ind w:firstLine="480"/>
        <w:rPr>
          <w:rFonts w:ascii="宋体" w:hAnsi="宋体" w:cs="宋体"/>
          <w:color w:val="auto"/>
          <w:highlight w:val="none"/>
        </w:rPr>
      </w:pPr>
      <w:r>
        <w:rPr>
          <w:rFonts w:hint="eastAsia" w:ascii="宋体" w:hAnsi="宋体" w:cs="宋体"/>
          <w:color w:val="auto"/>
          <w:highlight w:val="none"/>
        </w:rPr>
        <w:t>(2)投标商务</w:t>
      </w:r>
      <w:r>
        <w:rPr>
          <w:rFonts w:hint="eastAsia" w:ascii="宋体" w:hAnsi="宋体" w:cs="宋体"/>
          <w:color w:val="auto"/>
          <w:kern w:val="0"/>
          <w:highlight w:val="none"/>
          <w:lang w:val="zh-CN"/>
        </w:rPr>
        <w:t>技术文件和</w:t>
      </w:r>
      <w:r>
        <w:rPr>
          <w:rFonts w:hint="eastAsia" w:ascii="宋体" w:hAnsi="宋体" w:cs="宋体"/>
          <w:color w:val="auto"/>
          <w:highlight w:val="none"/>
          <w:lang w:val="zh-CN"/>
        </w:rPr>
        <w:t>资格文件</w:t>
      </w:r>
      <w:r>
        <w:rPr>
          <w:rFonts w:hint="eastAsia" w:ascii="宋体" w:hAnsi="宋体" w:cs="宋体"/>
          <w:color w:val="auto"/>
          <w:highlight w:val="none"/>
        </w:rPr>
        <w:t>；</w:t>
      </w:r>
    </w:p>
    <w:p>
      <w:pPr>
        <w:snapToGrid w:val="0"/>
        <w:ind w:firstLine="48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kern w:val="44"/>
          <w:highlight w:val="none"/>
        </w:rPr>
        <w:t>编制和提交采购响应文件须知</w:t>
      </w:r>
      <w:r>
        <w:rPr>
          <w:rFonts w:hint="eastAsia" w:ascii="宋体" w:hAnsi="宋体" w:cs="宋体"/>
          <w:color w:val="auto"/>
          <w:highlight w:val="none"/>
        </w:rPr>
        <w:t>要求投标人提交的全部文件；</w:t>
      </w:r>
    </w:p>
    <w:p>
      <w:pPr>
        <w:snapToGrid w:val="0"/>
        <w:ind w:firstLine="480"/>
        <w:rPr>
          <w:rFonts w:ascii="宋体" w:hAnsi="宋体" w:cs="宋体"/>
          <w:color w:val="auto"/>
          <w:highlight w:val="none"/>
        </w:rPr>
      </w:pPr>
      <w:r>
        <w:rPr>
          <w:rFonts w:hint="eastAsia" w:ascii="宋体" w:hAnsi="宋体" w:cs="宋体"/>
          <w:color w:val="auto"/>
          <w:highlight w:val="none"/>
        </w:rPr>
        <w:t>(4)按招标文件要求提供和交付的货物和服务的投标报价详见投标(开标)一览表；</w:t>
      </w:r>
    </w:p>
    <w:p>
      <w:pPr>
        <w:snapToGrid w:val="0"/>
        <w:ind w:firstLine="480"/>
        <w:rPr>
          <w:rFonts w:ascii="宋体" w:hAnsi="宋体" w:cs="宋体"/>
          <w:color w:val="auto"/>
          <w:highlight w:val="none"/>
        </w:rPr>
      </w:pPr>
      <w:r>
        <w:rPr>
          <w:rFonts w:hint="eastAsia" w:ascii="宋体" w:hAnsi="宋体" w:cs="宋体"/>
          <w:color w:val="auto"/>
          <w:highlight w:val="none"/>
        </w:rPr>
        <w:t>(5)保证忠实地执行双方所签订的合同，并承担合同规定的责任和义务；</w:t>
      </w:r>
    </w:p>
    <w:p>
      <w:pPr>
        <w:snapToGrid w:val="0"/>
        <w:ind w:firstLine="480"/>
        <w:rPr>
          <w:rFonts w:ascii="宋体" w:hAnsi="宋体" w:cs="宋体"/>
          <w:color w:val="auto"/>
          <w:highlight w:val="none"/>
        </w:rPr>
      </w:pPr>
      <w:r>
        <w:rPr>
          <w:rFonts w:hint="eastAsia" w:ascii="宋体" w:hAnsi="宋体" w:cs="宋体"/>
          <w:color w:val="auto"/>
          <w:highlight w:val="none"/>
        </w:rPr>
        <w:t>(6)保证遵守招标文件中的其他有关规定。</w:t>
      </w:r>
    </w:p>
    <w:p>
      <w:pPr>
        <w:snapToGrid w:val="0"/>
        <w:ind w:firstLine="480"/>
        <w:rPr>
          <w:rFonts w:ascii="宋体" w:hAnsi="宋体" w:cs="宋体"/>
          <w:color w:val="auto"/>
          <w:highlight w:val="none"/>
        </w:rPr>
      </w:pPr>
      <w:r>
        <w:rPr>
          <w:rFonts w:hint="eastAsia" w:ascii="宋体" w:hAnsi="宋体" w:cs="宋体"/>
          <w:color w:val="auto"/>
          <w:highlight w:val="none"/>
        </w:rPr>
        <w:t>4、我方承诺投标有效期从提交投标文件的截止之日起</w:t>
      </w:r>
      <w:r>
        <w:rPr>
          <w:rFonts w:hint="eastAsia" w:ascii="宋体" w:hAnsi="宋体" w:cs="宋体"/>
          <w:color w:val="auto"/>
          <w:highlight w:val="none"/>
          <w:u w:val="single"/>
        </w:rPr>
        <w:t xml:space="preserve">     </w:t>
      </w:r>
      <w:r>
        <w:rPr>
          <w:rFonts w:hint="eastAsia" w:ascii="宋体" w:hAnsi="宋体" w:cs="宋体"/>
          <w:color w:val="auto"/>
          <w:highlight w:val="none"/>
        </w:rPr>
        <w:t>天，不少于招标文件中载明的投标有效期（从提交投标文件的截止之日起90天）。</w:t>
      </w:r>
    </w:p>
    <w:p>
      <w:pPr>
        <w:snapToGrid w:val="0"/>
        <w:ind w:firstLine="480"/>
        <w:rPr>
          <w:rFonts w:ascii="宋体" w:hAnsi="宋体" w:cs="宋体"/>
          <w:color w:val="auto"/>
          <w:highlight w:val="none"/>
        </w:rPr>
      </w:pPr>
      <w:r>
        <w:rPr>
          <w:rFonts w:hint="eastAsia" w:ascii="宋体" w:hAnsi="宋体" w:cs="宋体"/>
          <w:color w:val="auto"/>
          <w:highlight w:val="none"/>
        </w:rPr>
        <w:t>5、我方完全理解贵方不一定要接受最低价的投标。</w:t>
      </w:r>
    </w:p>
    <w:p>
      <w:pPr>
        <w:snapToGrid w:val="0"/>
        <w:ind w:firstLine="480"/>
        <w:rPr>
          <w:rFonts w:ascii="宋体" w:hAnsi="宋体" w:cs="宋体"/>
          <w:color w:val="auto"/>
          <w:highlight w:val="none"/>
        </w:rPr>
      </w:pPr>
      <w:r>
        <w:rPr>
          <w:rFonts w:hint="eastAsia" w:ascii="宋体" w:hAnsi="宋体" w:cs="宋体"/>
          <w:color w:val="auto"/>
          <w:highlight w:val="none"/>
        </w:rPr>
        <w:t>6、我方愿意向贵方提供任何与该项投标有关的数据、情况和技术资料。若贵方需要，我方愿意提供我方作出的一切承诺的证明材料。</w:t>
      </w:r>
    </w:p>
    <w:p>
      <w:pPr>
        <w:snapToGrid w:val="0"/>
        <w:ind w:firstLine="480"/>
        <w:rPr>
          <w:rFonts w:ascii="宋体" w:hAnsi="宋体" w:cs="宋体"/>
          <w:color w:val="auto"/>
          <w:highlight w:val="none"/>
        </w:rPr>
      </w:pPr>
      <w:r>
        <w:rPr>
          <w:rFonts w:hint="eastAsia" w:ascii="宋体" w:hAnsi="宋体" w:cs="宋体"/>
          <w:color w:val="auto"/>
          <w:highlight w:val="none"/>
        </w:rPr>
        <w:t>7、我方已详细审核全部招标文件，包括招标文件修改书(如果有)、参考资料及有关附件，确认无误。</w:t>
      </w:r>
    </w:p>
    <w:p>
      <w:pPr>
        <w:snapToGrid w:val="0"/>
        <w:ind w:firstLine="480"/>
        <w:rPr>
          <w:rFonts w:ascii="宋体" w:hAnsi="宋体" w:cs="宋体"/>
          <w:color w:val="auto"/>
          <w:highlight w:val="none"/>
        </w:rPr>
      </w:pPr>
      <w:r>
        <w:rPr>
          <w:rFonts w:hint="eastAsia" w:ascii="宋体" w:hAnsi="宋体" w:cs="宋体"/>
          <w:color w:val="auto"/>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ind w:firstLine="480"/>
        <w:rPr>
          <w:rFonts w:ascii="宋体" w:hAnsi="宋体" w:cs="宋体"/>
          <w:color w:val="auto"/>
          <w:highlight w:val="none"/>
        </w:rPr>
      </w:pPr>
      <w:r>
        <w:rPr>
          <w:rFonts w:hint="eastAsia" w:ascii="宋体" w:hAnsi="宋体" w:cs="宋体"/>
          <w:color w:val="auto"/>
          <w:highlight w:val="none"/>
        </w:rPr>
        <w:t>a)提供虚假材料谋取中标、成交的；</w:t>
      </w:r>
    </w:p>
    <w:p>
      <w:pPr>
        <w:snapToGrid w:val="0"/>
        <w:ind w:firstLine="480"/>
        <w:rPr>
          <w:rFonts w:ascii="宋体" w:hAnsi="宋体" w:cs="宋体"/>
          <w:color w:val="auto"/>
          <w:highlight w:val="none"/>
        </w:rPr>
      </w:pPr>
      <w:r>
        <w:rPr>
          <w:rFonts w:hint="eastAsia" w:ascii="宋体" w:hAnsi="宋体" w:cs="宋体"/>
          <w:color w:val="auto"/>
          <w:highlight w:val="none"/>
        </w:rPr>
        <w:t>b)采取不正当手段诋毁、排挤其他供应商的；</w:t>
      </w:r>
    </w:p>
    <w:p>
      <w:pPr>
        <w:snapToGrid w:val="0"/>
        <w:ind w:firstLine="480"/>
        <w:rPr>
          <w:rFonts w:ascii="宋体" w:hAnsi="宋体" w:cs="宋体"/>
          <w:color w:val="auto"/>
          <w:highlight w:val="none"/>
        </w:rPr>
      </w:pPr>
      <w:r>
        <w:rPr>
          <w:rFonts w:hint="eastAsia" w:ascii="宋体" w:hAnsi="宋体" w:cs="宋体"/>
          <w:color w:val="auto"/>
          <w:highlight w:val="none"/>
        </w:rPr>
        <w:t>c)与采购人、其它供应商或者采购代理机构恶意串通的；</w:t>
      </w:r>
    </w:p>
    <w:p>
      <w:pPr>
        <w:snapToGrid w:val="0"/>
        <w:ind w:firstLine="480"/>
        <w:rPr>
          <w:rFonts w:ascii="宋体" w:hAnsi="宋体" w:cs="宋体"/>
          <w:color w:val="auto"/>
          <w:highlight w:val="none"/>
        </w:rPr>
      </w:pPr>
      <w:r>
        <w:rPr>
          <w:rFonts w:hint="eastAsia" w:ascii="宋体" w:hAnsi="宋体" w:cs="宋体"/>
          <w:color w:val="auto"/>
          <w:highlight w:val="none"/>
        </w:rPr>
        <w:t>d)向采购人、采购代理机构行贿或者提供其他不正当利益的；</w:t>
      </w:r>
    </w:p>
    <w:p>
      <w:pPr>
        <w:snapToGrid w:val="0"/>
        <w:ind w:firstLine="480"/>
        <w:rPr>
          <w:rFonts w:ascii="宋体" w:hAnsi="宋体" w:cs="宋体"/>
          <w:color w:val="auto"/>
          <w:highlight w:val="none"/>
        </w:rPr>
      </w:pPr>
      <w:r>
        <w:rPr>
          <w:rFonts w:hint="eastAsia" w:ascii="宋体" w:hAnsi="宋体" w:cs="宋体"/>
          <w:color w:val="auto"/>
          <w:highlight w:val="none"/>
        </w:rPr>
        <w:t>e)在招标采购过程中与采购人进行协商谈判的；</w:t>
      </w:r>
    </w:p>
    <w:p>
      <w:pPr>
        <w:snapToGrid w:val="0"/>
        <w:ind w:firstLine="480"/>
        <w:rPr>
          <w:rFonts w:ascii="宋体" w:hAnsi="宋体" w:cs="宋体"/>
          <w:color w:val="auto"/>
          <w:highlight w:val="none"/>
        </w:rPr>
      </w:pPr>
      <w:r>
        <w:rPr>
          <w:rFonts w:hint="eastAsia" w:ascii="宋体" w:hAnsi="宋体" w:cs="宋体"/>
          <w:color w:val="auto"/>
          <w:highlight w:val="none"/>
        </w:rPr>
        <w:t>f)拒绝有关部门监督检查或提供虚假情况的。</w:t>
      </w:r>
    </w:p>
    <w:p>
      <w:pPr>
        <w:snapToGrid w:val="0"/>
        <w:ind w:firstLine="480"/>
        <w:rPr>
          <w:rFonts w:ascii="宋体" w:hAnsi="宋体" w:cs="宋体"/>
          <w:color w:val="auto"/>
          <w:highlight w:val="none"/>
        </w:rPr>
      </w:pPr>
      <w:r>
        <w:rPr>
          <w:rFonts w:hint="eastAsia" w:ascii="宋体" w:hAnsi="宋体" w:cs="宋体"/>
          <w:color w:val="auto"/>
          <w:highlight w:val="none"/>
        </w:rPr>
        <w:t>供应商有前款第a)至e)项情形之一的，中标、成交无效。</w:t>
      </w:r>
    </w:p>
    <w:p>
      <w:pPr>
        <w:ind w:firstLine="3600" w:firstLineChars="1500"/>
        <w:rPr>
          <w:rFonts w:ascii="宋体" w:hAnsi="宋体" w:cs="宋体"/>
          <w:color w:val="auto"/>
          <w:highlight w:val="none"/>
        </w:rPr>
      </w:pPr>
    </w:p>
    <w:p>
      <w:pPr>
        <w:pStyle w:val="45"/>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napToGrid w:val="0"/>
        <w:ind w:left="480" w:leftChars="200" w:firstLine="4200" w:firstLineChars="1750"/>
        <w:rPr>
          <w:rFonts w:ascii="宋体" w:hAnsi="宋体" w:cs="宋体"/>
          <w:color w:val="auto"/>
          <w:kern w:val="0"/>
          <w:highlight w:val="none"/>
          <w:u w:val="single"/>
          <w:lang w:val="zh-CN"/>
        </w:rPr>
      </w:pPr>
    </w:p>
    <w:p>
      <w:pPr>
        <w:ind w:firstLine="480"/>
        <w:rPr>
          <w:rFonts w:ascii="宋体" w:hAnsi="宋体" w:cs="宋体"/>
          <w:color w:val="auto"/>
          <w:highlight w:val="none"/>
        </w:rPr>
      </w:pPr>
      <w:r>
        <w:rPr>
          <w:rFonts w:hint="eastAsia" w:ascii="宋体" w:hAnsi="宋体" w:cs="宋体"/>
          <w:color w:val="auto"/>
          <w:highlight w:val="none"/>
          <w:lang w:val="zh-CN"/>
        </w:rPr>
        <w:t xml:space="preserve">联系人：                           联系电话：                 </w:t>
      </w:r>
    </w:p>
    <w:p>
      <w:pPr>
        <w:ind w:firstLine="480"/>
        <w:rPr>
          <w:rFonts w:ascii="宋体" w:hAnsi="宋体" w:cs="宋体"/>
          <w:color w:val="auto"/>
          <w:highlight w:val="none"/>
        </w:rPr>
      </w:pPr>
      <w:r>
        <w:rPr>
          <w:rFonts w:hint="eastAsia" w:ascii="宋体" w:hAnsi="宋体" w:cs="宋体"/>
          <w:color w:val="auto"/>
          <w:highlight w:val="none"/>
          <w:lang w:val="zh-CN"/>
        </w:rPr>
        <w:t xml:space="preserve">联系地址：                                                    </w:t>
      </w:r>
    </w:p>
    <w:p>
      <w:pPr>
        <w:ind w:firstLine="480"/>
        <w:rPr>
          <w:rFonts w:ascii="宋体" w:hAnsi="宋体" w:cs="宋体"/>
          <w:color w:val="auto"/>
          <w:highlight w:val="none"/>
        </w:rPr>
      </w:pPr>
      <w:r>
        <w:rPr>
          <w:rFonts w:hint="eastAsia" w:ascii="宋体" w:hAnsi="宋体" w:cs="宋体"/>
          <w:color w:val="auto"/>
          <w:highlight w:val="none"/>
          <w:lang w:val="zh-CN"/>
        </w:rPr>
        <w:t xml:space="preserve">邮政编码：                     传真号码：                     </w:t>
      </w:r>
    </w:p>
    <w:p>
      <w:pPr>
        <w:ind w:firstLine="482"/>
        <w:rPr>
          <w:rFonts w:ascii="宋体" w:hAnsi="宋体" w:cs="宋体"/>
          <w:b/>
          <w:bCs/>
          <w:color w:val="auto"/>
          <w:highlight w:val="none"/>
          <w:lang w:val="zh-CN"/>
        </w:rPr>
      </w:pPr>
    </w:p>
    <w:p>
      <w:pPr>
        <w:ind w:firstLine="482"/>
        <w:rPr>
          <w:rFonts w:ascii="宋体" w:hAnsi="宋体" w:cs="宋体"/>
          <w:b/>
          <w:bCs/>
          <w:color w:val="auto"/>
          <w:highlight w:val="none"/>
          <w:lang w:val="zh-CN"/>
        </w:rPr>
      </w:pPr>
      <w:r>
        <w:rPr>
          <w:rFonts w:hint="eastAsia" w:ascii="宋体" w:hAnsi="宋体" w:cs="宋体"/>
          <w:b/>
          <w:bCs/>
          <w:color w:val="auto"/>
          <w:highlight w:val="none"/>
          <w:lang w:val="zh-CN"/>
        </w:rPr>
        <w:t>注：未按照本投标响应函要求填报的将被视为非实质性响应投标，从而可能导致该投标被拒绝。</w:t>
      </w:r>
    </w:p>
    <w:p>
      <w:pPr>
        <w:pStyle w:val="45"/>
        <w:rPr>
          <w:rFonts w:ascii="仿宋_GB2312" w:hAnsi="仿宋_GB2312" w:eastAsia="仿宋_GB2312" w:cs="仿宋_GB2312"/>
          <w:b/>
          <w:color w:val="auto"/>
          <w:highlight w:val="none"/>
          <w:lang w:val="zh-CN"/>
        </w:rPr>
      </w:pPr>
    </w:p>
    <w:p>
      <w:pPr>
        <w:pStyle w:val="45"/>
        <w:rPr>
          <w:rFonts w:ascii="仿宋_GB2312" w:hAnsi="仿宋_GB2312" w:eastAsia="仿宋_GB2312" w:cs="仿宋_GB2312"/>
          <w:b/>
          <w:color w:val="auto"/>
          <w:highlight w:val="none"/>
          <w:lang w:val="zh-CN"/>
        </w:rPr>
      </w:pPr>
    </w:p>
    <w:p>
      <w:pPr>
        <w:pStyle w:val="45"/>
        <w:rPr>
          <w:rFonts w:ascii="仿宋_GB2312" w:hAnsi="仿宋_GB2312" w:eastAsia="仿宋_GB2312" w:cs="仿宋_GB2312"/>
          <w:b/>
          <w:color w:val="auto"/>
          <w:highlight w:val="none"/>
          <w:lang w:val="zh-CN"/>
        </w:rPr>
      </w:pPr>
    </w:p>
    <w:p>
      <w:pPr>
        <w:pStyle w:val="45"/>
        <w:rPr>
          <w:rFonts w:ascii="仿宋_GB2312" w:hAnsi="仿宋_GB2312" w:eastAsia="仿宋_GB2312" w:cs="仿宋_GB2312"/>
          <w:b/>
          <w:color w:val="auto"/>
          <w:highlight w:val="none"/>
          <w:lang w:val="zh-CN"/>
        </w:rPr>
      </w:pPr>
    </w:p>
    <w:p>
      <w:pPr>
        <w:pStyle w:val="45"/>
        <w:rPr>
          <w:rFonts w:ascii="仿宋_GB2312" w:hAnsi="仿宋_GB2312" w:eastAsia="仿宋_GB2312" w:cs="仿宋_GB2312"/>
          <w:b/>
          <w:color w:val="auto"/>
          <w:highlight w:val="none"/>
          <w:lang w:val="zh-CN"/>
        </w:rPr>
      </w:pPr>
    </w:p>
    <w:p>
      <w:pPr>
        <w:pStyle w:val="45"/>
        <w:rPr>
          <w:rFonts w:ascii="仿宋_GB2312" w:hAnsi="仿宋_GB2312" w:eastAsia="仿宋_GB2312" w:cs="仿宋_GB2312"/>
          <w:b/>
          <w:color w:val="auto"/>
          <w:highlight w:val="none"/>
          <w:lang w:val="zh-CN"/>
        </w:rPr>
      </w:pPr>
    </w:p>
    <w:p>
      <w:pPr>
        <w:pStyle w:val="45"/>
        <w:rPr>
          <w:rFonts w:ascii="仿宋_GB2312" w:hAnsi="仿宋_GB2312" w:eastAsia="仿宋_GB2312" w:cs="仿宋_GB2312"/>
          <w:b/>
          <w:color w:val="auto"/>
          <w:highlight w:val="none"/>
          <w:lang w:val="zh-CN"/>
        </w:rPr>
      </w:pPr>
    </w:p>
    <w:p>
      <w:pPr>
        <w:pStyle w:val="45"/>
        <w:rPr>
          <w:rFonts w:ascii="仿宋_GB2312" w:hAnsi="仿宋_GB2312" w:eastAsia="仿宋_GB2312" w:cs="仿宋_GB2312"/>
          <w:b/>
          <w:color w:val="auto"/>
          <w:highlight w:val="none"/>
          <w:lang w:val="zh-CN"/>
        </w:rPr>
      </w:pPr>
    </w:p>
    <w:p>
      <w:pPr>
        <w:pStyle w:val="45"/>
        <w:rPr>
          <w:rFonts w:ascii="仿宋_GB2312" w:hAnsi="仿宋_GB2312" w:eastAsia="仿宋_GB2312" w:cs="仿宋_GB2312"/>
          <w:b/>
          <w:color w:val="auto"/>
          <w:highlight w:val="none"/>
          <w:lang w:val="zh-CN"/>
        </w:rPr>
      </w:pPr>
    </w:p>
    <w:p>
      <w:pPr>
        <w:pStyle w:val="45"/>
        <w:rPr>
          <w:rFonts w:ascii="仿宋_GB2312" w:hAnsi="仿宋_GB2312" w:eastAsia="仿宋_GB2312" w:cs="仿宋_GB2312"/>
          <w:b/>
          <w:color w:val="auto"/>
          <w:highlight w:val="none"/>
          <w:lang w:val="zh-CN"/>
        </w:rPr>
      </w:pPr>
    </w:p>
    <w:p>
      <w:pPr>
        <w:pStyle w:val="5"/>
        <w:rPr>
          <w:rFonts w:ascii="宋体" w:hAnsi="宋体" w:cs="宋体"/>
          <w:color w:val="auto"/>
          <w:highlight w:val="none"/>
        </w:rPr>
      </w:pPr>
      <w:r>
        <w:rPr>
          <w:rFonts w:hint="eastAsia" w:ascii="宋体" w:hAnsi="宋体" w:cs="宋体"/>
          <w:color w:val="auto"/>
          <w:highlight w:val="none"/>
        </w:rPr>
        <w:t xml:space="preserve">附件二 </w:t>
      </w:r>
      <w:r>
        <w:rPr>
          <w:rFonts w:hint="eastAsia" w:ascii="宋体" w:hAnsi="宋体" w:cs="宋体"/>
          <w:color w:val="auto"/>
          <w:sz w:val="28"/>
          <w:szCs w:val="28"/>
          <w:highlight w:val="none"/>
        </w:rPr>
        <w:t>开标一览表</w:t>
      </w:r>
    </w:p>
    <w:p>
      <w:pPr>
        <w:pStyle w:val="169"/>
        <w:keepNext w:val="0"/>
        <w:pageBreakBefore w:val="0"/>
        <w:tabs>
          <w:tab w:val="clear" w:pos="720"/>
        </w:tabs>
        <w:spacing w:line="460" w:lineRule="exact"/>
        <w:ind w:firstLine="482"/>
        <w:outlineLvl w:val="9"/>
        <w:rPr>
          <w:rFonts w:ascii="宋体" w:hAnsi="宋体" w:eastAsia="宋体" w:cs="宋体"/>
          <w:bCs/>
          <w:color w:val="auto"/>
          <w:kern w:val="2"/>
          <w:sz w:val="24"/>
          <w:szCs w:val="32"/>
          <w:highlight w:val="none"/>
        </w:rPr>
      </w:pPr>
      <w:bookmarkStart w:id="86" w:name="_Toc14446"/>
      <w:r>
        <w:rPr>
          <w:rFonts w:hint="eastAsia" w:ascii="宋体" w:hAnsi="宋体" w:eastAsia="宋体" w:cs="宋体"/>
          <w:bCs/>
          <w:color w:val="auto"/>
          <w:kern w:val="2"/>
          <w:sz w:val="24"/>
          <w:szCs w:val="32"/>
          <w:highlight w:val="none"/>
        </w:rPr>
        <w:t>开标一览表</w:t>
      </w:r>
      <w:bookmarkEnd w:id="86"/>
    </w:p>
    <w:p>
      <w:pPr>
        <w:pStyle w:val="169"/>
        <w:keepNext w:val="0"/>
        <w:pageBreakBefore w:val="0"/>
        <w:tabs>
          <w:tab w:val="clear" w:pos="720"/>
        </w:tabs>
        <w:spacing w:line="460" w:lineRule="exact"/>
        <w:ind w:firstLine="482"/>
        <w:outlineLvl w:val="9"/>
        <w:rPr>
          <w:rFonts w:ascii="宋体" w:hAnsi="宋体" w:eastAsia="宋体" w:cs="宋体"/>
          <w:color w:val="auto"/>
          <w:kern w:val="2"/>
          <w:sz w:val="2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bCs/>
          <w:color w:val="auto"/>
          <w:spacing w:val="-6"/>
          <w:highlight w:val="none"/>
          <w:lang w:eastAsia="zh-CN"/>
        </w:rPr>
        <w:t>中国计量大学</w:t>
      </w:r>
      <w:r>
        <w:rPr>
          <w:rFonts w:hint="eastAsia" w:ascii="宋体" w:hAnsi="宋体" w:cs="宋体"/>
          <w:bCs/>
          <w:color w:val="auto"/>
          <w:spacing w:val="-6"/>
          <w:highlight w:val="none"/>
        </w:rPr>
        <w:t>、浙江五石工程咨询有限公司</w:t>
      </w:r>
      <w:r>
        <w:rPr>
          <w:rFonts w:hint="eastAsia" w:ascii="宋体" w:hAnsi="宋体" w:cs="宋体"/>
          <w:color w:val="auto"/>
          <w:spacing w:val="-6"/>
          <w:highlight w:val="none"/>
        </w:rPr>
        <w:t>：</w:t>
      </w:r>
      <w:r>
        <w:rPr>
          <w:rFonts w:hint="eastAsia" w:ascii="宋体" w:hAnsi="宋体" w:cs="宋体"/>
          <w:color w:val="auto"/>
          <w:highlight w:val="none"/>
        </w:rPr>
        <w:t xml:space="preserve"> </w:t>
      </w:r>
    </w:p>
    <w:p>
      <w:pPr>
        <w:pStyle w:val="169"/>
        <w:keepNext w:val="0"/>
        <w:pageBreakBefore w:val="0"/>
        <w:tabs>
          <w:tab w:val="clear" w:pos="720"/>
        </w:tabs>
        <w:ind w:firstLine="480"/>
        <w:jc w:val="both"/>
        <w:outlineLvl w:val="9"/>
        <w:rPr>
          <w:rFonts w:ascii="宋体" w:hAnsi="宋体" w:eastAsia="宋体" w:cs="宋体"/>
          <w:b w:val="0"/>
          <w:color w:val="auto"/>
          <w:kern w:val="0"/>
          <w:sz w:val="24"/>
          <w:highlight w:val="none"/>
          <w:lang w:val="zh-CN"/>
        </w:rPr>
      </w:pPr>
      <w:bookmarkStart w:id="87" w:name="_Toc18686"/>
      <w:r>
        <w:rPr>
          <w:rFonts w:hint="eastAsia" w:ascii="宋体" w:hAnsi="宋体" w:eastAsia="宋体" w:cs="宋体"/>
          <w:b w:val="0"/>
          <w:color w:val="auto"/>
          <w:kern w:val="0"/>
          <w:sz w:val="24"/>
          <w:highlight w:val="none"/>
          <w:lang w:val="zh-CN"/>
        </w:rPr>
        <w:t>按招标文件要求，我方（</w:t>
      </w:r>
      <w:r>
        <w:rPr>
          <w:rFonts w:hint="eastAsia" w:ascii="宋体" w:hAnsi="宋体" w:eastAsia="宋体" w:cs="宋体"/>
          <w:b w:val="0"/>
          <w:color w:val="auto"/>
          <w:kern w:val="0"/>
          <w:sz w:val="24"/>
          <w:highlight w:val="none"/>
        </w:rPr>
        <w:t>投标人</w:t>
      </w:r>
      <w:r>
        <w:rPr>
          <w:rFonts w:hint="eastAsia" w:ascii="宋体" w:hAnsi="宋体" w:eastAsia="宋体" w:cs="宋体"/>
          <w:b w:val="0"/>
          <w:color w:val="auto"/>
          <w:kern w:val="0"/>
          <w:sz w:val="24"/>
          <w:highlight w:val="none"/>
          <w:lang w:val="zh-CN"/>
        </w:rPr>
        <w:t>）承诺按照如下开标一览表的价格完成[</w:t>
      </w:r>
      <w:r>
        <w:rPr>
          <w:rFonts w:hint="eastAsia" w:ascii="宋体" w:hAnsi="宋体" w:eastAsia="宋体" w:cs="宋体"/>
          <w:b w:val="0"/>
          <w:color w:val="auto"/>
          <w:kern w:val="0"/>
          <w:sz w:val="24"/>
          <w:highlight w:val="none"/>
        </w:rPr>
        <w:t>项目</w:t>
      </w:r>
      <w:r>
        <w:rPr>
          <w:rFonts w:hint="eastAsia" w:ascii="宋体" w:hAnsi="宋体" w:eastAsia="宋体" w:cs="宋体"/>
          <w:b w:val="0"/>
          <w:color w:val="auto"/>
          <w:kern w:val="0"/>
          <w:sz w:val="24"/>
          <w:highlight w:val="none"/>
          <w:lang w:val="zh-CN"/>
        </w:rPr>
        <w:t>编号：</w:t>
      </w:r>
      <w:r>
        <w:rPr>
          <w:rFonts w:hint="eastAsia" w:ascii="宋体" w:hAnsi="宋体" w:eastAsia="宋体" w:cs="宋体"/>
          <w:b w:val="0"/>
          <w:color w:val="auto"/>
          <w:kern w:val="0"/>
          <w:sz w:val="24"/>
          <w:highlight w:val="none"/>
          <w:u w:val="single"/>
        </w:rPr>
        <w:t xml:space="preserve">       </w:t>
      </w:r>
      <w:r>
        <w:rPr>
          <w:rFonts w:hint="eastAsia" w:ascii="宋体" w:hAnsi="宋体" w:eastAsia="宋体" w:cs="宋体"/>
          <w:b w:val="0"/>
          <w:color w:val="auto"/>
          <w:kern w:val="0"/>
          <w:sz w:val="24"/>
          <w:highlight w:val="none"/>
          <w:lang w:val="zh-CN"/>
        </w:rPr>
        <w:t>]项目名称：</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kern w:val="0"/>
          <w:sz w:val="24"/>
          <w:highlight w:val="none"/>
          <w:lang w:val="zh-CN"/>
        </w:rPr>
        <w:t>]的</w:t>
      </w:r>
      <w:r>
        <w:rPr>
          <w:rFonts w:hint="eastAsia" w:ascii="宋体" w:hAnsi="宋体" w:eastAsia="宋体" w:cs="宋体"/>
          <w:b w:val="0"/>
          <w:color w:val="auto"/>
          <w:kern w:val="0"/>
          <w:sz w:val="24"/>
          <w:highlight w:val="none"/>
        </w:rPr>
        <w:t>内容</w:t>
      </w:r>
      <w:r>
        <w:rPr>
          <w:rFonts w:hint="eastAsia" w:ascii="宋体" w:hAnsi="宋体" w:eastAsia="宋体" w:cs="宋体"/>
          <w:b w:val="0"/>
          <w:color w:val="auto"/>
          <w:kern w:val="0"/>
          <w:sz w:val="24"/>
          <w:highlight w:val="none"/>
          <w:lang w:val="zh-CN"/>
        </w:rPr>
        <w:t>实施。</w:t>
      </w:r>
      <w:bookmarkEnd w:id="87"/>
    </w:p>
    <w:p>
      <w:pPr>
        <w:ind w:firstLine="482"/>
        <w:jc w:val="center"/>
        <w:rPr>
          <w:rFonts w:ascii="宋体" w:hAnsi="宋体" w:cs="宋体"/>
          <w:b/>
          <w:color w:val="auto"/>
          <w:kern w:val="0"/>
          <w:highlight w:val="none"/>
          <w:lang w:val="zh-CN"/>
        </w:rPr>
      </w:pPr>
      <w:r>
        <w:rPr>
          <w:rFonts w:hint="eastAsia" w:ascii="宋体" w:hAnsi="宋体" w:cs="宋体"/>
          <w:b/>
          <w:color w:val="auto"/>
          <w:kern w:val="0"/>
          <w:highlight w:val="none"/>
          <w:lang w:val="zh-CN"/>
        </w:rPr>
        <w:t>开标一览表(单位均为人民币元)</w:t>
      </w:r>
    </w:p>
    <w:tbl>
      <w:tblPr>
        <w:tblStyle w:val="37"/>
        <w:tblW w:w="9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820"/>
        <w:gridCol w:w="751"/>
        <w:gridCol w:w="720"/>
        <w:gridCol w:w="2563"/>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ascii="Arial" w:hAnsi="Arial" w:cs="Arial"/>
                <w:b/>
                <w:color w:val="auto"/>
                <w:highlight w:val="none"/>
              </w:rPr>
            </w:pPr>
            <w:r>
              <w:rPr>
                <w:rFonts w:ascii="Arial" w:hAnsi="Arial" w:cs="Arial"/>
                <w:b/>
                <w:color w:val="auto"/>
                <w:highlight w:val="none"/>
              </w:rPr>
              <w:t>序号</w:t>
            </w:r>
          </w:p>
        </w:tc>
        <w:tc>
          <w:tcPr>
            <w:tcW w:w="2820" w:type="dxa"/>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ascii="Arial" w:hAnsi="Arial" w:cs="Arial"/>
                <w:b/>
                <w:color w:val="auto"/>
                <w:highlight w:val="none"/>
              </w:rPr>
            </w:pPr>
            <w:r>
              <w:rPr>
                <w:rFonts w:ascii="Arial" w:hAnsi="Arial" w:cs="Arial"/>
                <w:b/>
                <w:color w:val="auto"/>
                <w:highlight w:val="none"/>
              </w:rPr>
              <w:t>标项内容</w:t>
            </w:r>
          </w:p>
        </w:tc>
        <w:tc>
          <w:tcPr>
            <w:tcW w:w="751" w:type="dxa"/>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ascii="Arial" w:hAnsi="Arial" w:cs="Arial"/>
                <w:b/>
                <w:color w:val="auto"/>
                <w:highlight w:val="none"/>
              </w:rPr>
            </w:pPr>
            <w:r>
              <w:rPr>
                <w:rFonts w:ascii="Arial" w:hAnsi="Arial" w:cs="Arial"/>
                <w:b/>
                <w:color w:val="auto"/>
                <w:highlight w:val="none"/>
              </w:rPr>
              <w:t>数量</w:t>
            </w:r>
          </w:p>
        </w:tc>
        <w:tc>
          <w:tcPr>
            <w:tcW w:w="720" w:type="dxa"/>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ascii="Arial" w:hAnsi="Arial" w:cs="Arial"/>
                <w:b/>
                <w:color w:val="auto"/>
                <w:highlight w:val="none"/>
              </w:rPr>
            </w:pPr>
            <w:r>
              <w:rPr>
                <w:rFonts w:ascii="Arial" w:hAnsi="Arial" w:cs="Arial"/>
                <w:b/>
                <w:color w:val="auto"/>
                <w:highlight w:val="none"/>
              </w:rPr>
              <w:t>单位</w:t>
            </w:r>
          </w:p>
        </w:tc>
        <w:tc>
          <w:tcPr>
            <w:tcW w:w="2563" w:type="dxa"/>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ascii="Arial" w:hAnsi="Arial" w:cs="Arial"/>
                <w:b/>
                <w:color w:val="auto"/>
                <w:highlight w:val="none"/>
              </w:rPr>
            </w:pPr>
            <w:r>
              <w:rPr>
                <w:rFonts w:ascii="Arial" w:hAnsi="Arial" w:cs="Arial"/>
                <w:b/>
                <w:color w:val="auto"/>
                <w:highlight w:val="none"/>
              </w:rPr>
              <w:t>报价</w:t>
            </w:r>
          </w:p>
        </w:tc>
        <w:tc>
          <w:tcPr>
            <w:tcW w:w="2297"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hint="default" w:ascii="Arial" w:hAnsi="Arial" w:eastAsia="宋体" w:cs="Arial"/>
                <w:b/>
                <w:color w:val="auto"/>
                <w:highlight w:val="none"/>
                <w:lang w:val="en-US" w:eastAsia="zh-CN"/>
              </w:rPr>
            </w:pPr>
            <w:r>
              <w:rPr>
                <w:rFonts w:hint="eastAsia" w:ascii="宋体" w:hAnsi="宋体" w:cs="Arial"/>
                <w:b/>
                <w:color w:val="auto"/>
                <w:highlight w:val="none"/>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48" w:type="dxa"/>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ascii="Arial" w:hAnsi="Arial" w:cs="Arial"/>
                <w:b/>
                <w:color w:val="auto"/>
                <w:highlight w:val="none"/>
              </w:rPr>
            </w:pPr>
            <w:r>
              <w:rPr>
                <w:rFonts w:ascii="Arial" w:hAnsi="Arial" w:cs="Arial"/>
                <w:b/>
                <w:color w:val="auto"/>
                <w:highlight w:val="none"/>
              </w:rPr>
              <w:t>1</w:t>
            </w:r>
          </w:p>
        </w:tc>
        <w:tc>
          <w:tcPr>
            <w:tcW w:w="28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ascii="Arial" w:hAnsi="Arial" w:cs="Arial"/>
                <w:color w:val="auto"/>
                <w:kern w:val="0"/>
                <w:szCs w:val="21"/>
                <w:highlight w:val="none"/>
                <w:lang w:val="en-US"/>
              </w:rPr>
            </w:pPr>
            <w:r>
              <w:rPr>
                <w:rFonts w:hint="eastAsia" w:ascii="宋体" w:hAnsi="宋体" w:cs="宋体"/>
                <w:b/>
                <w:color w:val="auto"/>
                <w:szCs w:val="21"/>
                <w:highlight w:val="none"/>
                <w:lang w:val="en-US" w:eastAsia="zh-CN"/>
              </w:rPr>
              <w:t>西校区西校区不动产登记综合服务项目</w:t>
            </w:r>
          </w:p>
        </w:tc>
        <w:tc>
          <w:tcPr>
            <w:tcW w:w="751" w:type="dxa"/>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ascii="Arial" w:hAnsi="Arial" w:cs="Arial"/>
                <w:b/>
                <w:color w:val="auto"/>
                <w:highlight w:val="none"/>
              </w:rPr>
            </w:pPr>
            <w:r>
              <w:rPr>
                <w:rFonts w:hint="eastAsia" w:ascii="Arial" w:hAnsi="Arial" w:cs="Arial"/>
                <w:b/>
                <w:color w:val="auto"/>
                <w:highlight w:val="none"/>
              </w:rPr>
              <w:t>1</w:t>
            </w:r>
          </w:p>
        </w:tc>
        <w:tc>
          <w:tcPr>
            <w:tcW w:w="720" w:type="dxa"/>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Arial" w:hAnsi="Arial" w:eastAsia="宋体" w:cs="Arial"/>
                <w:color w:val="auto"/>
                <w:highlight w:val="none"/>
                <w:lang w:eastAsia="zh-CN"/>
              </w:rPr>
            </w:pPr>
            <w:r>
              <w:rPr>
                <w:rFonts w:hint="eastAsia" w:ascii="Arial" w:hAnsi="Arial" w:cs="Arial"/>
                <w:color w:val="auto"/>
                <w:highlight w:val="none"/>
                <w:lang w:val="en-US" w:eastAsia="zh-CN"/>
              </w:rPr>
              <w:t>项</w:t>
            </w:r>
          </w:p>
        </w:tc>
        <w:tc>
          <w:tcPr>
            <w:tcW w:w="2563" w:type="dxa"/>
            <w:noWrap w:val="0"/>
            <w:vAlign w:val="center"/>
          </w:tcPr>
          <w:p>
            <w:pPr>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ascii="Arial" w:hAnsi="Arial" w:cs="Arial"/>
                <w:color w:val="auto"/>
                <w:highlight w:val="none"/>
              </w:rPr>
            </w:pPr>
            <w:r>
              <w:rPr>
                <w:rFonts w:ascii="Arial" w:hAnsi="Arial" w:cs="Arial"/>
                <w:color w:val="auto"/>
                <w:highlight w:val="none"/>
              </w:rPr>
              <w:t>小写：￥</w:t>
            </w:r>
          </w:p>
          <w:p>
            <w:pPr>
              <w:keepNext w:val="0"/>
              <w:keepLines w:val="0"/>
              <w:pageBreakBefore w:val="0"/>
              <w:kinsoku/>
              <w:wordWrap/>
              <w:overflowPunct/>
              <w:topLinePunct w:val="0"/>
              <w:autoSpaceDE/>
              <w:autoSpaceDN/>
              <w:bidi w:val="0"/>
              <w:adjustRightInd/>
              <w:snapToGrid w:val="0"/>
              <w:spacing w:line="400" w:lineRule="exact"/>
              <w:ind w:firstLine="0" w:firstLineChars="0"/>
              <w:textAlignment w:val="auto"/>
              <w:rPr>
                <w:rFonts w:ascii="Arial" w:hAnsi="Arial" w:cs="Arial"/>
                <w:color w:val="auto"/>
                <w:highlight w:val="none"/>
              </w:rPr>
            </w:pPr>
            <w:r>
              <w:rPr>
                <w:rFonts w:ascii="Arial" w:hAnsi="Arial" w:cs="Arial"/>
                <w:color w:val="auto"/>
                <w:highlight w:val="none"/>
              </w:rPr>
              <w:t>大写：人民币</w:t>
            </w:r>
          </w:p>
        </w:tc>
        <w:tc>
          <w:tcPr>
            <w:tcW w:w="2297" w:type="dxa"/>
            <w:noWrap w:val="0"/>
            <w:vAlign w:val="center"/>
          </w:tcPr>
          <w:p>
            <w:pPr>
              <w:keepNext w:val="0"/>
              <w:keepLines w:val="0"/>
              <w:pageBreakBefore w:val="0"/>
              <w:kinsoku/>
              <w:wordWrap/>
              <w:overflowPunct/>
              <w:topLinePunct w:val="0"/>
              <w:autoSpaceDE/>
              <w:autoSpaceDN/>
              <w:bidi w:val="0"/>
              <w:adjustRightInd/>
              <w:snapToGrid w:val="0"/>
              <w:spacing w:line="360" w:lineRule="auto"/>
              <w:ind w:firstLine="0" w:firstLineChars="0"/>
              <w:jc w:val="center"/>
              <w:textAlignment w:val="auto"/>
              <w:rPr>
                <w:rFonts w:ascii="Arial" w:hAnsi="Arial" w:cs="Arial"/>
                <w:b/>
                <w:color w:val="auto"/>
                <w:highlight w:val="none"/>
              </w:rPr>
            </w:pPr>
            <w:r>
              <w:rPr>
                <w:rFonts w:hint="eastAsia" w:cs="Arial"/>
                <w:b/>
                <w:color w:val="auto"/>
                <w:highlight w:val="none"/>
                <w:lang w:val="en-US" w:eastAsia="zh-CN"/>
              </w:rPr>
              <w:t>合同签订后，单体项目启动后测绘服务在10个月内完成，其他主体服务在12个月内完成，总体项目进度根据用户实际需要按时完成。</w:t>
            </w:r>
          </w:p>
        </w:tc>
      </w:tr>
    </w:tbl>
    <w:p>
      <w:pPr>
        <w:snapToGrid w:val="0"/>
        <w:ind w:firstLine="0" w:firstLineChars="0"/>
        <w:rPr>
          <w:rFonts w:hint="eastAsia" w:ascii="宋体" w:hAnsi="宋体" w:cs="宋体"/>
          <w:b/>
          <w:color w:val="auto"/>
          <w:kern w:val="0"/>
          <w:highlight w:val="none"/>
          <w:lang w:val="zh-CN"/>
        </w:rPr>
      </w:pPr>
    </w:p>
    <w:p>
      <w:pPr>
        <w:snapToGrid w:val="0"/>
        <w:ind w:firstLine="0" w:firstLineChars="0"/>
        <w:rPr>
          <w:rFonts w:ascii="宋体" w:hAnsi="宋体" w:cs="宋体"/>
          <w:color w:val="auto"/>
          <w:kern w:val="0"/>
          <w:highlight w:val="none"/>
          <w:lang w:val="zh-CN"/>
        </w:rPr>
      </w:pPr>
      <w:r>
        <w:rPr>
          <w:rFonts w:hint="eastAsia" w:ascii="宋体" w:hAnsi="宋体" w:cs="宋体"/>
          <w:b/>
          <w:color w:val="auto"/>
          <w:kern w:val="0"/>
          <w:highlight w:val="none"/>
          <w:lang w:val="zh-CN"/>
        </w:rPr>
        <w:t>注：</w:t>
      </w:r>
      <w:r>
        <w:rPr>
          <w:rFonts w:hint="eastAsia" w:ascii="宋体" w:hAnsi="宋体" w:cs="宋体"/>
          <w:color w:val="auto"/>
          <w:kern w:val="0"/>
          <w:highlight w:val="none"/>
          <w:lang w:val="zh-CN"/>
        </w:rPr>
        <w:t>1、投标人需按本表格式填写，不得自行更改。</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2、有关本项目实施所涉及的一切费用（详见前附表）均计入报价。</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3、以上表格要求细分项目及报价。</w:t>
      </w:r>
    </w:p>
    <w:p>
      <w:pPr>
        <w:snapToGrid w:val="0"/>
        <w:ind w:firstLine="482"/>
        <w:rPr>
          <w:rFonts w:ascii="宋体" w:hAnsi="宋体" w:cs="宋体"/>
          <w:b/>
          <w:color w:val="auto"/>
          <w:kern w:val="0"/>
          <w:highlight w:val="none"/>
          <w:lang w:val="zh-CN"/>
        </w:rPr>
      </w:pPr>
      <w:r>
        <w:rPr>
          <w:rFonts w:hint="eastAsia" w:ascii="宋体" w:hAnsi="宋体" w:cs="宋体"/>
          <w:b/>
          <w:color w:val="auto"/>
          <w:kern w:val="0"/>
          <w:highlight w:val="none"/>
          <w:lang w:val="zh-CN"/>
        </w:rPr>
        <w:t>4、特别提示：采购机构将对</w:t>
      </w:r>
      <w:r>
        <w:rPr>
          <w:rFonts w:hint="eastAsia" w:ascii="宋体" w:hAnsi="宋体" w:cs="宋体"/>
          <w:b/>
          <w:color w:val="auto"/>
          <w:kern w:val="0"/>
          <w:highlight w:val="none"/>
        </w:rPr>
        <w:t>项目名称和项目编号，中标供应商名称、地址和中标金额，主要中标标的的名称、规格型号、数量、单价、服务要求等</w:t>
      </w:r>
      <w:r>
        <w:rPr>
          <w:rFonts w:hint="eastAsia" w:ascii="宋体" w:hAnsi="宋体" w:cs="宋体"/>
          <w:b/>
          <w:color w:val="auto"/>
          <w:kern w:val="0"/>
          <w:highlight w:val="none"/>
          <w:lang w:val="zh-CN"/>
        </w:rPr>
        <w:t>予以公示。</w:t>
      </w: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rFonts w:ascii="仿宋_GB2312" w:hAnsi="仿宋_GB2312" w:eastAsia="仿宋_GB2312" w:cs="仿宋_GB2312"/>
          <w:color w:val="auto"/>
          <w:highlight w:val="none"/>
          <w:lang w:val="zh-CN"/>
        </w:rPr>
      </w:pPr>
    </w:p>
    <w:p>
      <w:pPr>
        <w:adjustRightInd w:val="0"/>
        <w:snapToGrid w:val="0"/>
        <w:ind w:firstLine="0" w:firstLineChars="0"/>
        <w:rPr>
          <w:rFonts w:ascii="宋体" w:hAnsi="宋体" w:cs="宋体"/>
          <w:color w:val="auto"/>
          <w:szCs w:val="22"/>
          <w:highlight w:val="none"/>
        </w:rPr>
      </w:pPr>
    </w:p>
    <w:p>
      <w:pPr>
        <w:ind w:firstLine="0" w:firstLineChars="0"/>
        <w:rPr>
          <w:rFonts w:ascii="宋体" w:hAnsi="宋体" w:cs="宋体"/>
          <w:color w:val="auto"/>
          <w:szCs w:val="22"/>
          <w:highlight w:val="none"/>
        </w:rPr>
        <w:sectPr>
          <w:headerReference r:id="rId19" w:type="default"/>
          <w:footerReference r:id="rId20" w:type="default"/>
          <w:pgSz w:w="11907" w:h="16840"/>
          <w:pgMar w:top="1247" w:right="1304" w:bottom="1021" w:left="1304" w:header="720" w:footer="720" w:gutter="0"/>
          <w:cols w:space="720" w:num="1"/>
          <w:docGrid w:linePitch="286" w:charSpace="0"/>
        </w:sectPr>
      </w:pPr>
    </w:p>
    <w:p>
      <w:pPr>
        <w:pStyle w:val="5"/>
        <w:rPr>
          <w:rFonts w:ascii="宋体" w:hAnsi="宋体" w:cs="宋体"/>
          <w:b w:val="0"/>
          <w:bCs w:val="0"/>
          <w:color w:val="auto"/>
          <w:highlight w:val="none"/>
        </w:rPr>
      </w:pPr>
      <w:r>
        <w:rPr>
          <w:rFonts w:hint="eastAsia" w:ascii="宋体" w:hAnsi="宋体" w:cs="宋体"/>
          <w:color w:val="auto"/>
          <w:highlight w:val="none"/>
        </w:rPr>
        <w:t>附件三 投标报价明细表</w:t>
      </w:r>
    </w:p>
    <w:p>
      <w:pPr>
        <w:pStyle w:val="169"/>
        <w:keepNext w:val="0"/>
        <w:pageBreakBefore w:val="0"/>
        <w:tabs>
          <w:tab w:val="clear" w:pos="720"/>
        </w:tabs>
        <w:spacing w:line="460" w:lineRule="exact"/>
        <w:ind w:firstLine="482"/>
        <w:outlineLvl w:val="9"/>
        <w:rPr>
          <w:rFonts w:ascii="宋体" w:hAnsi="宋体" w:eastAsia="宋体" w:cs="宋体"/>
          <w:bCs/>
          <w:color w:val="auto"/>
          <w:kern w:val="2"/>
          <w:sz w:val="24"/>
          <w:szCs w:val="32"/>
          <w:highlight w:val="none"/>
        </w:rPr>
      </w:pPr>
      <w:bookmarkStart w:id="88" w:name="_Toc17346"/>
      <w:r>
        <w:rPr>
          <w:rFonts w:hint="eastAsia" w:ascii="宋体" w:hAnsi="宋体" w:eastAsia="宋体" w:cs="宋体"/>
          <w:bCs/>
          <w:color w:val="auto"/>
          <w:kern w:val="2"/>
          <w:sz w:val="24"/>
          <w:szCs w:val="32"/>
          <w:highlight w:val="none"/>
        </w:rPr>
        <w:t>投标报价明细表</w:t>
      </w:r>
      <w:bookmarkEnd w:id="88"/>
    </w:p>
    <w:p>
      <w:pPr>
        <w:pStyle w:val="18"/>
        <w:snapToGrid w:val="0"/>
        <w:spacing w:line="360" w:lineRule="auto"/>
        <w:rPr>
          <w:rFonts w:hAnsi="宋体" w:cs="宋体"/>
          <w:color w:val="auto"/>
          <w:szCs w:val="24"/>
          <w:highlight w:val="none"/>
        </w:rPr>
      </w:pPr>
      <w:r>
        <w:rPr>
          <w:rFonts w:hint="eastAsia" w:hAnsi="宋体" w:cs="宋体"/>
          <w:color w:val="auto"/>
          <w:szCs w:val="24"/>
          <w:highlight w:val="none"/>
        </w:rPr>
        <w:t>项目名称：</w:t>
      </w:r>
      <w:r>
        <w:rPr>
          <w:rFonts w:hint="eastAsia" w:hAnsi="宋体" w:cs="宋体"/>
          <w:color w:val="auto"/>
          <w:szCs w:val="24"/>
          <w:highlight w:val="none"/>
          <w:u w:val="single"/>
        </w:rPr>
        <w:t xml:space="preserve">              </w:t>
      </w:r>
      <w:r>
        <w:rPr>
          <w:rFonts w:hint="eastAsia" w:hAnsi="宋体" w:cs="宋体"/>
          <w:color w:val="auto"/>
          <w:szCs w:val="24"/>
          <w:highlight w:val="none"/>
        </w:rPr>
        <w:t xml:space="preserve">                     金额单位：人民币（元）</w:t>
      </w:r>
    </w:p>
    <w:tbl>
      <w:tblPr>
        <w:tblStyle w:val="38"/>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755"/>
        <w:gridCol w:w="1554"/>
        <w:gridCol w:w="1913"/>
        <w:gridCol w:w="1320"/>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面积（m2）</w:t>
            </w:r>
          </w:p>
        </w:tc>
        <w:tc>
          <w:tcPr>
            <w:tcW w:w="1913"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综合单价</w:t>
            </w:r>
            <w:r>
              <w:rPr>
                <w:rFonts w:hint="eastAsia" w:ascii="宋体" w:hAnsi="宋体" w:eastAsia="宋体" w:cs="宋体"/>
                <w:color w:val="auto"/>
                <w:kern w:val="0"/>
                <w:sz w:val="21"/>
                <w:szCs w:val="21"/>
                <w:highlight w:val="none"/>
              </w:rPr>
              <w:t>（元/</w:t>
            </w:r>
            <w:r>
              <w:rPr>
                <w:rFonts w:hint="eastAsia" w:ascii="宋体" w:hAnsi="宋体" w:eastAsia="宋体" w:cs="宋体"/>
                <w:color w:val="auto"/>
                <w:sz w:val="21"/>
                <w:szCs w:val="21"/>
                <w:highlight w:val="none"/>
              </w:rPr>
              <w:t>m2</w:t>
            </w:r>
            <w:r>
              <w:rPr>
                <w:rFonts w:hint="eastAsia" w:ascii="宋体" w:hAnsi="宋体" w:eastAsia="宋体" w:cs="宋体"/>
                <w:color w:val="auto"/>
                <w:kern w:val="0"/>
                <w:sz w:val="21"/>
                <w:szCs w:val="21"/>
                <w:highlight w:val="none"/>
              </w:rPr>
              <w:t>）</w:t>
            </w:r>
          </w:p>
        </w:tc>
        <w:tc>
          <w:tcPr>
            <w:tcW w:w="1320"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合价（元）</w:t>
            </w:r>
          </w:p>
        </w:tc>
        <w:tc>
          <w:tcPr>
            <w:tcW w:w="1137"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土地测绘（含土地</w:t>
            </w:r>
            <w:r>
              <w:rPr>
                <w:rFonts w:hint="eastAsia" w:ascii="宋体" w:hAnsi="宋体" w:eastAsia="宋体" w:cs="宋体"/>
                <w:b/>
                <w:bCs/>
                <w:color w:val="auto"/>
                <w:kern w:val="0"/>
                <w:sz w:val="21"/>
                <w:szCs w:val="21"/>
                <w:highlight w:val="none"/>
                <w:lang w:val="en-US" w:eastAsia="zh-CN"/>
              </w:rPr>
              <w:t>复合</w:t>
            </w:r>
            <w:r>
              <w:rPr>
                <w:rFonts w:hint="eastAsia" w:ascii="宋体" w:hAnsi="宋体" w:eastAsia="宋体" w:cs="宋体"/>
                <w:b/>
                <w:bCs/>
                <w:color w:val="auto"/>
                <w:sz w:val="21"/>
                <w:szCs w:val="21"/>
                <w:highlight w:val="none"/>
              </w:rPr>
              <w:t>验收）</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367524</w:t>
            </w:r>
          </w:p>
        </w:tc>
        <w:tc>
          <w:tcPr>
            <w:tcW w:w="1913"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b/>
                <w:bCs/>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土地测绘（含土地</w:t>
            </w:r>
            <w:r>
              <w:rPr>
                <w:rFonts w:hint="eastAsia" w:ascii="宋体" w:hAnsi="宋体" w:eastAsia="宋体" w:cs="宋体"/>
                <w:color w:val="auto"/>
                <w:kern w:val="0"/>
                <w:sz w:val="21"/>
                <w:szCs w:val="21"/>
                <w:highlight w:val="none"/>
                <w:lang w:val="en-US" w:eastAsia="zh-CN"/>
              </w:rPr>
              <w:t>复合</w:t>
            </w:r>
            <w:r>
              <w:rPr>
                <w:rFonts w:hint="eastAsia" w:ascii="宋体" w:hAnsi="宋体" w:eastAsia="宋体" w:cs="宋体"/>
                <w:color w:val="auto"/>
                <w:sz w:val="21"/>
                <w:szCs w:val="21"/>
                <w:highlight w:val="none"/>
              </w:rPr>
              <w:t>验收）</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367524</w:t>
            </w:r>
          </w:p>
        </w:tc>
        <w:tc>
          <w:tcPr>
            <w:tcW w:w="1913"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p>
        </w:tc>
        <w:tc>
          <w:tcPr>
            <w:tcW w:w="2755"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0"/>
                <w:sz w:val="21"/>
                <w:szCs w:val="21"/>
                <w:highlight w:val="none"/>
              </w:rPr>
              <w:t>房产测绘</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263600</w:t>
            </w:r>
          </w:p>
        </w:tc>
        <w:tc>
          <w:tcPr>
            <w:tcW w:w="1913"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b/>
                <w:bCs/>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明德楼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11987</w:t>
            </w:r>
          </w:p>
        </w:tc>
        <w:tc>
          <w:tcPr>
            <w:tcW w:w="1913" w:type="dxa"/>
            <w:vMerge w:val="restart"/>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闻厅</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2514</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方圆楼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12385</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仰仪楼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23023</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赛博楼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22899</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图书馆</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30254</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7</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格致楼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26000</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8</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求是楼+加层</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20257+846</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9</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工训中心</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8097</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嘉量大会堂</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6992</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11</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大学生活动中心</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15726</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12</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体育馆</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19666</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13</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翔宇楼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9299</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14</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环宇楼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38230</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15</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体育场</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2357</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大门、花房</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1285</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17</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地下车库</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11783</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p>
        </w:tc>
        <w:tc>
          <w:tcPr>
            <w:tcW w:w="2755"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办证服务</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263600</w:t>
            </w:r>
          </w:p>
        </w:tc>
        <w:tc>
          <w:tcPr>
            <w:tcW w:w="1913"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b/>
                <w:bCs/>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b/>
                <w:bCs/>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b/>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明德楼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11987</w:t>
            </w:r>
          </w:p>
        </w:tc>
        <w:tc>
          <w:tcPr>
            <w:tcW w:w="1913" w:type="dxa"/>
            <w:vMerge w:val="restart"/>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闻厅</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2514</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方圆楼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12385</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仰仪楼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23023</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赛博楼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22899</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图书馆</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30254</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7</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格致楼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26000</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8</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求是楼+加层</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20257</w:t>
            </w:r>
          </w:p>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+846</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9</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工训中心</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8097</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嘉量大会堂</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6992</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11</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大学生活动中心</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15726</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12</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体育馆</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19666</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13</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翔宇楼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9299</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14</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环宇楼</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38230</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15</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体育场</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2357</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大门、花房</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1285</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17</w:t>
            </w:r>
          </w:p>
        </w:tc>
        <w:tc>
          <w:tcPr>
            <w:tcW w:w="2755"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地下车库</w:t>
            </w:r>
          </w:p>
        </w:tc>
        <w:tc>
          <w:tcPr>
            <w:tcW w:w="1554"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11783</w:t>
            </w:r>
          </w:p>
        </w:tc>
        <w:tc>
          <w:tcPr>
            <w:tcW w:w="1913" w:type="dxa"/>
            <w:vMerge w:val="continue"/>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noWrap w:val="0"/>
            <w:vAlign w:val="center"/>
          </w:tcPr>
          <w:p>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四</w:t>
            </w:r>
          </w:p>
        </w:tc>
        <w:tc>
          <w:tcPr>
            <w:tcW w:w="2755" w:type="dxa"/>
            <w:noWrap w:val="0"/>
            <w:vAlign w:val="center"/>
          </w:tcPr>
          <w:p>
            <w:pPr>
              <w:keepNext w:val="0"/>
              <w:keepLines w:val="0"/>
              <w:pageBreakBefore w:val="0"/>
              <w:widowControl/>
              <w:kinsoku/>
              <w:wordWrap/>
              <w:overflowPunct/>
              <w:topLinePunct w:val="0"/>
              <w:autoSpaceDE/>
              <w:autoSpaceDN/>
              <w:bidi w:val="0"/>
              <w:adjustRightInd/>
              <w:spacing w:line="400" w:lineRule="exact"/>
              <w:ind w:firstLine="0" w:firstLineChars="0"/>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投标</w:t>
            </w:r>
            <w:r>
              <w:rPr>
                <w:rFonts w:hint="eastAsia" w:ascii="宋体" w:hAnsi="宋体" w:eastAsia="宋体" w:cs="宋体"/>
                <w:b/>
                <w:bCs/>
                <w:color w:val="auto"/>
                <w:kern w:val="0"/>
                <w:sz w:val="21"/>
                <w:szCs w:val="21"/>
                <w:highlight w:val="none"/>
                <w:lang w:val="en-US" w:eastAsia="zh-CN"/>
              </w:rPr>
              <w:t>总报价</w:t>
            </w:r>
          </w:p>
        </w:tc>
        <w:tc>
          <w:tcPr>
            <w:tcW w:w="3467"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一+二+三</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default" w:ascii="宋体" w:hAnsi="宋体" w:eastAsia="宋体" w:cs="宋体"/>
                <w:b/>
                <w:bCs/>
                <w:color w:val="auto"/>
                <w:kern w:val="0"/>
                <w:sz w:val="21"/>
                <w:szCs w:val="21"/>
                <w:highlight w:val="none"/>
                <w:lang w:val="en-US" w:eastAsia="zh-CN"/>
              </w:rPr>
            </w:pPr>
          </w:p>
        </w:tc>
        <w:tc>
          <w:tcPr>
            <w:tcW w:w="1137" w:type="dxa"/>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b/>
                <w:bCs/>
                <w:color w:val="auto"/>
                <w:kern w:val="0"/>
                <w:sz w:val="21"/>
                <w:szCs w:val="21"/>
                <w:highlight w:val="none"/>
              </w:rPr>
            </w:pPr>
          </w:p>
        </w:tc>
      </w:tr>
    </w:tbl>
    <w:p>
      <w:pPr>
        <w:pStyle w:val="18"/>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Arial" w:hAnsi="宋体" w:cs="Arial"/>
          <w:b/>
          <w:bCs/>
          <w:color w:val="auto"/>
          <w:kern w:val="0"/>
          <w:szCs w:val="21"/>
          <w:highlight w:val="none"/>
          <w:lang w:val="en-US" w:eastAsia="zh-CN"/>
        </w:rPr>
      </w:pPr>
    </w:p>
    <w:p>
      <w:pPr>
        <w:pStyle w:val="18"/>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Arial" w:hAnsi="宋体" w:cs="Arial"/>
          <w:b/>
          <w:bCs/>
          <w:color w:val="auto"/>
          <w:kern w:val="0"/>
          <w:szCs w:val="21"/>
          <w:highlight w:val="none"/>
          <w:lang w:val="en-US" w:eastAsia="zh-CN"/>
        </w:rPr>
        <w:t>注：1、表中</w:t>
      </w:r>
      <w:r>
        <w:rPr>
          <w:rFonts w:hint="eastAsia" w:ascii="宋体" w:hAnsi="宋体" w:eastAsia="宋体" w:cs="宋体"/>
          <w:b/>
          <w:bCs/>
          <w:color w:val="auto"/>
          <w:sz w:val="21"/>
          <w:szCs w:val="21"/>
          <w:highlight w:val="none"/>
        </w:rPr>
        <w:t>土地测绘</w:t>
      </w:r>
      <w:r>
        <w:rPr>
          <w:rFonts w:hint="eastAsia" w:ascii="宋体" w:hAnsi="宋体" w:eastAsia="宋体" w:cs="宋体"/>
          <w:b/>
          <w:bCs/>
          <w:color w:val="auto"/>
          <w:sz w:val="21"/>
          <w:szCs w:val="21"/>
          <w:highlight w:val="none"/>
          <w:lang w:val="en-US" w:eastAsia="zh-CN"/>
        </w:rPr>
        <w:t>面积为土地证使用权面积；房产测绘、办证服务面积为建设工程规划许可证面积；</w:t>
      </w:r>
    </w:p>
    <w:p>
      <w:pPr>
        <w:pStyle w:val="18"/>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所有单体的房产测绘综合单价应相同，不允许不平衡报价。</w:t>
      </w:r>
    </w:p>
    <w:p>
      <w:pPr>
        <w:pStyle w:val="18"/>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所有单体的办证服务综合单价应相同，不允许不平衡报价。</w:t>
      </w:r>
    </w:p>
    <w:p>
      <w:pPr>
        <w:pStyle w:val="18"/>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上述面积为</w:t>
      </w:r>
      <w:r>
        <w:rPr>
          <w:rFonts w:hint="eastAsia" w:hAnsi="宋体" w:cs="宋体"/>
          <w:b/>
          <w:bCs/>
          <w:color w:val="auto"/>
          <w:sz w:val="21"/>
          <w:szCs w:val="21"/>
          <w:highlight w:val="none"/>
          <w:lang w:val="en-US" w:eastAsia="zh-CN"/>
        </w:rPr>
        <w:t>投标</w:t>
      </w:r>
      <w:r>
        <w:rPr>
          <w:rFonts w:hint="eastAsia" w:ascii="宋体" w:hAnsi="宋体" w:eastAsia="宋体" w:cs="宋体"/>
          <w:b/>
          <w:bCs/>
          <w:color w:val="auto"/>
          <w:sz w:val="21"/>
          <w:szCs w:val="21"/>
          <w:highlight w:val="none"/>
          <w:lang w:val="en-US" w:eastAsia="zh-CN"/>
        </w:rPr>
        <w:t>报价的依据，不得更改；最终结算以本次测绘成果资料记载的面积为准。</w:t>
      </w:r>
    </w:p>
    <w:p>
      <w:pPr>
        <w:tabs>
          <w:tab w:val="left" w:pos="1418"/>
        </w:tabs>
        <w:snapToGrid w:val="0"/>
        <w:ind w:firstLine="0" w:firstLineChars="0"/>
        <w:rPr>
          <w:rFonts w:ascii="宋体" w:hAnsi="宋体" w:cs="宋体"/>
          <w:color w:val="auto"/>
          <w:spacing w:val="20"/>
          <w:highlight w:val="none"/>
          <w:u w:val="single"/>
        </w:rPr>
      </w:pPr>
    </w:p>
    <w:p>
      <w:pPr>
        <w:ind w:firstLine="480"/>
        <w:rPr>
          <w:rFonts w:ascii="宋体" w:hAnsi="宋体" w:cs="宋体"/>
          <w:color w:val="auto"/>
          <w:highlight w:val="none"/>
        </w:rPr>
      </w:pPr>
      <w:r>
        <w:rPr>
          <w:rFonts w:hint="eastAsia" w:ascii="宋体" w:hAnsi="宋体" w:cs="宋体"/>
          <w:color w:val="auto"/>
          <w:highlight w:val="none"/>
        </w:rPr>
        <w:t>投标人名称（盖章）：</w:t>
      </w:r>
    </w:p>
    <w:p>
      <w:pPr>
        <w:ind w:firstLine="480"/>
        <w:rPr>
          <w:rFonts w:ascii="宋体" w:hAnsi="宋体" w:cs="宋体"/>
          <w:color w:val="auto"/>
          <w:highlight w:val="none"/>
        </w:rPr>
      </w:pPr>
      <w:r>
        <w:rPr>
          <w:rFonts w:hint="eastAsia" w:ascii="宋体" w:hAnsi="宋体" w:cs="宋体"/>
          <w:color w:val="auto"/>
          <w:highlight w:val="none"/>
        </w:rPr>
        <w:t>法定代表人或授权代表签字（签字）：</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rPr>
          <w:rFonts w:ascii="宋体" w:hAnsi="宋体" w:cs="宋体"/>
          <w:color w:val="auto"/>
          <w:highlight w:val="none"/>
        </w:rPr>
        <w:sectPr>
          <w:footerReference r:id="rId21" w:type="default"/>
          <w:pgSz w:w="11906" w:h="16838"/>
          <w:pgMar w:top="1440" w:right="1797" w:bottom="1440" w:left="1797" w:header="851" w:footer="851" w:gutter="0"/>
          <w:cols w:space="720" w:num="1"/>
          <w:docGrid w:linePitch="312" w:charSpace="0"/>
        </w:sectPr>
      </w:pPr>
    </w:p>
    <w:p>
      <w:pPr>
        <w:pStyle w:val="5"/>
        <w:rPr>
          <w:rFonts w:ascii="仿宋_GB2312" w:hAnsi="微软雅黑" w:eastAsia="仿宋_GB2312"/>
          <w:color w:val="auto"/>
          <w:highlight w:val="none"/>
        </w:rPr>
      </w:pPr>
      <w:r>
        <w:rPr>
          <w:rFonts w:hint="eastAsia" w:ascii="仿宋_GB2312" w:eastAsia="仿宋_GB2312"/>
          <w:color w:val="auto"/>
          <w:sz w:val="32"/>
          <w:highlight w:val="none"/>
        </w:rPr>
        <w:t>附件四《中小企业声明函》、（中、小微企业资格证明材料）、监狱企业资格证明材料、《残疾人福利性单位声明函》（如果有）</w:t>
      </w:r>
    </w:p>
    <w:p>
      <w:pPr>
        <w:ind w:firstLine="480"/>
        <w:rPr>
          <w:rFonts w:ascii="仿宋_GB2312" w:hAnsi="仿宋_GB2312" w:eastAsia="仿宋_GB2312" w:cs="仿宋_GB2312"/>
          <w:color w:val="auto"/>
          <w:highlight w:val="none"/>
        </w:rPr>
      </w:pPr>
    </w:p>
    <w:p>
      <w:pPr>
        <w:ind w:firstLine="480"/>
        <w:rPr>
          <w:rFonts w:ascii="仿宋_GB2312" w:hAnsi="仿宋_GB2312" w:eastAsia="仿宋_GB2312" w:cs="仿宋_GB2312"/>
          <w:color w:val="auto"/>
          <w:highlight w:val="none"/>
        </w:rPr>
      </w:pPr>
    </w:p>
    <w:p>
      <w:pPr>
        <w:pStyle w:val="5"/>
        <w:jc w:val="center"/>
        <w:rPr>
          <w:rFonts w:ascii="宋体" w:hAnsi="宋体" w:cs="宋体"/>
          <w:color w:val="auto"/>
          <w:highlight w:val="none"/>
        </w:rPr>
      </w:pPr>
      <w:r>
        <w:rPr>
          <w:rFonts w:hint="eastAsia" w:ascii="宋体" w:hAnsi="宋体" w:cs="宋体"/>
          <w:color w:val="auto"/>
          <w:highlight w:val="none"/>
        </w:rPr>
        <w:t>中小企业声明函</w:t>
      </w:r>
    </w:p>
    <w:p>
      <w:pPr>
        <w:pStyle w:val="27"/>
        <w:spacing w:line="360" w:lineRule="auto"/>
        <w:ind w:left="169" w:hanging="169" w:hangingChars="74"/>
        <w:jc w:val="center"/>
        <w:rPr>
          <w:rFonts w:ascii="宋体" w:hAnsi="宋体" w:cs="宋体"/>
          <w:b/>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本公司郑重声明，根据《政府采购促进中小企业发展暂行办法》（财库[2011]181号）的规定，本公司为_____（请填写：大型、中型、小型、微型）企业。即，本公司同时满足以下条件：</w:t>
      </w:r>
    </w:p>
    <w:p>
      <w:pPr>
        <w:ind w:firstLine="480"/>
        <w:rPr>
          <w:rFonts w:ascii="宋体" w:hAnsi="宋体" w:cs="宋体"/>
          <w:color w:val="auto"/>
          <w:highlight w:val="none"/>
        </w:rPr>
      </w:pPr>
      <w:r>
        <w:rPr>
          <w:rFonts w:hint="eastAsia" w:ascii="宋体" w:hAnsi="宋体" w:cs="宋体"/>
          <w:color w:val="auto"/>
          <w:highlight w:val="none"/>
        </w:rPr>
        <w:t>1.根据《工业和信息化部、国家统计局、国家发展和改革委员会、财政部关于印发中小企业划型标准规定的通知》（工信部联企业[2011]300号）规定的划分标准，本公司为_____（请填写：大型、中型、小型、微型）企业。</w:t>
      </w:r>
    </w:p>
    <w:p>
      <w:pPr>
        <w:ind w:firstLine="480"/>
        <w:rPr>
          <w:rFonts w:ascii="宋体" w:hAnsi="宋体" w:cs="宋体"/>
          <w:color w:val="auto"/>
          <w:highlight w:val="none"/>
        </w:rPr>
      </w:pPr>
      <w:r>
        <w:rPr>
          <w:rFonts w:hint="eastAsia" w:ascii="宋体" w:hAnsi="宋体" w:cs="宋体"/>
          <w:color w:val="auto"/>
          <w:highlight w:val="none"/>
        </w:rPr>
        <w:t>2.本公司参加</w:t>
      </w:r>
      <w:r>
        <w:rPr>
          <w:rFonts w:hint="eastAsia" w:ascii="宋体" w:hAnsi="宋体" w:cs="宋体"/>
          <w:color w:val="auto"/>
          <w:highlight w:val="none"/>
          <w:lang w:eastAsia="zh-CN"/>
        </w:rPr>
        <w:t>中国计量大学</w:t>
      </w:r>
      <w:r>
        <w:rPr>
          <w:rFonts w:hint="eastAsia" w:ascii="宋体" w:hAnsi="宋体" w:cs="宋体"/>
          <w:color w:val="auto"/>
          <w:highlight w:val="none"/>
          <w:u w:val="single"/>
        </w:rPr>
        <w:t xml:space="preserve">           </w:t>
      </w:r>
      <w:r>
        <w:rPr>
          <w:rFonts w:hint="eastAsia" w:ascii="宋体" w:hAnsi="宋体" w:cs="宋体"/>
          <w:color w:val="auto"/>
          <w:highlight w:val="none"/>
        </w:rPr>
        <w:t>（项目名称）采购活动（按投标形式选择填写）：</w:t>
      </w:r>
    </w:p>
    <w:p>
      <w:pPr>
        <w:ind w:firstLine="480"/>
        <w:rPr>
          <w:rFonts w:ascii="宋体" w:hAnsi="宋体" w:cs="宋体"/>
          <w:color w:val="auto"/>
          <w:highlight w:val="none"/>
        </w:rPr>
      </w:pPr>
      <w:r>
        <w:rPr>
          <w:rFonts w:hint="eastAsia" w:ascii="宋体" w:hAnsi="宋体" w:cs="宋体"/>
          <w:color w:val="auto"/>
          <w:highlight w:val="none"/>
        </w:rPr>
        <w:t>（1）□本公司为直接投标人提供本企业</w:t>
      </w:r>
      <w:r>
        <w:rPr>
          <w:rFonts w:hint="eastAsia" w:ascii="宋体" w:hAnsi="宋体" w:cs="宋体"/>
          <w:color w:val="auto"/>
          <w:highlight w:val="none"/>
          <w:lang w:val="en-US" w:eastAsia="zh-CN"/>
        </w:rPr>
        <w:t>提供</w:t>
      </w:r>
      <w:r>
        <w:rPr>
          <w:rFonts w:hint="eastAsia" w:ascii="宋体" w:hAnsi="宋体" w:cs="宋体"/>
          <w:color w:val="auto"/>
          <w:highlight w:val="none"/>
        </w:rPr>
        <w:t>的</w:t>
      </w:r>
      <w:r>
        <w:rPr>
          <w:rFonts w:hint="eastAsia" w:ascii="宋体" w:hAnsi="宋体" w:cs="宋体"/>
          <w:color w:val="auto"/>
          <w:highlight w:val="none"/>
          <w:lang w:val="en-US" w:eastAsia="zh-CN"/>
        </w:rPr>
        <w:t>服务</w:t>
      </w:r>
      <w:r>
        <w:rPr>
          <w:rFonts w:hint="eastAsia" w:ascii="宋体" w:hAnsi="宋体" w:cs="宋体"/>
          <w:color w:val="auto"/>
          <w:highlight w:val="none"/>
        </w:rPr>
        <w:t>。</w:t>
      </w:r>
    </w:p>
    <w:p>
      <w:pPr>
        <w:ind w:firstLine="480"/>
        <w:rPr>
          <w:rFonts w:ascii="宋体" w:hAnsi="宋体" w:cs="宋体"/>
          <w:color w:val="auto"/>
          <w:highlight w:val="none"/>
        </w:rPr>
      </w:pPr>
      <w:r>
        <w:rPr>
          <w:rFonts w:hint="eastAsia" w:ascii="宋体" w:hAnsi="宋体" w:cs="宋体"/>
          <w:color w:val="auto"/>
          <w:highlight w:val="none"/>
        </w:rPr>
        <w:t>本公司对上述声明的真实性负责。如有虚假，将依法承担相应责任。</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企业名称（盖章）：                                 </w:t>
      </w:r>
    </w:p>
    <w:p>
      <w:pPr>
        <w:ind w:firstLine="480"/>
        <w:rPr>
          <w:rFonts w:ascii="宋体" w:hAnsi="宋体" w:cs="宋体"/>
          <w:color w:val="auto"/>
          <w:highlight w:val="none"/>
        </w:rPr>
      </w:pPr>
      <w:r>
        <w:rPr>
          <w:rFonts w:hint="eastAsia" w:ascii="宋体" w:hAnsi="宋体" w:cs="宋体"/>
          <w:color w:val="auto"/>
          <w:highlight w:val="none"/>
        </w:rPr>
        <w:t xml:space="preserve">日期：     年     月   日 </w:t>
      </w:r>
    </w:p>
    <w:p>
      <w:pPr>
        <w:ind w:firstLine="480"/>
        <w:rPr>
          <w:rFonts w:ascii="宋体" w:hAnsi="宋体" w:cs="宋体"/>
          <w:color w:val="auto"/>
          <w:highlight w:val="none"/>
        </w:rPr>
      </w:pPr>
    </w:p>
    <w:p>
      <w:pPr>
        <w:ind w:firstLine="480"/>
        <w:rPr>
          <w:rFonts w:ascii="宋体" w:hAnsi="宋体" w:cs="宋体"/>
          <w:color w:val="auto"/>
          <w:highlight w:val="none"/>
        </w:rPr>
      </w:pPr>
    </w:p>
    <w:p>
      <w:pPr>
        <w:ind w:firstLine="480"/>
        <w:jc w:val="center"/>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ind w:right="-934" w:rightChars="-389" w:firstLine="643"/>
        <w:jc w:val="center"/>
        <w:rPr>
          <w:rFonts w:ascii="宋体" w:hAnsi="宋体"/>
          <w:b/>
          <w:color w:val="auto"/>
          <w:highlight w:val="none"/>
        </w:rPr>
      </w:pPr>
      <w:r>
        <w:rPr>
          <w:rFonts w:hint="eastAsia" w:ascii="宋体" w:hAnsi="宋体"/>
          <w:b/>
          <w:color w:val="auto"/>
          <w:sz w:val="32"/>
          <w:szCs w:val="32"/>
          <w:highlight w:val="none"/>
        </w:rPr>
        <w:t>中、小微企业资格证明材料（满足以下其一即可）</w:t>
      </w:r>
    </w:p>
    <w:p>
      <w:pPr>
        <w:ind w:firstLine="480"/>
        <w:rPr>
          <w:rFonts w:ascii="宋体" w:hAnsi="宋体"/>
          <w:color w:val="auto"/>
          <w:highlight w:val="none"/>
        </w:rPr>
      </w:pPr>
      <w:r>
        <w:rPr>
          <w:rFonts w:hint="eastAsia" w:ascii="宋体" w:hAnsi="宋体"/>
          <w:color w:val="auto"/>
          <w:highlight w:val="none"/>
        </w:rPr>
        <w:t>（1）供应商和报价产品生产企业在当地中小企业行政主管部门的确认意见书或《中小企业申明函》。</w:t>
      </w:r>
    </w:p>
    <w:p>
      <w:pPr>
        <w:ind w:firstLine="480"/>
        <w:rPr>
          <w:rFonts w:ascii="宋体" w:hAnsi="宋体"/>
          <w:color w:val="auto"/>
          <w:highlight w:val="none"/>
        </w:rPr>
      </w:pPr>
      <w:r>
        <w:rPr>
          <w:rFonts w:hint="eastAsia" w:ascii="宋体" w:hAnsi="宋体"/>
          <w:color w:val="auto"/>
          <w:highlight w:val="none"/>
        </w:rPr>
        <w:t>（2）供应商和报价产品生产企业相关网站的网页打印件并（网页打印件应当显示为小型或微型企业）加盖公章。相关网站：小微企业名录（http://xwqy.gsxt.gov.cn/）或浙江省政府采购网（http://www.zjzfcg.gov.cn/）</w:t>
      </w:r>
    </w:p>
    <w:p>
      <w:pPr>
        <w:ind w:firstLine="480"/>
        <w:rPr>
          <w:rFonts w:ascii="宋体" w:hAnsi="宋体"/>
          <w:color w:val="auto"/>
          <w:highlight w:val="none"/>
        </w:rPr>
      </w:pPr>
      <w:r>
        <w:rPr>
          <w:rFonts w:hint="eastAsia" w:ascii="宋体" w:hAnsi="宋体"/>
          <w:color w:val="auto"/>
          <w:highlight w:val="none"/>
        </w:rPr>
        <w:t>（3） 供应商和报价产品生产企业已通过浙江政府采购网申请注册并成为正式入库供应商的网页打印件并（网页打印件应当显示为小型或微型企业）加盖公章。</w:t>
      </w:r>
    </w:p>
    <w:p>
      <w:pPr>
        <w:ind w:firstLine="482"/>
        <w:rPr>
          <w:rFonts w:ascii="宋体" w:hAnsi="宋体"/>
          <w:b/>
          <w:bCs/>
          <w:color w:val="auto"/>
          <w:szCs w:val="21"/>
          <w:highlight w:val="none"/>
        </w:rPr>
      </w:pPr>
    </w:p>
    <w:p>
      <w:pPr>
        <w:pStyle w:val="45"/>
        <w:rPr>
          <w:color w:val="auto"/>
          <w:highlight w:val="none"/>
        </w:rPr>
      </w:pPr>
    </w:p>
    <w:p>
      <w:pPr>
        <w:ind w:firstLine="643"/>
        <w:jc w:val="center"/>
        <w:rPr>
          <w:rFonts w:ascii="宋体" w:hAnsi="宋体"/>
          <w:b/>
          <w:color w:val="auto"/>
          <w:sz w:val="32"/>
          <w:szCs w:val="32"/>
          <w:highlight w:val="none"/>
        </w:rPr>
      </w:pPr>
      <w:r>
        <w:rPr>
          <w:rFonts w:hint="eastAsia" w:ascii="宋体" w:hAnsi="宋体"/>
          <w:b/>
          <w:color w:val="auto"/>
          <w:sz w:val="32"/>
          <w:szCs w:val="32"/>
          <w:highlight w:val="none"/>
        </w:rPr>
        <w:t>小企业资格确认意见书</w:t>
      </w:r>
    </w:p>
    <w:p>
      <w:pPr>
        <w:ind w:firstLine="480"/>
        <w:rPr>
          <w:rFonts w:ascii="宋体" w:hAnsi="宋体"/>
          <w:color w:val="auto"/>
          <w:szCs w:val="21"/>
          <w:highlight w:val="none"/>
        </w:rPr>
      </w:pPr>
    </w:p>
    <w:p>
      <w:pPr>
        <w:ind w:firstLine="480"/>
        <w:rPr>
          <w:rFonts w:ascii="宋体" w:hAnsi="宋体"/>
          <w:color w:val="auto"/>
          <w:highlight w:val="none"/>
        </w:rPr>
      </w:pPr>
      <w:r>
        <w:rPr>
          <w:rFonts w:hint="eastAsia" w:ascii="宋体" w:hAnsi="宋体"/>
          <w:color w:val="auto"/>
          <w:highlight w:val="none"/>
        </w:rPr>
        <w:t>根据《工业和信息化部、国家统计局、国家发展和改革委员会、财政部关于印发中小企业划型标准规定的通知》（工信部联企业[2011]300号）规定的划分标准，兹确认</w:t>
      </w:r>
      <w:r>
        <w:rPr>
          <w:rFonts w:hint="eastAsia" w:ascii="宋体" w:hAnsi="宋体"/>
          <w:color w:val="auto"/>
          <w:highlight w:val="none"/>
          <w:u w:val="single"/>
        </w:rPr>
        <w:t xml:space="preserve">    </w:t>
      </w:r>
      <w:r>
        <w:rPr>
          <w:rFonts w:hint="eastAsia" w:ascii="宋体" w:hAnsi="宋体"/>
          <w:color w:val="auto"/>
          <w:highlight w:val="none"/>
        </w:rPr>
        <w:t>公司为</w:t>
      </w:r>
      <w:r>
        <w:rPr>
          <w:rFonts w:hint="eastAsia" w:ascii="宋体" w:hAnsi="宋体"/>
          <w:color w:val="auto"/>
          <w:highlight w:val="none"/>
          <w:u w:val="single"/>
        </w:rPr>
        <w:t xml:space="preserve">     </w:t>
      </w:r>
      <w:r>
        <w:rPr>
          <w:rFonts w:hint="eastAsia" w:ascii="宋体" w:hAnsi="宋体"/>
          <w:color w:val="auto"/>
          <w:highlight w:val="none"/>
        </w:rPr>
        <w:t>行业的</w:t>
      </w:r>
      <w:r>
        <w:rPr>
          <w:rFonts w:hint="eastAsia" w:ascii="宋体" w:hAnsi="宋体"/>
          <w:color w:val="auto"/>
          <w:highlight w:val="none"/>
          <w:u w:val="single"/>
        </w:rPr>
        <w:t xml:space="preserve">   </w:t>
      </w:r>
      <w:r>
        <w:rPr>
          <w:rFonts w:hint="eastAsia" w:ascii="宋体" w:hAnsi="宋体"/>
          <w:color w:val="auto"/>
          <w:highlight w:val="none"/>
        </w:rPr>
        <w:t>（请填写：中型、小型、微型）企业</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2880" w:firstLineChars="1200"/>
        <w:rPr>
          <w:rFonts w:ascii="宋体" w:hAnsi="宋体"/>
          <w:color w:val="auto"/>
          <w:highlight w:val="none"/>
        </w:rPr>
      </w:pPr>
      <w:r>
        <w:rPr>
          <w:rFonts w:hint="eastAsia" w:ascii="宋体" w:hAnsi="宋体"/>
          <w:color w:val="auto"/>
          <w:highlight w:val="none"/>
        </w:rPr>
        <w:t>省（市、县、区）中小企业局或其他具有认定资格的职能部门</w:t>
      </w:r>
    </w:p>
    <w:p>
      <w:pPr>
        <w:ind w:firstLine="480"/>
        <w:rPr>
          <w:rFonts w:ascii="宋体" w:hAnsi="宋体"/>
          <w:color w:val="auto"/>
          <w:highlight w:val="none"/>
        </w:rPr>
      </w:pPr>
    </w:p>
    <w:p>
      <w:pPr>
        <w:ind w:firstLine="5520" w:firstLineChars="2300"/>
        <w:rPr>
          <w:rFonts w:ascii="宋体" w:hAnsi="宋体"/>
          <w:color w:val="auto"/>
          <w:highlight w:val="none"/>
        </w:rPr>
      </w:pPr>
      <w:r>
        <w:rPr>
          <w:rFonts w:hint="eastAsia" w:ascii="宋体" w:hAnsi="宋体"/>
          <w:color w:val="auto"/>
          <w:highlight w:val="none"/>
        </w:rPr>
        <w:t>年     月     日</w:t>
      </w:r>
    </w:p>
    <w:p>
      <w:pPr>
        <w:ind w:firstLine="480"/>
        <w:rPr>
          <w:rFonts w:ascii="宋体" w:hAnsi="宋体"/>
          <w:color w:val="auto"/>
          <w:highlight w:val="none"/>
        </w:rPr>
        <w:sectPr>
          <w:headerReference r:id="rId22" w:type="default"/>
          <w:footerReference r:id="rId23" w:type="default"/>
          <w:pgSz w:w="11907" w:h="16840"/>
          <w:pgMar w:top="1247" w:right="1304" w:bottom="1021" w:left="1304" w:header="720" w:footer="720" w:gutter="0"/>
          <w:cols w:space="720" w:num="1"/>
          <w:docGrid w:linePitch="286" w:charSpace="0"/>
        </w:sectPr>
      </w:pPr>
    </w:p>
    <w:p>
      <w:pPr>
        <w:pStyle w:val="5"/>
        <w:jc w:val="center"/>
        <w:rPr>
          <w:rFonts w:ascii="宋体" w:hAnsi="宋体" w:cs="宋体"/>
          <w:color w:val="auto"/>
          <w:highlight w:val="none"/>
        </w:rPr>
      </w:pPr>
      <w:r>
        <w:rPr>
          <w:rFonts w:hint="eastAsia" w:ascii="宋体" w:hAnsi="宋体" w:cs="宋体"/>
          <w:color w:val="auto"/>
          <w:highlight w:val="none"/>
        </w:rPr>
        <w:t>监狱企业资格证明材料</w:t>
      </w:r>
    </w:p>
    <w:p>
      <w:pPr>
        <w:ind w:firstLine="480"/>
        <w:rPr>
          <w:rFonts w:ascii="宋体" w:hAnsi="宋体" w:cs="宋体"/>
          <w:color w:val="auto"/>
          <w:highlight w:val="none"/>
        </w:rPr>
      </w:pPr>
      <w:r>
        <w:rPr>
          <w:rFonts w:hint="eastAsia" w:ascii="宋体" w:hAnsi="宋体" w:cs="宋体"/>
          <w:color w:val="auto"/>
          <w:highlight w:val="none"/>
        </w:rPr>
        <w:t>（省级以上监狱管理局、戒毒管理局（含新疆生产建设兵团）出具的属于监狱企业的证明文件）</w:t>
      </w:r>
    </w:p>
    <w:p>
      <w:pPr>
        <w:ind w:firstLine="48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说明：监狱企业视同小型、微型企业。</w:t>
      </w:r>
    </w:p>
    <w:p>
      <w:pPr>
        <w:pStyle w:val="45"/>
        <w:rPr>
          <w:rFonts w:ascii="宋体" w:hAnsi="宋体" w:cs="宋体"/>
          <w:color w:val="auto"/>
          <w:highlight w:val="none"/>
        </w:rPr>
      </w:pPr>
    </w:p>
    <w:p>
      <w:pPr>
        <w:pStyle w:val="45"/>
        <w:rPr>
          <w:rFonts w:ascii="宋体" w:hAnsi="宋体" w:cs="宋体"/>
          <w:color w:val="auto"/>
          <w:highlight w:val="none"/>
        </w:rPr>
      </w:pPr>
    </w:p>
    <w:p>
      <w:pPr>
        <w:pStyle w:val="45"/>
        <w:rPr>
          <w:rFonts w:ascii="宋体" w:hAnsi="宋体" w:cs="宋体"/>
          <w:color w:val="auto"/>
          <w:highlight w:val="none"/>
        </w:rPr>
      </w:pPr>
    </w:p>
    <w:p>
      <w:pPr>
        <w:pStyle w:val="5"/>
        <w:jc w:val="center"/>
        <w:rPr>
          <w:rFonts w:ascii="宋体" w:hAnsi="宋体" w:cs="宋体"/>
          <w:color w:val="auto"/>
          <w:highlight w:val="none"/>
        </w:rPr>
      </w:pPr>
      <w:r>
        <w:rPr>
          <w:rFonts w:hint="eastAsia" w:ascii="宋体" w:hAnsi="宋体" w:cs="宋体"/>
          <w:color w:val="auto"/>
          <w:highlight w:val="none"/>
        </w:rPr>
        <w:t>残疾人福利性单位声明函</w:t>
      </w:r>
    </w:p>
    <w:p>
      <w:pPr>
        <w:ind w:firstLine="506"/>
        <w:jc w:val="center"/>
        <w:rPr>
          <w:rFonts w:ascii="宋体" w:hAnsi="宋体" w:cs="宋体"/>
          <w:b/>
          <w:color w:val="auto"/>
          <w:spacing w:val="6"/>
          <w:szCs w:val="21"/>
          <w:highlight w:val="none"/>
        </w:rPr>
      </w:pPr>
      <w:r>
        <w:rPr>
          <w:rFonts w:hint="eastAsia" w:ascii="宋体" w:hAnsi="宋体" w:cs="宋体"/>
          <w:b/>
          <w:color w:val="auto"/>
          <w:spacing w:val="6"/>
          <w:szCs w:val="21"/>
          <w:highlight w:val="none"/>
        </w:rPr>
        <w:t>（非残疾人福利性单位可不提供）</w:t>
      </w:r>
    </w:p>
    <w:p>
      <w:pPr>
        <w:ind w:firstLine="504"/>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w:t>
      </w:r>
      <w:r>
        <w:rPr>
          <w:rFonts w:hint="eastAsia" w:ascii="宋体" w:hAnsi="宋体" w:cs="宋体"/>
          <w:color w:val="auto"/>
          <w:highlight w:val="none"/>
        </w:rPr>
        <w:t>[2017]141</w:t>
      </w:r>
      <w:r>
        <w:rPr>
          <w:rFonts w:hint="eastAsia" w:ascii="宋体" w:hAnsi="宋体" w:cs="宋体"/>
          <w:color w:val="auto"/>
          <w:spacing w:val="6"/>
          <w:highlight w:val="none"/>
        </w:rPr>
        <w:t>号）的规定，本单位为符合条件的残疾人福利性单位，且本单位参加</w:t>
      </w:r>
      <w:r>
        <w:rPr>
          <w:rFonts w:hint="eastAsia" w:ascii="宋体" w:hAnsi="宋体" w:cs="宋体"/>
          <w:color w:val="auto"/>
          <w:highlight w:val="none"/>
          <w:lang w:eastAsia="zh-CN"/>
        </w:rPr>
        <w:t>中国计量大学</w:t>
      </w:r>
      <w:r>
        <w:rPr>
          <w:rFonts w:hint="eastAsia" w:ascii="宋体" w:hAnsi="宋体" w:cs="宋体"/>
          <w:color w:val="auto"/>
          <w:spacing w:val="6"/>
          <w:highlight w:val="none"/>
        </w:rPr>
        <w:t>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提供本单位制造的货物，或者提供其他残疾人福利性单位制造的货物（不包括使用非残疾人福利性单位注册商标的货物）。</w:t>
      </w:r>
    </w:p>
    <w:p>
      <w:pPr>
        <w:ind w:firstLine="504"/>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ind w:firstLine="456"/>
        <w:rPr>
          <w:rFonts w:ascii="宋体" w:hAnsi="宋体" w:cs="宋体"/>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pacing w:line="288" w:lineRule="auto"/>
        <w:ind w:firstLine="506"/>
        <w:jc w:val="left"/>
        <w:rPr>
          <w:rFonts w:ascii="宋体" w:hAnsi="宋体" w:cs="宋体"/>
          <w:b/>
          <w:bCs/>
          <w:color w:val="auto"/>
          <w:highlight w:val="none"/>
        </w:rPr>
      </w:pPr>
      <w:r>
        <w:rPr>
          <w:rFonts w:hint="eastAsia" w:ascii="宋体" w:hAnsi="宋体" w:cs="宋体"/>
          <w:b/>
          <w:color w:val="auto"/>
          <w:spacing w:val="6"/>
          <w:highlight w:val="none"/>
        </w:rPr>
        <w:t>投标人不属于残疾人福利性单位的，无需提供此声明函，如提供所引起的后果由投标人承担。</w:t>
      </w:r>
    </w:p>
    <w:p>
      <w:pPr>
        <w:spacing w:line="288" w:lineRule="auto"/>
        <w:ind w:firstLine="456"/>
        <w:rPr>
          <w:rFonts w:ascii="宋体" w:hAnsi="宋体" w:cs="宋体"/>
          <w:color w:val="auto"/>
          <w:spacing w:val="-6"/>
          <w:highlight w:val="none"/>
        </w:rPr>
      </w:pPr>
    </w:p>
    <w:p>
      <w:pPr>
        <w:spacing w:line="288" w:lineRule="auto"/>
        <w:ind w:firstLine="482"/>
        <w:rPr>
          <w:rFonts w:ascii="宋体" w:hAnsi="宋体" w:cs="宋体"/>
          <w:b/>
          <w:bCs/>
          <w:color w:val="auto"/>
          <w:szCs w:val="21"/>
          <w:highlight w:val="none"/>
        </w:rPr>
      </w:pPr>
      <w:r>
        <w:rPr>
          <w:rFonts w:hint="eastAsia" w:ascii="宋体" w:hAnsi="宋体" w:cs="宋体"/>
          <w:b/>
          <w:bCs/>
          <w:color w:val="auto"/>
          <w:szCs w:val="21"/>
          <w:highlight w:val="none"/>
        </w:rPr>
        <w:t>说明：</w:t>
      </w:r>
    </w:p>
    <w:p>
      <w:pPr>
        <w:spacing w:line="288" w:lineRule="auto"/>
        <w:ind w:firstLine="480"/>
        <w:jc w:val="left"/>
        <w:rPr>
          <w:rFonts w:ascii="宋体" w:hAnsi="宋体" w:cs="宋体"/>
          <w:color w:val="auto"/>
          <w:spacing w:val="6"/>
          <w:szCs w:val="21"/>
          <w:highlight w:val="none"/>
        </w:rPr>
      </w:pPr>
      <w:r>
        <w:rPr>
          <w:rFonts w:hint="eastAsia" w:ascii="宋体" w:hAnsi="宋体" w:cs="宋体"/>
          <w:bCs/>
          <w:color w:val="auto"/>
          <w:szCs w:val="21"/>
          <w:highlight w:val="none"/>
        </w:rPr>
        <w:t>1</w:t>
      </w:r>
      <w:r>
        <w:rPr>
          <w:rFonts w:hint="eastAsia" w:ascii="宋体" w:hAnsi="宋体"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（一）安置的残疾人占本单位在职职工人数的比例不低于25%（含25%），并且安置的残疾人人数不少于10人（含10人）；</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（二）依法与安置的每位残疾人签订了一年以上（含一年）的劳动合同或服务协议；</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（三）为安置的每位残疾人按月足额缴纳了基本养老保险、基本医疗保险、失业保险、工伤保险和生育保险等社会保险费；</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（四）通过银行等金融机构向安置的每位残疾人，按月支付了不低于单位所在区县适用的经省级人民政府批准的月最低工资标准的工资；</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504"/>
        <w:jc w:val="left"/>
        <w:rPr>
          <w:rFonts w:ascii="宋体" w:hAnsi="宋体" w:cs="宋体"/>
          <w:color w:val="auto"/>
          <w:spacing w:val="6"/>
          <w:szCs w:val="21"/>
          <w:highlight w:val="none"/>
        </w:rPr>
      </w:pPr>
      <w:r>
        <w:rPr>
          <w:rFonts w:hint="eastAsia" w:ascii="宋体" w:hAnsi="宋体" w:cs="宋体"/>
          <w:color w:val="auto"/>
          <w:spacing w:val="6"/>
          <w:szCs w:val="21"/>
          <w:highlight w:val="none"/>
        </w:rPr>
        <w:t>2、中标人为残疾人福利性单位的，《残疾人福利性单位声明函》随中标结果同时公告，接受社会监督。</w:t>
      </w:r>
    </w:p>
    <w:p>
      <w:pPr>
        <w:ind w:firstLine="456"/>
        <w:rPr>
          <w:rFonts w:ascii="宋体" w:hAnsi="宋体" w:cs="宋体"/>
          <w:bCs/>
          <w:color w:val="auto"/>
          <w:spacing w:val="-6"/>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Ansi="宋体" w:cs="宋体"/>
          <w:color w:val="auto"/>
          <w:szCs w:val="40"/>
          <w:highlight w:val="none"/>
        </w:rPr>
        <mc:AlternateContent>
          <mc:Choice Requires="wps">
            <w:drawing>
              <wp:anchor distT="0" distB="0" distL="114300" distR="114300" simplePos="0" relativeHeight="1024"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2" name="文本框 8"/>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8" o:spid="_x0000_s1026" o:spt="202" type="#_x0000_t202" style="position:absolute;left:0pt;margin-left:362.9pt;margin-top:-4pt;height:31.65pt;width:106pt;z-index:1024;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e+yw2QAAAAkBAAAPAAAAAAAAAAEAIAAAACIAAABkcnMvZG93bnJldi54bWxQSwECFAAU&#10;AAAACACHTuJABIbGFvABAADoAwAADgAAAAAAAAABACAAAAAoAQAAZHJzL2Uyb0RvYy54bWxQSwUG&#10;AAAAAAYABgBZAQAAigU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color w:val="auto"/>
          <w:szCs w:val="40"/>
          <w:highlight w:val="none"/>
        </w:rPr>
        <w:t>商务技术文件</w:t>
      </w:r>
      <w:r>
        <w:rPr>
          <w:rFonts w:hint="eastAsia" w:ascii="宋体" w:hAnsi="宋体" w:cs="宋体"/>
          <w:color w:val="auto"/>
          <w:highlight w:val="none"/>
        </w:rPr>
        <w:t>封面</w:t>
      </w:r>
    </w:p>
    <w:p>
      <w:pPr>
        <w:ind w:firstLine="1124"/>
        <w:jc w:val="center"/>
        <w:rPr>
          <w:rFonts w:ascii="宋体" w:hAnsi="宋体" w:cs="宋体"/>
          <w:color w:val="auto"/>
          <w:sz w:val="40"/>
          <w:szCs w:val="40"/>
          <w:highlight w:val="none"/>
        </w:rPr>
      </w:pPr>
      <w:r>
        <w:rPr>
          <w:rFonts w:hint="eastAsia" w:ascii="宋体" w:hAnsi="宋体" w:cs="宋体"/>
          <w:b/>
          <w:bCs/>
          <w:color w:val="auto"/>
          <w:sz w:val="56"/>
          <w:szCs w:val="56"/>
          <w:highlight w:val="none"/>
        </w:rPr>
        <w:t xml:space="preserve"> </w:t>
      </w:r>
    </w:p>
    <w:p>
      <w:pPr>
        <w:ind w:firstLine="880"/>
        <w:rPr>
          <w:rFonts w:ascii="宋体" w:hAnsi="宋体" w:cs="宋体"/>
          <w:color w:val="auto"/>
          <w:sz w:val="44"/>
          <w:szCs w:val="32"/>
          <w:highlight w:val="none"/>
        </w:rPr>
      </w:pPr>
    </w:p>
    <w:p>
      <w:pPr>
        <w:ind w:firstLine="602"/>
        <w:jc w:val="center"/>
        <w:rPr>
          <w:rFonts w:ascii="宋体" w:hAnsi="宋体" w:cs="宋体"/>
          <w:color w:val="auto"/>
          <w:sz w:val="30"/>
          <w:szCs w:val="30"/>
          <w:highlight w:val="none"/>
        </w:rPr>
      </w:pPr>
      <w:r>
        <w:rPr>
          <w:rFonts w:hint="eastAsia" w:ascii="宋体" w:hAnsi="宋体" w:cs="宋体"/>
          <w:b/>
          <w:bCs/>
          <w:color w:val="auto"/>
          <w:sz w:val="30"/>
          <w:szCs w:val="30"/>
          <w:highlight w:val="none"/>
        </w:rPr>
        <w:t>商务技术文件</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采 购 人：</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项目名称：</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项目编号：</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投标人名称（盖章）：</w:t>
      </w: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投标人地址：</w:t>
      </w: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p>
    <w:p>
      <w:pPr>
        <w:ind w:firstLine="600"/>
        <w:rPr>
          <w:rFonts w:ascii="宋体" w:hAnsi="宋体" w:cs="宋体"/>
          <w:color w:val="auto"/>
          <w:sz w:val="30"/>
          <w:szCs w:val="30"/>
          <w:highlight w:val="none"/>
        </w:rPr>
      </w:pPr>
      <w:r>
        <w:rPr>
          <w:rFonts w:hint="eastAsia" w:ascii="宋体" w:hAnsi="宋体" w:cs="宋体"/>
          <w:color w:val="auto"/>
          <w:sz w:val="30"/>
          <w:szCs w:val="30"/>
          <w:highlight w:val="none"/>
        </w:rPr>
        <w:t>授权代表签字：</w:t>
      </w:r>
    </w:p>
    <w:p>
      <w:pPr>
        <w:ind w:firstLine="600"/>
        <w:rPr>
          <w:rFonts w:ascii="宋体" w:hAnsi="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cs="宋体"/>
          <w:color w:val="auto"/>
          <w:sz w:val="30"/>
          <w:szCs w:val="30"/>
          <w:highlight w:val="none"/>
        </w:rPr>
        <w:t>日期：    年  月  日</w:t>
      </w:r>
    </w:p>
    <w:p>
      <w:pPr>
        <w:pStyle w:val="5"/>
        <w:rPr>
          <w:rFonts w:hint="eastAsia" w:ascii="宋体" w:hAnsi="宋体" w:cs="宋体"/>
          <w:color w:val="auto"/>
          <w:highlight w:val="none"/>
        </w:rPr>
      </w:pPr>
      <w:bookmarkStart w:id="89" w:name="_Toc7692"/>
      <w:r>
        <w:rPr>
          <w:rFonts w:hint="eastAsia" w:ascii="宋体" w:hAnsi="宋体" w:cs="宋体"/>
          <w:color w:val="auto"/>
          <w:highlight w:val="none"/>
        </w:rPr>
        <w:t>资信技术评分索引表（请放在目录前页）</w:t>
      </w:r>
    </w:p>
    <w:tbl>
      <w:tblPr>
        <w:tblStyle w:val="37"/>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评分</w:t>
            </w:r>
          </w:p>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资信分</w:t>
            </w:r>
          </w:p>
        </w:tc>
        <w:tc>
          <w:tcPr>
            <w:tcW w:w="617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left"/>
              <w:textAlignment w:val="auto"/>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left"/>
              <w:textAlignment w:val="auto"/>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left"/>
              <w:textAlignment w:val="auto"/>
              <w:rPr>
                <w:rFonts w:ascii="宋体" w:hAnsi="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2</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val="0"/>
              <w:spacing w:line="400" w:lineRule="atLeast"/>
              <w:ind w:firstLine="0" w:firstLineChars="0"/>
              <w:textAlignment w:val="auto"/>
              <w:rPr>
                <w:rFonts w:ascii="宋体" w:hAnsi="宋体"/>
                <w:color w:val="auto"/>
                <w:szCs w:val="32"/>
                <w:highlight w:val="none"/>
              </w:rPr>
            </w:pPr>
          </w:p>
        </w:tc>
        <w:tc>
          <w:tcPr>
            <w:tcW w:w="850" w:type="dxa"/>
            <w:vMerge w:val="restart"/>
            <w:tcBorders>
              <w:top w:val="single" w:color="auto" w:sz="4" w:space="0"/>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r>
              <w:rPr>
                <w:rFonts w:hint="eastAsia" w:ascii="宋体" w:hAnsi="宋体"/>
                <w:color w:val="auto"/>
                <w:kern w:val="0"/>
                <w:szCs w:val="21"/>
                <w:highlight w:val="none"/>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val="0"/>
              <w:spacing w:line="400" w:lineRule="atLeast"/>
              <w:ind w:firstLine="0" w:firstLineChars="0"/>
              <w:textAlignment w:val="auto"/>
              <w:rPr>
                <w:rFonts w:ascii="宋体" w:hAnsi="宋体"/>
                <w:color w:val="auto"/>
                <w:szCs w:val="32"/>
                <w:highlight w:val="none"/>
              </w:rPr>
            </w:pPr>
          </w:p>
        </w:tc>
        <w:tc>
          <w:tcPr>
            <w:tcW w:w="8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adjustRightInd w:val="0"/>
              <w:snapToGrid w:val="0"/>
              <w:ind w:firstLine="0" w:firstLineChars="0"/>
              <w:textAlignment w:val="auto"/>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adjustRightInd w:val="0"/>
              <w:snapToGrid w:val="0"/>
              <w:ind w:firstLine="0" w:firstLineChars="0"/>
              <w:textAlignment w:val="auto"/>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adjustRightInd w:val="0"/>
              <w:snapToGrid w:val="0"/>
              <w:ind w:firstLine="0" w:firstLineChars="0"/>
              <w:jc w:val="left"/>
              <w:textAlignment w:val="auto"/>
              <w:rPr>
                <w:rFonts w:ascii="宋体" w:hAnsi="宋体"/>
                <w:color w:val="auto"/>
                <w:highlight w:val="none"/>
              </w:rPr>
            </w:pPr>
          </w:p>
        </w:tc>
        <w:tc>
          <w:tcPr>
            <w:tcW w:w="850" w:type="dxa"/>
            <w:vMerge w:val="continue"/>
            <w:tcBorders>
              <w:left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r>
      <w:tr>
        <w:tblPrEx>
          <w:tblLayout w:type="fixed"/>
          <w:tblCellMar>
            <w:top w:w="0" w:type="dxa"/>
            <w:left w:w="108" w:type="dxa"/>
            <w:bottom w:w="0" w:type="dxa"/>
            <w:right w:w="108" w:type="dxa"/>
          </w:tblCellMar>
        </w:tblPrEx>
        <w:trPr>
          <w:trHeight w:val="543"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kinsoku/>
              <w:wordWrap/>
              <w:overflowPunct/>
              <w:topLinePunct w:val="0"/>
              <w:bidi w:val="0"/>
              <w:ind w:firstLine="0" w:firstLineChars="0"/>
              <w:jc w:val="center"/>
              <w:textAlignment w:val="auto"/>
              <w:rPr>
                <w:rFonts w:ascii="宋体" w:hAnsi="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kinsoku/>
              <w:wordWrap/>
              <w:overflowPunct/>
              <w:topLinePunct w:val="0"/>
              <w:bidi w:val="0"/>
              <w:adjustRightInd w:val="0"/>
              <w:snapToGrid w:val="0"/>
              <w:spacing w:line="400" w:lineRule="atLeast"/>
              <w:ind w:firstLine="0" w:firstLineChars="0"/>
              <w:textAlignment w:val="auto"/>
              <w:rPr>
                <w:rFonts w:ascii="宋体" w:hAnsi="宋体"/>
                <w:color w:val="auto"/>
                <w:highlight w:val="none"/>
              </w:rPr>
            </w:pPr>
          </w:p>
        </w:tc>
        <w:tc>
          <w:tcPr>
            <w:tcW w:w="850" w:type="dxa"/>
            <w:vMerge w:val="continue"/>
            <w:tcBorders>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bidi w:val="0"/>
              <w:ind w:firstLine="0" w:firstLineChars="0"/>
              <w:jc w:val="center"/>
              <w:textAlignment w:val="auto"/>
              <w:rPr>
                <w:rFonts w:ascii="宋体" w:hAnsi="宋体"/>
                <w:color w:val="auto"/>
                <w:kern w:val="0"/>
                <w:szCs w:val="21"/>
                <w:highlight w:val="none"/>
              </w:rPr>
            </w:pPr>
          </w:p>
        </w:tc>
      </w:tr>
    </w:tbl>
    <w:p>
      <w:pPr>
        <w:rPr>
          <w:rFonts w:hint="default" w:ascii="宋体" w:hAnsi="宋体" w:eastAsia="宋体" w:cs="宋体"/>
          <w:b/>
          <w:color w:val="auto"/>
          <w:kern w:val="0"/>
          <w:sz w:val="24"/>
          <w:szCs w:val="20"/>
          <w:highlight w:val="none"/>
          <w:lang w:val="en-US" w:eastAsia="zh-CN"/>
        </w:rPr>
      </w:pPr>
      <w:r>
        <w:rPr>
          <w:rFonts w:hint="eastAsia" w:ascii="宋体" w:hAnsi="宋体" w:cs="宋体"/>
          <w:b/>
          <w:color w:val="auto"/>
          <w:kern w:val="0"/>
          <w:sz w:val="24"/>
          <w:szCs w:val="20"/>
          <w:highlight w:val="none"/>
          <w:lang w:val="en-US" w:eastAsia="zh-CN"/>
        </w:rPr>
        <w:t>根据评分标准自行调整。</w:t>
      </w:r>
    </w:p>
    <w:p>
      <w:pPr>
        <w:rPr>
          <w:rFonts w:hint="eastAsia" w:ascii="宋体" w:hAnsi="宋体" w:cs="宋体"/>
          <w:b/>
          <w:color w:val="auto"/>
          <w:kern w:val="0"/>
          <w:sz w:val="36"/>
          <w:highlight w:val="none"/>
        </w:rPr>
      </w:pPr>
      <w:r>
        <w:rPr>
          <w:rFonts w:hint="eastAsia" w:ascii="宋体" w:hAnsi="宋体" w:cs="宋体"/>
          <w:b/>
          <w:color w:val="auto"/>
          <w:kern w:val="0"/>
          <w:sz w:val="36"/>
          <w:highlight w:val="none"/>
        </w:rPr>
        <w:br w:type="page"/>
      </w:r>
    </w:p>
    <w:p>
      <w:pPr>
        <w:ind w:firstLine="723"/>
        <w:jc w:val="center"/>
        <w:outlineLvl w:val="0"/>
        <w:rPr>
          <w:rFonts w:hint="eastAsia" w:ascii="宋体" w:hAnsi="宋体" w:eastAsia="宋体" w:cs="宋体"/>
          <w:b/>
          <w:color w:val="auto"/>
          <w:kern w:val="0"/>
          <w:sz w:val="36"/>
          <w:highlight w:val="none"/>
          <w:lang w:val="en-US" w:eastAsia="zh-CN"/>
        </w:rPr>
      </w:pPr>
      <w:r>
        <w:rPr>
          <w:rFonts w:hint="eastAsia" w:ascii="宋体" w:hAnsi="宋体" w:cs="宋体"/>
          <w:b/>
          <w:color w:val="auto"/>
          <w:kern w:val="0"/>
          <w:sz w:val="36"/>
          <w:highlight w:val="none"/>
        </w:rPr>
        <w:t>商务技术文件目录</w:t>
      </w:r>
      <w:bookmarkEnd w:id="89"/>
      <w:r>
        <w:rPr>
          <w:rFonts w:hint="eastAsia" w:ascii="宋体" w:hAnsi="宋体" w:cs="宋体"/>
          <w:b/>
          <w:color w:val="auto"/>
          <w:kern w:val="0"/>
          <w:sz w:val="36"/>
          <w:highlight w:val="none"/>
          <w:lang w:val="en-US" w:eastAsia="zh-CN"/>
        </w:rPr>
        <w:t xml:space="preserve"> </w:t>
      </w:r>
    </w:p>
    <w:p>
      <w:pPr>
        <w:numPr>
          <w:ilvl w:val="0"/>
          <w:numId w:val="14"/>
        </w:numPr>
        <w:tabs>
          <w:tab w:val="left" w:pos="312"/>
        </w:tabs>
        <w:ind w:left="425" w:leftChars="0" w:hanging="425" w:firstLineChars="0"/>
        <w:rPr>
          <w:rFonts w:ascii="宋体" w:hAnsi="宋体" w:cs="宋体"/>
          <w:color w:val="auto"/>
          <w:highlight w:val="none"/>
        </w:rPr>
      </w:pPr>
      <w:r>
        <w:rPr>
          <w:rFonts w:hint="eastAsia" w:ascii="宋体" w:hAnsi="宋体" w:cs="宋体"/>
          <w:color w:val="auto"/>
          <w:highlight w:val="none"/>
        </w:rPr>
        <w:t>法定代表人的身份证和法定代表人授权委托书</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………………（页码）</w:t>
      </w:r>
    </w:p>
    <w:p>
      <w:pPr>
        <w:numPr>
          <w:ilvl w:val="0"/>
          <w:numId w:val="14"/>
        </w:numPr>
        <w:tabs>
          <w:tab w:val="left" w:pos="312"/>
        </w:tabs>
        <w:ind w:left="425" w:leftChars="0" w:hanging="425" w:firstLineChars="0"/>
        <w:rPr>
          <w:rFonts w:ascii="宋体" w:hAnsi="宋体" w:cs="宋体"/>
          <w:color w:val="auto"/>
          <w:highlight w:val="none"/>
        </w:rPr>
      </w:pPr>
      <w:r>
        <w:rPr>
          <w:rFonts w:hint="eastAsia" w:ascii="宋体" w:hAnsi="宋体" w:cs="宋体"/>
          <w:color w:val="auto"/>
          <w:highlight w:val="none"/>
        </w:rPr>
        <w:t>投标声明书</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………………（页码）</w:t>
      </w:r>
    </w:p>
    <w:p>
      <w:pPr>
        <w:numPr>
          <w:ilvl w:val="0"/>
          <w:numId w:val="14"/>
        </w:numPr>
        <w:ind w:left="425" w:leftChars="0" w:hanging="425" w:firstLineChars="0"/>
        <w:rPr>
          <w:rFonts w:ascii="宋体" w:hAnsi="宋体" w:cs="宋体"/>
          <w:color w:val="auto"/>
          <w:highlight w:val="none"/>
        </w:rPr>
      </w:pPr>
      <w:r>
        <w:rPr>
          <w:rFonts w:hint="eastAsia" w:ascii="宋体" w:hAnsi="宋体" w:cs="宋体"/>
          <w:color w:val="auto"/>
          <w:szCs w:val="32"/>
          <w:highlight w:val="none"/>
        </w:rPr>
        <w:t>提供有效的经营执照复印件</w:t>
      </w:r>
      <w:r>
        <w:rPr>
          <w:rFonts w:hint="eastAsia" w:ascii="宋体" w:hAnsi="宋体" w:cs="宋体"/>
          <w:color w:val="auto"/>
          <w:kern w:val="0"/>
          <w:highlight w:val="none"/>
        </w:rPr>
        <w:t>……………………………………………………（页码）</w:t>
      </w:r>
    </w:p>
    <w:p>
      <w:pPr>
        <w:numPr>
          <w:ilvl w:val="0"/>
          <w:numId w:val="14"/>
        </w:numPr>
        <w:ind w:left="425" w:leftChars="0" w:hanging="425" w:firstLineChars="0"/>
        <w:rPr>
          <w:rFonts w:ascii="宋体" w:hAnsi="宋体" w:cs="宋体"/>
          <w:color w:val="auto"/>
          <w:highlight w:val="none"/>
        </w:rPr>
      </w:pPr>
      <w:r>
        <w:rPr>
          <w:rFonts w:hint="eastAsia" w:ascii="宋体" w:hAnsi="宋体" w:cs="宋体"/>
          <w:color w:val="auto"/>
          <w:highlight w:val="none"/>
        </w:rPr>
        <w:t>质量管理体系（如有）、环境管理体系（如有）、职业健康及安全管理体系（如有）等三体系认证证书；资质证书复印件</w:t>
      </w:r>
      <w:r>
        <w:rPr>
          <w:rFonts w:hint="eastAsia" w:ascii="宋体" w:hAnsi="宋体" w:cs="宋体"/>
          <w:color w:val="auto"/>
          <w:kern w:val="0"/>
          <w:highlight w:val="none"/>
        </w:rPr>
        <w:t>…………………………………………（页码）</w:t>
      </w:r>
    </w:p>
    <w:p>
      <w:pPr>
        <w:numPr>
          <w:ilvl w:val="0"/>
          <w:numId w:val="14"/>
        </w:numPr>
        <w:ind w:left="425" w:leftChars="0" w:hanging="425" w:firstLineChars="0"/>
        <w:rPr>
          <w:rFonts w:ascii="宋体" w:hAnsi="宋体" w:cs="宋体"/>
          <w:color w:val="auto"/>
          <w:highlight w:val="none"/>
        </w:rPr>
      </w:pPr>
      <w:r>
        <w:rPr>
          <w:rFonts w:hint="eastAsia" w:ascii="宋体" w:hAnsi="宋体" w:cs="宋体"/>
          <w:color w:val="auto"/>
          <w:highlight w:val="none"/>
        </w:rPr>
        <w:t>廉政承诺书</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……（页码）</w:t>
      </w:r>
    </w:p>
    <w:p>
      <w:pPr>
        <w:numPr>
          <w:ilvl w:val="0"/>
          <w:numId w:val="14"/>
        </w:numPr>
        <w:ind w:left="425" w:leftChars="0" w:hanging="425" w:firstLineChars="0"/>
        <w:rPr>
          <w:rFonts w:ascii="宋体" w:hAnsi="宋体" w:cs="宋体"/>
          <w:color w:val="auto"/>
          <w:kern w:val="0"/>
          <w:highlight w:val="none"/>
        </w:rPr>
      </w:pPr>
      <w:r>
        <w:rPr>
          <w:rFonts w:hint="eastAsia" w:ascii="宋体" w:hAnsi="宋体" w:cs="宋体"/>
          <w:color w:val="auto"/>
          <w:highlight w:val="none"/>
        </w:rPr>
        <w:t>商务条款偏离表</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…………………………（页码）</w:t>
      </w:r>
    </w:p>
    <w:p>
      <w:pPr>
        <w:numPr>
          <w:ilvl w:val="0"/>
          <w:numId w:val="14"/>
        </w:numPr>
        <w:ind w:left="425" w:leftChars="0" w:hanging="425" w:firstLineChars="0"/>
        <w:rPr>
          <w:rFonts w:ascii="宋体" w:hAnsi="宋体" w:cs="宋体"/>
          <w:color w:val="auto"/>
          <w:kern w:val="0"/>
          <w:highlight w:val="none"/>
        </w:rPr>
      </w:pPr>
      <w:r>
        <w:rPr>
          <w:rFonts w:hint="eastAsia" w:ascii="宋体" w:hAnsi="宋体" w:cs="宋体"/>
          <w:color w:val="auto"/>
          <w:highlight w:val="none"/>
        </w:rPr>
        <w:t>投标人情况表</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……………………………（页码）</w:t>
      </w:r>
    </w:p>
    <w:p>
      <w:pPr>
        <w:numPr>
          <w:ilvl w:val="0"/>
          <w:numId w:val="14"/>
        </w:numPr>
        <w:ind w:left="425" w:leftChars="0" w:hanging="425" w:firstLineChars="0"/>
        <w:rPr>
          <w:color w:val="auto"/>
          <w:highlight w:val="none"/>
        </w:rPr>
      </w:pPr>
      <w:r>
        <w:rPr>
          <w:rFonts w:ascii="宋体" w:hAnsi="宋体" w:cs="宋体"/>
          <w:color w:val="auto"/>
          <w:highlight w:val="none"/>
        </w:rPr>
        <w:t>技术规范偏离表</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…（页码）</w:t>
      </w:r>
    </w:p>
    <w:p>
      <w:pPr>
        <w:numPr>
          <w:ilvl w:val="0"/>
          <w:numId w:val="14"/>
        </w:numPr>
        <w:ind w:left="425" w:leftChars="0" w:hanging="425" w:firstLineChars="0"/>
        <w:rPr>
          <w:color w:val="auto"/>
          <w:highlight w:val="none"/>
        </w:rPr>
      </w:pPr>
      <w:r>
        <w:rPr>
          <w:rFonts w:hint="eastAsia" w:ascii="宋体" w:hAnsi="宋体" w:cs="宋体"/>
          <w:color w:val="auto"/>
          <w:kern w:val="0"/>
          <w:highlight w:val="none"/>
          <w:lang w:val="en-US" w:eastAsia="zh-CN"/>
        </w:rPr>
        <w:t>服务方案</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……（页码）</w:t>
      </w:r>
    </w:p>
    <w:p>
      <w:pPr>
        <w:numPr>
          <w:ilvl w:val="0"/>
          <w:numId w:val="14"/>
        </w:numPr>
        <w:ind w:left="425" w:leftChars="0" w:hanging="425" w:firstLineChars="0"/>
        <w:rPr>
          <w:rFonts w:ascii="宋体" w:hAnsi="宋体" w:cs="宋体"/>
          <w:color w:val="auto"/>
          <w:highlight w:val="none"/>
        </w:rPr>
      </w:pPr>
      <w:r>
        <w:rPr>
          <w:rFonts w:hint="eastAsia" w:ascii="宋体" w:hAnsi="宋体" w:cs="宋体"/>
          <w:color w:val="auto"/>
          <w:highlight w:val="none"/>
        </w:rPr>
        <w:t>实施技术人员一览表</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……（页码）</w:t>
      </w:r>
    </w:p>
    <w:p>
      <w:pPr>
        <w:numPr>
          <w:ilvl w:val="0"/>
          <w:numId w:val="14"/>
        </w:numPr>
        <w:ind w:left="425" w:leftChars="0" w:hanging="425" w:firstLineChars="0"/>
        <w:rPr>
          <w:rFonts w:ascii="宋体" w:hAnsi="宋体" w:cs="宋体"/>
          <w:color w:val="auto"/>
          <w:kern w:val="0"/>
          <w:highlight w:val="none"/>
        </w:rPr>
      </w:pPr>
      <w:r>
        <w:rPr>
          <w:rFonts w:hint="eastAsia" w:ascii="宋体" w:hAnsi="宋体" w:cs="宋体"/>
          <w:color w:val="auto"/>
          <w:highlight w:val="none"/>
        </w:rPr>
        <w:t>售后服务方案</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………（页码）</w:t>
      </w:r>
    </w:p>
    <w:p>
      <w:pPr>
        <w:numPr>
          <w:ilvl w:val="0"/>
          <w:numId w:val="14"/>
        </w:numPr>
        <w:ind w:left="425" w:leftChars="0" w:hanging="425" w:firstLineChars="0"/>
        <w:rPr>
          <w:rFonts w:hint="eastAsia" w:ascii="宋体" w:hAnsi="宋体" w:cs="宋体"/>
          <w:color w:val="auto"/>
          <w:kern w:val="0"/>
          <w:highlight w:val="none"/>
        </w:rPr>
      </w:pPr>
      <w:r>
        <w:rPr>
          <w:rFonts w:hint="eastAsia" w:ascii="宋体" w:hAnsi="宋体" w:cs="宋体"/>
          <w:color w:val="auto"/>
          <w:highlight w:val="none"/>
        </w:rPr>
        <w:t>同类项目实施情况一览表</w:t>
      </w:r>
      <w:r>
        <w:rPr>
          <w:rFonts w:hint="eastAsia" w:ascii="宋体" w:hAnsi="宋体" w:cs="宋体"/>
          <w:color w:val="auto"/>
          <w:kern w:val="0"/>
          <w:highlight w:val="none"/>
        </w:rPr>
        <w:t>………………………………………………………</w:t>
      </w:r>
      <w:r>
        <w:rPr>
          <w:rFonts w:hint="eastAsia" w:ascii="宋体" w:hAnsi="宋体" w:cs="宋体"/>
          <w:color w:val="auto"/>
          <w:kern w:val="0"/>
          <w:highlight w:val="none"/>
          <w:lang w:val="en-US" w:eastAsia="zh-CN"/>
        </w:rPr>
        <w:t xml:space="preserve">  </w:t>
      </w:r>
      <w:r>
        <w:rPr>
          <w:rFonts w:hint="eastAsia" w:ascii="宋体" w:hAnsi="宋体" w:cs="宋体"/>
          <w:color w:val="auto"/>
          <w:kern w:val="0"/>
          <w:highlight w:val="none"/>
        </w:rPr>
        <w:t>（页码）</w:t>
      </w:r>
    </w:p>
    <w:p>
      <w:pPr>
        <w:numPr>
          <w:ilvl w:val="0"/>
          <w:numId w:val="14"/>
        </w:numPr>
        <w:ind w:left="425" w:leftChars="0" w:hanging="425" w:firstLineChars="0"/>
        <w:rPr>
          <w:rFonts w:hint="eastAsia" w:ascii="宋体" w:hAnsi="宋体" w:cs="宋体"/>
          <w:color w:val="auto"/>
          <w:kern w:val="0"/>
          <w:highlight w:val="none"/>
        </w:rPr>
      </w:pPr>
      <w:r>
        <w:rPr>
          <w:rFonts w:hint="eastAsia" w:ascii="宋体" w:hAnsi="宋体" w:cs="宋体"/>
          <w:color w:val="auto"/>
          <w:kern w:val="0"/>
          <w:highlight w:val="none"/>
          <w:lang w:val="en-US" w:eastAsia="zh-CN"/>
        </w:rPr>
        <w:t>其他……</w:t>
      </w:r>
    </w:p>
    <w:p>
      <w:pPr>
        <w:pStyle w:val="2"/>
        <w:rPr>
          <w:rFonts w:hint="default" w:eastAsia="宋体"/>
          <w:color w:val="auto"/>
          <w:highlight w:val="none"/>
          <w:lang w:val="en-US" w:eastAsia="zh-CN"/>
        </w:rPr>
      </w:pPr>
      <w:r>
        <w:rPr>
          <w:rFonts w:hint="eastAsia" w:ascii="宋体" w:hAnsi="宋体" w:cs="宋体"/>
          <w:color w:val="auto"/>
          <w:kern w:val="0"/>
          <w:highlight w:val="none"/>
          <w:lang w:eastAsia="zh-CN"/>
        </w:rPr>
        <w:t>……</w:t>
      </w:r>
    </w:p>
    <w:p>
      <w:pPr>
        <w:pStyle w:val="45"/>
        <w:rPr>
          <w:rFonts w:ascii="宋体" w:hAnsi="宋体" w:eastAsia="宋体" w:cs="宋体"/>
          <w:color w:val="auto"/>
          <w:highlight w:val="none"/>
        </w:rPr>
      </w:pPr>
    </w:p>
    <w:p>
      <w:pPr>
        <w:rPr>
          <w:rFonts w:hint="eastAsia" w:ascii="宋体" w:hAnsi="宋体" w:cs="宋体"/>
          <w:iCs/>
          <w:color w:val="auto"/>
          <w:highlight w:val="none"/>
        </w:rPr>
      </w:pPr>
      <w:r>
        <w:rPr>
          <w:rFonts w:hint="eastAsia" w:ascii="宋体" w:hAnsi="宋体" w:cs="宋体"/>
          <w:iCs/>
          <w:color w:val="auto"/>
          <w:highlight w:val="none"/>
        </w:rPr>
        <w:br w:type="page"/>
      </w:r>
    </w:p>
    <w:p>
      <w:pPr>
        <w:pStyle w:val="5"/>
        <w:rPr>
          <w:rFonts w:ascii="宋体" w:hAnsi="宋体" w:cs="宋体"/>
          <w:color w:val="auto"/>
          <w:highlight w:val="none"/>
        </w:rPr>
      </w:pPr>
      <w:r>
        <w:rPr>
          <w:rFonts w:hint="eastAsia" w:ascii="宋体" w:hAnsi="宋体" w:cs="宋体"/>
          <w:iCs/>
          <w:color w:val="auto"/>
          <w:highlight w:val="none"/>
        </w:rPr>
        <w:t>附件五：法定代表人资格证明书、</w:t>
      </w:r>
      <w:r>
        <w:rPr>
          <w:rFonts w:hint="eastAsia" w:ascii="宋体" w:hAnsi="宋体" w:cs="宋体"/>
          <w:color w:val="auto"/>
          <w:highlight w:val="none"/>
        </w:rPr>
        <w:t>法定代表人授权书</w:t>
      </w:r>
    </w:p>
    <w:p>
      <w:pPr>
        <w:ind w:firstLine="0" w:firstLineChars="0"/>
        <w:rPr>
          <w:rFonts w:ascii="宋体" w:hAnsi="宋体" w:cs="宋体"/>
          <w:i/>
          <w:iCs/>
          <w:color w:val="auto"/>
          <w:highlight w:val="none"/>
        </w:rPr>
      </w:pPr>
    </w:p>
    <w:p>
      <w:pPr>
        <w:ind w:firstLine="458"/>
        <w:jc w:val="center"/>
        <w:rPr>
          <w:rFonts w:ascii="宋体" w:hAnsi="宋体"/>
          <w:b/>
          <w:color w:val="auto"/>
          <w:spacing w:val="-6"/>
          <w:highlight w:val="none"/>
        </w:rPr>
      </w:pPr>
      <w:r>
        <w:rPr>
          <w:rFonts w:ascii="宋体" w:hAnsi="宋体"/>
          <w:b/>
          <w:color w:val="auto"/>
          <w:spacing w:val="-6"/>
          <w:highlight w:val="none"/>
        </w:rPr>
        <w:t>法定代表人资格证明书</w:t>
      </w:r>
    </w:p>
    <w:p>
      <w:pPr>
        <w:ind w:firstLine="456"/>
        <w:rPr>
          <w:rFonts w:ascii="宋体" w:hAnsi="宋体"/>
          <w:bCs/>
          <w:color w:val="auto"/>
          <w:spacing w:val="-6"/>
          <w:highlight w:val="none"/>
        </w:rPr>
      </w:pPr>
      <w:r>
        <w:rPr>
          <w:rFonts w:hint="eastAsia" w:ascii="宋体" w:hAnsi="宋体"/>
          <w:bCs/>
          <w:color w:val="auto"/>
          <w:spacing w:val="-6"/>
          <w:highlight w:val="none"/>
        </w:rPr>
        <w:t>致：</w:t>
      </w:r>
      <w:r>
        <w:rPr>
          <w:rFonts w:hint="eastAsia" w:ascii="宋体" w:hAnsi="宋体" w:cs="宋体"/>
          <w:color w:val="auto"/>
          <w:spacing w:val="-6"/>
          <w:highlight w:val="none"/>
          <w:u w:val="single"/>
          <w:lang w:eastAsia="zh-CN"/>
        </w:rPr>
        <w:t>中国计量大学</w:t>
      </w:r>
      <w:r>
        <w:rPr>
          <w:rFonts w:hint="eastAsia" w:ascii="宋体" w:hAnsi="宋体" w:cs="宋体"/>
          <w:color w:val="auto"/>
          <w:spacing w:val="-6"/>
          <w:highlight w:val="none"/>
          <w:u w:val="single"/>
        </w:rPr>
        <w:t>、浙江五石工程咨询有限公司</w:t>
      </w:r>
    </w:p>
    <w:p>
      <w:pPr>
        <w:ind w:firstLine="456"/>
        <w:rPr>
          <w:rFonts w:ascii="宋体" w:hAnsi="宋体"/>
          <w:bCs/>
          <w:color w:val="auto"/>
          <w:spacing w:val="-6"/>
          <w:highlight w:val="none"/>
        </w:rPr>
      </w:pPr>
      <w:r>
        <w:rPr>
          <w:rFonts w:hint="eastAsia" w:ascii="宋体" w:hAnsi="宋体"/>
          <w:bCs/>
          <w:color w:val="auto"/>
          <w:spacing w:val="-6"/>
          <w:highlight w:val="none"/>
        </w:rPr>
        <w:t>我</w:t>
      </w:r>
      <w:r>
        <w:rPr>
          <w:rFonts w:ascii="宋体" w:hAnsi="宋体"/>
          <w:color w:val="auto"/>
          <w:spacing w:val="-6"/>
          <w:highlight w:val="none"/>
        </w:rPr>
        <w:t>________________</w:t>
      </w:r>
      <w:r>
        <w:rPr>
          <w:rFonts w:ascii="宋体" w:hAnsi="宋体"/>
          <w:bCs/>
          <w:color w:val="auto"/>
          <w:spacing w:val="-6"/>
          <w:highlight w:val="none"/>
        </w:rPr>
        <w:t>（姓名）系</w:t>
      </w:r>
      <w:r>
        <w:rPr>
          <w:rFonts w:hint="eastAsia" w:ascii="宋体" w:hAnsi="宋体"/>
          <w:bCs/>
          <w:color w:val="auto"/>
          <w:spacing w:val="-6"/>
          <w:highlight w:val="none"/>
        </w:rPr>
        <w:t>_________________________投标人名称）</w:t>
      </w:r>
      <w:r>
        <w:rPr>
          <w:rFonts w:ascii="宋体" w:hAnsi="宋体"/>
          <w:bCs/>
          <w:color w:val="auto"/>
          <w:spacing w:val="-6"/>
          <w:highlight w:val="none"/>
        </w:rPr>
        <w:t>的法定代表人，身份证</w:t>
      </w:r>
      <w:r>
        <w:rPr>
          <w:rFonts w:hint="eastAsia" w:ascii="宋体" w:hAnsi="宋体"/>
          <w:bCs/>
          <w:color w:val="auto"/>
          <w:spacing w:val="-6"/>
          <w:highlight w:val="none"/>
        </w:rPr>
        <w:t>号码：_________________________________。</w:t>
      </w:r>
    </w:p>
    <w:p>
      <w:pPr>
        <w:ind w:firstLine="456"/>
        <w:rPr>
          <w:rFonts w:ascii="宋体" w:hAnsi="宋体"/>
          <w:bCs/>
          <w:color w:val="auto"/>
          <w:spacing w:val="-6"/>
          <w:highlight w:val="none"/>
        </w:rPr>
      </w:pPr>
      <w:r>
        <w:rPr>
          <w:rFonts w:ascii="宋体" w:hAnsi="宋体"/>
          <w:bCs/>
          <w:color w:val="auto"/>
          <w:spacing w:val="-6"/>
          <w:highlight w:val="none"/>
        </w:rPr>
        <w:t>特此证明。</w:t>
      </w:r>
    </w:p>
    <w:p>
      <w:pPr>
        <w:ind w:firstLine="456"/>
        <w:rPr>
          <w:rFonts w:ascii="宋体" w:hAnsi="宋体"/>
          <w:bCs/>
          <w:color w:val="auto"/>
          <w:spacing w:val="-6"/>
          <w:highlight w:val="none"/>
        </w:rPr>
      </w:pPr>
    </w:p>
    <w:tbl>
      <w:tblPr>
        <w:tblStyle w:val="3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ascii="宋体" w:hAnsi="宋体"/>
                <w:color w:val="auto"/>
                <w:highlight w:val="none"/>
              </w:rPr>
            </w:pPr>
            <w:r>
              <w:rPr>
                <w:rFonts w:hint="eastAsia" w:ascii="新宋体" w:hAnsi="新宋体" w:eastAsia="新宋体"/>
                <w:color w:val="auto"/>
                <w:highlight w:val="none"/>
              </w:rPr>
              <w:t>法定代表人</w:t>
            </w:r>
            <w:r>
              <w:rPr>
                <w:rFonts w:hint="eastAsia" w:ascii="宋体" w:hAnsi="宋体"/>
                <w:color w:val="auto"/>
                <w:highlight w:val="none"/>
              </w:rPr>
              <w:t>身份证：</w:t>
            </w: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p>
          <w:p>
            <w:pPr>
              <w:ind w:firstLine="480"/>
              <w:rPr>
                <w:rFonts w:ascii="宋体" w:hAnsi="宋体"/>
                <w:color w:val="auto"/>
                <w:highlight w:val="none"/>
              </w:rPr>
            </w:pPr>
            <w:r>
              <w:rPr>
                <w:rFonts w:hint="eastAsia" w:ascii="宋体" w:hAnsi="宋体"/>
                <w:color w:val="auto"/>
                <w:highlight w:val="none"/>
              </w:rPr>
              <w:t>复印件粘贴处</w:t>
            </w:r>
          </w:p>
          <w:p>
            <w:pPr>
              <w:ind w:firstLine="456"/>
              <w:rPr>
                <w:rFonts w:ascii="宋体" w:hAnsi="宋体"/>
                <w:bCs/>
                <w:color w:val="auto"/>
                <w:spacing w:val="-6"/>
                <w:highlight w:val="none"/>
              </w:rPr>
            </w:pPr>
          </w:p>
        </w:tc>
      </w:tr>
    </w:tbl>
    <w:p>
      <w:pPr>
        <w:ind w:firstLine="456"/>
        <w:rPr>
          <w:rFonts w:ascii="宋体" w:hAnsi="宋体"/>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right="456" w:firstLine="458"/>
        <w:rPr>
          <w:rFonts w:ascii="宋体" w:hAnsi="宋体"/>
          <w:b/>
          <w:bCs/>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right="456" w:firstLine="456"/>
        <w:rPr>
          <w:rFonts w:ascii="宋体" w:hAnsi="宋体"/>
          <w:bCs/>
          <w:color w:val="auto"/>
          <w:spacing w:val="-6"/>
          <w:highlight w:val="none"/>
        </w:rPr>
        <w:sectPr>
          <w:pgSz w:w="11907" w:h="16840"/>
          <w:pgMar w:top="1247" w:right="1304" w:bottom="1021" w:left="1304" w:header="720" w:footer="720" w:gutter="0"/>
          <w:cols w:space="720" w:num="1"/>
          <w:docGrid w:linePitch="286" w:charSpace="0"/>
        </w:sectPr>
      </w:pP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法定代表人授权书</w:t>
      </w:r>
    </w:p>
    <w:p>
      <w:pPr>
        <w:tabs>
          <w:tab w:val="left" w:pos="1575"/>
        </w:tabs>
        <w:ind w:firstLine="0" w:firstLineChars="0"/>
        <w:jc w:val="center"/>
        <w:rPr>
          <w:rFonts w:ascii="宋体" w:hAnsi="宋体" w:cs="宋体"/>
          <w:color w:val="auto"/>
          <w:highlight w:val="none"/>
        </w:rPr>
      </w:pPr>
    </w:p>
    <w:p>
      <w:pPr>
        <w:ind w:firstLine="0" w:firstLineChars="0"/>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spacing w:val="-6"/>
          <w:highlight w:val="none"/>
          <w:u w:val="single"/>
          <w:lang w:eastAsia="zh-CN"/>
        </w:rPr>
        <w:t>中国计量大学</w:t>
      </w:r>
      <w:r>
        <w:rPr>
          <w:rFonts w:hint="eastAsia" w:ascii="宋体" w:hAnsi="宋体" w:cs="宋体"/>
          <w:color w:val="auto"/>
          <w:spacing w:val="-6"/>
          <w:highlight w:val="none"/>
          <w:u w:val="single"/>
        </w:rPr>
        <w:t>、浙江五石工程咨询有限公司</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（投标人全称）法定代表人</w:t>
      </w:r>
      <w:r>
        <w:rPr>
          <w:rFonts w:hint="eastAsia" w:ascii="宋体" w:hAnsi="宋体" w:cs="宋体"/>
          <w:color w:val="auto"/>
          <w:highlight w:val="none"/>
          <w:u w:val="singl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授权</w:t>
      </w:r>
      <w:r>
        <w:rPr>
          <w:rFonts w:hint="eastAsia" w:ascii="宋体" w:hAnsi="宋体" w:cs="宋体"/>
          <w:color w:val="auto"/>
          <w:highlight w:val="none"/>
          <w:u w:val="single"/>
        </w:rPr>
        <w:t xml:space="preserve">                       </w:t>
      </w:r>
      <w:r>
        <w:rPr>
          <w:rFonts w:hint="eastAsia" w:ascii="宋体" w:hAnsi="宋体" w:cs="宋体"/>
          <w:color w:val="auto"/>
          <w:highlight w:val="none"/>
        </w:rPr>
        <w:t>（全权代表姓名、职务）为全权代表，参加贵方组织的</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项目（招标编号）采购活动，全权处理采购活动中的一切事宜。</w:t>
      </w:r>
    </w:p>
    <w:p>
      <w:pPr>
        <w:ind w:firstLine="0" w:firstLineChars="0"/>
        <w:rPr>
          <w:rFonts w:ascii="宋体" w:hAnsi="宋体" w:cs="宋体"/>
          <w:color w:val="auto"/>
          <w:highlight w:val="none"/>
        </w:rPr>
      </w:pPr>
      <w:r>
        <w:rPr>
          <w:rFonts w:hint="eastAsia" w:ascii="宋体" w:hAnsi="宋体" w:cs="宋体"/>
          <w:color w:val="auto"/>
          <w:highlight w:val="none"/>
        </w:rPr>
        <w:t xml:space="preserve">    本授权书于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日签署生效，特此声明。</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附法定代表人、授权委托人身份证复印件正反面及社保证明。</w:t>
      </w:r>
    </w:p>
    <w:p>
      <w:pPr>
        <w:ind w:firstLine="0" w:firstLineChars="0"/>
        <w:rPr>
          <w:rFonts w:ascii="宋体" w:hAnsi="宋体" w:cs="宋体"/>
          <w:color w:val="auto"/>
          <w:highlight w:val="none"/>
        </w:rPr>
      </w:pPr>
      <w:r>
        <w:rPr>
          <w:rFonts w:hint="eastAsia" w:ascii="宋体" w:hAnsi="宋体" w:cs="宋体"/>
          <w:color w:val="auto"/>
          <w:highlight w:val="none"/>
        </w:rPr>
        <w:t>法定代表人（签字或签章）：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投标人名称（公章）：</w:t>
      </w:r>
    </w:p>
    <w:p>
      <w:pPr>
        <w:ind w:firstLine="0" w:firstLineChars="0"/>
        <w:rPr>
          <w:rFonts w:ascii="宋体" w:hAnsi="宋体" w:cs="宋体"/>
          <w:color w:val="auto"/>
          <w:highlight w:val="none"/>
        </w:rPr>
      </w:pPr>
      <w:r>
        <w:rPr>
          <w:rFonts w:hint="eastAsia" w:ascii="宋体" w:hAnsi="宋体" w:cs="宋体"/>
          <w:color w:val="auto"/>
          <w:highlight w:val="none"/>
        </w:rPr>
        <w:t>日期：</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 xml:space="preserve"> 附：</w:t>
      </w:r>
    </w:p>
    <w:p>
      <w:pPr>
        <w:ind w:firstLine="0" w:firstLineChars="0"/>
        <w:rPr>
          <w:rFonts w:ascii="宋体" w:hAnsi="宋体" w:cs="宋体"/>
          <w:color w:val="auto"/>
          <w:highlight w:val="none"/>
        </w:rPr>
      </w:pPr>
      <w:r>
        <w:rPr>
          <w:rFonts w:hint="eastAsia" w:ascii="宋体" w:hAnsi="宋体" w:cs="宋体"/>
          <w:color w:val="auto"/>
          <w:highlight w:val="none"/>
        </w:rPr>
        <w:t>全权代表姓名（签字）：</w:t>
      </w:r>
    </w:p>
    <w:p>
      <w:pPr>
        <w:ind w:firstLine="0" w:firstLineChars="0"/>
        <w:rPr>
          <w:rFonts w:ascii="宋体" w:hAnsi="宋体" w:cs="宋体"/>
          <w:color w:val="auto"/>
          <w:highlight w:val="none"/>
        </w:rPr>
      </w:pPr>
      <w:r>
        <w:rPr>
          <w:rFonts w:hint="eastAsia" w:ascii="宋体" w:hAnsi="宋体" w:cs="宋体"/>
          <w:color w:val="auto"/>
          <w:highlight w:val="none"/>
        </w:rPr>
        <w:t xml:space="preserve">    职        务：</w:t>
      </w:r>
    </w:p>
    <w:p>
      <w:pPr>
        <w:ind w:firstLine="0" w:firstLineChars="0"/>
        <w:rPr>
          <w:rFonts w:ascii="宋体" w:hAnsi="宋体" w:cs="宋体"/>
          <w:color w:val="auto"/>
          <w:highlight w:val="none"/>
        </w:rPr>
      </w:pPr>
      <w:r>
        <w:rPr>
          <w:rFonts w:hint="eastAsia" w:ascii="宋体" w:hAnsi="宋体" w:cs="宋体"/>
          <w:color w:val="auto"/>
          <w:highlight w:val="none"/>
        </w:rPr>
        <w:t xml:space="preserve">    详细通讯地址：</w:t>
      </w:r>
    </w:p>
    <w:p>
      <w:pPr>
        <w:ind w:firstLine="0" w:firstLineChars="0"/>
        <w:rPr>
          <w:rFonts w:ascii="宋体" w:hAnsi="宋体" w:cs="宋体"/>
          <w:color w:val="auto"/>
          <w:highlight w:val="none"/>
        </w:rPr>
      </w:pPr>
      <w:r>
        <w:rPr>
          <w:rFonts w:hint="eastAsia" w:ascii="宋体" w:hAnsi="宋体" w:cs="宋体"/>
          <w:color w:val="auto"/>
          <w:highlight w:val="none"/>
        </w:rPr>
        <w:t xml:space="preserve">    邮 政  编 码：</w:t>
      </w:r>
    </w:p>
    <w:p>
      <w:pPr>
        <w:ind w:firstLine="0" w:firstLineChars="0"/>
        <w:rPr>
          <w:rFonts w:ascii="宋体" w:hAnsi="宋体" w:cs="宋体"/>
          <w:color w:val="auto"/>
          <w:highlight w:val="none"/>
        </w:rPr>
      </w:pPr>
      <w:r>
        <w:rPr>
          <w:rFonts w:hint="eastAsia" w:ascii="宋体" w:hAnsi="宋体" w:cs="宋体"/>
          <w:color w:val="auto"/>
          <w:highlight w:val="none"/>
        </w:rPr>
        <w:t xml:space="preserve">    传        真：</w:t>
      </w:r>
    </w:p>
    <w:p>
      <w:pPr>
        <w:ind w:firstLine="0" w:firstLineChars="0"/>
        <w:rPr>
          <w:rFonts w:ascii="宋体" w:hAnsi="宋体" w:cs="宋体"/>
          <w:color w:val="auto"/>
          <w:highlight w:val="none"/>
        </w:rPr>
      </w:pPr>
      <w:r>
        <w:rPr>
          <w:rFonts w:hint="eastAsia" w:ascii="宋体" w:hAnsi="宋体" w:cs="宋体"/>
          <w:color w:val="auto"/>
          <w:highlight w:val="none"/>
        </w:rPr>
        <w:t xml:space="preserve">    移 动  电 话：</w:t>
      </w:r>
    </w:p>
    <w:p>
      <w:pPr>
        <w:ind w:firstLine="0" w:firstLineChars="0"/>
        <w:rPr>
          <w:rFonts w:ascii="宋体" w:hAnsi="宋体" w:cs="宋体"/>
          <w:color w:val="auto"/>
          <w:spacing w:val="6"/>
          <w:highlight w:val="none"/>
        </w:rPr>
      </w:pPr>
    </w:p>
    <w:p>
      <w:pPr>
        <w:ind w:firstLine="0" w:firstLineChars="0"/>
        <w:rPr>
          <w:rFonts w:ascii="宋体" w:hAnsi="宋体" w:cs="宋体"/>
          <w:color w:val="auto"/>
          <w:highlight w:val="none"/>
        </w:rPr>
      </w:pPr>
    </w:p>
    <w:p>
      <w:pPr>
        <w:ind w:firstLine="0" w:firstLineChars="0"/>
        <w:rPr>
          <w:rFonts w:ascii="宋体" w:hAnsi="宋体" w:cs="宋体"/>
          <w:b/>
          <w:color w:val="auto"/>
          <w:highlight w:val="none"/>
        </w:rPr>
      </w:pPr>
    </w:p>
    <w:p>
      <w:pPr>
        <w:ind w:left="525" w:firstLine="0" w:firstLineChars="0"/>
        <w:jc w:val="center"/>
        <w:rPr>
          <w:rFonts w:ascii="宋体" w:hAnsi="宋体" w:cs="宋体"/>
          <w:b/>
          <w:color w:val="auto"/>
          <w:highlight w:val="none"/>
        </w:rPr>
      </w:pPr>
    </w:p>
    <w:p>
      <w:pPr>
        <w:ind w:left="525" w:firstLine="0" w:firstLineChars="0"/>
        <w:jc w:val="center"/>
        <w:rPr>
          <w:rFonts w:ascii="宋体" w:hAnsi="宋体" w:cs="宋体"/>
          <w:b/>
          <w:color w:val="auto"/>
          <w:highlight w:val="none"/>
        </w:rPr>
      </w:pPr>
    </w:p>
    <w:p>
      <w:pPr>
        <w:pStyle w:val="45"/>
        <w:rPr>
          <w:rFonts w:ascii="宋体" w:hAnsi="宋体" w:eastAsia="宋体" w:cs="宋体"/>
          <w:color w:val="auto"/>
          <w:highlight w:val="none"/>
        </w:rPr>
      </w:pPr>
    </w:p>
    <w:p>
      <w:pPr>
        <w:pStyle w:val="45"/>
        <w:rPr>
          <w:rFonts w:ascii="宋体" w:hAnsi="宋体" w:eastAsia="宋体" w:cs="宋体"/>
          <w:color w:val="auto"/>
          <w:highlight w:val="none"/>
        </w:rPr>
      </w:pPr>
    </w:p>
    <w:p>
      <w:pPr>
        <w:pStyle w:val="45"/>
        <w:rPr>
          <w:rFonts w:ascii="宋体" w:hAnsi="宋体" w:eastAsia="宋体" w:cs="宋体"/>
          <w:color w:val="auto"/>
          <w:highlight w:val="none"/>
        </w:rPr>
      </w:pPr>
    </w:p>
    <w:p>
      <w:pPr>
        <w:pStyle w:val="45"/>
        <w:rPr>
          <w:rFonts w:ascii="宋体" w:hAnsi="宋体" w:eastAsia="宋体" w:cs="宋体"/>
          <w:color w:val="auto"/>
          <w:highlight w:val="none"/>
        </w:rPr>
      </w:pPr>
    </w:p>
    <w:p>
      <w:pPr>
        <w:pStyle w:val="45"/>
        <w:rPr>
          <w:rFonts w:ascii="宋体" w:hAnsi="宋体" w:eastAsia="宋体" w:cs="宋体"/>
          <w:color w:val="auto"/>
          <w:highlight w:val="none"/>
        </w:rPr>
      </w:pPr>
    </w:p>
    <w:p>
      <w:pPr>
        <w:pStyle w:val="45"/>
        <w:rPr>
          <w:rFonts w:ascii="宋体" w:hAnsi="宋体" w:eastAsia="宋体" w:cs="宋体"/>
          <w:color w:val="auto"/>
          <w:highlight w:val="none"/>
        </w:rPr>
      </w:pPr>
    </w:p>
    <w:p>
      <w:pPr>
        <w:pStyle w:val="45"/>
        <w:rPr>
          <w:rFonts w:ascii="宋体" w:hAnsi="宋体" w:eastAsia="宋体" w:cs="宋体"/>
          <w:color w:val="auto"/>
          <w:highlight w:val="none"/>
        </w:rPr>
      </w:pPr>
    </w:p>
    <w:p>
      <w:pPr>
        <w:pStyle w:val="45"/>
        <w:rPr>
          <w:rFonts w:ascii="宋体" w:hAnsi="宋体" w:eastAsia="宋体" w:cs="宋体"/>
          <w:color w:val="auto"/>
          <w:highlight w:val="none"/>
        </w:rPr>
      </w:pPr>
    </w:p>
    <w:p>
      <w:pPr>
        <w:pStyle w:val="45"/>
        <w:rPr>
          <w:rFonts w:ascii="宋体" w:hAnsi="宋体" w:eastAsia="宋体" w:cs="宋体"/>
          <w:color w:val="auto"/>
          <w:highlight w:val="none"/>
        </w:rPr>
      </w:pPr>
    </w:p>
    <w:p>
      <w:pPr>
        <w:pStyle w:val="45"/>
        <w:rPr>
          <w:rFonts w:ascii="宋体" w:hAnsi="宋体" w:eastAsia="宋体" w:cs="宋体"/>
          <w:color w:val="auto"/>
          <w:highlight w:val="none"/>
        </w:rPr>
      </w:pPr>
    </w:p>
    <w:p>
      <w:pPr>
        <w:pStyle w:val="5"/>
        <w:rPr>
          <w:rFonts w:ascii="宋体" w:hAnsi="宋体" w:cs="宋体"/>
          <w:color w:val="auto"/>
          <w:highlight w:val="none"/>
        </w:rPr>
      </w:pPr>
      <w:r>
        <w:rPr>
          <w:rFonts w:hint="eastAsia" w:ascii="宋体" w:hAnsi="宋体" w:cs="宋体"/>
          <w:color w:val="auto"/>
          <w:highlight w:val="none"/>
        </w:rPr>
        <w:t>附件六 投标声明书</w:t>
      </w:r>
    </w:p>
    <w:p>
      <w:pPr>
        <w:ind w:firstLine="4337" w:firstLineChars="1800"/>
        <w:rPr>
          <w:rFonts w:ascii="宋体" w:hAnsi="宋体" w:cs="宋体"/>
          <w:b/>
          <w:bCs/>
          <w:color w:val="auto"/>
          <w:szCs w:val="40"/>
          <w:highlight w:val="none"/>
        </w:rPr>
      </w:pPr>
      <w:r>
        <w:rPr>
          <w:rFonts w:hint="eastAsia" w:ascii="宋体" w:hAnsi="宋体" w:cs="宋体"/>
          <w:b/>
          <w:bCs/>
          <w:color w:val="auto"/>
          <w:szCs w:val="40"/>
          <w:highlight w:val="none"/>
        </w:rPr>
        <w:t>投标声明书</w:t>
      </w:r>
    </w:p>
    <w:p>
      <w:pPr>
        <w:snapToGrid w:val="0"/>
        <w:ind w:firstLine="0" w:firstLineChars="0"/>
        <w:rPr>
          <w:rFonts w:ascii="宋体" w:hAnsi="宋体" w:cs="宋体"/>
          <w:color w:val="auto"/>
          <w:highlight w:val="none"/>
        </w:rPr>
      </w:pPr>
      <w:r>
        <w:rPr>
          <w:rFonts w:hint="eastAsia" w:ascii="宋体" w:hAnsi="宋体" w:cs="宋体"/>
          <w:color w:val="auto"/>
          <w:highlight w:val="none"/>
          <w:lang w:eastAsia="zh-CN"/>
        </w:rPr>
        <w:t>中国计量大学</w:t>
      </w:r>
      <w:r>
        <w:rPr>
          <w:rFonts w:hint="eastAsia" w:ascii="宋体" w:hAnsi="宋体" w:cs="宋体"/>
          <w:color w:val="auto"/>
          <w:highlight w:val="none"/>
        </w:rPr>
        <w:t>、浙江五石工程咨询有限公司：</w:t>
      </w:r>
    </w:p>
    <w:p>
      <w:pPr>
        <w:ind w:firstLine="480"/>
        <w:rPr>
          <w:rFonts w:ascii="宋体" w:hAnsi="宋体" w:cs="宋体"/>
          <w:color w:val="auto"/>
          <w:highlight w:val="none"/>
        </w:rPr>
      </w:pPr>
      <w:r>
        <w:rPr>
          <w:rFonts w:hint="eastAsia" w:ascii="宋体" w:hAnsi="宋体" w:cs="宋体"/>
          <w:color w:val="auto"/>
          <w:kern w:val="0"/>
          <w:highlight w:val="none"/>
          <w:lang w:val="zh-CN"/>
        </w:rPr>
        <w:t>我公司</w:t>
      </w:r>
      <w:r>
        <w:rPr>
          <w:rFonts w:hint="eastAsia" w:ascii="宋体" w:hAnsi="宋体" w:cs="宋体"/>
          <w:color w:val="auto"/>
          <w:highlight w:val="none"/>
        </w:rPr>
        <w:t>声明截止投标时间近三年以来，在</w:t>
      </w:r>
      <w:r>
        <w:rPr>
          <w:rFonts w:hint="eastAsia" w:ascii="宋体" w:hAnsi="宋体" w:cs="宋体"/>
          <w:color w:val="auto"/>
          <w:kern w:val="0"/>
          <w:highlight w:val="none"/>
        </w:rPr>
        <w:t>政府采购领域中</w:t>
      </w:r>
      <w:r>
        <w:rPr>
          <w:rFonts w:hint="eastAsia" w:ascii="宋体" w:hAnsi="宋体" w:cs="宋体"/>
          <w:color w:val="auto"/>
          <w:highlight w:val="none"/>
        </w:rPr>
        <w:t>，在项目招标、投标和合同履约期间无任何不良行为记录和违法、违规行为</w:t>
      </w:r>
      <w:r>
        <w:rPr>
          <w:rFonts w:hint="eastAsia" w:ascii="宋体" w:hAnsi="宋体" w:cs="宋体"/>
          <w:color w:val="auto"/>
          <w:kern w:val="0"/>
          <w:highlight w:val="none"/>
          <w:lang w:val="zh-CN"/>
        </w:rPr>
        <w:t>。</w:t>
      </w:r>
    </w:p>
    <w:p>
      <w:pPr>
        <w:ind w:firstLine="480"/>
        <w:rPr>
          <w:rFonts w:ascii="宋体" w:hAnsi="宋体" w:cs="宋体"/>
          <w:color w:val="auto"/>
          <w:highlight w:val="none"/>
        </w:rPr>
      </w:pPr>
      <w:r>
        <w:rPr>
          <w:rFonts w:hint="eastAsia" w:ascii="宋体" w:hAnsi="宋体" w:cs="宋体"/>
          <w:color w:val="auto"/>
          <w:highlight w:val="none"/>
        </w:rPr>
        <w:t>我公司自愿参加杭州市开元商贸职业学校体艺楼音响、灯光设备、LED显示屏、三校区统一网络出口升级改造、录播机房兼教室项目[招标编号：HJZCD-2019-014]的投标，并保证投标文件中所列举的投标报价文件及相关资料和公司基本情况资料是真实的、合法的。</w:t>
      </w:r>
    </w:p>
    <w:p>
      <w:pPr>
        <w:ind w:firstLine="480"/>
        <w:rPr>
          <w:rFonts w:ascii="宋体" w:hAnsi="宋体" w:cs="宋体"/>
          <w:color w:val="auto"/>
          <w:kern w:val="0"/>
          <w:highlight w:val="none"/>
          <w:lang w:val="zh-CN"/>
        </w:rPr>
      </w:pPr>
      <w:r>
        <w:rPr>
          <w:rFonts w:hint="eastAsia" w:ascii="宋体" w:hAnsi="宋体" w:cs="宋体"/>
          <w:color w:val="auto"/>
          <w:kern w:val="0"/>
          <w:highlight w:val="none"/>
          <w:lang w:val="zh-CN"/>
        </w:rPr>
        <w:t>我公司已详细阅读全部“招标文件”，包括修改文件（如果有）以及全部招标资料和相关附件，并已了解我公司在招投标过程中的权利和义务。</w:t>
      </w:r>
    </w:p>
    <w:p>
      <w:pPr>
        <w:ind w:firstLine="480"/>
        <w:rPr>
          <w:rFonts w:ascii="宋体" w:hAnsi="宋体" w:cs="宋体"/>
          <w:color w:val="auto"/>
          <w:highlight w:val="none"/>
        </w:rPr>
      </w:pPr>
      <w:r>
        <w:rPr>
          <w:rFonts w:hint="eastAsia" w:ascii="宋体" w:hAnsi="宋体" w:cs="宋体"/>
          <w:color w:val="auto"/>
          <w:kern w:val="0"/>
          <w:highlight w:val="none"/>
          <w:lang w:val="zh-CN"/>
        </w:rPr>
        <w:t>我公司理解并接受招标文件的各项规定和要求，同意此次招标文件中的各项内容，</w:t>
      </w:r>
      <w:r>
        <w:rPr>
          <w:rFonts w:hint="eastAsia" w:ascii="宋体" w:hAnsi="宋体" w:cs="宋体"/>
          <w:color w:val="auto"/>
          <w:kern w:val="0"/>
          <w:highlight w:val="none"/>
        </w:rPr>
        <w:t>并</w:t>
      </w:r>
      <w:r>
        <w:rPr>
          <w:rFonts w:hint="eastAsia" w:ascii="宋体" w:hAnsi="宋体" w:cs="宋体"/>
          <w:color w:val="auto"/>
          <w:kern w:val="0"/>
          <w:highlight w:val="none"/>
          <w:lang w:val="zh-CN"/>
        </w:rPr>
        <w:t>同意提供按照贵方可能要求的与投标有关的一切数据或资料等。</w:t>
      </w:r>
    </w:p>
    <w:p>
      <w:pPr>
        <w:ind w:firstLine="480"/>
        <w:rPr>
          <w:rFonts w:ascii="宋体" w:hAnsi="宋体" w:cs="宋体"/>
          <w:color w:val="auto"/>
          <w:kern w:val="0"/>
          <w:highlight w:val="none"/>
          <w:lang w:val="zh-CN"/>
        </w:rPr>
      </w:pPr>
      <w:r>
        <w:rPr>
          <w:rFonts w:hint="eastAsia" w:ascii="宋体" w:hAnsi="宋体" w:cs="宋体"/>
          <w:color w:val="auto"/>
          <w:kern w:val="0"/>
          <w:highlight w:val="none"/>
          <w:lang w:val="zh-CN"/>
        </w:rPr>
        <w:t>本公司如中标，保证按照投标文件的承诺与贵方签订合同，保证履行合同条款并缴纳履约保证金。</w:t>
      </w:r>
    </w:p>
    <w:p>
      <w:pPr>
        <w:pStyle w:val="45"/>
        <w:rPr>
          <w:rFonts w:ascii="宋体" w:hAnsi="宋体" w:eastAsia="宋体" w:cs="宋体"/>
          <w:color w:val="auto"/>
          <w:highlight w:val="none"/>
          <w:lang w:val="zh-CN"/>
        </w:rPr>
      </w:pPr>
    </w:p>
    <w:p>
      <w:pPr>
        <w:pStyle w:val="45"/>
        <w:rPr>
          <w:rFonts w:ascii="宋体" w:hAnsi="宋体" w:eastAsia="宋体" w:cs="宋体"/>
          <w:color w:val="auto"/>
          <w:highlight w:val="none"/>
          <w:lang w:val="zh-CN"/>
        </w:rPr>
      </w:pPr>
    </w:p>
    <w:p>
      <w:pPr>
        <w:pStyle w:val="45"/>
        <w:rPr>
          <w:rFonts w:ascii="宋体" w:hAnsi="宋体" w:eastAsia="宋体" w:cs="宋体"/>
          <w:color w:val="auto"/>
          <w:highlight w:val="none"/>
          <w:lang w:val="zh-CN"/>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45"/>
        <w:rPr>
          <w:rFonts w:ascii="宋体" w:hAnsi="宋体" w:eastAsia="宋体" w:cs="宋体"/>
          <w:color w:val="auto"/>
          <w:highlight w:val="none"/>
        </w:rPr>
      </w:pPr>
      <w:r>
        <w:rPr>
          <w:rFonts w:hint="eastAsia" w:ascii="宋体" w:hAnsi="宋体" w:eastAsia="宋体" w:cs="宋体"/>
          <w:color w:val="auto"/>
          <w:highlight w:val="none"/>
        </w:rPr>
        <w:t xml:space="preserve">                 </w:t>
      </w:r>
    </w:p>
    <w:p>
      <w:pPr>
        <w:pStyle w:val="45"/>
        <w:rPr>
          <w:rFonts w:ascii="宋体" w:hAnsi="宋体" w:eastAsia="宋体" w:cs="宋体"/>
          <w:color w:val="auto"/>
          <w:highlight w:val="none"/>
        </w:rPr>
      </w:pPr>
    </w:p>
    <w:p>
      <w:pPr>
        <w:pStyle w:val="45"/>
        <w:rPr>
          <w:rFonts w:ascii="宋体" w:hAnsi="宋体" w:eastAsia="宋体" w:cs="宋体"/>
          <w:color w:val="auto"/>
          <w:highlight w:val="none"/>
        </w:rPr>
      </w:pPr>
    </w:p>
    <w:p>
      <w:pPr>
        <w:pStyle w:val="45"/>
        <w:rPr>
          <w:rFonts w:ascii="宋体" w:hAnsi="宋体" w:eastAsia="宋体" w:cs="宋体"/>
          <w:color w:val="auto"/>
          <w:highlight w:val="none"/>
        </w:rPr>
      </w:pPr>
    </w:p>
    <w:p>
      <w:pPr>
        <w:pStyle w:val="45"/>
        <w:rPr>
          <w:rFonts w:ascii="宋体" w:hAnsi="宋体" w:eastAsia="宋体" w:cs="宋体"/>
          <w:color w:val="auto"/>
          <w:highlight w:val="none"/>
        </w:rPr>
      </w:pPr>
    </w:p>
    <w:p>
      <w:pPr>
        <w:pStyle w:val="45"/>
        <w:rPr>
          <w:rFonts w:ascii="宋体" w:hAnsi="宋体" w:eastAsia="宋体" w:cs="宋体"/>
          <w:color w:val="auto"/>
          <w:highlight w:val="none"/>
        </w:rPr>
      </w:pPr>
    </w:p>
    <w:p>
      <w:pPr>
        <w:pStyle w:val="45"/>
        <w:rPr>
          <w:rFonts w:ascii="宋体" w:hAnsi="宋体" w:eastAsia="宋体" w:cs="宋体"/>
          <w:color w:val="auto"/>
          <w:highlight w:val="none"/>
        </w:rPr>
      </w:pPr>
    </w:p>
    <w:p>
      <w:pPr>
        <w:pStyle w:val="45"/>
        <w:rPr>
          <w:rFonts w:ascii="宋体" w:hAnsi="宋体" w:eastAsia="宋体" w:cs="宋体"/>
          <w:color w:val="auto"/>
          <w:highlight w:val="none"/>
        </w:rPr>
      </w:pPr>
    </w:p>
    <w:p>
      <w:pPr>
        <w:pStyle w:val="45"/>
        <w:rPr>
          <w:rFonts w:ascii="宋体" w:hAnsi="宋体" w:eastAsia="宋体" w:cs="宋体"/>
          <w:color w:val="auto"/>
          <w:highlight w:val="none"/>
        </w:rPr>
      </w:pPr>
    </w:p>
    <w:p>
      <w:pPr>
        <w:pStyle w:val="45"/>
        <w:rPr>
          <w:rFonts w:ascii="宋体" w:hAnsi="宋体" w:eastAsia="宋体" w:cs="宋体"/>
          <w:color w:val="auto"/>
          <w:highlight w:val="none"/>
        </w:rPr>
      </w:pPr>
    </w:p>
    <w:p>
      <w:pPr>
        <w:pStyle w:val="45"/>
        <w:rPr>
          <w:rFonts w:ascii="宋体" w:hAnsi="宋体" w:eastAsia="宋体" w:cs="宋体"/>
          <w:color w:val="auto"/>
          <w:highlight w:val="none"/>
        </w:rPr>
      </w:pPr>
    </w:p>
    <w:p>
      <w:pPr>
        <w:pStyle w:val="45"/>
        <w:rPr>
          <w:rFonts w:ascii="宋体" w:hAnsi="宋体" w:eastAsia="宋体" w:cs="宋体"/>
          <w:color w:val="auto"/>
          <w:highlight w:val="none"/>
        </w:rPr>
      </w:pPr>
    </w:p>
    <w:p>
      <w:pPr>
        <w:pStyle w:val="45"/>
        <w:rPr>
          <w:rFonts w:ascii="宋体" w:hAnsi="宋体" w:eastAsia="宋体" w:cs="宋体"/>
          <w:color w:val="auto"/>
          <w:highlight w:val="none"/>
        </w:rPr>
      </w:pPr>
    </w:p>
    <w:p>
      <w:pPr>
        <w:pStyle w:val="45"/>
        <w:rPr>
          <w:rFonts w:ascii="宋体" w:hAnsi="宋体" w:eastAsia="宋体" w:cs="宋体"/>
          <w:color w:val="auto"/>
          <w:highlight w:val="none"/>
        </w:rPr>
      </w:pPr>
    </w:p>
    <w:p>
      <w:pPr>
        <w:pStyle w:val="45"/>
        <w:rPr>
          <w:rFonts w:ascii="宋体" w:hAnsi="宋体" w:eastAsia="宋体" w:cs="宋体"/>
          <w:color w:val="auto"/>
          <w:highlight w:val="none"/>
        </w:rPr>
      </w:pPr>
    </w:p>
    <w:p>
      <w:pPr>
        <w:pStyle w:val="5"/>
        <w:rPr>
          <w:rFonts w:ascii="宋体" w:hAnsi="宋体" w:cs="宋体"/>
          <w:color w:val="auto"/>
          <w:highlight w:val="none"/>
        </w:rPr>
      </w:pPr>
      <w:r>
        <w:rPr>
          <w:rFonts w:hint="eastAsia" w:ascii="宋体" w:hAnsi="宋体" w:cs="宋体"/>
          <w:color w:val="auto"/>
          <w:highlight w:val="none"/>
        </w:rPr>
        <w:t>附件七 廉政承诺书</w:t>
      </w:r>
    </w:p>
    <w:p>
      <w:pPr>
        <w:spacing w:line="240" w:lineRule="auto"/>
        <w:ind w:firstLine="0" w:firstLineChars="0"/>
        <w:rPr>
          <w:rFonts w:ascii="宋体" w:hAnsi="宋体" w:cs="宋体"/>
          <w:color w:val="auto"/>
          <w:sz w:val="32"/>
          <w:szCs w:val="32"/>
          <w:highlight w:val="none"/>
        </w:rPr>
      </w:pPr>
    </w:p>
    <w:p>
      <w:pPr>
        <w:spacing w:line="240" w:lineRule="auto"/>
        <w:ind w:firstLine="0" w:firstLineChars="0"/>
        <w:rPr>
          <w:rFonts w:ascii="宋体" w:hAnsi="宋体" w:cs="宋体"/>
          <w:color w:val="auto"/>
          <w:highlight w:val="none"/>
        </w:rPr>
      </w:pPr>
      <w:r>
        <w:rPr>
          <w:rFonts w:hint="eastAsia" w:ascii="宋体" w:hAnsi="宋体" w:cs="宋体"/>
          <w:color w:val="auto"/>
          <w:highlight w:val="none"/>
          <w:lang w:eastAsia="zh-CN"/>
        </w:rPr>
        <w:t>中国计量大学</w:t>
      </w:r>
      <w:r>
        <w:rPr>
          <w:rFonts w:hint="eastAsia" w:ascii="宋体" w:hAnsi="宋体" w:cs="宋体"/>
          <w:color w:val="auto"/>
          <w:highlight w:val="none"/>
        </w:rPr>
        <w:t>：</w:t>
      </w:r>
    </w:p>
    <w:p>
      <w:pPr>
        <w:pStyle w:val="45"/>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 xml:space="preserve">我单位响应你单位项目招标要求参加投标。在这次投标过程中和中标后，我们将严格遵守国家法律法规要求，并郑重承诺： </w:t>
      </w:r>
    </w:p>
    <w:p>
      <w:pPr>
        <w:ind w:firstLine="480"/>
        <w:rPr>
          <w:rFonts w:ascii="宋体" w:hAnsi="宋体" w:cs="宋体"/>
          <w:color w:val="auto"/>
          <w:highlight w:val="none"/>
        </w:rPr>
      </w:pPr>
      <w:r>
        <w:rPr>
          <w:rFonts w:hint="eastAsia" w:ascii="宋体" w:hAnsi="宋体" w:cs="宋体"/>
          <w:color w:val="auto"/>
          <w:highlight w:val="none"/>
        </w:rPr>
        <w:t>一、不向项目有关人员及部门赠送礼金礼物、有价证券、回扣以及中介费、介绍费、咨询费等好处费；</w:t>
      </w:r>
    </w:p>
    <w:p>
      <w:pPr>
        <w:ind w:firstLine="480"/>
        <w:rPr>
          <w:rFonts w:ascii="宋体" w:hAnsi="宋体" w:cs="宋体"/>
          <w:color w:val="auto"/>
          <w:highlight w:val="none"/>
        </w:rPr>
      </w:pPr>
      <w:r>
        <w:rPr>
          <w:rFonts w:hint="eastAsia" w:ascii="宋体" w:hAnsi="宋体" w:cs="宋体"/>
          <w:color w:val="auto"/>
          <w:highlight w:val="none"/>
        </w:rPr>
        <w:t>二、不为项目有关人员及部门报销应由你方单位或个人支付的费用；</w:t>
      </w:r>
    </w:p>
    <w:p>
      <w:pPr>
        <w:ind w:firstLine="480"/>
        <w:rPr>
          <w:rFonts w:ascii="宋体" w:hAnsi="宋体" w:cs="宋体"/>
          <w:color w:val="auto"/>
          <w:highlight w:val="none"/>
        </w:rPr>
      </w:pPr>
      <w:r>
        <w:rPr>
          <w:rFonts w:hint="eastAsia" w:ascii="宋体" w:hAnsi="宋体" w:cs="宋体"/>
          <w:color w:val="auto"/>
          <w:highlight w:val="none"/>
        </w:rPr>
        <w:t>三、不向项目有关人员及部门提供有可能影响公正的宴请和健身娱乐等活动；</w:t>
      </w:r>
    </w:p>
    <w:p>
      <w:pPr>
        <w:ind w:firstLine="480"/>
        <w:rPr>
          <w:rFonts w:ascii="宋体" w:hAnsi="宋体" w:cs="宋体"/>
          <w:color w:val="auto"/>
          <w:highlight w:val="none"/>
        </w:rPr>
      </w:pPr>
      <w:r>
        <w:rPr>
          <w:rFonts w:hint="eastAsia" w:ascii="宋体" w:hAnsi="宋体" w:cs="宋体"/>
          <w:color w:val="auto"/>
          <w:highlight w:val="none"/>
        </w:rPr>
        <w:t>四、不为项目有关人员及部门出国（境）、旅游等提供方便；</w:t>
      </w:r>
    </w:p>
    <w:p>
      <w:pPr>
        <w:ind w:firstLine="480"/>
        <w:rPr>
          <w:rFonts w:ascii="宋体" w:hAnsi="宋体" w:cs="宋体"/>
          <w:color w:val="auto"/>
          <w:highlight w:val="none"/>
        </w:rPr>
      </w:pPr>
      <w:r>
        <w:rPr>
          <w:rFonts w:hint="eastAsia" w:ascii="宋体" w:hAnsi="宋体" w:cs="宋体"/>
          <w:color w:val="auto"/>
          <w:highlight w:val="none"/>
        </w:rPr>
        <w:t>五、不为项目有关人员个人装修住房、婚丧嫁娶、配偶子女工作安排等提供好处；</w:t>
      </w:r>
    </w:p>
    <w:p>
      <w:pPr>
        <w:ind w:firstLine="480"/>
        <w:rPr>
          <w:rFonts w:ascii="宋体" w:hAnsi="宋体" w:cs="宋体"/>
          <w:color w:val="auto"/>
          <w:highlight w:val="none"/>
        </w:rPr>
      </w:pPr>
      <w:r>
        <w:rPr>
          <w:rFonts w:hint="eastAsia" w:ascii="宋体" w:hAnsi="宋体" w:cs="宋体"/>
          <w:color w:val="auto"/>
          <w:highlight w:val="none"/>
        </w:rPr>
        <w:t>六、严格遵守政府采购法、招标投标法、合同法等法律，诚实守信，合法经营，坚决抵制各种违法违纪行为。</w:t>
      </w:r>
    </w:p>
    <w:p>
      <w:pPr>
        <w:ind w:firstLine="480"/>
        <w:rPr>
          <w:rFonts w:ascii="宋体" w:hAnsi="宋体" w:cs="宋体"/>
          <w:color w:val="auto"/>
          <w:highlight w:val="none"/>
        </w:rPr>
      </w:pPr>
      <w:r>
        <w:rPr>
          <w:rFonts w:hint="eastAsia" w:ascii="宋体" w:hAnsi="宋体"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p>
    <w:p>
      <w:pPr>
        <w:ind w:firstLine="0" w:firstLineChars="0"/>
        <w:jc w:val="left"/>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228" w:firstLineChars="95"/>
        <w:jc w:val="left"/>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highlight w:val="none"/>
        </w:rPr>
        <w:t>附件八 商务条款偏离表</w:t>
      </w:r>
    </w:p>
    <w:p>
      <w:pPr>
        <w:ind w:firstLine="480"/>
        <w:rPr>
          <w:color w:val="auto"/>
          <w:highlight w:val="none"/>
        </w:rPr>
      </w:pPr>
      <w:r>
        <w:rPr>
          <w:rFonts w:hint="eastAsia" w:ascii="宋体" w:hAnsi="宋体" w:cs="宋体"/>
          <w:color w:val="auto"/>
          <w:highlight w:val="none"/>
        </w:rPr>
        <w:t xml:space="preserve">                            商务条款偏离表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3125"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3037"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2187"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ascii="宋体" w:hAnsi="宋体" w:cs="宋体"/>
                <w:color w:val="auto"/>
                <w:highlight w:val="none"/>
              </w:rPr>
            </w:pPr>
          </w:p>
        </w:tc>
        <w:tc>
          <w:tcPr>
            <w:tcW w:w="3125" w:type="dxa"/>
          </w:tcPr>
          <w:p>
            <w:pPr>
              <w:ind w:firstLine="0" w:firstLineChars="0"/>
              <w:rPr>
                <w:rFonts w:ascii="宋体" w:hAnsi="宋体" w:cs="宋体"/>
                <w:color w:val="auto"/>
                <w:highlight w:val="none"/>
              </w:rPr>
            </w:pPr>
          </w:p>
        </w:tc>
        <w:tc>
          <w:tcPr>
            <w:tcW w:w="3037" w:type="dxa"/>
          </w:tcPr>
          <w:p>
            <w:pPr>
              <w:ind w:firstLine="0" w:firstLineChars="0"/>
              <w:rPr>
                <w:rFonts w:ascii="宋体" w:hAnsi="宋体" w:cs="宋体"/>
                <w:color w:val="auto"/>
                <w:highlight w:val="none"/>
              </w:rPr>
            </w:pPr>
          </w:p>
        </w:tc>
        <w:tc>
          <w:tcPr>
            <w:tcW w:w="2187"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pStyle w:val="45"/>
        <w:rPr>
          <w:rFonts w:ascii="宋体" w:hAnsi="宋体" w:cs="宋体"/>
          <w:color w:val="auto"/>
          <w:highlight w:val="none"/>
        </w:rPr>
      </w:pPr>
    </w:p>
    <w:p>
      <w:pPr>
        <w:pStyle w:val="45"/>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pacing w:line="500" w:lineRule="exact"/>
        <w:ind w:firstLine="720"/>
        <w:rPr>
          <w:rFonts w:ascii="宋体" w:hAnsi="宋体" w:cs="宋体"/>
          <w:color w:val="auto"/>
          <w:sz w:val="36"/>
          <w:szCs w:val="32"/>
          <w:highlight w:val="none"/>
        </w:rPr>
      </w:pPr>
    </w:p>
    <w:p>
      <w:pPr>
        <w:ind w:firstLine="640"/>
        <w:rPr>
          <w:rFonts w:ascii="宋体" w:hAnsi="宋体" w:cs="宋体"/>
          <w:color w:val="auto"/>
          <w:sz w:val="32"/>
          <w:szCs w:val="32"/>
          <w:highlight w:val="none"/>
        </w:rPr>
      </w:pPr>
    </w:p>
    <w:p>
      <w:pPr>
        <w:ind w:firstLine="0" w:firstLineChars="0"/>
        <w:rPr>
          <w:rFonts w:ascii="宋体" w:hAnsi="宋体" w:cs="宋体"/>
          <w:color w:val="auto"/>
          <w:szCs w:val="32"/>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highlight w:val="none"/>
        </w:rPr>
        <w:t>附件九 投标人情况表</w:t>
      </w:r>
    </w:p>
    <w:p>
      <w:pPr>
        <w:spacing w:line="240" w:lineRule="auto"/>
        <w:ind w:firstLine="0" w:firstLineChars="0"/>
        <w:jc w:val="right"/>
        <w:rPr>
          <w:rFonts w:ascii="宋体" w:hAnsi="宋体" w:cs="宋体"/>
          <w:color w:val="auto"/>
          <w:sz w:val="28"/>
          <w:highlight w:val="none"/>
        </w:rPr>
      </w:pPr>
    </w:p>
    <w:p>
      <w:pPr>
        <w:spacing w:line="240" w:lineRule="auto"/>
        <w:ind w:firstLine="0" w:firstLineChars="0"/>
        <w:jc w:val="right"/>
        <w:rPr>
          <w:rFonts w:ascii="宋体" w:hAnsi="宋体" w:cs="宋体"/>
          <w:b/>
          <w:bCs/>
          <w:color w:val="auto"/>
          <w:sz w:val="28"/>
          <w:highlight w:val="none"/>
        </w:rPr>
      </w:pPr>
    </w:p>
    <w:p>
      <w:pPr>
        <w:spacing w:line="240" w:lineRule="auto"/>
        <w:ind w:firstLine="0" w:firstLineChars="0"/>
        <w:jc w:val="center"/>
        <w:rPr>
          <w:rFonts w:ascii="宋体" w:hAnsi="宋体" w:cs="宋体"/>
          <w:b/>
          <w:bCs/>
          <w:color w:val="auto"/>
          <w:sz w:val="28"/>
          <w:highlight w:val="none"/>
        </w:rPr>
      </w:pPr>
      <w:r>
        <w:rPr>
          <w:rFonts w:hint="eastAsia" w:ascii="宋体" w:hAnsi="宋体" w:cs="宋体"/>
          <w:b/>
          <w:bCs/>
          <w:color w:val="auto"/>
          <w:highlight w:val="none"/>
        </w:rPr>
        <w:t>投标人情况表</w:t>
      </w:r>
    </w:p>
    <w:p>
      <w:pPr>
        <w:spacing w:line="240" w:lineRule="auto"/>
        <w:ind w:firstLine="0" w:firstLineChars="0"/>
        <w:jc w:val="right"/>
        <w:rPr>
          <w:rFonts w:ascii="宋体" w:hAnsi="宋体" w:cs="宋体"/>
          <w:color w:val="auto"/>
          <w:sz w:val="28"/>
          <w:highlight w:val="none"/>
        </w:rPr>
      </w:pPr>
      <w:r>
        <w:rPr>
          <w:rFonts w:hint="eastAsia" w:ascii="宋体" w:hAnsi="宋体" w:cs="宋体"/>
          <w:color w:val="auto"/>
          <w:sz w:val="28"/>
          <w:highlight w:val="none"/>
        </w:rPr>
        <w:t>填表日期：</w:t>
      </w:r>
    </w:p>
    <w:tbl>
      <w:tblPr>
        <w:tblStyle w:val="37"/>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ascii="宋体" w:hAnsi="宋体" w:cs="宋体"/>
                <w:color w:val="auto"/>
                <w:highlight w:val="none"/>
              </w:rPr>
            </w:pPr>
            <w:r>
              <w:rPr>
                <w:rFonts w:hint="eastAsia" w:ascii="宋体" w:hAnsi="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地址</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邮编:</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电话:  </w:t>
            </w:r>
          </w:p>
          <w:p>
            <w:pPr>
              <w:autoSpaceDE w:val="0"/>
              <w:autoSpaceDN w:val="0"/>
              <w:spacing w:line="440" w:lineRule="atLeast"/>
              <w:ind w:firstLine="0" w:firstLineChars="0"/>
              <w:textAlignment w:val="bottom"/>
              <w:rPr>
                <w:rFonts w:ascii="宋体" w:hAnsi="宋体" w:cs="宋体"/>
                <w:color w:val="auto"/>
                <w:highlight w:val="none"/>
              </w:rPr>
            </w:pPr>
            <w:r>
              <w:rPr>
                <w:rFonts w:hint="eastAsia" w:ascii="宋体" w:hAnsi="宋体" w:cs="宋体"/>
                <w:color w:val="auto"/>
                <w:highlight w:val="none"/>
              </w:rPr>
              <w:t xml:space="preserve">传真:       </w:t>
            </w:r>
          </w:p>
        </w:tc>
      </w:tr>
      <w:tr>
        <w:tblPrEx>
          <w:tblLayout w:type="fixed"/>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ascii="宋体" w:hAnsi="宋体" w:cs="宋体"/>
                <w:color w:val="auto"/>
                <w:highlight w:val="none"/>
              </w:rPr>
            </w:pPr>
            <w:r>
              <w:rPr>
                <w:rFonts w:hint="eastAsia" w:ascii="宋体" w:hAnsi="宋体"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ascii="宋体" w:hAnsi="宋体" w:cs="宋体"/>
                <w:color w:val="auto"/>
                <w:highlight w:val="none"/>
              </w:rPr>
            </w:pPr>
          </w:p>
        </w:tc>
      </w:tr>
    </w:tbl>
    <w:p>
      <w:pPr>
        <w:spacing w:line="240" w:lineRule="auto"/>
        <w:ind w:firstLine="0" w:firstLineChars="0"/>
        <w:rPr>
          <w:rFonts w:ascii="宋体" w:hAnsi="宋体" w:cs="宋体"/>
          <w:i/>
          <w:color w:val="auto"/>
          <w:sz w:val="22"/>
          <w:szCs w:val="22"/>
          <w:highlight w:val="none"/>
        </w:rPr>
      </w:pPr>
    </w:p>
    <w:p>
      <w:pPr>
        <w:spacing w:line="240" w:lineRule="auto"/>
        <w:ind w:firstLine="480"/>
        <w:rPr>
          <w:rFonts w:ascii="宋体" w:hAnsi="宋体" w:cs="宋体"/>
          <w:snapToGrid w:val="0"/>
          <w:color w:val="auto"/>
          <w:highlight w:val="none"/>
        </w:rPr>
      </w:pPr>
      <w:r>
        <w:rPr>
          <w:rFonts w:hint="eastAsia" w:ascii="宋体" w:hAnsi="宋体" w:cs="宋体"/>
          <w:snapToGrid w:val="0"/>
          <w:color w:val="auto"/>
          <w:highlight w:val="none"/>
        </w:rPr>
        <w:t>应附上加盖公章的营业执照副本、相关资质、各资信类证书、认证体系证书等的清晰复印件。</w:t>
      </w:r>
    </w:p>
    <w:p>
      <w:pPr>
        <w:spacing w:line="240" w:lineRule="auto"/>
        <w:ind w:firstLine="480"/>
        <w:rPr>
          <w:rFonts w:ascii="宋体" w:hAnsi="宋体" w:cs="宋体"/>
          <w:snapToGrid w:val="0"/>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5"/>
        <w:rPr>
          <w:rFonts w:ascii="宋体" w:hAnsi="宋体" w:cs="宋体"/>
          <w:color w:val="auto"/>
          <w:highlight w:val="none"/>
        </w:rPr>
      </w:pPr>
      <w:r>
        <w:rPr>
          <w:rFonts w:hint="eastAsia" w:ascii="宋体" w:hAnsi="宋体" w:cs="宋体"/>
          <w:color w:val="auto"/>
          <w:highlight w:val="none"/>
        </w:rPr>
        <w:t>附件十 技术规范偏离表</w:t>
      </w:r>
    </w:p>
    <w:p>
      <w:pPr>
        <w:ind w:firstLine="482"/>
        <w:jc w:val="center"/>
        <w:rPr>
          <w:rFonts w:ascii="宋体" w:hAnsi="宋体" w:cs="宋体"/>
          <w:b/>
          <w:bCs/>
          <w:color w:val="auto"/>
          <w:szCs w:val="32"/>
          <w:highlight w:val="none"/>
        </w:rPr>
      </w:pPr>
      <w:r>
        <w:rPr>
          <w:rFonts w:hint="eastAsia" w:ascii="宋体" w:hAnsi="宋体" w:cs="宋体"/>
          <w:b/>
          <w:bCs/>
          <w:color w:val="auto"/>
          <w:highlight w:val="none"/>
        </w:rPr>
        <w:t>技术规范偏离表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7"/>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00"/>
        <w:gridCol w:w="1621"/>
        <w:gridCol w:w="2377"/>
        <w:gridCol w:w="2122"/>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1400"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产品名称</w:t>
            </w:r>
          </w:p>
        </w:tc>
        <w:tc>
          <w:tcPr>
            <w:tcW w:w="1621"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招标要求</w:t>
            </w:r>
          </w:p>
        </w:tc>
        <w:tc>
          <w:tcPr>
            <w:tcW w:w="2377" w:type="dxa"/>
            <w:vAlign w:val="center"/>
          </w:tcPr>
          <w:p>
            <w:pPr>
              <w:ind w:left="102" w:firstLine="0" w:firstLineChars="0"/>
              <w:jc w:val="center"/>
              <w:rPr>
                <w:rFonts w:ascii="宋体" w:hAnsi="宋体" w:cs="宋体"/>
                <w:color w:val="auto"/>
                <w:highlight w:val="none"/>
              </w:rPr>
            </w:pPr>
            <w:r>
              <w:rPr>
                <w:rFonts w:hint="eastAsia" w:ascii="宋体" w:hAnsi="宋体" w:cs="宋体"/>
                <w:color w:val="auto"/>
                <w:highlight w:val="none"/>
              </w:rPr>
              <w:t>投标响应</w:t>
            </w:r>
          </w:p>
        </w:tc>
        <w:tc>
          <w:tcPr>
            <w:tcW w:w="2122"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偏离情况</w:t>
            </w:r>
          </w:p>
        </w:tc>
        <w:tc>
          <w:tcPr>
            <w:tcW w:w="1294" w:type="dxa"/>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备注</w:t>
            </w:r>
          </w:p>
          <w:p>
            <w:pPr>
              <w:ind w:firstLine="0" w:firstLineChars="0"/>
              <w:jc w:val="center"/>
              <w:rPr>
                <w:rFonts w:ascii="宋体" w:hAnsi="宋体" w:cs="宋体"/>
                <w:color w:val="auto"/>
                <w:highlight w:val="none"/>
              </w:rPr>
            </w:pPr>
            <w:r>
              <w:rPr>
                <w:rFonts w:hint="eastAsia" w:ascii="宋体" w:hAnsi="宋体" w:cs="宋体"/>
                <w:color w:val="auto"/>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8" w:type="dxa"/>
          </w:tcPr>
          <w:p>
            <w:pPr>
              <w:ind w:firstLine="0" w:firstLineChars="0"/>
              <w:rPr>
                <w:rFonts w:ascii="宋体" w:hAnsi="宋体" w:cs="宋体"/>
                <w:color w:val="auto"/>
                <w:highlight w:val="none"/>
              </w:rPr>
            </w:pPr>
          </w:p>
        </w:tc>
        <w:tc>
          <w:tcPr>
            <w:tcW w:w="1400" w:type="dxa"/>
          </w:tcPr>
          <w:p>
            <w:pPr>
              <w:ind w:firstLine="0" w:firstLineChars="0"/>
              <w:rPr>
                <w:rFonts w:ascii="宋体" w:hAnsi="宋体" w:cs="宋体"/>
                <w:color w:val="auto"/>
                <w:highlight w:val="none"/>
              </w:rPr>
            </w:pPr>
          </w:p>
        </w:tc>
        <w:tc>
          <w:tcPr>
            <w:tcW w:w="1621" w:type="dxa"/>
          </w:tcPr>
          <w:p>
            <w:pPr>
              <w:ind w:firstLine="0" w:firstLineChars="0"/>
              <w:rPr>
                <w:rFonts w:ascii="宋体" w:hAnsi="宋体" w:cs="宋体"/>
                <w:color w:val="auto"/>
                <w:highlight w:val="none"/>
              </w:rPr>
            </w:pPr>
          </w:p>
        </w:tc>
        <w:tc>
          <w:tcPr>
            <w:tcW w:w="2377" w:type="dxa"/>
          </w:tcPr>
          <w:p>
            <w:pPr>
              <w:ind w:firstLine="0" w:firstLineChars="0"/>
              <w:rPr>
                <w:rFonts w:ascii="宋体" w:hAnsi="宋体" w:cs="宋体"/>
                <w:color w:val="auto"/>
                <w:highlight w:val="none"/>
              </w:rPr>
            </w:pPr>
          </w:p>
        </w:tc>
        <w:tc>
          <w:tcPr>
            <w:tcW w:w="2122" w:type="dxa"/>
          </w:tcPr>
          <w:p>
            <w:pPr>
              <w:ind w:firstLine="0" w:firstLineChars="0"/>
              <w:rPr>
                <w:rFonts w:ascii="宋体" w:hAnsi="宋体" w:cs="宋体"/>
                <w:color w:val="auto"/>
                <w:highlight w:val="none"/>
              </w:rPr>
            </w:pPr>
          </w:p>
        </w:tc>
        <w:tc>
          <w:tcPr>
            <w:tcW w:w="1294" w:type="dxa"/>
          </w:tcPr>
          <w:p>
            <w:pPr>
              <w:ind w:firstLine="0" w:firstLineChars="0"/>
              <w:rPr>
                <w:rFonts w:ascii="宋体" w:hAnsi="宋体" w:cs="宋体"/>
                <w:color w:val="auto"/>
                <w:highlight w:val="none"/>
              </w:rPr>
            </w:pPr>
          </w:p>
        </w:tc>
      </w:tr>
    </w:tbl>
    <w:p>
      <w:pPr>
        <w:ind w:firstLine="0" w:firstLineChars="0"/>
        <w:rPr>
          <w:rFonts w:ascii="宋体" w:hAnsi="宋体" w:cs="宋体"/>
          <w:color w:val="auto"/>
          <w:highlight w:val="none"/>
        </w:rPr>
      </w:pP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注：1.逐项按照招标文件要求填写响应规格；</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2.表后需提供</w:t>
      </w:r>
      <w:r>
        <w:rPr>
          <w:rFonts w:hint="eastAsia" w:ascii="宋体" w:hAnsi="宋体" w:cs="宋体"/>
          <w:b/>
          <w:bCs/>
          <w:color w:val="auto"/>
          <w:sz w:val="22"/>
          <w:szCs w:val="21"/>
          <w:highlight w:val="none"/>
        </w:rPr>
        <w:t>技术支持资料</w:t>
      </w:r>
      <w:r>
        <w:rPr>
          <w:rFonts w:hint="eastAsia" w:ascii="宋体" w:hAnsi="宋体" w:cs="宋体"/>
          <w:color w:val="auto"/>
          <w:sz w:val="22"/>
          <w:szCs w:val="21"/>
          <w:highlight w:val="none"/>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ind w:firstLine="0" w:firstLineChars="0"/>
        <w:rPr>
          <w:rFonts w:ascii="宋体" w:hAnsi="宋体" w:cs="宋体"/>
          <w:color w:val="auto"/>
          <w:sz w:val="22"/>
          <w:szCs w:val="21"/>
          <w:highlight w:val="none"/>
        </w:rPr>
      </w:pPr>
      <w:r>
        <w:rPr>
          <w:rFonts w:hint="eastAsia" w:ascii="宋体" w:hAnsi="宋体" w:cs="宋体"/>
          <w:color w:val="auto"/>
          <w:sz w:val="22"/>
          <w:szCs w:val="21"/>
          <w:highlight w:val="none"/>
        </w:rPr>
        <w:t>3.投标人可提供同等于或优于招标文件要求的设备和服务。</w:t>
      </w:r>
    </w:p>
    <w:p>
      <w:pPr>
        <w:pStyle w:val="45"/>
        <w:rPr>
          <w:color w:val="auto"/>
          <w:highlight w:val="none"/>
        </w:rPr>
      </w:pPr>
    </w:p>
    <w:p>
      <w:pPr>
        <w:pStyle w:val="45"/>
        <w:rPr>
          <w:color w:val="auto"/>
          <w:highlight w:val="none"/>
        </w:rPr>
      </w:pPr>
    </w:p>
    <w:p>
      <w:pPr>
        <w:pStyle w:val="45"/>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45"/>
        <w:rPr>
          <w:rFonts w:ascii="宋体" w:hAnsi="宋体" w:cs="宋体"/>
          <w:color w:val="auto"/>
          <w:highlight w:val="none"/>
        </w:rPr>
      </w:pPr>
    </w:p>
    <w:p>
      <w:pPr>
        <w:pStyle w:val="45"/>
        <w:rPr>
          <w:rFonts w:ascii="宋体" w:hAnsi="宋体" w:cs="宋体"/>
          <w:color w:val="auto"/>
          <w:highlight w:val="none"/>
        </w:rPr>
      </w:pPr>
    </w:p>
    <w:p>
      <w:pPr>
        <w:pStyle w:val="45"/>
        <w:rPr>
          <w:rFonts w:ascii="宋体" w:hAnsi="宋体" w:cs="宋体"/>
          <w:color w:val="auto"/>
          <w:highlight w:val="none"/>
        </w:rPr>
      </w:pPr>
    </w:p>
    <w:p>
      <w:pPr>
        <w:pStyle w:val="45"/>
        <w:rPr>
          <w:rFonts w:ascii="宋体" w:hAnsi="宋体" w:cs="宋体"/>
          <w:color w:val="auto"/>
          <w:highlight w:val="none"/>
        </w:rPr>
      </w:pPr>
    </w:p>
    <w:p>
      <w:pPr>
        <w:pStyle w:val="45"/>
        <w:rPr>
          <w:rFonts w:ascii="宋体" w:hAnsi="宋体" w:cs="宋体"/>
          <w:color w:val="auto"/>
          <w:highlight w:val="none"/>
        </w:rPr>
      </w:pPr>
    </w:p>
    <w:p>
      <w:pPr>
        <w:pStyle w:val="45"/>
        <w:rPr>
          <w:rFonts w:ascii="宋体" w:hAnsi="宋体" w:cs="宋体"/>
          <w:color w:val="auto"/>
          <w:highlight w:val="none"/>
        </w:rPr>
      </w:pPr>
    </w:p>
    <w:p>
      <w:pPr>
        <w:pStyle w:val="45"/>
        <w:rPr>
          <w:rFonts w:ascii="宋体" w:hAnsi="宋体" w:cs="宋体"/>
          <w:color w:val="auto"/>
          <w:highlight w:val="none"/>
        </w:rPr>
      </w:pPr>
    </w:p>
    <w:p>
      <w:pPr>
        <w:pStyle w:val="45"/>
        <w:rPr>
          <w:rFonts w:ascii="宋体" w:hAnsi="宋体" w:cs="宋体"/>
          <w:color w:val="auto"/>
          <w:highlight w:val="none"/>
        </w:rPr>
      </w:pPr>
    </w:p>
    <w:p>
      <w:pPr>
        <w:pStyle w:val="5"/>
        <w:rPr>
          <w:rFonts w:ascii="宋体" w:hAnsi="宋体" w:cs="宋体"/>
          <w:color w:val="auto"/>
          <w:highlight w:val="none"/>
        </w:rPr>
      </w:pPr>
      <w:r>
        <w:rPr>
          <w:rFonts w:hint="eastAsia" w:ascii="宋体" w:hAnsi="宋体" w:cs="宋体"/>
          <w:color w:val="auto"/>
          <w:highlight w:val="none"/>
        </w:rPr>
        <w:t>附件十</w:t>
      </w:r>
      <w:r>
        <w:rPr>
          <w:rFonts w:hint="eastAsia" w:ascii="宋体" w:hAnsi="宋体" w:cs="宋体"/>
          <w:color w:val="auto"/>
          <w:highlight w:val="none"/>
          <w:lang w:val="en-US" w:eastAsia="zh-CN"/>
        </w:rPr>
        <w:t>一</w:t>
      </w:r>
      <w:r>
        <w:rPr>
          <w:rFonts w:hint="eastAsia" w:ascii="宋体" w:hAnsi="宋体" w:cs="宋体"/>
          <w:color w:val="auto"/>
          <w:highlight w:val="none"/>
        </w:rPr>
        <w:t xml:space="preserve"> 实施技术人员一览表</w:t>
      </w:r>
    </w:p>
    <w:p>
      <w:pPr>
        <w:ind w:left="-720" w:right="-965" w:firstLine="0" w:firstLineChars="0"/>
        <w:jc w:val="center"/>
        <w:rPr>
          <w:rFonts w:ascii="宋体" w:hAnsi="宋体"/>
          <w:b/>
          <w:bCs/>
          <w:color w:val="auto"/>
          <w:spacing w:val="30"/>
          <w:highlight w:val="none"/>
        </w:rPr>
      </w:pPr>
      <w:r>
        <w:rPr>
          <w:rFonts w:hint="eastAsia" w:ascii="宋体" w:hAnsi="宋体"/>
          <w:b/>
          <w:bCs/>
          <w:color w:val="auto"/>
          <w:spacing w:val="30"/>
          <w:highlight w:val="none"/>
        </w:rPr>
        <w:t>项目负责人情况表</w:t>
      </w: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7"/>
        <w:tblW w:w="9287" w:type="dxa"/>
        <w:tblInd w:w="0" w:type="dxa"/>
        <w:tblLayout w:type="fixed"/>
        <w:tblCellMar>
          <w:top w:w="0" w:type="dxa"/>
          <w:left w:w="108" w:type="dxa"/>
          <w:bottom w:w="0" w:type="dxa"/>
          <w:right w:w="108" w:type="dxa"/>
        </w:tblCellMar>
      </w:tblPr>
      <w:tblGrid>
        <w:gridCol w:w="2061"/>
        <w:gridCol w:w="1824"/>
        <w:gridCol w:w="5402"/>
      </w:tblGrid>
      <w:tr>
        <w:tblPrEx>
          <w:tblLayout w:type="fixed"/>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业绩及承担的主要工作情况</w:t>
            </w: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资质证书编号(如有)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其他资质情况(如有)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r>
        <w:tblPrEx>
          <w:tblLayout w:type="fixed"/>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r>
              <w:rPr>
                <w:rFonts w:hint="eastAsia" w:ascii="宋体" w:hAnsi="宋体" w:cs="宋体"/>
                <w:color w:val="auto"/>
                <w:highlight w:val="none"/>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宋体" w:hAnsi="宋体" w:cs="宋体"/>
                <w:color w:val="auto"/>
                <w:highlight w:val="none"/>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宋体" w:hAnsi="宋体" w:cs="宋体"/>
                <w:color w:val="auto"/>
                <w:highlight w:val="none"/>
              </w:rPr>
            </w:pPr>
          </w:p>
        </w:tc>
      </w:tr>
    </w:tbl>
    <w:p>
      <w:pPr>
        <w:ind w:left="-720" w:right="-965" w:firstLine="0" w:firstLineChars="0"/>
        <w:jc w:val="center"/>
        <w:rPr>
          <w:rFonts w:ascii="宋体" w:hAnsi="宋体" w:cs="宋体"/>
          <w:b/>
          <w:bCs/>
          <w:color w:val="auto"/>
          <w:spacing w:val="30"/>
          <w:highlight w:val="none"/>
        </w:rPr>
      </w:pPr>
    </w:p>
    <w:p>
      <w:pPr>
        <w:ind w:left="-720" w:right="-965" w:firstLine="0" w:firstLineChars="0"/>
        <w:jc w:val="center"/>
        <w:rPr>
          <w:rFonts w:ascii="宋体" w:hAnsi="宋体" w:cs="宋体"/>
          <w:b/>
          <w:bCs/>
          <w:color w:val="auto"/>
          <w:spacing w:val="30"/>
          <w:highlight w:val="none"/>
        </w:rPr>
      </w:pPr>
      <w:r>
        <w:rPr>
          <w:rFonts w:hint="eastAsia" w:ascii="宋体" w:hAnsi="宋体" w:cs="宋体"/>
          <w:b/>
          <w:bCs/>
          <w:color w:val="auto"/>
          <w:spacing w:val="30"/>
          <w:highlight w:val="none"/>
        </w:rPr>
        <w:t>实施技术人员一览表</w:t>
      </w:r>
    </w:p>
    <w:tbl>
      <w:tblPr>
        <w:tblStyle w:val="37"/>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职位</w:t>
            </w:r>
          </w:p>
        </w:tc>
        <w:tc>
          <w:tcPr>
            <w:tcW w:w="25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负责工作任务</w:t>
            </w:r>
          </w:p>
        </w:tc>
        <w:tc>
          <w:tcPr>
            <w:tcW w:w="23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lang w:val="zh-CN"/>
              </w:rPr>
              <w:t>备</w:t>
            </w:r>
            <w:r>
              <w:rPr>
                <w:rFonts w:ascii="宋体" w:hAnsi="宋体"/>
                <w:color w:val="auto"/>
                <w:highlight w:val="none"/>
                <w:lang w:val="zh-CN"/>
              </w:rPr>
              <w:t xml:space="preserve"> </w:t>
            </w:r>
            <w:r>
              <w:rPr>
                <w:rFonts w:hint="eastAsia" w:ascii="宋体" w:hAnsi="宋体"/>
                <w:color w:val="auto"/>
                <w:highlight w:val="none"/>
                <w:lang w:val="zh-CN"/>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1</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2</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3</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4</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5</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6</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7</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8</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olor w:val="auto"/>
                <w:highlight w:val="none"/>
              </w:rPr>
            </w:pPr>
            <w:r>
              <w:rPr>
                <w:rFonts w:ascii="宋体" w:hAnsi="宋体"/>
                <w:color w:val="auto"/>
                <w:highlight w:val="none"/>
              </w:rPr>
              <w:t>9</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olor w:val="auto"/>
                <w:highlight w:val="none"/>
              </w:rPr>
            </w:pPr>
          </w:p>
        </w:tc>
      </w:tr>
    </w:tbl>
    <w:p>
      <w:pPr>
        <w:ind w:firstLine="0" w:firstLineChars="0"/>
        <w:rPr>
          <w:rFonts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5"/>
        <w:rPr>
          <w:rFonts w:ascii="宋体" w:hAnsi="宋体" w:cs="宋体"/>
          <w:color w:val="auto"/>
          <w:highlight w:val="none"/>
        </w:rPr>
      </w:pPr>
      <w:r>
        <w:rPr>
          <w:rFonts w:hint="eastAsia" w:ascii="宋体" w:hAnsi="宋体" w:cs="宋体"/>
          <w:color w:val="auto"/>
          <w:highlight w:val="none"/>
        </w:rPr>
        <w:t>附件十</w:t>
      </w:r>
      <w:r>
        <w:rPr>
          <w:rFonts w:hint="eastAsia" w:ascii="宋体" w:hAnsi="宋体" w:cs="宋体"/>
          <w:color w:val="auto"/>
          <w:highlight w:val="none"/>
          <w:lang w:val="en-US" w:eastAsia="zh-CN"/>
        </w:rPr>
        <w:t>二</w:t>
      </w:r>
      <w:r>
        <w:rPr>
          <w:rFonts w:hint="eastAsia" w:ascii="宋体" w:hAnsi="宋体" w:cs="宋体"/>
          <w:color w:val="auto"/>
          <w:highlight w:val="none"/>
        </w:rPr>
        <w:t xml:space="preserve"> 售后服务方案</w:t>
      </w:r>
    </w:p>
    <w:p>
      <w:pPr>
        <w:spacing w:line="200" w:lineRule="atLeast"/>
        <w:ind w:left="-720" w:right="-965" w:firstLine="602"/>
        <w:jc w:val="center"/>
        <w:rPr>
          <w:rFonts w:ascii="宋体" w:hAnsi="宋体" w:cs="宋体"/>
          <w:b/>
          <w:bCs/>
          <w:color w:val="auto"/>
          <w:spacing w:val="30"/>
          <w:highlight w:val="none"/>
        </w:rPr>
      </w:pPr>
      <w:r>
        <w:rPr>
          <w:rFonts w:hint="eastAsia" w:ascii="宋体" w:hAnsi="宋体" w:cs="宋体"/>
          <w:b/>
          <w:bCs/>
          <w:color w:val="auto"/>
          <w:spacing w:val="30"/>
          <w:highlight w:val="none"/>
        </w:rPr>
        <w:t>售后服务方案</w:t>
      </w:r>
    </w:p>
    <w:p>
      <w:pPr>
        <w:ind w:right="-965" w:firstLine="0" w:firstLineChars="0"/>
        <w:rPr>
          <w:rFonts w:ascii="宋体" w:hAnsi="宋体" w:cs="宋体"/>
          <w:color w:val="auto"/>
          <w:spacing w:val="4"/>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 xml:space="preserve">项目名称：                   项目编号：              </w:t>
      </w:r>
    </w:p>
    <w:tbl>
      <w:tblPr>
        <w:tblStyle w:val="37"/>
        <w:tblW w:w="10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售后服务机构介绍</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highlight w:val="none"/>
              </w:rPr>
            </w:pPr>
            <w:r>
              <w:rPr>
                <w:rFonts w:hint="eastAsia" w:ascii="宋体" w:hAnsi="宋体" w:cs="宋体"/>
                <w:color w:val="auto"/>
                <w:highlight w:val="none"/>
              </w:rPr>
              <w:t>服务方案内容、措施及承诺</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ascii="宋体" w:hAnsi="宋体" w:cs="宋体"/>
                <w:color w:val="auto"/>
                <w:spacing w:val="4"/>
                <w:highlight w:val="none"/>
              </w:rPr>
            </w:pPr>
            <w:r>
              <w:rPr>
                <w:rFonts w:hint="eastAsia" w:ascii="宋体" w:hAnsi="宋体" w:cs="宋体"/>
                <w:color w:val="auto"/>
                <w:spacing w:val="4"/>
                <w:highlight w:val="none"/>
              </w:rPr>
              <w:t>可提供的优惠条件</w:t>
            </w:r>
          </w:p>
        </w:tc>
        <w:tc>
          <w:tcPr>
            <w:tcW w:w="9115" w:type="dxa"/>
          </w:tcPr>
          <w:p>
            <w:pPr>
              <w:ind w:firstLine="0" w:firstLineChars="0"/>
              <w:rPr>
                <w:rFonts w:ascii="宋体" w:hAnsi="宋体" w:cs="宋体"/>
                <w:color w:val="auto"/>
                <w:spacing w:val="4"/>
                <w:highlight w:val="none"/>
              </w:rPr>
            </w:pPr>
            <w:r>
              <w:rPr>
                <w:rFonts w:hint="eastAsia" w:ascii="宋体" w:hAnsi="宋体" w:cs="宋体"/>
                <w:color w:val="auto"/>
                <w:spacing w:val="4"/>
                <w:highlight w:val="none"/>
              </w:rPr>
              <w:t>1.</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2.</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3.</w:t>
            </w:r>
          </w:p>
          <w:p>
            <w:pPr>
              <w:ind w:firstLine="0" w:firstLineChars="0"/>
              <w:rPr>
                <w:rFonts w:ascii="宋体" w:hAnsi="宋体" w:cs="宋体"/>
                <w:color w:val="auto"/>
                <w:spacing w:val="4"/>
                <w:highlight w:val="none"/>
              </w:rPr>
            </w:pPr>
          </w:p>
          <w:p>
            <w:pPr>
              <w:ind w:firstLine="0" w:firstLineChars="0"/>
              <w:rPr>
                <w:rFonts w:ascii="宋体" w:hAnsi="宋体" w:cs="宋体"/>
                <w:color w:val="auto"/>
                <w:spacing w:val="4"/>
                <w:highlight w:val="none"/>
              </w:rPr>
            </w:pPr>
            <w:r>
              <w:rPr>
                <w:rFonts w:hint="eastAsia" w:ascii="宋体" w:hAnsi="宋体" w:cs="宋体"/>
                <w:color w:val="auto"/>
                <w:spacing w:val="4"/>
                <w:highlight w:val="none"/>
              </w:rPr>
              <w:t>4.</w:t>
            </w:r>
          </w:p>
        </w:tc>
      </w:tr>
    </w:tbl>
    <w:p>
      <w:pPr>
        <w:ind w:left="-720" w:right="-960" w:firstLine="0" w:firstLineChars="0"/>
        <w:rPr>
          <w:rFonts w:ascii="宋体" w:hAnsi="宋体" w:cs="宋体"/>
          <w:i/>
          <w:color w:val="auto"/>
          <w:spacing w:val="4"/>
          <w:highlight w:val="none"/>
        </w:rPr>
      </w:pPr>
      <w:r>
        <w:rPr>
          <w:rFonts w:hint="eastAsia" w:ascii="宋体" w:hAnsi="宋体" w:cs="宋体"/>
          <w:i/>
          <w:color w:val="auto"/>
          <w:spacing w:val="4"/>
          <w:highlight w:val="none"/>
        </w:rPr>
        <w:t>（若不够填写可附页</w:t>
      </w:r>
      <w:r>
        <w:rPr>
          <w:rFonts w:hint="eastAsia" w:ascii="宋体" w:hAnsi="宋体" w:cs="宋体"/>
          <w:i/>
          <w:color w:val="auto"/>
          <w:spacing w:val="4"/>
          <w:highlight w:val="none"/>
          <w:lang w:eastAsia="zh-CN"/>
        </w:rPr>
        <w:t>，</w:t>
      </w:r>
      <w:r>
        <w:rPr>
          <w:rFonts w:hint="eastAsia" w:ascii="宋体" w:hAnsi="宋体" w:cs="宋体"/>
          <w:i/>
          <w:color w:val="auto"/>
          <w:spacing w:val="4"/>
          <w:highlight w:val="none"/>
          <w:lang w:val="en-US" w:eastAsia="zh-CN"/>
        </w:rPr>
        <w:t>格式可自拟</w:t>
      </w:r>
      <w:r>
        <w:rPr>
          <w:rFonts w:hint="eastAsia" w:ascii="宋体" w:hAnsi="宋体" w:cs="宋体"/>
          <w:i/>
          <w:color w:val="auto"/>
          <w:spacing w:val="4"/>
          <w:highlight w:val="none"/>
        </w:rPr>
        <w:t>）</w:t>
      </w: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45"/>
        <w:rPr>
          <w:color w:val="auto"/>
          <w:highlight w:val="none"/>
        </w:rPr>
      </w:pPr>
    </w:p>
    <w:p>
      <w:pPr>
        <w:ind w:left="-720" w:right="-958" w:firstLine="0" w:firstLineChars="0"/>
        <w:rPr>
          <w:rFonts w:ascii="宋体" w:hAnsi="宋体" w:cs="宋体"/>
          <w:color w:val="auto"/>
          <w:szCs w:val="32"/>
          <w:highlight w:val="none"/>
        </w:rPr>
      </w:pPr>
      <w:r>
        <w:rPr>
          <w:rFonts w:hint="eastAsia" w:ascii="宋体" w:hAnsi="宋体" w:cs="宋体"/>
          <w:color w:val="auto"/>
          <w:szCs w:val="32"/>
          <w:highlight w:val="none"/>
        </w:rPr>
        <w:t xml:space="preserve"> </w:t>
      </w:r>
    </w:p>
    <w:p>
      <w:pPr>
        <w:pStyle w:val="5"/>
        <w:rPr>
          <w:rFonts w:ascii="宋体" w:hAnsi="宋体" w:cs="宋体"/>
          <w:color w:val="auto"/>
          <w:highlight w:val="none"/>
        </w:rPr>
        <w:sectPr>
          <w:pgSz w:w="11907" w:h="16840"/>
          <w:pgMar w:top="1247" w:right="1304" w:bottom="1021" w:left="1304" w:header="720" w:footer="720" w:gutter="0"/>
          <w:cols w:space="720" w:num="1"/>
          <w:docGrid w:linePitch="286" w:charSpace="0"/>
        </w:sectPr>
      </w:pPr>
    </w:p>
    <w:p>
      <w:pPr>
        <w:pStyle w:val="5"/>
        <w:rPr>
          <w:rFonts w:ascii="宋体" w:hAnsi="宋体" w:cs="宋体"/>
          <w:color w:val="auto"/>
          <w:highlight w:val="none"/>
        </w:rPr>
      </w:pPr>
      <w:r>
        <w:rPr>
          <w:rFonts w:hint="eastAsia" w:ascii="宋体" w:hAnsi="宋体" w:cs="宋体"/>
          <w:color w:val="auto"/>
          <w:highlight w:val="none"/>
        </w:rPr>
        <w:t>附件十</w:t>
      </w:r>
      <w:r>
        <w:rPr>
          <w:rFonts w:hint="eastAsia" w:ascii="宋体" w:hAnsi="宋体" w:cs="宋体"/>
          <w:color w:val="auto"/>
          <w:highlight w:val="none"/>
          <w:lang w:val="en-US" w:eastAsia="zh-CN"/>
        </w:rPr>
        <w:t>三</w:t>
      </w:r>
      <w:r>
        <w:rPr>
          <w:rFonts w:hint="eastAsia" w:ascii="宋体" w:hAnsi="宋体" w:cs="宋体"/>
          <w:color w:val="auto"/>
          <w:highlight w:val="none"/>
        </w:rPr>
        <w:t xml:space="preserve"> 同类项目实施情况一览表</w:t>
      </w:r>
    </w:p>
    <w:p>
      <w:pPr>
        <w:ind w:firstLine="0" w:firstLineChars="0"/>
        <w:jc w:val="center"/>
        <w:rPr>
          <w:rFonts w:ascii="宋体" w:hAnsi="宋体" w:cs="宋体"/>
          <w:b/>
          <w:bCs/>
          <w:color w:val="auto"/>
          <w:highlight w:val="none"/>
        </w:rPr>
      </w:pPr>
      <w:r>
        <w:rPr>
          <w:rFonts w:hint="eastAsia" w:ascii="宋体" w:hAnsi="宋体" w:cs="宋体"/>
          <w:b/>
          <w:bCs/>
          <w:color w:val="auto"/>
          <w:highlight w:val="none"/>
        </w:rPr>
        <w:t>同类项目实施情况一览表</w:t>
      </w:r>
    </w:p>
    <w:p>
      <w:pPr>
        <w:ind w:firstLine="0" w:firstLineChars="0"/>
        <w:rPr>
          <w:rFonts w:ascii="宋体" w:hAnsi="宋体" w:cs="宋体"/>
          <w:b/>
          <w:bCs/>
          <w:color w:val="auto"/>
          <w:highlight w:val="none"/>
          <w:lang w:val="zh-CN"/>
        </w:rPr>
      </w:pPr>
      <w:r>
        <w:rPr>
          <w:rFonts w:hint="eastAsia" w:ascii="宋体" w:hAnsi="宋体" w:cs="宋体"/>
          <w:color w:val="auto"/>
          <w:highlight w:val="none"/>
        </w:rPr>
        <w:t xml:space="preserve">项目名称：                   项目编号：              </w:t>
      </w:r>
    </w:p>
    <w:tbl>
      <w:tblPr>
        <w:tblStyle w:val="37"/>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项目时间</w:t>
            </w:r>
          </w:p>
          <w:p>
            <w:pPr>
              <w:ind w:firstLine="0" w:firstLineChars="0"/>
              <w:jc w:val="center"/>
              <w:rPr>
                <w:rFonts w:ascii="宋体" w:hAnsi="宋体" w:cs="宋体"/>
                <w:color w:val="auto"/>
                <w:highlight w:val="none"/>
              </w:rPr>
            </w:pPr>
            <w:r>
              <w:rPr>
                <w:rFonts w:hint="eastAsia" w:ascii="宋体" w:hAnsi="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ascii="宋体" w:hAnsi="宋体" w:cs="宋体"/>
                <w:color w:val="auto"/>
                <w:highlight w:val="none"/>
              </w:rPr>
            </w:pPr>
            <w:r>
              <w:rPr>
                <w:rFonts w:hint="eastAsia" w:ascii="宋体" w:hAnsi="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ascii="宋体" w:hAnsi="宋体" w:cs="宋体"/>
                <w:color w:val="auto"/>
                <w:highlight w:val="none"/>
              </w:rPr>
            </w:pPr>
          </w:p>
        </w:tc>
      </w:tr>
    </w:tbl>
    <w:p>
      <w:pPr>
        <w:ind w:firstLine="458"/>
        <w:rPr>
          <w:rFonts w:ascii="宋体" w:hAnsi="宋体"/>
          <w:b/>
          <w:color w:val="auto"/>
          <w:spacing w:val="-6"/>
          <w:highlight w:val="none"/>
        </w:rPr>
      </w:pPr>
      <w:r>
        <w:rPr>
          <w:rFonts w:hint="eastAsia" w:ascii="宋体" w:hAnsi="宋体"/>
          <w:b/>
          <w:color w:val="auto"/>
          <w:spacing w:val="-6"/>
          <w:highlight w:val="none"/>
        </w:rPr>
        <w:t>说明：</w:t>
      </w:r>
    </w:p>
    <w:p>
      <w:pPr>
        <w:ind w:firstLine="458"/>
        <w:rPr>
          <w:rFonts w:ascii="宋体" w:hAnsi="宋体"/>
          <w:b/>
          <w:color w:val="auto"/>
          <w:spacing w:val="-6"/>
          <w:highlight w:val="none"/>
        </w:rPr>
      </w:pPr>
      <w:r>
        <w:rPr>
          <w:rFonts w:hint="eastAsia" w:ascii="宋体" w:hAnsi="宋体"/>
          <w:b/>
          <w:color w:val="auto"/>
          <w:spacing w:val="-6"/>
          <w:highlight w:val="none"/>
        </w:rPr>
        <w:t>1、投标人须按照评分标准要求提交相应证明材料；</w:t>
      </w:r>
    </w:p>
    <w:p>
      <w:pPr>
        <w:ind w:firstLine="458"/>
        <w:rPr>
          <w:rFonts w:ascii="宋体" w:hAnsi="宋体"/>
          <w:b/>
          <w:color w:val="auto"/>
          <w:spacing w:val="-6"/>
          <w:highlight w:val="none"/>
        </w:rPr>
      </w:pPr>
      <w:r>
        <w:rPr>
          <w:rFonts w:hint="eastAsia" w:ascii="宋体" w:hAnsi="宋体"/>
          <w:b/>
          <w:color w:val="auto"/>
          <w:spacing w:val="-6"/>
          <w:highlight w:val="none"/>
        </w:rPr>
        <w:t>2、所有证明材料复印件应清晰，应能体现签订时间、双方签字盖章等内容；</w:t>
      </w:r>
    </w:p>
    <w:p>
      <w:pPr>
        <w:ind w:firstLine="458"/>
        <w:rPr>
          <w:rFonts w:ascii="宋体" w:hAnsi="宋体"/>
          <w:b/>
          <w:color w:val="auto"/>
          <w:spacing w:val="-6"/>
          <w:highlight w:val="none"/>
        </w:rPr>
      </w:pPr>
      <w:r>
        <w:rPr>
          <w:rFonts w:hint="eastAsia" w:ascii="宋体" w:hAnsi="宋体"/>
          <w:b/>
          <w:color w:val="auto"/>
          <w:spacing w:val="-6"/>
          <w:highlight w:val="none"/>
        </w:rPr>
        <w:t>3、投标人应在不涉及商业秘密的前提下尽可能提供详细的复印件内容。</w:t>
      </w:r>
    </w:p>
    <w:p>
      <w:pPr>
        <w:ind w:firstLine="0" w:firstLineChars="0"/>
        <w:rPr>
          <w:rFonts w:ascii="宋体" w:hAnsi="宋体" w:cs="宋体"/>
          <w:color w:val="auto"/>
          <w:highlight w:val="none"/>
        </w:rPr>
      </w:pPr>
    </w:p>
    <w:p>
      <w:pPr>
        <w:ind w:left="-720" w:right="-960" w:firstLine="0" w:firstLineChars="0"/>
        <w:rPr>
          <w:rFonts w:ascii="宋体" w:hAnsi="宋体" w:cs="宋体"/>
          <w:color w:val="auto"/>
          <w:spacing w:val="4"/>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45"/>
        <w:rPr>
          <w:rFonts w:ascii="宋体" w:hAnsi="宋体" w:cs="宋体"/>
          <w:color w:val="auto"/>
          <w:highlight w:val="none"/>
        </w:rPr>
      </w:pPr>
    </w:p>
    <w:p>
      <w:pPr>
        <w:pStyle w:val="45"/>
        <w:rPr>
          <w:rFonts w:ascii="宋体" w:hAnsi="宋体" w:cs="宋体"/>
          <w:color w:val="auto"/>
          <w:highlight w:val="none"/>
        </w:rPr>
      </w:pPr>
    </w:p>
    <w:p>
      <w:pPr>
        <w:pStyle w:val="45"/>
        <w:rPr>
          <w:rFonts w:ascii="宋体" w:hAnsi="宋体" w:cs="宋体"/>
          <w:color w:val="auto"/>
          <w:highlight w:val="none"/>
        </w:rPr>
      </w:pPr>
    </w:p>
    <w:p>
      <w:pPr>
        <w:pStyle w:val="45"/>
        <w:rPr>
          <w:rFonts w:ascii="宋体" w:hAnsi="宋体" w:cs="宋体"/>
          <w:color w:val="auto"/>
          <w:highlight w:val="none"/>
        </w:rPr>
      </w:pPr>
    </w:p>
    <w:p>
      <w:pPr>
        <w:pStyle w:val="45"/>
        <w:rPr>
          <w:rFonts w:ascii="宋体" w:hAnsi="宋体" w:cs="宋体"/>
          <w:color w:val="auto"/>
          <w:highlight w:val="none"/>
        </w:rPr>
      </w:pPr>
    </w:p>
    <w:p>
      <w:pPr>
        <w:pStyle w:val="45"/>
        <w:rPr>
          <w:rFonts w:ascii="宋体" w:hAnsi="宋体" w:cs="宋体"/>
          <w:color w:val="auto"/>
          <w:highlight w:val="none"/>
        </w:rPr>
      </w:pPr>
    </w:p>
    <w:p>
      <w:pPr>
        <w:pStyle w:val="45"/>
        <w:rPr>
          <w:rFonts w:ascii="宋体" w:hAnsi="宋体" w:cs="宋体"/>
          <w:color w:val="auto"/>
          <w:highlight w:val="none"/>
        </w:rPr>
      </w:pPr>
    </w:p>
    <w:p>
      <w:pPr>
        <w:pStyle w:val="45"/>
        <w:rPr>
          <w:rFonts w:ascii="宋体" w:hAnsi="宋体" w:cs="宋体"/>
          <w:color w:val="auto"/>
          <w:highlight w:val="none"/>
        </w:rPr>
      </w:pPr>
    </w:p>
    <w:bookmarkEnd w:id="38"/>
    <w:bookmarkEnd w:id="39"/>
    <w:bookmarkEnd w:id="40"/>
    <w:bookmarkEnd w:id="41"/>
    <w:bookmarkEnd w:id="42"/>
    <w:bookmarkEnd w:id="43"/>
    <w:bookmarkEnd w:id="44"/>
    <w:bookmarkEnd w:id="45"/>
    <w:p>
      <w:pPr>
        <w:pStyle w:val="5"/>
        <w:rPr>
          <w:rFonts w:ascii="宋体" w:hAnsi="宋体" w:cs="宋体"/>
          <w:color w:val="auto"/>
          <w:highlight w:val="none"/>
        </w:rPr>
      </w:pPr>
      <w:r>
        <w:rPr>
          <w:rFonts w:hint="eastAsia" w:ascii="宋体" w:hAnsi="宋体" w:cs="宋体"/>
          <w:color w:val="auto"/>
          <w:highlight w:val="none"/>
        </w:rPr>
        <w:t>附件十</w:t>
      </w:r>
      <w:r>
        <w:rPr>
          <w:rFonts w:hint="eastAsia" w:ascii="宋体" w:hAnsi="宋体" w:cs="宋体"/>
          <w:color w:val="auto"/>
          <w:highlight w:val="none"/>
          <w:lang w:val="en-US" w:eastAsia="zh-CN"/>
        </w:rPr>
        <w:t>四</w:t>
      </w:r>
      <w:r>
        <w:rPr>
          <w:rFonts w:hint="eastAsia" w:ascii="宋体" w:hAnsi="宋体" w:cs="宋体"/>
          <w:color w:val="auto"/>
          <w:highlight w:val="none"/>
        </w:rPr>
        <w:t xml:space="preserve"> 质疑函</w:t>
      </w:r>
    </w:p>
    <w:p>
      <w:pPr>
        <w:ind w:firstLine="562"/>
        <w:jc w:val="center"/>
        <w:rPr>
          <w:rFonts w:ascii="宋体" w:hAnsi="宋体" w:cs="宋体"/>
          <w:b/>
          <w:color w:val="auto"/>
          <w:sz w:val="32"/>
          <w:highlight w:val="none"/>
        </w:rPr>
      </w:pPr>
      <w:r>
        <w:rPr>
          <w:rFonts w:hint="eastAsia" w:ascii="宋体" w:hAnsi="宋体" w:cs="宋体"/>
          <w:b/>
          <w:color w:val="auto"/>
          <w:sz w:val="28"/>
          <w:szCs w:val="28"/>
          <w:highlight w:val="none"/>
        </w:rPr>
        <w:t>质疑函</w:t>
      </w:r>
    </w:p>
    <w:p>
      <w:pPr>
        <w:adjustRightInd w:val="0"/>
        <w:snapToGrid w:val="0"/>
        <w:spacing w:before="312" w:beforeLines="100"/>
        <w:ind w:firstLine="482"/>
        <w:rPr>
          <w:rFonts w:ascii="宋体" w:hAnsi="宋体" w:cs="宋体"/>
          <w:b/>
          <w:color w:val="auto"/>
          <w:highlight w:val="none"/>
        </w:rPr>
      </w:pPr>
      <w:r>
        <w:rPr>
          <w:rFonts w:hint="eastAsia" w:ascii="宋体" w:hAnsi="宋体" w:cs="宋体"/>
          <w:b/>
          <w:color w:val="auto"/>
          <w:highlight w:val="none"/>
        </w:rPr>
        <w:t>一、质疑供应商基本信息</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质疑供应商：</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联系人：                        联系电话：</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授权代表：</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dotted"/>
        </w:rPr>
        <w:t xml:space="preserve">                                           </w:t>
      </w:r>
      <w:r>
        <w:rPr>
          <w:rFonts w:hint="eastAsia" w:ascii="宋体" w:hAnsi="宋体" w:cs="宋体"/>
          <w:color w:val="auto"/>
          <w:highlight w:val="none"/>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地址：                          邮编：</w:t>
      </w:r>
      <w:r>
        <w:rPr>
          <w:rFonts w:hint="eastAsia" w:ascii="宋体" w:hAnsi="宋体" w:cs="宋体"/>
          <w:color w:val="auto"/>
          <w:highlight w:val="none"/>
          <w:u w:val="dotted"/>
        </w:rPr>
        <w:t xml:space="preserve">                                                </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二、质疑项目基本情况</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质疑项目的名称：</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质疑项目的编号：                包号：</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采购人名称：</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采购文件获取日期：</w:t>
      </w:r>
      <w:r>
        <w:rPr>
          <w:rFonts w:hint="eastAsia" w:ascii="宋体" w:hAnsi="宋体" w:cs="宋体"/>
          <w:color w:val="auto"/>
          <w:highlight w:val="none"/>
          <w:u w:val="dotted"/>
        </w:rPr>
        <w:t xml:space="preserve">                                           </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三、质疑事项具体内容</w:t>
      </w:r>
    </w:p>
    <w:p>
      <w:pPr>
        <w:adjustRightInd w:val="0"/>
        <w:snapToGrid w:val="0"/>
        <w:ind w:firstLine="480"/>
        <w:rPr>
          <w:rFonts w:ascii="宋体" w:hAnsi="宋体" w:cs="宋体"/>
          <w:color w:val="auto"/>
          <w:highlight w:val="none"/>
          <w:u w:val="single"/>
        </w:rPr>
      </w:pPr>
      <w:r>
        <w:rPr>
          <w:rFonts w:hint="eastAsia" w:ascii="宋体" w:hAnsi="宋体" w:cs="宋体"/>
          <w:color w:val="auto"/>
          <w:highlight w:val="none"/>
        </w:rPr>
        <w:t>质疑事项1：</w:t>
      </w:r>
      <w:r>
        <w:rPr>
          <w:rFonts w:hint="eastAsia" w:ascii="宋体" w:hAnsi="宋体" w:cs="宋体"/>
          <w:color w:val="auto"/>
          <w:highlight w:val="none"/>
          <w:u w:val="single"/>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事实依据：</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法律依据：</w:t>
      </w:r>
      <w:r>
        <w:rPr>
          <w:rFonts w:hint="eastAsia" w:ascii="宋体" w:hAnsi="宋体" w:cs="宋体"/>
          <w:color w:val="auto"/>
          <w:highlight w:val="none"/>
          <w:u w:val="dotted"/>
        </w:rPr>
        <w:t xml:space="preserve">                                                                                               </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质疑事项2</w:t>
      </w:r>
    </w:p>
    <w:p>
      <w:pPr>
        <w:adjustRightInd w:val="0"/>
        <w:snapToGrid w:val="0"/>
        <w:ind w:firstLine="480"/>
        <w:rPr>
          <w:rFonts w:ascii="宋体" w:hAnsi="宋体" w:cs="宋体"/>
          <w:color w:val="auto"/>
          <w:highlight w:val="none"/>
        </w:rPr>
      </w:pPr>
      <w:r>
        <w:rPr>
          <w:rFonts w:hint="eastAsia" w:ascii="宋体" w:hAnsi="宋体" w:cs="宋体"/>
          <w:color w:val="auto"/>
          <w:highlight w:val="none"/>
        </w:rPr>
        <w:t>……</w:t>
      </w:r>
    </w:p>
    <w:p>
      <w:pPr>
        <w:adjustRightInd w:val="0"/>
        <w:snapToGrid w:val="0"/>
        <w:ind w:firstLine="482"/>
        <w:rPr>
          <w:rFonts w:ascii="宋体" w:hAnsi="宋体" w:cs="宋体"/>
          <w:b/>
          <w:color w:val="auto"/>
          <w:highlight w:val="none"/>
        </w:rPr>
      </w:pPr>
      <w:r>
        <w:rPr>
          <w:rFonts w:hint="eastAsia" w:ascii="宋体" w:hAnsi="宋体" w:cs="宋体"/>
          <w:b/>
          <w:color w:val="auto"/>
          <w:highlight w:val="none"/>
        </w:rPr>
        <w:t>四、与质疑事项相关的质疑请求</w:t>
      </w:r>
    </w:p>
    <w:p>
      <w:pPr>
        <w:adjustRightInd w:val="0"/>
        <w:snapToGrid w:val="0"/>
        <w:ind w:firstLine="480"/>
        <w:rPr>
          <w:rFonts w:ascii="宋体" w:hAnsi="宋体" w:cs="宋体"/>
          <w:color w:val="auto"/>
          <w:highlight w:val="none"/>
          <w:u w:val="dotted"/>
        </w:rPr>
      </w:pPr>
      <w:r>
        <w:rPr>
          <w:rFonts w:hint="eastAsia" w:ascii="宋体" w:hAnsi="宋体" w:cs="宋体"/>
          <w:color w:val="auto"/>
          <w:highlight w:val="none"/>
        </w:rPr>
        <w:t>请求：</w:t>
      </w:r>
      <w:r>
        <w:rPr>
          <w:rFonts w:hint="eastAsia" w:ascii="宋体" w:hAnsi="宋体" w:cs="宋体"/>
          <w:color w:val="auto"/>
          <w:highlight w:val="none"/>
          <w:u w:val="dotted"/>
        </w:rPr>
        <w:t xml:space="preserve">                                               </w:t>
      </w:r>
    </w:p>
    <w:p>
      <w:pPr>
        <w:ind w:firstLine="480"/>
        <w:rPr>
          <w:rFonts w:ascii="宋体" w:hAnsi="宋体" w:cs="宋体"/>
          <w:color w:val="auto"/>
          <w:highlight w:val="none"/>
        </w:rPr>
      </w:pPr>
      <w:r>
        <w:rPr>
          <w:rFonts w:hint="eastAsia" w:ascii="宋体" w:hAnsi="宋体" w:cs="宋体"/>
          <w:color w:val="auto"/>
          <w:highlight w:val="none"/>
        </w:rPr>
        <w:t xml:space="preserve">签字(签章)：                    公章：                      </w:t>
      </w:r>
    </w:p>
    <w:p>
      <w:pPr>
        <w:ind w:firstLine="480"/>
        <w:rPr>
          <w:rFonts w:ascii="宋体" w:hAnsi="宋体" w:cs="宋体"/>
          <w:color w:val="auto"/>
          <w:highlight w:val="none"/>
        </w:rPr>
      </w:pPr>
      <w:r>
        <w:rPr>
          <w:rFonts w:hint="eastAsia" w:ascii="宋体" w:hAnsi="宋体" w:cs="宋体"/>
          <w:color w:val="auto"/>
          <w:highlight w:val="none"/>
        </w:rPr>
        <w:t xml:space="preserve">日期：     </w:t>
      </w:r>
    </w:p>
    <w:p>
      <w:pPr>
        <w:ind w:firstLine="643"/>
        <w:jc w:val="left"/>
        <w:rPr>
          <w:rFonts w:ascii="宋体" w:hAnsi="宋体" w:cs="宋体"/>
          <w:b/>
          <w:color w:val="auto"/>
          <w:sz w:val="32"/>
          <w:highlight w:val="none"/>
        </w:rPr>
      </w:pPr>
    </w:p>
    <w:p>
      <w:pPr>
        <w:spacing w:line="500" w:lineRule="exact"/>
        <w:ind w:firstLine="442"/>
        <w:rPr>
          <w:rFonts w:ascii="宋体" w:hAnsi="宋体" w:cs="宋体"/>
          <w:b/>
          <w:bCs/>
          <w:i/>
          <w:color w:val="auto"/>
          <w:sz w:val="22"/>
          <w:szCs w:val="22"/>
          <w:highlight w:val="none"/>
        </w:rPr>
      </w:pPr>
      <w:r>
        <w:rPr>
          <w:rFonts w:hint="eastAsia" w:ascii="宋体" w:hAnsi="宋体" w:cs="宋体"/>
          <w:b/>
          <w:bCs/>
          <w:i/>
          <w:color w:val="auto"/>
          <w:sz w:val="22"/>
          <w:szCs w:val="22"/>
          <w:highlight w:val="none"/>
        </w:rPr>
        <w:t>质疑函制作说明：</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1.供应商提出质疑时，应提交质疑函和必要的证明材料。</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3.质疑供应商若对项目的某一分包进行质疑，质疑函中应列明具体分包号。</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4.质疑函的质疑事项应具体、明确，并有必要的事实依据和法律依据。</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5.质疑函的质疑请求应与质疑事项相关。</w:t>
      </w:r>
    </w:p>
    <w:p>
      <w:pPr>
        <w:spacing w:line="500" w:lineRule="exact"/>
        <w:ind w:firstLine="440"/>
        <w:rPr>
          <w:rFonts w:ascii="宋体" w:hAnsi="宋体" w:cs="宋体"/>
          <w:i/>
          <w:color w:val="auto"/>
          <w:sz w:val="22"/>
          <w:szCs w:val="22"/>
          <w:highlight w:val="none"/>
        </w:rPr>
      </w:pPr>
      <w:r>
        <w:rPr>
          <w:rFonts w:hint="eastAsia" w:ascii="宋体" w:hAnsi="宋体"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ascii="宋体" w:hAnsi="宋体" w:cs="宋体"/>
          <w:color w:val="auto"/>
          <w:highlight w:val="none"/>
        </w:rPr>
      </w:pPr>
    </w:p>
    <w:sectPr>
      <w:footerReference r:id="rId24" w:type="default"/>
      <w:pgSz w:w="11906" w:h="16838"/>
      <w:pgMar w:top="1440" w:right="1304" w:bottom="102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MT Extra">
    <w:panose1 w:val="05050102010205020202"/>
    <w:charset w:val="02"/>
    <w:family w:val="roman"/>
    <w:pitch w:val="default"/>
    <w:sig w:usb0="8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wWmbZq8BAABM&#10;AwAADgAAAAAAAAABACAAAAAeAQAAZHJzL2Uyb0RvYy54bWxQSwUGAAAAAAYABgBZAQAAPwUAAAAA&#10;">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D86XoqwAQAA&#10;TAMAAA4AAAAAAAAAAQAgAAAAHgEAAGRycy9lMm9Eb2MueG1sUEsFBgAAAAAGAAYAWQEAAEAFAAAA&#10;AA==&#10;">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eTgVWK8BAABN&#10;AwAADgAAAAAAAAABACAAAAAeAQAAZHJzL2Uyb0RvYy54bWxQSwUGAAAAAAYABgBZAQAAPwUAAAAA&#10;">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s127KrgEAAE0D&#10;AAAOAAAAAAAAAAEAIAAAAB4BAABkcnMvZTJvRG9jLnhtbFBLBQYAAAAABgAGAFkBAAA+BQAAAAA=&#10;">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2"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4D4gbABAABM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fKXHc4ogOPx8Pv54PTw+krnN/Bh8bTLv3mJjGzzDinCd/RGeWPapg8xcF&#10;EYxjp/fn7soxEZEfLerFosKQwNh0QXz28tyHmL5IsCQbLQ04vtJVvvsW0zF1SsnVHFxrY8oIjfvL&#10;gZjZwzL3I8dspXE9ngStodujngEn31KHq0mJ+eqwsXlJJiNMxnoytj7oTY/U5oVX9JfbhCQKt1zh&#10;CHsqjCMr6k7rlXfiz3vJevkJV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uA+IGwAQAA&#10;TAMAAA4AAAAAAAAAAQAgAAAAHgEAAGRycy9lMm9Eb2MueG1sUEsFBgAAAAAGAAYAWQEAAEAFAAAA&#10;AA==&#10;">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KOSr9ywAQAA&#10;TAMAAA4AAAAAAAAAAQAgAAAAHgEAAGRycy9lMm9Eb2MueG1sUEsFBgAAAAAGAAYAWQEAAEAFAAAA&#10;AA==&#10;">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l7zDuwAQAA&#10;TAMAAA4AAAAAAAAAAQAgAAAAHgEAAGRycy9lMm9Eb2MueG1sUEsFBgAAAAAGAAYAWQEAAEAFAAAA&#10;AA==&#10;">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4153"/>
      </w:tabs>
      <w:ind w:right="360" w:firstLine="0" w:firstLineChars="0"/>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me/q2q8BAABM&#10;AwAADgAAAAAAAAABACAAAAAeAQAAZHJzL2Uyb0RvYy54bWxQSwUGAAAAAAYABgBZAQAAPwUAAAAA&#10;">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64</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rPr>
        <w:sz w:val="24"/>
        <w:szCs w:val="24"/>
      </w:rPr>
    </w:pPr>
    <w:r>
      <w:rPr>
        <w:rFonts w:hint="eastAsia"/>
        <w:i/>
        <w:iCs/>
        <w:sz w:val="24"/>
        <w:szCs w:val="24"/>
      </w:rPr>
      <w:t>浙江五石工程咨询有限公司(2019版)</w:t>
    </w:r>
    <w:r>
      <w:rPr>
        <w:rFonts w:hint="eastAsia"/>
        <w:sz w:val="24"/>
        <w:szCs w:val="24"/>
      </w:rPr>
      <w:t xml:space="preserve">                      </w:t>
    </w:r>
    <w:r>
      <w:rPr>
        <w:rFonts w:hint="eastAsia"/>
        <w:i/>
        <w:iCs/>
        <w:sz w:val="24"/>
        <w:szCs w:val="24"/>
      </w:rPr>
      <w:t>精细 专业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both"/>
    </w:pPr>
    <w:r>
      <w:rPr>
        <w:rFonts w:hint="eastAsia"/>
        <w:lang w:eastAsia="zh-CN"/>
      </w:rPr>
      <w:t>中国计量大学</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rPr>
        <w:i/>
        <w:iCs/>
        <w:sz w:val="24"/>
        <w:szCs w:val="24"/>
      </w:rPr>
    </w:pPr>
  </w:p>
  <w:p>
    <w:pPr>
      <w:pStyle w:val="23"/>
      <w:ind w:firstLine="0" w:firstLineChars="0"/>
    </w:pPr>
    <w:r>
      <w:rPr>
        <w:rFonts w:hint="eastAsia"/>
        <w:i/>
        <w:iCs/>
        <w:sz w:val="24"/>
        <w:szCs w:val="24"/>
      </w:rPr>
      <w:t>浙江五石工程咨询有限公司（2019版）</w:t>
    </w:r>
    <w:r>
      <w:rPr>
        <w:rFonts w:hint="eastAsia"/>
        <w:sz w:val="24"/>
        <w:szCs w:val="24"/>
      </w:rPr>
      <w:t xml:space="preserve">                     </w:t>
    </w:r>
    <w:r>
      <w:rPr>
        <w:rFonts w:hint="eastAsia"/>
        <w:i/>
        <w:iCs/>
        <w:sz w:val="24"/>
        <w:szCs w:val="24"/>
      </w:rPr>
      <w:t>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89128C"/>
    <w:multiLevelType w:val="singleLevel"/>
    <w:tmpl w:val="9B89128C"/>
    <w:lvl w:ilvl="0" w:tentative="0">
      <w:start w:val="1"/>
      <w:numFmt w:val="decimal"/>
      <w:suff w:val="nothing"/>
      <w:lvlText w:val="（%1）"/>
      <w:lvlJc w:val="left"/>
    </w:lvl>
  </w:abstractNum>
  <w:abstractNum w:abstractNumId="1">
    <w:nsid w:val="A523208E"/>
    <w:multiLevelType w:val="singleLevel"/>
    <w:tmpl w:val="A523208E"/>
    <w:lvl w:ilvl="0" w:tentative="0">
      <w:start w:val="1"/>
      <w:numFmt w:val="decimal"/>
      <w:suff w:val="nothing"/>
      <w:lvlText w:val="（%1）"/>
      <w:lvlJc w:val="left"/>
    </w:lvl>
  </w:abstractNum>
  <w:abstractNum w:abstractNumId="2">
    <w:nsid w:val="C9753911"/>
    <w:multiLevelType w:val="singleLevel"/>
    <w:tmpl w:val="C9753911"/>
    <w:lvl w:ilvl="0" w:tentative="0">
      <w:start w:val="1"/>
      <w:numFmt w:val="decimal"/>
      <w:suff w:val="nothing"/>
      <w:lvlText w:val="（%1）"/>
      <w:lvlJc w:val="left"/>
    </w:lvl>
  </w:abstractNum>
  <w:abstractNum w:abstractNumId="3">
    <w:nsid w:val="F56FB2D7"/>
    <w:multiLevelType w:val="singleLevel"/>
    <w:tmpl w:val="F56FB2D7"/>
    <w:lvl w:ilvl="0" w:tentative="0">
      <w:start w:val="4"/>
      <w:numFmt w:val="decimal"/>
      <w:suff w:val="nothing"/>
      <w:lvlText w:val="（%1）"/>
      <w:lvlJc w:val="left"/>
    </w:lvl>
  </w:abstractNum>
  <w:abstractNum w:abstractNumId="4">
    <w:nsid w:val="F81965CD"/>
    <w:multiLevelType w:val="singleLevel"/>
    <w:tmpl w:val="F81965CD"/>
    <w:lvl w:ilvl="0" w:tentative="0">
      <w:start w:val="1"/>
      <w:numFmt w:val="decimal"/>
      <w:suff w:val="nothing"/>
      <w:lvlText w:val="（%1）"/>
      <w:lvlJc w:val="left"/>
    </w:lvl>
  </w:abstractNum>
  <w:abstractNum w:abstractNumId="5">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B1A34EB"/>
    <w:multiLevelType w:val="multilevel"/>
    <w:tmpl w:val="2B1A34EB"/>
    <w:lvl w:ilvl="0" w:tentative="0">
      <w:start w:val="1"/>
      <w:numFmt w:val="decimal"/>
      <w:lvlText w:val="%1."/>
      <w:lvlJc w:val="left"/>
      <w:pPr>
        <w:ind w:left="420" w:hanging="420"/>
      </w:pPr>
    </w:lvl>
    <w:lvl w:ilvl="1" w:tentative="0">
      <w:start w:val="1"/>
      <w:numFmt w:val="lowerLetter"/>
      <w:pStyle w:val="137"/>
      <w:lvlText w:val="%2)"/>
      <w:lvlJc w:val="left"/>
      <w:pPr>
        <w:ind w:left="840" w:hanging="420"/>
      </w:pPr>
    </w:lvl>
    <w:lvl w:ilvl="2" w:tentative="0">
      <w:start w:val="1"/>
      <w:numFmt w:val="lowerRoman"/>
      <w:pStyle w:val="13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068A08C"/>
    <w:multiLevelType w:val="singleLevel"/>
    <w:tmpl w:val="4068A08C"/>
    <w:lvl w:ilvl="0" w:tentative="0">
      <w:start w:val="1"/>
      <w:numFmt w:val="decimal"/>
      <w:lvlText w:val="%1."/>
      <w:lvlJc w:val="left"/>
      <w:pPr>
        <w:ind w:left="425" w:hanging="425"/>
      </w:pPr>
      <w:rPr>
        <w:rFonts w:hint="default"/>
      </w:rPr>
    </w:lvl>
  </w:abstractNum>
  <w:abstractNum w:abstractNumId="8">
    <w:nsid w:val="41C5F5BA"/>
    <w:multiLevelType w:val="singleLevel"/>
    <w:tmpl w:val="41C5F5BA"/>
    <w:lvl w:ilvl="0" w:tentative="0">
      <w:start w:val="1"/>
      <w:numFmt w:val="decimal"/>
      <w:lvlText w:val="%1."/>
      <w:lvlJc w:val="left"/>
      <w:pPr>
        <w:ind w:left="425" w:hanging="425"/>
      </w:pPr>
      <w:rPr>
        <w:rFonts w:hint="default"/>
      </w:rPr>
    </w:lvl>
  </w:abstractNum>
  <w:abstractNum w:abstractNumId="9">
    <w:nsid w:val="4BFDDBFF"/>
    <w:multiLevelType w:val="singleLevel"/>
    <w:tmpl w:val="4BFDDBFF"/>
    <w:lvl w:ilvl="0" w:tentative="0">
      <w:start w:val="1"/>
      <w:numFmt w:val="decimal"/>
      <w:suff w:val="nothing"/>
      <w:lvlText w:val="（%1）"/>
      <w:lvlJc w:val="left"/>
    </w:lvl>
  </w:abstractNum>
  <w:abstractNum w:abstractNumId="10">
    <w:nsid w:val="641723FF"/>
    <w:multiLevelType w:val="multilevel"/>
    <w:tmpl w:val="641723FF"/>
    <w:lvl w:ilvl="0" w:tentative="0">
      <w:start w:val="1"/>
      <w:numFmt w:val="decimal"/>
      <w:pStyle w:val="11"/>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D10C38B"/>
    <w:multiLevelType w:val="singleLevel"/>
    <w:tmpl w:val="6D10C38B"/>
    <w:lvl w:ilvl="0" w:tentative="0">
      <w:start w:val="2"/>
      <w:numFmt w:val="decimal"/>
      <w:suff w:val="nothing"/>
      <w:lvlText w:val="%1、"/>
      <w:lvlJc w:val="left"/>
    </w:lvl>
  </w:abstractNum>
  <w:abstractNum w:abstractNumId="12">
    <w:nsid w:val="6DE11870"/>
    <w:multiLevelType w:val="multilevel"/>
    <w:tmpl w:val="6DE11870"/>
    <w:lvl w:ilvl="0" w:tentative="0">
      <w:start w:val="1"/>
      <w:numFmt w:val="decimal"/>
      <w:pStyle w:val="1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E76112D"/>
    <w:multiLevelType w:val="singleLevel"/>
    <w:tmpl w:val="7E76112D"/>
    <w:lvl w:ilvl="0" w:tentative="0">
      <w:start w:val="9"/>
      <w:numFmt w:val="decimal"/>
      <w:lvlText w:val="%1."/>
      <w:lvlJc w:val="left"/>
      <w:pPr>
        <w:tabs>
          <w:tab w:val="left" w:pos="312"/>
        </w:tabs>
      </w:pPr>
    </w:lvl>
  </w:abstractNum>
  <w:num w:numId="1">
    <w:abstractNumId w:val="10"/>
  </w:num>
  <w:num w:numId="2">
    <w:abstractNumId w:val="12"/>
  </w:num>
  <w:num w:numId="3">
    <w:abstractNumId w:val="6"/>
  </w:num>
  <w:num w:numId="4">
    <w:abstractNumId w:val="8"/>
  </w:num>
  <w:num w:numId="5">
    <w:abstractNumId w:val="9"/>
  </w:num>
  <w:num w:numId="6">
    <w:abstractNumId w:val="3"/>
  </w:num>
  <w:num w:numId="7">
    <w:abstractNumId w:val="1"/>
  </w:num>
  <w:num w:numId="8">
    <w:abstractNumId w:val="13"/>
  </w:num>
  <w:num w:numId="9">
    <w:abstractNumId w:val="5"/>
  </w:num>
  <w:num w:numId="10">
    <w:abstractNumId w:val="4"/>
  </w:num>
  <w:num w:numId="11">
    <w:abstractNumId w:val="0"/>
  </w:num>
  <w:num w:numId="12">
    <w:abstractNumId w:val="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E"/>
    <w:rsid w:val="0000025A"/>
    <w:rsid w:val="00001CC1"/>
    <w:rsid w:val="000035F4"/>
    <w:rsid w:val="000037F0"/>
    <w:rsid w:val="00011721"/>
    <w:rsid w:val="000138E8"/>
    <w:rsid w:val="00015136"/>
    <w:rsid w:val="0001591E"/>
    <w:rsid w:val="00015D46"/>
    <w:rsid w:val="00025F4A"/>
    <w:rsid w:val="00026A02"/>
    <w:rsid w:val="00030E74"/>
    <w:rsid w:val="00031467"/>
    <w:rsid w:val="0003254D"/>
    <w:rsid w:val="00032E39"/>
    <w:rsid w:val="00034AF2"/>
    <w:rsid w:val="00036D69"/>
    <w:rsid w:val="000404A4"/>
    <w:rsid w:val="00041C10"/>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5003"/>
    <w:rsid w:val="000A587C"/>
    <w:rsid w:val="000B1739"/>
    <w:rsid w:val="000B18F5"/>
    <w:rsid w:val="000B58E3"/>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8C6"/>
    <w:rsid w:val="00115094"/>
    <w:rsid w:val="001200F0"/>
    <w:rsid w:val="0012516A"/>
    <w:rsid w:val="001266F7"/>
    <w:rsid w:val="00127E3B"/>
    <w:rsid w:val="00134E45"/>
    <w:rsid w:val="0013792B"/>
    <w:rsid w:val="00140519"/>
    <w:rsid w:val="0014477F"/>
    <w:rsid w:val="00144E22"/>
    <w:rsid w:val="00145FC1"/>
    <w:rsid w:val="00153938"/>
    <w:rsid w:val="00154FA3"/>
    <w:rsid w:val="001568D6"/>
    <w:rsid w:val="001603BB"/>
    <w:rsid w:val="00160F1A"/>
    <w:rsid w:val="001613F6"/>
    <w:rsid w:val="00162AC7"/>
    <w:rsid w:val="00163CF5"/>
    <w:rsid w:val="00163D3F"/>
    <w:rsid w:val="00164038"/>
    <w:rsid w:val="0016454E"/>
    <w:rsid w:val="00164B17"/>
    <w:rsid w:val="00166F73"/>
    <w:rsid w:val="0017056C"/>
    <w:rsid w:val="001719C5"/>
    <w:rsid w:val="0017260C"/>
    <w:rsid w:val="0017509E"/>
    <w:rsid w:val="00176C19"/>
    <w:rsid w:val="00181D19"/>
    <w:rsid w:val="00182B31"/>
    <w:rsid w:val="0018410D"/>
    <w:rsid w:val="001843C6"/>
    <w:rsid w:val="00184735"/>
    <w:rsid w:val="00184FB7"/>
    <w:rsid w:val="001858A6"/>
    <w:rsid w:val="00186FFB"/>
    <w:rsid w:val="00187352"/>
    <w:rsid w:val="00187590"/>
    <w:rsid w:val="00187674"/>
    <w:rsid w:val="00190477"/>
    <w:rsid w:val="00194B73"/>
    <w:rsid w:val="00195532"/>
    <w:rsid w:val="00195F5B"/>
    <w:rsid w:val="001A0A45"/>
    <w:rsid w:val="001A1F36"/>
    <w:rsid w:val="001A24A9"/>
    <w:rsid w:val="001A6304"/>
    <w:rsid w:val="001B0AEC"/>
    <w:rsid w:val="001B4607"/>
    <w:rsid w:val="001B6084"/>
    <w:rsid w:val="001B68D8"/>
    <w:rsid w:val="001C031F"/>
    <w:rsid w:val="001C09CF"/>
    <w:rsid w:val="001C42CD"/>
    <w:rsid w:val="001C441C"/>
    <w:rsid w:val="001C4DD1"/>
    <w:rsid w:val="001C4DE4"/>
    <w:rsid w:val="001C6E99"/>
    <w:rsid w:val="001C78A7"/>
    <w:rsid w:val="001D25B6"/>
    <w:rsid w:val="001D2793"/>
    <w:rsid w:val="001D6435"/>
    <w:rsid w:val="001D67D5"/>
    <w:rsid w:val="001E4700"/>
    <w:rsid w:val="001E6BA1"/>
    <w:rsid w:val="001F1D58"/>
    <w:rsid w:val="001F2B86"/>
    <w:rsid w:val="001F4CF7"/>
    <w:rsid w:val="001F6B29"/>
    <w:rsid w:val="001F72A2"/>
    <w:rsid w:val="001F7AB6"/>
    <w:rsid w:val="00200224"/>
    <w:rsid w:val="00201004"/>
    <w:rsid w:val="00202DB8"/>
    <w:rsid w:val="00204B71"/>
    <w:rsid w:val="00207178"/>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6022B"/>
    <w:rsid w:val="0026685D"/>
    <w:rsid w:val="0026688A"/>
    <w:rsid w:val="00266937"/>
    <w:rsid w:val="00267608"/>
    <w:rsid w:val="00267CCE"/>
    <w:rsid w:val="00270528"/>
    <w:rsid w:val="0027327B"/>
    <w:rsid w:val="00277B3D"/>
    <w:rsid w:val="00281B19"/>
    <w:rsid w:val="00282430"/>
    <w:rsid w:val="00283A95"/>
    <w:rsid w:val="00283DBA"/>
    <w:rsid w:val="00287043"/>
    <w:rsid w:val="002A0D60"/>
    <w:rsid w:val="002A1458"/>
    <w:rsid w:val="002A2966"/>
    <w:rsid w:val="002A2D74"/>
    <w:rsid w:val="002A350A"/>
    <w:rsid w:val="002A5605"/>
    <w:rsid w:val="002B1E3C"/>
    <w:rsid w:val="002B4EEF"/>
    <w:rsid w:val="002B510A"/>
    <w:rsid w:val="002B5196"/>
    <w:rsid w:val="002B5982"/>
    <w:rsid w:val="002B6139"/>
    <w:rsid w:val="002C1486"/>
    <w:rsid w:val="002C549E"/>
    <w:rsid w:val="002C55D2"/>
    <w:rsid w:val="002D3BB1"/>
    <w:rsid w:val="002D4566"/>
    <w:rsid w:val="002D4D08"/>
    <w:rsid w:val="002D6292"/>
    <w:rsid w:val="002D6B47"/>
    <w:rsid w:val="002D73CD"/>
    <w:rsid w:val="002E2BEE"/>
    <w:rsid w:val="002E3D90"/>
    <w:rsid w:val="002E41DB"/>
    <w:rsid w:val="002E5D7F"/>
    <w:rsid w:val="002F3D28"/>
    <w:rsid w:val="002F603A"/>
    <w:rsid w:val="003034D2"/>
    <w:rsid w:val="00305221"/>
    <w:rsid w:val="00306305"/>
    <w:rsid w:val="0030784B"/>
    <w:rsid w:val="00312109"/>
    <w:rsid w:val="00313C6B"/>
    <w:rsid w:val="00314DA9"/>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D40"/>
    <w:rsid w:val="00367ED7"/>
    <w:rsid w:val="003751EF"/>
    <w:rsid w:val="00375E93"/>
    <w:rsid w:val="003977AF"/>
    <w:rsid w:val="00397FCB"/>
    <w:rsid w:val="003A17D7"/>
    <w:rsid w:val="003A21C4"/>
    <w:rsid w:val="003A3CE9"/>
    <w:rsid w:val="003A52B2"/>
    <w:rsid w:val="003B0382"/>
    <w:rsid w:val="003C0650"/>
    <w:rsid w:val="003C0693"/>
    <w:rsid w:val="003C430F"/>
    <w:rsid w:val="003C6FB6"/>
    <w:rsid w:val="003C70A4"/>
    <w:rsid w:val="003D1A1D"/>
    <w:rsid w:val="003D441F"/>
    <w:rsid w:val="003D655A"/>
    <w:rsid w:val="003D71E5"/>
    <w:rsid w:val="003D79E7"/>
    <w:rsid w:val="003E284D"/>
    <w:rsid w:val="003E2AB8"/>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37FE"/>
    <w:rsid w:val="0041720E"/>
    <w:rsid w:val="0043001F"/>
    <w:rsid w:val="004341AA"/>
    <w:rsid w:val="00434685"/>
    <w:rsid w:val="00434C28"/>
    <w:rsid w:val="0043524F"/>
    <w:rsid w:val="00437350"/>
    <w:rsid w:val="0043763D"/>
    <w:rsid w:val="00440896"/>
    <w:rsid w:val="00445CFD"/>
    <w:rsid w:val="004468DE"/>
    <w:rsid w:val="00447A63"/>
    <w:rsid w:val="0045047B"/>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9FF"/>
    <w:rsid w:val="004D626B"/>
    <w:rsid w:val="004D6905"/>
    <w:rsid w:val="004D6F27"/>
    <w:rsid w:val="004D7553"/>
    <w:rsid w:val="004D7C4C"/>
    <w:rsid w:val="004E0F9A"/>
    <w:rsid w:val="004E21F5"/>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3042"/>
    <w:rsid w:val="00503AA5"/>
    <w:rsid w:val="00504E09"/>
    <w:rsid w:val="00516B63"/>
    <w:rsid w:val="005206C3"/>
    <w:rsid w:val="00521C7F"/>
    <w:rsid w:val="00522CAF"/>
    <w:rsid w:val="00526755"/>
    <w:rsid w:val="00526C59"/>
    <w:rsid w:val="00530109"/>
    <w:rsid w:val="00530BB1"/>
    <w:rsid w:val="0053248E"/>
    <w:rsid w:val="00532B43"/>
    <w:rsid w:val="00533248"/>
    <w:rsid w:val="005345B3"/>
    <w:rsid w:val="00537959"/>
    <w:rsid w:val="00541249"/>
    <w:rsid w:val="00541A28"/>
    <w:rsid w:val="00543072"/>
    <w:rsid w:val="005507B7"/>
    <w:rsid w:val="005527B8"/>
    <w:rsid w:val="00557FFD"/>
    <w:rsid w:val="005618A8"/>
    <w:rsid w:val="00561DC5"/>
    <w:rsid w:val="005630BA"/>
    <w:rsid w:val="005661C0"/>
    <w:rsid w:val="00566D88"/>
    <w:rsid w:val="005701DE"/>
    <w:rsid w:val="0057111D"/>
    <w:rsid w:val="00574EF9"/>
    <w:rsid w:val="005770DF"/>
    <w:rsid w:val="00577127"/>
    <w:rsid w:val="00580F00"/>
    <w:rsid w:val="005827EF"/>
    <w:rsid w:val="00583761"/>
    <w:rsid w:val="0058503E"/>
    <w:rsid w:val="0058622B"/>
    <w:rsid w:val="00587A9A"/>
    <w:rsid w:val="005964EA"/>
    <w:rsid w:val="005A002A"/>
    <w:rsid w:val="005A010C"/>
    <w:rsid w:val="005A130D"/>
    <w:rsid w:val="005A1ACF"/>
    <w:rsid w:val="005A1B31"/>
    <w:rsid w:val="005A7C49"/>
    <w:rsid w:val="005B6142"/>
    <w:rsid w:val="005C0C63"/>
    <w:rsid w:val="005C0E04"/>
    <w:rsid w:val="005C19C0"/>
    <w:rsid w:val="005C6B3F"/>
    <w:rsid w:val="005D46CD"/>
    <w:rsid w:val="005D4A96"/>
    <w:rsid w:val="005D5E1B"/>
    <w:rsid w:val="005E654C"/>
    <w:rsid w:val="005E7132"/>
    <w:rsid w:val="005F2D62"/>
    <w:rsid w:val="005F2D88"/>
    <w:rsid w:val="005F4D1B"/>
    <w:rsid w:val="005F4FB8"/>
    <w:rsid w:val="005F6C39"/>
    <w:rsid w:val="005F79FD"/>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2CD"/>
    <w:rsid w:val="006544E3"/>
    <w:rsid w:val="00655B0E"/>
    <w:rsid w:val="006566B1"/>
    <w:rsid w:val="0065776D"/>
    <w:rsid w:val="0066048B"/>
    <w:rsid w:val="006607A7"/>
    <w:rsid w:val="00664BDC"/>
    <w:rsid w:val="00665DFD"/>
    <w:rsid w:val="00682742"/>
    <w:rsid w:val="0068504F"/>
    <w:rsid w:val="00690CFF"/>
    <w:rsid w:val="00690F83"/>
    <w:rsid w:val="0069131A"/>
    <w:rsid w:val="00693444"/>
    <w:rsid w:val="006938F3"/>
    <w:rsid w:val="006A06BA"/>
    <w:rsid w:val="006A31FD"/>
    <w:rsid w:val="006A482E"/>
    <w:rsid w:val="006A68D0"/>
    <w:rsid w:val="006A7262"/>
    <w:rsid w:val="006A778E"/>
    <w:rsid w:val="006B1CA2"/>
    <w:rsid w:val="006B5B1F"/>
    <w:rsid w:val="006B608F"/>
    <w:rsid w:val="006C0C12"/>
    <w:rsid w:val="006C3BD9"/>
    <w:rsid w:val="006C5238"/>
    <w:rsid w:val="006C641F"/>
    <w:rsid w:val="006D0972"/>
    <w:rsid w:val="006D09C6"/>
    <w:rsid w:val="006D3640"/>
    <w:rsid w:val="006D64A1"/>
    <w:rsid w:val="006D73CA"/>
    <w:rsid w:val="006E086A"/>
    <w:rsid w:val="006E2A3C"/>
    <w:rsid w:val="006E4E59"/>
    <w:rsid w:val="006E5367"/>
    <w:rsid w:val="006F033A"/>
    <w:rsid w:val="006F5547"/>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38B9"/>
    <w:rsid w:val="007256CA"/>
    <w:rsid w:val="00731786"/>
    <w:rsid w:val="00740830"/>
    <w:rsid w:val="00741369"/>
    <w:rsid w:val="007420A7"/>
    <w:rsid w:val="00742819"/>
    <w:rsid w:val="00742F45"/>
    <w:rsid w:val="007454AA"/>
    <w:rsid w:val="00746A57"/>
    <w:rsid w:val="00747F36"/>
    <w:rsid w:val="00751D07"/>
    <w:rsid w:val="00751D77"/>
    <w:rsid w:val="00754AB3"/>
    <w:rsid w:val="00756186"/>
    <w:rsid w:val="007647EC"/>
    <w:rsid w:val="00765AAB"/>
    <w:rsid w:val="00770034"/>
    <w:rsid w:val="00771DDD"/>
    <w:rsid w:val="0077232D"/>
    <w:rsid w:val="00772782"/>
    <w:rsid w:val="00772DBD"/>
    <w:rsid w:val="0077469F"/>
    <w:rsid w:val="00774992"/>
    <w:rsid w:val="007805C7"/>
    <w:rsid w:val="00781678"/>
    <w:rsid w:val="0078362A"/>
    <w:rsid w:val="00790F04"/>
    <w:rsid w:val="0079359D"/>
    <w:rsid w:val="007941ED"/>
    <w:rsid w:val="00794800"/>
    <w:rsid w:val="007949C9"/>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561C"/>
    <w:rsid w:val="00813D5B"/>
    <w:rsid w:val="008143A5"/>
    <w:rsid w:val="008153C6"/>
    <w:rsid w:val="00816D37"/>
    <w:rsid w:val="00817EFC"/>
    <w:rsid w:val="00820225"/>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2E74"/>
    <w:rsid w:val="008630CF"/>
    <w:rsid w:val="00863205"/>
    <w:rsid w:val="00863AA6"/>
    <w:rsid w:val="0086405A"/>
    <w:rsid w:val="00865708"/>
    <w:rsid w:val="00866030"/>
    <w:rsid w:val="0086685B"/>
    <w:rsid w:val="00873F7F"/>
    <w:rsid w:val="008767C2"/>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EE4"/>
    <w:rsid w:val="008B4E9D"/>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73FB"/>
    <w:rsid w:val="009153BC"/>
    <w:rsid w:val="00915E4E"/>
    <w:rsid w:val="0091775E"/>
    <w:rsid w:val="009178D0"/>
    <w:rsid w:val="00917EF0"/>
    <w:rsid w:val="00921EB3"/>
    <w:rsid w:val="0092282C"/>
    <w:rsid w:val="00923A58"/>
    <w:rsid w:val="009249F8"/>
    <w:rsid w:val="00930BA8"/>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FBE"/>
    <w:rsid w:val="0097668C"/>
    <w:rsid w:val="009766A1"/>
    <w:rsid w:val="00976A77"/>
    <w:rsid w:val="0097746C"/>
    <w:rsid w:val="00977776"/>
    <w:rsid w:val="00980747"/>
    <w:rsid w:val="00980C44"/>
    <w:rsid w:val="00983278"/>
    <w:rsid w:val="0098366F"/>
    <w:rsid w:val="00984782"/>
    <w:rsid w:val="00986CB3"/>
    <w:rsid w:val="0099174A"/>
    <w:rsid w:val="009946C9"/>
    <w:rsid w:val="00994B9D"/>
    <w:rsid w:val="00995EBC"/>
    <w:rsid w:val="009A0068"/>
    <w:rsid w:val="009A1381"/>
    <w:rsid w:val="009A3005"/>
    <w:rsid w:val="009A5355"/>
    <w:rsid w:val="009A627B"/>
    <w:rsid w:val="009A6D84"/>
    <w:rsid w:val="009A7882"/>
    <w:rsid w:val="009B22B7"/>
    <w:rsid w:val="009B3A51"/>
    <w:rsid w:val="009B7465"/>
    <w:rsid w:val="009C6164"/>
    <w:rsid w:val="009C6AB8"/>
    <w:rsid w:val="009C761C"/>
    <w:rsid w:val="009D0232"/>
    <w:rsid w:val="009D0EC8"/>
    <w:rsid w:val="009D34ED"/>
    <w:rsid w:val="009D436A"/>
    <w:rsid w:val="009D7FCF"/>
    <w:rsid w:val="009E09CB"/>
    <w:rsid w:val="009E25ED"/>
    <w:rsid w:val="009E3BB3"/>
    <w:rsid w:val="009E4587"/>
    <w:rsid w:val="009E5E84"/>
    <w:rsid w:val="009E6073"/>
    <w:rsid w:val="009F1945"/>
    <w:rsid w:val="009F1FBA"/>
    <w:rsid w:val="009F2A5C"/>
    <w:rsid w:val="009F4B23"/>
    <w:rsid w:val="009F4DCC"/>
    <w:rsid w:val="009F5A70"/>
    <w:rsid w:val="009F636D"/>
    <w:rsid w:val="00A02599"/>
    <w:rsid w:val="00A0280C"/>
    <w:rsid w:val="00A03400"/>
    <w:rsid w:val="00A06D5A"/>
    <w:rsid w:val="00A07964"/>
    <w:rsid w:val="00A1043F"/>
    <w:rsid w:val="00A12827"/>
    <w:rsid w:val="00A15FDB"/>
    <w:rsid w:val="00A208F6"/>
    <w:rsid w:val="00A26FA5"/>
    <w:rsid w:val="00A27D3E"/>
    <w:rsid w:val="00A27F2E"/>
    <w:rsid w:val="00A31392"/>
    <w:rsid w:val="00A35E28"/>
    <w:rsid w:val="00A416A5"/>
    <w:rsid w:val="00A41CDC"/>
    <w:rsid w:val="00A4648E"/>
    <w:rsid w:val="00A4744B"/>
    <w:rsid w:val="00A47B0E"/>
    <w:rsid w:val="00A52FA5"/>
    <w:rsid w:val="00A558DC"/>
    <w:rsid w:val="00A6086B"/>
    <w:rsid w:val="00A61171"/>
    <w:rsid w:val="00A64FF4"/>
    <w:rsid w:val="00A71092"/>
    <w:rsid w:val="00A72D91"/>
    <w:rsid w:val="00A767E4"/>
    <w:rsid w:val="00A775F2"/>
    <w:rsid w:val="00A7767F"/>
    <w:rsid w:val="00A825C8"/>
    <w:rsid w:val="00A82E91"/>
    <w:rsid w:val="00A82F39"/>
    <w:rsid w:val="00A83F86"/>
    <w:rsid w:val="00A851FF"/>
    <w:rsid w:val="00A852A7"/>
    <w:rsid w:val="00A92DEE"/>
    <w:rsid w:val="00A93771"/>
    <w:rsid w:val="00A941EE"/>
    <w:rsid w:val="00A97026"/>
    <w:rsid w:val="00AA0F8D"/>
    <w:rsid w:val="00AA36B8"/>
    <w:rsid w:val="00AA587A"/>
    <w:rsid w:val="00AB202E"/>
    <w:rsid w:val="00AB20E9"/>
    <w:rsid w:val="00AB590A"/>
    <w:rsid w:val="00AB6F47"/>
    <w:rsid w:val="00AC0B0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1B99"/>
    <w:rsid w:val="00B56F8E"/>
    <w:rsid w:val="00B57506"/>
    <w:rsid w:val="00B613C7"/>
    <w:rsid w:val="00B627FD"/>
    <w:rsid w:val="00B72636"/>
    <w:rsid w:val="00B72B6B"/>
    <w:rsid w:val="00B734A3"/>
    <w:rsid w:val="00B74E07"/>
    <w:rsid w:val="00B757B0"/>
    <w:rsid w:val="00B7754F"/>
    <w:rsid w:val="00B81E5E"/>
    <w:rsid w:val="00B8205F"/>
    <w:rsid w:val="00B83A8F"/>
    <w:rsid w:val="00B84D2E"/>
    <w:rsid w:val="00B939AC"/>
    <w:rsid w:val="00B948A0"/>
    <w:rsid w:val="00B954D6"/>
    <w:rsid w:val="00B972D7"/>
    <w:rsid w:val="00B97E4A"/>
    <w:rsid w:val="00BA1774"/>
    <w:rsid w:val="00BA31C9"/>
    <w:rsid w:val="00BA5BA6"/>
    <w:rsid w:val="00BB033B"/>
    <w:rsid w:val="00BB2CD1"/>
    <w:rsid w:val="00BB3FF1"/>
    <w:rsid w:val="00BB4E29"/>
    <w:rsid w:val="00BB534A"/>
    <w:rsid w:val="00BB6D81"/>
    <w:rsid w:val="00BC0B4A"/>
    <w:rsid w:val="00BC3172"/>
    <w:rsid w:val="00BC588C"/>
    <w:rsid w:val="00BC710C"/>
    <w:rsid w:val="00BD224C"/>
    <w:rsid w:val="00BD23F2"/>
    <w:rsid w:val="00BD4341"/>
    <w:rsid w:val="00BD6EF0"/>
    <w:rsid w:val="00BE073B"/>
    <w:rsid w:val="00BE2CD7"/>
    <w:rsid w:val="00BE30C3"/>
    <w:rsid w:val="00BE4293"/>
    <w:rsid w:val="00BF3167"/>
    <w:rsid w:val="00BF4E44"/>
    <w:rsid w:val="00BF5EF7"/>
    <w:rsid w:val="00C028CC"/>
    <w:rsid w:val="00C02E8B"/>
    <w:rsid w:val="00C12049"/>
    <w:rsid w:val="00C1235B"/>
    <w:rsid w:val="00C13BEA"/>
    <w:rsid w:val="00C1406E"/>
    <w:rsid w:val="00C1483A"/>
    <w:rsid w:val="00C14A02"/>
    <w:rsid w:val="00C15DA0"/>
    <w:rsid w:val="00C16FE9"/>
    <w:rsid w:val="00C178DB"/>
    <w:rsid w:val="00C201E6"/>
    <w:rsid w:val="00C22097"/>
    <w:rsid w:val="00C228FA"/>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3349"/>
    <w:rsid w:val="00C54AAD"/>
    <w:rsid w:val="00C564FA"/>
    <w:rsid w:val="00C5747E"/>
    <w:rsid w:val="00C57981"/>
    <w:rsid w:val="00C62C73"/>
    <w:rsid w:val="00C6573F"/>
    <w:rsid w:val="00C66F21"/>
    <w:rsid w:val="00C72AF5"/>
    <w:rsid w:val="00C75619"/>
    <w:rsid w:val="00C75EF1"/>
    <w:rsid w:val="00C7782D"/>
    <w:rsid w:val="00C82B0E"/>
    <w:rsid w:val="00C82F96"/>
    <w:rsid w:val="00C8440C"/>
    <w:rsid w:val="00C860FF"/>
    <w:rsid w:val="00C90A6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6D94"/>
    <w:rsid w:val="00CB6F74"/>
    <w:rsid w:val="00CB716F"/>
    <w:rsid w:val="00CC1016"/>
    <w:rsid w:val="00CC1641"/>
    <w:rsid w:val="00CC1A04"/>
    <w:rsid w:val="00CC1B34"/>
    <w:rsid w:val="00CC1B6E"/>
    <w:rsid w:val="00CC38DF"/>
    <w:rsid w:val="00CC3E73"/>
    <w:rsid w:val="00CC4133"/>
    <w:rsid w:val="00CC5CB8"/>
    <w:rsid w:val="00CC6722"/>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7C79"/>
    <w:rsid w:val="00D00BCA"/>
    <w:rsid w:val="00D00FE8"/>
    <w:rsid w:val="00D026AE"/>
    <w:rsid w:val="00D0412A"/>
    <w:rsid w:val="00D044BD"/>
    <w:rsid w:val="00D05127"/>
    <w:rsid w:val="00D0616B"/>
    <w:rsid w:val="00D10DE4"/>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50258"/>
    <w:rsid w:val="00D51912"/>
    <w:rsid w:val="00D51D81"/>
    <w:rsid w:val="00D56D8B"/>
    <w:rsid w:val="00D57109"/>
    <w:rsid w:val="00D57421"/>
    <w:rsid w:val="00D575E6"/>
    <w:rsid w:val="00D61D10"/>
    <w:rsid w:val="00D62454"/>
    <w:rsid w:val="00D70AC4"/>
    <w:rsid w:val="00D74CF3"/>
    <w:rsid w:val="00D77E6B"/>
    <w:rsid w:val="00D818E5"/>
    <w:rsid w:val="00D822A3"/>
    <w:rsid w:val="00D8342B"/>
    <w:rsid w:val="00D83B39"/>
    <w:rsid w:val="00D84923"/>
    <w:rsid w:val="00D865C6"/>
    <w:rsid w:val="00D870D4"/>
    <w:rsid w:val="00D9046D"/>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53ED"/>
    <w:rsid w:val="00DD5C78"/>
    <w:rsid w:val="00DD7428"/>
    <w:rsid w:val="00DE0130"/>
    <w:rsid w:val="00DE0DB4"/>
    <w:rsid w:val="00DE2D30"/>
    <w:rsid w:val="00DE3012"/>
    <w:rsid w:val="00DE338A"/>
    <w:rsid w:val="00DE3636"/>
    <w:rsid w:val="00DE49AD"/>
    <w:rsid w:val="00DE4CFC"/>
    <w:rsid w:val="00DE5E1C"/>
    <w:rsid w:val="00DE6680"/>
    <w:rsid w:val="00DE7EBE"/>
    <w:rsid w:val="00DF2D86"/>
    <w:rsid w:val="00DF4044"/>
    <w:rsid w:val="00DF6A10"/>
    <w:rsid w:val="00E00EA5"/>
    <w:rsid w:val="00E0462E"/>
    <w:rsid w:val="00E059D1"/>
    <w:rsid w:val="00E061C1"/>
    <w:rsid w:val="00E06CCA"/>
    <w:rsid w:val="00E116B6"/>
    <w:rsid w:val="00E1516B"/>
    <w:rsid w:val="00E16DE7"/>
    <w:rsid w:val="00E16F67"/>
    <w:rsid w:val="00E20612"/>
    <w:rsid w:val="00E221EF"/>
    <w:rsid w:val="00E27ED1"/>
    <w:rsid w:val="00E30ACB"/>
    <w:rsid w:val="00E32B9F"/>
    <w:rsid w:val="00E33708"/>
    <w:rsid w:val="00E35027"/>
    <w:rsid w:val="00E36879"/>
    <w:rsid w:val="00E37772"/>
    <w:rsid w:val="00E37FA9"/>
    <w:rsid w:val="00E40758"/>
    <w:rsid w:val="00E40F88"/>
    <w:rsid w:val="00E45E27"/>
    <w:rsid w:val="00E479F6"/>
    <w:rsid w:val="00E50C26"/>
    <w:rsid w:val="00E51177"/>
    <w:rsid w:val="00E521C8"/>
    <w:rsid w:val="00E544B2"/>
    <w:rsid w:val="00E57012"/>
    <w:rsid w:val="00E666C3"/>
    <w:rsid w:val="00E66AD8"/>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26BB"/>
    <w:rsid w:val="00E93C39"/>
    <w:rsid w:val="00E945CE"/>
    <w:rsid w:val="00E946AD"/>
    <w:rsid w:val="00E9697F"/>
    <w:rsid w:val="00E97BB5"/>
    <w:rsid w:val="00EA3335"/>
    <w:rsid w:val="00EA33AB"/>
    <w:rsid w:val="00EA3A6C"/>
    <w:rsid w:val="00EA773C"/>
    <w:rsid w:val="00EA7950"/>
    <w:rsid w:val="00EA79AF"/>
    <w:rsid w:val="00EA7F50"/>
    <w:rsid w:val="00EB16A5"/>
    <w:rsid w:val="00EB20B1"/>
    <w:rsid w:val="00EB713F"/>
    <w:rsid w:val="00EC00ED"/>
    <w:rsid w:val="00EC1034"/>
    <w:rsid w:val="00EC1F1A"/>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8A8"/>
    <w:rsid w:val="00F000C6"/>
    <w:rsid w:val="00F006BD"/>
    <w:rsid w:val="00F013B5"/>
    <w:rsid w:val="00F01936"/>
    <w:rsid w:val="00F05EC5"/>
    <w:rsid w:val="00F10401"/>
    <w:rsid w:val="00F15BDE"/>
    <w:rsid w:val="00F16CB9"/>
    <w:rsid w:val="00F17DAE"/>
    <w:rsid w:val="00F20EFD"/>
    <w:rsid w:val="00F25157"/>
    <w:rsid w:val="00F31F60"/>
    <w:rsid w:val="00F33890"/>
    <w:rsid w:val="00F33B48"/>
    <w:rsid w:val="00F34962"/>
    <w:rsid w:val="00F40F18"/>
    <w:rsid w:val="00F4120E"/>
    <w:rsid w:val="00F41536"/>
    <w:rsid w:val="00F418DF"/>
    <w:rsid w:val="00F44001"/>
    <w:rsid w:val="00F46C8C"/>
    <w:rsid w:val="00F46F3A"/>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A01AFA"/>
    <w:rsid w:val="01A9153E"/>
    <w:rsid w:val="01CB5453"/>
    <w:rsid w:val="02132159"/>
    <w:rsid w:val="02F01C71"/>
    <w:rsid w:val="04415EE3"/>
    <w:rsid w:val="05273450"/>
    <w:rsid w:val="05B01605"/>
    <w:rsid w:val="06F32C4C"/>
    <w:rsid w:val="07221759"/>
    <w:rsid w:val="07845EBA"/>
    <w:rsid w:val="07996EB4"/>
    <w:rsid w:val="079E733B"/>
    <w:rsid w:val="07D945DC"/>
    <w:rsid w:val="082D669C"/>
    <w:rsid w:val="092D4ADB"/>
    <w:rsid w:val="094B0040"/>
    <w:rsid w:val="096D0679"/>
    <w:rsid w:val="09A13A7B"/>
    <w:rsid w:val="09D51869"/>
    <w:rsid w:val="0A676977"/>
    <w:rsid w:val="0B5673B8"/>
    <w:rsid w:val="0CA8083B"/>
    <w:rsid w:val="0CD26A47"/>
    <w:rsid w:val="0DDE177A"/>
    <w:rsid w:val="0E3777BE"/>
    <w:rsid w:val="0EE43718"/>
    <w:rsid w:val="0EE90B68"/>
    <w:rsid w:val="0F333C8A"/>
    <w:rsid w:val="0F6D01FB"/>
    <w:rsid w:val="0FBC0D1A"/>
    <w:rsid w:val="102927A5"/>
    <w:rsid w:val="10475F34"/>
    <w:rsid w:val="104C58A2"/>
    <w:rsid w:val="11A842FF"/>
    <w:rsid w:val="120E0E48"/>
    <w:rsid w:val="123F4C14"/>
    <w:rsid w:val="12B1627A"/>
    <w:rsid w:val="12CB1F54"/>
    <w:rsid w:val="12F12AA5"/>
    <w:rsid w:val="141A42B8"/>
    <w:rsid w:val="147A2410"/>
    <w:rsid w:val="14852C6F"/>
    <w:rsid w:val="15871E93"/>
    <w:rsid w:val="15F003C1"/>
    <w:rsid w:val="15F61009"/>
    <w:rsid w:val="15FC3115"/>
    <w:rsid w:val="168878EF"/>
    <w:rsid w:val="17445402"/>
    <w:rsid w:val="18E00489"/>
    <w:rsid w:val="19282791"/>
    <w:rsid w:val="192C2D7A"/>
    <w:rsid w:val="19810432"/>
    <w:rsid w:val="19F45009"/>
    <w:rsid w:val="1A5E1863"/>
    <w:rsid w:val="1AB83062"/>
    <w:rsid w:val="1D7C153E"/>
    <w:rsid w:val="1E055C9E"/>
    <w:rsid w:val="1E646060"/>
    <w:rsid w:val="1E8D072E"/>
    <w:rsid w:val="1F0136F8"/>
    <w:rsid w:val="1F8A0112"/>
    <w:rsid w:val="200C3AA1"/>
    <w:rsid w:val="20CB3924"/>
    <w:rsid w:val="21220D3E"/>
    <w:rsid w:val="214A3DCF"/>
    <w:rsid w:val="21BF72A1"/>
    <w:rsid w:val="21C3592D"/>
    <w:rsid w:val="21C55F53"/>
    <w:rsid w:val="21FC530F"/>
    <w:rsid w:val="225A2932"/>
    <w:rsid w:val="22A84E37"/>
    <w:rsid w:val="233A2E59"/>
    <w:rsid w:val="23594B35"/>
    <w:rsid w:val="23EA5690"/>
    <w:rsid w:val="244157BB"/>
    <w:rsid w:val="247240E4"/>
    <w:rsid w:val="24D54DB0"/>
    <w:rsid w:val="24F82B87"/>
    <w:rsid w:val="25D27E7B"/>
    <w:rsid w:val="274F2171"/>
    <w:rsid w:val="275E0F3C"/>
    <w:rsid w:val="27797DE0"/>
    <w:rsid w:val="27965B8B"/>
    <w:rsid w:val="282657F7"/>
    <w:rsid w:val="28FC2B68"/>
    <w:rsid w:val="29172B11"/>
    <w:rsid w:val="29223179"/>
    <w:rsid w:val="29523F82"/>
    <w:rsid w:val="297F63E2"/>
    <w:rsid w:val="29AA4023"/>
    <w:rsid w:val="29FF498C"/>
    <w:rsid w:val="2A3B1864"/>
    <w:rsid w:val="2A456589"/>
    <w:rsid w:val="2A5B4807"/>
    <w:rsid w:val="2AC46B39"/>
    <w:rsid w:val="2ADE0C2E"/>
    <w:rsid w:val="2B16314B"/>
    <w:rsid w:val="2B53670E"/>
    <w:rsid w:val="2C0E274C"/>
    <w:rsid w:val="2C1864B9"/>
    <w:rsid w:val="2C3042EA"/>
    <w:rsid w:val="2C5466FC"/>
    <w:rsid w:val="2D4477EE"/>
    <w:rsid w:val="2DC41DAC"/>
    <w:rsid w:val="2DD4300E"/>
    <w:rsid w:val="2E413F38"/>
    <w:rsid w:val="2EC14611"/>
    <w:rsid w:val="305E4CC4"/>
    <w:rsid w:val="31EE4BAA"/>
    <w:rsid w:val="31F5436E"/>
    <w:rsid w:val="32243194"/>
    <w:rsid w:val="3263631F"/>
    <w:rsid w:val="32C00D78"/>
    <w:rsid w:val="33222A9A"/>
    <w:rsid w:val="332D1CBE"/>
    <w:rsid w:val="33480719"/>
    <w:rsid w:val="339D5261"/>
    <w:rsid w:val="349A334C"/>
    <w:rsid w:val="34CA78C0"/>
    <w:rsid w:val="35586223"/>
    <w:rsid w:val="35A418C4"/>
    <w:rsid w:val="36253B84"/>
    <w:rsid w:val="368920CF"/>
    <w:rsid w:val="37D078F7"/>
    <w:rsid w:val="37F76452"/>
    <w:rsid w:val="38CE707C"/>
    <w:rsid w:val="39104B12"/>
    <w:rsid w:val="3B216441"/>
    <w:rsid w:val="3BFB42C7"/>
    <w:rsid w:val="3CAA46F7"/>
    <w:rsid w:val="3CE77BA9"/>
    <w:rsid w:val="3E217459"/>
    <w:rsid w:val="3F255D56"/>
    <w:rsid w:val="3F416A26"/>
    <w:rsid w:val="4082593F"/>
    <w:rsid w:val="41681941"/>
    <w:rsid w:val="41E47D60"/>
    <w:rsid w:val="423D6569"/>
    <w:rsid w:val="44560F40"/>
    <w:rsid w:val="44720E16"/>
    <w:rsid w:val="44B40707"/>
    <w:rsid w:val="44C41913"/>
    <w:rsid w:val="44D619FA"/>
    <w:rsid w:val="44EE065A"/>
    <w:rsid w:val="45E54860"/>
    <w:rsid w:val="466C6EAA"/>
    <w:rsid w:val="482B2304"/>
    <w:rsid w:val="4853715D"/>
    <w:rsid w:val="48857FBF"/>
    <w:rsid w:val="48DE11B8"/>
    <w:rsid w:val="49205619"/>
    <w:rsid w:val="4922547B"/>
    <w:rsid w:val="49D54F3C"/>
    <w:rsid w:val="4A1F67CA"/>
    <w:rsid w:val="4AB7573A"/>
    <w:rsid w:val="4B8A72CF"/>
    <w:rsid w:val="4B972445"/>
    <w:rsid w:val="4C1065B5"/>
    <w:rsid w:val="4C70027F"/>
    <w:rsid w:val="4D943011"/>
    <w:rsid w:val="4DDF3F73"/>
    <w:rsid w:val="4F8119B1"/>
    <w:rsid w:val="4F92238A"/>
    <w:rsid w:val="4FE062A3"/>
    <w:rsid w:val="5043798C"/>
    <w:rsid w:val="50731BAF"/>
    <w:rsid w:val="510E0E2A"/>
    <w:rsid w:val="515B5BAE"/>
    <w:rsid w:val="51C25525"/>
    <w:rsid w:val="5298489A"/>
    <w:rsid w:val="52E223AA"/>
    <w:rsid w:val="54321EEE"/>
    <w:rsid w:val="54453B17"/>
    <w:rsid w:val="54963849"/>
    <w:rsid w:val="55323649"/>
    <w:rsid w:val="556A2FD5"/>
    <w:rsid w:val="55992665"/>
    <w:rsid w:val="55D634ED"/>
    <w:rsid w:val="56B332E9"/>
    <w:rsid w:val="57070611"/>
    <w:rsid w:val="571826D1"/>
    <w:rsid w:val="57C62622"/>
    <w:rsid w:val="585D5FB5"/>
    <w:rsid w:val="593B0594"/>
    <w:rsid w:val="59BF3C49"/>
    <w:rsid w:val="5C0B789C"/>
    <w:rsid w:val="5CC441E1"/>
    <w:rsid w:val="5CE760ED"/>
    <w:rsid w:val="5D8D5661"/>
    <w:rsid w:val="5EA62EF7"/>
    <w:rsid w:val="5EBA517D"/>
    <w:rsid w:val="5EEC4DA1"/>
    <w:rsid w:val="5F281498"/>
    <w:rsid w:val="600960AF"/>
    <w:rsid w:val="61FC05BF"/>
    <w:rsid w:val="62CE0974"/>
    <w:rsid w:val="62E0024A"/>
    <w:rsid w:val="63463232"/>
    <w:rsid w:val="641724DD"/>
    <w:rsid w:val="648D4DC3"/>
    <w:rsid w:val="64937B40"/>
    <w:rsid w:val="64E414E0"/>
    <w:rsid w:val="656B25DE"/>
    <w:rsid w:val="65991807"/>
    <w:rsid w:val="665F1C74"/>
    <w:rsid w:val="66A43656"/>
    <w:rsid w:val="66EF7312"/>
    <w:rsid w:val="680F0D3C"/>
    <w:rsid w:val="68F63773"/>
    <w:rsid w:val="69A0595C"/>
    <w:rsid w:val="6AAC6B9E"/>
    <w:rsid w:val="6B865118"/>
    <w:rsid w:val="6BA33D7F"/>
    <w:rsid w:val="6BF32268"/>
    <w:rsid w:val="6BFC2786"/>
    <w:rsid w:val="6C0D5A20"/>
    <w:rsid w:val="6C1E03F6"/>
    <w:rsid w:val="6C2C2459"/>
    <w:rsid w:val="6C887360"/>
    <w:rsid w:val="6D476454"/>
    <w:rsid w:val="6E39307B"/>
    <w:rsid w:val="6E875598"/>
    <w:rsid w:val="6F0247A4"/>
    <w:rsid w:val="6F2C13F5"/>
    <w:rsid w:val="6FF20B84"/>
    <w:rsid w:val="70730315"/>
    <w:rsid w:val="709A551D"/>
    <w:rsid w:val="71E963C9"/>
    <w:rsid w:val="72B566B1"/>
    <w:rsid w:val="72BC0BF9"/>
    <w:rsid w:val="72D14842"/>
    <w:rsid w:val="74425093"/>
    <w:rsid w:val="757C7A9C"/>
    <w:rsid w:val="758461E8"/>
    <w:rsid w:val="75DC2DB7"/>
    <w:rsid w:val="76C84CCD"/>
    <w:rsid w:val="76F01E2B"/>
    <w:rsid w:val="78E131DA"/>
    <w:rsid w:val="7AA01F48"/>
    <w:rsid w:val="7AF906EE"/>
    <w:rsid w:val="7B0A05EE"/>
    <w:rsid w:val="7C4D5033"/>
    <w:rsid w:val="7C660A57"/>
    <w:rsid w:val="7C8B5068"/>
    <w:rsid w:val="7F753532"/>
    <w:rsid w:val="7FCD5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link w:val="71"/>
    <w:qFormat/>
    <w:uiPriority w:val="0"/>
    <w:pPr>
      <w:keepNext/>
      <w:keepLines/>
      <w:ind w:firstLine="0" w:firstLineChars="0"/>
      <w:jc w:val="center"/>
      <w:outlineLvl w:val="0"/>
    </w:pPr>
    <w:rPr>
      <w:rFonts w:ascii="宋体" w:hAnsi="宋体"/>
      <w:b/>
      <w:bCs/>
      <w:kern w:val="44"/>
      <w:sz w:val="32"/>
      <w:szCs w:val="52"/>
    </w:rPr>
  </w:style>
  <w:style w:type="paragraph" w:styleId="4">
    <w:name w:val="heading 2"/>
    <w:basedOn w:val="1"/>
    <w:next w:val="1"/>
    <w:link w:val="67"/>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link w:val="52"/>
    <w:qFormat/>
    <w:uiPriority w:val="0"/>
    <w:pPr>
      <w:keepNext/>
      <w:keepLines/>
      <w:ind w:firstLine="0" w:firstLineChars="0"/>
      <w:outlineLvl w:val="2"/>
    </w:pPr>
    <w:rPr>
      <w:b/>
      <w:bCs/>
      <w:szCs w:val="32"/>
    </w:rPr>
  </w:style>
  <w:style w:type="paragraph" w:styleId="6">
    <w:name w:val="heading 4"/>
    <w:basedOn w:val="1"/>
    <w:next w:val="1"/>
    <w:link w:val="96"/>
    <w:qFormat/>
    <w:uiPriority w:val="9"/>
    <w:pPr>
      <w:keepNext/>
      <w:keepLines/>
      <w:outlineLvl w:val="3"/>
    </w:pPr>
    <w:rPr>
      <w:rFonts w:ascii="Cambria" w:hAnsi="Cambria"/>
      <w:b/>
      <w:bCs/>
      <w:sz w:val="21"/>
      <w:szCs w:val="28"/>
    </w:rPr>
  </w:style>
  <w:style w:type="character" w:default="1" w:styleId="39">
    <w:name w:val="Default Paragraph Font"/>
    <w:unhideWhenUsed/>
    <w:qFormat/>
    <w:uiPriority w:val="1"/>
  </w:style>
  <w:style w:type="table" w:default="1" w:styleId="3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link w:val="60"/>
    <w:unhideWhenUsed/>
    <w:qFormat/>
    <w:uiPriority w:val="0"/>
    <w:pPr>
      <w:spacing w:line="240" w:lineRule="auto"/>
      <w:ind w:firstLine="420" w:firstLineChars="0"/>
    </w:pPr>
    <w:rPr>
      <w:sz w:val="21"/>
    </w:rPr>
  </w:style>
  <w:style w:type="paragraph" w:styleId="7">
    <w:name w:val="toc 7"/>
    <w:basedOn w:val="1"/>
    <w:next w:val="1"/>
    <w:unhideWhenUsed/>
    <w:qFormat/>
    <w:uiPriority w:val="39"/>
    <w:pPr>
      <w:spacing w:line="240" w:lineRule="auto"/>
      <w:ind w:left="1260" w:firstLine="0" w:firstLineChars="0"/>
      <w:jc w:val="left"/>
    </w:pPr>
    <w:rPr>
      <w:szCs w:val="21"/>
    </w:rPr>
  </w:style>
  <w:style w:type="paragraph" w:styleId="8">
    <w:name w:val="Document Map"/>
    <w:basedOn w:val="1"/>
    <w:link w:val="64"/>
    <w:unhideWhenUsed/>
    <w:qFormat/>
    <w:uiPriority w:val="0"/>
    <w:rPr>
      <w:rFonts w:ascii="宋体" w:hAnsi="Times New Roman"/>
      <w:kern w:val="0"/>
      <w:sz w:val="18"/>
      <w:szCs w:val="18"/>
    </w:rPr>
  </w:style>
  <w:style w:type="paragraph" w:styleId="9">
    <w:name w:val="annotation text"/>
    <w:basedOn w:val="1"/>
    <w:link w:val="79"/>
    <w:unhideWhenUsed/>
    <w:qFormat/>
    <w:uiPriority w:val="0"/>
    <w:pPr>
      <w:spacing w:line="240" w:lineRule="auto"/>
      <w:ind w:firstLine="0" w:firstLineChars="0"/>
      <w:jc w:val="left"/>
    </w:pPr>
    <w:rPr>
      <w:rFonts w:ascii="Times New Roman" w:hAnsi="Times New Roman"/>
      <w:sz w:val="21"/>
    </w:rPr>
  </w:style>
  <w:style w:type="paragraph" w:styleId="10">
    <w:name w:val="Body Text 3"/>
    <w:basedOn w:val="1"/>
    <w:link w:val="94"/>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1">
    <w:name w:val="List Bullet 3"/>
    <w:basedOn w:val="1"/>
    <w:unhideWhenUsed/>
    <w:qFormat/>
    <w:uiPriority w:val="0"/>
    <w:pPr>
      <w:numPr>
        <w:ilvl w:val="0"/>
        <w:numId w:val="1"/>
      </w:numPr>
      <w:tabs>
        <w:tab w:val="left" w:pos="720"/>
      </w:tabs>
      <w:spacing w:line="240" w:lineRule="auto"/>
      <w:ind w:firstLine="0" w:firstLineChars="0"/>
    </w:pPr>
  </w:style>
  <w:style w:type="paragraph" w:styleId="12">
    <w:name w:val="Body Text"/>
    <w:basedOn w:val="1"/>
    <w:link w:val="68"/>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13">
    <w:name w:val="Body Text Indent"/>
    <w:basedOn w:val="1"/>
    <w:link w:val="77"/>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4">
    <w:name w:val="List 2"/>
    <w:basedOn w:val="1"/>
    <w:unhideWhenUsed/>
    <w:qFormat/>
    <w:uiPriority w:val="0"/>
    <w:pPr>
      <w:spacing w:line="240" w:lineRule="auto"/>
      <w:ind w:left="100" w:leftChars="200" w:hanging="200" w:hangingChars="200"/>
    </w:pPr>
  </w:style>
  <w:style w:type="paragraph" w:styleId="15">
    <w:name w:val="List Bullet 2"/>
    <w:basedOn w:val="1"/>
    <w:next w:val="11"/>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6">
    <w:name w:val="toc 5"/>
    <w:basedOn w:val="1"/>
    <w:next w:val="1"/>
    <w:unhideWhenUsed/>
    <w:qFormat/>
    <w:uiPriority w:val="39"/>
    <w:pPr>
      <w:spacing w:line="240" w:lineRule="auto"/>
      <w:ind w:left="840" w:firstLine="0" w:firstLineChars="0"/>
      <w:jc w:val="left"/>
    </w:pPr>
    <w:rPr>
      <w:szCs w:val="21"/>
    </w:rPr>
  </w:style>
  <w:style w:type="paragraph" w:styleId="17">
    <w:name w:val="toc 3"/>
    <w:basedOn w:val="1"/>
    <w:next w:val="1"/>
    <w:unhideWhenUsed/>
    <w:qFormat/>
    <w:uiPriority w:val="39"/>
    <w:pPr>
      <w:spacing w:line="240" w:lineRule="auto"/>
      <w:ind w:left="420" w:firstLine="0" w:firstLineChars="0"/>
      <w:jc w:val="left"/>
    </w:pPr>
    <w:rPr>
      <w:i/>
      <w:iCs/>
    </w:rPr>
  </w:style>
  <w:style w:type="paragraph" w:styleId="18">
    <w:name w:val="Plain Text"/>
    <w:basedOn w:val="1"/>
    <w:link w:val="92"/>
    <w:unhideWhenUsed/>
    <w:qFormat/>
    <w:uiPriority w:val="0"/>
    <w:pPr>
      <w:spacing w:line="240" w:lineRule="auto"/>
      <w:ind w:firstLine="0" w:firstLineChars="0"/>
    </w:pPr>
    <w:rPr>
      <w:rFonts w:ascii="宋体" w:hAnsi="Courier New"/>
      <w:sz w:val="21"/>
      <w:szCs w:val="20"/>
    </w:rPr>
  </w:style>
  <w:style w:type="paragraph" w:styleId="19">
    <w:name w:val="toc 8"/>
    <w:basedOn w:val="1"/>
    <w:next w:val="1"/>
    <w:unhideWhenUsed/>
    <w:qFormat/>
    <w:uiPriority w:val="39"/>
    <w:pPr>
      <w:spacing w:line="240" w:lineRule="auto"/>
      <w:ind w:left="1470" w:firstLine="0" w:firstLineChars="0"/>
      <w:jc w:val="left"/>
    </w:pPr>
    <w:rPr>
      <w:szCs w:val="21"/>
    </w:rPr>
  </w:style>
  <w:style w:type="paragraph" w:styleId="20">
    <w:name w:val="Date"/>
    <w:basedOn w:val="1"/>
    <w:next w:val="1"/>
    <w:link w:val="98"/>
    <w:unhideWhenUsed/>
    <w:qFormat/>
    <w:uiPriority w:val="0"/>
    <w:pPr>
      <w:spacing w:line="240" w:lineRule="auto"/>
      <w:ind w:left="100" w:leftChars="2500" w:firstLine="0" w:firstLineChars="0"/>
    </w:pPr>
    <w:rPr>
      <w:rFonts w:ascii="Times New Roman" w:hAnsi="Times New Roman"/>
      <w:color w:val="000000"/>
    </w:rPr>
  </w:style>
  <w:style w:type="paragraph" w:styleId="21">
    <w:name w:val="Body Text Indent 2"/>
    <w:basedOn w:val="1"/>
    <w:link w:val="48"/>
    <w:unhideWhenUsed/>
    <w:qFormat/>
    <w:uiPriority w:val="0"/>
    <w:pPr>
      <w:widowControl/>
      <w:spacing w:line="480" w:lineRule="atLeast"/>
      <w:ind w:firstLine="480" w:firstLineChars="0"/>
    </w:pPr>
    <w:rPr>
      <w:rFonts w:ascii="宋体" w:hAnsi="Times New Roman"/>
      <w:kern w:val="0"/>
      <w:szCs w:val="20"/>
    </w:rPr>
  </w:style>
  <w:style w:type="paragraph" w:styleId="22">
    <w:name w:val="Balloon Text"/>
    <w:basedOn w:val="1"/>
    <w:link w:val="86"/>
    <w:unhideWhenUsed/>
    <w:qFormat/>
    <w:uiPriority w:val="0"/>
    <w:rPr>
      <w:rFonts w:ascii="Times New Roman" w:hAnsi="Times New Roman"/>
      <w:kern w:val="0"/>
      <w:sz w:val="18"/>
      <w:szCs w:val="18"/>
    </w:rPr>
  </w:style>
  <w:style w:type="paragraph" w:styleId="23">
    <w:name w:val="footer"/>
    <w:basedOn w:val="1"/>
    <w:link w:val="66"/>
    <w:unhideWhenUsed/>
    <w:qFormat/>
    <w:uiPriority w:val="99"/>
    <w:pPr>
      <w:tabs>
        <w:tab w:val="center" w:pos="4153"/>
        <w:tab w:val="right" w:pos="8306"/>
      </w:tabs>
      <w:snapToGrid w:val="0"/>
      <w:jc w:val="left"/>
    </w:pPr>
    <w:rPr>
      <w:kern w:val="0"/>
      <w:sz w:val="18"/>
      <w:szCs w:val="18"/>
    </w:rPr>
  </w:style>
  <w:style w:type="paragraph" w:styleId="24">
    <w:name w:val="header"/>
    <w:basedOn w:val="1"/>
    <w:link w:val="8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unhideWhenUsed/>
    <w:qFormat/>
    <w:uiPriority w:val="39"/>
    <w:pPr>
      <w:tabs>
        <w:tab w:val="right" w:leader="dot" w:pos="8296"/>
      </w:tabs>
      <w:ind w:firstLine="0" w:firstLineChars="0"/>
    </w:pPr>
  </w:style>
  <w:style w:type="paragraph" w:styleId="26">
    <w:name w:val="toc 4"/>
    <w:basedOn w:val="1"/>
    <w:next w:val="1"/>
    <w:unhideWhenUsed/>
    <w:qFormat/>
    <w:uiPriority w:val="39"/>
    <w:pPr>
      <w:spacing w:line="240" w:lineRule="auto"/>
      <w:ind w:left="630" w:firstLine="0" w:firstLineChars="0"/>
      <w:jc w:val="left"/>
    </w:pPr>
    <w:rPr>
      <w:szCs w:val="21"/>
    </w:rPr>
  </w:style>
  <w:style w:type="paragraph" w:styleId="27">
    <w:name w:val="List"/>
    <w:basedOn w:val="1"/>
    <w:unhideWhenUsed/>
    <w:qFormat/>
    <w:uiPriority w:val="0"/>
    <w:pPr>
      <w:spacing w:line="240" w:lineRule="auto"/>
      <w:ind w:left="420" w:hanging="420" w:firstLineChars="0"/>
    </w:pPr>
    <w:rPr>
      <w:szCs w:val="20"/>
    </w:rPr>
  </w:style>
  <w:style w:type="paragraph" w:styleId="28">
    <w:name w:val="toc 6"/>
    <w:basedOn w:val="1"/>
    <w:next w:val="1"/>
    <w:unhideWhenUsed/>
    <w:qFormat/>
    <w:uiPriority w:val="39"/>
    <w:pPr>
      <w:spacing w:line="240" w:lineRule="auto"/>
      <w:ind w:left="1050" w:firstLine="0" w:firstLineChars="0"/>
      <w:jc w:val="left"/>
    </w:pPr>
    <w:rPr>
      <w:szCs w:val="21"/>
    </w:rPr>
  </w:style>
  <w:style w:type="paragraph" w:styleId="29">
    <w:name w:val="Body Text Indent 3"/>
    <w:basedOn w:val="1"/>
    <w:link w:val="80"/>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0">
    <w:name w:val="toc 2"/>
    <w:basedOn w:val="1"/>
    <w:next w:val="1"/>
    <w:unhideWhenUsed/>
    <w:qFormat/>
    <w:uiPriority w:val="39"/>
    <w:pPr>
      <w:tabs>
        <w:tab w:val="right" w:leader="dot" w:pos="8296"/>
      </w:tabs>
      <w:ind w:left="420" w:leftChars="200" w:firstLine="0" w:firstLineChars="0"/>
    </w:pPr>
  </w:style>
  <w:style w:type="paragraph" w:styleId="31">
    <w:name w:val="toc 9"/>
    <w:basedOn w:val="1"/>
    <w:next w:val="1"/>
    <w:unhideWhenUsed/>
    <w:qFormat/>
    <w:uiPriority w:val="39"/>
    <w:pPr>
      <w:spacing w:line="240" w:lineRule="auto"/>
      <w:ind w:left="1680" w:firstLine="0" w:firstLineChars="0"/>
      <w:jc w:val="left"/>
    </w:pPr>
    <w:rPr>
      <w:szCs w:val="21"/>
    </w:rPr>
  </w:style>
  <w:style w:type="paragraph" w:styleId="32">
    <w:name w:val="Body Text 2"/>
    <w:basedOn w:val="1"/>
    <w:link w:val="76"/>
    <w:unhideWhenUsed/>
    <w:qFormat/>
    <w:uiPriority w:val="0"/>
    <w:pPr>
      <w:spacing w:line="240" w:lineRule="auto"/>
      <w:ind w:firstLine="0" w:firstLineChars="0"/>
    </w:pPr>
    <w:rPr>
      <w:rFonts w:ascii="Times New Roman" w:hAnsi="Times New Roman"/>
      <w:b/>
      <w:bCs/>
      <w:color w:val="000000"/>
      <w:sz w:val="28"/>
    </w:rPr>
  </w:style>
  <w:style w:type="paragraph" w:styleId="33">
    <w:name w:val="HTML Preformatted"/>
    <w:basedOn w:val="1"/>
    <w:link w:val="4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4">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5">
    <w:name w:val="Title"/>
    <w:basedOn w:val="1"/>
    <w:link w:val="95"/>
    <w:qFormat/>
    <w:uiPriority w:val="0"/>
    <w:pPr>
      <w:spacing w:line="240" w:lineRule="auto"/>
      <w:ind w:firstLine="0" w:firstLineChars="0"/>
      <w:jc w:val="center"/>
    </w:pPr>
    <w:rPr>
      <w:rFonts w:ascii="Times New Roman" w:hAnsi="Times New Roman"/>
      <w:sz w:val="30"/>
    </w:rPr>
  </w:style>
  <w:style w:type="paragraph" w:styleId="36">
    <w:name w:val="annotation subject"/>
    <w:basedOn w:val="9"/>
    <w:next w:val="9"/>
    <w:link w:val="53"/>
    <w:unhideWhenUsed/>
    <w:qFormat/>
    <w:uiPriority w:val="0"/>
    <w:rPr>
      <w:b/>
      <w:bCs/>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0">
    <w:name w:val="Strong"/>
    <w:qFormat/>
    <w:uiPriority w:val="22"/>
    <w:rPr>
      <w:b/>
    </w:rPr>
  </w:style>
  <w:style w:type="character" w:styleId="41">
    <w:name w:val="page number"/>
    <w:basedOn w:val="39"/>
    <w:qFormat/>
    <w:uiPriority w:val="0"/>
  </w:style>
  <w:style w:type="character" w:styleId="42">
    <w:name w:val="FollowedHyperlink"/>
    <w:unhideWhenUsed/>
    <w:qFormat/>
    <w:uiPriority w:val="0"/>
    <w:rPr>
      <w:color w:val="800080"/>
      <w:u w:val="single"/>
    </w:rPr>
  </w:style>
  <w:style w:type="character" w:styleId="43">
    <w:name w:val="Hyperlink"/>
    <w:unhideWhenUsed/>
    <w:qFormat/>
    <w:uiPriority w:val="99"/>
    <w:rPr>
      <w:color w:val="0000FF"/>
      <w:u w:val="single"/>
    </w:rPr>
  </w:style>
  <w:style w:type="character" w:styleId="44">
    <w:name w:val="annotation reference"/>
    <w:unhideWhenUsed/>
    <w:qFormat/>
    <w:uiPriority w:val="0"/>
    <w:rPr>
      <w:sz w:val="21"/>
      <w:szCs w:val="21"/>
    </w:rPr>
  </w:style>
  <w:style w:type="paragraph" w:customStyle="1" w:styleId="45">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46">
    <w:name w:val="font71"/>
    <w:qFormat/>
    <w:uiPriority w:val="0"/>
    <w:rPr>
      <w:rFonts w:ascii="Arial" w:hAnsi="Arial" w:cs="Arial"/>
      <w:b/>
      <w:color w:val="333333"/>
      <w:sz w:val="20"/>
      <w:szCs w:val="20"/>
      <w:u w:val="none"/>
    </w:rPr>
  </w:style>
  <w:style w:type="character" w:customStyle="1" w:styleId="47">
    <w:name w:val="HTML 预设格式 字符"/>
    <w:link w:val="33"/>
    <w:semiHidden/>
    <w:qFormat/>
    <w:uiPriority w:val="0"/>
    <w:rPr>
      <w:rFonts w:ascii="Arial Unicode MS" w:hAnsi="Arial Unicode MS" w:eastAsia="Arial Unicode MS" w:cs="Arial Unicode MS"/>
    </w:rPr>
  </w:style>
  <w:style w:type="character" w:customStyle="1" w:styleId="48">
    <w:name w:val="正文文本缩进 2 字符"/>
    <w:link w:val="21"/>
    <w:semiHidden/>
    <w:qFormat/>
    <w:uiPriority w:val="0"/>
    <w:rPr>
      <w:rFonts w:ascii="宋体" w:hAnsi="Times New Roman"/>
      <w:sz w:val="24"/>
    </w:rPr>
  </w:style>
  <w:style w:type="character" w:customStyle="1" w:styleId="49">
    <w:name w:val="wz1"/>
    <w:basedOn w:val="39"/>
    <w:qFormat/>
    <w:uiPriority w:val="0"/>
  </w:style>
  <w:style w:type="character" w:customStyle="1" w:styleId="50">
    <w:name w:val="button1"/>
    <w:qFormat/>
    <w:uiPriority w:val="0"/>
    <w:rPr>
      <w:rFonts w:hint="default" w:ascii="Verdana" w:hAnsi="Verdana"/>
      <w:b/>
      <w:bCs/>
      <w:sz w:val="20"/>
      <w:szCs w:val="20"/>
    </w:rPr>
  </w:style>
  <w:style w:type="character" w:customStyle="1" w:styleId="51">
    <w:name w:val="font01"/>
    <w:qFormat/>
    <w:uiPriority w:val="0"/>
    <w:rPr>
      <w:rFonts w:hint="eastAsia" w:ascii="宋体" w:hAnsi="宋体" w:eastAsia="宋体" w:cs="宋体"/>
      <w:b/>
      <w:color w:val="333333"/>
      <w:sz w:val="20"/>
      <w:szCs w:val="20"/>
      <w:u w:val="none"/>
    </w:rPr>
  </w:style>
  <w:style w:type="character" w:customStyle="1" w:styleId="52">
    <w:name w:val="标题 3 字符"/>
    <w:link w:val="5"/>
    <w:qFormat/>
    <w:uiPriority w:val="0"/>
    <w:rPr>
      <w:b/>
      <w:bCs/>
      <w:kern w:val="2"/>
      <w:sz w:val="24"/>
      <w:szCs w:val="32"/>
    </w:rPr>
  </w:style>
  <w:style w:type="character" w:customStyle="1" w:styleId="53">
    <w:name w:val="批注主题 字符"/>
    <w:link w:val="36"/>
    <w:semiHidden/>
    <w:qFormat/>
    <w:uiPriority w:val="0"/>
    <w:rPr>
      <w:rFonts w:ascii="Times New Roman" w:hAnsi="Times New Roman"/>
      <w:b/>
      <w:bCs/>
      <w:kern w:val="2"/>
      <w:sz w:val="21"/>
      <w:szCs w:val="24"/>
    </w:rPr>
  </w:style>
  <w:style w:type="character" w:customStyle="1" w:styleId="54">
    <w:name w:val="标题 Char"/>
    <w:qFormat/>
    <w:uiPriority w:val="0"/>
    <w:rPr>
      <w:rFonts w:ascii="Cambria" w:hAnsi="Cambria" w:cs="Times New Roman"/>
      <w:b/>
      <w:bCs/>
      <w:kern w:val="2"/>
      <w:sz w:val="32"/>
      <w:szCs w:val="32"/>
    </w:rPr>
  </w:style>
  <w:style w:type="character" w:customStyle="1" w:styleId="55">
    <w:name w:val="search_result_snap1"/>
    <w:qFormat/>
    <w:uiPriority w:val="0"/>
    <w:rPr>
      <w:sz w:val="21"/>
      <w:szCs w:val="21"/>
    </w:rPr>
  </w:style>
  <w:style w:type="character" w:customStyle="1" w:styleId="56">
    <w:name w:val="l17"/>
    <w:basedOn w:val="39"/>
    <w:qFormat/>
    <w:uiPriority w:val="0"/>
  </w:style>
  <w:style w:type="character" w:customStyle="1" w:styleId="57">
    <w:name w:val="s"/>
    <w:basedOn w:val="39"/>
    <w:qFormat/>
    <w:uiPriority w:val="0"/>
  </w:style>
  <w:style w:type="character" w:customStyle="1" w:styleId="58">
    <w:name w:val="(aNormal) + 宋体 Char"/>
    <w:link w:val="59"/>
    <w:qFormat/>
    <w:locked/>
    <w:uiPriority w:val="0"/>
    <w:rPr>
      <w:rFonts w:ascii="宋体" w:hAnsi="宋体"/>
      <w:lang w:val="en-GB"/>
    </w:rPr>
  </w:style>
  <w:style w:type="paragraph" w:customStyle="1" w:styleId="59">
    <w:name w:val="(aNormal) + 宋体"/>
    <w:basedOn w:val="1"/>
    <w:link w:val="58"/>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0">
    <w:name w:val="正文缩进 字符"/>
    <w:link w:val="2"/>
    <w:semiHidden/>
    <w:qFormat/>
    <w:locked/>
    <w:uiPriority w:val="0"/>
    <w:rPr>
      <w:kern w:val="2"/>
      <w:sz w:val="21"/>
      <w:szCs w:val="24"/>
    </w:rPr>
  </w:style>
  <w:style w:type="character" w:customStyle="1" w:styleId="61">
    <w:name w:val="正文文本首行缩进 字符"/>
    <w:link w:val="62"/>
    <w:semiHidden/>
    <w:qFormat/>
    <w:uiPriority w:val="0"/>
    <w:rPr>
      <w:rFonts w:ascii="Times New Roman" w:hAnsi="Times New Roman" w:eastAsia="仿宋_GB2312"/>
      <w:kern w:val="2"/>
      <w:sz w:val="21"/>
      <w:szCs w:val="24"/>
    </w:rPr>
  </w:style>
  <w:style w:type="paragraph" w:customStyle="1" w:styleId="62">
    <w:name w:val="正文文本首行缩进1"/>
    <w:basedOn w:val="12"/>
    <w:link w:val="61"/>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3">
    <w:name w:val="huei12b1"/>
    <w:qFormat/>
    <w:uiPriority w:val="0"/>
    <w:rPr>
      <w:b/>
      <w:bCs/>
      <w:color w:val="333333"/>
      <w:sz w:val="20"/>
      <w:szCs w:val="20"/>
    </w:rPr>
  </w:style>
  <w:style w:type="character" w:customStyle="1" w:styleId="64">
    <w:name w:val="文档结构图 字符"/>
    <w:link w:val="8"/>
    <w:semiHidden/>
    <w:qFormat/>
    <w:uiPriority w:val="0"/>
    <w:rPr>
      <w:rFonts w:ascii="宋体" w:hAnsi="Times New Roman" w:eastAsia="宋体" w:cs="Times New Roman"/>
      <w:sz w:val="18"/>
      <w:szCs w:val="18"/>
    </w:rPr>
  </w:style>
  <w:style w:type="character" w:customStyle="1" w:styleId="65">
    <w:name w:val="content"/>
    <w:basedOn w:val="39"/>
    <w:qFormat/>
    <w:uiPriority w:val="0"/>
  </w:style>
  <w:style w:type="character" w:customStyle="1" w:styleId="66">
    <w:name w:val="页脚 字符1"/>
    <w:link w:val="23"/>
    <w:qFormat/>
    <w:uiPriority w:val="99"/>
    <w:rPr>
      <w:sz w:val="18"/>
      <w:szCs w:val="18"/>
    </w:rPr>
  </w:style>
  <w:style w:type="character" w:customStyle="1" w:styleId="67">
    <w:name w:val="标题 2 字符"/>
    <w:link w:val="4"/>
    <w:qFormat/>
    <w:uiPriority w:val="0"/>
    <w:rPr>
      <w:rFonts w:ascii="Cambria" w:hAnsi="Cambria" w:eastAsia="宋体"/>
      <w:b/>
      <w:bCs/>
      <w:kern w:val="2"/>
      <w:sz w:val="28"/>
      <w:szCs w:val="32"/>
    </w:rPr>
  </w:style>
  <w:style w:type="character" w:customStyle="1" w:styleId="68">
    <w:name w:val="正文文本 字符"/>
    <w:link w:val="12"/>
    <w:semiHidden/>
    <w:qFormat/>
    <w:uiPriority w:val="0"/>
    <w:rPr>
      <w:rFonts w:ascii="仿宋_GB2312" w:hAnsi="Times New Roman" w:eastAsia="仿宋_GB2312"/>
      <w:sz w:val="28"/>
    </w:rPr>
  </w:style>
  <w:style w:type="character" w:customStyle="1" w:styleId="69">
    <w:name w:val="style8"/>
    <w:basedOn w:val="39"/>
    <w:qFormat/>
    <w:uiPriority w:val="0"/>
  </w:style>
  <w:style w:type="character" w:customStyle="1" w:styleId="70">
    <w:name w:val="正文文本缩进 字符"/>
    <w:qFormat/>
    <w:uiPriority w:val="0"/>
    <w:rPr>
      <w:rFonts w:ascii="仿宋_GB2312" w:eastAsia="仿宋_GB2312"/>
      <w:kern w:val="2"/>
      <w:sz w:val="28"/>
      <w:lang w:val="en-US" w:eastAsia="zh-CN" w:bidi="ar-SA"/>
    </w:rPr>
  </w:style>
  <w:style w:type="character" w:customStyle="1" w:styleId="71">
    <w:name w:val="标题 1 字符"/>
    <w:link w:val="3"/>
    <w:qFormat/>
    <w:uiPriority w:val="0"/>
    <w:rPr>
      <w:rFonts w:ascii="宋体" w:hAnsi="宋体" w:cs="宋体"/>
      <w:b/>
      <w:bCs/>
      <w:kern w:val="44"/>
      <w:sz w:val="32"/>
      <w:szCs w:val="52"/>
    </w:rPr>
  </w:style>
  <w:style w:type="character" w:customStyle="1" w:styleId="72">
    <w:name w:val="页脚 字符"/>
    <w:qFormat/>
    <w:uiPriority w:val="99"/>
    <w:rPr>
      <w:rFonts w:eastAsia="宋体"/>
      <w:kern w:val="2"/>
      <w:sz w:val="18"/>
      <w:lang w:val="en-US" w:eastAsia="zh-CN" w:bidi="ar-SA"/>
    </w:rPr>
  </w:style>
  <w:style w:type="character" w:customStyle="1" w:styleId="73">
    <w:name w:val="不明显强调1"/>
    <w:qFormat/>
    <w:uiPriority w:val="0"/>
    <w:rPr>
      <w:i/>
      <w:iCs/>
      <w:color w:val="808080"/>
    </w:rPr>
  </w:style>
  <w:style w:type="character" w:customStyle="1" w:styleId="74">
    <w:name w:val="Char Char2"/>
    <w:qFormat/>
    <w:uiPriority w:val="0"/>
    <w:rPr>
      <w:rFonts w:hint="eastAsia" w:ascii="宋体" w:hAnsi="Courier New" w:eastAsia="宋体"/>
      <w:kern w:val="2"/>
      <w:sz w:val="21"/>
    </w:rPr>
  </w:style>
  <w:style w:type="character" w:customStyle="1" w:styleId="75">
    <w:name w:val="Char Char"/>
    <w:qFormat/>
    <w:uiPriority w:val="0"/>
    <w:rPr>
      <w:rFonts w:hint="eastAsia" w:ascii="宋体" w:hAnsi="Courier New" w:eastAsia="宋体"/>
      <w:kern w:val="2"/>
      <w:sz w:val="21"/>
      <w:lang w:val="en-US" w:eastAsia="zh-CN" w:bidi="ar-SA"/>
    </w:rPr>
  </w:style>
  <w:style w:type="character" w:customStyle="1" w:styleId="76">
    <w:name w:val="正文文本 2 字符"/>
    <w:link w:val="32"/>
    <w:semiHidden/>
    <w:qFormat/>
    <w:uiPriority w:val="0"/>
    <w:rPr>
      <w:rFonts w:ascii="Times New Roman" w:hAnsi="Times New Roman"/>
      <w:b/>
      <w:bCs/>
      <w:color w:val="000000"/>
      <w:kern w:val="2"/>
      <w:sz w:val="28"/>
      <w:szCs w:val="24"/>
    </w:rPr>
  </w:style>
  <w:style w:type="character" w:customStyle="1" w:styleId="77">
    <w:name w:val="正文文本缩进 字符1"/>
    <w:link w:val="13"/>
    <w:semiHidden/>
    <w:qFormat/>
    <w:uiPriority w:val="0"/>
    <w:rPr>
      <w:rFonts w:ascii="宋体" w:hAnsi="Times New Roman"/>
      <w:sz w:val="24"/>
    </w:rPr>
  </w:style>
  <w:style w:type="character" w:customStyle="1" w:styleId="78">
    <w:name w:val="纯文本 字符"/>
    <w:qFormat/>
    <w:uiPriority w:val="0"/>
    <w:rPr>
      <w:rFonts w:ascii="宋体" w:hAnsi="Courier New" w:eastAsia="宋体" w:cs="Courier New"/>
      <w:kern w:val="2"/>
      <w:sz w:val="21"/>
      <w:szCs w:val="21"/>
      <w:lang w:val="en-US" w:eastAsia="zh-CN" w:bidi="ar-SA"/>
    </w:rPr>
  </w:style>
  <w:style w:type="character" w:customStyle="1" w:styleId="79">
    <w:name w:val="批注文字 字符"/>
    <w:link w:val="9"/>
    <w:semiHidden/>
    <w:qFormat/>
    <w:uiPriority w:val="0"/>
    <w:rPr>
      <w:rFonts w:ascii="Times New Roman" w:hAnsi="Times New Roman"/>
      <w:kern w:val="2"/>
      <w:sz w:val="21"/>
      <w:szCs w:val="24"/>
    </w:rPr>
  </w:style>
  <w:style w:type="character" w:customStyle="1" w:styleId="80">
    <w:name w:val="正文文本缩进 3 字符"/>
    <w:link w:val="29"/>
    <w:semiHidden/>
    <w:qFormat/>
    <w:uiPriority w:val="0"/>
    <w:rPr>
      <w:rFonts w:ascii="Times New Roman" w:hAnsi="Times New Roman" w:eastAsia="黑体"/>
      <w:color w:val="000000"/>
      <w:kern w:val="2"/>
      <w:sz w:val="24"/>
      <w:szCs w:val="24"/>
    </w:rPr>
  </w:style>
  <w:style w:type="character" w:customStyle="1" w:styleId="81">
    <w:name w:val="无间隔 字符"/>
    <w:link w:val="82"/>
    <w:qFormat/>
    <w:locked/>
    <w:uiPriority w:val="0"/>
    <w:rPr>
      <w:rFonts w:cs="Calibri"/>
      <w:kern w:val="2"/>
      <w:sz w:val="21"/>
      <w:szCs w:val="22"/>
      <w:lang w:val="en-US" w:eastAsia="zh-CN" w:bidi="ar-SA"/>
    </w:rPr>
  </w:style>
  <w:style w:type="paragraph" w:styleId="82">
    <w:name w:val="No Spacing"/>
    <w:link w:val="81"/>
    <w:qFormat/>
    <w:uiPriority w:val="0"/>
    <w:pPr>
      <w:widowControl w:val="0"/>
      <w:jc w:val="both"/>
    </w:pPr>
    <w:rPr>
      <w:rFonts w:ascii="Calibri" w:hAnsi="Calibri" w:eastAsia="宋体" w:cs="Calibri"/>
      <w:kern w:val="2"/>
      <w:sz w:val="21"/>
      <w:szCs w:val="22"/>
      <w:lang w:val="en-US" w:eastAsia="zh-CN" w:bidi="ar-SA"/>
    </w:rPr>
  </w:style>
  <w:style w:type="character" w:customStyle="1" w:styleId="83">
    <w:name w:val="unnamed1"/>
    <w:basedOn w:val="39"/>
    <w:qFormat/>
    <w:uiPriority w:val="0"/>
  </w:style>
  <w:style w:type="character" w:customStyle="1" w:styleId="84">
    <w:name w:val="Char Char3"/>
    <w:qFormat/>
    <w:uiPriority w:val="0"/>
    <w:rPr>
      <w:rFonts w:hint="eastAsia" w:ascii="宋体" w:hAnsi="Courier New" w:eastAsia="宋体"/>
      <w:kern w:val="2"/>
      <w:sz w:val="21"/>
      <w:lang w:val="en-US" w:eastAsia="zh-CN" w:bidi="ar-SA"/>
    </w:rPr>
  </w:style>
  <w:style w:type="character" w:customStyle="1" w:styleId="85">
    <w:name w:val="纯文本 Char"/>
    <w:qFormat/>
    <w:uiPriority w:val="0"/>
    <w:rPr>
      <w:rFonts w:ascii="宋体" w:hAnsi="Courier New" w:cs="Courier New"/>
      <w:kern w:val="2"/>
      <w:sz w:val="21"/>
      <w:szCs w:val="21"/>
    </w:rPr>
  </w:style>
  <w:style w:type="character" w:customStyle="1" w:styleId="86">
    <w:name w:val="批注框文本 字符"/>
    <w:link w:val="22"/>
    <w:semiHidden/>
    <w:qFormat/>
    <w:uiPriority w:val="0"/>
    <w:rPr>
      <w:rFonts w:ascii="Times New Roman" w:hAnsi="Times New Roman" w:eastAsia="宋体" w:cs="Times New Roman"/>
      <w:sz w:val="18"/>
      <w:szCs w:val="18"/>
    </w:rPr>
  </w:style>
  <w:style w:type="character" w:customStyle="1" w:styleId="87">
    <w:name w:val="页眉 字符1"/>
    <w:link w:val="24"/>
    <w:qFormat/>
    <w:uiPriority w:val="99"/>
    <w:rPr>
      <w:sz w:val="18"/>
      <w:szCs w:val="18"/>
    </w:rPr>
  </w:style>
  <w:style w:type="character" w:customStyle="1" w:styleId="88">
    <w:name w:val="body001"/>
    <w:qFormat/>
    <w:uiPriority w:val="0"/>
    <w:rPr>
      <w:rFonts w:hint="default" w:ascii="ˎ̥" w:hAnsi="ˎ̥"/>
      <w:color w:val="333333"/>
      <w:sz w:val="18"/>
      <w:szCs w:val="18"/>
    </w:rPr>
  </w:style>
  <w:style w:type="character" w:customStyle="1" w:styleId="89">
    <w:name w:val="search_content1"/>
    <w:qFormat/>
    <w:uiPriority w:val="0"/>
    <w:rPr>
      <w:sz w:val="20"/>
      <w:szCs w:val="20"/>
    </w:rPr>
  </w:style>
  <w:style w:type="character" w:customStyle="1" w:styleId="90">
    <w:name w:val="apple-converted-space"/>
    <w:basedOn w:val="39"/>
    <w:qFormat/>
    <w:uiPriority w:val="0"/>
  </w:style>
  <w:style w:type="character" w:customStyle="1" w:styleId="91">
    <w:name w:val="style1"/>
    <w:basedOn w:val="39"/>
    <w:qFormat/>
    <w:uiPriority w:val="0"/>
  </w:style>
  <w:style w:type="character" w:customStyle="1" w:styleId="92">
    <w:name w:val="纯文本 字符1"/>
    <w:link w:val="18"/>
    <w:qFormat/>
    <w:locked/>
    <w:uiPriority w:val="0"/>
    <w:rPr>
      <w:rFonts w:ascii="宋体" w:hAnsi="Courier New"/>
      <w:kern w:val="2"/>
      <w:sz w:val="21"/>
    </w:rPr>
  </w:style>
  <w:style w:type="character" w:customStyle="1" w:styleId="93">
    <w:name w:val="hei16b1"/>
    <w:qFormat/>
    <w:uiPriority w:val="0"/>
    <w:rPr>
      <w:rFonts w:hint="default" w:ascii="Arial" w:hAnsi="Arial" w:cs="Arial"/>
      <w:b/>
      <w:bCs/>
      <w:color w:val="000000"/>
      <w:sz w:val="24"/>
      <w:szCs w:val="24"/>
    </w:rPr>
  </w:style>
  <w:style w:type="character" w:customStyle="1" w:styleId="94">
    <w:name w:val="正文文本 3 字符"/>
    <w:link w:val="10"/>
    <w:semiHidden/>
    <w:qFormat/>
    <w:uiPriority w:val="0"/>
    <w:rPr>
      <w:rFonts w:ascii="楷体_GB2312" w:hAnsi="Times New Roman" w:eastAsia="楷体_GB2312"/>
      <w:b/>
      <w:color w:val="000000"/>
      <w:kern w:val="2"/>
      <w:sz w:val="30"/>
      <w:szCs w:val="24"/>
    </w:rPr>
  </w:style>
  <w:style w:type="character" w:customStyle="1" w:styleId="95">
    <w:name w:val="标题 字符"/>
    <w:link w:val="35"/>
    <w:qFormat/>
    <w:locked/>
    <w:uiPriority w:val="0"/>
    <w:rPr>
      <w:rFonts w:ascii="Times New Roman" w:hAnsi="Times New Roman"/>
      <w:kern w:val="2"/>
      <w:sz w:val="30"/>
      <w:szCs w:val="24"/>
    </w:rPr>
  </w:style>
  <w:style w:type="character" w:customStyle="1" w:styleId="96">
    <w:name w:val="标题 4 字符"/>
    <w:link w:val="6"/>
    <w:qFormat/>
    <w:uiPriority w:val="9"/>
    <w:rPr>
      <w:rFonts w:ascii="Cambria" w:hAnsi="Cambria" w:eastAsia="宋体" w:cs="Times New Roman"/>
      <w:b/>
      <w:bCs/>
      <w:kern w:val="2"/>
      <w:sz w:val="21"/>
      <w:szCs w:val="28"/>
    </w:rPr>
  </w:style>
  <w:style w:type="character" w:customStyle="1" w:styleId="97">
    <w:name w:val="unnamed51"/>
    <w:qFormat/>
    <w:uiPriority w:val="0"/>
    <w:rPr>
      <w:sz w:val="22"/>
      <w:szCs w:val="22"/>
    </w:rPr>
  </w:style>
  <w:style w:type="character" w:customStyle="1" w:styleId="98">
    <w:name w:val="日期 字符"/>
    <w:link w:val="20"/>
    <w:semiHidden/>
    <w:qFormat/>
    <w:uiPriority w:val="0"/>
    <w:rPr>
      <w:rFonts w:ascii="Times New Roman" w:hAnsi="Times New Roman"/>
      <w:color w:val="000000"/>
      <w:kern w:val="2"/>
      <w:sz w:val="24"/>
      <w:szCs w:val="24"/>
    </w:rPr>
  </w:style>
  <w:style w:type="character" w:customStyle="1" w:styleId="99">
    <w:name w:val="页眉 字符"/>
    <w:qFormat/>
    <w:locked/>
    <w:uiPriority w:val="0"/>
    <w:rPr>
      <w:rFonts w:eastAsia="宋体"/>
      <w:kern w:val="2"/>
      <w:sz w:val="18"/>
      <w:lang w:val="en-US" w:eastAsia="zh-CN" w:bidi="ar-SA"/>
    </w:rPr>
  </w:style>
  <w:style w:type="paragraph" w:customStyle="1" w:styleId="10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2">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3">
    <w:name w:val="标题3"/>
    <w:basedOn w:val="5"/>
    <w:qFormat/>
    <w:uiPriority w:val="0"/>
    <w:pPr>
      <w:spacing w:before="260" w:after="260" w:line="415" w:lineRule="auto"/>
    </w:pPr>
    <w:rPr>
      <w:rFonts w:ascii="宋体" w:hAnsi="宋体"/>
      <w:sz w:val="28"/>
      <w:szCs w:val="28"/>
    </w:rPr>
  </w:style>
  <w:style w:type="paragraph" w:customStyle="1" w:styleId="104">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5">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0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7">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08">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09">
    <w:name w:val="样式1"/>
    <w:basedOn w:val="1"/>
    <w:qFormat/>
    <w:uiPriority w:val="0"/>
    <w:pPr>
      <w:spacing w:line="360" w:lineRule="exact"/>
    </w:pPr>
    <w:rPr>
      <w:rFonts w:ascii="Arial" w:hAnsi="Arial"/>
      <w:sz w:val="21"/>
    </w:rPr>
  </w:style>
  <w:style w:type="paragraph" w:customStyle="1" w:styleId="110">
    <w:name w:val="_Style 40"/>
    <w:basedOn w:val="1"/>
    <w:qFormat/>
    <w:uiPriority w:val="0"/>
    <w:pPr>
      <w:spacing w:line="240" w:lineRule="auto"/>
      <w:ind w:firstLine="0" w:firstLineChars="0"/>
    </w:pPr>
  </w:style>
  <w:style w:type="paragraph" w:customStyle="1" w:styleId="11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2">
    <w:name w:val="TOC 标题1"/>
    <w:basedOn w:val="4"/>
    <w:next w:val="1"/>
    <w:qFormat/>
    <w:uiPriority w:val="39"/>
    <w:pPr>
      <w:widowControl/>
      <w:spacing w:line="240" w:lineRule="auto"/>
      <w:outlineLvl w:val="9"/>
    </w:pPr>
    <w:rPr>
      <w:kern w:val="0"/>
      <w:sz w:val="21"/>
      <w:szCs w:val="28"/>
    </w:rPr>
  </w:style>
  <w:style w:type="paragraph" w:customStyle="1" w:styleId="11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6">
    <w:name w:val="列表段落1"/>
    <w:basedOn w:val="1"/>
    <w:qFormat/>
    <w:uiPriority w:val="0"/>
    <w:pPr>
      <w:ind w:firstLine="420"/>
    </w:pPr>
  </w:style>
  <w:style w:type="paragraph" w:customStyle="1" w:styleId="117">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1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9">
    <w:name w:val="Char Char Char Char Char Char Char Char"/>
    <w:basedOn w:val="1"/>
    <w:qFormat/>
    <w:uiPriority w:val="0"/>
    <w:pPr>
      <w:tabs>
        <w:tab w:val="left" w:pos="360"/>
      </w:tabs>
      <w:spacing w:line="240" w:lineRule="auto"/>
      <w:ind w:firstLine="0" w:firstLineChars="0"/>
    </w:pPr>
    <w:rPr>
      <w:szCs w:val="20"/>
    </w:rPr>
  </w:style>
  <w:style w:type="paragraph" w:customStyle="1" w:styleId="120">
    <w:name w:val="正文格式"/>
    <w:basedOn w:val="1"/>
    <w:qFormat/>
    <w:uiPriority w:val="0"/>
    <w:pPr>
      <w:widowControl/>
      <w:adjustRightInd w:val="0"/>
      <w:snapToGrid w:val="0"/>
      <w:ind w:firstLine="482" w:firstLineChars="0"/>
    </w:pPr>
    <w:rPr>
      <w:kern w:val="0"/>
      <w:szCs w:val="20"/>
    </w:rPr>
  </w:style>
  <w:style w:type="paragraph" w:customStyle="1" w:styleId="121">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2">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3">
    <w:name w:val="Char Char Char Char Char Char"/>
    <w:basedOn w:val="1"/>
    <w:qFormat/>
    <w:uiPriority w:val="0"/>
    <w:pPr>
      <w:spacing w:line="240" w:lineRule="auto"/>
    </w:pPr>
    <w:rPr>
      <w:rFonts w:ascii="Tahoma" w:hAnsi="Tahoma"/>
      <w:szCs w:val="20"/>
    </w:rPr>
  </w:style>
  <w:style w:type="paragraph" w:customStyle="1" w:styleId="1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5">
    <w:name w:val="小标题2"/>
    <w:basedOn w:val="1"/>
    <w:next w:val="1"/>
    <w:qFormat/>
    <w:uiPriority w:val="0"/>
    <w:pPr>
      <w:spacing w:beforeLines="20" w:afterLines="20" w:line="400" w:lineRule="exact"/>
    </w:pPr>
    <w:rPr>
      <w:rFonts w:eastAsia="楷体_GB2312"/>
    </w:rPr>
  </w:style>
  <w:style w:type="paragraph" w:customStyle="1" w:styleId="126">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27">
    <w:name w:val="_Style 54"/>
    <w:basedOn w:val="1"/>
    <w:qFormat/>
    <w:uiPriority w:val="0"/>
    <w:pPr>
      <w:spacing w:line="240" w:lineRule="auto"/>
      <w:ind w:firstLine="0" w:firstLineChars="0"/>
    </w:pPr>
  </w:style>
  <w:style w:type="paragraph" w:customStyle="1" w:styleId="128">
    <w:name w:val="p16"/>
    <w:basedOn w:val="1"/>
    <w:qFormat/>
    <w:uiPriority w:val="0"/>
    <w:pPr>
      <w:widowControl/>
      <w:spacing w:line="240" w:lineRule="auto"/>
      <w:ind w:left="420" w:hanging="420" w:firstLineChars="0"/>
    </w:pPr>
    <w:rPr>
      <w:kern w:val="0"/>
      <w:szCs w:val="21"/>
    </w:rPr>
  </w:style>
  <w:style w:type="paragraph" w:customStyle="1" w:styleId="129">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0">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2">
    <w:name w:val="head 1.1.1"/>
    <w:basedOn w:val="116"/>
    <w:qFormat/>
    <w:uiPriority w:val="0"/>
    <w:pPr>
      <w:numPr>
        <w:ilvl w:val="2"/>
        <w:numId w:val="3"/>
      </w:numPr>
      <w:spacing w:line="240" w:lineRule="auto"/>
      <w:ind w:firstLine="0" w:firstLineChars="0"/>
    </w:pPr>
    <w:rPr>
      <w:bCs/>
      <w:szCs w:val="22"/>
    </w:rPr>
  </w:style>
  <w:style w:type="paragraph" w:customStyle="1" w:styleId="13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4">
    <w:name w:val="正文缩进1"/>
    <w:basedOn w:val="1"/>
    <w:next w:val="13"/>
    <w:qFormat/>
    <w:uiPriority w:val="0"/>
    <w:pPr>
      <w:autoSpaceDE w:val="0"/>
      <w:autoSpaceDN w:val="0"/>
      <w:adjustRightInd w:val="0"/>
      <w:snapToGrid w:val="0"/>
      <w:spacing w:after="120"/>
      <w:ind w:left="420" w:firstLine="480" w:firstLineChars="0"/>
    </w:pPr>
    <w:rPr>
      <w:szCs w:val="20"/>
    </w:rPr>
  </w:style>
  <w:style w:type="paragraph" w:customStyle="1" w:styleId="135">
    <w:name w:val="默认段落字体 Para Char Char Char Char Char Char Char Char Char1 Char Char Char Char"/>
    <w:basedOn w:val="1"/>
    <w:qFormat/>
    <w:uiPriority w:val="0"/>
    <w:rPr>
      <w:rFonts w:ascii="Tahoma" w:hAnsi="Tahoma"/>
      <w:szCs w:val="20"/>
    </w:rPr>
  </w:style>
  <w:style w:type="paragraph" w:customStyle="1" w:styleId="13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7">
    <w:name w:val="head 1.1"/>
    <w:basedOn w:val="116"/>
    <w:qFormat/>
    <w:uiPriority w:val="0"/>
    <w:pPr>
      <w:numPr>
        <w:ilvl w:val="1"/>
        <w:numId w:val="3"/>
      </w:numPr>
      <w:spacing w:before="260" w:after="260" w:line="240" w:lineRule="auto"/>
      <w:ind w:firstLine="0" w:firstLineChars="0"/>
    </w:pPr>
    <w:rPr>
      <w:rFonts w:ascii="宋体" w:hAnsi="宋体"/>
      <w:bCs/>
      <w:szCs w:val="22"/>
    </w:rPr>
  </w:style>
  <w:style w:type="paragraph" w:customStyle="1" w:styleId="138">
    <w:name w:val="Char2"/>
    <w:basedOn w:val="1"/>
    <w:qFormat/>
    <w:uiPriority w:val="0"/>
    <w:pPr>
      <w:spacing w:line="240" w:lineRule="auto"/>
      <w:ind w:firstLine="0" w:firstLineChars="0"/>
    </w:pPr>
    <w:rPr>
      <w:rFonts w:ascii="仿宋_GB2312" w:eastAsia="仿宋_GB2312"/>
      <w:b/>
      <w:sz w:val="32"/>
      <w:szCs w:val="32"/>
    </w:rPr>
  </w:style>
  <w:style w:type="paragraph" w:customStyle="1" w:styleId="139">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0">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2">
    <w:name w:val="Char Char Char Char Char Char Char Char Char Char"/>
    <w:basedOn w:val="8"/>
    <w:qFormat/>
    <w:uiPriority w:val="0"/>
    <w:pPr>
      <w:shd w:val="clear" w:color="auto" w:fill="000080"/>
      <w:spacing w:line="240" w:lineRule="auto"/>
      <w:ind w:firstLine="0" w:firstLineChars="0"/>
    </w:pPr>
    <w:rPr>
      <w:rFonts w:ascii="Tahoma" w:hAnsi="Tahoma"/>
      <w:sz w:val="24"/>
      <w:szCs w:val="24"/>
    </w:rPr>
  </w:style>
  <w:style w:type="paragraph" w:customStyle="1" w:styleId="143">
    <w:name w:val="p0"/>
    <w:basedOn w:val="1"/>
    <w:qFormat/>
    <w:uiPriority w:val="0"/>
    <w:pPr>
      <w:widowControl/>
      <w:spacing w:line="240" w:lineRule="auto"/>
      <w:ind w:firstLine="0" w:firstLineChars="0"/>
    </w:pPr>
    <w:rPr>
      <w:kern w:val="0"/>
      <w:szCs w:val="21"/>
    </w:rPr>
  </w:style>
  <w:style w:type="paragraph" w:customStyle="1" w:styleId="14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5">
    <w:name w:val="正文－恩普"/>
    <w:basedOn w:val="2"/>
    <w:qFormat/>
    <w:uiPriority w:val="0"/>
    <w:pPr>
      <w:widowControl/>
      <w:spacing w:afterLines="50" w:line="360" w:lineRule="auto"/>
      <w:ind w:firstLine="480" w:firstLineChars="200"/>
      <w:jc w:val="left"/>
    </w:pPr>
  </w:style>
  <w:style w:type="paragraph" w:customStyle="1" w:styleId="1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7">
    <w:name w:val="1"/>
    <w:basedOn w:val="1"/>
    <w:next w:val="34"/>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4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49">
    <w:name w:val="Blockquote"/>
    <w:basedOn w:val="1"/>
    <w:qFormat/>
    <w:uiPriority w:val="0"/>
    <w:pPr>
      <w:autoSpaceDE w:val="0"/>
      <w:autoSpaceDN w:val="0"/>
      <w:adjustRightInd w:val="0"/>
      <w:spacing w:before="100" w:after="100"/>
      <w:ind w:left="360" w:right="360"/>
      <w:jc w:val="left"/>
    </w:pPr>
    <w:rPr>
      <w:kern w:val="0"/>
    </w:rPr>
  </w:style>
  <w:style w:type="paragraph" w:customStyle="1" w:styleId="150">
    <w:name w:val="Char Char Char"/>
    <w:basedOn w:val="1"/>
    <w:qFormat/>
    <w:uiPriority w:val="0"/>
    <w:pPr>
      <w:spacing w:line="240" w:lineRule="auto"/>
      <w:ind w:firstLine="0" w:firstLineChars="0"/>
    </w:pPr>
    <w:rPr>
      <w:rFonts w:ascii="Tahoma" w:hAnsi="Tahoma"/>
      <w:szCs w:val="20"/>
    </w:rPr>
  </w:style>
  <w:style w:type="paragraph" w:customStyle="1" w:styleId="151">
    <w:name w:val="列出段落1"/>
    <w:basedOn w:val="1"/>
    <w:qFormat/>
    <w:uiPriority w:val="0"/>
    <w:pPr>
      <w:spacing w:line="240" w:lineRule="auto"/>
      <w:ind w:firstLine="420"/>
    </w:pPr>
  </w:style>
  <w:style w:type="paragraph" w:customStyle="1" w:styleId="152">
    <w:name w:val="Char"/>
    <w:basedOn w:val="1"/>
    <w:qFormat/>
    <w:uiPriority w:val="0"/>
    <w:pPr>
      <w:spacing w:line="240" w:lineRule="auto"/>
      <w:ind w:firstLine="0" w:firstLineChars="0"/>
    </w:pPr>
    <w:rPr>
      <w:rFonts w:ascii="仿宋_GB2312" w:eastAsia="仿宋_GB2312"/>
      <w:b/>
      <w:sz w:val="32"/>
      <w:szCs w:val="32"/>
    </w:rPr>
  </w:style>
  <w:style w:type="paragraph" w:customStyle="1" w:styleId="15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4">
    <w:name w:val="默认段落字体 Para Char"/>
    <w:basedOn w:val="1"/>
    <w:qFormat/>
    <w:uiPriority w:val="0"/>
    <w:pPr>
      <w:spacing w:line="240" w:lineRule="auto"/>
      <w:ind w:firstLine="0" w:firstLineChars="0"/>
    </w:pPr>
  </w:style>
  <w:style w:type="paragraph" w:customStyle="1" w:styleId="155">
    <w:name w:val="Char1"/>
    <w:basedOn w:val="1"/>
    <w:qFormat/>
    <w:uiPriority w:val="0"/>
    <w:rPr>
      <w:rFonts w:ascii="Tahoma" w:hAnsi="Tahoma"/>
      <w:szCs w:val="20"/>
    </w:rPr>
  </w:style>
  <w:style w:type="paragraph" w:customStyle="1" w:styleId="156">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7">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8">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59">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character" w:customStyle="1" w:styleId="163">
    <w:name w:val="font11"/>
    <w:qFormat/>
    <w:uiPriority w:val="0"/>
    <w:rPr>
      <w:rFonts w:hint="eastAsia" w:ascii="宋体" w:hAnsi="宋体" w:eastAsia="宋体" w:cs="宋体"/>
      <w:color w:val="000000"/>
      <w:sz w:val="40"/>
      <w:szCs w:val="40"/>
      <w:u w:val="none"/>
    </w:rPr>
  </w:style>
  <w:style w:type="character" w:customStyle="1" w:styleId="164">
    <w:name w:val="font101"/>
    <w:qFormat/>
    <w:uiPriority w:val="0"/>
    <w:rPr>
      <w:rFonts w:hint="eastAsia" w:ascii="宋体" w:hAnsi="宋体" w:eastAsia="宋体" w:cs="宋体"/>
      <w:color w:val="000000"/>
      <w:sz w:val="18"/>
      <w:szCs w:val="18"/>
      <w:u w:val="none"/>
    </w:rPr>
  </w:style>
  <w:style w:type="paragraph" w:customStyle="1" w:styleId="165">
    <w:name w:val="trs_editor"/>
    <w:basedOn w:val="1"/>
    <w:qFormat/>
    <w:uiPriority w:val="0"/>
    <w:pPr>
      <w:widowControl/>
      <w:spacing w:before="100" w:beforeAutospacing="1" w:after="100" w:afterAutospacing="1"/>
      <w:jc w:val="left"/>
    </w:pPr>
    <w:rPr>
      <w:rFonts w:ascii="宋体" w:hAnsi="宋体" w:cs="宋体"/>
      <w:kern w:val="0"/>
    </w:rPr>
  </w:style>
  <w:style w:type="paragraph" w:styleId="166">
    <w:name w:val="List Paragraph"/>
    <w:basedOn w:val="1"/>
    <w:qFormat/>
    <w:uiPriority w:val="34"/>
    <w:pPr>
      <w:ind w:firstLine="420"/>
    </w:pPr>
    <w:rPr>
      <w:szCs w:val="22"/>
    </w:rPr>
  </w:style>
  <w:style w:type="paragraph" w:customStyle="1" w:styleId="167">
    <w:name w:val="正文2"/>
    <w:basedOn w:val="1"/>
    <w:qFormat/>
    <w:uiPriority w:val="0"/>
    <w:pPr>
      <w:spacing w:before="156"/>
      <w:ind w:firstLine="510"/>
    </w:pPr>
    <w:rPr>
      <w:rFonts w:ascii="MT Extra" w:hAnsi="MT Extra" w:cs="MT Extra"/>
    </w:rPr>
  </w:style>
  <w:style w:type="paragraph" w:customStyle="1" w:styleId="168">
    <w:name w:val="正文 A"/>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paragraph" w:customStyle="1" w:styleId="169">
    <w:name w:val="部分1"/>
    <w:basedOn w:val="1"/>
    <w:qFormat/>
    <w:uiPriority w:val="99"/>
    <w:pPr>
      <w:keepNext/>
      <w:pageBreakBefore/>
      <w:tabs>
        <w:tab w:val="left" w:pos="720"/>
      </w:tabs>
      <w:jc w:val="center"/>
      <w:outlineLvl w:val="0"/>
    </w:pPr>
    <w:rPr>
      <w:rFonts w:eastAsia="黑体"/>
      <w:b/>
      <w:kern w:val="44"/>
      <w:sz w:val="36"/>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6530</Words>
  <Characters>37226</Characters>
  <Lines>310</Lines>
  <Paragraphs>87</Paragraphs>
  <TotalTime>41</TotalTime>
  <ScaleCrop>false</ScaleCrop>
  <LinksUpToDate>false</LinksUpToDate>
  <CharactersWithSpaces>43669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2019-01-18T01:07:00Z</dcterms:created>
  <dc:creator>Administrator</dc:creator>
  <cp:lastModifiedBy>TZ</cp:lastModifiedBy>
  <cp:lastPrinted>2018-11-09T06:35:00Z</cp:lastPrinted>
  <dcterms:modified xsi:type="dcterms:W3CDTF">2019-06-12T11:26:22Z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