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ascii="宋体" w:hAnsi="宋体" w:cs="宋体"/>
          <w:b/>
          <w:bCs/>
          <w:color w:val="auto"/>
          <w:sz w:val="48"/>
          <w:szCs w:val="48"/>
          <w:highlight w:val="none"/>
        </w:rPr>
      </w:pPr>
    </w:p>
    <w:p>
      <w:pPr>
        <w:spacing w:line="600" w:lineRule="auto"/>
        <w:ind w:firstLine="0" w:firstLineChars="0"/>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中国美术学院</w:t>
      </w:r>
    </w:p>
    <w:p>
      <w:pPr>
        <w:spacing w:line="600" w:lineRule="auto"/>
        <w:ind w:firstLine="0" w:firstLineChars="0"/>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南山校区教务处教学设备维护</w:t>
      </w:r>
    </w:p>
    <w:p>
      <w:pPr>
        <w:spacing w:line="600" w:lineRule="auto"/>
        <w:ind w:firstLine="964"/>
        <w:jc w:val="center"/>
        <w:rPr>
          <w:rFonts w:ascii="宋体" w:hAnsi="宋体" w:cs="宋体"/>
          <w:b/>
          <w:bCs/>
          <w:color w:val="auto"/>
          <w:sz w:val="48"/>
          <w:szCs w:val="48"/>
          <w:highlight w:val="none"/>
        </w:rPr>
      </w:pPr>
    </w:p>
    <w:p>
      <w:pPr>
        <w:snapToGrid w:val="0"/>
        <w:ind w:firstLine="0" w:firstLineChars="0"/>
        <w:rPr>
          <w:rFonts w:ascii="宋体" w:hAnsi="宋体" w:cs="宋体"/>
          <w:b/>
          <w:color w:val="auto"/>
          <w:sz w:val="72"/>
          <w:szCs w:val="72"/>
          <w:highlight w:val="none"/>
        </w:rPr>
      </w:pPr>
    </w:p>
    <w:p>
      <w:pPr>
        <w:snapToGrid w:val="0"/>
        <w:ind w:firstLine="0" w:firstLineChars="0"/>
        <w:jc w:val="center"/>
        <w:rPr>
          <w:rFonts w:ascii="宋体" w:hAnsi="宋体" w:cs="宋体"/>
          <w:b/>
          <w:color w:val="auto"/>
          <w:sz w:val="72"/>
          <w:szCs w:val="72"/>
          <w:highlight w:val="none"/>
        </w:rPr>
      </w:pPr>
      <w:r>
        <w:rPr>
          <w:rFonts w:hint="eastAsia" w:ascii="宋体" w:hAnsi="宋体" w:cs="宋体"/>
          <w:b/>
          <w:color w:val="auto"/>
          <w:sz w:val="72"/>
          <w:szCs w:val="72"/>
          <w:highlight w:val="none"/>
        </w:rPr>
        <w:t>公开招标文件</w:t>
      </w: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招标项目：南山校区教务处教学设备维护</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确认书号：[2019]7665号</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招标编号：</w:t>
      </w:r>
      <w:r>
        <w:rPr>
          <w:rFonts w:hint="eastAsia" w:ascii="宋体" w:hAnsi="宋体" w:cs="宋体"/>
          <w:b/>
          <w:bCs/>
          <w:color w:val="auto"/>
          <w:sz w:val="32"/>
          <w:szCs w:val="32"/>
          <w:highlight w:val="none"/>
          <w:lang w:eastAsia="zh-CN"/>
        </w:rPr>
        <w:t>ZJWSBJ-MY-201905G（C）</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招 标 人：中国美术学院</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代理机构：浙江五石工程咨询有限公司</w:t>
      </w:r>
    </w:p>
    <w:p>
      <w:pPr>
        <w:snapToGrid w:val="0"/>
        <w:ind w:firstLine="643"/>
        <w:rPr>
          <w:rFonts w:ascii="宋体" w:hAnsi="宋体"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ascii="宋体" w:hAnsi="宋体" w:cs="宋体"/>
          <w:b/>
          <w:bCs/>
          <w:color w:val="auto"/>
          <w:sz w:val="32"/>
          <w:szCs w:val="32"/>
          <w:highlight w:val="none"/>
        </w:rPr>
        <w:t>时    间：二〇一九年</w:t>
      </w:r>
      <w:r>
        <w:rPr>
          <w:rFonts w:hint="eastAsia" w:ascii="宋体" w:hAnsi="宋体" w:cs="宋体"/>
          <w:b/>
          <w:bCs/>
          <w:color w:val="auto"/>
          <w:sz w:val="32"/>
          <w:szCs w:val="32"/>
          <w:highlight w:val="none"/>
          <w:lang w:val="en-US" w:eastAsia="zh-CN"/>
        </w:rPr>
        <w:t>五</w:t>
      </w:r>
      <w:r>
        <w:rPr>
          <w:rFonts w:hint="eastAsia" w:ascii="宋体" w:hAnsi="宋体" w:cs="宋体"/>
          <w:b/>
          <w:bCs/>
          <w:color w:val="auto"/>
          <w:sz w:val="32"/>
          <w:szCs w:val="32"/>
          <w:highlight w:val="none"/>
        </w:rPr>
        <w:t>月</w:t>
      </w:r>
    </w:p>
    <w:p>
      <w:pPr>
        <w:ind w:firstLine="562"/>
        <w:jc w:val="center"/>
        <w:rPr>
          <w:rFonts w:ascii="宋体" w:hAnsi="宋体" w:cs="宋体"/>
          <w:color w:val="auto"/>
          <w:szCs w:val="32"/>
          <w:highlight w:val="none"/>
        </w:rPr>
      </w:pPr>
      <w:bookmarkStart w:id="0" w:name="_Toc32639"/>
      <w:r>
        <w:rPr>
          <w:rFonts w:hint="eastAsia" w:ascii="宋体" w:hAnsi="宋体" w:cs="宋体"/>
          <w:b/>
          <w:bCs/>
          <w:color w:val="auto"/>
          <w:sz w:val="28"/>
          <w:szCs w:val="40"/>
          <w:highlight w:val="none"/>
          <w:lang w:val="zh-CN"/>
        </w:rPr>
        <w:t>目录</w:t>
      </w:r>
      <w:bookmarkEnd w:id="0"/>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TOC \o "1-2" \h \z \u </w:instrText>
      </w:r>
      <w:r>
        <w:rPr>
          <w:rFonts w:hint="eastAsia" w:ascii="宋体" w:hAnsi="宋体" w:cs="宋体"/>
          <w:color w:val="auto"/>
          <w:szCs w:val="32"/>
          <w:highlight w:val="none"/>
        </w:rPr>
        <w:fldChar w:fldCharType="separate"/>
      </w:r>
    </w:p>
    <w:p>
      <w:pPr>
        <w:pStyle w:val="27"/>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"_Toc32332" </w:instrText>
      </w:r>
      <w:r>
        <w:rPr>
          <w:color w:val="auto"/>
          <w:highlight w:val="none"/>
        </w:rPr>
        <w:fldChar w:fldCharType="separate"/>
      </w:r>
      <w:r>
        <w:rPr>
          <w:rFonts w:hint="eastAsia" w:ascii="宋体" w:hAnsi="宋体" w:cs="宋体"/>
          <w:color w:val="auto"/>
          <w:highlight w:val="none"/>
        </w:rPr>
        <w:t>第一章 招标公告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_Toc32332 </w:instrText>
      </w:r>
      <w:r>
        <w:rPr>
          <w:rFonts w:hint="eastAsia" w:ascii="宋体" w:hAnsi="宋体" w:cs="宋体"/>
          <w:color w:val="auto"/>
          <w:highlight w:val="none"/>
        </w:rPr>
        <w:fldChar w:fldCharType="separate"/>
      </w:r>
      <w:r>
        <w:rPr>
          <w:rFonts w:hint="eastAsia" w:ascii="宋体" w:hAnsi="宋体" w:cs="宋体"/>
          <w:color w:val="auto"/>
          <w:highlight w:val="none"/>
        </w:rPr>
        <w:t>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7"/>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"_Toc24282" </w:instrText>
      </w:r>
      <w:r>
        <w:rPr>
          <w:color w:val="auto"/>
          <w:highlight w:val="none"/>
        </w:rPr>
        <w:fldChar w:fldCharType="separate"/>
      </w:r>
      <w:r>
        <w:rPr>
          <w:rFonts w:hint="eastAsia" w:ascii="宋体" w:hAnsi="宋体" w:cs="宋体"/>
          <w:color w:val="auto"/>
          <w:highlight w:val="none"/>
        </w:rPr>
        <w:t>第二章 项目需求说明</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_Toc24282 </w:instrText>
      </w:r>
      <w:r>
        <w:rPr>
          <w:rFonts w:hint="eastAsia" w:ascii="宋体" w:hAnsi="宋体" w:cs="宋体"/>
          <w:color w:val="auto"/>
          <w:highlight w:val="none"/>
        </w:rPr>
        <w:fldChar w:fldCharType="separate"/>
      </w:r>
      <w:r>
        <w:rPr>
          <w:rFonts w:hint="eastAsia" w:ascii="宋体" w:hAnsi="宋体" w:cs="宋体"/>
          <w:color w:val="auto"/>
          <w:highlight w:val="none"/>
        </w:rPr>
        <w:t>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7"/>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"_Toc7338" </w:instrText>
      </w:r>
      <w:r>
        <w:rPr>
          <w:color w:val="auto"/>
          <w:highlight w:val="none"/>
        </w:rPr>
        <w:fldChar w:fldCharType="separate"/>
      </w:r>
      <w:r>
        <w:rPr>
          <w:rFonts w:hint="eastAsia" w:ascii="宋体" w:hAnsi="宋体" w:cs="宋体"/>
          <w:color w:val="auto"/>
          <w:highlight w:val="none"/>
        </w:rPr>
        <w:t>第三章 投标人须知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_Toc7338 </w:instrText>
      </w:r>
      <w:r>
        <w:rPr>
          <w:rFonts w:hint="eastAsia" w:ascii="宋体" w:hAnsi="宋体" w:cs="宋体"/>
          <w:color w:val="auto"/>
          <w:highlight w:val="none"/>
        </w:rPr>
        <w:fldChar w:fldCharType="separate"/>
      </w:r>
      <w:r>
        <w:rPr>
          <w:rFonts w:hint="eastAsia" w:ascii="宋体" w:hAnsi="宋体" w:cs="宋体"/>
          <w:color w:val="auto"/>
          <w:highlight w:val="none"/>
        </w:rPr>
        <w:t>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"_Toc17889" </w:instrText>
      </w:r>
      <w:r>
        <w:rPr>
          <w:color w:val="auto"/>
          <w:highlight w:val="none"/>
        </w:rPr>
        <w:fldChar w:fldCharType="separate"/>
      </w:r>
      <w:r>
        <w:rPr>
          <w:rFonts w:hint="eastAsia" w:ascii="宋体" w:hAnsi="宋体" w:cs="宋体"/>
          <w:color w:val="auto"/>
          <w:highlight w:val="none"/>
        </w:rPr>
        <w:t>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_Toc17889 </w:instrText>
      </w:r>
      <w:r>
        <w:rPr>
          <w:rFonts w:hint="eastAsia" w:ascii="宋体" w:hAnsi="宋体" w:cs="宋体"/>
          <w:color w:val="auto"/>
          <w:highlight w:val="none"/>
        </w:rPr>
        <w:fldChar w:fldCharType="separate"/>
      </w:r>
      <w:r>
        <w:rPr>
          <w:rFonts w:hint="eastAsia" w:ascii="宋体" w:hAnsi="宋体" w:cs="宋体"/>
          <w:color w:val="auto"/>
          <w:highlight w:val="none"/>
        </w:rPr>
        <w:t>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"_Toc12341" </w:instrText>
      </w:r>
      <w:r>
        <w:rPr>
          <w:color w:val="auto"/>
          <w:highlight w:val="none"/>
        </w:rPr>
        <w:fldChar w:fldCharType="separate"/>
      </w:r>
      <w:r>
        <w:rPr>
          <w:rFonts w:hint="eastAsia" w:ascii="宋体" w:hAnsi="宋体" w:cs="宋体"/>
          <w:color w:val="auto"/>
          <w:highlight w:val="none"/>
        </w:rPr>
        <w:t>第一节 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_Toc12341 </w:instrText>
      </w:r>
      <w:r>
        <w:rPr>
          <w:rFonts w:hint="eastAsia" w:ascii="宋体" w:hAnsi="宋体" w:cs="宋体"/>
          <w:color w:val="auto"/>
          <w:highlight w:val="none"/>
        </w:rPr>
        <w:fldChar w:fldCharType="separate"/>
      </w:r>
      <w:r>
        <w:rPr>
          <w:rFonts w:hint="eastAsia" w:ascii="宋体" w:hAnsi="宋体" w:cs="宋体"/>
          <w:color w:val="auto"/>
          <w:highlight w:val="none"/>
        </w:rPr>
        <w:t>11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"_Toc4029" </w:instrText>
      </w:r>
      <w:r>
        <w:rPr>
          <w:color w:val="auto"/>
          <w:highlight w:val="none"/>
        </w:rPr>
        <w:fldChar w:fldCharType="separate"/>
      </w:r>
      <w:r>
        <w:rPr>
          <w:rFonts w:hint="eastAsia" w:ascii="宋体" w:hAnsi="宋体" w:cs="宋体"/>
          <w:color w:val="auto"/>
          <w:highlight w:val="none"/>
        </w:rPr>
        <w:t>第二节 招标文件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_Toc4029 </w:instrText>
      </w:r>
      <w:r>
        <w:rPr>
          <w:rFonts w:hint="eastAsia" w:ascii="宋体" w:hAnsi="宋体" w:cs="宋体"/>
          <w:color w:val="auto"/>
          <w:highlight w:val="none"/>
        </w:rPr>
        <w:fldChar w:fldCharType="separate"/>
      </w:r>
      <w:r>
        <w:rPr>
          <w:rFonts w:hint="eastAsia" w:ascii="宋体" w:hAnsi="宋体" w:cs="宋体"/>
          <w:color w:val="auto"/>
          <w:highlight w:val="none"/>
        </w:rPr>
        <w:t>12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"_Toc25674" </w:instrText>
      </w:r>
      <w:r>
        <w:rPr>
          <w:color w:val="auto"/>
          <w:highlight w:val="none"/>
        </w:rPr>
        <w:fldChar w:fldCharType="separate"/>
      </w:r>
      <w:r>
        <w:rPr>
          <w:rFonts w:hint="eastAsia" w:ascii="宋体" w:hAnsi="宋体" w:cs="宋体"/>
          <w:color w:val="auto"/>
          <w:highlight w:val="none"/>
        </w:rPr>
        <w:t>第三节 投标文件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_Toc25674 </w:instrText>
      </w:r>
      <w:r>
        <w:rPr>
          <w:rFonts w:hint="eastAsia" w:ascii="宋体" w:hAnsi="宋体" w:cs="宋体"/>
          <w:color w:val="auto"/>
          <w:highlight w:val="none"/>
        </w:rPr>
        <w:fldChar w:fldCharType="separate"/>
      </w:r>
      <w:r>
        <w:rPr>
          <w:rFonts w:hint="eastAsia" w:ascii="宋体" w:hAnsi="宋体" w:cs="宋体"/>
          <w:color w:val="auto"/>
          <w:highlight w:val="none"/>
        </w:rPr>
        <w:t>13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"_Toc24870" </w:instrText>
      </w:r>
      <w:r>
        <w:rPr>
          <w:color w:val="auto"/>
          <w:highlight w:val="none"/>
        </w:rPr>
        <w:fldChar w:fldCharType="separate"/>
      </w:r>
      <w:r>
        <w:rPr>
          <w:rFonts w:hint="eastAsia" w:ascii="宋体" w:hAnsi="宋体" w:cs="宋体"/>
          <w:color w:val="auto"/>
          <w:highlight w:val="none"/>
        </w:rPr>
        <w:t>第四节 投标文件的递交</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_Toc24870 </w:instrText>
      </w:r>
      <w:r>
        <w:rPr>
          <w:rFonts w:hint="eastAsia" w:ascii="宋体" w:hAnsi="宋体" w:cs="宋体"/>
          <w:color w:val="auto"/>
          <w:highlight w:val="none"/>
        </w:rPr>
        <w:fldChar w:fldCharType="separate"/>
      </w:r>
      <w:r>
        <w:rPr>
          <w:rFonts w:hint="eastAsia" w:ascii="宋体" w:hAnsi="宋体" w:cs="宋体"/>
          <w:color w:val="auto"/>
          <w:highlight w:val="none"/>
        </w:rPr>
        <w:t>16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"_Toc16186" </w:instrText>
      </w:r>
      <w:r>
        <w:rPr>
          <w:color w:val="auto"/>
          <w:highlight w:val="none"/>
        </w:rPr>
        <w:fldChar w:fldCharType="separate"/>
      </w:r>
      <w:r>
        <w:rPr>
          <w:rFonts w:hint="eastAsia" w:ascii="宋体" w:hAnsi="宋体" w:cs="宋体"/>
          <w:color w:val="auto"/>
          <w:highlight w:val="none"/>
        </w:rPr>
        <w:t>第五节 开标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_Toc16186 </w:instrText>
      </w:r>
      <w:r>
        <w:rPr>
          <w:rFonts w:hint="eastAsia" w:ascii="宋体" w:hAnsi="宋体" w:cs="宋体"/>
          <w:color w:val="auto"/>
          <w:highlight w:val="none"/>
        </w:rPr>
        <w:fldChar w:fldCharType="separate"/>
      </w:r>
      <w:r>
        <w:rPr>
          <w:rFonts w:hint="eastAsia" w:ascii="宋体" w:hAnsi="宋体" w:cs="宋体"/>
          <w:color w:val="auto"/>
          <w:highlight w:val="none"/>
        </w:rPr>
        <w:t>17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"_Toc6779" </w:instrText>
      </w:r>
      <w:r>
        <w:rPr>
          <w:color w:val="auto"/>
          <w:highlight w:val="none"/>
        </w:rPr>
        <w:fldChar w:fldCharType="separate"/>
      </w:r>
      <w:r>
        <w:rPr>
          <w:rFonts w:hint="eastAsia" w:ascii="宋体" w:hAnsi="宋体" w:cs="宋体"/>
          <w:color w:val="auto"/>
          <w:highlight w:val="none"/>
        </w:rPr>
        <w:t>第六节 评标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_Toc6779 </w:instrText>
      </w:r>
      <w:r>
        <w:rPr>
          <w:rFonts w:hint="eastAsia" w:ascii="宋体" w:hAnsi="宋体" w:cs="宋体"/>
          <w:color w:val="auto"/>
          <w:highlight w:val="none"/>
        </w:rPr>
        <w:fldChar w:fldCharType="separate"/>
      </w:r>
      <w:r>
        <w:rPr>
          <w:rFonts w:hint="eastAsia" w:ascii="宋体" w:hAnsi="宋体" w:cs="宋体"/>
          <w:color w:val="auto"/>
          <w:highlight w:val="none"/>
        </w:rPr>
        <w:t>18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"_Toc3566" </w:instrText>
      </w:r>
      <w:r>
        <w:rPr>
          <w:color w:val="auto"/>
          <w:highlight w:val="none"/>
        </w:rPr>
        <w:fldChar w:fldCharType="separate"/>
      </w:r>
      <w:r>
        <w:rPr>
          <w:rFonts w:hint="eastAsia" w:ascii="宋体" w:hAnsi="宋体" w:cs="宋体"/>
          <w:color w:val="auto"/>
          <w:highlight w:val="none"/>
        </w:rPr>
        <w:t>第七节 授予合同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_Toc3566 </w:instrText>
      </w:r>
      <w:r>
        <w:rPr>
          <w:rFonts w:hint="eastAsia" w:ascii="宋体" w:hAnsi="宋体" w:cs="宋体"/>
          <w:color w:val="auto"/>
          <w:highlight w:val="none"/>
        </w:rPr>
        <w:fldChar w:fldCharType="separate"/>
      </w:r>
      <w:r>
        <w:rPr>
          <w:rFonts w:hint="eastAsia" w:ascii="宋体" w:hAnsi="宋体" w:cs="宋体"/>
          <w:color w:val="auto"/>
          <w:highlight w:val="none"/>
        </w:rPr>
        <w:t>22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"_Toc13025" </w:instrText>
      </w:r>
      <w:r>
        <w:rPr>
          <w:color w:val="auto"/>
          <w:highlight w:val="none"/>
        </w:rPr>
        <w:fldChar w:fldCharType="separate"/>
      </w:r>
      <w:r>
        <w:rPr>
          <w:rFonts w:hint="eastAsia" w:ascii="宋体" w:hAnsi="宋体" w:cs="宋体"/>
          <w:color w:val="auto"/>
          <w:highlight w:val="none"/>
        </w:rPr>
        <w:t>第八节 例外处理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_Toc13025 </w:instrText>
      </w:r>
      <w:r>
        <w:rPr>
          <w:rFonts w:hint="eastAsia" w:ascii="宋体" w:hAnsi="宋体" w:cs="宋体"/>
          <w:color w:val="auto"/>
          <w:highlight w:val="none"/>
        </w:rPr>
        <w:fldChar w:fldCharType="separate"/>
      </w:r>
      <w:r>
        <w:rPr>
          <w:rFonts w:hint="eastAsia" w:ascii="宋体" w:hAnsi="宋体" w:cs="宋体"/>
          <w:color w:val="auto"/>
          <w:highlight w:val="none"/>
        </w:rPr>
        <w:t>22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7"/>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"_Toc22869" </w:instrText>
      </w:r>
      <w:r>
        <w:rPr>
          <w:color w:val="auto"/>
          <w:highlight w:val="none"/>
        </w:rPr>
        <w:fldChar w:fldCharType="separate"/>
      </w:r>
      <w:r>
        <w:rPr>
          <w:rFonts w:hint="eastAsia" w:ascii="宋体" w:hAnsi="宋体" w:cs="宋体"/>
          <w:color w:val="auto"/>
          <w:highlight w:val="none"/>
        </w:rPr>
        <w:t>第四章 评标办法及评分标准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_Toc22869 </w:instrText>
      </w:r>
      <w:r>
        <w:rPr>
          <w:rFonts w:hint="eastAsia" w:ascii="宋体" w:hAnsi="宋体" w:cs="宋体"/>
          <w:color w:val="auto"/>
          <w:highlight w:val="none"/>
        </w:rPr>
        <w:fldChar w:fldCharType="separate"/>
      </w:r>
      <w:r>
        <w:rPr>
          <w:rFonts w:hint="eastAsia" w:ascii="宋体" w:hAnsi="宋体" w:cs="宋体"/>
          <w:color w:val="auto"/>
          <w:highlight w:val="none"/>
        </w:rPr>
        <w:t>24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7"/>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"_Toc7087" </w:instrText>
      </w:r>
      <w:r>
        <w:rPr>
          <w:color w:val="auto"/>
          <w:highlight w:val="none"/>
        </w:rPr>
        <w:fldChar w:fldCharType="separate"/>
      </w:r>
      <w:r>
        <w:rPr>
          <w:rFonts w:hint="eastAsia" w:ascii="宋体" w:hAnsi="宋体" w:cs="宋体"/>
          <w:color w:val="auto"/>
          <w:szCs w:val="32"/>
          <w:highlight w:val="none"/>
        </w:rPr>
        <w:t>第五章 合同格式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_Toc7087 </w:instrText>
      </w:r>
      <w:r>
        <w:rPr>
          <w:rFonts w:hint="eastAsia" w:ascii="宋体" w:hAnsi="宋体" w:cs="宋体"/>
          <w:color w:val="auto"/>
          <w:highlight w:val="none"/>
        </w:rPr>
        <w:fldChar w:fldCharType="separate"/>
      </w:r>
      <w:r>
        <w:rPr>
          <w:rFonts w:hint="eastAsia" w:ascii="宋体" w:hAnsi="宋体" w:cs="宋体"/>
          <w:color w:val="auto"/>
          <w:highlight w:val="none"/>
        </w:rPr>
        <w:t>27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7"/>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"_Toc29638" </w:instrText>
      </w:r>
      <w:r>
        <w:rPr>
          <w:color w:val="auto"/>
          <w:highlight w:val="none"/>
        </w:rPr>
        <w:fldChar w:fldCharType="separate"/>
      </w:r>
      <w:r>
        <w:rPr>
          <w:rFonts w:hint="eastAsia" w:ascii="宋体" w:hAnsi="宋体" w:cs="宋体"/>
          <w:color w:val="auto"/>
          <w:highlight w:val="none"/>
        </w:rPr>
        <w:t>第六章 投标文件格式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_Toc29638 </w:instrText>
      </w:r>
      <w:r>
        <w:rPr>
          <w:rFonts w:hint="eastAsia" w:ascii="宋体" w:hAnsi="宋体" w:cs="宋体"/>
          <w:color w:val="auto"/>
          <w:highlight w:val="none"/>
        </w:rPr>
        <w:fldChar w:fldCharType="separate"/>
      </w:r>
      <w:r>
        <w:rPr>
          <w:rFonts w:hint="eastAsia" w:ascii="宋体" w:hAnsi="宋体" w:cs="宋体"/>
          <w:color w:val="auto"/>
          <w:highlight w:val="none"/>
        </w:rPr>
        <w:t>29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13"/>
        <w:ind w:firstLine="422"/>
        <w:jc w:val="center"/>
        <w:rPr>
          <w:rFonts w:ascii="宋体" w:hAnsi="宋体" w:cs="宋体"/>
          <w:color w:val="auto"/>
          <w:sz w:val="36"/>
          <w:szCs w:val="36"/>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r>
        <w:rPr>
          <w:rFonts w:hint="eastAsia" w:ascii="宋体" w:hAnsi="宋体" w:cs="宋体"/>
          <w:color w:val="auto"/>
          <w:szCs w:val="32"/>
          <w:highlight w:val="none"/>
        </w:rPr>
        <w:fldChar w:fldCharType="end"/>
      </w:r>
    </w:p>
    <w:p>
      <w:pPr>
        <w:pStyle w:val="4"/>
        <w:rPr>
          <w:color w:val="auto"/>
          <w:highlight w:val="none"/>
        </w:rPr>
      </w:pPr>
      <w:bookmarkStart w:id="1" w:name="_Toc12653"/>
      <w:bookmarkStart w:id="2" w:name="_Toc32332"/>
      <w:bookmarkStart w:id="3" w:name="_Toc452457411"/>
      <w:r>
        <w:rPr>
          <w:rFonts w:hint="eastAsia" w:cs="宋体"/>
          <w:color w:val="auto"/>
          <w:highlight w:val="none"/>
        </w:rPr>
        <w:t>第一章 招标公告</w:t>
      </w:r>
      <w:bookmarkEnd w:id="1"/>
      <w:bookmarkEnd w:id="2"/>
    </w:p>
    <w:p>
      <w:pPr>
        <w:pStyle w:val="5"/>
        <w:jc w:val="center"/>
        <w:rPr>
          <w:rFonts w:ascii="宋体" w:hAnsi="宋体" w:cs="宋体"/>
          <w:color w:val="auto"/>
          <w:highlight w:val="none"/>
        </w:rPr>
      </w:pPr>
      <w:bookmarkStart w:id="4" w:name="_Toc18001"/>
      <w:r>
        <w:rPr>
          <w:rFonts w:hint="eastAsia" w:ascii="宋体" w:hAnsi="宋体" w:cs="宋体"/>
          <w:color w:val="auto"/>
          <w:highlight w:val="none"/>
        </w:rPr>
        <w:t>关于中国美术学院南山校区教务处教学设备维护的公开招标公告</w:t>
      </w:r>
      <w:bookmarkEnd w:id="4"/>
    </w:p>
    <w:p>
      <w:pPr>
        <w:ind w:firstLine="480"/>
        <w:rPr>
          <w:color w:val="auto"/>
          <w:highlight w:val="none"/>
        </w:rPr>
      </w:pPr>
      <w:r>
        <w:rPr>
          <w:rFonts w:hint="eastAsia"/>
          <w:color w:val="auto"/>
          <w:highlight w:val="none"/>
        </w:rPr>
        <w:t>根据《中华人民共和国政府采购法》及有关办法，浙江五石工程咨询有限公司受中国美术学院委托，就中国美术学院南山校区教务处教学设备维护进行公开招标采购，欢迎国内合格的供应商前来投标。具体如下：</w:t>
      </w:r>
    </w:p>
    <w:p>
      <w:pPr>
        <w:pStyle w:val="5"/>
        <w:tabs>
          <w:tab w:val="left" w:pos="6375"/>
        </w:tabs>
        <w:rPr>
          <w:rFonts w:ascii="宋体" w:hAnsi="宋体" w:cs="宋体"/>
          <w:color w:val="auto"/>
          <w:sz w:val="24"/>
          <w:szCs w:val="24"/>
          <w:highlight w:val="none"/>
        </w:rPr>
      </w:pPr>
      <w:r>
        <w:rPr>
          <w:rStyle w:val="42"/>
          <w:rFonts w:hint="eastAsia" w:ascii="宋体" w:hAnsi="宋体" w:cs="宋体"/>
          <w:b/>
          <w:color w:val="auto"/>
          <w:sz w:val="24"/>
          <w:szCs w:val="24"/>
          <w:highlight w:val="none"/>
        </w:rPr>
        <w:t>一、招标项目编号：</w:t>
      </w:r>
      <w:r>
        <w:rPr>
          <w:rFonts w:hint="eastAsia" w:ascii="宋体" w:hAnsi="宋体" w:cs="宋体"/>
          <w:color w:val="auto"/>
          <w:sz w:val="24"/>
          <w:szCs w:val="24"/>
          <w:highlight w:val="none"/>
          <w:lang w:eastAsia="zh-CN"/>
        </w:rPr>
        <w:t>ZJWSBJ-MY-201905G（C）</w:t>
      </w:r>
      <w:r>
        <w:rPr>
          <w:rFonts w:ascii="宋体" w:hAnsi="宋体" w:cs="宋体"/>
          <w:color w:val="auto"/>
          <w:sz w:val="24"/>
          <w:szCs w:val="24"/>
          <w:highlight w:val="none"/>
        </w:rPr>
        <w:tab/>
      </w:r>
    </w:p>
    <w:p>
      <w:pPr>
        <w:pStyle w:val="5"/>
        <w:rPr>
          <w:rFonts w:ascii="宋体" w:hAnsi="宋体" w:cs="宋体"/>
          <w:color w:val="auto"/>
          <w:sz w:val="24"/>
          <w:szCs w:val="24"/>
          <w:highlight w:val="none"/>
        </w:rPr>
      </w:pPr>
      <w:r>
        <w:rPr>
          <w:rStyle w:val="42"/>
          <w:rFonts w:hint="eastAsia" w:ascii="宋体" w:hAnsi="宋体" w:cs="宋体"/>
          <w:b/>
          <w:color w:val="auto"/>
          <w:sz w:val="24"/>
          <w:szCs w:val="24"/>
          <w:highlight w:val="none"/>
        </w:rPr>
        <w:t>二、采购组织类型：</w:t>
      </w:r>
      <w:r>
        <w:rPr>
          <w:rFonts w:hint="eastAsia" w:ascii="宋体" w:hAnsi="宋体" w:cs="宋体"/>
          <w:color w:val="auto"/>
          <w:sz w:val="24"/>
          <w:szCs w:val="24"/>
          <w:highlight w:val="none"/>
        </w:rPr>
        <w:t>分散采购</w:t>
      </w:r>
    </w:p>
    <w:p>
      <w:pPr>
        <w:pStyle w:val="5"/>
        <w:rPr>
          <w:rFonts w:ascii="宋体" w:hAnsi="宋体" w:cs="宋体"/>
          <w:color w:val="auto"/>
          <w:sz w:val="24"/>
          <w:szCs w:val="24"/>
          <w:highlight w:val="none"/>
        </w:rPr>
      </w:pPr>
      <w:r>
        <w:rPr>
          <w:rStyle w:val="42"/>
          <w:rFonts w:hint="eastAsia" w:ascii="宋体" w:hAnsi="宋体" w:cs="宋体"/>
          <w:b/>
          <w:color w:val="auto"/>
          <w:sz w:val="24"/>
          <w:szCs w:val="24"/>
          <w:highlight w:val="none"/>
        </w:rPr>
        <w:t>三、招标项目概况</w:t>
      </w:r>
    </w:p>
    <w:tbl>
      <w:tblPr>
        <w:tblStyle w:val="39"/>
        <w:tblW w:w="9860" w:type="dxa"/>
        <w:tblInd w:w="0" w:type="dxa"/>
        <w:tblLayout w:type="fixed"/>
        <w:tblCellMar>
          <w:top w:w="15" w:type="dxa"/>
          <w:left w:w="15" w:type="dxa"/>
          <w:bottom w:w="15" w:type="dxa"/>
          <w:right w:w="15" w:type="dxa"/>
        </w:tblCellMar>
      </w:tblPr>
      <w:tblGrid>
        <w:gridCol w:w="994"/>
        <w:gridCol w:w="2175"/>
        <w:gridCol w:w="915"/>
        <w:gridCol w:w="1440"/>
        <w:gridCol w:w="1065"/>
        <w:gridCol w:w="2401"/>
        <w:gridCol w:w="870"/>
      </w:tblGrid>
      <w:tr>
        <w:tblPrEx>
          <w:tblLayout w:type="fixed"/>
          <w:tblCellMar>
            <w:top w:w="15" w:type="dxa"/>
            <w:left w:w="15" w:type="dxa"/>
            <w:bottom w:w="15" w:type="dxa"/>
            <w:right w:w="15" w:type="dxa"/>
          </w:tblCellMar>
        </w:tblPrEx>
        <w:tc>
          <w:tcPr>
            <w:tcW w:w="99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序号</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标项名称</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数量</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预算金额(元)</w:t>
            </w:r>
          </w:p>
        </w:tc>
        <w:tc>
          <w:tcPr>
            <w:tcW w:w="106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单位</w:t>
            </w:r>
          </w:p>
        </w:tc>
        <w:tc>
          <w:tcPr>
            <w:tcW w:w="240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简要规格描述</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备注</w:t>
            </w:r>
          </w:p>
        </w:tc>
      </w:tr>
      <w:tr>
        <w:tblPrEx>
          <w:tblLayout w:type="fixed"/>
          <w:tblCellMar>
            <w:top w:w="15" w:type="dxa"/>
            <w:left w:w="15" w:type="dxa"/>
            <w:bottom w:w="15" w:type="dxa"/>
            <w:right w:w="15" w:type="dxa"/>
          </w:tblCellMar>
        </w:tblPrEx>
        <w:tc>
          <w:tcPr>
            <w:tcW w:w="99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ind w:firstLine="0" w:firstLineChars="0"/>
              <w:jc w:val="center"/>
              <w:rPr>
                <w:rFonts w:ascii="宋体" w:hAnsi="宋体" w:cs="宋体"/>
                <w:color w:val="auto"/>
                <w:highlight w:val="none"/>
              </w:rPr>
            </w:pPr>
            <w:r>
              <w:rPr>
                <w:rFonts w:hint="eastAsia" w:ascii="宋体" w:hAnsi="宋体" w:cs="宋体"/>
                <w:color w:val="auto"/>
                <w:kern w:val="0"/>
                <w:highlight w:val="none"/>
              </w:rPr>
              <w:t>1</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ind w:firstLine="0" w:firstLineChars="0"/>
              <w:jc w:val="center"/>
              <w:rPr>
                <w:rFonts w:ascii="宋体" w:hAnsi="宋体" w:cs="宋体"/>
                <w:color w:val="auto"/>
                <w:highlight w:val="none"/>
              </w:rPr>
            </w:pPr>
            <w:r>
              <w:rPr>
                <w:rFonts w:hint="eastAsia" w:ascii="宋体" w:hAnsi="宋体" w:cs="宋体"/>
                <w:color w:val="auto"/>
                <w:kern w:val="0"/>
                <w:highlight w:val="none"/>
              </w:rPr>
              <w:t>南山校区教务处教学设备维护</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ind w:firstLine="0" w:firstLineChars="0"/>
              <w:jc w:val="center"/>
              <w:rPr>
                <w:rFonts w:ascii="宋体" w:hAnsi="宋体" w:cs="宋体"/>
                <w:color w:val="auto"/>
                <w:highlight w:val="none"/>
              </w:rPr>
            </w:pPr>
            <w:r>
              <w:rPr>
                <w:rFonts w:hint="eastAsia" w:ascii="宋体" w:hAnsi="宋体" w:cs="宋体"/>
                <w:color w:val="auto"/>
                <w:kern w:val="0"/>
                <w:highlight w:val="none"/>
              </w:rPr>
              <w:t>1</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ind w:firstLine="0" w:firstLineChars="0"/>
              <w:jc w:val="center"/>
              <w:rPr>
                <w:rFonts w:ascii="宋体" w:hAnsi="宋体" w:cs="宋体"/>
                <w:color w:val="auto"/>
                <w:highlight w:val="none"/>
              </w:rPr>
            </w:pPr>
            <w:r>
              <w:rPr>
                <w:rFonts w:hint="eastAsia" w:ascii="宋体" w:hAnsi="宋体" w:cs="宋体"/>
                <w:color w:val="auto"/>
                <w:kern w:val="0"/>
                <w:highlight w:val="none"/>
              </w:rPr>
              <w:t>150000</w:t>
            </w:r>
          </w:p>
        </w:tc>
        <w:tc>
          <w:tcPr>
            <w:tcW w:w="106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ind w:firstLine="0" w:firstLineChars="0"/>
              <w:jc w:val="center"/>
              <w:rPr>
                <w:rFonts w:ascii="宋体" w:hAnsi="宋体" w:cs="宋体"/>
                <w:color w:val="auto"/>
                <w:highlight w:val="none"/>
              </w:rPr>
            </w:pPr>
            <w:r>
              <w:rPr>
                <w:rFonts w:hint="eastAsia" w:ascii="宋体" w:hAnsi="宋体" w:cs="宋体"/>
                <w:color w:val="auto"/>
                <w:highlight w:val="none"/>
              </w:rPr>
              <w:t>项</w:t>
            </w:r>
          </w:p>
        </w:tc>
        <w:tc>
          <w:tcPr>
            <w:tcW w:w="240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rPr>
                <w:rFonts w:ascii="宋体" w:hAnsi="宋体" w:cs="宋体"/>
                <w:color w:val="auto"/>
                <w:highlight w:val="none"/>
              </w:rPr>
            </w:pPr>
            <w:r>
              <w:rPr>
                <w:rFonts w:hint="eastAsia"/>
                <w:color w:val="auto"/>
                <w:highlight w:val="none"/>
              </w:rPr>
              <w:t>教室内设备的硬件维护，基本办公用应用软件的维护，操作系统维护，网络维护，以及教室开关门等事项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p>
        </w:tc>
      </w:tr>
    </w:tbl>
    <w:p>
      <w:pPr>
        <w:pStyle w:val="5"/>
        <w:rPr>
          <w:rFonts w:ascii="宋体" w:hAnsi="宋体" w:cs="宋体"/>
          <w:color w:val="auto"/>
          <w:sz w:val="24"/>
          <w:szCs w:val="24"/>
          <w:highlight w:val="none"/>
        </w:rPr>
      </w:pPr>
      <w:r>
        <w:rPr>
          <w:rStyle w:val="42"/>
          <w:rFonts w:hint="eastAsia" w:ascii="宋体" w:hAnsi="宋体" w:cs="宋体"/>
          <w:b/>
          <w:color w:val="auto"/>
          <w:sz w:val="24"/>
          <w:szCs w:val="24"/>
          <w:highlight w:val="none"/>
        </w:rPr>
        <w:t>四、投标供应商资格要求:</w:t>
      </w:r>
    </w:p>
    <w:p>
      <w:pPr>
        <w:pStyle w:val="6"/>
        <w:rPr>
          <w:rFonts w:ascii="宋体" w:hAnsi="宋体" w:cs="宋体"/>
          <w:color w:val="auto"/>
          <w:highlight w:val="none"/>
        </w:rPr>
      </w:pPr>
      <w:r>
        <w:rPr>
          <w:rFonts w:hint="eastAsia" w:ascii="宋体" w:hAnsi="宋体" w:cs="宋体"/>
          <w:color w:val="auto"/>
          <w:highlight w:val="none"/>
        </w:rPr>
        <w:t>（一）基本资格要求</w:t>
      </w:r>
    </w:p>
    <w:p>
      <w:pPr>
        <w:pStyle w:val="36"/>
        <w:spacing w:before="75" w:beforeAutospacing="0" w:after="75" w:afterAutospacing="0" w:line="360" w:lineRule="auto"/>
        <w:ind w:firstLine="480" w:firstLineChars="200"/>
        <w:rPr>
          <w:rFonts w:hint="eastAsia"/>
          <w:color w:val="auto"/>
          <w:highlight w:val="none"/>
        </w:rPr>
      </w:pPr>
      <w:r>
        <w:rPr>
          <w:rFonts w:hint="eastAsia"/>
          <w:color w:val="auto"/>
          <w:highlight w:val="none"/>
        </w:rPr>
        <w:t xml:space="preserve">1.符合《中华人民共和国政府采购法》第二十二条第一款的规定。 </w:t>
      </w:r>
    </w:p>
    <w:p>
      <w:pPr>
        <w:pStyle w:val="36"/>
        <w:spacing w:before="75" w:beforeAutospacing="0" w:after="75" w:afterAutospacing="0" w:line="360" w:lineRule="auto"/>
        <w:ind w:firstLine="480" w:firstLineChars="200"/>
        <w:rPr>
          <w:rFonts w:hint="eastAsia"/>
          <w:color w:val="auto"/>
          <w:highlight w:val="none"/>
        </w:rPr>
      </w:pPr>
      <w:r>
        <w:rPr>
          <w:rFonts w:hint="eastAsia"/>
          <w:color w:val="auto"/>
          <w:highlight w:val="none"/>
        </w:rPr>
        <w:t>2.未被信用中国网站（www.creditchina.gov.cn）列入失信被执行人、重大税收违法案件当事人名单，未被中国政府采购网（www.ccgp.gov.cn）列入政府采购严重违法失信行为记录名单。</w:t>
      </w:r>
    </w:p>
    <w:p>
      <w:pPr>
        <w:pStyle w:val="36"/>
        <w:spacing w:before="75" w:beforeAutospacing="0" w:after="75" w:afterAutospacing="0" w:line="360" w:lineRule="auto"/>
        <w:ind w:firstLine="480" w:firstLineChars="200"/>
        <w:rPr>
          <w:color w:val="auto"/>
          <w:highlight w:val="none"/>
        </w:rPr>
      </w:pPr>
      <w:r>
        <w:rPr>
          <w:rFonts w:hint="eastAsia"/>
          <w:color w:val="auto"/>
          <w:highlight w:val="none"/>
        </w:rPr>
        <w:t>3.单位负责人为同一人或者存在直接控股、管理关系的不同供应商，不得参加同一合同项下的政府采购活动。</w:t>
      </w:r>
    </w:p>
    <w:p>
      <w:pPr>
        <w:pStyle w:val="6"/>
        <w:rPr>
          <w:rFonts w:ascii="宋体" w:hAnsi="宋体" w:cs="宋体"/>
          <w:color w:val="auto"/>
          <w:highlight w:val="none"/>
        </w:rPr>
      </w:pPr>
      <w:r>
        <w:rPr>
          <w:rFonts w:hint="eastAsia" w:ascii="宋体" w:hAnsi="宋体" w:cs="宋体"/>
          <w:color w:val="auto"/>
          <w:highlight w:val="none"/>
        </w:rPr>
        <w:t>（二）特定资格要求</w:t>
      </w:r>
    </w:p>
    <w:p>
      <w:pPr>
        <w:pStyle w:val="36"/>
        <w:spacing w:before="75" w:beforeAutospacing="0" w:after="75" w:afterAutospacing="0" w:line="360" w:lineRule="auto"/>
        <w:ind w:firstLine="480" w:firstLineChars="200"/>
        <w:rPr>
          <w:rFonts w:cs="宋体"/>
          <w:color w:val="auto"/>
          <w:highlight w:val="none"/>
        </w:rPr>
      </w:pPr>
      <w:r>
        <w:rPr>
          <w:rFonts w:hint="eastAsia" w:cs="宋体"/>
          <w:color w:val="auto"/>
          <w:highlight w:val="none"/>
        </w:rPr>
        <w:t>1.本项目不接受联合体投标。</w:t>
      </w:r>
    </w:p>
    <w:p>
      <w:pPr>
        <w:pStyle w:val="5"/>
        <w:rPr>
          <w:rFonts w:ascii="宋体" w:hAnsi="宋体" w:cs="宋体"/>
          <w:color w:val="auto"/>
          <w:sz w:val="24"/>
          <w:szCs w:val="24"/>
          <w:highlight w:val="none"/>
        </w:rPr>
      </w:pPr>
      <w:r>
        <w:rPr>
          <w:rStyle w:val="42"/>
          <w:rFonts w:hint="eastAsia" w:ascii="宋体" w:hAnsi="宋体" w:cs="宋体"/>
          <w:b/>
          <w:color w:val="auto"/>
          <w:sz w:val="24"/>
          <w:szCs w:val="24"/>
          <w:highlight w:val="none"/>
        </w:rPr>
        <w:t>五、招标文件的报名/发售时间、地址、售价:</w:t>
      </w:r>
    </w:p>
    <w:p>
      <w:pPr>
        <w:ind w:firstLine="482"/>
        <w:rPr>
          <w:rFonts w:hint="eastAsia" w:ascii="宋体" w:hAnsi="宋体" w:eastAsia="宋体" w:cs="宋体"/>
          <w:color w:val="auto"/>
          <w:highlight w:val="none"/>
          <w:lang w:val="en-US" w:eastAsia="zh-CN"/>
        </w:rPr>
      </w:pPr>
      <w:r>
        <w:rPr>
          <w:rStyle w:val="42"/>
          <w:rFonts w:hint="eastAsia" w:ascii="宋体" w:hAnsi="宋体" w:cs="宋体"/>
          <w:color w:val="auto"/>
          <w:highlight w:val="none"/>
        </w:rPr>
        <w:t>1．报名（发售／获取）时间：</w:t>
      </w:r>
      <w:r>
        <w:rPr>
          <w:rFonts w:hint="eastAsia" w:ascii="宋体" w:hAnsi="宋体" w:cs="宋体"/>
          <w:b/>
          <w:bCs/>
          <w:color w:val="auto"/>
          <w:highlight w:val="none"/>
          <w:lang w:eastAsia="zh-CN"/>
        </w:rPr>
        <w:t>2019年</w:t>
      </w:r>
      <w:r>
        <w:rPr>
          <w:rFonts w:hint="eastAsia" w:ascii="宋体" w:hAnsi="宋体" w:cs="宋体"/>
          <w:b/>
          <w:bCs/>
          <w:color w:val="auto"/>
          <w:highlight w:val="none"/>
          <w:lang w:val="en-US" w:eastAsia="zh-CN"/>
        </w:rPr>
        <w:t>05</w:t>
      </w:r>
      <w:r>
        <w:rPr>
          <w:rFonts w:hint="eastAsia" w:ascii="宋体" w:hAnsi="宋体" w:cs="宋体"/>
          <w:b/>
          <w:bCs/>
          <w:color w:val="auto"/>
          <w:highlight w:val="none"/>
          <w:lang w:eastAsia="zh-CN"/>
        </w:rPr>
        <w:t>月</w:t>
      </w:r>
      <w:r>
        <w:rPr>
          <w:rFonts w:hint="eastAsia" w:ascii="宋体" w:hAnsi="宋体" w:cs="宋体"/>
          <w:b/>
          <w:bCs/>
          <w:color w:val="auto"/>
          <w:highlight w:val="none"/>
          <w:lang w:val="en-US" w:eastAsia="zh-CN"/>
        </w:rPr>
        <w:t>22</w:t>
      </w:r>
      <w:r>
        <w:rPr>
          <w:rFonts w:hint="eastAsia" w:ascii="宋体" w:hAnsi="宋体" w:cs="宋体"/>
          <w:b/>
          <w:bCs/>
          <w:color w:val="auto"/>
          <w:highlight w:val="none"/>
          <w:lang w:eastAsia="zh-CN"/>
        </w:rPr>
        <w:t>日</w:t>
      </w:r>
      <w:r>
        <w:rPr>
          <w:rFonts w:hint="eastAsia" w:ascii="宋体" w:hAnsi="宋体" w:cs="宋体"/>
          <w:b/>
          <w:bCs/>
          <w:color w:val="auto"/>
          <w:highlight w:val="none"/>
        </w:rPr>
        <w:t>至</w:t>
      </w:r>
      <w:r>
        <w:rPr>
          <w:rFonts w:hint="eastAsia" w:ascii="宋体" w:hAnsi="宋体" w:cs="宋体"/>
          <w:b/>
          <w:bCs/>
          <w:color w:val="auto"/>
          <w:highlight w:val="none"/>
          <w:lang w:eastAsia="zh-CN"/>
        </w:rPr>
        <w:t>2019年</w:t>
      </w:r>
      <w:r>
        <w:rPr>
          <w:rFonts w:hint="eastAsia" w:ascii="宋体" w:hAnsi="宋体" w:cs="宋体"/>
          <w:b/>
          <w:bCs/>
          <w:color w:val="auto"/>
          <w:highlight w:val="none"/>
          <w:lang w:val="en-US" w:eastAsia="zh-CN"/>
        </w:rPr>
        <w:t>05</w:t>
      </w:r>
      <w:r>
        <w:rPr>
          <w:rFonts w:hint="eastAsia" w:ascii="宋体" w:hAnsi="宋体" w:cs="宋体"/>
          <w:b/>
          <w:bCs/>
          <w:color w:val="auto"/>
          <w:highlight w:val="none"/>
          <w:lang w:eastAsia="zh-CN"/>
        </w:rPr>
        <w:t>月</w:t>
      </w:r>
      <w:r>
        <w:rPr>
          <w:rFonts w:hint="eastAsia" w:ascii="宋体" w:hAnsi="宋体" w:cs="宋体"/>
          <w:b/>
          <w:bCs/>
          <w:color w:val="auto"/>
          <w:highlight w:val="none"/>
          <w:lang w:val="en-US" w:eastAsia="zh-CN"/>
        </w:rPr>
        <w:t>29</w:t>
      </w:r>
      <w:r>
        <w:rPr>
          <w:rFonts w:hint="eastAsia" w:ascii="宋体" w:hAnsi="宋体" w:cs="宋体"/>
          <w:b/>
          <w:bCs/>
          <w:color w:val="auto"/>
          <w:highlight w:val="none"/>
          <w:lang w:eastAsia="zh-CN"/>
        </w:rPr>
        <w:t>日</w:t>
      </w:r>
    </w:p>
    <w:p>
      <w:pPr>
        <w:ind w:firstLine="964" w:firstLineChars="400"/>
        <w:rPr>
          <w:rFonts w:ascii="宋体" w:hAnsi="宋体" w:cs="宋体"/>
          <w:color w:val="auto"/>
          <w:highlight w:val="none"/>
        </w:rPr>
      </w:pPr>
      <w:r>
        <w:rPr>
          <w:rStyle w:val="42"/>
          <w:rFonts w:hint="eastAsia" w:ascii="宋体" w:hAnsi="宋体" w:cs="宋体"/>
          <w:color w:val="auto"/>
          <w:highlight w:val="none"/>
        </w:rPr>
        <w:t>上午：</w:t>
      </w:r>
      <w:r>
        <w:rPr>
          <w:rFonts w:hint="eastAsia" w:ascii="宋体" w:hAnsi="宋体" w:cs="宋体"/>
          <w:color w:val="auto"/>
          <w:highlight w:val="none"/>
        </w:rPr>
        <w:t>09:00-11:30；</w:t>
      </w:r>
      <w:r>
        <w:rPr>
          <w:rStyle w:val="42"/>
          <w:rFonts w:hint="eastAsia" w:ascii="宋体" w:hAnsi="宋体" w:cs="宋体"/>
          <w:color w:val="auto"/>
          <w:highlight w:val="none"/>
        </w:rPr>
        <w:t>下午：</w:t>
      </w:r>
      <w:r>
        <w:rPr>
          <w:rFonts w:hint="eastAsia" w:ascii="宋体" w:hAnsi="宋体" w:cs="宋体"/>
          <w:color w:val="auto"/>
          <w:highlight w:val="none"/>
        </w:rPr>
        <w:t>13:30-16:30</w:t>
      </w:r>
    </w:p>
    <w:p>
      <w:pPr>
        <w:ind w:firstLine="482"/>
        <w:rPr>
          <w:rFonts w:ascii="宋体" w:hAnsi="宋体" w:cs="宋体"/>
          <w:color w:val="auto"/>
          <w:highlight w:val="none"/>
        </w:rPr>
      </w:pPr>
      <w:r>
        <w:rPr>
          <w:rStyle w:val="42"/>
          <w:rFonts w:hint="eastAsia" w:ascii="宋体" w:hAnsi="宋体" w:cs="宋体"/>
          <w:color w:val="auto"/>
          <w:highlight w:val="none"/>
        </w:rPr>
        <w:t>2．报名（发售／获取）地址：</w:t>
      </w:r>
    </w:p>
    <w:p>
      <w:pPr>
        <w:ind w:firstLine="480"/>
        <w:rPr>
          <w:rFonts w:ascii="宋体" w:hAnsi="宋体" w:cs="宋体"/>
          <w:color w:val="auto"/>
          <w:highlight w:val="none"/>
        </w:rPr>
      </w:pPr>
      <w:r>
        <w:rPr>
          <w:rFonts w:hint="eastAsia" w:ascii="宋体" w:hAnsi="宋体" w:cs="宋体"/>
          <w:color w:val="auto"/>
          <w:highlight w:val="none"/>
        </w:rPr>
        <w:t>（1）浙江五石工程咨询有限公司（杭州市滨江区东方通信科技园启迪楼2楼1207室）</w:t>
      </w:r>
    </w:p>
    <w:p>
      <w:pPr>
        <w:ind w:firstLine="480"/>
        <w:rPr>
          <w:rFonts w:ascii="宋体" w:hAnsi="宋体" w:cs="宋体"/>
          <w:color w:val="auto"/>
          <w:highlight w:val="none"/>
        </w:rPr>
      </w:pPr>
      <w:r>
        <w:rPr>
          <w:rFonts w:hint="eastAsia" w:ascii="宋体" w:hAnsi="宋体" w:cs="宋体"/>
          <w:color w:val="auto"/>
          <w:highlight w:val="none"/>
        </w:rPr>
        <w:t>（2）报名方式：1)现场报名：现场报名需携带报名资料，并现场交纳报名费。2）</w:t>
      </w:r>
      <w:r>
        <w:rPr>
          <w:rFonts w:hint="eastAsia" w:ascii="宋体" w:hAnsi="宋体"/>
          <w:color w:val="auto"/>
          <w:highlight w:val="none"/>
        </w:rPr>
        <w:t>网上报名：前往浙江五石工程咨询有限公司官网：http://zjwsbidding.com/招投标专区进行报名</w:t>
      </w:r>
    </w:p>
    <w:p>
      <w:pPr>
        <w:ind w:firstLine="482"/>
        <w:rPr>
          <w:rFonts w:ascii="宋体" w:hAnsi="宋体" w:cs="宋体"/>
          <w:color w:val="auto"/>
          <w:highlight w:val="none"/>
        </w:rPr>
      </w:pPr>
      <w:r>
        <w:rPr>
          <w:rStyle w:val="42"/>
          <w:rFonts w:hint="eastAsia" w:ascii="宋体" w:hAnsi="宋体" w:cs="宋体"/>
          <w:color w:val="auto"/>
          <w:highlight w:val="none"/>
        </w:rPr>
        <w:t>3．标书售价(元)：</w:t>
      </w:r>
      <w:r>
        <w:rPr>
          <w:rFonts w:hint="eastAsia" w:ascii="宋体" w:hAnsi="宋体" w:cs="宋体"/>
          <w:color w:val="auto"/>
          <w:highlight w:val="none"/>
        </w:rPr>
        <w:t>500，售后不退</w:t>
      </w:r>
    </w:p>
    <w:p>
      <w:pPr>
        <w:ind w:firstLine="482"/>
        <w:rPr>
          <w:rFonts w:ascii="宋体" w:hAnsi="宋体" w:cs="宋体"/>
          <w:color w:val="auto"/>
          <w:highlight w:val="none"/>
        </w:rPr>
      </w:pPr>
      <w:r>
        <w:rPr>
          <w:rStyle w:val="42"/>
          <w:rFonts w:hint="eastAsia" w:ascii="宋体" w:hAnsi="宋体" w:cs="宋体"/>
          <w:color w:val="auto"/>
          <w:highlight w:val="none"/>
        </w:rPr>
        <w:t>4．投标人购买标书时应提交的资料：</w:t>
      </w:r>
    </w:p>
    <w:p>
      <w:pPr>
        <w:ind w:firstLine="480"/>
        <w:rPr>
          <w:rFonts w:ascii="宋体" w:hAnsi="宋体" w:cs="宋体"/>
          <w:color w:val="auto"/>
          <w:highlight w:val="none"/>
        </w:rPr>
      </w:pPr>
      <w:r>
        <w:rPr>
          <w:rFonts w:hint="eastAsia" w:ascii="宋体" w:hAnsi="宋体" w:cs="宋体"/>
          <w:color w:val="auto"/>
          <w:highlight w:val="none"/>
        </w:rPr>
        <w:t>（1）营业执照副本复印件（加盖单位公章）；</w:t>
      </w:r>
    </w:p>
    <w:p>
      <w:pPr>
        <w:ind w:firstLine="480"/>
        <w:rPr>
          <w:rFonts w:ascii="宋体" w:hAnsi="宋体" w:cs="宋体"/>
          <w:color w:val="auto"/>
          <w:highlight w:val="none"/>
        </w:rPr>
      </w:pPr>
      <w:r>
        <w:rPr>
          <w:rFonts w:hint="eastAsia" w:ascii="宋体" w:hAnsi="宋体" w:cs="宋体"/>
          <w:color w:val="auto"/>
          <w:highlight w:val="none"/>
        </w:rPr>
        <w:t>（2）受委托代理人身份证原件及复印件（加盖单位公章）；</w:t>
      </w:r>
    </w:p>
    <w:p>
      <w:pPr>
        <w:ind w:firstLine="480"/>
        <w:rPr>
          <w:rFonts w:ascii="宋体" w:hAnsi="宋体" w:cs="宋体"/>
          <w:color w:val="auto"/>
          <w:highlight w:val="none"/>
        </w:rPr>
      </w:pPr>
      <w:r>
        <w:rPr>
          <w:rFonts w:hint="eastAsia" w:ascii="宋体" w:hAnsi="宋体" w:cs="宋体"/>
          <w:color w:val="auto"/>
          <w:highlight w:val="none"/>
        </w:rPr>
        <w:t>（3）法定代表人授权委托书原件；</w:t>
      </w:r>
    </w:p>
    <w:p>
      <w:pPr>
        <w:ind w:firstLine="480"/>
        <w:rPr>
          <w:rFonts w:ascii="宋体" w:hAnsi="宋体" w:cs="宋体"/>
          <w:color w:val="auto"/>
          <w:highlight w:val="none"/>
        </w:rPr>
      </w:pPr>
      <w:r>
        <w:rPr>
          <w:rFonts w:hint="eastAsia" w:ascii="宋体" w:hAnsi="宋体" w:cs="宋体"/>
          <w:color w:val="auto"/>
          <w:highlight w:val="none"/>
        </w:rPr>
        <w:t>（4）供应商报名登记表。</w:t>
      </w:r>
    </w:p>
    <w:p>
      <w:pPr>
        <w:pStyle w:val="5"/>
        <w:rPr>
          <w:rFonts w:ascii="宋体" w:hAnsi="宋体" w:cs="宋体"/>
          <w:color w:val="auto"/>
          <w:sz w:val="24"/>
          <w:szCs w:val="24"/>
          <w:highlight w:val="none"/>
        </w:rPr>
      </w:pPr>
      <w:r>
        <w:rPr>
          <w:rStyle w:val="42"/>
          <w:rFonts w:hint="eastAsia" w:ascii="宋体" w:hAnsi="宋体" w:cs="宋体"/>
          <w:b/>
          <w:color w:val="auto"/>
          <w:sz w:val="24"/>
          <w:szCs w:val="24"/>
          <w:highlight w:val="none"/>
        </w:rPr>
        <w:t>六、投标截止时间：</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2019年06月11日</w:t>
      </w:r>
      <w:r>
        <w:rPr>
          <w:rFonts w:hint="eastAsia" w:ascii="宋体" w:hAnsi="宋体" w:cs="宋体"/>
          <w:color w:val="auto"/>
          <w:sz w:val="24"/>
          <w:szCs w:val="24"/>
          <w:highlight w:val="none"/>
        </w:rPr>
        <w:t xml:space="preserve"> 14:00:00</w:t>
      </w:r>
    </w:p>
    <w:p>
      <w:pPr>
        <w:pStyle w:val="5"/>
        <w:rPr>
          <w:rFonts w:ascii="宋体" w:hAnsi="宋体" w:cs="宋体"/>
          <w:color w:val="auto"/>
          <w:sz w:val="24"/>
          <w:szCs w:val="24"/>
          <w:highlight w:val="none"/>
        </w:rPr>
      </w:pPr>
      <w:r>
        <w:rPr>
          <w:rStyle w:val="42"/>
          <w:rFonts w:hint="eastAsia" w:ascii="宋体" w:hAnsi="宋体" w:cs="宋体"/>
          <w:b/>
          <w:color w:val="auto"/>
          <w:sz w:val="24"/>
          <w:szCs w:val="24"/>
          <w:highlight w:val="none"/>
        </w:rPr>
        <w:t>七、投标地址：</w:t>
      </w:r>
      <w:r>
        <w:rPr>
          <w:rFonts w:hint="eastAsia" w:ascii="宋体" w:hAnsi="宋体" w:cs="宋体"/>
          <w:color w:val="auto"/>
          <w:sz w:val="24"/>
          <w:szCs w:val="24"/>
          <w:highlight w:val="none"/>
        </w:rPr>
        <w:t xml:space="preserve"> 杭州市滨江区东信大道66号东方通信科技园启迪楼2楼会议室2 </w:t>
      </w:r>
    </w:p>
    <w:p>
      <w:pPr>
        <w:pStyle w:val="5"/>
        <w:rPr>
          <w:rFonts w:ascii="宋体" w:hAnsi="宋体" w:cs="宋体"/>
          <w:color w:val="auto"/>
          <w:sz w:val="24"/>
          <w:szCs w:val="24"/>
          <w:highlight w:val="none"/>
        </w:rPr>
      </w:pPr>
      <w:r>
        <w:rPr>
          <w:rStyle w:val="42"/>
          <w:rFonts w:hint="eastAsia" w:ascii="宋体" w:hAnsi="宋体" w:cs="宋体"/>
          <w:b/>
          <w:color w:val="auto"/>
          <w:sz w:val="24"/>
          <w:szCs w:val="24"/>
          <w:highlight w:val="none"/>
        </w:rPr>
        <w:t>八、开标时间：</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2019年06月11日</w:t>
      </w:r>
      <w:r>
        <w:rPr>
          <w:rFonts w:hint="eastAsia" w:ascii="宋体" w:hAnsi="宋体" w:cs="宋体"/>
          <w:color w:val="auto"/>
          <w:sz w:val="24"/>
          <w:szCs w:val="24"/>
          <w:highlight w:val="none"/>
        </w:rPr>
        <w:t xml:space="preserve"> 14:00:00</w:t>
      </w:r>
    </w:p>
    <w:p>
      <w:pPr>
        <w:pStyle w:val="5"/>
        <w:rPr>
          <w:rFonts w:ascii="宋体" w:hAnsi="宋体" w:cs="宋体"/>
          <w:color w:val="auto"/>
          <w:sz w:val="24"/>
          <w:szCs w:val="24"/>
          <w:highlight w:val="none"/>
        </w:rPr>
      </w:pPr>
      <w:r>
        <w:rPr>
          <w:rStyle w:val="42"/>
          <w:rFonts w:hint="eastAsia" w:ascii="宋体" w:hAnsi="宋体" w:cs="宋体"/>
          <w:b/>
          <w:color w:val="auto"/>
          <w:sz w:val="24"/>
          <w:szCs w:val="24"/>
          <w:highlight w:val="none"/>
        </w:rPr>
        <w:t>九、开标地址：</w:t>
      </w:r>
      <w:r>
        <w:rPr>
          <w:rFonts w:hint="eastAsia" w:ascii="宋体" w:hAnsi="宋体" w:cs="宋体"/>
          <w:color w:val="auto"/>
          <w:sz w:val="24"/>
          <w:szCs w:val="24"/>
          <w:highlight w:val="none"/>
        </w:rPr>
        <w:t xml:space="preserve"> 杭州市滨江区东信大道66号东方通信科技园启迪楼2楼会议室2 </w:t>
      </w:r>
    </w:p>
    <w:p>
      <w:pPr>
        <w:pStyle w:val="5"/>
        <w:rPr>
          <w:rFonts w:ascii="宋体" w:hAnsi="宋体" w:cs="宋体"/>
          <w:color w:val="auto"/>
          <w:sz w:val="24"/>
          <w:szCs w:val="24"/>
          <w:highlight w:val="none"/>
        </w:rPr>
      </w:pPr>
      <w:r>
        <w:rPr>
          <w:rStyle w:val="42"/>
          <w:rFonts w:hint="eastAsia" w:ascii="宋体" w:hAnsi="宋体" w:cs="宋体"/>
          <w:b/>
          <w:color w:val="auto"/>
          <w:sz w:val="24"/>
          <w:szCs w:val="24"/>
          <w:highlight w:val="none"/>
        </w:rPr>
        <w:t>十、其他事项：</w:t>
      </w:r>
    </w:p>
    <w:p>
      <w:pPr>
        <w:ind w:firstLine="480"/>
        <w:rPr>
          <w:rFonts w:ascii="宋体" w:hAnsi="宋体" w:cs="宋体"/>
          <w:color w:val="auto"/>
          <w:highlight w:val="none"/>
        </w:rPr>
      </w:pPr>
      <w:r>
        <w:rPr>
          <w:rFonts w:hint="eastAsia" w:ascii="宋体" w:hAnsi="宋体" w:cs="宋体"/>
          <w:color w:val="auto"/>
          <w:highlight w:val="none"/>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5"/>
        <w:rPr>
          <w:rFonts w:ascii="宋体" w:hAnsi="宋体" w:cs="宋体"/>
          <w:color w:val="auto"/>
          <w:sz w:val="24"/>
          <w:szCs w:val="24"/>
          <w:highlight w:val="none"/>
        </w:rPr>
      </w:pPr>
      <w:r>
        <w:rPr>
          <w:rStyle w:val="42"/>
          <w:rFonts w:hint="eastAsia" w:ascii="宋体" w:hAnsi="宋体" w:cs="宋体"/>
          <w:b/>
          <w:color w:val="auto"/>
          <w:sz w:val="24"/>
          <w:szCs w:val="24"/>
          <w:highlight w:val="none"/>
        </w:rPr>
        <w:t>十</w:t>
      </w:r>
      <w:r>
        <w:rPr>
          <w:rStyle w:val="42"/>
          <w:rFonts w:hint="eastAsia" w:ascii="宋体" w:hAnsi="宋体" w:cs="宋体"/>
          <w:b/>
          <w:color w:val="auto"/>
          <w:sz w:val="24"/>
          <w:szCs w:val="24"/>
          <w:highlight w:val="none"/>
          <w:lang w:val="en-US" w:eastAsia="zh-CN"/>
        </w:rPr>
        <w:t>一</w:t>
      </w:r>
      <w:r>
        <w:rPr>
          <w:rStyle w:val="42"/>
          <w:rFonts w:hint="eastAsia" w:ascii="宋体" w:hAnsi="宋体" w:cs="宋体"/>
          <w:b/>
          <w:color w:val="auto"/>
          <w:sz w:val="24"/>
          <w:szCs w:val="24"/>
          <w:highlight w:val="none"/>
        </w:rPr>
        <w:t>、联系方式</w:t>
      </w:r>
    </w:p>
    <w:p>
      <w:pPr>
        <w:ind w:firstLine="480"/>
        <w:rPr>
          <w:rFonts w:ascii="宋体" w:hAnsi="宋体" w:cs="宋体"/>
          <w:color w:val="auto"/>
          <w:highlight w:val="none"/>
        </w:rPr>
      </w:pPr>
      <w:r>
        <w:rPr>
          <w:rFonts w:hint="eastAsia" w:ascii="宋体" w:hAnsi="宋体" w:cs="宋体"/>
          <w:color w:val="auto"/>
          <w:highlight w:val="none"/>
        </w:rPr>
        <w:t>1.采购代理机构名称：浙江五石工程咨询有限公司</w:t>
      </w:r>
    </w:p>
    <w:p>
      <w:pPr>
        <w:ind w:firstLine="720" w:firstLineChars="300"/>
        <w:rPr>
          <w:rFonts w:ascii="宋体" w:hAnsi="宋体" w:cs="宋体"/>
          <w:color w:val="auto"/>
          <w:highlight w:val="none"/>
        </w:rPr>
      </w:pPr>
      <w:r>
        <w:rPr>
          <w:rFonts w:hint="eastAsia" w:ascii="宋体" w:hAnsi="宋体" w:cs="宋体"/>
          <w:color w:val="auto"/>
          <w:highlight w:val="none"/>
        </w:rPr>
        <w:t>项目联系人：陈工</w:t>
      </w:r>
    </w:p>
    <w:p>
      <w:pPr>
        <w:ind w:firstLine="720" w:firstLineChars="300"/>
        <w:rPr>
          <w:rFonts w:ascii="宋体" w:hAnsi="宋体" w:cs="宋体"/>
          <w:color w:val="auto"/>
          <w:highlight w:val="none"/>
        </w:rPr>
      </w:pPr>
      <w:r>
        <w:rPr>
          <w:rFonts w:hint="eastAsia" w:ascii="宋体" w:hAnsi="宋体" w:cs="宋体"/>
          <w:color w:val="auto"/>
          <w:highlight w:val="none"/>
        </w:rPr>
        <w:t>联系电话：0571-86098397</w:t>
      </w:r>
    </w:p>
    <w:p>
      <w:pPr>
        <w:ind w:firstLine="720" w:firstLineChars="300"/>
        <w:rPr>
          <w:rFonts w:ascii="宋体" w:hAnsi="宋体" w:cs="宋体"/>
          <w:color w:val="auto"/>
          <w:highlight w:val="none"/>
        </w:rPr>
      </w:pPr>
      <w:r>
        <w:rPr>
          <w:rFonts w:hint="eastAsia" w:ascii="宋体" w:hAnsi="宋体" w:cs="宋体"/>
          <w:color w:val="auto"/>
          <w:highlight w:val="none"/>
        </w:rPr>
        <w:t>报名联系人：梁工</w:t>
      </w:r>
    </w:p>
    <w:p>
      <w:pPr>
        <w:ind w:firstLine="720" w:firstLineChars="300"/>
        <w:rPr>
          <w:rFonts w:ascii="宋体" w:hAnsi="宋体" w:cs="宋体"/>
          <w:color w:val="auto"/>
          <w:highlight w:val="none"/>
        </w:rPr>
      </w:pPr>
      <w:r>
        <w:rPr>
          <w:rFonts w:hint="eastAsia" w:ascii="宋体" w:hAnsi="宋体" w:cs="宋体"/>
          <w:color w:val="auto"/>
          <w:highlight w:val="none"/>
        </w:rPr>
        <w:t>联系电话：17746806483</w:t>
      </w:r>
    </w:p>
    <w:p>
      <w:pPr>
        <w:ind w:firstLine="720" w:firstLineChars="300"/>
        <w:rPr>
          <w:rFonts w:ascii="宋体" w:hAnsi="宋体" w:cs="宋体"/>
          <w:color w:val="auto"/>
          <w:highlight w:val="none"/>
        </w:rPr>
      </w:pPr>
      <w:r>
        <w:rPr>
          <w:rFonts w:hint="eastAsia" w:ascii="宋体" w:hAnsi="宋体" w:cs="宋体"/>
          <w:color w:val="auto"/>
          <w:highlight w:val="none"/>
        </w:rPr>
        <w:t>邮箱：</w:t>
      </w:r>
      <w:r>
        <w:rPr>
          <w:color w:val="auto"/>
          <w:highlight w:val="none"/>
        </w:rPr>
        <w:fldChar w:fldCharType="begin"/>
      </w:r>
      <w:r>
        <w:rPr>
          <w:color w:val="auto"/>
          <w:highlight w:val="none"/>
        </w:rPr>
        <w:instrText xml:space="preserve"> HYPERLINK "mailto:2810140286@qq.com" </w:instrText>
      </w:r>
      <w:r>
        <w:rPr>
          <w:color w:val="auto"/>
          <w:highlight w:val="none"/>
        </w:rPr>
        <w:fldChar w:fldCharType="separate"/>
      </w:r>
      <w:r>
        <w:rPr>
          <w:rStyle w:val="45"/>
          <w:rFonts w:hint="eastAsia" w:ascii="宋体" w:hAnsi="宋体" w:cs="宋体"/>
          <w:color w:val="auto"/>
          <w:highlight w:val="none"/>
        </w:rPr>
        <w:t>2810140286@qq.com</w:t>
      </w:r>
      <w:r>
        <w:rPr>
          <w:rStyle w:val="45"/>
          <w:rFonts w:hint="eastAsia" w:ascii="宋体" w:hAnsi="宋体" w:cs="宋体"/>
          <w:color w:val="auto"/>
          <w:highlight w:val="none"/>
        </w:rPr>
        <w:fldChar w:fldCharType="end"/>
      </w:r>
    </w:p>
    <w:p>
      <w:pPr>
        <w:ind w:firstLine="720" w:firstLineChars="300"/>
        <w:rPr>
          <w:rFonts w:hint="eastAsia" w:ascii="宋体" w:hAnsi="宋体" w:cs="宋体"/>
          <w:color w:val="auto"/>
          <w:highlight w:val="none"/>
        </w:rPr>
      </w:pPr>
      <w:r>
        <w:rPr>
          <w:rFonts w:hint="eastAsia" w:ascii="宋体" w:hAnsi="宋体" w:cs="宋体"/>
          <w:color w:val="auto"/>
          <w:highlight w:val="none"/>
        </w:rPr>
        <w:t>质疑联系人及电话：毛工/0571-87805727</w:t>
      </w:r>
    </w:p>
    <w:p>
      <w:pPr>
        <w:ind w:firstLine="720" w:firstLineChars="300"/>
        <w:rPr>
          <w:rFonts w:hint="eastAsia" w:ascii="宋体" w:hAnsi="宋体" w:cs="宋体"/>
          <w:color w:val="auto"/>
          <w:highlight w:val="none"/>
        </w:rPr>
      </w:pPr>
      <w:r>
        <w:rPr>
          <w:rFonts w:hint="eastAsia" w:ascii="宋体" w:hAnsi="宋体" w:cs="宋体"/>
          <w:color w:val="auto"/>
          <w:highlight w:val="none"/>
        </w:rPr>
        <w:t>浙江五石工程咨询有限公司官网：http://zjwsbidding.com/</w:t>
      </w:r>
    </w:p>
    <w:p>
      <w:pPr>
        <w:ind w:firstLine="720" w:firstLineChars="300"/>
        <w:rPr>
          <w:rFonts w:ascii="宋体" w:hAnsi="宋体" w:cs="宋体"/>
          <w:color w:val="auto"/>
          <w:highlight w:val="none"/>
        </w:rPr>
      </w:pPr>
      <w:r>
        <w:rPr>
          <w:rFonts w:hint="eastAsia" w:ascii="宋体" w:hAnsi="宋体" w:cs="宋体"/>
          <w:color w:val="auto"/>
          <w:highlight w:val="none"/>
        </w:rPr>
        <w:t>地址：杭州市滨江区东方通信科技园启迪楼2楼1207室</w:t>
      </w:r>
    </w:p>
    <w:p>
      <w:pPr>
        <w:ind w:firstLine="480"/>
        <w:rPr>
          <w:rFonts w:ascii="宋体" w:hAnsi="宋体" w:cs="宋体"/>
          <w:color w:val="auto"/>
          <w:highlight w:val="none"/>
        </w:rPr>
      </w:pPr>
      <w:r>
        <w:rPr>
          <w:rFonts w:hint="eastAsia" w:ascii="宋体" w:hAnsi="宋体" w:cs="宋体"/>
          <w:color w:val="auto"/>
          <w:highlight w:val="none"/>
        </w:rPr>
        <w:t>2.采购人名称：中国美术学院</w:t>
      </w:r>
    </w:p>
    <w:p>
      <w:pPr>
        <w:ind w:firstLine="720" w:firstLineChars="300"/>
        <w:rPr>
          <w:rFonts w:ascii="宋体" w:hAnsi="宋体" w:cs="宋体"/>
          <w:color w:val="auto"/>
          <w:highlight w:val="none"/>
        </w:rPr>
      </w:pPr>
      <w:r>
        <w:rPr>
          <w:rFonts w:hint="eastAsia" w:ascii="宋体" w:hAnsi="宋体" w:cs="宋体"/>
          <w:color w:val="auto"/>
          <w:highlight w:val="none"/>
        </w:rPr>
        <w:t>联系人：吴老师</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联系电话：0571-87164696</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采购项目联系人：唐老师</w:t>
      </w:r>
    </w:p>
    <w:p>
      <w:pPr>
        <w:ind w:firstLine="720" w:firstLineChars="300"/>
        <w:rPr>
          <w:color w:val="auto"/>
          <w:highlight w:val="none"/>
        </w:rPr>
      </w:pPr>
      <w:r>
        <w:rPr>
          <w:rFonts w:hint="eastAsia" w:ascii="宋体" w:hAnsi="宋体" w:cs="宋体"/>
          <w:color w:val="auto"/>
          <w:szCs w:val="32"/>
          <w:highlight w:val="none"/>
        </w:rPr>
        <w:t>联系电话：0571-87200023</w:t>
      </w:r>
    </w:p>
    <w:p>
      <w:pPr>
        <w:ind w:firstLine="720" w:firstLineChars="300"/>
        <w:rPr>
          <w:rFonts w:ascii="宋体" w:hAnsi="宋体" w:cs="宋体"/>
          <w:color w:val="auto"/>
          <w:highlight w:val="none"/>
        </w:rPr>
      </w:pPr>
      <w:r>
        <w:rPr>
          <w:rFonts w:hint="eastAsia" w:ascii="宋体" w:hAnsi="宋体" w:cs="宋体"/>
          <w:color w:val="auto"/>
          <w:highlight w:val="none"/>
        </w:rPr>
        <w:t>地址：杭州市上城区南山路218号</w:t>
      </w:r>
    </w:p>
    <w:p>
      <w:pPr>
        <w:ind w:firstLine="480"/>
        <w:rPr>
          <w:rFonts w:ascii="宋体" w:hAnsi="宋体" w:cs="宋体"/>
          <w:color w:val="auto"/>
          <w:kern w:val="0"/>
          <w:szCs w:val="32"/>
          <w:highlight w:val="none"/>
        </w:rPr>
      </w:pPr>
      <w:r>
        <w:rPr>
          <w:rFonts w:hint="eastAsia" w:ascii="宋体" w:hAnsi="宋体" w:cs="宋体"/>
          <w:color w:val="auto"/>
          <w:highlight w:val="none"/>
        </w:rPr>
        <w:t>3.同级政府采购监督管理部门名称：</w:t>
      </w:r>
      <w:r>
        <w:rPr>
          <w:rFonts w:hint="eastAsia" w:ascii="宋体" w:hAnsi="宋体" w:cs="宋体"/>
          <w:color w:val="auto"/>
          <w:szCs w:val="32"/>
          <w:highlight w:val="none"/>
        </w:rPr>
        <w:t>浙江省财政厅政府采购监管处</w:t>
      </w:r>
    </w:p>
    <w:p>
      <w:pPr>
        <w:ind w:firstLine="840" w:firstLineChars="350"/>
        <w:rPr>
          <w:rFonts w:ascii="宋体" w:hAnsi="宋体" w:cs="宋体"/>
          <w:color w:val="auto"/>
          <w:kern w:val="0"/>
          <w:szCs w:val="32"/>
          <w:highlight w:val="none"/>
        </w:rPr>
      </w:pPr>
      <w:r>
        <w:rPr>
          <w:rFonts w:hint="eastAsia" w:ascii="宋体" w:hAnsi="宋体" w:cs="宋体"/>
          <w:color w:val="auto"/>
          <w:kern w:val="0"/>
          <w:szCs w:val="32"/>
          <w:highlight w:val="none"/>
        </w:rPr>
        <w:t>联系人：倪老师</w:t>
      </w:r>
    </w:p>
    <w:p>
      <w:pPr>
        <w:ind w:firstLine="840" w:firstLineChars="350"/>
        <w:rPr>
          <w:rFonts w:ascii="宋体" w:hAnsi="宋体" w:cs="宋体"/>
          <w:color w:val="auto"/>
          <w:kern w:val="0"/>
          <w:szCs w:val="32"/>
          <w:highlight w:val="none"/>
        </w:rPr>
      </w:pPr>
      <w:r>
        <w:rPr>
          <w:rFonts w:hint="eastAsia" w:ascii="宋体" w:hAnsi="宋体" w:cs="宋体"/>
          <w:color w:val="auto"/>
          <w:kern w:val="0"/>
          <w:szCs w:val="32"/>
          <w:highlight w:val="none"/>
        </w:rPr>
        <w:t>监督投诉电话：0571-87057615</w:t>
      </w:r>
    </w:p>
    <w:p>
      <w:pPr>
        <w:ind w:firstLine="840" w:firstLineChars="350"/>
        <w:rPr>
          <w:rFonts w:ascii="宋体" w:hAnsi="宋体" w:cs="宋体"/>
          <w:color w:val="auto"/>
          <w:kern w:val="0"/>
          <w:szCs w:val="32"/>
          <w:highlight w:val="none"/>
        </w:rPr>
      </w:pPr>
      <w:r>
        <w:rPr>
          <w:rFonts w:hint="eastAsia" w:ascii="宋体" w:hAnsi="宋体" w:cs="宋体"/>
          <w:color w:val="auto"/>
          <w:kern w:val="0"/>
          <w:szCs w:val="32"/>
          <w:highlight w:val="none"/>
        </w:rPr>
        <w:t>地址：杭州市西湖区环城西路37号</w:t>
      </w:r>
    </w:p>
    <w:p>
      <w:pPr>
        <w:ind w:firstLine="720" w:firstLineChars="300"/>
        <w:rPr>
          <w:rFonts w:ascii="宋体" w:hAnsi="宋体" w:cs="宋体"/>
          <w:color w:val="auto"/>
          <w:highlight w:val="none"/>
        </w:rPr>
      </w:pPr>
    </w:p>
    <w:p>
      <w:pPr>
        <w:pStyle w:val="2"/>
        <w:rPr>
          <w:rFonts w:ascii="宋体" w:hAnsi="宋体" w:eastAsia="宋体" w:cs="宋体"/>
          <w:color w:val="auto"/>
          <w:highlight w:val="none"/>
        </w:rPr>
        <w:sectPr>
          <w:footerReference r:id="rId13" w:type="default"/>
          <w:pgSz w:w="11906" w:h="16838"/>
          <w:pgMar w:top="1247" w:right="1247" w:bottom="1247" w:left="1247" w:header="170" w:footer="567" w:gutter="0"/>
          <w:cols w:space="720" w:num="1"/>
          <w:docGrid w:linePitch="381" w:charSpace="0"/>
        </w:sectPr>
      </w:pPr>
    </w:p>
    <w:bookmarkEnd w:id="3"/>
    <w:p>
      <w:pPr>
        <w:pStyle w:val="4"/>
        <w:rPr>
          <w:color w:val="auto"/>
          <w:highlight w:val="none"/>
        </w:rPr>
      </w:pPr>
      <w:bookmarkStart w:id="5" w:name="_Toc24282"/>
      <w:r>
        <w:rPr>
          <w:rFonts w:hint="eastAsia" w:cs="宋体"/>
          <w:color w:val="auto"/>
          <w:highlight w:val="none"/>
        </w:rPr>
        <w:t>第二章 项目需求说明</w:t>
      </w:r>
      <w:bookmarkEnd w:id="5"/>
    </w:p>
    <w:p>
      <w:pPr>
        <w:pStyle w:val="5"/>
        <w:rPr>
          <w:rFonts w:ascii="宋体" w:hAnsi="宋体" w:cs="宋体"/>
          <w:color w:val="auto"/>
          <w:highlight w:val="none"/>
        </w:rPr>
      </w:pPr>
      <w:bookmarkStart w:id="6" w:name="_Toc1899"/>
      <w:bookmarkStart w:id="7" w:name="_Toc26013"/>
      <w:bookmarkStart w:id="8" w:name="_Toc31327"/>
      <w:bookmarkStart w:id="9" w:name="_Toc450840085"/>
      <w:r>
        <w:rPr>
          <w:rFonts w:hint="eastAsia" w:ascii="宋体" w:hAnsi="宋体" w:cs="宋体"/>
          <w:color w:val="auto"/>
          <w:highlight w:val="none"/>
        </w:rPr>
        <w:t>一、</w:t>
      </w:r>
      <w:bookmarkEnd w:id="6"/>
      <w:bookmarkEnd w:id="7"/>
      <w:bookmarkEnd w:id="8"/>
      <w:r>
        <w:rPr>
          <w:rFonts w:hint="eastAsia" w:ascii="宋体" w:hAnsi="宋体" w:cs="宋体"/>
          <w:color w:val="auto"/>
          <w:highlight w:val="none"/>
        </w:rPr>
        <w:t>采购需求</w:t>
      </w:r>
    </w:p>
    <w:p>
      <w:pPr>
        <w:pStyle w:val="6"/>
        <w:rPr>
          <w:color w:val="auto"/>
          <w:highlight w:val="none"/>
        </w:rPr>
      </w:pPr>
      <w:r>
        <w:rPr>
          <w:rFonts w:hint="eastAsia"/>
          <w:color w:val="auto"/>
          <w:highlight w:val="none"/>
        </w:rPr>
        <w:t>（一）项目概况</w:t>
      </w:r>
    </w:p>
    <w:p>
      <w:pPr>
        <w:ind w:firstLine="480"/>
        <w:rPr>
          <w:color w:val="auto"/>
          <w:highlight w:val="none"/>
        </w:rPr>
      </w:pPr>
      <w:r>
        <w:rPr>
          <w:rFonts w:hint="eastAsia"/>
          <w:color w:val="auto"/>
          <w:highlight w:val="none"/>
        </w:rPr>
        <w:t>课程期间专任人员（1名）全程驻守南山校区，负责维护公共课教室11间，教室内设备的硬件维护，基本办公用应用软件的维护，操作系统维护，网络维护，多媒体设备组织方案，以及教室开关门等事项，拟委托服务公司进行。</w:t>
      </w:r>
    </w:p>
    <w:p>
      <w:pPr>
        <w:pStyle w:val="6"/>
        <w:rPr>
          <w:color w:val="auto"/>
          <w:highlight w:val="none"/>
        </w:rPr>
      </w:pPr>
      <w:r>
        <w:rPr>
          <w:rFonts w:hint="eastAsia"/>
          <w:color w:val="auto"/>
          <w:highlight w:val="none"/>
        </w:rPr>
        <w:t>（二）具体要求</w:t>
      </w:r>
    </w:p>
    <w:p>
      <w:pPr>
        <w:ind w:firstLine="480"/>
        <w:rPr>
          <w:rFonts w:ascii="宋体" w:hAnsi="宋体" w:cs="宋体"/>
          <w:color w:val="auto"/>
          <w:szCs w:val="32"/>
          <w:highlight w:val="none"/>
        </w:rPr>
      </w:pPr>
      <w:r>
        <w:rPr>
          <w:rFonts w:hint="eastAsia" w:ascii="宋体" w:hAnsi="宋体" w:cs="宋体"/>
          <w:color w:val="auto"/>
          <w:szCs w:val="32"/>
          <w:highlight w:val="none"/>
        </w:rPr>
        <w:t>1.多媒体硬件设施保养、维护、维修、硬件升级优化等。</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1.1硬件的日常保养、清洁、监测，及时发现硬件故障隐患，最大程度减少硬件紧急主张的发生率。</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1.2硬件故障维修、更换等。</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1.3硬件的升级、优化等。</w:t>
      </w:r>
    </w:p>
    <w:p>
      <w:pPr>
        <w:ind w:firstLine="480"/>
        <w:rPr>
          <w:rFonts w:ascii="宋体" w:hAnsi="宋体" w:cs="宋体"/>
          <w:color w:val="auto"/>
          <w:szCs w:val="32"/>
          <w:highlight w:val="none"/>
        </w:rPr>
      </w:pPr>
      <w:r>
        <w:rPr>
          <w:rFonts w:hint="eastAsia" w:ascii="宋体" w:hAnsi="宋体" w:cs="宋体"/>
          <w:color w:val="auto"/>
          <w:szCs w:val="32"/>
          <w:highlight w:val="none"/>
        </w:rPr>
        <w:t>2.计算机应用软件维护、操作系统维护、网络维护。</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2.1各种应用软件参数配置、性能调试，故障诊断与恢复，不同软件功能的优化组合等。</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2.2操作系统的整理优化，系统恢复，数据备份，病毒诊断等。</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2.3与网络中心的沟通配合，保障网络系统的构架、连接正常。</w:t>
      </w:r>
    </w:p>
    <w:p>
      <w:pPr>
        <w:ind w:firstLine="480"/>
        <w:rPr>
          <w:rFonts w:ascii="宋体" w:hAnsi="宋体" w:cs="宋体"/>
          <w:color w:val="auto"/>
          <w:szCs w:val="32"/>
          <w:highlight w:val="none"/>
        </w:rPr>
      </w:pPr>
      <w:r>
        <w:rPr>
          <w:rFonts w:hint="eastAsia" w:ascii="宋体" w:hAnsi="宋体" w:cs="宋体"/>
          <w:color w:val="auto"/>
          <w:szCs w:val="32"/>
          <w:highlight w:val="none"/>
        </w:rPr>
        <w:t>3.多媒体设备基本操作技能提升培训。</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3.1学期初负责对授课教师进行设备操作技能的基本培训。</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3.2授课时设备问题和教师操作问题的及时处理和解答。</w:t>
      </w:r>
    </w:p>
    <w:p>
      <w:pPr>
        <w:ind w:firstLine="480"/>
        <w:rPr>
          <w:rFonts w:ascii="宋体" w:hAnsi="宋体" w:cs="宋体"/>
          <w:color w:val="auto"/>
          <w:szCs w:val="32"/>
          <w:highlight w:val="none"/>
        </w:rPr>
      </w:pPr>
      <w:r>
        <w:rPr>
          <w:rFonts w:hint="eastAsia" w:ascii="宋体" w:hAnsi="宋体" w:cs="宋体"/>
          <w:color w:val="auto"/>
          <w:szCs w:val="32"/>
          <w:highlight w:val="none"/>
        </w:rPr>
        <w:t>4.教室开关门服务。</w:t>
      </w:r>
    </w:p>
    <w:p>
      <w:pPr>
        <w:ind w:firstLine="720" w:firstLineChars="300"/>
        <w:rPr>
          <w:rFonts w:hint="eastAsia" w:ascii="宋体" w:hAnsi="宋体" w:cs="宋体"/>
          <w:color w:val="auto"/>
          <w:szCs w:val="32"/>
          <w:highlight w:val="none"/>
        </w:rPr>
      </w:pPr>
      <w:r>
        <w:rPr>
          <w:rFonts w:hint="eastAsia" w:ascii="宋体" w:hAnsi="宋体" w:cs="宋体"/>
          <w:color w:val="auto"/>
          <w:szCs w:val="32"/>
          <w:highlight w:val="none"/>
        </w:rPr>
        <w:t>4.1按学校教学安排组织开关门。</w:t>
      </w:r>
    </w:p>
    <w:p>
      <w:pPr>
        <w:rPr>
          <w:rFonts w:hint="eastAsia" w:ascii="宋体" w:hAnsi="宋体" w:cs="宋体"/>
          <w:color w:val="auto"/>
          <w:szCs w:val="32"/>
          <w:highlight w:val="none"/>
        </w:rPr>
      </w:pPr>
      <w:r>
        <w:rPr>
          <w:rFonts w:hint="eastAsia" w:ascii="宋体" w:hAnsi="宋体" w:cs="宋体"/>
          <w:color w:val="auto"/>
          <w:szCs w:val="32"/>
          <w:highlight w:val="none"/>
        </w:rPr>
        <w:t>5</w:t>
      </w:r>
      <w:r>
        <w:rPr>
          <w:rFonts w:hint="eastAsia" w:ascii="宋体" w:hAnsi="宋体" w:cs="宋体"/>
          <w:color w:val="auto"/>
          <w:szCs w:val="32"/>
          <w:highlight w:val="none"/>
          <w:lang w:val="en-US" w:eastAsia="zh-CN"/>
        </w:rPr>
        <w:t>.</w:t>
      </w:r>
      <w:r>
        <w:rPr>
          <w:rFonts w:hint="eastAsia" w:ascii="宋体" w:hAnsi="宋体" w:cs="宋体"/>
          <w:color w:val="auto"/>
          <w:szCs w:val="32"/>
          <w:highlight w:val="none"/>
        </w:rPr>
        <w:t>服务方式：</w:t>
      </w:r>
    </w:p>
    <w:p>
      <w:pPr>
        <w:ind w:firstLine="720" w:firstLineChars="300"/>
        <w:rPr>
          <w:rFonts w:hint="eastAsia" w:ascii="宋体" w:hAnsi="宋体" w:cs="宋体"/>
          <w:color w:val="auto"/>
          <w:szCs w:val="32"/>
          <w:highlight w:val="none"/>
        </w:rPr>
      </w:pPr>
      <w:r>
        <w:rPr>
          <w:rFonts w:hint="eastAsia" w:ascii="宋体" w:hAnsi="宋体" w:cs="宋体"/>
          <w:color w:val="auto"/>
          <w:szCs w:val="32"/>
          <w:highlight w:val="none"/>
        </w:rPr>
        <w:t>5.1成交供应商派专人（1人）工作期间驻守采购人单位提供实时服务。</w:t>
      </w:r>
    </w:p>
    <w:p>
      <w:pPr>
        <w:ind w:firstLine="720" w:firstLineChars="300"/>
        <w:rPr>
          <w:rFonts w:hint="eastAsia"/>
          <w:color w:val="auto"/>
          <w:highlight w:val="none"/>
        </w:rPr>
      </w:pPr>
      <w:r>
        <w:rPr>
          <w:rFonts w:hint="eastAsia" w:ascii="宋体" w:hAnsi="宋体" w:cs="宋体"/>
          <w:color w:val="auto"/>
          <w:szCs w:val="32"/>
          <w:highlight w:val="none"/>
        </w:rPr>
        <w:t>5.2设备零部件的维修及更换在保修期内的设备由成交供应商负责联系厂家或经销商免费提供更换服务。为使新增硬件设备仍包含在本标范围内，成交供应商负责提供新增硬件配件，但价格不得高于市场价格。超出保修期的设备发生故障需维修或更换零部件时，成交供应商要书面报告采购人，采购人核准后方可进行更换维修，价格不得高于市场价格，并将旧件交回。</w:t>
      </w:r>
    </w:p>
    <w:p>
      <w:pPr>
        <w:pStyle w:val="2"/>
        <w:ind w:firstLine="465"/>
        <w:rPr>
          <w:color w:val="auto"/>
          <w:highlight w:val="none"/>
        </w:rPr>
      </w:pPr>
    </w:p>
    <w:p>
      <w:pPr>
        <w:pStyle w:val="4"/>
        <w:jc w:val="both"/>
        <w:rPr>
          <w:color w:val="auto"/>
          <w:highlight w:val="none"/>
        </w:rPr>
        <w:sectPr>
          <w:headerReference r:id="rId14" w:type="first"/>
          <w:footerReference r:id="rId16" w:type="first"/>
          <w:footerReference r:id="rId15" w:type="default"/>
          <w:pgSz w:w="11907" w:h="16840"/>
          <w:pgMar w:top="1247" w:right="1304" w:bottom="1021" w:left="1304" w:header="720" w:footer="720" w:gutter="0"/>
          <w:cols w:space="720" w:num="1"/>
          <w:docGrid w:linePitch="326" w:charSpace="0"/>
        </w:sectPr>
      </w:pPr>
    </w:p>
    <w:p>
      <w:pPr>
        <w:pStyle w:val="5"/>
        <w:rPr>
          <w:rFonts w:ascii="宋体" w:hAnsi="宋体" w:cs="宋体"/>
          <w:color w:val="auto"/>
          <w:highlight w:val="none"/>
        </w:rPr>
      </w:pPr>
      <w:bookmarkStart w:id="10" w:name="_Toc450840086"/>
      <w:bookmarkStart w:id="11" w:name="_Toc23621"/>
      <w:r>
        <w:rPr>
          <w:rFonts w:hint="eastAsia" w:ascii="宋体" w:hAnsi="宋体" w:cs="宋体"/>
          <w:color w:val="auto"/>
          <w:highlight w:val="none"/>
        </w:rPr>
        <w:t>二、商务</w:t>
      </w:r>
      <w:bookmarkEnd w:id="10"/>
      <w:r>
        <w:rPr>
          <w:rFonts w:hint="eastAsia" w:ascii="宋体" w:hAnsi="宋体" w:cs="宋体"/>
          <w:color w:val="auto"/>
          <w:highlight w:val="none"/>
        </w:rPr>
        <w:t>要求</w:t>
      </w:r>
      <w:bookmarkEnd w:id="11"/>
    </w:p>
    <w:p>
      <w:pPr>
        <w:pStyle w:val="6"/>
        <w:rPr>
          <w:rFonts w:ascii="宋体" w:hAnsi="宋体" w:cs="宋体"/>
          <w:color w:val="auto"/>
          <w:highlight w:val="none"/>
        </w:rPr>
      </w:pPr>
      <w:bookmarkStart w:id="12" w:name="_Toc501022792"/>
      <w:bookmarkStart w:id="13" w:name="_Toc3405"/>
      <w:r>
        <w:rPr>
          <w:rFonts w:hint="eastAsia" w:ascii="宋体" w:hAnsi="宋体" w:cs="宋体"/>
          <w:color w:val="auto"/>
          <w:highlight w:val="none"/>
        </w:rPr>
        <w:t>（一）服务期</w:t>
      </w:r>
    </w:p>
    <w:p>
      <w:pPr>
        <w:spacing w:line="336" w:lineRule="auto"/>
        <w:ind w:firstLine="480"/>
        <w:rPr>
          <w:rFonts w:ascii="宋体" w:hAnsi="宋体" w:cs="宋体"/>
          <w:color w:val="auto"/>
          <w:highlight w:val="none"/>
        </w:rPr>
      </w:pPr>
      <w:r>
        <w:rPr>
          <w:rFonts w:hint="eastAsia" w:ascii="宋体" w:hAnsi="宋体" w:cs="宋体"/>
          <w:color w:val="auto"/>
          <w:highlight w:val="none"/>
        </w:rPr>
        <w:t>24个月。</w:t>
      </w:r>
    </w:p>
    <w:p>
      <w:pPr>
        <w:pStyle w:val="6"/>
        <w:rPr>
          <w:rFonts w:ascii="宋体" w:hAnsi="宋体" w:cs="宋体"/>
          <w:color w:val="auto"/>
          <w:highlight w:val="none"/>
        </w:rPr>
      </w:pPr>
      <w:r>
        <w:rPr>
          <w:rFonts w:hint="eastAsia" w:ascii="宋体" w:hAnsi="宋体" w:cs="宋体"/>
          <w:color w:val="auto"/>
          <w:highlight w:val="none"/>
        </w:rPr>
        <w:t>（二）服务地点</w:t>
      </w:r>
    </w:p>
    <w:p>
      <w:pPr>
        <w:spacing w:line="336" w:lineRule="auto"/>
        <w:ind w:firstLine="480"/>
        <w:rPr>
          <w:rFonts w:ascii="宋体" w:hAnsi="宋体" w:cs="宋体"/>
          <w:color w:val="auto"/>
          <w:highlight w:val="none"/>
        </w:rPr>
      </w:pPr>
      <w:r>
        <w:rPr>
          <w:rFonts w:hint="eastAsia" w:ascii="宋体" w:hAnsi="宋体" w:cs="宋体"/>
          <w:color w:val="auto"/>
          <w:highlight w:val="none"/>
        </w:rPr>
        <w:t>中国美术学院南山校区。</w:t>
      </w:r>
    </w:p>
    <w:p>
      <w:pPr>
        <w:pStyle w:val="6"/>
        <w:rPr>
          <w:rFonts w:ascii="宋体" w:hAnsi="宋体" w:cs="宋体"/>
          <w:color w:val="auto"/>
          <w:highlight w:val="none"/>
        </w:rPr>
      </w:pPr>
      <w:r>
        <w:rPr>
          <w:rFonts w:hint="eastAsia" w:ascii="宋体" w:hAnsi="宋体" w:cs="宋体"/>
          <w:color w:val="auto"/>
          <w:highlight w:val="none"/>
        </w:rPr>
        <w:t>（三）履约保证金</w:t>
      </w:r>
    </w:p>
    <w:p>
      <w:pPr>
        <w:ind w:firstLine="480"/>
        <w:rPr>
          <w:rFonts w:ascii="宋体" w:hAnsi="宋体" w:cs="宋体"/>
          <w:color w:val="auto"/>
          <w:szCs w:val="32"/>
          <w:highlight w:val="none"/>
        </w:rPr>
      </w:pPr>
      <w:r>
        <w:rPr>
          <w:rFonts w:hint="eastAsia" w:ascii="宋体" w:hAnsi="宋体" w:cs="宋体"/>
          <w:color w:val="auto"/>
          <w:szCs w:val="32"/>
          <w:highlight w:val="none"/>
        </w:rPr>
        <w:t>签订合同前应向采购人交纳合同总金额的5％作为履约保证金，凭交纳凭证签订采购合同。履约保证金自服务期满无任何问题，无息退还。</w:t>
      </w:r>
    </w:p>
    <w:p>
      <w:pPr>
        <w:pStyle w:val="6"/>
        <w:rPr>
          <w:rFonts w:ascii="宋体" w:hAnsi="宋体" w:cs="宋体"/>
          <w:color w:val="auto"/>
          <w:highlight w:val="none"/>
        </w:rPr>
      </w:pPr>
      <w:r>
        <w:rPr>
          <w:rFonts w:hint="eastAsia" w:ascii="宋体" w:hAnsi="宋体" w:cs="宋体"/>
          <w:color w:val="auto"/>
          <w:highlight w:val="none"/>
        </w:rPr>
        <w:t>（四）付款方式</w:t>
      </w:r>
    </w:p>
    <w:p>
      <w:pPr>
        <w:ind w:firstLine="480"/>
        <w:rPr>
          <w:rFonts w:hint="eastAsia" w:ascii="宋体" w:hAnsi="宋体" w:eastAsia="宋体" w:cs="宋体"/>
          <w:color w:val="auto"/>
          <w:highlight w:val="none"/>
          <w:lang w:eastAsia="zh-CN"/>
        </w:rPr>
      </w:pPr>
      <w:r>
        <w:rPr>
          <w:rFonts w:hint="eastAsia" w:ascii="宋体" w:hAnsi="宋体" w:cs="宋体"/>
          <w:color w:val="auto"/>
          <w:highlight w:val="none"/>
        </w:rPr>
        <w:t>分两期支付，每期结束前一月内各支付合同总金额的50%</w:t>
      </w:r>
      <w:r>
        <w:rPr>
          <w:rFonts w:hint="eastAsia" w:ascii="宋体" w:hAnsi="宋体" w:cs="宋体"/>
          <w:color w:val="auto"/>
          <w:highlight w:val="none"/>
          <w:lang w:eastAsia="zh-CN"/>
        </w:rPr>
        <w:t>。</w:t>
      </w:r>
    </w:p>
    <w:bookmarkEnd w:id="12"/>
    <w:bookmarkEnd w:id="13"/>
    <w:p>
      <w:pPr>
        <w:pStyle w:val="6"/>
        <w:rPr>
          <w:rFonts w:ascii="宋体" w:hAnsi="宋体" w:cs="宋体"/>
          <w:color w:val="auto"/>
          <w:highlight w:val="none"/>
        </w:rPr>
      </w:pPr>
      <w:r>
        <w:rPr>
          <w:rFonts w:hint="eastAsia" w:ascii="宋体" w:hAnsi="宋体" w:cs="宋体"/>
          <w:color w:val="auto"/>
          <w:highlight w:val="none"/>
        </w:rPr>
        <w:t>（五）合同履行</w:t>
      </w:r>
    </w:p>
    <w:p>
      <w:pPr>
        <w:ind w:firstLine="480"/>
        <w:rPr>
          <w:rFonts w:ascii="宋体" w:hAnsi="宋体" w:cs="宋体"/>
          <w:color w:val="auto"/>
          <w:szCs w:val="22"/>
          <w:highlight w:val="none"/>
        </w:rPr>
        <w:sectPr>
          <w:pgSz w:w="11907" w:h="16840"/>
          <w:pgMar w:top="1247" w:right="1304" w:bottom="1021" w:left="1304" w:header="720" w:footer="720" w:gutter="0"/>
          <w:cols w:space="720" w:num="1"/>
          <w:docGrid w:linePitch="326" w:charSpace="0"/>
        </w:sectPr>
      </w:pPr>
      <w:r>
        <w:rPr>
          <w:rFonts w:hint="eastAsia" w:ascii="宋体" w:hAnsi="宋体" w:cs="宋体"/>
          <w:color w:val="auto"/>
          <w:highlight w:val="none"/>
        </w:rPr>
        <w:t>必须由投标主体履行合同。</w:t>
      </w:r>
    </w:p>
    <w:bookmarkEnd w:id="9"/>
    <w:p>
      <w:pPr>
        <w:pStyle w:val="4"/>
        <w:rPr>
          <w:color w:val="auto"/>
          <w:highlight w:val="none"/>
        </w:rPr>
      </w:pPr>
      <w:bookmarkStart w:id="14" w:name="_Toc7338"/>
      <w:r>
        <w:rPr>
          <w:rFonts w:hint="eastAsia" w:cs="宋体"/>
          <w:color w:val="auto"/>
          <w:highlight w:val="none"/>
        </w:rPr>
        <w:t>第三章 投标人须知</w:t>
      </w:r>
      <w:bookmarkEnd w:id="14"/>
    </w:p>
    <w:p>
      <w:pPr>
        <w:pStyle w:val="5"/>
        <w:jc w:val="center"/>
        <w:rPr>
          <w:rFonts w:ascii="宋体" w:hAnsi="宋体" w:cs="宋体"/>
          <w:color w:val="auto"/>
          <w:highlight w:val="none"/>
        </w:rPr>
      </w:pPr>
      <w:bookmarkStart w:id="15" w:name="_Toc2290"/>
      <w:bookmarkStart w:id="16" w:name="_Toc452457413"/>
      <w:bookmarkStart w:id="17" w:name="_Toc17889"/>
      <w:r>
        <w:rPr>
          <w:rFonts w:hint="eastAsia" w:ascii="宋体" w:hAnsi="宋体" w:cs="宋体"/>
          <w:color w:val="auto"/>
          <w:highlight w:val="none"/>
        </w:rPr>
        <w:t>前附表</w:t>
      </w:r>
      <w:bookmarkEnd w:id="15"/>
      <w:bookmarkEnd w:id="16"/>
      <w:bookmarkEnd w:id="17"/>
    </w:p>
    <w:tbl>
      <w:tblPr>
        <w:tblStyle w:val="39"/>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8128"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32" w:type="dxa"/>
            <w:vAlign w:val="center"/>
          </w:tcPr>
          <w:p>
            <w:pPr>
              <w:numPr>
                <w:ilvl w:val="0"/>
                <w:numId w:val="4"/>
              </w:numPr>
              <w:ind w:left="425" w:leftChars="0" w:hanging="425" w:firstLineChars="0"/>
              <w:jc w:val="center"/>
              <w:rPr>
                <w:rFonts w:ascii="宋体" w:hAnsi="宋体" w:cs="宋体"/>
                <w:color w:val="auto"/>
                <w:kern w:val="0"/>
                <w:highlight w:val="none"/>
              </w:rPr>
            </w:pP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highlight w:val="none"/>
              </w:rPr>
            </w:pPr>
            <w:r>
              <w:rPr>
                <w:rFonts w:hint="eastAsia" w:ascii="宋体" w:hAnsi="宋体" w:cs="宋体"/>
                <w:color w:val="auto"/>
                <w:highlight w:val="none"/>
              </w:rPr>
              <w:t>项目名称：南山校区教务处教学设备维护</w:t>
            </w:r>
          </w:p>
          <w:p>
            <w:pPr>
              <w:ind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招标编号：</w:t>
            </w:r>
            <w:r>
              <w:rPr>
                <w:rFonts w:hint="eastAsia" w:ascii="宋体" w:hAnsi="宋体" w:cs="宋体"/>
                <w:color w:val="auto"/>
                <w:highlight w:val="none"/>
                <w:lang w:eastAsia="zh-CN"/>
              </w:rPr>
              <w:t>ZJWSBJ-MY-201905G（C）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numPr>
                <w:ilvl w:val="0"/>
                <w:numId w:val="4"/>
              </w:numPr>
              <w:ind w:left="425" w:leftChars="0" w:hanging="425" w:firstLineChars="0"/>
              <w:jc w:val="center"/>
              <w:rPr>
                <w:rFonts w:ascii="宋体" w:hAnsi="宋体" w:cs="宋体"/>
                <w:color w:val="auto"/>
                <w:kern w:val="0"/>
                <w:highlight w:val="none"/>
              </w:rPr>
            </w:pP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highlight w:val="none"/>
              </w:rPr>
            </w:pPr>
            <w:r>
              <w:rPr>
                <w:rFonts w:hint="eastAsia" w:ascii="宋体" w:hAnsi="宋体" w:cs="宋体"/>
                <w:color w:val="auto"/>
                <w:highlight w:val="none"/>
              </w:rPr>
              <w:t>采购人名称：中国美术学院</w:t>
            </w:r>
          </w:p>
          <w:p>
            <w:pPr>
              <w:ind w:firstLine="0" w:firstLineChars="0"/>
              <w:rPr>
                <w:rFonts w:ascii="宋体" w:hAnsi="宋体" w:cs="宋体"/>
                <w:color w:val="auto"/>
                <w:highlight w:val="none"/>
              </w:rPr>
            </w:pPr>
            <w:r>
              <w:rPr>
                <w:rFonts w:hint="eastAsia" w:ascii="宋体" w:hAnsi="宋体" w:cs="宋体"/>
                <w:color w:val="auto"/>
                <w:highlight w:val="none"/>
              </w:rPr>
              <w:t>地址：杭州市上城区南山路218号</w:t>
            </w:r>
          </w:p>
          <w:p>
            <w:pPr>
              <w:ind w:firstLine="0" w:firstLineChars="0"/>
              <w:rPr>
                <w:rFonts w:ascii="宋体" w:hAnsi="宋体" w:cs="宋体"/>
                <w:color w:val="auto"/>
                <w:highlight w:val="none"/>
              </w:rPr>
            </w:pPr>
            <w:r>
              <w:rPr>
                <w:rFonts w:hint="eastAsia" w:ascii="宋体" w:hAnsi="宋体" w:cs="宋体"/>
                <w:color w:val="auto"/>
                <w:highlight w:val="none"/>
              </w:rPr>
              <w:t>联系人：吴老师</w:t>
            </w:r>
          </w:p>
          <w:p>
            <w:pPr>
              <w:ind w:firstLine="0" w:firstLineChars="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szCs w:val="32"/>
                <w:highlight w:val="none"/>
              </w:rPr>
              <w:t>0571-87164696</w:t>
            </w:r>
          </w:p>
          <w:p>
            <w:pPr>
              <w:ind w:firstLine="0" w:firstLineChars="0"/>
              <w:rPr>
                <w:rFonts w:ascii="宋体" w:hAnsi="宋体" w:cs="宋体"/>
                <w:color w:val="auto"/>
                <w:highlight w:val="none"/>
              </w:rPr>
            </w:pPr>
            <w:r>
              <w:rPr>
                <w:rFonts w:hint="eastAsia" w:ascii="宋体" w:hAnsi="宋体" w:cs="宋体"/>
                <w:color w:val="auto"/>
                <w:highlight w:val="none"/>
              </w:rPr>
              <w:t>采购代理机构名称：浙江五石工程咨询有限公司</w:t>
            </w:r>
          </w:p>
          <w:p>
            <w:pPr>
              <w:ind w:firstLine="0" w:firstLineChars="0"/>
              <w:rPr>
                <w:rFonts w:ascii="宋体" w:hAnsi="宋体" w:cs="宋体"/>
                <w:color w:val="auto"/>
                <w:highlight w:val="none"/>
              </w:rPr>
            </w:pPr>
            <w:r>
              <w:rPr>
                <w:rFonts w:hint="eastAsia" w:ascii="宋体" w:hAnsi="宋体" w:cs="宋体"/>
                <w:color w:val="auto"/>
                <w:highlight w:val="none"/>
              </w:rPr>
              <w:t>地址：杭州市滨江区东方通信科技园启迪楼2楼1207室</w:t>
            </w:r>
          </w:p>
          <w:p>
            <w:pPr>
              <w:ind w:firstLine="0" w:firstLineChars="0"/>
              <w:rPr>
                <w:rFonts w:ascii="宋体" w:hAnsi="宋体" w:cs="宋体"/>
                <w:color w:val="auto"/>
                <w:highlight w:val="none"/>
              </w:rPr>
            </w:pPr>
            <w:r>
              <w:rPr>
                <w:rFonts w:hint="eastAsia" w:ascii="宋体" w:hAnsi="宋体" w:cs="宋体"/>
                <w:color w:val="auto"/>
                <w:highlight w:val="none"/>
              </w:rPr>
              <w:t>业务联系人：陈工</w:t>
            </w:r>
          </w:p>
          <w:p>
            <w:pPr>
              <w:ind w:firstLine="0" w:firstLineChars="0"/>
              <w:rPr>
                <w:rFonts w:ascii="宋体" w:hAnsi="宋体" w:cs="宋体"/>
                <w:color w:val="auto"/>
                <w:highlight w:val="none"/>
              </w:rPr>
            </w:pPr>
            <w:r>
              <w:rPr>
                <w:rFonts w:hint="eastAsia" w:ascii="宋体" w:hAnsi="宋体" w:cs="宋体"/>
                <w:color w:val="auto"/>
                <w:highlight w:val="none"/>
              </w:rPr>
              <w:t>联系电话：0571-86098397</w:t>
            </w:r>
          </w:p>
          <w:p>
            <w:pPr>
              <w:ind w:firstLine="0" w:firstLineChars="0"/>
              <w:rPr>
                <w:rFonts w:ascii="宋体" w:hAnsi="宋体" w:cs="宋体"/>
                <w:color w:val="auto"/>
                <w:highlight w:val="none"/>
              </w:rPr>
            </w:pPr>
            <w:r>
              <w:rPr>
                <w:rFonts w:hint="eastAsia" w:ascii="宋体" w:hAnsi="宋体" w:cs="宋体"/>
                <w:color w:val="auto"/>
                <w:highlight w:val="none"/>
              </w:rPr>
              <w:t>报名联系人：梁工</w:t>
            </w:r>
          </w:p>
          <w:p>
            <w:pPr>
              <w:ind w:firstLine="0" w:firstLineChars="0"/>
              <w:rPr>
                <w:rFonts w:ascii="宋体" w:hAnsi="宋体" w:cs="宋体"/>
                <w:color w:val="auto"/>
                <w:highlight w:val="none"/>
              </w:rPr>
            </w:pPr>
            <w:r>
              <w:rPr>
                <w:rFonts w:hint="eastAsia" w:ascii="宋体" w:hAnsi="宋体" w:cs="宋体"/>
                <w:color w:val="auto"/>
                <w:highlight w:val="none"/>
              </w:rPr>
              <w:t>联系电话：17746806483</w:t>
            </w:r>
          </w:p>
          <w:p>
            <w:pPr>
              <w:ind w:firstLine="0" w:firstLineChars="0"/>
              <w:rPr>
                <w:rFonts w:ascii="宋体" w:hAnsi="宋体" w:cs="宋体"/>
                <w:color w:val="auto"/>
                <w:highlight w:val="none"/>
              </w:rPr>
            </w:pPr>
            <w:r>
              <w:rPr>
                <w:rFonts w:hint="eastAsia" w:ascii="宋体" w:hAnsi="宋体" w:cs="宋体"/>
                <w:color w:val="auto"/>
                <w:highlight w:val="none"/>
              </w:rPr>
              <w:t>邮箱：2810140286@qq.com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numPr>
                <w:ilvl w:val="0"/>
                <w:numId w:val="4"/>
              </w:numPr>
              <w:ind w:left="425" w:leftChars="0" w:hanging="425" w:firstLineChars="0"/>
              <w:jc w:val="center"/>
              <w:rPr>
                <w:rFonts w:ascii="宋体" w:hAnsi="宋体" w:cs="宋体"/>
                <w:color w:val="auto"/>
                <w:kern w:val="0"/>
                <w:highlight w:val="none"/>
              </w:rPr>
            </w:pPr>
          </w:p>
        </w:tc>
        <w:tc>
          <w:tcPr>
            <w:tcW w:w="8128" w:type="dxa"/>
          </w:tcPr>
          <w:p>
            <w:pPr>
              <w:ind w:firstLine="0" w:firstLineChars="0"/>
              <w:rPr>
                <w:rFonts w:ascii="宋体" w:hAnsi="宋体" w:cs="宋体"/>
                <w:color w:val="auto"/>
                <w:highlight w:val="none"/>
              </w:rPr>
            </w:pPr>
            <w:r>
              <w:rPr>
                <w:rFonts w:hint="eastAsia" w:ascii="宋体" w:hAnsi="宋体" w:cs="宋体"/>
                <w:color w:val="auto"/>
                <w:highlight w:val="none"/>
              </w:rPr>
              <w:t>经批准或确认的本次采购方式：公开招标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numPr>
                <w:ilvl w:val="0"/>
                <w:numId w:val="4"/>
              </w:numPr>
              <w:ind w:left="425" w:leftChars="0" w:hanging="425" w:firstLineChars="0"/>
              <w:jc w:val="center"/>
              <w:rPr>
                <w:rFonts w:ascii="宋体" w:hAnsi="宋体" w:cs="宋体"/>
                <w:color w:val="auto"/>
                <w:szCs w:val="32"/>
                <w:highlight w:val="none"/>
              </w:rPr>
            </w:pPr>
          </w:p>
        </w:tc>
        <w:tc>
          <w:tcPr>
            <w:tcW w:w="8128" w:type="dxa"/>
          </w:tcPr>
          <w:p>
            <w:pPr>
              <w:ind w:firstLine="0" w:firstLineChars="0"/>
              <w:rPr>
                <w:rFonts w:ascii="宋体" w:hAnsi="宋体" w:cs="宋体"/>
                <w:color w:val="auto"/>
                <w:highlight w:val="none"/>
              </w:rPr>
            </w:pPr>
            <w:r>
              <w:rPr>
                <w:rFonts w:hint="eastAsia" w:ascii="宋体" w:hAnsi="宋体" w:cs="宋体"/>
                <w:color w:val="auto"/>
                <w:highlight w:val="none"/>
              </w:rPr>
              <w:t>服务地点：业主指定地点；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numPr>
                <w:ilvl w:val="0"/>
                <w:numId w:val="4"/>
              </w:numPr>
              <w:ind w:left="425" w:leftChars="0" w:hanging="425" w:firstLineChars="0"/>
              <w:jc w:val="center"/>
              <w:rPr>
                <w:rFonts w:ascii="宋体" w:hAnsi="宋体" w:cs="宋体"/>
                <w:color w:val="auto"/>
                <w:szCs w:val="32"/>
                <w:highlight w:val="none"/>
              </w:rPr>
            </w:pPr>
          </w:p>
        </w:tc>
        <w:tc>
          <w:tcPr>
            <w:tcW w:w="8128" w:type="dxa"/>
          </w:tcPr>
          <w:p>
            <w:pPr>
              <w:ind w:firstLine="0" w:firstLineChars="0"/>
              <w:rPr>
                <w:rFonts w:ascii="宋体" w:hAnsi="宋体" w:cs="宋体"/>
                <w:color w:val="auto"/>
                <w:highlight w:val="none"/>
              </w:rPr>
            </w:pPr>
            <w:r>
              <w:rPr>
                <w:rFonts w:hint="eastAsia" w:ascii="宋体" w:hAnsi="宋体" w:cs="宋体"/>
                <w:color w:val="auto"/>
                <w:highlight w:val="none"/>
              </w:rPr>
              <w:t>投标书递交至：杭州市滨江区东信大道66号东方通信科技园启迪楼2楼会议室2。</w:t>
            </w:r>
          </w:p>
          <w:p>
            <w:pPr>
              <w:ind w:firstLine="0" w:firstLineChars="0"/>
              <w:rPr>
                <w:rFonts w:ascii="宋体" w:hAnsi="宋体" w:cs="宋体"/>
                <w:color w:val="auto"/>
                <w:highlight w:val="none"/>
              </w:rPr>
            </w:pPr>
            <w:r>
              <w:rPr>
                <w:rFonts w:hint="eastAsia" w:ascii="宋体" w:hAnsi="宋体" w:cs="宋体"/>
                <w:color w:val="auto"/>
                <w:highlight w:val="none"/>
              </w:rPr>
              <w:t>现场接受投标时间：</w:t>
            </w:r>
            <w:r>
              <w:rPr>
                <w:rFonts w:hint="eastAsia" w:ascii="宋体" w:hAnsi="宋体" w:cs="宋体"/>
                <w:color w:val="auto"/>
                <w:highlight w:val="none"/>
                <w:lang w:eastAsia="zh-CN"/>
              </w:rPr>
              <w:t>2019年06月11日</w:t>
            </w:r>
            <w:r>
              <w:rPr>
                <w:rFonts w:hint="eastAsia" w:ascii="宋体" w:hAnsi="宋体" w:cs="宋体"/>
                <w:color w:val="auto"/>
                <w:highlight w:val="none"/>
              </w:rPr>
              <w:t>13时30分 (北京时间)</w:t>
            </w:r>
          </w:p>
          <w:p>
            <w:pPr>
              <w:ind w:firstLine="0" w:firstLineChars="0"/>
              <w:rPr>
                <w:rFonts w:ascii="宋体" w:hAnsi="宋体" w:cs="宋体"/>
                <w:color w:val="auto"/>
                <w:highlight w:val="none"/>
              </w:rPr>
            </w:pPr>
            <w:r>
              <w:rPr>
                <w:rFonts w:hint="eastAsia" w:ascii="宋体" w:hAnsi="宋体" w:cs="宋体"/>
                <w:color w:val="auto"/>
                <w:highlight w:val="none"/>
              </w:rPr>
              <w:t>投标截止时间：</w:t>
            </w:r>
            <w:r>
              <w:rPr>
                <w:rFonts w:hint="eastAsia" w:ascii="宋体" w:hAnsi="宋体" w:cs="宋体"/>
                <w:color w:val="auto"/>
                <w:highlight w:val="none"/>
                <w:lang w:eastAsia="zh-CN"/>
              </w:rPr>
              <w:t>2019年06月11日</w:t>
            </w:r>
            <w:r>
              <w:rPr>
                <w:rFonts w:hint="eastAsia" w:ascii="宋体" w:hAnsi="宋体" w:cs="宋体"/>
                <w:color w:val="auto"/>
                <w:highlight w:val="none"/>
              </w:rPr>
              <w:t>14时00分 (北京时间)</w:t>
            </w:r>
          </w:p>
          <w:p>
            <w:pPr>
              <w:ind w:firstLine="0" w:firstLineChars="0"/>
              <w:rPr>
                <w:rFonts w:ascii="宋体" w:hAnsi="宋体" w:cs="宋体"/>
                <w:color w:val="auto"/>
                <w:highlight w:val="none"/>
              </w:rPr>
            </w:pPr>
            <w:r>
              <w:rPr>
                <w:rFonts w:hint="eastAsia" w:ascii="宋体" w:hAnsi="宋体" w:cs="宋体"/>
                <w:color w:val="auto"/>
                <w:highlight w:val="none"/>
              </w:rPr>
              <w:t>逾期收到或不符合规定的投标文件恕不接受。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numPr>
                <w:ilvl w:val="0"/>
                <w:numId w:val="4"/>
              </w:numPr>
              <w:ind w:left="425" w:leftChars="0" w:hanging="425" w:firstLineChars="0"/>
              <w:jc w:val="center"/>
              <w:rPr>
                <w:rFonts w:ascii="宋体" w:hAnsi="宋体" w:cs="宋体"/>
                <w:color w:val="auto"/>
                <w:szCs w:val="32"/>
                <w:highlight w:val="none"/>
              </w:rPr>
            </w:pPr>
          </w:p>
        </w:tc>
        <w:tc>
          <w:tcPr>
            <w:tcW w:w="8128" w:type="dxa"/>
          </w:tcPr>
          <w:p>
            <w:pPr>
              <w:ind w:firstLine="0" w:firstLineChars="0"/>
              <w:rPr>
                <w:rFonts w:ascii="宋体" w:hAnsi="宋体" w:cs="宋体"/>
                <w:color w:val="auto"/>
                <w:highlight w:val="none"/>
              </w:rPr>
            </w:pPr>
            <w:r>
              <w:rPr>
                <w:rFonts w:hint="eastAsia" w:ascii="宋体" w:hAnsi="宋体" w:cs="宋体"/>
                <w:color w:val="auto"/>
                <w:highlight w:val="none"/>
              </w:rPr>
              <w:t>开标时间：</w:t>
            </w:r>
            <w:r>
              <w:rPr>
                <w:rFonts w:hint="eastAsia" w:ascii="宋体" w:hAnsi="宋体" w:cs="宋体"/>
                <w:color w:val="auto"/>
                <w:highlight w:val="none"/>
                <w:lang w:eastAsia="zh-CN"/>
              </w:rPr>
              <w:t>2019年06月11日</w:t>
            </w:r>
            <w:r>
              <w:rPr>
                <w:rFonts w:hint="eastAsia" w:ascii="宋体" w:hAnsi="宋体" w:cs="宋体"/>
                <w:color w:val="auto"/>
                <w:highlight w:val="none"/>
              </w:rPr>
              <w:t>14时00分(北京时间)</w:t>
            </w:r>
          </w:p>
          <w:p>
            <w:pPr>
              <w:ind w:firstLine="0" w:firstLineChars="0"/>
              <w:rPr>
                <w:rFonts w:ascii="宋体" w:hAnsi="宋体" w:cs="宋体"/>
                <w:color w:val="auto"/>
                <w:highlight w:val="none"/>
              </w:rPr>
            </w:pPr>
            <w:r>
              <w:rPr>
                <w:rFonts w:hint="eastAsia" w:ascii="宋体" w:hAnsi="宋体" w:cs="宋体"/>
                <w:color w:val="auto"/>
                <w:highlight w:val="none"/>
              </w:rPr>
              <w:t>开标地点：杭州市滨江区东信大道66号东方通信科技园启迪楼2楼会议室2。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numPr>
                <w:ilvl w:val="0"/>
                <w:numId w:val="4"/>
              </w:numPr>
              <w:ind w:left="425" w:leftChars="0" w:hanging="425" w:firstLineChars="0"/>
              <w:jc w:val="center"/>
              <w:rPr>
                <w:rFonts w:ascii="宋体" w:hAnsi="宋体" w:cs="宋体"/>
                <w:color w:val="auto"/>
                <w:szCs w:val="32"/>
                <w:highlight w:val="none"/>
              </w:rPr>
            </w:pPr>
          </w:p>
        </w:tc>
        <w:tc>
          <w:tcPr>
            <w:tcW w:w="8128" w:type="dxa"/>
          </w:tcPr>
          <w:p>
            <w:pPr>
              <w:ind w:firstLine="0" w:firstLineChars="0"/>
              <w:rPr>
                <w:rFonts w:ascii="宋体" w:hAnsi="宋体" w:cs="宋体"/>
                <w:color w:val="auto"/>
                <w:highlight w:val="none"/>
              </w:rPr>
            </w:pPr>
            <w:r>
              <w:rPr>
                <w:rFonts w:hint="eastAsia" w:ascii="宋体" w:hAnsi="宋体" w:cs="宋体"/>
                <w:color w:val="auto"/>
                <w:highlight w:val="none"/>
              </w:rPr>
              <w:t>投标文件份数：</w:t>
            </w:r>
          </w:p>
          <w:p>
            <w:pPr>
              <w:ind w:firstLine="0" w:firstLineChars="0"/>
              <w:rPr>
                <w:rFonts w:ascii="宋体" w:hAnsi="宋体" w:cs="宋体"/>
                <w:color w:val="auto"/>
                <w:highlight w:val="none"/>
              </w:rPr>
            </w:pPr>
            <w:r>
              <w:rPr>
                <w:rFonts w:hint="eastAsia" w:ascii="宋体" w:hAnsi="宋体" w:cs="宋体"/>
                <w:color w:val="auto"/>
                <w:highlight w:val="none"/>
              </w:rPr>
              <w:t>（1）纸质版：正本一份，副本四份</w:t>
            </w:r>
          </w:p>
          <w:p>
            <w:pPr>
              <w:ind w:firstLine="0" w:firstLineChars="0"/>
              <w:rPr>
                <w:rFonts w:ascii="宋体" w:hAnsi="宋体" w:cs="宋体"/>
                <w:color w:val="auto"/>
                <w:highlight w:val="none"/>
              </w:rPr>
            </w:pPr>
            <w:r>
              <w:rPr>
                <w:rFonts w:hint="eastAsia" w:ascii="宋体" w:hAnsi="宋体" w:cs="宋体"/>
                <w:color w:val="auto"/>
                <w:highlight w:val="none"/>
              </w:rPr>
              <w:t>（2）响应文件电子版：1份，内容为已签字盖章的商务技术纸质响应文件正本的扫描件，PDF格式，U盘存储。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numPr>
                <w:ilvl w:val="0"/>
                <w:numId w:val="4"/>
              </w:numPr>
              <w:ind w:left="425" w:leftChars="0" w:hanging="425" w:firstLineChars="0"/>
              <w:jc w:val="center"/>
              <w:rPr>
                <w:rFonts w:ascii="宋体" w:hAnsi="宋体" w:cs="宋体"/>
                <w:color w:val="auto"/>
                <w:szCs w:val="32"/>
                <w:highlight w:val="none"/>
              </w:rPr>
            </w:pPr>
          </w:p>
        </w:tc>
        <w:tc>
          <w:tcPr>
            <w:tcW w:w="8128" w:type="dxa"/>
          </w:tcPr>
          <w:p>
            <w:pPr>
              <w:ind w:firstLine="0" w:firstLineChars="0"/>
              <w:rPr>
                <w:rFonts w:ascii="宋体" w:hAnsi="宋体" w:cs="宋体"/>
                <w:color w:val="auto"/>
                <w:highlight w:val="none"/>
              </w:rPr>
            </w:pPr>
            <w:r>
              <w:rPr>
                <w:rFonts w:hint="eastAsia" w:ascii="宋体" w:hAnsi="宋体" w:cs="宋体"/>
                <w:bCs/>
                <w:color w:val="auto"/>
                <w:kern w:val="0"/>
                <w:szCs w:val="21"/>
                <w:highlight w:val="none"/>
              </w:rPr>
              <w:t>★</w:t>
            </w:r>
            <w:r>
              <w:rPr>
                <w:rFonts w:hint="eastAsia" w:ascii="宋体" w:hAnsi="宋体" w:cs="宋体"/>
                <w:color w:val="auto"/>
                <w:highlight w:val="none"/>
              </w:rPr>
              <w:t xml:space="preserve">  投标有效期：从提交投标文件的截止之日起90天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32" w:type="dxa"/>
            <w:vAlign w:val="center"/>
          </w:tcPr>
          <w:p>
            <w:pPr>
              <w:numPr>
                <w:ilvl w:val="0"/>
                <w:numId w:val="4"/>
              </w:numPr>
              <w:ind w:left="425" w:leftChars="0" w:hanging="425" w:firstLineChars="0"/>
              <w:jc w:val="center"/>
              <w:rPr>
                <w:rFonts w:ascii="宋体" w:hAnsi="宋体" w:cs="宋体"/>
                <w:color w:val="auto"/>
                <w:szCs w:val="32"/>
                <w:highlight w:val="none"/>
              </w:rPr>
            </w:pPr>
          </w:p>
        </w:tc>
        <w:tc>
          <w:tcPr>
            <w:tcW w:w="8128" w:type="dxa"/>
            <w:vAlign w:val="center"/>
          </w:tcPr>
          <w:p>
            <w:pPr>
              <w:ind w:firstLine="0" w:firstLineChars="0"/>
              <w:rPr>
                <w:rFonts w:ascii="宋体" w:hAnsi="宋体" w:cs="宋体"/>
                <w:b/>
                <w:color w:val="auto"/>
                <w:szCs w:val="32"/>
                <w:highlight w:val="none"/>
              </w:rPr>
            </w:pPr>
            <w:r>
              <w:rPr>
                <w:rFonts w:hint="eastAsia" w:ascii="宋体" w:hAnsi="宋体" w:cs="宋体"/>
                <w:b/>
                <w:color w:val="auto"/>
                <w:szCs w:val="32"/>
                <w:highlight w:val="none"/>
              </w:rPr>
              <w:t>信息公告及评标结果公告媒体：</w:t>
            </w:r>
          </w:p>
          <w:p>
            <w:pPr>
              <w:ind w:firstLine="0" w:firstLineChars="0"/>
              <w:rPr>
                <w:rFonts w:ascii="宋体" w:hAnsi="宋体" w:cs="宋体"/>
                <w:color w:val="auto"/>
                <w:szCs w:val="32"/>
                <w:highlight w:val="none"/>
              </w:rPr>
            </w:pPr>
            <w:r>
              <w:rPr>
                <w:rFonts w:hint="eastAsia" w:ascii="宋体" w:hAnsi="宋体" w:cs="宋体"/>
                <w:color w:val="auto"/>
                <w:szCs w:val="32"/>
                <w:highlight w:val="none"/>
              </w:rPr>
              <w:t>浙江省政府采购网（http://www.zjzfcg.gov.cn/）上发布。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numPr>
                <w:ilvl w:val="0"/>
                <w:numId w:val="4"/>
              </w:numPr>
              <w:ind w:left="425" w:leftChars="0" w:hanging="425" w:firstLineChars="0"/>
              <w:jc w:val="center"/>
              <w:rPr>
                <w:rFonts w:ascii="宋体" w:hAnsi="宋体" w:cs="宋体"/>
                <w:color w:val="auto"/>
                <w:kern w:val="0"/>
                <w:szCs w:val="32"/>
                <w:highlight w:val="none"/>
              </w:rPr>
            </w:pPr>
          </w:p>
        </w:tc>
        <w:tc>
          <w:tcPr>
            <w:tcW w:w="8128" w:type="dxa"/>
          </w:tcPr>
          <w:p>
            <w:pPr>
              <w:ind w:firstLine="0" w:firstLineChars="0"/>
              <w:rPr>
                <w:color w:val="auto"/>
                <w:highlight w:val="none"/>
              </w:rPr>
            </w:pPr>
            <w:r>
              <w:rPr>
                <w:rFonts w:hint="eastAsia"/>
                <w:color w:val="auto"/>
                <w:highlight w:val="none"/>
              </w:rPr>
              <w:t>★投标报价：</w:t>
            </w:r>
          </w:p>
          <w:p>
            <w:pPr>
              <w:ind w:firstLine="0" w:firstLineChars="0"/>
              <w:rPr>
                <w:color w:val="auto"/>
                <w:highlight w:val="none"/>
              </w:rPr>
            </w:pPr>
            <w:r>
              <w:rPr>
                <w:rFonts w:hint="eastAsia"/>
                <w:color w:val="auto"/>
                <w:highlight w:val="none"/>
              </w:rPr>
              <w:t>（1）投标报价是指一次性报出不得更改的价格；</w:t>
            </w:r>
          </w:p>
          <w:p>
            <w:pPr>
              <w:ind w:firstLine="0" w:firstLineChars="0"/>
              <w:rPr>
                <w:color w:val="auto"/>
                <w:highlight w:val="none"/>
              </w:rPr>
            </w:pPr>
            <w:r>
              <w:rPr>
                <w:rFonts w:hint="eastAsia"/>
                <w:color w:val="auto"/>
                <w:highlight w:val="none"/>
              </w:rPr>
              <w:t>（2）投标报价是履行合同的最终价格，将人工费、材料费、管理费、税金、利润、直至达到使用要求所需的全部费用及采购代理服务费均包含在总价之中。供应商的报价应按采购文件要求的格式、顺序编制。</w:t>
            </w:r>
          </w:p>
          <w:p>
            <w:pPr>
              <w:pStyle w:val="2"/>
              <w:rPr>
                <w:rFonts w:eastAsia="宋体"/>
                <w:color w:val="auto"/>
                <w:highlight w:val="none"/>
              </w:rPr>
            </w:pPr>
            <w:r>
              <w:rPr>
                <w:rFonts w:hint="eastAsia" w:ascii="宋体" w:hAnsi="宋体" w:eastAsia="宋体" w:cs="宋体"/>
                <w:color w:val="auto"/>
                <w:spacing w:val="-6"/>
                <w:highlight w:val="none"/>
              </w:rPr>
              <w:t>（3）最高限价：150000元  ；超出最高限价的投标无效。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032" w:type="dxa"/>
            <w:vAlign w:val="center"/>
          </w:tcPr>
          <w:p>
            <w:pPr>
              <w:numPr>
                <w:ilvl w:val="0"/>
                <w:numId w:val="4"/>
              </w:numPr>
              <w:ind w:left="425" w:leftChars="0" w:hanging="425" w:firstLineChars="0"/>
              <w:jc w:val="center"/>
              <w:rPr>
                <w:rFonts w:ascii="宋体" w:hAnsi="宋体" w:cs="宋体"/>
                <w:color w:val="auto"/>
                <w:szCs w:val="32"/>
                <w:highlight w:val="none"/>
              </w:rPr>
            </w:pP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highlight w:val="none"/>
              </w:rPr>
            </w:pPr>
            <w:r>
              <w:rPr>
                <w:rFonts w:hint="eastAsia" w:ascii="宋体" w:hAnsi="宋体" w:cs="宋体"/>
                <w:color w:val="auto"/>
                <w:highlight w:val="none"/>
              </w:rPr>
              <w:t>本次招标项目采用的评标办法：综合评分法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032" w:type="dxa"/>
            <w:vAlign w:val="center"/>
          </w:tcPr>
          <w:p>
            <w:pPr>
              <w:numPr>
                <w:ilvl w:val="0"/>
                <w:numId w:val="4"/>
              </w:numPr>
              <w:ind w:left="425" w:leftChars="0" w:hanging="425" w:firstLineChars="0"/>
              <w:jc w:val="center"/>
              <w:rPr>
                <w:rFonts w:ascii="宋体" w:hAnsi="宋体" w:cs="宋体"/>
                <w:color w:val="auto"/>
                <w:szCs w:val="32"/>
                <w:highlight w:val="none"/>
              </w:rPr>
            </w:pPr>
          </w:p>
        </w:tc>
        <w:tc>
          <w:tcPr>
            <w:tcW w:w="8128" w:type="dxa"/>
            <w:vAlign w:val="center"/>
          </w:tcPr>
          <w:p>
            <w:pPr>
              <w:ind w:firstLine="0" w:firstLineChars="0"/>
              <w:rPr>
                <w:rFonts w:ascii="宋体" w:hAnsi="宋体" w:cs="宋体"/>
                <w:color w:val="auto"/>
                <w:szCs w:val="32"/>
                <w:highlight w:val="none"/>
              </w:rPr>
            </w:pPr>
            <w:r>
              <w:rPr>
                <w:rFonts w:hint="eastAsia" w:ascii="宋体" w:hAnsi="宋体" w:cs="宋体"/>
                <w:color w:val="auto"/>
                <w:szCs w:val="32"/>
                <w:highlight w:val="none"/>
              </w:rPr>
              <w:t>现场踏勘：</w:t>
            </w:r>
          </w:p>
          <w:p>
            <w:pPr>
              <w:ind w:firstLine="0" w:firstLineChars="0"/>
              <w:rPr>
                <w:rFonts w:ascii="宋体" w:hAnsi="宋体" w:cs="宋体"/>
                <w:color w:val="auto"/>
                <w:szCs w:val="32"/>
                <w:highlight w:val="none"/>
              </w:rPr>
            </w:pPr>
            <w:r>
              <w:rPr>
                <w:rFonts w:hint="eastAsia" w:ascii="宋体" w:hAnsi="宋体" w:cs="宋体"/>
                <w:color w:val="auto"/>
                <w:szCs w:val="32"/>
                <w:highlight w:val="none"/>
              </w:rPr>
              <w:t></w:t>
            </w:r>
            <w:r>
              <w:rPr>
                <w:rFonts w:hint="eastAsia" w:ascii="宋体" w:hAnsi="宋体" w:cs="宋体"/>
                <w:color w:val="auto"/>
                <w:sz w:val="32"/>
                <w:szCs w:val="32"/>
                <w:highlight w:val="none"/>
              </w:rPr>
              <w:sym w:font="Wingdings" w:char="F0FE"/>
            </w:r>
            <w:r>
              <w:rPr>
                <w:rFonts w:hint="eastAsia" w:ascii="宋体" w:hAnsi="宋体" w:cs="宋体"/>
                <w:color w:val="auto"/>
                <w:szCs w:val="32"/>
                <w:highlight w:val="none"/>
              </w:rPr>
              <w:t>不组织，自行前往踏勘项目现场，风险自担。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032" w:type="dxa"/>
            <w:vAlign w:val="center"/>
          </w:tcPr>
          <w:p>
            <w:pPr>
              <w:numPr>
                <w:ilvl w:val="0"/>
                <w:numId w:val="4"/>
              </w:numPr>
              <w:ind w:left="425" w:leftChars="0" w:hanging="425" w:firstLineChars="0"/>
              <w:jc w:val="center"/>
              <w:rPr>
                <w:rFonts w:ascii="宋体" w:hAnsi="宋体" w:cs="宋体"/>
                <w:color w:val="auto"/>
                <w:szCs w:val="32"/>
                <w:highlight w:val="none"/>
              </w:rPr>
            </w:pPr>
          </w:p>
        </w:tc>
        <w:tc>
          <w:tcPr>
            <w:tcW w:w="8128" w:type="dxa"/>
            <w:vAlign w:val="center"/>
          </w:tcPr>
          <w:p>
            <w:pPr>
              <w:ind w:firstLine="0" w:firstLineChars="0"/>
              <w:rPr>
                <w:rFonts w:hint="eastAsia" w:ascii="宋体" w:hAnsi="宋体" w:cs="宋体"/>
                <w:b/>
                <w:bCs/>
                <w:color w:val="auto"/>
                <w:szCs w:val="32"/>
                <w:highlight w:val="none"/>
              </w:rPr>
            </w:pPr>
            <w:r>
              <w:rPr>
                <w:rFonts w:hint="eastAsia" w:ascii="宋体" w:hAnsi="宋体" w:cs="宋体"/>
                <w:b/>
                <w:bCs/>
                <w:color w:val="auto"/>
                <w:szCs w:val="32"/>
                <w:highlight w:val="none"/>
              </w:rPr>
              <w:t>中标后的注意事项：</w:t>
            </w:r>
          </w:p>
          <w:p>
            <w:pPr>
              <w:ind w:firstLine="0" w:firstLineChars="0"/>
              <w:rPr>
                <w:rFonts w:hint="eastAsia"/>
                <w:color w:val="auto"/>
                <w:highlight w:val="none"/>
              </w:rPr>
            </w:pPr>
            <w:r>
              <w:rPr>
                <w:rFonts w:hint="eastAsia"/>
                <w:color w:val="auto"/>
                <w:highlight w:val="none"/>
              </w:rPr>
              <w:t>1.中标人在中标之后领取通知书之前，应向招标代理机构交纳招标代理服务费</w:t>
            </w:r>
            <w:r>
              <w:rPr>
                <w:rFonts w:hint="eastAsia"/>
                <w:color w:val="auto"/>
                <w:highlight w:val="none"/>
                <w:lang w:eastAsia="zh-CN"/>
              </w:rPr>
              <w:t>。</w:t>
            </w:r>
            <w:r>
              <w:rPr>
                <w:rFonts w:hint="eastAsia"/>
                <w:color w:val="auto"/>
                <w:highlight w:val="none"/>
              </w:rPr>
              <w:t>若中标人未在约定时间内支付招标代理服务费，从逾期之日起按日利率千分之一承担违约金。</w:t>
            </w:r>
          </w:p>
          <w:p>
            <w:pPr>
              <w:ind w:firstLine="0" w:firstLineChars="0"/>
              <w:rPr>
                <w:rFonts w:hint="eastAsia" w:ascii="宋体" w:hAnsi="宋体" w:cs="宋体"/>
                <w:color w:val="auto"/>
                <w:szCs w:val="32"/>
                <w:highlight w:val="none"/>
              </w:rPr>
            </w:pPr>
            <w:r>
              <w:rPr>
                <w:rFonts w:hint="eastAsia"/>
                <w:color w:val="auto"/>
                <w:highlight w:val="none"/>
              </w:rPr>
              <w:t>2.若中标人未按上述规定办理，需承担招标代理机构为实现债权的所有费用（包括但不限于律师费、催讨车旅费、保全担保费等）。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1032" w:type="dxa"/>
            <w:vAlign w:val="center"/>
          </w:tcPr>
          <w:p>
            <w:pPr>
              <w:numPr>
                <w:ilvl w:val="0"/>
                <w:numId w:val="4"/>
              </w:numPr>
              <w:ind w:left="425" w:leftChars="0" w:hanging="425" w:firstLineChars="0"/>
              <w:jc w:val="center"/>
              <w:rPr>
                <w:rFonts w:ascii="宋体" w:hAnsi="宋体" w:cs="宋体"/>
                <w:color w:val="auto"/>
                <w:szCs w:val="32"/>
                <w:highlight w:val="none"/>
              </w:rPr>
            </w:pPr>
          </w:p>
        </w:tc>
        <w:tc>
          <w:tcPr>
            <w:tcW w:w="8128" w:type="dxa"/>
            <w:vAlign w:val="center"/>
          </w:tcPr>
          <w:p>
            <w:pPr>
              <w:pStyle w:val="2"/>
              <w:rPr>
                <w:rFonts w:ascii="宋体" w:hAnsi="宋体" w:eastAsia="宋体" w:cs="宋体"/>
                <w:b/>
                <w:bCs/>
                <w:color w:val="auto"/>
                <w:spacing w:val="-6"/>
                <w:kern w:val="2"/>
                <w:highlight w:val="none"/>
              </w:rPr>
            </w:pPr>
            <w:r>
              <w:rPr>
                <w:rFonts w:hint="eastAsia" w:ascii="宋体" w:hAnsi="宋体" w:eastAsia="宋体" w:cs="宋体"/>
                <w:b/>
                <w:bCs/>
                <w:color w:val="auto"/>
                <w:spacing w:val="-6"/>
                <w:kern w:val="2"/>
                <w:highlight w:val="none"/>
              </w:rPr>
              <w:t>招标代理服务费：</w:t>
            </w:r>
          </w:p>
          <w:p>
            <w:pPr>
              <w:ind w:firstLine="0" w:firstLineChars="0"/>
              <w:rPr>
                <w:rFonts w:hint="default" w:ascii="宋体" w:hAnsi="宋体" w:eastAsia="宋体" w:cs="宋体"/>
                <w:color w:val="auto"/>
                <w:spacing w:val="-6"/>
                <w:highlight w:val="none"/>
                <w:lang w:val="en-US" w:eastAsia="zh-CN"/>
              </w:rPr>
            </w:pPr>
            <w:r>
              <w:rPr>
                <w:rFonts w:hint="eastAsia" w:ascii="宋体" w:hAnsi="宋体" w:cs="宋体"/>
                <w:color w:val="auto"/>
                <w:spacing w:val="-6"/>
                <w:highlight w:val="none"/>
              </w:rPr>
              <w:t>（1）参照浙价服[2003]77号文规定的招标费率八折收取，按照中标通知书确定的金额，向中标人收取服务费</w:t>
            </w:r>
            <w:r>
              <w:rPr>
                <w:rFonts w:hint="eastAsia" w:ascii="宋体" w:hAnsi="宋体" w:cs="宋体"/>
                <w:color w:val="auto"/>
                <w:spacing w:val="-6"/>
                <w:highlight w:val="none"/>
                <w:lang w:eastAsia="zh-CN"/>
              </w:rPr>
              <w:t>，</w:t>
            </w:r>
            <w:r>
              <w:rPr>
                <w:rFonts w:hint="eastAsia" w:ascii="宋体" w:hAnsi="宋体" w:cs="宋体"/>
                <w:color w:val="auto"/>
                <w:spacing w:val="-6"/>
                <w:highlight w:val="none"/>
                <w:lang w:val="en-US" w:eastAsia="zh-CN"/>
              </w:rPr>
              <w:t>不足3000元按3000元收取。</w:t>
            </w:r>
          </w:p>
          <w:p>
            <w:pPr>
              <w:ind w:firstLine="0" w:firstLineChars="0"/>
              <w:rPr>
                <w:rFonts w:ascii="宋体" w:hAnsi="宋体" w:cs="宋体"/>
                <w:color w:val="auto"/>
                <w:spacing w:val="-6"/>
                <w:highlight w:val="none"/>
              </w:rPr>
            </w:pPr>
            <w:r>
              <w:rPr>
                <w:rFonts w:hint="eastAsia" w:ascii="宋体" w:hAnsi="宋体" w:cs="宋体"/>
                <w:color w:val="auto"/>
                <w:spacing w:val="-6"/>
                <w:highlight w:val="none"/>
              </w:rPr>
              <w:t>（2）中标人在领取中标通知书前，应向招标代理机构交纳招标代理服务费。</w:t>
            </w:r>
          </w:p>
          <w:p>
            <w:pPr>
              <w:ind w:firstLine="0" w:firstLineChars="0"/>
              <w:rPr>
                <w:rFonts w:ascii="宋体" w:hAnsi="宋体" w:cs="宋体"/>
                <w:color w:val="auto"/>
                <w:spacing w:val="-6"/>
                <w:highlight w:val="none"/>
              </w:rPr>
            </w:pPr>
            <w:r>
              <w:rPr>
                <w:rFonts w:hint="eastAsia" w:ascii="宋体" w:hAnsi="宋体" w:cs="宋体"/>
                <w:color w:val="auto"/>
                <w:spacing w:val="-6"/>
                <w:highlight w:val="none"/>
              </w:rPr>
              <w:t>（3）招标代理服务费以电汇方式支付。</w:t>
            </w:r>
          </w:p>
          <w:p>
            <w:pPr>
              <w:ind w:firstLine="0" w:firstLineChars="0"/>
              <w:rPr>
                <w:rFonts w:ascii="宋体" w:hAnsi="宋体" w:cs="宋体"/>
                <w:color w:val="auto"/>
                <w:highlight w:val="none"/>
              </w:rPr>
            </w:pPr>
            <w:r>
              <w:rPr>
                <w:rFonts w:hint="eastAsia" w:ascii="宋体" w:hAnsi="宋体" w:cs="宋体"/>
                <w:color w:val="auto"/>
                <w:spacing w:val="-6"/>
                <w:highlight w:val="none"/>
              </w:rPr>
              <w:t>（4）</w:t>
            </w:r>
            <w:r>
              <w:rPr>
                <w:rFonts w:hint="eastAsia" w:ascii="宋体" w:hAnsi="宋体" w:cs="宋体"/>
                <w:color w:val="auto"/>
                <w:highlight w:val="none"/>
              </w:rPr>
              <w:t>服务费缴纳账号：</w:t>
            </w:r>
          </w:p>
          <w:p>
            <w:pPr>
              <w:ind w:firstLine="480"/>
              <w:rPr>
                <w:rFonts w:ascii="宋体" w:hAnsi="宋体" w:cs="宋体"/>
                <w:color w:val="auto"/>
                <w:highlight w:val="none"/>
              </w:rPr>
            </w:pPr>
            <w:r>
              <w:rPr>
                <w:rFonts w:hint="eastAsia" w:ascii="宋体" w:hAnsi="宋体" w:cs="宋体"/>
                <w:color w:val="auto"/>
                <w:highlight w:val="none"/>
              </w:rPr>
              <w:t>单位名称：浙江五石工程咨询有限公司萧山分公司</w:t>
            </w:r>
          </w:p>
          <w:p>
            <w:pPr>
              <w:ind w:firstLine="480"/>
              <w:rPr>
                <w:rFonts w:ascii="宋体" w:hAnsi="宋体" w:cs="宋体"/>
                <w:color w:val="auto"/>
                <w:highlight w:val="none"/>
              </w:rPr>
            </w:pPr>
            <w:r>
              <w:rPr>
                <w:rFonts w:hint="eastAsia" w:ascii="宋体" w:hAnsi="宋体" w:cs="宋体"/>
                <w:color w:val="auto"/>
                <w:highlight w:val="none"/>
              </w:rPr>
              <w:t>开户银行：浙江民泰商业银行杭州钱江新城支行</w:t>
            </w:r>
          </w:p>
          <w:p>
            <w:pPr>
              <w:ind w:firstLine="480"/>
              <w:rPr>
                <w:rFonts w:ascii="宋体" w:hAnsi="宋体" w:cs="宋体"/>
                <w:color w:val="auto"/>
                <w:highlight w:val="none"/>
              </w:rPr>
            </w:pPr>
            <w:r>
              <w:rPr>
                <w:rFonts w:hint="eastAsia" w:ascii="宋体" w:hAnsi="宋体" w:cs="宋体"/>
                <w:color w:val="auto"/>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032" w:type="dxa"/>
            <w:vAlign w:val="center"/>
          </w:tcPr>
          <w:p>
            <w:pPr>
              <w:numPr>
                <w:ilvl w:val="0"/>
                <w:numId w:val="4"/>
              </w:numPr>
              <w:ind w:left="425" w:leftChars="0" w:hanging="425" w:firstLineChars="0"/>
              <w:jc w:val="center"/>
              <w:rPr>
                <w:rFonts w:ascii="宋体" w:hAnsi="宋体" w:cs="宋体"/>
                <w:color w:val="auto"/>
                <w:kern w:val="0"/>
                <w:szCs w:val="32"/>
                <w:highlight w:val="none"/>
              </w:rPr>
            </w:pPr>
          </w:p>
        </w:tc>
        <w:tc>
          <w:tcPr>
            <w:tcW w:w="8128"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按照招标文件确定的事项、采购内容变更的规定、中标人的投标响应、中标人的投标承诺、中标通知书确定的数量和金额签订合同。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1032" w:type="dxa"/>
            <w:vAlign w:val="center"/>
          </w:tcPr>
          <w:p>
            <w:pPr>
              <w:numPr>
                <w:ilvl w:val="0"/>
                <w:numId w:val="4"/>
              </w:numPr>
              <w:ind w:left="425" w:leftChars="0" w:hanging="425" w:firstLineChars="0"/>
              <w:jc w:val="center"/>
              <w:rPr>
                <w:rFonts w:ascii="宋体" w:hAnsi="宋体" w:cs="宋体"/>
                <w:color w:val="auto"/>
                <w:kern w:val="0"/>
                <w:szCs w:val="32"/>
                <w:highlight w:val="none"/>
              </w:rPr>
            </w:pPr>
          </w:p>
        </w:tc>
        <w:tc>
          <w:tcPr>
            <w:tcW w:w="8128" w:type="dxa"/>
            <w:vAlign w:val="center"/>
          </w:tcPr>
          <w:p>
            <w:pPr>
              <w:ind w:firstLine="0" w:firstLineChars="0"/>
              <w:rPr>
                <w:rFonts w:ascii="宋体" w:hAnsi="宋体" w:cs="宋体"/>
                <w:b/>
                <w:bCs/>
                <w:color w:val="auto"/>
                <w:highlight w:val="none"/>
              </w:rPr>
            </w:pPr>
            <w:r>
              <w:rPr>
                <w:rFonts w:hint="eastAsia" w:ascii="宋体" w:hAnsi="宋体" w:cs="宋体"/>
                <w:b/>
                <w:bCs/>
                <w:color w:val="auto"/>
                <w:highlight w:val="none"/>
              </w:rPr>
              <w:t>质疑与投诉：</w:t>
            </w:r>
          </w:p>
          <w:p>
            <w:pPr>
              <w:ind w:firstLine="0" w:firstLineChars="0"/>
              <w:rPr>
                <w:rFonts w:ascii="宋体" w:hAnsi="宋体" w:cs="宋体"/>
                <w:color w:val="auto"/>
                <w:highlight w:val="none"/>
              </w:rPr>
            </w:pPr>
            <w:r>
              <w:rPr>
                <w:rFonts w:hint="eastAsia" w:ascii="宋体" w:hAnsi="宋体" w:cs="宋体"/>
                <w:color w:val="auto"/>
                <w:highlight w:val="none"/>
              </w:rPr>
              <w:t>质疑：根据《政府采购法》第五十二条的规定，投标人认为招标文件、采购过程和中标、成交结果使自己的权益受到损害的，可以在知道或者应知其权益受到损害之日起七个工作日内，以书面形式向招标人、招标代理机构提出质疑（格式详见附件）。</w:t>
            </w:r>
          </w:p>
          <w:p>
            <w:pPr>
              <w:ind w:firstLine="0" w:firstLineChars="0"/>
              <w:rPr>
                <w:rFonts w:ascii="宋体" w:hAnsi="宋体" w:cs="宋体"/>
                <w:color w:val="auto"/>
                <w:highlight w:val="none"/>
              </w:rPr>
            </w:pPr>
            <w:r>
              <w:rPr>
                <w:rFonts w:hint="eastAsia" w:ascii="宋体" w:hAnsi="宋体" w:cs="宋体"/>
                <w:color w:val="auto"/>
                <w:highlight w:val="none"/>
              </w:rPr>
              <w:t>质疑起算日期：1.对采购公告信息（含投标人资格条件）提出质疑的，质疑期限自采购公告发布之日起计算。2.对招标文件提出质疑的，质疑期限自投标人获得招标文件之日起计算。（发售截止日之后报名的供应商，质疑起算日期以发售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ascii="宋体" w:hAnsi="宋体" w:cs="宋体"/>
                <w:color w:val="auto"/>
                <w:highlight w:val="none"/>
              </w:rPr>
            </w:pPr>
            <w:r>
              <w:rPr>
                <w:rFonts w:hint="eastAsia" w:ascii="宋体" w:hAnsi="宋体" w:cs="宋体"/>
                <w:color w:val="auto"/>
                <w:highlight w:val="none"/>
              </w:rPr>
              <w:t>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ascii="宋体" w:hAnsi="宋体" w:cs="宋体"/>
                <w:color w:val="auto"/>
                <w:kern w:val="0"/>
                <w:sz w:val="32"/>
                <w:szCs w:val="32"/>
                <w:highlight w:val="none"/>
              </w:rPr>
            </w:pPr>
            <w:r>
              <w:rPr>
                <w:rFonts w:hint="eastAsia" w:ascii="宋体" w:hAnsi="宋体" w:cs="宋体"/>
                <w:color w:val="auto"/>
                <w:highlight w:val="none"/>
              </w:rPr>
              <w:t>投诉：根据《政府采购法》第五十五条的规定，质疑投标人对招标人、招标代理机构的答复不满意或者招标人、招标代理机构未在规定的时间内作出答复的，可以在答复期满后十五个工作日内向同级政府采购监督管理部门投诉。</w:t>
            </w:r>
          </w:p>
        </w:tc>
      </w:tr>
    </w:tbl>
    <w:p>
      <w:pPr>
        <w:pStyle w:val="5"/>
        <w:jc w:val="center"/>
        <w:rPr>
          <w:rFonts w:ascii="宋体" w:hAnsi="宋体" w:cs="宋体"/>
          <w:color w:val="auto"/>
          <w:highlight w:val="none"/>
        </w:rPr>
      </w:pPr>
      <w:bookmarkStart w:id="18" w:name="_Toc247085689"/>
      <w:bookmarkStart w:id="19" w:name="_Toc246996175"/>
      <w:bookmarkStart w:id="20" w:name="_Toc144974497"/>
      <w:bookmarkStart w:id="21" w:name="_Toc296602420"/>
      <w:bookmarkStart w:id="22" w:name="_Toc452457414"/>
      <w:bookmarkStart w:id="23" w:name="_Toc246996918"/>
      <w:bookmarkStart w:id="24" w:name="_Toc152045529"/>
      <w:bookmarkStart w:id="25" w:name="_Toc179632546"/>
      <w:bookmarkStart w:id="26" w:name="_Toc152042305"/>
      <w:r>
        <w:rPr>
          <w:rFonts w:hint="eastAsia" w:ascii="宋体" w:hAnsi="宋体" w:cs="宋体"/>
          <w:color w:val="auto"/>
          <w:highlight w:val="none"/>
        </w:rPr>
        <w:br w:type="page"/>
      </w:r>
      <w:bookmarkEnd w:id="18"/>
      <w:bookmarkEnd w:id="19"/>
      <w:bookmarkEnd w:id="20"/>
      <w:bookmarkEnd w:id="21"/>
      <w:bookmarkEnd w:id="22"/>
      <w:bookmarkEnd w:id="23"/>
      <w:bookmarkEnd w:id="24"/>
      <w:bookmarkEnd w:id="25"/>
      <w:bookmarkEnd w:id="26"/>
      <w:bookmarkStart w:id="27" w:name="_Toc12341"/>
      <w:bookmarkStart w:id="28" w:name="_Toc2440"/>
      <w:bookmarkStart w:id="29" w:name="_Toc152042306"/>
      <w:bookmarkStart w:id="30" w:name="_Toc144974498"/>
      <w:bookmarkStart w:id="31" w:name="_Toc179632547"/>
      <w:bookmarkStart w:id="32" w:name="_Toc247085690"/>
      <w:bookmarkStart w:id="33" w:name="_Toc296602421"/>
      <w:bookmarkStart w:id="34" w:name="_Toc246996919"/>
      <w:bookmarkStart w:id="35" w:name="_Toc246996176"/>
      <w:bookmarkStart w:id="36" w:name="_Toc152045530"/>
      <w:r>
        <w:rPr>
          <w:rFonts w:hint="eastAsia" w:ascii="宋体" w:hAnsi="宋体" w:cs="宋体"/>
          <w:color w:val="auto"/>
          <w:highlight w:val="none"/>
        </w:rPr>
        <w:t>第一节 总则</w:t>
      </w:r>
      <w:bookmarkEnd w:id="27"/>
      <w:bookmarkEnd w:id="28"/>
    </w:p>
    <w:p>
      <w:pPr>
        <w:pStyle w:val="6"/>
        <w:rPr>
          <w:rFonts w:ascii="宋体" w:hAnsi="宋体" w:cs="宋体"/>
          <w:color w:val="auto"/>
          <w:highlight w:val="none"/>
        </w:rPr>
      </w:pPr>
      <w:r>
        <w:rPr>
          <w:rFonts w:hint="eastAsia" w:ascii="宋体" w:hAnsi="宋体" w:cs="宋体"/>
          <w:color w:val="auto"/>
          <w:highlight w:val="none"/>
        </w:rPr>
        <w:t>一、适用范围</w:t>
      </w:r>
    </w:p>
    <w:p>
      <w:pPr>
        <w:ind w:firstLine="480"/>
        <w:rPr>
          <w:rFonts w:ascii="宋体" w:hAnsi="宋体" w:cs="宋体"/>
          <w:color w:val="auto"/>
          <w:highlight w:val="none"/>
        </w:rPr>
      </w:pPr>
      <w:r>
        <w:rPr>
          <w:rFonts w:hint="eastAsia" w:ascii="宋体" w:hAnsi="宋体" w:cs="宋体"/>
          <w:color w:val="auto"/>
          <w:highlight w:val="none"/>
        </w:rPr>
        <w:t>本招标文件适用于招标公告中所述项目的采购。</w:t>
      </w:r>
    </w:p>
    <w:p>
      <w:pPr>
        <w:ind w:firstLine="480"/>
        <w:rPr>
          <w:rFonts w:ascii="宋体" w:hAnsi="宋体" w:cs="宋体"/>
          <w:color w:val="auto"/>
          <w:highlight w:val="none"/>
        </w:rPr>
      </w:pPr>
      <w:r>
        <w:rPr>
          <w:rFonts w:hint="eastAsia" w:ascii="宋体" w:hAnsi="宋体" w:cs="宋体"/>
          <w:color w:val="auto"/>
          <w:highlight w:val="none"/>
        </w:rPr>
        <w:t>本招标文件及相应的补充文件、通知等解释权归浙江五石工程咨询有限公司所有。</w:t>
      </w:r>
    </w:p>
    <w:p>
      <w:pPr>
        <w:pStyle w:val="6"/>
        <w:rPr>
          <w:rFonts w:ascii="宋体" w:hAnsi="宋体" w:cs="宋体"/>
          <w:color w:val="auto"/>
          <w:highlight w:val="none"/>
        </w:rPr>
      </w:pPr>
      <w:r>
        <w:rPr>
          <w:rFonts w:hint="eastAsia" w:ascii="宋体" w:hAnsi="宋体" w:cs="宋体"/>
          <w:color w:val="auto"/>
          <w:highlight w:val="none"/>
        </w:rPr>
        <w:t>二、定义</w:t>
      </w:r>
    </w:p>
    <w:p>
      <w:pPr>
        <w:ind w:firstLine="480"/>
        <w:rPr>
          <w:rFonts w:ascii="宋体" w:hAnsi="宋体" w:cs="宋体"/>
          <w:color w:val="auto"/>
          <w:highlight w:val="none"/>
        </w:rPr>
      </w:pPr>
      <w:r>
        <w:rPr>
          <w:rFonts w:hint="eastAsia" w:ascii="宋体" w:hAnsi="宋体" w:cs="宋体"/>
          <w:color w:val="auto"/>
          <w:highlight w:val="none"/>
        </w:rPr>
        <w:t>1.“采购人”系指中国美术学院。</w:t>
      </w:r>
    </w:p>
    <w:p>
      <w:pPr>
        <w:ind w:firstLine="480"/>
        <w:rPr>
          <w:rFonts w:ascii="宋体" w:hAnsi="宋体" w:cs="宋体"/>
          <w:color w:val="auto"/>
          <w:highlight w:val="none"/>
        </w:rPr>
      </w:pPr>
      <w:r>
        <w:rPr>
          <w:rFonts w:hint="eastAsia" w:ascii="宋体" w:hAnsi="宋体" w:cs="宋体"/>
          <w:color w:val="auto"/>
          <w:highlight w:val="none"/>
        </w:rPr>
        <w:t>2.“代理机构”系组织本次招标的浙江五石工程咨询有限公司。</w:t>
      </w:r>
    </w:p>
    <w:p>
      <w:pPr>
        <w:ind w:firstLine="480"/>
        <w:rPr>
          <w:rFonts w:ascii="宋体" w:hAnsi="宋体" w:cs="宋体"/>
          <w:color w:val="auto"/>
          <w:highlight w:val="none"/>
        </w:rPr>
      </w:pPr>
      <w:r>
        <w:rPr>
          <w:rFonts w:hint="eastAsia" w:ascii="宋体" w:hAnsi="宋体" w:cs="宋体"/>
          <w:color w:val="auto"/>
          <w:highlight w:val="none"/>
        </w:rPr>
        <w:t>3.“投标方”和“投标人”系指参加本次招标活动符合资格条件的供应商。</w:t>
      </w:r>
    </w:p>
    <w:p>
      <w:pPr>
        <w:ind w:firstLine="480"/>
        <w:rPr>
          <w:rFonts w:ascii="宋体" w:hAnsi="宋体" w:cs="宋体"/>
          <w:color w:val="auto"/>
          <w:highlight w:val="none"/>
        </w:rPr>
      </w:pPr>
      <w:r>
        <w:rPr>
          <w:rFonts w:hint="eastAsia" w:ascii="宋体" w:hAnsi="宋体" w:cs="宋体"/>
          <w:color w:val="auto"/>
          <w:highlight w:val="none"/>
        </w:rPr>
        <w:t>4.“全权代表”系指参加本次招标活动的授权代表。</w:t>
      </w:r>
    </w:p>
    <w:p>
      <w:pPr>
        <w:ind w:firstLine="48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bCs/>
          <w:color w:val="auto"/>
          <w:kern w:val="0"/>
          <w:szCs w:val="21"/>
          <w:highlight w:val="none"/>
        </w:rPr>
        <w:t>★</w:t>
      </w:r>
      <w:r>
        <w:rPr>
          <w:rFonts w:hint="eastAsia" w:ascii="宋体" w:hAnsi="宋体" w:cs="宋体"/>
          <w:color w:val="auto"/>
          <w:highlight w:val="none"/>
        </w:rPr>
        <w:t>”系指实质性要求条款，投标人应做出实质性响应；“▲”系指重要条款。</w:t>
      </w:r>
    </w:p>
    <w:p>
      <w:pPr>
        <w:pStyle w:val="6"/>
        <w:rPr>
          <w:rFonts w:ascii="宋体" w:hAnsi="宋体" w:cs="宋体"/>
          <w:color w:val="auto"/>
          <w:highlight w:val="none"/>
        </w:rPr>
      </w:pPr>
      <w:r>
        <w:rPr>
          <w:rFonts w:hint="eastAsia" w:ascii="宋体" w:hAnsi="宋体" w:cs="宋体"/>
          <w:color w:val="auto"/>
          <w:highlight w:val="none"/>
        </w:rPr>
        <w:t>三、合格的投标人</w:t>
      </w:r>
    </w:p>
    <w:p>
      <w:pPr>
        <w:ind w:firstLine="480"/>
        <w:rPr>
          <w:rFonts w:ascii="宋体" w:hAnsi="宋体" w:cs="宋体"/>
          <w:color w:val="auto"/>
          <w:szCs w:val="32"/>
          <w:highlight w:val="none"/>
        </w:rPr>
      </w:pPr>
      <w:r>
        <w:rPr>
          <w:rFonts w:hint="eastAsia" w:ascii="宋体" w:hAnsi="宋体" w:cs="宋体"/>
          <w:color w:val="auto"/>
          <w:szCs w:val="32"/>
          <w:highlight w:val="none"/>
        </w:rPr>
        <w:t>详见招标公告“投标人资格要求”</w:t>
      </w:r>
    </w:p>
    <w:p>
      <w:pPr>
        <w:pStyle w:val="6"/>
        <w:rPr>
          <w:rFonts w:ascii="宋体" w:hAnsi="宋体" w:cs="宋体"/>
          <w:color w:val="auto"/>
          <w:highlight w:val="none"/>
        </w:rPr>
      </w:pPr>
      <w:r>
        <w:rPr>
          <w:rFonts w:hint="eastAsia" w:ascii="宋体" w:hAnsi="宋体" w:cs="宋体"/>
          <w:color w:val="auto"/>
          <w:highlight w:val="none"/>
        </w:rPr>
        <w:t>四、投标费用</w:t>
      </w:r>
    </w:p>
    <w:p>
      <w:pPr>
        <w:ind w:firstLine="480"/>
        <w:rPr>
          <w:rFonts w:ascii="宋体" w:hAnsi="宋体" w:cs="宋体"/>
          <w:color w:val="auto"/>
          <w:highlight w:val="none"/>
        </w:rPr>
      </w:pPr>
      <w:r>
        <w:rPr>
          <w:rFonts w:hint="eastAsia" w:ascii="宋体" w:hAnsi="宋体" w:cs="宋体"/>
          <w:color w:val="auto"/>
          <w:highlight w:val="none"/>
        </w:rPr>
        <w:t>1.无论投标结果如何，投标方自行承担所有与参加投标有关的全部费用。</w:t>
      </w:r>
    </w:p>
    <w:p>
      <w:pPr>
        <w:ind w:firstLine="480"/>
        <w:rPr>
          <w:rFonts w:ascii="宋体" w:hAnsi="宋体" w:cs="宋体"/>
          <w:color w:val="auto"/>
          <w:highlight w:val="none"/>
        </w:rPr>
      </w:pPr>
      <w:r>
        <w:rPr>
          <w:rFonts w:hint="eastAsia" w:ascii="宋体" w:hAnsi="宋体" w:cs="宋体"/>
          <w:color w:val="auto"/>
          <w:highlight w:val="none"/>
        </w:rPr>
        <w:t>2.中标人在领取中标通知书前，应向招标代理机构交纳招标代理服务费，收费标准见“第一章投标人须知前附表-15”。</w:t>
      </w:r>
    </w:p>
    <w:p>
      <w:pPr>
        <w:pStyle w:val="6"/>
        <w:rPr>
          <w:rFonts w:ascii="宋体" w:hAnsi="宋体" w:cs="宋体"/>
          <w:color w:val="auto"/>
          <w:highlight w:val="none"/>
        </w:rPr>
      </w:pPr>
      <w:r>
        <w:rPr>
          <w:rFonts w:hint="eastAsia" w:ascii="宋体" w:hAnsi="宋体" w:cs="宋体"/>
          <w:color w:val="auto"/>
          <w:highlight w:val="none"/>
        </w:rPr>
        <w:t>五、转包与分包</w:t>
      </w:r>
    </w:p>
    <w:p>
      <w:pPr>
        <w:ind w:firstLine="480"/>
        <w:rPr>
          <w:rFonts w:ascii="宋体" w:hAnsi="宋体" w:cs="宋体"/>
          <w:color w:val="auto"/>
          <w:highlight w:val="none"/>
        </w:rPr>
      </w:pPr>
      <w:r>
        <w:rPr>
          <w:rFonts w:hint="eastAsia" w:ascii="宋体" w:hAnsi="宋体" w:cs="宋体"/>
          <w:color w:val="auto"/>
          <w:highlight w:val="none"/>
        </w:rPr>
        <w:t>1.本项目不允许转包；</w:t>
      </w:r>
    </w:p>
    <w:p>
      <w:pPr>
        <w:ind w:firstLine="480"/>
        <w:rPr>
          <w:rFonts w:ascii="宋体" w:hAnsi="宋体" w:cs="宋体"/>
          <w:color w:val="auto"/>
          <w:highlight w:val="none"/>
        </w:rPr>
      </w:pPr>
      <w:r>
        <w:rPr>
          <w:rFonts w:hint="eastAsia" w:ascii="宋体" w:hAnsi="宋体" w:cs="宋体"/>
          <w:color w:val="auto"/>
          <w:highlight w:val="none"/>
        </w:rPr>
        <w:t>2.投标人根据招标文件的规定和采购项目的实际情况，拟在中标后将中标项目的非主体、非关键性工作分包的，应当在投标文件中载明分包承担主体，分包承担主体应当具备相应资质条件且不得再次分包。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6"/>
        <w:rPr>
          <w:rFonts w:ascii="宋体" w:hAnsi="宋体" w:cs="宋体"/>
          <w:color w:val="auto"/>
          <w:highlight w:val="none"/>
        </w:rPr>
      </w:pPr>
      <w:r>
        <w:rPr>
          <w:rFonts w:hint="eastAsia" w:ascii="宋体" w:hAnsi="宋体" w:cs="宋体"/>
          <w:color w:val="auto"/>
          <w:highlight w:val="none"/>
        </w:rPr>
        <w:t>六、特别说明</w:t>
      </w:r>
    </w:p>
    <w:p>
      <w:pPr>
        <w:ind w:firstLine="480"/>
        <w:rPr>
          <w:rFonts w:ascii="宋体" w:hAnsi="宋体" w:cs="宋体"/>
          <w:color w:val="auto"/>
          <w:highlight w:val="none"/>
        </w:rPr>
      </w:pPr>
      <w:r>
        <w:rPr>
          <w:rFonts w:hint="eastAsia" w:ascii="宋体" w:hAnsi="宋体" w:cs="宋体"/>
          <w:color w:val="auto"/>
          <w:highlight w:val="none"/>
        </w:rPr>
        <w:t>1.投标人应仔细阅读招标文件的所有内容，按照招标文件的要求提交投标文件，并对所提供的全部资料的真实性承担法律责任。</w:t>
      </w:r>
    </w:p>
    <w:p>
      <w:pPr>
        <w:ind w:firstLine="480"/>
        <w:rPr>
          <w:rFonts w:ascii="宋体" w:hAnsi="宋体" w:cs="宋体"/>
          <w:color w:val="auto"/>
          <w:highlight w:val="none"/>
        </w:rPr>
      </w:pPr>
      <w:r>
        <w:rPr>
          <w:rFonts w:hint="eastAsia" w:ascii="宋体" w:hAnsi="宋体" w:cs="宋体"/>
          <w:color w:val="auto"/>
          <w:highlight w:val="none"/>
        </w:rPr>
        <w:t>2.单位负责人为同一人或者存在直接控股、管理关系的不同供应商，不得参加同一合同项下的政府采购活动。</w:t>
      </w:r>
    </w:p>
    <w:p>
      <w:pPr>
        <w:ind w:firstLine="480"/>
        <w:rPr>
          <w:rFonts w:ascii="宋体" w:hAnsi="宋体" w:cs="宋体"/>
          <w:color w:val="auto"/>
          <w:highlight w:val="none"/>
        </w:rPr>
      </w:pPr>
      <w:r>
        <w:rPr>
          <w:rFonts w:hint="eastAsia" w:ascii="宋体" w:hAnsi="宋体" w:cs="宋体"/>
          <w:color w:val="auto"/>
          <w:highlight w:val="none"/>
        </w:rPr>
        <w:t>3.为采购项目提供整体设计、规范编制或者项目管理、监理、检测等服务的供应商，不得再参加该采购项目的其他采购活动。</w:t>
      </w:r>
    </w:p>
    <w:p>
      <w:pPr>
        <w:ind w:firstLine="480"/>
        <w:rPr>
          <w:rFonts w:ascii="宋体" w:hAnsi="宋体" w:cs="宋体"/>
          <w:color w:val="auto"/>
          <w:highlight w:val="none"/>
        </w:rPr>
      </w:pPr>
      <w:r>
        <w:rPr>
          <w:rFonts w:hint="eastAsia" w:ascii="宋体" w:hAnsi="宋体" w:cs="宋体"/>
          <w:color w:val="auto"/>
          <w:highlight w:val="none"/>
        </w:rPr>
        <w:t>4.关于要求原厂商授权的说明</w:t>
      </w:r>
    </w:p>
    <w:p>
      <w:pPr>
        <w:ind w:firstLine="480"/>
        <w:rPr>
          <w:rFonts w:ascii="宋体" w:hAnsi="宋体" w:cs="宋体"/>
          <w:color w:val="auto"/>
          <w:highlight w:val="none"/>
        </w:rPr>
      </w:pPr>
      <w:r>
        <w:rPr>
          <w:rFonts w:hint="eastAsia" w:ascii="宋体" w:hAnsi="宋体" w:cs="宋体"/>
          <w:color w:val="auto"/>
          <w:highlight w:val="none"/>
        </w:rPr>
        <w:t>招标文件中要求是提供原厂商授权的，建议在提交投标文件时一并提供。若提供不了原厂商授权的，可在中标公告后再向招标人提供原厂商授权。如原厂商无故不予授权，在预中标成交供应商作出保证产品质量和售后服务的承诺后，可以不需授权文件将合同授予该供应商，但对此应在合同的验收、结算和违约责任中补充增加相应的制约性条款。</w:t>
      </w:r>
    </w:p>
    <w:p>
      <w:pPr>
        <w:ind w:firstLine="480"/>
        <w:rPr>
          <w:rFonts w:ascii="宋体" w:hAnsi="宋体" w:cs="宋体"/>
          <w:color w:val="auto"/>
          <w:highlight w:val="none"/>
        </w:rPr>
      </w:pPr>
      <w:r>
        <w:rPr>
          <w:rFonts w:hint="eastAsia" w:ascii="宋体" w:hAnsi="宋体" w:cs="宋体"/>
          <w:color w:val="auto"/>
          <w:highlight w:val="none"/>
        </w:rPr>
        <w:t>5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ind w:firstLine="480"/>
        <w:rPr>
          <w:rFonts w:ascii="宋体" w:hAnsi="宋体" w:cs="宋体"/>
          <w:color w:val="auto"/>
          <w:szCs w:val="32"/>
          <w:highlight w:val="none"/>
        </w:rPr>
      </w:pPr>
    </w:p>
    <w:p>
      <w:pPr>
        <w:pStyle w:val="5"/>
        <w:jc w:val="center"/>
        <w:rPr>
          <w:rFonts w:ascii="宋体" w:hAnsi="宋体" w:cs="宋体"/>
          <w:color w:val="auto"/>
          <w:highlight w:val="none"/>
        </w:rPr>
      </w:pPr>
      <w:bookmarkStart w:id="37" w:name="_Toc21367"/>
      <w:bookmarkStart w:id="38" w:name="_Toc4029"/>
      <w:r>
        <w:rPr>
          <w:rFonts w:hint="eastAsia" w:ascii="宋体" w:hAnsi="宋体" w:cs="宋体"/>
          <w:color w:val="auto"/>
          <w:highlight w:val="none"/>
        </w:rPr>
        <w:t>第二节 招标文件</w:t>
      </w:r>
      <w:bookmarkEnd w:id="37"/>
      <w:bookmarkEnd w:id="38"/>
    </w:p>
    <w:p>
      <w:pPr>
        <w:ind w:firstLine="480"/>
        <w:rPr>
          <w:rFonts w:ascii="宋体" w:hAnsi="宋体" w:cs="宋体"/>
          <w:color w:val="auto"/>
          <w:highlight w:val="none"/>
        </w:rPr>
      </w:pPr>
      <w:r>
        <w:rPr>
          <w:rFonts w:hint="eastAsia" w:ascii="宋体" w:hAnsi="宋体" w:cs="宋体"/>
          <w:color w:val="auto"/>
          <w:highlight w:val="none"/>
        </w:rPr>
        <w:t>1.招标文件由招标文件总目录所列内容组成。</w:t>
      </w:r>
    </w:p>
    <w:p>
      <w:pPr>
        <w:ind w:firstLine="480"/>
        <w:rPr>
          <w:rFonts w:ascii="宋体" w:hAnsi="宋体" w:cs="宋体"/>
          <w:color w:val="auto"/>
          <w:highlight w:val="none"/>
        </w:rPr>
      </w:pPr>
      <w:r>
        <w:rPr>
          <w:rFonts w:hint="eastAsia" w:ascii="宋体" w:hAnsi="宋体" w:cs="宋体"/>
          <w:color w:val="auto"/>
          <w:highlight w:val="none"/>
        </w:rPr>
        <w:t>2.投标方应详细阅读招标文件的全部内容。不按招标文件的要求提供的投标文件和资料，则可能被视为无效标而导致投标被拒绝。</w:t>
      </w:r>
    </w:p>
    <w:p>
      <w:pPr>
        <w:ind w:firstLine="480"/>
        <w:rPr>
          <w:rFonts w:ascii="宋体" w:hAnsi="宋体" w:cs="宋体"/>
          <w:color w:val="auto"/>
          <w:highlight w:val="none"/>
        </w:rPr>
      </w:pPr>
      <w:r>
        <w:rPr>
          <w:rFonts w:hint="eastAsia" w:ascii="宋体" w:hAnsi="宋体" w:cs="宋体"/>
          <w:color w:val="auto"/>
          <w:highlight w:val="none"/>
        </w:rPr>
        <w:t>3.为保证招标的公平性，若招标文件的技术指标要求存在排他性或歧视性条款，请投标方核实后，在本招标文件开始发出日起7个工作日内，以书面形式（加盖单位公章）向招标方提出质疑条款、理由及建议。</w:t>
      </w:r>
    </w:p>
    <w:p>
      <w:pPr>
        <w:ind w:firstLine="480"/>
        <w:rPr>
          <w:rFonts w:ascii="宋体" w:hAnsi="宋体" w:cs="宋体"/>
          <w:color w:val="auto"/>
          <w:highlight w:val="none"/>
        </w:rPr>
      </w:pPr>
      <w:r>
        <w:rPr>
          <w:rFonts w:hint="eastAsia" w:ascii="宋体" w:hAnsi="宋体" w:cs="宋体"/>
          <w:color w:val="auto"/>
          <w:highlight w:val="none"/>
        </w:rPr>
        <w:t>4.在投标截止时间前，招标代理机构可用补充文件或书面更正通知的方式对已发出的招标文件进行必要的修改。招标代理机构应在投标截止时间16日前在规定的官方指定信息发布媒体上以公告形式发布关于招标文件修改的“更正公告”或“通知”，并用传真、电子邮件、短信等适当方式通知所有招标文件的收受人。这些修改、补充文件或通知是招标文件的组成部分，相同内容修改以最后发出的为准，对所有投标方具有约束力。另请潜在投标方注意采购项目发布媒体的相关公告。</w:t>
      </w:r>
    </w:p>
    <w:p>
      <w:pPr>
        <w:ind w:firstLine="480"/>
        <w:rPr>
          <w:rFonts w:ascii="宋体" w:hAnsi="宋体" w:cs="宋体"/>
          <w:color w:val="auto"/>
          <w:highlight w:val="none"/>
        </w:rPr>
      </w:pPr>
      <w:r>
        <w:rPr>
          <w:rFonts w:hint="eastAsia" w:ascii="宋体" w:hAnsi="宋体" w:cs="宋体"/>
          <w:color w:val="auto"/>
          <w:highlight w:val="none"/>
        </w:rPr>
        <w:t>5.潜在投标方收到招标文件的修改、补充文件或修改通知，或推迟投标截止时间和开标时间通知后，应在通知单回执上明示意见、盖上投标方单位公章，在同一天内以书面或传真或邮件或短信形式或其他适当方式回复招标代理机构。并立即与招标代理机构指定的联系人员进行沟通确认，否则，风险自担。潜在投标方须注意与招标代理机构保持迅捷有效的沟通及关注采购信息发布媒体的有关公告，以便及时获取招标采购项目的最新信息与项目动态，及时有效地做出响应。</w:t>
      </w:r>
    </w:p>
    <w:p>
      <w:pPr>
        <w:ind w:firstLine="480"/>
        <w:rPr>
          <w:rFonts w:ascii="宋体" w:hAnsi="宋体" w:cs="宋体"/>
          <w:color w:val="auto"/>
          <w:highlight w:val="none"/>
        </w:rPr>
      </w:pPr>
      <w:r>
        <w:rPr>
          <w:rFonts w:hint="eastAsia" w:ascii="宋体" w:hAnsi="宋体" w:cs="宋体"/>
          <w:color w:val="auto"/>
          <w:highlight w:val="none"/>
        </w:rPr>
        <w:t>6.投标方在投标截止时间5天前，对招标文件如有疑问要求澄清的，用书面形式通知招标方,招标方应用书面作答。如有必要，可将答复内容包括原提出的问题（但不标明问题查询的来源），分发给所有取得同一招标文件投标方。</w:t>
      </w:r>
    </w:p>
    <w:p>
      <w:pPr>
        <w:ind w:firstLine="480"/>
        <w:rPr>
          <w:rFonts w:ascii="宋体" w:hAnsi="宋体" w:cs="宋体"/>
          <w:color w:val="auto"/>
          <w:highlight w:val="none"/>
        </w:rPr>
      </w:pPr>
      <w:r>
        <w:rPr>
          <w:rFonts w:hint="eastAsia" w:ascii="宋体" w:hAnsi="宋体" w:cs="宋体"/>
          <w:color w:val="auto"/>
          <w:highlight w:val="none"/>
        </w:rPr>
        <w:t>7.招标方在投标截止时间3天前，因故需推迟投标截止时间、开标时间时，招标代理机构应提前用传真、电话、短信、电子邮件等适当方式通知所有招标文件收受人，并在规定的官方指定信息网上发布招标信息变更公告。投标方应在收到通知后立即用传真、短信、电子邮件等适当方式向招标代理机构回复，并立即与采购代理机构指定的联系人员进行沟通确认。在这种情况下，招标代理机构和潜在投标方相应的权利和义务将受到新的投标截止期的约束。</w:t>
      </w:r>
    </w:p>
    <w:p>
      <w:pPr>
        <w:pStyle w:val="5"/>
        <w:jc w:val="center"/>
        <w:rPr>
          <w:rFonts w:ascii="宋体" w:hAnsi="宋体" w:cs="宋体"/>
          <w:color w:val="auto"/>
          <w:highlight w:val="none"/>
        </w:rPr>
      </w:pPr>
      <w:bookmarkStart w:id="39" w:name="_Toc82873324"/>
      <w:bookmarkStart w:id="40" w:name="_Toc1096"/>
      <w:bookmarkStart w:id="41" w:name="_Toc82338241"/>
      <w:bookmarkStart w:id="42" w:name="_Toc25674"/>
      <w:bookmarkStart w:id="43" w:name="_Toc450840075"/>
      <w:r>
        <w:rPr>
          <w:rFonts w:hint="eastAsia" w:ascii="宋体" w:hAnsi="宋体" w:cs="宋体"/>
          <w:color w:val="auto"/>
          <w:highlight w:val="none"/>
        </w:rPr>
        <w:t>第三节 投标文件</w:t>
      </w:r>
      <w:bookmarkEnd w:id="39"/>
      <w:bookmarkEnd w:id="40"/>
      <w:bookmarkEnd w:id="41"/>
      <w:bookmarkEnd w:id="42"/>
      <w:bookmarkEnd w:id="43"/>
    </w:p>
    <w:p>
      <w:pPr>
        <w:pStyle w:val="6"/>
        <w:rPr>
          <w:rFonts w:ascii="宋体" w:hAnsi="宋体" w:cs="宋体"/>
          <w:color w:val="auto"/>
          <w:highlight w:val="none"/>
        </w:rPr>
      </w:pPr>
      <w:r>
        <w:rPr>
          <w:rFonts w:hint="eastAsia" w:ascii="宋体" w:hAnsi="宋体" w:cs="宋体"/>
          <w:color w:val="auto"/>
          <w:highlight w:val="none"/>
        </w:rPr>
        <w:t>一、投标文件语言和计量单位</w:t>
      </w:r>
    </w:p>
    <w:p>
      <w:pPr>
        <w:ind w:firstLine="480"/>
        <w:rPr>
          <w:rFonts w:ascii="宋体" w:hAnsi="宋体" w:cs="宋体"/>
          <w:color w:val="auto"/>
          <w:highlight w:val="none"/>
        </w:rPr>
      </w:pPr>
      <w:r>
        <w:rPr>
          <w:rFonts w:hint="eastAsia" w:ascii="宋体" w:hAnsi="宋体" w:cs="宋体"/>
          <w:color w:val="auto"/>
          <w:highlight w:val="none"/>
        </w:rPr>
        <w:t>1.投标文件应用中文书写。投标文件中所附或所引用的原件不是中文时，应附中文译本。</w:t>
      </w:r>
    </w:p>
    <w:p>
      <w:pPr>
        <w:ind w:firstLine="480"/>
        <w:rPr>
          <w:rFonts w:ascii="宋体" w:hAnsi="宋体" w:cs="宋体"/>
          <w:color w:val="auto"/>
          <w:highlight w:val="none"/>
        </w:rPr>
      </w:pPr>
      <w:r>
        <w:rPr>
          <w:rFonts w:hint="eastAsia" w:ascii="宋体" w:hAnsi="宋体" w:cs="宋体"/>
          <w:color w:val="auto"/>
          <w:highlight w:val="none"/>
        </w:rPr>
        <w:t>2.投标文件中所使用的计量单位，除招标文件中有特殊要求外，应采用国家法定计量单位。</w:t>
      </w:r>
    </w:p>
    <w:p>
      <w:pPr>
        <w:pStyle w:val="6"/>
        <w:rPr>
          <w:rFonts w:ascii="宋体" w:hAnsi="宋体" w:cs="宋体"/>
          <w:color w:val="auto"/>
          <w:highlight w:val="none"/>
        </w:rPr>
      </w:pPr>
      <w:r>
        <w:rPr>
          <w:rFonts w:hint="eastAsia" w:ascii="宋体" w:hAnsi="宋体" w:cs="宋体"/>
          <w:color w:val="auto"/>
          <w:highlight w:val="none"/>
        </w:rPr>
        <w:t>二、投标文件的组成（资格证明文件、报价文件和商务技术文件三部分组成）：</w:t>
      </w:r>
    </w:p>
    <w:p>
      <w:pPr>
        <w:ind w:firstLine="0" w:firstLineChars="0"/>
        <w:rPr>
          <w:rFonts w:ascii="宋体" w:hAnsi="宋体" w:cs="宋体"/>
          <w:b/>
          <w:bCs/>
          <w:color w:val="auto"/>
          <w:highlight w:val="none"/>
        </w:rPr>
      </w:pPr>
      <w:r>
        <w:rPr>
          <w:rFonts w:hint="eastAsia" w:ascii="宋体" w:hAnsi="宋体" w:cs="宋体"/>
          <w:b/>
          <w:bCs/>
          <w:color w:val="auto"/>
          <w:highlight w:val="none"/>
        </w:rPr>
        <w:t>（一）资格证明文件（资格审查要求的资格证明材料，且均需要加盖公章）</w:t>
      </w:r>
    </w:p>
    <w:p>
      <w:pPr>
        <w:ind w:firstLine="480"/>
        <w:rPr>
          <w:rFonts w:ascii="宋体" w:hAnsi="宋体" w:cs="宋体"/>
          <w:color w:val="auto"/>
          <w:highlight w:val="none"/>
        </w:rPr>
      </w:pPr>
      <w:r>
        <w:rPr>
          <w:rFonts w:hint="eastAsia" w:ascii="宋体" w:hAnsi="宋体" w:cs="宋体"/>
          <w:color w:val="auto"/>
          <w:highlight w:val="none"/>
        </w:rPr>
        <w:t>1.提供有效的经营执照复印件并加盖公司公章；事业单位的，则提供有效的《事业单位法人证书》副本复印件并加盖单位公章；自然人的，则提供有效的身份证复印件并签字；</w:t>
      </w:r>
    </w:p>
    <w:p>
      <w:pPr>
        <w:ind w:firstLine="480"/>
        <w:rPr>
          <w:rFonts w:hint="eastAsia" w:ascii="宋体" w:hAnsi="宋体" w:eastAsia="宋体" w:cs="宋体"/>
          <w:color w:val="auto"/>
          <w:highlight w:val="none"/>
          <w:lang w:eastAsia="zh-CN"/>
        </w:rPr>
      </w:pPr>
      <w:r>
        <w:rPr>
          <w:rFonts w:hint="eastAsia" w:ascii="宋体" w:hAnsi="宋体" w:cs="宋体"/>
          <w:color w:val="auto"/>
          <w:highlight w:val="none"/>
        </w:rPr>
        <w:t>2.提供有效的依法缴纳税收证明（完税凭证或税务部门出具的证明，新成立单位出具银行资信证明）；</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近3个月任意1个月</w:t>
      </w:r>
      <w:r>
        <w:rPr>
          <w:rFonts w:hint="eastAsia" w:ascii="宋体" w:hAnsi="宋体" w:cs="宋体"/>
          <w:color w:val="auto"/>
          <w:highlight w:val="none"/>
          <w:lang w:eastAsia="zh-CN"/>
        </w:rPr>
        <w:t>）</w:t>
      </w:r>
    </w:p>
    <w:p>
      <w:pPr>
        <w:ind w:firstLine="480"/>
        <w:rPr>
          <w:rFonts w:ascii="宋体" w:hAnsi="宋体" w:cs="宋体"/>
          <w:color w:val="auto"/>
          <w:highlight w:val="none"/>
        </w:rPr>
      </w:pPr>
      <w:r>
        <w:rPr>
          <w:rFonts w:hint="eastAsia" w:ascii="宋体" w:hAnsi="宋体" w:cs="宋体"/>
          <w:color w:val="auto"/>
          <w:highlight w:val="none"/>
        </w:rPr>
        <w:t>3.提供有效的依法缴纳社会保障资金证明（缴纳凭证或人社部门出具的证明）；</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近3个月任意1个月</w:t>
      </w:r>
      <w:r>
        <w:rPr>
          <w:rFonts w:hint="eastAsia" w:ascii="宋体" w:hAnsi="宋体" w:cs="宋体"/>
          <w:color w:val="auto"/>
          <w:highlight w:val="none"/>
          <w:lang w:eastAsia="zh-CN"/>
        </w:rPr>
        <w:t>）</w:t>
      </w:r>
    </w:p>
    <w:p>
      <w:pPr>
        <w:ind w:firstLine="480"/>
        <w:rPr>
          <w:rFonts w:ascii="宋体" w:hAnsi="宋体" w:cs="宋体"/>
          <w:color w:val="auto"/>
          <w:highlight w:val="none"/>
        </w:rPr>
      </w:pPr>
      <w:r>
        <w:rPr>
          <w:rFonts w:hint="eastAsia" w:ascii="宋体" w:hAnsi="宋体" w:cs="宋体"/>
          <w:color w:val="auto"/>
          <w:highlight w:val="none"/>
        </w:rPr>
        <w:t>4.投标前三年无重大违法记录声明函（格式自拟）；</w:t>
      </w:r>
    </w:p>
    <w:p>
      <w:pPr>
        <w:ind w:firstLine="480"/>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信用记录：投标人在投标文件中提供投标截止前三个工作日的查询信息网站截图：查询渠道：“信用中国”（www.creditchina.gov.cn）、“中国政府采购网”（www.ccgp.gov.cn），最终审查以代理机构在投标截止前一个工作日查询的最新信息为准；</w:t>
      </w:r>
    </w:p>
    <w:p>
      <w:pPr>
        <w:ind w:firstLine="480"/>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法定代表人证明书，法定代表人授权书（见附件十一）（法定代表人参加投标的无须提供）、授权委托人身份证复印件、授权委托人社保证明（被委托人必须为本单位在职员工，并提供至少开标前三个月任1个月的社保证明）；本项不作为资格证明文件审查内容。</w:t>
      </w:r>
    </w:p>
    <w:p>
      <w:pPr>
        <w:ind w:firstLine="0" w:firstLineChars="0"/>
        <w:rPr>
          <w:rFonts w:ascii="宋体" w:hAnsi="宋体" w:cs="宋体"/>
          <w:color w:val="auto"/>
          <w:szCs w:val="32"/>
          <w:highlight w:val="none"/>
        </w:rPr>
      </w:pPr>
      <w:r>
        <w:rPr>
          <w:rFonts w:hint="eastAsia" w:ascii="宋体" w:hAnsi="宋体" w:cs="宋体"/>
          <w:b/>
          <w:color w:val="auto"/>
          <w:highlight w:val="none"/>
        </w:rPr>
        <w:t>（二）报价文件</w:t>
      </w:r>
      <w:r>
        <w:rPr>
          <w:rFonts w:hint="eastAsia" w:ascii="宋体" w:hAnsi="宋体" w:cs="宋体"/>
          <w:color w:val="auto"/>
          <w:szCs w:val="32"/>
          <w:highlight w:val="none"/>
        </w:rPr>
        <w:t>：按A4幅面，统一格式填写、编码、装订成册，包括：</w:t>
      </w:r>
    </w:p>
    <w:p>
      <w:pPr>
        <w:ind w:firstLine="480"/>
        <w:rPr>
          <w:rFonts w:ascii="宋体" w:hAnsi="宋体" w:cs="宋体"/>
          <w:color w:val="auto"/>
          <w:highlight w:val="none"/>
        </w:rPr>
      </w:pPr>
      <w:r>
        <w:rPr>
          <w:rFonts w:hint="eastAsia" w:ascii="宋体" w:hAnsi="宋体" w:cs="宋体"/>
          <w:color w:val="auto"/>
          <w:highlight w:val="none"/>
        </w:rPr>
        <w:t>1.投标函；（附件一）</w:t>
      </w:r>
    </w:p>
    <w:p>
      <w:pPr>
        <w:ind w:firstLine="480"/>
        <w:rPr>
          <w:rFonts w:ascii="宋体" w:hAnsi="宋体" w:cs="宋体"/>
          <w:color w:val="auto"/>
          <w:highlight w:val="none"/>
        </w:rPr>
      </w:pPr>
      <w:r>
        <w:rPr>
          <w:rFonts w:hint="eastAsia" w:ascii="宋体" w:hAnsi="宋体" w:cs="宋体"/>
          <w:color w:val="auto"/>
          <w:highlight w:val="none"/>
        </w:rPr>
        <w:t>2.开标一览表；（附件二）</w:t>
      </w:r>
    </w:p>
    <w:p>
      <w:pPr>
        <w:ind w:firstLine="480"/>
        <w:rPr>
          <w:rFonts w:ascii="宋体" w:hAnsi="宋体" w:cs="宋体"/>
          <w:color w:val="auto"/>
          <w:highlight w:val="none"/>
        </w:rPr>
      </w:pPr>
      <w:r>
        <w:rPr>
          <w:rFonts w:hint="eastAsia" w:ascii="宋体" w:hAnsi="宋体" w:cs="宋体"/>
          <w:color w:val="auto"/>
          <w:highlight w:val="none"/>
        </w:rPr>
        <w:t>3.投标报价明细表；（附件三）</w:t>
      </w:r>
    </w:p>
    <w:p>
      <w:pPr>
        <w:ind w:firstLine="480"/>
        <w:rPr>
          <w:rFonts w:ascii="宋体" w:hAnsi="宋体" w:cs="宋体"/>
          <w:color w:val="auto"/>
          <w:highlight w:val="none"/>
        </w:rPr>
      </w:pPr>
      <w:r>
        <w:rPr>
          <w:rFonts w:hint="eastAsia" w:ascii="宋体" w:hAnsi="宋体" w:cs="宋体"/>
          <w:color w:val="auto"/>
          <w:highlight w:val="none"/>
        </w:rPr>
        <w:t>4.投标方认为需要的其他文件资料。</w:t>
      </w:r>
    </w:p>
    <w:p>
      <w:pPr>
        <w:ind w:firstLine="0" w:firstLineChars="0"/>
        <w:rPr>
          <w:rFonts w:ascii="宋体" w:hAnsi="宋体" w:cs="宋体"/>
          <w:b/>
          <w:bCs/>
          <w:color w:val="auto"/>
          <w:szCs w:val="32"/>
          <w:highlight w:val="none"/>
        </w:rPr>
      </w:pPr>
      <w:r>
        <w:rPr>
          <w:rFonts w:hint="eastAsia" w:ascii="宋体" w:hAnsi="宋体" w:cs="宋体"/>
          <w:b/>
          <w:bCs/>
          <w:color w:val="auto"/>
          <w:szCs w:val="32"/>
          <w:highlight w:val="none"/>
        </w:rPr>
        <w:t>（三）商务技术文件</w:t>
      </w:r>
    </w:p>
    <w:p>
      <w:pPr>
        <w:ind w:firstLine="480"/>
        <w:rPr>
          <w:rFonts w:ascii="宋体" w:hAnsi="宋体" w:cs="宋体"/>
          <w:color w:val="auto"/>
          <w:szCs w:val="32"/>
          <w:highlight w:val="none"/>
        </w:rPr>
      </w:pPr>
      <w:r>
        <w:rPr>
          <w:rFonts w:hint="eastAsia" w:ascii="宋体" w:hAnsi="宋体" w:cs="宋体"/>
          <w:color w:val="auto"/>
          <w:szCs w:val="32"/>
          <w:highlight w:val="none"/>
        </w:rPr>
        <w:t>（提供相关证明文件复印件，均须加盖公章）</w:t>
      </w:r>
    </w:p>
    <w:p>
      <w:pPr>
        <w:ind w:firstLine="482"/>
        <w:rPr>
          <w:rFonts w:ascii="宋体" w:hAnsi="宋体" w:cs="宋体"/>
          <w:b/>
          <w:color w:val="auto"/>
          <w:highlight w:val="none"/>
        </w:rPr>
      </w:pPr>
      <w:r>
        <w:rPr>
          <w:rFonts w:hint="eastAsia" w:ascii="宋体" w:hAnsi="宋体" w:cs="宋体"/>
          <w:b/>
          <w:color w:val="auto"/>
          <w:highlight w:val="none"/>
        </w:rPr>
        <w:t>1.商务部分</w:t>
      </w:r>
    </w:p>
    <w:p>
      <w:pPr>
        <w:ind w:firstLine="480"/>
        <w:rPr>
          <w:rFonts w:ascii="宋体" w:hAnsi="宋体" w:cs="宋体"/>
          <w:color w:val="auto"/>
          <w:highlight w:val="none"/>
        </w:rPr>
      </w:pPr>
      <w:r>
        <w:rPr>
          <w:rFonts w:hint="eastAsia" w:ascii="宋体" w:hAnsi="宋体" w:cs="宋体"/>
          <w:color w:val="auto"/>
          <w:highlight w:val="none"/>
        </w:rPr>
        <w:t>（1）资信技术标评分索引表</w:t>
      </w:r>
    </w:p>
    <w:p>
      <w:pPr>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szCs w:val="32"/>
          <w:highlight w:val="none"/>
        </w:rPr>
        <w:t>提供有效的经营执照复印件并加盖公司公章</w:t>
      </w:r>
      <w:r>
        <w:rPr>
          <w:rFonts w:hint="eastAsia" w:ascii="宋体" w:hAnsi="宋体" w:cs="宋体"/>
          <w:color w:val="auto"/>
          <w:highlight w:val="none"/>
        </w:rPr>
        <w:t>；质量管理体系（如有）、环境管理体系（如有）、职业健康及安全管理体系（如有）等三体系认证证书；资质证书复印件（按照资格条件要求提供，如有）；</w:t>
      </w:r>
    </w:p>
    <w:p>
      <w:pPr>
        <w:ind w:firstLine="480"/>
        <w:rPr>
          <w:rFonts w:ascii="宋体" w:hAnsi="宋体" w:cs="宋体"/>
          <w:color w:val="auto"/>
          <w:highlight w:val="none"/>
        </w:rPr>
      </w:pPr>
      <w:r>
        <w:rPr>
          <w:rFonts w:hint="eastAsia" w:ascii="宋体" w:hAnsi="宋体" w:cs="宋体"/>
          <w:color w:val="auto"/>
          <w:highlight w:val="none"/>
        </w:rPr>
        <w:t>（3）法定代表人的身份证和法定代表人授权委托书（投标人的代表若为非法定代表人的，必须提交法定代表人授权书；身份证复印件、授权委托人社保证明（至少开标前三个月任1个月的社保证明）；</w:t>
      </w:r>
    </w:p>
    <w:p>
      <w:pPr>
        <w:ind w:firstLine="480"/>
        <w:rPr>
          <w:rFonts w:ascii="宋体" w:hAnsi="宋体" w:cs="宋体"/>
          <w:color w:val="auto"/>
          <w:highlight w:val="none"/>
        </w:rPr>
      </w:pPr>
      <w:r>
        <w:rPr>
          <w:rFonts w:hint="eastAsia" w:ascii="宋体" w:hAnsi="宋体" w:cs="宋体"/>
          <w:color w:val="auto"/>
          <w:highlight w:val="none"/>
        </w:rPr>
        <w:t>（4）2018年财务报表（原则上需经过审计的投标上一年度的财务报表，含“四表一注”的资产负债表、利润表、现金流量表、所有者权益变动表及其附注）；</w:t>
      </w:r>
    </w:p>
    <w:p>
      <w:pPr>
        <w:ind w:firstLine="480"/>
        <w:rPr>
          <w:rFonts w:ascii="宋体" w:hAnsi="宋体" w:cs="宋体"/>
          <w:color w:val="auto"/>
          <w:highlight w:val="none"/>
        </w:rPr>
      </w:pPr>
      <w:r>
        <w:rPr>
          <w:rFonts w:hint="eastAsia" w:ascii="宋体" w:hAnsi="宋体" w:cs="宋体"/>
          <w:color w:val="auto"/>
          <w:highlight w:val="none"/>
        </w:rPr>
        <w:t>（5）投标声明书（附件十）</w:t>
      </w:r>
    </w:p>
    <w:p>
      <w:pPr>
        <w:ind w:firstLine="480"/>
        <w:rPr>
          <w:rFonts w:ascii="宋体" w:hAnsi="宋体" w:cs="宋体"/>
          <w:color w:val="auto"/>
          <w:highlight w:val="none"/>
        </w:rPr>
      </w:pPr>
      <w:r>
        <w:rPr>
          <w:rFonts w:hint="eastAsia" w:ascii="宋体" w:hAnsi="宋体" w:cs="宋体"/>
          <w:color w:val="auto"/>
          <w:highlight w:val="none"/>
        </w:rPr>
        <w:t>（6）廉政承诺书；（附件十二）</w:t>
      </w:r>
    </w:p>
    <w:p>
      <w:pPr>
        <w:ind w:firstLine="480"/>
        <w:rPr>
          <w:rFonts w:ascii="宋体" w:hAnsi="宋体" w:cs="宋体"/>
          <w:color w:val="auto"/>
          <w:highlight w:val="none"/>
        </w:rPr>
      </w:pPr>
      <w:r>
        <w:rPr>
          <w:rFonts w:hint="eastAsia" w:ascii="宋体" w:hAnsi="宋体" w:cs="宋体"/>
          <w:color w:val="auto"/>
          <w:highlight w:val="none"/>
        </w:rPr>
        <w:t>（7）商务条款偏离表（附件五）</w:t>
      </w:r>
    </w:p>
    <w:p>
      <w:pPr>
        <w:ind w:firstLine="480"/>
        <w:rPr>
          <w:rFonts w:ascii="宋体" w:hAnsi="宋体" w:cs="宋体"/>
          <w:color w:val="auto"/>
          <w:highlight w:val="none"/>
        </w:rPr>
      </w:pPr>
      <w:r>
        <w:rPr>
          <w:rFonts w:hint="eastAsia" w:ascii="宋体" w:hAnsi="宋体" w:cs="宋体"/>
          <w:color w:val="auto"/>
          <w:highlight w:val="none"/>
        </w:rPr>
        <w:t>（8）投标方情况表（附件八）</w:t>
      </w:r>
    </w:p>
    <w:p>
      <w:pPr>
        <w:ind w:firstLine="480"/>
        <w:rPr>
          <w:rFonts w:ascii="宋体" w:hAnsi="宋体" w:cs="宋体"/>
          <w:color w:val="auto"/>
          <w:highlight w:val="none"/>
        </w:rPr>
      </w:pPr>
      <w:r>
        <w:rPr>
          <w:rFonts w:hint="eastAsia" w:ascii="宋体" w:hAnsi="宋体" w:cs="宋体"/>
          <w:color w:val="auto"/>
          <w:highlight w:val="none"/>
        </w:rPr>
        <w:t>（9）同类项目实施情况一览表：2016年3月（以合同签订时间为准）至今实施的类似项目合同复印件（加盖公章），相关实施经验及成功案例介绍（要求提供有关情况，包括：项目名称、项目基本内容、业主名称、联系人及电话，项目金额、实施日期等，附件九）</w:t>
      </w:r>
    </w:p>
    <w:p>
      <w:pPr>
        <w:ind w:firstLine="480"/>
        <w:rPr>
          <w:rFonts w:ascii="宋体" w:hAnsi="宋体" w:cs="宋体"/>
          <w:color w:val="auto"/>
          <w:highlight w:val="none"/>
        </w:rPr>
      </w:pPr>
      <w:r>
        <w:rPr>
          <w:rFonts w:hint="eastAsia" w:ascii="宋体" w:hAnsi="宋体" w:cs="宋体"/>
          <w:color w:val="auto"/>
          <w:highlight w:val="none"/>
        </w:rPr>
        <w:t>（10）投标人企业类型声明函（非小微企业不需要提供）</w:t>
      </w:r>
    </w:p>
    <w:p>
      <w:pPr>
        <w:ind w:firstLine="480"/>
        <w:rPr>
          <w:rFonts w:ascii="宋体" w:hAnsi="宋体" w:cs="宋体"/>
          <w:color w:val="auto"/>
          <w:highlight w:val="none"/>
        </w:rPr>
      </w:pPr>
      <w:r>
        <w:rPr>
          <w:rFonts w:hint="eastAsia" w:ascii="宋体" w:hAnsi="宋体" w:cs="宋体"/>
          <w:color w:val="auto"/>
          <w:highlight w:val="none"/>
        </w:rPr>
        <w:t>（11）小微企业资格证明材料、监狱企业资格证明材料（非小微企业不需要提供）</w:t>
      </w:r>
    </w:p>
    <w:p>
      <w:pPr>
        <w:ind w:firstLine="480"/>
        <w:rPr>
          <w:rFonts w:ascii="宋体" w:hAnsi="宋体" w:cs="宋体"/>
          <w:color w:val="auto"/>
          <w:highlight w:val="none"/>
        </w:rPr>
      </w:pPr>
      <w:r>
        <w:rPr>
          <w:rFonts w:hint="eastAsia" w:ascii="宋体" w:hAnsi="宋体" w:cs="宋体"/>
          <w:color w:val="auto"/>
          <w:highlight w:val="none"/>
        </w:rPr>
        <w:t>（12）残疾人福利性单位声明函（非残疾人福利性单位不需要提供）</w:t>
      </w:r>
    </w:p>
    <w:p>
      <w:pPr>
        <w:ind w:firstLine="482"/>
        <w:rPr>
          <w:color w:val="auto"/>
          <w:highlight w:val="none"/>
        </w:rPr>
      </w:pPr>
      <w:r>
        <w:rPr>
          <w:rFonts w:hint="eastAsia" w:ascii="宋体" w:hAnsi="宋体" w:cs="宋体"/>
          <w:b/>
          <w:color w:val="auto"/>
          <w:highlight w:val="none"/>
        </w:rPr>
        <w:t>2.技术部分</w:t>
      </w:r>
    </w:p>
    <w:p>
      <w:pPr>
        <w:ind w:firstLine="480"/>
        <w:rPr>
          <w:color w:val="auto"/>
          <w:highlight w:val="none"/>
        </w:rPr>
      </w:pPr>
      <w:r>
        <w:rPr>
          <w:rFonts w:hint="eastAsia" w:ascii="宋体" w:hAnsi="宋体" w:cs="宋体"/>
          <w:color w:val="auto"/>
          <w:highlight w:val="none"/>
        </w:rPr>
        <w:t>（1）采购需求</w:t>
      </w:r>
      <w:r>
        <w:rPr>
          <w:rFonts w:ascii="宋体" w:hAnsi="宋体" w:cs="宋体"/>
          <w:color w:val="auto"/>
          <w:highlight w:val="none"/>
        </w:rPr>
        <w:t>偏离表；投标人在投标文件中，应对项目技术规范和服务要求中所提出各项要求进行逐条逐项的答复、说明和解释。首先对实现或满足程度明确作出“正偏离”、“负偏离”等应答，然后作出具体、详细的说明。回答“无偏离”应说明如何满足，同时明确满足的程度。若采用“详见”、“参见”方式说明的，应指明所指文档（应是投标文件的组成部分）的</w:t>
      </w:r>
      <w:r>
        <w:rPr>
          <w:rFonts w:ascii="宋体" w:hAnsi="宋体" w:cs="宋体"/>
          <w:b/>
          <w:bCs/>
          <w:color w:val="auto"/>
          <w:highlight w:val="none"/>
        </w:rPr>
        <w:t>具体章节及页码</w:t>
      </w:r>
      <w:r>
        <w:rPr>
          <w:rFonts w:ascii="宋体" w:hAnsi="宋体" w:cs="宋体"/>
          <w:color w:val="auto"/>
          <w:highlight w:val="none"/>
        </w:rPr>
        <w:t>。任何含糊不清的表示对评标结果的影响将是投标人的责任</w:t>
      </w:r>
      <w:r>
        <w:rPr>
          <w:rFonts w:hint="eastAsia" w:ascii="宋体" w:hAnsi="宋体" w:cs="宋体"/>
          <w:color w:val="auto"/>
          <w:highlight w:val="none"/>
        </w:rPr>
        <w:t>（附件四）</w:t>
      </w:r>
    </w:p>
    <w:p>
      <w:pPr>
        <w:ind w:firstLine="480"/>
        <w:rPr>
          <w:rFonts w:ascii="宋体" w:hAnsi="宋体" w:cs="宋体"/>
          <w:color w:val="auto"/>
          <w:highlight w:val="none"/>
        </w:rPr>
      </w:pPr>
      <w:r>
        <w:rPr>
          <w:rFonts w:hint="eastAsia" w:ascii="宋体" w:hAnsi="宋体" w:cs="宋体"/>
          <w:color w:val="auto"/>
          <w:highlight w:val="none"/>
        </w:rPr>
        <w:t>（2）运维服务方案</w:t>
      </w:r>
    </w:p>
    <w:p>
      <w:pPr>
        <w:ind w:firstLine="480"/>
        <w:rPr>
          <w:rFonts w:ascii="宋体" w:hAnsi="宋体" w:cs="宋体"/>
          <w:color w:val="auto"/>
          <w:highlight w:val="none"/>
        </w:rPr>
      </w:pPr>
      <w:r>
        <w:rPr>
          <w:rFonts w:hint="eastAsia" w:ascii="宋体" w:hAnsi="宋体" w:cs="宋体"/>
          <w:color w:val="auto"/>
          <w:highlight w:val="none"/>
        </w:rPr>
        <w:t>（3）投标人内部控制制度</w:t>
      </w:r>
    </w:p>
    <w:p>
      <w:pPr>
        <w:ind w:firstLine="480"/>
        <w:rPr>
          <w:rFonts w:ascii="宋体" w:hAnsi="宋体" w:cs="宋体"/>
          <w:color w:val="auto"/>
          <w:highlight w:val="none"/>
        </w:rPr>
      </w:pPr>
      <w:r>
        <w:rPr>
          <w:rFonts w:hint="eastAsia" w:ascii="宋体" w:hAnsi="宋体" w:cs="宋体"/>
          <w:color w:val="auto"/>
          <w:highlight w:val="none"/>
        </w:rPr>
        <w:t>（4）实施技术人员一览表（附件七）</w:t>
      </w:r>
    </w:p>
    <w:p>
      <w:pPr>
        <w:ind w:firstLine="480"/>
        <w:rPr>
          <w:rFonts w:hint="eastAsia" w:ascii="宋体" w:hAnsi="宋体" w:cs="宋体"/>
          <w:color w:val="auto"/>
          <w:highlight w:val="none"/>
        </w:rPr>
      </w:pPr>
      <w:r>
        <w:rPr>
          <w:rFonts w:hint="eastAsia" w:ascii="宋体" w:hAnsi="宋体" w:cs="宋体"/>
          <w:color w:val="auto"/>
          <w:highlight w:val="none"/>
        </w:rPr>
        <w:t>（5）确保服务质量保证措施</w:t>
      </w:r>
    </w:p>
    <w:p>
      <w:pPr>
        <w:ind w:firstLine="480"/>
        <w:rPr>
          <w:rFonts w:hint="eastAsia" w:ascii="宋体" w:hAnsi="宋体" w:eastAsia="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6</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投入</w:t>
      </w:r>
      <w:r>
        <w:rPr>
          <w:rFonts w:hint="eastAsia" w:ascii="宋体" w:hAnsi="宋体" w:cs="宋体"/>
          <w:color w:val="auto"/>
          <w:highlight w:val="none"/>
        </w:rPr>
        <w:t>的设备、工具、软件等情况</w:t>
      </w:r>
    </w:p>
    <w:p>
      <w:pPr>
        <w:ind w:firstLine="48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7</w:t>
      </w:r>
      <w:r>
        <w:rPr>
          <w:rFonts w:hint="eastAsia" w:ascii="宋体" w:hAnsi="宋体" w:cs="宋体"/>
          <w:color w:val="auto"/>
          <w:highlight w:val="none"/>
        </w:rPr>
        <w:t>）合理化建议和优惠承诺</w:t>
      </w:r>
    </w:p>
    <w:p>
      <w:pPr>
        <w:ind w:firstLine="48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8</w:t>
      </w:r>
      <w:r>
        <w:rPr>
          <w:rFonts w:hint="eastAsia" w:ascii="宋体" w:hAnsi="宋体" w:cs="宋体"/>
          <w:color w:val="auto"/>
          <w:highlight w:val="none"/>
        </w:rPr>
        <w:t>）应急方案及保障措施</w:t>
      </w:r>
    </w:p>
    <w:p>
      <w:pPr>
        <w:ind w:firstLine="48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9</w:t>
      </w:r>
      <w:r>
        <w:rPr>
          <w:rFonts w:hint="eastAsia" w:ascii="宋体" w:hAnsi="宋体" w:cs="宋体"/>
          <w:color w:val="auto"/>
          <w:highlight w:val="none"/>
        </w:rPr>
        <w:t>）其它本招标文件评分表要求提供的材料或投标方认为需要的其他技术文件资料或说明。（格式自拟）</w:t>
      </w:r>
    </w:p>
    <w:p>
      <w:pPr>
        <w:pStyle w:val="6"/>
        <w:rPr>
          <w:rFonts w:ascii="宋体" w:hAnsi="宋体" w:cs="宋体"/>
          <w:color w:val="auto"/>
          <w:highlight w:val="none"/>
        </w:rPr>
      </w:pPr>
      <w:r>
        <w:rPr>
          <w:rFonts w:hint="eastAsia" w:ascii="宋体" w:hAnsi="宋体" w:cs="宋体"/>
          <w:color w:val="auto"/>
          <w:highlight w:val="none"/>
        </w:rPr>
        <w:t>三、投标报价</w:t>
      </w:r>
    </w:p>
    <w:p>
      <w:pPr>
        <w:ind w:firstLine="480"/>
        <w:rPr>
          <w:rFonts w:ascii="宋体" w:hAnsi="宋体" w:cs="宋体"/>
          <w:color w:val="auto"/>
          <w:highlight w:val="none"/>
        </w:rPr>
      </w:pPr>
      <w:r>
        <w:rPr>
          <w:rFonts w:hint="eastAsia" w:ascii="宋体" w:hAnsi="宋体" w:cs="宋体"/>
          <w:color w:val="auto"/>
          <w:highlight w:val="none"/>
        </w:rPr>
        <w:t>1.投标报价是指一次性报出不得更改的价格；</w:t>
      </w:r>
    </w:p>
    <w:p>
      <w:pPr>
        <w:ind w:firstLine="480"/>
        <w:rPr>
          <w:rFonts w:ascii="宋体" w:hAnsi="宋体" w:cs="宋体"/>
          <w:color w:val="auto"/>
          <w:highlight w:val="none"/>
        </w:rPr>
      </w:pPr>
      <w:r>
        <w:rPr>
          <w:rFonts w:hint="eastAsia" w:ascii="宋体" w:hAnsi="宋体" w:cs="宋体"/>
          <w:color w:val="auto"/>
          <w:highlight w:val="none"/>
        </w:rPr>
        <w:t>2.投标报价是履行合同的最终价格，投标报价方式：将人工费、材料费、管理费、税金、利润、直至达到使用要求所需的全部费用及采购代理服务费均包含在总价之中。供应</w:t>
      </w:r>
    </w:p>
    <w:p>
      <w:pPr>
        <w:pStyle w:val="6"/>
        <w:rPr>
          <w:rFonts w:ascii="宋体" w:hAnsi="宋体" w:cs="宋体"/>
          <w:color w:val="auto"/>
          <w:highlight w:val="none"/>
        </w:rPr>
      </w:pPr>
      <w:r>
        <w:rPr>
          <w:rFonts w:hint="eastAsia" w:ascii="宋体" w:hAnsi="宋体" w:cs="宋体"/>
          <w:color w:val="auto"/>
          <w:highlight w:val="none"/>
          <w:lang w:val="en-US" w:eastAsia="zh-CN"/>
        </w:rPr>
        <w:t>四</w:t>
      </w:r>
      <w:r>
        <w:rPr>
          <w:rFonts w:hint="eastAsia" w:ascii="宋体" w:hAnsi="宋体" w:cs="宋体"/>
          <w:color w:val="auto"/>
          <w:highlight w:val="none"/>
        </w:rPr>
        <w:t>、投标文件的签署及规定</w:t>
      </w:r>
    </w:p>
    <w:p>
      <w:pPr>
        <w:ind w:firstLine="480"/>
        <w:rPr>
          <w:rFonts w:ascii="宋体" w:hAnsi="宋体" w:cs="宋体"/>
          <w:color w:val="auto"/>
          <w:highlight w:val="none"/>
        </w:rPr>
      </w:pPr>
      <w:r>
        <w:rPr>
          <w:rFonts w:hint="eastAsia" w:ascii="宋体" w:hAnsi="宋体"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ascii="宋体" w:hAnsi="宋体" w:cs="宋体"/>
          <w:color w:val="auto"/>
          <w:highlight w:val="none"/>
        </w:rPr>
      </w:pPr>
      <w:r>
        <w:rPr>
          <w:rFonts w:hint="eastAsia" w:ascii="宋体" w:hAnsi="宋体" w:cs="宋体"/>
          <w:color w:val="auto"/>
          <w:highlight w:val="none"/>
        </w:rPr>
        <w:t>2.投标人应资格证明文件和报价文件单独装订成册、商务技术文件合并装订成册（含</w:t>
      </w:r>
      <w:r>
        <w:rPr>
          <w:rFonts w:hint="eastAsia" w:ascii="宋体" w:hAnsi="宋体" w:cs="宋体"/>
          <w:b/>
          <w:bCs/>
          <w:color w:val="auto"/>
          <w:highlight w:val="none"/>
        </w:rPr>
        <w:t>电子文档</w:t>
      </w:r>
      <w:r>
        <w:rPr>
          <w:rFonts w:hint="eastAsia" w:ascii="宋体" w:hAnsi="宋体" w:cs="宋体"/>
          <w:color w:val="auto"/>
          <w:highlight w:val="none"/>
        </w:rPr>
        <w:t>一份），其中正本一份、副本四份，投标文件的封面应注明“正本“、“副本”字样，以及采购人名称、招标编号、招标项目名称、投标文件名称</w:t>
      </w:r>
      <w:r>
        <w:rPr>
          <w:rFonts w:hint="eastAsia" w:ascii="宋体" w:hAnsi="宋体" w:cs="宋体"/>
          <w:color w:val="auto"/>
          <w:spacing w:val="-6"/>
          <w:szCs w:val="21"/>
          <w:highlight w:val="none"/>
        </w:rPr>
        <w:t>（报价文件、资格文件、商务技术文件）</w:t>
      </w:r>
      <w:r>
        <w:rPr>
          <w:rFonts w:hint="eastAsia" w:ascii="宋体" w:hAnsi="宋体" w:cs="宋体"/>
          <w:color w:val="auto"/>
          <w:highlight w:val="none"/>
        </w:rPr>
        <w:t>、投标方名称、投标方地址、投标方授权代表签字及日期。</w:t>
      </w:r>
    </w:p>
    <w:p>
      <w:pPr>
        <w:ind w:firstLine="240" w:firstLineChars="100"/>
        <w:rPr>
          <w:rFonts w:ascii="宋体" w:hAnsi="宋体" w:cs="宋体"/>
          <w:color w:val="auto"/>
          <w:highlight w:val="none"/>
        </w:rPr>
      </w:pPr>
      <w:r>
        <w:rPr>
          <w:rFonts w:hint="eastAsia" w:ascii="宋体" w:hAnsi="宋体" w:cs="宋体"/>
          <w:bCs/>
          <w:color w:val="auto"/>
          <w:kern w:val="0"/>
          <w:szCs w:val="21"/>
          <w:highlight w:val="none"/>
        </w:rPr>
        <w:t>★3.</w:t>
      </w:r>
      <w:r>
        <w:rPr>
          <w:rFonts w:hint="eastAsia" w:ascii="宋体" w:hAnsi="宋体" w:cs="宋体"/>
          <w:color w:val="auto"/>
          <w:highlight w:val="none"/>
        </w:rPr>
        <w:t>活页装订（卡条、抽杆夹、订书机、散装）的投标文件无效。</w:t>
      </w:r>
    </w:p>
    <w:p>
      <w:pPr>
        <w:ind w:firstLine="480"/>
        <w:rPr>
          <w:rFonts w:ascii="宋体" w:hAnsi="宋体" w:cs="宋体"/>
          <w:color w:val="auto"/>
          <w:highlight w:val="none"/>
        </w:rPr>
      </w:pPr>
      <w:r>
        <w:rPr>
          <w:rFonts w:hint="eastAsia" w:ascii="宋体" w:hAnsi="宋体" w:cs="宋体"/>
          <w:color w:val="auto"/>
          <w:highlight w:val="none"/>
        </w:rPr>
        <w:t>4.投标文件的正本必须以不褪色的墨水填写或打印（（原件和复印件须加盖公章）），注明“正本”字样，副本可以是正本加盖公章后的复印件。</w:t>
      </w:r>
    </w:p>
    <w:p>
      <w:pPr>
        <w:ind w:firstLine="480"/>
        <w:rPr>
          <w:rFonts w:ascii="宋体" w:hAnsi="宋体" w:cs="宋体"/>
          <w:color w:val="auto"/>
          <w:highlight w:val="none"/>
        </w:rPr>
      </w:pPr>
      <w:r>
        <w:rPr>
          <w:rFonts w:hint="eastAsia" w:ascii="宋体" w:hAnsi="宋体" w:cs="宋体"/>
          <w:color w:val="auto"/>
          <w:highlight w:val="none"/>
        </w:rPr>
        <w:t>5.投标文件须由投标人在规定位置盖章并由投标人代表签署，投标人应写全称。</w:t>
      </w:r>
    </w:p>
    <w:p>
      <w:pPr>
        <w:ind w:firstLine="480"/>
        <w:rPr>
          <w:rFonts w:ascii="宋体" w:hAnsi="宋体" w:cs="宋体"/>
          <w:color w:val="auto"/>
          <w:highlight w:val="none"/>
        </w:rPr>
      </w:pPr>
      <w:r>
        <w:rPr>
          <w:rFonts w:hint="eastAsia" w:ascii="宋体" w:hAnsi="宋体" w:cs="宋体"/>
          <w:color w:val="auto"/>
          <w:highlight w:val="none"/>
        </w:rPr>
        <w:t>6.投标文件不得涂改，若有修改错漏处，须由投标人代表签字并加盖公章。投标文件因字迹潦草或表达不清所引起的后果由投标人负责。</w:t>
      </w:r>
    </w:p>
    <w:p>
      <w:pPr>
        <w:pStyle w:val="5"/>
        <w:jc w:val="center"/>
        <w:rPr>
          <w:rFonts w:ascii="宋体" w:hAnsi="宋体" w:cs="宋体"/>
          <w:color w:val="auto"/>
          <w:highlight w:val="none"/>
        </w:rPr>
      </w:pPr>
      <w:bookmarkStart w:id="44" w:name="_Toc24870"/>
      <w:bookmarkStart w:id="45" w:name="_Toc12521"/>
      <w:r>
        <w:rPr>
          <w:rFonts w:hint="eastAsia" w:ascii="宋体" w:hAnsi="宋体" w:cs="宋体"/>
          <w:color w:val="auto"/>
          <w:highlight w:val="none"/>
        </w:rPr>
        <w:t>第四节 投标文件的递交</w:t>
      </w:r>
      <w:bookmarkEnd w:id="44"/>
      <w:bookmarkEnd w:id="45"/>
    </w:p>
    <w:p>
      <w:pPr>
        <w:pStyle w:val="6"/>
        <w:rPr>
          <w:rFonts w:ascii="宋体" w:hAnsi="宋体" w:cs="宋体"/>
          <w:color w:val="auto"/>
          <w:highlight w:val="none"/>
        </w:rPr>
      </w:pPr>
      <w:r>
        <w:rPr>
          <w:rFonts w:hint="eastAsia" w:ascii="宋体" w:hAnsi="宋体" w:cs="宋体"/>
          <w:color w:val="auto"/>
          <w:highlight w:val="none"/>
        </w:rPr>
        <w:t>一、投标文件的密封及标记</w:t>
      </w:r>
    </w:p>
    <w:p>
      <w:pPr>
        <w:ind w:firstLine="480"/>
        <w:rPr>
          <w:rFonts w:ascii="宋体" w:hAnsi="宋体" w:cs="宋体"/>
          <w:color w:val="auto"/>
          <w:spacing w:val="-6"/>
          <w:szCs w:val="21"/>
          <w:highlight w:val="none"/>
        </w:rPr>
      </w:pPr>
      <w:r>
        <w:rPr>
          <w:rFonts w:hint="eastAsia" w:ascii="宋体" w:hAnsi="宋体" w:cs="宋体"/>
          <w:color w:val="auto"/>
          <w:highlight w:val="none"/>
        </w:rPr>
        <w:t>1.将全部投标文件（资格证明文件、报价文件、商务技术文件三部分）分别包装。</w:t>
      </w:r>
    </w:p>
    <w:p>
      <w:pPr>
        <w:ind w:firstLine="480"/>
        <w:rPr>
          <w:rFonts w:ascii="宋体" w:hAnsi="宋体" w:cs="宋体"/>
          <w:color w:val="auto"/>
          <w:highlight w:val="none"/>
        </w:rPr>
      </w:pPr>
      <w:r>
        <w:rPr>
          <w:rFonts w:hint="eastAsia" w:ascii="宋体" w:hAnsi="宋体" w:cs="宋体"/>
          <w:color w:val="auto"/>
          <w:highlight w:val="none"/>
        </w:rPr>
        <w:t>2.投标文件（资格证明文件、商务技术文件、报价文件）应按以下方法分别装袋密封：</w:t>
      </w:r>
    </w:p>
    <w:p>
      <w:pPr>
        <w:ind w:firstLine="480"/>
        <w:rPr>
          <w:rFonts w:ascii="宋体" w:hAnsi="宋体" w:cs="宋体"/>
          <w:color w:val="auto"/>
          <w:highlight w:val="none"/>
        </w:rPr>
      </w:pPr>
      <w:r>
        <w:rPr>
          <w:rFonts w:hint="eastAsia" w:ascii="宋体" w:hAnsi="宋体" w:cs="宋体"/>
          <w:color w:val="auto"/>
          <w:highlight w:val="none"/>
        </w:rPr>
        <w:t>相同部分的投标文件密封袋内装投标文件正副本。外层封皮上写明采购人名称、招标编号、招标项目名称、投标文件名称</w:t>
      </w:r>
      <w:r>
        <w:rPr>
          <w:rFonts w:hint="eastAsia" w:ascii="宋体" w:hAnsi="宋体" w:cs="宋体"/>
          <w:color w:val="auto"/>
          <w:spacing w:val="-6"/>
          <w:szCs w:val="21"/>
          <w:highlight w:val="none"/>
        </w:rPr>
        <w:t>（资格证明文件、报价文件、商务技术文件）</w:t>
      </w:r>
      <w:r>
        <w:rPr>
          <w:rFonts w:hint="eastAsia" w:ascii="宋体" w:hAnsi="宋体" w:cs="宋体"/>
          <w:color w:val="auto"/>
          <w:highlight w:val="none"/>
        </w:rPr>
        <w:t>、投标方名称、投标方地址、投标方授权代表签字及日期并注明“</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3.商务技术文件密封袋内含</w:t>
      </w:r>
      <w:r>
        <w:rPr>
          <w:rFonts w:hint="eastAsia" w:ascii="宋体" w:hAnsi="宋体" w:cs="宋体"/>
          <w:b/>
          <w:bCs/>
          <w:color w:val="auto"/>
          <w:highlight w:val="none"/>
        </w:rPr>
        <w:t>电子文档</w:t>
      </w:r>
      <w:r>
        <w:rPr>
          <w:rFonts w:hint="eastAsia" w:ascii="宋体" w:hAnsi="宋体" w:cs="宋体"/>
          <w:color w:val="auto"/>
          <w:highlight w:val="none"/>
        </w:rPr>
        <w:t>一份，必须与提供已签字盖章的纸质商务技术文件正本一致的扫描件，PDF格式，</w:t>
      </w:r>
      <w:r>
        <w:rPr>
          <w:rFonts w:hint="eastAsia" w:ascii="宋体" w:hAnsi="宋体" w:cs="宋体"/>
          <w:b/>
          <w:bCs/>
          <w:color w:val="auto"/>
          <w:highlight w:val="none"/>
        </w:rPr>
        <w:t>U盘</w:t>
      </w:r>
      <w:r>
        <w:rPr>
          <w:rFonts w:hint="eastAsia" w:ascii="宋体" w:hAnsi="宋体" w:cs="宋体"/>
          <w:color w:val="auto"/>
          <w:highlight w:val="none"/>
        </w:rPr>
        <w:t>存储。</w:t>
      </w:r>
    </w:p>
    <w:p>
      <w:pPr>
        <w:ind w:firstLine="480"/>
        <w:rPr>
          <w:rFonts w:ascii="宋体" w:hAnsi="宋体" w:cs="宋体"/>
          <w:color w:val="auto"/>
          <w:highlight w:val="none"/>
        </w:rPr>
      </w:pPr>
      <w:r>
        <w:rPr>
          <w:rFonts w:hint="eastAsia" w:ascii="宋体" w:hAnsi="宋体" w:cs="宋体"/>
          <w:color w:val="auto"/>
          <w:highlight w:val="none"/>
        </w:rPr>
        <w:t>4.如果投标方未按上述要求密封及加写标记，招标方对投标文件的误投和提前启封概不负责。</w:t>
      </w:r>
    </w:p>
    <w:p>
      <w:pPr>
        <w:ind w:firstLine="480"/>
        <w:rPr>
          <w:rFonts w:ascii="宋体" w:hAnsi="宋体" w:cs="宋体"/>
          <w:color w:val="auto"/>
          <w:highlight w:val="none"/>
        </w:rPr>
      </w:pPr>
      <w:r>
        <w:rPr>
          <w:rFonts w:hint="eastAsia" w:ascii="宋体" w:hAnsi="宋体" w:cs="宋体"/>
          <w:color w:val="auto"/>
          <w:highlight w:val="none"/>
        </w:rPr>
        <w:t>5.投标文件必须在投标截止时间前邮寄到达或派人送达到指定的投标地点，在投标截止时间以后送达的投标文件或者未按照招标文件要求密封的投标文件，招标方拒绝接收。</w:t>
      </w:r>
    </w:p>
    <w:p>
      <w:pPr>
        <w:ind w:firstLine="480"/>
        <w:rPr>
          <w:rFonts w:ascii="宋体" w:hAnsi="宋体" w:cs="宋体"/>
          <w:color w:val="auto"/>
          <w:highlight w:val="none"/>
        </w:rPr>
      </w:pPr>
      <w:r>
        <w:rPr>
          <w:rFonts w:hint="eastAsia" w:ascii="宋体" w:hAnsi="宋体" w:cs="宋体"/>
          <w:color w:val="auto"/>
          <w:highlight w:val="none"/>
        </w:rPr>
        <w:t>6.招标方对投标文件在邮寄过程中的遗失或损坏不负责任。</w:t>
      </w:r>
    </w:p>
    <w:p>
      <w:pPr>
        <w:pStyle w:val="6"/>
        <w:rPr>
          <w:rFonts w:ascii="宋体" w:hAnsi="宋体" w:cs="宋体"/>
          <w:color w:val="auto"/>
          <w:highlight w:val="none"/>
        </w:rPr>
      </w:pPr>
      <w:r>
        <w:rPr>
          <w:rFonts w:hint="eastAsia" w:ascii="宋体" w:hAnsi="宋体" w:cs="宋体"/>
          <w:color w:val="auto"/>
          <w:highlight w:val="none"/>
        </w:rPr>
        <w:t>二、投标文件的补充、修改或撤回</w:t>
      </w:r>
    </w:p>
    <w:p>
      <w:pPr>
        <w:ind w:firstLine="480"/>
        <w:rPr>
          <w:rFonts w:ascii="宋体" w:hAnsi="宋体" w:cs="宋体"/>
          <w:color w:val="auto"/>
          <w:highlight w:val="none"/>
        </w:rPr>
      </w:pPr>
      <w:r>
        <w:rPr>
          <w:rFonts w:hint="eastAsia" w:ascii="宋体" w:hAnsi="宋体" w:cs="宋体"/>
          <w:color w:val="auto"/>
          <w:highlight w:val="none"/>
        </w:rPr>
        <w:t>1.投标以后，如果投标方在投标截止时间前提出补充、修改或撤回要求，必须提供有法人代表或全权代表签署的要求撤回投标的正式文件，本招标代理公司将予以接受。</w:t>
      </w:r>
    </w:p>
    <w:p>
      <w:pPr>
        <w:ind w:firstLine="480"/>
        <w:rPr>
          <w:rFonts w:ascii="宋体" w:hAnsi="宋体" w:cs="宋体"/>
          <w:color w:val="auto"/>
          <w:highlight w:val="none"/>
        </w:rPr>
      </w:pPr>
      <w:r>
        <w:rPr>
          <w:rFonts w:hint="eastAsia" w:ascii="宋体" w:hAnsi="宋体" w:cs="宋体"/>
          <w:color w:val="auto"/>
          <w:highlight w:val="none"/>
        </w:rPr>
        <w:t>2.投标方修改投标文件的书面村料，须密封送达招标方，同时应在封套上标明“修改投标文件（并注明招标编号）”和“</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3.开标后投标方不得撤回投标，投标文件不予退还。</w:t>
      </w:r>
    </w:p>
    <w:p>
      <w:pPr>
        <w:pStyle w:val="5"/>
        <w:jc w:val="center"/>
        <w:rPr>
          <w:rFonts w:ascii="宋体" w:hAnsi="宋体" w:cs="宋体"/>
          <w:color w:val="auto"/>
          <w:highlight w:val="none"/>
        </w:rPr>
      </w:pPr>
      <w:bookmarkStart w:id="46" w:name="_Toc16186"/>
      <w:bookmarkStart w:id="47" w:name="_Toc27893"/>
      <w:r>
        <w:rPr>
          <w:rFonts w:hint="eastAsia" w:ascii="宋体" w:hAnsi="宋体" w:cs="宋体"/>
          <w:color w:val="auto"/>
          <w:highlight w:val="none"/>
        </w:rPr>
        <w:t>第五节 开标</w:t>
      </w:r>
      <w:bookmarkEnd w:id="46"/>
      <w:bookmarkEnd w:id="47"/>
    </w:p>
    <w:p>
      <w:pPr>
        <w:pStyle w:val="6"/>
        <w:rPr>
          <w:rFonts w:ascii="宋体" w:hAnsi="宋体" w:cs="宋体"/>
          <w:color w:val="auto"/>
          <w:highlight w:val="none"/>
        </w:rPr>
      </w:pPr>
      <w:r>
        <w:rPr>
          <w:rFonts w:hint="eastAsia" w:ascii="宋体" w:hAnsi="宋体" w:cs="宋体"/>
          <w:color w:val="auto"/>
          <w:highlight w:val="none"/>
        </w:rPr>
        <w:t>一、开标流程</w:t>
      </w:r>
    </w:p>
    <w:p>
      <w:pPr>
        <w:ind w:firstLine="480"/>
        <w:rPr>
          <w:rFonts w:ascii="宋体" w:hAnsi="宋体" w:cs="宋体"/>
          <w:color w:val="auto"/>
          <w:highlight w:val="none"/>
        </w:rPr>
      </w:pPr>
      <w:r>
        <w:rPr>
          <w:rFonts w:hint="eastAsia" w:ascii="宋体" w:hAnsi="宋体"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ascii="宋体" w:hAnsi="宋体" w:cs="宋体"/>
          <w:color w:val="auto"/>
          <w:highlight w:val="none"/>
        </w:rPr>
      </w:pPr>
      <w:r>
        <w:rPr>
          <w:rFonts w:hint="eastAsia" w:ascii="宋体" w:hAnsi="宋体"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ascii="宋体" w:hAnsi="宋体" w:cs="宋体"/>
          <w:color w:val="auto"/>
          <w:highlight w:val="none"/>
        </w:rPr>
      </w:pPr>
      <w:r>
        <w:rPr>
          <w:rFonts w:hint="eastAsia" w:ascii="宋体" w:hAnsi="宋体" w:cs="宋体"/>
          <w:color w:val="auto"/>
          <w:highlight w:val="none"/>
        </w:rPr>
        <w:t>（2）采购代理机构接收投标文件并登记，各投标人法定代表人或其授权代表对投标文件的递交记录情况进行签字确认。没有整体密封包装的投标文件，将被当场拒绝。</w:t>
      </w:r>
    </w:p>
    <w:p>
      <w:pPr>
        <w:ind w:firstLine="480"/>
        <w:rPr>
          <w:rFonts w:ascii="宋体" w:hAnsi="宋体" w:cs="宋体"/>
          <w:color w:val="auto"/>
          <w:highlight w:val="none"/>
        </w:rPr>
      </w:pPr>
      <w:r>
        <w:rPr>
          <w:rFonts w:hint="eastAsia" w:ascii="宋体" w:hAnsi="宋体"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ascii="宋体" w:hAnsi="宋体" w:cs="宋体"/>
          <w:color w:val="auto"/>
          <w:highlight w:val="none"/>
        </w:rPr>
      </w:pPr>
      <w:r>
        <w:rPr>
          <w:rFonts w:hint="eastAsia" w:ascii="宋体" w:hAnsi="宋体" w:cs="宋体"/>
          <w:color w:val="auto"/>
          <w:highlight w:val="none"/>
        </w:rPr>
        <w:t>（4）提请投标人或者其推选的代表查验投标文件密封情况。</w:t>
      </w:r>
    </w:p>
    <w:p>
      <w:pPr>
        <w:ind w:firstLine="480"/>
        <w:rPr>
          <w:rFonts w:ascii="宋体" w:hAnsi="宋体" w:cs="宋体"/>
          <w:color w:val="auto"/>
          <w:highlight w:val="none"/>
        </w:rPr>
      </w:pPr>
      <w:r>
        <w:rPr>
          <w:rFonts w:hint="eastAsia" w:ascii="宋体" w:hAnsi="宋体"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ind w:firstLine="480"/>
        <w:rPr>
          <w:rFonts w:ascii="宋体" w:hAnsi="宋体" w:cs="宋体"/>
          <w:color w:val="auto"/>
          <w:highlight w:val="none"/>
        </w:rPr>
      </w:pPr>
      <w:r>
        <w:rPr>
          <w:rFonts w:hint="eastAsia" w:ascii="宋体" w:hAnsi="宋体"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ascii="宋体" w:hAnsi="宋体" w:cs="宋体"/>
          <w:color w:val="auto"/>
          <w:highlight w:val="none"/>
        </w:rPr>
      </w:pPr>
      <w:r>
        <w:rPr>
          <w:rFonts w:hint="eastAsia" w:ascii="宋体" w:hAnsi="宋体"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ascii="宋体" w:hAnsi="宋体" w:cs="宋体"/>
          <w:color w:val="auto"/>
          <w:highlight w:val="none"/>
        </w:rPr>
      </w:pPr>
      <w:r>
        <w:rPr>
          <w:rFonts w:hint="eastAsia" w:ascii="宋体" w:hAnsi="宋体"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ascii="宋体" w:hAnsi="宋体" w:cs="宋体"/>
          <w:color w:val="auto"/>
          <w:highlight w:val="none"/>
        </w:rPr>
      </w:pPr>
      <w:r>
        <w:rPr>
          <w:rFonts w:hint="eastAsia" w:ascii="宋体" w:hAnsi="宋体" w:cs="宋体"/>
          <w:color w:val="auto"/>
          <w:highlight w:val="none"/>
        </w:rPr>
        <w:t>（9）评审结束后，采购代理机构公布中标候选人名单，及采购人最终确定中标人名单的时间和公告方式等。</w:t>
      </w:r>
    </w:p>
    <w:p>
      <w:pPr>
        <w:pStyle w:val="6"/>
        <w:rPr>
          <w:rFonts w:ascii="宋体" w:hAnsi="宋体" w:cs="宋体"/>
          <w:color w:val="auto"/>
          <w:highlight w:val="none"/>
        </w:rPr>
      </w:pPr>
      <w:r>
        <w:rPr>
          <w:rFonts w:hint="eastAsia" w:ascii="宋体" w:hAnsi="宋体" w:cs="宋体"/>
          <w:color w:val="auto"/>
          <w:highlight w:val="none"/>
        </w:rPr>
        <w:t>二、投标文件鉴定</w:t>
      </w:r>
    </w:p>
    <w:p>
      <w:pPr>
        <w:ind w:firstLine="480"/>
        <w:rPr>
          <w:rFonts w:ascii="宋体" w:hAnsi="宋体" w:cs="宋体"/>
          <w:color w:val="auto"/>
          <w:highlight w:val="none"/>
        </w:rPr>
      </w:pPr>
      <w:r>
        <w:rPr>
          <w:rFonts w:hint="eastAsia" w:ascii="宋体" w:hAnsi="宋体" w:cs="宋体"/>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ascii="宋体" w:hAnsi="宋体" w:cs="宋体"/>
          <w:color w:val="auto"/>
          <w:highlight w:val="none"/>
        </w:rPr>
      </w:pPr>
      <w:r>
        <w:rPr>
          <w:rFonts w:hint="eastAsia" w:ascii="宋体" w:hAnsi="宋体"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ascii="宋体" w:hAnsi="宋体" w:cs="宋体"/>
          <w:color w:val="auto"/>
          <w:highlight w:val="none"/>
        </w:rPr>
      </w:pPr>
      <w:r>
        <w:rPr>
          <w:rFonts w:hint="eastAsia" w:ascii="宋体" w:hAnsi="宋体" w:cs="宋体"/>
          <w:color w:val="auto"/>
          <w:highlight w:val="none"/>
        </w:rPr>
        <w:t>3.经开标后递交至评标委员会的投标文件，仍需接受相关符合性的检查，并有可能在评标过程中被判断为无效。</w:t>
      </w:r>
    </w:p>
    <w:p>
      <w:pPr>
        <w:pStyle w:val="5"/>
        <w:jc w:val="center"/>
        <w:rPr>
          <w:rFonts w:ascii="宋体" w:hAnsi="宋体" w:cs="宋体"/>
          <w:color w:val="auto"/>
          <w:highlight w:val="none"/>
        </w:rPr>
      </w:pPr>
      <w:bookmarkStart w:id="48" w:name="_Toc13687"/>
      <w:bookmarkStart w:id="49" w:name="_Toc6779"/>
      <w:r>
        <w:rPr>
          <w:rFonts w:hint="eastAsia" w:ascii="宋体" w:hAnsi="宋体" w:cs="宋体"/>
          <w:color w:val="auto"/>
          <w:highlight w:val="none"/>
        </w:rPr>
        <w:t>第六节 评标</w:t>
      </w:r>
      <w:bookmarkEnd w:id="48"/>
      <w:bookmarkEnd w:id="49"/>
    </w:p>
    <w:p>
      <w:pPr>
        <w:pStyle w:val="6"/>
        <w:rPr>
          <w:rFonts w:ascii="宋体" w:hAnsi="宋体" w:cs="宋体"/>
          <w:color w:val="auto"/>
          <w:highlight w:val="none"/>
        </w:rPr>
      </w:pPr>
      <w:r>
        <w:rPr>
          <w:rFonts w:hint="eastAsia" w:ascii="宋体" w:hAnsi="宋体" w:cs="宋体"/>
          <w:color w:val="auto"/>
          <w:highlight w:val="none"/>
        </w:rPr>
        <w:t>一、组建评标委员会</w:t>
      </w:r>
    </w:p>
    <w:p>
      <w:pPr>
        <w:ind w:firstLine="480"/>
        <w:rPr>
          <w:rFonts w:ascii="宋体" w:hAnsi="宋体" w:cs="宋体"/>
          <w:color w:val="auto"/>
          <w:highlight w:val="none"/>
        </w:rPr>
      </w:pPr>
      <w:r>
        <w:rPr>
          <w:rFonts w:hint="eastAsia" w:ascii="宋体" w:hAnsi="宋体"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6"/>
        <w:rPr>
          <w:rFonts w:ascii="宋体" w:hAnsi="宋体" w:cs="宋体"/>
          <w:color w:val="auto"/>
          <w:highlight w:val="none"/>
        </w:rPr>
      </w:pPr>
      <w:r>
        <w:rPr>
          <w:rFonts w:hint="eastAsia" w:ascii="宋体" w:hAnsi="宋体" w:cs="宋体"/>
          <w:color w:val="auto"/>
          <w:highlight w:val="none"/>
        </w:rPr>
        <w:t>二、评标的方式</w:t>
      </w:r>
    </w:p>
    <w:p>
      <w:pPr>
        <w:ind w:firstLine="480"/>
        <w:rPr>
          <w:rFonts w:ascii="宋体" w:hAnsi="宋体" w:cs="宋体"/>
          <w:color w:val="auto"/>
          <w:highlight w:val="none"/>
        </w:rPr>
      </w:pPr>
      <w:r>
        <w:rPr>
          <w:rFonts w:hint="eastAsia" w:ascii="宋体" w:hAnsi="宋体" w:cs="宋体"/>
          <w:color w:val="auto"/>
          <w:highlight w:val="none"/>
        </w:rPr>
        <w:t>本项目采用不公开方式评标，评标的依据为招标文件和投标文件。不考虑投标方在开标后提交的任何的补充声明、修正方案。</w:t>
      </w:r>
    </w:p>
    <w:p>
      <w:pPr>
        <w:pStyle w:val="6"/>
        <w:rPr>
          <w:rFonts w:ascii="宋体" w:hAnsi="宋体" w:cs="宋体"/>
          <w:color w:val="auto"/>
          <w:highlight w:val="none"/>
        </w:rPr>
      </w:pPr>
      <w:r>
        <w:rPr>
          <w:rFonts w:hint="eastAsia" w:ascii="宋体" w:hAnsi="宋体" w:cs="宋体"/>
          <w:color w:val="auto"/>
          <w:highlight w:val="none"/>
        </w:rPr>
        <w:t>三、评标原则</w:t>
      </w:r>
    </w:p>
    <w:p>
      <w:pPr>
        <w:ind w:firstLine="480"/>
        <w:rPr>
          <w:rFonts w:ascii="宋体" w:hAnsi="宋体" w:cs="宋体"/>
          <w:color w:val="auto"/>
          <w:highlight w:val="none"/>
        </w:rPr>
      </w:pPr>
      <w:r>
        <w:rPr>
          <w:rFonts w:hint="eastAsia" w:ascii="宋体" w:hAnsi="宋体"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ascii="宋体" w:hAnsi="宋体" w:cs="宋体"/>
          <w:color w:val="auto"/>
          <w:highlight w:val="none"/>
        </w:rPr>
      </w:pPr>
      <w:r>
        <w:rPr>
          <w:rFonts w:hint="eastAsia" w:ascii="宋体" w:hAnsi="宋体" w:cs="宋体"/>
          <w:color w:val="auto"/>
          <w:highlight w:val="none"/>
        </w:rPr>
        <w:t>1.价格合理，方案、产品先进、可靠。</w:t>
      </w:r>
    </w:p>
    <w:p>
      <w:pPr>
        <w:ind w:firstLine="480"/>
        <w:rPr>
          <w:rFonts w:ascii="宋体" w:hAnsi="宋体" w:cs="宋体"/>
          <w:color w:val="auto"/>
          <w:highlight w:val="none"/>
        </w:rPr>
      </w:pPr>
      <w:r>
        <w:rPr>
          <w:rFonts w:hint="eastAsia" w:ascii="宋体" w:hAnsi="宋体" w:cs="宋体"/>
          <w:color w:val="auto"/>
          <w:highlight w:val="none"/>
        </w:rPr>
        <w:t>2.经营信誉。</w:t>
      </w:r>
    </w:p>
    <w:p>
      <w:pPr>
        <w:ind w:firstLine="480"/>
        <w:rPr>
          <w:rFonts w:ascii="宋体" w:hAnsi="宋体" w:cs="宋体"/>
          <w:color w:val="auto"/>
          <w:highlight w:val="none"/>
        </w:rPr>
      </w:pPr>
      <w:r>
        <w:rPr>
          <w:rFonts w:hint="eastAsia" w:ascii="宋体" w:hAnsi="宋体" w:cs="宋体"/>
          <w:color w:val="auto"/>
          <w:highlight w:val="none"/>
        </w:rPr>
        <w:t>3.反对不正当竞争。</w:t>
      </w:r>
    </w:p>
    <w:p>
      <w:pPr>
        <w:pStyle w:val="6"/>
        <w:rPr>
          <w:rFonts w:ascii="宋体" w:hAnsi="宋体" w:cs="宋体"/>
          <w:color w:val="auto"/>
          <w:highlight w:val="none"/>
        </w:rPr>
      </w:pPr>
      <w:r>
        <w:rPr>
          <w:rFonts w:hint="eastAsia" w:ascii="宋体" w:hAnsi="宋体" w:cs="宋体"/>
          <w:color w:val="auto"/>
          <w:highlight w:val="none"/>
        </w:rPr>
        <w:t>四、评标程序</w:t>
      </w:r>
    </w:p>
    <w:p>
      <w:pPr>
        <w:ind w:firstLine="480"/>
        <w:rPr>
          <w:rFonts w:ascii="宋体" w:hAnsi="宋体" w:cs="宋体"/>
          <w:color w:val="auto"/>
          <w:highlight w:val="none"/>
        </w:rPr>
      </w:pPr>
      <w:r>
        <w:rPr>
          <w:rFonts w:hint="eastAsia" w:ascii="宋体" w:hAnsi="宋体" w:cs="宋体"/>
          <w:color w:val="auto"/>
          <w:highlight w:val="none"/>
        </w:rPr>
        <w:t>1.采购代理机构按照招标文件规定的时间、地点及程序组织评审。评审活动一般应按以下程序组织开展：</w:t>
      </w:r>
    </w:p>
    <w:p>
      <w:pPr>
        <w:ind w:firstLine="480"/>
        <w:rPr>
          <w:rFonts w:ascii="宋体" w:hAnsi="宋体" w:cs="宋体"/>
          <w:color w:val="auto"/>
          <w:highlight w:val="none"/>
        </w:rPr>
      </w:pPr>
      <w:r>
        <w:rPr>
          <w:rFonts w:hint="eastAsia" w:ascii="宋体" w:hAnsi="宋体" w:cs="宋体"/>
          <w:color w:val="auto"/>
          <w:highlight w:val="none"/>
        </w:rPr>
        <w:t>（1）开启评审场地的录音录像采集设备，并确保其正常运行。</w:t>
      </w:r>
    </w:p>
    <w:p>
      <w:pPr>
        <w:ind w:firstLine="480"/>
        <w:rPr>
          <w:rFonts w:ascii="宋体" w:hAnsi="宋体" w:cs="宋体"/>
          <w:color w:val="auto"/>
          <w:highlight w:val="none"/>
        </w:rPr>
      </w:pPr>
      <w:r>
        <w:rPr>
          <w:rFonts w:hint="eastAsia" w:ascii="宋体" w:hAnsi="宋体"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ascii="宋体" w:hAnsi="宋体" w:cs="宋体"/>
          <w:color w:val="auto"/>
          <w:highlight w:val="none"/>
        </w:rPr>
      </w:pPr>
      <w:r>
        <w:rPr>
          <w:rFonts w:hint="eastAsia" w:ascii="宋体" w:hAnsi="宋体" w:cs="宋体"/>
          <w:color w:val="auto"/>
          <w:highlight w:val="none"/>
        </w:rPr>
        <w:t>（3）介绍评审现场的人员情况，宣布评审工作纪律，告知评标委员会应当回避情形；组织推选评标委员会组长。</w:t>
      </w:r>
    </w:p>
    <w:p>
      <w:pPr>
        <w:ind w:firstLine="480"/>
        <w:rPr>
          <w:rFonts w:ascii="宋体" w:hAnsi="宋体" w:cs="宋体"/>
          <w:color w:val="auto"/>
          <w:highlight w:val="none"/>
        </w:rPr>
      </w:pPr>
      <w:r>
        <w:rPr>
          <w:rFonts w:hint="eastAsia" w:ascii="宋体" w:hAnsi="宋体"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ascii="宋体" w:hAnsi="宋体" w:cs="宋体"/>
          <w:color w:val="auto"/>
          <w:highlight w:val="none"/>
        </w:rPr>
      </w:pPr>
      <w:r>
        <w:rPr>
          <w:rFonts w:hint="eastAsia" w:ascii="宋体" w:hAnsi="宋体"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ascii="宋体" w:hAnsi="宋体" w:cs="宋体"/>
          <w:color w:val="auto"/>
          <w:highlight w:val="none"/>
        </w:rPr>
      </w:pPr>
      <w:r>
        <w:rPr>
          <w:rFonts w:hint="eastAsia" w:ascii="宋体" w:hAnsi="宋体"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ascii="宋体" w:hAnsi="宋体" w:cs="宋体"/>
          <w:color w:val="auto"/>
          <w:highlight w:val="none"/>
        </w:rPr>
      </w:pPr>
      <w:r>
        <w:rPr>
          <w:rFonts w:hint="eastAsia" w:ascii="宋体" w:hAnsi="宋体" w:cs="宋体"/>
          <w:color w:val="auto"/>
          <w:highlight w:val="none"/>
        </w:rPr>
        <w:t>（7）做好评审现场相关记录，协助评标委员会组长做好评审报告起草、有关内容电脑文字录入等工作，并要求评标委员会各成员签字确认。</w:t>
      </w:r>
    </w:p>
    <w:p>
      <w:pPr>
        <w:ind w:firstLine="480"/>
        <w:rPr>
          <w:rFonts w:ascii="宋体" w:hAnsi="宋体" w:cs="宋体"/>
          <w:color w:val="auto"/>
          <w:highlight w:val="none"/>
        </w:rPr>
      </w:pPr>
      <w:r>
        <w:rPr>
          <w:rFonts w:hint="eastAsia" w:ascii="宋体" w:hAnsi="宋体" w:cs="宋体"/>
          <w:color w:val="auto"/>
          <w:highlight w:val="none"/>
        </w:rPr>
        <w:t>（8）评审结束后，采购代理机构交还评审人员及其他现场相关人员的通讯工具。</w:t>
      </w:r>
    </w:p>
    <w:p>
      <w:pPr>
        <w:pStyle w:val="6"/>
        <w:rPr>
          <w:rFonts w:ascii="宋体" w:hAnsi="宋体" w:cs="宋体"/>
          <w:color w:val="auto"/>
          <w:highlight w:val="none"/>
        </w:rPr>
      </w:pPr>
      <w:r>
        <w:rPr>
          <w:rFonts w:hint="eastAsia" w:ascii="宋体" w:hAnsi="宋体" w:cs="宋体"/>
          <w:color w:val="auto"/>
          <w:highlight w:val="none"/>
        </w:rPr>
        <w:t>五、修正原则</w:t>
      </w:r>
    </w:p>
    <w:p>
      <w:pPr>
        <w:ind w:firstLine="480"/>
        <w:rPr>
          <w:rFonts w:ascii="宋体" w:hAnsi="宋体" w:cs="宋体"/>
          <w:color w:val="auto"/>
          <w:highlight w:val="none"/>
        </w:rPr>
      </w:pPr>
      <w:r>
        <w:rPr>
          <w:rFonts w:hint="eastAsia" w:ascii="宋体" w:hAnsi="宋体" w:cs="宋体"/>
          <w:color w:val="auto"/>
          <w:highlight w:val="none"/>
        </w:rPr>
        <w:t>评标委员会对投标文件的商务报价文件进行审核，对发现计算、书写等错误的，按以下原则进行修正：</w:t>
      </w:r>
    </w:p>
    <w:p>
      <w:pPr>
        <w:ind w:firstLine="480"/>
        <w:rPr>
          <w:rFonts w:ascii="宋体" w:hAnsi="宋体" w:cs="宋体"/>
          <w:color w:val="auto"/>
          <w:szCs w:val="32"/>
          <w:highlight w:val="none"/>
        </w:rPr>
      </w:pPr>
      <w:r>
        <w:rPr>
          <w:rFonts w:hint="eastAsia" w:ascii="宋体" w:hAnsi="宋体" w:cs="宋体"/>
          <w:color w:val="auto"/>
          <w:szCs w:val="32"/>
          <w:highlight w:val="none"/>
        </w:rPr>
        <w:t>1.大写金额与小写金额不一致的，以大写金额为准；</w:t>
      </w:r>
    </w:p>
    <w:p>
      <w:pPr>
        <w:ind w:firstLine="480"/>
        <w:rPr>
          <w:rFonts w:ascii="宋体" w:hAnsi="宋体" w:cs="宋体"/>
          <w:color w:val="auto"/>
          <w:szCs w:val="32"/>
          <w:highlight w:val="none"/>
        </w:rPr>
      </w:pPr>
      <w:r>
        <w:rPr>
          <w:rFonts w:hint="eastAsia" w:ascii="宋体" w:hAnsi="宋体" w:cs="宋体"/>
          <w:color w:val="auto"/>
          <w:szCs w:val="32"/>
          <w:highlight w:val="none"/>
        </w:rPr>
        <w:t>2.总价金额与按单价汇总金额不一致的，以单价金额计算结果为准；</w:t>
      </w:r>
    </w:p>
    <w:p>
      <w:pPr>
        <w:ind w:firstLine="480"/>
        <w:rPr>
          <w:rFonts w:ascii="宋体" w:hAnsi="宋体" w:cs="宋体"/>
          <w:color w:val="auto"/>
          <w:szCs w:val="32"/>
          <w:highlight w:val="none"/>
        </w:rPr>
      </w:pPr>
      <w:r>
        <w:rPr>
          <w:rFonts w:hint="eastAsia" w:ascii="宋体" w:hAnsi="宋体" w:cs="宋体"/>
          <w:color w:val="auto"/>
          <w:szCs w:val="32"/>
          <w:highlight w:val="none"/>
        </w:rPr>
        <w:t>3.单价金额小数点有明显错位的，应以总价为准，并修改单价；</w:t>
      </w:r>
    </w:p>
    <w:p>
      <w:pPr>
        <w:ind w:firstLine="480"/>
        <w:rPr>
          <w:rFonts w:ascii="宋体" w:hAnsi="宋体" w:cs="宋体"/>
          <w:color w:val="auto"/>
          <w:szCs w:val="32"/>
          <w:highlight w:val="none"/>
        </w:rPr>
      </w:pPr>
      <w:r>
        <w:rPr>
          <w:rFonts w:hint="eastAsia" w:ascii="宋体" w:hAnsi="宋体" w:cs="宋体"/>
          <w:color w:val="auto"/>
          <w:szCs w:val="32"/>
          <w:highlight w:val="none"/>
        </w:rPr>
        <w:t>4.以修正后的总价作为投标报价。</w:t>
      </w:r>
    </w:p>
    <w:p>
      <w:pPr>
        <w:pStyle w:val="6"/>
        <w:rPr>
          <w:rFonts w:ascii="宋体" w:hAnsi="宋体" w:cs="宋体"/>
          <w:color w:val="auto"/>
          <w:highlight w:val="none"/>
        </w:rPr>
      </w:pPr>
      <w:r>
        <w:rPr>
          <w:rFonts w:hint="eastAsia" w:ascii="宋体" w:hAnsi="宋体" w:cs="宋体"/>
          <w:color w:val="auto"/>
          <w:highlight w:val="none"/>
        </w:rPr>
        <w:t>六、投标无效的情形</w:t>
      </w:r>
    </w:p>
    <w:p>
      <w:pPr>
        <w:ind w:firstLine="480"/>
        <w:rPr>
          <w:rFonts w:ascii="宋体" w:hAnsi="宋体" w:cs="宋体"/>
          <w:color w:val="auto"/>
          <w:highlight w:val="none"/>
        </w:rPr>
      </w:pPr>
      <w:r>
        <w:rPr>
          <w:rFonts w:hint="eastAsia" w:ascii="宋体" w:hAnsi="宋体" w:cs="宋体"/>
          <w:color w:val="auto"/>
          <w:highlight w:val="none"/>
        </w:rPr>
        <w:t>1.在符合性审查、商务和技术评审时，如发现下列情形之一的，投标文件将被视为无效：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（1）未按照招标文件规定要求装订、密封、签署、盖章的；</w:t>
      </w:r>
    </w:p>
    <w:p>
      <w:pPr>
        <w:ind w:firstLine="480"/>
        <w:rPr>
          <w:rFonts w:ascii="宋体" w:hAnsi="宋体" w:cs="宋体"/>
          <w:color w:val="auto"/>
          <w:highlight w:val="none"/>
        </w:rPr>
      </w:pPr>
      <w:r>
        <w:rPr>
          <w:rFonts w:hint="eastAsia" w:ascii="宋体" w:hAnsi="宋体" w:cs="宋体"/>
          <w:color w:val="auto"/>
          <w:highlight w:val="none"/>
        </w:rPr>
        <w:t>（2）未提供或未按要求提供投标函、法定代表人资格证明书、法定代表人授权委托书、投标声明书；</w:t>
      </w:r>
    </w:p>
    <w:p>
      <w:pPr>
        <w:ind w:firstLine="480"/>
        <w:rPr>
          <w:rFonts w:ascii="宋体" w:hAnsi="宋体" w:cs="宋体"/>
          <w:color w:val="auto"/>
          <w:highlight w:val="none"/>
        </w:rPr>
      </w:pPr>
      <w:r>
        <w:rPr>
          <w:rFonts w:hint="eastAsia" w:ascii="宋体" w:hAnsi="宋体" w:cs="宋体"/>
          <w:color w:val="auto"/>
          <w:highlight w:val="none"/>
        </w:rPr>
        <w:t>（3）法定代表人委托授权代表参加投标但未提供投标授权代表社保缴纳证明的；</w:t>
      </w:r>
    </w:p>
    <w:p>
      <w:pPr>
        <w:ind w:firstLine="480"/>
        <w:rPr>
          <w:rFonts w:ascii="宋体" w:hAnsi="宋体" w:cs="宋体"/>
          <w:color w:val="auto"/>
          <w:highlight w:val="none"/>
        </w:rPr>
      </w:pPr>
      <w:r>
        <w:rPr>
          <w:rFonts w:hint="eastAsia" w:ascii="宋体" w:hAnsi="宋体" w:cs="宋体"/>
          <w:color w:val="auto"/>
          <w:highlight w:val="none"/>
        </w:rPr>
        <w:t>（4）未提供或未如实提供采购需求偏离表的；</w:t>
      </w:r>
    </w:p>
    <w:p>
      <w:pPr>
        <w:ind w:firstLine="480"/>
        <w:rPr>
          <w:rFonts w:ascii="宋体" w:hAnsi="宋体" w:cs="宋体"/>
          <w:color w:val="auto"/>
          <w:highlight w:val="none"/>
        </w:rPr>
      </w:pPr>
      <w:r>
        <w:rPr>
          <w:rFonts w:hint="eastAsia" w:ascii="宋体" w:hAnsi="宋体" w:cs="宋体"/>
          <w:color w:val="auto"/>
          <w:highlight w:val="none"/>
        </w:rPr>
        <w:t>（5）明显不符合招标文件要求，或者与招标文件中标“</w:t>
      </w:r>
      <w:r>
        <w:rPr>
          <w:rFonts w:hint="eastAsia" w:ascii="宋体" w:hAnsi="宋体" w:cs="宋体"/>
          <w:bCs/>
          <w:color w:val="auto"/>
          <w:kern w:val="0"/>
          <w:szCs w:val="21"/>
          <w:highlight w:val="none"/>
        </w:rPr>
        <w:t>★</w:t>
      </w:r>
      <w:r>
        <w:rPr>
          <w:rFonts w:hint="eastAsia" w:ascii="宋体" w:hAnsi="宋体" w:cs="宋体"/>
          <w:color w:val="auto"/>
          <w:highlight w:val="none"/>
        </w:rPr>
        <w:t>”的项目发生实质性偏离的；</w:t>
      </w:r>
    </w:p>
    <w:p>
      <w:pPr>
        <w:ind w:firstLine="480"/>
        <w:rPr>
          <w:rFonts w:ascii="宋体" w:hAnsi="宋体" w:cs="宋体"/>
          <w:color w:val="auto"/>
          <w:highlight w:val="none"/>
        </w:rPr>
      </w:pPr>
      <w:r>
        <w:rPr>
          <w:rFonts w:hint="eastAsia" w:ascii="宋体" w:hAnsi="宋体" w:cs="宋体"/>
          <w:color w:val="auto"/>
          <w:highlight w:val="none"/>
        </w:rPr>
        <w:t>（6）未提供或未如实提供投标货物的技术参数，或者投标文件标明的响应或偏离与事实不符或虚假投标的；</w:t>
      </w:r>
    </w:p>
    <w:p>
      <w:pPr>
        <w:ind w:firstLine="480"/>
        <w:rPr>
          <w:rFonts w:ascii="宋体" w:hAnsi="宋体" w:cs="宋体"/>
          <w:color w:val="auto"/>
          <w:highlight w:val="none"/>
        </w:rPr>
      </w:pPr>
      <w:r>
        <w:rPr>
          <w:rFonts w:hint="eastAsia" w:ascii="宋体" w:hAnsi="宋体" w:cs="宋体"/>
          <w:color w:val="auto"/>
          <w:highlight w:val="none"/>
        </w:rPr>
        <w:t>（7）投标技术方案不明确，存在一个或一个以上备选（替代）投标方案的；</w:t>
      </w:r>
    </w:p>
    <w:p>
      <w:pPr>
        <w:ind w:firstLine="480"/>
        <w:rPr>
          <w:rFonts w:ascii="宋体" w:hAnsi="宋体" w:cs="宋体"/>
          <w:color w:val="auto"/>
          <w:highlight w:val="none"/>
        </w:rPr>
      </w:pPr>
      <w:r>
        <w:rPr>
          <w:rFonts w:hint="eastAsia" w:ascii="宋体" w:hAnsi="宋体" w:cs="宋体"/>
          <w:color w:val="auto"/>
          <w:highlight w:val="none"/>
        </w:rPr>
        <w:t>（8）投标文件含有采购人不能接受的附加条件的；</w:t>
      </w:r>
    </w:p>
    <w:p>
      <w:pPr>
        <w:ind w:firstLine="480"/>
        <w:rPr>
          <w:rFonts w:ascii="宋体" w:hAnsi="宋体" w:cs="宋体"/>
          <w:color w:val="auto"/>
          <w:highlight w:val="none"/>
        </w:rPr>
      </w:pPr>
      <w:r>
        <w:rPr>
          <w:rFonts w:hint="eastAsia" w:ascii="宋体" w:hAnsi="宋体" w:cs="宋体"/>
          <w:color w:val="auto"/>
          <w:highlight w:val="none"/>
        </w:rPr>
        <w:t>（9）法律、法规和招标文件规定的其他无效情形。</w:t>
      </w:r>
    </w:p>
    <w:p>
      <w:pPr>
        <w:ind w:firstLine="480"/>
        <w:rPr>
          <w:rFonts w:ascii="宋体" w:hAnsi="宋体" w:cs="宋体"/>
          <w:color w:val="auto"/>
          <w:highlight w:val="none"/>
        </w:rPr>
      </w:pPr>
      <w:r>
        <w:rPr>
          <w:rFonts w:hint="eastAsia" w:ascii="宋体" w:hAnsi="宋体" w:cs="宋体"/>
          <w:color w:val="auto"/>
          <w:highlight w:val="none"/>
        </w:rPr>
        <w:t>2.在报价评审时，如发现下列情形之一的，投标文件将被视为无效：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（1）报价文件未按要求签署、盖章的；</w:t>
      </w:r>
    </w:p>
    <w:p>
      <w:pPr>
        <w:ind w:firstLine="480"/>
        <w:rPr>
          <w:rFonts w:ascii="宋体" w:hAnsi="宋体" w:cs="宋体"/>
          <w:color w:val="auto"/>
          <w:highlight w:val="none"/>
        </w:rPr>
      </w:pPr>
      <w:r>
        <w:rPr>
          <w:rFonts w:hint="eastAsia" w:ascii="宋体" w:hAnsi="宋体" w:cs="宋体"/>
          <w:color w:val="auto"/>
          <w:highlight w:val="none"/>
        </w:rPr>
        <w:t>（2）未按照招标文件标明的币种报价的；</w:t>
      </w:r>
    </w:p>
    <w:p>
      <w:pPr>
        <w:ind w:firstLine="480"/>
        <w:rPr>
          <w:rFonts w:ascii="宋体" w:hAnsi="宋体" w:cs="宋体"/>
          <w:color w:val="auto"/>
          <w:highlight w:val="none"/>
        </w:rPr>
      </w:pPr>
      <w:r>
        <w:rPr>
          <w:rFonts w:hint="eastAsia" w:ascii="宋体" w:hAnsi="宋体" w:cs="宋体"/>
          <w:color w:val="auto"/>
          <w:highlight w:val="none"/>
        </w:rPr>
        <w:t>（3）报价明细有缺漏项，或者与招标文件要求不一致的；</w:t>
      </w:r>
    </w:p>
    <w:p>
      <w:pPr>
        <w:ind w:firstLine="480"/>
        <w:rPr>
          <w:rFonts w:ascii="宋体" w:hAnsi="宋体" w:cs="宋体"/>
          <w:color w:val="auto"/>
          <w:highlight w:val="none"/>
        </w:rPr>
      </w:pPr>
      <w:r>
        <w:rPr>
          <w:rFonts w:hint="eastAsia" w:ascii="宋体" w:hAnsi="宋体" w:cs="宋体"/>
          <w:color w:val="auto"/>
          <w:highlight w:val="none"/>
        </w:rPr>
        <w:t>（4）报价超过招标文件中规定的预算金额或者最高限价的；</w:t>
      </w:r>
    </w:p>
    <w:p>
      <w:pPr>
        <w:ind w:firstLine="480"/>
        <w:rPr>
          <w:rFonts w:ascii="宋体" w:hAnsi="宋体" w:cs="宋体"/>
          <w:color w:val="auto"/>
          <w:highlight w:val="none"/>
        </w:rPr>
      </w:pPr>
      <w:r>
        <w:rPr>
          <w:rFonts w:hint="eastAsia" w:ascii="宋体" w:hAnsi="宋体" w:cs="宋体"/>
          <w:color w:val="auto"/>
          <w:highlight w:val="none"/>
        </w:rPr>
        <w:t>（5）报价具有选择性，或者开标价格与投标文件承诺的优惠（折扣）价格不一致的；</w:t>
      </w:r>
    </w:p>
    <w:p>
      <w:pPr>
        <w:ind w:firstLine="480"/>
        <w:rPr>
          <w:rFonts w:ascii="宋体" w:hAnsi="宋体" w:cs="宋体"/>
          <w:color w:val="auto"/>
          <w:highlight w:val="none"/>
        </w:rPr>
      </w:pPr>
      <w:r>
        <w:rPr>
          <w:rFonts w:hint="eastAsia" w:ascii="宋体" w:hAnsi="宋体"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ascii="宋体" w:hAnsi="宋体" w:cs="宋体"/>
          <w:color w:val="auto"/>
          <w:highlight w:val="none"/>
        </w:rPr>
      </w:pPr>
      <w:r>
        <w:rPr>
          <w:rFonts w:hint="eastAsia" w:ascii="宋体" w:hAnsi="宋体"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ascii="宋体" w:hAnsi="宋体" w:cs="宋体"/>
          <w:color w:val="auto"/>
          <w:highlight w:val="none"/>
        </w:rPr>
      </w:pPr>
      <w:r>
        <w:rPr>
          <w:rFonts w:hint="eastAsia" w:ascii="宋体" w:hAnsi="宋体" w:cs="宋体"/>
          <w:color w:val="auto"/>
          <w:highlight w:val="none"/>
        </w:rPr>
        <w:t>（1）不同投标人的投标文件由同一单位或者个人编制；</w:t>
      </w:r>
    </w:p>
    <w:p>
      <w:pPr>
        <w:ind w:firstLine="480"/>
        <w:rPr>
          <w:rFonts w:ascii="宋体" w:hAnsi="宋体" w:cs="宋体"/>
          <w:color w:val="auto"/>
          <w:highlight w:val="none"/>
        </w:rPr>
      </w:pPr>
      <w:r>
        <w:rPr>
          <w:rFonts w:hint="eastAsia" w:ascii="宋体" w:hAnsi="宋体" w:cs="宋体"/>
          <w:color w:val="auto"/>
          <w:highlight w:val="none"/>
        </w:rPr>
        <w:t>（2）不同投标人委托同一单位或者个人办理投标事宜；</w:t>
      </w:r>
    </w:p>
    <w:p>
      <w:pPr>
        <w:ind w:firstLine="480"/>
        <w:rPr>
          <w:rFonts w:ascii="宋体" w:hAnsi="宋体" w:cs="宋体"/>
          <w:color w:val="auto"/>
          <w:highlight w:val="none"/>
        </w:rPr>
      </w:pPr>
      <w:r>
        <w:rPr>
          <w:rFonts w:hint="eastAsia" w:ascii="宋体" w:hAnsi="宋体" w:cs="宋体"/>
          <w:color w:val="auto"/>
          <w:highlight w:val="none"/>
        </w:rPr>
        <w:t>（3）不同投标人的投标文件载明的项目管理成员或者联系人员为同一人；</w:t>
      </w:r>
    </w:p>
    <w:p>
      <w:pPr>
        <w:ind w:firstLine="480"/>
        <w:rPr>
          <w:rFonts w:ascii="宋体" w:hAnsi="宋体" w:cs="宋体"/>
          <w:color w:val="auto"/>
          <w:highlight w:val="none"/>
        </w:rPr>
      </w:pPr>
      <w:r>
        <w:rPr>
          <w:rFonts w:hint="eastAsia" w:ascii="宋体" w:hAnsi="宋体" w:cs="宋体"/>
          <w:color w:val="auto"/>
          <w:highlight w:val="none"/>
        </w:rPr>
        <w:t>（4）不同投标人的投标文件异常一致或者投标报价呈规律性差异；</w:t>
      </w:r>
    </w:p>
    <w:p>
      <w:pPr>
        <w:ind w:firstLine="480"/>
        <w:rPr>
          <w:rFonts w:ascii="宋体" w:hAnsi="宋体" w:cs="宋体"/>
          <w:color w:val="auto"/>
          <w:highlight w:val="none"/>
        </w:rPr>
      </w:pPr>
      <w:r>
        <w:rPr>
          <w:rFonts w:hint="eastAsia" w:ascii="宋体" w:hAnsi="宋体" w:cs="宋体"/>
          <w:color w:val="auto"/>
          <w:highlight w:val="none"/>
        </w:rPr>
        <w:t>（5）不同投标人的投标文件相互混装；</w:t>
      </w:r>
    </w:p>
    <w:p>
      <w:pPr>
        <w:pStyle w:val="6"/>
        <w:rPr>
          <w:rFonts w:ascii="宋体" w:hAnsi="宋体" w:cs="宋体"/>
          <w:color w:val="auto"/>
          <w:highlight w:val="none"/>
        </w:rPr>
      </w:pPr>
      <w:r>
        <w:rPr>
          <w:rFonts w:hint="eastAsia" w:ascii="宋体" w:hAnsi="宋体" w:cs="宋体"/>
          <w:color w:val="auto"/>
          <w:highlight w:val="none"/>
        </w:rPr>
        <w:t>七、投标品牌认定（依据《财政部令第87号》）</w:t>
      </w:r>
    </w:p>
    <w:p>
      <w:pPr>
        <w:ind w:firstLine="480"/>
        <w:rPr>
          <w:rFonts w:ascii="宋体" w:hAnsi="宋体" w:cs="宋体"/>
          <w:color w:val="auto"/>
          <w:highlight w:val="none"/>
        </w:rPr>
      </w:pPr>
      <w:r>
        <w:rPr>
          <w:rFonts w:hint="eastAsia" w:ascii="宋体" w:hAnsi="宋体"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ascii="宋体" w:hAnsi="宋体" w:cs="宋体"/>
          <w:color w:val="auto"/>
          <w:highlight w:val="none"/>
        </w:rPr>
      </w:pPr>
      <w:r>
        <w:rPr>
          <w:rFonts w:hint="eastAsia" w:ascii="宋体" w:hAnsi="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color w:val="auto"/>
          <w:highlight w:val="none"/>
        </w:rPr>
      </w:pPr>
      <w:r>
        <w:rPr>
          <w:rFonts w:hint="eastAsia" w:ascii="宋体" w:hAnsi="宋体" w:cs="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6"/>
        <w:rPr>
          <w:rFonts w:ascii="宋体" w:hAnsi="宋体" w:cs="宋体"/>
          <w:color w:val="auto"/>
          <w:highlight w:val="none"/>
        </w:rPr>
      </w:pPr>
      <w:r>
        <w:rPr>
          <w:rFonts w:hint="eastAsia" w:ascii="宋体" w:hAnsi="宋体" w:cs="宋体"/>
          <w:color w:val="auto"/>
          <w:highlight w:val="none"/>
        </w:rPr>
        <w:t>八、投标的澄清</w:t>
      </w:r>
    </w:p>
    <w:p>
      <w:pPr>
        <w:ind w:firstLine="480"/>
        <w:rPr>
          <w:rFonts w:ascii="宋体" w:hAnsi="宋体" w:cs="宋体"/>
          <w:color w:val="auto"/>
          <w:highlight w:val="none"/>
        </w:rPr>
      </w:pPr>
      <w:r>
        <w:rPr>
          <w:rFonts w:hint="eastAsia" w:ascii="宋体" w:hAnsi="宋体" w:cs="宋体"/>
          <w:color w:val="auto"/>
          <w:highlight w:val="none"/>
        </w:rPr>
        <w:t>1.对投标文件审查中发现的投标文件表达含义不明确、同类问题表述不一致或者有明显文字与计算错误的内容，评标委员会可通过询标，要求投标方做出澄清。投标方必须按照招标代理机构通知的时间、地点派技术和商务人员进行答疑和澄清。</w:t>
      </w:r>
    </w:p>
    <w:p>
      <w:pPr>
        <w:ind w:firstLine="480"/>
        <w:rPr>
          <w:rFonts w:ascii="宋体" w:hAnsi="宋体" w:cs="宋体"/>
          <w:color w:val="auto"/>
          <w:highlight w:val="none"/>
        </w:rPr>
      </w:pPr>
      <w:r>
        <w:rPr>
          <w:rFonts w:hint="eastAsia" w:ascii="宋体" w:hAnsi="宋体" w:cs="宋体"/>
          <w:color w:val="auto"/>
          <w:highlight w:val="none"/>
        </w:rPr>
        <w:t>2.投标方应对需要澄清的问题作书面回答，该书面回答应有投标方全权代表（或法定代表人）的签字（或盖章），书面澄清将作为投标内容的一部分。</w:t>
      </w:r>
    </w:p>
    <w:p>
      <w:pPr>
        <w:ind w:firstLine="480"/>
        <w:rPr>
          <w:rFonts w:ascii="宋体" w:hAnsi="宋体" w:cs="宋体"/>
          <w:color w:val="auto"/>
          <w:highlight w:val="none"/>
        </w:rPr>
      </w:pPr>
      <w:r>
        <w:rPr>
          <w:rFonts w:hint="eastAsia" w:ascii="宋体" w:hAnsi="宋体" w:cs="宋体"/>
          <w:color w:val="auto"/>
          <w:highlight w:val="none"/>
        </w:rPr>
        <w:t>3.投标方对投标文件的澄清不得超出投标文件的范围或改变投标价格等投标文件的实质性内容。否则，不予接受。</w:t>
      </w:r>
    </w:p>
    <w:p>
      <w:pPr>
        <w:pStyle w:val="6"/>
        <w:rPr>
          <w:rFonts w:ascii="宋体" w:hAnsi="宋体" w:cs="宋体"/>
          <w:color w:val="auto"/>
          <w:highlight w:val="none"/>
        </w:rPr>
      </w:pPr>
      <w:r>
        <w:rPr>
          <w:rFonts w:hint="eastAsia" w:ascii="宋体" w:hAnsi="宋体" w:cs="宋体"/>
          <w:color w:val="auto"/>
          <w:highlight w:val="none"/>
        </w:rPr>
        <w:t>九、评标办法</w:t>
      </w:r>
    </w:p>
    <w:p>
      <w:pPr>
        <w:ind w:firstLine="480"/>
        <w:rPr>
          <w:rFonts w:ascii="宋体" w:hAnsi="宋体" w:cs="宋体"/>
          <w:color w:val="auto"/>
          <w:highlight w:val="none"/>
        </w:rPr>
      </w:pPr>
      <w:r>
        <w:rPr>
          <w:rFonts w:hint="eastAsia" w:ascii="宋体" w:hAnsi="宋体" w:cs="宋体"/>
          <w:color w:val="auto"/>
          <w:highlight w:val="none"/>
        </w:rPr>
        <w:t>本项目评标办法是综合评分法，具体评标内容及评分标准等详见《第四部分：评标办法及评标标准》。</w:t>
      </w:r>
    </w:p>
    <w:p>
      <w:pPr>
        <w:pStyle w:val="5"/>
        <w:jc w:val="center"/>
        <w:rPr>
          <w:rFonts w:ascii="宋体" w:hAnsi="宋体" w:cs="宋体"/>
          <w:color w:val="auto"/>
          <w:highlight w:val="none"/>
        </w:rPr>
      </w:pPr>
      <w:bookmarkStart w:id="50" w:name="_Toc3566"/>
      <w:bookmarkStart w:id="51" w:name="_Toc24239"/>
      <w:r>
        <w:rPr>
          <w:rFonts w:hint="eastAsia" w:ascii="宋体" w:hAnsi="宋体" w:cs="宋体"/>
          <w:color w:val="auto"/>
          <w:highlight w:val="none"/>
        </w:rPr>
        <w:t>第七节 授予合同</w:t>
      </w:r>
      <w:bookmarkEnd w:id="50"/>
      <w:bookmarkEnd w:id="51"/>
    </w:p>
    <w:p>
      <w:pPr>
        <w:pStyle w:val="6"/>
        <w:rPr>
          <w:rFonts w:ascii="宋体" w:hAnsi="宋体" w:cs="宋体"/>
          <w:color w:val="auto"/>
          <w:highlight w:val="none"/>
        </w:rPr>
      </w:pPr>
      <w:r>
        <w:rPr>
          <w:rFonts w:hint="eastAsia" w:ascii="宋体" w:hAnsi="宋体" w:cs="宋体"/>
          <w:color w:val="auto"/>
          <w:highlight w:val="none"/>
        </w:rPr>
        <w:t>一、公告及定标</w:t>
      </w:r>
    </w:p>
    <w:p>
      <w:pPr>
        <w:ind w:firstLine="480"/>
        <w:rPr>
          <w:rFonts w:ascii="宋体" w:hAnsi="宋体" w:cs="宋体"/>
          <w:color w:val="auto"/>
          <w:highlight w:val="none"/>
        </w:rPr>
      </w:pPr>
      <w:r>
        <w:rPr>
          <w:rFonts w:hint="eastAsia" w:ascii="宋体" w:hAnsi="宋体"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ascii="宋体" w:hAnsi="宋体" w:cs="宋体"/>
          <w:color w:val="auto"/>
          <w:highlight w:val="none"/>
        </w:rPr>
      </w:pPr>
      <w:r>
        <w:rPr>
          <w:rFonts w:hint="eastAsia" w:ascii="宋体" w:hAnsi="宋体" w:cs="宋体"/>
          <w:color w:val="auto"/>
          <w:highlight w:val="none"/>
        </w:rPr>
        <w:t>2.采购代理机构自中标供应商确定之日起2个工作日内，发出中标通知书，并在中国美术学院采购网等相关网站或媒体上公告中标结果。中标公告期限为1个工作日。</w:t>
      </w:r>
    </w:p>
    <w:p>
      <w:pPr>
        <w:pStyle w:val="6"/>
        <w:rPr>
          <w:rFonts w:ascii="宋体" w:hAnsi="宋体" w:cs="宋体"/>
          <w:color w:val="auto"/>
          <w:highlight w:val="none"/>
        </w:rPr>
      </w:pPr>
      <w:r>
        <w:rPr>
          <w:rFonts w:hint="eastAsia" w:ascii="宋体" w:hAnsi="宋体" w:cs="宋体"/>
          <w:color w:val="auto"/>
          <w:highlight w:val="none"/>
        </w:rPr>
        <w:t>二、招标方在授标时有变更数量的权力</w:t>
      </w:r>
    </w:p>
    <w:p>
      <w:pPr>
        <w:ind w:firstLine="480"/>
        <w:rPr>
          <w:rFonts w:ascii="宋体" w:hAnsi="宋体" w:cs="宋体"/>
          <w:color w:val="auto"/>
          <w:highlight w:val="none"/>
        </w:rPr>
      </w:pPr>
      <w:r>
        <w:rPr>
          <w:rFonts w:hint="eastAsia" w:ascii="宋体" w:hAnsi="宋体" w:cs="宋体"/>
          <w:color w:val="auto"/>
          <w:highlight w:val="none"/>
        </w:rPr>
        <w:t>在向投标方授予中标通知书时，招标方有权变更数量。</w:t>
      </w:r>
    </w:p>
    <w:p>
      <w:pPr>
        <w:pStyle w:val="6"/>
        <w:rPr>
          <w:rFonts w:ascii="宋体" w:hAnsi="宋体" w:cs="宋体"/>
          <w:color w:val="auto"/>
          <w:highlight w:val="none"/>
        </w:rPr>
      </w:pPr>
      <w:r>
        <w:rPr>
          <w:rFonts w:hint="eastAsia" w:ascii="宋体" w:hAnsi="宋体" w:cs="宋体"/>
          <w:color w:val="auto"/>
          <w:highlight w:val="none"/>
        </w:rPr>
        <w:t>三、招标方接受和拒绝任何或所有投标的权力</w:t>
      </w:r>
    </w:p>
    <w:p>
      <w:pPr>
        <w:ind w:firstLine="480"/>
        <w:rPr>
          <w:rFonts w:ascii="宋体" w:hAnsi="宋体" w:cs="宋体"/>
          <w:color w:val="auto"/>
          <w:highlight w:val="none"/>
        </w:rPr>
      </w:pPr>
      <w:r>
        <w:rPr>
          <w:rFonts w:hint="eastAsia" w:ascii="宋体" w:hAnsi="宋体" w:cs="宋体"/>
          <w:color w:val="auto"/>
          <w:highlight w:val="none"/>
        </w:rPr>
        <w:t>为维护国家公共利益，招标方在授予合同之前仍有选择或拒绝任何投标方中标的权力，并对所采取的行为不说明原因（非涉及秘密的除外），不受第19条规定之约束。</w:t>
      </w:r>
    </w:p>
    <w:p>
      <w:pPr>
        <w:pStyle w:val="6"/>
        <w:rPr>
          <w:rFonts w:ascii="宋体" w:hAnsi="宋体" w:cs="宋体"/>
          <w:color w:val="auto"/>
          <w:highlight w:val="none"/>
        </w:rPr>
      </w:pPr>
      <w:r>
        <w:rPr>
          <w:rFonts w:hint="eastAsia" w:ascii="宋体" w:hAnsi="宋体" w:cs="宋体"/>
          <w:color w:val="auto"/>
          <w:highlight w:val="none"/>
        </w:rPr>
        <w:t>四、签订合同</w:t>
      </w:r>
    </w:p>
    <w:p>
      <w:pPr>
        <w:ind w:firstLine="480"/>
        <w:rPr>
          <w:rFonts w:ascii="宋体" w:hAnsi="宋体" w:cs="宋体"/>
          <w:color w:val="auto"/>
          <w:highlight w:val="none"/>
        </w:rPr>
      </w:pPr>
      <w:r>
        <w:rPr>
          <w:rFonts w:hint="eastAsia" w:ascii="宋体" w:hAnsi="宋体"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ascii="宋体" w:hAnsi="宋体" w:cs="宋体"/>
          <w:color w:val="auto"/>
          <w:highlight w:val="none"/>
        </w:rPr>
      </w:pPr>
      <w:r>
        <w:rPr>
          <w:rFonts w:hint="eastAsia" w:ascii="宋体" w:hAnsi="宋体" w:cs="宋体"/>
          <w:color w:val="auto"/>
          <w:highlight w:val="none"/>
        </w:rPr>
        <w:t>2.招标文件，中标人的投标文件及评标过程中有关澄清文件均应作为合同附件。</w:t>
      </w:r>
    </w:p>
    <w:p>
      <w:pPr>
        <w:pStyle w:val="6"/>
        <w:rPr>
          <w:rFonts w:ascii="宋体" w:hAnsi="宋体" w:cs="宋体"/>
          <w:color w:val="auto"/>
          <w:highlight w:val="none"/>
        </w:rPr>
      </w:pPr>
      <w:r>
        <w:rPr>
          <w:rFonts w:hint="eastAsia" w:ascii="宋体" w:hAnsi="宋体" w:cs="宋体"/>
          <w:color w:val="auto"/>
          <w:highlight w:val="none"/>
        </w:rPr>
        <w:t>五、履约保证金：</w:t>
      </w:r>
    </w:p>
    <w:p>
      <w:pPr>
        <w:ind w:firstLine="480"/>
        <w:rPr>
          <w:rFonts w:ascii="宋体" w:hAnsi="宋体" w:cs="宋体"/>
          <w:color w:val="auto"/>
          <w:highlight w:val="none"/>
        </w:rPr>
      </w:pPr>
      <w:r>
        <w:rPr>
          <w:rFonts w:hint="eastAsia" w:ascii="宋体" w:hAnsi="宋体" w:cs="宋体"/>
          <w:color w:val="auto"/>
          <w:highlight w:val="none"/>
        </w:rPr>
        <w:t>1.中标人应在采购合同签订前向采购人缴纳合同总价5%的金额作为履约保证金，采购代理机构收到中标人提供的缴纳履约保证金底单并确认到账后，在采购合同后加盖公章。</w:t>
      </w:r>
    </w:p>
    <w:p>
      <w:pPr>
        <w:ind w:firstLine="480"/>
        <w:rPr>
          <w:rFonts w:ascii="宋体" w:hAnsi="宋体" w:cs="宋体"/>
          <w:color w:val="auto"/>
          <w:highlight w:val="none"/>
        </w:rPr>
      </w:pPr>
      <w:r>
        <w:rPr>
          <w:rFonts w:hint="eastAsia" w:ascii="宋体" w:hAnsi="宋体" w:cs="宋体"/>
          <w:color w:val="auto"/>
          <w:highlight w:val="none"/>
        </w:rPr>
        <w:t>2.履约保证金的交付方式：支票、汇票</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保函</w:t>
      </w:r>
      <w:r>
        <w:rPr>
          <w:rFonts w:hint="eastAsia" w:ascii="宋体" w:hAnsi="宋体" w:cs="宋体"/>
          <w:color w:val="auto"/>
          <w:highlight w:val="none"/>
        </w:rPr>
        <w:t>等非现金方式。</w:t>
      </w:r>
    </w:p>
    <w:p>
      <w:pPr>
        <w:ind w:firstLine="480"/>
        <w:rPr>
          <w:rFonts w:ascii="宋体" w:hAnsi="宋体" w:cs="宋体"/>
          <w:color w:val="auto"/>
          <w:highlight w:val="none"/>
        </w:rPr>
      </w:pPr>
      <w:r>
        <w:rPr>
          <w:rFonts w:hint="eastAsia" w:ascii="宋体" w:hAnsi="宋体" w:cs="宋体"/>
          <w:color w:val="auto"/>
          <w:highlight w:val="none"/>
        </w:rPr>
        <w:t>3.履约</w:t>
      </w:r>
      <w:bookmarkStart w:id="71" w:name="_GoBack"/>
      <w:bookmarkEnd w:id="71"/>
      <w:r>
        <w:rPr>
          <w:rFonts w:hint="eastAsia" w:ascii="宋体" w:hAnsi="宋体" w:cs="宋体"/>
          <w:color w:val="auto"/>
          <w:highlight w:val="none"/>
        </w:rPr>
        <w:t>保证金自验收合格后12个月内没有质量问题和售后服务问题，无息退还。</w:t>
      </w:r>
    </w:p>
    <w:p>
      <w:pPr>
        <w:ind w:firstLine="480"/>
        <w:rPr>
          <w:rFonts w:ascii="宋体" w:hAnsi="宋体" w:cs="宋体"/>
          <w:color w:val="auto"/>
          <w:highlight w:val="none"/>
        </w:rPr>
      </w:pPr>
    </w:p>
    <w:p>
      <w:pPr>
        <w:pStyle w:val="5"/>
        <w:jc w:val="center"/>
        <w:rPr>
          <w:rFonts w:ascii="宋体" w:hAnsi="宋体" w:cs="宋体"/>
          <w:color w:val="auto"/>
          <w:highlight w:val="none"/>
        </w:rPr>
      </w:pPr>
      <w:bookmarkStart w:id="52" w:name="_Toc12481"/>
      <w:bookmarkStart w:id="53" w:name="_Toc13025"/>
      <w:r>
        <w:rPr>
          <w:rFonts w:hint="eastAsia" w:ascii="宋体" w:hAnsi="宋体" w:cs="宋体"/>
          <w:color w:val="auto"/>
          <w:highlight w:val="none"/>
        </w:rPr>
        <w:t>第八节 例外处理</w:t>
      </w:r>
      <w:bookmarkEnd w:id="52"/>
      <w:bookmarkEnd w:id="53"/>
    </w:p>
    <w:p>
      <w:pPr>
        <w:ind w:firstLine="480"/>
        <w:rPr>
          <w:rFonts w:ascii="宋体" w:hAnsi="宋体" w:cs="宋体"/>
          <w:color w:val="auto"/>
          <w:highlight w:val="none"/>
        </w:rPr>
      </w:pPr>
      <w:r>
        <w:rPr>
          <w:rFonts w:hint="eastAsia" w:ascii="宋体" w:hAnsi="宋体" w:cs="宋体"/>
          <w:color w:val="auto"/>
          <w:highlight w:val="none"/>
        </w:rPr>
        <w:t>投标截止时间结束后或评审过程中参加标项投标的供应商不足三家的，除采购任务取消情形外，采购人可选择以下方式之一处理：</w:t>
      </w:r>
    </w:p>
    <w:p>
      <w:pPr>
        <w:ind w:firstLine="480"/>
        <w:rPr>
          <w:rFonts w:ascii="宋体" w:hAnsi="宋体" w:cs="宋体"/>
          <w:color w:val="auto"/>
          <w:highlight w:val="none"/>
        </w:rPr>
      </w:pPr>
      <w:r>
        <w:rPr>
          <w:rFonts w:hint="eastAsia" w:ascii="宋体" w:hAnsi="宋体" w:cs="宋体"/>
          <w:color w:val="auto"/>
          <w:highlight w:val="none"/>
        </w:rPr>
        <w:t>1.可将本标项作废标处理，重新组织采购；</w:t>
      </w:r>
    </w:p>
    <w:p>
      <w:pPr>
        <w:ind w:firstLine="480"/>
        <w:rPr>
          <w:rFonts w:ascii="宋体" w:hAnsi="宋体" w:cs="宋体"/>
          <w:color w:val="auto"/>
          <w:highlight w:val="none"/>
        </w:rPr>
        <w:sectPr>
          <w:footerReference r:id="rId17" w:type="default"/>
          <w:pgSz w:w="11906" w:h="16838"/>
          <w:pgMar w:top="1247" w:right="1247" w:bottom="1247" w:left="1247" w:header="170" w:footer="567" w:gutter="0"/>
          <w:cols w:space="720" w:num="1"/>
          <w:docGrid w:linePitch="381" w:charSpace="0"/>
        </w:sectPr>
      </w:pPr>
      <w:r>
        <w:rPr>
          <w:rFonts w:hint="eastAsia" w:ascii="宋体" w:hAnsi="宋体" w:cs="宋体"/>
          <w:color w:val="auto"/>
          <w:highlight w:val="none"/>
        </w:rPr>
        <w:t>2.可按财政部门的审批意见采用其他采购方式组织采购。</w:t>
      </w:r>
    </w:p>
    <w:p>
      <w:pPr>
        <w:pStyle w:val="4"/>
        <w:rPr>
          <w:color w:val="auto"/>
          <w:highlight w:val="none"/>
        </w:rPr>
      </w:pPr>
      <w:bookmarkStart w:id="54" w:name="_Toc82873316"/>
      <w:bookmarkStart w:id="55" w:name="_Toc82338233"/>
      <w:bookmarkStart w:id="56" w:name="_Toc450840079"/>
      <w:bookmarkStart w:id="57" w:name="_Toc22869"/>
      <w:r>
        <w:rPr>
          <w:rFonts w:hint="eastAsia" w:cs="宋体"/>
          <w:color w:val="auto"/>
          <w:highlight w:val="none"/>
        </w:rPr>
        <w:t xml:space="preserve">第四章 </w:t>
      </w:r>
      <w:bookmarkEnd w:id="54"/>
      <w:bookmarkEnd w:id="55"/>
      <w:bookmarkEnd w:id="56"/>
      <w:r>
        <w:rPr>
          <w:rFonts w:hint="eastAsia" w:cs="宋体"/>
          <w:color w:val="auto"/>
          <w:highlight w:val="none"/>
        </w:rPr>
        <w:t>评标办法及评分标准</w:t>
      </w:r>
      <w:bookmarkEnd w:id="57"/>
    </w:p>
    <w:p>
      <w:pPr>
        <w:pStyle w:val="5"/>
        <w:rPr>
          <w:rFonts w:ascii="宋体" w:hAnsi="宋体" w:cs="宋体"/>
          <w:color w:val="auto"/>
          <w:highlight w:val="none"/>
        </w:rPr>
      </w:pPr>
      <w:bookmarkStart w:id="58" w:name="_Toc11391"/>
      <w:bookmarkStart w:id="59" w:name="_Toc3110"/>
      <w:bookmarkStart w:id="60" w:name="OLE_LINK3"/>
      <w:r>
        <w:rPr>
          <w:rFonts w:hint="eastAsia" w:ascii="宋体" w:hAnsi="宋体" w:cs="宋体"/>
          <w:color w:val="auto"/>
          <w:highlight w:val="none"/>
        </w:rPr>
        <w:t>一、评分总则</w:t>
      </w:r>
      <w:bookmarkEnd w:id="58"/>
    </w:p>
    <w:p>
      <w:pPr>
        <w:ind w:firstLine="480"/>
        <w:rPr>
          <w:rFonts w:ascii="宋体" w:hAnsi="宋体" w:cs="宋体"/>
          <w:color w:val="auto"/>
          <w:highlight w:val="none"/>
        </w:rPr>
      </w:pPr>
      <w:r>
        <w:rPr>
          <w:rFonts w:hint="eastAsia" w:ascii="宋体" w:hAnsi="宋体" w:cs="宋体"/>
          <w:color w:val="auto"/>
          <w:highlight w:val="none"/>
        </w:rPr>
        <w:t>以招标文件要求为基础，考虑各项相关因素的影响，将相关因素以定量计算的方法转换成分数表示形式，以最高“评标分数”确定评标结果顺序。</w:t>
      </w:r>
    </w:p>
    <w:p>
      <w:pPr>
        <w:ind w:firstLine="480"/>
        <w:rPr>
          <w:rFonts w:ascii="宋体" w:hAnsi="宋体" w:cs="宋体"/>
          <w:color w:val="auto"/>
          <w:highlight w:val="none"/>
        </w:rPr>
      </w:pPr>
      <w:r>
        <w:rPr>
          <w:rFonts w:hint="eastAsia" w:ascii="宋体" w:hAnsi="宋体" w:cs="宋体"/>
          <w:color w:val="auto"/>
          <w:highlight w:val="none"/>
        </w:rPr>
        <w:t>本次招标的评标采用</w:t>
      </w:r>
      <w:r>
        <w:rPr>
          <w:rFonts w:hint="eastAsia" w:ascii="宋体" w:hAnsi="宋体" w:cs="宋体"/>
          <w:b/>
          <w:color w:val="auto"/>
          <w:highlight w:val="none"/>
        </w:rPr>
        <w:t>综合评分法</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评标总分为100分，合格投标方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ascii="宋体" w:hAnsi="宋体" w:cs="宋体"/>
          <w:color w:val="auto"/>
          <w:highlight w:val="none"/>
        </w:rPr>
      </w:pPr>
      <w:r>
        <w:rPr>
          <w:rFonts w:hint="eastAsia" w:ascii="宋体" w:hAnsi="宋体" w:cs="宋体"/>
          <w:color w:val="auto"/>
          <w:highlight w:val="none"/>
        </w:rPr>
        <w:t>评分过程中采用四舍五入法，并保留小数2位</w:t>
      </w:r>
    </w:p>
    <w:p>
      <w:pPr>
        <w:ind w:firstLine="480"/>
        <w:rPr>
          <w:rFonts w:ascii="宋体" w:hAnsi="宋体" w:cs="宋体"/>
          <w:color w:val="auto"/>
          <w:highlight w:val="none"/>
        </w:rPr>
      </w:pPr>
      <w:r>
        <w:rPr>
          <w:rFonts w:hint="eastAsia" w:ascii="宋体" w:hAnsi="宋体" w:cs="宋体"/>
          <w:color w:val="auto"/>
          <w:highlight w:val="none"/>
        </w:rPr>
        <w:t>投标人评标综合得分=商务技术分+价格分</w:t>
      </w:r>
    </w:p>
    <w:p>
      <w:pPr>
        <w:ind w:firstLine="480"/>
        <w:rPr>
          <w:rFonts w:ascii="宋体" w:hAnsi="宋体" w:cs="宋体"/>
          <w:color w:val="auto"/>
          <w:highlight w:val="none"/>
        </w:rPr>
      </w:pPr>
      <w:r>
        <w:rPr>
          <w:rFonts w:hint="eastAsia" w:ascii="宋体" w:hAnsi="宋体" w:cs="宋体"/>
          <w:color w:val="auto"/>
          <w:highlight w:val="none"/>
        </w:rPr>
        <w:t>商务技术分按照评标委员会成员的独立评分结果的算术平均分计算，计算公式为：商务技术分=（评标委员会所有成员评分合计数）/（评标委员会组成人员数）</w:t>
      </w:r>
    </w:p>
    <w:p>
      <w:pPr>
        <w:pStyle w:val="5"/>
        <w:rPr>
          <w:rFonts w:ascii="宋体" w:hAnsi="宋体" w:cs="宋体"/>
          <w:color w:val="auto"/>
          <w:highlight w:val="none"/>
        </w:rPr>
      </w:pPr>
      <w:r>
        <w:rPr>
          <w:rFonts w:hint="eastAsia" w:ascii="宋体" w:hAnsi="宋体" w:cs="宋体"/>
          <w:color w:val="auto"/>
          <w:highlight w:val="none"/>
        </w:rPr>
        <w:t>二、评分内容及标准</w:t>
      </w:r>
      <w:bookmarkEnd w:id="59"/>
    </w:p>
    <w:bookmarkEnd w:id="60"/>
    <w:p>
      <w:pPr>
        <w:ind w:firstLine="480"/>
        <w:rPr>
          <w:rFonts w:ascii="宋体" w:hAnsi="宋体" w:cs="宋体"/>
          <w:color w:val="auto"/>
          <w:szCs w:val="32"/>
          <w:highlight w:val="none"/>
        </w:rPr>
      </w:pPr>
      <w:bookmarkStart w:id="61" w:name="_Toc82338234"/>
      <w:bookmarkStart w:id="62" w:name="_Toc82873317"/>
      <w:r>
        <w:rPr>
          <w:rFonts w:hint="eastAsia" w:ascii="宋体" w:hAnsi="宋体" w:cs="宋体"/>
          <w:color w:val="auto"/>
          <w:szCs w:val="32"/>
          <w:highlight w:val="none"/>
        </w:rPr>
        <w:t>本评标标准是对 “投标方须知”中”“</w:t>
      </w:r>
      <w:r>
        <w:rPr>
          <w:rFonts w:hint="eastAsia" w:ascii="宋体" w:hAnsi="宋体" w:cs="宋体"/>
          <w:b/>
          <w:color w:val="auto"/>
          <w:szCs w:val="32"/>
          <w:highlight w:val="none"/>
        </w:rPr>
        <w:t>第五节开标</w:t>
      </w:r>
      <w:r>
        <w:rPr>
          <w:rFonts w:hint="eastAsia" w:ascii="宋体" w:hAnsi="宋体" w:cs="宋体"/>
          <w:color w:val="auto"/>
          <w:szCs w:val="32"/>
          <w:highlight w:val="none"/>
        </w:rPr>
        <w:t>”、“</w:t>
      </w:r>
      <w:r>
        <w:rPr>
          <w:rFonts w:hint="eastAsia" w:ascii="宋体" w:hAnsi="宋体" w:cs="宋体"/>
          <w:b/>
          <w:color w:val="auto"/>
          <w:szCs w:val="32"/>
          <w:highlight w:val="none"/>
        </w:rPr>
        <w:t>第六节评标</w:t>
      </w:r>
      <w:r>
        <w:rPr>
          <w:rFonts w:hint="eastAsia" w:ascii="宋体" w:hAnsi="宋体" w:cs="宋体"/>
          <w:color w:val="auto"/>
          <w:szCs w:val="32"/>
          <w:highlight w:val="none"/>
        </w:rPr>
        <w:t>”以及其他相关条款的具体补充，如有矛盾，以本评标标准为：</w:t>
      </w:r>
    </w:p>
    <w:p>
      <w:pPr>
        <w:ind w:firstLine="0" w:firstLineChars="0"/>
        <w:rPr>
          <w:rFonts w:ascii="宋体" w:hAnsi="宋体" w:cs="宋体"/>
          <w:color w:val="auto"/>
          <w:szCs w:val="32"/>
          <w:highlight w:val="none"/>
        </w:rPr>
      </w:pPr>
      <w:r>
        <w:rPr>
          <w:rFonts w:hint="eastAsia" w:ascii="宋体" w:hAnsi="宋体" w:cs="宋体"/>
          <w:color w:val="auto"/>
          <w:highlight w:val="none"/>
        </w:rPr>
        <w:t>商务技术评分 0-100分</w:t>
      </w:r>
    </w:p>
    <w:p>
      <w:pPr>
        <w:ind w:firstLine="480"/>
        <w:rPr>
          <w:rFonts w:ascii="宋体" w:hAnsi="宋体" w:cs="宋体"/>
          <w:color w:val="auto"/>
          <w:highlight w:val="none"/>
        </w:rPr>
      </w:pPr>
      <w:r>
        <w:rPr>
          <w:rFonts w:hint="eastAsia" w:ascii="宋体" w:hAnsi="宋体" w:cs="宋体"/>
          <w:color w:val="auto"/>
          <w:highlight w:val="none"/>
        </w:rPr>
        <w:t>该评分分值由评标委员会根据评审情况在分值范围内独立打分（具体分值设定详见表格），小数点后保留2位小数。每个投标人的最终技术得分为评标委员会打分的算术平均值。</w:t>
      </w:r>
    </w:p>
    <w:p>
      <w:pPr>
        <w:pStyle w:val="2"/>
        <w:rPr>
          <w:color w:val="auto"/>
          <w:highlight w:val="none"/>
        </w:rPr>
      </w:pPr>
    </w:p>
    <w:p>
      <w:pPr>
        <w:pStyle w:val="6"/>
        <w:rPr>
          <w:rFonts w:ascii="宋体" w:hAnsi="宋体" w:cs="宋体"/>
          <w:color w:val="auto"/>
          <w:highlight w:val="none"/>
        </w:rPr>
      </w:pPr>
      <w:bookmarkStart w:id="63" w:name="_Toc450840083"/>
      <w:r>
        <w:rPr>
          <w:rFonts w:hint="eastAsia" w:ascii="宋体" w:hAnsi="宋体" w:cs="宋体"/>
          <w:color w:val="auto"/>
          <w:highlight w:val="none"/>
        </w:rPr>
        <w:t xml:space="preserve">1 商务报价分 </w:t>
      </w:r>
      <w:r>
        <w:rPr>
          <w:rFonts w:hint="eastAsia" w:ascii="宋体" w:hAnsi="宋体" w:cs="宋体"/>
          <w:color w:val="auto"/>
          <w:highlight w:val="none"/>
          <w:lang w:val="en-US" w:eastAsia="zh-CN"/>
        </w:rPr>
        <w:t>30</w:t>
      </w:r>
      <w:r>
        <w:rPr>
          <w:rFonts w:hint="eastAsia" w:ascii="宋体" w:hAnsi="宋体" w:cs="宋体"/>
          <w:color w:val="auto"/>
          <w:highlight w:val="none"/>
        </w:rPr>
        <w:t>分</w:t>
      </w:r>
    </w:p>
    <w:p>
      <w:pPr>
        <w:ind w:firstLine="480"/>
        <w:rPr>
          <w:color w:val="auto"/>
          <w:highlight w:val="none"/>
        </w:rPr>
      </w:pPr>
      <w:r>
        <w:rPr>
          <w:rFonts w:hint="eastAsia"/>
          <w:color w:val="auto"/>
          <w:highlight w:val="none"/>
        </w:rPr>
        <w:t>商务报价评分将在有效投标人范围内进行，最高得</w:t>
      </w:r>
      <w:r>
        <w:rPr>
          <w:rFonts w:hint="eastAsia"/>
          <w:color w:val="auto"/>
          <w:highlight w:val="none"/>
          <w:lang w:val="en-US" w:eastAsia="zh-CN"/>
        </w:rPr>
        <w:t>30</w:t>
      </w:r>
      <w:r>
        <w:rPr>
          <w:rFonts w:hint="eastAsia"/>
          <w:color w:val="auto"/>
          <w:highlight w:val="none"/>
        </w:rPr>
        <w:t>分，小数点后保留2位小数。满足招标文件要求且投标价格最低的投标报价为评标基准价，其商务报价分为满分</w:t>
      </w:r>
      <w:r>
        <w:rPr>
          <w:rFonts w:hint="eastAsia"/>
          <w:color w:val="auto"/>
          <w:highlight w:val="none"/>
          <w:lang w:val="en-US" w:eastAsia="zh-CN"/>
        </w:rPr>
        <w:t>30</w:t>
      </w:r>
      <w:r>
        <w:rPr>
          <w:rFonts w:hint="eastAsia"/>
          <w:color w:val="auto"/>
          <w:highlight w:val="none"/>
        </w:rPr>
        <w:t>分。其他投标人的价格分按照下列公式计算：商务报价分=(评标基准价／投标报价)×</w:t>
      </w:r>
      <w:r>
        <w:rPr>
          <w:rFonts w:hint="eastAsia"/>
          <w:color w:val="auto"/>
          <w:highlight w:val="none"/>
          <w:lang w:val="en-US" w:eastAsia="zh-CN"/>
        </w:rPr>
        <w:t>30</w:t>
      </w:r>
      <w:r>
        <w:rPr>
          <w:rFonts w:hint="eastAsia"/>
          <w:color w:val="auto"/>
          <w:highlight w:val="none"/>
        </w:rPr>
        <w:t>。</w:t>
      </w:r>
    </w:p>
    <w:p>
      <w:pPr>
        <w:ind w:firstLine="480"/>
        <w:rPr>
          <w:rFonts w:ascii="宋体" w:hAnsi="宋体"/>
          <w:color w:val="auto"/>
          <w:highlight w:val="none"/>
        </w:rPr>
      </w:pPr>
      <w:r>
        <w:rPr>
          <w:rFonts w:hint="eastAsia" w:ascii="宋体" w:hAnsi="宋体"/>
          <w:color w:val="auto"/>
          <w:highlight w:val="none"/>
        </w:rPr>
        <w:t>根据浙江省财政厅浙江省中小企业局转发财政部工业和信息化部关于印发《政府采购促进中小企业发展暂行办法》的通知（浙财采监【2012】11号文）规定，参加浙江省政府采购的中小企业供应商，应根据浙江省财政厅《关于开展政府采购供应商网上注册登记和诚信管理工作的通知》（浙财采监【2010】8号文）的要求，通过浙江政府采购网申请注册加入政府采购供应商库。</w:t>
      </w:r>
    </w:p>
    <w:p>
      <w:pPr>
        <w:ind w:firstLine="480"/>
        <w:rPr>
          <w:color w:val="auto"/>
          <w:highlight w:val="none"/>
        </w:rPr>
      </w:pPr>
      <w:r>
        <w:rPr>
          <w:rFonts w:hint="eastAsia" w:ascii="宋体" w:hAnsi="宋体"/>
          <w:color w:val="auto"/>
          <w:highlight w:val="none"/>
        </w:rPr>
        <w:t>已注册入库且符合《政府采购促进中小企业发展暂行办法》规定的小微企业条件的，在参加浙江省政府采购活动时可享受《政府采购促进中小企业发展暂行办法》规定的优惠政策。供应商应按照浙江省财政厅浙江省中小企业局转发财政部工业和信息化部关于印发《政府采购促进中小企业发展暂行办法》的通知（浙财采监【2012】11号文）规定，在商务文件中按照规定格式，提供《中小企业申明函》和相关网站的截图证明（如中小企业网、浙江省政府采购网等）才可享受价格扣除后参与评审的优惠。监狱企业视同小型、微型企业</w:t>
      </w:r>
      <w:r>
        <w:rPr>
          <w:rFonts w:ascii="宋体" w:hAnsi="宋体"/>
          <w:color w:val="auto"/>
          <w:highlight w:val="none"/>
        </w:rPr>
        <w:t>。</w:t>
      </w:r>
      <w:r>
        <w:rPr>
          <w:rFonts w:hint="eastAsia"/>
          <w:color w:val="auto"/>
          <w:highlight w:val="none"/>
        </w:rPr>
        <w:t>投标报价得分=(评标基准价／（投标报价*94%）)×</w:t>
      </w:r>
      <w:r>
        <w:rPr>
          <w:rFonts w:hint="eastAsia"/>
          <w:color w:val="auto"/>
          <w:highlight w:val="none"/>
          <w:lang w:val="en-US" w:eastAsia="zh-CN"/>
        </w:rPr>
        <w:t>30</w:t>
      </w:r>
      <w:r>
        <w:rPr>
          <w:rFonts w:hint="eastAsia"/>
          <w:color w:val="auto"/>
          <w:highlight w:val="none"/>
        </w:rPr>
        <w:t>。</w:t>
      </w:r>
    </w:p>
    <w:p>
      <w:pPr>
        <w:ind w:firstLine="480"/>
        <w:rPr>
          <w:color w:val="auto"/>
          <w:highlight w:val="none"/>
        </w:rPr>
      </w:pPr>
      <w:r>
        <w:rPr>
          <w:rFonts w:hint="eastAsia"/>
          <w:color w:val="auto"/>
          <w:highlight w:val="none"/>
        </w:rPr>
        <w:t>此项由评标委员会集体核实后统一打分。</w:t>
      </w:r>
    </w:p>
    <w:p>
      <w:pPr>
        <w:pStyle w:val="2"/>
        <w:rPr>
          <w:color w:val="auto"/>
          <w:highlight w:val="none"/>
        </w:rPr>
      </w:pPr>
    </w:p>
    <w:p>
      <w:pPr>
        <w:pStyle w:val="6"/>
        <w:rPr>
          <w:rFonts w:ascii="宋体" w:hAnsi="宋体" w:cs="宋体"/>
          <w:color w:val="auto"/>
          <w:highlight w:val="none"/>
        </w:rPr>
      </w:pPr>
      <w:r>
        <w:rPr>
          <w:rFonts w:hint="eastAsia" w:ascii="宋体" w:hAnsi="宋体" w:cs="宋体"/>
          <w:color w:val="auto"/>
          <w:highlight w:val="none"/>
        </w:rPr>
        <w:t>2 资信业绩评分</w:t>
      </w:r>
      <w:r>
        <w:rPr>
          <w:rFonts w:hint="eastAsia" w:ascii="宋体" w:hAnsi="宋体" w:cs="宋体"/>
          <w:color w:val="auto"/>
          <w:highlight w:val="none"/>
          <w:lang w:val="en-US" w:eastAsia="zh-CN"/>
        </w:rPr>
        <w:t>8</w:t>
      </w:r>
      <w:r>
        <w:rPr>
          <w:rFonts w:hint="eastAsia" w:ascii="宋体" w:hAnsi="宋体" w:cs="宋体"/>
          <w:color w:val="auto"/>
          <w:highlight w:val="none"/>
        </w:rPr>
        <w:t>分</w:t>
      </w:r>
    </w:p>
    <w:tbl>
      <w:tblPr>
        <w:tblStyle w:val="39"/>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7577"/>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58" w:type="dxa"/>
            <w:vAlign w:val="center"/>
          </w:tcPr>
          <w:p>
            <w:pPr>
              <w:adjustRightInd w:val="0"/>
              <w:snapToGrid w:val="0"/>
              <w:spacing w:line="400" w:lineRule="atLeas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7577" w:type="dxa"/>
            <w:vAlign w:val="center"/>
          </w:tcPr>
          <w:p>
            <w:pPr>
              <w:adjustRightInd w:val="0"/>
              <w:snapToGrid w:val="0"/>
              <w:spacing w:line="400" w:lineRule="atLeas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评分项目</w:t>
            </w:r>
          </w:p>
        </w:tc>
        <w:tc>
          <w:tcPr>
            <w:tcW w:w="969" w:type="dxa"/>
            <w:vAlign w:val="center"/>
          </w:tcPr>
          <w:p>
            <w:pPr>
              <w:adjustRightInd w:val="0"/>
              <w:snapToGrid w:val="0"/>
              <w:spacing w:line="400" w:lineRule="atLeas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58" w:type="dxa"/>
            <w:vAlign w:val="center"/>
          </w:tcPr>
          <w:p>
            <w:pPr>
              <w:adjustRightInd w:val="0"/>
              <w:snapToGrid w:val="0"/>
              <w:spacing w:line="400" w:lineRule="atLeas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w:t>
            </w:r>
          </w:p>
        </w:tc>
        <w:tc>
          <w:tcPr>
            <w:tcW w:w="7577" w:type="dxa"/>
            <w:vAlign w:val="center"/>
          </w:tcPr>
          <w:p>
            <w:pPr>
              <w:autoSpaceDE w:val="0"/>
              <w:autoSpaceDN w:val="0"/>
              <w:adjustRightInd w:val="0"/>
              <w:snapToGrid w:val="0"/>
              <w:spacing w:line="312" w:lineRule="auto"/>
              <w:ind w:firstLine="0" w:firstLineChars="0"/>
              <w:rPr>
                <w:rFonts w:ascii="宋体" w:hAnsi="宋体" w:cs="宋体"/>
                <w:color w:val="auto"/>
                <w:szCs w:val="21"/>
                <w:highlight w:val="none"/>
              </w:rPr>
            </w:pPr>
            <w:r>
              <w:rPr>
                <w:rFonts w:hint="eastAsia" w:ascii="宋体" w:hAnsi="宋体" w:cs="宋体"/>
                <w:color w:val="auto"/>
                <w:highlight w:val="none"/>
              </w:rPr>
              <w:t>投标人具有有效期内的质量三体系（ISO9001认证、ISO14001认证、OHSAS18001认证）认证证书的，每个得1分，最高3分。（投标文件中提供复印件，不提供不得分，原件备查）</w:t>
            </w:r>
          </w:p>
        </w:tc>
        <w:tc>
          <w:tcPr>
            <w:tcW w:w="969" w:type="dxa"/>
            <w:vAlign w:val="center"/>
          </w:tcPr>
          <w:p>
            <w:pPr>
              <w:adjustRightInd w:val="0"/>
              <w:snapToGrid w:val="0"/>
              <w:spacing w:line="312"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758" w:type="dxa"/>
            <w:vAlign w:val="center"/>
          </w:tcPr>
          <w:p>
            <w:pPr>
              <w:adjustRightInd w:val="0"/>
              <w:snapToGrid w:val="0"/>
              <w:spacing w:line="400" w:lineRule="atLeas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2</w:t>
            </w:r>
          </w:p>
        </w:tc>
        <w:tc>
          <w:tcPr>
            <w:tcW w:w="7577" w:type="dxa"/>
            <w:vAlign w:val="center"/>
          </w:tcPr>
          <w:p>
            <w:pPr>
              <w:adjustRightInd w:val="0"/>
              <w:snapToGrid w:val="0"/>
              <w:spacing w:line="312" w:lineRule="auto"/>
              <w:ind w:firstLine="0" w:firstLineChars="0"/>
              <w:rPr>
                <w:rFonts w:ascii="宋体" w:hAnsi="宋体" w:cs="宋体"/>
                <w:color w:val="auto"/>
                <w:szCs w:val="21"/>
                <w:highlight w:val="none"/>
              </w:rPr>
            </w:pPr>
            <w:r>
              <w:rPr>
                <w:rFonts w:hint="eastAsia" w:ascii="宋体" w:hAnsi="宋体" w:cs="宋体"/>
                <w:color w:val="auto"/>
                <w:szCs w:val="21"/>
                <w:highlight w:val="none"/>
              </w:rPr>
              <w:t>自2016年3月份以来同类业绩，每个有效业绩得1分，最高得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分；（以合同签订时间为准，需提供合同复印件并加盖公章，原件备查）</w:t>
            </w:r>
          </w:p>
        </w:tc>
        <w:tc>
          <w:tcPr>
            <w:tcW w:w="969" w:type="dxa"/>
            <w:vAlign w:val="center"/>
          </w:tcPr>
          <w:p>
            <w:pPr>
              <w:adjustRightInd w:val="0"/>
              <w:snapToGrid w:val="0"/>
              <w:spacing w:line="312" w:lineRule="auto"/>
              <w:ind w:firstLine="0" w:firstLineChars="0"/>
              <w:jc w:val="center"/>
              <w:rPr>
                <w:rFonts w:ascii="宋体" w:hAnsi="宋体" w:cs="宋体"/>
                <w:color w:val="auto"/>
                <w:szCs w:val="21"/>
                <w:highlight w:val="none"/>
              </w:rPr>
            </w:pPr>
            <w:r>
              <w:rPr>
                <w:rFonts w:hint="eastAsia" w:ascii="宋体" w:hAnsi="宋体" w:cs="宋体"/>
                <w:color w:val="0000FF"/>
                <w:szCs w:val="21"/>
                <w:highlight w:val="none"/>
                <w:lang w:val="en-US" w:eastAsia="zh-CN"/>
              </w:rPr>
              <w:t>5</w:t>
            </w:r>
            <w:r>
              <w:rPr>
                <w:rFonts w:hint="eastAsia" w:ascii="宋体" w:hAnsi="宋体" w:cs="宋体"/>
                <w:color w:val="0000FF"/>
                <w:szCs w:val="21"/>
                <w:highlight w:val="none"/>
              </w:rPr>
              <w:t>分</w:t>
            </w:r>
          </w:p>
        </w:tc>
      </w:tr>
    </w:tbl>
    <w:p>
      <w:pPr>
        <w:ind w:firstLine="482"/>
        <w:rPr>
          <w:rFonts w:ascii="宋体" w:hAnsi="宋体" w:cs="宋体"/>
          <w:b/>
          <w:bCs/>
          <w:color w:val="auto"/>
          <w:highlight w:val="none"/>
        </w:rPr>
      </w:pPr>
      <w:r>
        <w:rPr>
          <w:rFonts w:hint="eastAsia" w:ascii="宋体" w:hAnsi="宋体" w:cs="宋体"/>
          <w:b/>
          <w:bCs/>
          <w:color w:val="auto"/>
          <w:highlight w:val="none"/>
        </w:rPr>
        <w:t>此项由评标委员会集体核实后统一打分。</w:t>
      </w:r>
    </w:p>
    <w:p>
      <w:pPr>
        <w:pStyle w:val="6"/>
        <w:rPr>
          <w:rFonts w:ascii="宋体" w:hAnsi="宋体" w:cs="宋体"/>
          <w:color w:val="auto"/>
          <w:highlight w:val="none"/>
        </w:rPr>
      </w:pPr>
      <w:r>
        <w:rPr>
          <w:rFonts w:hint="eastAsia" w:ascii="宋体" w:hAnsi="宋体" w:cs="宋体"/>
          <w:color w:val="auto"/>
          <w:highlight w:val="none"/>
        </w:rPr>
        <w:t xml:space="preserve">3 技术评分 </w:t>
      </w:r>
      <w:r>
        <w:rPr>
          <w:rFonts w:hint="eastAsia" w:ascii="宋体" w:hAnsi="宋体" w:cs="宋体"/>
          <w:color w:val="auto"/>
          <w:highlight w:val="none"/>
          <w:lang w:val="en-US" w:eastAsia="zh-CN"/>
        </w:rPr>
        <w:t>62</w:t>
      </w:r>
      <w:r>
        <w:rPr>
          <w:rFonts w:hint="eastAsia" w:ascii="宋体" w:hAnsi="宋体" w:cs="宋体"/>
          <w:color w:val="auto"/>
          <w:highlight w:val="none"/>
        </w:rPr>
        <w:t>分</w:t>
      </w:r>
    </w:p>
    <w:p>
      <w:pPr>
        <w:ind w:firstLine="480"/>
        <w:rPr>
          <w:rFonts w:ascii="宋体" w:hAnsi="宋体" w:cs="宋体"/>
          <w:color w:val="auto"/>
          <w:highlight w:val="none"/>
        </w:rPr>
      </w:pPr>
      <w:r>
        <w:rPr>
          <w:rFonts w:hint="eastAsia" w:ascii="宋体" w:hAnsi="宋体" w:cs="宋体"/>
          <w:color w:val="auto"/>
          <w:highlight w:val="none"/>
        </w:rPr>
        <w:t>该评分分值由评标委员会根据评审情况在分值范围内独立打分（具体分值设定详见表格），小数点后保留2位小数。每个投标人的最终技术得分为评标委员会打分的算术平均值。</w:t>
      </w:r>
    </w:p>
    <w:tbl>
      <w:tblPr>
        <w:tblStyle w:val="39"/>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7608"/>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92" w:type="dxa"/>
            <w:vAlign w:val="center"/>
          </w:tcPr>
          <w:p>
            <w:pPr>
              <w:ind w:firstLine="0" w:firstLineChars="0"/>
              <w:jc w:val="center"/>
              <w:rPr>
                <w:rFonts w:cstheme="minorHAnsi"/>
                <w:color w:val="auto"/>
                <w:spacing w:val="-6"/>
                <w:highlight w:val="none"/>
              </w:rPr>
            </w:pPr>
            <w:r>
              <w:rPr>
                <w:rFonts w:cstheme="minorHAnsi"/>
                <w:color w:val="auto"/>
                <w:spacing w:val="-6"/>
                <w:highlight w:val="none"/>
              </w:rPr>
              <w:t>序号</w:t>
            </w:r>
          </w:p>
        </w:tc>
        <w:tc>
          <w:tcPr>
            <w:tcW w:w="7608" w:type="dxa"/>
            <w:vAlign w:val="center"/>
          </w:tcPr>
          <w:p>
            <w:pPr>
              <w:ind w:firstLine="0" w:firstLineChars="0"/>
              <w:jc w:val="center"/>
              <w:rPr>
                <w:rFonts w:cstheme="minorHAnsi"/>
                <w:color w:val="auto"/>
                <w:spacing w:val="-6"/>
                <w:highlight w:val="none"/>
              </w:rPr>
            </w:pPr>
            <w:r>
              <w:rPr>
                <w:rFonts w:cstheme="minorHAnsi"/>
                <w:color w:val="auto"/>
                <w:spacing w:val="-6"/>
                <w:highlight w:val="none"/>
              </w:rPr>
              <w:t>评分项目</w:t>
            </w:r>
          </w:p>
        </w:tc>
        <w:tc>
          <w:tcPr>
            <w:tcW w:w="1215" w:type="dxa"/>
            <w:vAlign w:val="center"/>
          </w:tcPr>
          <w:p>
            <w:pPr>
              <w:ind w:firstLine="0" w:firstLineChars="0"/>
              <w:jc w:val="center"/>
              <w:rPr>
                <w:rFonts w:cstheme="minorHAnsi"/>
                <w:color w:val="auto"/>
                <w:spacing w:val="-6"/>
                <w:highlight w:val="none"/>
              </w:rPr>
            </w:pPr>
            <w:r>
              <w:rPr>
                <w:rFonts w:cstheme="minorHAnsi"/>
                <w:color w:val="auto"/>
                <w:spacing w:val="-6"/>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92" w:type="dxa"/>
            <w:vAlign w:val="center"/>
          </w:tcPr>
          <w:p>
            <w:pPr>
              <w:ind w:firstLine="0" w:firstLineChars="0"/>
              <w:jc w:val="center"/>
              <w:rPr>
                <w:rFonts w:cstheme="minorHAnsi"/>
                <w:color w:val="auto"/>
                <w:spacing w:val="-6"/>
                <w:highlight w:val="none"/>
              </w:rPr>
            </w:pPr>
            <w:r>
              <w:rPr>
                <w:rFonts w:hint="eastAsia" w:cstheme="minorHAnsi"/>
                <w:color w:val="auto"/>
                <w:spacing w:val="-6"/>
                <w:highlight w:val="none"/>
              </w:rPr>
              <w:t>1</w:t>
            </w:r>
          </w:p>
        </w:tc>
        <w:tc>
          <w:tcPr>
            <w:tcW w:w="7608" w:type="dxa"/>
            <w:vAlign w:val="center"/>
          </w:tcPr>
          <w:p>
            <w:pPr>
              <w:autoSpaceDE w:val="0"/>
              <w:autoSpaceDN w:val="0"/>
              <w:adjustRightInd w:val="0"/>
              <w:snapToGrid w:val="0"/>
              <w:spacing w:line="312" w:lineRule="auto"/>
              <w:ind w:firstLine="0" w:firstLineChars="0"/>
              <w:rPr>
                <w:rFonts w:ascii="宋体" w:hAnsi="宋体" w:cs="宋体"/>
                <w:color w:val="auto"/>
                <w:highlight w:val="none"/>
              </w:rPr>
            </w:pPr>
            <w:r>
              <w:rPr>
                <w:rFonts w:hint="eastAsia" w:ascii="宋体" w:hAnsi="宋体" w:cs="宋体"/>
                <w:color w:val="auto"/>
                <w:highlight w:val="none"/>
                <w:lang w:val="en-US" w:eastAsia="zh-CN"/>
              </w:rPr>
              <w:t>根据</w:t>
            </w:r>
            <w:r>
              <w:rPr>
                <w:rFonts w:hint="eastAsia" w:ascii="宋体" w:hAnsi="宋体" w:cs="宋体"/>
                <w:color w:val="auto"/>
                <w:highlight w:val="none"/>
              </w:rPr>
              <w:t>各投标人的企业财务状况，获得荣誉情况等方面，包括投标人和供应商的银行资信、政府部门（企业）信用等级证书或证明复印件</w:t>
            </w:r>
            <w:r>
              <w:rPr>
                <w:rFonts w:hint="eastAsia" w:ascii="宋体" w:hAnsi="宋体" w:cs="宋体"/>
                <w:color w:val="auto"/>
                <w:highlight w:val="none"/>
                <w:lang w:val="en-US" w:eastAsia="zh-CN"/>
              </w:rPr>
              <w:t>等评分：</w:t>
            </w:r>
            <w:r>
              <w:rPr>
                <w:rFonts w:hint="eastAsia" w:ascii="宋体" w:hAnsi="宋体"/>
                <w:bCs/>
                <w:color w:val="auto"/>
                <w:highlight w:val="none"/>
              </w:rPr>
              <w:t>优秀级（好得</w:t>
            </w:r>
            <w:r>
              <w:rPr>
                <w:rFonts w:hint="eastAsia" w:ascii="宋体" w:hAnsi="宋体"/>
                <w:bCs/>
                <w:color w:val="auto"/>
                <w:highlight w:val="none"/>
                <w:lang w:val="en-US" w:eastAsia="zh-CN"/>
              </w:rPr>
              <w:t>7</w:t>
            </w:r>
            <w:r>
              <w:rPr>
                <w:rFonts w:hint="eastAsia" w:ascii="宋体" w:hAnsi="宋体"/>
                <w:bCs/>
                <w:color w:val="auto"/>
                <w:highlight w:val="none"/>
              </w:rPr>
              <w:t>分，良好得</w:t>
            </w:r>
            <w:r>
              <w:rPr>
                <w:rFonts w:hint="eastAsia" w:ascii="宋体" w:hAnsi="宋体"/>
                <w:bCs/>
                <w:color w:val="auto"/>
                <w:highlight w:val="none"/>
                <w:lang w:val="en-US" w:eastAsia="zh-CN"/>
              </w:rPr>
              <w:t>6</w:t>
            </w:r>
            <w:r>
              <w:rPr>
                <w:rFonts w:hint="eastAsia" w:ascii="宋体" w:hAnsi="宋体"/>
                <w:bCs/>
                <w:color w:val="auto"/>
                <w:highlight w:val="none"/>
              </w:rPr>
              <w:t>分，一般得</w:t>
            </w:r>
            <w:r>
              <w:rPr>
                <w:rFonts w:hint="eastAsia" w:ascii="宋体" w:hAnsi="宋体"/>
                <w:bCs/>
                <w:color w:val="auto"/>
                <w:highlight w:val="none"/>
                <w:lang w:val="en-US" w:eastAsia="zh-CN"/>
              </w:rPr>
              <w:t>5</w:t>
            </w:r>
            <w:r>
              <w:rPr>
                <w:rFonts w:hint="eastAsia" w:ascii="宋体" w:hAnsi="宋体"/>
                <w:bCs/>
                <w:color w:val="auto"/>
                <w:highlight w:val="none"/>
              </w:rPr>
              <w:t>分），良好级（好得</w:t>
            </w:r>
            <w:r>
              <w:rPr>
                <w:rFonts w:hint="eastAsia" w:ascii="宋体" w:hAnsi="宋体"/>
                <w:bCs/>
                <w:color w:val="auto"/>
                <w:highlight w:val="none"/>
                <w:lang w:val="en-US" w:eastAsia="zh-CN"/>
              </w:rPr>
              <w:t>4</w:t>
            </w:r>
            <w:r>
              <w:rPr>
                <w:rFonts w:hint="eastAsia" w:ascii="宋体" w:hAnsi="宋体"/>
                <w:bCs/>
                <w:color w:val="auto"/>
                <w:highlight w:val="none"/>
              </w:rPr>
              <w:t>分，良好得</w:t>
            </w:r>
            <w:r>
              <w:rPr>
                <w:rFonts w:hint="eastAsia" w:ascii="宋体" w:hAnsi="宋体"/>
                <w:bCs/>
                <w:color w:val="auto"/>
                <w:highlight w:val="none"/>
                <w:lang w:val="en-US" w:eastAsia="zh-CN"/>
              </w:rPr>
              <w:t>3.5</w:t>
            </w:r>
            <w:r>
              <w:rPr>
                <w:rFonts w:hint="eastAsia" w:ascii="宋体" w:hAnsi="宋体"/>
                <w:bCs/>
                <w:color w:val="auto"/>
                <w:highlight w:val="none"/>
              </w:rPr>
              <w:t>分，一般得</w:t>
            </w:r>
            <w:r>
              <w:rPr>
                <w:rFonts w:hint="eastAsia" w:ascii="宋体" w:hAnsi="宋体"/>
                <w:bCs/>
                <w:color w:val="auto"/>
                <w:highlight w:val="none"/>
                <w:lang w:val="en-US" w:eastAsia="zh-CN"/>
              </w:rPr>
              <w:t>3</w:t>
            </w:r>
            <w:r>
              <w:rPr>
                <w:rFonts w:hint="eastAsia" w:ascii="宋体" w:hAnsi="宋体"/>
                <w:bCs/>
                <w:color w:val="auto"/>
                <w:highlight w:val="none"/>
              </w:rPr>
              <w:t>分）,一般得</w:t>
            </w:r>
            <w:r>
              <w:rPr>
                <w:rFonts w:hint="eastAsia" w:ascii="宋体" w:hAnsi="宋体"/>
                <w:bCs/>
                <w:color w:val="auto"/>
                <w:highlight w:val="none"/>
                <w:lang w:val="en-US" w:eastAsia="zh-CN"/>
              </w:rPr>
              <w:t>2</w:t>
            </w:r>
            <w:r>
              <w:rPr>
                <w:rFonts w:hint="eastAsia" w:ascii="宋体" w:hAnsi="宋体"/>
                <w:bCs/>
                <w:color w:val="auto"/>
                <w:highlight w:val="none"/>
              </w:rPr>
              <w:t>分。</w:t>
            </w:r>
          </w:p>
        </w:tc>
        <w:tc>
          <w:tcPr>
            <w:tcW w:w="1215" w:type="dxa"/>
            <w:vAlign w:val="center"/>
          </w:tcPr>
          <w:p>
            <w:pPr>
              <w:autoSpaceDE w:val="0"/>
              <w:autoSpaceDN w:val="0"/>
              <w:adjustRightInd w:val="0"/>
              <w:snapToGrid w:val="0"/>
              <w:spacing w:line="312" w:lineRule="auto"/>
              <w:ind w:firstLine="0" w:firstLineChars="0"/>
              <w:jc w:val="center"/>
              <w:rPr>
                <w:rFonts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vAlign w:val="center"/>
          </w:tcPr>
          <w:p>
            <w:pPr>
              <w:spacing w:line="240" w:lineRule="auto"/>
              <w:ind w:firstLine="0" w:firstLineChars="0"/>
              <w:jc w:val="center"/>
              <w:rPr>
                <w:rFonts w:cstheme="minorHAnsi"/>
                <w:color w:val="auto"/>
                <w:spacing w:val="-6"/>
                <w:highlight w:val="none"/>
              </w:rPr>
            </w:pPr>
            <w:r>
              <w:rPr>
                <w:rFonts w:hint="eastAsia" w:cstheme="minorHAnsi"/>
                <w:color w:val="auto"/>
                <w:spacing w:val="-6"/>
                <w:highlight w:val="none"/>
              </w:rPr>
              <w:t>2</w:t>
            </w:r>
          </w:p>
        </w:tc>
        <w:tc>
          <w:tcPr>
            <w:tcW w:w="7608" w:type="dxa"/>
            <w:vAlign w:val="center"/>
          </w:tcPr>
          <w:p>
            <w:pPr>
              <w:autoSpaceDE w:val="0"/>
              <w:autoSpaceDN w:val="0"/>
              <w:adjustRightInd w:val="0"/>
              <w:snapToGrid w:val="0"/>
              <w:spacing w:line="312" w:lineRule="auto"/>
              <w:ind w:firstLine="0" w:firstLineChars="0"/>
              <w:rPr>
                <w:rFonts w:ascii="宋体" w:hAnsi="宋体" w:cs="宋体"/>
                <w:color w:val="auto"/>
                <w:highlight w:val="none"/>
              </w:rPr>
            </w:pPr>
            <w:r>
              <w:rPr>
                <w:rFonts w:hint="eastAsia" w:ascii="宋体" w:hAnsi="宋体" w:cs="宋体"/>
                <w:color w:val="auto"/>
                <w:highlight w:val="none"/>
                <w:lang w:val="en-US" w:eastAsia="zh-CN"/>
              </w:rPr>
              <w:t>根据</w:t>
            </w:r>
            <w:r>
              <w:rPr>
                <w:rFonts w:hint="eastAsia" w:ascii="宋体" w:hAnsi="宋体" w:cs="宋体"/>
                <w:color w:val="auto"/>
                <w:highlight w:val="none"/>
              </w:rPr>
              <w:t>投标人提供</w:t>
            </w:r>
            <w:r>
              <w:rPr>
                <w:rFonts w:hint="eastAsia" w:ascii="宋体" w:hAnsi="宋体" w:cs="宋体"/>
                <w:color w:val="auto"/>
                <w:highlight w:val="none"/>
                <w:lang w:val="en-US" w:eastAsia="zh-CN"/>
              </w:rPr>
              <w:t>的</w:t>
            </w:r>
            <w:r>
              <w:rPr>
                <w:rFonts w:hint="eastAsia" w:ascii="宋体" w:hAnsi="宋体" w:cs="宋体"/>
                <w:color w:val="auto"/>
                <w:highlight w:val="none"/>
              </w:rPr>
              <w:t>运维服务方案、组织方案，</w:t>
            </w:r>
            <w:r>
              <w:rPr>
                <w:rFonts w:hint="eastAsia" w:ascii="宋体" w:hAnsi="宋体" w:cs="宋体"/>
                <w:color w:val="auto"/>
                <w:highlight w:val="none"/>
                <w:lang w:val="en-US" w:eastAsia="zh-CN"/>
              </w:rPr>
              <w:t>合理性、科学性、可实施性打分。</w:t>
            </w:r>
            <w:r>
              <w:rPr>
                <w:rFonts w:hint="eastAsia" w:ascii="宋体" w:hAnsi="宋体" w:cs="宋体"/>
                <w:color w:val="auto"/>
                <w:highlight w:val="none"/>
              </w:rPr>
              <w:t>优秀级（好得1</w:t>
            </w:r>
            <w:r>
              <w:rPr>
                <w:rFonts w:hint="eastAsia" w:ascii="宋体" w:hAnsi="宋体" w:cs="宋体"/>
                <w:color w:val="auto"/>
                <w:highlight w:val="none"/>
                <w:lang w:val="en-US" w:eastAsia="zh-CN"/>
              </w:rPr>
              <w:t>5</w:t>
            </w:r>
            <w:r>
              <w:rPr>
                <w:rFonts w:hint="eastAsia" w:ascii="宋体" w:hAnsi="宋体" w:cs="宋体"/>
                <w:color w:val="auto"/>
                <w:highlight w:val="none"/>
              </w:rPr>
              <w:t>分，良好得1</w:t>
            </w:r>
            <w:r>
              <w:rPr>
                <w:rFonts w:hint="eastAsia" w:ascii="宋体" w:hAnsi="宋体" w:cs="宋体"/>
                <w:color w:val="auto"/>
                <w:highlight w:val="none"/>
                <w:lang w:val="en-US" w:eastAsia="zh-CN"/>
              </w:rPr>
              <w:t>3</w:t>
            </w:r>
            <w:r>
              <w:rPr>
                <w:rFonts w:hint="eastAsia" w:ascii="宋体" w:hAnsi="宋体" w:cs="宋体"/>
                <w:color w:val="auto"/>
                <w:highlight w:val="none"/>
              </w:rPr>
              <w:t>分，一般得1</w:t>
            </w:r>
            <w:r>
              <w:rPr>
                <w:rFonts w:hint="eastAsia" w:ascii="宋体" w:hAnsi="宋体" w:cs="宋体"/>
                <w:color w:val="auto"/>
                <w:highlight w:val="none"/>
                <w:lang w:val="en-US" w:eastAsia="zh-CN"/>
              </w:rPr>
              <w:t>2</w:t>
            </w:r>
            <w:r>
              <w:rPr>
                <w:rFonts w:hint="eastAsia" w:ascii="宋体" w:hAnsi="宋体" w:cs="宋体"/>
                <w:color w:val="auto"/>
                <w:highlight w:val="none"/>
              </w:rPr>
              <w:t>分），良好级（好得</w:t>
            </w:r>
            <w:r>
              <w:rPr>
                <w:rFonts w:hint="eastAsia" w:ascii="宋体" w:hAnsi="宋体" w:cs="宋体"/>
                <w:color w:val="auto"/>
                <w:highlight w:val="none"/>
                <w:lang w:val="en-US" w:eastAsia="zh-CN"/>
              </w:rPr>
              <w:t>11</w:t>
            </w:r>
            <w:r>
              <w:rPr>
                <w:rFonts w:hint="eastAsia" w:ascii="宋体" w:hAnsi="宋体" w:cs="宋体"/>
                <w:color w:val="auto"/>
                <w:highlight w:val="none"/>
              </w:rPr>
              <w:t>分，良好得</w:t>
            </w:r>
            <w:r>
              <w:rPr>
                <w:rFonts w:hint="eastAsia" w:ascii="宋体" w:hAnsi="宋体" w:cs="宋体"/>
                <w:color w:val="auto"/>
                <w:highlight w:val="none"/>
                <w:lang w:val="en-US" w:eastAsia="zh-CN"/>
              </w:rPr>
              <w:t>10</w:t>
            </w:r>
            <w:r>
              <w:rPr>
                <w:rFonts w:hint="eastAsia" w:ascii="宋体" w:hAnsi="宋体" w:cs="宋体"/>
                <w:color w:val="auto"/>
                <w:highlight w:val="none"/>
              </w:rPr>
              <w:t>分，一般得</w:t>
            </w:r>
            <w:r>
              <w:rPr>
                <w:rFonts w:hint="eastAsia" w:ascii="宋体" w:hAnsi="宋体" w:cs="宋体"/>
                <w:color w:val="auto"/>
                <w:highlight w:val="none"/>
                <w:lang w:val="en-US" w:eastAsia="zh-CN"/>
              </w:rPr>
              <w:t>8</w:t>
            </w:r>
            <w:r>
              <w:rPr>
                <w:rFonts w:hint="eastAsia" w:ascii="宋体" w:hAnsi="宋体" w:cs="宋体"/>
                <w:color w:val="auto"/>
                <w:highlight w:val="none"/>
              </w:rPr>
              <w:t>分）,一般得</w:t>
            </w:r>
            <w:r>
              <w:rPr>
                <w:rFonts w:hint="eastAsia" w:ascii="宋体" w:hAnsi="宋体" w:cs="宋体"/>
                <w:color w:val="auto"/>
                <w:highlight w:val="none"/>
                <w:lang w:val="en-US" w:eastAsia="zh-CN"/>
              </w:rPr>
              <w:t>6</w:t>
            </w:r>
            <w:r>
              <w:rPr>
                <w:rFonts w:hint="eastAsia" w:ascii="宋体" w:hAnsi="宋体" w:cs="宋体"/>
                <w:color w:val="auto"/>
                <w:highlight w:val="none"/>
              </w:rPr>
              <w:t>分，较差的</w:t>
            </w:r>
            <w:r>
              <w:rPr>
                <w:rFonts w:hint="eastAsia" w:ascii="宋体" w:hAnsi="宋体" w:cs="宋体"/>
                <w:color w:val="auto"/>
                <w:highlight w:val="none"/>
                <w:lang w:val="en-US" w:eastAsia="zh-CN"/>
              </w:rPr>
              <w:t>得</w:t>
            </w:r>
            <w:r>
              <w:rPr>
                <w:rFonts w:hint="eastAsia" w:ascii="宋体" w:hAnsi="宋体" w:cs="宋体"/>
                <w:color w:val="auto"/>
                <w:highlight w:val="none"/>
              </w:rPr>
              <w:t>4分。</w:t>
            </w:r>
          </w:p>
        </w:tc>
        <w:tc>
          <w:tcPr>
            <w:tcW w:w="1215" w:type="dxa"/>
            <w:vAlign w:val="center"/>
          </w:tcPr>
          <w:p>
            <w:pPr>
              <w:autoSpaceDE w:val="0"/>
              <w:autoSpaceDN w:val="0"/>
              <w:adjustRightInd w:val="0"/>
              <w:snapToGrid w:val="0"/>
              <w:spacing w:line="312" w:lineRule="auto"/>
              <w:ind w:firstLine="0" w:firstLineChars="0"/>
              <w:jc w:val="center"/>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vAlign w:val="center"/>
          </w:tcPr>
          <w:p>
            <w:pPr>
              <w:spacing w:line="240" w:lineRule="auto"/>
              <w:ind w:firstLine="0" w:firstLineChars="0"/>
              <w:jc w:val="center"/>
              <w:rPr>
                <w:rFonts w:cstheme="minorHAnsi"/>
                <w:color w:val="auto"/>
                <w:spacing w:val="-6"/>
                <w:highlight w:val="none"/>
              </w:rPr>
            </w:pPr>
            <w:r>
              <w:rPr>
                <w:rFonts w:hint="eastAsia" w:cstheme="minorHAnsi"/>
                <w:color w:val="auto"/>
                <w:spacing w:val="-6"/>
                <w:highlight w:val="none"/>
              </w:rPr>
              <w:t>3</w:t>
            </w:r>
          </w:p>
        </w:tc>
        <w:tc>
          <w:tcPr>
            <w:tcW w:w="7608" w:type="dxa"/>
            <w:vAlign w:val="center"/>
          </w:tcPr>
          <w:p>
            <w:pPr>
              <w:pStyle w:val="15"/>
              <w:spacing w:line="288" w:lineRule="auto"/>
              <w:ind w:firstLine="0"/>
              <w:rPr>
                <w:rFonts w:hAnsi="宋体" w:cs="宋体"/>
                <w:color w:val="auto"/>
                <w:kern w:val="2"/>
                <w:szCs w:val="24"/>
                <w:highlight w:val="none"/>
              </w:rPr>
            </w:pPr>
            <w:r>
              <w:rPr>
                <w:rFonts w:hint="eastAsia" w:hAnsi="宋体" w:cs="宋体"/>
                <w:color w:val="auto"/>
                <w:kern w:val="2"/>
                <w:szCs w:val="24"/>
                <w:highlight w:val="none"/>
              </w:rPr>
              <w:t>投标人相关工作制度的制定、质量标准及内部考核方法</w:t>
            </w:r>
            <w:r>
              <w:rPr>
                <w:rFonts w:hint="eastAsia" w:ascii="宋体" w:hAnsi="宋体"/>
                <w:bCs/>
                <w:color w:val="auto"/>
                <w:highlight w:val="none"/>
              </w:rPr>
              <w:t>优秀级（好得</w:t>
            </w:r>
            <w:r>
              <w:rPr>
                <w:rFonts w:hint="eastAsia" w:ascii="宋体" w:hAnsi="宋体"/>
                <w:bCs/>
                <w:color w:val="auto"/>
                <w:highlight w:val="none"/>
                <w:lang w:val="en-US" w:eastAsia="zh-CN"/>
              </w:rPr>
              <w:t>10</w:t>
            </w:r>
            <w:r>
              <w:rPr>
                <w:rFonts w:hint="eastAsia" w:ascii="宋体" w:hAnsi="宋体"/>
                <w:bCs/>
                <w:color w:val="auto"/>
                <w:highlight w:val="none"/>
              </w:rPr>
              <w:t>分，良好得</w:t>
            </w:r>
            <w:r>
              <w:rPr>
                <w:rFonts w:ascii="宋体" w:hAnsi="宋体"/>
                <w:bCs/>
                <w:color w:val="auto"/>
                <w:highlight w:val="none"/>
              </w:rPr>
              <w:t>9</w:t>
            </w:r>
            <w:r>
              <w:rPr>
                <w:rFonts w:hint="eastAsia" w:ascii="宋体" w:hAnsi="宋体"/>
                <w:bCs/>
                <w:color w:val="auto"/>
                <w:highlight w:val="none"/>
              </w:rPr>
              <w:t>分，一般得</w:t>
            </w:r>
            <w:r>
              <w:rPr>
                <w:rFonts w:ascii="宋体" w:hAnsi="宋体"/>
                <w:bCs/>
                <w:color w:val="auto"/>
                <w:highlight w:val="none"/>
              </w:rPr>
              <w:t>7</w:t>
            </w:r>
            <w:r>
              <w:rPr>
                <w:rFonts w:hint="eastAsia" w:ascii="宋体" w:hAnsi="宋体"/>
                <w:bCs/>
                <w:color w:val="auto"/>
                <w:highlight w:val="none"/>
              </w:rPr>
              <w:t>分），良好级（好得6分，良好得5分，一般得4分）,一般得</w:t>
            </w:r>
            <w:r>
              <w:rPr>
                <w:rFonts w:ascii="宋体" w:hAnsi="宋体"/>
                <w:bCs/>
                <w:color w:val="auto"/>
                <w:highlight w:val="none"/>
              </w:rPr>
              <w:t>3</w:t>
            </w:r>
            <w:r>
              <w:rPr>
                <w:rFonts w:hint="eastAsia" w:ascii="宋体" w:hAnsi="宋体"/>
                <w:bCs/>
                <w:color w:val="auto"/>
                <w:highlight w:val="none"/>
              </w:rPr>
              <w:t>分。</w:t>
            </w:r>
          </w:p>
        </w:tc>
        <w:tc>
          <w:tcPr>
            <w:tcW w:w="1215" w:type="dxa"/>
            <w:vAlign w:val="center"/>
          </w:tcPr>
          <w:p>
            <w:pPr>
              <w:snapToGrid w:val="0"/>
              <w:spacing w:line="288" w:lineRule="auto"/>
              <w:ind w:firstLine="0" w:firstLineChars="0"/>
              <w:jc w:val="center"/>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0</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vAlign w:val="center"/>
          </w:tcPr>
          <w:p>
            <w:pPr>
              <w:spacing w:line="240" w:lineRule="auto"/>
              <w:ind w:firstLine="0" w:firstLineChars="0"/>
              <w:jc w:val="center"/>
              <w:rPr>
                <w:rFonts w:cstheme="minorHAnsi"/>
                <w:color w:val="auto"/>
                <w:spacing w:val="-6"/>
                <w:highlight w:val="none"/>
              </w:rPr>
            </w:pPr>
            <w:r>
              <w:rPr>
                <w:rFonts w:hint="eastAsia" w:cstheme="minorHAnsi"/>
                <w:color w:val="auto"/>
                <w:spacing w:val="-6"/>
                <w:highlight w:val="none"/>
              </w:rPr>
              <w:t>4</w:t>
            </w:r>
          </w:p>
        </w:tc>
        <w:tc>
          <w:tcPr>
            <w:tcW w:w="7608" w:type="dxa"/>
            <w:vAlign w:val="center"/>
          </w:tcPr>
          <w:p>
            <w:pPr>
              <w:autoSpaceDE w:val="0"/>
              <w:autoSpaceDN w:val="0"/>
              <w:adjustRightInd w:val="0"/>
              <w:snapToGrid w:val="0"/>
              <w:spacing w:line="312" w:lineRule="auto"/>
              <w:ind w:firstLine="0" w:firstLineChars="0"/>
              <w:rPr>
                <w:rFonts w:ascii="宋体" w:hAnsi="宋体" w:cs="宋体"/>
                <w:color w:val="auto"/>
                <w:highlight w:val="none"/>
              </w:rPr>
            </w:pPr>
            <w:r>
              <w:rPr>
                <w:rFonts w:hint="eastAsia" w:ascii="宋体" w:hAnsi="宋体" w:cs="宋体"/>
                <w:color w:val="auto"/>
                <w:highlight w:val="none"/>
                <w:lang w:val="en-US" w:eastAsia="zh-CN"/>
              </w:rPr>
              <w:t>常驻服务人员</w:t>
            </w:r>
            <w:r>
              <w:rPr>
                <w:rFonts w:hint="eastAsia" w:ascii="宋体" w:hAnsi="宋体" w:cs="宋体"/>
                <w:color w:val="auto"/>
                <w:highlight w:val="none"/>
              </w:rPr>
              <w:t>专业素质、技术能力、经验、资质等情况，</w:t>
            </w:r>
            <w:r>
              <w:rPr>
                <w:rFonts w:hint="eastAsia" w:ascii="宋体" w:hAnsi="宋体"/>
                <w:bCs/>
                <w:color w:val="auto"/>
                <w:highlight w:val="none"/>
              </w:rPr>
              <w:t>优秀级（好得</w:t>
            </w:r>
            <w:r>
              <w:rPr>
                <w:rFonts w:hint="eastAsia" w:ascii="宋体" w:hAnsi="宋体"/>
                <w:bCs/>
                <w:color w:val="auto"/>
                <w:highlight w:val="none"/>
                <w:lang w:val="en-US" w:eastAsia="zh-CN"/>
              </w:rPr>
              <w:t>12</w:t>
            </w:r>
            <w:r>
              <w:rPr>
                <w:rFonts w:hint="eastAsia" w:ascii="宋体" w:hAnsi="宋体"/>
                <w:bCs/>
                <w:color w:val="auto"/>
                <w:highlight w:val="none"/>
              </w:rPr>
              <w:t>分，良好得</w:t>
            </w:r>
            <w:r>
              <w:rPr>
                <w:rFonts w:hint="eastAsia" w:ascii="宋体" w:hAnsi="宋体"/>
                <w:bCs/>
                <w:color w:val="auto"/>
                <w:highlight w:val="none"/>
                <w:lang w:val="en-US" w:eastAsia="zh-CN"/>
              </w:rPr>
              <w:t>10</w:t>
            </w:r>
            <w:r>
              <w:rPr>
                <w:rFonts w:hint="eastAsia" w:ascii="宋体" w:hAnsi="宋体"/>
                <w:bCs/>
                <w:color w:val="auto"/>
                <w:highlight w:val="none"/>
              </w:rPr>
              <w:t>分，一般得</w:t>
            </w:r>
            <w:r>
              <w:rPr>
                <w:rFonts w:hint="eastAsia" w:ascii="宋体" w:hAnsi="宋体"/>
                <w:bCs/>
                <w:color w:val="auto"/>
                <w:highlight w:val="none"/>
                <w:lang w:val="en-US" w:eastAsia="zh-CN"/>
              </w:rPr>
              <w:t>9</w:t>
            </w:r>
            <w:r>
              <w:rPr>
                <w:rFonts w:hint="eastAsia" w:ascii="宋体" w:hAnsi="宋体"/>
                <w:bCs/>
                <w:color w:val="auto"/>
                <w:highlight w:val="none"/>
              </w:rPr>
              <w:t>分），良好级（好得</w:t>
            </w:r>
            <w:r>
              <w:rPr>
                <w:rFonts w:hint="eastAsia" w:ascii="宋体" w:hAnsi="宋体"/>
                <w:bCs/>
                <w:color w:val="auto"/>
                <w:highlight w:val="none"/>
                <w:lang w:val="en-US" w:eastAsia="zh-CN"/>
              </w:rPr>
              <w:t>8</w:t>
            </w:r>
            <w:r>
              <w:rPr>
                <w:rFonts w:hint="eastAsia" w:ascii="宋体" w:hAnsi="宋体"/>
                <w:bCs/>
                <w:color w:val="auto"/>
                <w:highlight w:val="none"/>
              </w:rPr>
              <w:t>分，良好得</w:t>
            </w:r>
            <w:r>
              <w:rPr>
                <w:rFonts w:hint="eastAsia" w:ascii="宋体" w:hAnsi="宋体"/>
                <w:bCs/>
                <w:color w:val="auto"/>
                <w:highlight w:val="none"/>
                <w:lang w:val="en-US" w:eastAsia="zh-CN"/>
              </w:rPr>
              <w:t>5</w:t>
            </w:r>
            <w:r>
              <w:rPr>
                <w:rFonts w:hint="eastAsia" w:ascii="宋体" w:hAnsi="宋体"/>
                <w:bCs/>
                <w:color w:val="auto"/>
                <w:highlight w:val="none"/>
              </w:rPr>
              <w:t>分，一般得4分）,一般得</w:t>
            </w:r>
            <w:r>
              <w:rPr>
                <w:rFonts w:ascii="宋体" w:hAnsi="宋体"/>
                <w:bCs/>
                <w:color w:val="auto"/>
                <w:highlight w:val="none"/>
              </w:rPr>
              <w:t>3</w:t>
            </w:r>
            <w:r>
              <w:rPr>
                <w:rFonts w:hint="eastAsia" w:ascii="宋体" w:hAnsi="宋体"/>
                <w:bCs/>
                <w:color w:val="auto"/>
                <w:highlight w:val="none"/>
              </w:rPr>
              <w:t>分。</w:t>
            </w:r>
            <w:r>
              <w:rPr>
                <w:rFonts w:hint="eastAsia" w:ascii="宋体" w:hAnsi="宋体" w:cs="宋体"/>
                <w:color w:val="auto"/>
                <w:highlight w:val="none"/>
              </w:rPr>
              <w:t>（文件中提供相关证明材料，不提供不得分）。</w:t>
            </w:r>
          </w:p>
          <w:p>
            <w:pPr>
              <w:autoSpaceDE w:val="0"/>
              <w:autoSpaceDN w:val="0"/>
              <w:adjustRightInd w:val="0"/>
              <w:snapToGrid w:val="0"/>
              <w:spacing w:line="312" w:lineRule="auto"/>
              <w:ind w:firstLine="0" w:firstLineChars="0"/>
              <w:rPr>
                <w:rFonts w:ascii="宋体" w:hAnsi="宋体" w:cs="宋体"/>
                <w:color w:val="auto"/>
                <w:highlight w:val="none"/>
              </w:rPr>
            </w:pPr>
            <w:r>
              <w:rPr>
                <w:rFonts w:hint="eastAsia" w:ascii="宋体" w:hAnsi="宋体" w:cs="宋体"/>
                <w:color w:val="auto"/>
                <w:highlight w:val="none"/>
              </w:rPr>
              <w:t>注：所有拟参与项目人员需为本单位固定人员，提供开标前连续三个月的养老保险证明，原件备查。</w:t>
            </w:r>
          </w:p>
        </w:tc>
        <w:tc>
          <w:tcPr>
            <w:tcW w:w="1215" w:type="dxa"/>
            <w:vAlign w:val="center"/>
          </w:tcPr>
          <w:p>
            <w:pPr>
              <w:autoSpaceDE w:val="0"/>
              <w:autoSpaceDN w:val="0"/>
              <w:adjustRightInd w:val="0"/>
              <w:snapToGrid w:val="0"/>
              <w:spacing w:line="312" w:lineRule="auto"/>
              <w:ind w:firstLine="0" w:firstLineChars="0"/>
              <w:jc w:val="center"/>
              <w:rPr>
                <w:rFonts w:ascii="宋体" w:hAnsi="宋体" w:cs="宋体"/>
                <w:color w:val="auto"/>
                <w:highlight w:val="none"/>
              </w:rPr>
            </w:pPr>
            <w:r>
              <w:rPr>
                <w:rFonts w:hint="eastAsia" w:ascii="宋体" w:hAnsi="宋体" w:cs="宋体"/>
                <w:color w:val="auto"/>
                <w:highlight w:val="non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vAlign w:val="center"/>
          </w:tcPr>
          <w:p>
            <w:pPr>
              <w:spacing w:line="240" w:lineRule="auto"/>
              <w:ind w:firstLine="0" w:firstLineChars="0"/>
              <w:jc w:val="center"/>
              <w:rPr>
                <w:rFonts w:hint="eastAsia" w:eastAsia="宋体" w:cstheme="minorHAnsi"/>
                <w:color w:val="auto"/>
                <w:spacing w:val="-6"/>
                <w:highlight w:val="none"/>
                <w:lang w:eastAsia="zh-CN"/>
              </w:rPr>
            </w:pPr>
            <w:r>
              <w:rPr>
                <w:rFonts w:hint="eastAsia" w:cstheme="minorHAnsi"/>
                <w:color w:val="auto"/>
                <w:spacing w:val="-6"/>
                <w:highlight w:val="none"/>
                <w:lang w:val="en-US" w:eastAsia="zh-CN"/>
              </w:rPr>
              <w:t>5</w:t>
            </w:r>
          </w:p>
        </w:tc>
        <w:tc>
          <w:tcPr>
            <w:tcW w:w="7608" w:type="dxa"/>
            <w:vAlign w:val="center"/>
          </w:tcPr>
          <w:p>
            <w:pPr>
              <w:autoSpaceDE w:val="0"/>
              <w:autoSpaceDN w:val="0"/>
              <w:adjustRightInd w:val="0"/>
              <w:snapToGrid w:val="0"/>
              <w:spacing w:line="312" w:lineRule="auto"/>
              <w:ind w:firstLine="0" w:firstLineChars="0"/>
              <w:rPr>
                <w:rFonts w:hint="eastAsia" w:ascii="宋体" w:hAnsi="宋体" w:cs="宋体"/>
                <w:color w:val="auto"/>
                <w:highlight w:val="none"/>
              </w:rPr>
            </w:pPr>
            <w:r>
              <w:rPr>
                <w:rFonts w:hint="eastAsia" w:ascii="宋体" w:hAnsi="宋体" w:cs="宋体"/>
                <w:color w:val="auto"/>
                <w:highlight w:val="none"/>
                <w:lang w:val="en-US" w:eastAsia="zh-CN"/>
              </w:rPr>
              <w:t>投标人</w:t>
            </w:r>
            <w:r>
              <w:rPr>
                <w:rFonts w:hint="eastAsia" w:ascii="宋体" w:hAnsi="宋体" w:cs="宋体"/>
                <w:color w:val="auto"/>
                <w:highlight w:val="none"/>
              </w:rPr>
              <w:t>针对本项目所投入的设备、工具、软件等情况，</w:t>
            </w:r>
            <w:r>
              <w:rPr>
                <w:rFonts w:hint="eastAsia" w:ascii="宋体" w:hAnsi="宋体"/>
                <w:bCs/>
                <w:color w:val="auto"/>
                <w:highlight w:val="none"/>
              </w:rPr>
              <w:t>优秀级（好得</w:t>
            </w:r>
            <w:r>
              <w:rPr>
                <w:rFonts w:hint="eastAsia" w:ascii="宋体" w:hAnsi="宋体"/>
                <w:bCs/>
                <w:color w:val="auto"/>
                <w:highlight w:val="none"/>
                <w:lang w:val="en-US" w:eastAsia="zh-CN"/>
              </w:rPr>
              <w:t>10</w:t>
            </w:r>
            <w:r>
              <w:rPr>
                <w:rFonts w:hint="eastAsia" w:ascii="宋体" w:hAnsi="宋体"/>
                <w:bCs/>
                <w:color w:val="auto"/>
                <w:highlight w:val="none"/>
              </w:rPr>
              <w:t>分，良好得</w:t>
            </w:r>
            <w:r>
              <w:rPr>
                <w:rFonts w:ascii="宋体" w:hAnsi="宋体"/>
                <w:bCs/>
                <w:color w:val="auto"/>
                <w:highlight w:val="none"/>
              </w:rPr>
              <w:t>9</w:t>
            </w:r>
            <w:r>
              <w:rPr>
                <w:rFonts w:hint="eastAsia" w:ascii="宋体" w:hAnsi="宋体"/>
                <w:bCs/>
                <w:color w:val="auto"/>
                <w:highlight w:val="none"/>
              </w:rPr>
              <w:t>分，一般得</w:t>
            </w:r>
            <w:r>
              <w:rPr>
                <w:rFonts w:ascii="宋体" w:hAnsi="宋体"/>
                <w:bCs/>
                <w:color w:val="auto"/>
                <w:highlight w:val="none"/>
              </w:rPr>
              <w:t>7</w:t>
            </w:r>
            <w:r>
              <w:rPr>
                <w:rFonts w:hint="eastAsia" w:ascii="宋体" w:hAnsi="宋体"/>
                <w:bCs/>
                <w:color w:val="auto"/>
                <w:highlight w:val="none"/>
              </w:rPr>
              <w:t>分），良好级（好得6分，良好得5分，一般得4分）,一般得</w:t>
            </w:r>
            <w:r>
              <w:rPr>
                <w:rFonts w:ascii="宋体" w:hAnsi="宋体"/>
                <w:bCs/>
                <w:color w:val="auto"/>
                <w:highlight w:val="none"/>
              </w:rPr>
              <w:t>3</w:t>
            </w:r>
            <w:r>
              <w:rPr>
                <w:rFonts w:hint="eastAsia" w:ascii="宋体" w:hAnsi="宋体"/>
                <w:bCs/>
                <w:color w:val="auto"/>
                <w:highlight w:val="none"/>
              </w:rPr>
              <w:t>分。</w:t>
            </w:r>
          </w:p>
        </w:tc>
        <w:tc>
          <w:tcPr>
            <w:tcW w:w="1215" w:type="dxa"/>
            <w:vAlign w:val="center"/>
          </w:tcPr>
          <w:p>
            <w:pPr>
              <w:autoSpaceDE w:val="0"/>
              <w:autoSpaceDN w:val="0"/>
              <w:adjustRightInd w:val="0"/>
              <w:snapToGrid w:val="0"/>
              <w:spacing w:line="312" w:lineRule="auto"/>
              <w:ind w:firstLine="0" w:firstLine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vAlign w:val="center"/>
          </w:tcPr>
          <w:p>
            <w:pPr>
              <w:spacing w:line="240" w:lineRule="auto"/>
              <w:ind w:firstLine="0" w:firstLineChars="0"/>
              <w:jc w:val="center"/>
              <w:rPr>
                <w:rFonts w:hint="eastAsia" w:eastAsia="宋体" w:cstheme="minorHAnsi"/>
                <w:color w:val="auto"/>
                <w:spacing w:val="-6"/>
                <w:highlight w:val="none"/>
                <w:lang w:eastAsia="zh-CN"/>
              </w:rPr>
            </w:pPr>
            <w:r>
              <w:rPr>
                <w:rFonts w:hint="eastAsia" w:cstheme="minorHAnsi"/>
                <w:color w:val="auto"/>
                <w:spacing w:val="-6"/>
                <w:highlight w:val="none"/>
                <w:lang w:val="en-US" w:eastAsia="zh-CN"/>
              </w:rPr>
              <w:t>6</w:t>
            </w:r>
          </w:p>
        </w:tc>
        <w:tc>
          <w:tcPr>
            <w:tcW w:w="7608" w:type="dxa"/>
            <w:vAlign w:val="center"/>
          </w:tcPr>
          <w:p>
            <w:pPr>
              <w:pStyle w:val="15"/>
              <w:widowControl w:val="0"/>
              <w:autoSpaceDE/>
              <w:autoSpaceDN/>
              <w:spacing w:line="288" w:lineRule="auto"/>
              <w:ind w:firstLine="0"/>
              <w:rPr>
                <w:rFonts w:hAnsi="宋体" w:cs="宋体"/>
                <w:color w:val="auto"/>
                <w:kern w:val="2"/>
                <w:szCs w:val="24"/>
                <w:highlight w:val="none"/>
              </w:rPr>
            </w:pPr>
            <w:r>
              <w:rPr>
                <w:rFonts w:hint="eastAsia" w:hAnsi="宋体" w:cs="宋体"/>
                <w:color w:val="auto"/>
                <w:kern w:val="2"/>
                <w:szCs w:val="24"/>
                <w:highlight w:val="none"/>
              </w:rPr>
              <w:t>供应商针对本项目服务的合理化建议、优惠承诺，</w:t>
            </w:r>
            <w:r>
              <w:rPr>
                <w:rFonts w:hint="eastAsia" w:ascii="宋体" w:hAnsi="宋体"/>
                <w:bCs/>
                <w:color w:val="auto"/>
                <w:highlight w:val="none"/>
              </w:rPr>
              <w:t>优秀级得</w:t>
            </w:r>
            <w:r>
              <w:rPr>
                <w:rFonts w:hint="eastAsia" w:ascii="宋体" w:hAnsi="宋体"/>
                <w:bCs/>
                <w:color w:val="auto"/>
                <w:highlight w:val="none"/>
                <w:lang w:val="en-US" w:eastAsia="zh-CN"/>
              </w:rPr>
              <w:t>3</w:t>
            </w:r>
            <w:r>
              <w:rPr>
                <w:rFonts w:hint="eastAsia" w:ascii="宋体" w:hAnsi="宋体"/>
                <w:bCs/>
                <w:color w:val="auto"/>
                <w:highlight w:val="none"/>
              </w:rPr>
              <w:t>分，良好级</w:t>
            </w:r>
            <w:r>
              <w:rPr>
                <w:rFonts w:hint="eastAsia" w:ascii="宋体" w:hAnsi="宋体"/>
                <w:bCs/>
                <w:color w:val="auto"/>
                <w:highlight w:val="none"/>
                <w:lang w:val="en-US" w:eastAsia="zh-CN"/>
              </w:rPr>
              <w:t>得</w:t>
            </w:r>
            <w:r>
              <w:rPr>
                <w:rFonts w:hint="eastAsia" w:hAnsi="宋体"/>
                <w:bCs/>
                <w:color w:val="auto"/>
                <w:highlight w:val="none"/>
                <w:lang w:val="en-US" w:eastAsia="zh-CN"/>
              </w:rPr>
              <w:t>2</w:t>
            </w:r>
            <w:r>
              <w:rPr>
                <w:rFonts w:hint="eastAsia" w:ascii="宋体" w:hAnsi="宋体"/>
                <w:bCs/>
                <w:color w:val="auto"/>
                <w:highlight w:val="none"/>
              </w:rPr>
              <w:t>分,一般得1分。</w:t>
            </w:r>
          </w:p>
        </w:tc>
        <w:tc>
          <w:tcPr>
            <w:tcW w:w="1215" w:type="dxa"/>
            <w:vAlign w:val="center"/>
          </w:tcPr>
          <w:p>
            <w:pPr>
              <w:snapToGrid w:val="0"/>
              <w:spacing w:line="288" w:lineRule="auto"/>
              <w:ind w:left="0" w:leftChars="0" w:firstLine="0" w:firstLineChars="0"/>
              <w:jc w:val="center"/>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vAlign w:val="center"/>
          </w:tcPr>
          <w:p>
            <w:pPr>
              <w:spacing w:line="240" w:lineRule="auto"/>
              <w:ind w:firstLine="0" w:firstLineChars="0"/>
              <w:jc w:val="center"/>
              <w:rPr>
                <w:rFonts w:hint="eastAsia" w:eastAsia="宋体" w:cstheme="minorHAnsi"/>
                <w:color w:val="auto"/>
                <w:spacing w:val="-6"/>
                <w:highlight w:val="none"/>
                <w:lang w:eastAsia="zh-CN"/>
              </w:rPr>
            </w:pPr>
            <w:r>
              <w:rPr>
                <w:rFonts w:hint="eastAsia" w:cstheme="minorHAnsi"/>
                <w:color w:val="auto"/>
                <w:spacing w:val="-6"/>
                <w:highlight w:val="none"/>
                <w:lang w:val="en-US" w:eastAsia="zh-CN"/>
              </w:rPr>
              <w:t>7</w:t>
            </w:r>
          </w:p>
        </w:tc>
        <w:tc>
          <w:tcPr>
            <w:tcW w:w="7608" w:type="dxa"/>
            <w:vAlign w:val="center"/>
          </w:tcPr>
          <w:p>
            <w:pPr>
              <w:autoSpaceDE w:val="0"/>
              <w:autoSpaceDN w:val="0"/>
              <w:adjustRightInd w:val="0"/>
              <w:snapToGrid w:val="0"/>
              <w:spacing w:line="312" w:lineRule="auto"/>
              <w:ind w:firstLine="0" w:firstLineChars="0"/>
              <w:rPr>
                <w:rFonts w:ascii="宋体" w:hAnsi="宋体" w:cs="宋体"/>
                <w:color w:val="auto"/>
                <w:highlight w:val="none"/>
              </w:rPr>
            </w:pPr>
            <w:r>
              <w:rPr>
                <w:rFonts w:hint="eastAsia" w:ascii="宋体" w:hAnsi="宋体" w:cs="宋体"/>
                <w:color w:val="auto"/>
                <w:highlight w:val="none"/>
              </w:rPr>
              <w:t>应急方案及保障措施的科学性、合理性</w:t>
            </w:r>
            <w:r>
              <w:rPr>
                <w:rFonts w:hint="eastAsia" w:ascii="宋体" w:hAnsi="宋体" w:cs="宋体"/>
                <w:color w:val="auto"/>
                <w:highlight w:val="none"/>
                <w:lang w:val="en-US" w:eastAsia="zh-CN"/>
              </w:rPr>
              <w:t>评分</w:t>
            </w:r>
            <w:r>
              <w:rPr>
                <w:rFonts w:hint="eastAsia" w:ascii="宋体" w:hAnsi="宋体" w:cs="宋体"/>
                <w:color w:val="auto"/>
                <w:highlight w:val="none"/>
              </w:rPr>
              <w:t>，</w:t>
            </w:r>
            <w:r>
              <w:rPr>
                <w:rFonts w:hint="eastAsia" w:ascii="宋体" w:hAnsi="宋体"/>
                <w:bCs/>
                <w:color w:val="auto"/>
                <w:highlight w:val="none"/>
              </w:rPr>
              <w:t>优秀级得</w:t>
            </w:r>
            <w:r>
              <w:rPr>
                <w:rFonts w:hint="eastAsia" w:ascii="宋体" w:hAnsi="宋体"/>
                <w:bCs/>
                <w:color w:val="auto"/>
                <w:highlight w:val="none"/>
                <w:lang w:val="en-US" w:eastAsia="zh-CN"/>
              </w:rPr>
              <w:t>3</w:t>
            </w:r>
            <w:r>
              <w:rPr>
                <w:rFonts w:hint="eastAsia" w:ascii="宋体" w:hAnsi="宋体"/>
                <w:bCs/>
                <w:color w:val="auto"/>
                <w:highlight w:val="none"/>
              </w:rPr>
              <w:t>分，良好级</w:t>
            </w:r>
            <w:r>
              <w:rPr>
                <w:rFonts w:hint="eastAsia" w:ascii="宋体" w:hAnsi="宋体"/>
                <w:bCs/>
                <w:color w:val="auto"/>
                <w:highlight w:val="none"/>
                <w:lang w:val="en-US" w:eastAsia="zh-CN"/>
              </w:rPr>
              <w:t>得2</w:t>
            </w:r>
            <w:r>
              <w:rPr>
                <w:rFonts w:hint="eastAsia" w:ascii="宋体" w:hAnsi="宋体"/>
                <w:bCs/>
                <w:color w:val="auto"/>
                <w:highlight w:val="none"/>
              </w:rPr>
              <w:t>分,一般得1分。</w:t>
            </w:r>
          </w:p>
        </w:tc>
        <w:tc>
          <w:tcPr>
            <w:tcW w:w="1215" w:type="dxa"/>
            <w:vAlign w:val="center"/>
          </w:tcPr>
          <w:p>
            <w:pPr>
              <w:autoSpaceDE w:val="0"/>
              <w:autoSpaceDN w:val="0"/>
              <w:adjustRightInd w:val="0"/>
              <w:snapToGrid w:val="0"/>
              <w:spacing w:line="312" w:lineRule="auto"/>
              <w:ind w:firstLine="0" w:firstLineChars="0"/>
              <w:jc w:val="center"/>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792" w:type="dxa"/>
            <w:vAlign w:val="center"/>
          </w:tcPr>
          <w:p>
            <w:pPr>
              <w:spacing w:line="240" w:lineRule="auto"/>
              <w:ind w:firstLine="0" w:firstLineChars="0"/>
              <w:jc w:val="center"/>
              <w:rPr>
                <w:rFonts w:hint="eastAsia" w:eastAsia="宋体" w:cstheme="minorHAnsi"/>
                <w:color w:val="auto"/>
                <w:spacing w:val="-6"/>
                <w:highlight w:val="none"/>
                <w:lang w:val="en-US" w:eastAsia="zh-CN"/>
              </w:rPr>
            </w:pPr>
            <w:r>
              <w:rPr>
                <w:rFonts w:hint="eastAsia" w:cstheme="minorHAnsi"/>
                <w:color w:val="auto"/>
                <w:spacing w:val="-6"/>
                <w:highlight w:val="none"/>
                <w:lang w:val="en-US" w:eastAsia="zh-CN"/>
              </w:rPr>
              <w:t>8</w:t>
            </w:r>
          </w:p>
        </w:tc>
        <w:tc>
          <w:tcPr>
            <w:tcW w:w="7608" w:type="dxa"/>
            <w:vAlign w:val="center"/>
          </w:tcPr>
          <w:p>
            <w:pPr>
              <w:autoSpaceDE w:val="0"/>
              <w:autoSpaceDN w:val="0"/>
              <w:adjustRightInd w:val="0"/>
              <w:snapToGrid w:val="0"/>
              <w:spacing w:line="312" w:lineRule="auto"/>
              <w:ind w:firstLine="0" w:firstLineChars="0"/>
              <w:rPr>
                <w:rFonts w:ascii="宋体" w:hAnsi="宋体" w:cs="宋体"/>
                <w:color w:val="auto"/>
                <w:highlight w:val="none"/>
              </w:rPr>
            </w:pPr>
            <w:r>
              <w:rPr>
                <w:rFonts w:hint="eastAsia" w:ascii="宋体" w:hAnsi="宋体" w:cs="宋体"/>
                <w:color w:val="auto"/>
                <w:highlight w:val="none"/>
              </w:rPr>
              <w:t>投标文件质量（编制有序、装订整齐、书面整洁、内容详实等）</w:t>
            </w:r>
          </w:p>
        </w:tc>
        <w:tc>
          <w:tcPr>
            <w:tcW w:w="1215" w:type="dxa"/>
            <w:vAlign w:val="center"/>
          </w:tcPr>
          <w:p>
            <w:pPr>
              <w:autoSpaceDE w:val="0"/>
              <w:autoSpaceDN w:val="0"/>
              <w:adjustRightInd w:val="0"/>
              <w:snapToGrid w:val="0"/>
              <w:spacing w:line="312" w:lineRule="auto"/>
              <w:ind w:firstLine="0" w:firstLineChars="0"/>
              <w:jc w:val="center"/>
              <w:rPr>
                <w:rFonts w:ascii="宋体" w:hAnsi="宋体" w:cs="宋体"/>
                <w:color w:val="auto"/>
                <w:highlight w:val="none"/>
              </w:rPr>
            </w:pPr>
            <w:r>
              <w:rPr>
                <w:rFonts w:hint="eastAsia" w:ascii="宋体" w:hAnsi="宋体" w:cs="宋体"/>
                <w:color w:val="auto"/>
                <w:highlight w:val="none"/>
              </w:rPr>
              <w:t>2分</w:t>
            </w:r>
          </w:p>
        </w:tc>
      </w:tr>
    </w:tbl>
    <w:p>
      <w:pPr>
        <w:pStyle w:val="2"/>
        <w:rPr>
          <w:rFonts w:ascii="宋体" w:hAnsi="宋体" w:eastAsia="宋体" w:cs="宋体"/>
          <w:color w:val="auto"/>
          <w:highlight w:val="none"/>
        </w:rPr>
      </w:pPr>
    </w:p>
    <w:p>
      <w:pPr>
        <w:pStyle w:val="2"/>
        <w:rPr>
          <w:rFonts w:ascii="宋体" w:hAnsi="宋体" w:eastAsia="宋体" w:cs="宋体"/>
          <w:color w:val="auto"/>
          <w:highlight w:val="none"/>
        </w:rPr>
        <w:sectPr>
          <w:footerReference r:id="rId18" w:type="default"/>
          <w:pgSz w:w="11907" w:h="16840"/>
          <w:pgMar w:top="1247" w:right="1304" w:bottom="1021" w:left="1304" w:header="720" w:footer="720" w:gutter="0"/>
          <w:cols w:space="720" w:num="1"/>
          <w:docGrid w:linePitch="286" w:charSpace="0"/>
        </w:sectPr>
      </w:pPr>
    </w:p>
    <w:bookmarkEnd w:id="61"/>
    <w:bookmarkEnd w:id="62"/>
    <w:bookmarkEnd w:id="63"/>
    <w:p>
      <w:pPr>
        <w:pStyle w:val="4"/>
        <w:ind w:firstLine="643"/>
        <w:rPr>
          <w:color w:val="auto"/>
          <w:szCs w:val="24"/>
          <w:highlight w:val="none"/>
        </w:rPr>
      </w:pPr>
      <w:bookmarkStart w:id="64" w:name="_Toc7087"/>
      <w:r>
        <w:rPr>
          <w:rFonts w:hint="eastAsia" w:cs="宋体"/>
          <w:color w:val="auto"/>
          <w:szCs w:val="32"/>
          <w:highlight w:val="none"/>
        </w:rPr>
        <w:t>第五章 合同格式</w:t>
      </w:r>
      <w:bookmarkEnd w:id="64"/>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ind w:firstLine="480"/>
        <w:rPr>
          <w:color w:val="auto"/>
          <w:highlight w:val="none"/>
        </w:rPr>
      </w:pPr>
      <w:bookmarkStart w:id="65" w:name="_Toc450840088"/>
    </w:p>
    <w:p>
      <w:pPr>
        <w:spacing w:line="288" w:lineRule="auto"/>
        <w:ind w:left="5841" w:hanging="5841" w:hangingChars="2950"/>
        <w:rPr>
          <w:color w:val="auto"/>
          <w:spacing w:val="-6"/>
          <w:sz w:val="21"/>
          <w:szCs w:val="21"/>
          <w:highlight w:val="none"/>
        </w:rPr>
      </w:pPr>
      <w:r>
        <w:rPr>
          <w:color w:val="auto"/>
          <w:spacing w:val="-6"/>
          <w:sz w:val="21"/>
          <w:szCs w:val="21"/>
          <w:highlight w:val="none"/>
        </w:rPr>
        <w:t>项目编号：</w:t>
      </w:r>
      <w:r>
        <w:rPr>
          <w:rFonts w:hint="eastAsia" w:ascii="宋体" w:hAnsi="宋体" w:cs="宋体"/>
          <w:color w:val="auto"/>
          <w:spacing w:val="-6"/>
          <w:sz w:val="21"/>
          <w:szCs w:val="21"/>
          <w:highlight w:val="none"/>
        </w:rPr>
        <w:t>标段：</w:t>
      </w:r>
    </w:p>
    <w:p>
      <w:pPr>
        <w:spacing w:line="288" w:lineRule="auto"/>
        <w:ind w:left="5841" w:hanging="5841" w:hangingChars="2950"/>
        <w:rPr>
          <w:color w:val="auto"/>
          <w:spacing w:val="-6"/>
          <w:sz w:val="21"/>
          <w:szCs w:val="21"/>
          <w:highlight w:val="none"/>
        </w:rPr>
      </w:pPr>
      <w:r>
        <w:rPr>
          <w:color w:val="auto"/>
          <w:spacing w:val="-6"/>
          <w:sz w:val="21"/>
          <w:szCs w:val="21"/>
          <w:highlight w:val="none"/>
        </w:rPr>
        <w:t>确认书编号：</w:t>
      </w:r>
    </w:p>
    <w:p>
      <w:pPr>
        <w:spacing w:line="288" w:lineRule="auto"/>
        <w:ind w:firstLine="396"/>
        <w:rPr>
          <w:color w:val="auto"/>
          <w:spacing w:val="-6"/>
          <w:sz w:val="21"/>
          <w:szCs w:val="21"/>
          <w:highlight w:val="none"/>
        </w:rPr>
      </w:pPr>
      <w:r>
        <w:rPr>
          <w:color w:val="auto"/>
          <w:spacing w:val="-6"/>
          <w:sz w:val="21"/>
          <w:szCs w:val="21"/>
          <w:highlight w:val="none"/>
        </w:rPr>
        <w:t>甲方（采购人）：</w:t>
      </w:r>
      <w:r>
        <w:rPr>
          <w:rFonts w:hint="eastAsia"/>
          <w:color w:val="auto"/>
          <w:spacing w:val="-6"/>
          <w:sz w:val="21"/>
          <w:szCs w:val="21"/>
          <w:highlight w:val="none"/>
          <w:u w:val="single"/>
        </w:rPr>
        <w:t>中国美术学院</w:t>
      </w:r>
    </w:p>
    <w:p>
      <w:pPr>
        <w:spacing w:line="288" w:lineRule="auto"/>
        <w:ind w:firstLine="396"/>
        <w:rPr>
          <w:color w:val="auto"/>
          <w:spacing w:val="-6"/>
          <w:sz w:val="21"/>
          <w:szCs w:val="21"/>
          <w:highlight w:val="none"/>
        </w:rPr>
      </w:pPr>
      <w:r>
        <w:rPr>
          <w:color w:val="auto"/>
          <w:spacing w:val="-6"/>
          <w:sz w:val="21"/>
          <w:szCs w:val="21"/>
          <w:highlight w:val="none"/>
        </w:rPr>
        <w:t xml:space="preserve">乙方（供应商）： </w:t>
      </w:r>
    </w:p>
    <w:p>
      <w:pPr>
        <w:spacing w:line="288" w:lineRule="auto"/>
        <w:ind w:firstLine="396"/>
        <w:rPr>
          <w:color w:val="auto"/>
          <w:spacing w:val="-6"/>
          <w:sz w:val="21"/>
          <w:szCs w:val="21"/>
          <w:highlight w:val="none"/>
        </w:rPr>
      </w:pPr>
      <w:r>
        <w:rPr>
          <w:color w:val="auto"/>
          <w:spacing w:val="-6"/>
          <w:sz w:val="21"/>
          <w:szCs w:val="21"/>
          <w:highlight w:val="none"/>
        </w:rPr>
        <w:t>采购代理机构（鉴证方）：</w:t>
      </w:r>
      <w:bookmarkStart w:id="66" w:name="B07_项目编号"/>
      <w:r>
        <w:rPr>
          <w:rFonts w:hint="eastAsia"/>
          <w:color w:val="auto"/>
          <w:spacing w:val="-6"/>
          <w:sz w:val="21"/>
          <w:szCs w:val="21"/>
          <w:highlight w:val="none"/>
        </w:rPr>
        <w:t>浙江五石工程咨询有限公司</w:t>
      </w:r>
    </w:p>
    <w:p>
      <w:pPr>
        <w:spacing w:line="288" w:lineRule="auto"/>
        <w:ind w:firstLine="420"/>
        <w:rPr>
          <w:color w:val="auto"/>
          <w:sz w:val="21"/>
          <w:szCs w:val="21"/>
          <w:highlight w:val="none"/>
        </w:rPr>
      </w:pPr>
      <w:r>
        <w:rPr>
          <w:color w:val="auto"/>
          <w:sz w:val="21"/>
          <w:szCs w:val="21"/>
          <w:highlight w:val="none"/>
        </w:rPr>
        <w:t>经采购代理机构对</w:t>
      </w:r>
      <w:r>
        <w:rPr>
          <w:rFonts w:hint="eastAsia"/>
          <w:color w:val="auto"/>
          <w:sz w:val="21"/>
          <w:szCs w:val="21"/>
          <w:highlight w:val="none"/>
        </w:rPr>
        <w:t>采购项目</w:t>
      </w:r>
      <w:r>
        <w:rPr>
          <w:color w:val="auto"/>
          <w:sz w:val="21"/>
          <w:szCs w:val="21"/>
          <w:highlight w:val="none"/>
        </w:rPr>
        <w:t>通过</w:t>
      </w:r>
      <w:r>
        <w:rPr>
          <w:rFonts w:hint="eastAsia"/>
          <w:color w:val="auto"/>
          <w:sz w:val="21"/>
          <w:szCs w:val="21"/>
          <w:highlight w:val="none"/>
          <w:u w:val="single"/>
        </w:rPr>
        <w:t xml:space="preserve"> 公开招标/竞争性磋商   </w:t>
      </w:r>
      <w:r>
        <w:rPr>
          <w:color w:val="auto"/>
          <w:sz w:val="21"/>
          <w:szCs w:val="21"/>
          <w:highlight w:val="none"/>
        </w:rPr>
        <w:t>方式采购</w:t>
      </w:r>
      <w:bookmarkEnd w:id="66"/>
      <w:r>
        <w:rPr>
          <w:color w:val="auto"/>
          <w:sz w:val="21"/>
          <w:szCs w:val="21"/>
          <w:highlight w:val="none"/>
        </w:rPr>
        <w:t>，确定为中标</w:t>
      </w:r>
      <w:r>
        <w:rPr>
          <w:rFonts w:hint="eastAsia"/>
          <w:color w:val="auto"/>
          <w:sz w:val="21"/>
          <w:szCs w:val="21"/>
          <w:highlight w:val="none"/>
        </w:rPr>
        <w:t>/成交</w:t>
      </w:r>
      <w:r>
        <w:rPr>
          <w:color w:val="auto"/>
          <w:sz w:val="21"/>
          <w:szCs w:val="21"/>
          <w:highlight w:val="none"/>
        </w:rPr>
        <w:t>单位，甲</w:t>
      </w:r>
      <w:r>
        <w:rPr>
          <w:rFonts w:hint="eastAsia"/>
          <w:color w:val="auto"/>
          <w:sz w:val="21"/>
          <w:szCs w:val="21"/>
          <w:highlight w:val="none"/>
        </w:rPr>
        <w:t>、</w:t>
      </w:r>
      <w:r>
        <w:rPr>
          <w:color w:val="auto"/>
          <w:sz w:val="21"/>
          <w:szCs w:val="21"/>
          <w:highlight w:val="none"/>
        </w:rPr>
        <w:t>乙双方友好协商，达成以下条款：</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第一条：采购</w:t>
      </w:r>
      <w:r>
        <w:rPr>
          <w:rFonts w:hint="eastAsia" w:hAnsi="宋体"/>
          <w:b/>
          <w:color w:val="auto"/>
          <w:szCs w:val="21"/>
          <w:highlight w:val="none"/>
          <w:lang w:val="en-US" w:eastAsia="zh-CN"/>
        </w:rPr>
        <w:t>内容</w:t>
      </w:r>
      <w:r>
        <w:rPr>
          <w:rFonts w:hAnsi="宋体"/>
          <w:b/>
          <w:color w:val="auto"/>
          <w:szCs w:val="21"/>
          <w:highlight w:val="none"/>
        </w:rPr>
        <w:t>及价格</w:t>
      </w:r>
    </w:p>
    <w:p>
      <w:pPr>
        <w:pStyle w:val="20"/>
        <w:spacing w:line="288" w:lineRule="auto"/>
        <w:ind w:firstLine="420" w:firstLineChars="200"/>
        <w:rPr>
          <w:rFonts w:hAnsi="宋体"/>
          <w:color w:val="auto"/>
          <w:szCs w:val="21"/>
          <w:highlight w:val="none"/>
        </w:rPr>
      </w:pPr>
    </w:p>
    <w:p>
      <w:pPr>
        <w:pStyle w:val="20"/>
        <w:spacing w:line="288" w:lineRule="auto"/>
        <w:ind w:firstLine="420" w:firstLineChars="200"/>
        <w:rPr>
          <w:rFonts w:hAnsi="宋体"/>
          <w:color w:val="auto"/>
          <w:szCs w:val="21"/>
          <w:highlight w:val="none"/>
        </w:rPr>
      </w:pP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第二条：质量保证</w:t>
      </w:r>
    </w:p>
    <w:p>
      <w:pPr>
        <w:pStyle w:val="20"/>
        <w:spacing w:line="288" w:lineRule="auto"/>
        <w:ind w:firstLine="420" w:firstLineChars="200"/>
        <w:rPr>
          <w:rFonts w:hAnsi="宋体"/>
          <w:color w:val="auto"/>
          <w:szCs w:val="21"/>
          <w:highlight w:val="none"/>
        </w:rPr>
      </w:pPr>
    </w:p>
    <w:p>
      <w:pPr>
        <w:pStyle w:val="20"/>
        <w:spacing w:line="288" w:lineRule="auto"/>
        <w:ind w:firstLine="420" w:firstLineChars="200"/>
        <w:rPr>
          <w:rFonts w:hAnsi="宋体"/>
          <w:color w:val="auto"/>
          <w:szCs w:val="21"/>
          <w:highlight w:val="none"/>
        </w:rPr>
      </w:pP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第三条：交货时间、地点</w:t>
      </w:r>
    </w:p>
    <w:p>
      <w:pPr>
        <w:pStyle w:val="20"/>
        <w:spacing w:line="288" w:lineRule="auto"/>
        <w:ind w:firstLine="422" w:firstLineChars="200"/>
        <w:rPr>
          <w:rFonts w:hAnsi="宋体"/>
          <w:b/>
          <w:color w:val="auto"/>
          <w:szCs w:val="21"/>
          <w:highlight w:val="none"/>
        </w:rPr>
      </w:pPr>
    </w:p>
    <w:p>
      <w:pPr>
        <w:pStyle w:val="20"/>
        <w:spacing w:line="288" w:lineRule="auto"/>
        <w:ind w:firstLine="422" w:firstLineChars="200"/>
        <w:rPr>
          <w:rFonts w:hAnsi="宋体"/>
          <w:b/>
          <w:color w:val="auto"/>
          <w:szCs w:val="21"/>
          <w:highlight w:val="none"/>
        </w:rPr>
      </w:pP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第四条：售后服务</w:t>
      </w:r>
    </w:p>
    <w:p>
      <w:pPr>
        <w:pStyle w:val="20"/>
        <w:spacing w:line="288" w:lineRule="auto"/>
        <w:ind w:right="-125" w:rightChars="-52" w:firstLine="420" w:firstLineChars="200"/>
        <w:rPr>
          <w:rFonts w:ascii="Times New Roman" w:hAnsi="Times New Roman"/>
          <w:color w:val="auto"/>
          <w:szCs w:val="21"/>
          <w:highlight w:val="none"/>
        </w:rPr>
      </w:pPr>
    </w:p>
    <w:p>
      <w:pPr>
        <w:pStyle w:val="20"/>
        <w:spacing w:line="288" w:lineRule="auto"/>
        <w:ind w:right="-125" w:rightChars="-52" w:firstLine="420" w:firstLineChars="200"/>
        <w:rPr>
          <w:rFonts w:ascii="Times New Roman" w:hAnsi="Times New Roman"/>
          <w:color w:val="auto"/>
          <w:szCs w:val="21"/>
          <w:highlight w:val="none"/>
        </w:rPr>
      </w:pPr>
    </w:p>
    <w:p>
      <w:pPr>
        <w:pStyle w:val="20"/>
        <w:spacing w:line="288" w:lineRule="auto"/>
        <w:ind w:firstLine="422" w:firstLineChars="200"/>
        <w:rPr>
          <w:rFonts w:ascii="Times New Roman" w:hAnsi="Times New Roman"/>
          <w:b/>
          <w:color w:val="auto"/>
          <w:szCs w:val="21"/>
          <w:highlight w:val="none"/>
        </w:rPr>
      </w:pPr>
      <w:r>
        <w:rPr>
          <w:rFonts w:hAnsi="宋体"/>
          <w:b/>
          <w:color w:val="auto"/>
          <w:szCs w:val="21"/>
          <w:highlight w:val="none"/>
        </w:rPr>
        <w:t>第</w:t>
      </w:r>
      <w:r>
        <w:rPr>
          <w:rFonts w:hint="eastAsia" w:hAnsi="宋体"/>
          <w:b/>
          <w:color w:val="auto"/>
          <w:szCs w:val="21"/>
          <w:highlight w:val="none"/>
          <w:lang w:val="en-US" w:eastAsia="zh-CN"/>
        </w:rPr>
        <w:t>五</w:t>
      </w:r>
      <w:r>
        <w:rPr>
          <w:rFonts w:hAnsi="宋体"/>
          <w:b/>
          <w:color w:val="auto"/>
          <w:szCs w:val="21"/>
          <w:highlight w:val="none"/>
        </w:rPr>
        <w:t>条：履约（质量）保证金</w:t>
      </w:r>
    </w:p>
    <w:p>
      <w:pPr>
        <w:pStyle w:val="20"/>
        <w:spacing w:line="288" w:lineRule="auto"/>
        <w:ind w:firstLine="420" w:firstLineChars="200"/>
        <w:rPr>
          <w:rFonts w:ascii="Times New Roman" w:hAnsi="Times New Roman"/>
          <w:color w:val="auto"/>
          <w:szCs w:val="21"/>
          <w:highlight w:val="none"/>
        </w:rPr>
      </w:pPr>
      <w:r>
        <w:rPr>
          <w:rFonts w:hAnsi="宋体"/>
          <w:color w:val="auto"/>
          <w:szCs w:val="21"/>
          <w:highlight w:val="none"/>
        </w:rPr>
        <w:t>合同总价的</w:t>
      </w:r>
      <w:r>
        <w:rPr>
          <w:rFonts w:ascii="Times New Roman" w:hAnsi="Times New Roman"/>
          <w:color w:val="auto"/>
          <w:szCs w:val="21"/>
          <w:highlight w:val="none"/>
        </w:rPr>
        <w:t>5%</w:t>
      </w:r>
      <w:r>
        <w:rPr>
          <w:rFonts w:hAnsi="宋体"/>
          <w:color w:val="auto"/>
          <w:szCs w:val="21"/>
          <w:highlight w:val="none"/>
        </w:rPr>
        <w:t>作为履约</w:t>
      </w:r>
      <w:r>
        <w:rPr>
          <w:rFonts w:hint="eastAsia" w:hAnsi="宋体"/>
          <w:color w:val="auto"/>
          <w:szCs w:val="21"/>
          <w:highlight w:val="none"/>
        </w:rPr>
        <w:t>（质量）</w:t>
      </w:r>
      <w:r>
        <w:rPr>
          <w:rFonts w:hAnsi="宋体"/>
          <w:color w:val="auto"/>
          <w:szCs w:val="21"/>
          <w:highlight w:val="none"/>
        </w:rPr>
        <w:t>保证金，合同签订前由乙方交入甲方帐户。</w:t>
      </w:r>
      <w:r>
        <w:rPr>
          <w:rFonts w:hint="eastAsia" w:hAnsi="宋体"/>
          <w:color w:val="auto"/>
          <w:szCs w:val="21"/>
          <w:highlight w:val="none"/>
        </w:rPr>
        <w:t>验收合格后</w:t>
      </w:r>
      <w:r>
        <w:rPr>
          <w:rFonts w:hAnsi="宋体"/>
          <w:color w:val="auto"/>
          <w:szCs w:val="21"/>
          <w:highlight w:val="none"/>
        </w:rPr>
        <w:t>履约保证金自动转为质量保证金，在甲方正常使用满一年后确认乙方无违约行为后无息返还给乙方（遇寒暑假及国定假日顺延）。</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w:t>
      </w:r>
      <w:r>
        <w:rPr>
          <w:rFonts w:hint="eastAsia" w:hAnsi="宋体"/>
          <w:b/>
          <w:color w:val="auto"/>
          <w:szCs w:val="21"/>
          <w:highlight w:val="none"/>
          <w:lang w:val="en-US" w:eastAsia="zh-CN"/>
        </w:rPr>
        <w:t>六</w:t>
      </w:r>
      <w:r>
        <w:rPr>
          <w:rFonts w:hAnsi="宋体"/>
          <w:b/>
          <w:color w:val="auto"/>
          <w:szCs w:val="21"/>
          <w:highlight w:val="none"/>
        </w:rPr>
        <w:t>条：付款方式</w:t>
      </w:r>
    </w:p>
    <w:p>
      <w:pPr>
        <w:pStyle w:val="20"/>
        <w:spacing w:line="288" w:lineRule="auto"/>
        <w:ind w:firstLine="420" w:firstLineChars="200"/>
        <w:rPr>
          <w:rFonts w:ascii="Times New Roman" w:hAnsi="Times New Roman"/>
          <w:color w:val="auto"/>
          <w:szCs w:val="21"/>
          <w:highlight w:val="none"/>
        </w:rPr>
      </w:pPr>
    </w:p>
    <w:p>
      <w:pPr>
        <w:pStyle w:val="20"/>
        <w:spacing w:line="288" w:lineRule="auto"/>
        <w:ind w:firstLine="420" w:firstLineChars="200"/>
        <w:rPr>
          <w:rFonts w:ascii="Times New Roman" w:hAnsi="Times New Roman"/>
          <w:color w:val="auto"/>
          <w:szCs w:val="21"/>
          <w:highlight w:val="none"/>
        </w:rPr>
      </w:pP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w:t>
      </w:r>
      <w:r>
        <w:rPr>
          <w:rFonts w:hint="eastAsia" w:hAnsi="宋体"/>
          <w:b/>
          <w:color w:val="auto"/>
          <w:szCs w:val="21"/>
          <w:highlight w:val="none"/>
          <w:lang w:val="en-US" w:eastAsia="zh-CN"/>
        </w:rPr>
        <w:t>七</w:t>
      </w:r>
      <w:r>
        <w:rPr>
          <w:rFonts w:hAnsi="宋体"/>
          <w:b/>
          <w:color w:val="auto"/>
          <w:szCs w:val="21"/>
          <w:highlight w:val="none"/>
        </w:rPr>
        <w:t>条：违约责任</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乙方逾期履行合同的，自逾期之日起，向甲方每日偿付合同总价千分之五的滞纳金。</w:t>
      </w:r>
    </w:p>
    <w:p>
      <w:pPr>
        <w:spacing w:line="288" w:lineRule="auto"/>
        <w:ind w:firstLine="396" w:firstLineChars="200"/>
        <w:rPr>
          <w:rFonts w:hAnsi="宋体"/>
          <w:color w:val="auto"/>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甲方逾期支付货款的，自逾期之日起，向乙方每日偿付未付价款千分之五的滞纳金。</w:t>
      </w:r>
    </w:p>
    <w:p>
      <w:pPr>
        <w:pStyle w:val="20"/>
        <w:spacing w:line="288" w:lineRule="auto"/>
        <w:ind w:firstLine="420" w:firstLineChars="200"/>
        <w:rPr>
          <w:rFonts w:hAnsi="宋体"/>
          <w:color w:val="auto"/>
          <w:szCs w:val="21"/>
          <w:highlight w:val="none"/>
        </w:rPr>
      </w:pPr>
      <w:r>
        <w:rPr>
          <w:rFonts w:hint="eastAsia" w:hAnsi="宋体"/>
          <w:color w:val="auto"/>
          <w:szCs w:val="21"/>
          <w:highlight w:val="none"/>
          <w:lang w:val="en-US" w:eastAsia="zh-CN"/>
        </w:rPr>
        <w:t>3</w:t>
      </w:r>
      <w:r>
        <w:rPr>
          <w:rFonts w:hint="eastAsia" w:hAnsi="宋体"/>
          <w:color w:val="auto"/>
          <w:szCs w:val="21"/>
          <w:highlight w:val="none"/>
        </w:rPr>
        <w:t>.本合同货物须由乙方直接供应，不得转让、转包、分包他人供应；否则，甲方有权解除合同、拒付（或要求退还）合同价款、没收履约（质量）保证金，并要求乙方支付合同价款20%的违约金。</w:t>
      </w:r>
    </w:p>
    <w:p>
      <w:pPr>
        <w:pStyle w:val="20"/>
        <w:spacing w:line="288" w:lineRule="auto"/>
        <w:ind w:firstLine="420" w:firstLineChars="200"/>
        <w:rPr>
          <w:rFonts w:ascii="Times New Roman" w:hAnsi="Times New Roman"/>
          <w:color w:val="auto"/>
          <w:szCs w:val="21"/>
          <w:highlight w:val="none"/>
        </w:rPr>
      </w:pPr>
      <w:r>
        <w:rPr>
          <w:rFonts w:hint="eastAsia" w:hAnsi="宋体"/>
          <w:color w:val="auto"/>
          <w:szCs w:val="21"/>
          <w:highlight w:val="none"/>
          <w:lang w:val="en-US" w:eastAsia="zh-CN"/>
        </w:rPr>
        <w:t>4</w:t>
      </w:r>
      <w:r>
        <w:rPr>
          <w:rFonts w:hint="eastAsia" w:hAnsi="宋体"/>
          <w:color w:val="auto"/>
          <w:szCs w:val="21"/>
          <w:highlight w:val="none"/>
        </w:rPr>
        <w:t>.乙方所供货物侵犯第三方知识产权的，乙方应承担由此造成的所有损失（包括但不限于侵权赔偿款、诉讼费、律师费、向甲方退还已收全款并按合同价款的20%支付违约金等）。</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w:t>
      </w:r>
      <w:r>
        <w:rPr>
          <w:rFonts w:hint="eastAsia" w:hAnsi="宋体"/>
          <w:b/>
          <w:color w:val="auto"/>
          <w:szCs w:val="21"/>
          <w:highlight w:val="none"/>
          <w:lang w:val="en-US" w:eastAsia="zh-CN"/>
        </w:rPr>
        <w:t>八</w:t>
      </w:r>
      <w:r>
        <w:rPr>
          <w:rFonts w:hAnsi="宋体"/>
          <w:b/>
          <w:color w:val="auto"/>
          <w:szCs w:val="21"/>
          <w:highlight w:val="none"/>
        </w:rPr>
        <w:t>条：争议的解决</w:t>
      </w:r>
    </w:p>
    <w:p>
      <w:pPr>
        <w:pStyle w:val="20"/>
        <w:spacing w:line="288" w:lineRule="auto"/>
        <w:ind w:firstLine="420" w:firstLineChars="200"/>
        <w:rPr>
          <w:rFonts w:ascii="Times New Roman" w:hAnsi="Times New Roman"/>
          <w:color w:val="auto"/>
          <w:szCs w:val="21"/>
          <w:highlight w:val="none"/>
        </w:rPr>
      </w:pPr>
      <w:r>
        <w:rPr>
          <w:rFonts w:hAnsi="宋体"/>
          <w:color w:val="auto"/>
          <w:szCs w:val="21"/>
          <w:highlight w:val="none"/>
        </w:rPr>
        <w:t>本合同纠纷由双方协商解决，协商不成，由甲方所在地人民法院诉讼解决。</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第十条：合同的生效</w:t>
      </w:r>
    </w:p>
    <w:p>
      <w:pPr>
        <w:pStyle w:val="20"/>
        <w:spacing w:line="288"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hAnsi="宋体"/>
          <w:color w:val="auto"/>
          <w:szCs w:val="21"/>
          <w:highlight w:val="none"/>
        </w:rPr>
        <w:t>本合同经甲、乙双方法定代表人或其委托代理人签字并加盖单位印章后生效。</w:t>
      </w:r>
    </w:p>
    <w:p>
      <w:pPr>
        <w:pStyle w:val="20"/>
        <w:spacing w:line="288"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w:t>
      </w:r>
      <w:r>
        <w:rPr>
          <w:rFonts w:hAnsi="宋体"/>
          <w:color w:val="auto"/>
          <w:szCs w:val="21"/>
          <w:highlight w:val="none"/>
        </w:rPr>
        <w:t>本合同一式陆份，甲方执</w:t>
      </w:r>
      <w:r>
        <w:rPr>
          <w:rFonts w:hint="eastAsia" w:hAnsi="宋体"/>
          <w:color w:val="auto"/>
          <w:szCs w:val="21"/>
          <w:highlight w:val="none"/>
          <w:lang w:val="en-US" w:eastAsia="zh-CN"/>
        </w:rPr>
        <w:t>贰</w:t>
      </w:r>
      <w:r>
        <w:rPr>
          <w:rFonts w:hAnsi="宋体"/>
          <w:color w:val="auto"/>
          <w:szCs w:val="21"/>
          <w:highlight w:val="none"/>
        </w:rPr>
        <w:t>份，乙方和鉴证方各执</w:t>
      </w:r>
      <w:r>
        <w:rPr>
          <w:rFonts w:hint="eastAsia" w:hAnsi="宋体"/>
          <w:color w:val="auto"/>
          <w:szCs w:val="21"/>
          <w:highlight w:val="none"/>
          <w:lang w:val="en-US" w:eastAsia="zh-CN"/>
        </w:rPr>
        <w:t>贰</w:t>
      </w:r>
      <w:r>
        <w:rPr>
          <w:rFonts w:hAnsi="宋体"/>
          <w:color w:val="auto"/>
          <w:szCs w:val="21"/>
          <w:highlight w:val="none"/>
        </w:rPr>
        <w:t>份，具有同等法律效力。</w:t>
      </w:r>
    </w:p>
    <w:p>
      <w:pPr>
        <w:pStyle w:val="20"/>
        <w:spacing w:line="288" w:lineRule="auto"/>
        <w:ind w:firstLine="420" w:firstLineChars="200"/>
        <w:rPr>
          <w:rFonts w:ascii="Times New Roman" w:hAnsi="Times New Roman"/>
          <w:color w:val="auto"/>
          <w:szCs w:val="21"/>
          <w:highlight w:val="none"/>
        </w:rPr>
      </w:pPr>
    </w:p>
    <w:tbl>
      <w:tblPr>
        <w:tblStyle w:val="39"/>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2"/>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2" w:hRule="atLeast"/>
        </w:trPr>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甲方（公章）：</w:t>
            </w:r>
            <w:r>
              <w:rPr>
                <w:rFonts w:hint="eastAsia" w:hAnsi="宋体"/>
                <w:color w:val="auto"/>
                <w:spacing w:val="-6"/>
                <w:sz w:val="21"/>
                <w:szCs w:val="21"/>
                <w:highlight w:val="none"/>
              </w:rPr>
              <w:t>中国美术学院</w:t>
            </w:r>
          </w:p>
        </w:tc>
        <w:tc>
          <w:tcPr>
            <w:tcW w:w="4533" w:type="dxa"/>
            <w:vAlign w:val="center"/>
          </w:tcPr>
          <w:p>
            <w:pPr>
              <w:ind w:firstLine="396"/>
              <w:rPr>
                <w:color w:val="auto"/>
                <w:spacing w:val="-6"/>
                <w:sz w:val="21"/>
                <w:szCs w:val="21"/>
                <w:highlight w:val="none"/>
              </w:rPr>
            </w:pPr>
            <w:r>
              <w:rPr>
                <w:rFonts w:hAnsi="宋体"/>
                <w:color w:val="auto"/>
                <w:spacing w:val="-6"/>
                <w:sz w:val="21"/>
                <w:szCs w:val="21"/>
                <w:highlight w:val="none"/>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法定代表人或其委托代理人：</w:t>
            </w:r>
          </w:p>
          <w:p>
            <w:pPr>
              <w:ind w:firstLine="396"/>
              <w:rPr>
                <w:color w:val="auto"/>
                <w:spacing w:val="-6"/>
                <w:sz w:val="21"/>
                <w:szCs w:val="21"/>
                <w:highlight w:val="none"/>
              </w:rPr>
            </w:pPr>
            <w:r>
              <w:rPr>
                <w:color w:val="auto"/>
                <w:spacing w:val="-6"/>
                <w:sz w:val="21"/>
                <w:szCs w:val="21"/>
                <w:highlight w:val="none"/>
              </w:rPr>
              <w:t>(</w:t>
            </w:r>
            <w:r>
              <w:rPr>
                <w:rFonts w:hAnsi="宋体"/>
                <w:color w:val="auto"/>
                <w:spacing w:val="-6"/>
                <w:sz w:val="21"/>
                <w:szCs w:val="21"/>
                <w:highlight w:val="none"/>
              </w:rPr>
              <w:t>签字</w:t>
            </w:r>
            <w:r>
              <w:rPr>
                <w:rFonts w:hint="eastAsia" w:hAnsi="宋体"/>
                <w:color w:val="auto"/>
                <w:spacing w:val="-6"/>
                <w:sz w:val="21"/>
                <w:szCs w:val="21"/>
                <w:highlight w:val="none"/>
                <w:lang w:val="en-US" w:eastAsia="zh-CN"/>
              </w:rPr>
              <w:t>或盖章</w:t>
            </w:r>
            <w:r>
              <w:rPr>
                <w:rFonts w:hAnsi="宋体"/>
                <w:color w:val="auto"/>
                <w:spacing w:val="-6"/>
                <w:sz w:val="21"/>
                <w:szCs w:val="21"/>
                <w:highlight w:val="none"/>
              </w:rPr>
              <w:t>）</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法定代表人或其委托代理人：</w:t>
            </w:r>
          </w:p>
          <w:p>
            <w:pPr>
              <w:ind w:firstLine="396"/>
              <w:rPr>
                <w:rFonts w:hAnsi="宋体"/>
                <w:color w:val="auto"/>
                <w:spacing w:val="-6"/>
                <w:sz w:val="21"/>
                <w:szCs w:val="21"/>
                <w:highlight w:val="none"/>
              </w:rPr>
            </w:pPr>
            <w:r>
              <w:rPr>
                <w:rFonts w:hAnsi="宋体"/>
                <w:color w:val="auto"/>
                <w:spacing w:val="-6"/>
                <w:sz w:val="21"/>
                <w:szCs w:val="21"/>
                <w:highlight w:val="none"/>
              </w:rPr>
              <w:t>（签字</w:t>
            </w:r>
            <w:r>
              <w:rPr>
                <w:rFonts w:hint="eastAsia" w:hAnsi="宋体"/>
                <w:color w:val="auto"/>
                <w:spacing w:val="-6"/>
                <w:sz w:val="21"/>
                <w:szCs w:val="21"/>
                <w:highlight w:val="none"/>
                <w:lang w:val="en-US" w:eastAsia="zh-CN"/>
              </w:rPr>
              <w:t>或盖章</w:t>
            </w:r>
            <w:r>
              <w:rPr>
                <w:rFonts w:hAnsi="宋体"/>
                <w:color w:val="auto"/>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地址：</w:t>
            </w:r>
            <w:r>
              <w:rPr>
                <w:rFonts w:hint="eastAsia" w:hAnsi="宋体"/>
                <w:color w:val="auto"/>
                <w:spacing w:val="-6"/>
                <w:sz w:val="21"/>
                <w:szCs w:val="21"/>
                <w:highlight w:val="none"/>
              </w:rPr>
              <w:t>杭州市上城区南山路218号</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邮编：</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电话：</w:t>
            </w:r>
            <w:r>
              <w:rPr>
                <w:rFonts w:hint="eastAsia" w:hAnsi="宋体"/>
                <w:color w:val="auto"/>
                <w:spacing w:val="-6"/>
                <w:sz w:val="21"/>
                <w:szCs w:val="21"/>
                <w:highlight w:val="none"/>
              </w:rPr>
              <w:t>0571-87164696</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传真：</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传真：</w:t>
            </w:r>
            <w:r>
              <w:rPr>
                <w:rFonts w:hAnsi="宋体"/>
                <w:color w:val="auto"/>
                <w:spacing w:val="-6"/>
                <w:sz w:val="21"/>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电子邮箱：</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开户银行：</w:t>
            </w:r>
            <w:r>
              <w:rPr>
                <w:rFonts w:hint="eastAsia" w:hAnsi="宋体"/>
                <w:color w:val="auto"/>
                <w:spacing w:val="-6"/>
                <w:sz w:val="21"/>
                <w:szCs w:val="21"/>
                <w:highlight w:val="none"/>
              </w:rPr>
              <w:t>工行湖滨支行</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帐号：</w:t>
            </w:r>
            <w:r>
              <w:rPr>
                <w:rFonts w:hint="eastAsia" w:hAnsi="宋体"/>
                <w:color w:val="auto"/>
                <w:spacing w:val="-6"/>
                <w:sz w:val="21"/>
                <w:szCs w:val="21"/>
                <w:highlight w:val="none"/>
              </w:rPr>
              <w:t>1202024409014432078</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396"/>
              <w:rPr>
                <w:color w:val="auto"/>
                <w:spacing w:val="-6"/>
                <w:sz w:val="21"/>
                <w:szCs w:val="21"/>
                <w:highlight w:val="none"/>
              </w:rPr>
            </w:pPr>
            <w:r>
              <w:rPr>
                <w:rFonts w:hAnsi="宋体"/>
                <w:color w:val="auto"/>
                <w:spacing w:val="-6"/>
                <w:sz w:val="21"/>
                <w:szCs w:val="21"/>
                <w:highlight w:val="none"/>
              </w:rPr>
              <w:t>合同签订地点：</w:t>
            </w:r>
            <w:r>
              <w:rPr>
                <w:rFonts w:hint="eastAsia" w:hAnsi="宋体"/>
                <w:color w:val="auto"/>
                <w:spacing w:val="-6"/>
                <w:sz w:val="21"/>
                <w:szCs w:val="21"/>
                <w:highlight w:val="none"/>
              </w:rPr>
              <w:t>杭州市上城区南山路218号</w:t>
            </w:r>
            <w:r>
              <w:rPr>
                <w:rFonts w:hint="eastAsia" w:hAnsi="宋体"/>
                <w:color w:val="auto"/>
                <w:spacing w:val="-6"/>
                <w:sz w:val="21"/>
                <w:szCs w:val="21"/>
                <w:highlight w:val="none"/>
                <w:lang w:val="en-US" w:eastAsia="zh-CN"/>
              </w:rPr>
              <w:t xml:space="preserve">    </w:t>
            </w:r>
            <w:r>
              <w:rPr>
                <w:rFonts w:hAnsi="宋体"/>
                <w:color w:val="auto"/>
                <w:spacing w:val="-6"/>
                <w:sz w:val="21"/>
                <w:szCs w:val="21"/>
                <w:highlight w:val="none"/>
              </w:rPr>
              <w:t>签订时间：</w:t>
            </w:r>
            <w:r>
              <w:rPr>
                <w:rFonts w:hint="eastAsia" w:hAnsi="宋体"/>
                <w:color w:val="auto"/>
                <w:spacing w:val="-6"/>
                <w:sz w:val="21"/>
                <w:szCs w:val="21"/>
                <w:highlight w:val="none"/>
                <w:lang w:val="en-US" w:eastAsia="zh-CN"/>
              </w:rPr>
              <w:t xml:space="preserve">  </w:t>
            </w:r>
            <w:r>
              <w:rPr>
                <w:rFonts w:hAnsi="宋体"/>
                <w:color w:val="auto"/>
                <w:spacing w:val="-6"/>
                <w:sz w:val="21"/>
                <w:szCs w:val="21"/>
                <w:highlight w:val="none"/>
              </w:rPr>
              <w:t>年</w:t>
            </w:r>
            <w:r>
              <w:rPr>
                <w:rFonts w:hint="eastAsia" w:hAnsi="宋体"/>
                <w:color w:val="auto"/>
                <w:spacing w:val="-6"/>
                <w:sz w:val="21"/>
                <w:szCs w:val="21"/>
                <w:highlight w:val="none"/>
                <w:lang w:val="en-US" w:eastAsia="zh-CN"/>
              </w:rPr>
              <w:t xml:space="preserve">  </w:t>
            </w:r>
            <w:r>
              <w:rPr>
                <w:rFonts w:hAnsi="宋体"/>
                <w:color w:val="auto"/>
                <w:spacing w:val="-6"/>
                <w:sz w:val="21"/>
                <w:szCs w:val="21"/>
                <w:highlight w:val="none"/>
              </w:rPr>
              <w:t>月</w:t>
            </w:r>
            <w:r>
              <w:rPr>
                <w:rFonts w:hint="eastAsia" w:hAnsi="宋体"/>
                <w:color w:val="auto"/>
                <w:spacing w:val="-6"/>
                <w:sz w:val="21"/>
                <w:szCs w:val="21"/>
                <w:highlight w:val="none"/>
                <w:lang w:val="en-US" w:eastAsia="zh-CN"/>
              </w:rPr>
              <w:t xml:space="preserve">  </w:t>
            </w:r>
            <w:r>
              <w:rPr>
                <w:rFonts w:hAnsi="宋体"/>
                <w:color w:val="auto"/>
                <w:spacing w:val="-6"/>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396"/>
              <w:rPr>
                <w:color w:val="auto"/>
                <w:spacing w:val="-6"/>
                <w:sz w:val="21"/>
                <w:szCs w:val="21"/>
                <w:highlight w:val="none"/>
              </w:rPr>
            </w:pPr>
            <w:r>
              <w:rPr>
                <w:rFonts w:hAnsi="宋体"/>
                <w:color w:val="auto"/>
                <w:spacing w:val="-6"/>
                <w:sz w:val="21"/>
                <w:szCs w:val="21"/>
                <w:highlight w:val="none"/>
              </w:rPr>
              <w:t>合同鉴证方（</w:t>
            </w:r>
            <w:r>
              <w:rPr>
                <w:rFonts w:hint="eastAsia" w:hAnsi="宋体"/>
                <w:color w:val="auto"/>
                <w:spacing w:val="-6"/>
                <w:sz w:val="21"/>
                <w:szCs w:val="21"/>
                <w:highlight w:val="none"/>
              </w:rPr>
              <w:t>鉴证</w:t>
            </w:r>
            <w:r>
              <w:rPr>
                <w:rFonts w:hAnsi="宋体"/>
                <w:color w:val="auto"/>
                <w:spacing w:val="-6"/>
                <w:sz w:val="21"/>
                <w:szCs w:val="21"/>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420"/>
              <w:rPr>
                <w:color w:val="auto"/>
                <w:spacing w:val="-6"/>
                <w:sz w:val="21"/>
                <w:szCs w:val="21"/>
                <w:highlight w:val="none"/>
              </w:rPr>
            </w:pPr>
            <w:r>
              <w:rPr>
                <w:rFonts w:hAnsi="宋体"/>
                <w:color w:val="auto"/>
                <w:sz w:val="21"/>
                <w:szCs w:val="21"/>
                <w:highlight w:val="none"/>
              </w:rPr>
              <w:t>地址：</w:t>
            </w:r>
            <w:r>
              <w:rPr>
                <w:rFonts w:hint="eastAsia" w:hAnsi="宋体"/>
                <w:color w:val="auto"/>
                <w:sz w:val="21"/>
                <w:szCs w:val="21"/>
                <w:highlight w:val="none"/>
              </w:rPr>
              <w:t>杭州市滨江区东信大道66号东方通信科技园启迪楼1207室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396"/>
              <w:rPr>
                <w:color w:val="auto"/>
                <w:spacing w:val="-6"/>
                <w:sz w:val="21"/>
                <w:szCs w:val="21"/>
                <w:highlight w:val="none"/>
              </w:rPr>
            </w:pPr>
            <w:r>
              <w:rPr>
                <w:rFonts w:hAnsi="宋体"/>
                <w:color w:val="auto"/>
                <w:spacing w:val="-6"/>
                <w:sz w:val="21"/>
                <w:szCs w:val="21"/>
                <w:highlight w:val="none"/>
              </w:rPr>
              <w:t>代表人：</w:t>
            </w:r>
          </w:p>
          <w:p>
            <w:pPr>
              <w:ind w:firstLine="396"/>
              <w:rPr>
                <w:color w:val="auto"/>
                <w:spacing w:val="-6"/>
                <w:sz w:val="21"/>
                <w:szCs w:val="21"/>
                <w:highlight w:val="none"/>
              </w:rPr>
            </w:pPr>
            <w:r>
              <w:rPr>
                <w:color w:val="auto"/>
                <w:spacing w:val="-6"/>
                <w:sz w:val="21"/>
                <w:szCs w:val="21"/>
                <w:highlight w:val="none"/>
              </w:rPr>
              <w:t>(</w:t>
            </w:r>
            <w:r>
              <w:rPr>
                <w:rFonts w:hAnsi="宋体"/>
                <w:color w:val="auto"/>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396"/>
              <w:rPr>
                <w:color w:val="auto"/>
                <w:spacing w:val="-6"/>
                <w:sz w:val="21"/>
                <w:szCs w:val="21"/>
                <w:highlight w:val="none"/>
              </w:rPr>
            </w:pPr>
            <w:r>
              <w:rPr>
                <w:rFonts w:hAnsi="宋体"/>
                <w:color w:val="auto"/>
                <w:spacing w:val="-6"/>
                <w:sz w:val="21"/>
                <w:szCs w:val="21"/>
                <w:highlight w:val="none"/>
              </w:rPr>
              <w:t>电话：</w:t>
            </w:r>
            <w:r>
              <w:rPr>
                <w:rFonts w:hint="eastAsia" w:hAnsi="宋体"/>
                <w:color w:val="auto"/>
                <w:spacing w:val="-6"/>
                <w:sz w:val="21"/>
                <w:szCs w:val="21"/>
                <w:highlight w:val="none"/>
              </w:rPr>
              <w:t>0571-86098397</w:t>
            </w:r>
            <w:r>
              <w:rPr>
                <w:rFonts w:hint="eastAsia" w:hAnsi="宋体"/>
                <w:color w:val="auto"/>
                <w:spacing w:val="-6"/>
                <w:sz w:val="21"/>
                <w:szCs w:val="21"/>
                <w:highlight w:val="none"/>
                <w:lang w:val="en-US" w:eastAsia="zh-CN"/>
              </w:rPr>
              <w:t xml:space="preserve">    </w:t>
            </w:r>
            <w:r>
              <w:rPr>
                <w:rFonts w:hAnsi="宋体"/>
                <w:color w:val="auto"/>
                <w:spacing w:val="-6"/>
                <w:sz w:val="21"/>
                <w:szCs w:val="21"/>
                <w:highlight w:val="none"/>
              </w:rPr>
              <w:t>证时间：</w:t>
            </w:r>
            <w:r>
              <w:rPr>
                <w:rFonts w:hint="eastAsia" w:hAnsi="宋体"/>
                <w:color w:val="auto"/>
                <w:spacing w:val="-6"/>
                <w:sz w:val="21"/>
                <w:szCs w:val="21"/>
                <w:highlight w:val="none"/>
                <w:lang w:val="en-US" w:eastAsia="zh-CN"/>
              </w:rPr>
              <w:t xml:space="preserve">  </w:t>
            </w:r>
            <w:r>
              <w:rPr>
                <w:rFonts w:hAnsi="宋体"/>
                <w:color w:val="auto"/>
                <w:spacing w:val="-6"/>
                <w:sz w:val="21"/>
                <w:szCs w:val="21"/>
                <w:highlight w:val="none"/>
              </w:rPr>
              <w:t>年</w:t>
            </w:r>
            <w:r>
              <w:rPr>
                <w:rFonts w:hint="eastAsia" w:hAnsi="宋体"/>
                <w:color w:val="auto"/>
                <w:spacing w:val="-6"/>
                <w:sz w:val="21"/>
                <w:szCs w:val="21"/>
                <w:highlight w:val="none"/>
                <w:lang w:val="en-US" w:eastAsia="zh-CN"/>
              </w:rPr>
              <w:t xml:space="preserve">  </w:t>
            </w:r>
            <w:r>
              <w:rPr>
                <w:rFonts w:hAnsi="宋体"/>
                <w:color w:val="auto"/>
                <w:spacing w:val="-6"/>
                <w:sz w:val="21"/>
                <w:szCs w:val="21"/>
                <w:highlight w:val="none"/>
              </w:rPr>
              <w:t>月</w:t>
            </w:r>
            <w:r>
              <w:rPr>
                <w:rFonts w:hint="eastAsia" w:hAnsi="宋体"/>
                <w:color w:val="auto"/>
                <w:spacing w:val="-6"/>
                <w:sz w:val="21"/>
                <w:szCs w:val="21"/>
                <w:highlight w:val="none"/>
                <w:lang w:val="en-US" w:eastAsia="zh-CN"/>
              </w:rPr>
              <w:t xml:space="preserve">  </w:t>
            </w:r>
            <w:r>
              <w:rPr>
                <w:rFonts w:hAnsi="宋体"/>
                <w:color w:val="auto"/>
                <w:spacing w:val="-6"/>
                <w:sz w:val="21"/>
                <w:szCs w:val="21"/>
                <w:highlight w:val="none"/>
              </w:rPr>
              <w:t>日</w:t>
            </w:r>
          </w:p>
        </w:tc>
      </w:tr>
    </w:tbl>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4"/>
        <w:rPr>
          <w:color w:val="auto"/>
          <w:highlight w:val="none"/>
        </w:rPr>
      </w:pPr>
      <w:bookmarkStart w:id="67" w:name="_Toc29638"/>
      <w:r>
        <w:rPr>
          <w:rFonts w:hint="eastAsia" w:cs="宋体"/>
          <w:color w:val="auto"/>
          <w:highlight w:val="none"/>
        </w:rPr>
        <w:t>第六章 投标文件格式</w:t>
      </w:r>
      <w:bookmarkEnd w:id="65"/>
      <w:bookmarkEnd w:id="67"/>
    </w:p>
    <w:p>
      <w:pPr>
        <w:pStyle w:val="20"/>
        <w:spacing w:line="360" w:lineRule="auto"/>
        <w:ind w:firstLine="420"/>
        <w:jc w:val="center"/>
        <w:rPr>
          <w:rFonts w:hAnsi="宋体" w:cs="宋体"/>
          <w:color w:val="auto"/>
          <w:szCs w:val="22"/>
          <w:highlight w:val="none"/>
        </w:rPr>
      </w:pPr>
      <w:r>
        <w:rPr>
          <w:rFonts w:hint="eastAsia" w:hAnsi="宋体" w:cs="宋体"/>
          <w:color w:val="auto"/>
          <w:szCs w:val="22"/>
          <w:highlight w:val="none"/>
        </w:rPr>
        <w:t>（要求提供但未提供格式的文件由投标人自行编制）</w:t>
      </w:r>
    </w:p>
    <w:p>
      <w:pPr>
        <w:pStyle w:val="6"/>
        <w:rPr>
          <w:rFonts w:ascii="宋体" w:hAnsi="宋体" w:cs="宋体"/>
          <w:color w:val="auto"/>
          <w:highlight w:val="none"/>
        </w:rPr>
      </w:pPr>
      <w:r>
        <w:rPr>
          <w:rFonts w:hint="eastAsia" w:ascii="宋体" w:hAnsi="宋体" w:cs="宋体"/>
          <w:color w:val="auto"/>
          <w:highlight w:val="none"/>
        </w:rPr>
        <w:t>外层包装</w:t>
      </w:r>
    </w:p>
    <w:p>
      <w:pPr>
        <w:ind w:firstLine="456"/>
        <w:rPr>
          <w:rFonts w:ascii="宋体" w:hAnsi="宋体" w:cs="宋体"/>
          <w:color w:val="auto"/>
          <w:spacing w:val="-6"/>
          <w:highlight w:val="none"/>
        </w:rPr>
      </w:pPr>
    </w:p>
    <w:p>
      <w:pPr>
        <w:ind w:firstLine="456"/>
        <w:rPr>
          <w:rFonts w:ascii="宋体" w:hAnsi="宋体" w:cs="宋体"/>
          <w:color w:val="auto"/>
          <w:spacing w:val="-6"/>
          <w:highlight w:val="none"/>
        </w:rPr>
      </w:pPr>
    </w:p>
    <w:p>
      <w:pPr>
        <w:ind w:firstLine="458"/>
        <w:jc w:val="center"/>
        <w:rPr>
          <w:rFonts w:ascii="宋体" w:hAnsi="宋体" w:cs="宋体"/>
          <w:b/>
          <w:bCs/>
          <w:color w:val="auto"/>
          <w:spacing w:val="-6"/>
          <w:highlight w:val="none"/>
        </w:rPr>
      </w:pPr>
      <w:r>
        <w:rPr>
          <w:rFonts w:hint="eastAsia" w:ascii="宋体" w:hAnsi="宋体" w:cs="宋体"/>
          <w:b/>
          <w:bCs/>
          <w:color w:val="auto"/>
          <w:spacing w:val="-6"/>
          <w:highlight w:val="none"/>
        </w:rPr>
        <w:t>投 标 文 件</w:t>
      </w:r>
    </w:p>
    <w:p>
      <w:pPr>
        <w:ind w:firstLine="456"/>
        <w:rPr>
          <w:rFonts w:ascii="宋体" w:hAnsi="宋体" w:cs="宋体"/>
          <w:bCs/>
          <w:color w:val="auto"/>
          <w:spacing w:val="-6"/>
          <w:highlight w:val="none"/>
        </w:rPr>
      </w:pP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采 购 人：</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项目名称：</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项目编号：</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投标文件名称：资格证明文件或报价文件或商务技术文件</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投标人名称（盖章）：</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投标人地址：</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在    年  月  日  时  分之前不得启封</w:t>
      </w: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r>
        <w:rPr>
          <w:rFonts w:hint="eastAsia" w:ascii="宋体" w:hAnsi="宋体" w:cs="宋体"/>
          <w:color w:val="auto"/>
          <w:spacing w:val="-6"/>
          <w:sz w:val="30"/>
          <w:szCs w:val="30"/>
          <w:highlight w:val="none"/>
        </w:rPr>
        <w:t>授权代表签字</w:t>
      </w:r>
      <w:r>
        <w:rPr>
          <w:rFonts w:hint="eastAsia" w:ascii="宋体" w:hAnsi="宋体" w:cs="宋体"/>
          <w:bCs/>
          <w:color w:val="auto"/>
          <w:spacing w:val="-6"/>
          <w:sz w:val="30"/>
          <w:szCs w:val="30"/>
          <w:highlight w:val="none"/>
        </w:rPr>
        <w:t>：</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日期：    年  月  日</w:t>
      </w:r>
    </w:p>
    <w:p>
      <w:pPr>
        <w:pStyle w:val="20"/>
        <w:spacing w:line="360" w:lineRule="auto"/>
        <w:ind w:firstLine="420"/>
        <w:rPr>
          <w:rFonts w:hAnsi="宋体" w:cs="宋体"/>
          <w:color w:val="auto"/>
          <w:szCs w:val="22"/>
          <w:highlight w:val="none"/>
        </w:rPr>
      </w:pPr>
      <w:r>
        <w:rPr>
          <w:rFonts w:hint="eastAsia" w:hAnsi="宋体" w:cs="宋体"/>
          <w:bCs/>
          <w:color w:val="auto"/>
          <w:spacing w:val="-6"/>
          <w:highlight w:val="none"/>
        </w:rPr>
        <w:br w:type="page"/>
      </w:r>
      <w:r>
        <w:rPr>
          <w:rFonts w:hAnsi="宋体" w:cs="宋体"/>
          <w:color w:val="auto"/>
          <w:szCs w:val="40"/>
          <w:highlight w:val="none"/>
        </w:rPr>
        <w:pict>
          <v:shape id="文本框 2" o:spid="_x0000_s1029" o:spt="202" type="#_x0000_t202" style="position:absolute;left:0pt;margin-left:358.4pt;margin-top:13.95pt;height:39.95pt;width:110.5pt;z-index:-251658240;mso-width-relative:margin;mso-height-relative:margin;" coordsize="21600,21600">
            <v:path/>
            <v:fill focussize="0,0"/>
            <v:stroke joinstyle="miter"/>
            <v:imagedata o:title=""/>
            <o:lock v:ext="edit"/>
            <v:textbox>
              <w:txbxContent>
                <w:p>
                  <w:pPr>
                    <w:ind w:firstLine="0" w:firstLineChars="0"/>
                    <w:rPr>
                      <w:sz w:val="32"/>
                      <w:szCs w:val="32"/>
                    </w:rPr>
                  </w:pPr>
                  <w:r>
                    <w:rPr>
                      <w:rFonts w:hint="eastAsia"/>
                      <w:sz w:val="32"/>
                      <w:szCs w:val="32"/>
                    </w:rPr>
                    <w:t>正本（</w:t>
                  </w:r>
                  <w:r>
                    <w:rPr>
                      <w:sz w:val="32"/>
                      <w:szCs w:val="32"/>
                    </w:rPr>
                    <w:t>副本）</w:t>
                  </w:r>
                </w:p>
              </w:txbxContent>
            </v:textbox>
          </v:shape>
        </w:pict>
      </w:r>
    </w:p>
    <w:p>
      <w:pPr>
        <w:pStyle w:val="6"/>
        <w:rPr>
          <w:rFonts w:ascii="宋体" w:hAnsi="宋体" w:cs="宋体"/>
          <w:color w:val="auto"/>
          <w:highlight w:val="none"/>
        </w:rPr>
      </w:pPr>
      <w:r>
        <w:rPr>
          <w:rFonts w:hint="eastAsia" w:ascii="宋体" w:hAnsi="宋体" w:cs="宋体"/>
          <w:color w:val="auto"/>
          <w:highlight w:val="none"/>
        </w:rPr>
        <w:t>投标文件封面</w:t>
      </w:r>
    </w:p>
    <w:p>
      <w:pPr>
        <w:ind w:firstLine="800"/>
        <w:jc w:val="center"/>
        <w:rPr>
          <w:rFonts w:ascii="宋体" w:hAnsi="宋体" w:cs="宋体"/>
          <w:color w:val="auto"/>
          <w:sz w:val="40"/>
          <w:szCs w:val="40"/>
          <w:highlight w:val="none"/>
        </w:rPr>
      </w:pPr>
    </w:p>
    <w:p>
      <w:pPr>
        <w:ind w:firstLine="880"/>
        <w:rPr>
          <w:rFonts w:ascii="宋体" w:hAnsi="宋体" w:cs="宋体"/>
          <w:color w:val="auto"/>
          <w:sz w:val="44"/>
          <w:szCs w:val="32"/>
          <w:highlight w:val="none"/>
        </w:rPr>
      </w:pPr>
    </w:p>
    <w:p>
      <w:pPr>
        <w:ind w:firstLine="602"/>
        <w:rPr>
          <w:rFonts w:ascii="宋体" w:hAnsi="宋体" w:cs="宋体"/>
          <w:color w:val="auto"/>
          <w:sz w:val="30"/>
          <w:szCs w:val="30"/>
          <w:highlight w:val="none"/>
        </w:rPr>
      </w:pPr>
      <w:r>
        <w:rPr>
          <w:rFonts w:hint="eastAsia" w:ascii="宋体" w:hAnsi="宋体" w:cs="宋体"/>
          <w:b/>
          <w:bCs/>
          <w:color w:val="auto"/>
          <w:sz w:val="30"/>
          <w:szCs w:val="30"/>
          <w:highlight w:val="none"/>
        </w:rPr>
        <w:t>资格证明文件或报价文件或商务技术文件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pStyle w:val="6"/>
        <w:rPr>
          <w:rFonts w:hint="eastAsia" w:ascii="宋体" w:hAnsi="宋体" w:eastAsia="宋体" w:cs="宋体"/>
          <w:color w:val="auto"/>
          <w:highlight w:val="none"/>
          <w:lang w:eastAsia="zh-CN"/>
        </w:rPr>
      </w:pPr>
      <w:r>
        <w:rPr>
          <w:rFonts w:hint="eastAsia" w:ascii="宋体" w:hAnsi="宋体" w:cs="宋体"/>
          <w:color w:val="auto"/>
          <w:highlight w:val="none"/>
        </w:rPr>
        <w:t>资信技术标评分索引</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请放在目录前</w:t>
      </w:r>
      <w:r>
        <w:rPr>
          <w:rFonts w:hint="eastAsia" w:ascii="宋体" w:hAnsi="宋体" w:cs="宋体"/>
          <w:color w:val="auto"/>
          <w:highlight w:val="none"/>
          <w:lang w:eastAsia="zh-CN"/>
        </w:rPr>
        <w:t>）</w:t>
      </w:r>
    </w:p>
    <w:tbl>
      <w:tblPr>
        <w:tblStyle w:val="39"/>
        <w:tblpPr w:leftFromText="180" w:rightFromText="180" w:vertAnchor="text" w:horzAnchor="margin" w:tblpX="-67" w:tblpY="14"/>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评分</w:t>
            </w:r>
          </w:p>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资信分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ascii="宋体" w:hAnsi="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43"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ascii="宋体" w:hAnsi="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exact"/>
              <w:ind w:firstLine="0" w:firstLineChars="0"/>
              <w:rPr>
                <w:rFonts w:ascii="宋体" w:hAnsi="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ascii="宋体" w:hAnsi="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ascii="宋体" w:hAnsi="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416"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ascii="宋体" w:hAnsi="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bl>
    <w:p>
      <w:pPr>
        <w:pStyle w:val="6"/>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投标人企业类型声明函</w:t>
      </w:r>
    </w:p>
    <w:p>
      <w:pPr>
        <w:pStyle w:val="29"/>
        <w:spacing w:line="360" w:lineRule="auto"/>
        <w:ind w:left="169" w:hanging="169" w:hangingChars="74"/>
        <w:jc w:val="center"/>
        <w:rPr>
          <w:rFonts w:ascii="宋体" w:hAnsi="宋体" w:cs="宋体"/>
          <w:b/>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本公司郑重声明，根据《政府采购促进中小企业发展暂行办法》（财库[2011]181号）的规定，本公司为_____（请填写：大型、中型、小型、微型）企业。即，本公司同时满足以下条件：</w:t>
      </w:r>
    </w:p>
    <w:p>
      <w:pPr>
        <w:ind w:firstLine="480"/>
        <w:rPr>
          <w:rFonts w:ascii="宋体" w:hAnsi="宋体" w:cs="宋体"/>
          <w:color w:val="auto"/>
          <w:highlight w:val="none"/>
        </w:rPr>
      </w:pPr>
      <w:r>
        <w:rPr>
          <w:rFonts w:hint="eastAsia" w:ascii="宋体" w:hAnsi="宋体" w:cs="宋体"/>
          <w:color w:val="auto"/>
          <w:highlight w:val="none"/>
        </w:rPr>
        <w:t>1.根据《工业和信息化部、国家统计局、国家发展和改革委员会、财政部关于印发中小企业划型标准规定的通知》（工信部联企业[2011]300号）规定的划分标准，本公司为_____（请填写：大型、中型、小型、微型）企业。</w:t>
      </w:r>
    </w:p>
    <w:p>
      <w:pPr>
        <w:ind w:firstLine="480"/>
        <w:rPr>
          <w:rFonts w:ascii="宋体" w:hAnsi="宋体" w:cs="宋体"/>
          <w:color w:val="auto"/>
          <w:highlight w:val="none"/>
        </w:rPr>
      </w:pPr>
      <w:r>
        <w:rPr>
          <w:rFonts w:hint="eastAsia" w:ascii="宋体" w:hAnsi="宋体" w:cs="宋体"/>
          <w:color w:val="auto"/>
          <w:highlight w:val="none"/>
        </w:rPr>
        <w:t>2.本公司参加中国美术学院</w:t>
      </w:r>
      <w:r>
        <w:rPr>
          <w:rFonts w:hint="eastAsia" w:ascii="宋体" w:hAnsi="宋体" w:cs="宋体"/>
          <w:color w:val="auto"/>
          <w:highlight w:val="none"/>
          <w:u w:val="single"/>
        </w:rPr>
        <w:t xml:space="preserve">           （项目名称）采购</w:t>
      </w:r>
      <w:r>
        <w:rPr>
          <w:rFonts w:hint="eastAsia" w:ascii="宋体" w:hAnsi="宋体" w:cs="宋体"/>
          <w:color w:val="auto"/>
          <w:highlight w:val="none"/>
        </w:rPr>
        <w:t>活动（按投标形式选择填写）：</w:t>
      </w:r>
    </w:p>
    <w:p>
      <w:pPr>
        <w:ind w:firstLine="480"/>
        <w:rPr>
          <w:rFonts w:ascii="宋体" w:hAnsi="宋体" w:cs="宋体"/>
          <w:color w:val="auto"/>
          <w:highlight w:val="none"/>
        </w:rPr>
      </w:pPr>
      <w:r>
        <w:rPr>
          <w:rFonts w:hint="eastAsia" w:ascii="宋体" w:hAnsi="宋体" w:cs="宋体"/>
          <w:color w:val="auto"/>
          <w:highlight w:val="none"/>
        </w:rPr>
        <w:t>（1）□本公司为直接投标人提供服务。</w:t>
      </w:r>
    </w:p>
    <w:p>
      <w:pPr>
        <w:ind w:firstLine="480"/>
        <w:rPr>
          <w:rFonts w:ascii="宋体" w:hAnsi="宋体" w:cs="宋体"/>
          <w:color w:val="auto"/>
          <w:highlight w:val="none"/>
        </w:rPr>
      </w:pPr>
      <w:r>
        <w:rPr>
          <w:rFonts w:hint="eastAsia" w:ascii="宋体" w:hAnsi="宋体" w:cs="宋体"/>
          <w:color w:val="auto"/>
          <w:highlight w:val="none"/>
        </w:rPr>
        <w:t>本公司对上述声明的真实性负责。如有虚假，将依法承担相应责任。</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56"/>
        <w:rPr>
          <w:rFonts w:ascii="宋体" w:hAnsi="宋体" w:cs="宋体"/>
          <w:color w:val="auto"/>
          <w:spacing w:val="-6"/>
          <w:highlight w:val="none"/>
        </w:rPr>
      </w:pPr>
      <w:r>
        <w:rPr>
          <w:rFonts w:hint="eastAsia" w:ascii="宋体" w:hAnsi="宋体" w:cs="宋体"/>
          <w:color w:val="auto"/>
          <w:spacing w:val="-6"/>
          <w:highlight w:val="none"/>
        </w:rPr>
        <w:t>投标人名称（盖章）：</w:t>
      </w:r>
    </w:p>
    <w:p>
      <w:pPr>
        <w:ind w:firstLine="456"/>
        <w:rPr>
          <w:rFonts w:ascii="宋体" w:hAnsi="宋体" w:cs="宋体"/>
          <w:color w:val="auto"/>
          <w:spacing w:val="-6"/>
          <w:highlight w:val="none"/>
        </w:rPr>
      </w:pPr>
      <w:r>
        <w:rPr>
          <w:rFonts w:hint="eastAsia" w:ascii="宋体" w:hAnsi="宋体" w:cs="宋体"/>
          <w:color w:val="auto"/>
          <w:spacing w:val="-6"/>
          <w:highlight w:val="none"/>
        </w:rPr>
        <w:t>投标人代表签字：</w:t>
      </w:r>
    </w:p>
    <w:p>
      <w:pPr>
        <w:ind w:firstLine="456"/>
        <w:rPr>
          <w:rFonts w:hint="eastAsia" w:ascii="宋体" w:hAnsi="宋体" w:cs="宋体"/>
          <w:color w:val="auto"/>
          <w:spacing w:val="-6"/>
          <w:highlight w:val="none"/>
        </w:rPr>
      </w:pPr>
      <w:r>
        <w:rPr>
          <w:rFonts w:hint="eastAsia" w:ascii="宋体" w:hAnsi="宋体" w:cs="宋体"/>
          <w:color w:val="auto"/>
          <w:spacing w:val="-6"/>
          <w:highlight w:val="none"/>
        </w:rPr>
        <w:t>日期：    年  月  日</w:t>
      </w:r>
    </w:p>
    <w:p>
      <w:pPr>
        <w:ind w:firstLine="480"/>
        <w:rPr>
          <w:rFonts w:ascii="宋体" w:hAnsi="宋体" w:cs="宋体"/>
          <w:color w:val="auto"/>
          <w:highlight w:val="none"/>
        </w:rPr>
      </w:pPr>
      <w:r>
        <w:rPr>
          <w:rFonts w:hint="eastAsia" w:ascii="宋体" w:hAnsi="宋体" w:cs="宋体"/>
          <w:color w:val="auto"/>
          <w:highlight w:val="none"/>
        </w:rPr>
        <w:t>说明：</w:t>
      </w:r>
    </w:p>
    <w:p>
      <w:pPr>
        <w:ind w:firstLine="480"/>
        <w:rPr>
          <w:rFonts w:ascii="宋体" w:hAnsi="宋体" w:cs="宋体"/>
          <w:color w:val="auto"/>
          <w:highlight w:val="none"/>
        </w:rPr>
      </w:pPr>
      <w:r>
        <w:rPr>
          <w:rFonts w:hint="eastAsia" w:ascii="宋体" w:hAnsi="宋体" w:cs="宋体"/>
          <w:color w:val="auto"/>
          <w:highlight w:val="none"/>
        </w:rPr>
        <w:t>1.如投标人为代理商且提供的是小型、微型企业制造的货物的，除提供自身小微企业资格证明材料外还须提供所代理品牌制造商小微企业资格证明材料；</w:t>
      </w:r>
    </w:p>
    <w:p>
      <w:pPr>
        <w:ind w:firstLine="480"/>
        <w:rPr>
          <w:rFonts w:ascii="宋体" w:hAnsi="宋体" w:cs="宋体"/>
          <w:color w:val="auto"/>
          <w:highlight w:val="none"/>
        </w:rPr>
      </w:pPr>
      <w:r>
        <w:rPr>
          <w:rFonts w:hint="eastAsia" w:ascii="宋体" w:hAnsi="宋体" w:cs="宋体"/>
          <w:color w:val="auto"/>
          <w:highlight w:val="none"/>
        </w:rPr>
        <w:t>2.评标委员会审查此项只根据投标文件本身的内容，不再寻求其他的外部证据；</w:t>
      </w:r>
    </w:p>
    <w:p>
      <w:pPr>
        <w:ind w:firstLine="480"/>
        <w:rPr>
          <w:rFonts w:ascii="宋体" w:hAnsi="宋体" w:cs="宋体"/>
          <w:color w:val="auto"/>
          <w:highlight w:val="none"/>
        </w:rPr>
      </w:pPr>
      <w:r>
        <w:rPr>
          <w:rFonts w:hint="eastAsia" w:ascii="宋体" w:hAnsi="宋体" w:cs="宋体"/>
          <w:color w:val="auto"/>
          <w:highlight w:val="none"/>
        </w:rPr>
        <w:t>3.小微企业资格证明材料中认定情形为“中小企业”等无法界定投标人或其代理品牌制造商具体企业类型的均为无效证明材料。</w:t>
      </w:r>
    </w:p>
    <w:p>
      <w:pPr>
        <w:ind w:firstLine="480"/>
        <w:rPr>
          <w:rFonts w:ascii="宋体" w:hAnsi="宋体" w:cs="宋体"/>
          <w:color w:val="auto"/>
          <w:highlight w:val="none"/>
        </w:rPr>
      </w:pPr>
      <w:r>
        <w:rPr>
          <w:rFonts w:hint="eastAsia" w:ascii="宋体" w:hAnsi="宋体" w:cs="宋体"/>
          <w:color w:val="auto"/>
          <w:highlight w:val="none"/>
        </w:rPr>
        <w:t>4.如有虚假，将依法承担相应责任。</w:t>
      </w:r>
    </w:p>
    <w:p>
      <w:pPr>
        <w:pStyle w:val="2"/>
      </w:pPr>
    </w:p>
    <w:p>
      <w:pPr>
        <w:ind w:firstLine="480"/>
        <w:jc w:val="center"/>
        <w:rPr>
          <w:rFonts w:ascii="宋体" w:hAnsi="宋体" w:cs="宋体"/>
          <w:color w:val="auto"/>
          <w:highlight w:val="none"/>
        </w:rPr>
      </w:pPr>
    </w:p>
    <w:p>
      <w:pPr>
        <w:pStyle w:val="2"/>
        <w:rPr>
          <w:rFonts w:ascii="宋体" w:hAnsi="宋体" w:cs="宋体"/>
          <w:color w:val="auto"/>
          <w:highlight w:val="none"/>
        </w:rPr>
      </w:pPr>
    </w:p>
    <w:p>
      <w:pPr>
        <w:pStyle w:val="3"/>
        <w:sectPr>
          <w:pgSz w:w="11907" w:h="16840"/>
          <w:pgMar w:top="1247" w:right="1304" w:bottom="1021" w:left="1304" w:header="720" w:footer="720" w:gutter="0"/>
          <w:cols w:space="720" w:num="1"/>
          <w:docGrid w:linePitch="286" w:charSpace="0"/>
        </w:sectPr>
      </w:pPr>
    </w:p>
    <w:p>
      <w:pPr>
        <w:spacing w:line="360" w:lineRule="auto"/>
        <w:ind w:right="-934" w:rightChars="-389"/>
        <w:jc w:val="center"/>
        <w:rPr>
          <w:rFonts w:hint="eastAsia" w:ascii="宋体" w:hAnsi="宋体"/>
          <w:b/>
        </w:rPr>
      </w:pPr>
      <w:r>
        <w:rPr>
          <w:rFonts w:hint="eastAsia" w:ascii="宋体" w:hAnsi="宋体"/>
          <w:b/>
          <w:sz w:val="32"/>
          <w:szCs w:val="32"/>
        </w:rPr>
        <w:t>中、小微企业资格证明材料（满足以下其一即可）</w:t>
      </w:r>
    </w:p>
    <w:p>
      <w:pPr>
        <w:spacing w:line="360" w:lineRule="auto"/>
        <w:ind w:firstLine="480" w:firstLineChars="200"/>
        <w:rPr>
          <w:rFonts w:hint="eastAsia" w:ascii="宋体" w:hAnsi="宋体"/>
        </w:rPr>
      </w:pPr>
      <w:r>
        <w:rPr>
          <w:rFonts w:hint="eastAsia" w:ascii="宋体" w:hAnsi="宋体"/>
        </w:rPr>
        <w:t>（1）供应商和报价产品生产企业在当地中小企业行政主管部门的确认意见或《中小企业申明函》。</w:t>
      </w:r>
    </w:p>
    <w:p>
      <w:pPr>
        <w:spacing w:line="360" w:lineRule="auto"/>
        <w:ind w:firstLine="480" w:firstLineChars="200"/>
        <w:rPr>
          <w:rFonts w:hint="eastAsia" w:ascii="宋体" w:hAnsi="宋体"/>
        </w:rPr>
      </w:pPr>
      <w:r>
        <w:rPr>
          <w:rFonts w:hint="eastAsia" w:ascii="宋体" w:hAnsi="宋体"/>
        </w:rPr>
        <w:t>（2）供应商和报价产品生产企业相关网站的网页打印件并（网页打印件应当显示为小型或微型企业）加盖公章。相关网站：小微企业名录（http://xwqy.gsxt.gov.cn/）或浙江省政府采购网（http://www.zjzfcg.gov.cn/）</w:t>
      </w:r>
    </w:p>
    <w:p>
      <w:pPr>
        <w:spacing w:line="360" w:lineRule="auto"/>
        <w:ind w:firstLine="480" w:firstLineChars="200"/>
        <w:rPr>
          <w:rFonts w:hint="eastAsia" w:ascii="宋体" w:hAnsi="宋体"/>
        </w:rPr>
      </w:pPr>
      <w:r>
        <w:rPr>
          <w:rFonts w:hint="eastAsia" w:ascii="宋体" w:hAnsi="宋体"/>
        </w:rPr>
        <w:t>（3） 供应商和报价产品生产企业已通过浙江政府采购网申请注册并成为正式入库供应商的网页打印件并（网页打印件应当显示为小型或微型企业）加盖公章。</w:t>
      </w:r>
    </w:p>
    <w:p>
      <w:pPr>
        <w:ind w:firstLine="482"/>
        <w:rPr>
          <w:rFonts w:ascii="宋体" w:hAnsi="宋体"/>
          <w:b/>
          <w:bCs/>
          <w:szCs w:val="21"/>
        </w:rPr>
      </w:pPr>
    </w:p>
    <w:p>
      <w:pPr>
        <w:pStyle w:val="2"/>
        <w:rPr>
          <w:color w:val="auto"/>
        </w:rPr>
      </w:pPr>
    </w:p>
    <w:p>
      <w:pPr>
        <w:jc w:val="center"/>
        <w:rPr>
          <w:rFonts w:ascii="宋体" w:hAnsi="宋体"/>
          <w:b/>
          <w:sz w:val="32"/>
          <w:szCs w:val="32"/>
        </w:rPr>
      </w:pPr>
      <w:r>
        <w:rPr>
          <w:rFonts w:hint="eastAsia" w:ascii="宋体" w:hAnsi="宋体"/>
          <w:b/>
          <w:sz w:val="32"/>
          <w:szCs w:val="32"/>
        </w:rPr>
        <w:t>小企业资格确认意见书</w:t>
      </w:r>
    </w:p>
    <w:p>
      <w:pPr>
        <w:ind w:firstLine="480"/>
        <w:rPr>
          <w:rFonts w:ascii="宋体" w:hAnsi="宋体"/>
          <w:szCs w:val="21"/>
        </w:rPr>
      </w:pPr>
    </w:p>
    <w:p>
      <w:pPr>
        <w:spacing w:line="360" w:lineRule="auto"/>
        <w:ind w:firstLine="480" w:firstLineChars="200"/>
        <w:rPr>
          <w:rFonts w:hint="eastAsia" w:ascii="宋体" w:hAnsi="宋体"/>
        </w:rPr>
      </w:pPr>
      <w:r>
        <w:rPr>
          <w:rFonts w:hint="eastAsia" w:ascii="宋体" w:hAnsi="宋体"/>
        </w:rPr>
        <w:t>根据《工业和信息化部、国家统计局、国家发展和改革委员会、财政部关于印发中小企业划型标准规定的通知》（工信部联企业[2011]300号）规定的划分标准，兹确认</w:t>
      </w:r>
      <w:r>
        <w:rPr>
          <w:rFonts w:hint="eastAsia" w:ascii="宋体" w:hAnsi="宋体"/>
          <w:u w:val="single"/>
        </w:rPr>
        <w:t xml:space="preserve">    </w:t>
      </w:r>
      <w:r>
        <w:rPr>
          <w:rFonts w:hint="eastAsia" w:ascii="宋体" w:hAnsi="宋体"/>
        </w:rPr>
        <w:t>公司为</w:t>
      </w:r>
      <w:r>
        <w:rPr>
          <w:rFonts w:hint="eastAsia" w:ascii="宋体" w:hAnsi="宋体"/>
          <w:u w:val="single"/>
        </w:rPr>
        <w:t xml:space="preserve">     </w:t>
      </w:r>
      <w:r>
        <w:rPr>
          <w:rFonts w:hint="eastAsia" w:ascii="宋体" w:hAnsi="宋体"/>
        </w:rPr>
        <w:t>行业的</w:t>
      </w:r>
      <w:r>
        <w:rPr>
          <w:rFonts w:hint="eastAsia" w:ascii="宋体" w:hAnsi="宋体"/>
          <w:u w:val="single"/>
        </w:rPr>
        <w:t xml:space="preserve">   </w:t>
      </w:r>
      <w:r>
        <w:rPr>
          <w:rFonts w:hint="eastAsia" w:ascii="宋体" w:hAnsi="宋体"/>
        </w:rPr>
        <w:t>（请填写：中型、小型、微型）企业</w:t>
      </w:r>
    </w:p>
    <w:p>
      <w:pPr>
        <w:spacing w:line="360" w:lineRule="auto"/>
        <w:ind w:firstLine="480" w:firstLineChars="200"/>
        <w:rPr>
          <w:rFonts w:hint="eastAsia" w:ascii="宋体" w:hAnsi="宋体"/>
        </w:rPr>
      </w:pPr>
    </w:p>
    <w:p>
      <w:pPr>
        <w:spacing w:line="360" w:lineRule="auto"/>
        <w:ind w:firstLine="480" w:firstLineChars="200"/>
        <w:rPr>
          <w:rFonts w:hint="eastAsia" w:ascii="宋体" w:hAnsi="宋体"/>
        </w:rPr>
      </w:pPr>
    </w:p>
    <w:p>
      <w:pPr>
        <w:spacing w:line="360" w:lineRule="auto"/>
        <w:ind w:firstLine="480" w:firstLineChars="200"/>
        <w:rPr>
          <w:rFonts w:hint="eastAsia" w:ascii="宋体" w:hAnsi="宋体"/>
        </w:rPr>
      </w:pPr>
    </w:p>
    <w:p>
      <w:pPr>
        <w:spacing w:line="360" w:lineRule="auto"/>
        <w:ind w:firstLine="480" w:firstLineChars="200"/>
        <w:rPr>
          <w:rFonts w:hint="eastAsia" w:ascii="宋体" w:hAnsi="宋体"/>
        </w:rPr>
      </w:pPr>
    </w:p>
    <w:p>
      <w:pPr>
        <w:spacing w:line="360" w:lineRule="auto"/>
        <w:ind w:firstLine="2880" w:firstLineChars="1200"/>
        <w:rPr>
          <w:rFonts w:hint="eastAsia" w:ascii="宋体" w:hAnsi="宋体"/>
        </w:rPr>
      </w:pPr>
      <w:r>
        <w:rPr>
          <w:rFonts w:hint="eastAsia" w:ascii="宋体" w:hAnsi="宋体"/>
        </w:rPr>
        <w:t>省（市、县、区）中小企业局或其他具有认定资格的职能部门</w:t>
      </w:r>
    </w:p>
    <w:p>
      <w:pPr>
        <w:spacing w:line="360" w:lineRule="auto"/>
        <w:ind w:firstLine="480" w:firstLineChars="200"/>
        <w:rPr>
          <w:rFonts w:hint="eastAsia" w:ascii="宋体" w:hAnsi="宋体"/>
        </w:rPr>
      </w:pPr>
    </w:p>
    <w:p>
      <w:pPr>
        <w:ind w:firstLine="482"/>
        <w:jc w:val="center"/>
        <w:rPr>
          <w:rFonts w:ascii="宋体" w:hAnsi="宋体" w:cs="宋体"/>
          <w:b/>
          <w:bCs/>
          <w:color w:val="auto"/>
          <w:highlight w:val="none"/>
        </w:rPr>
      </w:pPr>
      <w:r>
        <w:rPr>
          <w:rFonts w:hint="eastAsia" w:ascii="宋体" w:hAnsi="宋体"/>
        </w:rPr>
        <w:t>年     月     日</w:t>
      </w:r>
    </w:p>
    <w:p>
      <w:pPr>
        <w:ind w:firstLine="480"/>
        <w:rPr>
          <w:rFonts w:ascii="宋体" w:hAnsi="宋体" w:cs="宋体"/>
          <w:color w:val="auto"/>
          <w:highlight w:val="none"/>
        </w:rPr>
      </w:pPr>
    </w:p>
    <w:p>
      <w:pPr>
        <w:pStyle w:val="6"/>
        <w:rPr>
          <w:rFonts w:ascii="宋体" w:hAnsi="宋体" w:cs="宋体"/>
          <w:color w:val="auto"/>
          <w:highlight w:val="none"/>
        </w:rPr>
      </w:pPr>
      <w:r>
        <w:rPr>
          <w:rFonts w:hint="eastAsia" w:ascii="宋体" w:hAnsi="宋体" w:cs="宋体"/>
          <w:color w:val="auto"/>
          <w:highlight w:val="none"/>
        </w:rPr>
        <w:t>监狱企业资格证明材料</w:t>
      </w:r>
    </w:p>
    <w:p>
      <w:pPr>
        <w:ind w:firstLine="480"/>
        <w:rPr>
          <w:rFonts w:ascii="宋体" w:hAnsi="宋体" w:cs="宋体"/>
          <w:color w:val="auto"/>
          <w:highlight w:val="none"/>
        </w:rPr>
      </w:pPr>
      <w:r>
        <w:rPr>
          <w:rFonts w:hint="eastAsia" w:ascii="宋体" w:hAnsi="宋体" w:cs="宋体"/>
          <w:color w:val="auto"/>
          <w:highlight w:val="none"/>
        </w:rPr>
        <w:t>（省级以上监狱管理局、戒毒管理局（含新疆生产建设兵团）出具的属于监狱企业的证明文件）</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说明：监狱企业视同小型、微型企业。</w:t>
      </w:r>
    </w:p>
    <w:p>
      <w:pPr>
        <w:ind w:firstLine="480"/>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残疾人福利性单位声明函</w:t>
      </w:r>
    </w:p>
    <w:p>
      <w:pPr>
        <w:ind w:firstLine="506"/>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（非残疾人福利性单位可不提供）</w:t>
      </w:r>
    </w:p>
    <w:p>
      <w:pPr>
        <w:ind w:firstLine="504"/>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[2017]141</w:t>
      </w:r>
      <w:r>
        <w:rPr>
          <w:rFonts w:hint="eastAsia" w:ascii="宋体" w:hAnsi="宋体" w:cs="宋体"/>
          <w:color w:val="auto"/>
          <w:spacing w:val="6"/>
          <w:highlight w:val="none"/>
        </w:rPr>
        <w:t>号）的规定，本单位为符合条件的残疾人福利性单位，且本单位参加</w:t>
      </w:r>
      <w:r>
        <w:rPr>
          <w:rFonts w:hint="eastAsia" w:ascii="宋体" w:hAnsi="宋体" w:cs="宋体"/>
          <w:color w:val="auto"/>
          <w:highlight w:val="none"/>
        </w:rPr>
        <w:t>中国美术学院</w:t>
      </w:r>
      <w:r>
        <w:rPr>
          <w:rFonts w:hint="eastAsia" w:ascii="宋体" w:hAnsi="宋体" w:cs="宋体"/>
          <w:color w:val="auto"/>
          <w:spacing w:val="6"/>
          <w:highlight w:val="none"/>
        </w:rPr>
        <w:t>的提供本单位制造的货物，或者提供其他残疾人福利性单位制造的货物（不包括使用非残疾人福利性单位注册商标的货物）。</w:t>
      </w:r>
    </w:p>
    <w:p>
      <w:pPr>
        <w:ind w:firstLine="504"/>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ind w:firstLine="456"/>
        <w:rPr>
          <w:rFonts w:ascii="宋体" w:hAnsi="宋体" w:cs="宋体"/>
          <w:color w:val="auto"/>
          <w:spacing w:val="-6"/>
          <w:highlight w:val="none"/>
        </w:rPr>
      </w:pPr>
    </w:p>
    <w:p>
      <w:pPr>
        <w:ind w:firstLine="456"/>
        <w:rPr>
          <w:rFonts w:ascii="宋体" w:hAnsi="宋体" w:cs="宋体"/>
          <w:color w:val="auto"/>
          <w:spacing w:val="-6"/>
          <w:highlight w:val="none"/>
        </w:rPr>
      </w:pPr>
      <w:r>
        <w:rPr>
          <w:rFonts w:hint="eastAsia" w:ascii="宋体" w:hAnsi="宋体" w:cs="宋体"/>
          <w:color w:val="auto"/>
          <w:spacing w:val="-6"/>
          <w:highlight w:val="none"/>
        </w:rPr>
        <w:t>投标人名称（盖章）：</w:t>
      </w:r>
    </w:p>
    <w:p>
      <w:pPr>
        <w:ind w:firstLine="456"/>
        <w:rPr>
          <w:rFonts w:ascii="宋体" w:hAnsi="宋体" w:cs="宋体"/>
          <w:color w:val="auto"/>
          <w:spacing w:val="-6"/>
          <w:highlight w:val="none"/>
        </w:rPr>
      </w:pPr>
      <w:r>
        <w:rPr>
          <w:rFonts w:hint="eastAsia" w:ascii="宋体" w:hAnsi="宋体" w:cs="宋体"/>
          <w:color w:val="auto"/>
          <w:spacing w:val="-6"/>
          <w:highlight w:val="none"/>
        </w:rPr>
        <w:t>投标人代表签字：</w:t>
      </w:r>
    </w:p>
    <w:p>
      <w:pPr>
        <w:ind w:firstLine="456"/>
        <w:rPr>
          <w:rFonts w:ascii="宋体" w:hAnsi="宋体" w:cs="宋体"/>
          <w:color w:val="auto"/>
          <w:spacing w:val="-6"/>
          <w:highlight w:val="none"/>
        </w:rPr>
      </w:pPr>
      <w:r>
        <w:rPr>
          <w:rFonts w:hint="eastAsia" w:ascii="宋体" w:hAnsi="宋体" w:cs="宋体"/>
          <w:color w:val="auto"/>
          <w:spacing w:val="-6"/>
          <w:highlight w:val="none"/>
        </w:rPr>
        <w:t>日期：    年  月  日</w:t>
      </w:r>
    </w:p>
    <w:p>
      <w:pPr>
        <w:spacing w:line="288" w:lineRule="auto"/>
        <w:ind w:firstLine="506"/>
        <w:jc w:val="left"/>
        <w:rPr>
          <w:rFonts w:ascii="宋体" w:hAnsi="宋体" w:cs="宋体"/>
          <w:b/>
          <w:bCs/>
          <w:color w:val="auto"/>
          <w:highlight w:val="none"/>
        </w:rPr>
      </w:pPr>
      <w:r>
        <w:rPr>
          <w:rFonts w:hint="eastAsia" w:ascii="宋体" w:hAnsi="宋体" w:cs="宋体"/>
          <w:b/>
          <w:color w:val="auto"/>
          <w:spacing w:val="6"/>
          <w:highlight w:val="none"/>
        </w:rPr>
        <w:t>投标人不属于残疾人福利性单位的，无需提供此声明函，如提供所引起的后果由投标人承担。</w:t>
      </w:r>
    </w:p>
    <w:p>
      <w:pPr>
        <w:spacing w:line="288" w:lineRule="auto"/>
        <w:ind w:firstLine="456"/>
        <w:rPr>
          <w:rFonts w:ascii="宋体" w:hAnsi="宋体" w:cs="宋体"/>
          <w:color w:val="auto"/>
          <w:spacing w:val="-6"/>
          <w:highlight w:val="none"/>
        </w:rPr>
      </w:pPr>
    </w:p>
    <w:p>
      <w:pPr>
        <w:spacing w:line="288" w:lineRule="auto"/>
        <w:ind w:firstLine="482"/>
        <w:rPr>
          <w:rFonts w:ascii="宋体" w:hAnsi="宋体" w:cs="宋体"/>
          <w:b/>
          <w:bCs/>
          <w:color w:val="auto"/>
          <w:szCs w:val="21"/>
          <w:highlight w:val="none"/>
        </w:rPr>
      </w:pPr>
      <w:r>
        <w:rPr>
          <w:rFonts w:hint="eastAsia" w:ascii="宋体" w:hAnsi="宋体" w:cs="宋体"/>
          <w:b/>
          <w:bCs/>
          <w:color w:val="auto"/>
          <w:szCs w:val="21"/>
          <w:highlight w:val="none"/>
        </w:rPr>
        <w:t>说明：</w:t>
      </w:r>
    </w:p>
    <w:p>
      <w:pPr>
        <w:spacing w:line="288" w:lineRule="auto"/>
        <w:ind w:firstLine="480"/>
        <w:jc w:val="left"/>
        <w:rPr>
          <w:rFonts w:ascii="宋体" w:hAnsi="宋体" w:cs="宋体"/>
          <w:color w:val="auto"/>
          <w:spacing w:val="6"/>
          <w:szCs w:val="21"/>
          <w:highlight w:val="none"/>
        </w:rPr>
      </w:pPr>
      <w:r>
        <w:rPr>
          <w:rFonts w:hint="eastAsia" w:ascii="宋体" w:hAnsi="宋体" w:cs="宋体"/>
          <w:bCs/>
          <w:color w:val="auto"/>
          <w:szCs w:val="21"/>
          <w:highlight w:val="none"/>
        </w:rPr>
        <w:t>1</w:t>
      </w:r>
      <w:r>
        <w:rPr>
          <w:rFonts w:hint="eastAsia" w:ascii="宋体" w:hAnsi="宋体" w:cs="宋体"/>
          <w:color w:val="auto"/>
          <w:spacing w:val="6"/>
          <w:szCs w:val="21"/>
          <w:highlight w:val="none"/>
        </w:rPr>
        <w:t>、若投标人同时满足以下条件，则属于依法享受政府采购支持政策的残疾人福利性单位，可提供《残疾人福利性单位声明函》，并对声明的真实性负责：</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（一）安置的残疾人占本单位在职职工人数的比例不低于25%（含25%），并且安置的残疾人人数不少于10人（含10人）；</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（二）依法与安置的每位残疾人签订了一年以上（含一年）的劳动合同或服务协议；</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（三）为安置的每位残疾人按月足额缴纳了基本养老保险、基本医疗保险、失业保险、工伤保险和生育保险等社会保险费；</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（四）通过银行等金融机构向安置的每位残疾人，按月支付了不低于单位所在区县适用的经省级人民政府批准的月最低工资标准的工资；</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2、中标人为残疾人福利性单位的，《残疾人福利性单位声明函》随中标结果同时公告，接受社会监督。</w:t>
      </w:r>
    </w:p>
    <w:p>
      <w:pPr>
        <w:ind w:firstLine="456"/>
        <w:rPr>
          <w:rFonts w:ascii="宋体" w:hAnsi="宋体" w:cs="宋体"/>
          <w:bCs/>
          <w:color w:val="auto"/>
          <w:spacing w:val="-6"/>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附件一 投标函</w:t>
      </w:r>
    </w:p>
    <w:p>
      <w:pPr>
        <w:spacing w:line="400" w:lineRule="exact"/>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投标函</w:t>
      </w:r>
    </w:p>
    <w:p>
      <w:pPr>
        <w:spacing w:line="400" w:lineRule="exact"/>
        <w:ind w:firstLine="562"/>
        <w:jc w:val="center"/>
        <w:rPr>
          <w:rFonts w:ascii="宋体" w:hAnsi="宋体" w:cs="宋体"/>
          <w:b/>
          <w:color w:val="auto"/>
          <w:sz w:val="28"/>
          <w:szCs w:val="28"/>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rPr>
        <w:t>中国美术学院、浙江五石工程咨询有限公司</w:t>
      </w:r>
      <w:r>
        <w:rPr>
          <w:rFonts w:hint="eastAsia" w:ascii="宋体" w:hAnsi="宋体" w:cs="宋体"/>
          <w:color w:val="auto"/>
          <w:spacing w:val="-6"/>
          <w:highlight w:val="none"/>
        </w:rPr>
        <w:t>：</w:t>
      </w:r>
    </w:p>
    <w:p>
      <w:pPr>
        <w:ind w:firstLine="480"/>
        <w:rPr>
          <w:rFonts w:ascii="宋体" w:hAnsi="宋体" w:cs="宋体"/>
          <w:color w:val="auto"/>
          <w:highlight w:val="none"/>
          <w:u w:val="single"/>
        </w:rPr>
      </w:pPr>
      <w:r>
        <w:rPr>
          <w:rFonts w:hint="eastAsia" w:ascii="宋体" w:hAnsi="宋体" w:cs="宋体"/>
          <w:color w:val="auto"/>
          <w:highlight w:val="none"/>
        </w:rPr>
        <w:t>（投标方全称）授权 （全权代表姓名）（职务、职称）为全权代表，参加贵方组织的</w:t>
      </w:r>
    </w:p>
    <w:p>
      <w:pPr>
        <w:ind w:firstLine="480"/>
        <w:rPr>
          <w:rFonts w:ascii="宋体" w:hAnsi="宋体" w:cs="宋体"/>
          <w:color w:val="auto"/>
          <w:highlight w:val="none"/>
          <w:u w:val="single"/>
        </w:rPr>
      </w:pPr>
      <w:r>
        <w:rPr>
          <w:rFonts w:hint="eastAsia" w:ascii="宋体" w:hAnsi="宋体" w:cs="宋体"/>
          <w:color w:val="auto"/>
          <w:highlight w:val="none"/>
        </w:rPr>
        <w:t>（招标编号、招标项目名称）招标的有关活动，并对</w:t>
      </w:r>
    </w:p>
    <w:p>
      <w:pPr>
        <w:ind w:firstLine="480"/>
        <w:rPr>
          <w:rFonts w:ascii="宋体" w:hAnsi="宋体" w:cs="宋体"/>
          <w:color w:val="auto"/>
          <w:highlight w:val="none"/>
        </w:rPr>
      </w:pPr>
      <w:r>
        <w:rPr>
          <w:rFonts w:hint="eastAsia" w:ascii="宋体" w:hAnsi="宋体" w:cs="宋体"/>
          <w:color w:val="auto"/>
          <w:highlight w:val="none"/>
        </w:rPr>
        <w:t>（标段号）进行投标。据此函，全权代表宣布同意如下：</w:t>
      </w:r>
    </w:p>
    <w:p>
      <w:pPr>
        <w:numPr>
          <w:ilvl w:val="0"/>
          <w:numId w:val="5"/>
        </w:numPr>
        <w:ind w:firstLineChars="0"/>
        <w:rPr>
          <w:rFonts w:ascii="宋体" w:hAnsi="宋体" w:cs="宋体"/>
          <w:color w:val="auto"/>
          <w:highlight w:val="none"/>
        </w:rPr>
      </w:pPr>
      <w:r>
        <w:rPr>
          <w:rFonts w:hint="eastAsia" w:ascii="宋体" w:hAnsi="宋体" w:cs="宋体"/>
          <w:color w:val="auto"/>
          <w:highlight w:val="none"/>
        </w:rPr>
        <w:t>提供投标须知规定的全部投标文件：</w:t>
      </w:r>
    </w:p>
    <w:p>
      <w:pPr>
        <w:numPr>
          <w:ilvl w:val="0"/>
          <w:numId w:val="6"/>
        </w:numPr>
        <w:tabs>
          <w:tab w:val="left" w:pos="945"/>
          <w:tab w:val="left" w:pos="1260"/>
        </w:tabs>
        <w:ind w:firstLine="794" w:firstLineChars="0"/>
        <w:rPr>
          <w:rFonts w:ascii="宋体" w:hAnsi="宋体" w:cs="宋体"/>
          <w:color w:val="auto"/>
          <w:highlight w:val="none"/>
        </w:rPr>
      </w:pPr>
      <w:r>
        <w:rPr>
          <w:rFonts w:hint="eastAsia" w:ascii="宋体" w:hAnsi="宋体" w:cs="宋体"/>
          <w:color w:val="auto"/>
          <w:szCs w:val="32"/>
          <w:highlight w:val="none"/>
        </w:rPr>
        <w:t>资格证明文件</w:t>
      </w:r>
      <w:r>
        <w:rPr>
          <w:rFonts w:hint="eastAsia" w:ascii="宋体" w:hAnsi="宋体" w:cs="宋体"/>
          <w:color w:val="auto"/>
          <w:highlight w:val="none"/>
        </w:rPr>
        <w:t>正本1份，副本4 份</w:t>
      </w:r>
    </w:p>
    <w:p>
      <w:pPr>
        <w:numPr>
          <w:ilvl w:val="0"/>
          <w:numId w:val="6"/>
        </w:numPr>
        <w:tabs>
          <w:tab w:val="left" w:pos="945"/>
          <w:tab w:val="left" w:pos="1260"/>
        </w:tabs>
        <w:ind w:firstLine="794" w:firstLineChars="0"/>
        <w:rPr>
          <w:rFonts w:ascii="宋体" w:hAnsi="宋体" w:cs="宋体"/>
          <w:color w:val="auto"/>
          <w:highlight w:val="none"/>
        </w:rPr>
      </w:pPr>
      <w:r>
        <w:rPr>
          <w:rFonts w:hint="eastAsia" w:ascii="宋体" w:hAnsi="宋体" w:cs="宋体"/>
          <w:color w:val="auto"/>
          <w:highlight w:val="none"/>
        </w:rPr>
        <w:t>商务技术文件正本1份，副本4份，电子文本1份；</w:t>
      </w:r>
    </w:p>
    <w:p>
      <w:pPr>
        <w:numPr>
          <w:ilvl w:val="0"/>
          <w:numId w:val="6"/>
        </w:numPr>
        <w:tabs>
          <w:tab w:val="left" w:pos="945"/>
          <w:tab w:val="left" w:pos="1260"/>
        </w:tabs>
        <w:ind w:firstLine="794" w:firstLineChars="0"/>
        <w:rPr>
          <w:rFonts w:ascii="宋体" w:hAnsi="宋体" w:cs="宋体"/>
          <w:color w:val="auto"/>
          <w:highlight w:val="none"/>
        </w:rPr>
      </w:pPr>
      <w:r>
        <w:rPr>
          <w:rFonts w:hint="eastAsia" w:ascii="宋体" w:hAnsi="宋体" w:cs="宋体"/>
          <w:color w:val="auto"/>
          <w:highlight w:val="none"/>
        </w:rPr>
        <w:t>报价文件正本1份，副本4份；</w:t>
      </w:r>
    </w:p>
    <w:p>
      <w:pPr>
        <w:numPr>
          <w:ilvl w:val="0"/>
          <w:numId w:val="5"/>
        </w:numPr>
        <w:ind w:firstLineChars="0"/>
        <w:rPr>
          <w:rFonts w:ascii="宋体" w:hAnsi="宋体" w:cs="宋体"/>
          <w:color w:val="auto"/>
          <w:highlight w:val="none"/>
        </w:rPr>
      </w:pPr>
      <w:r>
        <w:rPr>
          <w:rFonts w:hint="eastAsia" w:ascii="宋体" w:hAnsi="宋体" w:cs="宋体"/>
          <w:color w:val="auto"/>
          <w:highlight w:val="none"/>
        </w:rPr>
        <w:t>投标项目的总投标价为：人民币（大写）：</w:t>
      </w:r>
      <w:r>
        <w:rPr>
          <w:rFonts w:hint="eastAsia" w:ascii="宋体" w:hAnsi="宋体" w:cs="宋体"/>
          <w:color w:val="auto"/>
          <w:highlight w:val="none"/>
          <w:lang w:val="en-US" w:eastAsia="zh-CN"/>
        </w:rPr>
        <w:t xml:space="preserve">         </w:t>
      </w:r>
      <w:r>
        <w:rPr>
          <w:rFonts w:hint="eastAsia" w:ascii="宋体" w:hAnsi="宋体" w:cs="宋体"/>
          <w:color w:val="auto"/>
          <w:highlight w:val="none"/>
        </w:rPr>
        <w:t>元。</w:t>
      </w:r>
    </w:p>
    <w:p>
      <w:pPr>
        <w:numPr>
          <w:ilvl w:val="0"/>
          <w:numId w:val="5"/>
        </w:numPr>
        <w:ind w:firstLineChars="0"/>
        <w:rPr>
          <w:rFonts w:ascii="宋体" w:hAnsi="宋体" w:cs="宋体"/>
          <w:color w:val="auto"/>
          <w:highlight w:val="none"/>
        </w:rPr>
      </w:pPr>
      <w:r>
        <w:rPr>
          <w:rFonts w:hint="eastAsia" w:ascii="宋体" w:hAnsi="宋体" w:cs="宋体"/>
          <w:color w:val="auto"/>
          <w:highlight w:val="none"/>
        </w:rPr>
        <w:t>投标方已详细审查全部招标文件，包括修改文件（如需要修改）以及全部参考资料和有关附件。我们完全理解并同意放弃对这方面有不明及误解的权利。</w:t>
      </w:r>
    </w:p>
    <w:p>
      <w:pPr>
        <w:numPr>
          <w:ilvl w:val="0"/>
          <w:numId w:val="5"/>
        </w:numPr>
        <w:ind w:firstLineChars="0"/>
        <w:rPr>
          <w:rFonts w:ascii="宋体" w:hAnsi="宋体" w:cs="宋体"/>
          <w:color w:val="auto"/>
          <w:highlight w:val="none"/>
        </w:rPr>
      </w:pPr>
      <w:r>
        <w:rPr>
          <w:rFonts w:hint="eastAsia" w:ascii="宋体" w:hAnsi="宋体" w:cs="宋体"/>
          <w:color w:val="auto"/>
          <w:highlight w:val="none"/>
        </w:rPr>
        <w:t>投标方将按招标文件的规定履行合同责任和义务。</w:t>
      </w:r>
    </w:p>
    <w:p>
      <w:pPr>
        <w:numPr>
          <w:ilvl w:val="0"/>
          <w:numId w:val="5"/>
        </w:numPr>
        <w:ind w:firstLineChars="0"/>
        <w:rPr>
          <w:rFonts w:ascii="宋体" w:hAnsi="宋体" w:cs="宋体"/>
          <w:color w:val="auto"/>
          <w:highlight w:val="none"/>
        </w:rPr>
      </w:pPr>
      <w:r>
        <w:rPr>
          <w:rFonts w:hint="eastAsia" w:ascii="宋体" w:hAnsi="宋体" w:cs="宋体"/>
          <w:color w:val="auto"/>
          <w:highlight w:val="none"/>
        </w:rPr>
        <w:t>投标方同意提供按照贵方可能要求的与其投标有关的一切数据或资料。</w:t>
      </w:r>
    </w:p>
    <w:p>
      <w:pPr>
        <w:numPr>
          <w:ilvl w:val="0"/>
          <w:numId w:val="5"/>
        </w:numPr>
        <w:ind w:firstLineChars="0"/>
        <w:rPr>
          <w:rFonts w:ascii="宋体" w:hAnsi="宋体" w:cs="宋体"/>
          <w:color w:val="auto"/>
          <w:highlight w:val="none"/>
        </w:rPr>
      </w:pPr>
      <w:r>
        <w:rPr>
          <w:rFonts w:hint="eastAsia" w:ascii="宋体" w:hAnsi="宋体" w:cs="宋体"/>
          <w:color w:val="auto"/>
          <w:highlight w:val="none"/>
        </w:rPr>
        <w:t>从提交投标文件的截止之日起天。</w:t>
      </w:r>
    </w:p>
    <w:p>
      <w:pPr>
        <w:numPr>
          <w:ilvl w:val="0"/>
          <w:numId w:val="5"/>
        </w:numPr>
        <w:ind w:firstLineChars="0"/>
        <w:rPr>
          <w:rFonts w:ascii="宋体" w:hAnsi="宋体" w:cs="宋体"/>
          <w:color w:val="auto"/>
          <w:highlight w:val="none"/>
        </w:rPr>
      </w:pPr>
      <w:r>
        <w:rPr>
          <w:rFonts w:hint="eastAsia" w:ascii="宋体" w:hAnsi="宋体" w:cs="宋体"/>
          <w:color w:val="auto"/>
          <w:highlight w:val="none"/>
        </w:rPr>
        <w:t>与本投标有关的一切往来通讯请寄：</w:t>
      </w:r>
    </w:p>
    <w:p>
      <w:pPr>
        <w:ind w:left="525" w:firstLine="480"/>
        <w:rPr>
          <w:rFonts w:ascii="宋体" w:hAnsi="宋体" w:cs="宋体"/>
          <w:color w:val="auto"/>
          <w:highlight w:val="none"/>
        </w:rPr>
      </w:pPr>
    </w:p>
    <w:p>
      <w:pPr>
        <w:ind w:left="525" w:firstLine="480"/>
        <w:rPr>
          <w:rFonts w:ascii="宋体" w:hAnsi="宋体" w:cs="宋体"/>
          <w:color w:val="auto"/>
          <w:highlight w:val="none"/>
        </w:rPr>
      </w:pPr>
      <w:r>
        <w:rPr>
          <w:rFonts w:hint="eastAsia" w:ascii="宋体" w:hAnsi="宋体" w:cs="宋体"/>
          <w:color w:val="auto"/>
          <w:highlight w:val="none"/>
        </w:rPr>
        <w:t>名称：</w:t>
      </w:r>
    </w:p>
    <w:p>
      <w:pPr>
        <w:ind w:left="525" w:firstLine="480"/>
        <w:rPr>
          <w:rFonts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邮编： </w:t>
      </w:r>
    </w:p>
    <w:p>
      <w:pPr>
        <w:ind w:left="525" w:firstLine="480"/>
        <w:rPr>
          <w:rFonts w:ascii="宋体" w:hAnsi="宋体" w:cs="宋体"/>
          <w:color w:val="auto"/>
          <w:highlight w:val="none"/>
        </w:rPr>
      </w:pPr>
      <w:r>
        <w:rPr>
          <w:rFonts w:hint="eastAsia" w:ascii="宋体" w:hAnsi="宋体" w:cs="宋体"/>
          <w:color w:val="auto"/>
          <w:highlight w:val="none"/>
        </w:rPr>
        <w:t>联系人：</w:t>
      </w:r>
      <w:r>
        <w:rPr>
          <w:rFonts w:hint="eastAsia" w:ascii="宋体" w:hAnsi="宋体" w:cs="宋体"/>
          <w:color w:val="auto"/>
          <w:highlight w:val="none"/>
          <w:lang w:val="en-US" w:eastAsia="zh-CN"/>
        </w:rPr>
        <w:t xml:space="preserve">           </w:t>
      </w:r>
      <w:r>
        <w:rPr>
          <w:rFonts w:hint="eastAsia" w:ascii="宋体" w:hAnsi="宋体" w:cs="宋体"/>
          <w:color w:val="auto"/>
          <w:highlight w:val="none"/>
        </w:rPr>
        <w:t>电话：</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传真：</w:t>
      </w:r>
    </w:p>
    <w:p>
      <w:pPr>
        <w:ind w:left="525" w:firstLine="480"/>
        <w:rPr>
          <w:rFonts w:ascii="宋体" w:hAnsi="宋体" w:cs="宋体"/>
          <w:color w:val="auto"/>
          <w:highlight w:val="none"/>
        </w:rPr>
      </w:pPr>
      <w:r>
        <w:rPr>
          <w:rFonts w:hint="eastAsia" w:ascii="宋体" w:hAnsi="宋体" w:cs="宋体"/>
          <w:color w:val="auto"/>
          <w:highlight w:val="none"/>
        </w:rPr>
        <w:t>移动电话：</w:t>
      </w:r>
      <w:r>
        <w:rPr>
          <w:rFonts w:hint="eastAsia" w:ascii="宋体" w:hAnsi="宋体" w:cs="宋体"/>
          <w:color w:val="auto"/>
          <w:highlight w:val="none"/>
          <w:lang w:val="en-US" w:eastAsia="zh-CN"/>
        </w:rPr>
        <w:t xml:space="preserve">              </w:t>
      </w:r>
      <w:r>
        <w:rPr>
          <w:rFonts w:hint="eastAsia" w:ascii="宋体" w:hAnsi="宋体" w:cs="宋体"/>
          <w:color w:val="auto"/>
          <w:highlight w:val="none"/>
        </w:rPr>
        <w:t>电子邮件：</w:t>
      </w:r>
    </w:p>
    <w:p>
      <w:pPr>
        <w:ind w:left="525" w:firstLine="480"/>
        <w:rPr>
          <w:rFonts w:ascii="宋体" w:hAnsi="宋体" w:cs="宋体"/>
          <w:color w:val="auto"/>
          <w:highlight w:val="none"/>
        </w:rPr>
      </w:pPr>
    </w:p>
    <w:p>
      <w:pPr>
        <w:ind w:left="525" w:firstLine="480"/>
        <w:rPr>
          <w:rFonts w:ascii="宋体" w:hAnsi="宋体" w:cs="宋体"/>
          <w:color w:val="auto"/>
          <w:highlight w:val="none"/>
        </w:rPr>
      </w:pPr>
      <w:r>
        <w:rPr>
          <w:rFonts w:hint="eastAsia" w:ascii="宋体" w:hAnsi="宋体" w:cs="宋体"/>
          <w:color w:val="auto"/>
          <w:highlight w:val="none"/>
        </w:rPr>
        <w:t xml:space="preserve">                          投标方（盖章）：</w:t>
      </w:r>
    </w:p>
    <w:p>
      <w:pPr>
        <w:ind w:left="525" w:firstLine="480"/>
        <w:rPr>
          <w:rFonts w:ascii="宋体" w:hAnsi="宋体" w:cs="宋体"/>
          <w:color w:val="auto"/>
          <w:highlight w:val="none"/>
        </w:rPr>
      </w:pPr>
    </w:p>
    <w:p>
      <w:pPr>
        <w:ind w:left="525" w:firstLine="480"/>
        <w:rPr>
          <w:rFonts w:ascii="宋体" w:hAnsi="宋体" w:cs="宋体"/>
          <w:color w:val="auto"/>
          <w:highlight w:val="none"/>
        </w:rPr>
      </w:pPr>
      <w:r>
        <w:rPr>
          <w:rFonts w:hint="eastAsia" w:ascii="宋体" w:hAnsi="宋体" w:cs="宋体"/>
          <w:color w:val="auto"/>
          <w:highlight w:val="none"/>
        </w:rPr>
        <w:t xml:space="preserve">                          全权代表（签字）：</w:t>
      </w:r>
    </w:p>
    <w:p>
      <w:pPr>
        <w:ind w:left="525" w:firstLine="480"/>
        <w:rPr>
          <w:rFonts w:ascii="宋体" w:hAnsi="宋体" w:cs="宋体"/>
          <w:color w:val="auto"/>
          <w:highlight w:val="none"/>
        </w:rPr>
      </w:pPr>
    </w:p>
    <w:p>
      <w:pPr>
        <w:ind w:firstLine="4080" w:firstLineChars="1700"/>
        <w:rPr>
          <w:rFonts w:ascii="宋体" w:hAnsi="宋体" w:cs="宋体"/>
          <w:i/>
          <w:iCs/>
          <w:color w:val="auto"/>
          <w:sz w:val="36"/>
          <w:szCs w:val="32"/>
          <w:highlight w:val="none"/>
        </w:rPr>
      </w:pPr>
      <w:r>
        <w:rPr>
          <w:rFonts w:hint="eastAsia" w:ascii="宋体" w:hAnsi="宋体" w:cs="宋体"/>
          <w:color w:val="auto"/>
          <w:highlight w:val="none"/>
        </w:rPr>
        <w:t>日     期：</w:t>
      </w:r>
    </w:p>
    <w:p>
      <w:pPr>
        <w:pStyle w:val="6"/>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 xml:space="preserve">附件二 </w:t>
      </w:r>
      <w:r>
        <w:rPr>
          <w:rFonts w:hint="eastAsia" w:ascii="宋体" w:hAnsi="宋体" w:cs="宋体"/>
          <w:color w:val="auto"/>
          <w:sz w:val="28"/>
          <w:szCs w:val="28"/>
          <w:highlight w:val="none"/>
        </w:rPr>
        <w:t>开标一览表</w:t>
      </w:r>
    </w:p>
    <w:p>
      <w:pPr>
        <w:adjustRightInd w:val="0"/>
        <w:snapToGrid w:val="0"/>
        <w:ind w:firstLine="0" w:firstLineChars="0"/>
        <w:jc w:val="center"/>
        <w:rPr>
          <w:rFonts w:ascii="宋体" w:hAnsi="宋体" w:cs="宋体"/>
          <w:b/>
          <w:bCs/>
          <w:color w:val="auto"/>
          <w:spacing w:val="20"/>
          <w:highlight w:val="none"/>
        </w:rPr>
      </w:pPr>
      <w:r>
        <w:rPr>
          <w:rFonts w:hint="eastAsia" w:ascii="宋体" w:hAnsi="宋体" w:cs="宋体"/>
          <w:b/>
          <w:bCs/>
          <w:color w:val="auto"/>
          <w:spacing w:val="20"/>
          <w:sz w:val="28"/>
          <w:szCs w:val="28"/>
          <w:highlight w:val="none"/>
        </w:rPr>
        <w:t>开标一览表</w:t>
      </w:r>
    </w:p>
    <w:p>
      <w:pPr>
        <w:ind w:firstLine="456"/>
        <w:rPr>
          <w:rFonts w:ascii="宋体" w:hAnsi="宋体" w:cs="宋体"/>
          <w:bCs/>
          <w:color w:val="auto"/>
          <w:spacing w:val="-6"/>
          <w:highlight w:val="none"/>
        </w:rPr>
      </w:pPr>
      <w:r>
        <w:rPr>
          <w:rFonts w:hint="eastAsia" w:ascii="宋体" w:hAnsi="宋体" w:cs="宋体"/>
          <w:color w:val="auto"/>
          <w:spacing w:val="-6"/>
          <w:highlight w:val="none"/>
        </w:rPr>
        <w:t>项目编号：</w:t>
      </w:r>
    </w:p>
    <w:p>
      <w:pPr>
        <w:ind w:firstLine="456"/>
        <w:rPr>
          <w:rFonts w:ascii="宋体" w:hAnsi="宋体" w:cs="宋体"/>
          <w:color w:val="auto"/>
          <w:spacing w:val="-6"/>
          <w:highlight w:val="none"/>
        </w:rPr>
      </w:pPr>
      <w:r>
        <w:rPr>
          <w:rFonts w:hint="eastAsia" w:ascii="宋体" w:hAnsi="宋体" w:cs="宋体"/>
          <w:color w:val="auto"/>
          <w:spacing w:val="-6"/>
          <w:highlight w:val="none"/>
        </w:rPr>
        <w:t>投标供应商名称：</w:t>
      </w:r>
    </w:p>
    <w:tbl>
      <w:tblPr>
        <w:tblStyle w:val="39"/>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jc w:val="center"/>
              <w:rPr>
                <w:rFonts w:ascii="宋体" w:hAnsi="宋体" w:cs="宋体"/>
                <w:color w:val="auto"/>
                <w:spacing w:val="-6"/>
                <w:highlight w:val="none"/>
                <w:u w:val="single"/>
              </w:rPr>
            </w:pPr>
            <w:r>
              <w:rPr>
                <w:rFonts w:hint="eastAsia" w:ascii="宋体" w:hAnsi="宋体" w:cs="宋体"/>
                <w:b/>
                <w:color w:val="auto"/>
                <w:spacing w:val="-6"/>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s="宋体"/>
                <w:b/>
                <w:color w:val="auto"/>
                <w:spacing w:val="-6"/>
                <w:highlight w:val="none"/>
              </w:rPr>
            </w:pPr>
          </w:p>
          <w:p>
            <w:pPr>
              <w:ind w:firstLine="456"/>
              <w:rPr>
                <w:rFonts w:hint="default" w:ascii="宋体" w:hAnsi="宋体" w:eastAsia="宋体" w:cs="宋体"/>
                <w:color w:val="auto"/>
                <w:spacing w:val="-6"/>
                <w:highlight w:val="none"/>
                <w:u w:val="single"/>
                <w:lang w:val="en-US" w:eastAsia="zh-CN"/>
              </w:rPr>
            </w:pPr>
            <w:r>
              <w:rPr>
                <w:rFonts w:hint="eastAsia" w:ascii="宋体" w:hAnsi="宋体" w:cs="宋体"/>
                <w:color w:val="auto"/>
                <w:spacing w:val="-6"/>
                <w:highlight w:val="none"/>
              </w:rPr>
              <w:t>金额大写：</w:t>
            </w:r>
            <w:r>
              <w:rPr>
                <w:rFonts w:hint="eastAsia" w:ascii="宋体" w:hAnsi="宋体" w:cs="宋体"/>
                <w:color w:val="auto"/>
                <w:spacing w:val="-6"/>
                <w:highlight w:val="none"/>
                <w:lang w:val="en-US" w:eastAsia="zh-CN"/>
              </w:rPr>
              <w:t xml:space="preserve">              </w:t>
            </w:r>
            <w:r>
              <w:rPr>
                <w:rFonts w:hint="eastAsia" w:ascii="宋体" w:hAnsi="宋体" w:cs="宋体"/>
                <w:color w:val="auto"/>
                <w:spacing w:val="-6"/>
                <w:highlight w:val="none"/>
              </w:rPr>
              <w:t>，小写：</w:t>
            </w:r>
            <w:r>
              <w:rPr>
                <w:rFonts w:hint="eastAsia" w:ascii="宋体" w:hAnsi="宋体" w:cs="宋体"/>
                <w:color w:val="auto"/>
                <w:spacing w:val="-6"/>
                <w:highlight w:val="none"/>
                <w:lang w:val="en-US" w:eastAsia="zh-CN"/>
              </w:rPr>
              <w:t xml:space="preserve">         </w:t>
            </w:r>
          </w:p>
          <w:p>
            <w:pPr>
              <w:ind w:firstLine="456"/>
              <w:rPr>
                <w:rFonts w:ascii="宋体" w:hAnsi="宋体" w:cs="宋体"/>
                <w:color w:val="auto"/>
                <w:spacing w:val="-6"/>
                <w:highlight w:val="none"/>
                <w:u w:val="single"/>
              </w:rPr>
            </w:pPr>
          </w:p>
          <w:p>
            <w:pPr>
              <w:ind w:firstLine="456"/>
              <w:rPr>
                <w:rFonts w:ascii="宋体" w:hAnsi="宋体" w:cs="宋体"/>
                <w:b/>
                <w:color w:val="auto"/>
                <w:spacing w:val="-6"/>
                <w:highlight w:val="none"/>
              </w:rPr>
            </w:pPr>
            <w:r>
              <w:rPr>
                <w:rFonts w:hint="eastAsia" w:ascii="宋体" w:hAnsi="宋体" w:cs="宋体"/>
                <w:color w:val="auto"/>
                <w:spacing w:val="-6"/>
                <w:highlight w:val="none"/>
              </w:rPr>
              <w:t>单位：人民币元</w:t>
            </w:r>
          </w:p>
        </w:tc>
      </w:tr>
    </w:tbl>
    <w:p>
      <w:pPr>
        <w:ind w:firstLine="456"/>
        <w:jc w:val="left"/>
        <w:rPr>
          <w:rFonts w:ascii="宋体" w:hAnsi="宋体" w:cs="宋体"/>
          <w:color w:val="auto"/>
          <w:spacing w:val="-6"/>
          <w:highlight w:val="none"/>
        </w:rPr>
      </w:pPr>
    </w:p>
    <w:p>
      <w:pPr>
        <w:ind w:firstLine="458"/>
        <w:jc w:val="left"/>
        <w:rPr>
          <w:rFonts w:ascii="宋体" w:hAnsi="宋体" w:cs="宋体"/>
          <w:b/>
          <w:color w:val="auto"/>
          <w:spacing w:val="-6"/>
          <w:highlight w:val="none"/>
        </w:rPr>
      </w:pPr>
      <w:r>
        <w:rPr>
          <w:rFonts w:hint="eastAsia" w:ascii="宋体" w:hAnsi="宋体" w:cs="宋体"/>
          <w:b/>
          <w:color w:val="auto"/>
          <w:spacing w:val="-6"/>
          <w:highlight w:val="none"/>
        </w:rPr>
        <w:t>说明:</w:t>
      </w:r>
    </w:p>
    <w:p>
      <w:pPr>
        <w:ind w:firstLine="458"/>
        <w:jc w:val="left"/>
        <w:rPr>
          <w:rFonts w:ascii="宋体" w:hAnsi="宋体" w:cs="宋体"/>
          <w:b/>
          <w:color w:val="auto"/>
          <w:spacing w:val="-6"/>
          <w:highlight w:val="none"/>
        </w:rPr>
      </w:pPr>
      <w:r>
        <w:rPr>
          <w:rFonts w:hint="eastAsia" w:ascii="宋体" w:hAnsi="宋体" w:cs="宋体"/>
          <w:b/>
          <w:color w:val="auto"/>
          <w:spacing w:val="-6"/>
          <w:highlight w:val="none"/>
        </w:rPr>
        <w:t>1、投标报价包括完成所有产品供货及履行所有规定服务所产生的全部费用。</w:t>
      </w:r>
    </w:p>
    <w:p>
      <w:pPr>
        <w:ind w:firstLine="458"/>
        <w:jc w:val="left"/>
        <w:rPr>
          <w:rFonts w:ascii="宋体" w:hAnsi="宋体" w:cs="宋体"/>
          <w:b/>
          <w:color w:val="auto"/>
          <w:spacing w:val="-6"/>
          <w:highlight w:val="none"/>
        </w:rPr>
      </w:pPr>
      <w:r>
        <w:rPr>
          <w:rFonts w:hint="eastAsia" w:ascii="宋体" w:hAnsi="宋体" w:cs="宋体"/>
          <w:b/>
          <w:color w:val="auto"/>
          <w:spacing w:val="-6"/>
          <w:highlight w:val="none"/>
        </w:rPr>
        <w:t>2、以上报价应与“初次报价明细表”中的“投标报价”相一致。</w:t>
      </w:r>
    </w:p>
    <w:p>
      <w:pPr>
        <w:ind w:firstLine="458"/>
        <w:rPr>
          <w:rFonts w:ascii="宋体" w:hAnsi="宋体" w:cs="宋体"/>
          <w:b/>
          <w:color w:val="auto"/>
          <w:spacing w:val="-6"/>
          <w:highlight w:val="none"/>
        </w:rPr>
      </w:pPr>
      <w:r>
        <w:rPr>
          <w:rFonts w:hint="eastAsia" w:ascii="宋体" w:hAnsi="宋体" w:cs="宋体"/>
          <w:b/>
          <w:color w:val="auto"/>
          <w:spacing w:val="-6"/>
          <w:highlight w:val="none"/>
        </w:rPr>
        <w:t>3、此表在不改变格式要求的情况下，可自行制作。</w:t>
      </w:r>
    </w:p>
    <w:p>
      <w:pPr>
        <w:ind w:firstLine="456"/>
        <w:rPr>
          <w:rFonts w:ascii="宋体" w:hAnsi="宋体" w:cs="宋体"/>
          <w:color w:val="auto"/>
          <w:spacing w:val="-6"/>
          <w:highlight w:val="none"/>
        </w:rPr>
      </w:pPr>
    </w:p>
    <w:p>
      <w:pPr>
        <w:ind w:right="-934" w:rightChars="-389" w:firstLine="456"/>
        <w:rPr>
          <w:rFonts w:ascii="宋体" w:hAnsi="宋体" w:cs="宋体"/>
          <w:color w:val="auto"/>
          <w:spacing w:val="-6"/>
          <w:highlight w:val="none"/>
        </w:rPr>
      </w:pPr>
      <w:r>
        <w:rPr>
          <w:rFonts w:hint="eastAsia" w:ascii="宋体" w:hAnsi="宋体" w:cs="宋体"/>
          <w:color w:val="auto"/>
          <w:spacing w:val="-6"/>
          <w:highlight w:val="none"/>
        </w:rPr>
        <w:t>投标供应商名称（盖章）：</w:t>
      </w:r>
    </w:p>
    <w:p>
      <w:pPr>
        <w:ind w:right="-934" w:rightChars="-389" w:firstLine="456"/>
        <w:rPr>
          <w:rFonts w:ascii="宋体" w:hAnsi="宋体" w:cs="宋体"/>
          <w:color w:val="auto"/>
          <w:spacing w:val="-6"/>
          <w:highlight w:val="none"/>
        </w:rPr>
      </w:pPr>
      <w:r>
        <w:rPr>
          <w:rFonts w:hint="eastAsia" w:ascii="宋体" w:hAnsi="宋体" w:cs="宋体"/>
          <w:color w:val="auto"/>
          <w:spacing w:val="-6"/>
          <w:highlight w:val="none"/>
        </w:rPr>
        <w:t>授权代表签字：</w:t>
      </w:r>
    </w:p>
    <w:p>
      <w:pPr>
        <w:ind w:right="-934" w:rightChars="-389" w:firstLine="456"/>
        <w:rPr>
          <w:rFonts w:ascii="宋体" w:hAnsi="宋体" w:cs="宋体"/>
          <w:color w:val="auto"/>
          <w:spacing w:val="-6"/>
          <w:highlight w:val="none"/>
        </w:rPr>
      </w:pPr>
      <w:r>
        <w:rPr>
          <w:rFonts w:hint="eastAsia" w:ascii="宋体" w:hAnsi="宋体" w:cs="宋体"/>
          <w:bCs/>
          <w:color w:val="auto"/>
          <w:spacing w:val="-6"/>
          <w:highlight w:val="none"/>
        </w:rPr>
        <w:t>日期：    年  月  日</w:t>
      </w:r>
    </w:p>
    <w:p>
      <w:pPr>
        <w:adjustRightInd w:val="0"/>
        <w:snapToGrid w:val="0"/>
        <w:ind w:firstLine="0" w:firstLineChars="0"/>
        <w:rPr>
          <w:rFonts w:ascii="宋体" w:hAnsi="宋体" w:cs="宋体"/>
          <w:color w:val="auto"/>
          <w:szCs w:val="22"/>
          <w:highlight w:val="none"/>
        </w:rPr>
      </w:pPr>
    </w:p>
    <w:p>
      <w:pPr>
        <w:ind w:firstLine="0" w:firstLineChars="0"/>
        <w:rPr>
          <w:rFonts w:ascii="宋体" w:hAnsi="宋体" w:cs="宋体"/>
          <w:color w:val="auto"/>
          <w:szCs w:val="22"/>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附件三 投标报价明细表</w:t>
      </w:r>
    </w:p>
    <w:p>
      <w:pPr>
        <w:pStyle w:val="20"/>
        <w:snapToGrid w:val="0"/>
        <w:spacing w:line="360" w:lineRule="auto"/>
        <w:rPr>
          <w:rFonts w:hAnsi="宋体" w:cs="宋体"/>
          <w:color w:val="auto"/>
          <w:szCs w:val="24"/>
          <w:highlight w:val="none"/>
        </w:rPr>
      </w:pPr>
      <w:r>
        <w:rPr>
          <w:rFonts w:hint="eastAsia" w:hAnsi="宋体" w:cs="宋体"/>
          <w:color w:val="auto"/>
          <w:szCs w:val="24"/>
          <w:highlight w:val="none"/>
        </w:rPr>
        <w:t>项目名称：                     金额单位：人民币（元）</w:t>
      </w:r>
    </w:p>
    <w:tbl>
      <w:tblPr>
        <w:tblStyle w:val="39"/>
        <w:tblW w:w="85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7"/>
        <w:gridCol w:w="1535"/>
        <w:gridCol w:w="750"/>
        <w:gridCol w:w="1364"/>
        <w:gridCol w:w="1535"/>
        <w:gridCol w:w="1194"/>
        <w:gridCol w:w="13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r>
              <w:rPr>
                <w:rFonts w:hint="eastAsia" w:ascii="宋体" w:hAnsi="宋体" w:cs="宋体"/>
                <w:color w:val="auto"/>
                <w:highlight w:val="none"/>
              </w:rPr>
              <w:t>序号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r>
              <w:rPr>
                <w:rFonts w:hint="eastAsia" w:ascii="宋体" w:hAnsi="宋体" w:cs="宋体"/>
                <w:color w:val="auto"/>
                <w:highlight w:val="none"/>
              </w:rPr>
              <w:t>名称</w:t>
            </w:r>
          </w:p>
        </w:tc>
        <w:tc>
          <w:tcPr>
            <w:tcW w:w="750" w:type="dxa"/>
            <w:tcBorders>
              <w:top w:val="single" w:color="auto" w:sz="4" w:space="0"/>
              <w:left w:val="single" w:color="auto" w:sz="4" w:space="0"/>
              <w:bottom w:val="single" w:color="auto" w:sz="4" w:space="0"/>
              <w:right w:val="single" w:color="auto" w:sz="4" w:space="0"/>
            </w:tcBorders>
            <w:vAlign w:val="center"/>
          </w:tcPr>
          <w:p>
            <w:pPr>
              <w:pStyle w:val="122"/>
              <w:snapToGrid w:val="0"/>
              <w:rPr>
                <w:rFonts w:ascii="宋体" w:hAnsi="宋体" w:eastAsia="宋体" w:cs="宋体"/>
                <w:color w:val="auto"/>
                <w:highlight w:val="none"/>
              </w:rPr>
            </w:pPr>
            <w:r>
              <w:rPr>
                <w:rFonts w:hint="eastAsia" w:ascii="宋体" w:hAnsi="宋体" w:eastAsia="宋体" w:cs="宋体"/>
                <w:color w:val="auto"/>
                <w:highlight w:val="none"/>
              </w:rPr>
              <w:t>品牌</w:t>
            </w: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r>
              <w:rPr>
                <w:rFonts w:hint="eastAsia" w:ascii="宋体" w:hAnsi="宋体" w:cs="宋体"/>
                <w:color w:val="auto"/>
                <w:highlight w:val="none"/>
              </w:rPr>
              <w:t>规格型号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r>
              <w:rPr>
                <w:rFonts w:hint="eastAsia" w:ascii="宋体" w:hAnsi="宋体" w:cs="宋体"/>
                <w:color w:val="auto"/>
                <w:highlight w:val="none"/>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r>
              <w:rPr>
                <w:rFonts w:hint="eastAsia" w:ascii="宋体" w:hAnsi="宋体" w:cs="宋体"/>
                <w:color w:val="auto"/>
                <w:highlight w:val="none"/>
              </w:rPr>
              <w:t>单价</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r>
              <w:rPr>
                <w:rFonts w:hint="eastAsia" w:ascii="宋体" w:hAnsi="宋体" w:cs="宋体"/>
                <w:color w:val="auto"/>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6" w:hRule="atLeast"/>
          <w:jc w:val="center"/>
        </w:trPr>
        <w:tc>
          <w:tcPr>
            <w:tcW w:w="7165"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ascii="宋体" w:hAnsi="宋体" w:cs="宋体"/>
                <w:color w:val="auto"/>
                <w:spacing w:val="20"/>
                <w:highlight w:val="none"/>
              </w:rPr>
            </w:pPr>
            <w:r>
              <w:rPr>
                <w:rFonts w:hint="eastAsia" w:ascii="宋体" w:hAnsi="宋体" w:cs="宋体"/>
                <w:color w:val="auto"/>
                <w:spacing w:val="20"/>
                <w:highlight w:val="none"/>
              </w:rPr>
              <w:t>投标总价：（大写）</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ascii="宋体" w:hAnsi="宋体" w:cs="宋体"/>
                <w:color w:val="auto"/>
                <w:spacing w:val="20"/>
                <w:highlight w:val="none"/>
              </w:rPr>
            </w:pPr>
          </w:p>
        </w:tc>
      </w:tr>
    </w:tbl>
    <w:p>
      <w:pPr>
        <w:tabs>
          <w:tab w:val="left" w:pos="1418"/>
        </w:tabs>
        <w:snapToGrid w:val="0"/>
        <w:ind w:firstLine="0" w:firstLineChars="0"/>
        <w:rPr>
          <w:rFonts w:ascii="宋体" w:hAnsi="宋体" w:cs="宋体"/>
          <w:color w:val="auto"/>
          <w:spacing w:val="20"/>
          <w:highlight w:val="none"/>
        </w:rPr>
      </w:pPr>
      <w:r>
        <w:rPr>
          <w:rFonts w:hint="eastAsia" w:ascii="宋体" w:hAnsi="宋体" w:cs="宋体"/>
          <w:color w:val="auto"/>
          <w:spacing w:val="20"/>
          <w:highlight w:val="none"/>
        </w:rPr>
        <w:t>注：格式自拟 。</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投标方全称（盖章）：</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法定代表人或授权代表签字（签字）：</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rFonts w:ascii="宋体" w:hAnsi="宋体" w:cs="宋体"/>
          <w:color w:val="auto"/>
          <w:highlight w:val="none"/>
        </w:rPr>
        <w:sectPr>
          <w:footerReference r:id="rId19" w:type="default"/>
          <w:pgSz w:w="11906" w:h="16838"/>
          <w:pgMar w:top="1440" w:right="1797" w:bottom="1440" w:left="1797" w:header="851" w:footer="851" w:gutter="0"/>
          <w:cols w:space="720" w:num="1"/>
          <w:docGrid w:linePitch="312" w:charSpace="0"/>
        </w:sectPr>
      </w:pPr>
    </w:p>
    <w:p>
      <w:pPr>
        <w:pStyle w:val="6"/>
        <w:rPr>
          <w:rFonts w:ascii="宋体" w:hAnsi="宋体" w:cs="宋体"/>
          <w:color w:val="auto"/>
          <w:highlight w:val="none"/>
        </w:rPr>
      </w:pPr>
      <w:r>
        <w:rPr>
          <w:rFonts w:hint="eastAsia" w:ascii="宋体" w:hAnsi="宋体" w:cs="宋体"/>
          <w:color w:val="auto"/>
          <w:highlight w:val="none"/>
        </w:rPr>
        <w:t>附件四 采购需求偏离表</w:t>
      </w:r>
    </w:p>
    <w:p>
      <w:pPr>
        <w:ind w:firstLine="480"/>
        <w:rPr>
          <w:rFonts w:ascii="宋体" w:hAnsi="宋体" w:cs="宋体"/>
          <w:color w:val="auto"/>
          <w:szCs w:val="32"/>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招标项目名称：                      招标编号：               </w:t>
      </w:r>
    </w:p>
    <w:tbl>
      <w:tblPr>
        <w:tblStyle w:val="39"/>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00"/>
        <w:gridCol w:w="1621"/>
        <w:gridCol w:w="2377"/>
        <w:gridCol w:w="2122"/>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1400"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产品名称</w:t>
            </w:r>
          </w:p>
        </w:tc>
        <w:tc>
          <w:tcPr>
            <w:tcW w:w="1621"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2377"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2122"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c>
          <w:tcPr>
            <w:tcW w:w="129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备注</w:t>
            </w:r>
          </w:p>
          <w:p>
            <w:pPr>
              <w:ind w:firstLine="0" w:firstLineChars="0"/>
              <w:jc w:val="center"/>
              <w:rPr>
                <w:rFonts w:ascii="宋体" w:hAnsi="宋体" w:cs="宋体"/>
                <w:color w:val="auto"/>
                <w:highlight w:val="none"/>
              </w:rPr>
            </w:pPr>
            <w:r>
              <w:rPr>
                <w:rFonts w:hint="eastAsia" w:ascii="宋体" w:hAnsi="宋体" w:cs="宋体"/>
                <w:color w:val="auto"/>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注：1.逐项按照招标文件要求填写响应规格；</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2.表后需提供</w:t>
      </w:r>
      <w:r>
        <w:rPr>
          <w:rFonts w:hint="eastAsia" w:ascii="宋体" w:hAnsi="宋体" w:cs="宋体"/>
          <w:b/>
          <w:bCs/>
          <w:color w:val="auto"/>
          <w:sz w:val="22"/>
          <w:szCs w:val="21"/>
          <w:highlight w:val="none"/>
        </w:rPr>
        <w:t>技术支持资料</w:t>
      </w:r>
      <w:r>
        <w:rPr>
          <w:rFonts w:hint="eastAsia" w:ascii="宋体" w:hAnsi="宋体" w:cs="宋体"/>
          <w:color w:val="auto"/>
          <w:sz w:val="22"/>
          <w:szCs w:val="21"/>
          <w:highlight w:val="none"/>
        </w:rPr>
        <w:t>以证明其对技术指标的应答。若对技术指标的应答无技术支持资料证明，评标委员会可不予承认，并可认为该应答不符合招标文件要求，将作出不利于投标人的技术评审，其后果将由投标人自行承担；</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3.投标人可提供同等于或优于招标文件要求的设备和服务。</w:t>
      </w:r>
    </w:p>
    <w:p>
      <w:pPr>
        <w:pStyle w:val="2"/>
        <w:rPr>
          <w:color w:val="auto"/>
          <w:highlight w:val="none"/>
        </w:rPr>
      </w:pPr>
    </w:p>
    <w:p>
      <w:pPr>
        <w:pStyle w:val="2"/>
        <w:rPr>
          <w:color w:val="auto"/>
          <w:highlight w:val="none"/>
        </w:rPr>
      </w:pPr>
    </w:p>
    <w:p>
      <w:pPr>
        <w:pStyle w:val="2"/>
        <w:rPr>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投标单位（盖章）：</w:t>
      </w:r>
    </w:p>
    <w:p>
      <w:pPr>
        <w:ind w:firstLine="0" w:firstLineChars="0"/>
        <w:rPr>
          <w:rFonts w:ascii="宋体" w:hAnsi="宋体" w:cs="宋体"/>
          <w:color w:val="auto"/>
          <w:highlight w:val="none"/>
        </w:rPr>
      </w:pPr>
      <w:r>
        <w:rPr>
          <w:rFonts w:hint="eastAsia" w:ascii="宋体" w:hAnsi="宋体" w:cs="宋体"/>
          <w:color w:val="auto"/>
          <w:highlight w:val="none"/>
        </w:rPr>
        <w:t>全权代表（签字）：</w:t>
      </w:r>
    </w:p>
    <w:p>
      <w:pPr>
        <w:ind w:firstLine="0" w:firstLineChars="0"/>
        <w:rPr>
          <w:rFonts w:ascii="宋体" w:hAnsi="宋体" w:cs="宋体"/>
          <w:color w:val="auto"/>
          <w:highlight w:val="none"/>
        </w:rPr>
      </w:pPr>
      <w:r>
        <w:rPr>
          <w:rFonts w:hint="eastAsia" w:ascii="宋体" w:hAnsi="宋体" w:cs="宋体"/>
          <w:color w:val="auto"/>
          <w:highlight w:val="none"/>
        </w:rPr>
        <w:t>日  期：</w:t>
      </w:r>
    </w:p>
    <w:p>
      <w:pPr>
        <w:pStyle w:val="6"/>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附件五 商务条款偏离表</w:t>
      </w:r>
    </w:p>
    <w:p>
      <w:pPr>
        <w:ind w:firstLine="0" w:firstLineChars="0"/>
        <w:rPr>
          <w:rFonts w:ascii="宋体" w:hAnsi="宋体" w:cs="宋体"/>
          <w:color w:val="auto"/>
          <w:highlight w:val="none"/>
        </w:rPr>
      </w:pPr>
      <w:r>
        <w:rPr>
          <w:rFonts w:hint="eastAsia" w:ascii="宋体" w:hAnsi="宋体" w:cs="宋体"/>
          <w:color w:val="auto"/>
          <w:highlight w:val="none"/>
        </w:rPr>
        <w:t xml:space="preserve">招标项目名称：                   招标编号：               </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3125"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3037"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2187"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投标方（盖章）：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全权代表（签字）：</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日  期：</w:t>
      </w:r>
    </w:p>
    <w:p>
      <w:pPr>
        <w:spacing w:line="500" w:lineRule="exact"/>
        <w:ind w:firstLine="720"/>
        <w:rPr>
          <w:rFonts w:ascii="宋体" w:hAnsi="宋体" w:cs="宋体"/>
          <w:color w:val="auto"/>
          <w:sz w:val="36"/>
          <w:szCs w:val="32"/>
          <w:highlight w:val="none"/>
        </w:rPr>
      </w:pPr>
    </w:p>
    <w:p>
      <w:pPr>
        <w:ind w:firstLine="640"/>
        <w:rPr>
          <w:rFonts w:ascii="宋体" w:hAnsi="宋体" w:cs="宋体"/>
          <w:color w:val="auto"/>
          <w:sz w:val="32"/>
          <w:szCs w:val="32"/>
          <w:highlight w:val="none"/>
        </w:rPr>
      </w:pPr>
    </w:p>
    <w:p>
      <w:pPr>
        <w:ind w:firstLine="0" w:firstLineChars="0"/>
        <w:rPr>
          <w:rFonts w:ascii="宋体" w:hAnsi="宋体" w:cs="宋体"/>
          <w:color w:val="auto"/>
          <w:szCs w:val="32"/>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附件六 售后服务表</w:t>
      </w:r>
    </w:p>
    <w:p>
      <w:pPr>
        <w:spacing w:line="200" w:lineRule="atLeast"/>
        <w:ind w:left="-720" w:right="-965" w:firstLine="923"/>
        <w:jc w:val="center"/>
        <w:rPr>
          <w:rFonts w:ascii="宋体" w:hAnsi="宋体" w:cs="宋体"/>
          <w:b/>
          <w:bCs/>
          <w:color w:val="auto"/>
          <w:spacing w:val="30"/>
          <w:sz w:val="40"/>
          <w:szCs w:val="32"/>
          <w:highlight w:val="none"/>
        </w:rPr>
      </w:pPr>
      <w:r>
        <w:rPr>
          <w:rFonts w:hint="eastAsia" w:ascii="宋体" w:hAnsi="宋体" w:cs="宋体"/>
          <w:b/>
          <w:bCs/>
          <w:color w:val="auto"/>
          <w:spacing w:val="30"/>
          <w:sz w:val="40"/>
          <w:szCs w:val="32"/>
          <w:highlight w:val="none"/>
        </w:rPr>
        <w:t>售后服务表</w:t>
      </w:r>
    </w:p>
    <w:p>
      <w:pPr>
        <w:ind w:right="-965" w:firstLine="0" w:firstLineChars="0"/>
        <w:rPr>
          <w:rFonts w:ascii="宋体" w:hAnsi="宋体" w:cs="宋体"/>
          <w:color w:val="auto"/>
          <w:spacing w:val="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招标项目名称：                   招标编号：              </w:t>
      </w:r>
    </w:p>
    <w:tbl>
      <w:tblPr>
        <w:tblStyle w:val="39"/>
        <w:tblW w:w="10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售后服务机构介绍</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服务方案内容、措施及承诺</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spacing w:val="4"/>
                <w:highlight w:val="none"/>
              </w:rPr>
            </w:pPr>
            <w:r>
              <w:rPr>
                <w:rFonts w:hint="eastAsia" w:ascii="宋体" w:hAnsi="宋体" w:cs="宋体"/>
                <w:color w:val="auto"/>
                <w:spacing w:val="4"/>
                <w:highlight w:val="none"/>
              </w:rPr>
              <w:t>可提供的优惠条件</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bl>
    <w:p>
      <w:pPr>
        <w:ind w:left="-720" w:right="-960" w:firstLine="0" w:firstLineChars="0"/>
        <w:rPr>
          <w:rFonts w:ascii="宋体" w:hAnsi="宋体" w:cs="宋体"/>
          <w:i/>
          <w:color w:val="auto"/>
          <w:spacing w:val="4"/>
          <w:highlight w:val="none"/>
        </w:rPr>
      </w:pPr>
      <w:r>
        <w:rPr>
          <w:rFonts w:hint="eastAsia" w:ascii="宋体" w:hAnsi="宋体" w:cs="宋体"/>
          <w:i/>
          <w:color w:val="auto"/>
          <w:spacing w:val="4"/>
          <w:highlight w:val="none"/>
        </w:rPr>
        <w:t>（若不够填写可附页</w:t>
      </w:r>
      <w:r>
        <w:rPr>
          <w:rFonts w:hint="eastAsia" w:ascii="宋体" w:hAnsi="宋体" w:cs="宋体"/>
          <w:i/>
          <w:color w:val="auto"/>
          <w:spacing w:val="4"/>
          <w:highlight w:val="none"/>
          <w:lang w:eastAsia="zh-CN"/>
        </w:rPr>
        <w:t>，</w:t>
      </w:r>
      <w:r>
        <w:rPr>
          <w:rFonts w:hint="eastAsia" w:ascii="宋体" w:hAnsi="宋体" w:cs="宋体"/>
          <w:i/>
          <w:color w:val="auto"/>
          <w:spacing w:val="4"/>
          <w:highlight w:val="none"/>
          <w:lang w:val="en-US" w:eastAsia="zh-CN"/>
        </w:rPr>
        <w:t>或格式自拟</w:t>
      </w:r>
      <w:r>
        <w:rPr>
          <w:rFonts w:hint="eastAsia" w:ascii="宋体" w:hAnsi="宋体" w:cs="宋体"/>
          <w:i/>
          <w:color w:val="auto"/>
          <w:spacing w:val="4"/>
          <w:highlight w:val="none"/>
        </w:rPr>
        <w:t>）</w:t>
      </w:r>
    </w:p>
    <w:p>
      <w:pPr>
        <w:ind w:left="-720" w:right="-958" w:firstLine="0" w:firstLineChars="0"/>
        <w:rPr>
          <w:rFonts w:ascii="宋体" w:hAnsi="宋体" w:cs="宋体"/>
          <w:color w:val="auto"/>
          <w:highlight w:val="none"/>
        </w:rPr>
      </w:pPr>
      <w:r>
        <w:rPr>
          <w:rFonts w:hint="eastAsia" w:ascii="宋体" w:hAnsi="宋体" w:cs="宋体"/>
          <w:color w:val="auto"/>
          <w:highlight w:val="none"/>
        </w:rPr>
        <w:t>投标方（盖章）：</w:t>
      </w:r>
    </w:p>
    <w:p>
      <w:pPr>
        <w:ind w:left="-720" w:right="-958" w:firstLine="0" w:firstLineChars="0"/>
        <w:rPr>
          <w:rFonts w:ascii="宋体" w:hAnsi="宋体" w:cs="宋体"/>
          <w:color w:val="auto"/>
          <w:highlight w:val="none"/>
        </w:rPr>
      </w:pPr>
      <w:r>
        <w:rPr>
          <w:rFonts w:hint="eastAsia" w:ascii="宋体" w:hAnsi="宋体" w:cs="宋体"/>
          <w:color w:val="auto"/>
          <w:highlight w:val="none"/>
        </w:rPr>
        <w:t>全权代表（签字）：</w:t>
      </w:r>
    </w:p>
    <w:p>
      <w:pPr>
        <w:ind w:left="-720" w:right="-958" w:firstLine="0" w:firstLineChars="0"/>
        <w:rPr>
          <w:rFonts w:ascii="宋体" w:hAnsi="宋体" w:cs="宋体"/>
          <w:color w:val="auto"/>
          <w:szCs w:val="32"/>
          <w:highlight w:val="none"/>
        </w:rPr>
      </w:pPr>
      <w:r>
        <w:rPr>
          <w:rFonts w:hint="eastAsia" w:ascii="宋体" w:hAnsi="宋体" w:cs="宋体"/>
          <w:color w:val="auto"/>
          <w:highlight w:val="none"/>
        </w:rPr>
        <w:t>日  期</w:t>
      </w:r>
    </w:p>
    <w:p>
      <w:pPr>
        <w:pStyle w:val="6"/>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bookmarkStart w:id="68" w:name="_Toc188842693"/>
      <w:bookmarkStart w:id="69" w:name="_Toc188943147"/>
      <w:bookmarkStart w:id="70" w:name="_Toc189033156"/>
      <w:r>
        <w:rPr>
          <w:rFonts w:hint="eastAsia" w:ascii="宋体" w:hAnsi="宋体" w:cs="宋体"/>
          <w:color w:val="auto"/>
          <w:highlight w:val="none"/>
        </w:rPr>
        <w:t>附件七 实施技术人员一览表</w:t>
      </w:r>
    </w:p>
    <w:p>
      <w:pPr>
        <w:ind w:left="-720" w:right="-965" w:firstLine="0" w:firstLineChars="0"/>
        <w:jc w:val="center"/>
        <w:rPr>
          <w:rFonts w:ascii="宋体" w:hAnsi="宋体"/>
          <w:b/>
          <w:bCs/>
          <w:color w:val="auto"/>
          <w:spacing w:val="30"/>
          <w:highlight w:val="none"/>
        </w:rPr>
      </w:pPr>
      <w:r>
        <w:rPr>
          <w:rFonts w:hint="eastAsia" w:ascii="宋体" w:hAnsi="宋体"/>
          <w:b/>
          <w:bCs/>
          <w:color w:val="auto"/>
          <w:spacing w:val="30"/>
          <w:highlight w:val="none"/>
        </w:rPr>
        <w:t>服务项目负责人情况表</w:t>
      </w:r>
    </w:p>
    <w:tbl>
      <w:tblPr>
        <w:tblStyle w:val="39"/>
        <w:tblW w:w="9287" w:type="dxa"/>
        <w:tblInd w:w="0" w:type="dxa"/>
        <w:tblLayout w:type="fixed"/>
        <w:tblCellMar>
          <w:top w:w="0" w:type="dxa"/>
          <w:left w:w="108" w:type="dxa"/>
          <w:bottom w:w="0" w:type="dxa"/>
          <w:right w:w="108" w:type="dxa"/>
        </w:tblCellMar>
      </w:tblPr>
      <w:tblGrid>
        <w:gridCol w:w="2061"/>
        <w:gridCol w:w="1824"/>
        <w:gridCol w:w="5402"/>
      </w:tblGrid>
      <w:tr>
        <w:tblPrEx>
          <w:tblLayout w:type="fixed"/>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姓名</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业绩及承担的主要工作情况</w:t>
            </w: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性别</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年龄</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职称</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学历</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资质证书编号(如有)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其他资质情况(如有)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bl>
    <w:p>
      <w:pPr>
        <w:ind w:firstLine="240" w:firstLineChars="100"/>
        <w:rPr>
          <w:rFonts w:ascii="宋体" w:hAnsi="宋体"/>
          <w:color w:val="auto"/>
          <w:highlight w:val="none"/>
        </w:rPr>
      </w:pPr>
    </w:p>
    <w:p>
      <w:pPr>
        <w:adjustRightInd w:val="0"/>
        <w:snapToGrid w:val="0"/>
        <w:ind w:firstLine="0" w:firstLineChars="0"/>
        <w:rPr>
          <w:rFonts w:ascii="宋体" w:hAnsi="宋体" w:cs="宋体"/>
          <w:color w:val="auto"/>
          <w:szCs w:val="22"/>
          <w:highlight w:val="none"/>
        </w:rPr>
      </w:pPr>
      <w:r>
        <w:rPr>
          <w:rFonts w:hint="eastAsia" w:ascii="宋体" w:hAnsi="宋体" w:cs="宋体"/>
          <w:color w:val="auto"/>
          <w:szCs w:val="22"/>
          <w:highlight w:val="none"/>
        </w:rPr>
        <w:t>投标方全称（盖章）：</w:t>
      </w:r>
    </w:p>
    <w:p>
      <w:pPr>
        <w:adjustRightInd w:val="0"/>
        <w:snapToGrid w:val="0"/>
        <w:ind w:firstLine="0" w:firstLineChars="0"/>
        <w:rPr>
          <w:rFonts w:ascii="宋体" w:hAnsi="宋体"/>
          <w:color w:val="auto"/>
          <w:highlight w:val="none"/>
        </w:rPr>
      </w:pPr>
    </w:p>
    <w:p>
      <w:pPr>
        <w:adjustRightInd w:val="0"/>
        <w:snapToGrid w:val="0"/>
        <w:ind w:firstLine="0" w:firstLineChars="0"/>
        <w:rPr>
          <w:rFonts w:ascii="宋体" w:hAnsi="宋体" w:cs="宋体"/>
          <w:color w:val="auto"/>
          <w:szCs w:val="22"/>
          <w:highlight w:val="none"/>
        </w:rPr>
      </w:pPr>
      <w:r>
        <w:rPr>
          <w:rFonts w:hint="eastAsia" w:ascii="宋体" w:hAnsi="宋体"/>
          <w:color w:val="auto"/>
          <w:highlight w:val="none"/>
        </w:rPr>
        <w:t>法定代表人或授权代表签字（签字）</w:t>
      </w:r>
      <w:r>
        <w:rPr>
          <w:rFonts w:hint="eastAsia" w:ascii="宋体" w:hAnsi="宋体" w:cs="宋体"/>
          <w:color w:val="auto"/>
          <w:szCs w:val="22"/>
          <w:highlight w:val="none"/>
        </w:rPr>
        <w:t>：</w:t>
      </w:r>
    </w:p>
    <w:p>
      <w:pPr>
        <w:adjustRightInd w:val="0"/>
        <w:snapToGrid w:val="0"/>
        <w:ind w:firstLine="0" w:firstLineChars="0"/>
        <w:rPr>
          <w:rFonts w:ascii="宋体" w:hAnsi="宋体" w:cs="宋体"/>
          <w:color w:val="auto"/>
          <w:szCs w:val="22"/>
          <w:highlight w:val="none"/>
        </w:rPr>
      </w:pPr>
    </w:p>
    <w:p>
      <w:pPr>
        <w:adjustRightInd w:val="0"/>
        <w:snapToGrid w:val="0"/>
        <w:ind w:firstLine="0" w:firstLineChars="0"/>
        <w:rPr>
          <w:rFonts w:ascii="宋体" w:hAnsi="宋体" w:cs="宋体"/>
          <w:color w:val="auto"/>
          <w:szCs w:val="22"/>
          <w:highlight w:val="none"/>
        </w:rPr>
      </w:pPr>
      <w:r>
        <w:rPr>
          <w:rFonts w:hint="eastAsia" w:ascii="宋体" w:hAnsi="宋体" w:cs="宋体"/>
          <w:color w:val="auto"/>
          <w:szCs w:val="22"/>
          <w:highlight w:val="none"/>
        </w:rPr>
        <w:t>日期：</w:t>
      </w:r>
    </w:p>
    <w:p>
      <w:pPr>
        <w:ind w:left="-720" w:right="-965" w:firstLine="0" w:firstLineChars="0"/>
        <w:jc w:val="center"/>
        <w:rPr>
          <w:rFonts w:ascii="宋体" w:hAnsi="宋体" w:cs="宋体"/>
          <w:b/>
          <w:bCs/>
          <w:color w:val="auto"/>
          <w:spacing w:val="30"/>
          <w:highlight w:val="none"/>
        </w:rPr>
      </w:pPr>
    </w:p>
    <w:p>
      <w:pPr>
        <w:ind w:left="-720" w:right="-965" w:firstLine="0" w:firstLineChars="0"/>
        <w:jc w:val="center"/>
        <w:rPr>
          <w:rFonts w:ascii="宋体" w:hAnsi="宋体" w:cs="宋体"/>
          <w:b/>
          <w:bCs/>
          <w:color w:val="auto"/>
          <w:spacing w:val="30"/>
          <w:highlight w:val="none"/>
        </w:rPr>
      </w:pPr>
    </w:p>
    <w:p>
      <w:pPr>
        <w:ind w:left="-720" w:right="-965" w:firstLine="0" w:firstLineChars="0"/>
        <w:jc w:val="center"/>
        <w:rPr>
          <w:rFonts w:ascii="宋体" w:hAnsi="宋体" w:cs="宋体"/>
          <w:b/>
          <w:bCs/>
          <w:color w:val="auto"/>
          <w:spacing w:val="30"/>
          <w:highlight w:val="none"/>
        </w:rPr>
      </w:pP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br w:type="page"/>
      </w:r>
      <w:r>
        <w:rPr>
          <w:rFonts w:hint="eastAsia" w:ascii="宋体" w:hAnsi="宋体" w:cs="宋体"/>
          <w:b/>
          <w:bCs/>
          <w:color w:val="auto"/>
          <w:spacing w:val="30"/>
          <w:highlight w:val="none"/>
        </w:rPr>
        <w:t>实施技术人员一览表</w:t>
      </w:r>
      <w:bookmarkEnd w:id="68"/>
      <w:bookmarkEnd w:id="69"/>
      <w:bookmarkEnd w:id="70"/>
    </w:p>
    <w:p>
      <w:pPr>
        <w:ind w:left="-720" w:right="-965" w:firstLine="0" w:firstLineChars="0"/>
        <w:jc w:val="center"/>
        <w:rPr>
          <w:rFonts w:ascii="宋体" w:hAnsi="宋体" w:cs="宋体"/>
          <w:b/>
          <w:bCs/>
          <w:color w:val="auto"/>
          <w:spacing w:val="30"/>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招标项目名称：                   招标编号：           </w:t>
      </w:r>
    </w:p>
    <w:tbl>
      <w:tblPr>
        <w:tblStyle w:val="39"/>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职位</w:t>
            </w:r>
          </w:p>
        </w:tc>
        <w:tc>
          <w:tcPr>
            <w:tcW w:w="25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负责工作任务</w:t>
            </w:r>
          </w:p>
        </w:tc>
        <w:tc>
          <w:tcPr>
            <w:tcW w:w="23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3</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4</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5</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6</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7</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8</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9</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bl>
    <w:p>
      <w:pPr>
        <w:ind w:firstLine="0" w:firstLineChars="0"/>
        <w:rPr>
          <w:rFonts w:ascii="宋体" w:hAnsi="宋体" w:cs="宋体"/>
          <w:color w:val="auto"/>
          <w:highlight w:val="none"/>
        </w:rPr>
      </w:pP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投标方（盖章）：</w:t>
      </w: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全权代表（签字）：</w:t>
      </w: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日  期：</w:t>
      </w:r>
    </w:p>
    <w:p>
      <w:pPr>
        <w:ind w:left="119" w:firstLine="0" w:firstLineChars="0"/>
        <w:rPr>
          <w:rFonts w:ascii="宋体" w:hAnsi="宋体" w:cs="宋体"/>
          <w:b/>
          <w:color w:val="auto"/>
          <w:highlight w:val="none"/>
        </w:rPr>
      </w:pPr>
    </w:p>
    <w:p>
      <w:pPr>
        <w:ind w:firstLine="0" w:firstLineChars="0"/>
        <w:rPr>
          <w:rFonts w:ascii="宋体" w:hAnsi="宋体" w:cs="宋体"/>
          <w:color w:val="auto"/>
          <w:highlight w:val="none"/>
        </w:rPr>
        <w:sectPr>
          <w:footerReference r:id="rId20" w:type="default"/>
          <w:footerReference r:id="rId21" w:type="even"/>
          <w:pgSz w:w="11906" w:h="16838"/>
          <w:pgMar w:top="1440" w:right="1106" w:bottom="1440" w:left="1622" w:header="851" w:footer="851" w:gutter="0"/>
          <w:cols w:space="720" w:num="1"/>
          <w:docGrid w:linePitch="312" w:charSpace="0"/>
        </w:sectPr>
      </w:pPr>
    </w:p>
    <w:p>
      <w:pPr>
        <w:pStyle w:val="6"/>
        <w:rPr>
          <w:rFonts w:ascii="宋体" w:hAnsi="宋体" w:cs="宋体"/>
          <w:color w:val="auto"/>
          <w:highlight w:val="none"/>
        </w:rPr>
      </w:pPr>
      <w:r>
        <w:rPr>
          <w:rFonts w:hint="eastAsia" w:ascii="宋体" w:hAnsi="宋体" w:cs="宋体"/>
          <w:color w:val="auto"/>
          <w:highlight w:val="none"/>
        </w:rPr>
        <w:t>附件八 投标方情况表</w:t>
      </w:r>
    </w:p>
    <w:p>
      <w:pPr>
        <w:spacing w:line="240" w:lineRule="auto"/>
        <w:ind w:firstLine="0" w:firstLineChars="0"/>
        <w:jc w:val="right"/>
        <w:rPr>
          <w:rFonts w:ascii="宋体" w:hAnsi="宋体" w:cs="宋体"/>
          <w:color w:val="auto"/>
          <w:sz w:val="28"/>
          <w:highlight w:val="none"/>
        </w:rPr>
      </w:pPr>
      <w:r>
        <w:rPr>
          <w:rFonts w:hint="eastAsia" w:ascii="宋体" w:hAnsi="宋体" w:cs="宋体"/>
          <w:color w:val="auto"/>
          <w:sz w:val="28"/>
          <w:highlight w:val="none"/>
        </w:rPr>
        <w:t>填表日期：</w:t>
      </w:r>
    </w:p>
    <w:tbl>
      <w:tblPr>
        <w:tblStyle w:val="39"/>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1.编号:          2.营业范围:         3.发证单位: </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地址</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邮编:</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电话:  </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传真:       </w:t>
            </w:r>
          </w:p>
        </w:tc>
      </w:tr>
      <w:tr>
        <w:tblPrEx>
          <w:tblLayout w:type="fixed"/>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bl>
    <w:p>
      <w:pPr>
        <w:spacing w:line="240" w:lineRule="auto"/>
        <w:ind w:firstLine="0" w:firstLineChars="0"/>
        <w:rPr>
          <w:rFonts w:ascii="宋体" w:hAnsi="宋体" w:cs="宋体"/>
          <w:i/>
          <w:color w:val="auto"/>
          <w:sz w:val="22"/>
          <w:szCs w:val="22"/>
          <w:highlight w:val="none"/>
        </w:rPr>
      </w:pPr>
    </w:p>
    <w:p>
      <w:pPr>
        <w:spacing w:line="240" w:lineRule="auto"/>
        <w:ind w:firstLine="480"/>
        <w:rPr>
          <w:rFonts w:ascii="宋体" w:hAnsi="宋体" w:cs="宋体"/>
          <w:snapToGrid w:val="0"/>
          <w:color w:val="auto"/>
          <w:highlight w:val="none"/>
        </w:rPr>
      </w:pPr>
      <w:r>
        <w:rPr>
          <w:rFonts w:hint="eastAsia" w:ascii="宋体" w:hAnsi="宋体" w:cs="宋体"/>
          <w:snapToGrid w:val="0"/>
          <w:color w:val="auto"/>
          <w:highlight w:val="none"/>
        </w:rPr>
        <w:t>应附上加盖公章的营业执照副本、相关资质、各资信类证书、认证体系证书等的清晰复印件。</w:t>
      </w:r>
    </w:p>
    <w:p>
      <w:pPr>
        <w:spacing w:line="240" w:lineRule="auto"/>
        <w:ind w:firstLine="480"/>
        <w:rPr>
          <w:rFonts w:ascii="宋体" w:hAnsi="宋体" w:cs="宋体"/>
          <w:snapToGrid w:val="0"/>
          <w:color w:val="auto"/>
          <w:highlight w:val="none"/>
        </w:rPr>
      </w:pPr>
    </w:p>
    <w:p>
      <w:pPr>
        <w:spacing w:line="240" w:lineRule="auto"/>
        <w:ind w:firstLine="480"/>
        <w:rPr>
          <w:rFonts w:ascii="宋体" w:hAnsi="宋体" w:cs="宋体"/>
          <w:snapToGrid w:val="0"/>
          <w:color w:val="auto"/>
          <w:highlight w:val="none"/>
        </w:rPr>
      </w:pP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投标方（盖章）：</w:t>
      </w: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全权代表（签字）：</w:t>
      </w: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日  期：</w:t>
      </w:r>
    </w:p>
    <w:p>
      <w:pPr>
        <w:spacing w:line="240" w:lineRule="auto"/>
        <w:ind w:firstLine="480"/>
        <w:rPr>
          <w:rFonts w:ascii="宋体" w:hAnsi="宋体" w:cs="宋体"/>
          <w:snapToGrid w:val="0"/>
          <w:color w:val="auto"/>
          <w:highlight w:val="none"/>
        </w:rPr>
      </w:pPr>
    </w:p>
    <w:p>
      <w:pPr>
        <w:spacing w:line="240" w:lineRule="auto"/>
        <w:ind w:firstLine="0" w:firstLineChars="0"/>
        <w:rPr>
          <w:rFonts w:ascii="宋体" w:hAnsi="宋体" w:cs="宋体"/>
          <w:i/>
          <w:iCs/>
          <w:color w:val="auto"/>
          <w:highlight w:val="none"/>
        </w:rPr>
        <w:sectPr>
          <w:pgSz w:w="11906" w:h="16838"/>
          <w:pgMar w:top="1440" w:right="1106" w:bottom="1440" w:left="1622" w:header="720" w:footer="567" w:gutter="0"/>
          <w:cols w:space="720" w:num="1"/>
          <w:docGrid w:linePitch="271" w:charSpace="0"/>
        </w:sectPr>
      </w:pPr>
    </w:p>
    <w:p>
      <w:pPr>
        <w:pStyle w:val="6"/>
        <w:rPr>
          <w:rFonts w:ascii="宋体" w:hAnsi="宋体" w:cs="宋体"/>
          <w:color w:val="auto"/>
          <w:highlight w:val="none"/>
        </w:rPr>
      </w:pPr>
      <w:r>
        <w:rPr>
          <w:rFonts w:hint="eastAsia" w:ascii="宋体" w:hAnsi="宋体" w:cs="宋体"/>
          <w:color w:val="auto"/>
          <w:highlight w:val="none"/>
        </w:rPr>
        <w:t>附件九 类似业绩一览表</w:t>
      </w:r>
    </w:p>
    <w:p>
      <w:pPr>
        <w:ind w:firstLine="0" w:firstLineChars="0"/>
        <w:rPr>
          <w:rFonts w:ascii="宋体" w:hAnsi="宋体" w:cs="宋体"/>
          <w:color w:val="auto"/>
          <w:highlight w:val="none"/>
        </w:rPr>
      </w:pPr>
    </w:p>
    <w:p>
      <w:pPr>
        <w:ind w:firstLine="0" w:firstLineChars="0"/>
        <w:rPr>
          <w:rFonts w:ascii="宋体" w:hAnsi="宋体" w:cs="宋体"/>
          <w:b/>
          <w:bCs/>
          <w:color w:val="auto"/>
          <w:highlight w:val="none"/>
          <w:lang w:val="zh-CN"/>
        </w:rPr>
      </w:pPr>
      <w:r>
        <w:rPr>
          <w:rFonts w:hint="eastAsia" w:ascii="宋体" w:hAnsi="宋体" w:cs="宋体"/>
          <w:color w:val="auto"/>
          <w:highlight w:val="none"/>
        </w:rPr>
        <w:t xml:space="preserve">招标项目名称：                   招标编号：              </w:t>
      </w:r>
    </w:p>
    <w:tbl>
      <w:tblPr>
        <w:tblStyle w:val="39"/>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项目时间</w:t>
            </w:r>
          </w:p>
          <w:p>
            <w:pPr>
              <w:ind w:firstLine="0" w:firstLineChars="0"/>
              <w:jc w:val="center"/>
              <w:rPr>
                <w:rFonts w:ascii="宋体" w:hAnsi="宋体" w:cs="宋体"/>
                <w:color w:val="auto"/>
                <w:highlight w:val="none"/>
              </w:rPr>
            </w:pPr>
            <w:r>
              <w:rPr>
                <w:rFonts w:hint="eastAsia" w:ascii="宋体" w:hAnsi="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bl>
    <w:p>
      <w:pPr>
        <w:ind w:firstLine="458"/>
        <w:rPr>
          <w:rFonts w:ascii="宋体" w:hAnsi="宋体"/>
          <w:b/>
          <w:color w:val="auto"/>
          <w:spacing w:val="-6"/>
          <w:highlight w:val="none"/>
        </w:rPr>
      </w:pPr>
      <w:r>
        <w:rPr>
          <w:rFonts w:hint="eastAsia" w:ascii="宋体" w:hAnsi="宋体"/>
          <w:b/>
          <w:color w:val="auto"/>
          <w:spacing w:val="-6"/>
          <w:highlight w:val="none"/>
        </w:rPr>
        <w:t>说明：</w:t>
      </w:r>
    </w:p>
    <w:p>
      <w:pPr>
        <w:ind w:firstLine="458"/>
        <w:rPr>
          <w:rFonts w:ascii="宋体" w:hAnsi="宋体"/>
          <w:b/>
          <w:color w:val="auto"/>
          <w:spacing w:val="-6"/>
          <w:highlight w:val="none"/>
        </w:rPr>
      </w:pPr>
      <w:r>
        <w:rPr>
          <w:rFonts w:hint="eastAsia" w:ascii="宋体" w:hAnsi="宋体"/>
          <w:b/>
          <w:color w:val="auto"/>
          <w:spacing w:val="-6"/>
          <w:highlight w:val="none"/>
        </w:rPr>
        <w:t>1、投标人须按照评分标准要求提交相应证明材料；</w:t>
      </w:r>
    </w:p>
    <w:p>
      <w:pPr>
        <w:ind w:firstLine="458"/>
        <w:rPr>
          <w:rFonts w:ascii="宋体" w:hAnsi="宋体"/>
          <w:b/>
          <w:color w:val="auto"/>
          <w:spacing w:val="-6"/>
          <w:highlight w:val="none"/>
        </w:rPr>
      </w:pPr>
      <w:r>
        <w:rPr>
          <w:rFonts w:hint="eastAsia" w:ascii="宋体" w:hAnsi="宋体"/>
          <w:b/>
          <w:color w:val="auto"/>
          <w:spacing w:val="-6"/>
          <w:highlight w:val="none"/>
        </w:rPr>
        <w:t>2、所有证明材料复印件应清晰，应能体现签订时间、双方签字盖章等内容；</w:t>
      </w:r>
    </w:p>
    <w:p>
      <w:pPr>
        <w:ind w:firstLine="458"/>
        <w:rPr>
          <w:rFonts w:ascii="宋体" w:hAnsi="宋体"/>
          <w:b/>
          <w:color w:val="auto"/>
          <w:spacing w:val="-6"/>
          <w:highlight w:val="none"/>
        </w:rPr>
      </w:pPr>
      <w:r>
        <w:rPr>
          <w:rFonts w:hint="eastAsia" w:ascii="宋体" w:hAnsi="宋体"/>
          <w:b/>
          <w:color w:val="auto"/>
          <w:spacing w:val="-6"/>
          <w:highlight w:val="none"/>
        </w:rPr>
        <w:t>3、投标人应在不涉及商业秘密的前提下尽可能提供详细的复印件内容。</w:t>
      </w:r>
    </w:p>
    <w:p>
      <w:pPr>
        <w:ind w:firstLine="0" w:firstLineChars="0"/>
        <w:rPr>
          <w:rFonts w:ascii="宋体" w:hAnsi="宋体" w:cs="宋体"/>
          <w:color w:val="auto"/>
          <w:highlight w:val="none"/>
        </w:rPr>
      </w:pPr>
    </w:p>
    <w:p>
      <w:pPr>
        <w:ind w:left="-720" w:right="-960" w:firstLine="0" w:firstLineChars="0"/>
        <w:rPr>
          <w:rFonts w:ascii="宋体" w:hAnsi="宋体" w:cs="宋体"/>
          <w:color w:val="auto"/>
          <w:spacing w:val="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投标方（盖章）：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全权代表（签字）：</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日  期：</w:t>
      </w:r>
    </w:p>
    <w:p>
      <w:pPr>
        <w:pStyle w:val="6"/>
        <w:rPr>
          <w:rFonts w:ascii="宋体" w:hAnsi="宋体" w:cs="宋体"/>
          <w:color w:val="auto"/>
          <w:highlight w:val="none"/>
        </w:rPr>
      </w:pPr>
      <w:r>
        <w:rPr>
          <w:rFonts w:hint="eastAsia" w:ascii="宋体" w:hAnsi="宋体" w:cs="宋体"/>
          <w:color w:val="auto"/>
          <w:sz w:val="40"/>
          <w:highlight w:val="none"/>
        </w:rPr>
        <w:br w:type="page"/>
      </w:r>
      <w:r>
        <w:rPr>
          <w:rFonts w:hint="eastAsia" w:ascii="宋体" w:hAnsi="宋体" w:cs="宋体"/>
          <w:color w:val="auto"/>
          <w:highlight w:val="none"/>
        </w:rPr>
        <w:t>附件十 投标声明书</w:t>
      </w:r>
    </w:p>
    <w:p>
      <w:pPr>
        <w:ind w:firstLine="4337" w:firstLineChars="1800"/>
        <w:rPr>
          <w:rFonts w:ascii="宋体" w:hAnsi="宋体" w:cs="宋体"/>
          <w:b/>
          <w:bCs/>
          <w:color w:val="auto"/>
          <w:szCs w:val="40"/>
          <w:highlight w:val="none"/>
        </w:rPr>
      </w:pPr>
      <w:r>
        <w:rPr>
          <w:rFonts w:hint="eastAsia" w:ascii="宋体" w:hAnsi="宋体" w:cs="宋体"/>
          <w:b/>
          <w:bCs/>
          <w:color w:val="auto"/>
          <w:szCs w:val="40"/>
          <w:highlight w:val="none"/>
        </w:rPr>
        <w:t>投标声明书</w:t>
      </w:r>
    </w:p>
    <w:p>
      <w:pPr>
        <w:ind w:firstLine="458"/>
        <w:jc w:val="center"/>
        <w:rPr>
          <w:rFonts w:ascii="宋体" w:hAnsi="宋体" w:cs="宋体"/>
          <w:b/>
          <w:color w:val="auto"/>
          <w:spacing w:val="-6"/>
          <w:highlight w:val="none"/>
        </w:rPr>
      </w:pPr>
    </w:p>
    <w:p>
      <w:pPr>
        <w:ind w:firstLine="0" w:firstLineChars="0"/>
        <w:rPr>
          <w:rFonts w:ascii="宋体" w:hAnsi="宋体" w:cs="宋体"/>
          <w:color w:val="auto"/>
          <w:spacing w:val="-6"/>
          <w:highlight w:val="none"/>
        </w:rPr>
      </w:pPr>
      <w:r>
        <w:rPr>
          <w:rFonts w:hint="eastAsia" w:ascii="宋体" w:hAnsi="宋体" w:cs="宋体"/>
          <w:color w:val="auto"/>
          <w:spacing w:val="-6"/>
          <w:highlight w:val="none"/>
        </w:rPr>
        <w:t>致：</w:t>
      </w:r>
      <w:r>
        <w:rPr>
          <w:rFonts w:hint="eastAsia" w:ascii="宋体" w:hAnsi="宋体" w:cs="宋体"/>
          <w:color w:val="auto"/>
          <w:spacing w:val="-6"/>
          <w:highlight w:val="none"/>
          <w:u w:val="single"/>
        </w:rPr>
        <w:t>中国美术学院、浙江五石工程咨询有限公司</w:t>
      </w:r>
      <w:r>
        <w:rPr>
          <w:rFonts w:hint="eastAsia" w:ascii="宋体" w:hAnsi="宋体" w:cs="宋体"/>
          <w:color w:val="auto"/>
          <w:spacing w:val="-6"/>
          <w:highlight w:val="none"/>
        </w:rPr>
        <w:t>：</w:t>
      </w:r>
    </w:p>
    <w:p>
      <w:pPr>
        <w:ind w:firstLine="456"/>
        <w:rPr>
          <w:rFonts w:ascii="宋体" w:hAnsi="宋体" w:cs="宋体"/>
          <w:color w:val="auto"/>
          <w:spacing w:val="-6"/>
          <w:highlight w:val="none"/>
        </w:rPr>
      </w:pPr>
      <w:r>
        <w:rPr>
          <w:rFonts w:hint="eastAsia" w:ascii="宋体" w:hAnsi="宋体" w:cs="宋体"/>
          <w:color w:val="auto"/>
          <w:spacing w:val="-6"/>
          <w:highlight w:val="none"/>
        </w:rPr>
        <w:t>（投标人名称）系中华人民共和国合法企业，经营地址。</w:t>
      </w:r>
    </w:p>
    <w:p>
      <w:pPr>
        <w:ind w:firstLine="456"/>
        <w:rPr>
          <w:rFonts w:ascii="宋体" w:hAnsi="宋体" w:cs="宋体"/>
          <w:color w:val="auto"/>
          <w:spacing w:val="-6"/>
          <w:highlight w:val="none"/>
        </w:rPr>
      </w:pPr>
      <w:r>
        <w:rPr>
          <w:rFonts w:hint="eastAsia" w:ascii="宋体" w:hAnsi="宋体" w:cs="宋体"/>
          <w:color w:val="auto"/>
          <w:spacing w:val="-6"/>
          <w:highlight w:val="none"/>
        </w:rPr>
        <w:t>我方愿意参加贵方组织的中国美术学院</w:t>
      </w:r>
      <w:r>
        <w:rPr>
          <w:rFonts w:hint="eastAsia" w:ascii="宋体" w:hAnsi="宋体" w:cs="宋体"/>
          <w:bCs/>
          <w:color w:val="auto"/>
          <w:spacing w:val="-6"/>
          <w:highlight w:val="none"/>
        </w:rPr>
        <w:t>项目</w:t>
      </w:r>
      <w:r>
        <w:rPr>
          <w:rFonts w:hint="eastAsia" w:ascii="宋体" w:hAnsi="宋体" w:cs="宋体"/>
          <w:color w:val="auto"/>
          <w:spacing w:val="-6"/>
          <w:highlight w:val="none"/>
        </w:rPr>
        <w:t>的投标，为便于贵方公正、择优地确定中标人及其投标产品和服务，我方就本次投标有关事项郑重声明如下：</w:t>
      </w:r>
    </w:p>
    <w:p>
      <w:pPr>
        <w:ind w:firstLine="456"/>
        <w:rPr>
          <w:rFonts w:ascii="宋体" w:hAnsi="宋体" w:cs="宋体"/>
          <w:color w:val="auto"/>
          <w:spacing w:val="-6"/>
          <w:highlight w:val="none"/>
        </w:rPr>
      </w:pPr>
      <w:r>
        <w:rPr>
          <w:rFonts w:hint="eastAsia" w:ascii="宋体" w:hAnsi="宋体" w:cs="宋体"/>
          <w:color w:val="auto"/>
          <w:spacing w:val="-6"/>
          <w:highlight w:val="none"/>
        </w:rPr>
        <w:t>1.我方向贵方提交的所有投标文件、资料都是准确的和真实的；</w:t>
      </w:r>
    </w:p>
    <w:p>
      <w:pPr>
        <w:ind w:firstLine="456"/>
        <w:rPr>
          <w:rFonts w:ascii="宋体" w:hAnsi="宋体" w:cs="宋体"/>
          <w:color w:val="auto"/>
          <w:spacing w:val="-6"/>
          <w:highlight w:val="none"/>
        </w:rPr>
      </w:pPr>
      <w:r>
        <w:rPr>
          <w:rFonts w:hint="eastAsia" w:ascii="宋体" w:hAnsi="宋体" w:cs="宋体"/>
          <w:color w:val="auto"/>
          <w:spacing w:val="-6"/>
          <w:highlight w:val="none"/>
        </w:rPr>
        <w:t>2.我方不是采购人的附属机构；在获知本项目信息后，与采购人聘请的为此项目提供咨询服务的公司及其附属机构没有任何联系。</w:t>
      </w:r>
    </w:p>
    <w:p>
      <w:pPr>
        <w:pStyle w:val="15"/>
        <w:spacing w:line="360" w:lineRule="auto"/>
        <w:ind w:firstLine="456" w:firstLineChars="200"/>
        <w:rPr>
          <w:rFonts w:hAnsi="宋体" w:cs="宋体"/>
          <w:color w:val="auto"/>
          <w:spacing w:val="-6"/>
          <w:szCs w:val="24"/>
          <w:highlight w:val="none"/>
        </w:rPr>
      </w:pPr>
      <w:r>
        <w:rPr>
          <w:rFonts w:hint="eastAsia" w:hAnsi="宋体" w:cs="宋体"/>
          <w:color w:val="auto"/>
          <w:spacing w:val="-6"/>
          <w:szCs w:val="24"/>
          <w:highlight w:val="none"/>
        </w:rPr>
        <w:t>3.我方最近三年内的被公开披露或查处的违法违规行为有：</w:t>
      </w:r>
    </w:p>
    <w:p>
      <w:pPr>
        <w:pStyle w:val="15"/>
        <w:spacing w:line="360" w:lineRule="auto"/>
        <w:ind w:firstLine="456" w:firstLineChars="200"/>
        <w:rPr>
          <w:rFonts w:hAnsi="宋体" w:cs="宋体"/>
          <w:color w:val="auto"/>
          <w:spacing w:val="-6"/>
          <w:szCs w:val="24"/>
          <w:highlight w:val="none"/>
        </w:rPr>
      </w:pPr>
      <w:r>
        <w:rPr>
          <w:rFonts w:hint="eastAsia" w:hAnsi="宋体" w:cs="宋体"/>
          <w:color w:val="auto"/>
          <w:spacing w:val="-6"/>
          <w:szCs w:val="24"/>
          <w:highlight w:val="none"/>
        </w:rPr>
        <w:t>___________________________________________________________________________</w:t>
      </w:r>
    </w:p>
    <w:p>
      <w:pPr>
        <w:pStyle w:val="15"/>
        <w:spacing w:line="360" w:lineRule="auto"/>
        <w:ind w:firstLine="456" w:firstLineChars="200"/>
        <w:rPr>
          <w:rFonts w:hAnsi="宋体" w:cs="宋体"/>
          <w:color w:val="auto"/>
          <w:spacing w:val="-6"/>
          <w:szCs w:val="24"/>
          <w:highlight w:val="none"/>
        </w:rPr>
      </w:pPr>
      <w:r>
        <w:rPr>
          <w:rFonts w:hint="eastAsia" w:hAnsi="宋体" w:cs="宋体"/>
          <w:color w:val="auto"/>
          <w:spacing w:val="-6"/>
          <w:szCs w:val="24"/>
          <w:highlight w:val="none"/>
        </w:rPr>
        <w:t>4.以上事项如有虚假或隐瞒，我方愿意承担一切后果和责任。</w:t>
      </w:r>
    </w:p>
    <w:p>
      <w:pPr>
        <w:pStyle w:val="136"/>
        <w:ind w:firstLine="456"/>
        <w:rPr>
          <w:rFonts w:ascii="宋体" w:hAnsi="宋体" w:cs="宋体"/>
          <w:color w:val="auto"/>
          <w:spacing w:val="-6"/>
          <w:szCs w:val="24"/>
          <w:highlight w:val="none"/>
        </w:rPr>
      </w:pPr>
    </w:p>
    <w:p>
      <w:pPr>
        <w:pStyle w:val="136"/>
        <w:ind w:firstLine="456"/>
        <w:rPr>
          <w:rFonts w:ascii="宋体" w:hAnsi="宋体" w:cs="宋体"/>
          <w:color w:val="auto"/>
          <w:spacing w:val="-6"/>
          <w:szCs w:val="24"/>
          <w:highlight w:val="none"/>
        </w:rPr>
      </w:pPr>
    </w:p>
    <w:p>
      <w:pPr>
        <w:pStyle w:val="136"/>
        <w:ind w:firstLine="456"/>
        <w:rPr>
          <w:rFonts w:ascii="宋体" w:hAnsi="宋体" w:cs="宋体"/>
          <w:color w:val="auto"/>
          <w:spacing w:val="-6"/>
          <w:szCs w:val="24"/>
          <w:highlight w:val="none"/>
        </w:rPr>
      </w:pPr>
    </w:p>
    <w:p>
      <w:pPr>
        <w:pStyle w:val="136"/>
        <w:ind w:firstLine="456"/>
        <w:rPr>
          <w:rFonts w:ascii="宋体" w:hAnsi="宋体" w:cs="宋体"/>
          <w:color w:val="auto"/>
          <w:spacing w:val="-6"/>
          <w:szCs w:val="24"/>
          <w:highlight w:val="none"/>
        </w:rPr>
      </w:pPr>
    </w:p>
    <w:p>
      <w:pPr>
        <w:pStyle w:val="136"/>
        <w:ind w:firstLine="456"/>
        <w:rPr>
          <w:rFonts w:ascii="宋体" w:hAnsi="宋体" w:cs="宋体"/>
          <w:color w:val="auto"/>
          <w:spacing w:val="-6"/>
          <w:szCs w:val="24"/>
          <w:highlight w:val="none"/>
        </w:rPr>
      </w:pPr>
    </w:p>
    <w:p>
      <w:pPr>
        <w:ind w:firstLine="456"/>
        <w:rPr>
          <w:rFonts w:ascii="宋体" w:hAnsi="宋体" w:cs="宋体"/>
          <w:color w:val="auto"/>
          <w:spacing w:val="-6"/>
          <w:highlight w:val="none"/>
        </w:rPr>
      </w:pPr>
      <w:r>
        <w:rPr>
          <w:rFonts w:hint="eastAsia" w:ascii="宋体" w:hAnsi="宋体" w:cs="宋体"/>
          <w:color w:val="auto"/>
          <w:spacing w:val="-6"/>
          <w:highlight w:val="none"/>
        </w:rPr>
        <w:t>投标方名称（盖章）：</w:t>
      </w:r>
    </w:p>
    <w:p>
      <w:pPr>
        <w:ind w:firstLine="456"/>
        <w:rPr>
          <w:rFonts w:ascii="宋体" w:hAnsi="宋体" w:cs="宋体"/>
          <w:color w:val="auto"/>
          <w:spacing w:val="-6"/>
          <w:highlight w:val="none"/>
        </w:rPr>
      </w:pPr>
      <w:r>
        <w:rPr>
          <w:rFonts w:hint="eastAsia" w:ascii="宋体" w:hAnsi="宋体" w:cs="宋体"/>
          <w:color w:val="auto"/>
          <w:spacing w:val="-6"/>
          <w:highlight w:val="none"/>
        </w:rPr>
        <w:t>投标方代表签字：</w:t>
      </w:r>
    </w:p>
    <w:p>
      <w:pPr>
        <w:ind w:firstLine="456"/>
        <w:rPr>
          <w:rFonts w:ascii="宋体" w:hAnsi="宋体" w:cs="宋体"/>
          <w:color w:val="auto"/>
          <w:spacing w:val="-6"/>
          <w:highlight w:val="none"/>
        </w:rPr>
      </w:pPr>
      <w:r>
        <w:rPr>
          <w:rFonts w:hint="eastAsia" w:ascii="宋体" w:hAnsi="宋体" w:cs="宋体"/>
          <w:bCs/>
          <w:color w:val="auto"/>
          <w:spacing w:val="-6"/>
          <w:highlight w:val="none"/>
        </w:rPr>
        <w:t>日期：    年  月  日</w:t>
      </w:r>
    </w:p>
    <w:p>
      <w:pPr>
        <w:ind w:firstLine="480"/>
        <w:rPr>
          <w:rFonts w:ascii="宋体" w:hAnsi="宋体" w:cs="宋体"/>
          <w:color w:val="auto"/>
          <w:highlight w:val="none"/>
        </w:rPr>
      </w:pPr>
    </w:p>
    <w:p>
      <w:pPr>
        <w:ind w:firstLine="480"/>
        <w:rPr>
          <w:rFonts w:ascii="宋体" w:hAnsi="宋体" w:cs="宋体"/>
          <w:iCs/>
          <w:color w:val="auto"/>
          <w:szCs w:val="40"/>
          <w:highlight w:val="none"/>
        </w:rPr>
      </w:pPr>
    </w:p>
    <w:p>
      <w:pPr>
        <w:ind w:firstLine="480"/>
        <w:rPr>
          <w:rFonts w:ascii="宋体" w:hAnsi="宋体" w:cs="宋体"/>
          <w:iCs/>
          <w:color w:val="auto"/>
          <w:szCs w:val="40"/>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pStyle w:val="6"/>
        <w:rPr>
          <w:rFonts w:ascii="宋体" w:hAnsi="宋体" w:cs="宋体"/>
          <w:color w:val="auto"/>
          <w:highlight w:val="none"/>
        </w:rPr>
      </w:pPr>
      <w:r>
        <w:rPr>
          <w:rFonts w:hint="eastAsia" w:ascii="宋体" w:hAnsi="宋体" w:cs="宋体"/>
          <w:iCs/>
          <w:color w:val="auto"/>
          <w:highlight w:val="none"/>
        </w:rPr>
        <w:t>附件十一 法定代表人资格证明书、</w:t>
      </w:r>
      <w:r>
        <w:rPr>
          <w:rFonts w:hint="eastAsia" w:ascii="宋体" w:hAnsi="宋体" w:cs="宋体"/>
          <w:color w:val="auto"/>
          <w:highlight w:val="none"/>
        </w:rPr>
        <w:t>法定代表人授权书</w:t>
      </w:r>
    </w:p>
    <w:p>
      <w:pPr>
        <w:ind w:firstLine="0" w:firstLineChars="0"/>
        <w:rPr>
          <w:rFonts w:ascii="宋体" w:hAnsi="宋体" w:cs="宋体"/>
          <w:i/>
          <w:iCs/>
          <w:color w:val="auto"/>
          <w:highlight w:val="none"/>
        </w:rPr>
      </w:pPr>
    </w:p>
    <w:p>
      <w:pPr>
        <w:ind w:firstLine="458"/>
        <w:jc w:val="center"/>
        <w:rPr>
          <w:rFonts w:ascii="宋体" w:hAnsi="宋体"/>
          <w:b/>
          <w:color w:val="auto"/>
          <w:spacing w:val="-6"/>
          <w:highlight w:val="none"/>
        </w:rPr>
      </w:pPr>
      <w:r>
        <w:rPr>
          <w:rFonts w:ascii="宋体" w:hAnsi="宋体"/>
          <w:b/>
          <w:color w:val="auto"/>
          <w:spacing w:val="-6"/>
          <w:highlight w:val="none"/>
        </w:rPr>
        <w:t>法定代表人资格证明书</w:t>
      </w:r>
    </w:p>
    <w:p>
      <w:pPr>
        <w:ind w:firstLine="456"/>
        <w:rPr>
          <w:rFonts w:ascii="宋体" w:hAnsi="宋体"/>
          <w:bCs/>
          <w:color w:val="auto"/>
          <w:spacing w:val="-6"/>
          <w:highlight w:val="none"/>
        </w:rPr>
      </w:pPr>
      <w:r>
        <w:rPr>
          <w:rFonts w:hint="eastAsia" w:ascii="宋体" w:hAnsi="宋体"/>
          <w:bCs/>
          <w:color w:val="auto"/>
          <w:spacing w:val="-6"/>
          <w:highlight w:val="none"/>
        </w:rPr>
        <w:t>致：</w:t>
      </w:r>
      <w:r>
        <w:rPr>
          <w:rFonts w:hint="eastAsia" w:ascii="宋体" w:hAnsi="宋体" w:cs="宋体"/>
          <w:color w:val="auto"/>
          <w:spacing w:val="-6"/>
          <w:highlight w:val="none"/>
          <w:u w:val="single"/>
        </w:rPr>
        <w:t>中国美术学院、浙江五石工程咨询有限公司</w:t>
      </w:r>
    </w:p>
    <w:p>
      <w:pPr>
        <w:ind w:firstLine="456"/>
        <w:rPr>
          <w:rFonts w:ascii="宋体" w:hAnsi="宋体"/>
          <w:bCs/>
          <w:color w:val="auto"/>
          <w:spacing w:val="-6"/>
          <w:highlight w:val="none"/>
        </w:rPr>
      </w:pPr>
      <w:r>
        <w:rPr>
          <w:rFonts w:hint="eastAsia" w:ascii="宋体" w:hAnsi="宋体"/>
          <w:bCs/>
          <w:color w:val="auto"/>
          <w:spacing w:val="-6"/>
          <w:highlight w:val="none"/>
        </w:rPr>
        <w:t>我</w:t>
      </w:r>
      <w:r>
        <w:rPr>
          <w:rFonts w:ascii="宋体" w:hAnsi="宋体"/>
          <w:color w:val="auto"/>
          <w:spacing w:val="-6"/>
          <w:highlight w:val="none"/>
        </w:rPr>
        <w:t>________________</w:t>
      </w:r>
      <w:r>
        <w:rPr>
          <w:rFonts w:ascii="宋体" w:hAnsi="宋体"/>
          <w:bCs/>
          <w:color w:val="auto"/>
          <w:spacing w:val="-6"/>
          <w:highlight w:val="none"/>
        </w:rPr>
        <w:t>（姓名）系</w:t>
      </w:r>
      <w:r>
        <w:rPr>
          <w:rFonts w:hint="eastAsia" w:ascii="宋体" w:hAnsi="宋体"/>
          <w:bCs/>
          <w:color w:val="auto"/>
          <w:spacing w:val="-6"/>
          <w:highlight w:val="none"/>
        </w:rPr>
        <w:t>_________________________投标人名称）</w:t>
      </w:r>
      <w:r>
        <w:rPr>
          <w:rFonts w:ascii="宋体" w:hAnsi="宋体"/>
          <w:bCs/>
          <w:color w:val="auto"/>
          <w:spacing w:val="-6"/>
          <w:highlight w:val="none"/>
        </w:rPr>
        <w:t>的法定代表人，身份证</w:t>
      </w:r>
      <w:r>
        <w:rPr>
          <w:rFonts w:hint="eastAsia" w:ascii="宋体" w:hAnsi="宋体"/>
          <w:bCs/>
          <w:color w:val="auto"/>
          <w:spacing w:val="-6"/>
          <w:highlight w:val="none"/>
        </w:rPr>
        <w:t>号码：_________________________________。</w:t>
      </w:r>
    </w:p>
    <w:p>
      <w:pPr>
        <w:ind w:firstLine="456"/>
        <w:rPr>
          <w:rFonts w:ascii="宋体" w:hAnsi="宋体"/>
          <w:bCs/>
          <w:color w:val="auto"/>
          <w:spacing w:val="-6"/>
          <w:highlight w:val="none"/>
        </w:rPr>
      </w:pPr>
      <w:r>
        <w:rPr>
          <w:rFonts w:ascii="宋体" w:hAnsi="宋体"/>
          <w:bCs/>
          <w:color w:val="auto"/>
          <w:spacing w:val="-6"/>
          <w:highlight w:val="none"/>
        </w:rPr>
        <w:t>特此证明。</w:t>
      </w:r>
    </w:p>
    <w:p>
      <w:pPr>
        <w:ind w:firstLine="456"/>
        <w:rPr>
          <w:rFonts w:ascii="宋体" w:hAnsi="宋体"/>
          <w:bCs/>
          <w:color w:val="auto"/>
          <w:spacing w:val="-6"/>
          <w:highlight w:val="none"/>
        </w:rPr>
      </w:pPr>
    </w:p>
    <w:tbl>
      <w:tblPr>
        <w:tblStyle w:val="3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ascii="宋体" w:hAnsi="宋体"/>
                <w:color w:val="auto"/>
                <w:highlight w:val="none"/>
              </w:rPr>
            </w:pPr>
            <w:r>
              <w:rPr>
                <w:rFonts w:hint="eastAsia" w:ascii="新宋体" w:hAnsi="新宋体" w:eastAsia="新宋体"/>
                <w:color w:val="auto"/>
                <w:highlight w:val="none"/>
              </w:rPr>
              <w:t>法定代表人</w:t>
            </w:r>
            <w:r>
              <w:rPr>
                <w:rFonts w:hint="eastAsia" w:ascii="宋体" w:hAnsi="宋体"/>
                <w:color w:val="auto"/>
                <w:highlight w:val="none"/>
              </w:rPr>
              <w:t>身份证：</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r>
              <w:rPr>
                <w:rFonts w:hint="eastAsia" w:ascii="宋体" w:hAnsi="宋体"/>
                <w:color w:val="auto"/>
                <w:highlight w:val="none"/>
              </w:rPr>
              <w:t>复印件粘贴处</w:t>
            </w:r>
          </w:p>
          <w:p>
            <w:pPr>
              <w:ind w:firstLine="456"/>
              <w:rPr>
                <w:rFonts w:ascii="宋体" w:hAnsi="宋体"/>
                <w:bCs/>
                <w:color w:val="auto"/>
                <w:spacing w:val="-6"/>
                <w:highlight w:val="none"/>
              </w:rPr>
            </w:pPr>
          </w:p>
        </w:tc>
      </w:tr>
    </w:tbl>
    <w:p>
      <w:pPr>
        <w:ind w:firstLine="456"/>
        <w:rPr>
          <w:rFonts w:ascii="宋体" w:hAnsi="宋体"/>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6"/>
        <w:rPr>
          <w:rFonts w:ascii="宋体" w:hAnsi="宋体"/>
          <w:color w:val="auto"/>
          <w:spacing w:val="-6"/>
          <w:highlight w:val="none"/>
        </w:rPr>
      </w:pPr>
      <w:r>
        <w:rPr>
          <w:rFonts w:hint="eastAsia" w:ascii="宋体" w:hAnsi="宋体"/>
          <w:color w:val="auto"/>
          <w:spacing w:val="-6"/>
          <w:highlight w:val="none"/>
        </w:rPr>
        <w:t>投标方全称（盖章）：</w:t>
      </w:r>
    </w:p>
    <w:p>
      <w:pPr>
        <w:ind w:right="456" w:firstLine="456"/>
        <w:rPr>
          <w:rFonts w:ascii="宋体" w:hAnsi="宋体"/>
          <w:bCs/>
          <w:color w:val="auto"/>
          <w:spacing w:val="-6"/>
          <w:highlight w:val="none"/>
        </w:rPr>
        <w:sectPr>
          <w:pgSz w:w="11907" w:h="16840"/>
          <w:pgMar w:top="1247" w:right="1304" w:bottom="1021" w:left="1304" w:header="720" w:footer="720" w:gutter="0"/>
          <w:cols w:space="720" w:num="1"/>
          <w:docGrid w:linePitch="286" w:charSpace="0"/>
        </w:sectPr>
      </w:pPr>
      <w:r>
        <w:rPr>
          <w:rFonts w:hint="eastAsia" w:ascii="宋体" w:hAnsi="宋体"/>
          <w:bCs/>
          <w:color w:val="auto"/>
          <w:spacing w:val="-6"/>
          <w:highlight w:val="none"/>
        </w:rPr>
        <w:t>日期：  年  月  日</w:t>
      </w: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法定代表人授权书</w:t>
      </w:r>
    </w:p>
    <w:p>
      <w:pPr>
        <w:tabs>
          <w:tab w:val="left" w:pos="1575"/>
        </w:tabs>
        <w:ind w:firstLine="0" w:firstLineChars="0"/>
        <w:jc w:val="center"/>
        <w:rPr>
          <w:rFonts w:ascii="宋体" w:hAnsi="宋体" w:cs="宋体"/>
          <w:color w:val="auto"/>
          <w:highlight w:val="none"/>
        </w:rPr>
      </w:pPr>
    </w:p>
    <w:p>
      <w:pPr>
        <w:ind w:firstLine="0" w:firstLineChars="0"/>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spacing w:val="-6"/>
          <w:highlight w:val="none"/>
          <w:u w:val="single"/>
        </w:rPr>
        <w:t>中国美术学院、浙江五石工程咨询有限公司</w:t>
      </w:r>
    </w:p>
    <w:p>
      <w:pPr>
        <w:ind w:firstLine="0" w:firstLineChars="0"/>
        <w:rPr>
          <w:rFonts w:ascii="宋体" w:hAnsi="宋体" w:cs="宋体"/>
          <w:color w:val="auto"/>
          <w:highlight w:val="none"/>
        </w:rPr>
      </w:pPr>
      <w:r>
        <w:rPr>
          <w:rFonts w:hint="eastAsia" w:ascii="宋体" w:hAnsi="宋体" w:cs="宋体"/>
          <w:color w:val="auto"/>
          <w:highlight w:val="none"/>
          <w:u w:val="single"/>
        </w:rPr>
        <w:t>（投标方全称）</w:t>
      </w:r>
      <w:r>
        <w:rPr>
          <w:rFonts w:hint="eastAsia" w:ascii="宋体" w:hAnsi="宋体" w:cs="宋体"/>
          <w:color w:val="auto"/>
          <w:highlight w:val="none"/>
        </w:rPr>
        <w:t>法定代表人</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授权（全权代表姓名、职务）</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为全权代表，参加贵方组织的</w:t>
      </w:r>
      <w:r>
        <w:rPr>
          <w:rFonts w:hint="eastAsia" w:ascii="宋体" w:hAnsi="宋体" w:cs="宋体"/>
          <w:color w:val="auto"/>
          <w:highlight w:val="non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项目（招标编号</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）采购活动，全权处理采购活动中的一切事宜。</w:t>
      </w:r>
    </w:p>
    <w:p>
      <w:pPr>
        <w:ind w:firstLine="0" w:firstLineChars="0"/>
        <w:rPr>
          <w:rFonts w:ascii="宋体" w:hAnsi="宋体" w:cs="宋体"/>
          <w:color w:val="auto"/>
          <w:highlight w:val="none"/>
        </w:rPr>
      </w:pPr>
      <w:r>
        <w:rPr>
          <w:rFonts w:hint="eastAsia" w:ascii="宋体" w:hAnsi="宋体" w:cs="宋体"/>
          <w:color w:val="auto"/>
          <w:highlight w:val="none"/>
        </w:rPr>
        <w:t xml:space="preserve">    本授权书于</w:t>
      </w:r>
      <w:r>
        <w:rPr>
          <w:rFonts w:hint="eastAsia" w:ascii="宋体" w:hAnsi="宋体" w:cs="宋体"/>
          <w:color w:val="auto"/>
          <w:highlight w:val="none"/>
          <w:lang w:val="en-US" w:eastAsia="zh-CN"/>
        </w:rPr>
        <w:t xml:space="preserve">   </w:t>
      </w: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日签署生效，特此声明。</w:t>
      </w:r>
    </w:p>
    <w:p>
      <w:pPr>
        <w:ind w:firstLine="0" w:firstLineChars="0"/>
        <w:rPr>
          <w:rFonts w:ascii="宋体" w:hAnsi="宋体" w:cs="宋体"/>
          <w:color w:val="auto"/>
          <w:highlight w:val="none"/>
        </w:rPr>
      </w:pPr>
      <w:r>
        <w:rPr>
          <w:rFonts w:hint="eastAsia" w:ascii="宋体" w:hAnsi="宋体" w:cs="宋体"/>
          <w:b/>
          <w:bCs/>
          <w:color w:val="auto"/>
          <w:highlight w:val="none"/>
        </w:rPr>
        <w:t>附法定代表人、授权委托人身份证复印件正反面及社保证明。</w:t>
      </w:r>
    </w:p>
    <w:p>
      <w:pPr>
        <w:ind w:firstLine="0" w:firstLineChars="0"/>
        <w:rPr>
          <w:rFonts w:ascii="宋体" w:hAnsi="宋体" w:cs="宋体"/>
          <w:color w:val="auto"/>
          <w:highlight w:val="none"/>
        </w:rPr>
      </w:pPr>
      <w:r>
        <w:rPr>
          <w:rFonts w:hint="eastAsia" w:ascii="宋体" w:hAnsi="宋体" w:cs="宋体"/>
          <w:color w:val="auto"/>
          <w:highlight w:val="none"/>
        </w:rPr>
        <w:t>法定代表人（签字或签章）：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投标方全称（法人公章）：</w:t>
      </w:r>
    </w:p>
    <w:p>
      <w:pPr>
        <w:ind w:firstLine="0" w:firstLineChars="0"/>
        <w:rPr>
          <w:rFonts w:ascii="宋体" w:hAnsi="宋体" w:cs="宋体"/>
          <w:color w:val="auto"/>
          <w:highlight w:val="none"/>
        </w:rPr>
      </w:pPr>
      <w:r>
        <w:rPr>
          <w:rFonts w:hint="eastAsia" w:ascii="宋体" w:hAnsi="宋体" w:cs="宋体"/>
          <w:color w:val="auto"/>
          <w:highlight w:val="none"/>
        </w:rPr>
        <w:t>日期：</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 附：</w:t>
      </w:r>
    </w:p>
    <w:p>
      <w:pPr>
        <w:ind w:firstLine="0" w:firstLineChars="0"/>
        <w:rPr>
          <w:rFonts w:ascii="宋体" w:hAnsi="宋体" w:cs="宋体"/>
          <w:color w:val="auto"/>
          <w:highlight w:val="none"/>
        </w:rPr>
      </w:pPr>
      <w:r>
        <w:rPr>
          <w:rFonts w:hint="eastAsia" w:ascii="宋体" w:hAnsi="宋体" w:cs="宋体"/>
          <w:color w:val="auto"/>
          <w:highlight w:val="none"/>
        </w:rPr>
        <w:t>全权代表姓名（签字）：</w:t>
      </w:r>
    </w:p>
    <w:p>
      <w:pPr>
        <w:ind w:firstLine="0" w:firstLineChars="0"/>
        <w:rPr>
          <w:rFonts w:ascii="宋体" w:hAnsi="宋体" w:cs="宋体"/>
          <w:color w:val="auto"/>
          <w:highlight w:val="none"/>
        </w:rPr>
      </w:pPr>
      <w:r>
        <w:rPr>
          <w:rFonts w:hint="eastAsia" w:ascii="宋体" w:hAnsi="宋体" w:cs="宋体"/>
          <w:color w:val="auto"/>
          <w:highlight w:val="none"/>
        </w:rPr>
        <w:t xml:space="preserve">    职        务：</w:t>
      </w:r>
    </w:p>
    <w:p>
      <w:pPr>
        <w:ind w:firstLine="0" w:firstLineChars="0"/>
        <w:rPr>
          <w:rFonts w:ascii="宋体" w:hAnsi="宋体" w:cs="宋体"/>
          <w:color w:val="auto"/>
          <w:highlight w:val="none"/>
        </w:rPr>
      </w:pPr>
      <w:r>
        <w:rPr>
          <w:rFonts w:hint="eastAsia" w:ascii="宋体" w:hAnsi="宋体" w:cs="宋体"/>
          <w:color w:val="auto"/>
          <w:highlight w:val="none"/>
        </w:rPr>
        <w:t xml:space="preserve">    详细通讯地址：</w:t>
      </w:r>
    </w:p>
    <w:p>
      <w:pPr>
        <w:ind w:firstLine="0" w:firstLineChars="0"/>
        <w:rPr>
          <w:rFonts w:ascii="宋体" w:hAnsi="宋体" w:cs="宋体"/>
          <w:color w:val="auto"/>
          <w:highlight w:val="none"/>
        </w:rPr>
      </w:pPr>
      <w:r>
        <w:rPr>
          <w:rFonts w:hint="eastAsia" w:ascii="宋体" w:hAnsi="宋体" w:cs="宋体"/>
          <w:color w:val="auto"/>
          <w:highlight w:val="none"/>
        </w:rPr>
        <w:t xml:space="preserve">    邮 政  编 码：</w:t>
      </w:r>
    </w:p>
    <w:p>
      <w:pPr>
        <w:ind w:firstLine="0" w:firstLineChars="0"/>
        <w:rPr>
          <w:rFonts w:ascii="宋体" w:hAnsi="宋体" w:cs="宋体"/>
          <w:color w:val="auto"/>
          <w:highlight w:val="none"/>
        </w:rPr>
      </w:pPr>
      <w:r>
        <w:rPr>
          <w:rFonts w:hint="eastAsia" w:ascii="宋体" w:hAnsi="宋体" w:cs="宋体"/>
          <w:color w:val="auto"/>
          <w:highlight w:val="none"/>
        </w:rPr>
        <w:t xml:space="preserve">    传        真：</w:t>
      </w:r>
    </w:p>
    <w:p>
      <w:pPr>
        <w:ind w:firstLine="0" w:firstLineChars="0"/>
        <w:rPr>
          <w:rFonts w:ascii="宋体" w:hAnsi="宋体" w:cs="宋体"/>
          <w:color w:val="auto"/>
          <w:highlight w:val="none"/>
        </w:rPr>
      </w:pPr>
      <w:r>
        <w:rPr>
          <w:rFonts w:hint="eastAsia" w:ascii="宋体" w:hAnsi="宋体" w:cs="宋体"/>
          <w:color w:val="auto"/>
          <w:highlight w:val="none"/>
        </w:rPr>
        <w:t xml:space="preserve">    移 动  电 话：</w:t>
      </w:r>
    </w:p>
    <w:p>
      <w:pPr>
        <w:ind w:firstLine="0" w:firstLineChars="0"/>
        <w:rPr>
          <w:rFonts w:ascii="宋体" w:hAnsi="宋体" w:cs="宋体"/>
          <w:color w:val="auto"/>
          <w:spacing w:val="6"/>
          <w:highlight w:val="none"/>
        </w:rPr>
      </w:pPr>
    </w:p>
    <w:p>
      <w:pPr>
        <w:ind w:firstLine="0" w:firstLineChars="0"/>
        <w:rPr>
          <w:rFonts w:ascii="宋体" w:hAnsi="宋体" w:cs="宋体"/>
          <w:color w:val="auto"/>
          <w:highlight w:val="none"/>
        </w:rPr>
      </w:pPr>
    </w:p>
    <w:p>
      <w:pPr>
        <w:ind w:firstLine="0" w:firstLineChars="0"/>
        <w:rPr>
          <w:rFonts w:ascii="宋体" w:hAnsi="宋体" w:cs="宋体"/>
          <w:b/>
          <w:color w:val="auto"/>
          <w:highlight w:val="none"/>
        </w:rPr>
      </w:pPr>
    </w:p>
    <w:p>
      <w:pPr>
        <w:ind w:left="525" w:firstLine="0" w:firstLineChars="0"/>
        <w:jc w:val="center"/>
        <w:rPr>
          <w:rFonts w:ascii="宋体" w:hAnsi="宋体" w:cs="宋体"/>
          <w:b/>
          <w:color w:val="auto"/>
          <w:highlight w:val="none"/>
        </w:rPr>
      </w:pPr>
    </w:p>
    <w:p>
      <w:pPr>
        <w:ind w:left="525" w:firstLine="0" w:firstLineChars="0"/>
        <w:jc w:val="center"/>
        <w:rPr>
          <w:rFonts w:ascii="宋体" w:hAnsi="宋体" w:cs="宋体"/>
          <w:b/>
          <w:color w:val="auto"/>
          <w:highlight w:val="none"/>
        </w:rPr>
      </w:pPr>
    </w:p>
    <w:p>
      <w:pPr>
        <w:ind w:left="525" w:firstLine="0" w:firstLineChars="0"/>
        <w:jc w:val="center"/>
        <w:rPr>
          <w:rFonts w:ascii="宋体" w:hAnsi="宋体" w:cs="宋体"/>
          <w:b/>
          <w:color w:val="auto"/>
          <w:highlight w:val="none"/>
        </w:rPr>
      </w:pPr>
    </w:p>
    <w:p>
      <w:pPr>
        <w:ind w:firstLine="480"/>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附件十二 廉政承诺书</w:t>
      </w:r>
    </w:p>
    <w:p>
      <w:pPr>
        <w:spacing w:line="240" w:lineRule="auto"/>
        <w:ind w:firstLine="0" w:firstLineChars="0"/>
        <w:rPr>
          <w:rFonts w:ascii="宋体" w:hAnsi="宋体" w:cs="宋体"/>
          <w:color w:val="auto"/>
          <w:sz w:val="32"/>
          <w:szCs w:val="32"/>
          <w:highlight w:val="none"/>
        </w:rPr>
      </w:pP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中国美术学院：</w:t>
      </w: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我单位响应你单位项目招标要求参加投标。在这次投标过程中和中标后，我们将严格遵守国家法律法规要求，并郑重承诺： </w:t>
      </w:r>
    </w:p>
    <w:p>
      <w:pPr>
        <w:ind w:firstLine="480"/>
        <w:rPr>
          <w:rFonts w:ascii="宋体" w:hAnsi="宋体" w:cs="宋体"/>
          <w:color w:val="auto"/>
          <w:highlight w:val="none"/>
        </w:rPr>
      </w:pPr>
      <w:r>
        <w:rPr>
          <w:rFonts w:hint="eastAsia" w:ascii="宋体" w:hAnsi="宋体" w:cs="宋体"/>
          <w:color w:val="auto"/>
          <w:highlight w:val="none"/>
        </w:rPr>
        <w:t>一、不向项目有关人员及部门赠送礼金礼物、有价证券、回扣以及中介费、介绍费、咨询费等好处费；</w:t>
      </w:r>
    </w:p>
    <w:p>
      <w:pPr>
        <w:ind w:firstLine="480"/>
        <w:rPr>
          <w:rFonts w:ascii="宋体" w:hAnsi="宋体" w:cs="宋体"/>
          <w:color w:val="auto"/>
          <w:highlight w:val="none"/>
        </w:rPr>
      </w:pPr>
      <w:r>
        <w:rPr>
          <w:rFonts w:hint="eastAsia" w:ascii="宋体" w:hAnsi="宋体" w:cs="宋体"/>
          <w:color w:val="auto"/>
          <w:highlight w:val="none"/>
        </w:rPr>
        <w:t>二、不为项目有关人员及部门报销应由你方单位或个人支付的费用；</w:t>
      </w:r>
    </w:p>
    <w:p>
      <w:pPr>
        <w:ind w:firstLine="480"/>
        <w:rPr>
          <w:rFonts w:ascii="宋体" w:hAnsi="宋体" w:cs="宋体"/>
          <w:color w:val="auto"/>
          <w:highlight w:val="none"/>
        </w:rPr>
      </w:pPr>
      <w:r>
        <w:rPr>
          <w:rFonts w:hint="eastAsia" w:ascii="宋体" w:hAnsi="宋体" w:cs="宋体"/>
          <w:color w:val="auto"/>
          <w:highlight w:val="none"/>
        </w:rPr>
        <w:t>三、不向项目有关人员及部门提供有可能影响公正的宴请和健身娱乐等活动；</w:t>
      </w:r>
    </w:p>
    <w:p>
      <w:pPr>
        <w:ind w:firstLine="480"/>
        <w:rPr>
          <w:rFonts w:ascii="宋体" w:hAnsi="宋体" w:cs="宋体"/>
          <w:color w:val="auto"/>
          <w:highlight w:val="none"/>
        </w:rPr>
      </w:pPr>
      <w:r>
        <w:rPr>
          <w:rFonts w:hint="eastAsia" w:ascii="宋体" w:hAnsi="宋体" w:cs="宋体"/>
          <w:color w:val="auto"/>
          <w:highlight w:val="none"/>
        </w:rPr>
        <w:t>四、不为项目有关人员及部门出国（境）、旅游等提供方便；</w:t>
      </w:r>
    </w:p>
    <w:p>
      <w:pPr>
        <w:ind w:firstLine="480"/>
        <w:rPr>
          <w:rFonts w:ascii="宋体" w:hAnsi="宋体" w:cs="宋体"/>
          <w:color w:val="auto"/>
          <w:highlight w:val="none"/>
        </w:rPr>
      </w:pPr>
      <w:r>
        <w:rPr>
          <w:rFonts w:hint="eastAsia" w:ascii="宋体" w:hAnsi="宋体" w:cs="宋体"/>
          <w:color w:val="auto"/>
          <w:highlight w:val="none"/>
        </w:rPr>
        <w:t>五、不为项目有关人员个人装修住房、婚丧嫁娶、配偶子女工作安排等提供好处；</w:t>
      </w:r>
    </w:p>
    <w:p>
      <w:pPr>
        <w:ind w:firstLine="480"/>
        <w:rPr>
          <w:rFonts w:ascii="宋体" w:hAnsi="宋体" w:cs="宋体"/>
          <w:color w:val="auto"/>
          <w:highlight w:val="none"/>
        </w:rPr>
      </w:pPr>
      <w:r>
        <w:rPr>
          <w:rFonts w:hint="eastAsia" w:ascii="宋体" w:hAnsi="宋体" w:cs="宋体"/>
          <w:color w:val="auto"/>
          <w:highlight w:val="none"/>
        </w:rPr>
        <w:t>六、严格遵守政府采购法、招标投标法、合同法等法律，诚实守信，合法经营，坚决抵制各种违法违纪行为。</w:t>
      </w:r>
    </w:p>
    <w:p>
      <w:pPr>
        <w:ind w:firstLine="480"/>
        <w:rPr>
          <w:rFonts w:ascii="宋体" w:hAnsi="宋体" w:cs="宋体"/>
          <w:color w:val="auto"/>
          <w:highlight w:val="none"/>
        </w:rPr>
      </w:pPr>
      <w:r>
        <w:rPr>
          <w:rFonts w:hint="eastAsia" w:ascii="宋体" w:hAnsi="宋体"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p>
    <w:p>
      <w:pPr>
        <w:ind w:firstLine="0" w:firstLineChars="0"/>
        <w:jc w:val="left"/>
        <w:rPr>
          <w:rFonts w:ascii="宋体" w:hAnsi="宋体" w:cs="宋体"/>
          <w:color w:val="auto"/>
          <w:highlight w:val="none"/>
        </w:rPr>
      </w:pPr>
    </w:p>
    <w:p>
      <w:pPr>
        <w:ind w:firstLine="228" w:firstLineChars="95"/>
        <w:jc w:val="left"/>
        <w:rPr>
          <w:rFonts w:ascii="宋体" w:hAnsi="宋体" w:cs="宋体"/>
          <w:color w:val="auto"/>
          <w:highlight w:val="none"/>
        </w:rPr>
      </w:pPr>
      <w:r>
        <w:rPr>
          <w:rFonts w:hint="eastAsia" w:ascii="宋体" w:hAnsi="宋体" w:cs="宋体"/>
          <w:color w:val="auto"/>
          <w:highlight w:val="none"/>
        </w:rPr>
        <w:t>投标人（公章）：</w:t>
      </w:r>
    </w:p>
    <w:p>
      <w:pPr>
        <w:ind w:firstLine="228" w:firstLineChars="95"/>
        <w:jc w:val="left"/>
        <w:rPr>
          <w:rFonts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color w:val="auto"/>
          <w:spacing w:val="20"/>
          <w:highlight w:val="none"/>
        </w:rPr>
        <w:t>（签字或盖章）</w:t>
      </w:r>
      <w:r>
        <w:rPr>
          <w:rFonts w:hint="eastAsia" w:ascii="宋体" w:hAnsi="宋体" w:cs="宋体"/>
          <w:color w:val="auto"/>
          <w:highlight w:val="none"/>
        </w:rPr>
        <w:t>：</w:t>
      </w:r>
    </w:p>
    <w:p>
      <w:pPr>
        <w:ind w:firstLine="228" w:firstLineChars="95"/>
        <w:jc w:val="left"/>
        <w:rPr>
          <w:rFonts w:ascii="宋体" w:hAnsi="宋体" w:cs="宋体"/>
          <w:color w:val="auto"/>
          <w:highlight w:val="none"/>
        </w:rPr>
      </w:pPr>
      <w:r>
        <w:rPr>
          <w:rFonts w:hint="eastAsia" w:ascii="宋体" w:hAnsi="宋体" w:cs="宋体"/>
          <w:color w:val="auto"/>
          <w:highlight w:val="none"/>
        </w:rPr>
        <w:t>日期：2019年  月  日</w:t>
      </w:r>
    </w:p>
    <w:p>
      <w:pPr>
        <w:ind w:firstLine="480"/>
        <w:rPr>
          <w:rFonts w:ascii="宋体" w:hAnsi="宋体" w:cs="宋体"/>
          <w:color w:val="auto"/>
          <w:szCs w:val="40"/>
          <w:highlight w:val="none"/>
        </w:rPr>
        <w:sectPr>
          <w:pgSz w:w="11907" w:h="16840"/>
          <w:pgMar w:top="1247" w:right="1304" w:bottom="1021" w:left="1304" w:header="720" w:footer="720" w:gutter="0"/>
          <w:cols w:space="720" w:num="1"/>
          <w:docGrid w:linePitch="286" w:charSpace="0"/>
        </w:sectPr>
      </w:pPr>
    </w:p>
    <w:bookmarkEnd w:id="29"/>
    <w:bookmarkEnd w:id="30"/>
    <w:bookmarkEnd w:id="31"/>
    <w:bookmarkEnd w:id="32"/>
    <w:bookmarkEnd w:id="33"/>
    <w:bookmarkEnd w:id="34"/>
    <w:bookmarkEnd w:id="35"/>
    <w:bookmarkEnd w:id="36"/>
    <w:p>
      <w:pPr>
        <w:pStyle w:val="6"/>
        <w:rPr>
          <w:rFonts w:ascii="宋体" w:hAnsi="宋体" w:cs="宋体"/>
          <w:color w:val="auto"/>
          <w:highlight w:val="none"/>
        </w:rPr>
      </w:pPr>
      <w:r>
        <w:rPr>
          <w:rFonts w:hint="eastAsia" w:ascii="宋体" w:hAnsi="宋体" w:cs="宋体"/>
          <w:color w:val="auto"/>
          <w:highlight w:val="none"/>
        </w:rPr>
        <w:t>附件十</w:t>
      </w:r>
      <w:r>
        <w:rPr>
          <w:rFonts w:hint="eastAsia" w:ascii="宋体" w:hAnsi="宋体" w:cs="宋体"/>
          <w:color w:val="auto"/>
          <w:highlight w:val="none"/>
          <w:lang w:val="en-US" w:eastAsia="zh-CN"/>
        </w:rPr>
        <w:t>三</w:t>
      </w:r>
      <w:r>
        <w:rPr>
          <w:rFonts w:hint="eastAsia" w:ascii="宋体" w:hAnsi="宋体" w:cs="宋体"/>
          <w:color w:val="auto"/>
          <w:highlight w:val="none"/>
        </w:rPr>
        <w:t xml:space="preserve"> 质疑函</w:t>
      </w:r>
    </w:p>
    <w:p>
      <w:pPr>
        <w:ind w:firstLine="562"/>
        <w:jc w:val="center"/>
        <w:rPr>
          <w:rFonts w:ascii="宋体" w:hAnsi="宋体" w:cs="宋体"/>
          <w:b/>
          <w:color w:val="auto"/>
          <w:sz w:val="32"/>
          <w:highlight w:val="none"/>
        </w:rPr>
      </w:pPr>
      <w:r>
        <w:rPr>
          <w:rFonts w:hint="eastAsia" w:ascii="宋体" w:hAnsi="宋体" w:cs="宋体"/>
          <w:b/>
          <w:color w:val="auto"/>
          <w:sz w:val="28"/>
          <w:szCs w:val="28"/>
          <w:highlight w:val="none"/>
        </w:rPr>
        <w:t>质疑函</w:t>
      </w:r>
    </w:p>
    <w:p>
      <w:pPr>
        <w:adjustRightInd w:val="0"/>
        <w:snapToGrid w:val="0"/>
        <w:spacing w:beforeLines="100"/>
        <w:ind w:firstLine="482"/>
        <w:rPr>
          <w:rFonts w:ascii="宋体" w:hAnsi="宋体" w:cs="宋体"/>
          <w:b/>
          <w:color w:val="auto"/>
          <w:highlight w:val="none"/>
        </w:rPr>
      </w:pPr>
      <w:r>
        <w:rPr>
          <w:rFonts w:hint="eastAsia" w:ascii="宋体" w:hAnsi="宋体" w:cs="宋体"/>
          <w:b/>
          <w:color w:val="auto"/>
          <w:highlight w:val="none"/>
        </w:rPr>
        <w:t>一、质疑供应商基本信息</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质疑供应商：</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联系人：                        联系电话：</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授权代表：</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联系电话：</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二、质疑项目基本情况</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质疑项目的名称：</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质疑项目的编号：                包号：</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采购人名称：</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采购文件获取日期：</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三、质疑事项具体内容</w:t>
      </w:r>
    </w:p>
    <w:p>
      <w:pPr>
        <w:adjustRightInd w:val="0"/>
        <w:snapToGrid w:val="0"/>
        <w:ind w:firstLine="480"/>
        <w:rPr>
          <w:rFonts w:ascii="宋体" w:hAnsi="宋体" w:cs="宋体"/>
          <w:color w:val="auto"/>
          <w:highlight w:val="none"/>
          <w:u w:val="single"/>
        </w:rPr>
      </w:pPr>
      <w:r>
        <w:rPr>
          <w:rFonts w:hint="eastAsia" w:ascii="宋体" w:hAnsi="宋体" w:cs="宋体"/>
          <w:color w:val="auto"/>
          <w:highlight w:val="none"/>
        </w:rPr>
        <w:t>质疑事项1：</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事实依据：</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法律依据：</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质疑事项2</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四、与质疑事项相关的质疑请求</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请求：</w:t>
      </w:r>
    </w:p>
    <w:p>
      <w:pPr>
        <w:ind w:firstLine="480"/>
        <w:rPr>
          <w:rFonts w:ascii="宋体" w:hAnsi="宋体" w:cs="宋体"/>
          <w:color w:val="auto"/>
          <w:highlight w:val="none"/>
        </w:rPr>
      </w:pPr>
      <w:r>
        <w:rPr>
          <w:rFonts w:hint="eastAsia" w:ascii="宋体" w:hAnsi="宋体" w:cs="宋体"/>
          <w:color w:val="auto"/>
          <w:highlight w:val="none"/>
        </w:rPr>
        <w:t xml:space="preserve">签字(签章)：                    公章：                      </w:t>
      </w:r>
    </w:p>
    <w:p>
      <w:pPr>
        <w:ind w:firstLine="480"/>
        <w:rPr>
          <w:rFonts w:ascii="宋体" w:hAnsi="宋体" w:cs="宋体"/>
          <w:color w:val="auto"/>
          <w:highlight w:val="none"/>
        </w:rPr>
      </w:pPr>
      <w:r>
        <w:rPr>
          <w:rFonts w:hint="eastAsia" w:ascii="宋体" w:hAnsi="宋体" w:cs="宋体"/>
          <w:color w:val="auto"/>
          <w:highlight w:val="none"/>
        </w:rPr>
        <w:t xml:space="preserve">日期：     </w:t>
      </w:r>
    </w:p>
    <w:p>
      <w:pPr>
        <w:ind w:firstLine="643"/>
        <w:jc w:val="left"/>
        <w:rPr>
          <w:rFonts w:ascii="宋体" w:hAnsi="宋体" w:cs="宋体"/>
          <w:b/>
          <w:color w:val="auto"/>
          <w:sz w:val="32"/>
          <w:highlight w:val="none"/>
        </w:rPr>
      </w:pPr>
    </w:p>
    <w:p>
      <w:pPr>
        <w:spacing w:line="500" w:lineRule="exact"/>
        <w:ind w:firstLine="442"/>
        <w:rPr>
          <w:rFonts w:ascii="宋体" w:hAnsi="宋体" w:cs="宋体"/>
          <w:b/>
          <w:bCs/>
          <w:i/>
          <w:color w:val="auto"/>
          <w:sz w:val="22"/>
          <w:szCs w:val="22"/>
          <w:highlight w:val="none"/>
        </w:rPr>
      </w:pPr>
      <w:r>
        <w:rPr>
          <w:rFonts w:hint="eastAsia" w:ascii="宋体" w:hAnsi="宋体" w:cs="宋体"/>
          <w:b/>
          <w:bCs/>
          <w:i/>
          <w:color w:val="auto"/>
          <w:sz w:val="22"/>
          <w:szCs w:val="22"/>
          <w:highlight w:val="none"/>
        </w:rPr>
        <w:t>质疑函制作说明：</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1.供应商提出质疑时，应提交质疑函和必要的证明材料。</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3.质疑供应商若对项目的某一分包进行质疑，质疑函中应列明具体分包号。</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4.质疑函的质疑事项应具体、明确，并有必要的事实依据和法律依据。</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5.质疑函的质疑请求应与质疑事项相关。</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ascii="宋体" w:hAnsi="宋体" w:cs="宋体"/>
          <w:color w:val="auto"/>
          <w:highlight w:val="none"/>
        </w:rPr>
      </w:pPr>
    </w:p>
    <w:sectPr>
      <w:pgSz w:w="11906" w:h="16838"/>
      <w:pgMar w:top="1440" w:right="1304" w:bottom="102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pict>
        <v:shape id="_x0000_s2069" o:spid="_x0000_s2069" o:spt="202" type="#_x0000_t202" style="position:absolute;left:0pt;margin-top:0pt;height:144pt;width:144pt;mso-position-horizontal:outside;mso-position-horizontal-relative:margin;mso-wrap-style:none;z-index:251654144;mso-width-relative:page;mso-height-relative:page;" filled="f" stroked="f" coordsize="21600,21600">
          <v:path/>
          <v:fill on="f" focussize="0,0"/>
          <v:stroke on="f" joinstyle="miter"/>
          <v:imagedata o:title=""/>
          <o:lock v:ext="edit"/>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52</w:t>
                </w:r>
                <w:r>
                  <w:fldChar w:fldCharType="end"/>
                </w:r>
                <w:r>
                  <w:rPr>
                    <w:rFonts w:hint="eastAsia"/>
                  </w:rP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pict>
        <v:shape id="_x0000_s2066" o:spid="_x0000_s206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52</w:t>
                </w:r>
                <w:r>
                  <w:fldChar w:fldCharType="end"/>
                </w:r>
                <w:r>
                  <w:rPr>
                    <w:rFonts w:hint="eastAsia"/>
                  </w:rPr>
                  <w:t xml:space="preserve"> 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w:pict>
        <v:shape id="_x0000_s2067" o:spid="_x0000_s206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41</w:t>
                </w:r>
                <w:r>
                  <w:fldChar w:fldCharType="end"/>
                </w:r>
                <w:r>
                  <w:rPr>
                    <w:rFonts w:hint="eastAsia"/>
                  </w:rPr>
                  <w:t xml:space="preserve"> 页</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w:pict>
        <v:shape id="_x0000_s2068" o:spid="_x0000_s206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52</w:t>
                </w:r>
                <w:r>
                  <w:fldChar w:fldCharType="end"/>
                </w:r>
                <w:r>
                  <w:rPr>
                    <w:rFonts w:hint="eastAsia"/>
                  </w:rPr>
                  <w:t xml:space="preserve"> 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page" w:x="1242" w:y="-173"/>
      <w:ind w:firstLine="360"/>
      <w:rPr>
        <w:rStyle w:val="43"/>
      </w:rPr>
    </w:pPr>
    <w:r>
      <w:fldChar w:fldCharType="begin"/>
    </w:r>
    <w:r>
      <w:rPr>
        <w:rStyle w:val="43"/>
      </w:rPr>
      <w:instrText xml:space="preserve">PAGE  </w:instrText>
    </w:r>
    <w:r>
      <w:fldChar w:fldCharType="separate"/>
    </w:r>
    <w:r>
      <w:rPr>
        <w:rStyle w:val="43"/>
      </w:rPr>
      <w:t>52</w:t>
    </w:r>
    <w:r>
      <w:fldChar w:fldCharType="end"/>
    </w:r>
  </w:p>
  <w:p>
    <w:pPr>
      <w:pStyle w:val="25"/>
      <w:ind w:firstLine="3920" w:firstLineChars="1400"/>
    </w:pPr>
    <w:r>
      <w:rPr>
        <w:rFonts w:hint="eastAsia"/>
        <w:i/>
        <w:color w:val="0000FF"/>
        <w:sz w:val="28"/>
      </w:rPr>
      <w:t>精细 专业 高效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pict>
        <v:shape id="_x0000_s2070" o:spid="_x0000_s2070" o:spt="202" type="#_x0000_t202" style="position:absolute;left:0pt;margin-top:0pt;height:144pt;width:144pt;mso-position-horizontal:outside;mso-position-horizontal-relative:margin;mso-wrap-style:none;z-index:251655168;mso-width-relative:page;mso-height-relative:page;" filled="f" stroked="f" coordsize="21600,21600">
          <v:path/>
          <v:fill on="f" focussize="0,0"/>
          <v:stroke on="f" joinstyle="miter"/>
          <v:imagedata o:title=""/>
          <o:lock v:ext="edit"/>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52</w:t>
                </w:r>
                <w:r>
                  <w:fldChar w:fldCharType="end"/>
                </w:r>
                <w:r>
                  <w:rPr>
                    <w:rFonts w:hint="eastAsia"/>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10</w:t>
    </w:r>
    <w:r>
      <w:fldChar w:fldCharType="end"/>
    </w:r>
    <w:r>
      <w:tab/>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pict>
        <v:shape id="_x0000_s2063" o:spid="_x0000_s2063" o:spt="202" type="#_x0000_t202" style="position:absolute;left:0pt;margin-top:0pt;height:144pt;width:144pt;mso-position-horizontal:outside;mso-position-horizontal-relative:margin;mso-wrap-style:none;z-index:251656192;mso-width-relative:page;mso-height-relative:page;" filled="f" stroked="f" coordsize="21600,21600">
          <v:path/>
          <v:fill on="f" focussize="0,0"/>
          <v:stroke on="f" joinstyle="miter"/>
          <v:imagedata o:title=""/>
          <o:lock v:ext="edit"/>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52</w:t>
                </w:r>
                <w:r>
                  <w:fldChar w:fldCharType="end"/>
                </w:r>
                <w:r>
                  <w:rPr>
                    <w:rFonts w:hint="eastAsia"/>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pict>
        <v:shape id="_x0000_s2064" o:spid="_x0000_s2064" o:spt="202" type="#_x0000_t202" style="position:absolute;left:0pt;margin-top:0pt;height:144pt;width:144pt;mso-position-horizontal:outside;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52</w:t>
                </w:r>
                <w:r>
                  <w:fldChar w:fldCharType="end"/>
                </w:r>
                <w:r>
                  <w:rPr>
                    <w:rFonts w:hint="eastAsia"/>
                  </w:rP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ind w:right="360" w:firstLine="0" w:firstLineChars="0"/>
    </w:pPr>
    <w:r>
      <w:pict>
        <v:shape id="_x0000_s2065" o:spid="_x0000_s2065"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52</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rPr>
        <w:sz w:val="24"/>
        <w:szCs w:val="24"/>
      </w:rPr>
    </w:pPr>
    <w:r>
      <w:rPr>
        <w:rFonts w:hint="eastAsia"/>
        <w:i/>
        <w:iCs/>
        <w:sz w:val="24"/>
        <w:szCs w:val="24"/>
      </w:rPr>
      <w:t>浙江五石工程咨询有限公司</w:t>
    </w:r>
    <w:r>
      <w:rPr>
        <w:rFonts w:hint="eastAsia"/>
        <w:i/>
        <w:iCs/>
        <w:sz w:val="24"/>
        <w:szCs w:val="24"/>
        <w:lang w:val="en-US" w:eastAsia="zh-CN"/>
      </w:rPr>
      <w:t xml:space="preserve">                           </w:t>
    </w:r>
    <w:r>
      <w:rPr>
        <w:rFonts w:hint="eastAsia"/>
        <w:i/>
        <w:iCs/>
        <w:sz w:val="24"/>
        <w:szCs w:val="24"/>
      </w:rPr>
      <w:t>精细 专业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480"/>
    </w:pPr>
    <w:r>
      <w:rPr>
        <w:rFonts w:hint="eastAsia"/>
        <w:i/>
        <w:iCs/>
        <w:sz w:val="24"/>
        <w:szCs w:val="24"/>
      </w:rPr>
      <w:t>浙江五石工程咨询有限公司</w:t>
    </w:r>
    <w:r>
      <w:rPr>
        <w:rFonts w:hint="eastAsia"/>
        <w:i/>
        <w:iCs/>
        <w:sz w:val="24"/>
        <w:szCs w:val="24"/>
        <w:lang w:val="en-US" w:eastAsia="zh-CN"/>
      </w:rPr>
      <w:t xml:space="preserve">                    </w:t>
    </w:r>
    <w:r>
      <w:rPr>
        <w:rFonts w:hint="eastAsia"/>
        <w:i/>
        <w:iCs/>
        <w:sz w:val="24"/>
        <w:szCs w:val="24"/>
      </w:rPr>
      <w:t>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16B57E"/>
    <w:multiLevelType w:val="singleLevel"/>
    <w:tmpl w:val="DA16B57E"/>
    <w:lvl w:ilvl="0" w:tentative="0">
      <w:start w:val="1"/>
      <w:numFmt w:val="decimal"/>
      <w:lvlText w:val="%1."/>
      <w:lvlJc w:val="left"/>
      <w:pPr>
        <w:ind w:left="425" w:hanging="425"/>
      </w:pPr>
      <w:rPr>
        <w:rFonts w:hint="default"/>
      </w:rPr>
    </w:lvl>
  </w:abstractNum>
  <w:abstractNum w:abstractNumId="1">
    <w:nsid w:val="2B1A34EB"/>
    <w:multiLevelType w:val="multilevel"/>
    <w:tmpl w:val="2B1A34EB"/>
    <w:lvl w:ilvl="0" w:tentative="0">
      <w:start w:val="1"/>
      <w:numFmt w:val="decimal"/>
      <w:lvlText w:val="%1."/>
      <w:lvlJc w:val="left"/>
      <w:pPr>
        <w:ind w:left="420" w:hanging="420"/>
      </w:pPr>
    </w:lvl>
    <w:lvl w:ilvl="1" w:tentative="0">
      <w:start w:val="1"/>
      <w:numFmt w:val="lowerLetter"/>
      <w:pStyle w:val="138"/>
      <w:lvlText w:val="%2)"/>
      <w:lvlJc w:val="left"/>
      <w:pPr>
        <w:ind w:left="840" w:hanging="420"/>
      </w:pPr>
    </w:lvl>
    <w:lvl w:ilvl="2" w:tentative="0">
      <w:start w:val="1"/>
      <w:numFmt w:val="lowerRoman"/>
      <w:pStyle w:val="133"/>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CC45BC"/>
    <w:multiLevelType w:val="singleLevel"/>
    <w:tmpl w:val="37CC45BC"/>
    <w:lvl w:ilvl="0" w:tentative="0">
      <w:start w:val="1"/>
      <w:numFmt w:val="decimal"/>
      <w:lvlText w:val="%1、"/>
      <w:lvlJc w:val="left"/>
      <w:pPr>
        <w:tabs>
          <w:tab w:val="left" w:pos="840"/>
        </w:tabs>
        <w:ind w:left="840" w:hanging="315"/>
      </w:pPr>
      <w:rPr>
        <w:rFonts w:hint="eastAsia"/>
      </w:rPr>
    </w:lvl>
  </w:abstractNum>
  <w:abstractNum w:abstractNumId="3">
    <w:nsid w:val="641723FF"/>
    <w:multiLevelType w:val="multilevel"/>
    <w:tmpl w:val="641723FF"/>
    <w:lvl w:ilvl="0" w:tentative="0">
      <w:start w:val="1"/>
      <w:numFmt w:val="decimal"/>
      <w:pStyle w:val="13"/>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DE11870"/>
    <w:multiLevelType w:val="multilevel"/>
    <w:tmpl w:val="6DE11870"/>
    <w:lvl w:ilvl="0" w:tentative="0">
      <w:start w:val="1"/>
      <w:numFmt w:val="decimal"/>
      <w:pStyle w:val="1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38C04AB"/>
    <w:multiLevelType w:val="singleLevel"/>
    <w:tmpl w:val="738C04AB"/>
    <w:lvl w:ilvl="0" w:tentative="0">
      <w:start w:val="1"/>
      <w:numFmt w:val="lowerLetter"/>
      <w:lvlText w:val="%1."/>
      <w:lvlJc w:val="left"/>
      <w:pPr>
        <w:tabs>
          <w:tab w:val="left" w:pos="675"/>
        </w:tabs>
        <w:ind w:left="675" w:hanging="150"/>
      </w:pPr>
      <w:rPr>
        <w:rFont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74FBE"/>
    <w:rsid w:val="0000025A"/>
    <w:rsid w:val="00001CC1"/>
    <w:rsid w:val="000035F4"/>
    <w:rsid w:val="000037F0"/>
    <w:rsid w:val="00011721"/>
    <w:rsid w:val="000138E8"/>
    <w:rsid w:val="00015136"/>
    <w:rsid w:val="0001591E"/>
    <w:rsid w:val="00015D46"/>
    <w:rsid w:val="00025F4A"/>
    <w:rsid w:val="00026A02"/>
    <w:rsid w:val="00030E74"/>
    <w:rsid w:val="00031467"/>
    <w:rsid w:val="0003254D"/>
    <w:rsid w:val="00032E39"/>
    <w:rsid w:val="00034AF2"/>
    <w:rsid w:val="00036D69"/>
    <w:rsid w:val="000404A4"/>
    <w:rsid w:val="00041C10"/>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6FF5"/>
    <w:rsid w:val="00071D0C"/>
    <w:rsid w:val="00073925"/>
    <w:rsid w:val="000745F6"/>
    <w:rsid w:val="0007498A"/>
    <w:rsid w:val="00080A0E"/>
    <w:rsid w:val="000839F9"/>
    <w:rsid w:val="00084E75"/>
    <w:rsid w:val="00085C83"/>
    <w:rsid w:val="00087B44"/>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5003"/>
    <w:rsid w:val="000A587C"/>
    <w:rsid w:val="000B1739"/>
    <w:rsid w:val="000B18F5"/>
    <w:rsid w:val="000B58E3"/>
    <w:rsid w:val="000C250F"/>
    <w:rsid w:val="000C2DAF"/>
    <w:rsid w:val="000C30E1"/>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48C6"/>
    <w:rsid w:val="00115094"/>
    <w:rsid w:val="001200F0"/>
    <w:rsid w:val="001266F7"/>
    <w:rsid w:val="00127E3B"/>
    <w:rsid w:val="00134E45"/>
    <w:rsid w:val="0013792B"/>
    <w:rsid w:val="00140519"/>
    <w:rsid w:val="0014477F"/>
    <w:rsid w:val="00144E22"/>
    <w:rsid w:val="00145FC1"/>
    <w:rsid w:val="00153938"/>
    <w:rsid w:val="00154FA3"/>
    <w:rsid w:val="001568D6"/>
    <w:rsid w:val="001603BB"/>
    <w:rsid w:val="00160F1A"/>
    <w:rsid w:val="001613F6"/>
    <w:rsid w:val="00162AC7"/>
    <w:rsid w:val="00163CF5"/>
    <w:rsid w:val="00163D3F"/>
    <w:rsid w:val="00164038"/>
    <w:rsid w:val="0016454E"/>
    <w:rsid w:val="00164B17"/>
    <w:rsid w:val="00166F73"/>
    <w:rsid w:val="0017056C"/>
    <w:rsid w:val="001719C5"/>
    <w:rsid w:val="0017260C"/>
    <w:rsid w:val="0017509E"/>
    <w:rsid w:val="00176C19"/>
    <w:rsid w:val="00181D19"/>
    <w:rsid w:val="00182B31"/>
    <w:rsid w:val="0018410D"/>
    <w:rsid w:val="001843C6"/>
    <w:rsid w:val="00184FB7"/>
    <w:rsid w:val="001858A6"/>
    <w:rsid w:val="00186FFB"/>
    <w:rsid w:val="00187352"/>
    <w:rsid w:val="00187590"/>
    <w:rsid w:val="00187674"/>
    <w:rsid w:val="00190477"/>
    <w:rsid w:val="00194B73"/>
    <w:rsid w:val="00195532"/>
    <w:rsid w:val="00195F5B"/>
    <w:rsid w:val="001A0A45"/>
    <w:rsid w:val="001A1F36"/>
    <w:rsid w:val="001A24A9"/>
    <w:rsid w:val="001A6304"/>
    <w:rsid w:val="001B0AEC"/>
    <w:rsid w:val="001B4607"/>
    <w:rsid w:val="001B6084"/>
    <w:rsid w:val="001B68D8"/>
    <w:rsid w:val="001C031F"/>
    <w:rsid w:val="001C09CF"/>
    <w:rsid w:val="001C42CD"/>
    <w:rsid w:val="001C441C"/>
    <w:rsid w:val="001C4DD1"/>
    <w:rsid w:val="001C4DE4"/>
    <w:rsid w:val="001C6E99"/>
    <w:rsid w:val="001C78A7"/>
    <w:rsid w:val="001D2793"/>
    <w:rsid w:val="001D6435"/>
    <w:rsid w:val="001D67D5"/>
    <w:rsid w:val="001E4700"/>
    <w:rsid w:val="001E6BA1"/>
    <w:rsid w:val="001F1D58"/>
    <w:rsid w:val="001F2B86"/>
    <w:rsid w:val="001F6B29"/>
    <w:rsid w:val="001F72A2"/>
    <w:rsid w:val="001F7AB6"/>
    <w:rsid w:val="00200224"/>
    <w:rsid w:val="00201004"/>
    <w:rsid w:val="00202DB8"/>
    <w:rsid w:val="00204B71"/>
    <w:rsid w:val="00207178"/>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9A2"/>
    <w:rsid w:val="00254E25"/>
    <w:rsid w:val="0026022B"/>
    <w:rsid w:val="0026685D"/>
    <w:rsid w:val="0026688A"/>
    <w:rsid w:val="00266937"/>
    <w:rsid w:val="00267608"/>
    <w:rsid w:val="00267CCE"/>
    <w:rsid w:val="00270528"/>
    <w:rsid w:val="0027327B"/>
    <w:rsid w:val="00277B3D"/>
    <w:rsid w:val="00281B19"/>
    <w:rsid w:val="00282430"/>
    <w:rsid w:val="00283A95"/>
    <w:rsid w:val="00283DBA"/>
    <w:rsid w:val="00287043"/>
    <w:rsid w:val="002A0D60"/>
    <w:rsid w:val="002A1458"/>
    <w:rsid w:val="002A2966"/>
    <w:rsid w:val="002A2D74"/>
    <w:rsid w:val="002A350A"/>
    <w:rsid w:val="002A5605"/>
    <w:rsid w:val="002B1E3C"/>
    <w:rsid w:val="002B4EEF"/>
    <w:rsid w:val="002B510A"/>
    <w:rsid w:val="002B5196"/>
    <w:rsid w:val="002B5982"/>
    <w:rsid w:val="002B6139"/>
    <w:rsid w:val="002C1486"/>
    <w:rsid w:val="002C549E"/>
    <w:rsid w:val="002C55D2"/>
    <w:rsid w:val="002D3BB1"/>
    <w:rsid w:val="002D4566"/>
    <w:rsid w:val="002D4D08"/>
    <w:rsid w:val="002D6292"/>
    <w:rsid w:val="002D6B47"/>
    <w:rsid w:val="002D73CD"/>
    <w:rsid w:val="002E2BEE"/>
    <w:rsid w:val="002E3D90"/>
    <w:rsid w:val="002E41DB"/>
    <w:rsid w:val="002E5D7F"/>
    <w:rsid w:val="002F12D6"/>
    <w:rsid w:val="002F3D28"/>
    <w:rsid w:val="002F603A"/>
    <w:rsid w:val="003034D2"/>
    <w:rsid w:val="00305221"/>
    <w:rsid w:val="00306305"/>
    <w:rsid w:val="0030784B"/>
    <w:rsid w:val="00312109"/>
    <w:rsid w:val="00313C6B"/>
    <w:rsid w:val="00314DA9"/>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D40"/>
    <w:rsid w:val="00367ED7"/>
    <w:rsid w:val="003751EF"/>
    <w:rsid w:val="00375E93"/>
    <w:rsid w:val="003977AF"/>
    <w:rsid w:val="00397FCB"/>
    <w:rsid w:val="003A17D7"/>
    <w:rsid w:val="003A21C4"/>
    <w:rsid w:val="003A3CE9"/>
    <w:rsid w:val="003A52B2"/>
    <w:rsid w:val="003B0382"/>
    <w:rsid w:val="003C0650"/>
    <w:rsid w:val="003C0693"/>
    <w:rsid w:val="003C430F"/>
    <w:rsid w:val="003C6FB6"/>
    <w:rsid w:val="003C70A4"/>
    <w:rsid w:val="003D1A1D"/>
    <w:rsid w:val="003D441F"/>
    <w:rsid w:val="003D655A"/>
    <w:rsid w:val="003D71E5"/>
    <w:rsid w:val="003D79E7"/>
    <w:rsid w:val="003E284D"/>
    <w:rsid w:val="003E2AB8"/>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37FE"/>
    <w:rsid w:val="0041720E"/>
    <w:rsid w:val="0043001F"/>
    <w:rsid w:val="004341AA"/>
    <w:rsid w:val="00434685"/>
    <w:rsid w:val="00434C28"/>
    <w:rsid w:val="0043524F"/>
    <w:rsid w:val="00437350"/>
    <w:rsid w:val="0043763D"/>
    <w:rsid w:val="00440896"/>
    <w:rsid w:val="00445CFD"/>
    <w:rsid w:val="004468DE"/>
    <w:rsid w:val="00447A63"/>
    <w:rsid w:val="0045047B"/>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9FF"/>
    <w:rsid w:val="004D626B"/>
    <w:rsid w:val="004D6905"/>
    <w:rsid w:val="004D6F27"/>
    <w:rsid w:val="004D7553"/>
    <w:rsid w:val="004D7C4C"/>
    <w:rsid w:val="004E0F9A"/>
    <w:rsid w:val="004E21F5"/>
    <w:rsid w:val="004E4CB6"/>
    <w:rsid w:val="004E6BA4"/>
    <w:rsid w:val="004F0B26"/>
    <w:rsid w:val="004F0FCE"/>
    <w:rsid w:val="004F1662"/>
    <w:rsid w:val="004F202B"/>
    <w:rsid w:val="004F3507"/>
    <w:rsid w:val="004F3EE4"/>
    <w:rsid w:val="004F42C4"/>
    <w:rsid w:val="004F5477"/>
    <w:rsid w:val="004F7E99"/>
    <w:rsid w:val="004F7FE8"/>
    <w:rsid w:val="0050000D"/>
    <w:rsid w:val="00500645"/>
    <w:rsid w:val="00503042"/>
    <w:rsid w:val="00503AA5"/>
    <w:rsid w:val="00504E09"/>
    <w:rsid w:val="00516B63"/>
    <w:rsid w:val="005206C3"/>
    <w:rsid w:val="00521755"/>
    <w:rsid w:val="00521C7F"/>
    <w:rsid w:val="00522CAF"/>
    <w:rsid w:val="00526755"/>
    <w:rsid w:val="00526C59"/>
    <w:rsid w:val="00530109"/>
    <w:rsid w:val="00530BB1"/>
    <w:rsid w:val="0053248E"/>
    <w:rsid w:val="00532B43"/>
    <w:rsid w:val="005345B3"/>
    <w:rsid w:val="00537959"/>
    <w:rsid w:val="00541249"/>
    <w:rsid w:val="00541A28"/>
    <w:rsid w:val="00543072"/>
    <w:rsid w:val="005507B7"/>
    <w:rsid w:val="005527B8"/>
    <w:rsid w:val="00557FFD"/>
    <w:rsid w:val="005618A8"/>
    <w:rsid w:val="00561DC5"/>
    <w:rsid w:val="005630BA"/>
    <w:rsid w:val="005661C0"/>
    <w:rsid w:val="00566D88"/>
    <w:rsid w:val="005701DE"/>
    <w:rsid w:val="0057111D"/>
    <w:rsid w:val="00574EF9"/>
    <w:rsid w:val="005770DF"/>
    <w:rsid w:val="00577127"/>
    <w:rsid w:val="00580F00"/>
    <w:rsid w:val="005827EF"/>
    <w:rsid w:val="00583761"/>
    <w:rsid w:val="0058503E"/>
    <w:rsid w:val="0058622B"/>
    <w:rsid w:val="00587A9A"/>
    <w:rsid w:val="005964EA"/>
    <w:rsid w:val="005A002A"/>
    <w:rsid w:val="005A010C"/>
    <w:rsid w:val="005A130D"/>
    <w:rsid w:val="005A1ACF"/>
    <w:rsid w:val="005A1B31"/>
    <w:rsid w:val="005A7C49"/>
    <w:rsid w:val="005B6142"/>
    <w:rsid w:val="005C0C63"/>
    <w:rsid w:val="005C0E04"/>
    <w:rsid w:val="005C19C0"/>
    <w:rsid w:val="005C6B3F"/>
    <w:rsid w:val="005D46CD"/>
    <w:rsid w:val="005D4A96"/>
    <w:rsid w:val="005D5E1B"/>
    <w:rsid w:val="005E654C"/>
    <w:rsid w:val="005E7132"/>
    <w:rsid w:val="005F2D62"/>
    <w:rsid w:val="005F2D88"/>
    <w:rsid w:val="005F4D1B"/>
    <w:rsid w:val="005F4FB8"/>
    <w:rsid w:val="005F6C39"/>
    <w:rsid w:val="005F79FD"/>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44E3"/>
    <w:rsid w:val="00655B0E"/>
    <w:rsid w:val="006566B1"/>
    <w:rsid w:val="0065776D"/>
    <w:rsid w:val="0066048B"/>
    <w:rsid w:val="006607A7"/>
    <w:rsid w:val="00664BDC"/>
    <w:rsid w:val="00665DFD"/>
    <w:rsid w:val="00682742"/>
    <w:rsid w:val="0068504F"/>
    <w:rsid w:val="00690CFF"/>
    <w:rsid w:val="00690F83"/>
    <w:rsid w:val="0069131A"/>
    <w:rsid w:val="00693444"/>
    <w:rsid w:val="006938F3"/>
    <w:rsid w:val="006A06BA"/>
    <w:rsid w:val="006A31FD"/>
    <w:rsid w:val="006A482E"/>
    <w:rsid w:val="006A68D0"/>
    <w:rsid w:val="006A7262"/>
    <w:rsid w:val="006A778E"/>
    <w:rsid w:val="006B1CA2"/>
    <w:rsid w:val="006B5B1F"/>
    <w:rsid w:val="006B608F"/>
    <w:rsid w:val="006C0C12"/>
    <w:rsid w:val="006C3BD9"/>
    <w:rsid w:val="006C5238"/>
    <w:rsid w:val="006C641F"/>
    <w:rsid w:val="006D0972"/>
    <w:rsid w:val="006D09C6"/>
    <w:rsid w:val="006D3640"/>
    <w:rsid w:val="006D64A1"/>
    <w:rsid w:val="006D73CA"/>
    <w:rsid w:val="006E086A"/>
    <w:rsid w:val="006E2A3C"/>
    <w:rsid w:val="006E4E59"/>
    <w:rsid w:val="006E5367"/>
    <w:rsid w:val="006F033A"/>
    <w:rsid w:val="006F5547"/>
    <w:rsid w:val="00701BD2"/>
    <w:rsid w:val="00703DFE"/>
    <w:rsid w:val="0070413B"/>
    <w:rsid w:val="007066D4"/>
    <w:rsid w:val="00706F94"/>
    <w:rsid w:val="00711281"/>
    <w:rsid w:val="0071168F"/>
    <w:rsid w:val="007133A7"/>
    <w:rsid w:val="00714D40"/>
    <w:rsid w:val="0071607F"/>
    <w:rsid w:val="00716992"/>
    <w:rsid w:val="00717FBE"/>
    <w:rsid w:val="00720A4F"/>
    <w:rsid w:val="00721700"/>
    <w:rsid w:val="007238B9"/>
    <w:rsid w:val="007256CA"/>
    <w:rsid w:val="00731786"/>
    <w:rsid w:val="00740830"/>
    <w:rsid w:val="00741369"/>
    <w:rsid w:val="007420A7"/>
    <w:rsid w:val="00742819"/>
    <w:rsid w:val="00742F45"/>
    <w:rsid w:val="007454AA"/>
    <w:rsid w:val="00746A57"/>
    <w:rsid w:val="00747F36"/>
    <w:rsid w:val="00751D07"/>
    <w:rsid w:val="00751D77"/>
    <w:rsid w:val="00754AB3"/>
    <w:rsid w:val="00756186"/>
    <w:rsid w:val="007647EC"/>
    <w:rsid w:val="00765AAB"/>
    <w:rsid w:val="00770034"/>
    <w:rsid w:val="00772782"/>
    <w:rsid w:val="00772DBD"/>
    <w:rsid w:val="0077469F"/>
    <w:rsid w:val="00774992"/>
    <w:rsid w:val="007805C7"/>
    <w:rsid w:val="00781678"/>
    <w:rsid w:val="0078362A"/>
    <w:rsid w:val="00790F04"/>
    <w:rsid w:val="0079359D"/>
    <w:rsid w:val="007941ED"/>
    <w:rsid w:val="00794800"/>
    <w:rsid w:val="007949C9"/>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561C"/>
    <w:rsid w:val="00813D5B"/>
    <w:rsid w:val="008143A5"/>
    <w:rsid w:val="008153C6"/>
    <w:rsid w:val="00816D37"/>
    <w:rsid w:val="00817EFC"/>
    <w:rsid w:val="00820225"/>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2E74"/>
    <w:rsid w:val="008630CF"/>
    <w:rsid w:val="00863205"/>
    <w:rsid w:val="00863AA6"/>
    <w:rsid w:val="0086405A"/>
    <w:rsid w:val="00865708"/>
    <w:rsid w:val="00866030"/>
    <w:rsid w:val="0086685B"/>
    <w:rsid w:val="00873F7F"/>
    <w:rsid w:val="008767C2"/>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EE4"/>
    <w:rsid w:val="008B4E9D"/>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73FB"/>
    <w:rsid w:val="009153BC"/>
    <w:rsid w:val="00915E4E"/>
    <w:rsid w:val="0091775E"/>
    <w:rsid w:val="009178D0"/>
    <w:rsid w:val="00917EF0"/>
    <w:rsid w:val="00921EB3"/>
    <w:rsid w:val="0092282C"/>
    <w:rsid w:val="00923A58"/>
    <w:rsid w:val="009249F8"/>
    <w:rsid w:val="00930BA8"/>
    <w:rsid w:val="0093785D"/>
    <w:rsid w:val="00940BBF"/>
    <w:rsid w:val="00943BC8"/>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FBE"/>
    <w:rsid w:val="0097668C"/>
    <w:rsid w:val="009766A1"/>
    <w:rsid w:val="00976A77"/>
    <w:rsid w:val="0097746C"/>
    <w:rsid w:val="00977776"/>
    <w:rsid w:val="00980747"/>
    <w:rsid w:val="00980C44"/>
    <w:rsid w:val="00983278"/>
    <w:rsid w:val="0098366F"/>
    <w:rsid w:val="00984782"/>
    <w:rsid w:val="00986CB3"/>
    <w:rsid w:val="0099174A"/>
    <w:rsid w:val="009946C9"/>
    <w:rsid w:val="00994B9D"/>
    <w:rsid w:val="00995EBC"/>
    <w:rsid w:val="009A0068"/>
    <w:rsid w:val="009A1381"/>
    <w:rsid w:val="009A3005"/>
    <w:rsid w:val="009A5355"/>
    <w:rsid w:val="009A627B"/>
    <w:rsid w:val="009A6D84"/>
    <w:rsid w:val="009A7882"/>
    <w:rsid w:val="009B22B7"/>
    <w:rsid w:val="009B3A51"/>
    <w:rsid w:val="009B7465"/>
    <w:rsid w:val="009C6164"/>
    <w:rsid w:val="009C6AB8"/>
    <w:rsid w:val="009C761C"/>
    <w:rsid w:val="009D0232"/>
    <w:rsid w:val="009D0EC8"/>
    <w:rsid w:val="009D34ED"/>
    <w:rsid w:val="009D436A"/>
    <w:rsid w:val="009D7FCF"/>
    <w:rsid w:val="009E09CB"/>
    <w:rsid w:val="009E25ED"/>
    <w:rsid w:val="009E3BB3"/>
    <w:rsid w:val="009E4587"/>
    <w:rsid w:val="009E5E84"/>
    <w:rsid w:val="009E6073"/>
    <w:rsid w:val="009F1945"/>
    <w:rsid w:val="009F1FBA"/>
    <w:rsid w:val="009F2A5C"/>
    <w:rsid w:val="009F4B23"/>
    <w:rsid w:val="009F4DCC"/>
    <w:rsid w:val="009F5A70"/>
    <w:rsid w:val="009F636D"/>
    <w:rsid w:val="00A02599"/>
    <w:rsid w:val="00A0280C"/>
    <w:rsid w:val="00A03400"/>
    <w:rsid w:val="00A06D5A"/>
    <w:rsid w:val="00A07964"/>
    <w:rsid w:val="00A1043F"/>
    <w:rsid w:val="00A12827"/>
    <w:rsid w:val="00A15FDB"/>
    <w:rsid w:val="00A208F6"/>
    <w:rsid w:val="00A26FA5"/>
    <w:rsid w:val="00A27D3E"/>
    <w:rsid w:val="00A27F2E"/>
    <w:rsid w:val="00A31392"/>
    <w:rsid w:val="00A35E28"/>
    <w:rsid w:val="00A416A5"/>
    <w:rsid w:val="00A41CDC"/>
    <w:rsid w:val="00A4648E"/>
    <w:rsid w:val="00A4744B"/>
    <w:rsid w:val="00A47B0E"/>
    <w:rsid w:val="00A52FA5"/>
    <w:rsid w:val="00A558DC"/>
    <w:rsid w:val="00A6086B"/>
    <w:rsid w:val="00A61171"/>
    <w:rsid w:val="00A64FF4"/>
    <w:rsid w:val="00A71092"/>
    <w:rsid w:val="00A72D91"/>
    <w:rsid w:val="00A767E4"/>
    <w:rsid w:val="00A775F2"/>
    <w:rsid w:val="00A7767F"/>
    <w:rsid w:val="00A825C8"/>
    <w:rsid w:val="00A82E91"/>
    <w:rsid w:val="00A82F39"/>
    <w:rsid w:val="00A83F86"/>
    <w:rsid w:val="00A851FF"/>
    <w:rsid w:val="00A852A7"/>
    <w:rsid w:val="00A92DEE"/>
    <w:rsid w:val="00A93771"/>
    <w:rsid w:val="00A941EE"/>
    <w:rsid w:val="00A97026"/>
    <w:rsid w:val="00AA0F8D"/>
    <w:rsid w:val="00AA36B8"/>
    <w:rsid w:val="00AA587A"/>
    <w:rsid w:val="00AB202E"/>
    <w:rsid w:val="00AB20E9"/>
    <w:rsid w:val="00AB590A"/>
    <w:rsid w:val="00AB6F47"/>
    <w:rsid w:val="00AC0B0F"/>
    <w:rsid w:val="00AC2070"/>
    <w:rsid w:val="00AC44A1"/>
    <w:rsid w:val="00AC44F6"/>
    <w:rsid w:val="00AC4A05"/>
    <w:rsid w:val="00AC5F87"/>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3DB1"/>
    <w:rsid w:val="00AF3E73"/>
    <w:rsid w:val="00AF4BAE"/>
    <w:rsid w:val="00AF6785"/>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03E7"/>
    <w:rsid w:val="00B333BE"/>
    <w:rsid w:val="00B3632A"/>
    <w:rsid w:val="00B4367A"/>
    <w:rsid w:val="00B440A3"/>
    <w:rsid w:val="00B45C49"/>
    <w:rsid w:val="00B46ACC"/>
    <w:rsid w:val="00B47A71"/>
    <w:rsid w:val="00B51B99"/>
    <w:rsid w:val="00B56F8E"/>
    <w:rsid w:val="00B57506"/>
    <w:rsid w:val="00B627FD"/>
    <w:rsid w:val="00B72636"/>
    <w:rsid w:val="00B72B6B"/>
    <w:rsid w:val="00B734A3"/>
    <w:rsid w:val="00B74E07"/>
    <w:rsid w:val="00B757B0"/>
    <w:rsid w:val="00B7754F"/>
    <w:rsid w:val="00B81E5E"/>
    <w:rsid w:val="00B8205F"/>
    <w:rsid w:val="00B83A8F"/>
    <w:rsid w:val="00B84D2E"/>
    <w:rsid w:val="00B939AC"/>
    <w:rsid w:val="00B948A0"/>
    <w:rsid w:val="00B954D6"/>
    <w:rsid w:val="00B972D7"/>
    <w:rsid w:val="00B97E4A"/>
    <w:rsid w:val="00BA1774"/>
    <w:rsid w:val="00BA31C9"/>
    <w:rsid w:val="00BA5BA6"/>
    <w:rsid w:val="00BB033B"/>
    <w:rsid w:val="00BB2CD1"/>
    <w:rsid w:val="00BB3FF1"/>
    <w:rsid w:val="00BB4E29"/>
    <w:rsid w:val="00BB534A"/>
    <w:rsid w:val="00BB6D81"/>
    <w:rsid w:val="00BC3172"/>
    <w:rsid w:val="00BC588C"/>
    <w:rsid w:val="00BC710C"/>
    <w:rsid w:val="00BD224C"/>
    <w:rsid w:val="00BD23F2"/>
    <w:rsid w:val="00BD4341"/>
    <w:rsid w:val="00BD6EF0"/>
    <w:rsid w:val="00BE073B"/>
    <w:rsid w:val="00BE2CD7"/>
    <w:rsid w:val="00BE30C3"/>
    <w:rsid w:val="00BE4293"/>
    <w:rsid w:val="00BF3167"/>
    <w:rsid w:val="00BF4E44"/>
    <w:rsid w:val="00BF5EF7"/>
    <w:rsid w:val="00C028CC"/>
    <w:rsid w:val="00C02E8B"/>
    <w:rsid w:val="00C12049"/>
    <w:rsid w:val="00C1235B"/>
    <w:rsid w:val="00C13BEA"/>
    <w:rsid w:val="00C1406E"/>
    <w:rsid w:val="00C1483A"/>
    <w:rsid w:val="00C14A02"/>
    <w:rsid w:val="00C15DA0"/>
    <w:rsid w:val="00C178DB"/>
    <w:rsid w:val="00C201E6"/>
    <w:rsid w:val="00C22097"/>
    <w:rsid w:val="00C228FA"/>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3349"/>
    <w:rsid w:val="00C54AAD"/>
    <w:rsid w:val="00C564FA"/>
    <w:rsid w:val="00C5747E"/>
    <w:rsid w:val="00C57981"/>
    <w:rsid w:val="00C62C73"/>
    <w:rsid w:val="00C6573F"/>
    <w:rsid w:val="00C66F21"/>
    <w:rsid w:val="00C72AF5"/>
    <w:rsid w:val="00C75619"/>
    <w:rsid w:val="00C75EF1"/>
    <w:rsid w:val="00C7782D"/>
    <w:rsid w:val="00C82B0E"/>
    <w:rsid w:val="00C8440C"/>
    <w:rsid w:val="00C860FF"/>
    <w:rsid w:val="00C90A69"/>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6D94"/>
    <w:rsid w:val="00CB6F74"/>
    <w:rsid w:val="00CB716F"/>
    <w:rsid w:val="00CC1016"/>
    <w:rsid w:val="00CC1641"/>
    <w:rsid w:val="00CC1A04"/>
    <w:rsid w:val="00CC1B34"/>
    <w:rsid w:val="00CC1B6E"/>
    <w:rsid w:val="00CC38DF"/>
    <w:rsid w:val="00CC3E73"/>
    <w:rsid w:val="00CC4133"/>
    <w:rsid w:val="00CC5CB8"/>
    <w:rsid w:val="00CC6722"/>
    <w:rsid w:val="00CC70BF"/>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7C79"/>
    <w:rsid w:val="00D00BCA"/>
    <w:rsid w:val="00D00FE8"/>
    <w:rsid w:val="00D026AE"/>
    <w:rsid w:val="00D0412A"/>
    <w:rsid w:val="00D044BD"/>
    <w:rsid w:val="00D05127"/>
    <w:rsid w:val="00D0616B"/>
    <w:rsid w:val="00D10DE4"/>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2FF4"/>
    <w:rsid w:val="00D438DD"/>
    <w:rsid w:val="00D45B1C"/>
    <w:rsid w:val="00D45F49"/>
    <w:rsid w:val="00D46B36"/>
    <w:rsid w:val="00D477C1"/>
    <w:rsid w:val="00D50258"/>
    <w:rsid w:val="00D51912"/>
    <w:rsid w:val="00D51D81"/>
    <w:rsid w:val="00D56D8B"/>
    <w:rsid w:val="00D57109"/>
    <w:rsid w:val="00D57421"/>
    <w:rsid w:val="00D575E6"/>
    <w:rsid w:val="00D62454"/>
    <w:rsid w:val="00D70AC4"/>
    <w:rsid w:val="00D74CF3"/>
    <w:rsid w:val="00D77E6B"/>
    <w:rsid w:val="00D818E5"/>
    <w:rsid w:val="00D822A3"/>
    <w:rsid w:val="00D8342B"/>
    <w:rsid w:val="00D83B39"/>
    <w:rsid w:val="00D84923"/>
    <w:rsid w:val="00D865C6"/>
    <w:rsid w:val="00D870D4"/>
    <w:rsid w:val="00D9046D"/>
    <w:rsid w:val="00D93B3F"/>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5C78"/>
    <w:rsid w:val="00DD7428"/>
    <w:rsid w:val="00DE0130"/>
    <w:rsid w:val="00DE0DB4"/>
    <w:rsid w:val="00DE2D30"/>
    <w:rsid w:val="00DE3012"/>
    <w:rsid w:val="00DE338A"/>
    <w:rsid w:val="00DE3636"/>
    <w:rsid w:val="00DE49AD"/>
    <w:rsid w:val="00DE4CFC"/>
    <w:rsid w:val="00DE5E1C"/>
    <w:rsid w:val="00DE6680"/>
    <w:rsid w:val="00DE7EBE"/>
    <w:rsid w:val="00DF2D86"/>
    <w:rsid w:val="00DF4044"/>
    <w:rsid w:val="00DF6A10"/>
    <w:rsid w:val="00E00EA5"/>
    <w:rsid w:val="00E0462E"/>
    <w:rsid w:val="00E059D1"/>
    <w:rsid w:val="00E061C1"/>
    <w:rsid w:val="00E06CCA"/>
    <w:rsid w:val="00E116B6"/>
    <w:rsid w:val="00E1516B"/>
    <w:rsid w:val="00E16DE7"/>
    <w:rsid w:val="00E16F67"/>
    <w:rsid w:val="00E20612"/>
    <w:rsid w:val="00E221EF"/>
    <w:rsid w:val="00E27ED1"/>
    <w:rsid w:val="00E30ACB"/>
    <w:rsid w:val="00E32B9F"/>
    <w:rsid w:val="00E33708"/>
    <w:rsid w:val="00E35027"/>
    <w:rsid w:val="00E36879"/>
    <w:rsid w:val="00E37FA9"/>
    <w:rsid w:val="00E40758"/>
    <w:rsid w:val="00E40F88"/>
    <w:rsid w:val="00E45E27"/>
    <w:rsid w:val="00E479F6"/>
    <w:rsid w:val="00E50C26"/>
    <w:rsid w:val="00E51177"/>
    <w:rsid w:val="00E521C8"/>
    <w:rsid w:val="00E544B2"/>
    <w:rsid w:val="00E57012"/>
    <w:rsid w:val="00E666C3"/>
    <w:rsid w:val="00E66AD8"/>
    <w:rsid w:val="00E67979"/>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3C39"/>
    <w:rsid w:val="00E945CE"/>
    <w:rsid w:val="00E946AD"/>
    <w:rsid w:val="00E9697F"/>
    <w:rsid w:val="00E97BB5"/>
    <w:rsid w:val="00EA3335"/>
    <w:rsid w:val="00EA33AB"/>
    <w:rsid w:val="00EA3A6C"/>
    <w:rsid w:val="00EA773C"/>
    <w:rsid w:val="00EA7950"/>
    <w:rsid w:val="00EA79AF"/>
    <w:rsid w:val="00EA7F50"/>
    <w:rsid w:val="00EB16A5"/>
    <w:rsid w:val="00EB20B1"/>
    <w:rsid w:val="00EB713F"/>
    <w:rsid w:val="00EC00ED"/>
    <w:rsid w:val="00EC1034"/>
    <w:rsid w:val="00EC1F1A"/>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8A8"/>
    <w:rsid w:val="00F000C6"/>
    <w:rsid w:val="00F006BD"/>
    <w:rsid w:val="00F013B5"/>
    <w:rsid w:val="00F01936"/>
    <w:rsid w:val="00F05EC5"/>
    <w:rsid w:val="00F10401"/>
    <w:rsid w:val="00F15BDE"/>
    <w:rsid w:val="00F16CB9"/>
    <w:rsid w:val="00F17DAE"/>
    <w:rsid w:val="00F20EFD"/>
    <w:rsid w:val="00F25157"/>
    <w:rsid w:val="00F31F60"/>
    <w:rsid w:val="00F33890"/>
    <w:rsid w:val="00F33B48"/>
    <w:rsid w:val="00F34962"/>
    <w:rsid w:val="00F40F18"/>
    <w:rsid w:val="00F4120E"/>
    <w:rsid w:val="00F41536"/>
    <w:rsid w:val="00F418DF"/>
    <w:rsid w:val="00F44001"/>
    <w:rsid w:val="00F46C8C"/>
    <w:rsid w:val="00F47E49"/>
    <w:rsid w:val="00F51A4B"/>
    <w:rsid w:val="00F51B1C"/>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A01AFA"/>
    <w:rsid w:val="01A9153E"/>
    <w:rsid w:val="01CB5453"/>
    <w:rsid w:val="02132159"/>
    <w:rsid w:val="02F01C71"/>
    <w:rsid w:val="032D6CA8"/>
    <w:rsid w:val="034D65F5"/>
    <w:rsid w:val="034F6C2C"/>
    <w:rsid w:val="04567D98"/>
    <w:rsid w:val="05273450"/>
    <w:rsid w:val="05B01605"/>
    <w:rsid w:val="06F32C4C"/>
    <w:rsid w:val="07221759"/>
    <w:rsid w:val="07996EB4"/>
    <w:rsid w:val="079E733B"/>
    <w:rsid w:val="094B0040"/>
    <w:rsid w:val="096D0679"/>
    <w:rsid w:val="09D51869"/>
    <w:rsid w:val="0CA8083B"/>
    <w:rsid w:val="0EE43718"/>
    <w:rsid w:val="0EE90B68"/>
    <w:rsid w:val="0FBC0D1A"/>
    <w:rsid w:val="102927A5"/>
    <w:rsid w:val="104C58A2"/>
    <w:rsid w:val="11B9196C"/>
    <w:rsid w:val="120E0E48"/>
    <w:rsid w:val="123F4C14"/>
    <w:rsid w:val="12B1627A"/>
    <w:rsid w:val="12F12AA5"/>
    <w:rsid w:val="141A42B8"/>
    <w:rsid w:val="147A2410"/>
    <w:rsid w:val="15871E93"/>
    <w:rsid w:val="15873AAB"/>
    <w:rsid w:val="15F003C1"/>
    <w:rsid w:val="15F61009"/>
    <w:rsid w:val="15FC3115"/>
    <w:rsid w:val="17445402"/>
    <w:rsid w:val="18E00489"/>
    <w:rsid w:val="19282791"/>
    <w:rsid w:val="19810432"/>
    <w:rsid w:val="1995543F"/>
    <w:rsid w:val="1AB83062"/>
    <w:rsid w:val="1D146CD8"/>
    <w:rsid w:val="1D7C153E"/>
    <w:rsid w:val="1EF8319A"/>
    <w:rsid w:val="1F8A0112"/>
    <w:rsid w:val="200C3AA1"/>
    <w:rsid w:val="20CB3924"/>
    <w:rsid w:val="20EF16AC"/>
    <w:rsid w:val="21BF72A1"/>
    <w:rsid w:val="21C3592D"/>
    <w:rsid w:val="21C55F53"/>
    <w:rsid w:val="225A2932"/>
    <w:rsid w:val="22A84E37"/>
    <w:rsid w:val="23594B35"/>
    <w:rsid w:val="23EA5690"/>
    <w:rsid w:val="244157BB"/>
    <w:rsid w:val="247240E4"/>
    <w:rsid w:val="24D54DB0"/>
    <w:rsid w:val="24F82B87"/>
    <w:rsid w:val="274F2171"/>
    <w:rsid w:val="275E0F3C"/>
    <w:rsid w:val="27797DE0"/>
    <w:rsid w:val="27965B8B"/>
    <w:rsid w:val="27AC61FB"/>
    <w:rsid w:val="28FC2B68"/>
    <w:rsid w:val="29223179"/>
    <w:rsid w:val="29523F82"/>
    <w:rsid w:val="297F63E2"/>
    <w:rsid w:val="29946AFA"/>
    <w:rsid w:val="29AA4023"/>
    <w:rsid w:val="2A456589"/>
    <w:rsid w:val="2A5B4807"/>
    <w:rsid w:val="2AC46B39"/>
    <w:rsid w:val="2ADE0C2E"/>
    <w:rsid w:val="2B53670E"/>
    <w:rsid w:val="2C0E274C"/>
    <w:rsid w:val="2C1864B9"/>
    <w:rsid w:val="2C3042EA"/>
    <w:rsid w:val="2C5466FC"/>
    <w:rsid w:val="2D4477EE"/>
    <w:rsid w:val="2DC41DAC"/>
    <w:rsid w:val="2DD4300E"/>
    <w:rsid w:val="2E413F38"/>
    <w:rsid w:val="2E476661"/>
    <w:rsid w:val="2EC14611"/>
    <w:rsid w:val="305E4CC4"/>
    <w:rsid w:val="31F5436E"/>
    <w:rsid w:val="32243194"/>
    <w:rsid w:val="3263631F"/>
    <w:rsid w:val="32C00D78"/>
    <w:rsid w:val="33222A9A"/>
    <w:rsid w:val="332D1CBE"/>
    <w:rsid w:val="349A334C"/>
    <w:rsid w:val="34CA78C0"/>
    <w:rsid w:val="35586223"/>
    <w:rsid w:val="35A418C4"/>
    <w:rsid w:val="360730DB"/>
    <w:rsid w:val="36253B84"/>
    <w:rsid w:val="368920CF"/>
    <w:rsid w:val="373B0EE1"/>
    <w:rsid w:val="381C6559"/>
    <w:rsid w:val="39104B12"/>
    <w:rsid w:val="39B02E45"/>
    <w:rsid w:val="3B216441"/>
    <w:rsid w:val="3B8405A0"/>
    <w:rsid w:val="3CAA46F7"/>
    <w:rsid w:val="3D62061B"/>
    <w:rsid w:val="3E217459"/>
    <w:rsid w:val="3E814EB2"/>
    <w:rsid w:val="3F255D56"/>
    <w:rsid w:val="3F416A26"/>
    <w:rsid w:val="3FA26B2A"/>
    <w:rsid w:val="4082593F"/>
    <w:rsid w:val="41526240"/>
    <w:rsid w:val="41681941"/>
    <w:rsid w:val="41E47D60"/>
    <w:rsid w:val="44560F40"/>
    <w:rsid w:val="44720E16"/>
    <w:rsid w:val="44C41913"/>
    <w:rsid w:val="44D619FA"/>
    <w:rsid w:val="45F434AC"/>
    <w:rsid w:val="465445C7"/>
    <w:rsid w:val="482B2304"/>
    <w:rsid w:val="4853715D"/>
    <w:rsid w:val="48857FBF"/>
    <w:rsid w:val="48DE11B8"/>
    <w:rsid w:val="49205619"/>
    <w:rsid w:val="4922547B"/>
    <w:rsid w:val="4AB7573A"/>
    <w:rsid w:val="4B8A72CF"/>
    <w:rsid w:val="4C1065B5"/>
    <w:rsid w:val="4C70027F"/>
    <w:rsid w:val="4D943011"/>
    <w:rsid w:val="4DDF3F73"/>
    <w:rsid w:val="4EBD5987"/>
    <w:rsid w:val="4F8119B1"/>
    <w:rsid w:val="4F92238A"/>
    <w:rsid w:val="5043798C"/>
    <w:rsid w:val="50731BAF"/>
    <w:rsid w:val="510E0E2A"/>
    <w:rsid w:val="54453B17"/>
    <w:rsid w:val="54963849"/>
    <w:rsid w:val="55323649"/>
    <w:rsid w:val="55D634ED"/>
    <w:rsid w:val="56B332E9"/>
    <w:rsid w:val="56C94674"/>
    <w:rsid w:val="57C62622"/>
    <w:rsid w:val="585D5FB5"/>
    <w:rsid w:val="5AB939F4"/>
    <w:rsid w:val="5C0B789C"/>
    <w:rsid w:val="5CE760ED"/>
    <w:rsid w:val="5D37237E"/>
    <w:rsid w:val="5EA62EF7"/>
    <w:rsid w:val="5EBA517D"/>
    <w:rsid w:val="5EEC4DA1"/>
    <w:rsid w:val="5F281498"/>
    <w:rsid w:val="5F4C663C"/>
    <w:rsid w:val="600960AF"/>
    <w:rsid w:val="601E458E"/>
    <w:rsid w:val="61E85245"/>
    <w:rsid w:val="62CE0974"/>
    <w:rsid w:val="62E0024A"/>
    <w:rsid w:val="633D1D8D"/>
    <w:rsid w:val="63463232"/>
    <w:rsid w:val="63EF31B5"/>
    <w:rsid w:val="641724DD"/>
    <w:rsid w:val="648D4DC3"/>
    <w:rsid w:val="64937B40"/>
    <w:rsid w:val="64E414E0"/>
    <w:rsid w:val="654A266A"/>
    <w:rsid w:val="65991807"/>
    <w:rsid w:val="665F1C74"/>
    <w:rsid w:val="66676FC0"/>
    <w:rsid w:val="66A43656"/>
    <w:rsid w:val="680F0D3C"/>
    <w:rsid w:val="68F63773"/>
    <w:rsid w:val="6AE574D7"/>
    <w:rsid w:val="6B865118"/>
    <w:rsid w:val="6BA33D7F"/>
    <w:rsid w:val="6BF32268"/>
    <w:rsid w:val="6BFC2786"/>
    <w:rsid w:val="6C1E03F6"/>
    <w:rsid w:val="6C2C2459"/>
    <w:rsid w:val="6C887360"/>
    <w:rsid w:val="6E39307B"/>
    <w:rsid w:val="6F2C13F5"/>
    <w:rsid w:val="6FCA4C2D"/>
    <w:rsid w:val="70730315"/>
    <w:rsid w:val="72BC0BF9"/>
    <w:rsid w:val="72D14842"/>
    <w:rsid w:val="74425093"/>
    <w:rsid w:val="75334770"/>
    <w:rsid w:val="758461E8"/>
    <w:rsid w:val="75DC2DB7"/>
    <w:rsid w:val="76C84CCD"/>
    <w:rsid w:val="76F01E2B"/>
    <w:rsid w:val="77D629D3"/>
    <w:rsid w:val="7AA01F48"/>
    <w:rsid w:val="7B0A05EE"/>
    <w:rsid w:val="7C4D5033"/>
    <w:rsid w:val="7C584B5E"/>
    <w:rsid w:val="7C8B5068"/>
    <w:rsid w:val="7D51037E"/>
    <w:rsid w:val="7F225D32"/>
    <w:rsid w:val="7FCD59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4">
    <w:name w:val="heading 1"/>
    <w:basedOn w:val="1"/>
    <w:next w:val="1"/>
    <w:link w:val="72"/>
    <w:qFormat/>
    <w:uiPriority w:val="0"/>
    <w:pPr>
      <w:keepNext/>
      <w:keepLines/>
      <w:ind w:firstLine="0" w:firstLineChars="0"/>
      <w:jc w:val="center"/>
      <w:outlineLvl w:val="0"/>
    </w:pPr>
    <w:rPr>
      <w:rFonts w:ascii="宋体" w:hAnsi="宋体"/>
      <w:b/>
      <w:bCs/>
      <w:kern w:val="44"/>
      <w:sz w:val="32"/>
      <w:szCs w:val="52"/>
    </w:rPr>
  </w:style>
  <w:style w:type="paragraph" w:styleId="5">
    <w:name w:val="heading 2"/>
    <w:basedOn w:val="1"/>
    <w:next w:val="1"/>
    <w:link w:val="68"/>
    <w:qFormat/>
    <w:uiPriority w:val="0"/>
    <w:pPr>
      <w:keepNext/>
      <w:keepLines/>
      <w:ind w:firstLine="0" w:firstLineChars="0"/>
      <w:jc w:val="left"/>
      <w:outlineLvl w:val="1"/>
    </w:pPr>
    <w:rPr>
      <w:rFonts w:ascii="Cambria" w:hAnsi="Cambria"/>
      <w:b/>
      <w:bCs/>
      <w:sz w:val="28"/>
      <w:szCs w:val="32"/>
    </w:rPr>
  </w:style>
  <w:style w:type="paragraph" w:styleId="6">
    <w:name w:val="heading 3"/>
    <w:basedOn w:val="1"/>
    <w:next w:val="1"/>
    <w:link w:val="53"/>
    <w:qFormat/>
    <w:uiPriority w:val="0"/>
    <w:pPr>
      <w:keepNext/>
      <w:keepLines/>
      <w:ind w:firstLine="0" w:firstLineChars="0"/>
      <w:outlineLvl w:val="2"/>
    </w:pPr>
    <w:rPr>
      <w:b/>
      <w:bCs/>
      <w:szCs w:val="32"/>
    </w:rPr>
  </w:style>
  <w:style w:type="paragraph" w:styleId="7">
    <w:name w:val="heading 4"/>
    <w:basedOn w:val="1"/>
    <w:next w:val="1"/>
    <w:link w:val="97"/>
    <w:qFormat/>
    <w:uiPriority w:val="9"/>
    <w:pPr>
      <w:keepNext/>
      <w:keepLines/>
      <w:outlineLvl w:val="3"/>
    </w:pPr>
    <w:rPr>
      <w:rFonts w:ascii="Cambria" w:hAnsi="Cambria"/>
      <w:b/>
      <w:bCs/>
      <w:sz w:val="21"/>
      <w:szCs w:val="2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toc 7"/>
    <w:basedOn w:val="1"/>
    <w:next w:val="1"/>
    <w:unhideWhenUsed/>
    <w:qFormat/>
    <w:uiPriority w:val="39"/>
    <w:pPr>
      <w:spacing w:line="240" w:lineRule="auto"/>
      <w:ind w:left="1260" w:firstLine="0" w:firstLineChars="0"/>
      <w:jc w:val="left"/>
    </w:pPr>
    <w:rPr>
      <w:szCs w:val="21"/>
    </w:rPr>
  </w:style>
  <w:style w:type="paragraph" w:styleId="9">
    <w:name w:val="Normal Indent"/>
    <w:basedOn w:val="1"/>
    <w:link w:val="61"/>
    <w:unhideWhenUsed/>
    <w:qFormat/>
    <w:uiPriority w:val="0"/>
    <w:pPr>
      <w:spacing w:line="240" w:lineRule="auto"/>
      <w:ind w:firstLine="420" w:firstLineChars="0"/>
    </w:pPr>
    <w:rPr>
      <w:sz w:val="21"/>
    </w:rPr>
  </w:style>
  <w:style w:type="paragraph" w:styleId="10">
    <w:name w:val="Document Map"/>
    <w:basedOn w:val="1"/>
    <w:link w:val="65"/>
    <w:unhideWhenUsed/>
    <w:qFormat/>
    <w:uiPriority w:val="0"/>
    <w:rPr>
      <w:rFonts w:ascii="宋体" w:hAnsi="Times New Roman"/>
      <w:kern w:val="0"/>
      <w:sz w:val="18"/>
      <w:szCs w:val="18"/>
    </w:rPr>
  </w:style>
  <w:style w:type="paragraph" w:styleId="11">
    <w:name w:val="annotation text"/>
    <w:basedOn w:val="1"/>
    <w:link w:val="80"/>
    <w:unhideWhenUsed/>
    <w:qFormat/>
    <w:uiPriority w:val="0"/>
    <w:pPr>
      <w:spacing w:line="240" w:lineRule="auto"/>
      <w:ind w:firstLine="0" w:firstLineChars="0"/>
      <w:jc w:val="left"/>
    </w:pPr>
    <w:rPr>
      <w:rFonts w:ascii="Times New Roman" w:hAnsi="Times New Roman"/>
      <w:sz w:val="21"/>
    </w:rPr>
  </w:style>
  <w:style w:type="paragraph" w:styleId="12">
    <w:name w:val="Body Text 3"/>
    <w:basedOn w:val="1"/>
    <w:link w:val="95"/>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3">
    <w:name w:val="List Bullet 3"/>
    <w:basedOn w:val="1"/>
    <w:unhideWhenUsed/>
    <w:qFormat/>
    <w:uiPriority w:val="0"/>
    <w:pPr>
      <w:numPr>
        <w:ilvl w:val="0"/>
        <w:numId w:val="1"/>
      </w:numPr>
      <w:tabs>
        <w:tab w:val="left" w:pos="720"/>
      </w:tabs>
      <w:spacing w:line="240" w:lineRule="auto"/>
      <w:ind w:firstLine="0" w:firstLineChars="0"/>
    </w:pPr>
  </w:style>
  <w:style w:type="paragraph" w:styleId="14">
    <w:name w:val="Body Text"/>
    <w:basedOn w:val="1"/>
    <w:link w:val="69"/>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15">
    <w:name w:val="Body Text Indent"/>
    <w:basedOn w:val="1"/>
    <w:link w:val="78"/>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6">
    <w:name w:val="List 2"/>
    <w:basedOn w:val="1"/>
    <w:unhideWhenUsed/>
    <w:qFormat/>
    <w:uiPriority w:val="0"/>
    <w:pPr>
      <w:spacing w:line="240" w:lineRule="auto"/>
      <w:ind w:left="100" w:leftChars="200" w:hanging="200" w:hangingChars="200"/>
    </w:pPr>
  </w:style>
  <w:style w:type="paragraph" w:styleId="17">
    <w:name w:val="List Bullet 2"/>
    <w:basedOn w:val="1"/>
    <w:next w:val="13"/>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8">
    <w:name w:val="toc 5"/>
    <w:basedOn w:val="1"/>
    <w:next w:val="1"/>
    <w:unhideWhenUsed/>
    <w:qFormat/>
    <w:uiPriority w:val="39"/>
    <w:pPr>
      <w:spacing w:line="240" w:lineRule="auto"/>
      <w:ind w:left="840" w:firstLine="0" w:firstLineChars="0"/>
      <w:jc w:val="left"/>
    </w:pPr>
    <w:rPr>
      <w:szCs w:val="21"/>
    </w:rPr>
  </w:style>
  <w:style w:type="paragraph" w:styleId="19">
    <w:name w:val="toc 3"/>
    <w:basedOn w:val="1"/>
    <w:next w:val="1"/>
    <w:unhideWhenUsed/>
    <w:qFormat/>
    <w:uiPriority w:val="39"/>
    <w:pPr>
      <w:spacing w:line="240" w:lineRule="auto"/>
      <w:ind w:left="420" w:firstLine="0" w:firstLineChars="0"/>
      <w:jc w:val="left"/>
    </w:pPr>
    <w:rPr>
      <w:i/>
      <w:iCs/>
    </w:rPr>
  </w:style>
  <w:style w:type="paragraph" w:styleId="20">
    <w:name w:val="Plain Text"/>
    <w:basedOn w:val="1"/>
    <w:link w:val="93"/>
    <w:unhideWhenUsed/>
    <w:qFormat/>
    <w:uiPriority w:val="0"/>
    <w:pPr>
      <w:spacing w:line="240" w:lineRule="auto"/>
      <w:ind w:firstLine="0" w:firstLineChars="0"/>
    </w:pPr>
    <w:rPr>
      <w:rFonts w:ascii="宋体" w:hAnsi="Courier New"/>
      <w:sz w:val="21"/>
      <w:szCs w:val="20"/>
    </w:rPr>
  </w:style>
  <w:style w:type="paragraph" w:styleId="21">
    <w:name w:val="toc 8"/>
    <w:basedOn w:val="1"/>
    <w:next w:val="1"/>
    <w:unhideWhenUsed/>
    <w:qFormat/>
    <w:uiPriority w:val="39"/>
    <w:pPr>
      <w:spacing w:line="240" w:lineRule="auto"/>
      <w:ind w:left="1470" w:firstLine="0" w:firstLineChars="0"/>
      <w:jc w:val="left"/>
    </w:pPr>
    <w:rPr>
      <w:szCs w:val="21"/>
    </w:rPr>
  </w:style>
  <w:style w:type="paragraph" w:styleId="22">
    <w:name w:val="Date"/>
    <w:basedOn w:val="1"/>
    <w:next w:val="1"/>
    <w:link w:val="99"/>
    <w:unhideWhenUsed/>
    <w:qFormat/>
    <w:uiPriority w:val="0"/>
    <w:pPr>
      <w:spacing w:line="240" w:lineRule="auto"/>
      <w:ind w:left="100" w:leftChars="2500" w:firstLine="0" w:firstLineChars="0"/>
    </w:pPr>
    <w:rPr>
      <w:rFonts w:ascii="Times New Roman" w:hAnsi="Times New Roman"/>
      <w:color w:val="000000"/>
    </w:rPr>
  </w:style>
  <w:style w:type="paragraph" w:styleId="23">
    <w:name w:val="Body Text Indent 2"/>
    <w:basedOn w:val="1"/>
    <w:link w:val="49"/>
    <w:unhideWhenUsed/>
    <w:qFormat/>
    <w:uiPriority w:val="0"/>
    <w:pPr>
      <w:widowControl/>
      <w:spacing w:line="480" w:lineRule="atLeast"/>
      <w:ind w:firstLine="480" w:firstLineChars="0"/>
    </w:pPr>
    <w:rPr>
      <w:rFonts w:ascii="宋体" w:hAnsi="Times New Roman"/>
      <w:kern w:val="0"/>
      <w:szCs w:val="20"/>
    </w:rPr>
  </w:style>
  <w:style w:type="paragraph" w:styleId="24">
    <w:name w:val="Balloon Text"/>
    <w:basedOn w:val="1"/>
    <w:link w:val="87"/>
    <w:unhideWhenUsed/>
    <w:qFormat/>
    <w:uiPriority w:val="0"/>
    <w:rPr>
      <w:rFonts w:ascii="Times New Roman" w:hAnsi="Times New Roman"/>
      <w:kern w:val="0"/>
      <w:sz w:val="18"/>
      <w:szCs w:val="18"/>
    </w:rPr>
  </w:style>
  <w:style w:type="paragraph" w:styleId="25">
    <w:name w:val="footer"/>
    <w:basedOn w:val="1"/>
    <w:link w:val="67"/>
    <w:unhideWhenUsed/>
    <w:qFormat/>
    <w:uiPriority w:val="99"/>
    <w:pPr>
      <w:tabs>
        <w:tab w:val="center" w:pos="4153"/>
        <w:tab w:val="right" w:pos="8306"/>
      </w:tabs>
      <w:snapToGrid w:val="0"/>
      <w:jc w:val="left"/>
    </w:pPr>
    <w:rPr>
      <w:kern w:val="0"/>
      <w:sz w:val="18"/>
      <w:szCs w:val="18"/>
    </w:rPr>
  </w:style>
  <w:style w:type="paragraph" w:styleId="26">
    <w:name w:val="header"/>
    <w:basedOn w:val="1"/>
    <w:link w:val="8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unhideWhenUsed/>
    <w:qFormat/>
    <w:uiPriority w:val="39"/>
    <w:pPr>
      <w:tabs>
        <w:tab w:val="right" w:leader="dot" w:pos="8296"/>
      </w:tabs>
      <w:ind w:firstLine="0" w:firstLineChars="0"/>
    </w:pPr>
  </w:style>
  <w:style w:type="paragraph" w:styleId="28">
    <w:name w:val="toc 4"/>
    <w:basedOn w:val="1"/>
    <w:next w:val="1"/>
    <w:unhideWhenUsed/>
    <w:qFormat/>
    <w:uiPriority w:val="39"/>
    <w:pPr>
      <w:spacing w:line="240" w:lineRule="auto"/>
      <w:ind w:left="630" w:firstLine="0" w:firstLineChars="0"/>
      <w:jc w:val="left"/>
    </w:pPr>
    <w:rPr>
      <w:szCs w:val="21"/>
    </w:rPr>
  </w:style>
  <w:style w:type="paragraph" w:styleId="29">
    <w:name w:val="List"/>
    <w:basedOn w:val="1"/>
    <w:unhideWhenUsed/>
    <w:qFormat/>
    <w:uiPriority w:val="0"/>
    <w:pPr>
      <w:spacing w:line="240" w:lineRule="auto"/>
      <w:ind w:left="420" w:hanging="420" w:firstLineChars="0"/>
    </w:pPr>
    <w:rPr>
      <w:szCs w:val="20"/>
    </w:rPr>
  </w:style>
  <w:style w:type="paragraph" w:styleId="30">
    <w:name w:val="toc 6"/>
    <w:basedOn w:val="1"/>
    <w:next w:val="1"/>
    <w:unhideWhenUsed/>
    <w:qFormat/>
    <w:uiPriority w:val="39"/>
    <w:pPr>
      <w:spacing w:line="240" w:lineRule="auto"/>
      <w:ind w:left="1050" w:firstLine="0" w:firstLineChars="0"/>
      <w:jc w:val="left"/>
    </w:pPr>
    <w:rPr>
      <w:szCs w:val="21"/>
    </w:rPr>
  </w:style>
  <w:style w:type="paragraph" w:styleId="31">
    <w:name w:val="Body Text Indent 3"/>
    <w:basedOn w:val="1"/>
    <w:link w:val="81"/>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2">
    <w:name w:val="toc 2"/>
    <w:basedOn w:val="1"/>
    <w:next w:val="1"/>
    <w:unhideWhenUsed/>
    <w:qFormat/>
    <w:uiPriority w:val="39"/>
    <w:pPr>
      <w:tabs>
        <w:tab w:val="right" w:leader="dot" w:pos="8296"/>
      </w:tabs>
      <w:ind w:left="420" w:leftChars="200" w:firstLine="0" w:firstLineChars="0"/>
    </w:pPr>
  </w:style>
  <w:style w:type="paragraph" w:styleId="33">
    <w:name w:val="toc 9"/>
    <w:basedOn w:val="1"/>
    <w:next w:val="1"/>
    <w:unhideWhenUsed/>
    <w:qFormat/>
    <w:uiPriority w:val="39"/>
    <w:pPr>
      <w:spacing w:line="240" w:lineRule="auto"/>
      <w:ind w:left="1680" w:firstLine="0" w:firstLineChars="0"/>
      <w:jc w:val="left"/>
    </w:pPr>
    <w:rPr>
      <w:szCs w:val="21"/>
    </w:rPr>
  </w:style>
  <w:style w:type="paragraph" w:styleId="34">
    <w:name w:val="Body Text 2"/>
    <w:basedOn w:val="1"/>
    <w:link w:val="77"/>
    <w:unhideWhenUsed/>
    <w:qFormat/>
    <w:uiPriority w:val="0"/>
    <w:pPr>
      <w:spacing w:line="240" w:lineRule="auto"/>
      <w:ind w:firstLine="0" w:firstLineChars="0"/>
    </w:pPr>
    <w:rPr>
      <w:rFonts w:ascii="Times New Roman" w:hAnsi="Times New Roman"/>
      <w:b/>
      <w:bCs/>
      <w:color w:val="000000"/>
      <w:sz w:val="28"/>
    </w:rPr>
  </w:style>
  <w:style w:type="paragraph" w:styleId="35">
    <w:name w:val="HTML Preformatted"/>
    <w:basedOn w:val="1"/>
    <w:link w:val="4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6">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7">
    <w:name w:val="Title"/>
    <w:basedOn w:val="1"/>
    <w:link w:val="96"/>
    <w:qFormat/>
    <w:uiPriority w:val="0"/>
    <w:pPr>
      <w:spacing w:line="240" w:lineRule="auto"/>
      <w:ind w:firstLine="0" w:firstLineChars="0"/>
      <w:jc w:val="center"/>
    </w:pPr>
    <w:rPr>
      <w:rFonts w:ascii="Times New Roman" w:hAnsi="Times New Roman"/>
      <w:sz w:val="30"/>
    </w:rPr>
  </w:style>
  <w:style w:type="paragraph" w:styleId="38">
    <w:name w:val="annotation subject"/>
    <w:basedOn w:val="11"/>
    <w:next w:val="11"/>
    <w:link w:val="54"/>
    <w:unhideWhenUsed/>
    <w:qFormat/>
    <w:uiPriority w:val="0"/>
    <w:rPr>
      <w:b/>
      <w:bCs/>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2">
    <w:name w:val="Strong"/>
    <w:qFormat/>
    <w:uiPriority w:val="22"/>
    <w:rPr>
      <w:b/>
    </w:rPr>
  </w:style>
  <w:style w:type="character" w:styleId="43">
    <w:name w:val="page number"/>
    <w:basedOn w:val="41"/>
    <w:qFormat/>
    <w:uiPriority w:val="0"/>
  </w:style>
  <w:style w:type="character" w:styleId="44">
    <w:name w:val="FollowedHyperlink"/>
    <w:unhideWhenUsed/>
    <w:qFormat/>
    <w:uiPriority w:val="0"/>
    <w:rPr>
      <w:color w:val="800080"/>
      <w:u w:val="single"/>
    </w:rPr>
  </w:style>
  <w:style w:type="character" w:styleId="45">
    <w:name w:val="Hyperlink"/>
    <w:unhideWhenUsed/>
    <w:qFormat/>
    <w:uiPriority w:val="99"/>
    <w:rPr>
      <w:color w:val="0000FF"/>
      <w:u w:val="single"/>
    </w:rPr>
  </w:style>
  <w:style w:type="character" w:styleId="46">
    <w:name w:val="annotation reference"/>
    <w:unhideWhenUsed/>
    <w:qFormat/>
    <w:uiPriority w:val="0"/>
    <w:rPr>
      <w:sz w:val="21"/>
      <w:szCs w:val="21"/>
    </w:rPr>
  </w:style>
  <w:style w:type="character" w:customStyle="1" w:styleId="47">
    <w:name w:val="font71"/>
    <w:qFormat/>
    <w:uiPriority w:val="0"/>
    <w:rPr>
      <w:rFonts w:ascii="Arial" w:hAnsi="Arial" w:cs="Arial"/>
      <w:b/>
      <w:color w:val="333333"/>
      <w:sz w:val="20"/>
      <w:szCs w:val="20"/>
      <w:u w:val="none"/>
    </w:rPr>
  </w:style>
  <w:style w:type="character" w:customStyle="1" w:styleId="48">
    <w:name w:val="HTML 预设格式 Char"/>
    <w:link w:val="35"/>
    <w:semiHidden/>
    <w:qFormat/>
    <w:uiPriority w:val="0"/>
    <w:rPr>
      <w:rFonts w:ascii="Arial Unicode MS" w:hAnsi="Arial Unicode MS" w:eastAsia="Arial Unicode MS" w:cs="Arial Unicode MS"/>
    </w:rPr>
  </w:style>
  <w:style w:type="character" w:customStyle="1" w:styleId="49">
    <w:name w:val="正文文本缩进 2 Char"/>
    <w:link w:val="23"/>
    <w:semiHidden/>
    <w:qFormat/>
    <w:uiPriority w:val="0"/>
    <w:rPr>
      <w:rFonts w:ascii="宋体" w:hAnsi="Times New Roman"/>
      <w:sz w:val="24"/>
    </w:rPr>
  </w:style>
  <w:style w:type="character" w:customStyle="1" w:styleId="50">
    <w:name w:val="wz1"/>
    <w:basedOn w:val="41"/>
    <w:qFormat/>
    <w:uiPriority w:val="0"/>
  </w:style>
  <w:style w:type="character" w:customStyle="1" w:styleId="51">
    <w:name w:val="button1"/>
    <w:qFormat/>
    <w:uiPriority w:val="0"/>
    <w:rPr>
      <w:rFonts w:hint="default" w:ascii="Verdana" w:hAnsi="Verdana"/>
      <w:b/>
      <w:bCs/>
      <w:sz w:val="20"/>
      <w:szCs w:val="20"/>
    </w:rPr>
  </w:style>
  <w:style w:type="character" w:customStyle="1" w:styleId="52">
    <w:name w:val="font01"/>
    <w:qFormat/>
    <w:uiPriority w:val="0"/>
    <w:rPr>
      <w:rFonts w:hint="eastAsia" w:ascii="宋体" w:hAnsi="宋体" w:eastAsia="宋体" w:cs="宋体"/>
      <w:b/>
      <w:color w:val="333333"/>
      <w:sz w:val="20"/>
      <w:szCs w:val="20"/>
      <w:u w:val="none"/>
    </w:rPr>
  </w:style>
  <w:style w:type="character" w:customStyle="1" w:styleId="53">
    <w:name w:val="标题 3 Char"/>
    <w:link w:val="6"/>
    <w:qFormat/>
    <w:uiPriority w:val="0"/>
    <w:rPr>
      <w:b/>
      <w:bCs/>
      <w:kern w:val="2"/>
      <w:sz w:val="24"/>
      <w:szCs w:val="32"/>
    </w:rPr>
  </w:style>
  <w:style w:type="character" w:customStyle="1" w:styleId="54">
    <w:name w:val="批注主题 Char"/>
    <w:link w:val="38"/>
    <w:semiHidden/>
    <w:qFormat/>
    <w:uiPriority w:val="0"/>
    <w:rPr>
      <w:rFonts w:ascii="Times New Roman" w:hAnsi="Times New Roman"/>
      <w:b/>
      <w:bCs/>
      <w:kern w:val="2"/>
      <w:sz w:val="21"/>
      <w:szCs w:val="24"/>
    </w:rPr>
  </w:style>
  <w:style w:type="character" w:customStyle="1" w:styleId="55">
    <w:name w:val="标题 Char"/>
    <w:qFormat/>
    <w:uiPriority w:val="0"/>
    <w:rPr>
      <w:rFonts w:ascii="Cambria" w:hAnsi="Cambria" w:cs="Times New Roman"/>
      <w:b/>
      <w:bCs/>
      <w:kern w:val="2"/>
      <w:sz w:val="32"/>
      <w:szCs w:val="32"/>
    </w:rPr>
  </w:style>
  <w:style w:type="character" w:customStyle="1" w:styleId="56">
    <w:name w:val="search_result_snap1"/>
    <w:qFormat/>
    <w:uiPriority w:val="0"/>
    <w:rPr>
      <w:sz w:val="21"/>
      <w:szCs w:val="21"/>
    </w:rPr>
  </w:style>
  <w:style w:type="character" w:customStyle="1" w:styleId="57">
    <w:name w:val="l17"/>
    <w:basedOn w:val="41"/>
    <w:qFormat/>
    <w:uiPriority w:val="0"/>
  </w:style>
  <w:style w:type="character" w:customStyle="1" w:styleId="58">
    <w:name w:val="s"/>
    <w:basedOn w:val="41"/>
    <w:qFormat/>
    <w:uiPriority w:val="0"/>
  </w:style>
  <w:style w:type="character" w:customStyle="1" w:styleId="59">
    <w:name w:val="(aNormal) + 宋体 Char"/>
    <w:link w:val="60"/>
    <w:qFormat/>
    <w:locked/>
    <w:uiPriority w:val="0"/>
    <w:rPr>
      <w:rFonts w:ascii="宋体" w:hAnsi="宋体"/>
      <w:lang w:val="en-GB"/>
    </w:rPr>
  </w:style>
  <w:style w:type="paragraph" w:customStyle="1" w:styleId="60">
    <w:name w:val="(aNormal) + 宋体"/>
    <w:basedOn w:val="1"/>
    <w:link w:val="59"/>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1">
    <w:name w:val="正文缩进 Char"/>
    <w:link w:val="9"/>
    <w:semiHidden/>
    <w:qFormat/>
    <w:locked/>
    <w:uiPriority w:val="0"/>
    <w:rPr>
      <w:kern w:val="2"/>
      <w:sz w:val="21"/>
      <w:szCs w:val="24"/>
    </w:rPr>
  </w:style>
  <w:style w:type="character" w:customStyle="1" w:styleId="62">
    <w:name w:val="正文文本首行缩进 字符"/>
    <w:link w:val="63"/>
    <w:semiHidden/>
    <w:qFormat/>
    <w:uiPriority w:val="0"/>
    <w:rPr>
      <w:rFonts w:ascii="Times New Roman" w:hAnsi="Times New Roman" w:eastAsia="仿宋_GB2312"/>
      <w:kern w:val="2"/>
      <w:sz w:val="21"/>
      <w:szCs w:val="24"/>
    </w:rPr>
  </w:style>
  <w:style w:type="paragraph" w:customStyle="1" w:styleId="63">
    <w:name w:val="正文文本首行缩进"/>
    <w:basedOn w:val="14"/>
    <w:link w:val="62"/>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4">
    <w:name w:val="huei12b1"/>
    <w:qFormat/>
    <w:uiPriority w:val="0"/>
    <w:rPr>
      <w:b/>
      <w:bCs/>
      <w:color w:val="333333"/>
      <w:sz w:val="20"/>
      <w:szCs w:val="20"/>
    </w:rPr>
  </w:style>
  <w:style w:type="character" w:customStyle="1" w:styleId="65">
    <w:name w:val="文档结构图 Char"/>
    <w:link w:val="10"/>
    <w:semiHidden/>
    <w:qFormat/>
    <w:uiPriority w:val="0"/>
    <w:rPr>
      <w:rFonts w:ascii="宋体" w:hAnsi="Times New Roman" w:eastAsia="宋体" w:cs="Times New Roman"/>
      <w:sz w:val="18"/>
      <w:szCs w:val="18"/>
    </w:rPr>
  </w:style>
  <w:style w:type="character" w:customStyle="1" w:styleId="66">
    <w:name w:val="content"/>
    <w:basedOn w:val="41"/>
    <w:qFormat/>
    <w:uiPriority w:val="0"/>
  </w:style>
  <w:style w:type="character" w:customStyle="1" w:styleId="67">
    <w:name w:val="页脚 Char"/>
    <w:link w:val="25"/>
    <w:qFormat/>
    <w:uiPriority w:val="99"/>
    <w:rPr>
      <w:sz w:val="18"/>
      <w:szCs w:val="18"/>
    </w:rPr>
  </w:style>
  <w:style w:type="character" w:customStyle="1" w:styleId="68">
    <w:name w:val="标题 2 Char"/>
    <w:link w:val="5"/>
    <w:qFormat/>
    <w:uiPriority w:val="0"/>
    <w:rPr>
      <w:rFonts w:ascii="Cambria" w:hAnsi="Cambria" w:eastAsia="宋体"/>
      <w:b/>
      <w:bCs/>
      <w:kern w:val="2"/>
      <w:sz w:val="28"/>
      <w:szCs w:val="32"/>
    </w:rPr>
  </w:style>
  <w:style w:type="character" w:customStyle="1" w:styleId="69">
    <w:name w:val="正文文本 Char"/>
    <w:link w:val="14"/>
    <w:semiHidden/>
    <w:qFormat/>
    <w:uiPriority w:val="0"/>
    <w:rPr>
      <w:rFonts w:ascii="仿宋_GB2312" w:hAnsi="Times New Roman" w:eastAsia="仿宋_GB2312"/>
      <w:sz w:val="28"/>
    </w:rPr>
  </w:style>
  <w:style w:type="character" w:customStyle="1" w:styleId="70">
    <w:name w:val="style8"/>
    <w:basedOn w:val="41"/>
    <w:qFormat/>
    <w:uiPriority w:val="0"/>
  </w:style>
  <w:style w:type="character" w:customStyle="1" w:styleId="71">
    <w:name w:val="正文文本缩进 字符"/>
    <w:qFormat/>
    <w:uiPriority w:val="0"/>
    <w:rPr>
      <w:rFonts w:ascii="仿宋_GB2312" w:eastAsia="仿宋_GB2312"/>
      <w:kern w:val="2"/>
      <w:sz w:val="28"/>
      <w:lang w:val="en-US" w:eastAsia="zh-CN" w:bidi="ar-SA"/>
    </w:rPr>
  </w:style>
  <w:style w:type="character" w:customStyle="1" w:styleId="72">
    <w:name w:val="标题 1 Char"/>
    <w:link w:val="4"/>
    <w:qFormat/>
    <w:uiPriority w:val="0"/>
    <w:rPr>
      <w:rFonts w:ascii="宋体" w:hAnsi="宋体" w:cs="宋体"/>
      <w:b/>
      <w:bCs/>
      <w:kern w:val="44"/>
      <w:sz w:val="32"/>
      <w:szCs w:val="52"/>
    </w:rPr>
  </w:style>
  <w:style w:type="character" w:customStyle="1" w:styleId="73">
    <w:name w:val="页脚 字符"/>
    <w:qFormat/>
    <w:uiPriority w:val="99"/>
    <w:rPr>
      <w:rFonts w:eastAsia="宋体"/>
      <w:kern w:val="2"/>
      <w:sz w:val="18"/>
      <w:lang w:val="en-US" w:eastAsia="zh-CN" w:bidi="ar-SA"/>
    </w:rPr>
  </w:style>
  <w:style w:type="character" w:customStyle="1" w:styleId="74">
    <w:name w:val="不明显强调1"/>
    <w:qFormat/>
    <w:uiPriority w:val="0"/>
    <w:rPr>
      <w:i/>
      <w:iCs/>
      <w:color w:val="808080"/>
    </w:rPr>
  </w:style>
  <w:style w:type="character" w:customStyle="1" w:styleId="75">
    <w:name w:val="Char Char2"/>
    <w:qFormat/>
    <w:uiPriority w:val="0"/>
    <w:rPr>
      <w:rFonts w:hint="eastAsia" w:ascii="宋体" w:hAnsi="Courier New" w:eastAsia="宋体"/>
      <w:kern w:val="2"/>
      <w:sz w:val="21"/>
    </w:rPr>
  </w:style>
  <w:style w:type="character" w:customStyle="1" w:styleId="76">
    <w:name w:val="Char Char"/>
    <w:qFormat/>
    <w:uiPriority w:val="0"/>
    <w:rPr>
      <w:rFonts w:hint="eastAsia" w:ascii="宋体" w:hAnsi="Courier New" w:eastAsia="宋体"/>
      <w:kern w:val="2"/>
      <w:sz w:val="21"/>
      <w:lang w:val="en-US" w:eastAsia="zh-CN" w:bidi="ar-SA"/>
    </w:rPr>
  </w:style>
  <w:style w:type="character" w:customStyle="1" w:styleId="77">
    <w:name w:val="正文文本 2 Char"/>
    <w:link w:val="34"/>
    <w:semiHidden/>
    <w:qFormat/>
    <w:uiPriority w:val="0"/>
    <w:rPr>
      <w:rFonts w:ascii="Times New Roman" w:hAnsi="Times New Roman"/>
      <w:b/>
      <w:bCs/>
      <w:color w:val="000000"/>
      <w:kern w:val="2"/>
      <w:sz w:val="28"/>
      <w:szCs w:val="24"/>
    </w:rPr>
  </w:style>
  <w:style w:type="character" w:customStyle="1" w:styleId="78">
    <w:name w:val="正文文本缩进 Char"/>
    <w:link w:val="15"/>
    <w:semiHidden/>
    <w:qFormat/>
    <w:uiPriority w:val="0"/>
    <w:rPr>
      <w:rFonts w:ascii="宋体" w:hAnsi="Times New Roman"/>
      <w:sz w:val="24"/>
    </w:rPr>
  </w:style>
  <w:style w:type="character" w:customStyle="1" w:styleId="79">
    <w:name w:val="纯文本 字符"/>
    <w:qFormat/>
    <w:uiPriority w:val="0"/>
    <w:rPr>
      <w:rFonts w:ascii="宋体" w:hAnsi="Courier New" w:eastAsia="宋体" w:cs="Courier New"/>
      <w:kern w:val="2"/>
      <w:sz w:val="21"/>
      <w:szCs w:val="21"/>
      <w:lang w:val="en-US" w:eastAsia="zh-CN" w:bidi="ar-SA"/>
    </w:rPr>
  </w:style>
  <w:style w:type="character" w:customStyle="1" w:styleId="80">
    <w:name w:val="批注文字 Char"/>
    <w:link w:val="11"/>
    <w:semiHidden/>
    <w:qFormat/>
    <w:uiPriority w:val="0"/>
    <w:rPr>
      <w:rFonts w:ascii="Times New Roman" w:hAnsi="Times New Roman"/>
      <w:kern w:val="2"/>
      <w:sz w:val="21"/>
      <w:szCs w:val="24"/>
    </w:rPr>
  </w:style>
  <w:style w:type="character" w:customStyle="1" w:styleId="81">
    <w:name w:val="正文文本缩进 3 Char"/>
    <w:link w:val="31"/>
    <w:semiHidden/>
    <w:qFormat/>
    <w:uiPriority w:val="0"/>
    <w:rPr>
      <w:rFonts w:ascii="Times New Roman" w:hAnsi="Times New Roman" w:eastAsia="黑体"/>
      <w:color w:val="000000"/>
      <w:kern w:val="2"/>
      <w:sz w:val="24"/>
      <w:szCs w:val="24"/>
    </w:rPr>
  </w:style>
  <w:style w:type="character" w:customStyle="1" w:styleId="82">
    <w:name w:val="无间隔 Char"/>
    <w:link w:val="83"/>
    <w:qFormat/>
    <w:locked/>
    <w:uiPriority w:val="0"/>
    <w:rPr>
      <w:rFonts w:cs="Calibri"/>
      <w:kern w:val="2"/>
      <w:sz w:val="21"/>
      <w:szCs w:val="22"/>
      <w:lang w:val="en-US" w:eastAsia="zh-CN" w:bidi="ar-SA"/>
    </w:rPr>
  </w:style>
  <w:style w:type="paragraph" w:styleId="83">
    <w:name w:val="No Spacing"/>
    <w:link w:val="82"/>
    <w:qFormat/>
    <w:uiPriority w:val="0"/>
    <w:pPr>
      <w:widowControl w:val="0"/>
      <w:jc w:val="both"/>
    </w:pPr>
    <w:rPr>
      <w:rFonts w:ascii="Calibri" w:hAnsi="Calibri" w:eastAsia="宋体" w:cs="Calibri"/>
      <w:kern w:val="2"/>
      <w:sz w:val="21"/>
      <w:szCs w:val="22"/>
      <w:lang w:val="en-US" w:eastAsia="zh-CN" w:bidi="ar-SA"/>
    </w:rPr>
  </w:style>
  <w:style w:type="character" w:customStyle="1" w:styleId="84">
    <w:name w:val="unnamed1"/>
    <w:basedOn w:val="41"/>
    <w:qFormat/>
    <w:uiPriority w:val="0"/>
  </w:style>
  <w:style w:type="character" w:customStyle="1" w:styleId="85">
    <w:name w:val="Char Char3"/>
    <w:qFormat/>
    <w:uiPriority w:val="0"/>
    <w:rPr>
      <w:rFonts w:hint="eastAsia" w:ascii="宋体" w:hAnsi="Courier New" w:eastAsia="宋体"/>
      <w:kern w:val="2"/>
      <w:sz w:val="21"/>
      <w:lang w:val="en-US" w:eastAsia="zh-CN" w:bidi="ar-SA"/>
    </w:rPr>
  </w:style>
  <w:style w:type="character" w:customStyle="1" w:styleId="86">
    <w:name w:val="纯文本 Char"/>
    <w:qFormat/>
    <w:uiPriority w:val="0"/>
    <w:rPr>
      <w:rFonts w:ascii="宋体" w:hAnsi="Courier New" w:cs="Courier New"/>
      <w:kern w:val="2"/>
      <w:sz w:val="21"/>
      <w:szCs w:val="21"/>
    </w:rPr>
  </w:style>
  <w:style w:type="character" w:customStyle="1" w:styleId="87">
    <w:name w:val="批注框文本 Char"/>
    <w:link w:val="24"/>
    <w:semiHidden/>
    <w:qFormat/>
    <w:uiPriority w:val="0"/>
    <w:rPr>
      <w:rFonts w:ascii="Times New Roman" w:hAnsi="Times New Roman" w:eastAsia="宋体" w:cs="Times New Roman"/>
      <w:sz w:val="18"/>
      <w:szCs w:val="18"/>
    </w:rPr>
  </w:style>
  <w:style w:type="character" w:customStyle="1" w:styleId="88">
    <w:name w:val="页眉 Char"/>
    <w:link w:val="26"/>
    <w:qFormat/>
    <w:uiPriority w:val="99"/>
    <w:rPr>
      <w:sz w:val="18"/>
      <w:szCs w:val="18"/>
    </w:rPr>
  </w:style>
  <w:style w:type="character" w:customStyle="1" w:styleId="89">
    <w:name w:val="body001"/>
    <w:qFormat/>
    <w:uiPriority w:val="0"/>
    <w:rPr>
      <w:rFonts w:hint="default" w:ascii="ˎ̥" w:hAnsi="ˎ̥"/>
      <w:color w:val="333333"/>
      <w:sz w:val="18"/>
      <w:szCs w:val="18"/>
    </w:rPr>
  </w:style>
  <w:style w:type="character" w:customStyle="1" w:styleId="90">
    <w:name w:val="search_content1"/>
    <w:qFormat/>
    <w:uiPriority w:val="0"/>
    <w:rPr>
      <w:sz w:val="20"/>
      <w:szCs w:val="20"/>
    </w:rPr>
  </w:style>
  <w:style w:type="character" w:customStyle="1" w:styleId="91">
    <w:name w:val="apple-converted-space"/>
    <w:basedOn w:val="41"/>
    <w:qFormat/>
    <w:uiPriority w:val="0"/>
  </w:style>
  <w:style w:type="character" w:customStyle="1" w:styleId="92">
    <w:name w:val="style1"/>
    <w:basedOn w:val="41"/>
    <w:qFormat/>
    <w:uiPriority w:val="0"/>
  </w:style>
  <w:style w:type="character" w:customStyle="1" w:styleId="93">
    <w:name w:val="纯文本 Char1"/>
    <w:link w:val="20"/>
    <w:qFormat/>
    <w:locked/>
    <w:uiPriority w:val="0"/>
    <w:rPr>
      <w:rFonts w:ascii="宋体" w:hAnsi="Courier New"/>
      <w:kern w:val="2"/>
      <w:sz w:val="21"/>
    </w:rPr>
  </w:style>
  <w:style w:type="character" w:customStyle="1" w:styleId="94">
    <w:name w:val="hei16b1"/>
    <w:qFormat/>
    <w:uiPriority w:val="0"/>
    <w:rPr>
      <w:rFonts w:hint="default" w:ascii="Arial" w:hAnsi="Arial" w:cs="Arial"/>
      <w:b/>
      <w:bCs/>
      <w:color w:val="000000"/>
      <w:sz w:val="24"/>
      <w:szCs w:val="24"/>
    </w:rPr>
  </w:style>
  <w:style w:type="character" w:customStyle="1" w:styleId="95">
    <w:name w:val="正文文本 3 Char"/>
    <w:link w:val="12"/>
    <w:semiHidden/>
    <w:qFormat/>
    <w:uiPriority w:val="0"/>
    <w:rPr>
      <w:rFonts w:ascii="楷体_GB2312" w:hAnsi="Times New Roman" w:eastAsia="楷体_GB2312"/>
      <w:b/>
      <w:color w:val="000000"/>
      <w:kern w:val="2"/>
      <w:sz w:val="30"/>
      <w:szCs w:val="24"/>
    </w:rPr>
  </w:style>
  <w:style w:type="character" w:customStyle="1" w:styleId="96">
    <w:name w:val="标题 Char1"/>
    <w:link w:val="37"/>
    <w:qFormat/>
    <w:locked/>
    <w:uiPriority w:val="0"/>
    <w:rPr>
      <w:rFonts w:ascii="Times New Roman" w:hAnsi="Times New Roman"/>
      <w:kern w:val="2"/>
      <w:sz w:val="30"/>
      <w:szCs w:val="24"/>
    </w:rPr>
  </w:style>
  <w:style w:type="character" w:customStyle="1" w:styleId="97">
    <w:name w:val="标题 4 Char"/>
    <w:link w:val="7"/>
    <w:qFormat/>
    <w:uiPriority w:val="9"/>
    <w:rPr>
      <w:rFonts w:ascii="Cambria" w:hAnsi="Cambria" w:eastAsia="宋体" w:cs="Times New Roman"/>
      <w:b/>
      <w:bCs/>
      <w:kern w:val="2"/>
      <w:sz w:val="21"/>
      <w:szCs w:val="28"/>
    </w:rPr>
  </w:style>
  <w:style w:type="character" w:customStyle="1" w:styleId="98">
    <w:name w:val="unnamed51"/>
    <w:qFormat/>
    <w:uiPriority w:val="0"/>
    <w:rPr>
      <w:sz w:val="22"/>
      <w:szCs w:val="22"/>
    </w:rPr>
  </w:style>
  <w:style w:type="character" w:customStyle="1" w:styleId="99">
    <w:name w:val="日期 Char"/>
    <w:link w:val="22"/>
    <w:semiHidden/>
    <w:qFormat/>
    <w:uiPriority w:val="0"/>
    <w:rPr>
      <w:rFonts w:ascii="Times New Roman" w:hAnsi="Times New Roman"/>
      <w:color w:val="000000"/>
      <w:kern w:val="2"/>
      <w:sz w:val="24"/>
      <w:szCs w:val="24"/>
    </w:rPr>
  </w:style>
  <w:style w:type="character" w:customStyle="1" w:styleId="100">
    <w:name w:val="页眉 字符"/>
    <w:qFormat/>
    <w:locked/>
    <w:uiPriority w:val="0"/>
    <w:rPr>
      <w:rFonts w:eastAsia="宋体"/>
      <w:kern w:val="2"/>
      <w:sz w:val="18"/>
      <w:lang w:val="en-US" w:eastAsia="zh-CN" w:bidi="ar-SA"/>
    </w:rPr>
  </w:style>
  <w:style w:type="paragraph" w:customStyle="1" w:styleId="10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03">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4">
    <w:name w:val="标题3"/>
    <w:basedOn w:val="6"/>
    <w:qFormat/>
    <w:uiPriority w:val="0"/>
    <w:pPr>
      <w:spacing w:before="260" w:after="260" w:line="415" w:lineRule="auto"/>
    </w:pPr>
    <w:rPr>
      <w:rFonts w:ascii="宋体" w:hAnsi="宋体"/>
      <w:sz w:val="28"/>
      <w:szCs w:val="28"/>
    </w:rPr>
  </w:style>
  <w:style w:type="paragraph" w:customStyle="1" w:styleId="105">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6">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0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8">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09">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10">
    <w:name w:val="样式1"/>
    <w:basedOn w:val="1"/>
    <w:qFormat/>
    <w:uiPriority w:val="0"/>
    <w:pPr>
      <w:spacing w:line="360" w:lineRule="exact"/>
    </w:pPr>
    <w:rPr>
      <w:rFonts w:ascii="Arial" w:hAnsi="Arial"/>
      <w:sz w:val="21"/>
    </w:rPr>
  </w:style>
  <w:style w:type="paragraph" w:customStyle="1" w:styleId="111">
    <w:name w:val="_Style 40"/>
    <w:basedOn w:val="1"/>
    <w:qFormat/>
    <w:uiPriority w:val="0"/>
    <w:pPr>
      <w:spacing w:line="240" w:lineRule="auto"/>
      <w:ind w:firstLine="0" w:firstLineChars="0"/>
    </w:pPr>
  </w:style>
  <w:style w:type="paragraph" w:customStyle="1" w:styleId="11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3">
    <w:name w:val="TOC 标题1"/>
    <w:basedOn w:val="5"/>
    <w:next w:val="1"/>
    <w:qFormat/>
    <w:uiPriority w:val="39"/>
    <w:pPr>
      <w:widowControl/>
      <w:spacing w:line="240" w:lineRule="auto"/>
      <w:outlineLvl w:val="9"/>
    </w:pPr>
    <w:rPr>
      <w:kern w:val="0"/>
      <w:sz w:val="21"/>
      <w:szCs w:val="28"/>
    </w:rPr>
  </w:style>
  <w:style w:type="paragraph" w:customStyle="1" w:styleId="11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7">
    <w:name w:val="列表段落"/>
    <w:basedOn w:val="1"/>
    <w:qFormat/>
    <w:uiPriority w:val="0"/>
    <w:pPr>
      <w:ind w:firstLine="420"/>
    </w:pPr>
  </w:style>
  <w:style w:type="paragraph" w:customStyle="1" w:styleId="118">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1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20">
    <w:name w:val="Char Char Char Char Char Char Char Char"/>
    <w:basedOn w:val="1"/>
    <w:qFormat/>
    <w:uiPriority w:val="0"/>
    <w:pPr>
      <w:tabs>
        <w:tab w:val="left" w:pos="360"/>
      </w:tabs>
      <w:spacing w:line="240" w:lineRule="auto"/>
      <w:ind w:firstLine="0" w:firstLineChars="0"/>
    </w:pPr>
    <w:rPr>
      <w:szCs w:val="20"/>
    </w:rPr>
  </w:style>
  <w:style w:type="paragraph" w:customStyle="1" w:styleId="121">
    <w:name w:val="正文格式"/>
    <w:basedOn w:val="1"/>
    <w:qFormat/>
    <w:uiPriority w:val="0"/>
    <w:pPr>
      <w:widowControl/>
      <w:adjustRightInd w:val="0"/>
      <w:snapToGrid w:val="0"/>
      <w:ind w:firstLine="482" w:firstLineChars="0"/>
    </w:pPr>
    <w:rPr>
      <w:kern w:val="0"/>
      <w:szCs w:val="20"/>
    </w:rPr>
  </w:style>
  <w:style w:type="paragraph" w:customStyle="1" w:styleId="122">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3">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4">
    <w:name w:val="Char Char Char Char Char Char"/>
    <w:basedOn w:val="1"/>
    <w:qFormat/>
    <w:uiPriority w:val="0"/>
    <w:pPr>
      <w:spacing w:line="240" w:lineRule="auto"/>
    </w:pPr>
    <w:rPr>
      <w:rFonts w:ascii="Tahoma" w:hAnsi="Tahoma"/>
      <w:szCs w:val="20"/>
    </w:rPr>
  </w:style>
  <w:style w:type="paragraph" w:customStyle="1" w:styleId="12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6">
    <w:name w:val="小标题2"/>
    <w:basedOn w:val="1"/>
    <w:next w:val="1"/>
    <w:qFormat/>
    <w:uiPriority w:val="0"/>
    <w:pPr>
      <w:spacing w:beforeLines="20" w:afterLines="20" w:line="400" w:lineRule="exact"/>
    </w:pPr>
    <w:rPr>
      <w:rFonts w:eastAsia="楷体_GB2312"/>
    </w:rPr>
  </w:style>
  <w:style w:type="paragraph" w:customStyle="1" w:styleId="127">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28">
    <w:name w:val="_Style 54"/>
    <w:basedOn w:val="1"/>
    <w:qFormat/>
    <w:uiPriority w:val="0"/>
    <w:pPr>
      <w:spacing w:line="240" w:lineRule="auto"/>
      <w:ind w:firstLine="0" w:firstLineChars="0"/>
    </w:pPr>
  </w:style>
  <w:style w:type="paragraph" w:customStyle="1" w:styleId="129">
    <w:name w:val="p16"/>
    <w:basedOn w:val="1"/>
    <w:qFormat/>
    <w:uiPriority w:val="0"/>
    <w:pPr>
      <w:widowControl/>
      <w:spacing w:line="240" w:lineRule="auto"/>
      <w:ind w:left="420" w:hanging="420" w:firstLineChars="0"/>
    </w:pPr>
    <w:rPr>
      <w:kern w:val="0"/>
      <w:szCs w:val="21"/>
    </w:rPr>
  </w:style>
  <w:style w:type="paragraph" w:customStyle="1" w:styleId="130">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1">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3">
    <w:name w:val="head 1.1.1"/>
    <w:basedOn w:val="117"/>
    <w:qFormat/>
    <w:uiPriority w:val="0"/>
    <w:pPr>
      <w:numPr>
        <w:ilvl w:val="2"/>
        <w:numId w:val="3"/>
      </w:numPr>
      <w:spacing w:line="240" w:lineRule="auto"/>
      <w:ind w:firstLine="0" w:firstLineChars="0"/>
    </w:pPr>
    <w:rPr>
      <w:bCs/>
      <w:szCs w:val="22"/>
    </w:rPr>
  </w:style>
  <w:style w:type="paragraph" w:customStyle="1" w:styleId="13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5">
    <w:name w:val="正文缩进1"/>
    <w:basedOn w:val="1"/>
    <w:next w:val="15"/>
    <w:qFormat/>
    <w:uiPriority w:val="0"/>
    <w:pPr>
      <w:autoSpaceDE w:val="0"/>
      <w:autoSpaceDN w:val="0"/>
      <w:adjustRightInd w:val="0"/>
      <w:snapToGrid w:val="0"/>
      <w:spacing w:after="120"/>
      <w:ind w:left="420" w:firstLine="480" w:firstLineChars="0"/>
    </w:pPr>
    <w:rPr>
      <w:szCs w:val="20"/>
    </w:rPr>
  </w:style>
  <w:style w:type="paragraph" w:customStyle="1" w:styleId="136">
    <w:name w:val="默认段落字体 Para Char Char Char Char Char Char Char Char Char1 Char Char Char Char"/>
    <w:basedOn w:val="1"/>
    <w:qFormat/>
    <w:uiPriority w:val="0"/>
    <w:rPr>
      <w:rFonts w:ascii="Tahoma" w:hAnsi="Tahoma"/>
      <w:szCs w:val="20"/>
    </w:rPr>
  </w:style>
  <w:style w:type="paragraph" w:customStyle="1" w:styleId="1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8">
    <w:name w:val="head 1.1"/>
    <w:basedOn w:val="117"/>
    <w:qFormat/>
    <w:uiPriority w:val="0"/>
    <w:pPr>
      <w:numPr>
        <w:ilvl w:val="1"/>
        <w:numId w:val="3"/>
      </w:numPr>
      <w:spacing w:before="260" w:after="260" w:line="240" w:lineRule="auto"/>
      <w:ind w:firstLine="0" w:firstLineChars="0"/>
    </w:pPr>
    <w:rPr>
      <w:rFonts w:ascii="宋体" w:hAnsi="宋体"/>
      <w:bCs/>
      <w:szCs w:val="22"/>
    </w:rPr>
  </w:style>
  <w:style w:type="paragraph" w:customStyle="1" w:styleId="139">
    <w:name w:val="Char2"/>
    <w:basedOn w:val="1"/>
    <w:qFormat/>
    <w:uiPriority w:val="0"/>
    <w:pPr>
      <w:spacing w:line="240" w:lineRule="auto"/>
      <w:ind w:firstLine="0" w:firstLineChars="0"/>
    </w:pPr>
    <w:rPr>
      <w:rFonts w:ascii="仿宋_GB2312" w:eastAsia="仿宋_GB2312"/>
      <w:b/>
      <w:sz w:val="32"/>
      <w:szCs w:val="32"/>
    </w:rPr>
  </w:style>
  <w:style w:type="paragraph" w:customStyle="1" w:styleId="140">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41">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3">
    <w:name w:val="Char Char Char Char Char Char Char Char Char Char"/>
    <w:basedOn w:val="10"/>
    <w:qFormat/>
    <w:uiPriority w:val="0"/>
    <w:pPr>
      <w:shd w:val="clear" w:color="auto" w:fill="000080"/>
      <w:spacing w:line="240" w:lineRule="auto"/>
      <w:ind w:firstLine="0" w:firstLineChars="0"/>
    </w:pPr>
    <w:rPr>
      <w:rFonts w:ascii="Tahoma" w:hAnsi="Tahoma"/>
      <w:sz w:val="24"/>
      <w:szCs w:val="24"/>
    </w:rPr>
  </w:style>
  <w:style w:type="paragraph" w:customStyle="1" w:styleId="144">
    <w:name w:val="p0"/>
    <w:basedOn w:val="1"/>
    <w:qFormat/>
    <w:uiPriority w:val="0"/>
    <w:pPr>
      <w:widowControl/>
      <w:spacing w:line="240" w:lineRule="auto"/>
      <w:ind w:firstLine="0" w:firstLineChars="0"/>
    </w:pPr>
    <w:rPr>
      <w:kern w:val="0"/>
      <w:szCs w:val="21"/>
    </w:rPr>
  </w:style>
  <w:style w:type="paragraph" w:customStyle="1" w:styleId="14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6">
    <w:name w:val="正文－恩普"/>
    <w:basedOn w:val="9"/>
    <w:qFormat/>
    <w:uiPriority w:val="0"/>
    <w:pPr>
      <w:widowControl/>
      <w:spacing w:afterLines="50" w:line="360" w:lineRule="auto"/>
      <w:ind w:firstLine="480" w:firstLineChars="200"/>
      <w:jc w:val="left"/>
    </w:pPr>
  </w:style>
  <w:style w:type="paragraph" w:customStyle="1" w:styleId="14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8">
    <w:name w:val="1"/>
    <w:basedOn w:val="1"/>
    <w:next w:val="36"/>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4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50">
    <w:name w:val="Blockquote"/>
    <w:basedOn w:val="1"/>
    <w:qFormat/>
    <w:uiPriority w:val="0"/>
    <w:pPr>
      <w:autoSpaceDE w:val="0"/>
      <w:autoSpaceDN w:val="0"/>
      <w:adjustRightInd w:val="0"/>
      <w:spacing w:before="100" w:after="100"/>
      <w:ind w:left="360" w:right="360"/>
      <w:jc w:val="left"/>
    </w:pPr>
    <w:rPr>
      <w:kern w:val="0"/>
    </w:rPr>
  </w:style>
  <w:style w:type="paragraph" w:customStyle="1" w:styleId="151">
    <w:name w:val="Char Char Char"/>
    <w:basedOn w:val="1"/>
    <w:qFormat/>
    <w:uiPriority w:val="0"/>
    <w:pPr>
      <w:spacing w:line="240" w:lineRule="auto"/>
      <w:ind w:firstLine="0" w:firstLineChars="0"/>
    </w:pPr>
    <w:rPr>
      <w:rFonts w:ascii="Tahoma" w:hAnsi="Tahoma"/>
      <w:szCs w:val="20"/>
    </w:rPr>
  </w:style>
  <w:style w:type="paragraph" w:customStyle="1" w:styleId="152">
    <w:name w:val="列出段落1"/>
    <w:basedOn w:val="1"/>
    <w:qFormat/>
    <w:uiPriority w:val="0"/>
    <w:pPr>
      <w:spacing w:line="240" w:lineRule="auto"/>
      <w:ind w:firstLine="420"/>
    </w:pPr>
  </w:style>
  <w:style w:type="paragraph" w:customStyle="1" w:styleId="153">
    <w:name w:val="Char"/>
    <w:basedOn w:val="1"/>
    <w:qFormat/>
    <w:uiPriority w:val="0"/>
    <w:pPr>
      <w:spacing w:line="240" w:lineRule="auto"/>
      <w:ind w:firstLine="0" w:firstLineChars="0"/>
    </w:pPr>
    <w:rPr>
      <w:rFonts w:ascii="仿宋_GB2312" w:eastAsia="仿宋_GB2312"/>
      <w:b/>
      <w:sz w:val="32"/>
      <w:szCs w:val="32"/>
    </w:rPr>
  </w:style>
  <w:style w:type="paragraph" w:customStyle="1" w:styleId="15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5">
    <w:name w:val="默认段落字体 Para Char"/>
    <w:basedOn w:val="1"/>
    <w:qFormat/>
    <w:uiPriority w:val="0"/>
    <w:pPr>
      <w:spacing w:line="240" w:lineRule="auto"/>
      <w:ind w:firstLine="0" w:firstLineChars="0"/>
    </w:pPr>
  </w:style>
  <w:style w:type="paragraph" w:customStyle="1" w:styleId="156">
    <w:name w:val="Char1"/>
    <w:basedOn w:val="1"/>
    <w:qFormat/>
    <w:uiPriority w:val="0"/>
    <w:rPr>
      <w:rFonts w:ascii="Tahoma" w:hAnsi="Tahoma"/>
      <w:szCs w:val="20"/>
    </w:rPr>
  </w:style>
  <w:style w:type="paragraph" w:customStyle="1" w:styleId="157">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58">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9">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60">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character" w:customStyle="1" w:styleId="164">
    <w:name w:val="font11"/>
    <w:basedOn w:val="41"/>
    <w:qFormat/>
    <w:uiPriority w:val="0"/>
    <w:rPr>
      <w:rFonts w:hint="eastAsia" w:ascii="宋体" w:hAnsi="宋体" w:eastAsia="宋体" w:cs="宋体"/>
      <w:color w:val="000000"/>
      <w:sz w:val="40"/>
      <w:szCs w:val="40"/>
      <w:u w:val="none"/>
    </w:rPr>
  </w:style>
  <w:style w:type="character" w:customStyle="1" w:styleId="165">
    <w:name w:val="font10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9"/>
    <customShpInfo spid="_x0000_s2070"/>
    <customShpInfo spid="_x0000_s2063"/>
    <customShpInfo spid="_x0000_s2064"/>
    <customShpInfo spid="_x0000_s2065"/>
    <customShpInfo spid="_x0000_s2066"/>
    <customShpInfo spid="_x0000_s2067"/>
    <customShpInfo spid="_x0000_s206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52</Pages>
  <Words>4012</Words>
  <Characters>22871</Characters>
  <Lines>190</Lines>
  <Paragraphs>53</Paragraphs>
  <TotalTime>39</TotalTime>
  <ScaleCrop>false</ScaleCrop>
  <LinksUpToDate>false</LinksUpToDate>
  <CharactersWithSpaces>26830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2019-03-22T08:14:00Z</dcterms:created>
  <dc:creator>Administrator</dc:creator>
  <cp:lastModifiedBy>TZ</cp:lastModifiedBy>
  <cp:lastPrinted>2018-11-09T06:35:00Z</cp:lastPrinted>
  <dcterms:modified xsi:type="dcterms:W3CDTF">2019-05-22T12:39:09Z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