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24"/>
          <w:szCs w:val="44"/>
        </w:rPr>
      </w:pPr>
      <w:bookmarkStart w:id="680" w:name="_GoBack"/>
      <w:bookmarkEnd w:id="680"/>
    </w:p>
    <w:p>
      <w:pPr>
        <w:adjustRightInd/>
        <w:spacing w:line="360" w:lineRule="auto"/>
        <w:jc w:val="center"/>
        <w:rPr>
          <w:rFonts w:ascii="仿宋" w:hAnsi="仿宋" w:eastAsia="仿宋" w:cs="仿宋"/>
          <w:b/>
          <w:sz w:val="28"/>
          <w:szCs w:val="48"/>
        </w:rPr>
      </w:pP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2022年杭州交警业务系统使用服务（2022年公安网机房使用服务项目）</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adjustRightInd/>
        <w:spacing w:line="360" w:lineRule="auto"/>
        <w:jc w:val="center"/>
        <w:rPr>
          <w:rFonts w:ascii="仿宋" w:hAnsi="仿宋" w:eastAsia="仿宋" w:cs="仿宋"/>
          <w:b/>
          <w:sz w:val="56"/>
          <w:szCs w:val="44"/>
        </w:rPr>
      </w:pPr>
      <w:r>
        <w:rPr>
          <w:rFonts w:hint="eastAsia" w:ascii="仿宋" w:hAnsi="仿宋" w:eastAsia="仿宋" w:cs="仿宋"/>
          <w:b/>
          <w:sz w:val="56"/>
          <w:szCs w:val="44"/>
        </w:rPr>
        <w:t xml:space="preserve">招标文件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
          <w:sz w:val="30"/>
          <w:szCs w:val="30"/>
        </w:rPr>
      </w:pPr>
    </w:p>
    <w:p>
      <w:pPr>
        <w:snapToGrid w:val="0"/>
        <w:spacing w:line="360" w:lineRule="auto"/>
        <w:jc w:val="center"/>
        <w:rPr>
          <w:rFonts w:hint="eastAsia" w:ascii="仿宋" w:hAnsi="仿宋" w:eastAsia="仿宋" w:cs="仿宋"/>
          <w:sz w:val="32"/>
          <w:szCs w:val="30"/>
          <w:lang w:eastAsia="zh-CN"/>
        </w:rPr>
      </w:pPr>
      <w:r>
        <w:rPr>
          <w:rFonts w:hint="eastAsia" w:ascii="仿宋" w:hAnsi="仿宋" w:eastAsia="仿宋" w:cs="仿宋"/>
          <w:sz w:val="32"/>
          <w:szCs w:val="30"/>
        </w:rPr>
        <w:t>采购编号:</w:t>
      </w:r>
      <w:r>
        <w:rPr>
          <w:rFonts w:hint="eastAsia" w:ascii="仿宋" w:hAnsi="仿宋" w:eastAsia="仿宋" w:cs="仿宋"/>
          <w:sz w:val="32"/>
          <w:szCs w:val="30"/>
          <w:lang w:eastAsia="zh-CN"/>
        </w:rPr>
        <w:t>ZJWS2022-JTJCZD13</w:t>
      </w:r>
    </w:p>
    <w:p>
      <w:pPr>
        <w:shd w:val="clear" w:color="auto" w:fill="FFFFFF"/>
        <w:snapToGrid w:val="0"/>
        <w:spacing w:line="360" w:lineRule="auto"/>
        <w:jc w:val="center"/>
        <w:rPr>
          <w:rFonts w:hint="eastAsia" w:ascii="仿宋" w:hAnsi="仿宋" w:eastAsia="仿宋"/>
        </w:rPr>
      </w:pPr>
      <w:r>
        <w:rPr>
          <w:rFonts w:hint="eastAsia" w:ascii="仿宋" w:hAnsi="仿宋" w:eastAsia="仿宋" w:cs="仿宋"/>
          <w:sz w:val="32"/>
          <w:szCs w:val="30"/>
        </w:rPr>
        <w:t>采购方式：公开招标</w:t>
      </w:r>
    </w:p>
    <w:p>
      <w:pPr>
        <w:rPr>
          <w:rFonts w:ascii="仿宋" w:hAnsi="仿宋" w:eastAsia="仿宋"/>
        </w:rPr>
      </w:pPr>
    </w:p>
    <w:p>
      <w:pPr>
        <w:rPr>
          <w:rFonts w:hint="eastAsia" w:ascii="仿宋" w:hAnsi="仿宋" w:eastAsia="仿宋"/>
        </w:rPr>
      </w:pPr>
    </w:p>
    <w:p>
      <w:pPr>
        <w:spacing w:line="360" w:lineRule="auto"/>
        <w:rPr>
          <w:rFonts w:ascii="仿宋" w:hAnsi="仿宋" w:eastAsia="仿宋" w:cs="仿宋"/>
          <w:sz w:val="32"/>
          <w:szCs w:val="32"/>
        </w:rPr>
      </w:pPr>
    </w:p>
    <w:p>
      <w:pPr>
        <w:pStyle w:val="24"/>
        <w:rPr>
          <w:rFonts w:ascii="仿宋" w:hAnsi="仿宋" w:eastAsia="仿宋" w:cs="仿宋"/>
          <w:sz w:val="32"/>
          <w:szCs w:val="32"/>
        </w:rPr>
      </w:pPr>
    </w:p>
    <w:p>
      <w:pPr>
        <w:rPr>
          <w:rFonts w:ascii="仿宋" w:hAnsi="仿宋" w:eastAsia="仿宋" w:cs="仿宋"/>
          <w:sz w:val="32"/>
          <w:szCs w:val="32"/>
        </w:rPr>
      </w:pPr>
    </w:p>
    <w:p>
      <w:pPr>
        <w:pStyle w:val="24"/>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杭州市公安局交通警察支队</w:t>
      </w:r>
    </w:p>
    <w:p>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lang w:eastAsia="zh-CN"/>
        </w:rPr>
        <w:t>浙江五石中正工程咨询有限公司</w:t>
      </w:r>
    </w:p>
    <w:p>
      <w:pPr>
        <w:snapToGrid w:val="0"/>
        <w:spacing w:line="360" w:lineRule="auto"/>
        <w:jc w:val="center"/>
        <w:rPr>
          <w:rFonts w:hint="eastAsia" w:ascii="仿宋" w:hAnsi="仿宋" w:eastAsia="仿宋" w:cs="仿宋"/>
          <w:b/>
          <w:sz w:val="48"/>
          <w:szCs w:val="48"/>
        </w:rPr>
      </w:pPr>
      <w:r>
        <w:rPr>
          <w:rFonts w:hint="eastAsia" w:ascii="仿宋" w:hAnsi="仿宋" w:eastAsia="仿宋" w:cs="仿宋"/>
          <w:bCs/>
          <w:sz w:val="32"/>
          <w:szCs w:val="32"/>
        </w:rPr>
        <w:t>二〇二二年</w:t>
      </w:r>
      <w:r>
        <w:rPr>
          <w:rFonts w:hint="eastAsia" w:ascii="仿宋" w:hAnsi="仿宋" w:eastAsia="仿宋" w:cs="仿宋"/>
          <w:bCs/>
          <w:sz w:val="32"/>
          <w:szCs w:val="32"/>
          <w:lang w:eastAsia="zh-CN"/>
        </w:rPr>
        <w:t>八</w:t>
      </w:r>
      <w:r>
        <w:rPr>
          <w:rFonts w:hint="eastAsia" w:ascii="仿宋" w:hAnsi="仿宋" w:eastAsia="仿宋" w:cs="仿宋"/>
          <w:bCs/>
          <w:sz w:val="32"/>
          <w:szCs w:val="32"/>
        </w:rPr>
        <w:t>月</w:t>
      </w:r>
    </w:p>
    <w:p>
      <w:pPr>
        <w:snapToGrid w:val="0"/>
        <w:spacing w:line="360" w:lineRule="auto"/>
        <w:jc w:val="center"/>
        <w:rPr>
          <w:rFonts w:hint="eastAsia" w:ascii="仿宋" w:hAnsi="仿宋" w:eastAsia="仿宋" w:cs="仿宋"/>
          <w:b/>
          <w:sz w:val="48"/>
          <w:szCs w:val="48"/>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ind w:firstLine="549" w:firstLineChars="229"/>
        <w:rPr>
          <w:rFonts w:ascii="仿宋" w:hAnsi="仿宋" w:eastAsia="仿宋" w:cs="仿宋"/>
          <w:sz w:val="24"/>
        </w:rPr>
      </w:pPr>
    </w:p>
    <w:p>
      <w:pPr>
        <w:pStyle w:val="42"/>
        <w:tabs>
          <w:tab w:val="right" w:leader="dot" w:pos="9060"/>
        </w:tabs>
        <w:spacing w:line="480" w:lineRule="auto"/>
        <w:ind w:firstLine="2240" w:firstLineChars="700"/>
        <w:jc w:val="left"/>
        <w:rPr>
          <w:rFonts w:hint="eastAsia" w:ascii="仿宋" w:hAnsi="仿宋" w:eastAsia="仿宋" w:cs="仿宋"/>
          <w:sz w:val="32"/>
          <w:szCs w:val="32"/>
        </w:rPr>
      </w:pPr>
      <w:bookmarkStart w:id="0" w:name="_Hlt91233176"/>
      <w:bookmarkEnd w:id="0"/>
      <w:bookmarkStart w:id="1" w:name="_Toc91899869"/>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"_Toc97390114" </w:instrText>
      </w:r>
      <w:r>
        <w:rPr>
          <w:rFonts w:hint="eastAsia" w:ascii="仿宋" w:hAnsi="仿宋" w:eastAsia="仿宋" w:cs="仿宋"/>
          <w:sz w:val="32"/>
          <w:szCs w:val="32"/>
        </w:rPr>
        <w:fldChar w:fldCharType="separate"/>
      </w:r>
      <w:r>
        <w:rPr>
          <w:rStyle w:val="76"/>
          <w:rFonts w:hint="eastAsia" w:ascii="仿宋" w:hAnsi="仿宋" w:eastAsia="仿宋" w:cs="仿宋"/>
          <w:b/>
          <w:color w:val="auto"/>
          <w:sz w:val="32"/>
          <w:szCs w:val="32"/>
        </w:rPr>
        <w:t xml:space="preserve">第一部分 </w:t>
      </w:r>
      <w:r>
        <w:rPr>
          <w:rStyle w:val="76"/>
          <w:rFonts w:hint="default" w:ascii="仿宋" w:hAnsi="仿宋" w:eastAsia="仿宋" w:cs="仿宋"/>
          <w:b/>
          <w:color w:val="auto"/>
          <w:sz w:val="32"/>
          <w:szCs w:val="32"/>
        </w:rPr>
        <w:t xml:space="preserve">   </w:t>
      </w:r>
      <w:r>
        <w:rPr>
          <w:rStyle w:val="76"/>
          <w:rFonts w:hint="eastAsia" w:ascii="仿宋" w:hAnsi="仿宋" w:eastAsia="仿宋" w:cs="仿宋"/>
          <w:b/>
          <w:color w:val="auto"/>
          <w:sz w:val="32"/>
          <w:szCs w:val="32"/>
        </w:rPr>
        <w:t>招标公告</w:t>
      </w:r>
      <w:r>
        <w:rPr>
          <w:rFonts w:hint="eastAsia" w:ascii="仿宋" w:hAnsi="仿宋" w:eastAsia="仿宋" w:cs="仿宋"/>
          <w:sz w:val="32"/>
          <w:szCs w:val="32"/>
        </w:rPr>
        <w:fldChar w:fldCharType="end"/>
      </w:r>
    </w:p>
    <w:p>
      <w:pPr>
        <w:pStyle w:val="42"/>
        <w:tabs>
          <w:tab w:val="right" w:leader="dot" w:pos="9060"/>
        </w:tabs>
        <w:spacing w:line="480" w:lineRule="auto"/>
        <w:ind w:firstLine="2240" w:firstLineChars="7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"_Toc97390115" </w:instrText>
      </w:r>
      <w:r>
        <w:rPr>
          <w:rFonts w:hint="eastAsia" w:ascii="仿宋" w:hAnsi="仿宋" w:eastAsia="仿宋" w:cs="仿宋"/>
          <w:sz w:val="32"/>
          <w:szCs w:val="32"/>
        </w:rPr>
        <w:fldChar w:fldCharType="separate"/>
      </w:r>
      <w:r>
        <w:rPr>
          <w:rStyle w:val="76"/>
          <w:rFonts w:hint="eastAsia" w:ascii="仿宋" w:hAnsi="仿宋" w:eastAsia="仿宋" w:cs="仿宋"/>
          <w:b/>
          <w:color w:val="auto"/>
          <w:sz w:val="32"/>
          <w:szCs w:val="32"/>
        </w:rPr>
        <w:t xml:space="preserve">第二部分 </w:t>
      </w:r>
      <w:r>
        <w:rPr>
          <w:rStyle w:val="76"/>
          <w:rFonts w:hint="default" w:ascii="仿宋" w:hAnsi="仿宋" w:eastAsia="仿宋" w:cs="仿宋"/>
          <w:b/>
          <w:color w:val="auto"/>
          <w:sz w:val="32"/>
          <w:szCs w:val="32"/>
        </w:rPr>
        <w:t xml:space="preserve">   </w:t>
      </w:r>
      <w:r>
        <w:rPr>
          <w:rStyle w:val="76"/>
          <w:rFonts w:hint="eastAsia" w:ascii="仿宋" w:hAnsi="仿宋" w:eastAsia="仿宋" w:cs="仿宋"/>
          <w:b/>
          <w:color w:val="auto"/>
          <w:sz w:val="32"/>
          <w:szCs w:val="32"/>
        </w:rPr>
        <w:t>投标人须知</w:t>
      </w:r>
      <w:r>
        <w:rPr>
          <w:rFonts w:hint="eastAsia" w:ascii="仿宋" w:hAnsi="仿宋" w:eastAsia="仿宋" w:cs="仿宋"/>
          <w:sz w:val="32"/>
          <w:szCs w:val="32"/>
        </w:rPr>
        <w:fldChar w:fldCharType="end"/>
      </w:r>
    </w:p>
    <w:p>
      <w:pPr>
        <w:pStyle w:val="42"/>
        <w:tabs>
          <w:tab w:val="right" w:leader="dot" w:pos="9060"/>
        </w:tabs>
        <w:spacing w:line="480" w:lineRule="auto"/>
        <w:ind w:firstLine="2240" w:firstLineChars="7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"_Toc97390126" </w:instrText>
      </w:r>
      <w:r>
        <w:rPr>
          <w:rFonts w:hint="eastAsia" w:ascii="仿宋" w:hAnsi="仿宋" w:eastAsia="仿宋" w:cs="仿宋"/>
          <w:sz w:val="32"/>
          <w:szCs w:val="32"/>
        </w:rPr>
        <w:fldChar w:fldCharType="separate"/>
      </w:r>
      <w:r>
        <w:rPr>
          <w:rStyle w:val="76"/>
          <w:rFonts w:hint="eastAsia" w:ascii="仿宋" w:hAnsi="仿宋" w:eastAsia="仿宋" w:cs="仿宋"/>
          <w:b/>
          <w:color w:val="auto"/>
          <w:sz w:val="32"/>
          <w:szCs w:val="32"/>
        </w:rPr>
        <w:t>第三部分</w:t>
      </w:r>
      <w:r>
        <w:rPr>
          <w:rStyle w:val="76"/>
          <w:rFonts w:ascii="仿宋" w:hAnsi="仿宋" w:eastAsia="仿宋" w:cs="仿宋"/>
          <w:b/>
          <w:color w:val="auto"/>
          <w:sz w:val="32"/>
          <w:szCs w:val="32"/>
        </w:rPr>
        <w:t xml:space="preserve"> </w:t>
      </w:r>
      <w:r>
        <w:rPr>
          <w:rStyle w:val="76"/>
          <w:rFonts w:hint="default" w:ascii="仿宋" w:hAnsi="仿宋" w:eastAsia="仿宋" w:cs="仿宋"/>
          <w:b/>
          <w:color w:val="auto"/>
          <w:sz w:val="32"/>
          <w:szCs w:val="32"/>
        </w:rPr>
        <w:t xml:space="preserve">   </w:t>
      </w:r>
      <w:r>
        <w:rPr>
          <w:rStyle w:val="76"/>
          <w:rFonts w:hint="eastAsia" w:ascii="仿宋" w:hAnsi="仿宋" w:eastAsia="仿宋" w:cs="仿宋"/>
          <w:b/>
          <w:color w:val="auto"/>
          <w:sz w:val="32"/>
          <w:szCs w:val="32"/>
        </w:rPr>
        <w:t>采购需求</w:t>
      </w:r>
      <w:r>
        <w:rPr>
          <w:rFonts w:hint="eastAsia" w:ascii="仿宋" w:hAnsi="仿宋" w:eastAsia="仿宋" w:cs="仿宋"/>
          <w:sz w:val="32"/>
          <w:szCs w:val="32"/>
        </w:rPr>
        <w:fldChar w:fldCharType="end"/>
      </w:r>
    </w:p>
    <w:p>
      <w:pPr>
        <w:pStyle w:val="42"/>
        <w:tabs>
          <w:tab w:val="right" w:leader="dot" w:pos="9060"/>
        </w:tabs>
        <w:spacing w:line="480" w:lineRule="auto"/>
        <w:ind w:firstLine="2240" w:firstLineChars="7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"_Toc97390127" </w:instrText>
      </w:r>
      <w:r>
        <w:rPr>
          <w:rFonts w:hint="eastAsia" w:ascii="仿宋" w:hAnsi="仿宋" w:eastAsia="仿宋" w:cs="仿宋"/>
          <w:sz w:val="32"/>
          <w:szCs w:val="32"/>
        </w:rPr>
        <w:fldChar w:fldCharType="separate"/>
      </w:r>
      <w:r>
        <w:rPr>
          <w:rStyle w:val="76"/>
          <w:rFonts w:hint="eastAsia" w:ascii="仿宋" w:hAnsi="仿宋" w:eastAsia="仿宋" w:cs="仿宋"/>
          <w:b/>
          <w:color w:val="auto"/>
          <w:sz w:val="32"/>
          <w:szCs w:val="32"/>
        </w:rPr>
        <w:t>第四部分</w:t>
      </w:r>
      <w:r>
        <w:rPr>
          <w:rStyle w:val="76"/>
          <w:rFonts w:ascii="仿宋" w:hAnsi="仿宋" w:eastAsia="仿宋" w:cs="仿宋"/>
          <w:b/>
          <w:color w:val="auto"/>
          <w:sz w:val="32"/>
          <w:szCs w:val="32"/>
        </w:rPr>
        <w:t xml:space="preserve"> </w:t>
      </w:r>
      <w:r>
        <w:rPr>
          <w:rStyle w:val="76"/>
          <w:rFonts w:hint="default" w:ascii="仿宋" w:hAnsi="仿宋" w:eastAsia="仿宋" w:cs="仿宋"/>
          <w:b/>
          <w:color w:val="auto"/>
          <w:sz w:val="32"/>
          <w:szCs w:val="32"/>
        </w:rPr>
        <w:t xml:space="preserve">   </w:t>
      </w:r>
      <w:r>
        <w:rPr>
          <w:rStyle w:val="76"/>
          <w:rFonts w:hint="eastAsia" w:ascii="仿宋" w:hAnsi="仿宋" w:eastAsia="仿宋" w:cs="仿宋"/>
          <w:b/>
          <w:color w:val="auto"/>
          <w:sz w:val="32"/>
          <w:szCs w:val="32"/>
        </w:rPr>
        <w:t>评标办法</w:t>
      </w:r>
      <w:r>
        <w:rPr>
          <w:rFonts w:hint="eastAsia" w:ascii="仿宋" w:hAnsi="仿宋" w:eastAsia="仿宋" w:cs="仿宋"/>
          <w:sz w:val="32"/>
          <w:szCs w:val="32"/>
        </w:rPr>
        <w:fldChar w:fldCharType="end"/>
      </w:r>
    </w:p>
    <w:p>
      <w:pPr>
        <w:pStyle w:val="42"/>
        <w:tabs>
          <w:tab w:val="right" w:leader="dot" w:pos="9060"/>
        </w:tabs>
        <w:spacing w:line="480" w:lineRule="auto"/>
        <w:ind w:firstLine="2240" w:firstLineChars="7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"_Toc97390128" </w:instrText>
      </w:r>
      <w:r>
        <w:rPr>
          <w:rFonts w:hint="eastAsia" w:ascii="仿宋" w:hAnsi="仿宋" w:eastAsia="仿宋" w:cs="仿宋"/>
          <w:sz w:val="32"/>
          <w:szCs w:val="32"/>
        </w:rPr>
        <w:fldChar w:fldCharType="separate"/>
      </w:r>
      <w:r>
        <w:rPr>
          <w:rStyle w:val="76"/>
          <w:rFonts w:hint="eastAsia" w:ascii="仿宋" w:hAnsi="仿宋" w:eastAsia="仿宋" w:cs="仿宋"/>
          <w:b/>
          <w:color w:val="auto"/>
          <w:sz w:val="32"/>
          <w:szCs w:val="32"/>
        </w:rPr>
        <w:t>第五部分</w:t>
      </w:r>
      <w:r>
        <w:rPr>
          <w:rStyle w:val="76"/>
          <w:rFonts w:ascii="仿宋" w:hAnsi="仿宋" w:eastAsia="仿宋" w:cs="仿宋"/>
          <w:b/>
          <w:color w:val="auto"/>
          <w:sz w:val="32"/>
          <w:szCs w:val="32"/>
        </w:rPr>
        <w:t xml:space="preserve"> </w:t>
      </w:r>
      <w:r>
        <w:rPr>
          <w:rStyle w:val="76"/>
          <w:rFonts w:hint="default" w:ascii="仿宋" w:hAnsi="仿宋" w:eastAsia="仿宋" w:cs="仿宋"/>
          <w:b/>
          <w:color w:val="auto"/>
          <w:sz w:val="32"/>
          <w:szCs w:val="32"/>
        </w:rPr>
        <w:t xml:space="preserve">   </w:t>
      </w:r>
      <w:r>
        <w:rPr>
          <w:rStyle w:val="76"/>
          <w:rFonts w:hint="eastAsia" w:ascii="仿宋" w:hAnsi="仿宋" w:eastAsia="仿宋" w:cs="仿宋"/>
          <w:b/>
          <w:color w:val="auto"/>
          <w:sz w:val="32"/>
          <w:szCs w:val="32"/>
        </w:rPr>
        <w:t>拟签订的合同文本</w:t>
      </w:r>
      <w:r>
        <w:rPr>
          <w:rFonts w:hint="eastAsia" w:ascii="仿宋" w:hAnsi="仿宋" w:eastAsia="仿宋" w:cs="仿宋"/>
          <w:sz w:val="32"/>
          <w:szCs w:val="32"/>
        </w:rPr>
        <w:fldChar w:fldCharType="end"/>
      </w:r>
    </w:p>
    <w:p>
      <w:pPr>
        <w:pStyle w:val="42"/>
        <w:tabs>
          <w:tab w:val="right" w:leader="dot" w:pos="9060"/>
        </w:tabs>
        <w:spacing w:line="480" w:lineRule="auto"/>
        <w:ind w:firstLine="2240" w:firstLineChars="7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"_Toc97390132" </w:instrText>
      </w:r>
      <w:r>
        <w:rPr>
          <w:rFonts w:hint="eastAsia" w:ascii="仿宋" w:hAnsi="仿宋" w:eastAsia="仿宋" w:cs="仿宋"/>
          <w:sz w:val="32"/>
          <w:szCs w:val="32"/>
        </w:rPr>
        <w:fldChar w:fldCharType="separate"/>
      </w:r>
      <w:r>
        <w:rPr>
          <w:rStyle w:val="76"/>
          <w:rFonts w:hint="eastAsia" w:ascii="仿宋" w:hAnsi="仿宋" w:eastAsia="仿宋" w:cs="仿宋"/>
          <w:b/>
          <w:color w:val="auto"/>
          <w:sz w:val="32"/>
          <w:szCs w:val="32"/>
        </w:rPr>
        <w:t>第六部分</w:t>
      </w:r>
      <w:r>
        <w:rPr>
          <w:rStyle w:val="76"/>
          <w:rFonts w:ascii="仿宋" w:hAnsi="仿宋" w:eastAsia="仿宋" w:cs="仿宋"/>
          <w:b/>
          <w:color w:val="auto"/>
          <w:sz w:val="32"/>
          <w:szCs w:val="32"/>
        </w:rPr>
        <w:t xml:space="preserve"> </w:t>
      </w:r>
      <w:r>
        <w:rPr>
          <w:rStyle w:val="76"/>
          <w:rFonts w:hint="default" w:ascii="仿宋" w:hAnsi="仿宋" w:eastAsia="仿宋" w:cs="仿宋"/>
          <w:b/>
          <w:color w:val="auto"/>
          <w:sz w:val="32"/>
          <w:szCs w:val="32"/>
        </w:rPr>
        <w:t xml:space="preserve">   </w:t>
      </w:r>
      <w:r>
        <w:rPr>
          <w:rStyle w:val="76"/>
          <w:rFonts w:hint="eastAsia" w:ascii="仿宋" w:hAnsi="仿宋" w:eastAsia="仿宋" w:cs="仿宋"/>
          <w:b/>
          <w:color w:val="auto"/>
          <w:sz w:val="32"/>
          <w:szCs w:val="32"/>
        </w:rPr>
        <w:t>应提交的有关格式范例</w:t>
      </w:r>
      <w:r>
        <w:rPr>
          <w:rFonts w:hint="eastAsia" w:ascii="仿宋" w:hAnsi="仿宋" w:eastAsia="仿宋" w:cs="仿宋"/>
          <w:sz w:val="32"/>
          <w:szCs w:val="32"/>
        </w:rPr>
        <w:fldChar w:fldCharType="end"/>
      </w:r>
    </w:p>
    <w:p>
      <w:pPr>
        <w:spacing w:line="360" w:lineRule="auto"/>
        <w:rPr>
          <w:b/>
          <w:snapToGrid w:val="0"/>
        </w:rPr>
        <w:sectPr>
          <w:footerReference r:id="rId8" w:type="first"/>
          <w:footerReference r:id="rId7" w:type="default"/>
          <w:pgSz w:w="11906" w:h="16838"/>
          <w:pgMar w:top="1276" w:right="1418" w:bottom="1247" w:left="1418" w:header="851" w:footer="992" w:gutter="0"/>
          <w:pgNumType w:fmt="decimal"/>
          <w:cols w:space="720" w:num="1"/>
          <w:docGrid w:linePitch="312" w:charSpace="0"/>
        </w:sectPr>
      </w:pPr>
    </w:p>
    <w:p>
      <w:pPr>
        <w:spacing w:line="360" w:lineRule="auto"/>
        <w:rPr>
          <w:b/>
          <w:snapToGrid w:val="0"/>
        </w:rPr>
      </w:pPr>
    </w:p>
    <w:bookmarkEnd w:id="1"/>
    <w:p>
      <w:pPr>
        <w:adjustRightInd/>
        <w:spacing w:line="360" w:lineRule="auto"/>
        <w:ind w:firstLine="2891" w:firstLineChars="800"/>
        <w:outlineLvl w:val="0"/>
        <w:rPr>
          <w:rFonts w:ascii="仿宋" w:hAnsi="仿宋" w:eastAsia="仿宋" w:cs="仿宋_GB2312"/>
          <w:b/>
          <w:sz w:val="36"/>
          <w:szCs w:val="20"/>
        </w:rPr>
      </w:pPr>
      <w:bookmarkStart w:id="2" w:name="_Hlt74729822"/>
      <w:bookmarkEnd w:id="2"/>
      <w:bookmarkStart w:id="3" w:name="_Hlt74707423"/>
      <w:bookmarkEnd w:id="3"/>
      <w:bookmarkStart w:id="4" w:name="_Hlt74728647"/>
      <w:bookmarkEnd w:id="4"/>
      <w:bookmarkStart w:id="5" w:name="_Hlt74649545"/>
      <w:bookmarkEnd w:id="5"/>
      <w:bookmarkStart w:id="6" w:name="_Toc97390114"/>
      <w:bookmarkStart w:id="7" w:name="_Toc91899870"/>
      <w:bookmarkStart w:id="8"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_GB2312"/>
          <w:sz w:val="24"/>
          <w:szCs w:val="24"/>
          <w:u w:val="single"/>
          <w:lang w:eastAsia="zh-CN"/>
        </w:rPr>
        <w:t>2022年杭州交警业务系统使用服务（2022年公安网机房使用服务项目）</w:t>
      </w:r>
      <w:r>
        <w:rPr>
          <w:rFonts w:hint="eastAsia" w:ascii="仿宋" w:hAnsi="仿宋" w:eastAsia="仿宋"/>
          <w:sz w:val="24"/>
          <w:szCs w:val="24"/>
        </w:rPr>
        <w:t>招标项目的潜在投标人应在政采云平台（</w:t>
      </w:r>
      <w:r>
        <w:rPr>
          <w:rFonts w:hint="eastAsia" w:ascii="仿宋" w:hAnsi="仿宋" w:eastAsia="仿宋" w:cs="仿宋"/>
          <w:sz w:val="24"/>
        </w:rPr>
        <w:fldChar w:fldCharType="begin"/>
      </w:r>
      <w:r>
        <w:rPr>
          <w:rFonts w:hint="eastAsia" w:ascii="仿宋" w:hAnsi="仿宋" w:eastAsia="仿宋" w:cs="仿宋"/>
          <w:sz w:val="24"/>
        </w:rPr>
        <w:instrText xml:space="preserve"> HYPERLINK "https://www.zcygov.cn/）获取（下载）招标文件，并于2022年%20月%20日%20点%20分00秒" </w:instrText>
      </w:r>
      <w:r>
        <w:rPr>
          <w:rFonts w:hint="eastAsia" w:ascii="仿宋" w:hAnsi="仿宋" w:eastAsia="仿宋" w:cs="仿宋"/>
          <w:sz w:val="24"/>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u w:val="single"/>
        </w:rPr>
        <w:t>2022年</w:t>
      </w:r>
      <w:r>
        <w:rPr>
          <w:rStyle w:val="76"/>
          <w:rFonts w:hint="default" w:ascii="仿宋" w:hAnsi="仿宋" w:eastAsia="仿宋" w:cs="仿宋"/>
          <w:snapToGrid/>
          <w:color w:val="auto"/>
          <w:kern w:val="2"/>
          <w:sz w:val="24"/>
          <w:szCs w:val="24"/>
          <w:u w:val="single"/>
        </w:rPr>
        <w:t>9</w:t>
      </w:r>
      <w:r>
        <w:rPr>
          <w:rStyle w:val="76"/>
          <w:rFonts w:hint="eastAsia" w:ascii="仿宋" w:hAnsi="仿宋" w:eastAsia="仿宋" w:cs="仿宋"/>
          <w:snapToGrid/>
          <w:color w:val="auto"/>
          <w:kern w:val="2"/>
          <w:sz w:val="24"/>
          <w:szCs w:val="24"/>
          <w:u w:val="single"/>
        </w:rPr>
        <w:t>月</w:t>
      </w:r>
      <w:r>
        <w:rPr>
          <w:rStyle w:val="76"/>
          <w:rFonts w:hint="eastAsia" w:ascii="仿宋" w:hAnsi="仿宋" w:eastAsia="仿宋" w:cs="仿宋"/>
          <w:snapToGrid/>
          <w:color w:val="auto"/>
          <w:kern w:val="2"/>
          <w:sz w:val="24"/>
          <w:szCs w:val="24"/>
          <w:u w:val="single"/>
          <w:lang w:val="en-US" w:eastAsia="zh-CN"/>
        </w:rPr>
        <w:t xml:space="preserve"> </w:t>
      </w:r>
      <w:r>
        <w:rPr>
          <w:rStyle w:val="76"/>
          <w:rFonts w:hint="default" w:ascii="仿宋" w:hAnsi="仿宋" w:eastAsia="仿宋" w:cs="仿宋"/>
          <w:snapToGrid/>
          <w:color w:val="auto"/>
          <w:kern w:val="2"/>
          <w:sz w:val="24"/>
          <w:szCs w:val="24"/>
          <w:u w:val="single"/>
          <w:lang w:eastAsia="zh-CN"/>
        </w:rPr>
        <w:t>28</w:t>
      </w:r>
      <w:r>
        <w:rPr>
          <w:rStyle w:val="76"/>
          <w:rFonts w:hint="eastAsia" w:ascii="仿宋" w:hAnsi="仿宋" w:eastAsia="仿宋" w:cs="仿宋"/>
          <w:snapToGrid/>
          <w:color w:val="auto"/>
          <w:kern w:val="2"/>
          <w:sz w:val="24"/>
          <w:szCs w:val="24"/>
          <w:u w:val="single"/>
          <w:lang w:val="en-US" w:eastAsia="zh-CN"/>
        </w:rPr>
        <w:t xml:space="preserve"> </w:t>
      </w:r>
      <w:r>
        <w:rPr>
          <w:rStyle w:val="76"/>
          <w:rFonts w:hint="eastAsia" w:ascii="仿宋" w:hAnsi="仿宋" w:eastAsia="仿宋" w:cs="仿宋"/>
          <w:snapToGrid/>
          <w:color w:val="auto"/>
          <w:kern w:val="2"/>
          <w:sz w:val="24"/>
          <w:szCs w:val="24"/>
          <w:u w:val="single"/>
        </w:rPr>
        <w:t xml:space="preserve">日 </w:t>
      </w:r>
      <w:r>
        <w:rPr>
          <w:rStyle w:val="76"/>
          <w:rFonts w:hint="default" w:ascii="仿宋" w:hAnsi="仿宋" w:eastAsia="仿宋" w:cs="仿宋"/>
          <w:snapToGrid/>
          <w:color w:val="auto"/>
          <w:kern w:val="2"/>
          <w:sz w:val="24"/>
          <w:szCs w:val="24"/>
          <w:u w:val="single"/>
        </w:rPr>
        <w:t>14</w:t>
      </w:r>
      <w:r>
        <w:rPr>
          <w:rStyle w:val="76"/>
          <w:rFonts w:hint="eastAsia" w:ascii="仿宋" w:hAnsi="仿宋" w:eastAsia="仿宋" w:cs="仿宋"/>
          <w:snapToGrid/>
          <w:color w:val="auto"/>
          <w:kern w:val="2"/>
          <w:sz w:val="24"/>
          <w:szCs w:val="24"/>
          <w:u w:val="single"/>
        </w:rPr>
        <w:t xml:space="preserve"> 点30分</w:t>
      </w:r>
      <w:r>
        <w:rPr>
          <w:rStyle w:val="76"/>
          <w:rFonts w:hint="eastAsia" w:ascii="仿宋" w:hAnsi="仿宋" w:eastAsia="仿宋" w:cs="仿宋"/>
          <w:bCs/>
          <w:snapToGrid/>
          <w:color w:val="auto"/>
          <w:kern w:val="2"/>
          <w:sz w:val="24"/>
          <w:szCs w:val="24"/>
          <w:u w:val="single"/>
        </w:rPr>
        <w:t>00秒</w:t>
      </w:r>
      <w:r>
        <w:rPr>
          <w:rStyle w:val="76"/>
          <w:rFonts w:hint="eastAsia" w:ascii="仿宋" w:hAnsi="仿宋" w:eastAsia="仿宋" w:cs="仿宋"/>
          <w:bCs/>
          <w:snapToGrid/>
          <w:color w:val="auto"/>
          <w:kern w:val="2"/>
          <w:sz w:val="24"/>
          <w:szCs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一、项目基本情况                                            </w:t>
      </w:r>
    </w:p>
    <w:p>
      <w:pPr>
        <w:snapToGrid w:val="0"/>
        <w:spacing w:line="360" w:lineRule="auto"/>
        <w:ind w:firstLine="484" w:firstLineChars="201"/>
        <w:rPr>
          <w:rFonts w:hint="eastAsia" w:ascii="仿宋" w:hAnsi="仿宋" w:eastAsia="仿宋" w:cs="仿宋"/>
          <w:sz w:val="24"/>
          <w:szCs w:val="24"/>
          <w:lang w:eastAsia="zh-CN"/>
        </w:rPr>
      </w:pPr>
      <w:r>
        <w:rPr>
          <w:rFonts w:hint="eastAsia" w:ascii="仿宋" w:hAnsi="仿宋" w:eastAsia="仿宋" w:cs="仿宋"/>
          <w:b/>
          <w:sz w:val="24"/>
          <w:szCs w:val="24"/>
        </w:rPr>
        <w:t>项目编号：</w:t>
      </w:r>
      <w:r>
        <w:rPr>
          <w:rFonts w:hint="eastAsia" w:ascii="仿宋" w:hAnsi="仿宋" w:eastAsia="仿宋" w:cs="仿宋"/>
          <w:sz w:val="24"/>
          <w:szCs w:val="24"/>
          <w:lang w:eastAsia="zh-CN"/>
        </w:rPr>
        <w:t>ZJWS2022-JTJCZD13</w:t>
      </w:r>
    </w:p>
    <w:p>
      <w:pPr>
        <w:snapToGrid w:val="0"/>
        <w:spacing w:line="360" w:lineRule="auto"/>
        <w:ind w:firstLine="484" w:firstLineChars="201"/>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sz w:val="24"/>
          <w:szCs w:val="24"/>
          <w:lang w:eastAsia="zh-CN"/>
        </w:rPr>
        <w:t>2022年杭州交警业务系统使用服务（2022年公安网机房使用服务项目）</w:t>
      </w:r>
    </w:p>
    <w:p>
      <w:pPr>
        <w:snapToGrid w:val="0"/>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预算金额：</w:t>
      </w:r>
      <w:r>
        <w:rPr>
          <w:rFonts w:hint="eastAsia" w:ascii="仿宋" w:hAnsi="仿宋" w:eastAsia="仿宋" w:cs="仿宋"/>
          <w:b/>
          <w:sz w:val="24"/>
          <w:szCs w:val="24"/>
          <w:lang w:eastAsia="zh-CN"/>
        </w:rPr>
        <w:t>623.8万元（2022年安排</w:t>
      </w:r>
      <w:r>
        <w:rPr>
          <w:rFonts w:hint="eastAsia" w:ascii="仿宋" w:hAnsi="仿宋" w:eastAsia="仿宋" w:cs="仿宋"/>
          <w:b/>
          <w:sz w:val="24"/>
          <w:szCs w:val="24"/>
          <w:lang w:val="en-US" w:eastAsia="zh-CN"/>
        </w:rPr>
        <w:t>623.8</w:t>
      </w:r>
      <w:r>
        <w:rPr>
          <w:rFonts w:hint="eastAsia" w:ascii="仿宋" w:hAnsi="仿宋" w:eastAsia="仿宋" w:cs="仿宋"/>
          <w:b/>
          <w:sz w:val="24"/>
          <w:szCs w:val="24"/>
          <w:lang w:eastAsia="zh-CN"/>
        </w:rPr>
        <w:t>元）</w:t>
      </w:r>
    </w:p>
    <w:p>
      <w:pPr>
        <w:snapToGrid w:val="0"/>
        <w:spacing w:line="360" w:lineRule="auto"/>
        <w:ind w:firstLine="482" w:firstLineChars="200"/>
        <w:rPr>
          <w:rFonts w:hint="default" w:ascii="仿宋" w:hAnsi="仿宋" w:eastAsia="仿宋" w:cs="仿宋"/>
          <w:b/>
          <w:sz w:val="24"/>
          <w:szCs w:val="24"/>
          <w:lang w:eastAsia="zh-CN"/>
        </w:rPr>
      </w:pPr>
      <w:r>
        <w:rPr>
          <w:rFonts w:hint="eastAsia" w:ascii="仿宋" w:hAnsi="仿宋" w:eastAsia="仿宋" w:cs="仿宋"/>
          <w:b/>
          <w:sz w:val="24"/>
          <w:szCs w:val="24"/>
          <w:lang w:eastAsia="zh-CN"/>
        </w:rPr>
        <w:t>最高限价：</w:t>
      </w:r>
      <w:r>
        <w:rPr>
          <w:rFonts w:hint="eastAsia" w:ascii="仿宋" w:hAnsi="仿宋" w:eastAsia="仿宋" w:cs="仿宋"/>
          <w:b/>
          <w:sz w:val="24"/>
          <w:szCs w:val="24"/>
          <w:lang w:val="en-US" w:eastAsia="zh-CN"/>
        </w:rPr>
        <w:t>609.3万元</w:t>
      </w:r>
    </w:p>
    <w:p>
      <w:pPr>
        <w:snapToGrid w:val="0"/>
        <w:spacing w:line="360" w:lineRule="auto"/>
        <w:ind w:firstLine="482" w:firstLineChars="200"/>
        <w:rPr>
          <w:rFonts w:hint="eastAsia" w:ascii="仿宋" w:hAnsi="仿宋" w:eastAsia="仿宋" w:cs="仿宋"/>
          <w:bCs w:val="0"/>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sz w:val="24"/>
          <w:u w:val="none"/>
          <w:lang w:val="en-US"/>
        </w:rPr>
        <w:t>据数据中心机房业务系统发展对机房环境安全、规范和稳定等要求，确定租赁一个先进、安全、可靠的数据中心机房，要求租赁机房满足数据中心设计规范（GB50174-2017）机房标准，具备较强的扩展性，主机房和配套供电、空调、网络等能在不影响现有机房设备正常运行的情况下应在同一楼层内进行扩容。</w:t>
      </w:r>
      <w:r>
        <w:rPr>
          <w:rFonts w:hint="eastAsia" w:ascii="仿宋" w:hAnsi="仿宋" w:eastAsia="仿宋" w:cs="仿宋"/>
          <w:b w:val="0"/>
          <w:bCs w:val="0"/>
          <w:color w:val="auto"/>
          <w:sz w:val="24"/>
          <w:szCs w:val="24"/>
        </w:rPr>
        <w:t>以购买服务方式，租用数据中心机房的标准机柜及其配套设施的使用服务，包括：至少97个标准机柜及其辅助设施;核心系统运行小环境(硬件包括存储、网络和综合布线等)；机房配套设施应满足系统运行维护所需要的操作、调测和管理；提供机房环境运维服务。</w:t>
      </w:r>
      <w:r>
        <w:rPr>
          <w:rFonts w:hint="eastAsia" w:ascii="仿宋" w:hAnsi="仿宋" w:eastAsia="仿宋" w:cs="仿宋"/>
          <w:bCs w:val="0"/>
          <w:snapToGrid/>
          <w:color w:val="auto"/>
          <w:kern w:val="2"/>
          <w:sz w:val="24"/>
          <w:szCs w:val="24"/>
        </w:rPr>
        <w:t>详见招标文件第三部分采购需求。</w:t>
      </w:r>
    </w:p>
    <w:p>
      <w:pPr>
        <w:snapToGrid w:val="0"/>
        <w:spacing w:line="360" w:lineRule="auto"/>
        <w:ind w:firstLine="482" w:firstLineChars="200"/>
        <w:jc w:val="left"/>
        <w:rPr>
          <w:rFonts w:hint="eastAsia" w:ascii="仿宋" w:hAnsi="仿宋" w:eastAsia="仿宋" w:cs="仿宋"/>
          <w:b w:val="0"/>
          <w:bCs/>
          <w:sz w:val="24"/>
          <w:szCs w:val="24"/>
          <w:lang w:eastAsia="zh-CN"/>
        </w:rPr>
      </w:pPr>
      <w:r>
        <w:rPr>
          <w:rFonts w:hint="eastAsia" w:ascii="仿宋" w:hAnsi="仿宋" w:eastAsia="仿宋" w:cs="仿宋"/>
          <w:b/>
          <w:sz w:val="24"/>
          <w:szCs w:val="24"/>
        </w:rPr>
        <w:t>合同履约期限：</w:t>
      </w:r>
      <w:r>
        <w:rPr>
          <w:rFonts w:hint="eastAsia" w:ascii="仿宋" w:hAnsi="仿宋" w:eastAsia="仿宋" w:cs="仿宋"/>
          <w:color w:val="000000"/>
          <w:kern w:val="0"/>
          <w:sz w:val="24"/>
          <w:szCs w:val="24"/>
          <w:highlight w:val="none"/>
          <w:lang w:val="en-US" w:eastAsia="zh-CN" w:bidi="ar-SA"/>
        </w:rPr>
        <w:t>租赁期：12个月，2021年12月1日-2022年11月30日。2021年12月1日至中标人开始提供服务之前由原供应商（2021年供应商）按照2022年需求提供服务，期间产生的费用由中标人，按照实际服务时间及2022年合同单价与</w:t>
      </w:r>
      <w:r>
        <w:rPr>
          <w:rFonts w:hint="eastAsia" w:ascii="仿宋" w:hAnsi="仿宋" w:eastAsia="仿宋" w:cs="仿宋"/>
          <w:color w:val="auto"/>
          <w:kern w:val="0"/>
          <w:sz w:val="24"/>
          <w:szCs w:val="24"/>
          <w:highlight w:val="none"/>
          <w:u w:val="none"/>
          <w:lang w:val="en-US" w:eastAsia="zh-CN" w:bidi="ar-SA"/>
        </w:rPr>
        <w:t>原供应商</w:t>
      </w:r>
      <w:r>
        <w:rPr>
          <w:rFonts w:hint="eastAsia" w:ascii="仿宋" w:hAnsi="仿宋" w:eastAsia="仿宋" w:cs="仿宋"/>
          <w:color w:val="000000"/>
          <w:kern w:val="0"/>
          <w:sz w:val="24"/>
          <w:szCs w:val="24"/>
          <w:highlight w:val="none"/>
          <w:lang w:val="en-US" w:eastAsia="zh-CN" w:bidi="ar-SA"/>
        </w:rPr>
        <w:t>按实结算,同时中标人扣除原供应商应承担的考核违约金（采购人统一向中标人考核收取中标人及原供应商应承担的考核违约金，中标人与原供应商自行处理考核违约金的承担）。如非原供应商中标，需在合同签订之日起14日内，完成各项工作的转换、衔接。中标人在合同总价里已充分考虑因以上问题而产生的间接费用，投标时已做相应承诺。</w:t>
      </w:r>
    </w:p>
    <w:p>
      <w:pPr>
        <w:pStyle w:val="15"/>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本项目接受联合体投标：</w:t>
      </w:r>
      <w:r>
        <w:rPr>
          <w:rFonts w:hint="eastAsia" w:ascii="仿宋" w:hAnsi="仿宋" w:eastAsia="仿宋" w:cs="仿宋"/>
          <w:color w:val="auto"/>
          <w:kern w:val="2"/>
          <w:sz w:val="24"/>
          <w:szCs w:val="24"/>
        </w:rPr>
        <w:sym w:font="Wingdings" w:char="F0FE"/>
      </w:r>
      <w:r>
        <w:rPr>
          <w:rFonts w:hint="eastAsia" w:ascii="仿宋" w:hAnsi="仿宋" w:eastAsia="仿宋" w:cs="仿宋"/>
          <w:b/>
          <w:color w:val="auto"/>
          <w:sz w:val="24"/>
          <w:szCs w:val="24"/>
        </w:rPr>
        <w:t>是，</w:t>
      </w:r>
      <w:r>
        <w:rPr>
          <w:rFonts w:hint="eastAsia" w:ascii="仿宋" w:hAnsi="仿宋" w:eastAsia="仿宋" w:cs="仿宋"/>
          <w:color w:val="auto"/>
          <w:kern w:val="2"/>
          <w:sz w:val="24"/>
          <w:szCs w:val="24"/>
        </w:rPr>
        <w:t>☐</w:t>
      </w:r>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二、申请人的资格要求：</w:t>
      </w:r>
    </w:p>
    <w:p>
      <w:pPr>
        <w:snapToGrid w:val="0"/>
        <w:spacing w:line="360" w:lineRule="auto"/>
        <w:ind w:firstLine="48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 xml:space="preserve">    2.落实政府采购政策需满足的资格要求：</w:t>
      </w:r>
      <w:r>
        <w:rPr>
          <w:rFonts w:hint="eastAsia" w:ascii="仿宋" w:hAnsi="仿宋" w:eastAsia="仿宋" w:cs="仿宋"/>
          <w:b w:val="0"/>
          <w:bCs/>
          <w:sz w:val="24"/>
          <w:szCs w:val="24"/>
          <w:u w:val="single"/>
          <w:lang w:eastAsia="zh-CN"/>
        </w:rPr>
        <w:t>本项目面向中小企业，需提供中小企业声明函</w:t>
      </w:r>
      <w:r>
        <w:rPr>
          <w:rFonts w:hint="eastAsia" w:ascii="仿宋" w:hAnsi="仿宋" w:eastAsia="仿宋" w:cs="仿宋"/>
          <w:b/>
          <w:sz w:val="24"/>
          <w:szCs w:val="24"/>
          <w:u w:val="single"/>
        </w:rPr>
        <w:t>。</w:t>
      </w:r>
    </w:p>
    <w:p>
      <w:pPr>
        <w:snapToGrid w:val="0"/>
        <w:spacing w:line="360" w:lineRule="auto"/>
        <w:ind w:firstLine="482" w:firstLineChars="200"/>
        <w:rPr>
          <w:rFonts w:hint="eastAsia" w:ascii="仿宋" w:hAnsi="仿宋" w:eastAsia="仿宋" w:cs="仿宋"/>
          <w:b w:val="0"/>
          <w:bCs/>
          <w:sz w:val="24"/>
          <w:szCs w:val="24"/>
          <w:u w:val="single"/>
        </w:rPr>
      </w:pPr>
      <w:r>
        <w:rPr>
          <w:rFonts w:hint="eastAsia" w:ascii="仿宋" w:hAnsi="仿宋" w:eastAsia="仿宋" w:cs="仿宋"/>
          <w:b/>
          <w:sz w:val="24"/>
          <w:szCs w:val="24"/>
        </w:rPr>
        <w:t>3.本项目的特定资格要求：</w:t>
      </w:r>
      <w:r>
        <w:rPr>
          <w:rFonts w:hint="eastAsia" w:ascii="仿宋" w:hAnsi="仿宋" w:eastAsia="仿宋" w:cs="仿宋"/>
          <w:b w:val="0"/>
          <w:bCs/>
          <w:sz w:val="24"/>
          <w:szCs w:val="24"/>
          <w:u w:val="single"/>
          <w:lang w:eastAsia="zh-CN"/>
        </w:rPr>
        <w:t>无</w:t>
      </w:r>
      <w:r>
        <w:rPr>
          <w:rFonts w:hint="eastAsia" w:ascii="仿宋" w:hAnsi="仿宋" w:eastAsia="仿宋" w:cs="仿宋"/>
          <w:b w:val="0"/>
          <w:bCs/>
          <w:sz w:val="24"/>
          <w:szCs w:val="24"/>
          <w:u w:val="single"/>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三、获取招标文件 </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2022年</w:t>
      </w:r>
      <w:r>
        <w:rPr>
          <w:rFonts w:hint="default" w:ascii="仿宋" w:hAnsi="仿宋" w:eastAsia="仿宋" w:cs="仿宋"/>
          <w:sz w:val="24"/>
          <w:szCs w:val="24"/>
          <w:u w:val="single"/>
          <w:lang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u w:val="single"/>
          <w:lang w:eastAsia="zh-CN"/>
        </w:rPr>
        <w:t>28</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日</w:t>
      </w:r>
      <w:r>
        <w:rPr>
          <w:rFonts w:hint="eastAsia" w:ascii="仿宋" w:hAnsi="仿宋" w:eastAsia="仿宋" w:cs="仿宋"/>
          <w:sz w:val="24"/>
          <w:szCs w:val="24"/>
        </w:rPr>
        <w:t>，每天上午00:00至12:00 ，下午12:00至23:59（北京时间，线上获取法定节假日均可，线下获取文件法定节假日除外）</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 xml:space="preserve"> 2022年</w:t>
      </w:r>
      <w:r>
        <w:rPr>
          <w:rFonts w:hint="default" w:ascii="仿宋" w:hAnsi="仿宋" w:eastAsia="仿宋" w:cs="仿宋"/>
          <w:sz w:val="24"/>
          <w:szCs w:val="24"/>
          <w:u w:val="single"/>
          <w:lang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u w:val="single"/>
          <w:lang w:eastAsia="zh-CN"/>
        </w:rPr>
        <w:t>28</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日 </w:t>
      </w:r>
      <w:r>
        <w:rPr>
          <w:rFonts w:hint="default" w:ascii="仿宋" w:hAnsi="仿宋" w:eastAsia="仿宋" w:cs="仿宋"/>
          <w:sz w:val="24"/>
          <w:szCs w:val="24"/>
          <w:u w:val="single"/>
        </w:rPr>
        <w:t>14</w:t>
      </w:r>
      <w:r>
        <w:rPr>
          <w:rFonts w:hint="eastAsia" w:ascii="仿宋" w:hAnsi="仿宋" w:eastAsia="仿宋" w:cs="仿宋"/>
          <w:sz w:val="24"/>
          <w:szCs w:val="24"/>
          <w:u w:val="single"/>
        </w:rPr>
        <w:t xml:space="preserve">  点  30  分</w:t>
      </w:r>
      <w:r>
        <w:rPr>
          <w:rFonts w:hint="eastAsia" w:ascii="仿宋" w:hAnsi="仿宋" w:eastAsia="仿宋" w:cs="仿宋"/>
          <w:bCs/>
          <w:sz w:val="24"/>
          <w:szCs w:val="24"/>
          <w:u w:val="single"/>
        </w:rPr>
        <w:t xml:space="preserve"> </w:t>
      </w:r>
      <w:r>
        <w:rPr>
          <w:rFonts w:hint="eastAsia" w:ascii="仿宋" w:hAnsi="仿宋" w:eastAsia="仿宋" w:cs="仿宋"/>
          <w:sz w:val="24"/>
          <w:szCs w:val="24"/>
        </w:rPr>
        <w:t>（北京时间）</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pPr>
        <w:snapToGrid w:val="0"/>
        <w:spacing w:line="360" w:lineRule="auto"/>
        <w:ind w:firstLine="482" w:firstLineChars="200"/>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rPr>
        <w:t>2022年</w:t>
      </w:r>
      <w:r>
        <w:rPr>
          <w:rFonts w:hint="default" w:ascii="仿宋" w:hAnsi="仿宋" w:eastAsia="仿宋" w:cs="仿宋"/>
          <w:sz w:val="24"/>
          <w:szCs w:val="24"/>
          <w:u w:val="single"/>
          <w:lang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r>
        <w:rPr>
          <w:rFonts w:hint="default" w:ascii="仿宋" w:hAnsi="仿宋" w:eastAsia="仿宋" w:cs="仿宋"/>
          <w:sz w:val="24"/>
          <w:szCs w:val="24"/>
          <w:u w:val="single"/>
          <w:lang w:eastAsia="zh-CN"/>
        </w:rPr>
        <w:t>28</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日 </w:t>
      </w:r>
      <w:r>
        <w:rPr>
          <w:rFonts w:hint="default" w:ascii="仿宋" w:hAnsi="仿宋" w:eastAsia="仿宋" w:cs="仿宋"/>
          <w:sz w:val="24"/>
          <w:szCs w:val="24"/>
          <w:u w:val="single"/>
        </w:rPr>
        <w:t>14</w:t>
      </w:r>
      <w:r>
        <w:rPr>
          <w:rFonts w:hint="eastAsia" w:ascii="仿宋" w:hAnsi="仿宋" w:eastAsia="仿宋" w:cs="仿宋"/>
          <w:sz w:val="24"/>
          <w:szCs w:val="24"/>
          <w:u w:val="single"/>
        </w:rPr>
        <w:t xml:space="preserve">  点  30  分</w:t>
      </w:r>
      <w:r>
        <w:rPr>
          <w:rFonts w:hint="eastAsia" w:ascii="仿宋" w:hAnsi="仿宋" w:eastAsia="仿宋" w:cs="仿宋"/>
          <w:bCs/>
          <w:sz w:val="24"/>
          <w:szCs w:val="24"/>
          <w:u w:val="single"/>
        </w:rPr>
        <w:t xml:space="preserve"> </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pPr>
        <w:snapToGrid w:val="0"/>
        <w:spacing w:line="360" w:lineRule="auto"/>
        <w:rPr>
          <w:rFonts w:hint="eastAsia" w:ascii="仿宋" w:hAnsi="仿宋" w:eastAsia="仿宋" w:cs="仿宋"/>
          <w:sz w:val="24"/>
          <w:szCs w:val="24"/>
        </w:rPr>
      </w:pPr>
      <w:r>
        <w:rPr>
          <w:rFonts w:hint="eastAsia" w:ascii="仿宋" w:hAnsi="仿宋" w:eastAsia="仿宋" w:cs="仿宋"/>
          <w:b/>
          <w:sz w:val="24"/>
          <w:szCs w:val="24"/>
        </w:rPr>
        <w:t xml:space="preserve">五、公告期限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六、其他补充事宜</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 （3）招标文件公告期限与招标公告的公告期限一致。</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1.采购人信息</w:t>
      </w:r>
    </w:p>
    <w:p>
      <w:pPr>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杭州市公安局交通警察支队</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地址：杭州市长江路179号F楼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项目联系人（询问）：</w:t>
      </w:r>
      <w:r>
        <w:rPr>
          <w:rFonts w:hint="eastAsia" w:ascii="仿宋" w:hAnsi="仿宋" w:eastAsia="仿宋" w:cs="仿宋"/>
          <w:sz w:val="24"/>
          <w:szCs w:val="24"/>
          <w:lang w:eastAsia="zh-CN"/>
        </w:rPr>
        <w:t>蒋</w:t>
      </w:r>
      <w:r>
        <w:rPr>
          <w:rFonts w:hint="eastAsia" w:ascii="仿宋" w:hAnsi="仿宋" w:eastAsia="仿宋" w:cs="仿宋"/>
          <w:sz w:val="24"/>
          <w:szCs w:val="24"/>
        </w:rPr>
        <w:t xml:space="preserve">警官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项目联系方式（询问）：0571-87282217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质疑联系人：陈警官 </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 xml:space="preserve">质疑联系方式：0571-87282389 </w:t>
      </w:r>
      <w:r>
        <w:rPr>
          <w:rFonts w:hint="eastAsia" w:ascii="仿宋" w:hAnsi="仿宋" w:eastAsia="仿宋" w:cs="仿宋"/>
          <w:b/>
          <w:sz w:val="24"/>
          <w:szCs w:val="24"/>
        </w:rPr>
        <w:t xml:space="preserve"> </w:t>
      </w:r>
    </w:p>
    <w:p>
      <w:pPr>
        <w:snapToGrid w:val="0"/>
        <w:spacing w:line="360" w:lineRule="auto"/>
        <w:ind w:firstLine="420"/>
        <w:rPr>
          <w:rFonts w:hint="eastAsia" w:ascii="仿宋" w:hAnsi="仿宋" w:eastAsia="仿宋" w:cs="仿宋"/>
          <w:b/>
          <w:sz w:val="24"/>
          <w:szCs w:val="24"/>
        </w:rPr>
      </w:pPr>
      <w:r>
        <w:rPr>
          <w:rFonts w:hint="eastAsia" w:ascii="仿宋" w:hAnsi="仿宋" w:eastAsia="仿宋" w:cs="仿宋"/>
          <w:b/>
          <w:sz w:val="24"/>
          <w:szCs w:val="24"/>
        </w:rPr>
        <w:t xml:space="preserve">2.采购代理机构信息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名称：浙江五石中正工程咨询有限公司</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地址：杭州市拱墅区白石巷318号中国人力资源服务产业园北楼5楼512室</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传    真：/</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Hans"/>
        </w:rPr>
        <w:t>黄超力</w:t>
      </w:r>
      <w:r>
        <w:rPr>
          <w:rFonts w:hint="eastAsia" w:ascii="仿宋" w:hAnsi="仿宋" w:eastAsia="仿宋" w:cs="仿宋"/>
          <w:sz w:val="24"/>
          <w:szCs w:val="24"/>
        </w:rPr>
        <w:t>、高琳</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项目联系方式（询问）：0571-</w:t>
      </w:r>
      <w:r>
        <w:rPr>
          <w:rFonts w:hint="default" w:ascii="仿宋" w:hAnsi="仿宋" w:eastAsia="仿宋" w:cs="仿宋"/>
          <w:sz w:val="24"/>
          <w:szCs w:val="24"/>
        </w:rPr>
        <w:t>85334203</w:t>
      </w:r>
      <w:r>
        <w:rPr>
          <w:rFonts w:hint="eastAsia" w:ascii="仿宋" w:hAnsi="仿宋" w:eastAsia="仿宋" w:cs="仿宋"/>
          <w:sz w:val="24"/>
          <w:szCs w:val="24"/>
        </w:rPr>
        <w:t>、</w:t>
      </w:r>
      <w:r>
        <w:rPr>
          <w:rFonts w:hint="default" w:ascii="仿宋" w:hAnsi="仿宋" w:eastAsia="仿宋" w:cs="仿宋"/>
          <w:sz w:val="24"/>
          <w:szCs w:val="24"/>
        </w:rPr>
        <w:t>15858108993</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质疑联系人：罗秦</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质疑联系方式：13957144873    </w:t>
      </w:r>
    </w:p>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3.同级政府采购监督管理部门</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名称：杭州市财政局政府采购监管处 </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地址：杭州市中河中路152号614办公室 </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传    真：0571-89580456             </w:t>
      </w:r>
    </w:p>
    <w:p>
      <w:pPr>
        <w:snapToGrid w:val="0"/>
        <w:spacing w:line="360" w:lineRule="auto"/>
        <w:ind w:firstLine="484" w:firstLineChars="202"/>
        <w:rPr>
          <w:rFonts w:hint="eastAsia" w:ascii="仿宋" w:hAnsi="仿宋" w:eastAsia="仿宋" w:cs="仿宋"/>
          <w:sz w:val="24"/>
          <w:szCs w:val="24"/>
        </w:rPr>
      </w:pPr>
      <w:r>
        <w:rPr>
          <w:rFonts w:hint="eastAsia" w:ascii="仿宋" w:hAnsi="仿宋" w:eastAsia="仿宋" w:cs="仿宋"/>
          <w:sz w:val="24"/>
          <w:szCs w:val="24"/>
        </w:rPr>
        <w:t> 联系人 ：厉先生             </w:t>
      </w:r>
    </w:p>
    <w:p>
      <w:pPr>
        <w:snapToGrid w:val="0"/>
        <w:spacing w:line="360" w:lineRule="auto"/>
        <w:ind w:firstLine="484" w:firstLineChars="202"/>
        <w:rPr>
          <w:rFonts w:hint="eastAsia"/>
        </w:rPr>
      </w:pPr>
      <w:r>
        <w:rPr>
          <w:rFonts w:hint="eastAsia" w:ascii="仿宋" w:hAnsi="仿宋" w:eastAsia="仿宋" w:cs="仿宋"/>
          <w:sz w:val="24"/>
          <w:szCs w:val="24"/>
        </w:rPr>
        <w:t> 监督投诉电话：0571-89580456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pPr>
        <w:snapToGrid w:val="0"/>
        <w:spacing w:line="360" w:lineRule="auto"/>
        <w:ind w:firstLine="480" w:firstLineChars="200"/>
        <w:rPr>
          <w:rFonts w:ascii="仿宋" w:hAnsi="仿宋" w:eastAsia="仿宋" w:cs="仿宋_GB2312"/>
          <w:sz w:val="24"/>
        </w:rPr>
      </w:pPr>
      <w:r>
        <w:rPr>
          <w:rFonts w:hint="eastAsia" w:ascii="仿宋" w:hAnsi="仿宋" w:eastAsia="仿宋" w:cs="仿宋"/>
          <w:sz w:val="24"/>
          <w:szCs w:val="24"/>
        </w:rPr>
        <w:t>CA问题联系电话（人工）：汇信CA 400-888-4636；天谷CA 400-087-8198。</w:t>
      </w:r>
      <w:r>
        <w:rPr>
          <w:rFonts w:hint="eastAsia" w:ascii="仿宋" w:hAnsi="仿宋" w:eastAsia="仿宋" w:cs="仿宋"/>
          <w:sz w:val="24"/>
        </w:rPr>
        <w:t xml:space="preserve"> </w:t>
      </w:r>
      <w:r>
        <w:rPr>
          <w:rFonts w:ascii="仿宋" w:hAnsi="仿宋" w:eastAsia="仿宋" w:cs="仿宋_GB2312"/>
          <w:sz w:val="24"/>
          <w:szCs w:val="24"/>
        </w:rPr>
        <w:t xml:space="preserve"> </w:t>
      </w: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bookmarkStart w:id="9" w:name="_Toc97390115"/>
      <w:r>
        <w:rPr>
          <w:rFonts w:hint="eastAsia" w:ascii="仿宋" w:hAnsi="仿宋" w:eastAsia="仿宋" w:cs="仿宋_GB2312"/>
          <w:b/>
          <w:sz w:val="36"/>
          <w:szCs w:val="20"/>
        </w:rPr>
        <w:t>第二部分</w:t>
      </w:r>
      <w:r>
        <w:rPr>
          <w:rFonts w:ascii="仿宋" w:hAnsi="仿宋" w:eastAsia="仿宋" w:cs="仿宋_GB2312"/>
          <w:b/>
          <w:sz w:val="36"/>
          <w:szCs w:val="20"/>
        </w:rPr>
        <w:t xml:space="preserve"> 投标人须知</w:t>
      </w:r>
      <w:bookmarkEnd w:id="7"/>
      <w:bookmarkEnd w:id="9"/>
    </w:p>
    <w:p>
      <w:pPr>
        <w:snapToGrid w:val="0"/>
        <w:spacing w:line="360" w:lineRule="auto"/>
        <w:jc w:val="center"/>
        <w:outlineLvl w:val="1"/>
        <w:rPr>
          <w:rFonts w:ascii="仿宋" w:hAnsi="仿宋" w:eastAsia="仿宋" w:cs="仿宋"/>
          <w:b/>
          <w:sz w:val="32"/>
          <w:szCs w:val="20"/>
        </w:rPr>
      </w:pPr>
      <w:bookmarkStart w:id="10" w:name="_Toc97390116"/>
      <w:r>
        <w:rPr>
          <w:rFonts w:hint="eastAsia" w:ascii="仿宋" w:hAnsi="仿宋" w:eastAsia="仿宋" w:cs="仿宋"/>
          <w:b/>
          <w:sz w:val="32"/>
          <w:szCs w:val="20"/>
        </w:rPr>
        <w:t>前附表</w:t>
      </w:r>
      <w:bookmarkEnd w:id="10"/>
    </w:p>
    <w:tbl>
      <w:tblPr>
        <w:tblStyle w:val="62"/>
        <w:tblW w:w="49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9"/>
        <w:gridCol w:w="1960"/>
        <w:gridCol w:w="64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事项</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项目说明</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一、项目名称：</w:t>
            </w:r>
            <w:r>
              <w:rPr>
                <w:rFonts w:hint="eastAsia" w:ascii="仿宋" w:hAnsi="仿宋" w:eastAsia="仿宋" w:cs="仿宋"/>
                <w:kern w:val="0"/>
                <w:sz w:val="24"/>
                <w:szCs w:val="24"/>
                <w:lang w:eastAsia="zh-CN"/>
              </w:rPr>
              <w:t>2022年杭州交警业务系统使用服务（2022年公安网机房使用服务项目）</w:t>
            </w:r>
            <w:r>
              <w:rPr>
                <w:rFonts w:hint="eastAsia"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bCs/>
                <w:sz w:val="24"/>
                <w:szCs w:val="24"/>
              </w:rPr>
            </w:pPr>
            <w:bookmarkStart w:id="11" w:name="_Hlt75139851"/>
            <w:bookmarkEnd w:id="11"/>
            <w:r>
              <w:rPr>
                <w:rFonts w:hint="eastAsia" w:ascii="仿宋" w:hAnsi="仿宋" w:eastAsia="仿宋" w:cs="仿宋"/>
                <w:kern w:val="0"/>
                <w:sz w:val="24"/>
                <w:szCs w:val="24"/>
              </w:rPr>
              <w:t>二、采购内容：</w:t>
            </w:r>
            <w:r>
              <w:rPr>
                <w:rFonts w:hint="eastAsia" w:ascii="仿宋" w:hAnsi="仿宋" w:eastAsia="仿宋" w:cs="仿宋"/>
                <w:b w:val="0"/>
                <w:bCs/>
                <w:color w:val="auto"/>
                <w:sz w:val="24"/>
                <w:szCs w:val="24"/>
              </w:rPr>
              <w:t>以购买服务方式，租用数据中心机房的标准机柜及其配套设施的使用服务，包括：至少97个标准机柜及其辅助设施;核心系统运行小环境(硬件包括存储、网络和综合布线等)；机房配套设施应满足系统运行维护所需要的操作、调测和管理；提供机房环境运维服务。</w:t>
            </w:r>
            <w:r>
              <w:rPr>
                <w:rFonts w:hint="eastAsia" w:ascii="仿宋" w:hAnsi="仿宋" w:eastAsia="仿宋" w:cs="仿宋"/>
                <w:bCs/>
                <w:snapToGrid/>
                <w:color w:val="auto"/>
                <w:kern w:val="2"/>
                <w:sz w:val="24"/>
                <w:szCs w:val="24"/>
              </w:rPr>
              <w:t>详见招标文件第三部分采购需求。</w:t>
            </w:r>
          </w:p>
          <w:p>
            <w:pPr>
              <w:spacing w:line="360" w:lineRule="auto"/>
              <w:ind w:left="220" w:firstLine="240" w:firstLineChars="100"/>
              <w:jc w:val="left"/>
              <w:rPr>
                <w:rFonts w:hint="eastAsia" w:ascii="仿宋" w:hAnsi="仿宋" w:eastAsia="仿宋" w:cs="仿宋"/>
                <w:bCs/>
                <w:sz w:val="24"/>
                <w:szCs w:val="24"/>
                <w:u w:val="none"/>
              </w:rPr>
            </w:pPr>
            <w:r>
              <w:rPr>
                <w:rFonts w:hint="eastAsia" w:ascii="仿宋" w:hAnsi="仿宋" w:eastAsia="仿宋" w:cs="仿宋"/>
                <w:bCs/>
                <w:sz w:val="24"/>
                <w:szCs w:val="24"/>
              </w:rPr>
              <w:t>三、服务地点：</w:t>
            </w:r>
            <w:r>
              <w:rPr>
                <w:rFonts w:hint="eastAsia" w:ascii="仿宋" w:hAnsi="仿宋" w:eastAsia="仿宋" w:cs="仿宋"/>
                <w:bCs/>
                <w:sz w:val="24"/>
                <w:szCs w:val="24"/>
                <w:lang w:val="en-US" w:eastAsia="zh-CN"/>
              </w:rPr>
              <w:t xml:space="preserve"> </w:t>
            </w:r>
            <w:r>
              <w:rPr>
                <w:rFonts w:hint="eastAsia" w:ascii="仿宋" w:hAnsi="仿宋" w:eastAsia="仿宋" w:cs="仿宋"/>
                <w:bCs/>
                <w:color w:val="auto"/>
                <w:sz w:val="24"/>
                <w:szCs w:val="24"/>
                <w:highlight w:val="none"/>
                <w:lang w:val="zh-CN" w:eastAsia="zh-CN"/>
              </w:rPr>
              <w:t>投标人所投机房所在地</w:t>
            </w:r>
          </w:p>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四、合同履约期限：</w:t>
            </w:r>
            <w:r>
              <w:rPr>
                <w:rFonts w:hint="eastAsia" w:ascii="仿宋" w:hAnsi="仿宋" w:eastAsia="仿宋" w:cs="仿宋"/>
                <w:color w:val="000000"/>
                <w:kern w:val="0"/>
                <w:sz w:val="24"/>
                <w:szCs w:val="24"/>
                <w:highlight w:val="none"/>
                <w:lang w:val="en-US" w:eastAsia="zh-CN" w:bidi="ar-SA"/>
              </w:rPr>
              <w:t>租赁期：12个月，2021年12月1日-2022年11月30日。2021年12月1日至中标人开始提供服务之前由原供应商（2021年供应商）按照2022年需求提供服务，期间产生的费用由中标人，按照实际服务时间及2022年合同单价与</w:t>
            </w:r>
            <w:r>
              <w:rPr>
                <w:rFonts w:hint="eastAsia" w:ascii="仿宋" w:hAnsi="仿宋" w:eastAsia="仿宋" w:cs="仿宋"/>
                <w:color w:val="auto"/>
                <w:kern w:val="0"/>
                <w:sz w:val="24"/>
                <w:szCs w:val="24"/>
                <w:highlight w:val="none"/>
                <w:u w:val="none"/>
                <w:lang w:val="en-US" w:eastAsia="zh-CN" w:bidi="ar-SA"/>
              </w:rPr>
              <w:t>原供应商</w:t>
            </w:r>
            <w:r>
              <w:rPr>
                <w:rFonts w:hint="eastAsia" w:ascii="仿宋" w:hAnsi="仿宋" w:eastAsia="仿宋" w:cs="仿宋"/>
                <w:color w:val="000000"/>
                <w:kern w:val="0"/>
                <w:sz w:val="24"/>
                <w:szCs w:val="24"/>
                <w:highlight w:val="none"/>
                <w:lang w:val="en-US" w:eastAsia="zh-CN" w:bidi="ar-SA"/>
              </w:rPr>
              <w:t>按实结算,同时中标人扣除原供应商应承担的考核违约金（采购人统一向中标人考核收取中标人及原供应商应承担的考核违约金，中标人与原供应商自行处理考核违约金的承担）。如非原供应商中标，需在合同签订之日起14日内，完成各项工作的转换、衔接。中标人在合同总价里已充分考虑因以上问题而产生的间接费用，投标时已做相应承诺。</w:t>
            </w:r>
          </w:p>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五、具体采购要求：详见采购文件第三部分采购需求。</w:t>
            </w:r>
          </w:p>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六、采购预算：</w:t>
            </w:r>
            <w:r>
              <w:rPr>
                <w:rFonts w:hint="eastAsia" w:ascii="仿宋" w:hAnsi="仿宋" w:eastAsia="仿宋" w:cs="仿宋"/>
                <w:kern w:val="0"/>
                <w:sz w:val="24"/>
                <w:szCs w:val="24"/>
                <w:lang w:eastAsia="zh-CN"/>
              </w:rPr>
              <w:t>623.8万元（2022年安排623.8万元）</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投标有效期</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自投标截止日起90天。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报价要求</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jc w:val="left"/>
              <w:rPr>
                <w:rFonts w:hint="eastAsia" w:ascii="仿宋" w:hAnsi="仿宋" w:eastAsia="仿宋" w:cs="仿宋"/>
                <w:b/>
                <w:kern w:val="0"/>
                <w:sz w:val="24"/>
                <w:szCs w:val="24"/>
                <w:lang w:val="zh-CN"/>
              </w:rPr>
            </w:pPr>
            <w:r>
              <w:rPr>
                <w:rFonts w:hint="eastAsia" w:ascii="仿宋" w:hAnsi="仿宋" w:eastAsia="仿宋" w:cs="仿宋"/>
                <w:sz w:val="24"/>
                <w:szCs w:val="24"/>
                <w:lang w:val="zh-CN"/>
              </w:rPr>
              <w:t>有关本项目实施所需的所有费用（含税费）均计入报价。报价包含有关本项目机柜租赁费、设备设施使用费、安装调试、电费、</w:t>
            </w:r>
            <w:r>
              <w:rPr>
                <w:rFonts w:hint="eastAsia" w:ascii="仿宋" w:hAnsi="仿宋" w:eastAsia="仿宋" w:cs="仿宋"/>
                <w:sz w:val="24"/>
                <w:szCs w:val="24"/>
                <w:lang w:val="en-US" w:eastAsia="zh-Hans"/>
              </w:rPr>
              <w:t>培训费用</w:t>
            </w:r>
            <w:r>
              <w:rPr>
                <w:rFonts w:hint="default" w:ascii="仿宋" w:hAnsi="仿宋" w:eastAsia="仿宋" w:cs="仿宋"/>
                <w:sz w:val="24"/>
                <w:szCs w:val="24"/>
                <w:lang w:eastAsia="zh-Hans"/>
              </w:rPr>
              <w:t>、</w:t>
            </w:r>
            <w:r>
              <w:rPr>
                <w:rFonts w:hint="eastAsia" w:ascii="仿宋" w:hAnsi="仿宋" w:eastAsia="仿宋" w:cs="仿宋"/>
                <w:sz w:val="24"/>
                <w:szCs w:val="24"/>
                <w:lang w:val="zh-CN"/>
              </w:rPr>
              <w:t>维护人员费用（包含人员工资、加班费、《劳动合同法》规定的各类社保费用、办公费、交通费、食宿费等）、疫情防控相关费用、运行维护、技术支持和税金等服务期内所有产生的一切费用均计入</w:t>
            </w:r>
            <w:r>
              <w:rPr>
                <w:rFonts w:hint="eastAsia" w:ascii="仿宋" w:hAnsi="仿宋" w:eastAsia="仿宋" w:cs="仿宋"/>
                <w:sz w:val="24"/>
                <w:szCs w:val="24"/>
              </w:rPr>
              <w:t>。投标人应根据上述因素谨慎考虑含入报价中。开标一览表（报价表）是报价的唯一载体</w:t>
            </w:r>
            <w:r>
              <w:rPr>
                <w:rFonts w:hint="eastAsia" w:ascii="仿宋" w:hAnsi="仿宋" w:eastAsia="仿宋" w:cs="仿宋"/>
                <w:sz w:val="24"/>
                <w:szCs w:val="24"/>
                <w:lang w:val="zh-CN"/>
              </w:rPr>
              <w:t>。投标文件中价格全部采用人民币报价。招标文件未列明，而投标人认为必需的费用也需列入报价。</w:t>
            </w:r>
            <w:r>
              <w:rPr>
                <w:rFonts w:hint="eastAsia" w:ascii="仿宋" w:hAnsi="仿宋" w:eastAsia="仿宋" w:cs="仿宋"/>
                <w:b/>
                <w:kern w:val="0"/>
                <w:sz w:val="24"/>
                <w:szCs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1、投标文件出现不是唯一的、有选择性投标报价的；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szCs w:val="24"/>
                <w:lang w:val="zh-CN"/>
              </w:rPr>
            </w:pPr>
            <w:r>
              <w:rPr>
                <w:rFonts w:hint="eastAsia" w:ascii="仿宋" w:hAnsi="仿宋" w:eastAsia="仿宋" w:cs="仿宋"/>
                <w:b/>
                <w:kern w:val="0"/>
                <w:sz w:val="24"/>
                <w:szCs w:val="24"/>
                <w:lang w:val="zh-CN"/>
              </w:rPr>
              <w:t>2、投标报价超过招标文件中规定的预算金额的;</w:t>
            </w:r>
          </w:p>
          <w:p>
            <w:pPr>
              <w:spacing w:line="360" w:lineRule="auto"/>
              <w:ind w:firstLine="241" w:firstLineChars="100"/>
              <w:rPr>
                <w:rFonts w:hint="eastAsia" w:ascii="仿宋" w:hAnsi="仿宋" w:eastAsia="仿宋" w:cs="仿宋"/>
                <w:b/>
                <w:sz w:val="24"/>
                <w:szCs w:val="24"/>
              </w:rPr>
            </w:pPr>
            <w:r>
              <w:rPr>
                <w:rFonts w:hint="eastAsia" w:ascii="仿宋" w:hAnsi="仿宋" w:eastAsia="仿宋" w:cs="仿宋"/>
                <w:b/>
                <w:kern w:val="0"/>
                <w:sz w:val="24"/>
                <w:szCs w:val="24"/>
              </w:rPr>
              <w:t>3、报价明显低于其他通过符合性审查投标人的报价，</w:t>
            </w:r>
            <w:r>
              <w:rPr>
                <w:rFonts w:hint="eastAsia" w:ascii="仿宋" w:hAnsi="仿宋" w:eastAsia="仿宋" w:cs="仿宋"/>
                <w:b/>
                <w:sz w:val="24"/>
                <w:szCs w:val="24"/>
              </w:rPr>
              <w:t>或出现“0元”“补贴”“免费赠送”等形式的无偿报价的，</w:t>
            </w:r>
            <w:r>
              <w:rPr>
                <w:rFonts w:hint="eastAsia" w:ascii="仿宋" w:hAnsi="仿宋" w:eastAsia="仿宋" w:cs="仿宋"/>
                <w:b/>
                <w:kern w:val="0"/>
                <w:sz w:val="24"/>
                <w:szCs w:val="24"/>
              </w:rPr>
              <w:t>有可能影响产品质量或者不能诚信履约的，未能按要求提供书面说明或者提交相关证明材料证明其报价合理性的</w:t>
            </w:r>
            <w:r>
              <w:rPr>
                <w:rFonts w:hint="eastAsia" w:ascii="仿宋" w:hAnsi="仿宋" w:eastAsia="仿宋" w:cs="仿宋"/>
                <w:b/>
                <w:sz w:val="24"/>
                <w:szCs w:val="24"/>
              </w:rPr>
              <w:t>;</w:t>
            </w:r>
          </w:p>
          <w:p>
            <w:pPr>
              <w:snapToGrid w:val="0"/>
              <w:spacing w:line="360" w:lineRule="auto"/>
              <w:ind w:firstLine="241" w:firstLineChars="100"/>
              <w:rPr>
                <w:rFonts w:hint="eastAsia" w:ascii="仿宋" w:hAnsi="仿宋" w:eastAsia="仿宋" w:cs="仿宋"/>
                <w:sz w:val="24"/>
                <w:szCs w:val="24"/>
              </w:rPr>
            </w:pPr>
            <w:r>
              <w:rPr>
                <w:rFonts w:hint="eastAsia" w:ascii="仿宋" w:hAnsi="仿宋" w:eastAsia="仿宋" w:cs="仿宋"/>
                <w:b/>
                <w:kern w:val="0"/>
                <w:sz w:val="24"/>
                <w:szCs w:val="24"/>
              </w:rPr>
              <w:t>4、投标人对根据修正原则修正后的报价不确认的</w:t>
            </w: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分包</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t>☐ A</w:t>
            </w:r>
            <w:r>
              <w:rPr>
                <w:rFonts w:hint="eastAsia" w:ascii="仿宋" w:hAnsi="仿宋" w:eastAsia="仿宋" w:cs="仿宋"/>
                <w:sz w:val="24"/>
                <w:szCs w:val="24"/>
              </w:rPr>
              <w:t>同意将非主体、非关键性的</w:t>
            </w:r>
            <w:r>
              <w:rPr>
                <w:rFonts w:hint="eastAsia" w:ascii="仿宋" w:hAnsi="仿宋" w:eastAsia="仿宋" w:cs="仿宋"/>
                <w:sz w:val="24"/>
                <w:szCs w:val="24"/>
                <w:u w:val="single"/>
              </w:rPr>
              <w:t xml:space="preserve">             </w:t>
            </w:r>
            <w:r>
              <w:rPr>
                <w:rFonts w:hint="eastAsia" w:ascii="仿宋" w:hAnsi="仿宋" w:eastAsia="仿宋" w:cs="仿宋"/>
                <w:sz w:val="24"/>
                <w:szCs w:val="24"/>
              </w:rPr>
              <w:t>工作分包。</w:t>
            </w:r>
          </w:p>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9" w:hRule="atLeast"/>
          <w:jc w:val="center"/>
        </w:trPr>
        <w:tc>
          <w:tcPr>
            <w:tcW w:w="367" w:type="pct"/>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076" w:type="pct"/>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（1）资格证明文件：见招标文件第二部分11.1。</w:t>
            </w:r>
          </w:p>
          <w:p>
            <w:pPr>
              <w:snapToGrid w:val="0"/>
              <w:spacing w:line="360" w:lineRule="auto"/>
              <w:rPr>
                <w:rFonts w:hint="eastAsia" w:ascii="仿宋" w:hAnsi="仿宋" w:eastAsia="仿宋" w:cs="仿宋"/>
                <w:snapToGrid w:val="0"/>
                <w:kern w:val="0"/>
                <w:sz w:val="24"/>
                <w:szCs w:val="24"/>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jc w:val="center"/>
        </w:trPr>
        <w:tc>
          <w:tcPr>
            <w:tcW w:w="367" w:type="pct"/>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p>
        </w:tc>
        <w:tc>
          <w:tcPr>
            <w:tcW w:w="1076" w:type="pct"/>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p>
        </w:tc>
        <w:tc>
          <w:tcPr>
            <w:tcW w:w="3557" w:type="pct"/>
            <w:tcBorders>
              <w:top w:val="single" w:color="auto" w:sz="4"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A</w:t>
            </w:r>
            <w:r>
              <w:rPr>
                <w:rFonts w:hint="eastAsia" w:ascii="仿宋" w:hAnsi="仿宋" w:eastAsia="仿宋" w:cs="仿宋"/>
                <w:sz w:val="24"/>
                <w:szCs w:val="24"/>
              </w:rPr>
              <w:t>不组织。</w:t>
            </w:r>
          </w:p>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t>☐ 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076" w:type="pct"/>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样品提供</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A</w:t>
            </w:r>
            <w:r>
              <w:rPr>
                <w:rFonts w:hint="eastAsia" w:ascii="仿宋" w:hAnsi="仿宋" w:eastAsia="仿宋" w:cs="仿宋"/>
                <w:sz w:val="24"/>
                <w:szCs w:val="24"/>
              </w:rPr>
              <w:t>不要求提供。</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B要求提供，</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napToGrid w:val="0"/>
                <w:kern w:val="28"/>
                <w:sz w:val="24"/>
                <w:szCs w:val="24"/>
              </w:rPr>
              <w:t>样品：</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（4）是否需要随样品提交检测报告：</w:t>
            </w: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否；☐是，检测机构的要求</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（5）提供样品的时间：</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；地点：</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napToGrid w:val="0"/>
              <w:spacing w:line="360" w:lineRule="auto"/>
              <w:rPr>
                <w:rFonts w:hint="eastAsia" w:ascii="仿宋" w:hAnsi="仿宋" w:eastAsia="仿宋" w:cs="仿宋"/>
                <w:b/>
                <w:sz w:val="24"/>
                <w:szCs w:val="24"/>
              </w:rPr>
            </w:pPr>
            <w:r>
              <w:rPr>
                <w:rFonts w:hint="eastAsia" w:ascii="仿宋" w:hAnsi="仿宋" w:eastAsia="仿宋" w:cs="仿宋"/>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szCs w:val="24"/>
              </w:rPr>
            </w:pPr>
            <w:r>
              <w:rPr>
                <w:rFonts w:hint="eastAsia" w:ascii="仿宋" w:hAnsi="仿宋" w:eastAsia="仿宋" w:cs="仿宋"/>
                <w:b/>
                <w:sz w:val="24"/>
                <w:szCs w:val="24"/>
              </w:rPr>
              <w:t>方案讲解演示</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F0FE"/>
            </w:r>
            <w:r>
              <w:rPr>
                <w:rFonts w:hint="eastAsia" w:ascii="仿宋" w:hAnsi="仿宋" w:eastAsia="仿宋" w:cs="仿宋"/>
                <w:sz w:val="24"/>
                <w:szCs w:val="24"/>
              </w:rPr>
              <w:t xml:space="preserve"> A不组织。</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B组织。</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（2）方案讲解演示可选择以下其中一种方式： </w:t>
            </w:r>
          </w:p>
          <w:p>
            <w:pPr>
              <w:snapToGrid w:val="0"/>
              <w:spacing w:line="360" w:lineRule="auto"/>
              <w:rPr>
                <w:rFonts w:hint="eastAsia" w:ascii="仿宋" w:hAnsi="仿宋" w:eastAsia="仿宋" w:cs="仿宋"/>
                <w:kern w:val="0"/>
                <w:sz w:val="24"/>
                <w:szCs w:val="24"/>
              </w:rPr>
            </w:pPr>
            <w:r>
              <w:rPr>
                <w:rFonts w:hint="eastAsia" w:ascii="仿宋" w:hAnsi="仿宋" w:eastAsia="仿宋" w:cs="仿宋"/>
                <w:b/>
                <w:kern w:val="0"/>
                <w:sz w:val="24"/>
                <w:szCs w:val="24"/>
              </w:rPr>
              <w:t>方式一：</w:t>
            </w:r>
            <w:r>
              <w:rPr>
                <w:rFonts w:hint="eastAsia" w:ascii="仿宋" w:hAnsi="仿宋" w:eastAsia="仿宋" w:cs="仿宋"/>
                <w:kern w:val="0"/>
                <w:sz w:val="24"/>
                <w:szCs w:val="24"/>
              </w:rPr>
              <w:t>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szCs w:val="24"/>
              </w:rPr>
            </w:pPr>
            <w:r>
              <w:rPr>
                <w:rFonts w:hint="eastAsia" w:ascii="仿宋" w:hAnsi="仿宋" w:eastAsia="仿宋" w:cs="仿宋"/>
                <w:b/>
                <w:kern w:val="0"/>
                <w:sz w:val="24"/>
                <w:szCs w:val="24"/>
              </w:rPr>
              <w:t>方式二：</w:t>
            </w:r>
            <w:r>
              <w:rPr>
                <w:rFonts w:hint="eastAsia" w:ascii="仿宋" w:hAnsi="仿宋" w:eastAsia="仿宋" w:cs="仿宋"/>
                <w:kern w:val="0"/>
                <w:sz w:val="24"/>
                <w:szCs w:val="24"/>
              </w:rPr>
              <w:t>评标现场讲解演示。现场讲解地点为</w:t>
            </w:r>
            <w:r>
              <w:rPr>
                <w:rFonts w:hint="eastAsia" w:ascii="仿宋" w:hAnsi="仿宋" w:eastAsia="仿宋" w:cs="仿宋"/>
                <w:kern w:val="0"/>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，讲解演示所用电脑等设备由投标人自备。</w:t>
            </w:r>
            <w:r>
              <w:rPr>
                <w:rFonts w:hint="eastAsia" w:ascii="仿宋" w:hAnsi="仿宋" w:eastAsia="仿宋" w:cs="仿宋"/>
                <w:b/>
                <w:kern w:val="0"/>
                <w:sz w:val="24"/>
                <w:szCs w:val="24"/>
              </w:rPr>
              <w:t>现场讲解演示人员进场时提供讲解人员名单（加盖公章）及身份证明，否则不得讲解演示。</w:t>
            </w:r>
          </w:p>
          <w:p>
            <w:pPr>
              <w:snapToGrid w:val="0"/>
              <w:spacing w:line="360" w:lineRule="auto"/>
              <w:rPr>
                <w:rFonts w:hint="eastAsia" w:ascii="仿宋" w:hAnsi="仿宋" w:eastAsia="仿宋" w:cs="仿宋"/>
                <w:b/>
                <w:kern w:val="0"/>
                <w:sz w:val="24"/>
                <w:szCs w:val="24"/>
                <w:lang w:val="zh-CN"/>
              </w:rPr>
            </w:pPr>
            <w:r>
              <w:rPr>
                <w:rFonts w:hint="eastAsia" w:ascii="仿宋" w:hAnsi="仿宋" w:eastAsia="仿宋" w:cs="仿宋"/>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本项目不允许采购进口产品。</w:t>
            </w:r>
          </w:p>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t>☐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项目属性与核心产品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t>☐A</w:t>
            </w:r>
            <w:r>
              <w:rPr>
                <w:rFonts w:hint="eastAsia" w:ascii="仿宋" w:hAnsi="仿宋" w:eastAsia="仿宋" w:cs="仿宋"/>
                <w:sz w:val="24"/>
                <w:szCs w:val="24"/>
              </w:rPr>
              <w:t>货物类，单一产品或</w:t>
            </w:r>
            <w:r>
              <w:rPr>
                <w:rFonts w:hint="eastAsia" w:ascii="仿宋" w:hAnsi="仿宋" w:eastAsia="仿宋" w:cs="仿宋"/>
                <w:kern w:val="0"/>
                <w:sz w:val="24"/>
                <w:szCs w:val="24"/>
              </w:rPr>
              <w:t>核心产品为：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 xml:space="preserve"> B</w:t>
            </w:r>
            <w:r>
              <w:rPr>
                <w:rFonts w:hint="eastAsia" w:ascii="仿宋" w:hAnsi="仿宋" w:eastAsia="仿宋" w:cs="仿宋"/>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采购标的对应的中小企业划分标准所属行业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widowControl/>
              <w:snapToGrid/>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（1）按照《关于印发中小企业划型标准规定的通知》（工信部联企业〔2011〕300号）的所属行业规定，本项目采购标的：</w:t>
            </w:r>
            <w:r>
              <w:rPr>
                <w:rFonts w:hint="eastAsia" w:ascii="仿宋" w:hAnsi="仿宋" w:eastAsia="仿宋" w:cs="仿宋"/>
                <w:kern w:val="0"/>
                <w:sz w:val="24"/>
                <w:szCs w:val="24"/>
                <w:lang w:val="en-US" w:eastAsia="zh-Hans"/>
              </w:rPr>
              <w:t>机柜租赁服务</w:t>
            </w:r>
            <w:r>
              <w:rPr>
                <w:rFonts w:hint="eastAsia" w:ascii="仿宋" w:hAnsi="仿宋" w:eastAsia="仿宋" w:cs="仿宋"/>
                <w:kern w:val="0"/>
                <w:sz w:val="24"/>
                <w:szCs w:val="24"/>
              </w:rPr>
              <w:t xml:space="preserve">，属于 </w:t>
            </w:r>
            <w:r>
              <w:rPr>
                <w:rFonts w:hint="eastAsia" w:ascii="仿宋" w:hAnsi="仿宋" w:eastAsia="仿宋" w:cs="仿宋"/>
                <w:kern w:val="0"/>
                <w:sz w:val="24"/>
                <w:szCs w:val="24"/>
                <w:u w:val="single"/>
              </w:rPr>
              <w:t>“</w:t>
            </w:r>
            <w:r>
              <w:rPr>
                <w:rFonts w:hint="eastAsia" w:ascii="仿宋" w:hAnsi="仿宋" w:eastAsia="仿宋" w:cs="仿宋"/>
                <w:b/>
                <w:i w:val="0"/>
                <w:iCs w:val="0"/>
                <w:caps w:val="0"/>
                <w:color w:val="333333"/>
                <w:spacing w:val="0"/>
                <w:kern w:val="0"/>
                <w:sz w:val="24"/>
                <w:szCs w:val="24"/>
                <w:u w:val="single"/>
                <w:shd w:val="clear" w:color="auto" w:fill="auto"/>
                <w:lang w:val="en-US" w:eastAsia="zh-CN" w:bidi="ar"/>
              </w:rPr>
              <w:t>（十五）租赁和商务服务业</w:t>
            </w:r>
            <w:r>
              <w:rPr>
                <w:rFonts w:hint="eastAsia" w:ascii="仿宋" w:hAnsi="仿宋" w:eastAsia="仿宋" w:cs="仿宋"/>
                <w:kern w:val="0"/>
                <w:sz w:val="24"/>
                <w:szCs w:val="24"/>
                <w:u w:val="single"/>
              </w:rPr>
              <w:t>”</w:t>
            </w:r>
            <w:r>
              <w:rPr>
                <w:rFonts w:hint="eastAsia" w:ascii="仿宋" w:hAnsi="仿宋" w:eastAsia="仿宋" w:cs="仿宋"/>
                <w:kern w:val="0"/>
                <w:sz w:val="24"/>
                <w:szCs w:val="24"/>
              </w:rPr>
              <w:t xml:space="preserve">行业； </w:t>
            </w:r>
          </w:p>
          <w:p>
            <w:pPr>
              <w:spacing w:line="360" w:lineRule="auto"/>
              <w:rPr>
                <w:rFonts w:hint="eastAsia" w:ascii="仿宋" w:hAnsi="仿宋" w:eastAsia="仿宋" w:cs="仿宋"/>
                <w:sz w:val="24"/>
                <w:szCs w:val="24"/>
              </w:rPr>
            </w:pPr>
            <w:r>
              <w:rPr>
                <w:rFonts w:hint="eastAsia" w:ascii="仿宋" w:hAnsi="仿宋" w:eastAsia="仿宋" w:cs="仿宋"/>
                <w:sz w:val="24"/>
                <w:szCs w:val="24"/>
              </w:rPr>
              <w:t>（2）按照《政府采购促进中小企业发展管理办法》财库〔2020〕46号文件的规定，</w:t>
            </w:r>
            <w:r>
              <w:rPr>
                <w:rFonts w:hint="eastAsia" w:ascii="仿宋" w:hAnsi="仿宋" w:eastAsia="仿宋" w:cs="仿宋"/>
                <w:b/>
                <w:sz w:val="24"/>
                <w:szCs w:val="24"/>
                <w:u w:val="single"/>
              </w:rPr>
              <w:t>本项目专门面向</w:t>
            </w:r>
            <w:r>
              <w:rPr>
                <w:rFonts w:hint="eastAsia" w:ascii="仿宋" w:hAnsi="仿宋" w:eastAsia="仿宋" w:cs="仿宋"/>
                <w:b/>
                <w:sz w:val="24"/>
                <w:szCs w:val="24"/>
                <w:u w:val="single"/>
                <w:lang w:val="en-US" w:eastAsia="zh-Hans"/>
              </w:rPr>
              <w:t>中小</w:t>
            </w:r>
            <w:r>
              <w:rPr>
                <w:rFonts w:hint="eastAsia" w:ascii="仿宋" w:hAnsi="仿宋" w:eastAsia="仿宋" w:cs="仿宋"/>
                <w:b/>
                <w:sz w:val="24"/>
                <w:szCs w:val="24"/>
                <w:u w:val="single"/>
              </w:rPr>
              <w:t>企业采购。</w:t>
            </w:r>
            <w:r>
              <w:rPr>
                <w:rFonts w:hint="eastAsia" w:ascii="仿宋" w:hAnsi="仿宋" w:eastAsia="仿宋" w:cs="仿宋"/>
                <w:sz w:val="24"/>
                <w:szCs w:val="24"/>
              </w:rPr>
              <w:t>依据本办法规定享受扶持政策获得政府采购合同的，小微企业不得将合同分包给大中型企业，中型企业不得将合同分包给大型企业。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1076" w:type="pct"/>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中小企业信用融资</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vMerge w:val="continue"/>
            <w:tcBorders>
              <w:left w:val="single" w:color="000000" w:sz="8" w:space="0"/>
              <w:right w:val="single" w:color="000000" w:sz="2" w:space="0"/>
            </w:tcBorders>
            <w:noWrap w:val="0"/>
            <w:vAlign w:val="center"/>
          </w:tcPr>
          <w:p>
            <w:pPr>
              <w:snapToGrid w:val="0"/>
              <w:spacing w:line="360" w:lineRule="auto"/>
              <w:ind w:firstLine="482" w:firstLineChars="200"/>
              <w:rPr>
                <w:rFonts w:hint="eastAsia" w:ascii="仿宋" w:hAnsi="仿宋" w:eastAsia="仿宋" w:cs="仿宋"/>
                <w:b/>
                <w:sz w:val="24"/>
                <w:szCs w:val="24"/>
              </w:rPr>
            </w:pPr>
          </w:p>
        </w:tc>
        <w:tc>
          <w:tcPr>
            <w:tcW w:w="1076" w:type="pct"/>
            <w:vMerge w:val="continue"/>
            <w:tcBorders>
              <w:left w:val="single" w:color="000000" w:sz="2" w:space="0"/>
              <w:right w:val="single" w:color="000000" w:sz="8" w:space="0"/>
            </w:tcBorders>
            <w:noWrap w:val="0"/>
            <w:vAlign w:val="center"/>
          </w:tcPr>
          <w:p>
            <w:pPr>
              <w:snapToGrid w:val="0"/>
              <w:spacing w:line="360" w:lineRule="auto"/>
              <w:ind w:firstLine="480" w:firstLineChars="200"/>
              <w:rPr>
                <w:rFonts w:hint="eastAsia" w:ascii="仿宋" w:hAnsi="仿宋" w:eastAsia="仿宋" w:cs="仿宋"/>
                <w:sz w:val="24"/>
                <w:szCs w:val="24"/>
              </w:rPr>
            </w:pP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pStyle w:val="32"/>
              <w:snapToGrid w:val="0"/>
              <w:spacing w:line="360" w:lineRule="auto"/>
              <w:ind w:firstLine="240" w:firstLineChars="100"/>
              <w:rPr>
                <w:rFonts w:hint="eastAsia" w:ascii="仿宋" w:hAnsi="仿宋" w:eastAsia="仿宋" w:cs="仿宋"/>
                <w:b/>
                <w:sz w:val="24"/>
                <w:szCs w:val="24"/>
              </w:rPr>
            </w:pPr>
            <w:r>
              <w:rPr>
                <w:rFonts w:hint="eastAsia" w:ascii="仿宋" w:hAnsi="仿宋" w:eastAsia="仿宋" w:cs="仿宋"/>
                <w:kern w:val="28"/>
                <w:sz w:val="24"/>
                <w:szCs w:val="24"/>
              </w:rPr>
              <w:t>（1）备份投标文件送达地点：</w:t>
            </w:r>
            <w:r>
              <w:rPr>
                <w:rFonts w:hint="eastAsia" w:ascii="仿宋" w:hAnsi="仿宋" w:eastAsia="仿宋" w:cs="仿宋"/>
                <w:kern w:val="28"/>
                <w:sz w:val="24"/>
                <w:szCs w:val="24"/>
                <w:u w:val="single"/>
              </w:rPr>
              <w:t>杭州市拱墅区白石巷318号中国人力资源服务产业园北楼5楼512室</w:t>
            </w:r>
            <w:r>
              <w:rPr>
                <w:rFonts w:hint="eastAsia" w:ascii="仿宋" w:hAnsi="仿宋" w:eastAsia="仿宋" w:cs="仿宋"/>
                <w:sz w:val="24"/>
                <w:szCs w:val="24"/>
                <w:u w:val="single"/>
              </w:rPr>
              <w:t xml:space="preserve"> </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rPr>
              <w:t xml:space="preserve">  高琳，0571-85334203</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p>
            <w:pPr>
              <w:snapToGrid w:val="0"/>
              <w:spacing w:line="360" w:lineRule="auto"/>
              <w:ind w:firstLine="240" w:firstLineChars="1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（2）“纸质投标文件”请各投标人在投标截止时间后向采购代理机构提供一套纸质投标文件（邮寄地址：</w:t>
            </w:r>
            <w:r>
              <w:rPr>
                <w:rFonts w:hint="eastAsia" w:ascii="仿宋" w:hAnsi="仿宋" w:eastAsia="仿宋" w:cs="仿宋"/>
                <w:kern w:val="28"/>
                <w:sz w:val="24"/>
                <w:szCs w:val="24"/>
                <w:u w:val="single"/>
              </w:rPr>
              <w:t>杭州市拱墅区白石巷318号中国人力资源服务产业园北楼5楼512室</w:t>
            </w:r>
            <w:r>
              <w:rPr>
                <w:rFonts w:hint="eastAsia" w:ascii="仿宋" w:hAnsi="仿宋" w:eastAsia="仿宋" w:cs="仿宋"/>
                <w:sz w:val="24"/>
                <w:szCs w:val="24"/>
                <w:u w:val="single"/>
              </w:rPr>
              <w:t xml:space="preserve"> </w:t>
            </w:r>
            <w:r>
              <w:rPr>
                <w:rFonts w:hint="eastAsia" w:ascii="仿宋" w:hAnsi="仿宋" w:eastAsia="仿宋" w:cs="仿宋"/>
                <w:snapToGrid w:val="0"/>
                <w:kern w:val="28"/>
                <w:sz w:val="24"/>
                <w:szCs w:val="24"/>
              </w:rPr>
              <w:t>、</w:t>
            </w:r>
            <w:r>
              <w:rPr>
                <w:rFonts w:hint="eastAsia" w:ascii="仿宋" w:hAnsi="仿宋" w:eastAsia="仿宋" w:cs="仿宋"/>
                <w:kern w:val="28"/>
                <w:sz w:val="24"/>
                <w:szCs w:val="24"/>
              </w:rPr>
              <w:t>签收人员联系电话：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刘辉辉</w:t>
            </w:r>
            <w:r>
              <w:rPr>
                <w:rFonts w:hint="eastAsia" w:ascii="仿宋" w:hAnsi="仿宋" w:eastAsia="仿宋" w:cs="仿宋"/>
                <w:sz w:val="24"/>
                <w:szCs w:val="24"/>
                <w:u w:val="single"/>
              </w:rPr>
              <w:t>，0571-</w:t>
            </w:r>
            <w:r>
              <w:rPr>
                <w:rFonts w:hint="eastAsia" w:ascii="仿宋" w:hAnsi="仿宋" w:eastAsia="仿宋" w:cs="仿宋"/>
                <w:sz w:val="24"/>
                <w:szCs w:val="24"/>
                <w:u w:val="single"/>
                <w:lang w:val="en-US" w:eastAsia="zh-CN"/>
              </w:rPr>
              <w:t>56017212</w:t>
            </w:r>
            <w:r>
              <w:rPr>
                <w:rFonts w:hint="eastAsia" w:ascii="仿宋" w:hAnsi="仿宋" w:eastAsia="仿宋" w:cs="仿宋"/>
                <w:snapToGrid w:val="0"/>
                <w:kern w:val="28"/>
                <w:sz w:val="24"/>
                <w:szCs w:val="24"/>
              </w:rPr>
              <w:t>）。</w:t>
            </w:r>
          </w:p>
          <w:p>
            <w:pPr>
              <w:pStyle w:val="32"/>
              <w:snapToGrid w:val="0"/>
              <w:spacing w:line="360" w:lineRule="auto"/>
              <w:rPr>
                <w:rFonts w:hint="eastAsia" w:ascii="仿宋" w:hAnsi="仿宋" w:eastAsia="仿宋" w:cs="仿宋"/>
                <w:kern w:val="28"/>
                <w:sz w:val="24"/>
                <w:szCs w:val="24"/>
              </w:rPr>
            </w:pPr>
            <w:r>
              <w:rPr>
                <w:rFonts w:hint="eastAsia" w:ascii="仿宋" w:hAnsi="仿宋" w:eastAsia="仿宋" w:cs="仿宋"/>
                <w:kern w:val="28"/>
                <w:sz w:val="24"/>
                <w:szCs w:val="24"/>
              </w:rPr>
              <w:t>注：纸质投标文件仅作为存档使用，不作为备份投标文件。</w:t>
            </w:r>
          </w:p>
          <w:p>
            <w:pPr>
              <w:pStyle w:val="32"/>
              <w:snapToGrid w:val="0"/>
              <w:spacing w:line="360" w:lineRule="auto"/>
              <w:ind w:firstLine="240" w:firstLineChars="100"/>
              <w:rPr>
                <w:rFonts w:hint="eastAsia" w:ascii="仿宋" w:hAnsi="仿宋" w:eastAsia="仿宋" w:cs="仿宋"/>
                <w:kern w:val="28"/>
                <w:sz w:val="24"/>
                <w:szCs w:val="24"/>
              </w:rPr>
            </w:pPr>
            <w:r>
              <w:rPr>
                <w:rFonts w:hint="eastAsia" w:ascii="仿宋" w:hAnsi="仿宋" w:eastAsia="仿宋" w:cs="仿宋"/>
                <w:kern w:val="28"/>
                <w:sz w:val="24"/>
                <w:szCs w:val="24"/>
              </w:rPr>
              <w:t>（3）第一中标候选人在评标结束后2天内向采购代理机构提供3套纸质版投标文件。并确保纸质投标文件与最终上传电子加密投标文件一致，因纸质投标文件与电子投标文件不一致产生的一切后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15</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采购代理机构代理费用</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中标人需向</w:t>
            </w:r>
            <w:r>
              <w:rPr>
                <w:rFonts w:hint="eastAsia" w:ascii="仿宋" w:hAnsi="仿宋" w:eastAsia="仿宋" w:cs="仿宋"/>
                <w:kern w:val="0"/>
                <w:sz w:val="24"/>
                <w:szCs w:val="24"/>
                <w:lang w:eastAsia="zh-CN"/>
              </w:rPr>
              <w:t>浙江五石中正工程咨询有限公司</w:t>
            </w:r>
            <w:r>
              <w:rPr>
                <w:rFonts w:hint="eastAsia" w:ascii="仿宋" w:hAnsi="仿宋" w:eastAsia="仿宋" w:cs="仿宋"/>
                <w:kern w:val="0"/>
                <w:sz w:val="24"/>
                <w:szCs w:val="24"/>
              </w:rPr>
              <w:t>支付招标代理服务费，收费标准为：以中标通知书中确定的中标总金额作为收费的计算基数，按照《关于杭州市招标代理服务收费管理有关问题的通知》(杭价费[2003]148号)文件规定的相应项目收费标准下浮</w:t>
            </w:r>
            <w:r>
              <w:rPr>
                <w:rFonts w:hint="eastAsia" w:ascii="仿宋" w:hAnsi="仿宋" w:eastAsia="仿宋" w:cs="仿宋"/>
                <w:kern w:val="0"/>
                <w:sz w:val="24"/>
                <w:szCs w:val="24"/>
                <w:lang w:val="en-US" w:eastAsia="zh-CN"/>
              </w:rPr>
              <w:t>33</w:t>
            </w:r>
            <w:r>
              <w:rPr>
                <w:rFonts w:hint="eastAsia" w:ascii="仿宋" w:hAnsi="仿宋" w:eastAsia="仿宋" w:cs="仿宋"/>
                <w:kern w:val="0"/>
                <w:sz w:val="24"/>
                <w:szCs w:val="24"/>
              </w:rPr>
              <w:t>%取费。</w:t>
            </w:r>
          </w:p>
          <w:p>
            <w:pPr>
              <w:pStyle w:val="2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以上费用由中标人在领取中标通知书时一次性向采购代理机构付清。(开户名：浙江五石中正工程咨询有限公司,开户银行：中国工商银行高新支行杭州学院路分理处, 帐号：1202003209900014176)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367" w:type="pct"/>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16</w:t>
            </w:r>
          </w:p>
        </w:tc>
        <w:tc>
          <w:tcPr>
            <w:tcW w:w="1076"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特别说明</w:t>
            </w:r>
          </w:p>
        </w:tc>
        <w:tc>
          <w:tcPr>
            <w:tcW w:w="3557" w:type="pct"/>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无</w:t>
            </w:r>
            <w:r>
              <w:rPr>
                <w:rFonts w:hint="eastAsia" w:ascii="仿宋" w:hAnsi="仿宋" w:eastAsia="仿宋" w:cs="仿宋"/>
                <w:b/>
                <w:kern w:val="0"/>
                <w:sz w:val="24"/>
                <w:szCs w:val="24"/>
              </w:rPr>
              <w:t>。</w:t>
            </w:r>
          </w:p>
        </w:tc>
      </w:tr>
    </w:tbl>
    <w:p>
      <w:pPr>
        <w:adjustRightInd/>
        <w:spacing w:line="360" w:lineRule="auto"/>
        <w:jc w:val="center"/>
        <w:outlineLvl w:val="1"/>
        <w:rPr>
          <w:rFonts w:ascii="仿宋" w:hAnsi="仿宋" w:eastAsia="仿宋" w:cs="仿宋"/>
          <w:b/>
          <w:sz w:val="32"/>
          <w:szCs w:val="20"/>
        </w:rPr>
      </w:pPr>
      <w:r>
        <w:rPr>
          <w:rFonts w:ascii="仿宋" w:hAnsi="仿宋" w:eastAsia="仿宋"/>
        </w:rPr>
        <w:br w:type="page"/>
      </w:r>
      <w:bookmarkEnd w:id="8"/>
      <w:bookmarkStart w:id="12" w:name="_Toc97390117"/>
      <w:bookmarkStart w:id="13" w:name="_Toc164416483"/>
      <w:r>
        <w:rPr>
          <w:rFonts w:hint="eastAsia" w:ascii="仿宋" w:hAnsi="仿宋" w:eastAsia="仿宋" w:cs="仿宋"/>
          <w:b/>
          <w:sz w:val="32"/>
          <w:szCs w:val="20"/>
        </w:rPr>
        <w:t>一、总则</w:t>
      </w:r>
      <w:bookmarkEnd w:id="12"/>
    </w:p>
    <w:p>
      <w:pPr>
        <w:snapToGrid w:val="0"/>
        <w:spacing w:line="360" w:lineRule="auto"/>
        <w:ind w:firstLine="361" w:firstLineChars="150"/>
        <w:jc w:val="left"/>
        <w:rPr>
          <w:rFonts w:hint="eastAsia" w:ascii="仿宋" w:hAnsi="仿宋" w:eastAsia="仿宋" w:cs="仿宋"/>
          <w:b/>
          <w:sz w:val="24"/>
          <w:szCs w:val="24"/>
        </w:rPr>
      </w:pPr>
      <w:r>
        <w:rPr>
          <w:rFonts w:hint="eastAsia" w:ascii="仿宋" w:hAnsi="仿宋" w:eastAsia="仿宋" w:cs="仿宋"/>
          <w:b/>
          <w:sz w:val="24"/>
          <w:szCs w:val="24"/>
        </w:rPr>
        <w:t>1. 适用范围</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snapToGrid w:val="0"/>
        <w:spacing w:line="360" w:lineRule="auto"/>
        <w:ind w:firstLine="361" w:firstLineChars="150"/>
        <w:jc w:val="left"/>
        <w:rPr>
          <w:rFonts w:hint="eastAsia" w:ascii="仿宋" w:hAnsi="仿宋" w:eastAsia="仿宋" w:cs="仿宋"/>
          <w:b/>
          <w:sz w:val="24"/>
          <w:szCs w:val="24"/>
        </w:rPr>
      </w:pPr>
      <w:r>
        <w:rPr>
          <w:rFonts w:hint="eastAsia" w:ascii="仿宋" w:hAnsi="仿宋" w:eastAsia="仿宋" w:cs="仿宋"/>
          <w:b/>
          <w:sz w:val="24"/>
          <w:szCs w:val="24"/>
        </w:rPr>
        <w:t>2.定义</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 “采购人”系指招标公告中载明的本项目的采购人。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“采购机构”系指招标公告中载明的本项目的采购机构。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 “投标人”系指是指响应招标、参加投标竞争的法人、其他组织或者自然人。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2.6“电子交易平台”是指本项目政府采购活动所依托的政府采购云平台（https://www.zcygov.cn/）。</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 “▲” 系指实质性要求条款，“★”系产品采购项目中单一产品或核心产品，</w:t>
      </w:r>
    </w:p>
    <w:p>
      <w:pPr>
        <w:snapToGrid w:val="0"/>
        <w:spacing w:line="360" w:lineRule="auto"/>
        <w:ind w:firstLine="964" w:firstLineChars="400"/>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kern w:val="0"/>
          <w:sz w:val="24"/>
          <w:szCs w:val="24"/>
        </w:rPr>
        <w:sym w:font="Wingdings" w:char="F0FE"/>
      </w:r>
      <w:r>
        <w:rPr>
          <w:rFonts w:hint="eastAsia" w:ascii="仿宋" w:hAnsi="仿宋" w:eastAsia="仿宋" w:cs="仿宋"/>
          <w:b/>
          <w:sz w:val="24"/>
          <w:szCs w:val="24"/>
        </w:rPr>
        <w:t>” 系指适用本项目的要求，“</w:t>
      </w:r>
      <w:r>
        <w:rPr>
          <w:rFonts w:hint="eastAsia" w:ascii="仿宋" w:hAnsi="仿宋" w:eastAsia="仿宋" w:cs="仿宋"/>
          <w:b/>
          <w:kern w:val="0"/>
          <w:sz w:val="24"/>
          <w:szCs w:val="24"/>
        </w:rPr>
        <w:t>☐</w:t>
      </w:r>
      <w:r>
        <w:rPr>
          <w:rFonts w:hint="eastAsia" w:ascii="仿宋" w:hAnsi="仿宋" w:eastAsia="仿宋" w:cs="仿宋"/>
          <w:b/>
          <w:sz w:val="24"/>
          <w:szCs w:val="24"/>
        </w:rPr>
        <w:t>”系指不适用本项目的要求。</w:t>
      </w:r>
    </w:p>
    <w:p>
      <w:pPr>
        <w:snapToGrid w:val="0"/>
        <w:spacing w:line="360" w:lineRule="auto"/>
        <w:ind w:firstLine="241" w:firstLineChars="100"/>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sz w:val="24"/>
          <w:szCs w:val="24"/>
        </w:rPr>
        <w:t xml:space="preserve"> </w:t>
      </w:r>
      <w:r>
        <w:rPr>
          <w:rFonts w:hint="eastAsia" w:ascii="仿宋" w:hAnsi="仿宋" w:eastAsia="仿宋" w:cs="仿宋"/>
          <w:b/>
          <w:sz w:val="24"/>
          <w:szCs w:val="24"/>
        </w:rPr>
        <w:t>采购项目需要落实的政府采购政策</w:t>
      </w:r>
    </w:p>
    <w:p>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 支持绿色发展</w:t>
      </w:r>
    </w:p>
    <w:p>
      <w:pPr>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采购人拟采购的产品属于政府强制采购的节能产品品目清单范围的，投标人未按招标文件要求提供国家确定的认证机构出具的、处于有效期之内的节能产品认证证书的，投标无效。</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修缮、装修类项目采购建材的，采购人应将绿色建筑和绿色建材性能、指标等作为实质性条件纳入招标文件和合同。</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3.3支持中小企业发展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w:t>
      </w:r>
    </w:p>
    <w:p>
      <w:pPr>
        <w:widowControl/>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bCs/>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3.3.2.1在货物采购项目中，货物由中小企业制造，即货物由中小企业生产且使用该中小企业商号或者注册商标；</w:t>
      </w:r>
    </w:p>
    <w:p>
      <w:pPr>
        <w:widowControl/>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3.3.2.2在工程采购项目中，工程由中小企业承建，即工程施工单位为中小企业；</w:t>
      </w:r>
    </w:p>
    <w:p>
      <w:pPr>
        <w:widowControl/>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3.3.2.3在服务采购项目中，服务由中小企业承接，即提供服务的人员为中小企业依照《中华人民共和国劳动合同法》订立劳动合同的从业人员。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sz w:val="24"/>
          <w:szCs w:val="24"/>
          <w:lang w:val="en-US" w:eastAsia="zh-CN"/>
        </w:rPr>
        <w:t>2</w:t>
      </w:r>
      <w:r>
        <w:rPr>
          <w:rFonts w:hint="eastAsia" w:ascii="仿宋" w:hAnsi="仿宋" w:eastAsia="仿宋" w:cs="仿宋"/>
          <w:b/>
          <w:sz w:val="24"/>
          <w:szCs w:val="24"/>
        </w:rPr>
        <w:t>0%</w:t>
      </w:r>
      <w:r>
        <w:rPr>
          <w:rFonts w:hint="eastAsia" w:ascii="仿宋" w:hAnsi="仿宋" w:eastAsia="仿宋" w:cs="仿宋"/>
          <w:sz w:val="24"/>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sz w:val="24"/>
          <w:szCs w:val="24"/>
          <w:lang w:val="en-US" w:eastAsia="zh-CN"/>
        </w:rPr>
        <w:t>6</w:t>
      </w:r>
      <w:r>
        <w:rPr>
          <w:rFonts w:hint="eastAsia" w:ascii="仿宋" w:hAnsi="仿宋" w:eastAsia="仿宋" w:cs="仿宋"/>
          <w:b/>
          <w:sz w:val="24"/>
          <w:szCs w:val="24"/>
        </w:rPr>
        <w:t>%</w:t>
      </w:r>
      <w:r>
        <w:rPr>
          <w:rFonts w:hint="eastAsia" w:ascii="仿宋" w:hAnsi="仿宋" w:eastAsia="仿宋" w:cs="仿宋"/>
          <w:sz w:val="24"/>
          <w:szCs w:val="24"/>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3.3.7中小企业享受扶持政策获得政府采购合同的，小微企业不得将合同分包给大中型企业，中型企业不得将合同分包给大型企业。</w:t>
      </w:r>
    </w:p>
    <w:p>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3.4</w:t>
      </w:r>
      <w:r>
        <w:rPr>
          <w:rFonts w:hint="eastAsia" w:ascii="仿宋" w:hAnsi="仿宋" w:eastAsia="仿宋" w:cs="仿宋"/>
          <w:bCs/>
          <w:sz w:val="24"/>
          <w:szCs w:val="24"/>
        </w:rPr>
        <w:t>支持创新发展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3.6平等对待内外资企业和符合条件的破产重整企业</w:t>
      </w:r>
    </w:p>
    <w:p>
      <w:pPr>
        <w:snapToGrid w:val="0"/>
        <w:spacing w:line="360" w:lineRule="auto"/>
        <w:ind w:firstLine="240" w:firstLineChars="100"/>
        <w:rPr>
          <w:rFonts w:hint="eastAsia" w:ascii="仿宋" w:hAnsi="仿宋" w:eastAsia="仿宋" w:cs="仿宋"/>
          <w:b/>
          <w:sz w:val="24"/>
          <w:szCs w:val="24"/>
        </w:rPr>
      </w:pPr>
      <w:r>
        <w:rPr>
          <w:rFonts w:hint="eastAsia" w:ascii="仿宋" w:hAnsi="仿宋" w:eastAsia="仿宋" w:cs="仿宋"/>
          <w:sz w:val="24"/>
          <w:szCs w:val="24"/>
        </w:rPr>
        <w:t>平等对待内外资企业和符合条件的破产重整企业，切实保障企业公平竞争，平等维护企业的合法利益。</w:t>
      </w:r>
      <w:r>
        <w:rPr>
          <w:rFonts w:hint="eastAsia" w:ascii="仿宋" w:hAnsi="仿宋" w:eastAsia="仿宋" w:cs="仿宋"/>
          <w:sz w:val="24"/>
          <w:szCs w:val="24"/>
        </w:rPr>
        <w:cr/>
      </w:r>
      <w:r>
        <w:rPr>
          <w:rFonts w:hint="eastAsia" w:ascii="仿宋" w:hAnsi="仿宋" w:eastAsia="仿宋" w:cs="仿宋"/>
          <w:b/>
          <w:sz w:val="24"/>
          <w:szCs w:val="24"/>
        </w:rPr>
        <w:t>4. 询问、质疑、投诉</w:t>
      </w:r>
    </w:p>
    <w:p>
      <w:pPr>
        <w:autoSpaceDE w:val="0"/>
        <w:autoSpaceDN w:val="0"/>
        <w:snapToGrid w:val="0"/>
        <w:spacing w:line="360" w:lineRule="auto"/>
        <w:ind w:firstLine="240" w:firstLineChars="1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4.1供应商询问</w:t>
      </w:r>
    </w:p>
    <w:p>
      <w:pPr>
        <w:autoSpaceDE w:val="0"/>
        <w:autoSpaceDN w:val="0"/>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240" w:firstLineChars="1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4.2供应商质疑</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4.2.2.1对招标文件提出质疑的，质疑期限为供应商获得招标文件之日或者招标文件公告期限届满之日起计算。</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4.2.2.2对采购过程提出质疑的，质疑期限为各采购程序环节结束之日起计算。</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4.2.2.3对采购结果提出质疑的，质疑期限自采购结果公告期限届满之日起计算。</w:t>
      </w:r>
    </w:p>
    <w:p>
      <w:pPr>
        <w:pStyle w:val="32"/>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2"/>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4.2.3.1供应商的姓名或者名称、地址、邮编、联系人及联系电话；</w:t>
      </w:r>
    </w:p>
    <w:p>
      <w:pPr>
        <w:pStyle w:val="32"/>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4.2.3.2质疑项目的名称、编号；</w:t>
      </w:r>
    </w:p>
    <w:p>
      <w:pPr>
        <w:pStyle w:val="32"/>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4.2.3.3具体、明确的质疑事项和与质疑事项相关的请求；</w:t>
      </w:r>
    </w:p>
    <w:p>
      <w:pPr>
        <w:pStyle w:val="32"/>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4.2.3.4事实依据；</w:t>
      </w:r>
    </w:p>
    <w:p>
      <w:pPr>
        <w:pStyle w:val="32"/>
        <w:snapToGrid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4.2.3.5必要的法律依据；</w:t>
      </w:r>
    </w:p>
    <w:p>
      <w:pPr>
        <w:pStyle w:val="32"/>
        <w:snapToGrid w:val="0"/>
        <w:spacing w:line="36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4.2.3.6提出质疑的日期。</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质疑函范本及制作说明详见附件2。</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4.2.4对同一采购程序环节的质疑，供应商须一次性提出。</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lang w:val="zh-CN"/>
        </w:rPr>
        <w:t>4.2</w:t>
      </w:r>
      <w:r>
        <w:rPr>
          <w:rFonts w:hint="eastAsia" w:ascii="仿宋" w:hAnsi="仿宋" w:eastAsia="仿宋" w:cs="仿宋"/>
          <w:sz w:val="24"/>
          <w:szCs w:val="24"/>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lang w:val="zh-CN"/>
        </w:rPr>
        <w:t>4.2</w:t>
      </w:r>
      <w:r>
        <w:rPr>
          <w:rFonts w:hint="eastAsia" w:ascii="仿宋" w:hAnsi="仿宋" w:eastAsia="仿宋" w:cs="仿宋"/>
          <w:sz w:val="24"/>
          <w:szCs w:val="24"/>
        </w:rPr>
        <w:t>.6询问或者质疑事项可能影响采购结果的，采购人应当暂停签订合同，已经签订合同的，应当中止履行合同。</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4.3供应商投诉</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4.3.1质疑供应商对采购人、采购机构的答复不满意或者采购人、采购机构未在规定的时间内作出答复的，可以在答复期满后十五个工作日内向同级政府采购监督管理部门提出投诉。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sz w:val="24"/>
          <w:szCs w:val="24"/>
          <w:lang w:val="zh-CN"/>
        </w:rPr>
        <w:t>2</w:t>
      </w:r>
      <w:r>
        <w:rPr>
          <w:rFonts w:hint="eastAsia" w:ascii="仿宋" w:hAnsi="仿宋" w:eastAsia="仿宋" w:cs="仿宋"/>
          <w:sz w:val="24"/>
          <w:szCs w:val="24"/>
        </w:rPr>
        <w:t>供应商投诉的事项不得超出已质疑事项的范围，基于质疑答复内容提出的投诉事项除外。</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4.3.3供应商投诉应当有明确的请求和必要的证明材料。</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4.3.5 以联合体形式参加政府采购活动的，其投诉应当由组成联合体的所有供应商共同提出。</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z w:val="24"/>
          <w:szCs w:val="24"/>
          <w:lang w:val="zh-CN"/>
        </w:rPr>
      </w:pPr>
      <w:r>
        <w:rPr>
          <w:rFonts w:hint="eastAsia" w:ascii="仿宋" w:hAnsi="仿宋" w:eastAsia="仿宋" w:cs="仿宋"/>
          <w:sz w:val="24"/>
          <w:szCs w:val="24"/>
          <w:lang w:val="zh-CN"/>
        </w:rPr>
        <w:t>4.4在线质疑、投诉。</w:t>
      </w:r>
    </w:p>
    <w:p>
      <w:pPr>
        <w:pStyle w:val="888"/>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8"/>
        <w:shd w:val="clear" w:color="auto" w:fill="FFFFFF"/>
        <w:snapToGrid w:val="0"/>
        <w:spacing w:before="0" w:beforeAutospacing="0" w:after="0" w:afterAutospacing="0" w:line="360" w:lineRule="auto"/>
        <w:ind w:firstLine="400"/>
        <w:contextualSpacing/>
        <w:rPr>
          <w:rFonts w:hint="eastAsia" w:ascii="仿宋" w:hAnsi="仿宋" w:eastAsia="仿宋" w:cs="仿宋"/>
          <w:sz w:val="24"/>
          <w:szCs w:val="24"/>
        </w:rPr>
      </w:pPr>
      <w:r>
        <w:rPr>
          <w:rFonts w:hint="eastAsia" w:ascii="仿宋" w:hAnsi="仿宋" w:eastAsia="仿宋" w:cs="仿宋"/>
          <w:sz w:val="24"/>
          <w:szCs w:val="24"/>
        </w:rPr>
        <w:t>投诉书范本及制作说明详见附件3。</w:t>
      </w:r>
    </w:p>
    <w:p>
      <w:pPr>
        <w:pStyle w:val="158"/>
        <w:snapToGrid w:val="0"/>
        <w:spacing w:before="0"/>
        <w:ind w:firstLine="420"/>
        <w:rPr>
          <w:rFonts w:hint="eastAsia" w:ascii="仿宋" w:hAnsi="仿宋" w:eastAsia="仿宋" w:cs="仿宋"/>
          <w:sz w:val="21"/>
          <w:szCs w:val="21"/>
        </w:rPr>
      </w:pPr>
    </w:p>
    <w:p>
      <w:pPr>
        <w:adjustRightInd/>
        <w:spacing w:line="360" w:lineRule="auto"/>
        <w:jc w:val="center"/>
        <w:outlineLvl w:val="1"/>
        <w:rPr>
          <w:rFonts w:hint="eastAsia" w:ascii="仿宋" w:hAnsi="仿宋" w:eastAsia="仿宋" w:cs="仿宋"/>
          <w:b/>
          <w:sz w:val="32"/>
          <w:szCs w:val="20"/>
        </w:rPr>
      </w:pPr>
      <w:bookmarkStart w:id="14" w:name="_Toc97390118"/>
      <w:r>
        <w:rPr>
          <w:rFonts w:hint="eastAsia" w:ascii="仿宋" w:hAnsi="仿宋" w:eastAsia="仿宋" w:cs="仿宋"/>
          <w:b/>
          <w:sz w:val="32"/>
          <w:szCs w:val="20"/>
        </w:rPr>
        <w:t>二、招标文件的构成、澄清、修改</w:t>
      </w:r>
      <w:bookmarkEnd w:id="14"/>
    </w:p>
    <w:p>
      <w:pPr>
        <w:pStyle w:val="32"/>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2"/>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2"/>
        <w:tabs>
          <w:tab w:val="left" w:pos="840"/>
        </w:tabs>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2"/>
        <w:tabs>
          <w:tab w:val="left" w:pos="840"/>
        </w:tabs>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2"/>
        <w:tabs>
          <w:tab w:val="left" w:pos="840"/>
        </w:tabs>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2"/>
        <w:tabs>
          <w:tab w:val="left" w:pos="840"/>
        </w:tabs>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2"/>
        <w:tabs>
          <w:tab w:val="left" w:pos="840"/>
        </w:tabs>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2"/>
        <w:tabs>
          <w:tab w:val="left" w:pos="840"/>
        </w:tabs>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5.1.6应提交的有关格式范例。</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5.2与本项目有关的</w:t>
      </w:r>
      <w:r>
        <w:rPr>
          <w:rFonts w:hint="eastAsia" w:ascii="仿宋" w:hAnsi="仿宋" w:eastAsia="仿宋" w:cs="仿宋"/>
          <w:bCs/>
          <w:sz w:val="24"/>
          <w:szCs w:val="24"/>
        </w:rPr>
        <w:t>澄清或者修改的内容为招标文件的组成部分</w:t>
      </w:r>
      <w:r>
        <w:rPr>
          <w:rFonts w:hint="eastAsia" w:ascii="仿宋" w:hAnsi="仿宋" w:eastAsia="仿宋" w:cs="仿宋"/>
          <w:sz w:val="24"/>
          <w:szCs w:val="24"/>
        </w:rPr>
        <w:t>。</w:t>
      </w:r>
    </w:p>
    <w:p>
      <w:pPr>
        <w:pStyle w:val="32"/>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58"/>
        <w:snapToGrid w:val="0"/>
        <w:spacing w:before="0"/>
        <w:ind w:firstLine="420"/>
        <w:rPr>
          <w:rFonts w:hint="eastAsia" w:ascii="仿宋" w:hAnsi="仿宋" w:eastAsia="仿宋" w:cs="仿宋"/>
          <w:sz w:val="24"/>
          <w:szCs w:val="24"/>
        </w:rPr>
      </w:pPr>
      <w:r>
        <w:rPr>
          <w:rFonts w:hint="eastAsia" w:ascii="仿宋" w:hAnsi="仿宋" w:eastAsia="仿宋" w:cs="仿宋"/>
          <w:sz w:val="24"/>
          <w:szCs w:val="24"/>
        </w:rPr>
        <w:t>6.1已获取招标文件的潜在投标人，若有问题需要澄清，应于投标截止时间前，以书面形式向采购机构提出。</w:t>
      </w:r>
    </w:p>
    <w:p>
      <w:pPr>
        <w:pStyle w:val="158"/>
        <w:snapToGrid w:val="0"/>
        <w:spacing w:before="0"/>
        <w:ind w:firstLine="420"/>
        <w:rPr>
          <w:rFonts w:hint="eastAsia" w:ascii="仿宋" w:hAnsi="仿宋" w:eastAsia="仿宋" w:cs="仿宋"/>
          <w:sz w:val="24"/>
          <w:szCs w:val="24"/>
        </w:rPr>
      </w:pPr>
      <w:r>
        <w:rPr>
          <w:rFonts w:hint="eastAsia" w:ascii="仿宋" w:hAnsi="仿宋" w:eastAsia="仿宋" w:cs="仿宋"/>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napToGrid w:val="0"/>
        <w:rPr>
          <w:rFonts w:ascii="仿宋" w:hAnsi="仿宋" w:eastAsia="仿宋" w:cs="仿宋_GB2312"/>
          <w:sz w:val="21"/>
          <w:lang w:val="en-US"/>
        </w:rPr>
      </w:pPr>
      <w:r>
        <w:rPr>
          <w:rFonts w:ascii="仿宋" w:hAnsi="仿宋" w:eastAsia="仿宋" w:cs="仿宋_GB2312"/>
          <w:sz w:val="21"/>
          <w:lang w:val="en-US"/>
        </w:rPr>
        <w:t xml:space="preserve">    </w:t>
      </w:r>
    </w:p>
    <w:p>
      <w:pPr>
        <w:adjustRightInd/>
        <w:spacing w:line="360" w:lineRule="auto"/>
        <w:jc w:val="center"/>
        <w:outlineLvl w:val="1"/>
        <w:rPr>
          <w:rFonts w:ascii="仿宋" w:hAnsi="仿宋" w:eastAsia="仿宋" w:cs="仿宋"/>
          <w:b/>
          <w:sz w:val="32"/>
          <w:szCs w:val="20"/>
        </w:rPr>
      </w:pPr>
      <w:bookmarkStart w:id="15" w:name="_Toc97390119"/>
      <w:r>
        <w:rPr>
          <w:rFonts w:hint="eastAsia" w:ascii="仿宋" w:hAnsi="仿宋" w:eastAsia="仿宋" w:cs="仿宋"/>
          <w:b/>
          <w:sz w:val="32"/>
          <w:szCs w:val="20"/>
        </w:rPr>
        <w:t>三、投标</w:t>
      </w:r>
      <w:bookmarkEnd w:id="15"/>
    </w:p>
    <w:p>
      <w:pPr>
        <w:pStyle w:val="32"/>
        <w:snapToGrid w:val="0"/>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napToGrid w:val="0"/>
        <w:spacing w:line="360" w:lineRule="auto"/>
        <w:ind w:firstLine="480" w:firstLineChars="200"/>
        <w:rPr>
          <w:rFonts w:ascii="仿宋" w:hAnsi="仿宋" w:eastAsia="仿宋" w:cs="仿宋_GB2312"/>
          <w:snapToGrid w:val="0"/>
          <w:kern w:val="28"/>
          <w:sz w:val="24"/>
          <w:szCs w:val="24"/>
        </w:rPr>
      </w:pPr>
      <w:r>
        <w:rPr>
          <w:rFonts w:hint="eastAsia" w:ascii="仿宋" w:hAnsi="仿宋" w:eastAsia="仿宋" w:cs="仿宋_GB2312"/>
          <w:snapToGrid w:val="0"/>
          <w:kern w:val="28"/>
          <w:sz w:val="24"/>
          <w:szCs w:val="24"/>
        </w:rPr>
        <w:t>详见招标公告中获取招标文件的时间期限、地点、方式及招标文件售价。</w:t>
      </w:r>
    </w:p>
    <w:p>
      <w:pPr>
        <w:pStyle w:val="32"/>
        <w:snapToGrid w:val="0"/>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pPr>
        <w:pStyle w:val="32"/>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2"/>
        <w:snapToGrid w:val="0"/>
        <w:spacing w:line="360" w:lineRule="auto"/>
        <w:rPr>
          <w:rFonts w:ascii="仿宋" w:hAnsi="仿宋" w:eastAsia="仿宋" w:cs="仿宋_GB2312"/>
          <w:b/>
          <w:sz w:val="24"/>
          <w:szCs w:val="24"/>
        </w:rPr>
      </w:pPr>
      <w:r>
        <w:rPr>
          <w:rFonts w:ascii="仿宋" w:hAnsi="仿宋" w:eastAsia="仿宋"/>
          <w:b/>
          <w:kern w:val="28"/>
          <w:sz w:val="24"/>
          <w:szCs w:val="24"/>
        </w:rPr>
        <w:t>9.投标保证金</w:t>
      </w:r>
    </w:p>
    <w:p>
      <w:pPr>
        <w:pStyle w:val="15"/>
        <w:spacing w:line="360" w:lineRule="auto"/>
        <w:ind w:firstLine="470" w:firstLineChars="196"/>
        <w:rPr>
          <w:rFonts w:ascii="仿宋" w:hAnsi="仿宋" w:eastAsia="仿宋" w:cs="仿宋_GB2312"/>
          <w:color w:val="auto"/>
          <w:sz w:val="24"/>
          <w:szCs w:val="24"/>
        </w:rPr>
      </w:pPr>
      <w:r>
        <w:rPr>
          <w:rFonts w:hint="eastAsia" w:ascii="仿宋" w:hAnsi="仿宋" w:eastAsia="仿宋" w:cs="仿宋_GB2312"/>
          <w:color w:val="auto"/>
          <w:sz w:val="24"/>
          <w:szCs w:val="24"/>
        </w:rPr>
        <w:t>本项目不需缴纳投标保证金。</w:t>
      </w:r>
    </w:p>
    <w:p>
      <w:pPr>
        <w:pStyle w:val="32"/>
        <w:snapToGrid w:val="0"/>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napToGrid w:val="0"/>
        <w:spacing w:line="360" w:lineRule="auto"/>
        <w:ind w:firstLine="480" w:firstLineChars="200"/>
        <w:rPr>
          <w:rFonts w:ascii="仿宋" w:hAnsi="仿宋" w:eastAsia="仿宋" w:cs="仿宋_GB2312"/>
          <w:sz w:val="24"/>
          <w:szCs w:val="24"/>
          <w:lang w:val="zh-CN"/>
        </w:rPr>
      </w:pPr>
      <w:r>
        <w:rPr>
          <w:rFonts w:hint="eastAsia" w:ascii="仿宋" w:hAnsi="仿宋" w:eastAsia="仿宋" w:cs="仿宋_GB2312"/>
          <w:sz w:val="24"/>
          <w:szCs w:val="24"/>
        </w:rPr>
        <w:t>投标文件及投标人与采购有关的来往通知、函件和文件均应使用中文。</w:t>
      </w:r>
    </w:p>
    <w:p>
      <w:pPr>
        <w:pStyle w:val="32"/>
        <w:snapToGrid w:val="0"/>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spacing w:line="360" w:lineRule="auto"/>
        <w:ind w:firstLine="482" w:firstLineChars="200"/>
        <w:rPr>
          <w:rFonts w:ascii="仿宋" w:hAnsi="仿宋" w:eastAsia="仿宋" w:cs="仿宋_GB2312"/>
          <w:b/>
          <w:sz w:val="24"/>
          <w:szCs w:val="24"/>
        </w:rPr>
      </w:pPr>
      <w:r>
        <w:rPr>
          <w:rFonts w:ascii="仿宋" w:hAnsi="仿宋" w:eastAsia="仿宋" w:cs="仿宋_GB2312"/>
          <w:b/>
          <w:sz w:val="24"/>
          <w:szCs w:val="24"/>
        </w:rPr>
        <w:t>11.1</w:t>
      </w:r>
      <w:r>
        <w:rPr>
          <w:rFonts w:hint="eastAsia" w:ascii="仿宋" w:hAnsi="仿宋" w:eastAsia="仿宋" w:cs="仿宋_GB2312"/>
          <w:b/>
          <w:sz w:val="24"/>
          <w:szCs w:val="24"/>
        </w:rPr>
        <w:t>资格文件：</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11.1.1符合参加政府采购活动应当具备的一般条件的承诺函；</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11.1.2落实政府采购政策需满足的资格要求；</w:t>
      </w:r>
      <w:r>
        <w:rPr>
          <w:rFonts w:hint="eastAsia" w:ascii="仿宋" w:hAnsi="仿宋" w:eastAsia="仿宋" w:cs="仿宋"/>
          <w:sz w:val="24"/>
          <w:szCs w:val="24"/>
        </w:rPr>
        <w:t>（如果项目有要求则必须提供，否则视为资格审查不通过）</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11.1.3本项目的特定资格要求。</w:t>
      </w:r>
      <w:r>
        <w:rPr>
          <w:rFonts w:hint="eastAsia" w:ascii="仿宋" w:hAnsi="仿宋" w:eastAsia="仿宋" w:cs="仿宋"/>
          <w:sz w:val="24"/>
          <w:szCs w:val="24"/>
        </w:rPr>
        <w:t>（如果项目有要求则必须提供，否则视为资格审查不通过）</w:t>
      </w:r>
    </w:p>
    <w:p>
      <w:pPr>
        <w:snapToGrid w:val="0"/>
        <w:spacing w:line="360" w:lineRule="auto"/>
        <w:ind w:firstLine="482" w:firstLineChars="200"/>
        <w:rPr>
          <w:rFonts w:ascii="仿宋" w:hAnsi="仿宋" w:eastAsia="仿宋" w:cs="仿宋_GB2312"/>
          <w:b/>
          <w:sz w:val="24"/>
          <w:szCs w:val="24"/>
          <w:lang w:val="zh-CN"/>
        </w:rPr>
      </w:pPr>
      <w:r>
        <w:rPr>
          <w:rFonts w:ascii="仿宋" w:hAnsi="仿宋" w:eastAsia="仿宋" w:cs="仿宋_GB2312"/>
          <w:b/>
          <w:sz w:val="24"/>
          <w:szCs w:val="24"/>
          <w:lang w:val="zh-CN"/>
        </w:rPr>
        <w:t>11.</w:t>
      </w:r>
      <w:r>
        <w:rPr>
          <w:rFonts w:ascii="仿宋" w:hAnsi="仿宋" w:eastAsia="仿宋" w:cs="仿宋_GB2312"/>
          <w:b/>
          <w:sz w:val="24"/>
          <w:szCs w:val="24"/>
        </w:rPr>
        <w:t>2</w:t>
      </w:r>
      <w:r>
        <w:rPr>
          <w:rFonts w:ascii="仿宋" w:hAnsi="仿宋" w:eastAsia="仿宋" w:cs="仿宋_GB2312"/>
          <w:b/>
          <w:sz w:val="24"/>
          <w:szCs w:val="24"/>
          <w:lang w:val="zh-CN"/>
        </w:rPr>
        <w:t xml:space="preserve">  </w:t>
      </w:r>
      <w:r>
        <w:rPr>
          <w:rFonts w:hint="eastAsia" w:ascii="仿宋" w:hAnsi="仿宋" w:eastAsia="仿宋" w:cs="仿宋_GB2312"/>
          <w:b/>
          <w:sz w:val="24"/>
          <w:szCs w:val="24"/>
        </w:rPr>
        <w:t>商务技术</w:t>
      </w:r>
      <w:r>
        <w:rPr>
          <w:rFonts w:hint="eastAsia" w:ascii="仿宋" w:hAnsi="仿宋" w:eastAsia="仿宋" w:cs="仿宋_GB2312"/>
          <w:b/>
          <w:sz w:val="24"/>
          <w:szCs w:val="24"/>
          <w:lang w:val="zh-CN"/>
        </w:rPr>
        <w:t>文件：</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11.2.1投标函；</w:t>
      </w:r>
      <w:r>
        <w:rPr>
          <w:rFonts w:ascii="仿宋" w:hAnsi="仿宋" w:eastAsia="仿宋" w:cs="仿宋_GB2312"/>
          <w:sz w:val="24"/>
          <w:szCs w:val="24"/>
          <w:lang w:val="zh-CN"/>
        </w:rPr>
        <w:t xml:space="preserve"> </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11.2.3联合协议；</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11.2.4分包意向协议；</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11.2.5符合性审查资料；</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11.2.6评标标准相应的商务技术资料；</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11.2.7商务技术偏离表；</w:t>
      </w:r>
    </w:p>
    <w:p>
      <w:pPr>
        <w:snapToGrid w:val="0"/>
        <w:spacing w:line="360" w:lineRule="auto"/>
        <w:ind w:firstLine="960" w:firstLineChars="400"/>
        <w:rPr>
          <w:rFonts w:ascii="仿宋" w:hAnsi="仿宋" w:eastAsia="仿宋" w:cs="仿宋_GB2312"/>
          <w:sz w:val="24"/>
          <w:szCs w:val="24"/>
          <w:lang w:val="zh-CN"/>
        </w:rPr>
      </w:pPr>
      <w:r>
        <w:rPr>
          <w:rFonts w:ascii="仿宋" w:hAnsi="仿宋" w:eastAsia="仿宋" w:cs="仿宋_GB2312"/>
          <w:sz w:val="24"/>
          <w:szCs w:val="24"/>
          <w:lang w:val="zh-CN"/>
        </w:rPr>
        <w:t>11.</w:t>
      </w:r>
      <w:r>
        <w:rPr>
          <w:rFonts w:ascii="仿宋" w:hAnsi="仿宋" w:eastAsia="仿宋" w:cs="仿宋_GB2312"/>
          <w:sz w:val="24"/>
          <w:szCs w:val="24"/>
        </w:rPr>
        <w:t>2</w:t>
      </w:r>
      <w:r>
        <w:rPr>
          <w:rFonts w:ascii="仿宋" w:hAnsi="仿宋" w:eastAsia="仿宋" w:cs="仿宋_GB2312"/>
          <w:sz w:val="24"/>
          <w:szCs w:val="24"/>
          <w:lang w:val="zh-CN"/>
        </w:rPr>
        <w:t>.</w:t>
      </w:r>
      <w:r>
        <w:rPr>
          <w:rFonts w:ascii="仿宋" w:hAnsi="仿宋" w:eastAsia="仿宋" w:cs="仿宋_GB2312"/>
          <w:sz w:val="24"/>
          <w:szCs w:val="24"/>
        </w:rPr>
        <w:t>8</w:t>
      </w:r>
      <w:r>
        <w:rPr>
          <w:rFonts w:hint="eastAsia" w:ascii="仿宋" w:hAnsi="仿宋" w:eastAsia="仿宋" w:cs="仿宋_GB2312"/>
          <w:sz w:val="24"/>
          <w:szCs w:val="24"/>
          <w:lang w:val="zh-CN"/>
        </w:rPr>
        <w:t>政府采购供应商廉洁自律承诺书；</w:t>
      </w:r>
    </w:p>
    <w:p>
      <w:pPr>
        <w:snapToGrid w:val="0"/>
        <w:spacing w:line="360" w:lineRule="auto"/>
        <w:ind w:firstLine="482" w:firstLineChars="200"/>
        <w:rPr>
          <w:rFonts w:ascii="仿宋" w:hAnsi="仿宋" w:eastAsia="仿宋" w:cs="仿宋_GB2312"/>
          <w:b/>
          <w:sz w:val="24"/>
          <w:szCs w:val="24"/>
          <w:u w:val="single"/>
          <w:lang w:val="zh-CN"/>
        </w:rPr>
      </w:pPr>
      <w:r>
        <w:rPr>
          <w:rFonts w:ascii="仿宋" w:hAnsi="仿宋" w:eastAsia="仿宋" w:cs="仿宋_GB2312"/>
          <w:b/>
          <w:kern w:val="0"/>
          <w:sz w:val="24"/>
          <w:szCs w:val="24"/>
          <w:lang w:val="zh-CN"/>
        </w:rPr>
        <w:t>11.</w:t>
      </w:r>
      <w:r>
        <w:rPr>
          <w:rFonts w:ascii="仿宋" w:hAnsi="仿宋" w:eastAsia="仿宋" w:cs="仿宋_GB2312"/>
          <w:b/>
          <w:kern w:val="0"/>
          <w:sz w:val="24"/>
          <w:szCs w:val="24"/>
        </w:rPr>
        <w:t>3</w:t>
      </w:r>
      <w:r>
        <w:rPr>
          <w:rFonts w:hint="eastAsia" w:ascii="仿宋" w:hAnsi="仿宋" w:eastAsia="仿宋" w:cs="仿宋_GB2312"/>
          <w:b/>
          <w:sz w:val="24"/>
          <w:szCs w:val="24"/>
        </w:rPr>
        <w:t>报价文件：</w:t>
      </w:r>
      <w:r>
        <w:rPr>
          <w:rFonts w:ascii="仿宋" w:hAnsi="仿宋" w:eastAsia="仿宋" w:cs="仿宋_GB2312"/>
          <w:b/>
          <w:sz w:val="24"/>
          <w:szCs w:val="24"/>
        </w:rPr>
        <w:t xml:space="preserve"> </w:t>
      </w:r>
    </w:p>
    <w:p>
      <w:pPr>
        <w:snapToGrid w:val="0"/>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11.3.1开标一览表（报价表）；</w:t>
      </w:r>
    </w:p>
    <w:p>
      <w:pPr>
        <w:snapToGrid w:val="0"/>
        <w:spacing w:line="360" w:lineRule="auto"/>
        <w:ind w:firstLine="723" w:firstLineChars="300"/>
        <w:rPr>
          <w:rFonts w:ascii="仿宋" w:hAnsi="仿宋" w:eastAsia="仿宋"/>
          <w:b/>
          <w:sz w:val="24"/>
          <w:szCs w:val="24"/>
        </w:rPr>
      </w:pPr>
      <w:r>
        <w:rPr>
          <w:rFonts w:hint="eastAsia" w:ascii="仿宋" w:hAnsi="仿宋" w:eastAsia="仿宋"/>
          <w:b/>
          <w:sz w:val="24"/>
          <w:szCs w:val="24"/>
        </w:rPr>
        <w:t>投标文件含有采购人不能接受的附加条件的，投标无效；</w:t>
      </w:r>
    </w:p>
    <w:p>
      <w:pPr>
        <w:snapToGrid w:val="0"/>
        <w:spacing w:line="360" w:lineRule="auto"/>
        <w:ind w:firstLine="723" w:firstLineChars="300"/>
        <w:rPr>
          <w:rFonts w:ascii="仿宋" w:hAnsi="仿宋" w:eastAsia="仿宋" w:cs="仿宋_GB2312"/>
          <w:b/>
          <w:sz w:val="24"/>
          <w:szCs w:val="24"/>
        </w:rPr>
      </w:pPr>
      <w:r>
        <w:rPr>
          <w:rFonts w:hint="eastAsia" w:ascii="仿宋" w:hAnsi="仿宋" w:eastAsia="仿宋"/>
          <w:b/>
          <w:sz w:val="24"/>
          <w:szCs w:val="24"/>
        </w:rPr>
        <w:t>投标人提供虚假材料投标的，投标无效。</w:t>
      </w:r>
    </w:p>
    <w:p>
      <w:pPr>
        <w:snapToGrid w:val="0"/>
        <w:spacing w:line="360" w:lineRule="auto"/>
        <w:rPr>
          <w:rFonts w:ascii="仿宋" w:hAnsi="仿宋" w:eastAsia="仿宋"/>
          <w:b/>
          <w:sz w:val="24"/>
          <w:szCs w:val="24"/>
        </w:rPr>
      </w:pPr>
      <w:r>
        <w:rPr>
          <w:rFonts w:ascii="仿宋" w:hAnsi="仿宋" w:eastAsia="仿宋"/>
          <w:b/>
          <w:sz w:val="24"/>
          <w:szCs w:val="24"/>
        </w:rPr>
        <w:t xml:space="preserve">12. </w:t>
      </w:r>
      <w:r>
        <w:rPr>
          <w:rFonts w:hint="eastAsia" w:ascii="仿宋" w:hAnsi="仿宋" w:eastAsia="仿宋"/>
          <w:b/>
          <w:sz w:val="24"/>
          <w:szCs w:val="24"/>
        </w:rPr>
        <w:t>投标文件的编制</w:t>
      </w:r>
    </w:p>
    <w:p>
      <w:pPr>
        <w:snapToGrid w:val="0"/>
        <w:spacing w:line="360" w:lineRule="auto"/>
        <w:ind w:firstLine="480" w:firstLineChars="200"/>
        <w:rPr>
          <w:rFonts w:ascii="仿宋" w:hAnsi="仿宋" w:eastAsia="仿宋" w:cs="仿宋_GB2312"/>
          <w:b/>
          <w:sz w:val="24"/>
          <w:szCs w:val="24"/>
        </w:rPr>
      </w:pPr>
      <w:r>
        <w:rPr>
          <w:rFonts w:ascii="仿宋" w:hAnsi="仿宋" w:eastAsia="仿宋" w:cs="仿宋_GB2312"/>
          <w:kern w:val="0"/>
          <w:sz w:val="24"/>
          <w:szCs w:val="24"/>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szCs w:val="24"/>
          <w:lang w:val="zh-CN"/>
        </w:rPr>
        <w:t>分规定的格式进行，混乱的编排导致投标文件被误读或评标委员会查找不到有效文件是投标人的风险。</w:t>
      </w:r>
    </w:p>
    <w:p>
      <w:pPr>
        <w:snapToGrid w:val="0"/>
        <w:spacing w:line="360" w:lineRule="auto"/>
        <w:ind w:firstLine="480" w:firstLineChars="200"/>
        <w:rPr>
          <w:rFonts w:ascii="仿宋" w:hAnsi="仿宋" w:eastAsia="仿宋" w:cs="仿宋_GB2312"/>
          <w:kern w:val="0"/>
          <w:sz w:val="24"/>
          <w:szCs w:val="24"/>
          <w:lang w:val="zh-CN"/>
        </w:rPr>
      </w:pPr>
      <w:r>
        <w:rPr>
          <w:rFonts w:ascii="仿宋" w:hAnsi="仿宋" w:eastAsia="仿宋" w:cs="仿宋_GB2312"/>
          <w:kern w:val="0"/>
          <w:sz w:val="24"/>
          <w:szCs w:val="24"/>
          <w:lang w:val="zh-CN"/>
        </w:rPr>
        <w:t>12.2投标人进行电子投标应安装客户端软件—“政</w:t>
      </w:r>
      <w:r>
        <w:rPr>
          <w:rFonts w:hint="eastAsia" w:ascii="仿宋" w:hAnsi="仿宋" w:eastAsia="仿宋" w:cs="仿宋_GB2312"/>
          <w:kern w:val="0"/>
          <w:sz w:val="24"/>
          <w:szCs w:val="24"/>
          <w:lang w:val="zh-CN"/>
        </w:rPr>
        <w:t>采云电子交易客户端”，并按照招标文件和电子交易平台的要求编制并加密投标文件。投标人未按规定加密的投标文件，电子交易平台将拒收并提示。</w:t>
      </w:r>
    </w:p>
    <w:p>
      <w:pPr>
        <w:snapToGrid w:val="0"/>
        <w:spacing w:line="360" w:lineRule="auto"/>
        <w:ind w:firstLine="480" w:firstLineChars="200"/>
        <w:rPr>
          <w:rFonts w:ascii="仿宋" w:hAnsi="仿宋" w:eastAsia="仿宋" w:cs="仿宋_GB2312"/>
          <w:kern w:val="0"/>
          <w:sz w:val="24"/>
          <w:szCs w:val="24"/>
          <w:lang w:val="zh-CN"/>
        </w:rPr>
      </w:pPr>
      <w:r>
        <w:rPr>
          <w:rFonts w:ascii="仿宋" w:hAnsi="仿宋" w:eastAsia="仿宋" w:cs="仿宋_GB2312"/>
          <w:kern w:val="0"/>
          <w:sz w:val="24"/>
          <w:szCs w:val="24"/>
          <w:lang w:val="zh-CN"/>
        </w:rPr>
        <w:t>12.3使用“政</w:t>
      </w:r>
      <w:r>
        <w:rPr>
          <w:rFonts w:hint="eastAsia" w:ascii="仿宋" w:hAnsi="仿宋" w:eastAsia="仿宋" w:cs="仿宋_GB2312"/>
          <w:kern w:val="0"/>
          <w:sz w:val="24"/>
          <w:szCs w:val="24"/>
          <w:lang w:val="zh-CN"/>
        </w:rPr>
        <w:t>采云电子交易客户端”需要提前申领</w:t>
      </w:r>
      <w:r>
        <w:rPr>
          <w:rFonts w:ascii="仿宋" w:hAnsi="仿宋" w:eastAsia="仿宋" w:cs="仿宋_GB2312"/>
          <w:kern w:val="0"/>
          <w:sz w:val="24"/>
          <w:szCs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 w:val="24"/>
          <w:szCs w:val="24"/>
        </w:rPr>
      </w:pPr>
      <w:r>
        <w:rPr>
          <w:rFonts w:ascii="仿宋" w:hAnsi="仿宋" w:eastAsia="仿宋"/>
          <w:b/>
          <w:sz w:val="24"/>
          <w:szCs w:val="24"/>
        </w:rPr>
        <w:t>13.投标文件的签署、盖章</w:t>
      </w:r>
    </w:p>
    <w:p>
      <w:pPr>
        <w:pStyle w:val="158"/>
        <w:snapToGrid w:val="0"/>
        <w:spacing w:before="0"/>
        <w:ind w:firstLine="420"/>
        <w:rPr>
          <w:rFonts w:ascii="仿宋" w:hAnsi="仿宋" w:eastAsia="仿宋" w:cs="仿宋_GB2312"/>
          <w:b/>
          <w:sz w:val="24"/>
          <w:szCs w:val="24"/>
        </w:rPr>
      </w:pPr>
      <w:r>
        <w:rPr>
          <w:rFonts w:ascii="仿宋" w:hAnsi="仿宋" w:eastAsia="仿宋" w:cs="仿宋_GB2312"/>
          <w:sz w:val="24"/>
          <w:szCs w:val="24"/>
        </w:rPr>
        <w:t>13.1投标文件按照招标文件第六部分格式要</w:t>
      </w:r>
      <w:r>
        <w:rPr>
          <w:rFonts w:hint="eastAsia" w:ascii="仿宋" w:hAnsi="仿宋" w:eastAsia="仿宋" w:cs="仿宋_GB2312"/>
          <w:sz w:val="24"/>
          <w:szCs w:val="24"/>
        </w:rPr>
        <w:t>求进行签署、盖章。</w:t>
      </w:r>
      <w:r>
        <w:rPr>
          <w:rFonts w:hint="eastAsia" w:ascii="仿宋" w:hAnsi="仿宋" w:eastAsia="仿宋"/>
          <w:b/>
          <w:sz w:val="24"/>
          <w:szCs w:val="24"/>
        </w:rPr>
        <w:t>▲</w:t>
      </w:r>
      <w:r>
        <w:rPr>
          <w:rFonts w:hint="eastAsia" w:ascii="仿宋" w:hAnsi="仿宋" w:eastAsia="仿宋" w:cs="仿宋_GB2312"/>
          <w:b/>
          <w:sz w:val="24"/>
          <w:szCs w:val="24"/>
        </w:rPr>
        <w:t>投标人的投标文件未按照招标文件要求签署、盖章的，其投标无效</w:t>
      </w:r>
      <w:r>
        <w:rPr>
          <w:rFonts w:hint="eastAsia" w:ascii="仿宋" w:hAnsi="仿宋" w:eastAsia="仿宋" w:cs="仿宋_GB2312"/>
          <w:sz w:val="24"/>
          <w:szCs w:val="24"/>
        </w:rPr>
        <w:t>。</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13.3招标文件对投标文件签署、盖章的要求适用于电子签名。</w:t>
      </w:r>
    </w:p>
    <w:p>
      <w:pPr>
        <w:pStyle w:val="158"/>
        <w:snapToGrid w:val="0"/>
        <w:spacing w:before="0"/>
        <w:ind w:firstLine="0" w:firstLineChars="0"/>
        <w:rPr>
          <w:rFonts w:ascii="仿宋" w:hAnsi="仿宋" w:eastAsia="仿宋" w:cs="仿宋_GB2312"/>
          <w:b/>
          <w:sz w:val="24"/>
          <w:szCs w:val="24"/>
        </w:rPr>
      </w:pPr>
      <w:r>
        <w:rPr>
          <w:rFonts w:ascii="仿宋" w:hAnsi="仿宋" w:eastAsia="仿宋" w:cs="仿宋_GB2312"/>
          <w:b/>
          <w:sz w:val="24"/>
          <w:szCs w:val="24"/>
        </w:rPr>
        <w:t xml:space="preserve">14. </w:t>
      </w:r>
      <w:r>
        <w:rPr>
          <w:rFonts w:hint="eastAsia" w:ascii="仿宋" w:hAnsi="仿宋" w:eastAsia="仿宋" w:cs="仿宋_GB2312"/>
          <w:b/>
          <w:sz w:val="24"/>
          <w:szCs w:val="24"/>
        </w:rPr>
        <w:t>投标文件的提交、补充、修改、撤回</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 xml:space="preserve">14.1 </w:t>
      </w:r>
      <w:r>
        <w:rPr>
          <w:rFonts w:hint="eastAsia" w:ascii="仿宋" w:hAnsi="仿宋" w:eastAsia="仿宋" w:cs="仿宋_GB2312"/>
          <w:sz w:val="24"/>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14.3采购人、采购机构可以视情况延长投标文件提交的截止时间。在上述情况下，采购机构与投标人以前在投标截止期方面的全部权利、责任和义务，将适用于延长至新的投标截止期。</w:t>
      </w:r>
    </w:p>
    <w:p>
      <w:pPr>
        <w:pStyle w:val="32"/>
        <w:snapToGrid w:val="0"/>
        <w:spacing w:line="360" w:lineRule="auto"/>
        <w:rPr>
          <w:rFonts w:ascii="仿宋" w:hAnsi="仿宋" w:eastAsia="仿宋" w:cs="仿宋_GB2312"/>
          <w:b/>
          <w:sz w:val="24"/>
          <w:szCs w:val="24"/>
        </w:rPr>
      </w:pPr>
      <w:r>
        <w:rPr>
          <w:rFonts w:ascii="仿宋" w:hAnsi="仿宋" w:eastAsia="仿宋" w:cs="仿宋_GB2312"/>
          <w:b/>
          <w:sz w:val="24"/>
          <w:szCs w:val="24"/>
        </w:rPr>
        <w:t>15.备份投标文件</w:t>
      </w:r>
    </w:p>
    <w:p>
      <w:pPr>
        <w:pStyle w:val="32"/>
        <w:snapToGrid w:val="0"/>
        <w:spacing w:line="360" w:lineRule="auto"/>
        <w:ind w:firstLine="360" w:firstLineChars="150"/>
        <w:rPr>
          <w:rFonts w:ascii="仿宋" w:hAnsi="仿宋" w:eastAsia="仿宋" w:cs="仿宋_GB2312"/>
          <w:b/>
          <w:sz w:val="24"/>
          <w:szCs w:val="24"/>
        </w:rPr>
      </w:pPr>
      <w:r>
        <w:rPr>
          <w:rFonts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32"/>
        <w:snapToGrid w:val="0"/>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15.2备份投标文件须在“政</w:t>
      </w:r>
      <w:r>
        <w:rPr>
          <w:rFonts w:hint="eastAsia" w:ascii="仿宋" w:hAnsi="仿宋" w:eastAsia="仿宋" w:cs="仿宋_GB2312"/>
          <w:sz w:val="24"/>
          <w:szCs w:val="24"/>
        </w:rPr>
        <w:t>采云投标客户端”制作生成，并储存在</w:t>
      </w:r>
      <w:r>
        <w:rPr>
          <w:rFonts w:ascii="仿宋" w:hAnsi="仿宋" w:eastAsia="仿宋"/>
          <w:sz w:val="24"/>
          <w:szCs w:val="24"/>
        </w:rPr>
        <w:t>DVD光盘（或U盘）</w:t>
      </w:r>
      <w:r>
        <w:rPr>
          <w:rFonts w:hint="eastAsia" w:ascii="仿宋" w:hAnsi="仿宋" w:eastAsia="仿宋" w:cs="仿宋_GB2312"/>
          <w:sz w:val="24"/>
          <w:szCs w:val="24"/>
        </w:rPr>
        <w:t>中。备份投标文件应当密封包装并在包装上加盖公章并注明投标项目名称，投标人名称</w:t>
      </w:r>
      <w:r>
        <w:rPr>
          <w:rFonts w:ascii="仿宋" w:hAnsi="仿宋" w:eastAsia="仿宋" w:cs="仿宋_GB2312"/>
          <w:sz w:val="24"/>
          <w:szCs w:val="24"/>
        </w:rPr>
        <w:t>(联合体投标的，包装物封面需注明联合体投标，并注明联合体成员各方的名称和联合协议中约定的牵头人的名称)。</w:t>
      </w:r>
      <w:r>
        <w:rPr>
          <w:rFonts w:hint="eastAsia" w:ascii="仿宋" w:hAnsi="仿宋" w:eastAsia="仿宋"/>
          <w:b/>
          <w:sz w:val="24"/>
          <w:szCs w:val="24"/>
        </w:rPr>
        <w:t>不符合上述制作、</w:t>
      </w:r>
      <w:r>
        <w:rPr>
          <w:rFonts w:hint="eastAsia" w:ascii="仿宋" w:hAnsi="仿宋" w:eastAsia="仿宋" w:cs="仿宋_GB2312"/>
          <w:b/>
          <w:sz w:val="24"/>
          <w:szCs w:val="24"/>
        </w:rPr>
        <w:t>存储、密封规定的备份投标文件将被视为无效或者被拒绝接收。</w:t>
      </w:r>
    </w:p>
    <w:p>
      <w:pPr>
        <w:pStyle w:val="32"/>
        <w:snapToGrid w:val="0"/>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napToGrid w:val="0"/>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sz w:val="24"/>
          <w:szCs w:val="24"/>
        </w:rPr>
        <w:t>招标文件第二部分投标人须知前附表规定的备份投标文件送达地点；</w:t>
      </w:r>
      <w:r>
        <w:rPr>
          <w:rFonts w:hint="eastAsia" w:ascii="仿宋" w:hAnsi="仿宋" w:eastAsia="仿宋"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napToGrid w:val="0"/>
        <w:spacing w:line="360" w:lineRule="auto"/>
        <w:ind w:firstLine="479" w:firstLineChars="199"/>
        <w:rPr>
          <w:rFonts w:ascii="仿宋" w:hAnsi="仿宋" w:eastAsia="仿宋" w:cs="仿宋_GB2312"/>
          <w:b/>
          <w:sz w:val="24"/>
          <w:szCs w:val="24"/>
        </w:rPr>
      </w:pPr>
      <w:r>
        <w:rPr>
          <w:rFonts w:ascii="仿宋" w:hAnsi="仿宋" w:eastAsia="仿宋" w:cs="仿宋_GB2312"/>
          <w:b/>
          <w:sz w:val="24"/>
          <w:szCs w:val="24"/>
        </w:rPr>
        <w:t>15.5投标人仅提交备份投标文件，没有在电子交易平台传输递交投标文件的，投标无效。</w:t>
      </w:r>
    </w:p>
    <w:p>
      <w:pPr>
        <w:pStyle w:val="158"/>
        <w:snapToGrid w:val="0"/>
        <w:spacing w:before="0"/>
        <w:ind w:firstLine="0" w:firstLineChars="0"/>
        <w:rPr>
          <w:rFonts w:ascii="仿宋" w:hAnsi="仿宋" w:eastAsia="仿宋" w:cs="仿宋_GB2312"/>
          <w:b/>
          <w:sz w:val="24"/>
          <w:szCs w:val="24"/>
        </w:rPr>
      </w:pPr>
      <w:r>
        <w:rPr>
          <w:rFonts w:ascii="仿宋" w:hAnsi="仿宋" w:eastAsia="仿宋" w:cs="仿宋_GB2312"/>
          <w:b/>
          <w:sz w:val="24"/>
          <w:szCs w:val="24"/>
        </w:rPr>
        <w:t>16.投标文件的无效处理</w:t>
      </w:r>
    </w:p>
    <w:p>
      <w:pPr>
        <w:pStyle w:val="24"/>
        <w:snapToGrid w:val="0"/>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有招标文件第四部分</w:t>
      </w:r>
      <w:r>
        <w:rPr>
          <w:rFonts w:hint="eastAsia" w:ascii="仿宋" w:hAnsi="仿宋" w:eastAsia="仿宋"/>
          <w:sz w:val="24"/>
          <w:szCs w:val="24"/>
        </w:rPr>
        <w:t>第</w:t>
      </w:r>
      <w:r>
        <w:rPr>
          <w:rFonts w:ascii="仿宋" w:hAnsi="仿宋" w:eastAsia="仿宋"/>
          <w:sz w:val="24"/>
          <w:szCs w:val="24"/>
        </w:rPr>
        <w:t>13项规定</w:t>
      </w:r>
      <w:r>
        <w:rPr>
          <w:rFonts w:hint="eastAsia" w:ascii="仿宋" w:hAnsi="仿宋" w:eastAsia="仿宋" w:cs="仿宋_GB2312"/>
          <w:sz w:val="24"/>
          <w:szCs w:val="24"/>
        </w:rPr>
        <w:t>的情形之一的，投标无效：</w:t>
      </w:r>
    </w:p>
    <w:p>
      <w:pPr>
        <w:pStyle w:val="158"/>
        <w:snapToGrid w:val="0"/>
        <w:spacing w:before="0"/>
        <w:ind w:firstLine="0" w:firstLineChars="0"/>
        <w:rPr>
          <w:rFonts w:ascii="仿宋" w:hAnsi="仿宋" w:eastAsia="仿宋" w:cs="仿宋_GB2312"/>
          <w:b/>
          <w:sz w:val="24"/>
          <w:szCs w:val="24"/>
        </w:rPr>
      </w:pPr>
      <w:r>
        <w:rPr>
          <w:rFonts w:ascii="仿宋" w:hAnsi="仿宋" w:eastAsia="仿宋" w:cs="仿宋_GB2312"/>
          <w:b/>
          <w:sz w:val="24"/>
          <w:szCs w:val="24"/>
        </w:rPr>
        <w:t>17.投标有效期</w:t>
      </w:r>
    </w:p>
    <w:p>
      <w:pPr>
        <w:snapToGrid w:val="0"/>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17.1投标有效期为从提交投标文件的截止之日起90天。▲</w:t>
      </w:r>
      <w:r>
        <w:rPr>
          <w:rFonts w:hint="eastAsia" w:ascii="仿宋" w:hAnsi="仿宋" w:eastAsia="仿宋" w:cs="仿宋_GB2312"/>
          <w:b/>
          <w:sz w:val="24"/>
          <w:szCs w:val="24"/>
        </w:rPr>
        <w:t>投标人的投标文件中承诺的投标有效期少于招标文件中载明的投标有效期的，投标无效。</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17.2投标文件合格投递后，自投标截止日期起，在投标有效期内有效。</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158"/>
        <w:snapToGrid w:val="0"/>
        <w:spacing w:before="0"/>
        <w:ind w:firstLine="422"/>
        <w:rPr>
          <w:rFonts w:ascii="仿宋" w:hAnsi="仿宋" w:eastAsia="仿宋" w:cs="仿宋_GB2312"/>
          <w:b/>
          <w:sz w:val="21"/>
          <w:szCs w:val="21"/>
        </w:rPr>
      </w:pPr>
    </w:p>
    <w:p>
      <w:pPr>
        <w:adjustRightInd/>
        <w:spacing w:line="360" w:lineRule="auto"/>
        <w:jc w:val="center"/>
        <w:outlineLvl w:val="1"/>
        <w:rPr>
          <w:rFonts w:ascii="仿宋" w:hAnsi="仿宋" w:eastAsia="仿宋" w:cs="仿宋"/>
          <w:b/>
          <w:sz w:val="32"/>
          <w:szCs w:val="20"/>
        </w:rPr>
      </w:pPr>
      <w:bookmarkStart w:id="16" w:name="_Toc97390120"/>
      <w:r>
        <w:rPr>
          <w:rFonts w:hint="eastAsia" w:ascii="仿宋" w:hAnsi="仿宋" w:eastAsia="仿宋" w:cs="仿宋"/>
          <w:b/>
          <w:sz w:val="32"/>
          <w:szCs w:val="20"/>
        </w:rPr>
        <w:t>四、开标、资格审查与信用信息查询</w:t>
      </w:r>
      <w:bookmarkEnd w:id="16"/>
    </w:p>
    <w:p>
      <w:pPr>
        <w:pStyle w:val="556"/>
        <w:snapToGrid w:val="0"/>
        <w:spacing w:before="0" w:line="360" w:lineRule="auto"/>
        <w:ind w:left="0" w:firstLine="241" w:firstLineChars="100"/>
        <w:contextualSpacing/>
        <w:rPr>
          <w:rFonts w:ascii="仿宋" w:hAnsi="仿宋" w:eastAsia="仿宋"/>
          <w:sz w:val="24"/>
          <w:szCs w:val="24"/>
        </w:rPr>
      </w:pPr>
      <w:r>
        <w:rPr>
          <w:rFonts w:ascii="仿宋" w:hAnsi="仿宋" w:eastAsia="仿宋" w:cs="仿宋_GB2312"/>
          <w:b/>
          <w:sz w:val="24"/>
          <w:szCs w:val="24"/>
        </w:rPr>
        <w:t>18.开标</w:t>
      </w:r>
      <w:r>
        <w:rPr>
          <w:rFonts w:ascii="仿宋" w:hAnsi="仿宋" w:eastAsia="仿宋"/>
          <w:sz w:val="24"/>
          <w:szCs w:val="24"/>
        </w:rPr>
        <w:t xml:space="preserve"> </w:t>
      </w:r>
    </w:p>
    <w:p>
      <w:pPr>
        <w:pStyle w:val="556"/>
        <w:snapToGrid w:val="0"/>
        <w:spacing w:before="0" w:line="360" w:lineRule="auto"/>
        <w:ind w:left="0" w:firstLine="480" w:firstLineChars="200"/>
        <w:contextualSpacing/>
        <w:rPr>
          <w:rFonts w:ascii="仿宋" w:hAnsi="仿宋" w:eastAsia="仿宋" w:cs="仿宋_GB2312"/>
          <w:sz w:val="24"/>
          <w:szCs w:val="24"/>
        </w:rPr>
      </w:pPr>
      <w:r>
        <w:rPr>
          <w:rFonts w:ascii="仿宋" w:hAnsi="仿宋" w:eastAsia="仿宋" w:cs="仿宋_GB2312"/>
          <w:sz w:val="24"/>
          <w:szCs w:val="24"/>
        </w:rPr>
        <w:t>18.1采购机构按照招标文件规定的时间通过电子交易平台组织开标，所有投标人均应当准时在线参加。投标人不足3家的，不得开标。</w:t>
      </w:r>
    </w:p>
    <w:p>
      <w:pPr>
        <w:pStyle w:val="556"/>
        <w:snapToGrid w:val="0"/>
        <w:spacing w:before="0" w:line="360" w:lineRule="auto"/>
        <w:ind w:left="0" w:firstLine="240" w:firstLineChars="100"/>
        <w:contextualSpacing/>
        <w:rPr>
          <w:rFonts w:ascii="仿宋" w:hAnsi="仿宋" w:eastAsia="仿宋" w:cs="仿宋_GB2312"/>
          <w:sz w:val="24"/>
          <w:szCs w:val="24"/>
        </w:rPr>
      </w:pPr>
      <w:r>
        <w:rPr>
          <w:rFonts w:hint="eastAsia" w:ascii="仿宋" w:hAnsi="仿宋" w:eastAsia="仿宋" w:cs="仿宋_GB2312"/>
          <w:sz w:val="24"/>
          <w:szCs w:val="24"/>
        </w:rPr>
        <w:t>　</w:t>
      </w:r>
      <w:r>
        <w:rPr>
          <w:rFonts w:ascii="仿宋" w:hAnsi="仿宋" w:eastAsia="仿宋" w:cs="仿宋_GB2312"/>
          <w:sz w:val="24"/>
          <w:szCs w:val="24"/>
        </w:rPr>
        <w:t>18.2开标时，电子交易平台按开标时间自动提取所有投标文件。采购机构依托电子交易平台发起开始解密指令，投标人按照平台提示和招标文件的规定在半小时内完成在线解密。</w:t>
      </w:r>
    </w:p>
    <w:p>
      <w:pPr>
        <w:pStyle w:val="556"/>
        <w:snapToGrid w:val="0"/>
        <w:spacing w:before="0" w:line="360" w:lineRule="auto"/>
        <w:ind w:left="0" w:firstLine="240" w:firstLineChars="100"/>
        <w:contextualSpacing/>
        <w:rPr>
          <w:rFonts w:ascii="仿宋" w:hAnsi="仿宋" w:eastAsia="仿宋" w:cs="仿宋_GB2312"/>
          <w:b/>
          <w:sz w:val="24"/>
          <w:szCs w:val="24"/>
        </w:rPr>
      </w:pPr>
      <w:r>
        <w:rPr>
          <w:rFonts w:hint="eastAsia" w:ascii="仿宋" w:hAnsi="仿宋" w:eastAsia="仿宋" w:cs="仿宋_GB2312"/>
          <w:sz w:val="24"/>
          <w:szCs w:val="24"/>
        </w:rPr>
        <w:t>　</w:t>
      </w:r>
      <w:r>
        <w:rPr>
          <w:rFonts w:ascii="仿宋" w:hAnsi="仿宋" w:eastAsia="仿宋" w:cs="仿宋_GB2312"/>
          <w:sz w:val="24"/>
          <w:szCs w:val="24"/>
        </w:rPr>
        <w:t>18.3</w:t>
      </w:r>
      <w:r>
        <w:rPr>
          <w:rFonts w:hint="eastAsia" w:ascii="仿宋" w:hAnsi="仿宋" w:eastAsia="仿宋" w:cs="仿宋_GB2312"/>
          <w:b/>
          <w:sz w:val="24"/>
          <w:szCs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sz w:val="24"/>
          <w:szCs w:val="24"/>
        </w:rPr>
      </w:pPr>
      <w:r>
        <w:rPr>
          <w:rFonts w:hint="eastAsia" w:ascii="仿宋" w:hAnsi="仿宋" w:eastAsia="仿宋" w:cs="仿宋_GB2312"/>
          <w:b/>
          <w:sz w:val="24"/>
          <w:szCs w:val="24"/>
        </w:rPr>
        <w:t>　</w:t>
      </w:r>
      <w:r>
        <w:rPr>
          <w:rFonts w:ascii="仿宋" w:hAnsi="仿宋" w:eastAsia="仿宋" w:cs="仿宋_GB2312"/>
          <w:b/>
          <w:sz w:val="24"/>
          <w:szCs w:val="24"/>
        </w:rPr>
        <w:t>19、资格审查</w:t>
      </w:r>
    </w:p>
    <w:p>
      <w:pPr>
        <w:pStyle w:val="158"/>
        <w:snapToGrid w:val="0"/>
        <w:spacing w:before="0"/>
        <w:ind w:firstLine="420"/>
        <w:rPr>
          <w:rFonts w:ascii="仿宋" w:hAnsi="仿宋" w:eastAsia="仿宋" w:cs="Arial"/>
          <w:kern w:val="0"/>
          <w:sz w:val="24"/>
          <w:szCs w:val="24"/>
        </w:rPr>
      </w:pPr>
      <w:r>
        <w:rPr>
          <w:rFonts w:ascii="仿宋" w:hAnsi="仿宋" w:eastAsia="仿宋" w:cs="Arial"/>
          <w:kern w:val="0"/>
          <w:sz w:val="24"/>
          <w:szCs w:val="24"/>
        </w:rPr>
        <w:t>19.1开标后，采购人或采购机构将依法对投标人的资格进行审查。</w:t>
      </w:r>
    </w:p>
    <w:p>
      <w:pPr>
        <w:snapToGrid w:val="0"/>
        <w:spacing w:line="360" w:lineRule="auto"/>
        <w:ind w:firstLine="480" w:firstLineChars="200"/>
        <w:rPr>
          <w:rFonts w:ascii="仿宋" w:hAnsi="仿宋" w:eastAsia="仿宋" w:cs="仿宋_GB2312"/>
          <w:sz w:val="24"/>
          <w:szCs w:val="24"/>
        </w:rPr>
      </w:pPr>
      <w:r>
        <w:rPr>
          <w:rFonts w:ascii="仿宋" w:hAnsi="仿宋" w:eastAsia="仿宋" w:cs="Arial"/>
          <w:kern w:val="0"/>
          <w:sz w:val="24"/>
          <w:szCs w:val="24"/>
        </w:rPr>
        <w:t>19.2</w:t>
      </w:r>
      <w:r>
        <w:rPr>
          <w:rFonts w:hint="eastAsia" w:ascii="仿宋" w:hAnsi="仿宋" w:eastAsia="仿宋" w:cs="仿宋_GB2312"/>
          <w:sz w:val="24"/>
          <w:szCs w:val="24"/>
        </w:rPr>
        <w:t>采购人或采购机构依据法律法规和招标文件的规定，对投标人的基本资格条件、特定资格条件进行审查。</w:t>
      </w:r>
    </w:p>
    <w:p>
      <w:pPr>
        <w:pStyle w:val="158"/>
        <w:snapToGrid w:val="0"/>
        <w:spacing w:before="0"/>
        <w:ind w:firstLine="420"/>
        <w:rPr>
          <w:rFonts w:ascii="仿宋" w:hAnsi="仿宋" w:eastAsia="仿宋" w:cs="仿宋_GB2312"/>
          <w:sz w:val="24"/>
          <w:szCs w:val="24"/>
        </w:rPr>
      </w:pPr>
      <w:r>
        <w:rPr>
          <w:rFonts w:ascii="仿宋" w:hAnsi="仿宋" w:eastAsia="仿宋" w:cs="Arial"/>
          <w:kern w:val="0"/>
          <w:sz w:val="24"/>
          <w:szCs w:val="24"/>
        </w:rPr>
        <w:t>19.3投标人未按照招标文件要求提供与</w:t>
      </w:r>
      <w:r>
        <w:rPr>
          <w:rFonts w:hint="eastAsia" w:ascii="仿宋" w:hAnsi="仿宋" w:eastAsia="仿宋" w:cs="仿宋_GB2312"/>
          <w:sz w:val="24"/>
          <w:szCs w:val="24"/>
        </w:rPr>
        <w:t>基本资格条件、特定资格条件相应的</w:t>
      </w:r>
      <w:r>
        <w:rPr>
          <w:rFonts w:hint="eastAsia" w:ascii="仿宋" w:hAnsi="仿宋" w:eastAsia="仿宋" w:cs="Arial"/>
          <w:kern w:val="0"/>
          <w:sz w:val="24"/>
          <w:szCs w:val="24"/>
        </w:rPr>
        <w:t>有效资格证明材料的，视为</w:t>
      </w:r>
      <w:r>
        <w:rPr>
          <w:rFonts w:hint="eastAsia" w:ascii="仿宋" w:hAnsi="仿宋" w:eastAsia="仿宋" w:cs="仿宋_GB2312"/>
          <w:sz w:val="24"/>
          <w:szCs w:val="24"/>
        </w:rPr>
        <w:t>投标人不具备招标文件中规定的资格要求，其投标无效。</w:t>
      </w:r>
    </w:p>
    <w:p>
      <w:pPr>
        <w:pStyle w:val="158"/>
        <w:snapToGrid w:val="0"/>
        <w:spacing w:before="0"/>
        <w:ind w:firstLine="420"/>
        <w:rPr>
          <w:rFonts w:ascii="仿宋" w:hAnsi="仿宋" w:eastAsia="仿宋" w:cs="仿宋_GB2312"/>
          <w:sz w:val="24"/>
          <w:szCs w:val="24"/>
        </w:rPr>
      </w:pPr>
      <w:r>
        <w:rPr>
          <w:rFonts w:ascii="仿宋" w:hAnsi="仿宋" w:eastAsia="仿宋" w:cs="Arial"/>
          <w:kern w:val="0"/>
          <w:sz w:val="24"/>
          <w:szCs w:val="24"/>
        </w:rPr>
        <w:t>19.</w:t>
      </w:r>
      <w:r>
        <w:rPr>
          <w:rFonts w:ascii="仿宋" w:hAnsi="仿宋" w:eastAsia="仿宋" w:cs="仿宋_GB2312"/>
          <w:sz w:val="24"/>
          <w:szCs w:val="24"/>
        </w:rPr>
        <w:t>4对未通过资格审查的投标人，采购人或采购机构告知其未通过的原因。</w:t>
      </w:r>
    </w:p>
    <w:p>
      <w:pPr>
        <w:pStyle w:val="158"/>
        <w:snapToGrid w:val="0"/>
        <w:spacing w:before="0"/>
        <w:ind w:firstLine="420"/>
        <w:rPr>
          <w:rFonts w:ascii="仿宋" w:hAnsi="仿宋" w:eastAsia="仿宋" w:cs="仿宋_GB2312"/>
          <w:sz w:val="24"/>
          <w:szCs w:val="24"/>
        </w:rPr>
      </w:pPr>
      <w:r>
        <w:rPr>
          <w:rFonts w:ascii="仿宋" w:hAnsi="仿宋" w:eastAsia="仿宋" w:cs="Arial"/>
          <w:kern w:val="0"/>
          <w:sz w:val="24"/>
          <w:szCs w:val="24"/>
        </w:rPr>
        <w:t>19.</w:t>
      </w:r>
      <w:r>
        <w:rPr>
          <w:rFonts w:ascii="仿宋" w:hAnsi="仿宋" w:eastAsia="仿宋" w:cs="仿宋_GB2312"/>
          <w:sz w:val="24"/>
          <w:szCs w:val="24"/>
        </w:rPr>
        <w:t>5合格投标人不足3家的，不再评标。</w:t>
      </w:r>
    </w:p>
    <w:p>
      <w:pPr>
        <w:pStyle w:val="158"/>
        <w:snapToGrid w:val="0"/>
        <w:spacing w:before="0"/>
        <w:ind w:firstLine="120" w:firstLineChars="50"/>
        <w:rPr>
          <w:rFonts w:ascii="仿宋" w:hAnsi="仿宋" w:eastAsia="仿宋" w:cs="仿宋_GB2312"/>
          <w:b/>
          <w:sz w:val="24"/>
          <w:szCs w:val="24"/>
        </w:rPr>
      </w:pPr>
      <w:r>
        <w:rPr>
          <w:rFonts w:ascii="仿宋" w:hAnsi="仿宋" w:eastAsia="仿宋" w:cs="仿宋_GB2312"/>
          <w:b/>
          <w:sz w:val="24"/>
          <w:szCs w:val="24"/>
        </w:rPr>
        <w:t>20、信用信息查询</w:t>
      </w:r>
    </w:p>
    <w:p>
      <w:pPr>
        <w:pStyle w:val="158"/>
        <w:snapToGrid w:val="0"/>
        <w:spacing w:before="0"/>
        <w:ind w:firstLine="495" w:firstLineChars="0"/>
        <w:rPr>
          <w:rFonts w:ascii="仿宋" w:hAnsi="仿宋" w:eastAsia="仿宋" w:cs="Arial"/>
          <w:kern w:val="0"/>
          <w:sz w:val="24"/>
          <w:szCs w:val="24"/>
        </w:rPr>
      </w:pPr>
      <w:r>
        <w:rPr>
          <w:rFonts w:ascii="仿宋" w:hAnsi="仿宋" w:eastAsia="仿宋" w:cs="Arial"/>
          <w:kern w:val="0"/>
          <w:sz w:val="24"/>
          <w:szCs w:val="24"/>
        </w:rPr>
        <w:t>20.1信用信息查询渠道及截止时间：采购机构将通过“信用中国”网站(www.creditchina.gov.cn)、中国政府采购网(www.ccgp.gov.cn)渠道查询投标人投标截止时间当天的信用记录。</w:t>
      </w:r>
    </w:p>
    <w:p>
      <w:pPr>
        <w:pStyle w:val="158"/>
        <w:snapToGrid w:val="0"/>
        <w:spacing w:before="0"/>
        <w:ind w:firstLine="495" w:firstLineChars="0"/>
        <w:rPr>
          <w:rFonts w:ascii="仿宋" w:hAnsi="仿宋" w:eastAsia="仿宋" w:cs="Arial"/>
          <w:kern w:val="0"/>
          <w:sz w:val="24"/>
          <w:szCs w:val="24"/>
        </w:rPr>
      </w:pPr>
      <w:r>
        <w:rPr>
          <w:rFonts w:ascii="仿宋" w:hAnsi="仿宋" w:eastAsia="仿宋" w:cs="Arial"/>
          <w:kern w:val="0"/>
          <w:sz w:val="24"/>
          <w:szCs w:val="24"/>
        </w:rPr>
        <w:t>20.2信用信息查询记录和证据留存的具体方式：现场查询的投标人的信用记录、查询结果经确认后将与采购文件一起存档。</w:t>
      </w:r>
    </w:p>
    <w:p>
      <w:pPr>
        <w:pStyle w:val="158"/>
        <w:snapToGrid w:val="0"/>
        <w:spacing w:before="0"/>
        <w:ind w:firstLine="495" w:firstLineChars="0"/>
        <w:rPr>
          <w:rFonts w:ascii="仿宋" w:hAnsi="仿宋" w:eastAsia="仿宋" w:cs="Arial"/>
          <w:kern w:val="0"/>
          <w:sz w:val="24"/>
          <w:szCs w:val="24"/>
        </w:rPr>
      </w:pPr>
      <w:r>
        <w:rPr>
          <w:rFonts w:ascii="仿宋" w:hAnsi="仿宋" w:eastAsia="仿宋" w:cs="Arial"/>
          <w:kern w:val="0"/>
          <w:sz w:val="24"/>
          <w:szCs w:val="24"/>
        </w:rPr>
        <w:t>20.3信用信息的使用规则：经查询列入失信被执行人名单、重大税收违法案件当事人名单、政府采购严重违法失信行为记录名单的投标人将被拒绝参与政府采购活动。</w:t>
      </w:r>
    </w:p>
    <w:p>
      <w:pPr>
        <w:pStyle w:val="158"/>
        <w:snapToGrid w:val="0"/>
        <w:spacing w:before="0"/>
        <w:ind w:firstLine="420"/>
        <w:rPr>
          <w:rFonts w:ascii="仿宋" w:hAnsi="仿宋" w:eastAsia="仿宋" w:cs="仿宋_GB2312"/>
          <w:sz w:val="21"/>
          <w:szCs w:val="21"/>
        </w:rPr>
      </w:pPr>
      <w:r>
        <w:rPr>
          <w:rFonts w:ascii="仿宋" w:hAnsi="仿宋" w:eastAsia="仿宋"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sz w:val="24"/>
          <w:szCs w:val="24"/>
        </w:rPr>
        <w:t>。</w:t>
      </w:r>
    </w:p>
    <w:p>
      <w:pPr>
        <w:pStyle w:val="158"/>
        <w:snapToGrid w:val="0"/>
        <w:spacing w:before="0"/>
        <w:ind w:firstLine="0" w:firstLineChars="0"/>
        <w:rPr>
          <w:rFonts w:ascii="仿宋" w:hAnsi="仿宋" w:eastAsia="仿宋" w:cs="Arial"/>
          <w:kern w:val="0"/>
          <w:sz w:val="21"/>
          <w:szCs w:val="21"/>
        </w:rPr>
      </w:pPr>
    </w:p>
    <w:p>
      <w:pPr>
        <w:adjustRightInd/>
        <w:spacing w:line="360" w:lineRule="auto"/>
        <w:jc w:val="center"/>
        <w:outlineLvl w:val="1"/>
        <w:rPr>
          <w:rFonts w:ascii="仿宋" w:hAnsi="仿宋" w:eastAsia="仿宋" w:cs="仿宋"/>
          <w:b/>
          <w:sz w:val="32"/>
          <w:szCs w:val="20"/>
        </w:rPr>
      </w:pPr>
      <w:bookmarkStart w:id="17" w:name="_Toc97390121"/>
      <w:r>
        <w:rPr>
          <w:rFonts w:hint="eastAsia" w:ascii="仿宋" w:hAnsi="仿宋" w:eastAsia="仿宋" w:cs="仿宋"/>
          <w:b/>
          <w:sz w:val="32"/>
          <w:szCs w:val="20"/>
        </w:rPr>
        <w:t>五、评标</w:t>
      </w:r>
      <w:bookmarkEnd w:id="17"/>
    </w:p>
    <w:p>
      <w:pPr>
        <w:spacing w:line="360" w:lineRule="auto"/>
        <w:rPr>
          <w:rFonts w:hint="eastAsia" w:ascii="仿宋_GB2312" w:hAnsi="仿宋" w:eastAsia="仿宋" w:cs="仿宋_GB2312"/>
          <w:b/>
          <w:sz w:val="24"/>
          <w:szCs w:val="24"/>
        </w:rPr>
      </w:pPr>
      <w:bookmarkStart w:id="18" w:name="_Toc91899903"/>
      <w:r>
        <w:rPr>
          <w:rFonts w:ascii="仿宋" w:hAnsi="仿宋" w:eastAsia="仿宋" w:cs="仿宋_GB2312"/>
          <w:b/>
          <w:sz w:val="24"/>
          <w:szCs w:val="24"/>
        </w:rPr>
        <w:t>21.</w:t>
      </w:r>
      <w:r>
        <w:rPr>
          <w:rFonts w:hint="eastAsia" w:ascii="仿宋" w:hAnsi="仿宋" w:eastAsia="仿宋" w:cs="仿宋_GB2312"/>
          <w:b/>
          <w:sz w:val="24"/>
          <w:szCs w:val="24"/>
        </w:rPr>
        <w:t>评标委员会</w:t>
      </w:r>
      <w:r>
        <w:rPr>
          <w:rFonts w:hint="eastAsia" w:ascii="仿宋" w:hAnsi="仿宋" w:eastAsia="仿宋" w:cs="仿宋_GB2312"/>
          <w:b/>
          <w:sz w:val="24"/>
          <w:szCs w:val="24"/>
          <w:lang w:eastAsia="zh-CN"/>
        </w:rPr>
        <w:t>共</w:t>
      </w:r>
      <w:r>
        <w:rPr>
          <w:rFonts w:hint="eastAsia" w:ascii="仿宋" w:hAnsi="仿宋" w:eastAsia="仿宋" w:cs="仿宋_GB2312"/>
          <w:b/>
          <w:sz w:val="24"/>
          <w:szCs w:val="24"/>
          <w:lang w:val="en-US" w:eastAsia="zh-CN"/>
        </w:rPr>
        <w:t>5人，</w:t>
      </w:r>
      <w:r>
        <w:rPr>
          <w:rFonts w:hint="eastAsia" w:ascii="仿宋" w:hAnsi="仿宋" w:eastAsia="仿宋" w:cs="仿宋_GB2312"/>
          <w:b/>
          <w:sz w:val="24"/>
          <w:szCs w:val="24"/>
        </w:rPr>
        <w:t>由采购人代表和评审专家组成</w:t>
      </w:r>
      <w:r>
        <w:rPr>
          <w:rFonts w:hint="eastAsia" w:ascii="仿宋" w:hAnsi="仿宋" w:eastAsia="仿宋" w:cs="仿宋_GB2312"/>
          <w:b/>
          <w:sz w:val="24"/>
          <w:szCs w:val="24"/>
          <w:lang w:eastAsia="zh-CN"/>
        </w:rPr>
        <w:t>，</w:t>
      </w:r>
      <w:r>
        <w:rPr>
          <w:rFonts w:hint="default" w:ascii="仿宋" w:hAnsi="仿宋" w:eastAsia="仿宋" w:cs="仿宋_GB2312"/>
          <w:b/>
          <w:sz w:val="24"/>
          <w:szCs w:val="24"/>
          <w:lang w:eastAsia="zh-CN"/>
        </w:rPr>
        <w:t>（</w:t>
      </w:r>
      <w:r>
        <w:rPr>
          <w:rFonts w:hint="eastAsia" w:ascii="仿宋" w:hAnsi="仿宋" w:eastAsia="仿宋" w:cs="仿宋_GB2312"/>
          <w:b/>
          <w:sz w:val="24"/>
          <w:szCs w:val="24"/>
          <w:lang w:eastAsia="zh-CN"/>
        </w:rPr>
        <w:t>其中采购人代表</w:t>
      </w:r>
      <w:r>
        <w:rPr>
          <w:rFonts w:hint="eastAsia" w:ascii="仿宋" w:hAnsi="仿宋" w:eastAsia="仿宋" w:cs="仿宋_GB2312"/>
          <w:b/>
          <w:sz w:val="24"/>
          <w:szCs w:val="24"/>
          <w:lang w:val="en-US" w:eastAsia="zh-CN"/>
        </w:rPr>
        <w:t>1人，评审专家4人</w:t>
      </w:r>
      <w:r>
        <w:rPr>
          <w:rFonts w:hint="eastAsia" w:ascii="仿宋" w:hAnsi="仿宋" w:eastAsia="仿宋" w:cs="仿宋_GB2312"/>
          <w:b/>
          <w:sz w:val="24"/>
          <w:szCs w:val="24"/>
          <w:lang w:val="en-US" w:eastAsia="zh-Hans"/>
        </w:rPr>
        <w:t>由代理机构从浙江政府采购网政府采购云平台专家库中随机抽取产生</w:t>
      </w:r>
      <w:r>
        <w:rPr>
          <w:rFonts w:hint="default" w:ascii="仿宋" w:hAnsi="仿宋" w:eastAsia="仿宋" w:cs="仿宋_GB2312"/>
          <w:b/>
          <w:sz w:val="24"/>
          <w:szCs w:val="24"/>
          <w:lang w:eastAsia="zh-Hans"/>
        </w:rPr>
        <w:t>，</w:t>
      </w:r>
      <w:r>
        <w:rPr>
          <w:rFonts w:hint="eastAsia" w:ascii="仿宋" w:hAnsi="仿宋" w:eastAsia="仿宋" w:cs="仿宋_GB2312"/>
          <w:b/>
          <w:sz w:val="24"/>
          <w:szCs w:val="24"/>
          <w:lang w:val="en-US" w:eastAsia="zh-Hans"/>
        </w:rPr>
        <w:t>专家专业应为</w:t>
      </w:r>
      <w:r>
        <w:rPr>
          <w:rFonts w:hint="default" w:ascii="仿宋" w:hAnsi="仿宋" w:eastAsia="仿宋" w:cs="仿宋_GB2312"/>
          <w:b/>
          <w:sz w:val="24"/>
          <w:szCs w:val="24"/>
          <w:lang w:eastAsia="zh-Hans"/>
        </w:rPr>
        <w:t>机房辅助设备或通信机房专用设备类）</w:t>
      </w:r>
      <w:r>
        <w:rPr>
          <w:rFonts w:hint="eastAsia" w:ascii="仿宋" w:hAnsi="仿宋" w:eastAsia="仿宋" w:cs="仿宋_GB2312"/>
          <w:b/>
          <w:sz w:val="24"/>
          <w:szCs w:val="24"/>
          <w:lang w:val="en-US" w:eastAsia="zh-CN"/>
        </w:rPr>
        <w:t>。</w:t>
      </w:r>
      <w:r>
        <w:rPr>
          <w:rFonts w:hint="eastAsia" w:ascii="仿宋" w:hAnsi="仿宋" w:eastAsia="仿宋" w:cs="仿宋_GB2312"/>
          <w:sz w:val="24"/>
          <w:szCs w:val="24"/>
        </w:rPr>
        <w:t>评标委员会将根据招标文件和有关规定</w:t>
      </w:r>
      <w:r>
        <w:rPr>
          <w:rFonts w:hint="eastAsia" w:ascii="仿宋" w:hAnsi="仿宋" w:eastAsia="仿宋" w:cs="仿宋_GB2312"/>
          <w:sz w:val="24"/>
          <w:szCs w:val="24"/>
          <w:lang w:eastAsia="zh-CN"/>
        </w:rPr>
        <w:t>，</w:t>
      </w:r>
      <w:r>
        <w:rPr>
          <w:rFonts w:hint="eastAsia" w:ascii="仿宋" w:hAnsi="仿宋" w:eastAsia="仿宋" w:cs="仿宋_GB2312"/>
          <w:sz w:val="24"/>
          <w:szCs w:val="24"/>
        </w:rPr>
        <w:t>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 w:cs="仿宋_GB2312"/>
          <w:b/>
          <w:sz w:val="24"/>
          <w:szCs w:val="24"/>
        </w:rPr>
        <w:t>详见招标文件第四部分评标办法。</w:t>
      </w:r>
    </w:p>
    <w:p>
      <w:pPr>
        <w:snapToGrid w:val="0"/>
        <w:spacing w:line="360" w:lineRule="auto"/>
        <w:rPr>
          <w:rFonts w:ascii="仿宋" w:hAnsi="仿宋" w:eastAsia="仿宋" w:cs="仿宋_GB2312"/>
          <w:b/>
          <w:szCs w:val="21"/>
        </w:rPr>
      </w:pPr>
      <w:r>
        <w:rPr>
          <w:rFonts w:ascii="仿宋" w:hAnsi="仿宋" w:eastAsia="仿宋"/>
          <w:szCs w:val="21"/>
        </w:rPr>
        <w:t xml:space="preserve"> </w:t>
      </w:r>
    </w:p>
    <w:p>
      <w:pPr>
        <w:adjustRightInd/>
        <w:spacing w:line="360" w:lineRule="auto"/>
        <w:jc w:val="center"/>
        <w:outlineLvl w:val="1"/>
        <w:rPr>
          <w:rFonts w:ascii="仿宋" w:hAnsi="仿宋" w:eastAsia="仿宋" w:cs="仿宋"/>
          <w:b/>
          <w:sz w:val="32"/>
          <w:szCs w:val="20"/>
        </w:rPr>
      </w:pPr>
      <w:bookmarkStart w:id="19" w:name="_Toc97390122"/>
      <w:r>
        <w:rPr>
          <w:rFonts w:hint="eastAsia" w:ascii="仿宋" w:hAnsi="仿宋" w:eastAsia="仿宋" w:cs="仿宋"/>
          <w:b/>
          <w:sz w:val="32"/>
          <w:szCs w:val="20"/>
        </w:rPr>
        <w:t>六、定</w:t>
      </w:r>
      <w:r>
        <w:rPr>
          <w:rFonts w:ascii="仿宋" w:hAnsi="仿宋" w:eastAsia="仿宋" w:cs="仿宋"/>
          <w:b/>
          <w:sz w:val="32"/>
          <w:szCs w:val="20"/>
        </w:rPr>
        <w:t xml:space="preserve"> </w:t>
      </w:r>
      <w:r>
        <w:rPr>
          <w:rFonts w:hint="eastAsia" w:ascii="仿宋" w:hAnsi="仿宋" w:eastAsia="仿宋" w:cs="仿宋"/>
          <w:b/>
          <w:sz w:val="32"/>
          <w:szCs w:val="20"/>
        </w:rPr>
        <w:t>标</w:t>
      </w:r>
      <w:bookmarkEnd w:id="19"/>
    </w:p>
    <w:p>
      <w:pPr>
        <w:pStyle w:val="24"/>
        <w:snapToGrid w:val="0"/>
        <w:spacing w:line="360" w:lineRule="auto"/>
        <w:ind w:left="420" w:hanging="479" w:hangingChars="199"/>
        <w:rPr>
          <w:rFonts w:ascii="仿宋" w:hAnsi="仿宋" w:eastAsia="仿宋" w:cs="仿宋_GB2312"/>
          <w:b/>
          <w:sz w:val="24"/>
          <w:szCs w:val="24"/>
        </w:rPr>
      </w:pPr>
      <w:r>
        <w:rPr>
          <w:rFonts w:ascii="仿宋" w:hAnsi="仿宋" w:eastAsia="仿宋" w:cs="仿宋_GB2312"/>
          <w:b/>
          <w:sz w:val="24"/>
          <w:szCs w:val="24"/>
        </w:rPr>
        <w:t xml:space="preserve">22. </w:t>
      </w:r>
      <w:r>
        <w:rPr>
          <w:rFonts w:hint="eastAsia" w:ascii="仿宋" w:hAnsi="仿宋" w:eastAsia="仿宋" w:cs="仿宋_GB2312"/>
          <w:b/>
          <w:sz w:val="24"/>
          <w:szCs w:val="24"/>
        </w:rPr>
        <w:t>确定中标供应商</w:t>
      </w:r>
    </w:p>
    <w:p>
      <w:pPr>
        <w:pStyle w:val="158"/>
        <w:snapToGrid w:val="0"/>
        <w:spacing w:before="0"/>
        <w:ind w:firstLine="420"/>
        <w:rPr>
          <w:rFonts w:ascii="仿宋" w:hAnsi="仿宋" w:eastAsia="仿宋" w:cs="仿宋_GB2312"/>
          <w:b/>
          <w:sz w:val="24"/>
          <w:szCs w:val="24"/>
        </w:rPr>
      </w:pPr>
      <w:r>
        <w:rPr>
          <w:rFonts w:hint="eastAsia" w:ascii="仿宋" w:hAnsi="仿宋" w:eastAsia="仿宋" w:cs="仿宋_GB2312"/>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58"/>
        <w:snapToGrid w:val="0"/>
        <w:spacing w:before="0"/>
        <w:ind w:firstLine="0" w:firstLineChars="0"/>
        <w:rPr>
          <w:rFonts w:ascii="仿宋" w:hAnsi="仿宋" w:eastAsia="仿宋" w:cs="仿宋_GB2312"/>
          <w:b/>
          <w:sz w:val="24"/>
          <w:szCs w:val="24"/>
        </w:rPr>
      </w:pPr>
      <w:r>
        <w:rPr>
          <w:rFonts w:ascii="仿宋" w:hAnsi="仿宋" w:eastAsia="仿宋" w:cs="仿宋_GB2312"/>
          <w:b/>
          <w:sz w:val="24"/>
          <w:szCs w:val="24"/>
        </w:rPr>
        <w:t xml:space="preserve">23. </w:t>
      </w:r>
      <w:r>
        <w:rPr>
          <w:rFonts w:hint="eastAsia" w:ascii="仿宋" w:hAnsi="仿宋" w:eastAsia="仿宋" w:cs="仿宋_GB2312"/>
          <w:b/>
          <w:sz w:val="24"/>
          <w:szCs w:val="24"/>
        </w:rPr>
        <w:t>中标通知与中标结果公告</w:t>
      </w:r>
    </w:p>
    <w:p>
      <w:pPr>
        <w:widowControl/>
        <w:shd w:val="clear" w:color="auto" w:fill="FFFFFF"/>
        <w:snapToGrid w:val="0"/>
        <w:spacing w:line="360" w:lineRule="auto"/>
        <w:ind w:firstLine="480"/>
        <w:jc w:val="left"/>
        <w:rPr>
          <w:rFonts w:ascii="仿宋" w:hAnsi="仿宋" w:eastAsia="仿宋" w:cs="仿宋_GB2312"/>
          <w:sz w:val="24"/>
          <w:szCs w:val="24"/>
        </w:rPr>
      </w:pPr>
      <w:r>
        <w:rPr>
          <w:rFonts w:ascii="仿宋" w:hAnsi="仿宋" w:eastAsia="仿宋" w:cs="仿宋_GB2312"/>
          <w:sz w:val="24"/>
          <w:szCs w:val="24"/>
        </w:rPr>
        <w:t>23.1</w:t>
      </w:r>
      <w:r>
        <w:rPr>
          <w:rFonts w:hint="eastAsia" w:ascii="仿宋" w:hAnsi="仿宋" w:eastAsia="仿宋" w:cs="仿宋_GB2312"/>
          <w:sz w:val="24"/>
          <w:szCs w:val="24"/>
        </w:rPr>
        <w:t>采购人将</w:t>
      </w:r>
      <w:r>
        <w:rPr>
          <w:rFonts w:ascii="仿宋" w:hAnsi="仿宋" w:eastAsia="仿宋" w:cs="仿宋_GB2312"/>
          <w:sz w:val="24"/>
          <w:szCs w:val="24"/>
        </w:rPr>
        <w:t>自</w:t>
      </w:r>
      <w:r>
        <w:rPr>
          <w:rFonts w:hint="eastAsia" w:ascii="仿宋" w:hAnsi="仿宋" w:eastAsia="仿宋" w:cs="仿宋_GB2312"/>
          <w:sz w:val="24"/>
          <w:szCs w:val="24"/>
        </w:rPr>
        <w:t>收到评审报告之日起</w:t>
      </w:r>
      <w:r>
        <w:rPr>
          <w:rFonts w:ascii="仿宋" w:hAnsi="仿宋" w:eastAsia="仿宋" w:cs="仿宋_GB2312"/>
          <w:sz w:val="24"/>
          <w:szCs w:val="24"/>
        </w:rPr>
        <w:t>2个工作日内，采购</w:t>
      </w:r>
      <w:r>
        <w:rPr>
          <w:rFonts w:hint="eastAsia" w:ascii="仿宋" w:hAnsi="仿宋" w:eastAsia="仿宋" w:cs="仿宋_GB2312"/>
          <w:sz w:val="24"/>
          <w:szCs w:val="24"/>
        </w:rPr>
        <w:t>人</w:t>
      </w:r>
      <w:r>
        <w:rPr>
          <w:rFonts w:ascii="仿宋" w:hAnsi="仿宋" w:eastAsia="仿宋" w:cs="仿宋_GB2312"/>
          <w:sz w:val="24"/>
          <w:szCs w:val="24"/>
        </w:rPr>
        <w:t>通过电子交易平台向中标人发出中标通知书，</w:t>
      </w:r>
      <w:r>
        <w:rPr>
          <w:rFonts w:hint="eastAsia" w:ascii="仿宋" w:hAnsi="仿宋" w:eastAsia="仿宋" w:cs="仿宋_GB2312"/>
          <w:sz w:val="24"/>
          <w:szCs w:val="24"/>
        </w:rPr>
        <w:t>同时发布采购结果公告。</w:t>
      </w:r>
    </w:p>
    <w:p>
      <w:pPr>
        <w:widowControl/>
        <w:shd w:val="clear" w:color="auto" w:fill="FFFFFF"/>
        <w:snapToGrid w:val="0"/>
        <w:spacing w:line="360" w:lineRule="auto"/>
        <w:ind w:firstLine="480"/>
        <w:jc w:val="left"/>
        <w:rPr>
          <w:rFonts w:ascii="仿宋" w:hAnsi="仿宋" w:eastAsia="仿宋" w:cs="仿宋_GB2312"/>
          <w:sz w:val="24"/>
          <w:szCs w:val="24"/>
        </w:rPr>
      </w:pPr>
      <w:r>
        <w:rPr>
          <w:rFonts w:ascii="仿宋" w:hAnsi="仿宋" w:eastAsia="仿宋" w:cs="仿宋_GB2312"/>
          <w:sz w:val="24"/>
          <w:szCs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szCs w:val="24"/>
        </w:rPr>
        <w:t>的名称、规格型号、数量、单价、服务要求，开标记录、未中标情况说明、中标公告期限以及评审专家抽取规则、评审专家名单、资格审查情况、符合性审查情况、专家评分汇总及明细、中小企业声明函。</w:t>
      </w:r>
    </w:p>
    <w:p>
      <w:pPr>
        <w:widowControl/>
        <w:shd w:val="clear" w:color="auto" w:fill="FFFFFF"/>
        <w:snapToGrid w:val="0"/>
        <w:spacing w:line="360" w:lineRule="auto"/>
        <w:ind w:firstLine="480"/>
        <w:jc w:val="left"/>
        <w:rPr>
          <w:rFonts w:ascii="仿宋" w:hAnsi="仿宋" w:eastAsia="仿宋" w:cs="仿宋_GB2312"/>
          <w:sz w:val="24"/>
          <w:szCs w:val="24"/>
        </w:rPr>
      </w:pPr>
      <w:r>
        <w:rPr>
          <w:rFonts w:ascii="仿宋" w:hAnsi="仿宋" w:eastAsia="仿宋" w:cs="仿宋_GB2312"/>
          <w:sz w:val="24"/>
          <w:szCs w:val="24"/>
        </w:rPr>
        <w:t>23.3公告期限为1个工作日。</w:t>
      </w:r>
    </w:p>
    <w:p>
      <w:pPr>
        <w:snapToGrid w:val="0"/>
        <w:spacing w:line="360" w:lineRule="auto"/>
        <w:ind w:left="120" w:leftChars="57" w:firstLine="316" w:firstLineChars="150"/>
        <w:jc w:val="center"/>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0" w:name="_Toc97390123"/>
      <w:r>
        <w:rPr>
          <w:rFonts w:hint="eastAsia" w:ascii="仿宋" w:hAnsi="仿宋" w:eastAsia="仿宋" w:cs="仿宋"/>
          <w:b/>
          <w:sz w:val="32"/>
          <w:szCs w:val="20"/>
        </w:rPr>
        <w:t>七、合同授予</w:t>
      </w:r>
      <w:bookmarkEnd w:id="20"/>
    </w:p>
    <w:p>
      <w:pPr>
        <w:pStyle w:val="24"/>
        <w:snapToGrid w:val="0"/>
        <w:spacing w:line="360" w:lineRule="auto"/>
        <w:ind w:left="420" w:hanging="479" w:hangingChars="199"/>
        <w:rPr>
          <w:rFonts w:ascii="仿宋" w:hAnsi="仿宋" w:eastAsia="仿宋" w:cs="仿宋_GB2312"/>
          <w:b/>
          <w:sz w:val="24"/>
          <w:szCs w:val="24"/>
        </w:rPr>
      </w:pPr>
      <w:r>
        <w:rPr>
          <w:rFonts w:ascii="仿宋" w:hAnsi="仿宋" w:eastAsia="仿宋" w:cs="仿宋_GB2312"/>
          <w:b/>
          <w:sz w:val="24"/>
          <w:szCs w:val="24"/>
        </w:rPr>
        <w:t xml:space="preserve">24. </w:t>
      </w:r>
      <w:r>
        <w:rPr>
          <w:rFonts w:hint="eastAsia" w:ascii="仿宋" w:hAnsi="仿宋" w:eastAsia="仿宋" w:cs="仿宋_GB2312"/>
          <w:sz w:val="24"/>
          <w:szCs w:val="24"/>
        </w:rPr>
        <w:t>合同主要条款详见第五部分拟签订的合同文本。</w:t>
      </w:r>
    </w:p>
    <w:p>
      <w:pPr>
        <w:pStyle w:val="24"/>
        <w:snapToGrid w:val="0"/>
        <w:spacing w:line="360" w:lineRule="auto"/>
        <w:ind w:left="420" w:hanging="479" w:hangingChars="199"/>
        <w:rPr>
          <w:rFonts w:ascii="仿宋" w:hAnsi="仿宋" w:eastAsia="仿宋" w:cs="仿宋_GB2312"/>
          <w:b/>
          <w:sz w:val="24"/>
          <w:szCs w:val="24"/>
        </w:rPr>
      </w:pPr>
      <w:r>
        <w:rPr>
          <w:rFonts w:ascii="仿宋" w:hAnsi="仿宋" w:eastAsia="仿宋" w:cs="仿宋_GB2312"/>
          <w:b/>
          <w:sz w:val="24"/>
          <w:szCs w:val="24"/>
        </w:rPr>
        <w:t xml:space="preserve">25. </w:t>
      </w:r>
      <w:r>
        <w:rPr>
          <w:rFonts w:hint="eastAsia" w:ascii="仿宋" w:hAnsi="仿宋" w:eastAsia="仿宋" w:cs="仿宋_GB2312"/>
          <w:b/>
          <w:sz w:val="24"/>
          <w:szCs w:val="24"/>
        </w:rPr>
        <w:t>合同的签订</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5</w:t>
      </w:r>
      <w:r>
        <w:rPr>
          <w:rFonts w:hint="eastAsia" w:ascii="仿宋" w:hAnsi="仿宋" w:eastAsia="仿宋" w:cs="仿宋"/>
          <w:sz w:val="24"/>
          <w:szCs w:val="24"/>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snapToGrid w:val="0"/>
        <w:spacing w:before="0"/>
        <w:ind w:firstLine="420"/>
        <w:rPr>
          <w:rFonts w:ascii="仿宋" w:hAnsi="仿宋" w:eastAsia="仿宋"/>
          <w:kern w:val="0"/>
          <w:sz w:val="24"/>
          <w:szCs w:val="24"/>
        </w:rPr>
      </w:pPr>
      <w:r>
        <w:rPr>
          <w:rFonts w:ascii="仿宋" w:hAnsi="仿宋" w:eastAsia="仿宋" w:cs="仿宋_GB2312"/>
          <w:kern w:val="0"/>
          <w:sz w:val="24"/>
          <w:szCs w:val="24"/>
          <w:lang w:val="zh-CN"/>
        </w:rPr>
        <w:t>25.2</w:t>
      </w:r>
      <w:r>
        <w:rPr>
          <w:rFonts w:hint="eastAsia" w:ascii="仿宋" w:hAnsi="仿宋" w:eastAsia="仿宋"/>
          <w:kern w:val="0"/>
          <w:sz w:val="24"/>
          <w:szCs w:val="24"/>
          <w:lang w:val="zh-CN"/>
        </w:rPr>
        <w:t>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25.3如签订合同并生效后，供应商无故拒绝或延期，除按照合同条款处理外，列入不良行为记录一次，并给予通报。</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25.4中标供应</w:t>
      </w:r>
      <w:r>
        <w:rPr>
          <w:rFonts w:hint="eastAsia" w:ascii="仿宋" w:hAnsi="仿宋" w:eastAsia="仿宋" w:cs="仿宋_GB2312"/>
          <w:sz w:val="24"/>
          <w:szCs w:val="24"/>
        </w:rPr>
        <w:t>商拒绝与采购人签订合同的，采购人可以按照评审报告推荐的中标候选人名单排序，确定下一候选人为中标供应商，也可以重新开展政府采购活动。</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25.5采购合同由采购人与中标供应商根据</w:t>
      </w:r>
      <w:r>
        <w:rPr>
          <w:rFonts w:hint="eastAsia" w:ascii="仿宋" w:hAnsi="仿宋" w:eastAsia="仿宋" w:cs="仿宋_GB2312"/>
          <w:sz w:val="24"/>
          <w:szCs w:val="24"/>
        </w:rPr>
        <w:t>招标文件、投标文件等内容通过政府采购电子交易平台在线签订，自动备案。</w:t>
      </w:r>
    </w:p>
    <w:p>
      <w:pPr>
        <w:pStyle w:val="24"/>
        <w:snapToGrid w:val="0"/>
        <w:spacing w:line="360" w:lineRule="auto"/>
        <w:ind w:left="420" w:hanging="479" w:hangingChars="199"/>
        <w:rPr>
          <w:rFonts w:ascii="仿宋" w:hAnsi="仿宋" w:eastAsia="仿宋" w:cs="仿宋_GB2312"/>
          <w:b/>
          <w:sz w:val="24"/>
          <w:szCs w:val="24"/>
        </w:rPr>
      </w:pPr>
      <w:r>
        <w:rPr>
          <w:rFonts w:ascii="仿宋" w:hAnsi="仿宋" w:eastAsia="仿宋" w:cs="仿宋_GB2312"/>
          <w:b/>
          <w:sz w:val="24"/>
          <w:szCs w:val="24"/>
        </w:rPr>
        <w:t xml:space="preserve">26. </w:t>
      </w:r>
      <w:r>
        <w:rPr>
          <w:rFonts w:hint="eastAsia" w:ascii="仿宋" w:hAnsi="仿宋" w:eastAsia="仿宋" w:cs="仿宋_GB2312"/>
          <w:b/>
          <w:sz w:val="24"/>
          <w:szCs w:val="24"/>
        </w:rPr>
        <w:t>履约保证金</w:t>
      </w:r>
    </w:p>
    <w:p>
      <w:pPr>
        <w:tabs>
          <w:tab w:val="left" w:pos="0"/>
        </w:tabs>
        <w:snapToGrid w:val="0"/>
        <w:spacing w:line="360" w:lineRule="auto"/>
        <w:ind w:firstLine="482"/>
        <w:rPr>
          <w:rFonts w:ascii="仿宋" w:hAnsi="仿宋" w:eastAsia="仿宋"/>
          <w:b/>
          <w:sz w:val="24"/>
          <w:szCs w:val="24"/>
        </w:rPr>
      </w:pPr>
      <w:r>
        <w:rPr>
          <w:rFonts w:hint="eastAsia" w:ascii="仿宋" w:hAnsi="仿宋" w:eastAsia="仿宋" w:cs="Helvetica"/>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sz w:val="24"/>
          <w:szCs w:val="24"/>
        </w:rPr>
        <w:t>。履约保证金</w:t>
      </w:r>
      <w:r>
        <w:rPr>
          <w:rFonts w:hint="eastAsia" w:ascii="仿宋" w:hAnsi="仿宋" w:eastAsia="仿宋"/>
          <w:sz w:val="24"/>
          <w:szCs w:val="24"/>
          <w:lang w:eastAsia="zh-CN"/>
        </w:rPr>
        <w:t>的数额</w:t>
      </w:r>
      <w:r>
        <w:rPr>
          <w:rFonts w:hint="eastAsia" w:ascii="仿宋" w:hAnsi="仿宋" w:eastAsia="仿宋"/>
          <w:sz w:val="24"/>
          <w:szCs w:val="24"/>
        </w:rPr>
        <w:t>不得</w:t>
      </w:r>
      <w:r>
        <w:rPr>
          <w:rFonts w:hint="eastAsia" w:ascii="仿宋" w:hAnsi="仿宋" w:eastAsia="仿宋"/>
          <w:sz w:val="24"/>
          <w:szCs w:val="24"/>
          <w:lang w:eastAsia="zh-CN"/>
        </w:rPr>
        <w:t>超过政府采购</w:t>
      </w:r>
      <w:r>
        <w:rPr>
          <w:rFonts w:hint="eastAsia" w:ascii="仿宋" w:hAnsi="仿宋" w:eastAsia="仿宋"/>
          <w:sz w:val="24"/>
          <w:szCs w:val="24"/>
        </w:rPr>
        <w:t>合同金额</w:t>
      </w:r>
      <w:r>
        <w:rPr>
          <w:rFonts w:hint="eastAsia" w:ascii="仿宋" w:hAnsi="仿宋" w:eastAsia="仿宋"/>
          <w:sz w:val="24"/>
          <w:szCs w:val="24"/>
          <w:lang w:eastAsia="zh-CN"/>
        </w:rPr>
        <w:t>的</w:t>
      </w: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鼓励和支持供应商以履约保函形式提供履约保证金。</w:t>
      </w:r>
      <w:r>
        <w:rPr>
          <w:rFonts w:hint="eastAsia" w:ascii="仿宋" w:hAnsi="仿宋" w:eastAsia="仿宋"/>
          <w:b/>
          <w:sz w:val="24"/>
          <w:szCs w:val="24"/>
        </w:rPr>
        <w:t>采购人不得拒收履约保函。</w:t>
      </w:r>
    </w:p>
    <w:p>
      <w:pPr>
        <w:tabs>
          <w:tab w:val="left" w:pos="0"/>
        </w:tabs>
        <w:snapToGrid w:val="0"/>
        <w:spacing w:line="360" w:lineRule="auto"/>
        <w:ind w:firstLine="482"/>
        <w:rPr>
          <w:rFonts w:ascii="仿宋" w:hAnsi="仿宋" w:eastAsia="仿宋" w:cs="仿宋_GB2312"/>
          <w:sz w:val="24"/>
          <w:szCs w:val="24"/>
        </w:rPr>
      </w:pPr>
      <w:r>
        <w:rPr>
          <w:rFonts w:hint="eastAsia" w:ascii="仿宋" w:hAnsi="仿宋" w:eastAsia="仿宋" w:cs="仿宋_GB2312"/>
          <w:sz w:val="24"/>
          <w:szCs w:val="24"/>
        </w:rPr>
        <w:t>政府采购货物和服务项目中，采购单位可根据杭州市政府采购网公布的供应商履约评价情况减免履约保证金。供应商履约验收评价总分为100分的，采购人免收履约保证金；评价总分在</w:t>
      </w:r>
      <w:r>
        <w:rPr>
          <w:rFonts w:hint="eastAsia" w:ascii="仿宋" w:hAnsi="仿宋" w:eastAsia="仿宋" w:cs="仿宋_GB2312"/>
          <w:sz w:val="24"/>
          <w:szCs w:val="24"/>
          <w:lang w:val="en-US" w:eastAsia="zh-CN"/>
        </w:rPr>
        <w:t>100</w:t>
      </w:r>
      <w:r>
        <w:rPr>
          <w:rFonts w:hint="eastAsia" w:ascii="仿宋" w:hAnsi="仿宋" w:eastAsia="仿宋" w:cs="仿宋_GB2312"/>
          <w:sz w:val="24"/>
          <w:szCs w:val="24"/>
        </w:rPr>
        <w:t>分</w:t>
      </w:r>
      <w:r>
        <w:rPr>
          <w:rFonts w:hint="eastAsia" w:ascii="仿宋" w:hAnsi="仿宋" w:eastAsia="仿宋" w:cs="仿宋_GB2312"/>
          <w:sz w:val="24"/>
          <w:szCs w:val="24"/>
          <w:lang w:eastAsia="zh-CN"/>
        </w:rPr>
        <w:t>以下或者暂无评分的</w:t>
      </w:r>
      <w:r>
        <w:rPr>
          <w:rFonts w:hint="eastAsia" w:ascii="仿宋" w:hAnsi="仿宋" w:eastAsia="仿宋" w:cs="仿宋_GB2312"/>
          <w:sz w:val="24"/>
          <w:szCs w:val="24"/>
        </w:rPr>
        <w:t>，收取履约保证金</w:t>
      </w:r>
      <w:r>
        <w:rPr>
          <w:rFonts w:hint="eastAsia" w:ascii="仿宋" w:hAnsi="仿宋" w:eastAsia="仿宋" w:cs="仿宋_GB2312"/>
          <w:sz w:val="24"/>
          <w:szCs w:val="24"/>
          <w:lang w:eastAsia="zh-CN"/>
        </w:rPr>
        <w:t>不得高于</w:t>
      </w:r>
      <w:r>
        <w:rPr>
          <w:rFonts w:hint="eastAsia" w:ascii="仿宋" w:hAnsi="仿宋" w:eastAsia="仿宋" w:cs="仿宋_GB2312"/>
          <w:sz w:val="24"/>
          <w:szCs w:val="24"/>
        </w:rPr>
        <w:t>合同</w:t>
      </w:r>
      <w:r>
        <w:rPr>
          <w:rFonts w:hint="eastAsia" w:ascii="仿宋" w:hAnsi="仿宋" w:eastAsia="仿宋" w:cs="仿宋_GB2312"/>
          <w:sz w:val="24"/>
          <w:szCs w:val="24"/>
          <w:lang w:eastAsia="zh-CN"/>
        </w:rPr>
        <w:t>金额</w:t>
      </w:r>
      <w:r>
        <w:rPr>
          <w:rFonts w:hint="eastAsia" w:ascii="仿宋" w:hAnsi="仿宋" w:eastAsia="仿宋" w:cs="仿宋_GB2312"/>
          <w:sz w:val="24"/>
          <w:szCs w:val="24"/>
        </w:rPr>
        <w:t>1%。</w:t>
      </w:r>
    </w:p>
    <w:p>
      <w:pPr>
        <w:tabs>
          <w:tab w:val="left" w:pos="0"/>
        </w:tabs>
        <w:snapToGrid w:val="0"/>
        <w:spacing w:line="360" w:lineRule="auto"/>
        <w:ind w:firstLine="482"/>
        <w:rPr>
          <w:rFonts w:ascii="仿宋" w:hAnsi="仿宋" w:eastAsia="仿宋" w:cs="仿宋_GB2312"/>
          <w:sz w:val="24"/>
          <w:szCs w:val="24"/>
        </w:rPr>
      </w:pPr>
      <w:r>
        <w:rPr>
          <w:rFonts w:hint="eastAsia" w:ascii="仿宋" w:hAnsi="仿宋" w:eastAsia="仿宋" w:cs="仿宋_GB2312"/>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2203" w:firstLineChars="1045"/>
        <w:rPr>
          <w:rFonts w:ascii="仿宋" w:hAnsi="仿宋" w:eastAsia="仿宋" w:cs="仿宋_GB2312"/>
          <w:b/>
          <w:szCs w:val="21"/>
        </w:rPr>
      </w:pPr>
    </w:p>
    <w:p>
      <w:pPr>
        <w:adjustRightInd/>
        <w:spacing w:line="360" w:lineRule="auto"/>
        <w:jc w:val="center"/>
        <w:outlineLvl w:val="1"/>
        <w:rPr>
          <w:rFonts w:ascii="仿宋" w:hAnsi="仿宋" w:eastAsia="仿宋" w:cs="仿宋"/>
          <w:b/>
          <w:sz w:val="32"/>
          <w:szCs w:val="20"/>
        </w:rPr>
      </w:pPr>
      <w:bookmarkStart w:id="21" w:name="_Toc97390124"/>
      <w:r>
        <w:rPr>
          <w:rFonts w:hint="eastAsia" w:ascii="仿宋" w:hAnsi="仿宋" w:eastAsia="仿宋" w:cs="仿宋"/>
          <w:b/>
          <w:sz w:val="32"/>
          <w:szCs w:val="20"/>
        </w:rPr>
        <w:t>八、电子交易活动的中止</w:t>
      </w:r>
      <w:bookmarkEnd w:id="21"/>
    </w:p>
    <w:p>
      <w:pPr>
        <w:pStyle w:val="158"/>
        <w:snapToGrid w:val="0"/>
        <w:spacing w:before="0"/>
        <w:ind w:firstLine="0" w:firstLineChars="0"/>
        <w:rPr>
          <w:rFonts w:ascii="仿宋" w:hAnsi="仿宋" w:eastAsia="仿宋" w:cs="仿宋_GB2312"/>
          <w:sz w:val="24"/>
          <w:szCs w:val="24"/>
        </w:rPr>
      </w:pPr>
      <w:r>
        <w:rPr>
          <w:rFonts w:ascii="仿宋" w:hAnsi="仿宋" w:eastAsia="仿宋" w:cs="仿宋_GB2312"/>
          <w:b/>
          <w:sz w:val="24"/>
          <w:szCs w:val="24"/>
        </w:rPr>
        <w:t xml:space="preserve">27. </w:t>
      </w:r>
      <w:r>
        <w:rPr>
          <w:rFonts w:hint="eastAsia" w:ascii="仿宋" w:hAnsi="仿宋" w:eastAsia="仿宋" w:cs="仿宋_GB2312"/>
          <w:b/>
          <w:sz w:val="24"/>
          <w:szCs w:val="24"/>
        </w:rPr>
        <w:t>电子交易活动的中止。</w:t>
      </w:r>
      <w:r>
        <w:rPr>
          <w:rFonts w:hint="eastAsia" w:ascii="仿宋" w:hAnsi="仿宋" w:eastAsia="仿宋" w:cs="仿宋_GB2312"/>
          <w:sz w:val="24"/>
          <w:szCs w:val="24"/>
        </w:rPr>
        <w:t>采购过程中出现以下情形，导致电子交易平台无法正常运行，或者无法保证电子交易的公平、公正和安全时，采购机构可中止电子交易活动：</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 xml:space="preserve">27.1电子交易平台发生故障而无法登录访问的； </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27.2电子交易平台应用或数据库出现错误，不能进行正常操作的；</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27.3电子交易平台发现严重安全漏洞，有潜在泄密危险的；</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 xml:space="preserve">27.4病毒发作导致不能进行正常操作的； </w:t>
      </w:r>
    </w:p>
    <w:p>
      <w:pPr>
        <w:pStyle w:val="158"/>
        <w:snapToGrid w:val="0"/>
        <w:spacing w:before="0"/>
        <w:ind w:firstLine="420"/>
        <w:rPr>
          <w:rFonts w:ascii="仿宋" w:hAnsi="仿宋" w:eastAsia="仿宋" w:cs="仿宋_GB2312"/>
          <w:sz w:val="24"/>
          <w:szCs w:val="24"/>
        </w:rPr>
      </w:pPr>
      <w:r>
        <w:rPr>
          <w:rFonts w:ascii="仿宋" w:hAnsi="仿宋" w:eastAsia="仿宋" w:cs="仿宋_GB2312"/>
          <w:sz w:val="24"/>
          <w:szCs w:val="24"/>
        </w:rPr>
        <w:t>27.5其他无法保证电子交易的公平、公正和安全的情况。</w:t>
      </w:r>
    </w:p>
    <w:p>
      <w:pPr>
        <w:pStyle w:val="158"/>
        <w:snapToGrid w:val="0"/>
        <w:spacing w:before="0"/>
        <w:ind w:firstLine="0" w:firstLineChars="0"/>
        <w:rPr>
          <w:rFonts w:ascii="仿宋" w:hAnsi="仿宋" w:eastAsia="仿宋" w:cs="仿宋_GB2312"/>
          <w:sz w:val="24"/>
          <w:szCs w:val="24"/>
        </w:rPr>
      </w:pPr>
      <w:r>
        <w:rPr>
          <w:rFonts w:ascii="仿宋" w:hAnsi="仿宋" w:eastAsia="仿宋" w:cs="仿宋_GB2312"/>
          <w:sz w:val="24"/>
          <w:szCs w:val="24"/>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napToGrid w:val="0"/>
        <w:spacing w:line="360" w:lineRule="auto"/>
        <w:ind w:firstLine="480"/>
        <w:rPr>
          <w:rFonts w:ascii="仿宋" w:hAnsi="仿宋" w:eastAsia="仿宋"/>
          <w:szCs w:val="21"/>
        </w:rPr>
      </w:pPr>
    </w:p>
    <w:p>
      <w:pPr>
        <w:adjustRightInd/>
        <w:spacing w:line="360" w:lineRule="auto"/>
        <w:jc w:val="center"/>
        <w:outlineLvl w:val="1"/>
        <w:rPr>
          <w:rFonts w:ascii="仿宋" w:hAnsi="仿宋" w:eastAsia="仿宋" w:cs="仿宋"/>
          <w:b/>
          <w:sz w:val="32"/>
          <w:szCs w:val="20"/>
        </w:rPr>
      </w:pPr>
      <w:bookmarkStart w:id="22" w:name="_Toc97390125"/>
      <w:r>
        <w:rPr>
          <w:rFonts w:hint="eastAsia" w:ascii="仿宋" w:hAnsi="仿宋" w:eastAsia="仿宋" w:cs="仿宋"/>
          <w:b/>
          <w:sz w:val="32"/>
          <w:szCs w:val="20"/>
        </w:rPr>
        <w:t>九、验收</w:t>
      </w:r>
      <w:bookmarkEnd w:id="22"/>
    </w:p>
    <w:p>
      <w:pPr>
        <w:pStyle w:val="24"/>
        <w:snapToGrid w:val="0"/>
        <w:spacing w:line="360" w:lineRule="auto"/>
        <w:ind w:firstLine="0" w:firstLineChars="0"/>
        <w:rPr>
          <w:rFonts w:ascii="仿宋" w:hAnsi="仿宋" w:eastAsia="仿宋" w:cs="仿宋_GB2312"/>
          <w:b/>
          <w:sz w:val="24"/>
          <w:szCs w:val="24"/>
        </w:rPr>
      </w:pPr>
      <w:r>
        <w:rPr>
          <w:rFonts w:ascii="仿宋" w:hAnsi="仿宋" w:eastAsia="仿宋" w:cs="仿宋_GB2312"/>
          <w:b/>
          <w:sz w:val="24"/>
          <w:szCs w:val="24"/>
        </w:rPr>
        <w:t>29.验收</w:t>
      </w:r>
    </w:p>
    <w:p>
      <w:pPr>
        <w:tabs>
          <w:tab w:val="left" w:pos="0"/>
        </w:tabs>
        <w:snapToGrid w:val="0"/>
        <w:spacing w:line="360" w:lineRule="auto"/>
        <w:ind w:firstLine="480"/>
        <w:rPr>
          <w:rFonts w:ascii="仿宋" w:hAnsi="仿宋" w:eastAsia="仿宋" w:cs="Helvetica"/>
          <w:kern w:val="0"/>
          <w:sz w:val="24"/>
          <w:szCs w:val="24"/>
        </w:rPr>
      </w:pPr>
      <w:r>
        <w:rPr>
          <w:rFonts w:ascii="仿宋" w:hAnsi="仿宋" w:eastAsia="仿宋"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仿宋" w:hAnsi="仿宋" w:eastAsia="仿宋" w:cs="Helvetica"/>
          <w:kern w:val="0"/>
          <w:sz w:val="24"/>
          <w:szCs w:val="24"/>
        </w:rPr>
      </w:pPr>
      <w:r>
        <w:rPr>
          <w:rFonts w:ascii="仿宋" w:hAnsi="仿宋" w:eastAsia="仿宋" w:cs="Helvetica"/>
          <w:kern w:val="0"/>
          <w:sz w:val="24"/>
          <w:szCs w:val="24"/>
        </w:rPr>
        <w:t>29.2采购人可以邀请参加本项目的其他投标人或者第三方机构参与验收。参与验收的投标人</w:t>
      </w:r>
      <w:r>
        <w:rPr>
          <w:rFonts w:ascii="仿宋" w:hAnsi="仿宋" w:eastAsia="仿宋" w:cs="Helvetica"/>
          <w:color w:val="auto"/>
          <w:kern w:val="0"/>
          <w:sz w:val="24"/>
          <w:szCs w:val="24"/>
        </w:rPr>
        <w:t>或者第三</w:t>
      </w:r>
      <w:r>
        <w:rPr>
          <w:rFonts w:ascii="仿宋" w:hAnsi="仿宋" w:eastAsia="仿宋" w:cs="Helvetica"/>
          <w:kern w:val="0"/>
          <w:sz w:val="24"/>
          <w:szCs w:val="24"/>
        </w:rPr>
        <w:t>方机构的意见作为</w:t>
      </w:r>
      <w:r>
        <w:rPr>
          <w:rFonts w:hint="eastAsia" w:ascii="仿宋" w:hAnsi="仿宋" w:eastAsia="仿宋" w:cs="Helvetica"/>
          <w:kern w:val="0"/>
          <w:sz w:val="24"/>
          <w:szCs w:val="24"/>
        </w:rPr>
        <w:t>验收书的参考资料一并存档。</w:t>
      </w:r>
    </w:p>
    <w:p>
      <w:pPr>
        <w:tabs>
          <w:tab w:val="left" w:pos="0"/>
        </w:tabs>
        <w:snapToGrid w:val="0"/>
        <w:spacing w:line="360" w:lineRule="auto"/>
        <w:ind w:firstLine="480"/>
        <w:rPr>
          <w:rFonts w:ascii="仿宋" w:hAnsi="仿宋" w:eastAsia="仿宋" w:cs="Helvetica"/>
          <w:kern w:val="0"/>
          <w:sz w:val="24"/>
          <w:szCs w:val="24"/>
        </w:rPr>
      </w:pPr>
      <w:r>
        <w:rPr>
          <w:rFonts w:ascii="仿宋" w:hAnsi="仿宋" w:eastAsia="仿宋" w:cs="Helvetica"/>
          <w:kern w:val="0"/>
          <w:sz w:val="24"/>
          <w:szCs w:val="24"/>
        </w:rPr>
        <w:t>29.3严格按照采购合同开展履约验收。</w:t>
      </w:r>
      <w:r>
        <w:rPr>
          <w:rFonts w:hint="eastAsia" w:ascii="仿宋" w:hAnsi="仿宋" w:eastAsia="仿宋" w:cs="Helvetica"/>
          <w:kern w:val="0"/>
          <w:sz w:val="24"/>
          <w:szCs w:val="24"/>
        </w:rPr>
        <w:t>采购人委托第三方机构组织验收，成立验收小组（验收小组由5人组成：</w:t>
      </w:r>
      <w:r>
        <w:rPr>
          <w:rFonts w:hint="eastAsia" w:ascii="仿宋" w:hAnsi="仿宋" w:eastAsia="仿宋" w:cs="仿宋_GB2312"/>
          <w:b w:val="0"/>
          <w:bCs/>
          <w:sz w:val="24"/>
          <w:lang w:eastAsia="zh-CN"/>
        </w:rPr>
        <w:t>其中采购人代表</w:t>
      </w:r>
      <w:r>
        <w:rPr>
          <w:rFonts w:hint="eastAsia" w:ascii="仿宋" w:hAnsi="仿宋" w:eastAsia="仿宋" w:cs="仿宋_GB2312"/>
          <w:b w:val="0"/>
          <w:bCs/>
          <w:sz w:val="24"/>
          <w:lang w:val="en-US" w:eastAsia="zh-CN"/>
        </w:rPr>
        <w:t>1人，评审专家4人</w:t>
      </w:r>
      <w:r>
        <w:rPr>
          <w:rFonts w:hint="eastAsia" w:ascii="仿宋" w:hAnsi="仿宋" w:eastAsia="仿宋" w:cs="仿宋_GB2312"/>
          <w:b w:val="0"/>
          <w:bCs/>
          <w:sz w:val="24"/>
          <w:lang w:val="en-US" w:eastAsia="zh-Hans"/>
        </w:rPr>
        <w:t>由代理机构从浙江政府采购网政府采购云平台专家库中随机抽取产生</w:t>
      </w:r>
      <w:r>
        <w:rPr>
          <w:rFonts w:hint="default" w:ascii="仿宋" w:hAnsi="仿宋" w:eastAsia="仿宋" w:cs="仿宋_GB2312"/>
          <w:b w:val="0"/>
          <w:bCs/>
          <w:sz w:val="24"/>
          <w:lang w:eastAsia="zh-Hans"/>
        </w:rPr>
        <w:t>，</w:t>
      </w:r>
      <w:r>
        <w:rPr>
          <w:rFonts w:hint="eastAsia" w:ascii="仿宋" w:hAnsi="仿宋" w:eastAsia="仿宋" w:cs="仿宋_GB2312"/>
          <w:b w:val="0"/>
          <w:bCs/>
          <w:sz w:val="24"/>
          <w:lang w:val="en-US" w:eastAsia="zh-Hans"/>
        </w:rPr>
        <w:t>专家专业应为</w:t>
      </w:r>
      <w:r>
        <w:rPr>
          <w:rFonts w:hint="default" w:ascii="仿宋" w:hAnsi="仿宋" w:eastAsia="仿宋" w:cs="仿宋_GB2312"/>
          <w:b w:val="0"/>
          <w:bCs/>
          <w:sz w:val="24"/>
          <w:lang w:eastAsia="zh-Hans"/>
        </w:rPr>
        <w:t>机房辅助设备或通信机房专用设备类）</w:t>
      </w:r>
      <w:r>
        <w:rPr>
          <w:rFonts w:ascii="仿宋" w:hAnsi="仿宋" w:eastAsia="仿宋" w:cs="Helvetica"/>
          <w:kern w:val="0"/>
          <w:sz w:val="24"/>
          <w:szCs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napToGrid w:val="0"/>
        <w:spacing w:line="360" w:lineRule="auto"/>
        <w:ind w:firstLine="480"/>
        <w:rPr>
          <w:rFonts w:ascii="仿宋" w:hAnsi="仿宋" w:eastAsia="仿宋" w:cs="Helvetica"/>
          <w:kern w:val="0"/>
          <w:sz w:val="24"/>
          <w:szCs w:val="24"/>
        </w:rPr>
      </w:pPr>
      <w:r>
        <w:rPr>
          <w:rFonts w:ascii="仿宋" w:hAnsi="仿宋" w:eastAsia="仿宋"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ascii="仿宋" w:hAnsi="仿宋" w:eastAsia="仿宋"/>
          <w:sz w:val="24"/>
          <w:szCs w:val="24"/>
        </w:rPr>
      </w:pPr>
    </w:p>
    <w:bookmarkEnd w:id="13"/>
    <w:bookmarkEnd w:id="18"/>
    <w:p>
      <w:pPr>
        <w:adjustRightInd/>
        <w:spacing w:line="360" w:lineRule="auto"/>
        <w:jc w:val="center"/>
        <w:outlineLvl w:val="0"/>
        <w:rPr>
          <w:rFonts w:ascii="仿宋" w:hAnsi="仿宋" w:eastAsia="仿宋" w:cs="仿宋"/>
          <w:b/>
          <w:sz w:val="36"/>
          <w:szCs w:val="20"/>
        </w:rPr>
      </w:pPr>
      <w:bookmarkStart w:id="23" w:name="_Hlt68073093"/>
      <w:bookmarkEnd w:id="23"/>
      <w:bookmarkStart w:id="24" w:name="_Hlt74714665"/>
      <w:bookmarkEnd w:id="24"/>
      <w:bookmarkStart w:id="25" w:name="_Hlt68057669"/>
      <w:bookmarkEnd w:id="25"/>
      <w:bookmarkStart w:id="26" w:name="_Hlt75236290"/>
      <w:bookmarkEnd w:id="26"/>
      <w:bookmarkStart w:id="27" w:name="_Hlt68072998"/>
      <w:bookmarkEnd w:id="27"/>
      <w:bookmarkStart w:id="28" w:name="_Hlt74729768"/>
      <w:bookmarkEnd w:id="28"/>
      <w:bookmarkStart w:id="29" w:name="_Hlt75236011"/>
      <w:bookmarkEnd w:id="29"/>
      <w:bookmarkStart w:id="30" w:name="_Hlt68403820"/>
      <w:bookmarkEnd w:id="30"/>
      <w:bookmarkStart w:id="31" w:name="_Hlt74730295"/>
      <w:bookmarkEnd w:id="31"/>
      <w:bookmarkStart w:id="32" w:name="_Hlt68072990"/>
      <w:bookmarkEnd w:id="32"/>
      <w:bookmarkStart w:id="33" w:name="_Hlt74707468"/>
      <w:bookmarkEnd w:id="33"/>
      <w:bookmarkStart w:id="34" w:name="_Hlt75236101"/>
      <w:bookmarkEnd w:id="34"/>
      <w:r>
        <w:rPr>
          <w:rFonts w:ascii="仿宋" w:hAnsi="仿宋" w:eastAsia="仿宋" w:cs="仿宋"/>
          <w:b/>
          <w:sz w:val="36"/>
          <w:szCs w:val="20"/>
        </w:rPr>
        <w:br w:type="page"/>
      </w:r>
      <w:bookmarkStart w:id="35" w:name="_Toc97390126"/>
      <w:r>
        <w:rPr>
          <w:rFonts w:hint="eastAsia" w:ascii="仿宋" w:hAnsi="仿宋" w:eastAsia="仿宋" w:cs="仿宋"/>
          <w:b/>
          <w:sz w:val="36"/>
          <w:szCs w:val="20"/>
        </w:rPr>
        <w:t>第三部分</w:t>
      </w:r>
      <w:r>
        <w:rPr>
          <w:rFonts w:ascii="仿宋" w:hAnsi="仿宋" w:eastAsia="仿宋" w:cs="仿宋"/>
          <w:b/>
          <w:sz w:val="36"/>
          <w:szCs w:val="20"/>
        </w:rPr>
        <w:t xml:space="preserve"> </w:t>
      </w:r>
      <w:r>
        <w:rPr>
          <w:rFonts w:hint="eastAsia" w:ascii="仿宋" w:hAnsi="仿宋" w:eastAsia="仿宋" w:cs="仿宋"/>
          <w:b/>
          <w:sz w:val="36"/>
          <w:szCs w:val="20"/>
        </w:rPr>
        <w:t>采购需求</w:t>
      </w:r>
      <w:bookmarkEnd w:id="35"/>
    </w:p>
    <w:p>
      <w:pPr>
        <w:spacing w:line="360" w:lineRule="auto"/>
        <w:jc w:val="left"/>
        <w:rPr>
          <w:rFonts w:hint="eastAsia" w:ascii="仿宋" w:hAnsi="仿宋" w:eastAsia="仿宋" w:cs="仿宋"/>
          <w:color w:val="auto"/>
          <w:sz w:val="24"/>
          <w:szCs w:val="24"/>
        </w:rPr>
      </w:pPr>
      <w:bookmarkStart w:id="36" w:name="_Toc15442"/>
      <w:bookmarkStart w:id="37" w:name="_Toc97390127"/>
      <w:r>
        <w:rPr>
          <w:rFonts w:hint="eastAsia" w:ascii="仿宋" w:hAnsi="仿宋" w:eastAsia="仿宋" w:cs="仿宋"/>
          <w:color w:val="auto"/>
          <w:sz w:val="24"/>
          <w:szCs w:val="24"/>
        </w:rPr>
        <w:t>（一）项目概况</w:t>
      </w:r>
    </w:p>
    <w:p>
      <w:pPr>
        <w:spacing w:line="360" w:lineRule="auto"/>
        <w:ind w:firstLine="480" w:firstLineChars="200"/>
        <w:rPr>
          <w:rFonts w:hint="eastAsia" w:ascii="仿宋" w:hAnsi="仿宋" w:eastAsia="仿宋" w:cs="仿宋"/>
          <w:sz w:val="24"/>
          <w:u w:val="single"/>
          <w:lang w:val="en-US"/>
        </w:rPr>
      </w:pPr>
      <w:r>
        <w:rPr>
          <w:rFonts w:hint="eastAsia" w:ascii="仿宋" w:hAnsi="仿宋" w:eastAsia="仿宋" w:cs="仿宋"/>
          <w:sz w:val="24"/>
          <w:u w:val="single"/>
          <w:lang w:val="en-US"/>
        </w:rPr>
        <w:t>据数据中心机房业务系统发展对机房环境安全、规范和稳定等要求，确定租赁一个先进、安全、可靠的数据中心机房，要求租赁机房满足数据中心设计规范（GB50174-2017）机房标准，具备较强的扩展性，主机房和配套供电、空调、网络等能在不影响现有机房设备正常运行的情况下应在同一楼层内进行扩容。</w:t>
      </w:r>
    </w:p>
    <w:p>
      <w:pPr>
        <w:snapToGrid w:val="0"/>
        <w:spacing w:line="360" w:lineRule="auto"/>
        <w:ind w:firstLine="480" w:firstLineChars="200"/>
        <w:rPr>
          <w:rFonts w:hint="eastAsia" w:ascii="仿宋" w:hAnsi="仿宋" w:eastAsia="仿宋" w:cs="仿宋"/>
          <w:bCs w:val="0"/>
          <w:snapToGrid/>
          <w:kern w:val="2"/>
          <w:sz w:val="24"/>
          <w:szCs w:val="24"/>
          <w:u w:val="single"/>
        </w:rPr>
      </w:pPr>
      <w:r>
        <w:rPr>
          <w:rFonts w:hint="eastAsia" w:ascii="仿宋" w:hAnsi="仿宋" w:eastAsia="仿宋" w:cs="仿宋"/>
          <w:b w:val="0"/>
          <w:bCs w:val="0"/>
          <w:sz w:val="24"/>
          <w:szCs w:val="24"/>
          <w:u w:val="single"/>
        </w:rPr>
        <w:t>以购买服务方式，租用数据中心机房的标准机柜及其配套设施的使用服务，包括：至少97个标准机柜及其辅助设施;核心系统运行小环境(硬件包括存储、网络和综合布线等)；机房配套设施应满足系统运行维护所需要的操作、调测和管理；提供机房环境运维服务。</w:t>
      </w:r>
    </w:p>
    <w:p>
      <w:pPr>
        <w:snapToGrid w:val="0"/>
        <w:spacing w:line="360" w:lineRule="auto"/>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具体说明：</w:t>
      </w:r>
      <w:r>
        <w:rPr>
          <w:rFonts w:hint="eastAsia" w:ascii="仿宋" w:hAnsi="仿宋" w:eastAsia="仿宋" w:cs="仿宋"/>
          <w:color w:val="000000"/>
          <w:kern w:val="0"/>
          <w:sz w:val="24"/>
          <w:szCs w:val="24"/>
          <w:highlight w:val="none"/>
          <w:u w:val="single"/>
          <w:lang w:val="en-US" w:eastAsia="zh-CN" w:bidi="ar-SA"/>
        </w:rPr>
        <w:t>租赁期：12个月，2021年12月1日-2022年11月30日。2021年12月1日至中标人开始提供服务之前由原供应商（2021年供应商）按照2022年需求提供服务，期间产生的费用由中标人，按照实际服务时间及2022年合同单价与</w:t>
      </w:r>
      <w:r>
        <w:rPr>
          <w:rFonts w:hint="eastAsia" w:ascii="仿宋" w:hAnsi="仿宋" w:eastAsia="仿宋" w:cs="仿宋"/>
          <w:color w:val="auto"/>
          <w:kern w:val="0"/>
          <w:sz w:val="24"/>
          <w:szCs w:val="24"/>
          <w:highlight w:val="none"/>
          <w:u w:val="single"/>
          <w:lang w:val="en-US" w:eastAsia="zh-CN" w:bidi="ar-SA"/>
        </w:rPr>
        <w:t>原供应商</w:t>
      </w:r>
      <w:r>
        <w:rPr>
          <w:rFonts w:hint="eastAsia" w:ascii="仿宋" w:hAnsi="仿宋" w:eastAsia="仿宋" w:cs="仿宋"/>
          <w:color w:val="000000"/>
          <w:kern w:val="0"/>
          <w:sz w:val="24"/>
          <w:szCs w:val="24"/>
          <w:highlight w:val="none"/>
          <w:u w:val="single"/>
          <w:lang w:val="en-US" w:eastAsia="zh-CN" w:bidi="ar-SA"/>
        </w:rPr>
        <w:t>按实结算,同时中标人扣除原供应商应承担的考核违约金（采购人统一向中标人考核收取中标人及原供应商应承担的考核违约金，中标人与原供应商自行处理考核违约金的承担）。如非原供应商中标，需在合同签订之日起14日内，完成各项工作的转换、衔接。中标人在合同总价里已充分考虑因以上问题而产生的间接费用，投标时已做相应承诺。</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（二）预算金额：</w:t>
      </w:r>
      <w:r>
        <w:rPr>
          <w:rFonts w:hint="eastAsia" w:ascii="仿宋" w:hAnsi="仿宋" w:eastAsia="仿宋" w:cs="仿宋"/>
          <w:color w:val="auto"/>
          <w:sz w:val="24"/>
          <w:szCs w:val="24"/>
          <w:u w:val="single"/>
        </w:rPr>
        <w:t>623</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8</w:t>
      </w:r>
      <w:r>
        <w:rPr>
          <w:rFonts w:hint="eastAsia" w:ascii="仿宋" w:hAnsi="仿宋" w:eastAsia="仿宋" w:cs="仿宋"/>
          <w:color w:val="auto"/>
          <w:sz w:val="24"/>
          <w:szCs w:val="24"/>
          <w:u w:val="single"/>
          <w:lang w:eastAsia="zh-CN"/>
        </w:rPr>
        <w:t>万元</w:t>
      </w:r>
      <w:r>
        <w:rPr>
          <w:rFonts w:hint="eastAsia" w:ascii="仿宋" w:hAnsi="仿宋" w:eastAsia="仿宋" w:cs="仿宋"/>
          <w:color w:val="auto"/>
          <w:sz w:val="24"/>
          <w:szCs w:val="24"/>
          <w:u w:val="single"/>
        </w:rPr>
        <w:t>（2022年安排623</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rPr>
        <w:t>8</w:t>
      </w:r>
      <w:r>
        <w:rPr>
          <w:rFonts w:hint="eastAsia" w:ascii="仿宋" w:hAnsi="仿宋" w:eastAsia="仿宋" w:cs="仿宋"/>
          <w:color w:val="auto"/>
          <w:sz w:val="24"/>
          <w:szCs w:val="24"/>
          <w:u w:val="single"/>
          <w:lang w:val="en-US" w:eastAsia="zh-CN"/>
        </w:rPr>
        <w:t>万</w:t>
      </w:r>
      <w:r>
        <w:rPr>
          <w:rFonts w:hint="eastAsia" w:ascii="仿宋" w:hAnsi="仿宋" w:eastAsia="仿宋" w:cs="仿宋"/>
          <w:color w:val="auto"/>
          <w:sz w:val="24"/>
          <w:szCs w:val="24"/>
          <w:u w:val="single"/>
        </w:rPr>
        <w:t>元）</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（三）需满足的政府采购政策目标和具体支持对象：</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扶持中小企业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节能环保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其他（）</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（四）采购标的是否进口产品：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进口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国产（服务类项目）</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（五）拟采购标的的技术要求</w:t>
      </w:r>
    </w:p>
    <w:p>
      <w:pPr>
        <w:pStyle w:val="2"/>
        <w:spacing w:before="0" w:after="0" w:line="360" w:lineRule="auto"/>
        <w:rPr>
          <w:rFonts w:hint="eastAsia" w:ascii="仿宋" w:hAnsi="仿宋" w:eastAsia="仿宋" w:cs="仿宋"/>
          <w:color w:val="auto"/>
          <w:sz w:val="24"/>
          <w:szCs w:val="24"/>
        </w:rPr>
      </w:pPr>
      <w:bookmarkStart w:id="38" w:name="_Toc21003"/>
      <w:r>
        <w:rPr>
          <w:rFonts w:hint="eastAsia" w:ascii="仿宋" w:hAnsi="仿宋" w:eastAsia="仿宋" w:cs="仿宋"/>
          <w:color w:val="auto"/>
          <w:sz w:val="24"/>
          <w:szCs w:val="24"/>
        </w:rPr>
        <w:t>一、本次租赁项目采购内容如下：</w:t>
      </w:r>
      <w:bookmarkEnd w:id="38"/>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购买服务方式，租用数据中心机房的标准机柜及其配套设施的使用服务，包括但不限于：至少97个标准机柜及其辅助设施;核心系统运行小环境(硬件包括存储、网络和综合布线等)；机房配套设施应满足系统运行维护所需要的操作、调测和管理；提供机房环境运维服务。</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1、提供至少97个标准机柜主机房使用服务, 空间远期满足扩容至150只。包括：主机房内的至少97个机柜、供电、空调、新风、消防、综合布线、ODF架、防雷接地、环境监测、门禁、视频监控等。</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2.提供辅助机房使用服务，辅助机房分隔为值班室、调试室、备品备件仓库等。包括：区域内的操作台、管理、值班配套设施、文件柜、空调、监控显示屏等。</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3.提供配置、安全、稳定的机房支持区域和相应设备。包括：变配电室、柴油发电机房、不间断电源系统室、机房专用空调、消防设施等。</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应自行拥有专职团队，负责提供机房基础设施（包括供配电、暖通系统、消防系统、环境监控系统）7×24小时、全年无间断的运行管理、日常维护和安全保卫等现场支持服务，不得因机房基础设施故障影响</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信息系统正常运行。</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5.同步租赁一个核心系统运行小环境硬件，包括应用程序接入设备、存储、网络和综合布线等。</w:t>
      </w:r>
    </w:p>
    <w:p>
      <w:pPr>
        <w:pStyle w:val="2"/>
        <w:spacing w:before="0" w:after="0" w:line="360" w:lineRule="auto"/>
        <w:ind w:left="434" w:leftChars="202" w:hanging="10" w:hangingChars="4"/>
        <w:rPr>
          <w:rFonts w:hint="eastAsia" w:ascii="仿宋" w:hAnsi="仿宋" w:eastAsia="仿宋" w:cs="仿宋"/>
          <w:color w:val="auto"/>
          <w:sz w:val="24"/>
          <w:szCs w:val="24"/>
          <w:lang w:val="en-US" w:eastAsia="zh-CN"/>
        </w:rPr>
      </w:pPr>
      <w:bookmarkStart w:id="39" w:name="_Toc518"/>
      <w:r>
        <w:rPr>
          <w:rFonts w:hint="eastAsia" w:ascii="仿宋" w:eastAsia="仿宋" w:cs="仿宋"/>
          <w:color w:val="auto"/>
          <w:sz w:val="24"/>
          <w:szCs w:val="24"/>
          <w:lang w:val="en-US" w:eastAsia="zh-CN"/>
        </w:rPr>
        <w:t>6.</w:t>
      </w:r>
      <w:r>
        <w:rPr>
          <w:rFonts w:hint="eastAsia" w:ascii="仿宋" w:hAnsi="仿宋" w:eastAsia="仿宋" w:cs="仿宋"/>
          <w:color w:val="auto"/>
          <w:sz w:val="24"/>
          <w:szCs w:val="24"/>
          <w:lang w:val="en-US" w:eastAsia="zh-CN"/>
        </w:rPr>
        <w:t>投标人所提供的托管机房能够与电子政务网、杭州市政务云互通。</w:t>
      </w:r>
    </w:p>
    <w:p>
      <w:pPr>
        <w:pStyle w:val="2"/>
        <w:spacing w:before="0"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二、</w:t>
      </w:r>
      <w:bookmarkEnd w:id="39"/>
      <w:r>
        <w:rPr>
          <w:rFonts w:hint="eastAsia" w:ascii="仿宋" w:hAnsi="仿宋" w:eastAsia="仿宋" w:cs="仿宋"/>
          <w:color w:val="auto"/>
          <w:sz w:val="24"/>
          <w:szCs w:val="24"/>
        </w:rPr>
        <w:t>租赁项目技术需求</w:t>
      </w:r>
    </w:p>
    <w:tbl>
      <w:tblPr>
        <w:tblStyle w:val="6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668"/>
        <w:gridCol w:w="947"/>
        <w:gridCol w:w="759"/>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4" w:type="pct"/>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采购内容</w:t>
            </w:r>
          </w:p>
        </w:tc>
        <w:tc>
          <w:tcPr>
            <w:tcW w:w="895" w:type="pct"/>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配置</w:t>
            </w:r>
          </w:p>
        </w:tc>
        <w:tc>
          <w:tcPr>
            <w:tcW w:w="508" w:type="pct"/>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单位</w:t>
            </w:r>
          </w:p>
        </w:tc>
        <w:tc>
          <w:tcPr>
            <w:tcW w:w="407" w:type="pct"/>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数量</w:t>
            </w:r>
          </w:p>
        </w:tc>
        <w:tc>
          <w:tcPr>
            <w:tcW w:w="2463" w:type="pct"/>
            <w:noWrap w:val="0"/>
            <w:vAlign w:val="center"/>
          </w:tcPr>
          <w:p>
            <w:pPr>
              <w:jc w:val="center"/>
              <w:rPr>
                <w:rFonts w:hint="eastAsia" w:ascii="仿宋" w:hAnsi="仿宋" w:eastAsia="仿宋" w:cs="仿宋"/>
                <w:b/>
                <w:bCs/>
                <w:color w:val="auto"/>
                <w:sz w:val="24"/>
              </w:rPr>
            </w:pPr>
            <w:r>
              <w:rPr>
                <w:rFonts w:hint="eastAsia" w:ascii="仿宋" w:hAnsi="仿宋" w:eastAsia="仿宋" w:cs="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724" w:type="pct"/>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机房租用</w:t>
            </w:r>
          </w:p>
        </w:tc>
        <w:tc>
          <w:tcPr>
            <w:tcW w:w="895" w:type="pct"/>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至少97个机柜及配套设备</w:t>
            </w:r>
          </w:p>
        </w:tc>
        <w:tc>
          <w:tcPr>
            <w:tcW w:w="508" w:type="pct"/>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项</w:t>
            </w:r>
          </w:p>
        </w:tc>
        <w:tc>
          <w:tcPr>
            <w:tcW w:w="407" w:type="pct"/>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463" w:type="pct"/>
            <w:noWrap w:val="0"/>
            <w:vAlign w:val="center"/>
          </w:tcPr>
          <w:p>
            <w:pPr>
              <w:pStyle w:val="57"/>
              <w:spacing w:beforeAutospacing="0" w:afterAutospacing="0"/>
              <w:ind w:firstLine="480" w:firstLineChars="200"/>
              <w:rPr>
                <w:rFonts w:hint="eastAsia" w:ascii="仿宋" w:hAnsi="仿宋" w:eastAsia="仿宋" w:cs="仿宋"/>
                <w:color w:val="auto"/>
              </w:rPr>
            </w:pPr>
            <w:r>
              <w:rPr>
                <w:rFonts w:hint="eastAsia" w:ascii="仿宋" w:hAnsi="仿宋" w:eastAsia="仿宋" w:cs="仿宋"/>
                <w:color w:val="auto"/>
                <w:kern w:val="2"/>
              </w:rPr>
              <w:t>提供至少97个标准机柜主机房使用服务, 空间远期满足扩容至150只。包括：主机房内的至少97个机柜、供电、空调、新风、消防、综合布线、ODF架、防雷接地、环境监测、门禁、视频监控等。</w:t>
            </w:r>
          </w:p>
        </w:tc>
      </w:tr>
    </w:tbl>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1、租赁机房位置技术目标：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1）电力供给应稳定可靠，交通通信应便捷，自然环境应清洁；</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2）应远离产生粉尘、油烟、有害气体以及生产或贮存具有腐蚀性、易燃、易爆物品的场所；</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3）远离水灾火灾隐患区域；</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4）远离强振源和强噪声源；</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5）避开强电磁场干扰。</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2、机房区域功能和布置技术目标：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1）机房的设备布置应满足机房管理、人员操作和安全、设备和物料运输、设备散热、安装和维护的要求。</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2）产生尘埃及废物的设备应远离对尘埃敏感的设备，并布置在有隔断的单独区域内。</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3）当机柜或机架上的设备为前进风/后出风方式冷却时，机柜和机架的布置应采用面对面和背对背的方式。</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4）主机房内和设备间的距离应符合下列规定：</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●搬运设备的通道净宽不应小于1.5m；</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●面对面布置的机柜或机架正面之间的距离不应小于1.2m；</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●背对背布置的机柜或机架背面之间的距离不应小于l.2m；</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●当需要在机柜侧面维修测试时，机柜与机柜、机柜与墙之间的距离不应小于1.2m。</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●成行排列的机柜，其长度超过6m 时，两端应设有出口通道；当两个出口通道之间的距离超过15m 时，在两个出口通道之间还应增加出口通道；出口通道的宽度不应小于lm，局部可为0.8m。</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●配置载重不低于2000KG、空间可直接运输体积为1m宽×1.3m深×2m高的设备货运电梯。</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●提供详细规划设计图纸。</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为本次项目所提供的主机房及配套场地必须为仅供采购人独立专属使用的场地，与其他区域具有实体物理隔离，并具有独立的消防分区，避免相互影响。（提供机房详细楼层位置、机房号、机房分布图、分区规划和隔离方案等详细说明）</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3、机房基础设施技术目标</w:t>
      </w:r>
    </w:p>
    <w:p>
      <w:pPr>
        <w:spacing w:line="360" w:lineRule="auto"/>
        <w:ind w:left="12" w:firstLine="465" w:firstLineChars="194"/>
        <w:rPr>
          <w:rFonts w:hint="eastAsia" w:ascii="仿宋" w:hAnsi="仿宋" w:eastAsia="仿宋" w:cs="仿宋"/>
          <w:color w:val="auto"/>
          <w:sz w:val="24"/>
        </w:rPr>
      </w:pPr>
      <w:r>
        <w:rPr>
          <w:rFonts w:hint="eastAsia" w:ascii="仿宋" w:hAnsi="仿宋" w:eastAsia="仿宋" w:cs="仿宋"/>
          <w:color w:val="auto"/>
          <w:sz w:val="24"/>
        </w:rPr>
        <w:t>机房设计、建设符合《计算机房设计规范》、《场地安全要求》、《场地技术条件》要求，并符合GB50174-2017《数据中心设计规范》A级机房标准。</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1）机房建筑与结构技术目标：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设计为二类建筑、乙类抗震设防要求。主机房净高不小于3.3m(静电地板以上的高度)。主机房和辅助区不在用水区域的垂直下方。机架具有防震支撑，能够避免来自各个方位的任何细微和剧烈震动，具有不小于8级及以上抗震能力。(提供标注承重、抗震指标的设计院蓝图)</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2）防火和疏散技术目标：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符合一级防火要求，符合现行国家标准《建筑设计防火规范》（GB50016）的有关规定。在主机房和其他部位之间应设置耐火极限不低于2h 的隔墙，隔墙上的门应采用甲级防火门。安全出口应不少于两个，且应分散布置。主机房的顶棚、壁板（包括夹芯材料）和隔断应为不燃烧体，且不得采用有机复合材料。</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3）温度、相对湿度及空气含尘浓度技术目标：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主机房内空调系统使用恒温恒湿精密空调，采用下送风，上回风方式，空调设备配置N＋1冗余。辅助区和行政管理区采用独立的空调系统。主机房的温度、相对湿度应符合如下技术要求：</w:t>
      </w:r>
    </w:p>
    <w:tbl>
      <w:tblPr>
        <w:tblStyle w:val="62"/>
        <w:tblW w:w="0" w:type="auto"/>
        <w:jc w:val="center"/>
        <w:tblLayout w:type="fixed"/>
        <w:tblCellMar>
          <w:top w:w="0" w:type="dxa"/>
          <w:left w:w="108" w:type="dxa"/>
          <w:bottom w:w="0" w:type="dxa"/>
          <w:right w:w="108" w:type="dxa"/>
        </w:tblCellMar>
      </w:tblPr>
      <w:tblGrid>
        <w:gridCol w:w="5387"/>
        <w:gridCol w:w="2976"/>
      </w:tblGrid>
      <w:tr>
        <w:tblPrEx>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项目</w:t>
            </w:r>
          </w:p>
        </w:tc>
        <w:tc>
          <w:tcPr>
            <w:tcW w:w="2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技术要求</w:t>
            </w:r>
          </w:p>
        </w:tc>
      </w:tr>
      <w:tr>
        <w:tblPrEx>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主机房温度（开机时）</w:t>
            </w:r>
          </w:p>
        </w:tc>
        <w:tc>
          <w:tcPr>
            <w:tcW w:w="2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23℃±2℃</w:t>
            </w:r>
          </w:p>
        </w:tc>
      </w:tr>
      <w:tr>
        <w:tblPrEx>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主机房相对湿度（开机时）</w:t>
            </w:r>
          </w:p>
        </w:tc>
        <w:tc>
          <w:tcPr>
            <w:tcW w:w="2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40%~ 70%</w:t>
            </w:r>
          </w:p>
        </w:tc>
      </w:tr>
      <w:tr>
        <w:tblPrEx>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主机房温度（停机时）</w:t>
            </w:r>
          </w:p>
        </w:tc>
        <w:tc>
          <w:tcPr>
            <w:tcW w:w="2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5℃~35℃</w:t>
            </w:r>
          </w:p>
        </w:tc>
      </w:tr>
      <w:tr>
        <w:tblPrEx>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主机房相对湿度（停机时）</w:t>
            </w:r>
          </w:p>
        </w:tc>
        <w:tc>
          <w:tcPr>
            <w:tcW w:w="2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40%~ 70%</w:t>
            </w:r>
          </w:p>
        </w:tc>
      </w:tr>
      <w:tr>
        <w:tblPrEx>
          <w:tblCellMar>
            <w:top w:w="0" w:type="dxa"/>
            <w:left w:w="108" w:type="dxa"/>
            <w:bottom w:w="0" w:type="dxa"/>
            <w:right w:w="108" w:type="dxa"/>
          </w:tblCellMar>
        </w:tblPrEx>
        <w:trPr>
          <w:jc w:val="center"/>
        </w:trPr>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主机房温度变化率（开、停机时）</w:t>
            </w:r>
          </w:p>
        </w:tc>
        <w:tc>
          <w:tcPr>
            <w:tcW w:w="29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＜5℃/h</w:t>
            </w:r>
          </w:p>
        </w:tc>
      </w:tr>
    </w:tbl>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4）新风调节技术目标：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主机房为全封闭无门窗，并必须配备新风系统。辅助区和行政管理区应具有采光、通风门窗，并根据实际情况配备新风系统。</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新风调节系统要求：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主机房必须维持一定正压，以保证设备所要求的洁净度，国家规定机房区洁净度：&gt;5μm尘埃粒度，&lt;18000粒/dm3。主机房与其它房间走廊间的压差不应小于4.9Pa，与室外静压差不应小于9.8Pa。保持机房正压其目的是为了保持机房洁净度和温、湿度的要求，不受无组织气流的干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必须根据建筑物结构特点选择不同安装形式的新风换气机，根据所需的新风量确定所选设备的规格及数量，根据房间用途、面积、内部人员数量确定合适的新风量。 </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新风量不宜过大，以减少引进的新风给室温带来的影响。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新风系统与消防联动；在消防气体喷洒时，新风机立即关机，当火灭后排气时，先打开排烟风机，后打开新风机补风，使室内废气尽快排除。</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5）电力系统技术目标：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数据中心的外部市电需为双路供电，并且从不同的电力线路引入。（提供线路名称）</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配电列头柜与主机柜PDU的连接，两端都需配置断路器。配电断路器应采用市场主流品牌产品。（提供设备的品牌型号和参数说明）</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主机房列头柜需满足下联单个机柜最大13A的用电需求。（提供设备的品牌型号和参数说明）</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配电系统要求必须采用双路供电（即来自两个不同变压器的供电），总进线两路电互投后再与柴油发电机互投给机房的UPS及动力供电。机房电源进线应采用10kV多路高压埋地电缆供电，从市电输入到IT设备负载整个供电系统应采取2N冗余设计，不存在单点故障。（提供设备的品牌型号和参数说明、应急抢险、设备切换方案）</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所有机柜都必须采用双路UPS供电，总容量保证在1600 KVA以上，UPS系统采用2N并联冗余方式，UPS输入应采用双路市电和柴油发电机互投供电模式。提供7*24小时不间断供电。满负荷情况下电池容量能支持机房运行0.5小时。机房平均每个机柜至少提供3KW设备用电负荷。机柜提供至少主备路各15个国标10A交流电源插口，部分机柜需提供国标16A交流电源插口。</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应配置2台1250KW以上后备柴油发电机系统，当市电中断后1分钟内由发电机恢复供电，后备柴油发电机能承担UPS的基本容量、空调和制冷设备负荷的需要，应急照明及关系到生命安全等需要的负荷容量。柴油发电机组N+1冗余。</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电池间应配备空调系统，提供适宜环境。</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电池组不能直接放置地面上，需要有承重支架，且电池连接电缆需为上走线。</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机房配电柜内应安装远程智能电量监控设备，能够通过环境监控系统监控配电柜用电情况，并具备Modbus或TCP/IP通讯功能。</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配电柜应安装避雷器，避雷器的设置应满足机房A级防雷的要求。数据中心低压侧应设有二级防雷装置，UPS输出柜应有三级防雷。</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单相负荷应均匀地分配在三相线路上，三相负荷不平衡度小于20%。</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消防系统、应急照明灯具、安全出口指示灯等需自带后备电池。</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6）暖通制冷系统</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机房需采用水冷制冷系统。</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每个防火分区内空调系统必须配备恒温恒湿精密空调系统，并提供至少N+1备用空调，以保证在空调系统维护、检修时不影响机房的正常运行，具有独立的空调运行区，不得采用行间或列间空调。（提供设备使用的品牌型号和参数）</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循环水泵需由UPS系统供电，并由发电机提供后备电力保障。</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机房空调未端系统因相对主机房独立，有专用的维修通道，主机房内不应有水管，空调未端系统周围需有漏水检测装置。</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数据中心配备的冷冻水主机需须具备自然冷却功能，以达到节能效果。</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 xml:space="preserve"> 7）消防系统技术目标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机房采用感烟、感温自动火灾报警系统。机房采用管网式洁净气体灭火系统，覆盖所有机房，包括UPS室。机房具备声光报警和安全指示牌。机房需设置气体消防灭火后事故排烟系统，换气次数大于5次/h。</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提供服务的主机房应采用IG541环保洁净气体灭火系统，气体释放喷头应采取多层部署方式。应同时设置两种火灾灭火探测器，且报警系统与灭火系统联动。</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消防监控室应配置有7×24小时值班人员，实时监控火灾自动报警系统。其中值班人员需有建（构）筑物消防员证。（提供人员资质证书）</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应根据需要为采购人专属机房配备便携式灭火器。（提供型号数量说明）</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机房的安全出口应不少于两个，并设在机房的两端。机房门应向疏散方向开启，走廊、楼梯间应畅通并有明显的疏散指示标志。</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机房内应配置专用空气呼吸器等人身保护设施。（提供型号数量说明）</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8）静电防护技术目标：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主机房、辅助区内布设防静电地板，地板或地面应有静电泄放措施和接地构造，防静电地板或地面的表面电阻或体积电阻应为5×l04～1.0×109Ω且应具有防火、环保、耐污耐磨性能。地板设置高度为地板上沿距离地面高500-600m，地板下严禁走通信电缆或电力电缆。</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9）接地技术目标：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机房的防雷和接地设计，应满足人身安全及电子信息系统正常运行的要求。设计除应符合本规范外，尚应符合现行国家标准《建筑物防雷设计规范》GB50057 和《建筑物电子信息系统防雷技术规范》GB50343 的有关规定。需出具有资质的第三方机构出具的防雷检测报告。</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机房应设均压等电位带即40×4mm 铜带接地网，主机房不少于两个接地点，敷设在活动地板下，机房内所有金属材料均需要连接到铜排上，如：线槽、线管、金属吊顶板、金属龙骨、金属壁板、不锈钢玻璃隔墙的金属框架、设备钢支架、机柜、配电柜等，铜排与等电位箱连接，等电位箱引主干线至大楼低压配电室内的综合接地体上，静电泄漏干线应采用不小于ZR-BVR-50mm2导线。</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10）机架配置技术目标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机房内应用程序接入设备采用宽×深×高为600×1200×2000mm机架， 42U、19英寸，尺寸600×1200×2000mm，机柜布置方式采用面对面、背对背方式，使面对面一侧形成冷风通道（冷区）、背对背一侧形成热风通道（热区）。采用架空地板下送风、上回风、上走线方式。机柜内配置专业PDU，每个机柜提供独立的电源空气开关。</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机柜采用封闭冷通道的方式进行制冷气流组织。采用地板下送风的方式，机柜底层应密封。</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11）综合布线系统技术目标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主机房根据要求区分：互联网、公安网、智能交通专网区分和规划。</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要求所有桥架内线缆必须采用固线器，保持整体线缆整洁、有序、方便维护、标识清晰。</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机房需满足自身外部光缆线路至少2路由走向，并拥有至少2路用于其他运营商线路接入的互联光交。（提供走线图和说明）</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提供服务的数据中心应无偿满足联通、电信、移动、华数等运营商的通讯线路入局。</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12）机房监控与安全防范技术目标：</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（1）环境和设备监控系统：</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专用空调、柴油发电机、不间断电源系统、漏水、环境、门禁、消防、等设备自身应配带监控和环境系统，监控的主要参数宜纳入设备监控系统（7×24小时），通信协议应满足设备监控系统的要求，监控系统平台能实时显示各系统运行数据。</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（2）安全防范系统：机房内视频安防监控系统、入侵报警系统和出入口控制系统组成，各系统之间应具备联动控制功能。紧急情况时，出入口控制系统应能受相关系统的联动控制而自动释放电子锁。</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（3）机房主要的出入口和区域安装视频监控系统与独立的门禁系统，进入机房的门禁均设置双向门禁。机房设置总监控室，可以监控各类告警信号。</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（4）具有独立进出机房申请、审核、管理等登记审批系统和相应管理制度。</w:t>
      </w:r>
    </w:p>
    <w:p>
      <w:pPr>
        <w:spacing w:line="360" w:lineRule="auto"/>
        <w:ind w:left="432"/>
        <w:rPr>
          <w:rFonts w:hint="eastAsia" w:ascii="仿宋" w:hAnsi="仿宋" w:eastAsia="仿宋" w:cs="仿宋"/>
          <w:color w:val="auto"/>
          <w:sz w:val="24"/>
        </w:rPr>
      </w:pPr>
      <w:r>
        <w:rPr>
          <w:rFonts w:hint="eastAsia" w:ascii="仿宋" w:hAnsi="仿宋" w:eastAsia="仿宋" w:cs="仿宋"/>
          <w:color w:val="auto"/>
          <w:sz w:val="24"/>
        </w:rPr>
        <w:t>13）机房运行环境的管理技术目标：</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为确保在机房托管的设备得到真正高质量、安全可靠的服务，达到运营管理中的可靠性目标，要求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将为机房环境及配套的基础设施提供专门的运维服务。</w:t>
      </w:r>
    </w:p>
    <w:p>
      <w:pPr>
        <w:pStyle w:val="276"/>
        <w:ind w:left="432" w:firstLine="0" w:firstLineChars="0"/>
        <w:rPr>
          <w:rFonts w:hint="eastAsia" w:ascii="仿宋" w:hAnsi="仿宋" w:eastAsia="仿宋" w:cs="仿宋"/>
          <w:color w:val="auto"/>
          <w:sz w:val="24"/>
        </w:rPr>
      </w:pPr>
      <w:r>
        <w:rPr>
          <w:rFonts w:hint="eastAsia" w:ascii="仿宋" w:hAnsi="仿宋" w:eastAsia="仿宋" w:cs="仿宋"/>
          <w:color w:val="auto"/>
          <w:sz w:val="24"/>
        </w:rPr>
        <w:t>（1）基础设施及现场机房环境维护</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机房所提供的基础设施维护内容包括：对机房专有的配电系统、空调系统、消防系统、漏水检测系统及安防系统的日常巡检及保养维护。</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建立积极有效的监控管理机制，通过场地与环境集中监控系统对相关设备系统进行监控和记录，及时处理发现的故障和隐患，以保障所提供的机房的基础设施和机房环境的稳定与正常。</w:t>
      </w:r>
    </w:p>
    <w:p>
      <w:pPr>
        <w:pStyle w:val="276"/>
        <w:ind w:left="432" w:firstLine="0" w:firstLineChars="0"/>
        <w:rPr>
          <w:rFonts w:hint="eastAsia" w:ascii="仿宋" w:hAnsi="仿宋" w:eastAsia="仿宋" w:cs="仿宋"/>
          <w:color w:val="auto"/>
          <w:sz w:val="24"/>
        </w:rPr>
      </w:pPr>
      <w:r>
        <w:rPr>
          <w:rFonts w:hint="eastAsia" w:ascii="仿宋" w:hAnsi="仿宋" w:eastAsia="仿宋" w:cs="仿宋"/>
          <w:color w:val="auto"/>
          <w:sz w:val="24"/>
        </w:rPr>
        <w:t>（2）供配电系统</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负责机房所配备的冗余变压器、高压及低压配电系统、后备柴油发电机、UPS的日常巡检与维护，每日巡检、记录机房配电系统的运行情况，发现问题及时处理。</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应每月组织发电机组运行测试，检验发电机组工作状况并记录运行参数，发现问题及时处理，确保发电机组的正常运行。至少每月进行一次发电机空载测试，每年进行一次发电机带载测试，带载测试必须1小时以上。（提供相应的测试依据）</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UPS电池放电测试服务期间进行二次测试，以检验UPS电池工作状况。（提供测试依据）</w:t>
      </w:r>
    </w:p>
    <w:p>
      <w:pPr>
        <w:pStyle w:val="276"/>
        <w:ind w:left="432" w:firstLine="0" w:firstLineChars="0"/>
        <w:rPr>
          <w:rFonts w:hint="eastAsia" w:ascii="仿宋" w:hAnsi="仿宋" w:eastAsia="仿宋" w:cs="仿宋"/>
          <w:color w:val="auto"/>
          <w:sz w:val="24"/>
        </w:rPr>
      </w:pPr>
      <w:r>
        <w:rPr>
          <w:rFonts w:hint="eastAsia" w:ascii="仿宋" w:hAnsi="仿宋" w:eastAsia="仿宋" w:cs="仿宋"/>
          <w:color w:val="auto"/>
          <w:sz w:val="24"/>
        </w:rPr>
        <w:t>（3）空调系统</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专业人士定时检查机房的环境温湿度，确保机房始终处于在23℃±2℃之间、湿度在55％±15％之间的恒湿、恒温状态。</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每日记录空调系统运行情况：1、群控工作状态是否正常；2、主机供水温度是否在设定值；3、未端空调开启台数及编号；4、记录主机及水泵运行电流；发现问题及时处理。</w:t>
      </w:r>
    </w:p>
    <w:p>
      <w:pPr>
        <w:pStyle w:val="276"/>
        <w:ind w:left="432" w:firstLine="0" w:firstLineChars="0"/>
        <w:rPr>
          <w:rFonts w:hint="eastAsia" w:ascii="仿宋" w:hAnsi="仿宋" w:eastAsia="仿宋" w:cs="仿宋"/>
          <w:color w:val="auto"/>
          <w:sz w:val="24"/>
        </w:rPr>
      </w:pPr>
      <w:r>
        <w:rPr>
          <w:rFonts w:hint="eastAsia" w:ascii="仿宋" w:hAnsi="仿宋" w:eastAsia="仿宋" w:cs="仿宋"/>
          <w:color w:val="auto"/>
          <w:sz w:val="24"/>
        </w:rPr>
        <w:t>（4）消防系统</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每日巡检，记录消防系统的运行情况：1、火灾报警控制器运行情况是否正常；2、消控室内报警主机是否有故障报警及监管报警</w:t>
      </w:r>
      <w:r>
        <w:rPr>
          <w:rFonts w:hint="eastAsia" w:ascii="仿宋" w:hAnsi="仿宋" w:eastAsia="仿宋" w:cs="仿宋"/>
          <w:color w:val="auto"/>
          <w:sz w:val="24"/>
          <w:szCs w:val="24"/>
          <w:lang w:eastAsia="zh-CN"/>
        </w:rPr>
        <w:t>。</w:t>
      </w:r>
    </w:p>
    <w:p>
      <w:pPr>
        <w:pStyle w:val="276"/>
        <w:ind w:left="432" w:firstLine="0" w:firstLineChars="0"/>
        <w:rPr>
          <w:rFonts w:hint="eastAsia" w:ascii="仿宋" w:hAnsi="仿宋" w:eastAsia="仿宋" w:cs="仿宋"/>
          <w:color w:val="auto"/>
          <w:sz w:val="24"/>
        </w:rPr>
      </w:pPr>
      <w:r>
        <w:rPr>
          <w:rFonts w:hint="eastAsia" w:ascii="仿宋" w:hAnsi="仿宋" w:eastAsia="仿宋" w:cs="仿宋"/>
          <w:color w:val="auto"/>
          <w:sz w:val="24"/>
        </w:rPr>
        <w:t>（5）声光报警</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要求</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对机房的UPS、温度、电源等重要环境设施集中监控，并实现声光报警。</w:t>
      </w:r>
    </w:p>
    <w:p>
      <w:pPr>
        <w:pStyle w:val="276"/>
        <w:ind w:left="432" w:firstLine="0" w:firstLineChars="0"/>
        <w:rPr>
          <w:rFonts w:hint="eastAsia" w:ascii="仿宋" w:hAnsi="仿宋" w:eastAsia="仿宋" w:cs="仿宋"/>
          <w:color w:val="auto"/>
          <w:sz w:val="24"/>
        </w:rPr>
      </w:pPr>
      <w:r>
        <w:rPr>
          <w:rFonts w:hint="eastAsia" w:ascii="仿宋" w:hAnsi="仿宋" w:eastAsia="仿宋" w:cs="仿宋"/>
          <w:color w:val="auto"/>
          <w:sz w:val="24"/>
        </w:rPr>
        <w:t>（6）机房安全管理</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为确保机房的安全可靠，将建立有效的安全机制，机房场地的安全制定了以下安全管理措施。</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现场值班人员通过门禁系统控制对机房的访问，非授权人员不得进入。</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机房配备视频监控系统、对机房实行实时监控。</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对机房内所有物品实行严格的事前进出审批及进出登记制度。</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进入机房内的服务厂商必须全程陪同并作登记。</w:t>
      </w:r>
    </w:p>
    <w:p>
      <w:pPr>
        <w:pStyle w:val="526"/>
        <w:spacing w:after="0"/>
        <w:ind w:firstLine="480"/>
        <w:rPr>
          <w:rFonts w:hint="eastAsia" w:ascii="仿宋" w:hAnsi="仿宋" w:cs="仿宋"/>
          <w:color w:val="auto"/>
          <w:sz w:val="24"/>
          <w:szCs w:val="24"/>
          <w:lang w:val="en-US" w:eastAsia="zh-CN"/>
        </w:rPr>
      </w:pPr>
      <w:r>
        <w:rPr>
          <w:rFonts w:hint="eastAsia" w:ascii="仿宋" w:hAnsi="仿宋" w:cs="仿宋"/>
          <w:color w:val="auto"/>
          <w:sz w:val="24"/>
          <w:szCs w:val="24"/>
          <w:lang w:val="en-US" w:eastAsia="zh-Hans"/>
        </w:rPr>
        <w:t>机房管理维护</w:t>
      </w:r>
      <w:r>
        <w:rPr>
          <w:rFonts w:hint="eastAsia" w:ascii="仿宋" w:hAnsi="仿宋" w:cs="仿宋"/>
          <w:color w:val="auto"/>
          <w:sz w:val="24"/>
          <w:szCs w:val="24"/>
          <w:lang w:val="en-US" w:eastAsia="zh-CN"/>
        </w:rPr>
        <w:t>未</w:t>
      </w:r>
      <w:r>
        <w:rPr>
          <w:rFonts w:hint="eastAsia" w:ascii="仿宋" w:hAnsi="仿宋" w:cs="仿宋"/>
          <w:color w:val="auto"/>
          <w:sz w:val="24"/>
          <w:szCs w:val="24"/>
          <w:lang w:val="en-US" w:eastAsia="zh-Hans"/>
        </w:rPr>
        <w:t>经采购人同意</w:t>
      </w:r>
      <w:r>
        <w:rPr>
          <w:rFonts w:hint="default" w:ascii="仿宋" w:hAnsi="仿宋" w:cs="仿宋"/>
          <w:color w:val="auto"/>
          <w:sz w:val="24"/>
          <w:szCs w:val="24"/>
          <w:lang w:eastAsia="zh-Hans"/>
        </w:rPr>
        <w:t>，</w:t>
      </w:r>
      <w:r>
        <w:rPr>
          <w:rFonts w:hint="eastAsia" w:ascii="仿宋" w:hAnsi="仿宋" w:cs="仿宋"/>
          <w:color w:val="auto"/>
          <w:sz w:val="24"/>
          <w:szCs w:val="24"/>
          <w:lang w:eastAsia="zh-CN"/>
        </w:rPr>
        <w:t>不得</w:t>
      </w:r>
      <w:r>
        <w:rPr>
          <w:rFonts w:hint="eastAsia" w:ascii="仿宋" w:hAnsi="仿宋" w:cs="仿宋"/>
          <w:color w:val="auto"/>
          <w:sz w:val="24"/>
          <w:szCs w:val="24"/>
          <w:lang w:val="en-US" w:eastAsia="zh-Hans"/>
        </w:rPr>
        <w:t>擅自切换网络</w:t>
      </w:r>
      <w:r>
        <w:rPr>
          <w:rFonts w:hint="default" w:ascii="仿宋" w:hAnsi="仿宋" w:cs="仿宋"/>
          <w:color w:val="auto"/>
          <w:sz w:val="24"/>
          <w:szCs w:val="24"/>
          <w:lang w:eastAsia="zh-Hans"/>
        </w:rPr>
        <w:t>、</w:t>
      </w:r>
      <w:r>
        <w:rPr>
          <w:rFonts w:hint="eastAsia" w:ascii="仿宋" w:hAnsi="仿宋" w:cs="仿宋"/>
          <w:color w:val="auto"/>
          <w:sz w:val="24"/>
          <w:szCs w:val="24"/>
          <w:lang w:val="en-US" w:eastAsia="zh-Hans"/>
        </w:rPr>
        <w:t>电力</w:t>
      </w:r>
      <w:r>
        <w:rPr>
          <w:rFonts w:hint="eastAsia" w:ascii="仿宋" w:hAnsi="仿宋" w:cs="仿宋"/>
          <w:color w:val="auto"/>
          <w:sz w:val="24"/>
          <w:szCs w:val="24"/>
          <w:lang w:val="en-US" w:eastAsia="zh-CN"/>
        </w:rPr>
        <w:t>。</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14）辅助设施</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在采购人主机房同一楼层紧邻提供独立系统调试室、值班室、备品备件库等。</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应负责主机房、办公区域及周边环境的清洁卫生服务。</w:t>
      </w:r>
    </w:p>
    <w:p>
      <w:pPr>
        <w:spacing w:line="360" w:lineRule="auto"/>
        <w:ind w:firstLine="480" w:firstLineChars="200"/>
        <w:rPr>
          <w:rFonts w:hint="default" w:eastAsia="仿宋"/>
          <w:lang w:val="en-US" w:eastAsia="zh-Hans"/>
        </w:rPr>
      </w:pPr>
      <w:r>
        <w:rPr>
          <w:rFonts w:hint="eastAsia" w:ascii="仿宋" w:hAnsi="仿宋" w:eastAsia="仿宋" w:cs="仿宋"/>
          <w:color w:val="auto"/>
          <w:sz w:val="24"/>
          <w:lang w:eastAsia="zh-CN"/>
        </w:rPr>
        <w:t>投标人</w:t>
      </w:r>
      <w:r>
        <w:rPr>
          <w:rFonts w:hint="eastAsia" w:ascii="仿宋" w:hAnsi="仿宋" w:eastAsia="仿宋" w:cs="仿宋"/>
          <w:color w:val="auto"/>
          <w:sz w:val="24"/>
        </w:rPr>
        <w:t>需提供机房所在区域位置、公共交通配套情况。</w:t>
      </w:r>
    </w:p>
    <w:p>
      <w:pPr>
        <w:pStyle w:val="4"/>
        <w:widowControl/>
        <w:spacing w:before="0" w:after="0" w:line="360" w:lineRule="auto"/>
        <w:ind w:left="886" w:leftChars="260" w:hanging="340" w:hangingChars="142"/>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4、最小运行环境设备租赁</w:t>
      </w:r>
    </w:p>
    <w:p>
      <w:pPr>
        <w:spacing w:line="360" w:lineRule="auto"/>
        <w:ind w:left="448"/>
        <w:rPr>
          <w:rFonts w:hint="eastAsia" w:ascii="仿宋" w:hAnsi="仿宋" w:eastAsia="仿宋" w:cs="仿宋"/>
          <w:color w:val="auto"/>
          <w:sz w:val="24"/>
        </w:rPr>
      </w:pPr>
      <w:r>
        <w:rPr>
          <w:rFonts w:hint="eastAsia" w:ascii="仿宋" w:hAnsi="仿宋" w:eastAsia="仿宋" w:cs="仿宋"/>
          <w:color w:val="auto"/>
          <w:sz w:val="24"/>
        </w:rPr>
        <w:t>1）最小运行环境租赁采购需求：</w:t>
      </w:r>
    </w:p>
    <w:p>
      <w:pPr>
        <w:pStyle w:val="526"/>
        <w:spacing w:after="0"/>
        <w:ind w:firstLine="480"/>
        <w:rPr>
          <w:rFonts w:hint="eastAsia" w:ascii="仿宋" w:hAnsi="仿宋" w:eastAsia="仿宋" w:cs="仿宋"/>
          <w:color w:val="auto"/>
          <w:sz w:val="24"/>
          <w:szCs w:val="24"/>
          <w:shd w:val="clear" w:color="auto" w:fill="FBFDFE"/>
        </w:rPr>
      </w:pPr>
      <w:r>
        <w:rPr>
          <w:rFonts w:hint="eastAsia" w:ascii="仿宋" w:hAnsi="仿宋" w:eastAsia="仿宋" w:cs="仿宋"/>
          <w:color w:val="auto"/>
          <w:sz w:val="24"/>
          <w:szCs w:val="24"/>
          <w:shd w:val="clear" w:color="auto" w:fill="FBFDFE"/>
        </w:rPr>
        <w:t>本次租赁项目所需的设备投标人提供的设备必须技术成熟、安全可靠，必须</w:t>
      </w:r>
      <w:r>
        <w:rPr>
          <w:rFonts w:hint="eastAsia" w:ascii="仿宋" w:hAnsi="仿宋" w:cs="仿宋"/>
          <w:color w:val="auto"/>
          <w:sz w:val="24"/>
          <w:szCs w:val="24"/>
          <w:shd w:val="clear" w:color="auto" w:fill="FBFDFE"/>
        </w:rPr>
        <w:t>满足数据中心设计规范（GB50174-2017）A级机房标准</w:t>
      </w:r>
      <w:r>
        <w:rPr>
          <w:rFonts w:hint="eastAsia" w:ascii="仿宋" w:hAnsi="仿宋" w:cs="仿宋"/>
          <w:color w:val="auto"/>
          <w:sz w:val="24"/>
          <w:szCs w:val="24"/>
          <w:shd w:val="clear" w:color="auto" w:fill="FBFDFE"/>
          <w:lang w:eastAsia="zh-CN"/>
        </w:rPr>
        <w:t>。</w:t>
      </w:r>
      <w:r>
        <w:rPr>
          <w:rFonts w:hint="eastAsia" w:ascii="仿宋" w:hAnsi="仿宋" w:eastAsia="仿宋" w:cs="仿宋"/>
          <w:color w:val="auto"/>
          <w:sz w:val="24"/>
          <w:szCs w:val="24"/>
          <w:shd w:val="clear" w:color="auto" w:fill="FBFDFE"/>
        </w:rPr>
        <w:t>应说明本次投标设备原厂厂家的名称及设备名称、型号。说明投标设备情况，包括设备</w:t>
      </w:r>
      <w:r>
        <w:rPr>
          <w:rFonts w:hint="eastAsia" w:ascii="仿宋" w:hAnsi="仿宋" w:cs="仿宋"/>
          <w:color w:val="auto"/>
          <w:sz w:val="24"/>
          <w:szCs w:val="24"/>
          <w:shd w:val="clear" w:color="auto" w:fill="FBFDFE"/>
          <w:lang w:val="en-US" w:eastAsia="zh-Hans"/>
        </w:rPr>
        <w:t>品牌</w:t>
      </w:r>
      <w:r>
        <w:rPr>
          <w:rFonts w:hint="eastAsia" w:ascii="仿宋" w:hAnsi="仿宋" w:eastAsia="仿宋" w:cs="仿宋"/>
          <w:color w:val="auto"/>
          <w:sz w:val="24"/>
          <w:szCs w:val="24"/>
          <w:shd w:val="clear" w:color="auto" w:fill="FBFDFE"/>
        </w:rPr>
        <w:t>型号、硬件版本主要参数、软件版本主要参数、核心芯片型号及生产商。</w:t>
      </w:r>
    </w:p>
    <w:p>
      <w:pPr>
        <w:pStyle w:val="526"/>
        <w:spacing w:after="0"/>
        <w:ind w:firstLine="480"/>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BFDFE"/>
        </w:rPr>
        <w:t>2）硬件设备配置需求如下：</w:t>
      </w:r>
    </w:p>
    <w:tbl>
      <w:tblPr>
        <w:tblStyle w:val="62"/>
        <w:tblW w:w="5000" w:type="pct"/>
        <w:tblInd w:w="108" w:type="dxa"/>
        <w:tblLayout w:type="fixed"/>
        <w:tblCellMar>
          <w:top w:w="0" w:type="dxa"/>
          <w:left w:w="108" w:type="dxa"/>
          <w:bottom w:w="0" w:type="dxa"/>
          <w:right w:w="108" w:type="dxa"/>
        </w:tblCellMar>
      </w:tblPr>
      <w:tblGrid>
        <w:gridCol w:w="799"/>
        <w:gridCol w:w="1602"/>
        <w:gridCol w:w="4834"/>
        <w:gridCol w:w="1251"/>
        <w:gridCol w:w="800"/>
      </w:tblGrid>
      <w:tr>
        <w:tblPrEx>
          <w:tblCellMar>
            <w:top w:w="0" w:type="dxa"/>
            <w:left w:w="108" w:type="dxa"/>
            <w:bottom w:w="0" w:type="dxa"/>
            <w:right w:w="108" w:type="dxa"/>
          </w:tblCellMar>
        </w:tblPrEx>
        <w:trPr>
          <w:trHeight w:val="312" w:hRule="atLeast"/>
        </w:trPr>
        <w:tc>
          <w:tcPr>
            <w:tcW w:w="799"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02"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设备名称</w:t>
            </w:r>
          </w:p>
        </w:tc>
        <w:tc>
          <w:tcPr>
            <w:tcW w:w="4834"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配置</w:t>
            </w:r>
          </w:p>
        </w:tc>
        <w:tc>
          <w:tcPr>
            <w:tcW w:w="1251"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default"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vMerge w:val="restart"/>
            <w:tcBorders>
              <w:top w:val="single" w:color="auto" w:sz="4" w:space="0"/>
              <w:left w:val="single" w:color="auto" w:sz="4" w:space="0"/>
              <w:bottom w:val="single" w:color="auto" w:sz="4" w:space="0"/>
              <w:right w:val="single" w:color="auto" w:sz="4" w:space="0"/>
            </w:tcBorders>
            <w:noWrap/>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CellMar>
            <w:top w:w="0" w:type="dxa"/>
            <w:left w:w="108" w:type="dxa"/>
            <w:bottom w:w="0" w:type="dxa"/>
            <w:right w:w="108" w:type="dxa"/>
          </w:tblCellMar>
        </w:tblPrEx>
        <w:trPr>
          <w:trHeight w:val="312" w:hRule="atLeast"/>
        </w:trPr>
        <w:tc>
          <w:tcPr>
            <w:tcW w:w="7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p>
        </w:tc>
        <w:tc>
          <w:tcPr>
            <w:tcW w:w="1602"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p>
        </w:tc>
        <w:tc>
          <w:tcPr>
            <w:tcW w:w="48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p>
        </w:tc>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p>
        </w:tc>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9" w:hRule="atLeast"/>
        </w:trPr>
        <w:tc>
          <w:tcPr>
            <w:tcW w:w="799"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02"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核心交换机</w:t>
            </w:r>
          </w:p>
        </w:tc>
        <w:tc>
          <w:tcPr>
            <w:tcW w:w="4834" w:type="dxa"/>
            <w:tcBorders>
              <w:top w:val="nil"/>
              <w:left w:val="nil"/>
              <w:bottom w:val="single" w:color="auto" w:sz="4" w:space="0"/>
              <w:right w:val="single" w:color="auto" w:sz="4" w:space="0"/>
            </w:tcBorders>
            <w:noWrap w:val="0"/>
            <w:vAlign w:val="bottom"/>
          </w:tcPr>
          <w:p>
            <w:pPr>
              <w:pStyle w:val="627"/>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双主控，满配冗余电源，≥48千兆电口,≥48千兆光口，≥16万兆光口</w:t>
            </w:r>
          </w:p>
        </w:tc>
        <w:tc>
          <w:tcPr>
            <w:tcW w:w="125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台</w:t>
            </w:r>
          </w:p>
        </w:tc>
        <w:tc>
          <w:tcPr>
            <w:tcW w:w="800"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9" w:hRule="atLeast"/>
        </w:trPr>
        <w:tc>
          <w:tcPr>
            <w:tcW w:w="799"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02"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接入交换机</w:t>
            </w:r>
          </w:p>
        </w:tc>
        <w:tc>
          <w:tcPr>
            <w:tcW w:w="4834" w:type="dxa"/>
            <w:tcBorders>
              <w:top w:val="nil"/>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支持≥24个10/100/1000 BASE-T电口,支持≥4个1000 BASE-X SFP端口</w:t>
            </w:r>
          </w:p>
        </w:tc>
        <w:tc>
          <w:tcPr>
            <w:tcW w:w="125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40</w:t>
            </w:r>
            <w:r>
              <w:rPr>
                <w:rFonts w:hint="eastAsia" w:ascii="仿宋" w:hAnsi="仿宋" w:eastAsia="仿宋" w:cs="仿宋"/>
                <w:color w:val="auto"/>
                <w:sz w:val="24"/>
                <w:szCs w:val="24"/>
                <w:lang w:val="en-US" w:eastAsia="zh-Hans"/>
              </w:rPr>
              <w:t>台</w:t>
            </w:r>
          </w:p>
        </w:tc>
        <w:tc>
          <w:tcPr>
            <w:tcW w:w="800"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9" w:hRule="atLeast"/>
        </w:trPr>
        <w:tc>
          <w:tcPr>
            <w:tcW w:w="799"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602"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汇聚交换机</w:t>
            </w:r>
          </w:p>
        </w:tc>
        <w:tc>
          <w:tcPr>
            <w:tcW w:w="4834" w:type="dxa"/>
            <w:tcBorders>
              <w:top w:val="nil"/>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双主控，满配冗余电源，≥2块48端口千兆以太网电接口模块，≥3块48端口千兆以太网光接口模块，≥16端口万兆以太网光接口模块</w:t>
            </w:r>
          </w:p>
        </w:tc>
        <w:tc>
          <w:tcPr>
            <w:tcW w:w="125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Hans"/>
              </w:rPr>
              <w:t>台</w:t>
            </w:r>
          </w:p>
        </w:tc>
        <w:tc>
          <w:tcPr>
            <w:tcW w:w="800"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9" w:hRule="atLeast"/>
        </w:trPr>
        <w:tc>
          <w:tcPr>
            <w:tcW w:w="799"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602"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数据服务应用程序接入设备</w:t>
            </w:r>
          </w:p>
        </w:tc>
        <w:tc>
          <w:tcPr>
            <w:tcW w:w="4834" w:type="dxa"/>
            <w:tcBorders>
              <w:top w:val="nil"/>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集成数据服务应用，支持≥4*5118(2.3GHz/12核/16.5MB/105W) CPU，≥16*32GB 2Rx4 DDR4-2666P-R内存，≥2*960GB 2.5in  SSD盘 ，支持Raid0/1/5，带2GB缓存（含掉电保护），≥2端口万兆光接口网卡，≥4端口千兆电接口网卡，≥2端口16Gb光纤通道HBA卡，≥4*800W交流电源模块</w:t>
            </w:r>
          </w:p>
        </w:tc>
        <w:tc>
          <w:tcPr>
            <w:tcW w:w="125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Hans"/>
              </w:rPr>
              <w:t>台</w:t>
            </w:r>
          </w:p>
        </w:tc>
        <w:tc>
          <w:tcPr>
            <w:tcW w:w="800"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9"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602"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光纤交换机</w:t>
            </w:r>
          </w:p>
        </w:tc>
        <w:tc>
          <w:tcPr>
            <w:tcW w:w="4834" w:type="dxa"/>
            <w:tcBorders>
              <w:top w:val="single" w:color="auto" w:sz="4" w:space="0"/>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FC交换机 16Gb≥48口全激活</w:t>
            </w:r>
          </w:p>
        </w:tc>
        <w:tc>
          <w:tcPr>
            <w:tcW w:w="1251"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Hans"/>
              </w:rPr>
              <w:t>台</w:t>
            </w:r>
          </w:p>
        </w:tc>
        <w:tc>
          <w:tcPr>
            <w:tcW w:w="800" w:type="dxa"/>
            <w:tcBorders>
              <w:top w:val="single" w:color="auto" w:sz="4" w:space="0"/>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79" w:hRule="atLeast"/>
        </w:trPr>
        <w:tc>
          <w:tcPr>
            <w:tcW w:w="799" w:type="dxa"/>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602"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存储</w:t>
            </w:r>
          </w:p>
        </w:tc>
        <w:tc>
          <w:tcPr>
            <w:tcW w:w="4834" w:type="dxa"/>
            <w:tcBorders>
              <w:top w:val="single" w:color="auto" w:sz="4" w:space="0"/>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双控，每个控制器≥128GB缓存，≥24*1.8TB+SW 10K SFF HDD盘，≥8端口16Gb FC接口，SAS盘，≥40T可用容量，FCSAN模式</w:t>
            </w:r>
          </w:p>
        </w:tc>
        <w:tc>
          <w:tcPr>
            <w:tcW w:w="1251"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Hans"/>
              </w:rPr>
              <w:t>台</w:t>
            </w:r>
          </w:p>
        </w:tc>
        <w:tc>
          <w:tcPr>
            <w:tcW w:w="800" w:type="dxa"/>
            <w:tcBorders>
              <w:top w:val="single" w:color="auto" w:sz="4" w:space="0"/>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仿宋"/>
                <w:color w:val="auto"/>
                <w:sz w:val="24"/>
                <w:szCs w:val="24"/>
              </w:rPr>
            </w:pPr>
          </w:p>
        </w:tc>
      </w:tr>
    </w:tbl>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5、其他要求</w:t>
      </w:r>
    </w:p>
    <w:p>
      <w:pPr>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1）保密要求：①采购人对投标人及工作人员开展常态化安全保密教育，组织签订安全保密承诺书，明确具体安全管理内容、安全保密义务和责任；②投标人及工作人员违反安全管理要求，构成违法犯罪的，采购人将及时报送本级政府采购和市场监督管理部门，提请列入政府采购严重违法失信行为记录名单、市场监督管理严重失信名单，并追究相关责任。投标人</w:t>
      </w:r>
      <w:r>
        <w:rPr>
          <w:rFonts w:hint="eastAsia" w:ascii="仿宋" w:hAnsi="仿宋" w:eastAsia="仿宋" w:cs="仿宋"/>
          <w:color w:val="auto"/>
          <w:sz w:val="24"/>
          <w:lang w:val="zh-CN" w:eastAsia="zh-CN"/>
        </w:rPr>
        <w:t>必须与</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val="zh-CN" w:eastAsia="zh-CN"/>
        </w:rPr>
        <w:t>签订保密协议，同时参与本项目</w:t>
      </w:r>
      <w:r>
        <w:rPr>
          <w:rFonts w:hint="eastAsia" w:ascii="仿宋" w:hAnsi="仿宋" w:eastAsia="仿宋" w:cs="仿宋"/>
          <w:color w:val="auto"/>
          <w:sz w:val="24"/>
          <w:lang w:val="en-US" w:eastAsia="zh-CN"/>
        </w:rPr>
        <w:t>维护</w:t>
      </w:r>
      <w:r>
        <w:rPr>
          <w:rFonts w:hint="eastAsia" w:ascii="仿宋" w:hAnsi="仿宋" w:eastAsia="仿宋" w:cs="仿宋"/>
          <w:color w:val="auto"/>
          <w:sz w:val="24"/>
          <w:lang w:val="zh-CN" w:eastAsia="zh-CN"/>
        </w:rPr>
        <w:t>人员须就平台数据安全保密单独签订保密协议。</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2）投标时，须提供房屋产权证明或租赁房屋合同。</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知识产权：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若涉及定制化部分的知识产权均归属于采购人。</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4）租赁机柜产生的费用根据实际租赁设备数量及综合单价进行结算。</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5）投标人应建立日常管理规章制度、内部岗位责任制度、管理运作制度、考核制度及标准情况。</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6）制定并实施机房管理、安保管理、消防管理、疫情防控、**措施、保密措施等制度。</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7）机房场所应保持整洁，维护人员严禁穿拖鞋、凉鞋或带钉的鞋进入工作区域。</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8）监理职责：</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投标人实施项目全过程必须接受采购</w:t>
      </w:r>
      <w:r>
        <w:rPr>
          <w:rFonts w:hint="eastAsia" w:ascii="仿宋" w:hAnsi="仿宋" w:eastAsia="仿宋" w:cs="仿宋"/>
          <w:color w:val="auto"/>
          <w:sz w:val="24"/>
          <w:lang w:val="en-US" w:eastAsia="zh-Hans"/>
        </w:rPr>
        <w:t>人</w:t>
      </w:r>
      <w:r>
        <w:rPr>
          <w:rFonts w:hint="eastAsia" w:ascii="仿宋" w:hAnsi="仿宋" w:eastAsia="仿宋" w:cs="仿宋"/>
          <w:color w:val="auto"/>
          <w:sz w:val="24"/>
          <w:lang w:val="en-US" w:eastAsia="zh-CN"/>
        </w:rPr>
        <w:t>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）验收时，验收小组现场组织对租赁现场服务情况进行抽查。</w:t>
      </w:r>
    </w:p>
    <w:p>
      <w:pPr>
        <w:pStyle w:val="37"/>
        <w:spacing w:before="0" w:after="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三、日常服务要求</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rPr>
        <w:t>提供7*24小时服务</w:t>
      </w:r>
      <w:r>
        <w:rPr>
          <w:rFonts w:hint="default" w:ascii="仿宋" w:hAnsi="仿宋" w:eastAsia="仿宋" w:cs="仿宋"/>
          <w:color w:val="auto"/>
          <w:sz w:val="24"/>
        </w:rPr>
        <w:t>，</w:t>
      </w:r>
      <w:r>
        <w:rPr>
          <w:rFonts w:hint="eastAsia" w:ascii="仿宋" w:hAnsi="仿宋" w:eastAsia="仿宋" w:cs="仿宋"/>
          <w:color w:val="auto"/>
          <w:sz w:val="24"/>
        </w:rPr>
        <w:t>采购人提出要求后5分钟内响应，如有需要专业技术支撑要求1小时内到达现场，4小时内</w:t>
      </w:r>
      <w:r>
        <w:rPr>
          <w:rFonts w:hint="eastAsia" w:ascii="仿宋" w:hAnsi="仿宋" w:eastAsia="仿宋" w:cs="仿宋"/>
          <w:color w:val="auto"/>
          <w:sz w:val="24"/>
          <w:lang w:val="en-US" w:eastAsia="zh-CN"/>
        </w:rPr>
        <w:t>修复</w:t>
      </w:r>
      <w:r>
        <w:rPr>
          <w:rFonts w:hint="default" w:ascii="仿宋" w:hAnsi="仿宋" w:eastAsia="仿宋" w:cs="仿宋"/>
          <w:color w:val="auto"/>
          <w:sz w:val="24"/>
        </w:rPr>
        <w:t>，</w:t>
      </w:r>
      <w:r>
        <w:rPr>
          <w:rFonts w:hint="eastAsia" w:ascii="仿宋" w:hAnsi="仿宋" w:eastAsia="仿宋" w:cs="仿宋"/>
          <w:color w:val="auto"/>
          <w:sz w:val="24"/>
          <w:lang w:val="en-US" w:eastAsia="zh-Hans"/>
        </w:rPr>
        <w:t>若</w:t>
      </w:r>
      <w:r>
        <w:rPr>
          <w:rFonts w:hint="default" w:ascii="仿宋" w:hAnsi="仿宋" w:eastAsia="仿宋" w:cs="仿宋"/>
          <w:color w:val="auto"/>
          <w:sz w:val="24"/>
          <w:lang w:eastAsia="zh-Hans"/>
        </w:rPr>
        <w:t>4</w:t>
      </w:r>
      <w:r>
        <w:rPr>
          <w:rFonts w:hint="eastAsia" w:ascii="仿宋" w:hAnsi="仿宋" w:eastAsia="仿宋" w:cs="仿宋"/>
          <w:color w:val="auto"/>
          <w:sz w:val="24"/>
          <w:lang w:val="en-US" w:eastAsia="zh-Hans"/>
        </w:rPr>
        <w:t>小时无法修复</w:t>
      </w:r>
      <w:r>
        <w:rPr>
          <w:rFonts w:hint="eastAsia" w:ascii="仿宋" w:hAnsi="仿宋" w:eastAsia="仿宋" w:cs="仿宋"/>
          <w:color w:val="auto"/>
          <w:sz w:val="24"/>
        </w:rPr>
        <w:t>24小时内更换。</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、机房必须有日常运维体系，建立相应机房日常管理流程、制度、应急预案等。确保机房安全可靠运行。做好电力、空调、消防、安全等机房环境设施的保障工作。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zh-CN"/>
        </w:rPr>
        <w:t>、</w:t>
      </w:r>
      <w:r>
        <w:rPr>
          <w:rFonts w:hint="eastAsia" w:ascii="仿宋" w:hAnsi="仿宋" w:eastAsia="仿宋" w:cs="仿宋"/>
          <w:color w:val="auto"/>
          <w:sz w:val="24"/>
          <w:lang w:eastAsia="zh-CN"/>
        </w:rPr>
        <w:t>投标人</w:t>
      </w:r>
      <w:r>
        <w:rPr>
          <w:rFonts w:hint="eastAsia" w:ascii="仿宋" w:hAnsi="仿宋" w:eastAsia="仿宋" w:cs="仿宋"/>
          <w:color w:val="auto"/>
          <w:sz w:val="24"/>
          <w:lang w:val="zh-CN"/>
        </w:rPr>
        <w:t>具备保证机柜安全性的管理措施，防止人为因素带来的破坏。</w:t>
      </w:r>
      <w:r>
        <w:rPr>
          <w:rFonts w:hint="eastAsia" w:ascii="仿宋" w:hAnsi="仿宋" w:eastAsia="仿宋" w:cs="仿宋"/>
          <w:color w:val="auto"/>
          <w:sz w:val="24"/>
        </w:rPr>
        <w:t>加强日常情况沟通，及时处理影响服务质量的问题。</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疫情防控要求：投标人必须严格落实执行政府的各项实时新冠疫情防控政策，以及采购人的各项实时防控实施要求，并为服务人员配备必要的防护用品，按疫情防控要求做好服务人员的核酸检测工作，涉及的相关费用包含在投标报价中。</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5、人员要求</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（1）配备数量</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按照实际工作需要，</w:t>
      </w:r>
      <w:r>
        <w:rPr>
          <w:rFonts w:hint="eastAsia" w:ascii="仿宋" w:hAnsi="仿宋" w:eastAsia="仿宋" w:cs="仿宋"/>
          <w:color w:val="auto"/>
          <w:sz w:val="24"/>
          <w:lang w:val="en-US" w:eastAsia="zh-Hans"/>
        </w:rPr>
        <w:t>投标人根据采购文件需求配备专门机房运维团队</w:t>
      </w:r>
      <w:r>
        <w:rPr>
          <w:rFonts w:hint="default" w:ascii="仿宋" w:hAnsi="仿宋" w:eastAsia="仿宋" w:cs="仿宋"/>
          <w:color w:val="auto"/>
          <w:sz w:val="24"/>
          <w:lang w:eastAsia="zh-Hans"/>
        </w:rPr>
        <w:t>，</w:t>
      </w:r>
      <w:r>
        <w:rPr>
          <w:rFonts w:hint="eastAsia" w:ascii="仿宋" w:hAnsi="仿宋" w:eastAsia="仿宋" w:cs="仿宋"/>
          <w:color w:val="auto"/>
          <w:sz w:val="24"/>
          <w:lang w:val="en-US" w:eastAsia="zh-Hans"/>
        </w:rPr>
        <w:t>需</w:t>
      </w:r>
      <w:r>
        <w:rPr>
          <w:rFonts w:hint="eastAsia" w:ascii="仿宋" w:hAnsi="仿宋" w:eastAsia="仿宋" w:cs="仿宋"/>
          <w:color w:val="auto"/>
          <w:sz w:val="24"/>
          <w:lang w:val="zh-CN"/>
        </w:rPr>
        <w:t>项目驻点人员5名（包含1名项目负责人，负责与采购人对接），并根据采购人需求人员对本项目所有服务地点进行机房运维服务。</w:t>
      </w:r>
    </w:p>
    <w:p>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驻点地点：投标人所投机房所在地。</w:t>
      </w:r>
    </w:p>
    <w:p>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驻点时间：</w:t>
      </w:r>
      <w:r>
        <w:rPr>
          <w:rFonts w:hint="eastAsia" w:ascii="仿宋" w:hAnsi="仿宋" w:eastAsia="仿宋" w:cs="仿宋"/>
          <w:color w:val="auto"/>
          <w:sz w:val="24"/>
          <w:highlight w:val="none"/>
          <w:lang w:val="en-US" w:eastAsia="zh-CN"/>
        </w:rPr>
        <w:t>1名项目负责人</w:t>
      </w:r>
      <w:r>
        <w:rPr>
          <w:rFonts w:hint="eastAsia" w:ascii="仿宋" w:hAnsi="仿宋" w:eastAsia="仿宋" w:cs="仿宋"/>
          <w:color w:val="auto"/>
          <w:sz w:val="24"/>
          <w:highlight w:val="none"/>
          <w:lang w:val="zh-CN" w:eastAsia="zh-CN"/>
        </w:rPr>
        <w:t>驻点提供5*8小时（上午9：00-12：00；下午1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0-17：</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0）驻点服务（具体时间根据采购人工作要求安排）；</w:t>
      </w:r>
      <w:r>
        <w:rPr>
          <w:rFonts w:hint="eastAsia" w:ascii="仿宋" w:hAnsi="仿宋" w:eastAsia="仿宋" w:cs="仿宋"/>
          <w:color w:val="auto"/>
          <w:sz w:val="24"/>
          <w:highlight w:val="none"/>
          <w:lang w:val="en-US" w:eastAsia="zh-CN"/>
        </w:rPr>
        <w:t>4名驻点人员提供7*24小时（采用四班三运转，每人8小时，24小时不间断）。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（2）驻点人员配备标准</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驻点人员及项目负责人55周岁（含）以下，具有大专及以上学历，具有类似</w:t>
      </w:r>
      <w:r>
        <w:rPr>
          <w:rFonts w:hint="eastAsia" w:ascii="仿宋" w:hAnsi="仿宋" w:eastAsia="仿宋" w:cs="仿宋"/>
          <w:color w:val="auto"/>
          <w:sz w:val="24"/>
          <w:lang w:eastAsia="zh-CN"/>
        </w:rPr>
        <w:t>机房租赁</w:t>
      </w:r>
      <w:r>
        <w:rPr>
          <w:rFonts w:hint="eastAsia" w:ascii="仿宋" w:hAnsi="仿宋" w:eastAsia="仿宋" w:cs="仿宋"/>
          <w:color w:val="auto"/>
          <w:sz w:val="24"/>
        </w:rPr>
        <w:t>项目服务经验，须提供拟派驻点人员与</w:t>
      </w:r>
      <w:r>
        <w:rPr>
          <w:rFonts w:hint="eastAsia" w:ascii="仿宋" w:hAnsi="仿宋" w:eastAsia="仿宋" w:cs="仿宋"/>
          <w:color w:val="auto"/>
          <w:sz w:val="24"/>
          <w:lang w:eastAsia="zh-CN"/>
        </w:rPr>
        <w:t>投标人</w:t>
      </w:r>
      <w:r>
        <w:rPr>
          <w:rFonts w:hint="eastAsia" w:ascii="仿宋" w:hAnsi="仿宋" w:eastAsia="仿宋" w:cs="仿宋"/>
          <w:color w:val="auto"/>
          <w:sz w:val="24"/>
        </w:rPr>
        <w:t>共同出具的保证能在本项目服务期间为本项目服务的承诺函和社保缴纳记录；</w:t>
      </w:r>
    </w:p>
    <w:p>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投标人</w:t>
      </w:r>
      <w:r>
        <w:rPr>
          <w:rFonts w:hint="eastAsia" w:ascii="仿宋" w:hAnsi="仿宋" w:eastAsia="仿宋" w:cs="仿宋"/>
          <w:color w:val="auto"/>
          <w:sz w:val="24"/>
        </w:rPr>
        <w:t>每天对各机房设备进行现场巡检</w:t>
      </w:r>
      <w:r>
        <w:rPr>
          <w:rFonts w:hint="eastAsia" w:ascii="仿宋" w:hAnsi="仿宋" w:eastAsia="仿宋" w:cs="仿宋"/>
          <w:color w:val="auto"/>
          <w:sz w:val="24"/>
          <w:lang w:val="zh-CN"/>
        </w:rPr>
        <w:t>，并建立巡检台帐，详细记录各设备运行状况。</w:t>
      </w:r>
      <w:r>
        <w:rPr>
          <w:rFonts w:hint="eastAsia" w:ascii="仿宋" w:hAnsi="仿宋" w:eastAsia="仿宋" w:cs="仿宋"/>
          <w:color w:val="auto"/>
          <w:sz w:val="24"/>
        </w:rPr>
        <w:t>提供的基础资料（如ODF架编号）完整。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为了保证本次项目顺利成功，要求投标人承诺提供电力和网络故障排除、性能调优、技术咨询等，</w:t>
      </w:r>
      <w:r>
        <w:rPr>
          <w:rFonts w:hint="eastAsia" w:ascii="仿宋" w:hAnsi="仿宋" w:eastAsia="仿宋" w:cs="仿宋"/>
          <w:color w:val="auto"/>
          <w:sz w:val="24"/>
        </w:rPr>
        <w:t>并做好涉及机房相关内容中的协调工作。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、机房内智能交通系统主要设备需要保证不间断运行，机房设备维修前提前汇报和维修后4小时内反馈。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、如非原</w:t>
      </w:r>
      <w:r>
        <w:rPr>
          <w:rFonts w:hint="eastAsia" w:ascii="仿宋" w:hAnsi="仿宋" w:eastAsia="仿宋" w:cs="仿宋"/>
          <w:color w:val="auto"/>
          <w:sz w:val="24"/>
          <w:lang w:eastAsia="zh-CN"/>
        </w:rPr>
        <w:t>供应商</w:t>
      </w:r>
      <w:r>
        <w:rPr>
          <w:rFonts w:hint="eastAsia" w:ascii="仿宋" w:hAnsi="仿宋" w:eastAsia="仿宋" w:cs="仿宋"/>
          <w:color w:val="auto"/>
          <w:sz w:val="24"/>
        </w:rPr>
        <w:t>中标，</w:t>
      </w:r>
      <w:r>
        <w:rPr>
          <w:rFonts w:hint="eastAsia" w:ascii="仿宋" w:hAnsi="仿宋" w:eastAsia="仿宋" w:cs="仿宋"/>
          <w:color w:val="auto"/>
          <w:sz w:val="24"/>
          <w:lang w:eastAsia="zh-CN"/>
        </w:rPr>
        <w:t>投标人</w:t>
      </w:r>
      <w:r>
        <w:rPr>
          <w:rFonts w:hint="eastAsia" w:ascii="仿宋" w:hAnsi="仿宋" w:eastAsia="仿宋" w:cs="仿宋"/>
          <w:color w:val="auto"/>
          <w:sz w:val="24"/>
        </w:rPr>
        <w:t>机房</w:t>
      </w:r>
      <w:r>
        <w:rPr>
          <w:rFonts w:hint="eastAsia" w:ascii="仿宋" w:hAnsi="仿宋" w:eastAsia="仿宋" w:cs="仿宋"/>
          <w:color w:val="auto"/>
          <w:sz w:val="24"/>
          <w:lang w:eastAsia="zh-CN"/>
        </w:rPr>
        <w:t>搬迁</w:t>
      </w:r>
      <w:r>
        <w:rPr>
          <w:rFonts w:hint="eastAsia" w:ascii="仿宋" w:hAnsi="仿宋" w:eastAsia="仿宋" w:cs="仿宋"/>
          <w:color w:val="auto"/>
          <w:sz w:val="24"/>
        </w:rPr>
        <w:t>需要</w:t>
      </w:r>
      <w:r>
        <w:rPr>
          <w:rFonts w:hint="eastAsia" w:ascii="仿宋" w:hAnsi="仿宋" w:eastAsia="仿宋" w:cs="仿宋"/>
          <w:color w:val="auto"/>
          <w:sz w:val="24"/>
          <w:lang w:val="en-US" w:eastAsia="zh-Hans"/>
        </w:rPr>
        <w:t>在</w:t>
      </w:r>
      <w:r>
        <w:rPr>
          <w:rFonts w:hint="eastAsia" w:ascii="仿宋" w:hAnsi="仿宋" w:eastAsia="仿宋" w:cs="仿宋"/>
          <w:color w:val="auto"/>
          <w:sz w:val="24"/>
        </w:rPr>
        <w:t>合同签订后3天内制定搬迁方案报采购人确认并在合同签订后的14天内交付使用，保证搬迁过程无缝衔接。搬迁费用包含在投标报价内。</w:t>
      </w:r>
    </w:p>
    <w:p>
      <w:pPr>
        <w:spacing w:line="360" w:lineRule="auto"/>
        <w:ind w:firstLine="480" w:firstLineChars="200"/>
        <w:rPr>
          <w:rFonts w:hint="eastAsia" w:ascii="仿宋" w:hAnsi="仿宋" w:eastAsia="仿宋" w:cs="仿宋"/>
          <w:color w:val="auto"/>
          <w:sz w:val="24"/>
        </w:rPr>
      </w:pPr>
      <w:r>
        <w:rPr>
          <w:rFonts w:hint="default" w:ascii="仿宋" w:hAnsi="仿宋" w:eastAsia="仿宋" w:cs="仿宋"/>
          <w:color w:val="auto"/>
          <w:sz w:val="24"/>
          <w:lang w:eastAsia="zh-CN"/>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、根据采购人要求，配合做好线路的互联互通接入工作（相关费用包含在投标报价内）。</w:t>
      </w:r>
    </w:p>
    <w:p>
      <w:pPr>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11、投标人中标后需提供机房管理制度，需登记每日巡查记录、维修记录、每月设备用电清单和详细负载参数、现场相关照片、租赁月报、租赁总结报告及其他相关资料，相关资料次月15日前出具。</w:t>
      </w:r>
    </w:p>
    <w:p>
      <w:p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四、项目培训要求</w:t>
      </w:r>
    </w:p>
    <w:p>
      <w:pPr>
        <w:spacing w:line="360" w:lineRule="auto"/>
        <w:ind w:firstLine="480" w:firstLineChars="200"/>
        <w:rPr>
          <w:rFonts w:hint="eastAsia" w:ascii="仿宋" w:hAnsi="仿宋" w:eastAsia="仿宋" w:cs="仿宋"/>
          <w:color w:val="auto"/>
          <w:sz w:val="24"/>
          <w:lang w:val="en-US" w:eastAsia="zh-CN"/>
        </w:rPr>
      </w:pPr>
      <w:bookmarkStart w:id="40" w:name="_Toc19783519"/>
      <w:bookmarkStart w:id="41" w:name="_Toc1133126131"/>
      <w:bookmarkStart w:id="42" w:name="_Toc21067"/>
      <w:bookmarkStart w:id="43" w:name="_Toc457900744"/>
      <w:bookmarkStart w:id="44" w:name="_Toc458245749"/>
      <w:r>
        <w:rPr>
          <w:rFonts w:hint="eastAsia" w:ascii="仿宋" w:hAnsi="仿宋" w:eastAsia="仿宋" w:cs="仿宋"/>
          <w:color w:val="auto"/>
          <w:sz w:val="24"/>
          <w:lang w:val="en-US" w:eastAsia="zh-CN"/>
        </w:rPr>
        <w:t>1、培训对象</w:t>
      </w:r>
      <w:bookmarkEnd w:id="40"/>
      <w:bookmarkEnd w:id="41"/>
      <w:bookmarkEnd w:id="42"/>
      <w:bookmarkEnd w:id="43"/>
      <w:bookmarkEnd w:id="44"/>
      <w:r>
        <w:rPr>
          <w:rFonts w:hint="eastAsia" w:ascii="仿宋" w:hAnsi="仿宋" w:eastAsia="仿宋" w:cs="仿宋"/>
          <w:color w:val="auto"/>
          <w:sz w:val="24"/>
          <w:lang w:val="en-US" w:eastAsia="zh-CN"/>
        </w:rPr>
        <w:t>：技术人员（系统管理工作者）以及普通用户（系统使用操作者），如系统使用业务科室人员、维护工作人员及技术人员等。</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2、培训人数及次数：培训人数不低于2人，培训次数不低于2次。</w:t>
      </w:r>
    </w:p>
    <w:p>
      <w:pPr>
        <w:spacing w:line="360" w:lineRule="auto"/>
        <w:ind w:firstLine="480" w:firstLineChars="200"/>
        <w:rPr>
          <w:rFonts w:hint="eastAsia" w:ascii="仿宋" w:hAnsi="仿宋" w:eastAsia="仿宋" w:cs="仿宋"/>
          <w:color w:val="auto"/>
          <w:sz w:val="24"/>
          <w:lang w:val="en-US" w:eastAsia="zh-CN"/>
        </w:rPr>
      </w:pPr>
      <w:bookmarkStart w:id="45" w:name="_Toc565902121"/>
      <w:bookmarkStart w:id="46" w:name="_Toc16967"/>
      <w:bookmarkStart w:id="47" w:name="_Toc458245750"/>
      <w:bookmarkStart w:id="48" w:name="_Toc457900745"/>
      <w:bookmarkStart w:id="49" w:name="_Toc19783520"/>
      <w:r>
        <w:rPr>
          <w:rFonts w:hint="eastAsia" w:ascii="仿宋" w:hAnsi="仿宋" w:eastAsia="仿宋" w:cs="仿宋"/>
          <w:color w:val="auto"/>
          <w:sz w:val="24"/>
          <w:lang w:val="en-US" w:eastAsia="zh-CN"/>
        </w:rPr>
        <w:t>3、培训方式</w:t>
      </w:r>
      <w:bookmarkEnd w:id="45"/>
      <w:bookmarkEnd w:id="46"/>
      <w:bookmarkEnd w:id="47"/>
      <w:bookmarkEnd w:id="48"/>
      <w:bookmarkEnd w:id="49"/>
      <w:r>
        <w:rPr>
          <w:rFonts w:hint="eastAsia" w:ascii="仿宋" w:hAnsi="仿宋" w:eastAsia="仿宋" w:cs="仿宋"/>
          <w:color w:val="auto"/>
          <w:sz w:val="24"/>
          <w:lang w:val="en-US" w:eastAsia="zh-CN"/>
        </w:rPr>
        <w:t>：主要为集中授课和现场操作应用指导培训。</w:t>
      </w:r>
    </w:p>
    <w:p>
      <w:pPr>
        <w:spacing w:line="360" w:lineRule="auto"/>
        <w:ind w:firstLine="480" w:firstLineChars="200"/>
        <w:rPr>
          <w:rFonts w:hint="eastAsia" w:ascii="仿宋" w:hAnsi="仿宋" w:eastAsia="仿宋" w:cs="仿宋"/>
          <w:color w:val="auto"/>
          <w:sz w:val="24"/>
          <w:lang w:val="en-US" w:eastAsia="zh-CN"/>
        </w:rPr>
      </w:pPr>
      <w:bookmarkStart w:id="50" w:name="_Toc457900746"/>
      <w:bookmarkStart w:id="51" w:name="_Toc2059358731"/>
      <w:bookmarkStart w:id="52" w:name="_Toc6155"/>
      <w:bookmarkStart w:id="53" w:name="_Toc458245751"/>
      <w:bookmarkStart w:id="54" w:name="_Toc19783521"/>
      <w:r>
        <w:rPr>
          <w:rFonts w:hint="eastAsia" w:ascii="仿宋" w:hAnsi="仿宋" w:eastAsia="仿宋" w:cs="仿宋"/>
          <w:color w:val="auto"/>
          <w:sz w:val="24"/>
          <w:lang w:val="en-US" w:eastAsia="zh-CN"/>
        </w:rPr>
        <w:t>4、培训地点</w:t>
      </w:r>
      <w:bookmarkEnd w:id="50"/>
      <w:bookmarkEnd w:id="51"/>
      <w:bookmarkEnd w:id="52"/>
      <w:bookmarkEnd w:id="53"/>
      <w:bookmarkEnd w:id="54"/>
      <w:r>
        <w:rPr>
          <w:rFonts w:hint="eastAsia" w:ascii="仿宋" w:hAnsi="仿宋" w:eastAsia="仿宋" w:cs="仿宋"/>
          <w:color w:val="auto"/>
          <w:sz w:val="24"/>
          <w:lang w:val="en-US" w:eastAsia="zh-CN"/>
        </w:rPr>
        <w:t>：培训地点由投标人与采购人共同协商确定。</w:t>
      </w:r>
    </w:p>
    <w:p>
      <w:pPr>
        <w:spacing w:line="360" w:lineRule="auto"/>
        <w:ind w:firstLine="480" w:firstLineChars="200"/>
        <w:rPr>
          <w:rFonts w:hint="eastAsia" w:ascii="仿宋" w:hAnsi="仿宋" w:eastAsia="仿宋" w:cs="仿宋"/>
          <w:color w:val="auto"/>
          <w:sz w:val="24"/>
          <w:lang w:val="en-US" w:eastAsia="zh-CN"/>
        </w:rPr>
      </w:pPr>
      <w:bookmarkStart w:id="55" w:name="_Toc458245752"/>
      <w:bookmarkStart w:id="56" w:name="_Toc457900747"/>
      <w:bookmarkStart w:id="57" w:name="_Toc19783522"/>
      <w:bookmarkStart w:id="58" w:name="_Toc648253218"/>
      <w:bookmarkStart w:id="59" w:name="_Toc8832"/>
      <w:r>
        <w:rPr>
          <w:rFonts w:hint="eastAsia" w:ascii="仿宋" w:hAnsi="仿宋" w:eastAsia="仿宋" w:cs="仿宋"/>
          <w:color w:val="auto"/>
          <w:sz w:val="24"/>
          <w:lang w:val="en-US" w:eastAsia="zh-CN"/>
        </w:rPr>
        <w:t>5、培训内容</w:t>
      </w:r>
      <w:bookmarkEnd w:id="55"/>
      <w:bookmarkEnd w:id="56"/>
      <w:bookmarkEnd w:id="57"/>
      <w:bookmarkEnd w:id="58"/>
      <w:bookmarkEnd w:id="59"/>
      <w:bookmarkStart w:id="60" w:name="_Toc10513"/>
      <w:bookmarkStart w:id="61" w:name="_Toc1007293695"/>
      <w:bookmarkStart w:id="62" w:name="_Toc457900748"/>
      <w:bookmarkStart w:id="63" w:name="_Toc458245753"/>
      <w:bookmarkStart w:id="64" w:name="_Toc19783523"/>
      <w:r>
        <w:rPr>
          <w:rFonts w:hint="eastAsia" w:ascii="仿宋" w:hAnsi="仿宋" w:eastAsia="仿宋" w:cs="仿宋"/>
          <w:color w:val="auto"/>
          <w:sz w:val="24"/>
          <w:lang w:val="en-US" w:eastAsia="zh-CN"/>
        </w:rPr>
        <w:t>：主要分为机房运行维护和应急演练培训，设置培训课程如下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20" w:type="dxa"/>
          <w:bottom w:w="0" w:type="dxa"/>
          <w:right w:w="120" w:type="dxa"/>
        </w:tblCellMar>
      </w:tblPr>
      <w:tblGrid>
        <w:gridCol w:w="1636"/>
        <w:gridCol w:w="4419"/>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93" w:hRule="atLeast"/>
          <w:tblHeader/>
          <w:jc w:val="center"/>
        </w:trPr>
        <w:tc>
          <w:tcPr>
            <w:tcW w:w="0" w:type="auto"/>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课程名称</w:t>
            </w:r>
          </w:p>
        </w:tc>
        <w:tc>
          <w:tcPr>
            <w:tcW w:w="0" w:type="auto"/>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提供的资料</w:t>
            </w:r>
          </w:p>
        </w:tc>
        <w:tc>
          <w:tcPr>
            <w:tcW w:w="0" w:type="auto"/>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16" w:hRule="atLeast"/>
          <w:jc w:val="center"/>
        </w:trPr>
        <w:tc>
          <w:tcPr>
            <w:tcW w:w="0" w:type="auto"/>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机房</w:t>
            </w:r>
            <w:r>
              <w:rPr>
                <w:rFonts w:hint="eastAsia" w:ascii="仿宋" w:hAnsi="仿宋" w:eastAsia="仿宋" w:cs="仿宋"/>
                <w:color w:val="auto"/>
                <w:sz w:val="24"/>
              </w:rPr>
              <w:t>使用培训</w:t>
            </w:r>
          </w:p>
        </w:tc>
        <w:tc>
          <w:tcPr>
            <w:tcW w:w="0" w:type="auto"/>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机房运行维护</w:t>
            </w:r>
            <w:r>
              <w:rPr>
                <w:rFonts w:hint="eastAsia" w:ascii="仿宋" w:hAnsi="仿宋" w:eastAsia="仿宋" w:cs="仿宋"/>
                <w:color w:val="auto"/>
                <w:sz w:val="24"/>
                <w:lang w:val="en-US" w:eastAsia="zh-Hans"/>
              </w:rPr>
              <w:t>管理</w:t>
            </w:r>
            <w:r>
              <w:rPr>
                <w:rFonts w:hint="default" w:ascii="仿宋" w:hAnsi="仿宋" w:eastAsia="仿宋" w:cs="仿宋"/>
                <w:color w:val="auto"/>
                <w:sz w:val="24"/>
                <w:lang w:eastAsia="zh-Hans"/>
              </w:rPr>
              <w:t>、</w:t>
            </w:r>
            <w:r>
              <w:rPr>
                <w:rFonts w:hint="eastAsia" w:ascii="仿宋" w:hAnsi="仿宋" w:eastAsia="仿宋" w:cs="仿宋"/>
                <w:color w:val="auto"/>
                <w:sz w:val="24"/>
                <w:lang w:val="en-US" w:eastAsia="zh-Hans"/>
              </w:rPr>
              <w:t>巡检管理</w:t>
            </w:r>
            <w:r>
              <w:rPr>
                <w:rFonts w:hint="eastAsia" w:ascii="仿宋" w:hAnsi="仿宋" w:eastAsia="仿宋" w:cs="仿宋"/>
                <w:color w:val="auto"/>
                <w:sz w:val="24"/>
              </w:rPr>
              <w:t>和</w:t>
            </w:r>
            <w:r>
              <w:rPr>
                <w:rFonts w:hint="eastAsia" w:ascii="仿宋" w:hAnsi="仿宋" w:eastAsia="仿宋" w:cs="仿宋"/>
                <w:color w:val="auto"/>
                <w:sz w:val="24"/>
                <w:lang w:val="en-US" w:eastAsia="zh-Hans"/>
              </w:rPr>
              <w:t>安全管理</w:t>
            </w:r>
          </w:p>
        </w:tc>
        <w:tc>
          <w:tcPr>
            <w:tcW w:w="0" w:type="auto"/>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机房管理人员和运行维护人员</w:t>
            </w:r>
          </w:p>
        </w:tc>
      </w:tr>
    </w:tbl>
    <w:p>
      <w:pPr>
        <w:numPr>
          <w:ilvl w:val="0"/>
          <w:numId w:val="1"/>
        </w:numPr>
        <w:spacing w:line="360" w:lineRule="auto"/>
        <w:ind w:firstLine="480" w:firstLineChars="200"/>
        <w:rPr>
          <w:rFonts w:hint="default"/>
        </w:rPr>
      </w:pPr>
      <w:r>
        <w:rPr>
          <w:rFonts w:hint="eastAsia" w:ascii="仿宋" w:hAnsi="仿宋" w:eastAsia="仿宋" w:cs="仿宋"/>
          <w:color w:val="auto"/>
          <w:sz w:val="24"/>
        </w:rPr>
        <w:t>培训</w:t>
      </w:r>
      <w:r>
        <w:rPr>
          <w:rFonts w:hint="eastAsia" w:ascii="仿宋" w:hAnsi="仿宋" w:eastAsia="仿宋" w:cs="仿宋"/>
          <w:color w:val="auto"/>
          <w:sz w:val="24"/>
          <w:lang w:eastAsia="zh-CN"/>
        </w:rPr>
        <w:t>资质</w:t>
      </w:r>
      <w:bookmarkEnd w:id="60"/>
      <w:bookmarkEnd w:id="61"/>
      <w:bookmarkEnd w:id="62"/>
      <w:bookmarkEnd w:id="63"/>
      <w:bookmarkEnd w:id="64"/>
      <w:bookmarkStart w:id="65" w:name="_Toc10941"/>
      <w:bookmarkStart w:id="66" w:name="_Toc1666"/>
      <w:bookmarkStart w:id="67" w:name="_Toc971542564"/>
      <w:bookmarkStart w:id="68" w:name="_Toc2052"/>
      <w:r>
        <w:rPr>
          <w:rFonts w:hint="eastAsia" w:ascii="仿宋" w:hAnsi="仿宋" w:eastAsia="仿宋" w:cs="仿宋"/>
          <w:color w:val="auto"/>
          <w:sz w:val="24"/>
        </w:rPr>
        <w:t>：</w:t>
      </w:r>
      <w:r>
        <w:rPr>
          <w:rFonts w:hint="eastAsia" w:ascii="仿宋" w:hAnsi="仿宋" w:eastAsia="仿宋" w:cs="仿宋"/>
          <w:color w:val="auto"/>
          <w:sz w:val="24"/>
          <w:lang w:eastAsia="zh-CN"/>
        </w:rPr>
        <w:t>专业技术培训由投标人</w:t>
      </w:r>
      <w:r>
        <w:rPr>
          <w:rFonts w:hint="eastAsia" w:ascii="仿宋" w:hAnsi="仿宋" w:eastAsia="仿宋" w:cs="仿宋"/>
          <w:color w:val="auto"/>
          <w:sz w:val="24"/>
        </w:rPr>
        <w:t>的培训教师来完成培训任务，培训完成后形成相应培训记录。</w:t>
      </w:r>
      <w:r>
        <w:rPr>
          <w:rFonts w:hint="eastAsia" w:ascii="仿宋" w:hAnsi="仿宋" w:eastAsia="仿宋" w:cs="仿宋"/>
          <w:color w:val="auto"/>
          <w:sz w:val="24"/>
          <w:lang w:val="en-US" w:eastAsia="zh-Hans"/>
        </w:rPr>
        <w:t>培训教师人数不少于</w:t>
      </w:r>
      <w:r>
        <w:rPr>
          <w:rFonts w:hint="default" w:ascii="仿宋" w:hAnsi="仿宋" w:eastAsia="仿宋" w:cs="仿宋"/>
          <w:color w:val="auto"/>
          <w:sz w:val="24"/>
          <w:lang w:eastAsia="zh-Hans"/>
        </w:rPr>
        <w:t>1</w:t>
      </w:r>
      <w:r>
        <w:rPr>
          <w:rFonts w:hint="eastAsia" w:ascii="仿宋" w:hAnsi="仿宋" w:eastAsia="仿宋" w:cs="仿宋"/>
          <w:color w:val="auto"/>
          <w:sz w:val="24"/>
          <w:lang w:val="en-US" w:eastAsia="zh-Hans"/>
        </w:rPr>
        <w:t>人</w:t>
      </w:r>
      <w:r>
        <w:rPr>
          <w:rFonts w:hint="default" w:ascii="仿宋" w:hAnsi="仿宋" w:eastAsia="仿宋" w:cs="仿宋"/>
          <w:color w:val="auto"/>
          <w:sz w:val="24"/>
          <w:lang w:eastAsia="zh-Hans"/>
        </w:rPr>
        <w:t>，</w:t>
      </w:r>
      <w:r>
        <w:rPr>
          <w:rFonts w:hint="eastAsia" w:ascii="仿宋" w:hAnsi="仿宋" w:eastAsia="仿宋" w:cs="仿宋"/>
          <w:color w:val="auto"/>
          <w:sz w:val="24"/>
          <w:lang w:val="en-US" w:eastAsia="zh-Hans"/>
        </w:rPr>
        <w:t>具有大专及以上学历</w:t>
      </w:r>
      <w:r>
        <w:rPr>
          <w:rFonts w:hint="default" w:ascii="仿宋" w:hAnsi="仿宋" w:eastAsia="仿宋" w:cs="仿宋"/>
          <w:color w:val="auto"/>
          <w:sz w:val="24"/>
          <w:lang w:eastAsia="zh-Hans"/>
        </w:rPr>
        <w:t>、</w:t>
      </w:r>
      <w:r>
        <w:rPr>
          <w:rFonts w:hint="eastAsia" w:ascii="仿宋" w:hAnsi="仿宋" w:eastAsia="仿宋" w:cs="仿宋"/>
          <w:color w:val="auto"/>
          <w:sz w:val="24"/>
          <w:lang w:val="en-US" w:eastAsia="zh-Hans"/>
        </w:rPr>
        <w:t>高级工程师以上资质</w:t>
      </w:r>
      <w:r>
        <w:rPr>
          <w:rFonts w:hint="default" w:ascii="仿宋" w:hAnsi="仿宋" w:eastAsia="仿宋" w:cs="仿宋"/>
          <w:color w:val="auto"/>
          <w:sz w:val="24"/>
          <w:lang w:eastAsia="zh-Hans"/>
        </w:rPr>
        <w:t>。</w:t>
      </w:r>
      <w:r>
        <w:rPr>
          <w:rFonts w:hint="eastAsia" w:ascii="仿宋" w:hAnsi="仿宋" w:eastAsia="仿宋" w:cs="仿宋"/>
          <w:color w:val="auto"/>
          <w:sz w:val="24"/>
          <w:lang w:eastAsia="zh-CN"/>
        </w:rPr>
        <w:t>（培训费用包含在本次投标报价中）</w:t>
      </w:r>
    </w:p>
    <w:bookmarkEnd w:id="36"/>
    <w:bookmarkEnd w:id="65"/>
    <w:bookmarkEnd w:id="66"/>
    <w:bookmarkEnd w:id="67"/>
    <w:bookmarkEnd w:id="68"/>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（六）拟采购标的的商务要求</w:t>
      </w:r>
    </w:p>
    <w:p>
      <w:pPr>
        <w:spacing w:line="360" w:lineRule="auto"/>
        <w:ind w:left="210" w:leftChars="100"/>
        <w:jc w:val="left"/>
        <w:rPr>
          <w:rFonts w:hint="eastAsia" w:ascii="仿宋" w:hAnsi="仿宋" w:eastAsia="仿宋" w:cs="仿宋"/>
          <w:color w:val="auto"/>
          <w:sz w:val="24"/>
          <w:u w:val="single"/>
        </w:rPr>
      </w:pPr>
      <w:r>
        <w:rPr>
          <w:rFonts w:hint="eastAsia" w:ascii="仿宋" w:hAnsi="仿宋" w:eastAsia="仿宋" w:cs="仿宋"/>
          <w:color w:val="auto"/>
          <w:sz w:val="24"/>
        </w:rPr>
        <w:t>1.交付（实施）的时间（期限）：</w:t>
      </w:r>
      <w:r>
        <w:rPr>
          <w:rFonts w:hint="eastAsia" w:ascii="仿宋" w:hAnsi="仿宋" w:eastAsia="仿宋" w:cs="仿宋"/>
          <w:color w:val="auto"/>
          <w:sz w:val="24"/>
          <w:u w:val="single"/>
        </w:rPr>
        <w:t>2021年12月1日至2022年11月30日</w:t>
      </w:r>
    </w:p>
    <w:p>
      <w:pPr>
        <w:spacing w:line="360" w:lineRule="auto"/>
        <w:ind w:left="210" w:leftChars="100"/>
        <w:jc w:val="left"/>
        <w:rPr>
          <w:rFonts w:hint="eastAsia" w:ascii="仿宋" w:hAnsi="仿宋" w:eastAsia="仿宋" w:cs="仿宋"/>
          <w:color w:val="auto"/>
          <w:sz w:val="24"/>
          <w:lang w:val="en-US" w:eastAsia="zh-CN"/>
        </w:rPr>
      </w:pPr>
      <w:r>
        <w:rPr>
          <w:rFonts w:hint="eastAsia" w:ascii="仿宋" w:hAnsi="仿宋" w:eastAsia="仿宋" w:cs="仿宋"/>
          <w:color w:val="auto"/>
          <w:sz w:val="24"/>
        </w:rPr>
        <w:t>2.交付（实施）的地点（范围）：</w:t>
      </w:r>
      <w:r>
        <w:rPr>
          <w:rFonts w:hint="eastAsia" w:ascii="仿宋" w:hAnsi="仿宋" w:eastAsia="仿宋" w:cs="仿宋"/>
          <w:color w:val="auto"/>
          <w:sz w:val="24"/>
          <w:u w:val="single"/>
          <w:lang w:val="en-US" w:eastAsia="zh-CN"/>
        </w:rPr>
        <w:t>投标人机房所在地</w:t>
      </w:r>
    </w:p>
    <w:p>
      <w:pPr>
        <w:spacing w:line="360" w:lineRule="auto"/>
        <w:ind w:left="210" w:leftChars="100"/>
        <w:jc w:val="left"/>
        <w:rPr>
          <w:rFonts w:hint="eastAsia" w:ascii="仿宋" w:hAnsi="仿宋" w:eastAsia="仿宋" w:cs="仿宋"/>
          <w:color w:val="auto"/>
          <w:sz w:val="24"/>
        </w:rPr>
      </w:pPr>
      <w:r>
        <w:rPr>
          <w:rFonts w:hint="eastAsia" w:ascii="仿宋" w:hAnsi="仿宋" w:eastAsia="仿宋" w:cs="仿宋"/>
          <w:color w:val="auto"/>
          <w:sz w:val="24"/>
        </w:rPr>
        <w:t>3.付款条件（进度和方式）</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025"/>
        <w:gridCol w:w="4423"/>
        <w:gridCol w:w="285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025" w:type="dxa"/>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4423" w:type="dxa"/>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付款比例（%）</w:t>
            </w:r>
          </w:p>
        </w:tc>
        <w:tc>
          <w:tcPr>
            <w:tcW w:w="2851" w:type="dxa"/>
            <w:noWrap w:val="0"/>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025" w:type="dxa"/>
            <w:noWrap w:val="0"/>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423" w:type="dxa"/>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第一期付款：</w:t>
            </w:r>
            <w:r>
              <w:rPr>
                <w:rFonts w:hint="eastAsia" w:ascii="仿宋" w:hAnsi="仿宋" w:eastAsia="仿宋" w:cs="仿宋"/>
                <w:color w:val="auto"/>
                <w:sz w:val="24"/>
                <w:highlight w:val="none"/>
              </w:rPr>
              <w:t>合同签订后5个工作日内，采购人根据杭州市政府采购网公布的供应商履约评价情况减免履约保证金。履约验收评价总分为100分的，采购人免收履约保证金；评价总分在100分以下或者暂无评分的，收取履约保证金</w:t>
            </w:r>
            <w:r>
              <w:rPr>
                <w:rFonts w:hint="eastAsia" w:ascii="仿宋" w:hAnsi="仿宋" w:eastAsia="仿宋" w:cs="仿宋"/>
                <w:color w:val="auto"/>
                <w:sz w:val="24"/>
                <w:highlight w:val="none"/>
                <w:lang w:eastAsia="zh-CN"/>
              </w:rPr>
              <w:t>为</w:t>
            </w: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总价的</w:t>
            </w:r>
            <w:r>
              <w:rPr>
                <w:rFonts w:hint="eastAsia" w:ascii="仿宋" w:hAnsi="仿宋" w:eastAsia="仿宋" w:cs="仿宋"/>
                <w:color w:val="auto"/>
                <w:sz w:val="24"/>
                <w:highlight w:val="none"/>
              </w:rPr>
              <w:t>1%；</w:t>
            </w:r>
            <w:r>
              <w:rPr>
                <w:rFonts w:hint="eastAsia" w:ascii="仿宋" w:hAnsi="仿宋" w:eastAsia="仿宋" w:cs="仿宋"/>
                <w:color w:val="auto"/>
                <w:sz w:val="24"/>
              </w:rPr>
              <w:t>采购人支付合同总价</w:t>
            </w:r>
            <w:r>
              <w:rPr>
                <w:rFonts w:hint="eastAsia" w:ascii="仿宋" w:hAnsi="仿宋" w:eastAsia="仿宋" w:cs="仿宋"/>
                <w:color w:val="auto"/>
                <w:sz w:val="24"/>
                <w:lang w:val="en-US" w:eastAsia="zh-CN"/>
              </w:rPr>
              <w:t>70</w:t>
            </w:r>
            <w:r>
              <w:rPr>
                <w:rFonts w:hint="eastAsia" w:ascii="仿宋" w:hAnsi="仿宋" w:eastAsia="仿宋" w:cs="仿宋"/>
                <w:color w:val="auto"/>
                <w:sz w:val="24"/>
              </w:rPr>
              <w:t>％的款项。</w:t>
            </w:r>
          </w:p>
        </w:tc>
        <w:tc>
          <w:tcPr>
            <w:tcW w:w="2851" w:type="dxa"/>
            <w:noWrap w:val="0"/>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025" w:type="dxa"/>
            <w:noWrap w:val="0"/>
            <w:vAlign w:val="top"/>
          </w:tcPr>
          <w:p>
            <w:pPr>
              <w:spacing w:line="360" w:lineRule="auto"/>
              <w:jc w:val="center"/>
              <w:rPr>
                <w:rFonts w:hint="eastAsia" w:ascii="仿宋" w:hAnsi="仿宋" w:eastAsia="仿宋" w:cs="仿宋"/>
                <w:color w:val="auto"/>
                <w:sz w:val="24"/>
              </w:rPr>
            </w:pPr>
            <w:r>
              <w:rPr>
                <w:rFonts w:hint="default" w:ascii="仿宋" w:hAnsi="仿宋" w:eastAsia="仿宋" w:cs="仿宋"/>
                <w:color w:val="auto"/>
                <w:sz w:val="24"/>
              </w:rPr>
              <w:t>2</w:t>
            </w:r>
          </w:p>
        </w:tc>
        <w:tc>
          <w:tcPr>
            <w:tcW w:w="4423" w:type="dxa"/>
            <w:noWrap w:val="0"/>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第</w:t>
            </w:r>
            <w:r>
              <w:rPr>
                <w:rFonts w:hint="eastAsia" w:ascii="仿宋" w:hAnsi="仿宋" w:eastAsia="仿宋" w:cs="仿宋"/>
                <w:color w:val="auto"/>
                <w:sz w:val="24"/>
                <w:lang w:val="en-US" w:eastAsia="zh-Hans"/>
              </w:rPr>
              <w:t>二</w:t>
            </w:r>
            <w:r>
              <w:rPr>
                <w:rFonts w:hint="eastAsia" w:ascii="仿宋" w:hAnsi="仿宋" w:eastAsia="仿宋" w:cs="仿宋"/>
                <w:color w:val="auto"/>
                <w:sz w:val="24"/>
              </w:rPr>
              <w:t>期付款：服务期结束，无任何服务问题</w:t>
            </w:r>
            <w:r>
              <w:rPr>
                <w:rFonts w:hint="eastAsia" w:ascii="仿宋" w:hAnsi="仿宋" w:eastAsia="仿宋" w:cs="仿宋"/>
                <w:color w:val="auto"/>
                <w:sz w:val="24"/>
                <w:lang w:eastAsia="zh-CN"/>
              </w:rPr>
              <w:t>，</w:t>
            </w:r>
            <w:r>
              <w:rPr>
                <w:rFonts w:hint="eastAsia" w:ascii="仿宋" w:hAnsi="仿宋" w:eastAsia="仿宋" w:cs="仿宋"/>
                <w:color w:val="auto"/>
                <w:sz w:val="24"/>
              </w:rPr>
              <w:t>凭甲乙双方签字盖章的验收意见、验收小组签字的验收报告、</w:t>
            </w:r>
            <w:r>
              <w:rPr>
                <w:rFonts w:hint="eastAsia" w:ascii="仿宋" w:hAnsi="仿宋" w:eastAsia="仿宋" w:cs="仿宋"/>
                <w:color w:val="auto"/>
                <w:sz w:val="24"/>
                <w:lang w:val="en-US" w:eastAsia="zh-Hans"/>
              </w:rPr>
              <w:t>监理报告</w:t>
            </w:r>
            <w:r>
              <w:rPr>
                <w:rFonts w:hint="default" w:ascii="仿宋" w:hAnsi="仿宋" w:eastAsia="仿宋" w:cs="仿宋"/>
                <w:color w:val="auto"/>
                <w:sz w:val="24"/>
                <w:lang w:eastAsia="zh-Hans"/>
              </w:rPr>
              <w:t>、</w:t>
            </w:r>
            <w:r>
              <w:rPr>
                <w:rFonts w:hint="eastAsia" w:ascii="仿宋" w:hAnsi="仿宋" w:eastAsia="仿宋" w:cs="仿宋"/>
                <w:color w:val="auto"/>
                <w:sz w:val="24"/>
                <w:lang w:val="en-US" w:eastAsia="zh-Hans"/>
              </w:rPr>
              <w:t>保密协议</w:t>
            </w:r>
            <w:r>
              <w:rPr>
                <w:rFonts w:hint="default" w:ascii="仿宋" w:hAnsi="仿宋" w:eastAsia="仿宋" w:cs="仿宋"/>
                <w:color w:val="auto"/>
                <w:sz w:val="24"/>
                <w:lang w:eastAsia="zh-Hans"/>
              </w:rPr>
              <w:t>、</w:t>
            </w:r>
            <w:r>
              <w:rPr>
                <w:rFonts w:hint="eastAsia" w:ascii="仿宋" w:hAnsi="仿宋" w:eastAsia="仿宋" w:cs="仿宋"/>
                <w:color w:val="auto"/>
                <w:sz w:val="24"/>
                <w:lang w:val="en-US" w:eastAsia="zh-Hans"/>
              </w:rPr>
              <w:t>安全保密承诺书、日常教育资料、</w:t>
            </w:r>
            <w:r>
              <w:rPr>
                <w:rFonts w:hint="eastAsia" w:ascii="仿宋" w:hAnsi="仿宋" w:eastAsia="仿宋" w:cs="仿宋"/>
                <w:color w:val="auto"/>
                <w:sz w:val="24"/>
                <w:szCs w:val="24"/>
              </w:rPr>
              <w:t>租赁方案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Hans"/>
              </w:rPr>
              <w:t>房屋产权证明或房屋租赁合同</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驻点人员每天巡检记录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租赁月报、租赁总结报告、维保记录、现场相关照片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项目组人员清单、</w:t>
            </w:r>
            <w:r>
              <w:rPr>
                <w:rFonts w:hint="eastAsia" w:ascii="仿宋" w:hAnsi="仿宋" w:eastAsia="仿宋" w:cs="仿宋"/>
                <w:color w:val="auto"/>
                <w:sz w:val="24"/>
              </w:rPr>
              <w:t>每日考勤打卡记录</w:t>
            </w:r>
            <w:r>
              <w:rPr>
                <w:rFonts w:hint="eastAsia" w:ascii="仿宋" w:hAnsi="仿宋" w:eastAsia="仿宋" w:cs="仿宋"/>
                <w:color w:val="auto"/>
                <w:sz w:val="24"/>
                <w:szCs w:val="24"/>
              </w:rPr>
              <w:t>、每月社保缴纳材料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每月考核材料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Hans"/>
              </w:rPr>
              <w:t>培训资料、</w:t>
            </w:r>
            <w:r>
              <w:rPr>
                <w:rFonts w:hint="eastAsia" w:ascii="仿宋" w:hAnsi="仿宋" w:eastAsia="仿宋" w:cs="仿宋"/>
                <w:color w:val="auto"/>
                <w:sz w:val="24"/>
                <w:szCs w:val="24"/>
              </w:rPr>
              <w:t>培训记录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验收报审表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租赁机房每月设备用电清单</w:t>
            </w:r>
            <w:r>
              <w:rPr>
                <w:rFonts w:hint="eastAsia" w:ascii="仿宋" w:hAnsi="仿宋" w:eastAsia="仿宋" w:cs="仿宋"/>
                <w:color w:val="auto"/>
                <w:sz w:val="24"/>
              </w:rPr>
              <w:t>及公示截图等相关资料，</w:t>
            </w:r>
            <w:r>
              <w:rPr>
                <w:rFonts w:hint="eastAsia" w:ascii="仿宋" w:hAnsi="仿宋" w:eastAsia="仿宋" w:cs="仿宋"/>
                <w:color w:val="auto"/>
                <w:sz w:val="24"/>
                <w:lang w:eastAsia="zh-CN"/>
              </w:rPr>
              <w:t>合同履约情况审计意见，按</w:t>
            </w:r>
            <w:r>
              <w:rPr>
                <w:rFonts w:hint="eastAsia" w:ascii="仿宋" w:hAnsi="仿宋" w:eastAsia="仿宋" w:cs="仿宋"/>
                <w:color w:val="auto"/>
                <w:sz w:val="24"/>
              </w:rPr>
              <w:t>合同单价、租赁内容、租赁天数</w:t>
            </w:r>
            <w:r>
              <w:rPr>
                <w:rFonts w:hint="eastAsia" w:ascii="仿宋" w:hAnsi="仿宋" w:eastAsia="仿宋" w:cs="仿宋"/>
                <w:color w:val="auto"/>
                <w:sz w:val="24"/>
                <w:lang w:eastAsia="zh-CN"/>
              </w:rPr>
              <w:t>结算剩余应付的合同款项，同时扣除违约金。</w:t>
            </w:r>
          </w:p>
        </w:tc>
        <w:tc>
          <w:tcPr>
            <w:tcW w:w="2851" w:type="dxa"/>
            <w:noWrap w:val="0"/>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99" w:type="dxa"/>
            <w:gridSpan w:val="3"/>
            <w:noWrap w:val="0"/>
            <w:vAlign w:val="top"/>
          </w:tcPr>
          <w:p>
            <w:pPr>
              <w:spacing w:line="360" w:lineRule="auto"/>
              <w:ind w:firstLine="480" w:firstLineChars="200"/>
              <w:jc w:val="left"/>
              <w:rPr>
                <w:rFonts w:hint="eastAsia" w:ascii="仿宋" w:hAnsi="仿宋" w:eastAsia="仿宋" w:cs="仿宋"/>
              </w:rPr>
            </w:pPr>
            <w:r>
              <w:rPr>
                <w:rFonts w:hint="eastAsia" w:ascii="仿宋" w:hAnsi="仿宋" w:eastAsia="仿宋" w:cs="仿宋"/>
                <w:color w:val="auto"/>
                <w:sz w:val="24"/>
              </w:rPr>
              <w:t>双方确认，采购人按前</w:t>
            </w:r>
            <w:r>
              <w:rPr>
                <w:rFonts w:hint="eastAsia" w:ascii="仿宋" w:hAnsi="仿宋" w:eastAsia="仿宋" w:cs="仿宋"/>
                <w:color w:val="auto"/>
                <w:sz w:val="24"/>
                <w:lang w:val="en-US" w:eastAsia="zh-Hans"/>
              </w:rPr>
              <w:t>两</w:t>
            </w:r>
            <w:r>
              <w:rPr>
                <w:rFonts w:hint="eastAsia" w:ascii="仿宋" w:hAnsi="仿宋" w:eastAsia="仿宋" w:cs="仿宋"/>
                <w:color w:val="auto"/>
                <w:sz w:val="24"/>
              </w:rPr>
              <w:t>款结算并向投标人支付的款项总额不超过合同总价。</w:t>
            </w:r>
          </w:p>
          <w:p>
            <w:pPr>
              <w:spacing w:line="360" w:lineRule="auto"/>
              <w:ind w:firstLine="480" w:firstLineChars="200"/>
              <w:jc w:val="left"/>
              <w:rPr>
                <w:rFonts w:hint="eastAsia" w:ascii="仿宋" w:hAnsi="仿宋" w:eastAsia="仿宋" w:cs="仿宋"/>
                <w:lang w:val="en-US"/>
              </w:rPr>
            </w:pPr>
            <w:r>
              <w:rPr>
                <w:rFonts w:hint="eastAsia" w:ascii="仿宋" w:hAnsi="仿宋" w:eastAsia="仿宋" w:cs="仿宋"/>
                <w:color w:val="auto"/>
                <w:sz w:val="24"/>
                <w:szCs w:val="24"/>
                <w:lang w:val="en-US" w:eastAsia="zh-CN"/>
              </w:rPr>
              <w:t>前述采购人与投标人进行结算付款的方式不影响投标人承担其因未全面履行本项目义务而产生的相应违约金。</w:t>
            </w:r>
          </w:p>
        </w:tc>
      </w:tr>
    </w:tbl>
    <w:p>
      <w:pPr>
        <w:spacing w:line="360" w:lineRule="auto"/>
        <w:ind w:left="210" w:leftChars="100"/>
        <w:jc w:val="left"/>
        <w:rPr>
          <w:rFonts w:hint="eastAsia" w:ascii="仿宋" w:hAnsi="仿宋" w:eastAsia="仿宋" w:cs="仿宋"/>
          <w:color w:val="auto"/>
          <w:sz w:val="24"/>
        </w:rPr>
      </w:pPr>
      <w:r>
        <w:rPr>
          <w:rFonts w:hint="eastAsia" w:ascii="仿宋" w:hAnsi="仿宋" w:eastAsia="仿宋" w:cs="仿宋"/>
          <w:color w:val="auto"/>
          <w:sz w:val="24"/>
        </w:rPr>
        <w:t>4.售后服务要求</w:t>
      </w:r>
    </w:p>
    <w:p>
      <w:pPr>
        <w:spacing w:line="360" w:lineRule="auto"/>
        <w:ind w:firstLine="420"/>
        <w:jc w:val="left"/>
        <w:rPr>
          <w:rFonts w:hint="eastAsia" w:ascii="仿宋" w:hAnsi="仿宋" w:eastAsia="仿宋" w:cs="仿宋"/>
          <w:color w:val="auto"/>
          <w:sz w:val="24"/>
          <w:u w:val="single"/>
        </w:rPr>
      </w:pPr>
      <w:r>
        <w:rPr>
          <w:rFonts w:hint="eastAsia" w:ascii="仿宋" w:hAnsi="仿宋" w:eastAsia="仿宋" w:cs="仿宋"/>
          <w:color w:val="auto"/>
          <w:sz w:val="24"/>
          <w:u w:val="single"/>
        </w:rPr>
        <w:t>服务类，无售后服务。</w:t>
      </w:r>
    </w:p>
    <w:p>
      <w:pPr>
        <w:spacing w:line="360" w:lineRule="auto"/>
        <w:ind w:left="210" w:leftChars="100"/>
        <w:jc w:val="left"/>
        <w:rPr>
          <w:rFonts w:hint="eastAsia" w:ascii="仿宋" w:hAnsi="仿宋" w:eastAsia="仿宋" w:cs="仿宋"/>
          <w:color w:val="auto"/>
          <w:sz w:val="24"/>
        </w:rPr>
      </w:pPr>
      <w:r>
        <w:rPr>
          <w:rFonts w:hint="eastAsia" w:ascii="仿宋" w:hAnsi="仿宋" w:eastAsia="仿宋" w:cs="仿宋"/>
          <w:color w:val="auto"/>
          <w:sz w:val="24"/>
        </w:rPr>
        <w:t>5.其他商务要求（包装和运输、保险等）</w:t>
      </w:r>
    </w:p>
    <w:p>
      <w:pPr>
        <w:spacing w:line="360" w:lineRule="auto"/>
        <w:ind w:firstLine="420"/>
        <w:jc w:val="left"/>
        <w:rPr>
          <w:rFonts w:hint="eastAsia" w:ascii="仿宋" w:hAnsi="仿宋" w:eastAsia="仿宋" w:cs="仿宋"/>
          <w:color w:val="auto"/>
          <w:sz w:val="24"/>
          <w:u w:val="single"/>
        </w:rPr>
      </w:pPr>
      <w:r>
        <w:rPr>
          <w:rFonts w:hint="eastAsia" w:ascii="仿宋" w:hAnsi="仿宋" w:eastAsia="仿宋" w:cs="仿宋"/>
          <w:color w:val="auto"/>
          <w:sz w:val="24"/>
          <w:u w:val="single"/>
        </w:rPr>
        <w:t>1、履约保证金退还（如有）：服务期满，通过验收，</w:t>
      </w:r>
      <w:r>
        <w:rPr>
          <w:rFonts w:hint="eastAsia" w:ascii="仿宋" w:hAnsi="仿宋" w:eastAsia="仿宋" w:cs="仿宋"/>
          <w:color w:val="auto"/>
          <w:sz w:val="24"/>
          <w:u w:val="single"/>
          <w:lang w:eastAsia="zh-CN"/>
        </w:rPr>
        <w:t>采购人</w:t>
      </w:r>
      <w:r>
        <w:rPr>
          <w:rFonts w:hint="eastAsia" w:ascii="仿宋" w:hAnsi="仿宋" w:eastAsia="仿宋" w:cs="仿宋"/>
          <w:color w:val="auto"/>
          <w:sz w:val="24"/>
          <w:u w:val="single"/>
        </w:rPr>
        <w:t>于收到</w:t>
      </w:r>
      <w:r>
        <w:rPr>
          <w:rFonts w:hint="eastAsia" w:ascii="仿宋" w:hAnsi="仿宋" w:eastAsia="仿宋" w:cs="仿宋"/>
          <w:color w:val="auto"/>
          <w:sz w:val="24"/>
          <w:u w:val="single"/>
          <w:lang w:eastAsia="zh-CN"/>
        </w:rPr>
        <w:t>投标人</w:t>
      </w:r>
      <w:r>
        <w:rPr>
          <w:rFonts w:hint="eastAsia" w:ascii="仿宋" w:hAnsi="仿宋" w:eastAsia="仿宋" w:cs="仿宋"/>
          <w:color w:val="auto"/>
          <w:sz w:val="24"/>
          <w:u w:val="single"/>
        </w:rPr>
        <w:t>退还履约保证金申请之日起</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个工作日内凭双方签字盖章的验收意见，退还</w:t>
      </w:r>
      <w:r>
        <w:rPr>
          <w:rFonts w:hint="eastAsia" w:ascii="仿宋" w:hAnsi="仿宋" w:eastAsia="仿宋" w:cs="仿宋"/>
          <w:color w:val="auto"/>
          <w:sz w:val="24"/>
          <w:u w:val="single"/>
          <w:lang w:eastAsia="zh-CN"/>
        </w:rPr>
        <w:t>投标人</w:t>
      </w:r>
      <w:r>
        <w:rPr>
          <w:rFonts w:hint="eastAsia" w:ascii="仿宋" w:hAnsi="仿宋" w:eastAsia="仿宋" w:cs="仿宋"/>
          <w:color w:val="auto"/>
          <w:sz w:val="24"/>
          <w:u w:val="single"/>
        </w:rPr>
        <w:t>履约保证金。</w:t>
      </w:r>
    </w:p>
    <w:p>
      <w:pPr>
        <w:spacing w:line="360" w:lineRule="auto"/>
        <w:ind w:firstLine="420"/>
        <w:jc w:val="left"/>
        <w:rPr>
          <w:rFonts w:hint="eastAsia" w:ascii="仿宋" w:hAnsi="仿宋" w:eastAsia="仿宋" w:cs="仿宋"/>
          <w:color w:val="auto"/>
          <w:sz w:val="24"/>
          <w:u w:val="single"/>
        </w:rPr>
      </w:pPr>
      <w:r>
        <w:rPr>
          <w:rFonts w:hint="eastAsia" w:ascii="仿宋" w:hAnsi="仿宋" w:eastAsia="仿宋" w:cs="仿宋"/>
          <w:color w:val="auto"/>
          <w:sz w:val="24"/>
          <w:u w:val="single"/>
        </w:rPr>
        <w:t>2、报价包含有关本项目机柜租赁费、</w:t>
      </w:r>
      <w:r>
        <w:rPr>
          <w:rFonts w:hint="eastAsia" w:ascii="仿宋" w:hAnsi="仿宋" w:eastAsia="仿宋" w:cs="仿宋"/>
          <w:color w:val="auto"/>
          <w:sz w:val="24"/>
          <w:u w:val="single"/>
          <w:lang w:val="en-US" w:eastAsia="zh-Hans"/>
        </w:rPr>
        <w:t>空调</w:t>
      </w:r>
      <w:r>
        <w:rPr>
          <w:rFonts w:hint="default" w:ascii="仿宋" w:hAnsi="仿宋" w:eastAsia="仿宋" w:cs="仿宋"/>
          <w:color w:val="auto"/>
          <w:sz w:val="24"/>
          <w:u w:val="single"/>
          <w:lang w:eastAsia="zh-Hans"/>
        </w:rPr>
        <w:t>、</w:t>
      </w:r>
      <w:r>
        <w:rPr>
          <w:rFonts w:hint="eastAsia" w:ascii="仿宋" w:hAnsi="仿宋" w:eastAsia="仿宋" w:cs="仿宋"/>
          <w:color w:val="auto"/>
          <w:sz w:val="24"/>
          <w:u w:val="single"/>
          <w:lang w:val="en-US" w:eastAsia="zh-Hans"/>
        </w:rPr>
        <w:t>发电机</w:t>
      </w:r>
      <w:r>
        <w:rPr>
          <w:rFonts w:hint="default" w:ascii="仿宋" w:hAnsi="仿宋" w:eastAsia="仿宋" w:cs="仿宋"/>
          <w:color w:val="auto"/>
          <w:sz w:val="24"/>
          <w:u w:val="single"/>
          <w:lang w:eastAsia="zh-Hans"/>
        </w:rPr>
        <w:t>、</w:t>
      </w:r>
      <w:r>
        <w:rPr>
          <w:rFonts w:hint="eastAsia" w:ascii="仿宋" w:hAnsi="仿宋" w:eastAsia="仿宋" w:cs="仿宋"/>
          <w:color w:val="auto"/>
          <w:sz w:val="24"/>
          <w:u w:val="single"/>
          <w:lang w:val="en-US" w:eastAsia="zh-Hans"/>
        </w:rPr>
        <w:t>监控及消防</w:t>
      </w:r>
      <w:r>
        <w:rPr>
          <w:rFonts w:hint="eastAsia" w:ascii="仿宋" w:hAnsi="仿宋" w:eastAsia="仿宋" w:cs="仿宋"/>
          <w:color w:val="auto"/>
          <w:sz w:val="24"/>
          <w:u w:val="single"/>
        </w:rPr>
        <w:t>设备设施使用费、安装调试、</w:t>
      </w:r>
      <w:r>
        <w:rPr>
          <w:rFonts w:hint="eastAsia" w:ascii="仿宋" w:hAnsi="仿宋" w:eastAsia="仿宋" w:cs="仿宋"/>
          <w:color w:val="auto"/>
          <w:sz w:val="24"/>
          <w:u w:val="single"/>
          <w:lang w:eastAsia="zh-CN"/>
        </w:rPr>
        <w:t>电费、</w:t>
      </w:r>
      <w:r>
        <w:rPr>
          <w:rFonts w:hint="eastAsia" w:ascii="仿宋" w:hAnsi="仿宋" w:eastAsia="仿宋" w:cs="仿宋"/>
          <w:color w:val="auto"/>
          <w:sz w:val="24"/>
          <w:u w:val="single"/>
          <w:lang w:val="en-US" w:eastAsia="zh-Hans"/>
        </w:rPr>
        <w:t>培训费用</w:t>
      </w:r>
      <w:r>
        <w:rPr>
          <w:rFonts w:hint="default" w:ascii="仿宋" w:hAnsi="仿宋" w:eastAsia="仿宋" w:cs="仿宋"/>
          <w:color w:val="auto"/>
          <w:sz w:val="24"/>
          <w:u w:val="single"/>
          <w:lang w:eastAsia="zh-Hans"/>
        </w:rPr>
        <w:t>、</w:t>
      </w:r>
      <w:r>
        <w:rPr>
          <w:rFonts w:hint="eastAsia" w:ascii="仿宋" w:hAnsi="仿宋" w:eastAsia="仿宋" w:cs="仿宋"/>
          <w:color w:val="auto"/>
          <w:sz w:val="24"/>
          <w:u w:val="single"/>
        </w:rPr>
        <w:t>维护人员费用（包含人员工资、加班费、《劳动合同法》规定的各类社保费用、办公费、交通费、食宿费等）、</w:t>
      </w:r>
      <w:r>
        <w:rPr>
          <w:rFonts w:hint="eastAsia" w:ascii="仿宋" w:hAnsi="仿宋" w:eastAsia="仿宋" w:cs="仿宋"/>
          <w:color w:val="auto"/>
          <w:sz w:val="24"/>
          <w:u w:val="single"/>
          <w:lang w:val="en-US" w:eastAsia="zh-Hans"/>
        </w:rPr>
        <w:t>疫情防控相关费用</w:t>
      </w:r>
      <w:r>
        <w:rPr>
          <w:rFonts w:hint="default" w:ascii="仿宋" w:hAnsi="仿宋" w:eastAsia="仿宋" w:cs="仿宋"/>
          <w:color w:val="auto"/>
          <w:sz w:val="24"/>
          <w:u w:val="single"/>
          <w:lang w:eastAsia="zh-Hans"/>
        </w:rPr>
        <w:t>、</w:t>
      </w:r>
      <w:r>
        <w:rPr>
          <w:rFonts w:hint="eastAsia" w:ascii="仿宋" w:hAnsi="仿宋" w:eastAsia="仿宋" w:cs="仿宋"/>
          <w:color w:val="auto"/>
          <w:sz w:val="24"/>
          <w:u w:val="single"/>
        </w:rPr>
        <w:t>运行维护、技术支持和税金等服务期内所有产生的一切费用均计入。</w:t>
      </w:r>
    </w:p>
    <w:p>
      <w:pPr>
        <w:spacing w:line="360" w:lineRule="auto"/>
        <w:ind w:firstLine="420"/>
        <w:jc w:val="left"/>
        <w:rPr>
          <w:rFonts w:hint="eastAsia" w:ascii="仿宋" w:hAnsi="仿宋" w:eastAsia="仿宋" w:cs="仿宋"/>
          <w:color w:val="auto"/>
          <w:sz w:val="24"/>
          <w:u w:val="single"/>
        </w:rPr>
      </w:pPr>
      <w:r>
        <w:rPr>
          <w:rFonts w:hint="eastAsia" w:ascii="仿宋" w:hAnsi="仿宋" w:eastAsia="仿宋" w:cs="仿宋"/>
          <w:color w:val="auto"/>
          <w:sz w:val="24"/>
          <w:u w:val="single"/>
        </w:rPr>
        <w:t>3、保密协议：</w:t>
      </w:r>
      <w:r>
        <w:rPr>
          <w:rFonts w:hint="eastAsia" w:ascii="仿宋" w:hAnsi="仿宋" w:eastAsia="仿宋" w:cs="仿宋"/>
          <w:color w:val="auto"/>
          <w:sz w:val="24"/>
          <w:u w:val="single"/>
          <w:lang w:val="zh-CN"/>
        </w:rPr>
        <w:t>投标人需与采购人签署保密协议，投标人对在项目实施期间所获得的采购人的情报和资料有保密义务，泄漏秘密应承担的责任。如有违反，</w:t>
      </w:r>
      <w:r>
        <w:rPr>
          <w:rFonts w:hint="eastAsia" w:ascii="仿宋" w:hAnsi="仿宋" w:eastAsia="仿宋" w:cs="仿宋"/>
          <w:color w:val="auto"/>
          <w:sz w:val="24"/>
          <w:u w:val="single"/>
        </w:rPr>
        <w:t>将在考核中扣分，造成采购人损失的应予赔偿，涉嫌犯罪的依法追究刑事责任</w:t>
      </w:r>
      <w:r>
        <w:rPr>
          <w:rFonts w:hint="eastAsia" w:ascii="仿宋" w:hAnsi="仿宋" w:eastAsia="仿宋" w:cs="仿宋"/>
          <w:color w:val="auto"/>
          <w:sz w:val="24"/>
          <w:u w:val="single"/>
          <w:lang w:val="zh-CN"/>
        </w:rPr>
        <w:t>。</w:t>
      </w:r>
    </w:p>
    <w:p>
      <w:pPr>
        <w:spacing w:line="360" w:lineRule="auto"/>
        <w:jc w:val="left"/>
        <w:rPr>
          <w:rFonts w:hint="eastAsia" w:ascii="仿宋" w:hAnsi="仿宋" w:eastAsia="仿宋" w:cs="仿宋"/>
          <w:color w:val="auto"/>
          <w:sz w:val="24"/>
          <w:u w:val="single"/>
        </w:rPr>
      </w:pPr>
      <w:r>
        <w:rPr>
          <w:rFonts w:hint="eastAsia" w:ascii="仿宋" w:hAnsi="仿宋" w:eastAsia="仿宋" w:cs="仿宋"/>
          <w:color w:val="auto"/>
          <w:sz w:val="24"/>
        </w:rPr>
        <w:t>（七）采购项目的其他要求</w:t>
      </w:r>
    </w:p>
    <w:p>
      <w:pPr>
        <w:pStyle w:val="24"/>
        <w:spacing w:line="360" w:lineRule="auto"/>
        <w:ind w:firstLine="0" w:firstLineChars="0"/>
        <w:rPr>
          <w:rFonts w:hint="eastAsia" w:ascii="仿宋" w:hAnsi="仿宋" w:eastAsia="仿宋" w:cs="仿宋"/>
          <w:color w:val="auto"/>
          <w:u w:val="single"/>
        </w:rPr>
      </w:pPr>
      <w:r>
        <w:rPr>
          <w:rFonts w:hint="eastAsia" w:ascii="仿宋" w:hAnsi="仿宋" w:eastAsia="仿宋" w:cs="仿宋"/>
          <w:color w:val="auto"/>
          <w:u w:val="single"/>
        </w:rPr>
        <w:t>1.具体详见履约验收方案</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2.考核</w:t>
      </w:r>
    </w:p>
    <w:p>
      <w:pPr>
        <w:widowControl/>
        <w:adjustRightInd w:val="0"/>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在租赁期内，</w:t>
      </w:r>
      <w:r>
        <w:rPr>
          <w:rFonts w:hint="eastAsia" w:ascii="仿宋" w:hAnsi="仿宋" w:eastAsia="仿宋" w:cs="仿宋"/>
          <w:color w:val="auto"/>
          <w:kern w:val="0"/>
          <w:sz w:val="24"/>
          <w:lang w:eastAsia="zh-CN"/>
        </w:rPr>
        <w:t>采购人</w:t>
      </w:r>
      <w:r>
        <w:rPr>
          <w:rFonts w:hint="eastAsia" w:ascii="仿宋" w:hAnsi="仿宋" w:eastAsia="仿宋" w:cs="仿宋"/>
          <w:color w:val="auto"/>
          <w:kern w:val="0"/>
          <w:sz w:val="24"/>
        </w:rPr>
        <w:t>将对</w:t>
      </w:r>
      <w:r>
        <w:rPr>
          <w:rFonts w:hint="eastAsia" w:ascii="仿宋" w:hAnsi="仿宋" w:eastAsia="仿宋" w:cs="仿宋"/>
          <w:color w:val="auto"/>
          <w:kern w:val="0"/>
          <w:sz w:val="24"/>
          <w:lang w:eastAsia="zh-CN"/>
        </w:rPr>
        <w:t>投标人</w:t>
      </w:r>
      <w:r>
        <w:rPr>
          <w:rFonts w:hint="eastAsia" w:ascii="仿宋" w:hAnsi="仿宋" w:eastAsia="仿宋" w:cs="仿宋"/>
          <w:color w:val="auto"/>
          <w:kern w:val="0"/>
          <w:sz w:val="24"/>
        </w:rPr>
        <w:t>的服务进行考核。</w:t>
      </w:r>
    </w:p>
    <w:p>
      <w:pPr>
        <w:widowControl/>
        <w:adjustRightInd w:val="0"/>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考核主体</w:t>
      </w:r>
    </w:p>
    <w:p>
      <w:pPr>
        <w:widowControl/>
        <w:adjustRightInd w:val="0"/>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snapToGrid w:val="0"/>
          <w:color w:val="auto"/>
          <w:kern w:val="28"/>
          <w:sz w:val="24"/>
          <w:lang w:val="zh-CN"/>
        </w:rPr>
        <w:t>采购人负责对</w:t>
      </w:r>
      <w:r>
        <w:rPr>
          <w:rFonts w:hint="eastAsia" w:ascii="仿宋" w:hAnsi="仿宋" w:eastAsia="仿宋" w:cs="仿宋"/>
          <w:snapToGrid w:val="0"/>
          <w:color w:val="auto"/>
          <w:kern w:val="28"/>
          <w:sz w:val="24"/>
        </w:rPr>
        <w:t>本</w:t>
      </w:r>
      <w:r>
        <w:rPr>
          <w:rFonts w:hint="eastAsia" w:ascii="仿宋" w:hAnsi="仿宋" w:eastAsia="仿宋" w:cs="仿宋"/>
          <w:snapToGrid w:val="0"/>
          <w:color w:val="auto"/>
          <w:kern w:val="28"/>
          <w:sz w:val="24"/>
          <w:lang w:val="zh-CN"/>
        </w:rPr>
        <w:t>项目的管理指导、验收考核等职责，督促</w:t>
      </w:r>
      <w:r>
        <w:rPr>
          <w:rFonts w:hint="eastAsia" w:ascii="仿宋" w:hAnsi="仿宋" w:eastAsia="仿宋" w:cs="仿宋"/>
          <w:snapToGrid w:val="0"/>
          <w:color w:val="auto"/>
          <w:kern w:val="28"/>
          <w:sz w:val="24"/>
          <w:lang w:eastAsia="zh-CN"/>
        </w:rPr>
        <w:t>投标人</w:t>
      </w:r>
      <w:r>
        <w:rPr>
          <w:rFonts w:hint="eastAsia" w:ascii="仿宋" w:hAnsi="仿宋" w:eastAsia="仿宋" w:cs="仿宋"/>
          <w:snapToGrid w:val="0"/>
          <w:color w:val="auto"/>
          <w:kern w:val="28"/>
          <w:sz w:val="24"/>
          <w:lang w:val="zh-CN"/>
        </w:rPr>
        <w:t>履行合同。采购人委托监理单位对投标人服务工作进行考核，考核结果由采购人经办人、审核人、监理单位、投标人签字盖章。</w:t>
      </w:r>
    </w:p>
    <w:p>
      <w:pPr>
        <w:widowControl/>
        <w:adjustRightInd w:val="0"/>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考核内容</w:t>
      </w:r>
    </w:p>
    <w:p>
      <w:pPr>
        <w:adjustRightInd w:val="0"/>
        <w:snapToGrid w:val="0"/>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color w:val="auto"/>
          <w:kern w:val="0"/>
          <w:sz w:val="24"/>
        </w:rPr>
        <w:t>考核标准：</w:t>
      </w:r>
      <w:r>
        <w:rPr>
          <w:rFonts w:hint="eastAsia" w:ascii="仿宋" w:hAnsi="仿宋" w:eastAsia="仿宋" w:cs="仿宋"/>
          <w:snapToGrid w:val="0"/>
          <w:color w:val="auto"/>
          <w:kern w:val="28"/>
          <w:sz w:val="24"/>
        </w:rPr>
        <w:t>本考核</w:t>
      </w:r>
      <w:r>
        <w:rPr>
          <w:rFonts w:hint="eastAsia" w:ascii="仿宋" w:hAnsi="仿宋" w:eastAsia="仿宋" w:cs="仿宋"/>
          <w:snapToGrid w:val="0"/>
          <w:color w:val="auto"/>
          <w:kern w:val="28"/>
          <w:sz w:val="24"/>
          <w:lang w:val="zh-CN"/>
        </w:rPr>
        <w:t>对投标人服务工作进行考核</w:t>
      </w:r>
      <w:r>
        <w:rPr>
          <w:rFonts w:hint="eastAsia" w:ascii="仿宋" w:hAnsi="仿宋" w:eastAsia="仿宋" w:cs="仿宋"/>
          <w:snapToGrid w:val="0"/>
          <w:color w:val="auto"/>
          <w:kern w:val="28"/>
          <w:sz w:val="24"/>
        </w:rPr>
        <w:t>以月为考核周期，采用百分制计分方式，每月1日初始计分为100分，采购人</w:t>
      </w:r>
      <w:r>
        <w:rPr>
          <w:rFonts w:hint="eastAsia" w:ascii="仿宋" w:hAnsi="仿宋" w:eastAsia="仿宋" w:cs="仿宋"/>
          <w:snapToGrid w:val="0"/>
          <w:color w:val="auto"/>
          <w:kern w:val="28"/>
          <w:sz w:val="24"/>
          <w:lang w:val="zh-CN"/>
        </w:rPr>
        <w:t>委托监理单位</w:t>
      </w:r>
      <w:r>
        <w:rPr>
          <w:rFonts w:hint="eastAsia" w:ascii="仿宋" w:hAnsi="仿宋" w:eastAsia="仿宋" w:cs="仿宋"/>
          <w:snapToGrid w:val="0"/>
          <w:color w:val="auto"/>
          <w:kern w:val="28"/>
          <w:sz w:val="24"/>
        </w:rPr>
        <w:t>根据逐条考核事项及对应扣分对</w:t>
      </w:r>
      <w:r>
        <w:rPr>
          <w:rFonts w:hint="eastAsia" w:ascii="仿宋" w:hAnsi="仿宋" w:eastAsia="仿宋" w:cs="仿宋"/>
          <w:snapToGrid w:val="0"/>
          <w:color w:val="auto"/>
          <w:kern w:val="28"/>
          <w:sz w:val="24"/>
          <w:lang w:eastAsia="zh-CN"/>
        </w:rPr>
        <w:t>投标人</w:t>
      </w:r>
      <w:r>
        <w:rPr>
          <w:rFonts w:hint="eastAsia" w:ascii="仿宋" w:hAnsi="仿宋" w:eastAsia="仿宋" w:cs="仿宋"/>
          <w:snapToGrid w:val="0"/>
          <w:color w:val="auto"/>
          <w:kern w:val="28"/>
          <w:sz w:val="24"/>
        </w:rPr>
        <w:t>（人员）进行计分。</w:t>
      </w:r>
      <w:r>
        <w:rPr>
          <w:rFonts w:hint="eastAsia" w:ascii="仿宋" w:hAnsi="仿宋" w:eastAsia="仿宋" w:cs="仿宋"/>
          <w:snapToGrid w:val="0"/>
          <w:color w:val="auto"/>
          <w:kern w:val="28"/>
          <w:sz w:val="24"/>
          <w:lang w:eastAsia="zh-CN"/>
        </w:rPr>
        <w:t>投标人</w:t>
      </w:r>
      <w:r>
        <w:rPr>
          <w:rFonts w:hint="eastAsia" w:ascii="仿宋" w:hAnsi="仿宋" w:eastAsia="仿宋" w:cs="仿宋"/>
          <w:snapToGrid w:val="0"/>
          <w:color w:val="auto"/>
          <w:kern w:val="28"/>
          <w:sz w:val="24"/>
        </w:rPr>
        <w:t>每被扣1分，扣除违约金2000元，违约金在结算合同</w:t>
      </w:r>
      <w:r>
        <w:rPr>
          <w:rFonts w:hint="eastAsia" w:ascii="仿宋" w:hAnsi="仿宋" w:eastAsia="仿宋" w:cs="仿宋"/>
          <w:snapToGrid w:val="0"/>
          <w:color w:val="auto"/>
          <w:kern w:val="28"/>
          <w:sz w:val="24"/>
          <w:lang w:val="en-US" w:eastAsia="zh-Hans"/>
        </w:rPr>
        <w:t>尾</w:t>
      </w:r>
      <w:r>
        <w:rPr>
          <w:rFonts w:hint="eastAsia" w:ascii="仿宋" w:hAnsi="仿宋" w:eastAsia="仿宋" w:cs="仿宋"/>
          <w:snapToGrid w:val="0"/>
          <w:color w:val="auto"/>
          <w:kern w:val="28"/>
          <w:sz w:val="24"/>
        </w:rPr>
        <w:t>款时扣除。当月考核结果低于80分的，应递交书面整改报告。</w:t>
      </w:r>
      <w:r>
        <w:rPr>
          <w:rFonts w:hint="eastAsia" w:ascii="仿宋" w:hAnsi="仿宋" w:eastAsia="仿宋" w:cs="仿宋"/>
          <w:snapToGrid w:val="0"/>
          <w:color w:val="auto"/>
          <w:kern w:val="28"/>
          <w:sz w:val="24"/>
          <w:lang w:eastAsia="zh-CN"/>
        </w:rPr>
        <w:t>投标人</w:t>
      </w:r>
      <w:r>
        <w:rPr>
          <w:rFonts w:hint="eastAsia" w:ascii="仿宋" w:hAnsi="仿宋" w:eastAsia="仿宋" w:cs="仿宋"/>
          <w:snapToGrid w:val="0"/>
          <w:color w:val="auto"/>
          <w:kern w:val="28"/>
          <w:sz w:val="24"/>
        </w:rPr>
        <w:t>当月考核结果低于60分、或连续二个月考核结果低于70分、或连续三个月考核结果低于80分，采购人有权单方面解除合同且没收投标人全部履约保证金并就由此造成的损失向投标人索赔。如考核周期内重复出现相同扣分情形，累计计算扣除分值。具体考核过程中</w:t>
      </w:r>
      <w:r>
        <w:rPr>
          <w:rFonts w:hint="eastAsia" w:ascii="仿宋" w:hAnsi="仿宋" w:eastAsia="仿宋" w:cs="仿宋"/>
          <w:snapToGrid w:val="0"/>
          <w:color w:val="auto"/>
          <w:kern w:val="28"/>
          <w:sz w:val="24"/>
          <w:lang w:val="en-US" w:eastAsia="zh-Hans"/>
        </w:rPr>
        <w:t>各</w:t>
      </w:r>
      <w:r>
        <w:rPr>
          <w:rFonts w:hint="eastAsia" w:ascii="仿宋" w:hAnsi="仿宋" w:eastAsia="仿宋" w:cs="仿宋"/>
          <w:snapToGrid w:val="0"/>
          <w:color w:val="auto"/>
          <w:kern w:val="28"/>
          <w:sz w:val="24"/>
        </w:rPr>
        <w:t>方意见存在分歧的，以采购人对考核表的最终解释意见为准。考核内容具体如下：</w:t>
      </w:r>
    </w:p>
    <w:p>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考核表</w:t>
      </w:r>
    </w:p>
    <w:tbl>
      <w:tblPr>
        <w:tblStyle w:val="62"/>
        <w:tblW w:w="499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80"/>
        <w:gridCol w:w="5015"/>
        <w:gridCol w:w="1453"/>
        <w:gridCol w:w="73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投标人</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考核时间</w:t>
            </w:r>
          </w:p>
        </w:tc>
        <w:tc>
          <w:tcPr>
            <w:tcW w:w="158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color w:val="auto"/>
                <w:sz w:val="24"/>
              </w:rPr>
            </w:pPr>
            <w:r>
              <w:rPr>
                <w:rFonts w:hint="eastAsia" w:ascii="仿宋" w:hAnsi="仿宋" w:eastAsia="仿宋" w:cs="仿宋"/>
                <w:b/>
                <w:color w:val="auto"/>
                <w:sz w:val="24"/>
              </w:rPr>
              <w:t>序号</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b/>
                <w:color w:val="auto"/>
                <w:sz w:val="24"/>
              </w:rPr>
            </w:pPr>
            <w:r>
              <w:rPr>
                <w:rFonts w:hint="eastAsia" w:ascii="仿宋" w:hAnsi="仿宋" w:eastAsia="仿宋" w:cs="仿宋"/>
                <w:b/>
                <w:color w:val="auto"/>
                <w:sz w:val="24"/>
              </w:rPr>
              <w:t>考核内容</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考核扣分</w:t>
            </w: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机房环境影响采购人设备正常运行</w:t>
            </w:r>
            <w:r>
              <w:rPr>
                <w:rFonts w:hint="eastAsia" w:ascii="仿宋" w:hAnsi="仿宋" w:eastAsia="仿宋" w:cs="仿宋"/>
                <w:color w:val="auto"/>
                <w:sz w:val="24"/>
                <w:lang w:eastAsia="zh-CN"/>
              </w:rPr>
              <w:t>的</w:t>
            </w:r>
            <w:r>
              <w:rPr>
                <w:rFonts w:hint="eastAsia" w:ascii="仿宋" w:hAnsi="仿宋" w:eastAsia="仿宋" w:cs="仿宋"/>
                <w:color w:val="auto"/>
                <w:sz w:val="24"/>
              </w:rPr>
              <w:t>，</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扣2分。造成机房大面积宕机的</w:t>
            </w:r>
            <w:r>
              <w:rPr>
                <w:rFonts w:hint="default" w:ascii="仿宋" w:hAnsi="仿宋" w:eastAsia="仿宋" w:cs="仿宋"/>
                <w:color w:val="auto"/>
                <w:sz w:val="24"/>
              </w:rPr>
              <w:t>，</w:t>
            </w:r>
            <w:r>
              <w:rPr>
                <w:rFonts w:hint="eastAsia" w:ascii="仿宋" w:hAnsi="仿宋" w:eastAsia="仿宋" w:cs="仿宋"/>
                <w:color w:val="auto"/>
                <w:sz w:val="24"/>
                <w:lang w:val="en-US" w:eastAsia="zh-Hans"/>
              </w:rPr>
              <w:t>每发生一次</w:t>
            </w:r>
            <w:r>
              <w:rPr>
                <w:rFonts w:hint="eastAsia" w:ascii="仿宋" w:hAnsi="仿宋" w:eastAsia="仿宋" w:cs="仿宋"/>
                <w:color w:val="auto"/>
                <w:sz w:val="24"/>
              </w:rPr>
              <w:t>扣3分。系统性故障后造成采购人、群众投诉、媒体曝光的，</w:t>
            </w:r>
            <w:r>
              <w:rPr>
                <w:rFonts w:hint="eastAsia" w:ascii="仿宋" w:hAnsi="仿宋" w:eastAsia="仿宋" w:cs="仿宋"/>
                <w:color w:val="auto"/>
                <w:sz w:val="24"/>
                <w:lang w:val="en-US" w:eastAsia="zh-Hans"/>
              </w:rPr>
              <w:t>每发生一次</w:t>
            </w:r>
            <w:r>
              <w:rPr>
                <w:rFonts w:hint="eastAsia" w:ascii="仿宋" w:hAnsi="仿宋" w:eastAsia="仿宋" w:cs="仿宋"/>
                <w:color w:val="auto"/>
                <w:sz w:val="24"/>
              </w:rPr>
              <w:t>扣5分。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p>
            <w:pPr>
              <w:jc w:val="center"/>
              <w:rPr>
                <w:rFonts w:hint="eastAsia" w:ascii="仿宋" w:hAnsi="仿宋" w:eastAsia="仿宋" w:cs="仿宋"/>
                <w:color w:val="auto"/>
                <w:sz w:val="24"/>
              </w:rPr>
            </w:pP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机房管理、安保管理、消防管理、疫情防控、**措施、保密措施未制定制度的</w:t>
            </w:r>
            <w:r>
              <w:rPr>
                <w:rFonts w:hint="default" w:ascii="仿宋" w:hAnsi="仿宋" w:eastAsia="仿宋" w:cs="仿宋"/>
                <w:color w:val="auto"/>
                <w:sz w:val="24"/>
              </w:rPr>
              <w:t>，</w:t>
            </w:r>
            <w:r>
              <w:rPr>
                <w:rFonts w:hint="eastAsia" w:ascii="仿宋" w:hAnsi="仿宋" w:eastAsia="仿宋" w:cs="仿宋"/>
                <w:color w:val="auto"/>
                <w:sz w:val="24"/>
                <w:lang w:val="en-US" w:eastAsia="zh-Hans"/>
              </w:rPr>
              <w:t>每发生一次</w:t>
            </w:r>
            <w:r>
              <w:rPr>
                <w:rFonts w:hint="eastAsia" w:ascii="仿宋" w:hAnsi="仿宋" w:eastAsia="仿宋" w:cs="仿宋"/>
                <w:color w:val="auto"/>
                <w:sz w:val="24"/>
              </w:rPr>
              <w:t>扣2分。未按制度实施的，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扣0.5分</w:t>
            </w:r>
            <w:r>
              <w:rPr>
                <w:rFonts w:hint="default" w:ascii="仿宋" w:hAnsi="仿宋" w:eastAsia="仿宋" w:cs="仿宋"/>
                <w:color w:val="auto"/>
                <w:sz w:val="24"/>
              </w:rPr>
              <w:t>，</w:t>
            </w:r>
            <w:r>
              <w:rPr>
                <w:rFonts w:hint="eastAsia" w:ascii="仿宋" w:hAnsi="仿宋" w:eastAsia="仿宋" w:cs="仿宋"/>
                <w:color w:val="auto"/>
                <w:sz w:val="24"/>
              </w:rPr>
              <w:t>发生后果的，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扣3分，发生重大事故</w:t>
            </w:r>
            <w:r>
              <w:rPr>
                <w:rFonts w:hint="eastAsia" w:ascii="仿宋" w:hAnsi="仿宋" w:eastAsia="仿宋" w:cs="仿宋"/>
                <w:color w:val="auto"/>
                <w:sz w:val="24"/>
                <w:lang w:val="en-US" w:eastAsia="zh-Hans"/>
              </w:rPr>
              <w:t>的</w:t>
            </w:r>
            <w:r>
              <w:rPr>
                <w:rFonts w:hint="default" w:ascii="仿宋" w:hAnsi="仿宋" w:eastAsia="仿宋" w:cs="仿宋"/>
                <w:color w:val="auto"/>
                <w:sz w:val="24"/>
                <w:lang w:eastAsia="zh-Hans"/>
              </w:rPr>
              <w:t>，</w:t>
            </w:r>
            <w:r>
              <w:rPr>
                <w:rFonts w:hint="eastAsia" w:ascii="仿宋" w:hAnsi="仿宋" w:eastAsia="仿宋" w:cs="仿宋"/>
                <w:color w:val="auto"/>
                <w:sz w:val="24"/>
                <w:lang w:eastAsia="zh-CN"/>
              </w:rPr>
              <w:t>每发生一次</w:t>
            </w:r>
            <w:r>
              <w:rPr>
                <w:rFonts w:hint="eastAsia" w:ascii="仿宋" w:hAnsi="仿宋" w:eastAsia="仿宋" w:cs="仿宋"/>
                <w:color w:val="auto"/>
                <w:sz w:val="24"/>
              </w:rPr>
              <w:t>的6分。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p>
            <w:pPr>
              <w:jc w:val="center"/>
              <w:rPr>
                <w:rFonts w:hint="eastAsia" w:ascii="仿宋" w:hAnsi="仿宋" w:eastAsia="仿宋" w:cs="仿宋"/>
                <w:color w:val="auto"/>
                <w:sz w:val="24"/>
              </w:rPr>
            </w:pP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项目服务人员不到位，机房管理不到位，机房专人值班不到位，影响采购人正常工作，</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w:t>
            </w:r>
            <w:r>
              <w:rPr>
                <w:rFonts w:hint="default" w:ascii="仿宋" w:hAnsi="仿宋" w:eastAsia="仿宋" w:cs="仿宋"/>
                <w:color w:val="auto"/>
                <w:sz w:val="24"/>
              </w:rPr>
              <w:t>1</w:t>
            </w:r>
            <w:r>
              <w:rPr>
                <w:rFonts w:hint="eastAsia" w:ascii="仿宋" w:hAnsi="仿宋" w:eastAsia="仿宋" w:cs="仿宋"/>
                <w:color w:val="auto"/>
                <w:sz w:val="24"/>
              </w:rPr>
              <w:t>分，造成后果的，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扣2分。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lang w:eastAsia="zh-CN"/>
              </w:rPr>
              <w:t>未能</w:t>
            </w:r>
            <w:r>
              <w:rPr>
                <w:rFonts w:hint="eastAsia" w:ascii="仿宋" w:hAnsi="仿宋" w:eastAsia="仿宋" w:cs="仿宋"/>
                <w:color w:val="auto"/>
                <w:sz w:val="24"/>
              </w:rPr>
              <w:t>提供7*24小时服务</w:t>
            </w:r>
            <w:r>
              <w:rPr>
                <w:rFonts w:hint="default" w:ascii="仿宋" w:hAnsi="仿宋" w:eastAsia="仿宋" w:cs="仿宋"/>
                <w:color w:val="auto"/>
                <w:sz w:val="24"/>
              </w:rPr>
              <w:t>，</w:t>
            </w:r>
            <w:r>
              <w:rPr>
                <w:rFonts w:hint="eastAsia" w:ascii="仿宋" w:hAnsi="仿宋" w:eastAsia="仿宋" w:cs="仿宋"/>
                <w:color w:val="auto"/>
                <w:sz w:val="24"/>
                <w:lang w:val="en-US" w:eastAsia="zh-Hans"/>
              </w:rPr>
              <w:t>无法满足</w:t>
            </w:r>
            <w:r>
              <w:rPr>
                <w:rFonts w:hint="eastAsia" w:ascii="仿宋" w:hAnsi="仿宋" w:eastAsia="仿宋" w:cs="仿宋"/>
                <w:color w:val="auto"/>
                <w:sz w:val="24"/>
              </w:rPr>
              <w:t>5分钟内响应</w:t>
            </w:r>
            <w:r>
              <w:rPr>
                <w:rFonts w:hint="default" w:ascii="仿宋" w:hAnsi="仿宋" w:eastAsia="仿宋" w:cs="仿宋"/>
                <w:color w:val="auto"/>
                <w:sz w:val="24"/>
                <w:lang w:eastAsia="zh-Hans"/>
              </w:rPr>
              <w:t>，</w:t>
            </w:r>
            <w:r>
              <w:rPr>
                <w:rFonts w:hint="eastAsia" w:ascii="仿宋" w:hAnsi="仿宋" w:eastAsia="仿宋" w:cs="仿宋"/>
                <w:color w:val="auto"/>
                <w:sz w:val="24"/>
              </w:rPr>
              <w:t>1小时内到达现场，4小时内</w:t>
            </w:r>
            <w:r>
              <w:rPr>
                <w:rFonts w:hint="eastAsia" w:ascii="仿宋" w:hAnsi="仿宋" w:eastAsia="仿宋" w:cs="仿宋"/>
                <w:color w:val="auto"/>
                <w:sz w:val="24"/>
                <w:lang w:val="en-US" w:eastAsia="zh-CN"/>
              </w:rPr>
              <w:t>修复</w:t>
            </w:r>
            <w:r>
              <w:rPr>
                <w:rFonts w:hint="default" w:ascii="仿宋" w:hAnsi="仿宋" w:eastAsia="仿宋" w:cs="仿宋"/>
                <w:color w:val="auto"/>
                <w:sz w:val="24"/>
              </w:rPr>
              <w:t>，</w:t>
            </w:r>
            <w:r>
              <w:rPr>
                <w:rFonts w:hint="eastAsia" w:ascii="仿宋" w:hAnsi="仿宋" w:eastAsia="仿宋" w:cs="仿宋"/>
                <w:color w:val="auto"/>
                <w:sz w:val="24"/>
                <w:lang w:val="en-US" w:eastAsia="zh-Hans"/>
              </w:rPr>
              <w:t>若</w:t>
            </w:r>
            <w:r>
              <w:rPr>
                <w:rFonts w:hint="default" w:ascii="仿宋" w:hAnsi="仿宋" w:eastAsia="仿宋" w:cs="仿宋"/>
                <w:color w:val="auto"/>
                <w:sz w:val="24"/>
                <w:lang w:eastAsia="zh-Hans"/>
              </w:rPr>
              <w:t>4</w:t>
            </w:r>
            <w:r>
              <w:rPr>
                <w:rFonts w:hint="eastAsia" w:ascii="仿宋" w:hAnsi="仿宋" w:eastAsia="仿宋" w:cs="仿宋"/>
                <w:color w:val="auto"/>
                <w:sz w:val="24"/>
                <w:lang w:val="en-US" w:eastAsia="zh-Hans"/>
              </w:rPr>
              <w:t>小时内无法修复</w:t>
            </w:r>
            <w:r>
              <w:rPr>
                <w:rFonts w:hint="eastAsia" w:ascii="仿宋" w:hAnsi="仿宋" w:eastAsia="仿宋" w:cs="仿宋"/>
                <w:color w:val="auto"/>
                <w:sz w:val="24"/>
              </w:rPr>
              <w:t>24小时内更换</w:t>
            </w:r>
            <w:r>
              <w:rPr>
                <w:rFonts w:hint="eastAsia" w:ascii="仿宋" w:hAnsi="仿宋" w:eastAsia="仿宋" w:cs="仿宋"/>
                <w:color w:val="auto"/>
                <w:sz w:val="24"/>
                <w:lang w:val="en-US" w:eastAsia="zh-Hans"/>
              </w:rPr>
              <w:t>的需求</w:t>
            </w:r>
            <w:r>
              <w:rPr>
                <w:rFonts w:hint="default" w:ascii="仿宋" w:hAnsi="仿宋" w:eastAsia="仿宋" w:cs="仿宋"/>
                <w:color w:val="auto"/>
                <w:sz w:val="24"/>
              </w:rPr>
              <w:t>，</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扣1分。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投标人未按招标要求做好机房巡查和巡查记录的，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扣0.5分。巡检记录未按时提交的，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扣1分。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6</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提供的基础资料（如ODF架编号）、报告、用电数量和参数，所需资料未能按时提交</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扣0.5分，造成后果的扣2分。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7</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无故拒绝上级或监理检查机房工作，</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w:t>
            </w:r>
            <w:r>
              <w:rPr>
                <w:rFonts w:hint="default" w:ascii="仿宋" w:hAnsi="仿宋" w:eastAsia="仿宋" w:cs="仿宋"/>
                <w:color w:val="auto"/>
                <w:sz w:val="24"/>
              </w:rPr>
              <w:t>1</w:t>
            </w:r>
            <w:r>
              <w:rPr>
                <w:rFonts w:hint="eastAsia" w:ascii="仿宋" w:hAnsi="仿宋" w:eastAsia="仿宋" w:cs="仿宋"/>
                <w:color w:val="auto"/>
                <w:sz w:val="24"/>
              </w:rPr>
              <w:t>分，情节严重的加扣1分。发生因机房问题造成上级部门检查不合格的，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扣3分。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8</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机房场所不整洁，维护人员穿拖鞋、凉鞋或带钉的鞋进入工作区域的，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0.5分。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9</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由于维护人员技术不足、工作疏忽、操作不当等自身原因造成管辖内设备运行故障，</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扣1分，造成设备损坏的扣2分，产生系统性故障的，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扣3分。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r>
              <w:rPr>
                <w:rFonts w:hint="default" w:ascii="仿宋" w:hAnsi="仿宋" w:eastAsia="仿宋" w:cs="仿宋"/>
                <w:color w:val="auto"/>
                <w:sz w:val="24"/>
              </w:rPr>
              <w:t>0</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机房设备维修前不提前汇报和维修后不按时反馈的，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扣0.5分。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11</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机房管理维护不经采购人同意</w:t>
            </w:r>
            <w:r>
              <w:rPr>
                <w:rFonts w:hint="eastAsia" w:ascii="仿宋" w:hAnsi="仿宋" w:eastAsia="仿宋" w:cs="仿宋"/>
                <w:color w:val="000000"/>
                <w:sz w:val="24"/>
              </w:rPr>
              <w:t>，擅自切换网络、电力</w:t>
            </w:r>
            <w:r>
              <w:rPr>
                <w:rFonts w:hint="eastAsia" w:ascii="仿宋" w:hAnsi="仿宋" w:eastAsia="仿宋" w:cs="仿宋"/>
                <w:color w:val="000000"/>
                <w:sz w:val="24"/>
                <w:lang w:eastAsia="zh-CN"/>
              </w:rPr>
              <w:t>每发生一次</w:t>
            </w:r>
            <w:r>
              <w:rPr>
                <w:rFonts w:hint="eastAsia" w:ascii="仿宋" w:hAnsi="仿宋" w:eastAsia="仿宋" w:cs="仿宋"/>
                <w:color w:val="000000"/>
                <w:sz w:val="24"/>
              </w:rPr>
              <w:t>扣1分，造成后果的</w:t>
            </w:r>
            <w:r>
              <w:rPr>
                <w:rFonts w:hint="eastAsia" w:ascii="仿宋" w:hAnsi="仿宋" w:eastAsia="仿宋" w:cs="仿宋"/>
                <w:color w:val="000000"/>
                <w:sz w:val="24"/>
                <w:lang w:eastAsia="zh-CN"/>
              </w:rPr>
              <w:t>每发生一次</w:t>
            </w:r>
            <w:r>
              <w:rPr>
                <w:rFonts w:hint="eastAsia" w:ascii="仿宋" w:hAnsi="仿宋" w:eastAsia="仿宋" w:cs="仿宋"/>
                <w:color w:val="000000"/>
                <w:sz w:val="24"/>
              </w:rPr>
              <w:t>扣2分,造成严重后果的</w:t>
            </w:r>
            <w:r>
              <w:rPr>
                <w:rFonts w:hint="eastAsia" w:ascii="仿宋" w:hAnsi="仿宋" w:eastAsia="仿宋" w:cs="仿宋"/>
                <w:color w:val="000000"/>
                <w:sz w:val="24"/>
                <w:lang w:eastAsia="zh-CN"/>
              </w:rPr>
              <w:t>每</w:t>
            </w:r>
            <w:r>
              <w:rPr>
                <w:rFonts w:hint="eastAsia" w:ascii="仿宋" w:hAnsi="仿宋" w:eastAsia="仿宋" w:cs="仿宋"/>
                <w:color w:val="auto"/>
                <w:sz w:val="24"/>
                <w:lang w:eastAsia="zh-CN"/>
              </w:rPr>
              <w:t>发生一次</w:t>
            </w:r>
            <w:r>
              <w:rPr>
                <w:rFonts w:hint="eastAsia" w:ascii="仿宋" w:hAnsi="仿宋" w:eastAsia="仿宋" w:cs="仿宋"/>
                <w:color w:val="auto"/>
                <w:sz w:val="24"/>
              </w:rPr>
              <w:t>扣5分。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12</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投标人不按采购人要求，配合做好线路的互联互通接入工作的，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扣0.5分。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13</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r>
              <w:rPr>
                <w:rFonts w:hint="eastAsia" w:ascii="仿宋" w:hAnsi="仿宋" w:eastAsia="仿宋" w:cs="仿宋"/>
                <w:color w:val="auto"/>
                <w:sz w:val="24"/>
              </w:rPr>
              <w:t>投标人搬迁机房</w:t>
            </w:r>
            <w:r>
              <w:rPr>
                <w:rFonts w:hint="eastAsia" w:ascii="仿宋" w:hAnsi="仿宋" w:eastAsia="仿宋" w:cs="仿宋"/>
                <w:color w:val="auto"/>
                <w:sz w:val="24"/>
                <w:lang w:val="en-US" w:eastAsia="zh-Hans"/>
              </w:rPr>
              <w:t>如有</w:t>
            </w:r>
            <w:r>
              <w:rPr>
                <w:rFonts w:hint="eastAsia" w:ascii="仿宋" w:hAnsi="仿宋" w:eastAsia="仿宋" w:cs="仿宋"/>
                <w:color w:val="auto"/>
                <w:sz w:val="24"/>
              </w:rPr>
              <w:t>事前没有制定搬迁方案报采购人确认，</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扣0.5分，不能及时整改消除的，造成后果的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扣1分，造成严重后果的</w:t>
            </w:r>
            <w:r>
              <w:rPr>
                <w:rFonts w:hint="eastAsia" w:ascii="仿宋" w:hAnsi="仿宋" w:eastAsia="仿宋" w:cs="仿宋"/>
                <w:color w:val="auto"/>
                <w:sz w:val="24"/>
                <w:lang w:eastAsia="zh-CN"/>
              </w:rPr>
              <w:t>每发生一次</w:t>
            </w:r>
            <w:r>
              <w:rPr>
                <w:rFonts w:hint="eastAsia" w:ascii="仿宋" w:hAnsi="仿宋" w:eastAsia="仿宋" w:cs="仿宋"/>
                <w:color w:val="auto"/>
                <w:sz w:val="24"/>
              </w:rPr>
              <w:t>扣3分。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14</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color w:val="auto"/>
              </w:rPr>
            </w:pPr>
            <w:r>
              <w:rPr>
                <w:rFonts w:hint="eastAsia" w:ascii="仿宋" w:hAnsi="仿宋" w:eastAsia="仿宋" w:cs="仿宋"/>
                <w:color w:val="auto"/>
                <w:sz w:val="24"/>
                <w:lang w:eastAsia="zh-CN"/>
              </w:rPr>
              <w:t>驻点人员</w:t>
            </w:r>
            <w:r>
              <w:rPr>
                <w:rFonts w:hint="eastAsia" w:ascii="仿宋" w:hAnsi="仿宋" w:eastAsia="仿宋" w:cs="仿宋"/>
                <w:sz w:val="24"/>
              </w:rPr>
              <w:t>未签订保密协议就上岗的，发现一次/人扣5分</w:t>
            </w:r>
            <w:r>
              <w:rPr>
                <w:rFonts w:hint="eastAsia" w:ascii="仿宋" w:hAnsi="仿宋" w:eastAsia="仿宋" w:cs="仿宋"/>
                <w:color w:val="auto"/>
                <w:sz w:val="24"/>
                <w:lang w:eastAsia="zh-CN"/>
              </w:rPr>
              <w:t>，</w:t>
            </w:r>
            <w:r>
              <w:rPr>
                <w:rFonts w:hint="eastAsia" w:ascii="仿宋" w:hAnsi="仿宋" w:eastAsia="仿宋" w:cs="仿宋"/>
                <w:sz w:val="24"/>
              </w:rPr>
              <w:t>投标人及工作人员违反安全管理要求，发现一次/人扣10分，构成违法犯罪的，采购人应当及时报送本级政府采购和市场监督管理部门，提请列入政府采购严重违法失信行为记录名单、市场监督管理严重失信名单，并追究相关责任。</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b/>
                <w:color w:val="auto"/>
                <w:sz w:val="24"/>
              </w:rPr>
              <w:t>扣分小计</w:t>
            </w:r>
          </w:p>
        </w:tc>
        <w:tc>
          <w:tcPr>
            <w:tcW w:w="73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考核得分</w:t>
            </w:r>
          </w:p>
        </w:tc>
        <w:tc>
          <w:tcPr>
            <w:tcW w:w="158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7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仿宋" w:hAnsi="仿宋" w:eastAsia="仿宋" w:cs="仿宋"/>
                <w:kern w:val="0"/>
                <w:sz w:val="24"/>
                <w:lang w:val="en-US" w:eastAsia="zh-CN"/>
              </w:rPr>
            </w:pPr>
            <w:r>
              <w:rPr>
                <w:rFonts w:hint="eastAsia" w:ascii="仿宋" w:hAnsi="仿宋" w:eastAsia="仿宋" w:cs="仿宋"/>
                <w:kern w:val="0"/>
                <w:sz w:val="24"/>
              </w:rPr>
              <w:t>采购人（盖章）：</w:t>
            </w:r>
            <w:r>
              <w:rPr>
                <w:rFonts w:hint="eastAsia" w:ascii="仿宋" w:hAnsi="仿宋" w:eastAsia="仿宋" w:cs="仿宋"/>
                <w:kern w:val="0"/>
                <w:sz w:val="24"/>
                <w:lang w:val="en-US" w:eastAsia="zh-CN"/>
              </w:rPr>
              <w:t xml:space="preserve">                      监理单位签字（盖章）</w:t>
            </w:r>
          </w:p>
          <w:p>
            <w:pPr>
              <w:widowControl/>
              <w:spacing w:line="360" w:lineRule="auto"/>
              <w:jc w:val="left"/>
              <w:textAlignment w:val="center"/>
              <w:rPr>
                <w:rFonts w:hint="eastAsia" w:ascii="仿宋" w:hAnsi="仿宋" w:eastAsia="仿宋" w:cs="仿宋"/>
                <w:kern w:val="0"/>
                <w:sz w:val="24"/>
              </w:rPr>
            </w:pPr>
            <w:r>
              <w:rPr>
                <w:rFonts w:hint="eastAsia" w:ascii="仿宋" w:hAnsi="仿宋" w:eastAsia="仿宋" w:cs="仿宋"/>
                <w:kern w:val="0"/>
                <w:sz w:val="24"/>
              </w:rPr>
              <w:t>项目经办人（签字）：</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投标人（盖章）： </w:t>
            </w:r>
          </w:p>
          <w:p>
            <w:pPr>
              <w:widowControl/>
              <w:spacing w:line="360" w:lineRule="auto"/>
              <w:jc w:val="left"/>
              <w:textAlignment w:val="center"/>
              <w:rPr>
                <w:rFonts w:hint="eastAsia" w:ascii="仿宋" w:hAnsi="仿宋" w:eastAsia="仿宋" w:cs="仿宋"/>
                <w:kern w:val="0"/>
                <w:sz w:val="24"/>
              </w:rPr>
            </w:pPr>
            <w:r>
              <w:rPr>
                <w:rFonts w:hint="eastAsia" w:ascii="仿宋" w:hAnsi="仿宋" w:eastAsia="仿宋" w:cs="仿宋"/>
                <w:kern w:val="0"/>
                <w:sz w:val="24"/>
              </w:rPr>
              <w:t xml:space="preserve">项目审核人（签字）：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项目负责人（签字）：</w:t>
            </w:r>
          </w:p>
          <w:p>
            <w:pPr>
              <w:rPr>
                <w:rFonts w:hint="eastAsia" w:ascii="仿宋" w:hAnsi="仿宋" w:eastAsia="仿宋" w:cs="仿宋"/>
              </w:rPr>
            </w:pPr>
            <w:r>
              <w:rPr>
                <w:rFonts w:hint="eastAsia" w:ascii="仿宋" w:hAnsi="仿宋" w:eastAsia="仿宋" w:cs="仿宋"/>
                <w:kern w:val="0"/>
                <w:sz w:val="24"/>
              </w:rPr>
              <w:t>日  期：                              日  期：</w:t>
            </w:r>
          </w:p>
          <w:p>
            <w:pPr>
              <w:autoSpaceDE w:val="0"/>
              <w:autoSpaceDN w:val="0"/>
              <w:snapToGrid w:val="0"/>
              <w:spacing w:line="360" w:lineRule="auto"/>
              <w:rPr>
                <w:rFonts w:hint="eastAsia" w:ascii="仿宋" w:hAnsi="仿宋" w:eastAsia="仿宋" w:cs="仿宋"/>
                <w:b/>
                <w:color w:val="auto"/>
                <w:sz w:val="24"/>
              </w:rPr>
            </w:pPr>
          </w:p>
        </w:tc>
      </w:tr>
    </w:tbl>
    <w:p>
      <w:pPr>
        <w:spacing w:line="360" w:lineRule="auto"/>
        <w:jc w:val="lef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）履约验收</w:t>
      </w:r>
      <w:r>
        <w:rPr>
          <w:rFonts w:hint="eastAsia" w:ascii="仿宋" w:hAnsi="仿宋" w:eastAsia="仿宋" w:cs="仿宋"/>
          <w:color w:val="auto"/>
          <w:sz w:val="24"/>
          <w:szCs w:val="24"/>
          <w:highlight w:val="none"/>
          <w:lang w:eastAsia="zh-CN"/>
        </w:rPr>
        <w:t>方案</w:t>
      </w:r>
    </w:p>
    <w:p>
      <w:pPr>
        <w:spacing w:line="360" w:lineRule="auto"/>
        <w:ind w:firstLine="480" w:firstLineChars="200"/>
        <w:jc w:val="left"/>
        <w:rPr>
          <w:rFonts w:hint="eastAsia" w:ascii="仿宋" w:hAnsi="仿宋" w:eastAsia="仿宋" w:cs="仿宋"/>
          <w:color w:val="000000"/>
          <w:sz w:val="24"/>
          <w:u w:val="single"/>
        </w:rPr>
      </w:pPr>
      <w:r>
        <w:rPr>
          <w:rFonts w:hint="eastAsia" w:ascii="仿宋" w:hAnsi="仿宋" w:eastAsia="仿宋" w:cs="仿宋"/>
          <w:sz w:val="24"/>
          <w:u w:val="single"/>
          <w:lang w:val="en-US" w:eastAsia="zh-CN"/>
        </w:rPr>
        <w:t>1、</w:t>
      </w:r>
      <w:r>
        <w:rPr>
          <w:rFonts w:hint="eastAsia" w:ascii="仿宋" w:hAnsi="仿宋" w:eastAsia="仿宋" w:cs="仿宋"/>
          <w:sz w:val="24"/>
          <w:u w:val="single"/>
        </w:rPr>
        <w:t>履约验收时间：</w:t>
      </w:r>
      <w:r>
        <w:rPr>
          <w:rFonts w:hint="eastAsia" w:ascii="仿宋" w:hAnsi="仿宋" w:eastAsia="仿宋" w:cs="仿宋"/>
          <w:color w:val="000000"/>
          <w:sz w:val="24"/>
          <w:u w:val="single"/>
        </w:rPr>
        <w:t>服务期结束后。</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lang w:val="en-US" w:eastAsia="zh-CN"/>
        </w:rPr>
        <w:t>2、</w:t>
      </w:r>
      <w:r>
        <w:rPr>
          <w:rFonts w:hint="eastAsia" w:ascii="仿宋" w:hAnsi="仿宋" w:eastAsia="仿宋" w:cs="仿宋"/>
          <w:sz w:val="24"/>
          <w:u w:val="single"/>
        </w:rPr>
        <w:t>履约验收方式：</w:t>
      </w:r>
      <w:r>
        <w:rPr>
          <w:rFonts w:hint="eastAsia" w:ascii="仿宋" w:hAnsi="仿宋" w:eastAsia="仿宋" w:cs="仿宋"/>
          <w:sz w:val="24"/>
          <w:u w:val="single"/>
        </w:rPr>
        <w:tab/>
      </w:r>
      <w:r>
        <w:rPr>
          <w:rFonts w:hint="eastAsia" w:ascii="仿宋" w:hAnsi="仿宋" w:eastAsia="仿宋" w:cs="仿宋"/>
          <w:sz w:val="24"/>
          <w:u w:val="single"/>
        </w:rPr>
        <w:sym w:font="Wingdings" w:char="00A8"/>
      </w:r>
      <w:r>
        <w:rPr>
          <w:rFonts w:hint="eastAsia" w:ascii="仿宋" w:hAnsi="仿宋" w:eastAsia="仿宋" w:cs="仿宋"/>
          <w:sz w:val="24"/>
          <w:u w:val="single"/>
        </w:rPr>
        <w:t>简易程序</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sym w:font="Wingdings" w:char="00FE"/>
      </w:r>
      <w:r>
        <w:rPr>
          <w:rFonts w:hint="eastAsia" w:ascii="仿宋" w:hAnsi="仿宋" w:eastAsia="仿宋" w:cs="仿宋"/>
          <w:sz w:val="24"/>
          <w:u w:val="single"/>
        </w:rPr>
        <w:t>一般程序</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lang w:val="en-US" w:eastAsia="zh-CN"/>
        </w:rPr>
        <w:t>3、</w:t>
      </w:r>
      <w:r>
        <w:rPr>
          <w:rFonts w:hint="eastAsia" w:ascii="仿宋" w:hAnsi="仿宋" w:eastAsia="仿宋" w:cs="仿宋"/>
          <w:sz w:val="24"/>
          <w:u w:val="single"/>
        </w:rPr>
        <w:t>履约验收程序：</w:t>
      </w:r>
      <w:r>
        <w:rPr>
          <w:rFonts w:hint="eastAsia" w:ascii="仿宋" w:hAnsi="仿宋" w:eastAsia="仿宋" w:cs="仿宋"/>
          <w:sz w:val="24"/>
          <w:u w:val="single"/>
        </w:rPr>
        <w:tab/>
      </w:r>
      <w:r>
        <w:rPr>
          <w:rFonts w:hint="eastAsia" w:ascii="仿宋" w:hAnsi="仿宋" w:eastAsia="仿宋" w:cs="仿宋"/>
          <w:sz w:val="24"/>
          <w:u w:val="single"/>
        </w:rPr>
        <w:sym w:font="Wingdings" w:char="00FE"/>
      </w:r>
      <w:r>
        <w:rPr>
          <w:rFonts w:hint="eastAsia" w:ascii="仿宋" w:hAnsi="仿宋" w:eastAsia="仿宋" w:cs="仿宋"/>
          <w:sz w:val="24"/>
          <w:u w:val="single"/>
        </w:rPr>
        <w:t>一次性验收</w:t>
      </w:r>
      <w:r>
        <w:rPr>
          <w:rFonts w:hint="eastAsia" w:ascii="仿宋" w:hAnsi="仿宋" w:eastAsia="仿宋" w:cs="仿宋"/>
          <w:sz w:val="24"/>
          <w:u w:val="single"/>
        </w:rPr>
        <w:tab/>
      </w:r>
      <w:r>
        <w:rPr>
          <w:rFonts w:hint="eastAsia" w:ascii="仿宋" w:hAnsi="仿宋" w:eastAsia="仿宋" w:cs="仿宋"/>
          <w:sz w:val="24"/>
          <w:u w:val="single"/>
        </w:rPr>
        <w:sym w:font="Wingdings" w:char="00A8"/>
      </w:r>
      <w:r>
        <w:rPr>
          <w:rFonts w:hint="eastAsia" w:ascii="仿宋" w:hAnsi="仿宋" w:eastAsia="仿宋" w:cs="仿宋"/>
          <w:sz w:val="24"/>
          <w:u w:val="single"/>
        </w:rPr>
        <w:t>分段验收</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sym w:font="Wingdings" w:char="00A8"/>
      </w:r>
      <w:r>
        <w:rPr>
          <w:rFonts w:hint="eastAsia" w:ascii="仿宋" w:hAnsi="仿宋" w:eastAsia="仿宋" w:cs="仿宋"/>
          <w:sz w:val="24"/>
          <w:u w:val="single"/>
        </w:rPr>
        <w:t>分期验收</w:t>
      </w:r>
    </w:p>
    <w:p>
      <w:pPr>
        <w:spacing w:line="360" w:lineRule="auto"/>
        <w:ind w:firstLine="480" w:firstLineChars="200"/>
        <w:jc w:val="left"/>
        <w:rPr>
          <w:rFonts w:hint="eastAsia"/>
        </w:rPr>
      </w:pPr>
      <w:r>
        <w:rPr>
          <w:rFonts w:hint="eastAsia" w:ascii="仿宋" w:hAnsi="仿宋" w:eastAsia="仿宋" w:cs="仿宋"/>
          <w:sz w:val="24"/>
          <w:u w:val="single"/>
          <w:lang w:val="en-US" w:eastAsia="zh-CN"/>
        </w:rPr>
        <w:t>4、</w:t>
      </w:r>
      <w:r>
        <w:rPr>
          <w:rFonts w:hint="eastAsia" w:ascii="仿宋" w:hAnsi="仿宋" w:eastAsia="仿宋" w:cs="仿宋"/>
          <w:sz w:val="24"/>
          <w:u w:val="single"/>
        </w:rPr>
        <w:t>履约验收内容</w:t>
      </w:r>
    </w:p>
    <w:tbl>
      <w:tblPr>
        <w:tblStyle w:val="62"/>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92"/>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default" w:ascii="仿宋" w:hAnsi="仿宋" w:eastAsia="仿宋" w:cs="仿宋"/>
                <w:sz w:val="24"/>
                <w:u w:val="single"/>
                <w:lang w:val="en-US"/>
              </w:rPr>
            </w:pPr>
            <w:r>
              <w:rPr>
                <w:rFonts w:hint="default" w:ascii="仿宋" w:hAnsi="仿宋" w:eastAsia="仿宋" w:cs="仿宋"/>
                <w:sz w:val="24"/>
                <w:u w:val="single"/>
                <w:lang w:val="en-US"/>
              </w:rPr>
              <w:t>序号</w:t>
            </w:r>
          </w:p>
        </w:tc>
        <w:tc>
          <w:tcPr>
            <w:tcW w:w="84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default" w:ascii="仿宋" w:hAnsi="仿宋" w:eastAsia="仿宋" w:cs="仿宋"/>
                <w:sz w:val="24"/>
                <w:u w:val="single"/>
                <w:lang w:val="en-US"/>
              </w:rPr>
            </w:pPr>
            <w:r>
              <w:rPr>
                <w:rFonts w:hint="default" w:ascii="仿宋" w:hAnsi="仿宋" w:eastAsia="仿宋" w:cs="仿宋"/>
                <w:sz w:val="24"/>
                <w:u w:val="single"/>
                <w:lang w:val="en-US"/>
              </w:rPr>
              <w:t>验收内容</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1</w:t>
            </w:r>
          </w:p>
        </w:tc>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质量</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eastAsia="zh-CN"/>
              </w:rPr>
              <w:t>租赁硬件</w:t>
            </w:r>
            <w:r>
              <w:rPr>
                <w:rFonts w:hint="default" w:ascii="仿宋" w:hAnsi="仿宋" w:eastAsia="仿宋" w:cs="仿宋"/>
                <w:sz w:val="24"/>
                <w:u w:val="single"/>
                <w:lang w:val="en-US"/>
              </w:rPr>
              <w:t>设备、材料、配件</w:t>
            </w:r>
            <w:r>
              <w:rPr>
                <w:rFonts w:hint="default" w:ascii="仿宋" w:hAnsi="仿宋" w:eastAsia="仿宋" w:cs="仿宋"/>
                <w:sz w:val="24"/>
                <w:u w:val="single"/>
                <w:lang w:val="en-US" w:eastAsia="zh-CN"/>
              </w:rPr>
              <w:t>的</w:t>
            </w:r>
            <w:r>
              <w:rPr>
                <w:rFonts w:hint="default" w:ascii="仿宋" w:hAnsi="仿宋" w:eastAsia="仿宋" w:cs="仿宋"/>
                <w:sz w:val="24"/>
                <w:u w:val="single"/>
                <w:lang w:val="en-US"/>
              </w:rPr>
              <w:t>品牌、型号、数量等与合同相符，设备运行稳定，材料、配件质量符合国家标准。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eastAsia="zh-CN"/>
              </w:rPr>
              <w:t>机房基础设施</w:t>
            </w:r>
            <w:r>
              <w:rPr>
                <w:rFonts w:hint="default" w:ascii="仿宋" w:hAnsi="仿宋" w:eastAsia="仿宋" w:cs="仿宋"/>
                <w:sz w:val="24"/>
                <w:u w:val="single"/>
                <w:lang w:val="en-US"/>
              </w:rPr>
              <w:t>功能齐全，符合合同要求。性能良好，达到合同规定要求。运行良好，未发生重大故障。软件功能、性能符合采购人实际使用需求。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整体</w:t>
            </w:r>
            <w:r>
              <w:rPr>
                <w:rFonts w:hint="default" w:ascii="仿宋" w:hAnsi="仿宋" w:eastAsia="仿宋" w:cs="仿宋"/>
                <w:sz w:val="24"/>
                <w:u w:val="single"/>
                <w:lang w:val="en-US" w:eastAsia="zh-CN"/>
              </w:rPr>
              <w:t>机房基础设施</w:t>
            </w:r>
            <w:r>
              <w:rPr>
                <w:rFonts w:hint="default" w:ascii="仿宋" w:hAnsi="仿宋" w:eastAsia="仿宋" w:cs="仿宋"/>
                <w:sz w:val="24"/>
                <w:u w:val="single"/>
                <w:lang w:val="en-US"/>
              </w:rPr>
              <w:t>功能实现符合合同和采购人实际使用需求。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2</w:t>
            </w:r>
          </w:p>
        </w:tc>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进度</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项目按租赁要求完成</w:t>
            </w:r>
            <w:r>
              <w:rPr>
                <w:rFonts w:hint="default" w:ascii="仿宋" w:hAnsi="仿宋" w:eastAsia="仿宋" w:cs="仿宋"/>
                <w:sz w:val="24"/>
                <w:u w:val="single"/>
                <w:lang w:val="en-US" w:eastAsia="zh-CN"/>
              </w:rPr>
              <w:t>运维服务</w:t>
            </w:r>
            <w:r>
              <w:rPr>
                <w:rFonts w:hint="default" w:ascii="仿宋" w:hAnsi="仿宋" w:eastAsia="仿宋" w:cs="仿宋"/>
                <w:sz w:val="24"/>
                <w:u w:val="single"/>
                <w:lang w:val="en-US"/>
              </w:rPr>
              <w:t>，并在规定的时间内交付采购人使用。</w:t>
            </w:r>
          </w:p>
          <w:p>
            <w:pPr>
              <w:spacing w:line="360" w:lineRule="auto"/>
              <w:ind w:firstLine="480" w:firstLineChars="200"/>
              <w:jc w:val="left"/>
              <w:rPr>
                <w:rFonts w:hint="default" w:ascii="仿宋" w:hAnsi="仿宋" w:eastAsia="仿宋" w:cs="仿宋"/>
                <w:sz w:val="24"/>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3</w:t>
            </w:r>
          </w:p>
        </w:tc>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安全</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实施过程中，安全、文明施工措施到位，未发生重大安全事故。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eastAsia="zh-CN"/>
              </w:rPr>
            </w:pPr>
            <w:r>
              <w:rPr>
                <w:rFonts w:hint="default" w:ascii="仿宋" w:hAnsi="仿宋" w:eastAsia="仿宋" w:cs="仿宋"/>
                <w:sz w:val="24"/>
                <w:u w:val="single"/>
                <w:lang w:val="en-US"/>
              </w:rPr>
              <w:t>经常组织安全检查，避免项目发生安全问题</w:t>
            </w:r>
            <w:r>
              <w:rPr>
                <w:rFonts w:hint="default" w:ascii="仿宋" w:hAnsi="仿宋" w:eastAsia="仿宋" w:cs="仿宋"/>
                <w:sz w:val="24"/>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eastAsia="zh-CN"/>
              </w:rPr>
            </w:pPr>
            <w:r>
              <w:rPr>
                <w:rFonts w:hint="eastAsia" w:ascii="仿宋" w:hAnsi="仿宋" w:eastAsia="仿宋" w:cs="仿宋"/>
                <w:color w:val="auto"/>
                <w:sz w:val="24"/>
                <w:u w:val="single"/>
                <w:lang w:val="en-US" w:eastAsia="zh-CN"/>
              </w:rPr>
              <w:t>采购人对投标人及工作人员开展常态化安全保密教育，组织签订安全保密承诺书，明确具体安全管理内容、安全保密义务和责任；投标人及工作人员违反安全管理要求，构成违法犯罪的，采购人将及时报送本级政府采购和市场监督管理部门，提请列入政府采购严重违法失信行为记录名单、市场监督管理严重失信名单，并追究相关责任。投标人</w:t>
            </w:r>
            <w:r>
              <w:rPr>
                <w:rFonts w:hint="eastAsia" w:ascii="仿宋" w:hAnsi="仿宋" w:eastAsia="仿宋" w:cs="仿宋"/>
                <w:color w:val="auto"/>
                <w:sz w:val="24"/>
                <w:u w:val="single"/>
                <w:lang w:val="zh-CN" w:eastAsia="zh-CN"/>
              </w:rPr>
              <w:t>必须与</w:t>
            </w:r>
            <w:r>
              <w:rPr>
                <w:rFonts w:hint="eastAsia" w:ascii="仿宋" w:hAnsi="仿宋" w:eastAsia="仿宋" w:cs="仿宋"/>
                <w:color w:val="auto"/>
                <w:sz w:val="24"/>
                <w:u w:val="single"/>
                <w:lang w:val="en-US" w:eastAsia="zh-CN"/>
              </w:rPr>
              <w:t>采购人</w:t>
            </w:r>
            <w:r>
              <w:rPr>
                <w:rFonts w:hint="eastAsia" w:ascii="仿宋" w:hAnsi="仿宋" w:eastAsia="仿宋" w:cs="仿宋"/>
                <w:color w:val="auto"/>
                <w:sz w:val="24"/>
                <w:u w:val="single"/>
                <w:lang w:val="zh-CN" w:eastAsia="zh-CN"/>
              </w:rPr>
              <w:t>签订保密协议，同时参与本项目</w:t>
            </w:r>
            <w:r>
              <w:rPr>
                <w:rFonts w:hint="eastAsia" w:ascii="仿宋" w:hAnsi="仿宋" w:eastAsia="仿宋" w:cs="仿宋"/>
                <w:color w:val="auto"/>
                <w:sz w:val="24"/>
                <w:u w:val="single"/>
                <w:lang w:val="en-US" w:eastAsia="zh-CN"/>
              </w:rPr>
              <w:t>维护</w:t>
            </w:r>
            <w:r>
              <w:rPr>
                <w:rFonts w:hint="eastAsia" w:ascii="仿宋" w:hAnsi="仿宋" w:eastAsia="仿宋" w:cs="仿宋"/>
                <w:color w:val="auto"/>
                <w:sz w:val="24"/>
                <w:u w:val="single"/>
                <w:lang w:val="zh-CN" w:eastAsia="zh-CN"/>
              </w:rPr>
              <w:t>人员须就平台数据安全保密单独签订保密协议。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4</w:t>
            </w:r>
          </w:p>
        </w:tc>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服务</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在租赁服务期间，建立完善的运行维护机制，有效的落实各项运维工作。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在租赁服务期间，</w:t>
            </w:r>
            <w:r>
              <w:rPr>
                <w:rFonts w:hint="default" w:ascii="仿宋" w:hAnsi="仿宋" w:eastAsia="仿宋" w:cs="仿宋"/>
                <w:sz w:val="24"/>
                <w:u w:val="single"/>
                <w:lang w:val="en-US" w:eastAsia="zh-CN"/>
              </w:rPr>
              <w:t>机房基础设施</w:t>
            </w:r>
            <w:r>
              <w:rPr>
                <w:rFonts w:hint="default" w:ascii="仿宋" w:hAnsi="仿宋" w:eastAsia="仿宋" w:cs="仿宋"/>
                <w:sz w:val="24"/>
                <w:u w:val="single"/>
                <w:lang w:val="en-US"/>
              </w:rPr>
              <w:t>各项系统指标达到合同和考核要求，保障系统正常运行。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84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在租赁服务期间，人员及时到位，不存在脱岗等问题，请假应有正常手续。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5</w:t>
            </w:r>
          </w:p>
        </w:tc>
        <w:tc>
          <w:tcPr>
            <w:tcW w:w="840"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 xml:space="preserve">人员管理 </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eastAsia="zh-CN"/>
              </w:rPr>
              <w:t>驻点人员数量、配备符合合同要求</w:t>
            </w:r>
            <w:r>
              <w:rPr>
                <w:rFonts w:hint="default" w:ascii="仿宋" w:hAnsi="仿宋" w:eastAsia="仿宋" w:cs="仿宋"/>
                <w:sz w:val="24"/>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6</w:t>
            </w:r>
          </w:p>
        </w:tc>
        <w:tc>
          <w:tcPr>
            <w:tcW w:w="840"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验收小组现场抽查</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验收时，验收小组现场组织对租赁现场服务情况进行抽查。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7</w:t>
            </w:r>
          </w:p>
        </w:tc>
        <w:tc>
          <w:tcPr>
            <w:tcW w:w="840"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台帐</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要做好日常的台帐记录，做到记录及时、完整</w:t>
            </w:r>
            <w:r>
              <w:rPr>
                <w:rFonts w:hint="default" w:ascii="仿宋" w:hAnsi="仿宋" w:eastAsia="仿宋" w:cs="仿宋"/>
                <w:sz w:val="24"/>
                <w:u w:val="single"/>
                <w:lang w:val="en-US" w:eastAsia="zh-CN"/>
              </w:rPr>
              <w:t>。及时完成</w:t>
            </w:r>
            <w:r>
              <w:rPr>
                <w:rFonts w:hint="default" w:ascii="仿宋" w:hAnsi="仿宋" w:eastAsia="仿宋" w:cs="仿宋"/>
                <w:sz w:val="24"/>
                <w:u w:val="single"/>
                <w:lang w:val="en-US"/>
              </w:rPr>
              <w:t>驻点人员每天巡检记录</w:t>
            </w:r>
            <w:r>
              <w:rPr>
                <w:rFonts w:hint="default" w:ascii="仿宋" w:hAnsi="仿宋" w:eastAsia="仿宋" w:cs="仿宋"/>
                <w:sz w:val="24"/>
                <w:u w:val="single"/>
                <w:lang w:val="en-US" w:eastAsia="zh-CN"/>
              </w:rPr>
              <w:t>、</w:t>
            </w:r>
            <w:r>
              <w:rPr>
                <w:rFonts w:hint="default" w:ascii="仿宋" w:hAnsi="仿宋" w:eastAsia="仿宋" w:cs="仿宋"/>
                <w:sz w:val="24"/>
                <w:u w:val="single"/>
                <w:lang w:val="en-US"/>
              </w:rPr>
              <w:t>租赁月报、租赁总结报告、</w:t>
            </w:r>
            <w:r>
              <w:rPr>
                <w:rFonts w:hint="eastAsia" w:ascii="仿宋" w:hAnsi="仿宋" w:eastAsia="仿宋" w:cs="仿宋"/>
                <w:sz w:val="24"/>
                <w:u w:val="single"/>
                <w:lang w:val="en-US" w:eastAsia="zh-Hans"/>
              </w:rPr>
              <w:t>监理报告</w:t>
            </w:r>
            <w:r>
              <w:rPr>
                <w:rFonts w:hint="default" w:ascii="仿宋" w:hAnsi="仿宋" w:eastAsia="仿宋" w:cs="仿宋"/>
                <w:sz w:val="24"/>
                <w:u w:val="single"/>
                <w:lang w:eastAsia="zh-Hans"/>
              </w:rPr>
              <w:t>、</w:t>
            </w:r>
            <w:r>
              <w:rPr>
                <w:rFonts w:hint="eastAsia" w:ascii="仿宋" w:hAnsi="仿宋" w:eastAsia="仿宋" w:cs="仿宋"/>
                <w:sz w:val="24"/>
                <w:u w:val="single"/>
                <w:lang w:val="en-US" w:eastAsia="zh-Hans"/>
              </w:rPr>
              <w:t>保密协议</w:t>
            </w:r>
            <w:r>
              <w:rPr>
                <w:rFonts w:hint="default" w:ascii="仿宋" w:hAnsi="仿宋" w:eastAsia="仿宋" w:cs="仿宋"/>
                <w:sz w:val="24"/>
                <w:u w:val="single"/>
                <w:lang w:eastAsia="zh-Hans"/>
              </w:rPr>
              <w:t>、</w:t>
            </w:r>
            <w:r>
              <w:rPr>
                <w:rFonts w:hint="eastAsia" w:ascii="仿宋" w:hAnsi="仿宋" w:eastAsia="仿宋" w:cs="仿宋"/>
                <w:sz w:val="24"/>
                <w:u w:val="single"/>
                <w:lang w:val="en-US" w:eastAsia="zh-Hans"/>
              </w:rPr>
              <w:t>安全保密承诺</w:t>
            </w:r>
            <w:r>
              <w:rPr>
                <w:rFonts w:hint="default" w:ascii="仿宋" w:hAnsi="仿宋" w:eastAsia="仿宋" w:cs="仿宋"/>
                <w:sz w:val="24"/>
                <w:u w:val="single"/>
                <w:lang w:eastAsia="zh-Hans"/>
              </w:rPr>
              <w:t>、</w:t>
            </w:r>
            <w:r>
              <w:rPr>
                <w:rFonts w:hint="eastAsia" w:ascii="仿宋" w:hAnsi="仿宋" w:eastAsia="仿宋" w:cs="仿宋"/>
                <w:sz w:val="24"/>
                <w:u w:val="single"/>
                <w:lang w:val="en-US" w:eastAsia="zh-Hans"/>
              </w:rPr>
              <w:t>日常教育资料</w:t>
            </w:r>
            <w:r>
              <w:rPr>
                <w:rFonts w:hint="default" w:ascii="仿宋" w:hAnsi="仿宋" w:eastAsia="仿宋" w:cs="仿宋"/>
                <w:sz w:val="24"/>
                <w:u w:val="single"/>
                <w:lang w:eastAsia="zh-Hans"/>
              </w:rPr>
              <w:t>、</w:t>
            </w:r>
            <w:r>
              <w:rPr>
                <w:rFonts w:hint="default" w:ascii="仿宋" w:hAnsi="仿宋" w:eastAsia="仿宋" w:cs="仿宋"/>
                <w:sz w:val="24"/>
                <w:u w:val="single"/>
                <w:lang w:val="en-US"/>
              </w:rPr>
              <w:t>维保记录、租赁方案</w:t>
            </w:r>
            <w:r>
              <w:rPr>
                <w:rFonts w:hint="default" w:ascii="仿宋" w:hAnsi="仿宋" w:eastAsia="仿宋" w:cs="仿宋"/>
                <w:sz w:val="24"/>
                <w:u w:val="single"/>
                <w:lang w:val="en-US" w:eastAsia="zh-CN"/>
              </w:rPr>
              <w:t>、</w:t>
            </w:r>
            <w:r>
              <w:rPr>
                <w:rFonts w:hint="eastAsia" w:ascii="仿宋" w:hAnsi="仿宋" w:eastAsia="仿宋" w:cs="仿宋"/>
                <w:sz w:val="24"/>
                <w:u w:val="single"/>
                <w:lang w:val="en-US" w:eastAsia="zh-Hans"/>
              </w:rPr>
              <w:t>房屋产权证明或房屋租赁合同</w:t>
            </w:r>
            <w:r>
              <w:rPr>
                <w:rFonts w:hint="default" w:ascii="仿宋" w:hAnsi="仿宋" w:eastAsia="仿宋" w:cs="仿宋"/>
                <w:sz w:val="24"/>
                <w:u w:val="single"/>
                <w:lang w:eastAsia="zh-Hans"/>
              </w:rPr>
              <w:t>、</w:t>
            </w:r>
            <w:r>
              <w:rPr>
                <w:rFonts w:hint="default" w:ascii="仿宋" w:hAnsi="仿宋" w:eastAsia="仿宋" w:cs="仿宋"/>
                <w:sz w:val="24"/>
                <w:u w:val="single"/>
                <w:lang w:val="en-US"/>
              </w:rPr>
              <w:t>现场相关照片</w:t>
            </w:r>
            <w:r>
              <w:rPr>
                <w:rFonts w:hint="default" w:ascii="仿宋" w:hAnsi="仿宋" w:eastAsia="仿宋" w:cs="仿宋"/>
                <w:sz w:val="24"/>
                <w:u w:val="single"/>
                <w:lang w:val="en-US" w:eastAsia="zh-CN"/>
              </w:rPr>
              <w:t>、</w:t>
            </w:r>
            <w:r>
              <w:rPr>
                <w:rFonts w:hint="default" w:ascii="仿宋" w:hAnsi="仿宋" w:eastAsia="仿宋" w:cs="仿宋"/>
                <w:sz w:val="24"/>
                <w:u w:val="single"/>
                <w:lang w:val="en-US"/>
              </w:rPr>
              <w:t>项目组人员清单、每日考勤打卡记录、每月社保缴纳材料</w:t>
            </w:r>
            <w:r>
              <w:rPr>
                <w:rFonts w:hint="default" w:ascii="仿宋" w:hAnsi="仿宋" w:eastAsia="仿宋" w:cs="仿宋"/>
                <w:sz w:val="24"/>
                <w:u w:val="single"/>
                <w:lang w:val="en-US" w:eastAsia="zh-CN"/>
              </w:rPr>
              <w:t>、</w:t>
            </w:r>
            <w:r>
              <w:rPr>
                <w:rFonts w:hint="default" w:ascii="仿宋" w:hAnsi="仿宋" w:eastAsia="仿宋" w:cs="仿宋"/>
                <w:sz w:val="24"/>
                <w:u w:val="single"/>
                <w:lang w:val="en-US"/>
              </w:rPr>
              <w:t>每月考核材料</w:t>
            </w:r>
            <w:r>
              <w:rPr>
                <w:rFonts w:hint="default" w:ascii="仿宋" w:hAnsi="仿宋" w:eastAsia="仿宋" w:cs="仿宋"/>
                <w:sz w:val="24"/>
                <w:u w:val="single"/>
                <w:lang w:val="en-US" w:eastAsia="zh-CN"/>
              </w:rPr>
              <w:t>、</w:t>
            </w:r>
            <w:r>
              <w:rPr>
                <w:rFonts w:hint="eastAsia" w:ascii="仿宋" w:hAnsi="仿宋" w:eastAsia="仿宋" w:cs="仿宋"/>
                <w:sz w:val="24"/>
                <w:u w:val="single"/>
                <w:lang w:val="en-US" w:eastAsia="zh-Hans"/>
              </w:rPr>
              <w:t>培训资料</w:t>
            </w:r>
            <w:r>
              <w:rPr>
                <w:rFonts w:hint="default" w:ascii="仿宋" w:hAnsi="仿宋" w:eastAsia="仿宋" w:cs="仿宋"/>
                <w:sz w:val="24"/>
                <w:u w:val="single"/>
                <w:lang w:eastAsia="zh-Hans"/>
              </w:rPr>
              <w:t>、</w:t>
            </w:r>
            <w:r>
              <w:rPr>
                <w:rFonts w:hint="default" w:ascii="仿宋" w:hAnsi="仿宋" w:eastAsia="仿宋" w:cs="仿宋"/>
                <w:sz w:val="24"/>
                <w:u w:val="single"/>
                <w:lang w:val="en-US"/>
              </w:rPr>
              <w:t xml:space="preserve"> 培训记录</w:t>
            </w:r>
            <w:r>
              <w:rPr>
                <w:rFonts w:hint="default" w:ascii="仿宋" w:hAnsi="仿宋" w:eastAsia="仿宋" w:cs="仿宋"/>
                <w:sz w:val="24"/>
                <w:u w:val="single"/>
                <w:lang w:val="en-US" w:eastAsia="zh-CN"/>
              </w:rPr>
              <w:t>、</w:t>
            </w:r>
            <w:r>
              <w:rPr>
                <w:rFonts w:hint="default" w:ascii="仿宋" w:hAnsi="仿宋" w:eastAsia="仿宋" w:cs="仿宋"/>
                <w:sz w:val="24"/>
                <w:u w:val="single"/>
                <w:lang w:val="en-US"/>
              </w:rPr>
              <w:t xml:space="preserve"> 验收报审表</w:t>
            </w:r>
            <w:r>
              <w:rPr>
                <w:rFonts w:hint="default" w:ascii="仿宋" w:hAnsi="仿宋" w:eastAsia="仿宋" w:cs="仿宋"/>
                <w:sz w:val="24"/>
                <w:u w:val="single"/>
                <w:lang w:val="en-US" w:eastAsia="zh-CN"/>
              </w:rPr>
              <w:t>、</w:t>
            </w:r>
            <w:r>
              <w:rPr>
                <w:rFonts w:hint="default" w:ascii="仿宋" w:hAnsi="仿宋" w:eastAsia="仿宋" w:cs="仿宋"/>
                <w:sz w:val="24"/>
                <w:u w:val="single"/>
                <w:lang w:val="en-US"/>
              </w:rPr>
              <w:t>租赁机房每月设备用电清单</w:t>
            </w:r>
            <w:r>
              <w:rPr>
                <w:rFonts w:hint="default" w:ascii="仿宋" w:hAnsi="仿宋" w:eastAsia="仿宋" w:cs="仿宋"/>
                <w:sz w:val="24"/>
                <w:u w:val="single"/>
                <w:lang w:val="en-US" w:eastAsia="zh-CN"/>
              </w:rPr>
              <w:t>等文档工作</w:t>
            </w:r>
            <w:r>
              <w:rPr>
                <w:rFonts w:hint="default" w:ascii="仿宋" w:hAnsi="仿宋" w:eastAsia="仿宋" w:cs="仿宋"/>
                <w:sz w:val="24"/>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8</w:t>
            </w:r>
          </w:p>
        </w:tc>
        <w:tc>
          <w:tcPr>
            <w:tcW w:w="840"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default" w:ascii="仿宋" w:hAnsi="仿宋" w:eastAsia="仿宋" w:cs="仿宋"/>
                <w:sz w:val="24"/>
                <w:u w:val="single"/>
                <w:lang w:val="en-US"/>
              </w:rPr>
            </w:pPr>
            <w:r>
              <w:rPr>
                <w:rFonts w:hint="default" w:ascii="仿宋" w:hAnsi="仿宋" w:eastAsia="仿宋" w:cs="仿宋"/>
                <w:sz w:val="24"/>
                <w:u w:val="single"/>
                <w:lang w:val="en-US"/>
              </w:rPr>
              <w:t>其他工作</w:t>
            </w:r>
          </w:p>
        </w:tc>
        <w:tc>
          <w:tcPr>
            <w:tcW w:w="37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default" w:ascii="仿宋" w:hAnsi="仿宋" w:eastAsia="仿宋" w:cs="仿宋"/>
                <w:sz w:val="24"/>
                <w:u w:val="single"/>
                <w:lang w:val="en-US"/>
              </w:rPr>
            </w:pPr>
            <w:r>
              <w:rPr>
                <w:rFonts w:hint="default" w:ascii="仿宋" w:hAnsi="仿宋" w:eastAsia="仿宋" w:cs="仿宋"/>
                <w:sz w:val="24"/>
                <w:u w:val="single"/>
                <w:lang w:val="en-US"/>
              </w:rPr>
              <w:t xml:space="preserve">履行项目采购文件、投标文件、合同条款中涉及的其他承诺的情况， </w:t>
            </w:r>
          </w:p>
        </w:tc>
      </w:tr>
    </w:tbl>
    <w:p>
      <w:pPr>
        <w:spacing w:line="360" w:lineRule="auto"/>
        <w:ind w:firstLine="480" w:firstLineChars="200"/>
        <w:jc w:val="left"/>
        <w:rPr>
          <w:rFonts w:hint="eastAsia" w:ascii="仿宋" w:hAnsi="仿宋" w:eastAsia="仿宋" w:cs="仿宋"/>
          <w:sz w:val="24"/>
          <w:u w:val="single"/>
        </w:rPr>
      </w:pP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验收资料清单如下：</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 招标文件；</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2)</w:t>
      </w:r>
      <w:r>
        <w:rPr>
          <w:rFonts w:hint="eastAsia" w:ascii="仿宋" w:hAnsi="仿宋" w:eastAsia="仿宋" w:cs="仿宋"/>
          <w:sz w:val="24"/>
          <w:u w:val="single"/>
        </w:rPr>
        <w:tab/>
      </w:r>
      <w:r>
        <w:rPr>
          <w:rFonts w:hint="eastAsia" w:ascii="仿宋" w:hAnsi="仿宋" w:eastAsia="仿宋" w:cs="仿宋"/>
          <w:sz w:val="24"/>
          <w:u w:val="single"/>
        </w:rPr>
        <w:t>投标文件；</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3)</w:t>
      </w:r>
      <w:r>
        <w:rPr>
          <w:rFonts w:hint="eastAsia" w:ascii="仿宋" w:hAnsi="仿宋" w:eastAsia="仿宋" w:cs="仿宋"/>
          <w:sz w:val="24"/>
          <w:u w:val="single"/>
        </w:rPr>
        <w:tab/>
      </w:r>
      <w:r>
        <w:rPr>
          <w:rFonts w:hint="eastAsia" w:ascii="仿宋" w:hAnsi="仿宋" w:eastAsia="仿宋" w:cs="仿宋"/>
          <w:sz w:val="24"/>
          <w:u w:val="single"/>
        </w:rPr>
        <w:t>中标通知书；</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w:t>
      </w:r>
      <w:r>
        <w:rPr>
          <w:rFonts w:hint="eastAsia" w:ascii="仿宋" w:hAnsi="仿宋" w:eastAsia="仿宋" w:cs="仿宋"/>
          <w:sz w:val="24"/>
          <w:u w:val="single"/>
        </w:rPr>
        <w:tab/>
      </w:r>
      <w:r>
        <w:rPr>
          <w:rFonts w:hint="eastAsia" w:ascii="仿宋" w:hAnsi="仿宋" w:eastAsia="仿宋" w:cs="仿宋"/>
          <w:sz w:val="24"/>
          <w:u w:val="single"/>
        </w:rPr>
        <w:t>项目合同；</w:t>
      </w:r>
    </w:p>
    <w:p>
      <w:pPr>
        <w:spacing w:line="360" w:lineRule="auto"/>
        <w:ind w:firstLine="480" w:firstLineChars="200"/>
        <w:jc w:val="left"/>
        <w:rPr>
          <w:rFonts w:hint="default" w:ascii="仿宋" w:hAnsi="仿宋" w:eastAsia="仿宋" w:cs="仿宋"/>
          <w:sz w:val="24"/>
          <w:u w:val="single"/>
          <w:lang w:eastAsia="zh-Hans"/>
        </w:rPr>
      </w:pPr>
      <w:r>
        <w:rPr>
          <w:rFonts w:hint="eastAsia" w:ascii="仿宋" w:hAnsi="仿宋" w:eastAsia="仿宋" w:cs="仿宋"/>
          <w:sz w:val="24"/>
          <w:u w:val="single"/>
        </w:rPr>
        <w:t>5)</w:t>
      </w:r>
      <w:r>
        <w:rPr>
          <w:rFonts w:hint="eastAsia" w:ascii="仿宋" w:hAnsi="仿宋" w:eastAsia="仿宋" w:cs="仿宋"/>
          <w:sz w:val="24"/>
          <w:u w:val="single"/>
        </w:rPr>
        <w:tab/>
      </w:r>
      <w:r>
        <w:rPr>
          <w:rFonts w:hint="eastAsia" w:ascii="仿宋" w:hAnsi="仿宋" w:eastAsia="仿宋" w:cs="仿宋"/>
          <w:sz w:val="24"/>
          <w:u w:val="single"/>
          <w:lang w:val="en-US" w:eastAsia="zh-Hans"/>
        </w:rPr>
        <w:t>房屋产权证明或房屋租赁合同</w:t>
      </w:r>
      <w:r>
        <w:rPr>
          <w:rFonts w:hint="default" w:ascii="仿宋" w:hAnsi="仿宋" w:eastAsia="仿宋" w:cs="仿宋"/>
          <w:sz w:val="24"/>
          <w:u w:val="single"/>
          <w:lang w:eastAsia="zh-Hans"/>
        </w:rPr>
        <w:t>；</w:t>
      </w:r>
    </w:p>
    <w:p>
      <w:pPr>
        <w:spacing w:line="360" w:lineRule="auto"/>
        <w:ind w:firstLine="480" w:firstLineChars="200"/>
        <w:jc w:val="left"/>
        <w:rPr>
          <w:rFonts w:hint="eastAsia" w:ascii="仿宋" w:hAnsi="仿宋" w:eastAsia="仿宋" w:cs="仿宋"/>
          <w:sz w:val="24"/>
          <w:u w:val="single"/>
        </w:rPr>
      </w:pPr>
      <w:r>
        <w:rPr>
          <w:rFonts w:hint="default" w:ascii="仿宋" w:hAnsi="仿宋" w:eastAsia="仿宋" w:cs="仿宋"/>
          <w:sz w:val="24"/>
          <w:u w:val="single"/>
          <w:lang w:eastAsia="zh-Hans"/>
        </w:rPr>
        <w:t>6</w:t>
      </w:r>
      <w:r>
        <w:rPr>
          <w:rFonts w:hint="eastAsia" w:ascii="仿宋" w:hAnsi="仿宋" w:eastAsia="仿宋" w:cs="仿宋"/>
          <w:sz w:val="24"/>
          <w:u w:val="single"/>
          <w:lang w:eastAsia="zh-Hans"/>
        </w:rPr>
        <w:t>）</w:t>
      </w:r>
      <w:r>
        <w:rPr>
          <w:rFonts w:hint="eastAsia" w:ascii="仿宋" w:hAnsi="仿宋" w:eastAsia="仿宋" w:cs="仿宋"/>
          <w:sz w:val="24"/>
          <w:u w:val="single"/>
        </w:rPr>
        <w:t>租赁方案：租赁提供单位提出申请经服务监理单位及采购人审批；</w:t>
      </w:r>
    </w:p>
    <w:p>
      <w:pPr>
        <w:spacing w:line="360" w:lineRule="auto"/>
        <w:ind w:firstLine="480" w:firstLineChars="200"/>
        <w:jc w:val="left"/>
        <w:rPr>
          <w:rFonts w:hint="eastAsia" w:ascii="仿宋" w:hAnsi="仿宋" w:eastAsia="仿宋" w:cs="仿宋"/>
          <w:sz w:val="24"/>
          <w:u w:val="single"/>
        </w:rPr>
      </w:pPr>
      <w:r>
        <w:rPr>
          <w:rFonts w:hint="default" w:ascii="仿宋" w:hAnsi="仿宋" w:eastAsia="仿宋" w:cs="仿宋"/>
          <w:sz w:val="24"/>
          <w:u w:val="single"/>
        </w:rPr>
        <w:t>7</w:t>
      </w:r>
      <w:r>
        <w:rPr>
          <w:rFonts w:hint="eastAsia" w:ascii="仿宋" w:hAnsi="仿宋" w:eastAsia="仿宋" w:cs="仿宋"/>
          <w:sz w:val="24"/>
          <w:u w:val="single"/>
        </w:rPr>
        <w:t>)</w:t>
      </w:r>
      <w:r>
        <w:rPr>
          <w:rFonts w:hint="eastAsia" w:ascii="仿宋" w:hAnsi="仿宋" w:eastAsia="仿宋" w:cs="仿宋"/>
          <w:sz w:val="24"/>
          <w:u w:val="single"/>
        </w:rPr>
        <w:tab/>
      </w:r>
      <w:r>
        <w:rPr>
          <w:rFonts w:hint="eastAsia" w:ascii="仿宋" w:hAnsi="仿宋" w:eastAsia="仿宋" w:cs="仿宋"/>
          <w:sz w:val="24"/>
          <w:u w:val="single"/>
        </w:rPr>
        <w:t>驻点人员每天巡检记录</w:t>
      </w:r>
      <w:r>
        <w:rPr>
          <w:rFonts w:hint="default" w:ascii="仿宋" w:hAnsi="仿宋" w:eastAsia="仿宋" w:cs="仿宋"/>
          <w:sz w:val="24"/>
          <w:u w:val="single"/>
        </w:rPr>
        <w:t>；</w:t>
      </w:r>
      <w:r>
        <w:rPr>
          <w:rFonts w:hint="eastAsia" w:ascii="仿宋" w:hAnsi="仿宋" w:eastAsia="仿宋" w:cs="仿宋"/>
          <w:sz w:val="24"/>
          <w:u w:val="single"/>
        </w:rPr>
        <w:t xml:space="preserve"> </w:t>
      </w:r>
    </w:p>
    <w:p>
      <w:pPr>
        <w:spacing w:line="360" w:lineRule="auto"/>
        <w:ind w:firstLine="480" w:firstLineChars="200"/>
        <w:jc w:val="left"/>
        <w:rPr>
          <w:rFonts w:hint="default" w:ascii="仿宋" w:hAnsi="仿宋" w:eastAsia="仿宋" w:cs="仿宋"/>
          <w:sz w:val="24"/>
          <w:u w:val="single"/>
        </w:rPr>
      </w:pPr>
      <w:r>
        <w:rPr>
          <w:rFonts w:hint="default" w:ascii="仿宋" w:hAnsi="仿宋" w:eastAsia="仿宋" w:cs="仿宋"/>
          <w:sz w:val="24"/>
          <w:u w:val="single"/>
        </w:rPr>
        <w:t>8</w:t>
      </w:r>
      <w:r>
        <w:rPr>
          <w:rFonts w:hint="eastAsia" w:ascii="仿宋" w:hAnsi="仿宋" w:eastAsia="仿宋" w:cs="仿宋"/>
          <w:sz w:val="24"/>
          <w:u w:val="single"/>
        </w:rPr>
        <w:t>) 租赁月报、租赁总结报告、维保记录、现场相关照片</w:t>
      </w:r>
      <w:r>
        <w:rPr>
          <w:rFonts w:hint="default" w:ascii="仿宋" w:hAnsi="仿宋" w:eastAsia="仿宋" w:cs="仿宋"/>
          <w:sz w:val="24"/>
          <w:u w:val="single"/>
        </w:rPr>
        <w:t>；</w:t>
      </w:r>
    </w:p>
    <w:p>
      <w:pPr>
        <w:spacing w:line="360" w:lineRule="auto"/>
        <w:ind w:firstLine="480" w:firstLineChars="200"/>
        <w:jc w:val="left"/>
        <w:rPr>
          <w:rFonts w:hint="eastAsia" w:ascii="仿宋" w:hAnsi="仿宋" w:eastAsia="仿宋" w:cs="仿宋"/>
          <w:sz w:val="24"/>
          <w:u w:val="single"/>
        </w:rPr>
      </w:pPr>
      <w:r>
        <w:rPr>
          <w:rFonts w:hint="default" w:ascii="仿宋" w:hAnsi="仿宋" w:eastAsia="仿宋" w:cs="仿宋"/>
          <w:sz w:val="24"/>
          <w:u w:val="single"/>
        </w:rPr>
        <w:t>9</w:t>
      </w:r>
      <w:r>
        <w:rPr>
          <w:rFonts w:hint="eastAsia" w:ascii="仿宋" w:hAnsi="仿宋" w:eastAsia="仿宋" w:cs="仿宋"/>
          <w:sz w:val="24"/>
          <w:u w:val="single"/>
        </w:rPr>
        <w:t>) 项目组人员清单、每日考勤打卡记录、每月社保缴纳材料；</w:t>
      </w:r>
    </w:p>
    <w:p>
      <w:pPr>
        <w:spacing w:line="360" w:lineRule="auto"/>
        <w:ind w:firstLine="480" w:firstLineChars="200"/>
        <w:jc w:val="left"/>
        <w:rPr>
          <w:rFonts w:hint="eastAsia" w:ascii="仿宋" w:hAnsi="仿宋" w:eastAsia="仿宋" w:cs="仿宋"/>
          <w:sz w:val="24"/>
          <w:u w:val="single"/>
        </w:rPr>
      </w:pPr>
      <w:r>
        <w:rPr>
          <w:rFonts w:hint="default" w:ascii="仿宋" w:hAnsi="仿宋" w:eastAsia="仿宋" w:cs="仿宋"/>
          <w:sz w:val="24"/>
          <w:u w:val="single"/>
        </w:rPr>
        <w:t>10</w:t>
      </w:r>
      <w:r>
        <w:rPr>
          <w:rFonts w:hint="eastAsia" w:ascii="仿宋" w:hAnsi="仿宋" w:eastAsia="仿宋" w:cs="仿宋"/>
          <w:sz w:val="24"/>
          <w:u w:val="single"/>
        </w:rPr>
        <w:t>) 每月考核材料：需采购人经办人及审核人、投标人、监理单位签字并盖章；</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w:t>
      </w:r>
      <w:r>
        <w:rPr>
          <w:rFonts w:hint="default" w:ascii="仿宋" w:hAnsi="仿宋" w:eastAsia="仿宋" w:cs="仿宋"/>
          <w:sz w:val="24"/>
          <w:u w:val="single"/>
        </w:rPr>
        <w:t>1）</w:t>
      </w:r>
      <w:r>
        <w:rPr>
          <w:rFonts w:hint="eastAsia" w:ascii="仿宋" w:hAnsi="仿宋" w:eastAsia="仿宋" w:cs="仿宋"/>
          <w:sz w:val="24"/>
          <w:u w:val="single"/>
          <w:lang w:val="en-US" w:eastAsia="zh-Hans"/>
        </w:rPr>
        <w:t>培训资料</w:t>
      </w:r>
      <w:r>
        <w:rPr>
          <w:rFonts w:hint="default" w:ascii="仿宋" w:hAnsi="仿宋" w:eastAsia="仿宋" w:cs="仿宋"/>
          <w:sz w:val="24"/>
          <w:u w:val="single"/>
          <w:lang w:eastAsia="zh-Hans"/>
        </w:rPr>
        <w:t>、</w:t>
      </w:r>
      <w:r>
        <w:rPr>
          <w:rFonts w:hint="eastAsia" w:ascii="仿宋" w:hAnsi="仿宋" w:eastAsia="仿宋" w:cs="仿宋"/>
          <w:sz w:val="24"/>
          <w:u w:val="single"/>
        </w:rPr>
        <w:t>培训记录</w:t>
      </w:r>
      <w:r>
        <w:rPr>
          <w:rFonts w:hint="default" w:ascii="仿宋" w:hAnsi="仿宋" w:eastAsia="仿宋" w:cs="仿宋"/>
          <w:sz w:val="24"/>
          <w:u w:val="single"/>
        </w:rPr>
        <w:t>（</w:t>
      </w:r>
      <w:r>
        <w:rPr>
          <w:rFonts w:hint="eastAsia" w:ascii="仿宋" w:hAnsi="仿宋" w:eastAsia="仿宋" w:cs="仿宋"/>
          <w:sz w:val="24"/>
          <w:u w:val="single"/>
        </w:rPr>
        <w:t>由培训参与人员签字</w:t>
      </w:r>
      <w:r>
        <w:rPr>
          <w:rFonts w:hint="default" w:ascii="仿宋" w:hAnsi="仿宋" w:eastAsia="仿宋" w:cs="仿宋"/>
          <w:sz w:val="24"/>
          <w:u w:val="single"/>
        </w:rPr>
        <w:t>）</w:t>
      </w:r>
      <w:r>
        <w:rPr>
          <w:rFonts w:hint="eastAsia" w:ascii="仿宋" w:hAnsi="仿宋" w:eastAsia="仿宋" w:cs="仿宋"/>
          <w:sz w:val="24"/>
          <w:u w:val="single"/>
        </w:rPr>
        <w:t>；</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w:t>
      </w:r>
      <w:r>
        <w:rPr>
          <w:rFonts w:hint="default" w:ascii="仿宋" w:hAnsi="仿宋" w:eastAsia="仿宋" w:cs="仿宋"/>
          <w:sz w:val="24"/>
          <w:u w:val="single"/>
        </w:rPr>
        <w:t>2</w:t>
      </w:r>
      <w:r>
        <w:rPr>
          <w:rFonts w:hint="eastAsia" w:ascii="仿宋" w:hAnsi="仿宋" w:eastAsia="仿宋" w:cs="仿宋"/>
          <w:sz w:val="24"/>
          <w:u w:val="single"/>
        </w:rPr>
        <w:t>) 验收报审表：由投标人提交，经监理单位及采购人审批；</w:t>
      </w:r>
    </w:p>
    <w:p>
      <w:pPr>
        <w:spacing w:line="360" w:lineRule="auto"/>
        <w:ind w:firstLine="480" w:firstLineChars="200"/>
        <w:jc w:val="left"/>
        <w:rPr>
          <w:rFonts w:hint="eastAsia" w:ascii="仿宋" w:hAnsi="仿宋" w:eastAsia="仿宋" w:cs="仿宋"/>
          <w:sz w:val="24"/>
          <w:u w:val="single"/>
          <w:lang w:eastAsia="zh-CN"/>
        </w:rPr>
      </w:pPr>
      <w:r>
        <w:rPr>
          <w:rFonts w:hint="eastAsia" w:ascii="仿宋" w:hAnsi="仿宋" w:eastAsia="仿宋" w:cs="仿宋"/>
          <w:sz w:val="24"/>
          <w:u w:val="single"/>
        </w:rPr>
        <w:t>1</w:t>
      </w:r>
      <w:r>
        <w:rPr>
          <w:rFonts w:hint="default" w:ascii="仿宋" w:hAnsi="仿宋" w:eastAsia="仿宋" w:cs="仿宋"/>
          <w:sz w:val="24"/>
          <w:u w:val="single"/>
        </w:rPr>
        <w:t>3</w:t>
      </w:r>
      <w:r>
        <w:rPr>
          <w:rFonts w:hint="eastAsia" w:ascii="仿宋" w:hAnsi="仿宋" w:eastAsia="仿宋" w:cs="仿宋"/>
          <w:sz w:val="24"/>
          <w:u w:val="single"/>
        </w:rPr>
        <w:t>）租赁机房每月设备用电清单</w:t>
      </w:r>
      <w:r>
        <w:rPr>
          <w:rFonts w:hint="eastAsia" w:ascii="仿宋" w:hAnsi="仿宋" w:eastAsia="仿宋" w:cs="仿宋"/>
          <w:sz w:val="24"/>
          <w:u w:val="single"/>
          <w:lang w:eastAsia="zh-CN"/>
        </w:rPr>
        <w:t>；</w:t>
      </w:r>
    </w:p>
    <w:p>
      <w:pPr>
        <w:spacing w:line="360" w:lineRule="auto"/>
        <w:ind w:firstLine="480" w:firstLineChars="200"/>
        <w:jc w:val="left"/>
        <w:rPr>
          <w:rFonts w:hint="eastAsia" w:ascii="仿宋" w:hAnsi="仿宋" w:eastAsia="仿宋" w:cs="仿宋"/>
          <w:sz w:val="24"/>
          <w:u w:val="single"/>
          <w:lang w:eastAsia="zh-Hans"/>
        </w:rPr>
      </w:pPr>
      <w:r>
        <w:rPr>
          <w:rFonts w:hint="eastAsia" w:ascii="仿宋" w:hAnsi="仿宋" w:eastAsia="仿宋" w:cs="仿宋"/>
          <w:sz w:val="24"/>
          <w:u w:val="single"/>
          <w:lang w:eastAsia="zh-CN"/>
        </w:rPr>
        <w:t>1</w:t>
      </w:r>
      <w:r>
        <w:rPr>
          <w:rFonts w:hint="default" w:ascii="仿宋" w:hAnsi="仿宋" w:eastAsia="仿宋" w:cs="仿宋"/>
          <w:sz w:val="24"/>
          <w:u w:val="single"/>
          <w:lang w:eastAsia="zh-CN"/>
        </w:rPr>
        <w:t>4</w:t>
      </w:r>
      <w:r>
        <w:rPr>
          <w:rFonts w:hint="eastAsia" w:ascii="仿宋" w:hAnsi="仿宋" w:eastAsia="仿宋" w:cs="仿宋"/>
          <w:sz w:val="24"/>
          <w:u w:val="single"/>
          <w:lang w:eastAsia="zh-CN"/>
        </w:rPr>
        <w:t>）</w:t>
      </w:r>
      <w:r>
        <w:rPr>
          <w:rFonts w:hint="eastAsia" w:ascii="仿宋" w:hAnsi="仿宋" w:eastAsia="仿宋" w:cs="仿宋"/>
          <w:sz w:val="24"/>
          <w:u w:val="single"/>
          <w:lang w:val="en-US" w:eastAsia="zh-Hans"/>
        </w:rPr>
        <w:t>保密协议</w:t>
      </w:r>
      <w:r>
        <w:rPr>
          <w:rFonts w:hint="default" w:ascii="仿宋" w:hAnsi="仿宋" w:eastAsia="仿宋" w:cs="仿宋"/>
          <w:sz w:val="24"/>
          <w:u w:val="single"/>
          <w:lang w:eastAsia="zh-Hans"/>
        </w:rPr>
        <w:t>、</w:t>
      </w:r>
      <w:r>
        <w:rPr>
          <w:rFonts w:hint="eastAsia" w:ascii="仿宋" w:hAnsi="仿宋" w:eastAsia="仿宋" w:cs="仿宋"/>
          <w:sz w:val="24"/>
          <w:u w:val="single"/>
          <w:lang w:val="en-US" w:eastAsia="zh-Hans"/>
        </w:rPr>
        <w:t>安全保密承诺书</w:t>
      </w:r>
      <w:r>
        <w:rPr>
          <w:rFonts w:hint="default" w:ascii="仿宋" w:hAnsi="仿宋" w:eastAsia="仿宋" w:cs="仿宋"/>
          <w:sz w:val="24"/>
          <w:u w:val="single"/>
          <w:lang w:eastAsia="zh-Hans"/>
        </w:rPr>
        <w:t>、</w:t>
      </w:r>
      <w:r>
        <w:rPr>
          <w:rFonts w:hint="eastAsia" w:ascii="仿宋" w:hAnsi="仿宋" w:eastAsia="仿宋" w:cs="仿宋"/>
          <w:sz w:val="24"/>
          <w:u w:val="single"/>
          <w:lang w:val="en-US" w:eastAsia="zh-Hans"/>
        </w:rPr>
        <w:t>日常教育资料</w:t>
      </w:r>
      <w:r>
        <w:rPr>
          <w:rFonts w:hint="default" w:ascii="仿宋" w:hAnsi="仿宋" w:eastAsia="仿宋" w:cs="仿宋"/>
          <w:sz w:val="24"/>
          <w:u w:val="single"/>
          <w:lang w:eastAsia="zh-Hans"/>
        </w:rPr>
        <w:t>；</w:t>
      </w:r>
    </w:p>
    <w:p>
      <w:pPr>
        <w:spacing w:line="360" w:lineRule="auto"/>
        <w:ind w:firstLine="480" w:firstLineChars="200"/>
        <w:jc w:val="left"/>
        <w:rPr>
          <w:rFonts w:hint="default"/>
          <w:lang w:val="en-US" w:eastAsia="zh-Hans"/>
        </w:rPr>
      </w:pPr>
      <w:r>
        <w:rPr>
          <w:rFonts w:hint="eastAsia" w:ascii="仿宋" w:hAnsi="仿宋" w:eastAsia="仿宋" w:cs="仿宋"/>
          <w:sz w:val="24"/>
          <w:u w:val="single"/>
          <w:lang w:eastAsia="zh-Hans"/>
        </w:rPr>
        <w:t>1</w:t>
      </w:r>
      <w:r>
        <w:rPr>
          <w:rFonts w:hint="default" w:ascii="仿宋" w:hAnsi="仿宋" w:eastAsia="仿宋" w:cs="仿宋"/>
          <w:sz w:val="24"/>
          <w:u w:val="single"/>
          <w:lang w:eastAsia="zh-Hans"/>
        </w:rPr>
        <w:t>5</w:t>
      </w:r>
      <w:r>
        <w:rPr>
          <w:rFonts w:hint="eastAsia" w:ascii="仿宋" w:hAnsi="仿宋" w:eastAsia="仿宋" w:cs="仿宋"/>
          <w:sz w:val="24"/>
          <w:u w:val="single"/>
          <w:lang w:eastAsia="zh-Hans"/>
        </w:rPr>
        <w:t>）</w:t>
      </w:r>
      <w:r>
        <w:rPr>
          <w:rFonts w:hint="eastAsia" w:ascii="仿宋" w:hAnsi="仿宋" w:eastAsia="仿宋" w:cs="仿宋"/>
          <w:sz w:val="24"/>
          <w:u w:val="single"/>
          <w:lang w:val="en-US" w:eastAsia="zh-Hans"/>
        </w:rPr>
        <w:t>监理报告；</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1</w:t>
      </w:r>
      <w:r>
        <w:rPr>
          <w:rFonts w:hint="default" w:ascii="仿宋" w:hAnsi="仿宋" w:eastAsia="仿宋" w:cs="仿宋"/>
          <w:sz w:val="24"/>
          <w:u w:val="single"/>
        </w:rPr>
        <w:t>6</w:t>
      </w:r>
      <w:r>
        <w:rPr>
          <w:rFonts w:hint="eastAsia" w:ascii="仿宋" w:hAnsi="仿宋" w:eastAsia="仿宋" w:cs="仿宋"/>
          <w:sz w:val="24"/>
          <w:u w:val="single"/>
        </w:rPr>
        <w:t>)其他需提供的相关材料。</w:t>
      </w:r>
    </w:p>
    <w:p>
      <w:pPr>
        <w:spacing w:line="360" w:lineRule="auto"/>
        <w:ind w:firstLine="240" w:firstLineChars="10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履约验收标准</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采购人按照《杭州市政府采购履约验收暂行办法》（杭财采监[2019]10号）规定组织对投标人履约的验收。</w:t>
      </w:r>
    </w:p>
    <w:p>
      <w:pPr>
        <w:spacing w:line="360" w:lineRule="auto"/>
        <w:ind w:firstLine="240" w:firstLineChars="100"/>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履约验收其他事项</w:t>
      </w:r>
    </w:p>
    <w:p>
      <w:pPr>
        <w:spacing w:line="360" w:lineRule="auto"/>
        <w:ind w:firstLine="42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采购人按照《杭州市政府采购履约验收暂行办法》（杭财采监[2019]10号）规定组织对</w:t>
      </w:r>
      <w:r>
        <w:rPr>
          <w:rFonts w:hint="eastAsia" w:ascii="仿宋" w:hAnsi="仿宋" w:eastAsia="仿宋" w:cs="仿宋"/>
          <w:sz w:val="24"/>
          <w:lang w:eastAsia="zh-CN"/>
        </w:rPr>
        <w:t>投标人</w:t>
      </w:r>
      <w:r>
        <w:rPr>
          <w:rFonts w:hint="eastAsia" w:ascii="仿宋" w:hAnsi="仿宋" w:eastAsia="仿宋" w:cs="仿宋"/>
          <w:sz w:val="24"/>
        </w:rPr>
        <w:t>履约的验收。验收方成员应当在验收书上签字，并承担相应的法律责任。如果发现与合同中要求不符，</w:t>
      </w:r>
      <w:r>
        <w:rPr>
          <w:rFonts w:hint="eastAsia" w:ascii="仿宋" w:hAnsi="仿宋" w:eastAsia="仿宋" w:cs="仿宋"/>
          <w:sz w:val="24"/>
          <w:lang w:eastAsia="zh-CN"/>
        </w:rPr>
        <w:t>投标人</w:t>
      </w:r>
      <w:r>
        <w:rPr>
          <w:rFonts w:hint="eastAsia" w:ascii="仿宋" w:hAnsi="仿宋" w:eastAsia="仿宋" w:cs="仿宋"/>
          <w:sz w:val="24"/>
        </w:rPr>
        <w:t>须承担由此发生的一切损失和费用，并接受相应的处理。</w:t>
      </w:r>
    </w:p>
    <w:p>
      <w:pPr>
        <w:spacing w:line="360" w:lineRule="auto"/>
        <w:ind w:firstLine="42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spacing w:line="360" w:lineRule="auto"/>
        <w:ind w:firstLine="420" w:firstLineChars="0"/>
        <w:jc w:val="left"/>
        <w:outlineLvl w:val="9"/>
        <w:rPr>
          <w:rFonts w:hint="eastAsia" w:ascii="仿宋" w:hAnsi="仿宋" w:eastAsia="仿宋" w:cs="仿宋"/>
          <w:color w:val="auto"/>
          <w:sz w:val="24"/>
          <w:szCs w:val="24"/>
          <w:highlight w:val="none"/>
          <w:u w:val="none"/>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ascii="仿宋" w:hAnsi="仿宋" w:eastAsia="仿宋" w:cs="Helvetica"/>
          <w:kern w:val="0"/>
          <w:sz w:val="24"/>
          <w:szCs w:val="24"/>
        </w:rPr>
        <w:t>严格按照采购合同开展履约验收</w:t>
      </w:r>
      <w:r>
        <w:rPr>
          <w:rFonts w:hint="eastAsia" w:ascii="仿宋" w:hAnsi="仿宋" w:eastAsia="仿宋" w:cs="仿宋"/>
          <w:color w:val="auto"/>
          <w:sz w:val="24"/>
          <w:szCs w:val="24"/>
          <w:highlight w:val="none"/>
          <w:u w:val="none"/>
        </w:rPr>
        <w:t>。采购人委托第三方机构组织验收，成立验收小组（验收小组由5人组成：</w:t>
      </w:r>
      <w:r>
        <w:rPr>
          <w:rFonts w:hint="eastAsia" w:ascii="仿宋" w:hAnsi="仿宋" w:eastAsia="仿宋" w:cs="仿宋"/>
          <w:b w:val="0"/>
          <w:color w:val="auto"/>
          <w:sz w:val="24"/>
          <w:highlight w:val="none"/>
          <w:u w:val="none"/>
          <w:lang w:eastAsia="zh-CN"/>
        </w:rPr>
        <w:t>其中采购人代表</w:t>
      </w:r>
      <w:r>
        <w:rPr>
          <w:rFonts w:hint="eastAsia" w:ascii="仿宋" w:hAnsi="仿宋" w:eastAsia="仿宋" w:cs="仿宋"/>
          <w:b w:val="0"/>
          <w:color w:val="auto"/>
          <w:sz w:val="24"/>
          <w:highlight w:val="none"/>
          <w:u w:val="none"/>
          <w:lang w:val="en-US" w:eastAsia="zh-CN"/>
        </w:rPr>
        <w:t>1人，评审专家4人</w:t>
      </w:r>
      <w:r>
        <w:rPr>
          <w:rFonts w:hint="eastAsia" w:ascii="仿宋" w:hAnsi="仿宋" w:eastAsia="仿宋" w:cs="仿宋"/>
          <w:b w:val="0"/>
          <w:color w:val="auto"/>
          <w:sz w:val="24"/>
          <w:highlight w:val="none"/>
          <w:u w:val="none"/>
          <w:lang w:val="en-US" w:eastAsia="zh-Hans"/>
        </w:rPr>
        <w:t>由代理机构从浙江政府采购网政府采购云平台专家库中随机抽取产生</w:t>
      </w:r>
      <w:r>
        <w:rPr>
          <w:rFonts w:hint="eastAsia" w:ascii="仿宋" w:hAnsi="仿宋" w:eastAsia="仿宋" w:cs="仿宋"/>
          <w:b w:val="0"/>
          <w:color w:val="auto"/>
          <w:sz w:val="24"/>
          <w:highlight w:val="none"/>
          <w:u w:val="none"/>
          <w:lang w:eastAsia="zh-Hans"/>
        </w:rPr>
        <w:t>，</w:t>
      </w:r>
      <w:r>
        <w:rPr>
          <w:rFonts w:hint="eastAsia" w:ascii="仿宋" w:hAnsi="仿宋" w:eastAsia="仿宋" w:cs="仿宋"/>
          <w:b w:val="0"/>
          <w:color w:val="auto"/>
          <w:sz w:val="24"/>
          <w:highlight w:val="none"/>
          <w:u w:val="none"/>
          <w:lang w:val="en-US" w:eastAsia="zh-Hans"/>
        </w:rPr>
        <w:t>专家专业应为</w:t>
      </w:r>
      <w:r>
        <w:rPr>
          <w:rFonts w:hint="default" w:ascii="仿宋" w:hAnsi="仿宋" w:eastAsia="仿宋" w:cs="仿宋"/>
          <w:b w:val="0"/>
          <w:color w:val="auto"/>
          <w:sz w:val="24"/>
          <w:highlight w:val="none"/>
          <w:u w:val="none"/>
          <w:lang w:eastAsia="zh-Hans"/>
        </w:rPr>
        <w:t>机房辅助设备或通信机房专用设备类</w:t>
      </w:r>
      <w:r>
        <w:rPr>
          <w:rFonts w:hint="eastAsia" w:ascii="仿宋" w:hAnsi="仿宋" w:eastAsia="仿宋" w:cs="仿宋"/>
          <w:b w:val="0"/>
          <w:color w:val="auto"/>
          <w:sz w:val="24"/>
          <w:highlight w:val="none"/>
          <w:u w:val="none"/>
          <w:lang w:eastAsia="zh-Hans"/>
        </w:rPr>
        <w:t>）</w:t>
      </w:r>
      <w:r>
        <w:rPr>
          <w:rFonts w:hint="default" w:ascii="仿宋" w:hAnsi="仿宋" w:eastAsia="仿宋" w:cs="仿宋"/>
          <w:color w:val="auto"/>
          <w:sz w:val="24"/>
          <w:szCs w:val="24"/>
          <w:highlight w:val="none"/>
          <w:u w:val="none"/>
          <w:lang w:eastAsia="zh-Hans"/>
        </w:rPr>
        <w:t>，</w:t>
      </w:r>
      <w:r>
        <w:rPr>
          <w:rFonts w:hint="eastAsia" w:ascii="仿宋" w:hAnsi="仿宋" w:eastAsia="仿宋" w:cs="仿宋"/>
          <w:color w:val="auto"/>
          <w:sz w:val="24"/>
          <w:szCs w:val="24"/>
          <w:highlight w:val="none"/>
          <w:u w:val="none"/>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采购合同约定的资金支付及履约保证金返还条件挂钩。履约验收的各项资料应当存档备查。</w:t>
      </w:r>
    </w:p>
    <w:p>
      <w:pPr>
        <w:spacing w:line="360" w:lineRule="auto"/>
        <w:ind w:firstLine="420"/>
        <w:jc w:val="left"/>
        <w:rPr>
          <w:rFonts w:hint="default" w:ascii="仿宋" w:hAnsi="仿宋" w:eastAsia="仿宋" w:cs="仿宋"/>
          <w:color w:val="auto"/>
          <w:sz w:val="24"/>
          <w:szCs w:val="24"/>
          <w:highlight w:val="none"/>
          <w:u w:val="none"/>
        </w:rPr>
      </w:pP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4</w:t>
      </w:r>
      <w:r>
        <w:rPr>
          <w:rFonts w:hint="eastAsia" w:ascii="仿宋" w:hAnsi="仿宋" w:eastAsia="仿宋" w:cs="仿宋"/>
          <w:sz w:val="24"/>
          <w:szCs w:val="24"/>
          <w:u w:val="none"/>
        </w:rPr>
        <w:t>）验收合格的项目，</w:t>
      </w:r>
      <w:r>
        <w:rPr>
          <w:rFonts w:hint="eastAsia" w:ascii="仿宋" w:hAnsi="仿宋" w:eastAsia="仿宋" w:cs="仿宋"/>
          <w:sz w:val="24"/>
          <w:szCs w:val="24"/>
          <w:u w:val="none"/>
          <w:lang w:val="en-US" w:eastAsia="zh-Hans"/>
        </w:rPr>
        <w:t>采购人</w:t>
      </w:r>
      <w:r>
        <w:rPr>
          <w:rFonts w:hint="eastAsia" w:ascii="仿宋" w:hAnsi="仿宋" w:eastAsia="仿宋" w:cs="仿宋"/>
          <w:sz w:val="24"/>
          <w:szCs w:val="24"/>
          <w:u w:val="none"/>
        </w:rPr>
        <w:t>将根据采购合同的约定及时向</w:t>
      </w:r>
      <w:r>
        <w:rPr>
          <w:rFonts w:hint="eastAsia" w:ascii="仿宋" w:hAnsi="仿宋" w:eastAsia="仿宋" w:cs="仿宋"/>
          <w:sz w:val="24"/>
          <w:szCs w:val="24"/>
          <w:u w:val="none"/>
          <w:lang w:val="en-US" w:eastAsia="zh-Hans"/>
        </w:rPr>
        <w:t>投标人</w:t>
      </w:r>
      <w:r>
        <w:rPr>
          <w:rFonts w:hint="eastAsia" w:ascii="仿宋" w:hAnsi="仿宋" w:eastAsia="仿宋" w:cs="仿宋"/>
          <w:sz w:val="24"/>
          <w:szCs w:val="24"/>
          <w:u w:val="none"/>
        </w:rPr>
        <w:t>支付采购资金、退还履约保证金。验收不合格的项目，</w:t>
      </w:r>
      <w:r>
        <w:rPr>
          <w:rFonts w:hint="eastAsia" w:ascii="仿宋" w:hAnsi="仿宋" w:eastAsia="仿宋" w:cs="仿宋"/>
          <w:sz w:val="24"/>
          <w:szCs w:val="24"/>
          <w:u w:val="none"/>
          <w:lang w:val="en-US" w:eastAsia="zh-Hans"/>
        </w:rPr>
        <w:t>采购人</w:t>
      </w:r>
      <w:r>
        <w:rPr>
          <w:rFonts w:hint="eastAsia" w:ascii="仿宋" w:hAnsi="仿宋" w:eastAsia="仿宋" w:cs="仿宋"/>
          <w:sz w:val="24"/>
          <w:szCs w:val="24"/>
          <w:u w:val="none"/>
        </w:rPr>
        <w:t>将依法及时处理。采购合同的履行、违约责任和解决争议的方式等适用《中华人民共和国民法典》。</w:t>
      </w:r>
    </w:p>
    <w:p>
      <w:pPr>
        <w:spacing w:line="360" w:lineRule="auto"/>
        <w:ind w:firstLine="420"/>
        <w:jc w:val="left"/>
        <w:rPr>
          <w:rFonts w:hint="eastAsia" w:ascii="仿宋" w:hAnsi="仿宋" w:eastAsia="仿宋" w:cs="仿宋"/>
          <w:sz w:val="24"/>
        </w:rPr>
      </w:pPr>
      <w:r>
        <w:rPr>
          <w:rFonts w:hint="eastAsia" w:ascii="仿宋" w:hAnsi="仿宋" w:eastAsia="仿宋" w:cs="仿宋"/>
          <w:sz w:val="24"/>
          <w:lang w:eastAsia="zh-CN"/>
        </w:rPr>
        <w:t>（</w:t>
      </w:r>
      <w:r>
        <w:rPr>
          <w:rFonts w:hint="default" w:ascii="仿宋" w:hAnsi="仿宋" w:eastAsia="仿宋" w:cs="仿宋"/>
          <w:sz w:val="24"/>
          <w:lang w:eastAsia="zh-CN"/>
        </w:rPr>
        <w:t>5</w:t>
      </w:r>
      <w:r>
        <w:rPr>
          <w:rFonts w:hint="eastAsia" w:ascii="仿宋" w:hAnsi="仿宋" w:eastAsia="仿宋" w:cs="仿宋"/>
          <w:sz w:val="24"/>
          <w:lang w:eastAsia="zh-CN"/>
        </w:rPr>
        <w:t>）</w:t>
      </w:r>
      <w:r>
        <w:rPr>
          <w:rFonts w:hint="eastAsia" w:ascii="仿宋" w:hAnsi="仿宋" w:eastAsia="仿宋" w:cs="仿宋"/>
          <w:sz w:val="24"/>
        </w:rPr>
        <w:t>验收产生的费用首次验收费用由采购人承担，如首次验收不合格，后续验收费用由</w:t>
      </w:r>
      <w:r>
        <w:rPr>
          <w:rFonts w:hint="eastAsia" w:ascii="仿宋" w:hAnsi="仿宋" w:eastAsia="仿宋" w:cs="仿宋"/>
          <w:sz w:val="24"/>
          <w:lang w:eastAsia="zh-CN"/>
        </w:rPr>
        <w:t>投</w:t>
      </w:r>
      <w:r>
        <w:rPr>
          <w:rFonts w:hint="eastAsia" w:ascii="仿宋" w:hAnsi="仿宋" w:eastAsia="仿宋" w:cs="仿宋"/>
          <w:sz w:val="24"/>
        </w:rPr>
        <w:t>标人支付。</w:t>
      </w:r>
    </w:p>
    <w:p>
      <w:pPr>
        <w:spacing w:line="360" w:lineRule="auto"/>
        <w:ind w:firstLine="420"/>
        <w:jc w:val="left"/>
        <w:rPr>
          <w:rFonts w:hint="eastAsia" w:ascii="仿宋" w:hAnsi="仿宋" w:eastAsia="仿宋" w:cs="仿宋"/>
          <w:sz w:val="24"/>
        </w:rPr>
      </w:pPr>
      <w:r>
        <w:rPr>
          <w:rFonts w:hint="eastAsia" w:ascii="仿宋" w:hAnsi="仿宋" w:eastAsia="仿宋" w:cs="仿宋"/>
          <w:sz w:val="24"/>
          <w:lang w:eastAsia="zh-CN"/>
        </w:rPr>
        <w:t>（</w:t>
      </w:r>
      <w:r>
        <w:rPr>
          <w:rFonts w:hint="default" w:ascii="仿宋" w:hAnsi="仿宋" w:eastAsia="仿宋" w:cs="仿宋"/>
          <w:sz w:val="24"/>
          <w:lang w:eastAsia="zh-CN"/>
        </w:rPr>
        <w:t>6</w:t>
      </w:r>
      <w:r>
        <w:rPr>
          <w:rFonts w:hint="eastAsia" w:ascii="仿宋" w:hAnsi="仿宋" w:eastAsia="仿宋" w:cs="仿宋"/>
          <w:sz w:val="24"/>
          <w:lang w:eastAsia="zh-CN"/>
        </w:rPr>
        <w:t>）</w:t>
      </w:r>
      <w:r>
        <w:rPr>
          <w:rFonts w:hint="eastAsia" w:ascii="仿宋" w:hAnsi="仿宋" w:eastAsia="仿宋" w:cs="仿宋"/>
          <w:sz w:val="24"/>
        </w:rPr>
        <w:t>验收内容及资料要求：</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根据采购文件确定的技术指标或者服务要求确定验收指标和标准。未进行相应约定的，应当符合国家强制性规定、政策要求、安全标准、行业或企业有关标准等。</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第四部分</w:t>
      </w:r>
      <w:bookmarkStart w:id="69" w:name="_Toc184310342"/>
      <w:bookmarkEnd w:id="69"/>
      <w:bookmarkStart w:id="70" w:name="_Toc184313297"/>
      <w:bookmarkEnd w:id="70"/>
      <w:bookmarkStart w:id="71" w:name="_Toc184313242"/>
      <w:bookmarkEnd w:id="71"/>
      <w:bookmarkStart w:id="72" w:name="_Toc184312108"/>
      <w:bookmarkEnd w:id="72"/>
      <w:bookmarkStart w:id="73" w:name="_Toc184312091"/>
      <w:bookmarkEnd w:id="73"/>
      <w:bookmarkStart w:id="74" w:name="_Toc184312137"/>
      <w:bookmarkEnd w:id="74"/>
      <w:bookmarkStart w:id="75" w:name="_Toc184308052"/>
      <w:bookmarkEnd w:id="75"/>
      <w:bookmarkStart w:id="76" w:name="_Toc184312119"/>
      <w:bookmarkEnd w:id="76"/>
      <w:bookmarkStart w:id="77" w:name="_Toc184313240"/>
      <w:bookmarkEnd w:id="77"/>
      <w:bookmarkStart w:id="78" w:name="_Toc184314468"/>
      <w:bookmarkEnd w:id="78"/>
      <w:bookmarkStart w:id="79" w:name="_Toc184314470"/>
      <w:bookmarkEnd w:id="79"/>
      <w:bookmarkStart w:id="80" w:name="_Toc184312114"/>
      <w:bookmarkEnd w:id="80"/>
      <w:bookmarkStart w:id="81" w:name="_Toc184310291"/>
      <w:bookmarkEnd w:id="81"/>
      <w:bookmarkStart w:id="82" w:name="_Toc184310338"/>
      <w:bookmarkEnd w:id="82"/>
      <w:bookmarkStart w:id="83" w:name="_Toc184308075"/>
      <w:bookmarkEnd w:id="83"/>
      <w:bookmarkStart w:id="84" w:name="_Toc184310298"/>
      <w:bookmarkEnd w:id="84"/>
      <w:bookmarkStart w:id="85" w:name="_Toc184312131"/>
      <w:bookmarkEnd w:id="85"/>
      <w:bookmarkStart w:id="86" w:name="_Toc184313268"/>
      <w:bookmarkEnd w:id="86"/>
      <w:bookmarkStart w:id="87" w:name="_Toc184314449"/>
      <w:bookmarkEnd w:id="87"/>
      <w:bookmarkStart w:id="88" w:name="_Toc184312134"/>
      <w:bookmarkEnd w:id="88"/>
      <w:bookmarkStart w:id="89" w:name="_Toc184314439"/>
      <w:bookmarkEnd w:id="89"/>
      <w:bookmarkStart w:id="90" w:name="_Toc184308083"/>
      <w:bookmarkEnd w:id="90"/>
      <w:bookmarkStart w:id="91" w:name="_Toc184314479"/>
      <w:bookmarkEnd w:id="91"/>
      <w:bookmarkStart w:id="92" w:name="_Toc184310317"/>
      <w:bookmarkEnd w:id="92"/>
      <w:bookmarkStart w:id="93" w:name="_Toc184314423"/>
      <w:bookmarkEnd w:id="93"/>
      <w:bookmarkStart w:id="94" w:name="_Toc184312094"/>
      <w:bookmarkEnd w:id="94"/>
      <w:bookmarkStart w:id="95" w:name="_Toc184310294"/>
      <w:bookmarkEnd w:id="95"/>
      <w:bookmarkStart w:id="96" w:name="_Toc184313283"/>
      <w:bookmarkEnd w:id="96"/>
      <w:bookmarkStart w:id="97" w:name="_Toc184314435"/>
      <w:bookmarkEnd w:id="97"/>
      <w:bookmarkStart w:id="98" w:name="_Toc184312097"/>
      <w:bookmarkEnd w:id="98"/>
      <w:bookmarkStart w:id="99" w:name="_Toc184313243"/>
      <w:bookmarkEnd w:id="99"/>
      <w:bookmarkStart w:id="100" w:name="_Toc184310327"/>
      <w:bookmarkEnd w:id="100"/>
      <w:bookmarkStart w:id="101" w:name="_Toc184310326"/>
      <w:bookmarkEnd w:id="101"/>
      <w:bookmarkStart w:id="102" w:name="_Toc184313295"/>
      <w:bookmarkEnd w:id="102"/>
      <w:bookmarkStart w:id="103" w:name="_Toc184308061"/>
      <w:bookmarkEnd w:id="103"/>
      <w:bookmarkStart w:id="104" w:name="_Toc184313256"/>
      <w:bookmarkEnd w:id="104"/>
      <w:bookmarkStart w:id="105" w:name="_Toc184310276"/>
      <w:bookmarkEnd w:id="105"/>
      <w:bookmarkStart w:id="106" w:name="_Toc184314440"/>
      <w:bookmarkEnd w:id="106"/>
      <w:bookmarkStart w:id="107" w:name="_Toc184313286"/>
      <w:bookmarkEnd w:id="107"/>
      <w:bookmarkStart w:id="108" w:name="_Toc184314458"/>
      <w:bookmarkEnd w:id="108"/>
      <w:bookmarkStart w:id="109" w:name="_Toc184308044"/>
      <w:bookmarkEnd w:id="109"/>
      <w:bookmarkStart w:id="110" w:name="_Toc184313239"/>
      <w:bookmarkEnd w:id="110"/>
      <w:bookmarkStart w:id="111" w:name="_Toc184312115"/>
      <w:bookmarkEnd w:id="111"/>
      <w:bookmarkStart w:id="112" w:name="_Toc184312092"/>
      <w:bookmarkEnd w:id="112"/>
      <w:bookmarkStart w:id="113" w:name="_Toc184308042"/>
      <w:bookmarkEnd w:id="113"/>
      <w:bookmarkStart w:id="114" w:name="_Toc184312098"/>
      <w:bookmarkEnd w:id="114"/>
      <w:bookmarkStart w:id="115" w:name="_Toc184310341"/>
      <w:bookmarkEnd w:id="115"/>
      <w:bookmarkStart w:id="116" w:name="_Toc184312104"/>
      <w:bookmarkEnd w:id="116"/>
      <w:bookmarkStart w:id="117" w:name="_Toc184308082"/>
      <w:bookmarkEnd w:id="117"/>
      <w:bookmarkStart w:id="118" w:name="_Toc184313238"/>
      <w:bookmarkEnd w:id="118"/>
      <w:bookmarkStart w:id="119" w:name="_Toc184313241"/>
      <w:bookmarkEnd w:id="119"/>
      <w:bookmarkStart w:id="120" w:name="_Toc184313279"/>
      <w:bookmarkEnd w:id="120"/>
      <w:bookmarkStart w:id="121" w:name="_Toc184310324"/>
      <w:bookmarkEnd w:id="121"/>
      <w:bookmarkStart w:id="122" w:name="_Toc184310293"/>
      <w:bookmarkEnd w:id="122"/>
      <w:bookmarkStart w:id="123" w:name="_Toc184313260"/>
      <w:bookmarkEnd w:id="123"/>
      <w:bookmarkStart w:id="124" w:name="_Toc184313277"/>
      <w:bookmarkEnd w:id="124"/>
      <w:bookmarkStart w:id="125" w:name="_Toc184314420"/>
      <w:bookmarkEnd w:id="125"/>
      <w:bookmarkStart w:id="126" w:name="_Toc184308043"/>
      <w:bookmarkEnd w:id="126"/>
      <w:bookmarkStart w:id="127" w:name="_Toc184310304"/>
      <w:bookmarkEnd w:id="127"/>
      <w:bookmarkStart w:id="128" w:name="_Toc184312083"/>
      <w:bookmarkEnd w:id="128"/>
      <w:bookmarkStart w:id="129" w:name="_Toc184314450"/>
      <w:bookmarkEnd w:id="129"/>
      <w:bookmarkStart w:id="130" w:name="_Toc184313249"/>
      <w:bookmarkEnd w:id="130"/>
      <w:bookmarkStart w:id="131" w:name="_Toc184314430"/>
      <w:bookmarkEnd w:id="131"/>
      <w:bookmarkStart w:id="132" w:name="_Toc184313254"/>
      <w:bookmarkEnd w:id="132"/>
      <w:bookmarkStart w:id="133" w:name="_Toc184312126"/>
      <w:bookmarkEnd w:id="133"/>
      <w:bookmarkStart w:id="134" w:name="_Toc184308038"/>
      <w:bookmarkEnd w:id="134"/>
      <w:bookmarkStart w:id="135" w:name="_Toc184313303"/>
      <w:bookmarkEnd w:id="135"/>
      <w:bookmarkStart w:id="136" w:name="_Toc184308090"/>
      <w:bookmarkEnd w:id="136"/>
      <w:bookmarkStart w:id="137" w:name="_Toc184312089"/>
      <w:bookmarkEnd w:id="137"/>
      <w:bookmarkStart w:id="138" w:name="_Toc184313275"/>
      <w:bookmarkEnd w:id="138"/>
      <w:bookmarkStart w:id="139" w:name="_Toc184312129"/>
      <w:bookmarkEnd w:id="139"/>
      <w:bookmarkStart w:id="140" w:name="_Toc184312075"/>
      <w:bookmarkEnd w:id="140"/>
      <w:bookmarkStart w:id="141" w:name="_Toc184312110"/>
      <w:bookmarkEnd w:id="141"/>
      <w:bookmarkStart w:id="142" w:name="_Toc184313259"/>
      <w:bookmarkEnd w:id="142"/>
      <w:bookmarkStart w:id="143" w:name="_Toc184313282"/>
      <w:bookmarkEnd w:id="143"/>
      <w:bookmarkStart w:id="144" w:name="_Toc184313308"/>
      <w:bookmarkEnd w:id="144"/>
      <w:bookmarkStart w:id="145" w:name="_Toc184312073"/>
      <w:bookmarkEnd w:id="145"/>
      <w:bookmarkStart w:id="146" w:name="_Toc184314453"/>
      <w:bookmarkEnd w:id="146"/>
      <w:bookmarkStart w:id="147" w:name="_Toc184310308"/>
      <w:bookmarkEnd w:id="147"/>
      <w:bookmarkStart w:id="148" w:name="_Toc184314433"/>
      <w:bookmarkEnd w:id="148"/>
      <w:bookmarkStart w:id="149" w:name="_Toc184308050"/>
      <w:bookmarkEnd w:id="149"/>
      <w:bookmarkStart w:id="150" w:name="_Toc184314426"/>
      <w:bookmarkEnd w:id="150"/>
      <w:bookmarkStart w:id="151" w:name="_Toc184314419"/>
      <w:bookmarkEnd w:id="151"/>
      <w:bookmarkStart w:id="152" w:name="_Toc184310335"/>
      <w:bookmarkEnd w:id="152"/>
      <w:bookmarkStart w:id="153" w:name="_Toc184313264"/>
      <w:bookmarkEnd w:id="153"/>
      <w:bookmarkStart w:id="154" w:name="_Toc184312136"/>
      <w:bookmarkEnd w:id="154"/>
      <w:bookmarkStart w:id="155" w:name="_Toc184313285"/>
      <w:bookmarkEnd w:id="155"/>
      <w:bookmarkStart w:id="156" w:name="_Toc184310301"/>
      <w:bookmarkEnd w:id="156"/>
      <w:bookmarkStart w:id="157" w:name="_Toc184310309"/>
      <w:bookmarkEnd w:id="157"/>
      <w:bookmarkStart w:id="158" w:name="_Toc184314422"/>
      <w:bookmarkEnd w:id="158"/>
      <w:bookmarkStart w:id="159" w:name="_Toc184308086"/>
      <w:bookmarkEnd w:id="159"/>
      <w:bookmarkStart w:id="160" w:name="_Toc184312109"/>
      <w:bookmarkEnd w:id="160"/>
      <w:bookmarkStart w:id="161" w:name="_Toc184308054"/>
      <w:bookmarkEnd w:id="161"/>
      <w:bookmarkStart w:id="162" w:name="_Toc184314464"/>
      <w:bookmarkEnd w:id="162"/>
      <w:bookmarkStart w:id="163" w:name="_Toc184314472"/>
      <w:bookmarkEnd w:id="163"/>
      <w:bookmarkStart w:id="164" w:name="_Toc184308039"/>
      <w:bookmarkEnd w:id="164"/>
      <w:bookmarkStart w:id="165" w:name="_Toc184312102"/>
      <w:bookmarkEnd w:id="165"/>
      <w:bookmarkStart w:id="166" w:name="_Toc184308085"/>
      <w:bookmarkEnd w:id="166"/>
      <w:bookmarkStart w:id="167" w:name="_Toc184308058"/>
      <w:bookmarkEnd w:id="167"/>
      <w:bookmarkStart w:id="168" w:name="_Toc184310332"/>
      <w:bookmarkEnd w:id="168"/>
      <w:bookmarkStart w:id="169" w:name="_Toc184312127"/>
      <w:bookmarkEnd w:id="169"/>
      <w:bookmarkStart w:id="170" w:name="_Toc184308051"/>
      <w:bookmarkEnd w:id="170"/>
      <w:bookmarkStart w:id="171" w:name="_Toc184313257"/>
      <w:bookmarkEnd w:id="171"/>
      <w:bookmarkStart w:id="172" w:name="_Toc184312105"/>
      <w:bookmarkEnd w:id="172"/>
      <w:bookmarkStart w:id="173" w:name="_Toc184314465"/>
      <w:bookmarkEnd w:id="173"/>
      <w:bookmarkStart w:id="174" w:name="_Toc184308078"/>
      <w:bookmarkEnd w:id="174"/>
      <w:bookmarkStart w:id="175" w:name="_Toc184308060"/>
      <w:bookmarkEnd w:id="175"/>
      <w:bookmarkStart w:id="176" w:name="_Toc184314462"/>
      <w:bookmarkEnd w:id="176"/>
      <w:bookmarkStart w:id="177" w:name="_Toc184314425"/>
      <w:bookmarkEnd w:id="177"/>
      <w:bookmarkStart w:id="178" w:name="_Toc184312124"/>
      <w:bookmarkEnd w:id="178"/>
      <w:bookmarkStart w:id="179" w:name="_Toc184313302"/>
      <w:bookmarkEnd w:id="179"/>
      <w:bookmarkStart w:id="180" w:name="_Toc184310334"/>
      <w:bookmarkEnd w:id="180"/>
      <w:bookmarkStart w:id="181" w:name="_Toc184308104"/>
      <w:bookmarkEnd w:id="181"/>
      <w:bookmarkStart w:id="182" w:name="_Toc184308072"/>
      <w:bookmarkEnd w:id="182"/>
      <w:bookmarkStart w:id="183" w:name="_Toc184314411"/>
      <w:bookmarkEnd w:id="183"/>
      <w:bookmarkStart w:id="184" w:name="_Toc184312118"/>
      <w:bookmarkEnd w:id="184"/>
      <w:bookmarkStart w:id="185" w:name="_Toc184314416"/>
      <w:bookmarkEnd w:id="185"/>
      <w:bookmarkStart w:id="186" w:name="_Toc184313274"/>
      <w:bookmarkEnd w:id="186"/>
      <w:bookmarkStart w:id="187" w:name="_Toc184313265"/>
      <w:bookmarkEnd w:id="187"/>
      <w:bookmarkStart w:id="188" w:name="_Toc184313270"/>
      <w:bookmarkEnd w:id="188"/>
      <w:bookmarkStart w:id="189" w:name="_Toc184313258"/>
      <w:bookmarkEnd w:id="189"/>
      <w:bookmarkStart w:id="190" w:name="_Toc184310287"/>
      <w:bookmarkEnd w:id="190"/>
      <w:bookmarkStart w:id="191" w:name="_Toc184310288"/>
      <w:bookmarkEnd w:id="191"/>
      <w:bookmarkStart w:id="192" w:name="_Toc184310290"/>
      <w:bookmarkEnd w:id="192"/>
      <w:bookmarkStart w:id="193" w:name="_Toc184313247"/>
      <w:bookmarkEnd w:id="193"/>
      <w:bookmarkStart w:id="194" w:name="_Toc184314410"/>
      <w:bookmarkEnd w:id="194"/>
      <w:bookmarkStart w:id="195" w:name="_Toc184312100"/>
      <w:bookmarkEnd w:id="195"/>
      <w:bookmarkStart w:id="196" w:name="_Toc184308096"/>
      <w:bookmarkEnd w:id="196"/>
      <w:bookmarkStart w:id="197" w:name="_Toc184312076"/>
      <w:bookmarkEnd w:id="197"/>
      <w:bookmarkStart w:id="198" w:name="_Toc184312107"/>
      <w:bookmarkEnd w:id="198"/>
      <w:bookmarkStart w:id="199" w:name="_Toc184313250"/>
      <w:bookmarkEnd w:id="199"/>
      <w:bookmarkStart w:id="200" w:name="_Toc184314476"/>
      <w:bookmarkEnd w:id="200"/>
      <w:bookmarkStart w:id="201" w:name="_Toc184308079"/>
      <w:bookmarkEnd w:id="201"/>
      <w:bookmarkStart w:id="202" w:name="_Toc184308048"/>
      <w:bookmarkEnd w:id="202"/>
      <w:bookmarkStart w:id="203" w:name="_Toc184313294"/>
      <w:bookmarkEnd w:id="203"/>
      <w:bookmarkStart w:id="204" w:name="_Toc184312128"/>
      <w:bookmarkEnd w:id="204"/>
      <w:bookmarkStart w:id="205" w:name="_Toc184310274"/>
      <w:bookmarkEnd w:id="205"/>
      <w:bookmarkStart w:id="206" w:name="_Toc184314461"/>
      <w:bookmarkEnd w:id="206"/>
      <w:bookmarkStart w:id="207" w:name="_Toc184313310"/>
      <w:bookmarkEnd w:id="207"/>
      <w:bookmarkStart w:id="208" w:name="_Toc184308105"/>
      <w:bookmarkEnd w:id="208"/>
      <w:bookmarkStart w:id="209" w:name="_Toc184308067"/>
      <w:bookmarkEnd w:id="209"/>
      <w:bookmarkStart w:id="210" w:name="_Toc184310292"/>
      <w:bookmarkEnd w:id="210"/>
      <w:bookmarkStart w:id="211" w:name="_Toc184310331"/>
      <w:bookmarkEnd w:id="211"/>
      <w:bookmarkStart w:id="212" w:name="_Toc184308040"/>
      <w:bookmarkEnd w:id="212"/>
      <w:bookmarkStart w:id="213" w:name="_Toc184308095"/>
      <w:bookmarkEnd w:id="213"/>
      <w:bookmarkStart w:id="214" w:name="_Toc184313252"/>
      <w:bookmarkEnd w:id="214"/>
      <w:bookmarkStart w:id="215" w:name="_Toc184308074"/>
      <w:bookmarkEnd w:id="215"/>
      <w:bookmarkStart w:id="216" w:name="_Toc184310313"/>
      <w:bookmarkEnd w:id="216"/>
      <w:bookmarkStart w:id="217" w:name="_Toc184313269"/>
      <w:bookmarkEnd w:id="217"/>
      <w:bookmarkStart w:id="218" w:name="_Toc184314473"/>
      <w:bookmarkEnd w:id="218"/>
      <w:bookmarkStart w:id="219" w:name="_Toc184314446"/>
      <w:bookmarkEnd w:id="219"/>
      <w:bookmarkStart w:id="220" w:name="_Toc184312095"/>
      <w:bookmarkEnd w:id="220"/>
      <w:bookmarkStart w:id="221" w:name="_Toc184312120"/>
      <w:bookmarkEnd w:id="221"/>
      <w:bookmarkStart w:id="222" w:name="_Toc184314456"/>
      <w:bookmarkEnd w:id="222"/>
      <w:bookmarkStart w:id="223" w:name="_Toc184308047"/>
      <w:bookmarkEnd w:id="223"/>
      <w:bookmarkStart w:id="224" w:name="_Toc184310281"/>
      <w:bookmarkEnd w:id="224"/>
      <w:bookmarkStart w:id="225" w:name="_Toc184314460"/>
      <w:bookmarkEnd w:id="225"/>
      <w:bookmarkStart w:id="226" w:name="_Toc184310289"/>
      <w:bookmarkEnd w:id="226"/>
      <w:bookmarkStart w:id="227" w:name="_Toc184314417"/>
      <w:bookmarkEnd w:id="227"/>
      <w:bookmarkStart w:id="228" w:name="_Toc184308041"/>
      <w:bookmarkEnd w:id="228"/>
      <w:bookmarkStart w:id="229" w:name="_Toc184314414"/>
      <w:bookmarkEnd w:id="229"/>
      <w:bookmarkStart w:id="230" w:name="_Toc184312103"/>
      <w:bookmarkEnd w:id="230"/>
      <w:bookmarkStart w:id="231" w:name="_Toc184310316"/>
      <w:bookmarkEnd w:id="231"/>
      <w:bookmarkStart w:id="232" w:name="_Toc184308089"/>
      <w:bookmarkEnd w:id="232"/>
      <w:bookmarkStart w:id="233" w:name="_Toc184308108"/>
      <w:bookmarkEnd w:id="233"/>
      <w:bookmarkStart w:id="234" w:name="_Toc184312116"/>
      <w:bookmarkEnd w:id="234"/>
      <w:bookmarkStart w:id="235" w:name="_Toc184312121"/>
      <w:bookmarkEnd w:id="235"/>
      <w:bookmarkStart w:id="236" w:name="_Toc184310299"/>
      <w:bookmarkEnd w:id="236"/>
      <w:bookmarkStart w:id="237" w:name="_Toc184312081"/>
      <w:bookmarkEnd w:id="237"/>
      <w:bookmarkStart w:id="238" w:name="_Toc184308059"/>
      <w:bookmarkEnd w:id="238"/>
      <w:bookmarkStart w:id="239" w:name="_Toc184308101"/>
      <w:bookmarkEnd w:id="239"/>
      <w:bookmarkStart w:id="240" w:name="_Toc184308093"/>
      <w:bookmarkEnd w:id="240"/>
      <w:bookmarkStart w:id="241" w:name="_Toc184313273"/>
      <w:bookmarkEnd w:id="241"/>
      <w:bookmarkStart w:id="242" w:name="_Toc184313299"/>
      <w:bookmarkEnd w:id="242"/>
      <w:bookmarkStart w:id="243" w:name="_Toc184314444"/>
      <w:bookmarkEnd w:id="243"/>
      <w:bookmarkStart w:id="244" w:name="_Toc184314432"/>
      <w:bookmarkEnd w:id="244"/>
      <w:bookmarkStart w:id="245" w:name="_Toc184313307"/>
      <w:bookmarkEnd w:id="245"/>
      <w:bookmarkStart w:id="246" w:name="_Toc184308081"/>
      <w:bookmarkEnd w:id="246"/>
      <w:bookmarkStart w:id="247" w:name="_Toc184312125"/>
      <w:bookmarkEnd w:id="247"/>
      <w:bookmarkStart w:id="248" w:name="_Toc184308049"/>
      <w:bookmarkEnd w:id="248"/>
      <w:bookmarkStart w:id="249" w:name="_Toc184308080"/>
      <w:bookmarkEnd w:id="249"/>
      <w:bookmarkStart w:id="250" w:name="_Toc184308094"/>
      <w:bookmarkEnd w:id="250"/>
      <w:bookmarkStart w:id="251" w:name="_Toc184314442"/>
      <w:bookmarkEnd w:id="251"/>
      <w:bookmarkStart w:id="252" w:name="_Toc184313244"/>
      <w:bookmarkEnd w:id="252"/>
      <w:bookmarkStart w:id="253" w:name="_Toc184310312"/>
      <w:bookmarkEnd w:id="253"/>
      <w:bookmarkStart w:id="254" w:name="_Toc184312111"/>
      <w:bookmarkEnd w:id="254"/>
      <w:bookmarkStart w:id="255" w:name="_Toc184312122"/>
      <w:bookmarkEnd w:id="255"/>
      <w:bookmarkStart w:id="256" w:name="_Toc184312135"/>
      <w:bookmarkEnd w:id="256"/>
      <w:bookmarkStart w:id="257" w:name="_Toc184313251"/>
      <w:bookmarkEnd w:id="257"/>
      <w:bookmarkStart w:id="258" w:name="_Toc184312113"/>
      <w:bookmarkEnd w:id="258"/>
      <w:bookmarkStart w:id="259" w:name="_Toc184312086"/>
      <w:bookmarkEnd w:id="259"/>
      <w:bookmarkStart w:id="260" w:name="_Toc184310340"/>
      <w:bookmarkEnd w:id="260"/>
      <w:bookmarkStart w:id="261" w:name="_Toc184308066"/>
      <w:bookmarkEnd w:id="261"/>
      <w:bookmarkStart w:id="262" w:name="_Toc184308045"/>
      <w:bookmarkEnd w:id="262"/>
      <w:bookmarkStart w:id="263" w:name="_Toc184314466"/>
      <w:bookmarkEnd w:id="263"/>
      <w:bookmarkStart w:id="264" w:name="_Toc184313296"/>
      <w:bookmarkEnd w:id="264"/>
      <w:bookmarkStart w:id="265" w:name="_Toc184310325"/>
      <w:bookmarkEnd w:id="265"/>
      <w:bookmarkStart w:id="266" w:name="_Toc184308073"/>
      <w:bookmarkEnd w:id="266"/>
      <w:bookmarkStart w:id="267" w:name="_Toc184312090"/>
      <w:bookmarkEnd w:id="267"/>
      <w:bookmarkStart w:id="268" w:name="_Toc184313298"/>
      <w:bookmarkEnd w:id="268"/>
      <w:bookmarkStart w:id="269" w:name="_Toc184312067"/>
      <w:bookmarkEnd w:id="269"/>
      <w:bookmarkStart w:id="270" w:name="_Toc184312069"/>
      <w:bookmarkEnd w:id="270"/>
      <w:bookmarkStart w:id="271" w:name="_Toc184310323"/>
      <w:bookmarkEnd w:id="271"/>
      <w:bookmarkStart w:id="272" w:name="_Toc184314421"/>
      <w:bookmarkEnd w:id="272"/>
      <w:bookmarkStart w:id="273" w:name="_Toc184314415"/>
      <w:bookmarkEnd w:id="273"/>
      <w:bookmarkStart w:id="274" w:name="_Toc184308087"/>
      <w:bookmarkEnd w:id="274"/>
      <w:bookmarkStart w:id="275" w:name="_Toc184314443"/>
      <w:bookmarkEnd w:id="275"/>
      <w:bookmarkStart w:id="276" w:name="_Toc184314451"/>
      <w:bookmarkEnd w:id="276"/>
      <w:bookmarkStart w:id="277" w:name="_Toc184310343"/>
      <w:bookmarkEnd w:id="277"/>
      <w:bookmarkStart w:id="278" w:name="_Toc184313263"/>
      <w:bookmarkEnd w:id="278"/>
      <w:bookmarkStart w:id="279" w:name="_Toc184308056"/>
      <w:bookmarkEnd w:id="279"/>
      <w:bookmarkStart w:id="280" w:name="_Toc184314445"/>
      <w:bookmarkEnd w:id="280"/>
      <w:bookmarkStart w:id="281" w:name="_Toc184310303"/>
      <w:bookmarkEnd w:id="281"/>
      <w:bookmarkStart w:id="282" w:name="_Toc184312138"/>
      <w:bookmarkEnd w:id="282"/>
      <w:bookmarkStart w:id="283" w:name="_Toc184314437"/>
      <w:bookmarkEnd w:id="283"/>
      <w:bookmarkStart w:id="284" w:name="_Toc184308053"/>
      <w:bookmarkEnd w:id="284"/>
      <w:bookmarkStart w:id="285" w:name="_Toc184314467"/>
      <w:bookmarkEnd w:id="285"/>
      <w:bookmarkStart w:id="286" w:name="_Toc184313248"/>
      <w:bookmarkEnd w:id="286"/>
      <w:bookmarkStart w:id="287" w:name="_Toc184313293"/>
      <w:bookmarkEnd w:id="287"/>
      <w:bookmarkStart w:id="288" w:name="_Toc184310286"/>
      <w:bookmarkEnd w:id="288"/>
      <w:bookmarkStart w:id="289" w:name="_Toc184308062"/>
      <w:bookmarkEnd w:id="289"/>
      <w:bookmarkStart w:id="290" w:name="_Toc184310320"/>
      <w:bookmarkEnd w:id="290"/>
      <w:bookmarkStart w:id="291" w:name="_Toc184314431"/>
      <w:bookmarkEnd w:id="291"/>
      <w:bookmarkStart w:id="292" w:name="_Toc184310307"/>
      <w:bookmarkEnd w:id="292"/>
      <w:bookmarkStart w:id="293" w:name="_Toc184308100"/>
      <w:bookmarkEnd w:id="293"/>
      <w:bookmarkStart w:id="294" w:name="_Toc184312099"/>
      <w:bookmarkEnd w:id="294"/>
      <w:bookmarkStart w:id="295" w:name="_Toc184314475"/>
      <w:bookmarkEnd w:id="295"/>
      <w:bookmarkStart w:id="296" w:name="_Toc184312088"/>
      <w:bookmarkEnd w:id="296"/>
      <w:bookmarkStart w:id="297" w:name="_Toc184312072"/>
      <w:bookmarkEnd w:id="297"/>
      <w:bookmarkStart w:id="298" w:name="_Toc184310315"/>
      <w:bookmarkEnd w:id="298"/>
      <w:bookmarkStart w:id="299" w:name="_Toc184313245"/>
      <w:bookmarkEnd w:id="299"/>
      <w:bookmarkStart w:id="300" w:name="_Toc184313292"/>
      <w:bookmarkEnd w:id="300"/>
      <w:bookmarkStart w:id="301" w:name="_Toc184312112"/>
      <w:bookmarkEnd w:id="301"/>
      <w:bookmarkStart w:id="302" w:name="_Toc184308107"/>
      <w:bookmarkEnd w:id="302"/>
      <w:bookmarkStart w:id="303" w:name="_Toc184308071"/>
      <w:bookmarkEnd w:id="303"/>
      <w:bookmarkStart w:id="304" w:name="_Toc184313280"/>
      <w:bookmarkEnd w:id="304"/>
      <w:bookmarkStart w:id="305" w:name="_Toc184313267"/>
      <w:bookmarkEnd w:id="305"/>
      <w:bookmarkStart w:id="306" w:name="_Toc184314428"/>
      <w:bookmarkEnd w:id="306"/>
      <w:bookmarkStart w:id="307" w:name="_Toc184310297"/>
      <w:bookmarkEnd w:id="307"/>
      <w:bookmarkStart w:id="308" w:name="_Toc184312123"/>
      <w:bookmarkEnd w:id="308"/>
      <w:bookmarkStart w:id="309" w:name="_Toc184308088"/>
      <w:bookmarkEnd w:id="309"/>
      <w:bookmarkStart w:id="310" w:name="_Toc184310280"/>
      <w:bookmarkEnd w:id="310"/>
      <w:bookmarkStart w:id="311" w:name="_Toc184313272"/>
      <w:bookmarkEnd w:id="311"/>
      <w:bookmarkStart w:id="312" w:name="_Toc184312068"/>
      <w:bookmarkEnd w:id="312"/>
      <w:bookmarkStart w:id="313" w:name="_Toc184314412"/>
      <w:bookmarkEnd w:id="313"/>
      <w:bookmarkStart w:id="314" w:name="_Toc184314477"/>
      <w:bookmarkEnd w:id="314"/>
      <w:bookmarkStart w:id="315" w:name="_Toc184314429"/>
      <w:bookmarkEnd w:id="315"/>
      <w:bookmarkStart w:id="316" w:name="_Toc184313287"/>
      <w:bookmarkEnd w:id="316"/>
      <w:bookmarkStart w:id="317" w:name="_Toc184312096"/>
      <w:bookmarkEnd w:id="317"/>
      <w:bookmarkStart w:id="318" w:name="_Toc184314482"/>
      <w:bookmarkEnd w:id="318"/>
      <w:bookmarkStart w:id="319" w:name="_Toc184310296"/>
      <w:bookmarkEnd w:id="319"/>
      <w:bookmarkStart w:id="320" w:name="_Toc184313246"/>
      <w:bookmarkEnd w:id="320"/>
      <w:bookmarkStart w:id="321" w:name="_Toc184314478"/>
      <w:bookmarkEnd w:id="321"/>
      <w:bookmarkStart w:id="322" w:name="_Toc184313300"/>
      <w:bookmarkEnd w:id="322"/>
      <w:bookmarkStart w:id="323" w:name="_Toc184310275"/>
      <w:bookmarkEnd w:id="323"/>
      <w:bookmarkStart w:id="324" w:name="_Toc184314455"/>
      <w:bookmarkEnd w:id="324"/>
      <w:bookmarkStart w:id="325" w:name="_Toc184308099"/>
      <w:bookmarkEnd w:id="325"/>
      <w:bookmarkStart w:id="326" w:name="_Toc184310306"/>
      <w:bookmarkEnd w:id="326"/>
      <w:bookmarkStart w:id="327" w:name="_Toc184312074"/>
      <w:bookmarkEnd w:id="327"/>
      <w:bookmarkStart w:id="328" w:name="_Toc184314447"/>
      <w:bookmarkEnd w:id="328"/>
      <w:bookmarkStart w:id="329" w:name="_Toc184308063"/>
      <w:bookmarkEnd w:id="329"/>
      <w:bookmarkStart w:id="330" w:name="_Toc184314438"/>
      <w:bookmarkEnd w:id="330"/>
      <w:bookmarkStart w:id="331" w:name="_Toc184312084"/>
      <w:bookmarkEnd w:id="331"/>
      <w:bookmarkStart w:id="332" w:name="_Toc184312079"/>
      <w:bookmarkEnd w:id="332"/>
      <w:bookmarkStart w:id="333" w:name="_Toc184313266"/>
      <w:bookmarkEnd w:id="333"/>
      <w:bookmarkStart w:id="334" w:name="_Toc184310285"/>
      <w:bookmarkEnd w:id="334"/>
      <w:bookmarkStart w:id="335" w:name="_Toc184314463"/>
      <w:bookmarkEnd w:id="335"/>
      <w:bookmarkStart w:id="336" w:name="_Toc184312082"/>
      <w:bookmarkEnd w:id="336"/>
      <w:bookmarkStart w:id="337" w:name="_Toc184308077"/>
      <w:bookmarkEnd w:id="337"/>
      <w:bookmarkStart w:id="338" w:name="_Toc184308091"/>
      <w:bookmarkEnd w:id="338"/>
      <w:bookmarkStart w:id="339" w:name="_Toc184314481"/>
      <w:bookmarkEnd w:id="339"/>
      <w:bookmarkStart w:id="340" w:name="_Toc184308070"/>
      <w:bookmarkEnd w:id="340"/>
      <w:bookmarkStart w:id="341" w:name="_Toc184310278"/>
      <w:bookmarkEnd w:id="341"/>
      <w:bookmarkStart w:id="342" w:name="_Toc184314471"/>
      <w:bookmarkEnd w:id="342"/>
      <w:bookmarkStart w:id="343" w:name="_Toc184308084"/>
      <w:bookmarkEnd w:id="343"/>
      <w:bookmarkStart w:id="344" w:name="_Toc184314436"/>
      <w:bookmarkEnd w:id="344"/>
      <w:bookmarkStart w:id="345" w:name="_Toc184310333"/>
      <w:bookmarkEnd w:id="345"/>
      <w:bookmarkStart w:id="346" w:name="_Toc184310295"/>
      <w:bookmarkEnd w:id="346"/>
      <w:bookmarkStart w:id="347" w:name="_Toc184314434"/>
      <w:bookmarkEnd w:id="347"/>
      <w:bookmarkStart w:id="348" w:name="_Toc184310319"/>
      <w:bookmarkEnd w:id="348"/>
      <w:bookmarkStart w:id="349" w:name="_Toc184314424"/>
      <w:bookmarkEnd w:id="349"/>
      <w:bookmarkStart w:id="350" w:name="_Toc184310273"/>
      <w:bookmarkEnd w:id="350"/>
      <w:bookmarkStart w:id="351" w:name="_Toc184313253"/>
      <w:bookmarkEnd w:id="351"/>
      <w:bookmarkStart w:id="352" w:name="_Toc184310310"/>
      <w:bookmarkEnd w:id="352"/>
      <w:bookmarkStart w:id="353" w:name="_Toc184308098"/>
      <w:bookmarkEnd w:id="353"/>
      <w:bookmarkStart w:id="354" w:name="_Toc184313301"/>
      <w:bookmarkEnd w:id="354"/>
      <w:bookmarkStart w:id="355" w:name="_Toc184310311"/>
      <w:bookmarkEnd w:id="355"/>
      <w:bookmarkStart w:id="356" w:name="_Toc184310300"/>
      <w:bookmarkEnd w:id="356"/>
      <w:bookmarkStart w:id="357" w:name="_Toc184308076"/>
      <w:bookmarkEnd w:id="357"/>
      <w:bookmarkStart w:id="358" w:name="_Toc184312101"/>
      <w:bookmarkEnd w:id="358"/>
      <w:bookmarkStart w:id="359" w:name="_Toc184310272"/>
      <w:bookmarkEnd w:id="359"/>
      <w:bookmarkStart w:id="360" w:name="_Toc184312070"/>
      <w:bookmarkEnd w:id="360"/>
      <w:bookmarkStart w:id="361" w:name="_Toc184310321"/>
      <w:bookmarkEnd w:id="361"/>
      <w:bookmarkStart w:id="362" w:name="_Toc184308097"/>
      <w:bookmarkEnd w:id="362"/>
      <w:bookmarkStart w:id="363" w:name="_Toc184314441"/>
      <w:bookmarkEnd w:id="363"/>
      <w:bookmarkStart w:id="364" w:name="_Toc184312093"/>
      <w:bookmarkEnd w:id="364"/>
      <w:bookmarkStart w:id="365" w:name="_Toc184312130"/>
      <w:bookmarkEnd w:id="365"/>
      <w:bookmarkStart w:id="366" w:name="_Toc184313304"/>
      <w:bookmarkEnd w:id="366"/>
      <w:bookmarkStart w:id="367" w:name="_Toc184313291"/>
      <w:bookmarkEnd w:id="367"/>
      <w:bookmarkStart w:id="368" w:name="_Toc184310284"/>
      <w:bookmarkEnd w:id="368"/>
      <w:bookmarkStart w:id="369" w:name="_Toc184308068"/>
      <w:bookmarkEnd w:id="369"/>
      <w:bookmarkStart w:id="370" w:name="_Toc184310337"/>
      <w:bookmarkEnd w:id="370"/>
      <w:bookmarkStart w:id="371" w:name="_Toc184313261"/>
      <w:bookmarkEnd w:id="371"/>
      <w:bookmarkStart w:id="372" w:name="_Toc184313276"/>
      <w:bookmarkEnd w:id="372"/>
      <w:bookmarkStart w:id="373" w:name="_Toc184313281"/>
      <w:bookmarkEnd w:id="373"/>
      <w:bookmarkStart w:id="374" w:name="_Toc184308064"/>
      <w:bookmarkEnd w:id="374"/>
      <w:bookmarkStart w:id="375" w:name="_Toc184308046"/>
      <w:bookmarkEnd w:id="375"/>
      <w:bookmarkStart w:id="376" w:name="_Toc184308036"/>
      <w:bookmarkEnd w:id="376"/>
      <w:bookmarkStart w:id="377" w:name="_Toc184310339"/>
      <w:bookmarkEnd w:id="377"/>
      <w:bookmarkStart w:id="378" w:name="_Toc184308065"/>
      <w:bookmarkEnd w:id="378"/>
      <w:bookmarkStart w:id="379" w:name="_Toc184308103"/>
      <w:bookmarkEnd w:id="379"/>
      <w:bookmarkStart w:id="380" w:name="_Toc184312087"/>
      <w:bookmarkEnd w:id="380"/>
      <w:bookmarkStart w:id="381" w:name="_Toc184313284"/>
      <w:bookmarkEnd w:id="381"/>
      <w:bookmarkStart w:id="382" w:name="_Toc184310305"/>
      <w:bookmarkEnd w:id="382"/>
      <w:bookmarkStart w:id="383" w:name="_Toc184312106"/>
      <w:bookmarkEnd w:id="383"/>
      <w:bookmarkStart w:id="384" w:name="_Toc184310302"/>
      <w:bookmarkEnd w:id="384"/>
      <w:bookmarkStart w:id="385" w:name="_Toc184310322"/>
      <w:bookmarkEnd w:id="385"/>
      <w:bookmarkStart w:id="386" w:name="_Toc184312071"/>
      <w:bookmarkEnd w:id="386"/>
      <w:bookmarkStart w:id="387" w:name="_Toc184310336"/>
      <w:bookmarkEnd w:id="387"/>
      <w:bookmarkStart w:id="388" w:name="_Toc184314480"/>
      <w:bookmarkEnd w:id="388"/>
      <w:bookmarkStart w:id="389" w:name="_Toc184308102"/>
      <w:bookmarkEnd w:id="389"/>
      <w:bookmarkStart w:id="390" w:name="_Toc184312085"/>
      <w:bookmarkEnd w:id="390"/>
      <w:bookmarkStart w:id="391" w:name="_Toc184310328"/>
      <w:bookmarkEnd w:id="391"/>
      <w:bookmarkStart w:id="392" w:name="_Toc184314452"/>
      <w:bookmarkEnd w:id="392"/>
      <w:bookmarkStart w:id="393" w:name="_Toc184308069"/>
      <w:bookmarkEnd w:id="393"/>
      <w:bookmarkStart w:id="394" w:name="_Toc184314457"/>
      <w:bookmarkEnd w:id="394"/>
      <w:bookmarkStart w:id="395" w:name="_Toc184313255"/>
      <w:bookmarkEnd w:id="395"/>
      <w:bookmarkStart w:id="396" w:name="_Toc184312133"/>
      <w:bookmarkEnd w:id="396"/>
      <w:bookmarkStart w:id="397" w:name="_Toc184310318"/>
      <w:bookmarkEnd w:id="397"/>
      <w:bookmarkStart w:id="398" w:name="_Toc184314459"/>
      <w:bookmarkEnd w:id="398"/>
      <w:bookmarkStart w:id="399" w:name="_Toc184308106"/>
      <w:bookmarkEnd w:id="399"/>
      <w:bookmarkStart w:id="400" w:name="_Toc184310283"/>
      <w:bookmarkEnd w:id="400"/>
      <w:bookmarkStart w:id="401" w:name="_Toc184310329"/>
      <w:bookmarkEnd w:id="401"/>
      <w:bookmarkStart w:id="402" w:name="_Toc184308057"/>
      <w:bookmarkEnd w:id="402"/>
      <w:bookmarkStart w:id="403" w:name="_Toc184310314"/>
      <w:bookmarkEnd w:id="403"/>
      <w:bookmarkStart w:id="404" w:name="_Toc184308037"/>
      <w:bookmarkEnd w:id="404"/>
      <w:bookmarkStart w:id="405" w:name="_Toc184312078"/>
      <w:bookmarkEnd w:id="405"/>
      <w:bookmarkStart w:id="406" w:name="_Toc184310282"/>
      <w:bookmarkEnd w:id="406"/>
      <w:bookmarkStart w:id="407" w:name="_Toc184313288"/>
      <w:bookmarkEnd w:id="407"/>
      <w:bookmarkStart w:id="408" w:name="_Toc184310344"/>
      <w:bookmarkEnd w:id="408"/>
      <w:bookmarkStart w:id="409" w:name="_Toc184314448"/>
      <w:bookmarkEnd w:id="409"/>
      <w:bookmarkStart w:id="410" w:name="_Toc184312077"/>
      <w:bookmarkEnd w:id="410"/>
      <w:bookmarkStart w:id="411" w:name="_Toc184313262"/>
      <w:bookmarkEnd w:id="411"/>
      <w:bookmarkStart w:id="412" w:name="_Toc184312117"/>
      <w:bookmarkEnd w:id="412"/>
      <w:bookmarkStart w:id="413" w:name="_Toc184310330"/>
      <w:bookmarkEnd w:id="413"/>
      <w:bookmarkStart w:id="414" w:name="_Toc184312139"/>
      <w:bookmarkEnd w:id="414"/>
      <w:bookmarkStart w:id="415" w:name="_Toc184314427"/>
      <w:bookmarkEnd w:id="415"/>
      <w:bookmarkStart w:id="416" w:name="_Toc184308092"/>
      <w:bookmarkEnd w:id="416"/>
      <w:bookmarkStart w:id="417" w:name="_Toc184314469"/>
      <w:bookmarkEnd w:id="417"/>
      <w:bookmarkStart w:id="418" w:name="_Toc184313278"/>
      <w:bookmarkEnd w:id="418"/>
      <w:bookmarkStart w:id="419" w:name="_Toc184313289"/>
      <w:bookmarkEnd w:id="419"/>
      <w:bookmarkStart w:id="420" w:name="_Toc184313271"/>
      <w:bookmarkEnd w:id="420"/>
      <w:bookmarkStart w:id="421" w:name="_Toc184313309"/>
      <w:bookmarkEnd w:id="421"/>
      <w:bookmarkStart w:id="422" w:name="_Toc184314474"/>
      <w:bookmarkEnd w:id="422"/>
      <w:bookmarkStart w:id="423" w:name="_Toc184313290"/>
      <w:bookmarkEnd w:id="423"/>
      <w:bookmarkStart w:id="424" w:name="_Toc184314454"/>
      <w:bookmarkEnd w:id="424"/>
      <w:bookmarkStart w:id="425" w:name="_Toc184313306"/>
      <w:bookmarkEnd w:id="425"/>
      <w:bookmarkStart w:id="426" w:name="_Toc184312132"/>
      <w:bookmarkEnd w:id="426"/>
      <w:bookmarkStart w:id="427" w:name="_Toc184314418"/>
      <w:bookmarkEnd w:id="427"/>
      <w:bookmarkStart w:id="428" w:name="_Toc184314413"/>
      <w:bookmarkEnd w:id="428"/>
      <w:bookmarkStart w:id="429" w:name="_Toc184310279"/>
      <w:bookmarkEnd w:id="429"/>
      <w:bookmarkStart w:id="430" w:name="_Toc184310277"/>
      <w:bookmarkEnd w:id="430"/>
      <w:bookmarkStart w:id="431" w:name="_Toc184313305"/>
      <w:bookmarkEnd w:id="431"/>
      <w:bookmarkStart w:id="432" w:name="_Toc184312080"/>
      <w:bookmarkEnd w:id="432"/>
      <w:bookmarkStart w:id="433" w:name="_Toc184308055"/>
      <w:bookmarkEnd w:id="433"/>
      <w:r>
        <w:rPr>
          <w:rFonts w:ascii="仿宋" w:hAnsi="仿宋" w:eastAsia="仿宋" w:cs="仿宋"/>
          <w:b/>
          <w:sz w:val="36"/>
          <w:szCs w:val="20"/>
        </w:rPr>
        <w:t xml:space="preserve"> </w:t>
      </w:r>
      <w:r>
        <w:rPr>
          <w:rFonts w:hint="eastAsia" w:ascii="仿宋" w:hAnsi="仿宋" w:eastAsia="仿宋" w:cs="仿宋"/>
          <w:b/>
          <w:sz w:val="36"/>
          <w:szCs w:val="20"/>
        </w:rPr>
        <w:t>评标办法</w:t>
      </w:r>
      <w:bookmarkEnd w:id="37"/>
    </w:p>
    <w:p>
      <w:pPr>
        <w:snapToGrid w:val="0"/>
        <w:spacing w:before="120" w:beforeLines="50" w:after="120" w:afterLines="50" w:line="360" w:lineRule="auto"/>
        <w:jc w:val="center"/>
        <w:outlineLvl w:val="2"/>
        <w:rPr>
          <w:rFonts w:ascii="仿宋" w:hAnsi="仿宋" w:eastAsia="仿宋" w:cs="仿宋"/>
          <w:b/>
          <w:sz w:val="28"/>
          <w:szCs w:val="21"/>
        </w:rPr>
      </w:pPr>
      <w:r>
        <w:rPr>
          <w:rFonts w:hint="eastAsia" w:ascii="仿宋" w:hAnsi="仿宋" w:eastAsia="仿宋" w:cs="仿宋"/>
          <w:b/>
          <w:sz w:val="28"/>
          <w:szCs w:val="21"/>
        </w:rPr>
        <w:t>评标办法前附表</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960"/>
        <w:gridCol w:w="1387"/>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72" w:type="pct"/>
            <w:noWrap w:val="0"/>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47" w:type="pct"/>
            <w:noWrap w:val="0"/>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099" w:type="pct"/>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2672" w:type="pct"/>
            <w:noWrap w:val="0"/>
            <w:vAlign w:val="top"/>
          </w:tcPr>
          <w:p>
            <w:pPr>
              <w:snapToGrid/>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针对本项目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服务方案</w:t>
            </w: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pPr>
              <w:tabs>
                <w:tab w:val="left" w:pos="0"/>
              </w:tabs>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bCs/>
              </w:rPr>
              <w:t>●</w:t>
            </w:r>
            <w:r>
              <w:rPr>
                <w:rFonts w:hint="eastAsia" w:ascii="仿宋" w:hAnsi="仿宋" w:eastAsia="仿宋" w:cs="仿宋"/>
                <w:sz w:val="24"/>
              </w:rPr>
              <w:t>投标人针对本项目的理解及完整技术解决方案情况，</w:t>
            </w:r>
            <w:r>
              <w:rPr>
                <w:rFonts w:hint="eastAsia" w:ascii="仿宋" w:hAnsi="仿宋" w:eastAsia="仿宋" w:cs="仿宋"/>
                <w:bCs/>
                <w:sz w:val="24"/>
              </w:rPr>
              <w:t>①</w:t>
            </w:r>
            <w:r>
              <w:rPr>
                <w:rFonts w:hint="eastAsia" w:ascii="仿宋" w:hAnsi="仿宋" w:eastAsia="仿宋" w:cs="仿宋"/>
                <w:sz w:val="24"/>
              </w:rPr>
              <w:t>详细阐述项目方案的实现思路、</w:t>
            </w:r>
            <w:r>
              <w:rPr>
                <w:rFonts w:hint="eastAsia" w:ascii="仿宋" w:hAnsi="仿宋" w:eastAsia="仿宋" w:cs="仿宋"/>
                <w:bCs/>
                <w:sz w:val="24"/>
              </w:rPr>
              <w:t>②方案</w:t>
            </w:r>
            <w:r>
              <w:rPr>
                <w:rFonts w:hint="eastAsia" w:ascii="仿宋" w:hAnsi="仿宋" w:eastAsia="仿宋" w:cs="仿宋"/>
                <w:sz w:val="24"/>
              </w:rPr>
              <w:t>具有操作性的；</w:t>
            </w:r>
            <w:r>
              <w:rPr>
                <w:rFonts w:hint="eastAsia" w:ascii="仿宋" w:hAnsi="仿宋" w:eastAsia="仿宋" w:cs="仿宋"/>
                <w:bCs/>
                <w:sz w:val="24"/>
              </w:rPr>
              <w:t>根据提供的方案内容进行评分，</w:t>
            </w:r>
            <w:r>
              <w:rPr>
                <w:rFonts w:hint="eastAsia" w:ascii="仿宋" w:hAnsi="仿宋" w:eastAsia="仿宋" w:cs="仿宋"/>
                <w:bCs/>
                <w:sz w:val="24"/>
                <w:lang w:eastAsia="zh-CN"/>
              </w:rPr>
              <w:t>每项</w:t>
            </w:r>
            <w:r>
              <w:rPr>
                <w:rFonts w:hint="eastAsia" w:ascii="仿宋" w:hAnsi="仿宋" w:eastAsia="仿宋" w:cs="仿宋"/>
                <w:bCs/>
                <w:sz w:val="24"/>
              </w:rPr>
              <w:t>内容完整、措施有效，合理且符合采购人要求的得</w:t>
            </w:r>
            <w:r>
              <w:rPr>
                <w:rFonts w:hint="eastAsia" w:ascii="仿宋" w:hAnsi="仿宋" w:eastAsia="仿宋" w:cs="仿宋"/>
                <w:bCs/>
                <w:sz w:val="24"/>
                <w:lang w:val="en-US" w:eastAsia="zh-CN"/>
              </w:rPr>
              <w:t>2</w:t>
            </w:r>
            <w:r>
              <w:rPr>
                <w:rFonts w:hint="eastAsia" w:ascii="仿宋" w:hAnsi="仿宋" w:eastAsia="仿宋" w:cs="仿宋"/>
                <w:bCs/>
                <w:sz w:val="24"/>
              </w:rPr>
              <w:t>分，每项内容部分满足采购人要求的得</w:t>
            </w:r>
            <w:r>
              <w:rPr>
                <w:rFonts w:hint="eastAsia" w:ascii="仿宋" w:hAnsi="仿宋" w:eastAsia="仿宋" w:cs="仿宋"/>
                <w:bCs/>
                <w:sz w:val="24"/>
                <w:lang w:val="en-US" w:eastAsia="zh-CN"/>
              </w:rPr>
              <w:t>1</w:t>
            </w:r>
            <w:r>
              <w:rPr>
                <w:rFonts w:hint="eastAsia" w:ascii="仿宋" w:hAnsi="仿宋" w:eastAsia="仿宋" w:cs="仿宋"/>
                <w:bCs/>
                <w:sz w:val="24"/>
              </w:rPr>
              <w:t>分，不提供或方案内容不可行的不得分</w:t>
            </w:r>
            <w:r>
              <w:rPr>
                <w:rFonts w:hint="eastAsia" w:ascii="仿宋" w:hAnsi="仿宋" w:eastAsia="仿宋" w:cs="仿宋"/>
                <w:bCs/>
                <w:sz w:val="24"/>
                <w:lang w:eastAsia="zh-CN"/>
              </w:rPr>
              <w:t>，</w:t>
            </w:r>
            <w:r>
              <w:rPr>
                <w:rFonts w:hint="eastAsia" w:ascii="仿宋" w:hAnsi="仿宋" w:eastAsia="仿宋" w:cs="仿宋"/>
                <w:bCs/>
                <w:sz w:val="24"/>
              </w:rPr>
              <w:t>最高得4分。</w:t>
            </w:r>
            <w:r>
              <w:rPr>
                <w:rFonts w:hint="eastAsia" w:ascii="仿宋" w:hAnsi="仿宋" w:eastAsia="仿宋" w:cs="仿宋"/>
                <w:b/>
                <w:sz w:val="24"/>
              </w:rPr>
              <w:t>（4分）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分</w:t>
            </w:r>
          </w:p>
        </w:tc>
        <w:tc>
          <w:tcPr>
            <w:tcW w:w="1099" w:type="pct"/>
            <w:vMerge w:val="restart"/>
            <w:noWrap w:val="0"/>
            <w:vAlign w:val="top"/>
          </w:tcPr>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、租赁项目技术需求（</w:t>
            </w:r>
            <w:r>
              <w:rPr>
                <w:rFonts w:hint="default" w:ascii="仿宋" w:hAnsi="仿宋" w:eastAsia="仿宋" w:cs="仿宋"/>
                <w:color w:val="auto"/>
                <w:sz w:val="24"/>
                <w:szCs w:val="24"/>
                <w:highlight w:val="none"/>
              </w:rPr>
              <w:t>52</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672" w:type="pct"/>
            <w:noWrap w:val="0"/>
            <w:vAlign w:val="top"/>
          </w:tcPr>
          <w:p>
            <w:pPr>
              <w:tabs>
                <w:tab w:val="left" w:pos="0"/>
              </w:tabs>
              <w:spacing w:line="360" w:lineRule="auto"/>
              <w:rPr>
                <w:rFonts w:hint="eastAsia" w:ascii="仿宋" w:hAnsi="仿宋" w:eastAsia="仿宋" w:cs="仿宋"/>
                <w:b/>
                <w:sz w:val="24"/>
              </w:rPr>
            </w:pPr>
            <w:r>
              <w:rPr>
                <w:rFonts w:hint="eastAsia" w:ascii="仿宋" w:hAnsi="仿宋" w:eastAsia="仿宋" w:cs="仿宋"/>
                <w:b/>
                <w:sz w:val="24"/>
                <w:lang w:eastAsia="zh-CN"/>
              </w:rPr>
              <w:t>针对本项目的</w:t>
            </w:r>
            <w:r>
              <w:rPr>
                <w:rFonts w:hint="eastAsia" w:ascii="仿宋" w:hAnsi="仿宋" w:eastAsia="仿宋" w:cs="仿宋"/>
                <w:b/>
                <w:sz w:val="24"/>
              </w:rPr>
              <w:t>机柜配置和配套设施情况（3</w:t>
            </w:r>
            <w:r>
              <w:rPr>
                <w:rFonts w:hint="default" w:ascii="仿宋" w:hAnsi="仿宋" w:eastAsia="仿宋" w:cs="仿宋"/>
                <w:b/>
                <w:sz w:val="24"/>
              </w:rPr>
              <w:t>8</w:t>
            </w:r>
            <w:r>
              <w:rPr>
                <w:rFonts w:hint="eastAsia" w:ascii="仿宋" w:hAnsi="仿宋" w:eastAsia="仿宋" w:cs="仿宋"/>
                <w:b/>
                <w:sz w:val="24"/>
              </w:rPr>
              <w:t>分）：</w:t>
            </w:r>
          </w:p>
          <w:p>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w:t>
            </w:r>
            <w:r>
              <w:rPr>
                <w:rFonts w:hint="eastAsia" w:ascii="仿宋" w:hAnsi="仿宋" w:eastAsia="仿宋" w:cs="仿宋"/>
                <w:sz w:val="24"/>
              </w:rPr>
              <w:t>投标人提供的</w:t>
            </w:r>
            <w:r>
              <w:rPr>
                <w:rFonts w:hint="eastAsia" w:ascii="仿宋" w:hAnsi="仿宋" w:eastAsia="仿宋" w:cs="仿宋"/>
                <w:sz w:val="24"/>
                <w:lang w:val="en-US" w:eastAsia="zh-CN"/>
              </w:rPr>
              <w:t>97</w:t>
            </w:r>
            <w:r>
              <w:rPr>
                <w:rFonts w:hint="eastAsia" w:ascii="仿宋" w:hAnsi="仿宋" w:eastAsia="仿宋" w:cs="仿宋"/>
                <w:sz w:val="24"/>
              </w:rPr>
              <w:t>个标准机柜配置情况，符合采购需求中单个机柜最大13A的用电需求，满足得</w:t>
            </w:r>
            <w:r>
              <w:rPr>
                <w:rFonts w:hint="default" w:ascii="仿宋" w:hAnsi="仿宋" w:eastAsia="仿宋" w:cs="仿宋"/>
                <w:sz w:val="24"/>
              </w:rPr>
              <w:t>3</w:t>
            </w:r>
            <w:r>
              <w:rPr>
                <w:rFonts w:hint="eastAsia" w:ascii="仿宋" w:hAnsi="仿宋" w:eastAsia="仿宋" w:cs="仿宋"/>
                <w:sz w:val="24"/>
              </w:rPr>
              <w:t>分；符合空间远期满足扩容至150个要求的，满足得</w:t>
            </w:r>
            <w:r>
              <w:rPr>
                <w:rFonts w:hint="default" w:ascii="仿宋" w:hAnsi="仿宋" w:eastAsia="仿宋" w:cs="仿宋"/>
                <w:sz w:val="24"/>
              </w:rPr>
              <w:t>3</w:t>
            </w:r>
            <w:r>
              <w:rPr>
                <w:rFonts w:hint="eastAsia" w:ascii="仿宋" w:hAnsi="仿宋" w:eastAsia="仿宋" w:cs="仿宋"/>
                <w:sz w:val="24"/>
              </w:rPr>
              <w:t>分；最高得</w:t>
            </w:r>
            <w:r>
              <w:rPr>
                <w:rFonts w:hint="default" w:ascii="仿宋" w:hAnsi="仿宋" w:eastAsia="仿宋" w:cs="仿宋"/>
                <w:sz w:val="24"/>
              </w:rPr>
              <w:t>6</w:t>
            </w:r>
            <w:r>
              <w:rPr>
                <w:rFonts w:hint="eastAsia" w:ascii="仿宋" w:hAnsi="仿宋" w:eastAsia="仿宋" w:cs="仿宋"/>
                <w:sz w:val="24"/>
              </w:rPr>
              <w:t>分，</w:t>
            </w:r>
            <w:r>
              <w:rPr>
                <w:rFonts w:hint="eastAsia" w:ascii="仿宋" w:hAnsi="仿宋" w:eastAsia="仿宋" w:cs="仿宋"/>
                <w:bCs/>
                <w:sz w:val="24"/>
              </w:rPr>
              <w:t>不满足的不得分。</w:t>
            </w:r>
            <w:r>
              <w:rPr>
                <w:rFonts w:hint="eastAsia" w:ascii="仿宋" w:hAnsi="仿宋" w:eastAsia="仿宋" w:cs="仿宋"/>
                <w:b/>
                <w:sz w:val="24"/>
              </w:rPr>
              <w:t>（</w:t>
            </w:r>
            <w:r>
              <w:rPr>
                <w:rFonts w:hint="default" w:ascii="仿宋" w:hAnsi="仿宋" w:eastAsia="仿宋" w:cs="仿宋"/>
                <w:b/>
                <w:sz w:val="24"/>
              </w:rPr>
              <w:t>6</w:t>
            </w:r>
            <w:r>
              <w:rPr>
                <w:rFonts w:hint="eastAsia" w:ascii="仿宋" w:hAnsi="仿宋" w:eastAsia="仿宋" w:cs="仿宋"/>
                <w:b/>
                <w:sz w:val="24"/>
              </w:rPr>
              <w:t>分）</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
                <w:bCs/>
                <w:sz w:val="24"/>
              </w:rPr>
              <w:t>机房基础设施</w:t>
            </w:r>
            <w:r>
              <w:rPr>
                <w:rFonts w:hint="eastAsia" w:ascii="仿宋" w:hAnsi="仿宋" w:eastAsia="仿宋" w:cs="仿宋"/>
                <w:b w:val="0"/>
                <w:bCs w:val="0"/>
                <w:sz w:val="24"/>
                <w:lang w:val="en-US" w:eastAsia="zh-Hans"/>
              </w:rPr>
              <w:t>方案的</w:t>
            </w:r>
            <w:r>
              <w:rPr>
                <w:rFonts w:hint="eastAsia" w:ascii="仿宋" w:hAnsi="仿宋" w:eastAsia="仿宋" w:cs="仿宋"/>
                <w:sz w:val="24"/>
              </w:rPr>
              <w:t>情况，包括①机房建筑与结构、②防火和疏散、③温度、相对湿度及空气含尘浓度、④新风调节、⑤电力系统、⑥暖通制冷系统、⑦消防系统、⑧静电防护、⑨接地、⑩机架配置、⑾综合布线系统、⑿机房监控与安全防范、⒀机房运行环境的管理、⒁辅助设施情况，满足</w:t>
            </w:r>
            <w:r>
              <w:rPr>
                <w:rFonts w:hint="eastAsia" w:ascii="仿宋" w:hAnsi="仿宋" w:eastAsia="仿宋" w:cs="仿宋"/>
                <w:sz w:val="24"/>
                <w:lang w:val="en-US" w:eastAsia="zh-Hans"/>
              </w:rPr>
              <w:t>采购人</w:t>
            </w:r>
            <w:r>
              <w:rPr>
                <w:rFonts w:hint="eastAsia" w:ascii="仿宋" w:hAnsi="仿宋" w:eastAsia="仿宋" w:cs="仿宋"/>
                <w:sz w:val="24"/>
              </w:rPr>
              <w:t>要求的每一项得1分，不满足的不得分，最高得14分。</w:t>
            </w:r>
            <w:r>
              <w:rPr>
                <w:rFonts w:hint="eastAsia" w:ascii="仿宋" w:hAnsi="仿宋" w:eastAsia="仿宋" w:cs="仿宋"/>
                <w:b/>
                <w:sz w:val="24"/>
              </w:rPr>
              <w:t>（14分）</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
                <w:bCs/>
                <w:sz w:val="24"/>
              </w:rPr>
              <w:t>机房区域功能和布置</w:t>
            </w:r>
            <w:r>
              <w:rPr>
                <w:rFonts w:hint="eastAsia" w:ascii="仿宋" w:hAnsi="仿宋" w:eastAsia="仿宋" w:cs="仿宋"/>
                <w:b w:val="0"/>
                <w:bCs w:val="0"/>
                <w:sz w:val="24"/>
                <w:lang w:val="en-US" w:eastAsia="zh-Hans"/>
              </w:rPr>
              <w:t>方案的</w:t>
            </w:r>
            <w:r>
              <w:rPr>
                <w:rFonts w:hint="eastAsia" w:ascii="仿宋" w:hAnsi="仿宋" w:eastAsia="仿宋" w:cs="仿宋"/>
                <w:sz w:val="24"/>
              </w:rPr>
              <w:t>情况，包括</w:t>
            </w:r>
            <w:r>
              <w:rPr>
                <w:rFonts w:hint="eastAsia" w:ascii="仿宋" w:hAnsi="仿宋" w:eastAsia="仿宋" w:cs="仿宋"/>
                <w:sz w:val="24"/>
                <w:lang w:eastAsia="zh-CN"/>
              </w:rPr>
              <w:t>①</w:t>
            </w:r>
            <w:r>
              <w:rPr>
                <w:rFonts w:hint="eastAsia" w:ascii="仿宋" w:hAnsi="仿宋" w:eastAsia="仿宋" w:cs="仿宋"/>
                <w:kern w:val="0"/>
                <w:sz w:val="24"/>
              </w:rPr>
              <w:t>机房的设备布置、主机房内和设备间距</w:t>
            </w:r>
            <w:r>
              <w:rPr>
                <w:rFonts w:hint="eastAsia" w:ascii="仿宋" w:hAnsi="仿宋" w:eastAsia="仿宋" w:cs="仿宋"/>
                <w:kern w:val="0"/>
                <w:sz w:val="24"/>
                <w:lang w:eastAsia="zh-CN"/>
              </w:rPr>
              <w:t>；②</w:t>
            </w:r>
            <w:r>
              <w:rPr>
                <w:rFonts w:hint="eastAsia" w:ascii="仿宋" w:hAnsi="仿宋" w:eastAsia="仿宋" w:cs="仿宋"/>
                <w:kern w:val="0"/>
                <w:sz w:val="24"/>
              </w:rPr>
              <w:t>投标人为本次项目所提供的主机房及配套场地是否为仅供采购人独立专属使用的场地，</w:t>
            </w:r>
            <w:r>
              <w:rPr>
                <w:rFonts w:hint="eastAsia" w:ascii="仿宋" w:hAnsi="仿宋" w:eastAsia="仿宋" w:cs="仿宋"/>
                <w:kern w:val="0"/>
                <w:sz w:val="24"/>
                <w:lang w:eastAsia="zh-CN"/>
              </w:rPr>
              <w:t>③</w:t>
            </w:r>
            <w:r>
              <w:rPr>
                <w:rFonts w:hint="eastAsia" w:ascii="仿宋" w:hAnsi="仿宋" w:eastAsia="仿宋" w:cs="仿宋"/>
                <w:kern w:val="0"/>
                <w:sz w:val="24"/>
              </w:rPr>
              <w:t>与其他区域具有实体物理隔离，并具有独立的消防分区</w:t>
            </w:r>
            <w:r>
              <w:rPr>
                <w:rFonts w:hint="eastAsia" w:ascii="仿宋" w:hAnsi="仿宋" w:eastAsia="仿宋" w:cs="仿宋"/>
                <w:kern w:val="0"/>
                <w:sz w:val="24"/>
                <w:lang w:eastAsia="zh-CN"/>
              </w:rPr>
              <w:t>；④</w:t>
            </w:r>
            <w:r>
              <w:rPr>
                <w:rFonts w:hint="eastAsia" w:ascii="仿宋" w:hAnsi="仿宋" w:eastAsia="仿宋" w:cs="仿宋"/>
                <w:kern w:val="0"/>
                <w:sz w:val="24"/>
              </w:rPr>
              <w:t>避免相互影响（提供机房详细楼层位置、机房号、机房分布图、分区规划和隔离方案等详细说明），</w:t>
            </w:r>
            <w:r>
              <w:rPr>
                <w:rFonts w:hint="eastAsia" w:ascii="仿宋" w:hAnsi="仿宋" w:eastAsia="仿宋" w:cs="仿宋"/>
                <w:kern w:val="0"/>
                <w:sz w:val="24"/>
                <w:lang w:eastAsia="zh-CN"/>
              </w:rPr>
              <w:t>每项</w:t>
            </w:r>
            <w:r>
              <w:rPr>
                <w:rFonts w:hint="eastAsia" w:ascii="仿宋" w:hAnsi="仿宋" w:eastAsia="仿宋" w:cs="仿宋"/>
                <w:sz w:val="24"/>
              </w:rPr>
              <w:t>满足采购</w:t>
            </w:r>
            <w:r>
              <w:rPr>
                <w:rFonts w:hint="eastAsia" w:ascii="仿宋" w:hAnsi="仿宋" w:eastAsia="仿宋" w:cs="仿宋"/>
                <w:sz w:val="24"/>
                <w:lang w:val="en-US" w:eastAsia="zh-Hans"/>
              </w:rPr>
              <w:t>人</w:t>
            </w:r>
            <w:r>
              <w:rPr>
                <w:rFonts w:hint="eastAsia" w:ascii="仿宋" w:hAnsi="仿宋" w:eastAsia="仿宋" w:cs="仿宋"/>
                <w:sz w:val="24"/>
              </w:rPr>
              <w:t>要求的得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bCs/>
                <w:sz w:val="24"/>
              </w:rPr>
              <w:t>不满足的不得分。</w:t>
            </w:r>
            <w:r>
              <w:rPr>
                <w:rFonts w:hint="eastAsia" w:ascii="仿宋" w:hAnsi="仿宋" w:eastAsia="仿宋" w:cs="仿宋"/>
                <w:b/>
                <w:sz w:val="24"/>
              </w:rPr>
              <w:t>（4分）</w:t>
            </w:r>
          </w:p>
          <w:p>
            <w:pPr>
              <w:spacing w:line="360" w:lineRule="auto"/>
              <w:ind w:firstLine="480" w:firstLineChars="200"/>
              <w:rPr>
                <w:rFonts w:hint="eastAsia" w:ascii="仿宋" w:hAnsi="仿宋" w:eastAsia="仿宋" w:cs="仿宋"/>
                <w:b/>
                <w:sz w:val="24"/>
              </w:rPr>
            </w:pPr>
            <w:r>
              <w:rPr>
                <w:rFonts w:hint="eastAsia" w:ascii="仿宋" w:hAnsi="仿宋" w:eastAsia="仿宋" w:cs="仿宋"/>
                <w:bCs/>
                <w:sz w:val="24"/>
              </w:rPr>
              <w:t>●</w:t>
            </w:r>
            <w:r>
              <w:rPr>
                <w:rFonts w:hint="eastAsia" w:ascii="仿宋" w:hAnsi="仿宋" w:eastAsia="仿宋" w:cs="仿宋"/>
                <w:sz w:val="24"/>
              </w:rPr>
              <w:t>投标人的</w:t>
            </w:r>
            <w:r>
              <w:rPr>
                <w:rFonts w:hint="eastAsia" w:ascii="仿宋" w:hAnsi="仿宋" w:eastAsia="仿宋" w:cs="仿宋"/>
                <w:b/>
                <w:bCs/>
                <w:sz w:val="24"/>
              </w:rPr>
              <w:t>最小运行环境设备租赁</w:t>
            </w:r>
            <w:r>
              <w:rPr>
                <w:rFonts w:hint="eastAsia" w:ascii="仿宋" w:hAnsi="仿宋" w:eastAsia="仿宋" w:cs="仿宋"/>
                <w:sz w:val="24"/>
              </w:rPr>
              <w:t>情况，包括①核心交换机、②接入交换机、③汇聚交换机、④数据服务应用程序接入设备、⑤光纤交换机、⑥存储，投标</w:t>
            </w:r>
            <w:r>
              <w:rPr>
                <w:rFonts w:hint="eastAsia" w:ascii="仿宋" w:hAnsi="仿宋" w:eastAsia="仿宋" w:cs="仿宋"/>
                <w:sz w:val="24"/>
                <w:lang w:val="en-US" w:eastAsia="zh-Hans"/>
              </w:rPr>
              <w:t>租赁产品的</w:t>
            </w:r>
            <w:r>
              <w:rPr>
                <w:rFonts w:hint="eastAsia" w:ascii="仿宋" w:hAnsi="仿宋" w:eastAsia="仿宋" w:cs="仿宋"/>
                <w:sz w:val="24"/>
              </w:rPr>
              <w:t>技术</w:t>
            </w:r>
            <w:r>
              <w:rPr>
                <w:rFonts w:hint="eastAsia" w:ascii="仿宋" w:hAnsi="仿宋" w:eastAsia="仿宋" w:cs="仿宋"/>
                <w:sz w:val="24"/>
                <w:lang w:val="en-US" w:eastAsia="zh-Hans"/>
              </w:rPr>
              <w:t>参数</w:t>
            </w:r>
            <w:r>
              <w:rPr>
                <w:rFonts w:hint="eastAsia" w:ascii="仿宋" w:hAnsi="仿宋" w:eastAsia="仿宋" w:cs="仿宋"/>
                <w:sz w:val="24"/>
              </w:rPr>
              <w:t>与需求的吻合程度</w:t>
            </w:r>
            <w:r>
              <w:rPr>
                <w:rFonts w:hint="default" w:ascii="仿宋" w:hAnsi="仿宋" w:eastAsia="仿宋" w:cs="仿宋"/>
                <w:sz w:val="24"/>
              </w:rPr>
              <w:t>，</w:t>
            </w:r>
            <w:r>
              <w:rPr>
                <w:rFonts w:hint="eastAsia" w:ascii="仿宋" w:hAnsi="仿宋" w:eastAsia="仿宋" w:cs="仿宋"/>
                <w:sz w:val="24"/>
              </w:rPr>
              <w:t>技术参数以提供原厂盖章的产品彩页或原厂官网技术参数截图或原厂盖章的技术参数说明或由具有CMA资质的第三方检测机构出具的检测报告为依据证明其与需求技术参数相符；</w:t>
            </w:r>
            <w:r>
              <w:rPr>
                <w:rFonts w:hint="eastAsia" w:ascii="仿宋" w:hAnsi="仿宋" w:eastAsia="仿宋" w:cs="仿宋"/>
                <w:sz w:val="24"/>
                <w:lang w:val="en-US" w:eastAsia="zh-Hans"/>
              </w:rPr>
              <w:t>每项技术参数指标不满足</w:t>
            </w:r>
            <w:r>
              <w:rPr>
                <w:rFonts w:hint="eastAsia" w:ascii="仿宋" w:hAnsi="仿宋" w:eastAsia="仿宋" w:cs="仿宋"/>
                <w:sz w:val="24"/>
              </w:rPr>
              <w:t>扣</w:t>
            </w:r>
            <w:r>
              <w:rPr>
                <w:rFonts w:hint="default" w:ascii="仿宋" w:hAnsi="仿宋" w:eastAsia="仿宋" w:cs="仿宋"/>
                <w:sz w:val="24"/>
              </w:rPr>
              <w:t>1</w:t>
            </w:r>
            <w:r>
              <w:rPr>
                <w:rFonts w:hint="eastAsia" w:ascii="仿宋" w:hAnsi="仿宋" w:eastAsia="仿宋" w:cs="仿宋"/>
                <w:sz w:val="24"/>
              </w:rPr>
              <w:t>分，扣完为止，最高</w:t>
            </w:r>
            <w:r>
              <w:rPr>
                <w:rFonts w:hint="eastAsia" w:ascii="仿宋" w:hAnsi="仿宋" w:eastAsia="仿宋" w:cs="仿宋"/>
                <w:sz w:val="24"/>
                <w:lang w:val="en-US" w:eastAsia="zh-Hans"/>
              </w:rPr>
              <w:t>得分</w:t>
            </w:r>
            <w:r>
              <w:rPr>
                <w:rFonts w:hint="default" w:ascii="仿宋" w:hAnsi="仿宋" w:eastAsia="仿宋" w:cs="仿宋"/>
                <w:sz w:val="24"/>
              </w:rPr>
              <w:t>1</w:t>
            </w:r>
            <w:r>
              <w:rPr>
                <w:rFonts w:hint="eastAsia" w:ascii="仿宋" w:hAnsi="仿宋" w:eastAsia="仿宋" w:cs="仿宋"/>
                <w:sz w:val="24"/>
              </w:rPr>
              <w:t xml:space="preserve">0分。 </w:t>
            </w:r>
            <w:r>
              <w:rPr>
                <w:rFonts w:hint="eastAsia" w:ascii="仿宋" w:hAnsi="仿宋" w:eastAsia="仿宋" w:cs="仿宋"/>
                <w:b/>
                <w:sz w:val="24"/>
              </w:rPr>
              <w:t>（</w:t>
            </w:r>
            <w:r>
              <w:rPr>
                <w:rFonts w:hint="default" w:ascii="仿宋" w:hAnsi="仿宋" w:eastAsia="仿宋" w:cs="仿宋"/>
                <w:b/>
                <w:sz w:val="24"/>
              </w:rPr>
              <w:t>10</w:t>
            </w:r>
            <w:r>
              <w:rPr>
                <w:rFonts w:hint="eastAsia" w:ascii="仿宋" w:hAnsi="仿宋" w:eastAsia="仿宋" w:cs="仿宋"/>
                <w:b/>
                <w:sz w:val="24"/>
              </w:rPr>
              <w:t>分）</w:t>
            </w:r>
          </w:p>
          <w:p>
            <w:pPr>
              <w:tabs>
                <w:tab w:val="left" w:pos="0"/>
              </w:tabs>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●投标人所提供的托管机房能够与电子政务网、杭州市政务云互通的，</w:t>
            </w:r>
            <w:r>
              <w:rPr>
                <w:rFonts w:hint="eastAsia" w:ascii="仿宋" w:hAnsi="仿宋" w:eastAsia="仿宋" w:cs="仿宋"/>
                <w:bCs/>
                <w:sz w:val="24"/>
                <w:lang w:val="en-US" w:eastAsia="zh-Hans"/>
              </w:rPr>
              <w:t>承诺</w:t>
            </w:r>
            <w:r>
              <w:rPr>
                <w:rFonts w:hint="eastAsia" w:ascii="仿宋" w:hAnsi="仿宋" w:eastAsia="仿宋" w:cs="仿宋"/>
                <w:bCs/>
                <w:sz w:val="24"/>
              </w:rPr>
              <w:t>满足得</w:t>
            </w:r>
            <w:r>
              <w:rPr>
                <w:rFonts w:hint="eastAsia" w:ascii="仿宋" w:hAnsi="仿宋" w:eastAsia="仿宋" w:cs="仿宋"/>
                <w:bCs/>
                <w:sz w:val="24"/>
                <w:lang w:val="en-US" w:eastAsia="zh-CN"/>
              </w:rPr>
              <w:t>4</w:t>
            </w:r>
            <w:r>
              <w:rPr>
                <w:rFonts w:hint="eastAsia" w:ascii="仿宋" w:hAnsi="仿宋" w:eastAsia="仿宋" w:cs="仿宋"/>
                <w:bCs/>
                <w:sz w:val="24"/>
              </w:rPr>
              <w:t>分，</w:t>
            </w:r>
            <w:r>
              <w:rPr>
                <w:rFonts w:hint="eastAsia" w:ascii="仿宋" w:hAnsi="仿宋" w:eastAsia="仿宋" w:cs="仿宋"/>
                <w:bCs/>
                <w:sz w:val="24"/>
                <w:lang w:val="en-US" w:eastAsia="zh-Hans"/>
              </w:rPr>
              <w:t>无承诺或</w:t>
            </w:r>
            <w:r>
              <w:rPr>
                <w:rFonts w:hint="eastAsia" w:ascii="仿宋" w:hAnsi="仿宋" w:eastAsia="仿宋" w:cs="仿宋"/>
                <w:bCs/>
                <w:sz w:val="24"/>
              </w:rPr>
              <w:t>不满足</w:t>
            </w:r>
            <w:r>
              <w:rPr>
                <w:rFonts w:hint="eastAsia" w:ascii="仿宋" w:hAnsi="仿宋" w:eastAsia="仿宋" w:cs="仿宋"/>
                <w:bCs/>
                <w:sz w:val="24"/>
                <w:lang w:val="en-US" w:eastAsia="zh-Hans"/>
              </w:rPr>
              <w:t>采购人需求的</w:t>
            </w:r>
            <w:r>
              <w:rPr>
                <w:rFonts w:hint="eastAsia" w:ascii="仿宋" w:hAnsi="仿宋" w:eastAsia="仿宋" w:cs="仿宋"/>
                <w:bCs/>
                <w:sz w:val="24"/>
              </w:rPr>
              <w:t>不得分。</w:t>
            </w:r>
            <w:r>
              <w:rPr>
                <w:rFonts w:hint="eastAsia" w:ascii="仿宋" w:hAnsi="仿宋" w:eastAsia="仿宋" w:cs="仿宋"/>
                <w:b/>
                <w:bCs/>
                <w:sz w:val="24"/>
              </w:rPr>
              <w:t>（</w:t>
            </w:r>
            <w:r>
              <w:rPr>
                <w:rFonts w:hint="eastAsia" w:ascii="仿宋" w:hAnsi="仿宋" w:eastAsia="仿宋" w:cs="仿宋"/>
                <w:b/>
                <w:bCs/>
                <w:sz w:val="24"/>
                <w:lang w:val="en-US" w:eastAsia="zh-CN"/>
              </w:rPr>
              <w:t>4</w:t>
            </w:r>
            <w:r>
              <w:rPr>
                <w:rFonts w:hint="eastAsia" w:ascii="仿宋" w:hAnsi="仿宋" w:eastAsia="仿宋" w:cs="仿宋"/>
                <w:b/>
                <w:bCs/>
                <w:sz w:val="24"/>
              </w:rPr>
              <w:t>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default"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lang w:val="en-US" w:eastAsia="zh-CN"/>
              </w:rPr>
              <w:t>分</w:t>
            </w:r>
          </w:p>
        </w:tc>
        <w:tc>
          <w:tcPr>
            <w:tcW w:w="1099" w:type="pct"/>
            <w:vMerge w:val="continue"/>
            <w:noWrap w:val="0"/>
            <w:vAlign w:val="top"/>
          </w:tcPr>
          <w:p>
            <w:pPr>
              <w:snapToGrid w:val="0"/>
              <w:spacing w:line="360" w:lineRule="auto"/>
              <w:jc w:val="left"/>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2672" w:type="pct"/>
            <w:noWrap w:val="0"/>
            <w:vAlign w:val="top"/>
          </w:tcPr>
          <w:p>
            <w:pPr>
              <w:pStyle w:val="36"/>
              <w:spacing w:line="360"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针对本项目</w:t>
            </w:r>
            <w:r>
              <w:rPr>
                <w:rFonts w:hint="eastAsia" w:ascii="仿宋" w:hAnsi="仿宋" w:eastAsia="仿宋" w:cs="仿宋"/>
                <w:color w:val="auto"/>
                <w:sz w:val="24"/>
                <w:szCs w:val="24"/>
                <w:highlight w:val="none"/>
              </w:rPr>
              <w:t>的服务保障情况（</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 xml:space="preserve">分）： </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●投标人是否提供配置、安全、稳定的机房支持服务，服务有配套区域和相应设备。包括①变配电室、②柴油发电机房、③不间断电源室、④机房专用空调、⑤消防设施。满足要求的每一项得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分，不满足的不得分，最高得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●投标人的运维实施方案情况，包括①运行维护、②现场巡检、③故障排除、④性能调优、⑤技术咨询。根据提供的方案内容进行评分，</w:t>
            </w:r>
            <w:r>
              <w:rPr>
                <w:rFonts w:hint="eastAsia" w:ascii="仿宋" w:hAnsi="仿宋" w:eastAsia="仿宋" w:cs="仿宋"/>
                <w:color w:val="auto"/>
                <w:sz w:val="24"/>
                <w:szCs w:val="24"/>
                <w:highlight w:val="none"/>
                <w:lang w:eastAsia="zh-CN"/>
              </w:rPr>
              <w:t>每项</w:t>
            </w:r>
            <w:r>
              <w:rPr>
                <w:rFonts w:hint="eastAsia" w:ascii="仿宋" w:hAnsi="仿宋" w:eastAsia="仿宋" w:cs="仿宋"/>
                <w:color w:val="auto"/>
                <w:sz w:val="24"/>
                <w:szCs w:val="24"/>
                <w:highlight w:val="none"/>
              </w:rPr>
              <w:t>内容完整贴合实际的得</w:t>
            </w:r>
            <w:r>
              <w:rPr>
                <w:rFonts w:hint="default" w:ascii="仿宋" w:hAnsi="仿宋" w:eastAsia="仿宋" w:cs="仿宋"/>
                <w:color w:val="auto"/>
                <w:sz w:val="24"/>
                <w:szCs w:val="24"/>
                <w:highlight w:val="none"/>
              </w:rPr>
              <w:t>1</w:t>
            </w:r>
            <w:r>
              <w:rPr>
                <w:rFonts w:hint="eastAsia" w:ascii="仿宋" w:hAnsi="仿宋" w:eastAsia="仿宋" w:cs="仿宋"/>
                <w:color w:val="auto"/>
                <w:sz w:val="24"/>
                <w:szCs w:val="24"/>
                <w:highlight w:val="none"/>
              </w:rPr>
              <w:t>分，略有不足需完善的得</w:t>
            </w:r>
            <w:r>
              <w:rPr>
                <w:rFonts w:hint="default"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Hans"/>
              </w:rPr>
              <w:t>.</w:t>
            </w:r>
            <w:r>
              <w:rPr>
                <w:rFonts w:hint="default"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分，不满足或与实际不符的不得分。最高得</w:t>
            </w: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r>
              <w:rPr>
                <w:rFonts w:hint="default"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分</w:t>
            </w:r>
          </w:p>
        </w:tc>
        <w:tc>
          <w:tcPr>
            <w:tcW w:w="1099" w:type="pct"/>
            <w:vMerge w:val="continue"/>
            <w:noWrap w:val="0"/>
            <w:vAlign w:val="top"/>
          </w:tcPr>
          <w:p>
            <w:pPr>
              <w:snapToGrid w:val="0"/>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672" w:type="pct"/>
            <w:noWrap w:val="0"/>
            <w:vAlign w:val="top"/>
          </w:tcPr>
          <w:p>
            <w:pPr>
              <w:pStyle w:val="964"/>
              <w:spacing w:line="360" w:lineRule="auto"/>
              <w:rPr>
                <w:rFonts w:hint="eastAsia" w:ascii="仿宋" w:hAnsi="仿宋" w:eastAsia="仿宋" w:cs="仿宋"/>
                <w:b/>
              </w:rPr>
            </w:pPr>
            <w:r>
              <w:rPr>
                <w:rFonts w:hint="eastAsia" w:ascii="仿宋" w:hAnsi="仿宋" w:eastAsia="仿宋" w:cs="仿宋"/>
                <w:b/>
                <w:lang w:eastAsia="zh-CN"/>
              </w:rPr>
              <w:t>针对本项目的机房运维人员团队（</w:t>
            </w:r>
            <w:r>
              <w:rPr>
                <w:rFonts w:hint="default" w:ascii="仿宋" w:hAnsi="仿宋" w:eastAsia="仿宋" w:cs="仿宋"/>
                <w:b/>
                <w:lang w:eastAsia="zh-CN"/>
              </w:rPr>
              <w:t>3</w:t>
            </w:r>
            <w:r>
              <w:rPr>
                <w:rFonts w:hint="eastAsia" w:ascii="仿宋" w:hAnsi="仿宋" w:eastAsia="仿宋" w:cs="仿宋"/>
                <w:b/>
                <w:lang w:val="en-US" w:eastAsia="zh-CN"/>
              </w:rPr>
              <w:t>分</w:t>
            </w:r>
            <w:r>
              <w:rPr>
                <w:rFonts w:hint="eastAsia" w:ascii="仿宋" w:hAnsi="仿宋" w:eastAsia="仿宋" w:cs="仿宋"/>
                <w:b/>
                <w:lang w:eastAsia="zh-CN"/>
              </w:rPr>
              <w:t>）</w:t>
            </w:r>
            <w:r>
              <w:rPr>
                <w:rFonts w:hint="eastAsia" w:ascii="仿宋" w:hAnsi="仿宋" w:eastAsia="仿宋" w:cs="仿宋"/>
                <w:b/>
              </w:rPr>
              <w:t>：</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lang w:val="zh-CN"/>
              </w:rPr>
              <w:t>对本项目</w:t>
            </w:r>
            <w:r>
              <w:rPr>
                <w:rFonts w:hint="eastAsia" w:ascii="仿宋" w:hAnsi="仿宋" w:eastAsia="仿宋" w:cs="仿宋"/>
                <w:sz w:val="24"/>
                <w:szCs w:val="24"/>
              </w:rPr>
              <w:t>配备项目驻点人员5名（包含1名项目负责人，负责与采购人对接）</w:t>
            </w:r>
            <w:r>
              <w:rPr>
                <w:rFonts w:hint="eastAsia" w:ascii="仿宋" w:hAnsi="仿宋" w:eastAsia="仿宋" w:cs="仿宋"/>
                <w:sz w:val="24"/>
                <w:lang w:val="zh-CN"/>
              </w:rPr>
              <w:t>，驻点人员具备①</w:t>
            </w:r>
            <w:r>
              <w:rPr>
                <w:rFonts w:hint="eastAsia" w:ascii="仿宋" w:hAnsi="仿宋" w:eastAsia="仿宋" w:cs="仿宋"/>
                <w:sz w:val="24"/>
                <w:szCs w:val="24"/>
              </w:rPr>
              <w:t>驻点人员及项目负责人55周岁（含）以下</w:t>
            </w:r>
            <w:r>
              <w:rPr>
                <w:rFonts w:hint="eastAsia" w:ascii="仿宋" w:hAnsi="仿宋" w:eastAsia="仿宋" w:cs="仿宋"/>
                <w:sz w:val="24"/>
                <w:lang w:val="zh-CN"/>
              </w:rPr>
              <w:t>、②</w:t>
            </w:r>
            <w:r>
              <w:rPr>
                <w:rFonts w:hint="eastAsia" w:ascii="仿宋" w:hAnsi="仿宋" w:eastAsia="仿宋" w:cs="仿宋"/>
                <w:sz w:val="24"/>
                <w:szCs w:val="24"/>
              </w:rPr>
              <w:t>具有大专及以上学历、</w:t>
            </w:r>
            <w:r>
              <w:rPr>
                <w:rFonts w:hint="eastAsia" w:ascii="仿宋" w:hAnsi="仿宋" w:eastAsia="仿宋" w:cs="仿宋"/>
                <w:sz w:val="24"/>
                <w:lang w:val="zh-CN"/>
              </w:rPr>
              <w:t>③均</w:t>
            </w:r>
            <w:r>
              <w:rPr>
                <w:rFonts w:hint="eastAsia" w:ascii="仿宋" w:hAnsi="仿宋" w:eastAsia="仿宋" w:cs="仿宋"/>
                <w:color w:val="auto"/>
                <w:sz w:val="24"/>
              </w:rPr>
              <w:t>具有类似</w:t>
            </w:r>
            <w:r>
              <w:rPr>
                <w:rFonts w:hint="eastAsia" w:ascii="仿宋" w:hAnsi="仿宋" w:eastAsia="仿宋" w:cs="仿宋"/>
                <w:color w:val="auto"/>
                <w:sz w:val="24"/>
                <w:lang w:eastAsia="zh-CN"/>
              </w:rPr>
              <w:t>机房租赁</w:t>
            </w:r>
            <w:r>
              <w:rPr>
                <w:rFonts w:hint="eastAsia" w:ascii="仿宋" w:hAnsi="仿宋" w:eastAsia="仿宋" w:cs="仿宋"/>
                <w:color w:val="auto"/>
                <w:sz w:val="24"/>
              </w:rPr>
              <w:t>项目服务</w:t>
            </w:r>
            <w:r>
              <w:rPr>
                <w:rFonts w:hint="eastAsia" w:ascii="仿宋" w:hAnsi="仿宋" w:eastAsia="仿宋" w:cs="仿宋"/>
                <w:sz w:val="24"/>
                <w:szCs w:val="24"/>
              </w:rPr>
              <w:t>经验</w:t>
            </w:r>
            <w:r>
              <w:rPr>
                <w:rFonts w:hint="eastAsia" w:ascii="仿宋" w:hAnsi="仿宋" w:eastAsia="仿宋" w:cs="仿宋"/>
                <w:bCs/>
                <w:sz w:val="24"/>
              </w:rPr>
              <w:t>（需提供类似项目合同及业主证明材料）</w:t>
            </w:r>
            <w:r>
              <w:rPr>
                <w:rFonts w:hint="eastAsia" w:ascii="仿宋" w:hAnsi="仿宋" w:eastAsia="仿宋" w:cs="仿宋"/>
                <w:sz w:val="24"/>
                <w:lang w:val="zh-CN"/>
              </w:rPr>
              <w:t>，满足的每一项得</w:t>
            </w:r>
            <w:r>
              <w:rPr>
                <w:rFonts w:hint="default" w:ascii="仿宋" w:hAnsi="仿宋" w:eastAsia="仿宋" w:cs="仿宋"/>
                <w:sz w:val="24"/>
              </w:rPr>
              <w:t>1</w:t>
            </w:r>
            <w:r>
              <w:rPr>
                <w:rFonts w:hint="eastAsia" w:ascii="仿宋" w:hAnsi="仿宋" w:eastAsia="仿宋" w:cs="仿宋"/>
                <w:sz w:val="24"/>
                <w:lang w:val="zh-CN"/>
              </w:rPr>
              <w:t>分，不满足不得分，最高得</w:t>
            </w:r>
            <w:r>
              <w:rPr>
                <w:rFonts w:hint="default" w:ascii="仿宋" w:hAnsi="仿宋" w:eastAsia="仿宋" w:cs="仿宋"/>
                <w:sz w:val="24"/>
              </w:rPr>
              <w:t>3</w:t>
            </w:r>
            <w:r>
              <w:rPr>
                <w:rFonts w:hint="eastAsia" w:ascii="仿宋" w:hAnsi="仿宋" w:eastAsia="仿宋" w:cs="仿宋"/>
                <w:sz w:val="24"/>
                <w:lang w:val="zh-CN"/>
              </w:rPr>
              <w:t>分。（提供人员社保证明材料，及拟派驻点人员与投标人共同出具的保证能在本项目服务期间为本项目服务的承诺函，不提供不得分）（</w:t>
            </w:r>
            <w:r>
              <w:rPr>
                <w:rFonts w:hint="default" w:ascii="仿宋" w:hAnsi="仿宋" w:eastAsia="仿宋" w:cs="仿宋"/>
                <w:sz w:val="24"/>
              </w:rPr>
              <w:t>3</w:t>
            </w:r>
            <w:r>
              <w:rPr>
                <w:rFonts w:hint="eastAsia" w:ascii="仿宋" w:hAnsi="仿宋" w:eastAsia="仿宋" w:cs="仿宋"/>
                <w:sz w:val="24"/>
                <w:lang w:val="zh-CN"/>
              </w:rPr>
              <w:t>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分</w:t>
            </w:r>
          </w:p>
        </w:tc>
        <w:tc>
          <w:tcPr>
            <w:tcW w:w="1099" w:type="pct"/>
            <w:noWrap w:val="0"/>
            <w:vAlign w:val="top"/>
          </w:tcPr>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机房运维人员团队</w:t>
            </w:r>
            <w:r>
              <w:rPr>
                <w:rFonts w:hint="eastAsia" w:ascii="仿宋" w:hAnsi="仿宋" w:eastAsia="仿宋" w:cs="仿宋"/>
                <w:color w:val="auto"/>
                <w:sz w:val="24"/>
                <w:szCs w:val="24"/>
                <w:highlight w:val="none"/>
              </w:rPr>
              <w:t>（</w:t>
            </w:r>
            <w:r>
              <w:rPr>
                <w:rFonts w:hint="default"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2672" w:type="pct"/>
            <w:noWrap w:val="0"/>
            <w:vAlign w:val="top"/>
          </w:tcPr>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针对本项目的服务</w:t>
            </w:r>
            <w:r>
              <w:rPr>
                <w:rFonts w:hint="eastAsia" w:ascii="仿宋" w:hAnsi="仿宋" w:eastAsia="仿宋" w:cs="仿宋"/>
                <w:color w:val="auto"/>
                <w:sz w:val="24"/>
                <w:szCs w:val="24"/>
                <w:highlight w:val="none"/>
              </w:rPr>
              <w:t>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提供7*24小时服务。采购人提出要求后5分钟内响应，如有需要专业技术支撑要求1小时内到达现场，4小时内</w:t>
            </w:r>
            <w:r>
              <w:rPr>
                <w:rFonts w:hint="eastAsia" w:ascii="仿宋" w:hAnsi="仿宋" w:eastAsia="仿宋" w:cs="仿宋"/>
                <w:color w:val="auto"/>
                <w:sz w:val="24"/>
                <w:szCs w:val="24"/>
                <w:highlight w:val="none"/>
                <w:lang w:val="en-US" w:eastAsia="zh-CN"/>
              </w:rPr>
              <w:t>修复</w:t>
            </w:r>
            <w:r>
              <w:rPr>
                <w:rFonts w:hint="default"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若</w:t>
            </w:r>
            <w:r>
              <w:rPr>
                <w:rFonts w:hint="default"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小时内无法修复</w:t>
            </w:r>
            <w:r>
              <w:rPr>
                <w:rFonts w:hint="eastAsia" w:ascii="仿宋" w:hAnsi="仿宋" w:eastAsia="仿宋" w:cs="仿宋"/>
                <w:color w:val="auto"/>
                <w:sz w:val="24"/>
                <w:szCs w:val="24"/>
                <w:highlight w:val="none"/>
              </w:rPr>
              <w:t>24小时内更换。承诺满足的得4分，</w:t>
            </w:r>
            <w:r>
              <w:rPr>
                <w:rFonts w:hint="eastAsia" w:ascii="仿宋" w:hAnsi="仿宋" w:eastAsia="仿宋" w:cs="仿宋"/>
                <w:color w:val="auto"/>
                <w:sz w:val="24"/>
                <w:szCs w:val="24"/>
                <w:highlight w:val="none"/>
                <w:lang w:val="en-US" w:eastAsia="zh-Hans"/>
              </w:rPr>
              <w:t>无承诺或</w:t>
            </w:r>
            <w:r>
              <w:rPr>
                <w:rFonts w:hint="eastAsia" w:ascii="仿宋" w:hAnsi="仿宋" w:eastAsia="仿宋" w:cs="仿宋"/>
                <w:color w:val="auto"/>
                <w:sz w:val="24"/>
                <w:szCs w:val="24"/>
                <w:highlight w:val="none"/>
              </w:rPr>
              <w:t>不满足</w:t>
            </w:r>
            <w:r>
              <w:rPr>
                <w:rFonts w:hint="eastAsia" w:ascii="仿宋" w:hAnsi="仿宋" w:eastAsia="仿宋" w:cs="仿宋"/>
                <w:color w:val="auto"/>
                <w:sz w:val="24"/>
                <w:szCs w:val="24"/>
                <w:highlight w:val="none"/>
                <w:lang w:val="en-US" w:eastAsia="zh-Hans"/>
              </w:rPr>
              <w:t>采购人需求的</w:t>
            </w:r>
            <w:r>
              <w:rPr>
                <w:rFonts w:hint="eastAsia" w:ascii="仿宋" w:hAnsi="仿宋" w:eastAsia="仿宋" w:cs="仿宋"/>
                <w:color w:val="auto"/>
                <w:sz w:val="24"/>
                <w:szCs w:val="24"/>
                <w:highlight w:val="none"/>
              </w:rPr>
              <w:t>不得分。（4分）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pPr>
              <w:snapToGrid w:val="0"/>
              <w:spacing w:line="360" w:lineRule="auto"/>
              <w:jc w:val="center"/>
              <w:rPr>
                <w:rFonts w:hint="eastAsia" w:ascii="仿宋" w:hAnsi="仿宋" w:eastAsia="仿宋" w:cs="仿宋"/>
                <w:color w:val="auto"/>
                <w:sz w:val="24"/>
                <w:szCs w:val="24"/>
                <w:highlight w:val="none"/>
                <w:lang w:val="en-US" w:eastAsia="zh-CN"/>
              </w:rPr>
            </w:pPr>
          </w:p>
        </w:tc>
        <w:tc>
          <w:tcPr>
            <w:tcW w:w="1099" w:type="pct"/>
            <w:vMerge w:val="restart"/>
            <w:noWrap w:val="0"/>
            <w:vAlign w:val="top"/>
          </w:tcPr>
          <w:p>
            <w:pPr>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三、日常服务要求</w:t>
            </w:r>
          </w:p>
          <w:p>
            <w:pPr>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default"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zh-CN"/>
              </w:rPr>
              <w:t>分</w:t>
            </w:r>
            <w:r>
              <w:rPr>
                <w:rFonts w:hint="eastAsia" w:ascii="仿宋" w:hAnsi="仿宋" w:eastAsia="仿宋" w:cs="仿宋"/>
                <w:bCs/>
                <w:color w:val="auto"/>
                <w:sz w:val="24"/>
                <w:szCs w:val="24"/>
                <w:highlight w:val="none"/>
              </w:rPr>
              <w:t>）</w:t>
            </w:r>
          </w:p>
          <w:p>
            <w:pPr>
              <w:snapToGrid w:val="0"/>
              <w:spacing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672" w:type="pct"/>
            <w:noWrap w:val="0"/>
            <w:vAlign w:val="top"/>
          </w:tcPr>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转换、衔接进度保障措施情况（4分）：</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投标人有明确的转换、衔接进度保障措施和实施计划，包括①本项目工作时间进度安排所采取的措施、②关键步骤的思路和要点等。根据提供的方案内容进行评分，</w:t>
            </w:r>
            <w:r>
              <w:rPr>
                <w:rFonts w:hint="eastAsia" w:ascii="仿宋" w:hAnsi="仿宋" w:eastAsia="仿宋" w:cs="仿宋"/>
                <w:color w:val="auto"/>
                <w:sz w:val="24"/>
                <w:szCs w:val="24"/>
                <w:highlight w:val="none"/>
                <w:lang w:eastAsia="zh-CN"/>
              </w:rPr>
              <w:t>每项</w:t>
            </w:r>
            <w:r>
              <w:rPr>
                <w:rFonts w:hint="eastAsia" w:ascii="仿宋" w:hAnsi="仿宋" w:eastAsia="仿宋" w:cs="仿宋"/>
                <w:color w:val="auto"/>
                <w:sz w:val="24"/>
                <w:szCs w:val="24"/>
                <w:highlight w:val="none"/>
              </w:rPr>
              <w:t>内容完整、措施有效的得2分，略有不足需完善的得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分，不满足的不得分，最高得4分。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1099" w:type="pct"/>
            <w:vMerge w:val="continue"/>
            <w:noWrap w:val="0"/>
            <w:vAlign w:val="top"/>
          </w:tcPr>
          <w:p>
            <w:pPr>
              <w:snapToGrid w:val="0"/>
              <w:spacing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2672" w:type="pct"/>
            <w:noWrap w:val="0"/>
            <w:vAlign w:val="top"/>
          </w:tcPr>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针对本项目的保密承诺</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采购人对投标人及工作人员开展常态化安全保密教育，组织签订安全保密承诺书，明确具体安全管理内容、安全保密义务和责任；</w:t>
            </w:r>
          </w:p>
          <w:p>
            <w:pPr>
              <w:snapToGrid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承诺满足</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default" w:ascii="仿宋" w:hAnsi="仿宋" w:eastAsia="仿宋" w:cs="仿宋"/>
                <w:color w:val="auto"/>
                <w:sz w:val="24"/>
                <w:szCs w:val="24"/>
                <w:highlight w:val="none"/>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Hans"/>
              </w:rPr>
              <w:t>无承诺或</w:t>
            </w:r>
            <w:r>
              <w:rPr>
                <w:rFonts w:hint="eastAsia" w:ascii="仿宋" w:hAnsi="仿宋" w:eastAsia="仿宋" w:cs="仿宋"/>
                <w:color w:val="auto"/>
                <w:sz w:val="24"/>
                <w:szCs w:val="24"/>
                <w:highlight w:val="none"/>
              </w:rPr>
              <w:t>不满足</w:t>
            </w:r>
            <w:r>
              <w:rPr>
                <w:rFonts w:hint="eastAsia" w:ascii="仿宋" w:hAnsi="仿宋" w:eastAsia="仿宋" w:cs="仿宋"/>
                <w:color w:val="auto"/>
                <w:sz w:val="24"/>
                <w:szCs w:val="24"/>
                <w:highlight w:val="none"/>
                <w:lang w:val="en-US" w:eastAsia="zh-Hans"/>
              </w:rPr>
              <w:t>采购人需求的</w:t>
            </w:r>
            <w:r>
              <w:rPr>
                <w:rFonts w:hint="eastAsia" w:ascii="仿宋" w:hAnsi="仿宋" w:eastAsia="仿宋" w:cs="仿宋"/>
                <w:color w:val="auto"/>
                <w:sz w:val="24"/>
                <w:szCs w:val="24"/>
                <w:highlight w:val="none"/>
              </w:rPr>
              <w:t>不得分。</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eastAsia="zh-CN"/>
              </w:rPr>
              <w:t>）</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分</w:t>
            </w:r>
          </w:p>
        </w:tc>
        <w:tc>
          <w:tcPr>
            <w:tcW w:w="1099" w:type="pct"/>
            <w:vMerge w:val="continue"/>
            <w:noWrap w:val="0"/>
            <w:vAlign w:val="top"/>
          </w:tcPr>
          <w:p>
            <w:pPr>
              <w:snapToGrid w:val="0"/>
              <w:spacing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672" w:type="pct"/>
            <w:noWrap w:val="0"/>
            <w:vAlign w:val="top"/>
          </w:tcPr>
          <w:p>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针对本项目的培训方案：</w:t>
            </w:r>
          </w:p>
          <w:p>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lang w:eastAsia="zh-CN"/>
              </w:rPr>
              <w:t>方案情况，包括①培训人数及次数；②培训方式，③培训内容，④培训师资。每项内容符合得</w:t>
            </w:r>
            <w:r>
              <w:rPr>
                <w:rFonts w:hint="default"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eastAsia="zh-CN"/>
              </w:rPr>
              <w:t>分，不符合不得分，最高得</w:t>
            </w:r>
            <w:r>
              <w:rPr>
                <w:rFonts w:hint="default"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eastAsia="zh-CN"/>
              </w:rPr>
              <w:t>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分</w:t>
            </w:r>
          </w:p>
        </w:tc>
        <w:tc>
          <w:tcPr>
            <w:tcW w:w="1099" w:type="pct"/>
            <w:noWrap w:val="0"/>
            <w:vAlign w:val="top"/>
          </w:tcPr>
          <w:p>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四、项目培训要求</w:t>
            </w:r>
            <w:r>
              <w:rPr>
                <w:rFonts w:hint="eastAsia" w:ascii="仿宋" w:hAnsi="仿宋" w:eastAsia="仿宋" w:cs="仿宋"/>
                <w:color w:val="auto"/>
                <w:sz w:val="24"/>
                <w:szCs w:val="24"/>
                <w:highlight w:val="none"/>
                <w:lang w:eastAsia="zh-CN"/>
              </w:rPr>
              <w:t>（</w:t>
            </w:r>
            <w:r>
              <w:rPr>
                <w:rFonts w:hint="default"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shd w:val="clear" w:color="auto" w:fill="FFFFFF"/>
            <w:noWrap w:val="0"/>
            <w:vAlign w:val="center"/>
          </w:tcPr>
          <w:p>
            <w:pPr>
              <w:widowControl/>
              <w:shd w:val="clear" w:color="auto" w:fill="FFFFFF"/>
              <w:adjustRightInd/>
              <w:spacing w:after="225"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672" w:type="pct"/>
            <w:noWrap w:val="0"/>
            <w:vAlign w:val="top"/>
          </w:tcPr>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投标人自2019年1月1日（以合同签订日期为准）以来承担过类似</w:t>
            </w:r>
            <w:r>
              <w:rPr>
                <w:rFonts w:hint="eastAsia" w:ascii="仿宋" w:hAnsi="仿宋" w:eastAsia="仿宋" w:cs="仿宋"/>
                <w:sz w:val="24"/>
              </w:rPr>
              <w:t>机房</w:t>
            </w:r>
            <w:r>
              <w:rPr>
                <w:rFonts w:hint="eastAsia" w:ascii="仿宋" w:hAnsi="仿宋" w:eastAsia="仿宋" w:cs="仿宋"/>
                <w:color w:val="auto"/>
                <w:sz w:val="24"/>
                <w:szCs w:val="24"/>
                <w:highlight w:val="none"/>
                <w:lang w:eastAsia="zh-CN"/>
              </w:rPr>
              <w:t>租赁</w:t>
            </w:r>
            <w:r>
              <w:rPr>
                <w:rFonts w:hint="eastAsia" w:ascii="仿宋" w:hAnsi="仿宋" w:eastAsia="仿宋" w:cs="仿宋"/>
                <w:sz w:val="24"/>
              </w:rPr>
              <w:t>服务项目</w:t>
            </w:r>
            <w:r>
              <w:rPr>
                <w:rFonts w:hint="eastAsia" w:ascii="仿宋" w:hAnsi="仿宋" w:eastAsia="仿宋" w:cs="仿宋"/>
                <w:sz w:val="24"/>
                <w:lang w:eastAsia="zh-CN"/>
              </w:rPr>
              <w:t>的</w:t>
            </w:r>
            <w:r>
              <w:rPr>
                <w:rFonts w:hint="eastAsia" w:ascii="仿宋" w:hAnsi="仿宋" w:eastAsia="仿宋" w:cs="仿宋"/>
                <w:color w:val="auto"/>
                <w:sz w:val="24"/>
                <w:szCs w:val="24"/>
                <w:highlight w:val="none"/>
              </w:rPr>
              <w:t>，每个得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分。注：同时提供合同和项目业主对其履约情况的证明材料，否则不得分。</w:t>
            </w:r>
          </w:p>
        </w:tc>
        <w:tc>
          <w:tcPr>
            <w:tcW w:w="747" w:type="pct"/>
            <w:noWrap w:val="0"/>
            <w:vAlign w:val="top"/>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1099" w:type="pct"/>
            <w:noWrap w:val="0"/>
            <w:vAlign w:val="top"/>
          </w:tcPr>
          <w:p>
            <w:pPr>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五、投标人的业绩（</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81" w:type="pct"/>
            <w:shd w:val="clear" w:color="auto" w:fill="FFFFFF"/>
            <w:noWrap w:val="0"/>
            <w:vAlign w:val="center"/>
          </w:tcPr>
          <w:p>
            <w:pPr>
              <w:widowControl/>
              <w:shd w:val="clear" w:color="auto" w:fill="FFFFFF"/>
              <w:adjustRightInd/>
              <w:spacing w:after="225"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672" w:type="pct"/>
            <w:noWrap w:val="0"/>
            <w:vAlign w:val="top"/>
          </w:tcPr>
          <w:p>
            <w:pPr>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default" w:ascii="仿宋" w:hAnsi="仿宋" w:eastAsia="仿宋" w:cs="仿宋"/>
                <w:color w:val="auto"/>
                <w:sz w:val="24"/>
                <w:szCs w:val="24"/>
                <w:highlight w:val="none"/>
              </w:rPr>
              <w:t>3</w:t>
            </w:r>
            <w:r>
              <w:rPr>
                <w:rFonts w:hint="eastAsia" w:ascii="仿宋" w:hAnsi="仿宋" w:eastAsia="仿宋" w:cs="仿宋"/>
                <w:color w:val="auto"/>
                <w:sz w:val="24"/>
                <w:szCs w:val="24"/>
                <w:highlight w:val="none"/>
              </w:rPr>
              <w:t>0］的计算公式计算。</w:t>
            </w:r>
          </w:p>
          <w:p>
            <w:pPr>
              <w:widowControl/>
              <w:shd w:val="clear" w:color="auto" w:fill="FFFFFF"/>
              <w:adjustRightInd/>
              <w:spacing w:after="225"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tc>
        <w:tc>
          <w:tcPr>
            <w:tcW w:w="747" w:type="pct"/>
            <w:noWrap w:val="0"/>
            <w:vAlign w:val="center"/>
          </w:tcPr>
          <w:p>
            <w:pPr>
              <w:spacing w:line="360" w:lineRule="auto"/>
              <w:jc w:val="center"/>
              <w:outlineLvl w:val="0"/>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0分</w:t>
            </w:r>
          </w:p>
        </w:tc>
        <w:tc>
          <w:tcPr>
            <w:tcW w:w="1099" w:type="pct"/>
            <w:noWrap w:val="0"/>
            <w:vAlign w:val="center"/>
          </w:tcPr>
          <w:p>
            <w:pPr>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napToGrid w:val="0"/>
        <w:spacing w:line="360" w:lineRule="auto"/>
        <w:rPr>
          <w:rFonts w:ascii="仿宋" w:hAnsi="仿宋" w:eastAsia="仿宋" w:cs="Calibri"/>
          <w:b/>
          <w:szCs w:val="21"/>
          <w:shd w:val="clear" w:color="auto" w:fill="FFFFFF"/>
        </w:rPr>
      </w:pPr>
    </w:p>
    <w:p>
      <w:pPr>
        <w:snapToGrid w:val="0"/>
        <w:spacing w:line="360" w:lineRule="auto"/>
        <w:ind w:firstLine="325" w:firstLineChars="135"/>
        <w:rPr>
          <w:rFonts w:ascii="仿宋" w:hAnsi="仿宋" w:eastAsia="仿宋" w:cs="仿宋_GB2312"/>
          <w:b/>
          <w:sz w:val="24"/>
          <w:szCs w:val="24"/>
        </w:rPr>
      </w:pPr>
      <w:r>
        <w:rPr>
          <w:rFonts w:ascii="Calibri" w:hAnsi="Calibri" w:eastAsia="仿宋" w:cs="Calibri"/>
          <w:b/>
          <w:sz w:val="24"/>
          <w:szCs w:val="24"/>
          <w:shd w:val="clear" w:color="auto" w:fill="FFFFFF"/>
        </w:rPr>
        <w:t> </w:t>
      </w:r>
      <w:r>
        <w:rPr>
          <w:rFonts w:ascii="仿宋" w:hAnsi="仿宋" w:eastAsia="仿宋" w:cs="Calibri"/>
          <w:b/>
          <w:sz w:val="24"/>
          <w:szCs w:val="24"/>
          <w:shd w:val="clear" w:color="auto" w:fill="FFFFFF"/>
        </w:rPr>
        <w:t>*</w:t>
      </w:r>
      <w:r>
        <w:rPr>
          <w:rFonts w:hint="eastAsia" w:ascii="仿宋" w:hAnsi="仿宋" w:eastAsia="仿宋" w:cs="Calibri"/>
          <w:b/>
          <w:sz w:val="24"/>
          <w:szCs w:val="24"/>
          <w:shd w:val="clear" w:color="auto" w:fill="FFFFFF"/>
        </w:rPr>
        <w:t>备注：</w:t>
      </w:r>
      <w:r>
        <w:rPr>
          <w:rFonts w:hint="eastAsia" w:ascii="仿宋" w:hAnsi="仿宋" w:eastAsia="仿宋" w:cs="Calibri"/>
          <w:sz w:val="24"/>
          <w:szCs w:val="24"/>
          <w:shd w:val="clear" w:color="auto" w:fill="FFFFFF"/>
        </w:rPr>
        <w:t>投标人编制投标文件（商务技术文件部分）时，建议按此目录（序号和内容）提供评标标准相应的商务技术资料。</w:t>
      </w:r>
      <w:r>
        <w:rPr>
          <w:rFonts w:ascii="Calibri" w:hAnsi="Calibri" w:eastAsia="仿宋" w:cs="Calibri"/>
          <w:sz w:val="24"/>
          <w:szCs w:val="24"/>
          <w:shd w:val="clear" w:color="auto" w:fill="FFFFFF"/>
        </w:rPr>
        <w:t> </w:t>
      </w:r>
    </w:p>
    <w:p>
      <w:pPr>
        <w:snapToGrid w:val="0"/>
        <w:spacing w:before="120" w:beforeLines="50" w:after="120" w:afterLines="50" w:line="360" w:lineRule="auto"/>
        <w:outlineLvl w:val="2"/>
        <w:rPr>
          <w:rFonts w:ascii="仿宋" w:hAnsi="仿宋" w:eastAsia="仿宋" w:cs="仿宋"/>
          <w:b/>
          <w:sz w:val="24"/>
          <w:szCs w:val="24"/>
        </w:rPr>
      </w:pPr>
      <w:r>
        <w:rPr>
          <w:rFonts w:hint="eastAsia" w:ascii="仿宋" w:hAnsi="仿宋" w:eastAsia="仿宋" w:cs="仿宋"/>
          <w:b/>
          <w:sz w:val="24"/>
          <w:szCs w:val="24"/>
        </w:rPr>
        <w:t>一、评标方法</w:t>
      </w:r>
    </w:p>
    <w:p>
      <w:pPr>
        <w:adjustRightInd/>
        <w:spacing w:line="360" w:lineRule="auto"/>
        <w:ind w:firstLine="472" w:firstLineChars="196"/>
        <w:rPr>
          <w:rFonts w:ascii="仿宋" w:hAnsi="仿宋" w:eastAsia="仿宋" w:cs="Arial"/>
          <w:kern w:val="0"/>
          <w:sz w:val="24"/>
          <w:szCs w:val="24"/>
        </w:rPr>
      </w:pPr>
      <w:r>
        <w:rPr>
          <w:rFonts w:ascii="仿宋" w:hAnsi="仿宋" w:eastAsia="仿宋" w:cs="Arial"/>
          <w:b/>
          <w:kern w:val="0"/>
          <w:sz w:val="24"/>
          <w:szCs w:val="24"/>
        </w:rPr>
        <w:t>1.</w:t>
      </w:r>
      <w:r>
        <w:rPr>
          <w:rFonts w:hint="eastAsia" w:ascii="仿宋" w:hAnsi="仿宋" w:eastAsia="仿宋" w:cs="Arial"/>
          <w:b/>
          <w:kern w:val="0"/>
          <w:sz w:val="24"/>
          <w:szCs w:val="24"/>
        </w:rPr>
        <w:t>本项目采用综合评分法。</w:t>
      </w:r>
      <w:r>
        <w:rPr>
          <w:rFonts w:hint="eastAsia" w:ascii="仿宋" w:hAnsi="仿宋" w:eastAsia="仿宋" w:cs="Arial"/>
          <w:kern w:val="0"/>
          <w:sz w:val="24"/>
          <w:szCs w:val="24"/>
        </w:rPr>
        <w:t>综合评分法，是指投标文件满足招标文件全部实质性要求，且按照评审因素的量化指标评审得分最高的投标人为中标候选人的评标方法。</w:t>
      </w:r>
    </w:p>
    <w:p>
      <w:pPr>
        <w:snapToGrid w:val="0"/>
        <w:spacing w:before="120" w:beforeLines="50" w:after="120" w:afterLines="50" w:line="360" w:lineRule="auto"/>
        <w:outlineLvl w:val="2"/>
        <w:rPr>
          <w:rFonts w:ascii="仿宋" w:hAnsi="仿宋" w:eastAsia="仿宋" w:cs="仿宋"/>
          <w:b/>
          <w:sz w:val="24"/>
          <w:szCs w:val="24"/>
        </w:rPr>
      </w:pPr>
      <w:r>
        <w:rPr>
          <w:rFonts w:hint="eastAsia" w:ascii="仿宋" w:hAnsi="仿宋" w:eastAsia="仿宋" w:cs="仿宋"/>
          <w:b/>
          <w:sz w:val="24"/>
          <w:szCs w:val="24"/>
        </w:rPr>
        <w:t>二、评标标准</w:t>
      </w:r>
    </w:p>
    <w:p>
      <w:pPr>
        <w:spacing w:line="360" w:lineRule="auto"/>
        <w:ind w:firstLine="472" w:firstLineChars="196"/>
        <w:rPr>
          <w:rFonts w:ascii="仿宋" w:hAnsi="仿宋" w:eastAsia="仿宋" w:cs="仿宋_GB2312"/>
          <w:b/>
          <w:sz w:val="24"/>
          <w:szCs w:val="24"/>
        </w:rPr>
      </w:pPr>
      <w:r>
        <w:rPr>
          <w:rFonts w:ascii="仿宋" w:hAnsi="仿宋" w:eastAsia="仿宋" w:cs="仿宋_GB2312"/>
          <w:b/>
          <w:sz w:val="24"/>
          <w:szCs w:val="24"/>
        </w:rPr>
        <w:t>2.</w:t>
      </w:r>
      <w:r>
        <w:rPr>
          <w:rFonts w:ascii="仿宋" w:hAnsi="仿宋" w:eastAsia="仿宋"/>
          <w:sz w:val="24"/>
          <w:szCs w:val="24"/>
        </w:rPr>
        <w:t xml:space="preserve"> </w:t>
      </w:r>
      <w:r>
        <w:rPr>
          <w:rFonts w:hint="eastAsia" w:ascii="仿宋" w:hAnsi="仿宋" w:eastAsia="仿宋" w:cs="仿宋_GB2312"/>
          <w:b/>
          <w:sz w:val="24"/>
          <w:szCs w:val="24"/>
        </w:rPr>
        <w:t>评标标准：</w:t>
      </w:r>
      <w:r>
        <w:rPr>
          <w:rFonts w:hint="eastAsia" w:ascii="仿宋" w:hAnsi="仿宋" w:eastAsia="仿宋" w:cs="Arial"/>
          <w:kern w:val="0"/>
          <w:sz w:val="24"/>
          <w:szCs w:val="24"/>
        </w:rPr>
        <w:t>见评标办法前附表。</w:t>
      </w:r>
    </w:p>
    <w:p>
      <w:pPr>
        <w:snapToGrid w:val="0"/>
        <w:spacing w:before="120" w:beforeLines="50" w:after="120" w:afterLines="50" w:line="360" w:lineRule="auto"/>
        <w:outlineLvl w:val="2"/>
        <w:rPr>
          <w:rFonts w:ascii="仿宋" w:hAnsi="仿宋" w:eastAsia="仿宋" w:cs="仿宋"/>
          <w:b/>
          <w:sz w:val="24"/>
          <w:szCs w:val="24"/>
        </w:rPr>
      </w:pPr>
      <w:r>
        <w:rPr>
          <w:rFonts w:hint="eastAsia" w:ascii="仿宋" w:hAnsi="仿宋" w:eastAsia="仿宋" w:cs="仿宋"/>
          <w:b/>
          <w:sz w:val="24"/>
          <w:szCs w:val="24"/>
        </w:rPr>
        <w:t>三、评标程序</w:t>
      </w:r>
    </w:p>
    <w:p>
      <w:pPr>
        <w:spacing w:line="360" w:lineRule="auto"/>
        <w:ind w:firstLine="472" w:firstLineChars="196"/>
        <w:rPr>
          <w:rFonts w:ascii="仿宋" w:hAnsi="仿宋" w:eastAsia="仿宋" w:cs="Arial"/>
          <w:kern w:val="0"/>
          <w:sz w:val="24"/>
          <w:szCs w:val="24"/>
        </w:rPr>
      </w:pPr>
      <w:r>
        <w:rPr>
          <w:rFonts w:ascii="仿宋" w:hAnsi="仿宋" w:eastAsia="仿宋" w:cs="Arial"/>
          <w:b/>
          <w:kern w:val="0"/>
          <w:sz w:val="24"/>
          <w:szCs w:val="24"/>
        </w:rPr>
        <w:t>3.1符合性审查。</w:t>
      </w:r>
      <w:r>
        <w:rPr>
          <w:rFonts w:ascii="仿宋" w:hAnsi="仿宋" w:eastAsia="仿宋" w:cs="Arial"/>
          <w:kern w:val="0"/>
          <w:sz w:val="24"/>
          <w:szCs w:val="24"/>
        </w:rPr>
        <w:t>评标委员会应当对符合资格的投标人的投标文件进行符合性审查，以确定其是否满足招标文件的实质性要求。</w:t>
      </w:r>
      <w:r>
        <w:rPr>
          <w:rFonts w:hint="eastAsia" w:ascii="仿宋" w:hAnsi="仿宋" w:eastAsia="仿宋" w:cs="Arial"/>
          <w:kern w:val="0"/>
          <w:sz w:val="24"/>
          <w:szCs w:val="24"/>
        </w:rPr>
        <w:t>不</w:t>
      </w:r>
      <w:r>
        <w:rPr>
          <w:rFonts w:ascii="仿宋" w:hAnsi="仿宋" w:eastAsia="仿宋" w:cs="Arial"/>
          <w:kern w:val="0"/>
          <w:sz w:val="24"/>
          <w:szCs w:val="24"/>
        </w:rPr>
        <w:t>满足招标文件的实质性要求</w:t>
      </w:r>
      <w:r>
        <w:rPr>
          <w:rFonts w:hint="eastAsia" w:ascii="仿宋" w:hAnsi="仿宋" w:eastAsia="仿宋" w:cs="Arial"/>
          <w:kern w:val="0"/>
          <w:sz w:val="24"/>
          <w:szCs w:val="24"/>
        </w:rPr>
        <w:t>的，投标无效。</w:t>
      </w:r>
    </w:p>
    <w:p>
      <w:pPr>
        <w:spacing w:line="360" w:lineRule="auto"/>
        <w:ind w:firstLine="472" w:firstLineChars="196"/>
        <w:rPr>
          <w:rFonts w:ascii="仿宋" w:hAnsi="仿宋" w:eastAsia="仿宋" w:cs="Arial"/>
          <w:kern w:val="0"/>
          <w:sz w:val="24"/>
          <w:szCs w:val="24"/>
        </w:rPr>
      </w:pPr>
      <w:r>
        <w:rPr>
          <w:rFonts w:ascii="仿宋" w:hAnsi="仿宋" w:eastAsia="仿宋" w:cs="Arial"/>
          <w:b/>
          <w:kern w:val="0"/>
          <w:sz w:val="24"/>
          <w:szCs w:val="24"/>
        </w:rPr>
        <w:t xml:space="preserve">3.2 </w:t>
      </w:r>
      <w:r>
        <w:rPr>
          <w:rFonts w:hint="eastAsia" w:ascii="仿宋" w:hAnsi="仿宋" w:eastAsia="仿宋" w:cs="Arial"/>
          <w:b/>
          <w:kern w:val="0"/>
          <w:sz w:val="24"/>
          <w:szCs w:val="24"/>
        </w:rPr>
        <w:t>比较与评价。</w:t>
      </w:r>
      <w:r>
        <w:rPr>
          <w:rFonts w:ascii="仿宋" w:hAnsi="仿宋" w:eastAsia="仿宋" w:cs="Arial"/>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szCs w:val="24"/>
        </w:rPr>
      </w:pPr>
      <w:r>
        <w:rPr>
          <w:rFonts w:ascii="仿宋" w:hAnsi="仿宋" w:eastAsia="仿宋" w:cs="Arial"/>
          <w:b/>
          <w:kern w:val="0"/>
          <w:sz w:val="24"/>
          <w:szCs w:val="24"/>
        </w:rPr>
        <w:t>3.3汇总商务技术得分。</w:t>
      </w:r>
      <w:r>
        <w:rPr>
          <w:rFonts w:hint="eastAsia" w:ascii="仿宋" w:hAnsi="仿宋" w:eastAsia="仿宋" w:cs="Arial"/>
          <w:kern w:val="0"/>
          <w:sz w:val="24"/>
          <w:szCs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szCs w:val="24"/>
        </w:rPr>
      </w:pPr>
      <w:r>
        <w:rPr>
          <w:rFonts w:ascii="仿宋" w:hAnsi="仿宋" w:eastAsia="仿宋" w:cs="Arial"/>
          <w:b/>
          <w:kern w:val="0"/>
          <w:sz w:val="24"/>
          <w:szCs w:val="24"/>
        </w:rPr>
        <w:t>3.4报价评审。</w:t>
      </w:r>
    </w:p>
    <w:p>
      <w:pPr>
        <w:pStyle w:val="158"/>
        <w:spacing w:before="0"/>
        <w:ind w:firstLine="508" w:firstLineChars="212"/>
        <w:rPr>
          <w:rFonts w:ascii="仿宋" w:hAnsi="仿宋" w:eastAsia="仿宋" w:cs="Arial"/>
          <w:kern w:val="0"/>
          <w:sz w:val="24"/>
          <w:szCs w:val="24"/>
        </w:rPr>
      </w:pPr>
      <w:r>
        <w:rPr>
          <w:rFonts w:ascii="仿宋" w:hAnsi="仿宋" w:eastAsia="仿宋" w:cs="Arial"/>
          <w:kern w:val="0"/>
          <w:sz w:val="24"/>
          <w:szCs w:val="24"/>
        </w:rPr>
        <w:t>3.4.1投标文件报价出现前后不一致的，按照下列规定修正：</w:t>
      </w:r>
    </w:p>
    <w:p>
      <w:pPr>
        <w:pStyle w:val="158"/>
        <w:spacing w:before="0"/>
        <w:ind w:firstLine="420"/>
        <w:rPr>
          <w:rFonts w:ascii="仿宋" w:hAnsi="仿宋" w:eastAsia="仿宋" w:cs="仿宋"/>
          <w:kern w:val="0"/>
          <w:sz w:val="24"/>
          <w:szCs w:val="24"/>
        </w:rPr>
      </w:pPr>
      <w:r>
        <w:rPr>
          <w:rFonts w:ascii="仿宋" w:hAnsi="仿宋" w:eastAsia="仿宋" w:cs="仿宋"/>
          <w:kern w:val="0"/>
          <w:sz w:val="24"/>
          <w:szCs w:val="24"/>
        </w:rPr>
        <w:t>3.4.1.1投标文件中开标一览表(报价表)内容与投标文件中相应内容不一致的，以开标一览表(报价表)为准;</w:t>
      </w:r>
    </w:p>
    <w:p>
      <w:pPr>
        <w:pStyle w:val="158"/>
        <w:spacing w:before="0"/>
        <w:ind w:firstLine="420"/>
        <w:rPr>
          <w:rFonts w:ascii="仿宋" w:hAnsi="仿宋" w:eastAsia="仿宋" w:cs="仿宋"/>
          <w:kern w:val="0"/>
          <w:sz w:val="24"/>
          <w:szCs w:val="24"/>
        </w:rPr>
      </w:pPr>
      <w:r>
        <w:rPr>
          <w:rFonts w:ascii="仿宋" w:hAnsi="仿宋" w:eastAsia="仿宋" w:cs="仿宋"/>
          <w:kern w:val="0"/>
          <w:sz w:val="24"/>
          <w:szCs w:val="24"/>
        </w:rPr>
        <w:t>3.4.1.2大写金额和小写金额不一致的，以大写金额为准;</w:t>
      </w:r>
    </w:p>
    <w:p>
      <w:pPr>
        <w:pStyle w:val="158"/>
        <w:spacing w:before="0"/>
        <w:ind w:firstLine="420"/>
        <w:rPr>
          <w:rFonts w:ascii="仿宋" w:hAnsi="仿宋" w:eastAsia="仿宋" w:cs="仿宋"/>
          <w:kern w:val="0"/>
          <w:sz w:val="24"/>
          <w:szCs w:val="24"/>
        </w:rPr>
      </w:pPr>
      <w:r>
        <w:rPr>
          <w:rFonts w:ascii="仿宋" w:hAnsi="仿宋" w:eastAsia="仿宋" w:cs="仿宋"/>
          <w:kern w:val="0"/>
          <w:sz w:val="24"/>
          <w:szCs w:val="24"/>
        </w:rPr>
        <w:t>3.4.1.3单价金额小数点或者百分比有明显错位的，以开标一览表的总价为准，并修改单价;</w:t>
      </w:r>
    </w:p>
    <w:p>
      <w:pPr>
        <w:pStyle w:val="158"/>
        <w:spacing w:before="0"/>
        <w:ind w:firstLine="420"/>
        <w:rPr>
          <w:rFonts w:ascii="仿宋" w:hAnsi="仿宋" w:eastAsia="仿宋" w:cs="仿宋"/>
          <w:kern w:val="0"/>
          <w:sz w:val="24"/>
          <w:szCs w:val="24"/>
        </w:rPr>
      </w:pPr>
      <w:r>
        <w:rPr>
          <w:rFonts w:ascii="仿宋" w:hAnsi="仿宋" w:eastAsia="仿宋" w:cs="仿宋"/>
          <w:kern w:val="0"/>
          <w:sz w:val="24"/>
          <w:szCs w:val="24"/>
        </w:rPr>
        <w:t>3.4.1.4总价金额与按单价汇总金额不一致的，以单价金额计算结果为准。</w:t>
      </w:r>
    </w:p>
    <w:p>
      <w:pPr>
        <w:pStyle w:val="158"/>
        <w:spacing w:before="0"/>
        <w:ind w:firstLine="420"/>
        <w:rPr>
          <w:rFonts w:ascii="仿宋" w:hAnsi="仿宋" w:eastAsia="仿宋" w:cs="仿宋"/>
          <w:kern w:val="0"/>
          <w:sz w:val="24"/>
          <w:szCs w:val="24"/>
        </w:rPr>
      </w:pPr>
      <w:r>
        <w:rPr>
          <w:rFonts w:ascii="仿宋" w:hAnsi="仿宋" w:eastAsia="仿宋" w:cs="仿宋"/>
          <w:kern w:val="0"/>
          <w:sz w:val="24"/>
          <w:szCs w:val="24"/>
        </w:rPr>
        <w:t>3.4.1.5同时出现两种以上不一致的，按照3.4.1</w:t>
      </w:r>
      <w:r>
        <w:rPr>
          <w:rFonts w:hint="eastAsia" w:ascii="仿宋" w:hAnsi="仿宋" w:eastAsia="仿宋" w:cs="仿宋"/>
          <w:kern w:val="0"/>
          <w:sz w:val="24"/>
          <w:szCs w:val="24"/>
        </w:rPr>
        <w:t>规定的顺序修正。修正后的报价按照财政部第</w:t>
      </w:r>
      <w:r>
        <w:rPr>
          <w:rFonts w:ascii="仿宋" w:hAnsi="仿宋" w:eastAsia="仿宋" w:cs="仿宋"/>
          <w:kern w:val="0"/>
          <w:sz w:val="24"/>
          <w:szCs w:val="24"/>
        </w:rPr>
        <w:t xml:space="preserve">87号令 </w:t>
      </w:r>
      <w:r>
        <w:rPr>
          <w:rFonts w:hint="eastAsia" w:ascii="仿宋" w:hAnsi="仿宋" w:eastAsia="仿宋" w:cs="仿宋"/>
          <w:kern w:val="0"/>
          <w:sz w:val="24"/>
          <w:szCs w:val="24"/>
        </w:rPr>
        <w:t>《政府采购货物和服务招标投标管理办法》第五十一条第二款的规定经投标人确认后产生约束力。</w:t>
      </w:r>
    </w:p>
    <w:p>
      <w:pPr>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3.4.2</w:t>
      </w:r>
      <w:r>
        <w:rPr>
          <w:rFonts w:hint="eastAsia" w:ascii="仿宋" w:hAnsi="仿宋" w:eastAsia="仿宋" w:cs="仿宋"/>
          <w:kern w:val="0"/>
          <w:sz w:val="24"/>
          <w:szCs w:val="24"/>
        </w:rPr>
        <w:t>投标文件出现不是唯一的、有选择性投标报价的，投标无效。</w:t>
      </w:r>
    </w:p>
    <w:p>
      <w:pPr>
        <w:spacing w:line="360" w:lineRule="auto"/>
        <w:ind w:firstLine="480" w:firstLineChars="200"/>
        <w:jc w:val="left"/>
        <w:rPr>
          <w:rFonts w:ascii="仿宋" w:hAnsi="仿宋" w:eastAsia="仿宋" w:cs="仿宋"/>
          <w:kern w:val="0"/>
          <w:sz w:val="24"/>
          <w:szCs w:val="24"/>
        </w:rPr>
      </w:pPr>
      <w:r>
        <w:rPr>
          <w:rFonts w:ascii="仿宋" w:hAnsi="仿宋" w:eastAsia="仿宋" w:cs="仿宋"/>
          <w:kern w:val="0"/>
          <w:sz w:val="24"/>
          <w:szCs w:val="24"/>
        </w:rPr>
        <w:t>3.4.3</w:t>
      </w:r>
      <w:r>
        <w:rPr>
          <w:rFonts w:hint="eastAsia" w:ascii="仿宋" w:hAnsi="仿宋" w:eastAsia="仿宋" w:cs="仿宋"/>
          <w:kern w:val="0"/>
          <w:sz w:val="24"/>
          <w:szCs w:val="24"/>
        </w:rPr>
        <w:t>投标报价超过招标文件中规定的预算金额的，投标无效。</w:t>
      </w:r>
    </w:p>
    <w:p>
      <w:pPr>
        <w:spacing w:line="360" w:lineRule="auto"/>
        <w:ind w:firstLine="426"/>
        <w:rPr>
          <w:rFonts w:ascii="仿宋" w:hAnsi="仿宋" w:eastAsia="仿宋" w:cs="仿宋"/>
          <w:kern w:val="0"/>
          <w:sz w:val="24"/>
          <w:szCs w:val="24"/>
        </w:rPr>
      </w:pPr>
      <w:r>
        <w:rPr>
          <w:rFonts w:hint="eastAsia" w:ascii="仿宋" w:hAnsi="仿宋" w:eastAsia="仿宋" w:cs="仿宋"/>
          <w:kern w:val="0"/>
          <w:sz w:val="24"/>
          <w:szCs w:val="24"/>
        </w:rPr>
        <w:t>3.4.</w:t>
      </w:r>
      <w:r>
        <w:rPr>
          <w:rFonts w:ascii="仿宋" w:hAnsi="仿宋" w:eastAsia="仿宋" w:cs="仿宋"/>
          <w:kern w:val="0"/>
          <w:sz w:val="24"/>
          <w:szCs w:val="24"/>
        </w:rPr>
        <w:t>4</w:t>
      </w:r>
      <w:r>
        <w:rPr>
          <w:rFonts w:hint="eastAsia" w:ascii="仿宋" w:hAnsi="仿宋" w:eastAsia="仿宋" w:cs="仿宋"/>
          <w:kern w:val="0"/>
          <w:sz w:val="24"/>
          <w:szCs w:val="24"/>
        </w:rPr>
        <w:t>评标委员会认为投标人的报价明显低于其他通过符合性审查投标人的报价，</w:t>
      </w:r>
      <w:r>
        <w:rPr>
          <w:rFonts w:hint="eastAsia" w:ascii="仿宋" w:hAnsi="仿宋" w:eastAsia="仿宋" w:cs="仿宋"/>
          <w:b/>
          <w:sz w:val="24"/>
          <w:szCs w:val="24"/>
        </w:rPr>
        <w:t>或出现“0元”“补贴”“免费赠送”等形式的无偿报价，</w:t>
      </w:r>
      <w:r>
        <w:rPr>
          <w:rFonts w:hint="eastAsia" w:ascii="仿宋" w:hAnsi="仿宋" w:eastAsia="仿宋" w:cs="仿宋"/>
          <w:kern w:val="0"/>
          <w:sz w:val="24"/>
          <w:szCs w:val="24"/>
        </w:rPr>
        <w:t>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仿宋" w:hAnsi="仿宋" w:eastAsia="仿宋" w:cs="Arial"/>
          <w:kern w:val="0"/>
          <w:sz w:val="24"/>
          <w:szCs w:val="24"/>
        </w:rPr>
      </w:pPr>
      <w:r>
        <w:rPr>
          <w:rFonts w:ascii="仿宋" w:hAnsi="仿宋" w:eastAsia="仿宋" w:cs="Arial"/>
          <w:b/>
          <w:kern w:val="0"/>
          <w:sz w:val="24"/>
          <w:szCs w:val="24"/>
        </w:rPr>
        <w:t>3.5</w:t>
      </w:r>
      <w:r>
        <w:rPr>
          <w:rFonts w:hint="eastAsia" w:ascii="仿宋" w:hAnsi="仿宋" w:eastAsia="仿宋" w:cs="Arial"/>
          <w:b/>
          <w:kern w:val="0"/>
          <w:sz w:val="24"/>
          <w:szCs w:val="24"/>
        </w:rPr>
        <w:t>排序与推荐。</w:t>
      </w:r>
      <w:r>
        <w:rPr>
          <w:rFonts w:ascii="仿宋" w:hAnsi="仿宋" w:eastAsia="仿宋" w:cs="Arial"/>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szCs w:val="24"/>
        </w:rPr>
        <w:t>。</w:t>
      </w:r>
    </w:p>
    <w:p>
      <w:pPr>
        <w:spacing w:line="360" w:lineRule="auto"/>
        <w:ind w:firstLine="484" w:firstLineChars="202"/>
        <w:rPr>
          <w:rFonts w:ascii="仿宋" w:hAnsi="仿宋" w:eastAsia="仿宋" w:cs="Arial"/>
          <w:b/>
          <w:kern w:val="0"/>
          <w:sz w:val="24"/>
          <w:szCs w:val="24"/>
        </w:rPr>
      </w:pPr>
      <w:r>
        <w:rPr>
          <w:rFonts w:hint="eastAsia" w:ascii="仿宋" w:hAnsi="仿宋" w:eastAsia="仿宋" w:cs="Arial"/>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szCs w:val="24"/>
        </w:rPr>
      </w:pPr>
      <w:r>
        <w:rPr>
          <w:rFonts w:ascii="仿宋" w:hAnsi="仿宋" w:eastAsia="仿宋" w:cs="Arial"/>
          <w:b/>
          <w:kern w:val="0"/>
          <w:sz w:val="24"/>
          <w:szCs w:val="24"/>
        </w:rPr>
        <w:t>3.6编写评标报告。</w:t>
      </w:r>
      <w:r>
        <w:rPr>
          <w:rFonts w:ascii="仿宋" w:hAnsi="仿宋" w:eastAsia="仿宋" w:cs="Arial"/>
          <w:kern w:val="0"/>
          <w:sz w:val="24"/>
          <w:szCs w:val="24"/>
        </w:rPr>
        <w:t>评标委员会根据全体评标成员签字的原始评标记录和评标结果编写评标报告。</w:t>
      </w:r>
      <w:r>
        <w:rPr>
          <w:rFonts w:hint="eastAsia" w:ascii="仿宋" w:hAnsi="仿宋" w:eastAsia="仿宋" w:cs="Arial"/>
          <w:kern w:val="0"/>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before="120" w:beforeLines="50" w:after="120" w:afterLines="50" w:line="360" w:lineRule="auto"/>
        <w:outlineLvl w:val="2"/>
        <w:rPr>
          <w:rFonts w:ascii="仿宋" w:hAnsi="仿宋" w:eastAsia="仿宋" w:cs="仿宋"/>
          <w:b/>
          <w:sz w:val="24"/>
          <w:szCs w:val="24"/>
        </w:rPr>
      </w:pPr>
      <w:r>
        <w:rPr>
          <w:rFonts w:hint="eastAsia" w:ascii="仿宋" w:hAnsi="仿宋" w:eastAsia="仿宋" w:cs="仿宋"/>
          <w:b/>
          <w:sz w:val="24"/>
          <w:szCs w:val="24"/>
        </w:rPr>
        <w:t>四、评标中的其他事项</w:t>
      </w:r>
    </w:p>
    <w:p>
      <w:pPr>
        <w:pStyle w:val="158"/>
        <w:spacing w:before="0"/>
        <w:ind w:firstLine="472" w:firstLineChars="196"/>
        <w:rPr>
          <w:rFonts w:ascii="仿宋" w:hAnsi="仿宋" w:eastAsia="仿宋" w:cs="Arial"/>
          <w:kern w:val="0"/>
          <w:sz w:val="24"/>
          <w:szCs w:val="24"/>
        </w:rPr>
      </w:pPr>
      <w:r>
        <w:rPr>
          <w:rFonts w:ascii="仿宋" w:hAnsi="仿宋" w:eastAsia="仿宋" w:cs="Arial"/>
          <w:b/>
          <w:kern w:val="0"/>
          <w:sz w:val="24"/>
          <w:szCs w:val="24"/>
        </w:rPr>
        <w:t>4.1</w:t>
      </w:r>
      <w:r>
        <w:rPr>
          <w:rFonts w:hint="eastAsia" w:ascii="仿宋" w:hAnsi="仿宋" w:eastAsia="仿宋" w:cs="Arial"/>
          <w:b/>
          <w:kern w:val="0"/>
          <w:sz w:val="24"/>
          <w:szCs w:val="24"/>
        </w:rPr>
        <w:t>投标人澄清、说明或者补正。</w:t>
      </w:r>
      <w:r>
        <w:rPr>
          <w:rFonts w:hint="eastAsia" w:ascii="仿宋" w:hAnsi="仿宋" w:eastAsia="仿宋" w:cs="Arial"/>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_GB2312"/>
          <w:sz w:val="24"/>
          <w:szCs w:val="24"/>
        </w:rPr>
      </w:pPr>
      <w:r>
        <w:rPr>
          <w:rFonts w:ascii="仿宋" w:hAnsi="仿宋" w:eastAsia="仿宋" w:cs="Arial"/>
          <w:b/>
          <w:kern w:val="0"/>
          <w:sz w:val="24"/>
          <w:szCs w:val="24"/>
        </w:rPr>
        <w:t>4.2投标无效。</w:t>
      </w:r>
      <w:r>
        <w:rPr>
          <w:rFonts w:hint="eastAsia" w:ascii="仿宋" w:hAnsi="仿宋" w:eastAsia="仿宋" w:cs="仿宋_GB2312"/>
          <w:sz w:val="24"/>
          <w:szCs w:val="24"/>
        </w:rPr>
        <w:t>有下列情况之一的，投标无效：</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4.2.2投标文件未按照招标文件要求签署、盖章的；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 w:val="24"/>
          <w:szCs w:val="24"/>
        </w:rPr>
        <w:t>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4.2.4投标文件含有采购人不能接受的附加条件的；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4.2.5投标文件中承诺的投标有效期少于招标文件中载明的投标有效期的；</w:t>
      </w:r>
    </w:p>
    <w:p>
      <w:pPr>
        <w:spacing w:line="360" w:lineRule="auto"/>
        <w:ind w:firstLine="120" w:firstLineChars="50"/>
        <w:jc w:val="left"/>
        <w:rPr>
          <w:rFonts w:ascii="仿宋" w:hAnsi="仿宋" w:eastAsia="仿宋" w:cs="Arial"/>
          <w:kern w:val="0"/>
          <w:sz w:val="24"/>
          <w:szCs w:val="24"/>
        </w:rPr>
      </w:pPr>
      <w:r>
        <w:rPr>
          <w:rFonts w:ascii="仿宋" w:hAnsi="仿宋" w:eastAsia="仿宋" w:cs="Arial"/>
          <w:kern w:val="0"/>
          <w:sz w:val="24"/>
          <w:szCs w:val="24"/>
        </w:rPr>
        <w:t xml:space="preserve">  </w:t>
      </w:r>
      <w:r>
        <w:rPr>
          <w:rFonts w:hint="eastAsia" w:ascii="仿宋" w:hAnsi="仿宋" w:eastAsia="仿宋" w:cs="Arial"/>
          <w:kern w:val="0"/>
          <w:sz w:val="24"/>
          <w:szCs w:val="24"/>
        </w:rPr>
        <w:t xml:space="preserve"> </w:t>
      </w:r>
      <w:r>
        <w:rPr>
          <w:rFonts w:ascii="仿宋" w:hAnsi="仿宋" w:eastAsia="仿宋" w:cs="Arial"/>
          <w:kern w:val="0"/>
          <w:sz w:val="24"/>
          <w:szCs w:val="24"/>
        </w:rPr>
        <w:t>4.2.6投标文件出现不是唯一的、有选择性投标报价的;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4.2.7投标报价超过招标文件中规定的预算金额的;</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w:t>
      </w:r>
      <w:r>
        <w:rPr>
          <w:rFonts w:hint="eastAsia" w:ascii="仿宋" w:hAnsi="仿宋" w:eastAsia="仿宋" w:cs="仿宋"/>
          <w:b/>
          <w:sz w:val="24"/>
          <w:szCs w:val="24"/>
        </w:rPr>
        <w:t>或出现“0元”“补贴”“免费赠送”等形式的无偿报价，</w:t>
      </w:r>
      <w:r>
        <w:rPr>
          <w:rFonts w:hint="eastAsia" w:ascii="仿宋" w:hAnsi="仿宋" w:eastAsia="仿宋" w:cs="仿宋"/>
          <w:kern w:val="0"/>
          <w:sz w:val="24"/>
          <w:szCs w:val="24"/>
        </w:rPr>
        <w:t>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4.2.9投标人对根据修正原则修正后的报价不确认的；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4.2.10投标人提供虚假材料投标的；</w:t>
      </w:r>
    </w:p>
    <w:p>
      <w:pPr>
        <w:spacing w:line="360" w:lineRule="auto"/>
        <w:ind w:firstLine="240" w:firstLineChars="100"/>
        <w:rPr>
          <w:rFonts w:ascii="仿宋" w:hAnsi="仿宋" w:eastAsia="仿宋" w:cs="Arial"/>
          <w:kern w:val="0"/>
          <w:sz w:val="24"/>
          <w:szCs w:val="24"/>
        </w:rPr>
      </w:pPr>
      <w:r>
        <w:rPr>
          <w:rFonts w:ascii="仿宋" w:hAnsi="仿宋" w:eastAsia="仿宋" w:cs="Arial"/>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4.2.12投标人仅提交备份投标文件，没有在电子交易平台传输递交投标文件的，投标无效；</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 xml:space="preserve">4.2.13 </w:t>
      </w:r>
      <w:r>
        <w:rPr>
          <w:rFonts w:hint="eastAsia" w:ascii="仿宋" w:hAnsi="仿宋" w:eastAsia="仿宋" w:cs="Arial"/>
          <w:kern w:val="0"/>
          <w:sz w:val="24"/>
          <w:szCs w:val="24"/>
        </w:rPr>
        <w:t>投标文件不满足招标文件的其它实质性要求的；</w:t>
      </w:r>
    </w:p>
    <w:p>
      <w:pPr>
        <w:spacing w:line="360" w:lineRule="auto"/>
        <w:ind w:firstLine="480" w:firstLineChars="200"/>
        <w:rPr>
          <w:rFonts w:ascii="仿宋" w:hAnsi="仿宋" w:eastAsia="仿宋" w:cs="Arial"/>
          <w:kern w:val="0"/>
          <w:sz w:val="24"/>
          <w:szCs w:val="24"/>
        </w:rPr>
      </w:pPr>
      <w:r>
        <w:rPr>
          <w:rFonts w:ascii="仿宋" w:hAnsi="仿宋" w:eastAsia="仿宋" w:cs="Arial"/>
          <w:kern w:val="0"/>
          <w:sz w:val="24"/>
          <w:szCs w:val="24"/>
        </w:rPr>
        <w:t>4.2.14法律、法规、规章（适用本市的）及省级以上规范性文件（适用本市的）规定的其他无效情形。</w:t>
      </w:r>
    </w:p>
    <w:p>
      <w:pPr>
        <w:pStyle w:val="24"/>
        <w:spacing w:line="360" w:lineRule="auto"/>
        <w:ind w:firstLine="482"/>
        <w:rPr>
          <w:rFonts w:ascii="仿宋" w:hAnsi="仿宋" w:eastAsia="仿宋" w:cs="仿宋_GB2312"/>
          <w:sz w:val="24"/>
          <w:szCs w:val="24"/>
        </w:rPr>
      </w:pPr>
      <w:r>
        <w:rPr>
          <w:rFonts w:hint="eastAsia" w:ascii="仿宋" w:hAnsi="仿宋" w:eastAsia="仿宋" w:cs="仿宋"/>
          <w:b/>
          <w:sz w:val="24"/>
          <w:szCs w:val="24"/>
        </w:rPr>
        <w:t>五、</w:t>
      </w:r>
      <w:r>
        <w:rPr>
          <w:rFonts w:ascii="仿宋" w:hAnsi="仿宋" w:eastAsia="仿宋" w:cs="仿宋"/>
          <w:b/>
          <w:sz w:val="24"/>
          <w:szCs w:val="24"/>
        </w:rPr>
        <w:t>废标。</w:t>
      </w:r>
      <w:r>
        <w:rPr>
          <w:rFonts w:hint="eastAsia" w:ascii="仿宋" w:hAnsi="仿宋" w:eastAsia="仿宋" w:cs="仿宋_GB2312"/>
          <w:sz w:val="24"/>
          <w:szCs w:val="24"/>
        </w:rPr>
        <w:t>根据《中华人民共和国政府采购法》第三十六条之规定，在采购中，出现下列情形之一的，应予废标：</w:t>
      </w:r>
    </w:p>
    <w:p>
      <w:pPr>
        <w:pStyle w:val="24"/>
        <w:spacing w:line="360" w:lineRule="auto"/>
        <w:ind w:firstLine="808" w:firstLineChars="337"/>
        <w:rPr>
          <w:rFonts w:ascii="仿宋" w:hAnsi="仿宋" w:eastAsia="仿宋" w:cs="仿宋_GB2312"/>
          <w:sz w:val="24"/>
          <w:szCs w:val="24"/>
        </w:rPr>
      </w:pPr>
      <w:r>
        <w:rPr>
          <w:rFonts w:ascii="仿宋" w:hAnsi="仿宋" w:eastAsia="仿宋" w:cs="仿宋_GB2312"/>
          <w:sz w:val="24"/>
          <w:szCs w:val="24"/>
        </w:rPr>
        <w:t>5.1符合专业条件的供应商或者对招标文件作实质响应的供应商不足3家的；</w:t>
      </w:r>
    </w:p>
    <w:p>
      <w:pPr>
        <w:pStyle w:val="24"/>
        <w:spacing w:line="360" w:lineRule="auto"/>
        <w:ind w:firstLine="808" w:firstLineChars="337"/>
        <w:rPr>
          <w:rFonts w:ascii="仿宋" w:hAnsi="仿宋" w:eastAsia="仿宋" w:cs="仿宋_GB2312"/>
          <w:sz w:val="24"/>
          <w:szCs w:val="24"/>
        </w:rPr>
      </w:pPr>
      <w:r>
        <w:rPr>
          <w:rFonts w:ascii="仿宋" w:hAnsi="仿宋" w:eastAsia="仿宋" w:cs="仿宋_GB2312"/>
          <w:sz w:val="24"/>
          <w:szCs w:val="24"/>
        </w:rPr>
        <w:t>5.2出现影响采购公正的违法、违规行为的；</w:t>
      </w:r>
    </w:p>
    <w:p>
      <w:pPr>
        <w:pStyle w:val="24"/>
        <w:spacing w:line="360" w:lineRule="auto"/>
        <w:ind w:firstLine="808" w:firstLineChars="337"/>
        <w:rPr>
          <w:rFonts w:ascii="仿宋" w:hAnsi="仿宋" w:eastAsia="仿宋" w:cs="仿宋_GB2312"/>
          <w:sz w:val="24"/>
          <w:szCs w:val="24"/>
        </w:rPr>
      </w:pPr>
      <w:r>
        <w:rPr>
          <w:rFonts w:ascii="仿宋" w:hAnsi="仿宋" w:eastAsia="仿宋" w:cs="仿宋_GB2312"/>
          <w:sz w:val="24"/>
          <w:szCs w:val="24"/>
        </w:rPr>
        <w:t>5.3投标人的报价均超过了采购预算，采购人不能支付的；</w:t>
      </w:r>
    </w:p>
    <w:p>
      <w:pPr>
        <w:pStyle w:val="24"/>
        <w:spacing w:line="360" w:lineRule="auto"/>
        <w:ind w:firstLine="808" w:firstLineChars="337"/>
        <w:rPr>
          <w:rFonts w:ascii="仿宋" w:hAnsi="仿宋" w:eastAsia="仿宋" w:cs="仿宋_GB2312"/>
          <w:sz w:val="24"/>
          <w:szCs w:val="24"/>
        </w:rPr>
      </w:pPr>
      <w:r>
        <w:rPr>
          <w:rFonts w:ascii="仿宋" w:hAnsi="仿宋" w:eastAsia="仿宋" w:cs="仿宋_GB2312"/>
          <w:sz w:val="24"/>
          <w:szCs w:val="24"/>
        </w:rPr>
        <w:t>5.4因重大变故，采购任务取消的。</w:t>
      </w:r>
    </w:p>
    <w:p>
      <w:pPr>
        <w:pStyle w:val="24"/>
        <w:spacing w:line="360" w:lineRule="auto"/>
        <w:ind w:firstLine="808" w:firstLineChars="337"/>
        <w:rPr>
          <w:rFonts w:ascii="仿宋" w:hAnsi="仿宋" w:eastAsia="仿宋" w:cs="仿宋_GB2312"/>
          <w:sz w:val="24"/>
          <w:szCs w:val="24"/>
        </w:rPr>
      </w:pPr>
      <w:r>
        <w:rPr>
          <w:rFonts w:hint="eastAsia" w:ascii="仿宋" w:hAnsi="仿宋" w:eastAsia="仿宋" w:cs="仿宋_GB2312"/>
          <w:sz w:val="24"/>
          <w:szCs w:val="24"/>
        </w:rPr>
        <w:t>废标后，采购机构应当将废标理由通知所有投标人。</w:t>
      </w:r>
    </w:p>
    <w:p>
      <w:pPr>
        <w:pStyle w:val="24"/>
        <w:spacing w:line="360" w:lineRule="auto"/>
        <w:ind w:firstLine="482"/>
        <w:rPr>
          <w:rFonts w:ascii="仿宋" w:hAnsi="仿宋" w:eastAsia="仿宋" w:cs="仿宋_GB2312"/>
          <w:sz w:val="24"/>
          <w:szCs w:val="24"/>
        </w:rPr>
      </w:pPr>
      <w:r>
        <w:rPr>
          <w:rFonts w:hint="eastAsia" w:ascii="仿宋" w:hAnsi="仿宋" w:eastAsia="仿宋" w:cs="仿宋"/>
          <w:b/>
          <w:sz w:val="24"/>
          <w:szCs w:val="24"/>
        </w:rPr>
        <w:t>六、</w:t>
      </w:r>
      <w:r>
        <w:rPr>
          <w:rFonts w:ascii="仿宋" w:hAnsi="仿宋" w:eastAsia="仿宋" w:cs="仿宋"/>
          <w:b/>
          <w:sz w:val="24"/>
          <w:szCs w:val="24"/>
        </w:rPr>
        <w:t>修改招标文件，重新组织采购活动。</w:t>
      </w:r>
      <w:r>
        <w:rPr>
          <w:rFonts w:hint="eastAsia" w:ascii="仿宋" w:hAnsi="仿宋" w:eastAsia="仿宋"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pacing w:line="360" w:lineRule="auto"/>
        <w:ind w:firstLine="482"/>
        <w:rPr>
          <w:rFonts w:ascii="仿宋" w:hAnsi="仿宋" w:eastAsia="仿宋" w:cs="仿宋_GB2312"/>
          <w:sz w:val="24"/>
          <w:szCs w:val="24"/>
        </w:rPr>
      </w:pPr>
      <w:r>
        <w:rPr>
          <w:rFonts w:hint="eastAsia" w:ascii="仿宋" w:hAnsi="仿宋" w:eastAsia="仿宋" w:cs="仿宋"/>
          <w:b/>
          <w:sz w:val="24"/>
          <w:szCs w:val="24"/>
        </w:rPr>
        <w:t>七、重新开展采购。</w:t>
      </w:r>
      <w:r>
        <w:rPr>
          <w:rFonts w:hint="eastAsia" w:ascii="仿宋" w:hAnsi="仿宋" w:eastAsia="仿宋" w:cs="仿宋_GB2312"/>
          <w:sz w:val="24"/>
          <w:szCs w:val="24"/>
        </w:rPr>
        <w:t>有政府采购法第七十一条、第七十二条规定的违法行为之一，影响或者可能影响中标、成交结果的，依照下列规定处理：</w:t>
      </w:r>
    </w:p>
    <w:p>
      <w:pPr>
        <w:pStyle w:val="24"/>
        <w:spacing w:line="360" w:lineRule="auto"/>
        <w:ind w:firstLine="420"/>
        <w:rPr>
          <w:rFonts w:ascii="仿宋" w:hAnsi="仿宋" w:eastAsia="仿宋" w:cs="仿宋_GB2312"/>
          <w:sz w:val="24"/>
          <w:szCs w:val="24"/>
        </w:rPr>
      </w:pPr>
      <w:r>
        <w:rPr>
          <w:rFonts w:ascii="仿宋" w:hAnsi="仿宋" w:eastAsia="仿宋" w:cs="仿宋_GB2312"/>
          <w:sz w:val="24"/>
          <w:szCs w:val="24"/>
        </w:rPr>
        <w:t>7.1未确定中标或者中标人的，终止本次政府采购活动，重新开展政府采购</w:t>
      </w:r>
      <w:r>
        <w:rPr>
          <w:rFonts w:hint="eastAsia" w:ascii="仿宋" w:hAnsi="仿宋" w:eastAsia="仿宋" w:cs="仿宋_GB2312"/>
          <w:sz w:val="24"/>
          <w:szCs w:val="24"/>
        </w:rPr>
        <w:t>活动。</w:t>
      </w:r>
    </w:p>
    <w:p>
      <w:pPr>
        <w:pStyle w:val="24"/>
        <w:spacing w:line="360" w:lineRule="auto"/>
        <w:ind w:firstLine="420"/>
        <w:rPr>
          <w:rFonts w:ascii="仿宋" w:hAnsi="仿宋" w:eastAsia="仿宋" w:cs="仿宋_GB2312"/>
          <w:sz w:val="24"/>
          <w:szCs w:val="24"/>
        </w:rPr>
      </w:pPr>
      <w:r>
        <w:rPr>
          <w:rFonts w:ascii="仿宋" w:hAnsi="仿宋" w:eastAsia="仿宋" w:cs="仿宋_GB2312"/>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pacing w:line="360" w:lineRule="auto"/>
        <w:ind w:firstLine="420"/>
        <w:rPr>
          <w:rFonts w:ascii="仿宋" w:hAnsi="仿宋" w:eastAsia="仿宋" w:cs="仿宋_GB2312"/>
          <w:sz w:val="24"/>
          <w:szCs w:val="24"/>
        </w:rPr>
      </w:pPr>
      <w:r>
        <w:rPr>
          <w:rFonts w:ascii="仿宋" w:hAnsi="仿宋" w:eastAsia="仿宋" w:cs="仿宋_GB2312"/>
          <w:sz w:val="24"/>
          <w:szCs w:val="24"/>
        </w:rPr>
        <w:t>7.3政府采购合同已签订但尚未履行的，撤销合同，从合格的中标或者成交候选人中另行确定中标或者中标人；没有合格的中标或者成交候选人的，重新开展政府采购活动。</w:t>
      </w:r>
    </w:p>
    <w:p>
      <w:pPr>
        <w:pStyle w:val="24"/>
        <w:spacing w:line="360" w:lineRule="auto"/>
        <w:ind w:firstLine="420"/>
        <w:rPr>
          <w:rFonts w:ascii="仿宋" w:hAnsi="仿宋" w:eastAsia="仿宋" w:cs="仿宋_GB2312"/>
          <w:sz w:val="24"/>
          <w:szCs w:val="24"/>
        </w:rPr>
      </w:pPr>
      <w:r>
        <w:rPr>
          <w:rFonts w:ascii="仿宋" w:hAnsi="仿宋" w:eastAsia="仿宋" w:cs="仿宋_GB2312"/>
          <w:sz w:val="24"/>
          <w:szCs w:val="24"/>
        </w:rPr>
        <w:t>7.4政府采购合同已经履行，给采购人、供应</w:t>
      </w:r>
      <w:r>
        <w:rPr>
          <w:rFonts w:hint="eastAsia" w:ascii="仿宋" w:hAnsi="仿宋" w:eastAsia="仿宋" w:cs="仿宋_GB2312"/>
          <w:sz w:val="24"/>
          <w:szCs w:val="24"/>
        </w:rPr>
        <w:t>商造成损失的，由责任人承担赔偿责任。</w:t>
      </w:r>
    </w:p>
    <w:p>
      <w:pPr>
        <w:pStyle w:val="24"/>
        <w:spacing w:line="360" w:lineRule="auto"/>
        <w:ind w:firstLine="420"/>
        <w:rPr>
          <w:rFonts w:ascii="仿宋" w:hAnsi="仿宋" w:eastAsia="仿宋" w:cs="仿宋_GB2312"/>
          <w:sz w:val="24"/>
          <w:szCs w:val="24"/>
        </w:rPr>
      </w:pPr>
      <w:r>
        <w:rPr>
          <w:rFonts w:ascii="仿宋" w:hAnsi="仿宋" w:eastAsia="仿宋" w:cs="仿宋_GB2312"/>
          <w:sz w:val="24"/>
          <w:szCs w:val="24"/>
        </w:rPr>
        <w:t>7.5政府采购当事人有其他违反政府采购</w:t>
      </w:r>
      <w:r>
        <w:rPr>
          <w:rFonts w:hint="eastAsia" w:ascii="仿宋" w:hAnsi="仿宋" w:eastAsia="仿宋" w:cs="仿宋_GB2312"/>
          <w:sz w:val="24"/>
          <w:szCs w:val="24"/>
        </w:rPr>
        <w:t>法</w:t>
      </w:r>
      <w:r>
        <w:rPr>
          <w:rFonts w:hint="eastAsia" w:ascii="仿宋" w:hAnsi="仿宋" w:eastAsia="仿宋" w:cs="Arial"/>
          <w:kern w:val="0"/>
          <w:sz w:val="24"/>
          <w:szCs w:val="24"/>
        </w:rPr>
        <w:t>或者政府采购法实施条例等法律法规规定</w:t>
      </w:r>
      <w:r>
        <w:rPr>
          <w:rFonts w:hint="eastAsia" w:ascii="仿宋" w:hAnsi="仿宋" w:eastAsia="仿宋" w:cs="仿宋_GB2312"/>
          <w:sz w:val="24"/>
          <w:szCs w:val="24"/>
        </w:rPr>
        <w:t>的行为，经改正后仍然影响或者可能影响中标、成交结果或者依法被认定为中标、成交无效的，依照</w:t>
      </w:r>
      <w:r>
        <w:rPr>
          <w:rFonts w:ascii="仿宋" w:hAnsi="仿宋" w:eastAsia="仿宋" w:cs="仿宋_GB2312"/>
          <w:sz w:val="24"/>
          <w:szCs w:val="24"/>
        </w:rPr>
        <w:t>7.1-7.4规定处理。</w:t>
      </w:r>
    </w:p>
    <w:p>
      <w:pPr>
        <w:widowControl/>
        <w:adjustRightInd/>
        <w:jc w:val="left"/>
        <w:rPr>
          <w:rFonts w:hint="eastAsia" w:ascii="仿宋" w:hAnsi="仿宋" w:eastAsia="仿宋" w:cs="仿宋_GB2312"/>
          <w:b/>
          <w:sz w:val="24"/>
          <w:szCs w:val="24"/>
        </w:rPr>
      </w:pPr>
      <w:bookmarkStart w:id="434" w:name="_Toc97390128"/>
      <w:bookmarkStart w:id="435" w:name="_Toc86217003"/>
      <w:r>
        <w:rPr>
          <w:rFonts w:hint="eastAsia" w:ascii="仿宋" w:hAnsi="仿宋" w:eastAsia="仿宋" w:cs="仿宋_GB2312"/>
          <w:b/>
          <w:sz w:val="24"/>
          <w:szCs w:val="24"/>
        </w:rPr>
        <w:t xml:space="preserve">            </w:t>
      </w:r>
    </w:p>
    <w:p>
      <w:pPr>
        <w:widowControl/>
        <w:adjustRightInd/>
        <w:jc w:val="center"/>
        <w:rPr>
          <w:rFonts w:ascii="仿宋" w:hAnsi="仿宋" w:eastAsia="仿宋" w:cs="仿宋"/>
          <w:b/>
          <w:sz w:val="36"/>
          <w:szCs w:val="20"/>
        </w:rPr>
      </w:pPr>
      <w:r>
        <w:rPr>
          <w:rFonts w:hint="eastAsia" w:ascii="仿宋" w:hAnsi="仿宋" w:eastAsia="仿宋" w:cs="仿宋_GB2312"/>
          <w:b/>
          <w:sz w:val="24"/>
          <w:szCs w:val="24"/>
        </w:rPr>
        <w:br w:type="page"/>
      </w:r>
      <w:r>
        <w:rPr>
          <w:rFonts w:hint="eastAsia" w:ascii="仿宋" w:hAnsi="仿宋" w:eastAsia="仿宋" w:cs="仿宋"/>
          <w:b/>
          <w:sz w:val="36"/>
          <w:szCs w:val="20"/>
        </w:rPr>
        <w:t>第五部分</w:t>
      </w:r>
      <w:r>
        <w:rPr>
          <w:rFonts w:ascii="仿宋" w:hAnsi="仿宋" w:eastAsia="仿宋" w:cs="仿宋"/>
          <w:b/>
          <w:sz w:val="36"/>
          <w:szCs w:val="20"/>
        </w:rPr>
        <w:t xml:space="preserve"> </w:t>
      </w:r>
      <w:r>
        <w:rPr>
          <w:rFonts w:hint="eastAsia" w:ascii="仿宋" w:hAnsi="仿宋" w:eastAsia="仿宋" w:cs="仿宋"/>
          <w:b/>
          <w:sz w:val="36"/>
          <w:szCs w:val="20"/>
        </w:rPr>
        <w:t>拟签订的合同文本</w:t>
      </w:r>
      <w:bookmarkEnd w:id="434"/>
    </w:p>
    <w:p>
      <w:pPr>
        <w:rPr>
          <w:rFonts w:ascii="仿宋" w:hAnsi="仿宋" w:eastAsia="仿宋"/>
          <w:sz w:val="24"/>
        </w:rPr>
      </w:pPr>
    </w:p>
    <w:p>
      <w:pPr>
        <w:rPr>
          <w:rFonts w:ascii="仿宋" w:hAnsi="仿宋" w:eastAsia="仿宋"/>
          <w:sz w:val="24"/>
          <w:u w:val="single"/>
        </w:rPr>
      </w:pPr>
      <w:r>
        <w:rPr>
          <w:rFonts w:hint="eastAsia" w:ascii="仿宋" w:hAnsi="仿宋" w:eastAsia="仿宋"/>
          <w:sz w:val="24"/>
        </w:rPr>
        <w:t>合同编号：</w:t>
      </w:r>
      <w:r>
        <w:rPr>
          <w:rFonts w:ascii="仿宋" w:hAnsi="仿宋" w:eastAsia="仿宋"/>
          <w:sz w:val="24"/>
          <w:u w:val="single"/>
        </w:rPr>
        <w:t xml:space="preserve">           </w:t>
      </w: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pStyle w:val="701"/>
        <w:rPr>
          <w:rFonts w:ascii="仿宋" w:hAnsi="仿宋" w:eastAsia="仿宋"/>
          <w:szCs w:val="24"/>
        </w:rPr>
      </w:pPr>
    </w:p>
    <w:p>
      <w:pPr>
        <w:pStyle w:val="701"/>
        <w:jc w:val="center"/>
        <w:rPr>
          <w:rFonts w:ascii="仿宋" w:hAnsi="仿宋" w:eastAsia="仿宋"/>
          <w:szCs w:val="24"/>
        </w:rPr>
      </w:pPr>
    </w:p>
    <w:p>
      <w:pPr>
        <w:snapToGrid w:val="0"/>
        <w:spacing w:line="360" w:lineRule="auto"/>
        <w:jc w:val="center"/>
        <w:outlineLvl w:val="1"/>
        <w:rPr>
          <w:rFonts w:ascii="仿宋" w:hAnsi="仿宋" w:eastAsia="仿宋" w:cs="仿宋"/>
          <w:b/>
          <w:sz w:val="32"/>
          <w:szCs w:val="20"/>
        </w:rPr>
      </w:pPr>
      <w:bookmarkStart w:id="436" w:name="_Toc97390129"/>
      <w:r>
        <w:rPr>
          <w:rFonts w:hint="eastAsia" w:ascii="仿宋" w:hAnsi="仿宋" w:eastAsia="仿宋" w:cs="仿宋"/>
          <w:b/>
          <w:sz w:val="32"/>
          <w:szCs w:val="20"/>
        </w:rPr>
        <w:t>第一部分</w:t>
      </w:r>
      <w:r>
        <w:rPr>
          <w:rFonts w:ascii="仿宋" w:hAnsi="仿宋" w:eastAsia="仿宋" w:cs="仿宋"/>
          <w:b/>
          <w:sz w:val="32"/>
          <w:szCs w:val="20"/>
        </w:rPr>
        <w:t xml:space="preserve"> </w:t>
      </w:r>
      <w:r>
        <w:rPr>
          <w:rFonts w:hint="eastAsia" w:ascii="仿宋" w:hAnsi="仿宋" w:eastAsia="仿宋" w:cs="仿宋"/>
          <w:b/>
          <w:sz w:val="32"/>
          <w:szCs w:val="20"/>
        </w:rPr>
        <w:t>合同书</w:t>
      </w:r>
      <w:bookmarkEnd w:id="436"/>
    </w:p>
    <w:p>
      <w:pPr>
        <w:pStyle w:val="701"/>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r>
        <w:rPr>
          <w:rFonts w:hint="eastAsia" w:ascii="仿宋" w:hAnsi="仿宋" w:eastAsia="仿宋"/>
          <w:sz w:val="24"/>
          <w:u w:val="single"/>
          <w:lang w:eastAsia="zh-CN"/>
        </w:rPr>
        <w:t>2022年杭州交警业务系统使用服务（2022年公安网机房使用服务项目）</w:t>
      </w:r>
      <w:r>
        <w:rPr>
          <w:rFonts w:ascii="仿宋" w:hAnsi="仿宋" w:eastAsia="仿宋"/>
          <w:sz w:val="24"/>
          <w:u w:val="single"/>
        </w:rPr>
        <w:t xml:space="preserve">     </w:t>
      </w:r>
    </w:p>
    <w:p>
      <w:pPr>
        <w:pStyle w:val="598"/>
        <w:spacing w:before="120" w:line="22" w:lineRule="atLeast"/>
        <w:rPr>
          <w:rFonts w:ascii="仿宋" w:hAnsi="仿宋" w:eastAsia="仿宋"/>
          <w:szCs w:val="24"/>
        </w:rPr>
      </w:pPr>
    </w:p>
    <w:p>
      <w:pPr>
        <w:pStyle w:val="598"/>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r>
        <w:rPr>
          <w:rFonts w:hint="eastAsia" w:ascii="仿宋" w:hAnsi="仿宋" w:eastAsia="仿宋"/>
          <w:sz w:val="24"/>
          <w:u w:val="single"/>
        </w:rPr>
        <w:t>杭州市公安局</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r>
        <w:rPr>
          <w:rFonts w:hint="eastAsia" w:ascii="仿宋" w:hAnsi="仿宋" w:eastAsia="仿宋"/>
          <w:sz w:val="24"/>
          <w:u w:val="single"/>
        </w:rPr>
        <w:t xml:space="preserve">杭州市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adjustRightInd/>
        <w:jc w:val="left"/>
        <w:rPr>
          <w:rFonts w:ascii="仿宋" w:hAnsi="仿宋" w:eastAsia="仿宋"/>
          <w:sz w:val="24"/>
          <w:u w:val="single"/>
          <w:lang w:val="zh-CN"/>
        </w:rPr>
      </w:pPr>
    </w:p>
    <w:p>
      <w:pPr>
        <w:widowControl/>
        <w:adjustRightInd/>
        <w:jc w:val="left"/>
        <w:rPr>
          <w:rFonts w:ascii="仿宋" w:hAnsi="仿宋" w:eastAsia="仿宋"/>
          <w:sz w:val="24"/>
          <w:lang w:val="zh-CN"/>
        </w:rPr>
      </w:pPr>
      <w:r>
        <w:rPr>
          <w:rFonts w:ascii="仿宋" w:hAnsi="仿宋" w:eastAsia="仿宋"/>
          <w:sz w:val="24"/>
          <w:lang w:val="zh-CN"/>
        </w:rPr>
        <w:br w:type="page"/>
      </w:r>
    </w:p>
    <w:p>
      <w:pPr>
        <w:spacing w:line="360" w:lineRule="auto"/>
        <w:ind w:firstLine="420" w:firstLineChars="200"/>
        <w:rPr>
          <w:rFonts w:ascii="仿宋" w:hAnsi="仿宋" w:eastAsia="仿宋"/>
          <w:szCs w:val="21"/>
          <w:u w:val="single"/>
          <w:lang w:val="zh-CN"/>
        </w:rPr>
      </w:pPr>
    </w:p>
    <w:p>
      <w:pPr>
        <w:snapToGrid w:val="0"/>
        <w:spacing w:line="360" w:lineRule="auto"/>
        <w:ind w:firstLine="420" w:firstLineChars="200"/>
        <w:rPr>
          <w:rFonts w:ascii="仿宋" w:hAnsi="仿宋" w:eastAsia="仿宋"/>
          <w:szCs w:val="21"/>
        </w:rPr>
      </w:pPr>
      <w:r>
        <w:rPr>
          <w:rFonts w:hint="eastAsia" w:ascii="仿宋" w:hAnsi="仿宋" w:eastAsia="仿宋" w:cs="仿宋"/>
          <w:szCs w:val="21"/>
          <w:u w:val="single"/>
        </w:rPr>
        <w:t>2022</w:t>
      </w:r>
      <w:r>
        <w:rPr>
          <w:rFonts w:ascii="仿宋" w:hAnsi="仿宋" w:eastAsia="仿宋" w:cs="仿宋"/>
          <w:szCs w:val="21"/>
          <w:u w:val="single"/>
        </w:rPr>
        <w:t xml:space="preserve"> </w:t>
      </w:r>
      <w:r>
        <w:rPr>
          <w:rFonts w:hint="eastAsia" w:ascii="仿宋" w:hAnsi="仿宋" w:eastAsia="仿宋"/>
          <w:szCs w:val="21"/>
          <w:lang w:val="zh-CN"/>
        </w:rPr>
        <w:t>年</w:t>
      </w:r>
      <w:r>
        <w:rPr>
          <w:rFonts w:hint="eastAsia" w:ascii="仿宋" w:hAnsi="仿宋" w:eastAsia="仿宋"/>
          <w:szCs w:val="21"/>
          <w:u w:val="single"/>
          <w:lang w:val="zh-CN"/>
        </w:rPr>
        <w:t xml:space="preserve"> </w:t>
      </w:r>
      <w:r>
        <w:rPr>
          <w:rFonts w:ascii="仿宋" w:hAnsi="仿宋" w:eastAsia="仿宋"/>
          <w:szCs w:val="21"/>
          <w:u w:val="single"/>
          <w:lang w:val="zh-CN"/>
        </w:rPr>
        <w:t xml:space="preserve">  </w:t>
      </w:r>
      <w:r>
        <w:rPr>
          <w:rFonts w:hint="eastAsia" w:ascii="仿宋" w:hAnsi="仿宋" w:eastAsia="仿宋"/>
          <w:szCs w:val="21"/>
          <w:lang w:val="zh-CN"/>
        </w:rPr>
        <w:t>月</w:t>
      </w:r>
      <w:r>
        <w:rPr>
          <w:rFonts w:hint="eastAsia" w:ascii="仿宋" w:hAnsi="仿宋" w:eastAsia="仿宋"/>
          <w:szCs w:val="21"/>
          <w:u w:val="single"/>
          <w:lang w:val="zh-CN"/>
        </w:rPr>
        <w:t xml:space="preserve"> </w:t>
      </w:r>
      <w:r>
        <w:rPr>
          <w:rFonts w:ascii="仿宋" w:hAnsi="仿宋" w:eastAsia="仿宋"/>
          <w:szCs w:val="21"/>
          <w:u w:val="single"/>
          <w:lang w:val="zh-CN"/>
        </w:rPr>
        <w:t xml:space="preserve">  </w:t>
      </w:r>
      <w:r>
        <w:rPr>
          <w:rFonts w:hint="eastAsia" w:ascii="仿宋" w:hAnsi="仿宋" w:eastAsia="仿宋"/>
          <w:szCs w:val="21"/>
          <w:lang w:val="zh-CN"/>
        </w:rPr>
        <w:t>日</w:t>
      </w:r>
      <w:r>
        <w:rPr>
          <w:rFonts w:hint="eastAsia" w:ascii="仿宋" w:hAnsi="仿宋" w:eastAsia="仿宋"/>
          <w:szCs w:val="21"/>
        </w:rPr>
        <w:t>，</w:t>
      </w:r>
      <w:r>
        <w:rPr>
          <w:rFonts w:hint="eastAsia" w:ascii="仿宋" w:hAnsi="仿宋" w:eastAsia="仿宋"/>
          <w:b/>
          <w:bCs/>
          <w:szCs w:val="21"/>
          <w:u w:val="single"/>
        </w:rPr>
        <w:t>杭州市公安局</w:t>
      </w:r>
      <w:r>
        <w:rPr>
          <w:rFonts w:hint="eastAsia" w:ascii="仿宋" w:hAnsi="仿宋" w:eastAsia="仿宋"/>
          <w:szCs w:val="21"/>
        </w:rPr>
        <w:t>以</w:t>
      </w:r>
      <w:r>
        <w:rPr>
          <w:rFonts w:ascii="仿宋" w:hAnsi="仿宋" w:eastAsia="仿宋"/>
          <w:szCs w:val="21"/>
          <w:u w:val="single"/>
        </w:rPr>
        <w:t xml:space="preserve">  公开招标  </w:t>
      </w:r>
      <w:r>
        <w:rPr>
          <w:rFonts w:hint="eastAsia" w:ascii="仿宋" w:hAnsi="仿宋" w:eastAsia="仿宋"/>
          <w:szCs w:val="21"/>
        </w:rPr>
        <w:t>对</w:t>
      </w:r>
      <w:r>
        <w:rPr>
          <w:rFonts w:hint="eastAsia" w:ascii="仿宋" w:hAnsi="仿宋" w:eastAsia="仿宋"/>
          <w:b/>
          <w:szCs w:val="21"/>
          <w:u w:val="single"/>
          <w:lang w:eastAsia="zh-CN"/>
        </w:rPr>
        <w:t>2022年杭州交警业务系统使用服务（2022年公安网机房使用服务项目）</w:t>
      </w:r>
      <w:r>
        <w:rPr>
          <w:rFonts w:hint="eastAsia" w:ascii="仿宋" w:hAnsi="仿宋" w:eastAsia="仿宋"/>
          <w:szCs w:val="21"/>
        </w:rPr>
        <w:t>进行了采购。经</w:t>
      </w:r>
      <w:r>
        <w:rPr>
          <w:rFonts w:ascii="仿宋" w:hAnsi="仿宋" w:eastAsia="仿宋"/>
          <w:szCs w:val="21"/>
          <w:u w:val="single"/>
        </w:rPr>
        <w:t>评标委员会</w:t>
      </w:r>
      <w:r>
        <w:rPr>
          <w:rFonts w:hint="eastAsia" w:ascii="仿宋" w:hAnsi="仿宋" w:eastAsia="仿宋"/>
          <w:szCs w:val="21"/>
        </w:rPr>
        <w:t>评定，</w:t>
      </w:r>
      <w:r>
        <w:rPr>
          <w:rFonts w:ascii="仿宋" w:hAnsi="仿宋" w:eastAsia="仿宋"/>
          <w:szCs w:val="21"/>
          <w:u w:val="single"/>
        </w:rPr>
        <w:t xml:space="preserve">   （中标供应商名称）</w:t>
      </w:r>
      <w:r>
        <w:rPr>
          <w:rFonts w:hint="eastAsia" w:ascii="仿宋" w:hAnsi="仿宋" w:eastAsia="仿宋"/>
          <w:szCs w:val="21"/>
          <w:u w:val="single"/>
        </w:rPr>
        <w:t xml:space="preserve"> </w:t>
      </w:r>
      <w:r>
        <w:rPr>
          <w:rFonts w:hint="eastAsia" w:ascii="仿宋" w:hAnsi="仿宋" w:eastAsia="仿宋"/>
          <w:szCs w:val="21"/>
        </w:rPr>
        <w:t>为该项目中标供应商。现于中标通知书发出之日起</w:t>
      </w:r>
      <w:r>
        <w:rPr>
          <w:rFonts w:ascii="仿宋" w:hAnsi="仿宋" w:eastAsia="仿宋"/>
          <w:szCs w:val="21"/>
        </w:rPr>
        <w:t>10个工作日内</w:t>
      </w:r>
      <w:r>
        <w:rPr>
          <w:rFonts w:hint="eastAsia" w:ascii="仿宋" w:hAnsi="仿宋" w:eastAsia="仿宋"/>
          <w:szCs w:val="21"/>
        </w:rPr>
        <w:t>，按照采购文件确定的事项签订本合同。</w:t>
      </w:r>
    </w:p>
    <w:p>
      <w:pPr>
        <w:snapToGrid w:val="0"/>
        <w:spacing w:line="360" w:lineRule="auto"/>
        <w:ind w:firstLine="420" w:firstLineChars="200"/>
        <w:rPr>
          <w:rFonts w:ascii="仿宋" w:hAnsi="仿宋" w:eastAsia="仿宋"/>
          <w:szCs w:val="21"/>
        </w:rPr>
      </w:pPr>
      <w:r>
        <w:rPr>
          <w:rFonts w:hint="eastAsia" w:ascii="仿宋" w:hAnsi="仿宋" w:eastAsia="仿宋"/>
          <w:szCs w:val="21"/>
          <w:lang w:val="zh-CN"/>
        </w:rPr>
        <w:t>根据《中华人民共和国民法典》、《中华人民共和国政府采购法》等相关法律法规之规定，按照平等、自愿、公平、诚实信用和绿色的原则，经</w:t>
      </w:r>
      <w:r>
        <w:rPr>
          <w:rFonts w:hint="eastAsia" w:ascii="仿宋" w:hAnsi="仿宋" w:eastAsia="仿宋"/>
          <w:szCs w:val="21"/>
          <w:u w:val="single"/>
        </w:rPr>
        <w:t>杭州市公安局</w:t>
      </w:r>
      <w:r>
        <w:rPr>
          <w:rFonts w:ascii="仿宋" w:hAnsi="仿宋" w:eastAsia="仿宋"/>
          <w:szCs w:val="21"/>
          <w:lang w:val="zh-CN"/>
        </w:rPr>
        <w:t>(以下简称：甲方)和</w:t>
      </w:r>
      <w:r>
        <w:rPr>
          <w:rFonts w:ascii="仿宋" w:hAnsi="仿宋" w:eastAsia="仿宋"/>
          <w:szCs w:val="21"/>
          <w:u w:val="single"/>
        </w:rPr>
        <w:t xml:space="preserve">   （中标供应商名称）   </w:t>
      </w:r>
      <w:r>
        <w:rPr>
          <w:rFonts w:ascii="仿宋" w:hAnsi="仿宋" w:eastAsia="仿宋"/>
          <w:szCs w:val="21"/>
          <w:lang w:val="zh-CN"/>
        </w:rPr>
        <w:t>(以下简称：乙方)协商一致，约定以下合同</w:t>
      </w:r>
      <w:r>
        <w:rPr>
          <w:rFonts w:hint="eastAsia" w:ascii="仿宋" w:hAnsi="仿宋" w:eastAsia="仿宋"/>
          <w:szCs w:val="21"/>
        </w:rPr>
        <w:t>条款，以兹共同遵守、全面履行。</w:t>
      </w:r>
    </w:p>
    <w:p>
      <w:pPr>
        <w:snapToGrid w:val="0"/>
        <w:spacing w:before="120" w:beforeLines="50" w:line="360" w:lineRule="auto"/>
        <w:ind w:firstLine="424" w:firstLineChars="201"/>
        <w:outlineLvl w:val="2"/>
        <w:rPr>
          <w:rFonts w:ascii="仿宋" w:hAnsi="仿宋" w:eastAsia="仿宋" w:cs="仿宋"/>
          <w:b/>
          <w:szCs w:val="21"/>
        </w:rPr>
      </w:pPr>
      <w:bookmarkStart w:id="437" w:name="_Toc24059"/>
      <w:bookmarkStart w:id="438" w:name="_Toc2232"/>
      <w:bookmarkStart w:id="439" w:name="_Toc3029"/>
      <w:r>
        <w:rPr>
          <w:rFonts w:ascii="仿宋" w:hAnsi="仿宋" w:eastAsia="仿宋" w:cs="仿宋"/>
          <w:b/>
          <w:szCs w:val="21"/>
        </w:rPr>
        <w:t xml:space="preserve">1.1 </w:t>
      </w:r>
      <w:r>
        <w:rPr>
          <w:rFonts w:hint="eastAsia" w:ascii="仿宋" w:hAnsi="仿宋" w:eastAsia="仿宋" w:cs="仿宋"/>
          <w:b/>
          <w:szCs w:val="21"/>
        </w:rPr>
        <w:t>合同组成部分</w:t>
      </w:r>
      <w:bookmarkEnd w:id="437"/>
      <w:bookmarkEnd w:id="438"/>
      <w:bookmarkEnd w:id="439"/>
    </w:p>
    <w:p>
      <w:pPr>
        <w:snapToGrid w:val="0"/>
        <w:spacing w:line="360" w:lineRule="auto"/>
        <w:ind w:firstLine="420" w:firstLineChars="200"/>
        <w:rPr>
          <w:rFonts w:ascii="仿宋" w:hAnsi="仿宋" w:eastAsia="仿宋"/>
          <w:szCs w:val="21"/>
        </w:rPr>
      </w:pPr>
      <w:r>
        <w:rPr>
          <w:rFonts w:hint="eastAsia" w:ascii="仿宋" w:hAnsi="仿宋" w:eastAsia="仿宋"/>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1.1.1 </w:t>
      </w:r>
      <w:r>
        <w:rPr>
          <w:rFonts w:hint="eastAsia" w:ascii="仿宋" w:hAnsi="仿宋" w:eastAsia="仿宋"/>
          <w:szCs w:val="21"/>
        </w:rPr>
        <w:t>本合同及其补充合同、变更协议；</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1.1.2 </w:t>
      </w:r>
      <w:r>
        <w:rPr>
          <w:rFonts w:hint="eastAsia" w:ascii="仿宋" w:hAnsi="仿宋" w:eastAsia="仿宋"/>
          <w:szCs w:val="21"/>
        </w:rPr>
        <w:t>中标通知书；</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1.1.3 </w:t>
      </w:r>
      <w:r>
        <w:rPr>
          <w:rFonts w:hint="eastAsia" w:ascii="仿宋" w:hAnsi="仿宋" w:eastAsia="仿宋"/>
          <w:szCs w:val="21"/>
        </w:rPr>
        <w:t>投标文件（含澄清或者说明文件）；</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1.1.4 </w:t>
      </w:r>
      <w:r>
        <w:rPr>
          <w:rFonts w:hint="eastAsia" w:ascii="仿宋" w:hAnsi="仿宋" w:eastAsia="仿宋"/>
          <w:szCs w:val="21"/>
        </w:rPr>
        <w:t>招标文件（含澄清或者修改文件）；</w:t>
      </w:r>
    </w:p>
    <w:p>
      <w:pPr>
        <w:snapToGrid w:val="0"/>
        <w:spacing w:line="360" w:lineRule="auto"/>
        <w:ind w:firstLine="420" w:firstLineChars="200"/>
        <w:rPr>
          <w:rFonts w:ascii="仿宋" w:hAnsi="仿宋" w:eastAsia="仿宋"/>
          <w:szCs w:val="21"/>
        </w:rPr>
      </w:pPr>
      <w:r>
        <w:rPr>
          <w:rFonts w:ascii="仿宋" w:hAnsi="仿宋" w:eastAsia="仿宋"/>
          <w:szCs w:val="21"/>
        </w:rPr>
        <w:t xml:space="preserve">1.1.5 </w:t>
      </w:r>
      <w:r>
        <w:rPr>
          <w:rFonts w:hint="eastAsia" w:ascii="仿宋" w:hAnsi="仿宋" w:eastAsia="仿宋"/>
          <w:szCs w:val="21"/>
        </w:rPr>
        <w:t>其他相关采购文件。</w:t>
      </w:r>
    </w:p>
    <w:p>
      <w:pPr>
        <w:snapToGrid w:val="0"/>
        <w:spacing w:before="120" w:beforeLines="50" w:line="360" w:lineRule="auto"/>
        <w:ind w:firstLine="424" w:firstLineChars="201"/>
        <w:outlineLvl w:val="2"/>
        <w:rPr>
          <w:rFonts w:ascii="仿宋" w:hAnsi="仿宋" w:eastAsia="仿宋" w:cs="仿宋"/>
          <w:b/>
          <w:szCs w:val="21"/>
        </w:rPr>
      </w:pPr>
      <w:bookmarkStart w:id="440" w:name="_Toc21295"/>
      <w:bookmarkStart w:id="441" w:name="_Toc27126"/>
      <w:bookmarkStart w:id="442" w:name="_Toc24300"/>
      <w:r>
        <w:rPr>
          <w:rFonts w:ascii="仿宋" w:hAnsi="仿宋" w:eastAsia="仿宋" w:cs="仿宋"/>
          <w:b/>
          <w:szCs w:val="21"/>
        </w:rPr>
        <w:t>1.2</w:t>
      </w:r>
      <w:bookmarkEnd w:id="440"/>
      <w:bookmarkEnd w:id="441"/>
      <w:bookmarkEnd w:id="442"/>
      <w:r>
        <w:rPr>
          <w:rFonts w:ascii="仿宋" w:hAnsi="仿宋" w:eastAsia="仿宋" w:cs="仿宋"/>
          <w:b/>
          <w:szCs w:val="21"/>
        </w:rPr>
        <w:t>服务</w:t>
      </w:r>
    </w:p>
    <w:p>
      <w:pPr>
        <w:widowControl/>
        <w:snapToGrid w:val="0"/>
        <w:spacing w:line="360" w:lineRule="auto"/>
        <w:ind w:firstLine="527" w:firstLineChars="250"/>
        <w:rPr>
          <w:rFonts w:hint="eastAsia" w:ascii="仿宋" w:hAnsi="仿宋" w:eastAsia="仿宋" w:cs="仿宋"/>
          <w:szCs w:val="21"/>
          <w:lang w:eastAsia="zh-CN"/>
        </w:rPr>
      </w:pPr>
      <w:r>
        <w:rPr>
          <w:rFonts w:ascii="仿宋" w:hAnsi="仿宋" w:eastAsia="仿宋" w:cs="宋体"/>
          <w:b/>
          <w:szCs w:val="21"/>
        </w:rPr>
        <w:t>1.2.1</w:t>
      </w:r>
      <w:r>
        <w:rPr>
          <w:rFonts w:hint="eastAsia" w:ascii="仿宋" w:hAnsi="仿宋" w:eastAsia="仿宋" w:cs="仿宋"/>
          <w:b/>
          <w:szCs w:val="21"/>
        </w:rPr>
        <w:t>项目名称：</w:t>
      </w:r>
      <w:r>
        <w:rPr>
          <w:rFonts w:hint="eastAsia" w:ascii="仿宋" w:hAnsi="仿宋" w:eastAsia="仿宋"/>
          <w:b/>
          <w:szCs w:val="21"/>
          <w:u w:val="single"/>
          <w:lang w:eastAsia="zh-CN"/>
        </w:rPr>
        <w:t>2022年杭州交警业务系统使用服务（2022年公安网机房使用服务项目）</w:t>
      </w:r>
    </w:p>
    <w:p>
      <w:pPr>
        <w:widowControl/>
        <w:snapToGrid w:val="0"/>
        <w:spacing w:line="360" w:lineRule="auto"/>
        <w:ind w:firstLine="480"/>
        <w:jc w:val="left"/>
        <w:rPr>
          <w:rFonts w:ascii="仿宋" w:hAnsi="仿宋" w:eastAsia="仿宋" w:cs="仿宋"/>
          <w:kern w:val="0"/>
          <w:szCs w:val="21"/>
          <w:u w:val="single"/>
        </w:rPr>
      </w:pPr>
      <w:r>
        <w:rPr>
          <w:rFonts w:hint="eastAsia" w:ascii="仿宋" w:hAnsi="仿宋" w:eastAsia="仿宋" w:cs="仿宋"/>
          <w:b/>
          <w:kern w:val="0"/>
          <w:szCs w:val="21"/>
        </w:rPr>
        <w:t>1.2.2 服务内容：</w:t>
      </w:r>
      <w:r>
        <w:rPr>
          <w:rFonts w:hint="eastAsia" w:ascii="仿宋" w:hAnsi="仿宋" w:eastAsia="仿宋" w:cs="仿宋"/>
          <w:kern w:val="0"/>
          <w:szCs w:val="21"/>
          <w:u w:val="single"/>
          <w:lang w:eastAsia="zh-CN"/>
        </w:rPr>
        <w:t>以购买服务方式，租用数据中心机房的标准机柜及其配套设施的使用服务，包括：至少97个标准机柜及其辅助设施;核心系统运行小环境(硬件包括存储、网络和综合布线等)；机房配套设施应满足系统运行维护所需要的操作、调测和管理；提供机房环境运维服务。</w:t>
      </w:r>
    </w:p>
    <w:p>
      <w:pPr>
        <w:snapToGrid w:val="0"/>
        <w:spacing w:line="360" w:lineRule="auto"/>
        <w:ind w:firstLine="422" w:firstLineChars="200"/>
        <w:rPr>
          <w:rFonts w:ascii="仿宋" w:hAnsi="仿宋" w:eastAsia="仿宋" w:cs="仿宋"/>
          <w:kern w:val="0"/>
          <w:szCs w:val="21"/>
          <w:u w:val="single"/>
        </w:rPr>
      </w:pPr>
      <w:r>
        <w:rPr>
          <w:rFonts w:hint="eastAsia" w:ascii="仿宋" w:hAnsi="仿宋" w:eastAsia="仿宋" w:cs="仿宋"/>
          <w:b/>
          <w:kern w:val="0"/>
          <w:szCs w:val="21"/>
        </w:rPr>
        <w:t>服务</w:t>
      </w:r>
      <w:r>
        <w:rPr>
          <w:rFonts w:ascii="仿宋" w:hAnsi="仿宋" w:eastAsia="仿宋" w:cs="仿宋"/>
          <w:b/>
          <w:kern w:val="0"/>
          <w:szCs w:val="21"/>
        </w:rPr>
        <w:t>地点：</w:t>
      </w:r>
      <w:r>
        <w:rPr>
          <w:rFonts w:hint="eastAsia" w:ascii="仿宋" w:hAnsi="仿宋" w:eastAsia="仿宋" w:cs="仿宋"/>
          <w:kern w:val="0"/>
          <w:szCs w:val="21"/>
          <w:u w:val="single"/>
          <w:lang w:eastAsia="zh-CN"/>
        </w:rPr>
        <w:t>乙方所投机房所在地</w:t>
      </w:r>
      <w:r>
        <w:rPr>
          <w:rFonts w:hint="eastAsia" w:ascii="仿宋" w:hAnsi="仿宋" w:eastAsia="仿宋" w:cs="仿宋"/>
          <w:kern w:val="0"/>
          <w:szCs w:val="21"/>
          <w:u w:val="single"/>
        </w:rPr>
        <w:t>。</w:t>
      </w:r>
    </w:p>
    <w:p>
      <w:pPr>
        <w:tabs>
          <w:tab w:val="left" w:pos="904"/>
        </w:tabs>
        <w:snapToGrid w:val="0"/>
        <w:spacing w:line="360" w:lineRule="auto"/>
        <w:ind w:firstLine="422" w:firstLineChars="200"/>
        <w:jc w:val="left"/>
        <w:rPr>
          <w:rFonts w:ascii="仿宋" w:hAnsi="仿宋" w:eastAsia="仿宋" w:cs="宋体"/>
          <w:szCs w:val="21"/>
          <w:u w:val="single"/>
        </w:rPr>
      </w:pPr>
      <w:r>
        <w:rPr>
          <w:rFonts w:ascii="仿宋" w:hAnsi="仿宋" w:eastAsia="仿宋"/>
          <w:b/>
          <w:szCs w:val="21"/>
        </w:rPr>
        <w:t>1.2.3服务</w:t>
      </w:r>
      <w:r>
        <w:rPr>
          <w:rFonts w:hint="eastAsia" w:ascii="仿宋" w:hAnsi="仿宋" w:eastAsia="仿宋"/>
          <w:b/>
          <w:szCs w:val="21"/>
        </w:rPr>
        <w:t>质量：</w:t>
      </w:r>
      <w:r>
        <w:rPr>
          <w:rFonts w:hint="eastAsia" w:ascii="仿宋" w:hAnsi="仿宋" w:eastAsia="仿宋" w:cs="宋体"/>
          <w:szCs w:val="21"/>
          <w:u w:val="single"/>
        </w:rPr>
        <w:t>根据采购文件确定的技术指标或者服务要求确定验收指标和标准。未进行相应约定的，应当符合国家强制性规定、政策要求、安全标准、行业或企业有关标准等</w:t>
      </w:r>
      <w:r>
        <w:rPr>
          <w:rFonts w:hint="eastAsia" w:ascii="仿宋" w:hAnsi="仿宋" w:eastAsia="仿宋"/>
          <w:szCs w:val="21"/>
        </w:rPr>
        <w:t>。</w:t>
      </w:r>
    </w:p>
    <w:p>
      <w:pPr>
        <w:snapToGrid w:val="0"/>
        <w:spacing w:before="120" w:beforeLines="50" w:line="360" w:lineRule="auto"/>
        <w:ind w:firstLine="424" w:firstLineChars="201"/>
        <w:outlineLvl w:val="2"/>
        <w:rPr>
          <w:rFonts w:ascii="仿宋" w:hAnsi="仿宋" w:eastAsia="仿宋" w:cs="仿宋"/>
          <w:b/>
          <w:szCs w:val="21"/>
        </w:rPr>
      </w:pPr>
      <w:bookmarkStart w:id="443" w:name="_Toc23292"/>
      <w:bookmarkStart w:id="444" w:name="_Toc21631"/>
      <w:bookmarkStart w:id="445" w:name="_Toc21551"/>
      <w:r>
        <w:rPr>
          <w:rFonts w:ascii="仿宋" w:hAnsi="仿宋" w:eastAsia="仿宋" w:cs="仿宋"/>
          <w:b/>
          <w:szCs w:val="21"/>
        </w:rPr>
        <w:t xml:space="preserve">1.3 </w:t>
      </w:r>
      <w:r>
        <w:rPr>
          <w:rFonts w:hint="eastAsia" w:ascii="仿宋" w:hAnsi="仿宋" w:eastAsia="仿宋" w:cs="仿宋"/>
          <w:b/>
          <w:szCs w:val="21"/>
        </w:rPr>
        <w:t>价款</w:t>
      </w:r>
      <w:bookmarkEnd w:id="443"/>
      <w:bookmarkEnd w:id="444"/>
      <w:bookmarkEnd w:id="445"/>
    </w:p>
    <w:p>
      <w:pPr>
        <w:snapToGrid w:val="0"/>
        <w:spacing w:line="360" w:lineRule="auto"/>
        <w:ind w:firstLine="420" w:firstLineChars="200"/>
        <w:rPr>
          <w:rFonts w:ascii="仿宋" w:hAnsi="仿宋" w:eastAsia="仿宋"/>
          <w:szCs w:val="21"/>
        </w:rPr>
      </w:pPr>
      <w:bookmarkStart w:id="446" w:name="_Toc22618"/>
      <w:bookmarkStart w:id="447" w:name="_Toc1814"/>
      <w:bookmarkStart w:id="448" w:name="_Toc10340"/>
      <w:r>
        <w:rPr>
          <w:rFonts w:hint="eastAsia" w:ascii="仿宋" w:hAnsi="仿宋" w:eastAsia="仿宋"/>
          <w:szCs w:val="21"/>
        </w:rPr>
        <w:t>本合同总价为：人民币小写</w:t>
      </w:r>
      <w:r>
        <w:rPr>
          <w:rFonts w:hint="eastAsia" w:ascii="仿宋" w:hAnsi="仿宋" w:eastAsia="仿宋"/>
          <w:szCs w:val="21"/>
          <w:u w:val="single"/>
        </w:rPr>
        <w:t xml:space="preserve">          </w:t>
      </w:r>
      <w:r>
        <w:rPr>
          <w:rFonts w:hint="eastAsia" w:ascii="仿宋" w:hAnsi="仿宋" w:eastAsia="仿宋"/>
          <w:szCs w:val="21"/>
        </w:rPr>
        <w:t>元（人民币大写：</w:t>
      </w:r>
      <w:r>
        <w:rPr>
          <w:rFonts w:hint="eastAsia" w:ascii="仿宋" w:hAnsi="仿宋" w:eastAsia="仿宋"/>
          <w:szCs w:val="21"/>
          <w:u w:val="single"/>
        </w:rPr>
        <w:t xml:space="preserve">              </w:t>
      </w:r>
      <w:r>
        <w:rPr>
          <w:rFonts w:hint="eastAsia" w:ascii="仿宋" w:hAnsi="仿宋" w:eastAsia="仿宋"/>
          <w:szCs w:val="21"/>
        </w:rPr>
        <w:t>元整），最终按合同单价、租赁内容、租赁天数结算合同</w:t>
      </w:r>
      <w:r>
        <w:rPr>
          <w:rFonts w:hint="eastAsia" w:ascii="仿宋" w:hAnsi="仿宋" w:eastAsia="仿宋"/>
          <w:szCs w:val="21"/>
          <w:lang w:val="en-US" w:eastAsia="zh-Hans"/>
        </w:rPr>
        <w:t>价款</w:t>
      </w:r>
      <w:r>
        <w:rPr>
          <w:rFonts w:hint="eastAsia" w:ascii="仿宋" w:hAnsi="仿宋" w:eastAsia="仿宋"/>
          <w:szCs w:val="21"/>
        </w:rPr>
        <w:t>，且不超过合同总价。</w:t>
      </w:r>
    </w:p>
    <w:p>
      <w:pPr>
        <w:snapToGrid w:val="0"/>
        <w:spacing w:line="360" w:lineRule="auto"/>
        <w:ind w:firstLine="420" w:firstLineChars="200"/>
        <w:rPr>
          <w:rFonts w:ascii="仿宋" w:hAnsi="仿宋" w:eastAsia="仿宋"/>
          <w:szCs w:val="21"/>
        </w:rPr>
      </w:pPr>
      <w:r>
        <w:rPr>
          <w:rFonts w:hint="eastAsia" w:ascii="仿宋" w:hAnsi="仿宋" w:eastAsia="仿宋"/>
          <w:szCs w:val="21"/>
        </w:rPr>
        <w:t>合同价格清单：详见附件三</w:t>
      </w:r>
    </w:p>
    <w:p>
      <w:pPr>
        <w:snapToGrid w:val="0"/>
        <w:spacing w:before="120" w:beforeLines="50" w:line="360" w:lineRule="auto"/>
        <w:ind w:firstLine="424" w:firstLineChars="201"/>
        <w:outlineLvl w:val="2"/>
        <w:rPr>
          <w:rFonts w:ascii="仿宋" w:hAnsi="仿宋" w:eastAsia="仿宋" w:cs="仿宋"/>
          <w:b/>
          <w:szCs w:val="21"/>
        </w:rPr>
      </w:pPr>
      <w:r>
        <w:rPr>
          <w:rFonts w:ascii="仿宋" w:hAnsi="仿宋" w:eastAsia="仿宋" w:cs="仿宋"/>
          <w:b/>
          <w:szCs w:val="21"/>
        </w:rPr>
        <w:t xml:space="preserve">1.4 </w:t>
      </w:r>
      <w:r>
        <w:rPr>
          <w:rFonts w:hint="eastAsia" w:ascii="仿宋" w:hAnsi="仿宋" w:eastAsia="仿宋" w:cs="仿宋"/>
          <w:b/>
          <w:szCs w:val="21"/>
        </w:rPr>
        <w:t>付款</w:t>
      </w:r>
      <w:bookmarkEnd w:id="446"/>
      <w:bookmarkEnd w:id="447"/>
      <w:bookmarkEnd w:id="448"/>
      <w:r>
        <w:rPr>
          <w:rFonts w:hint="eastAsia" w:ascii="仿宋" w:hAnsi="仿宋" w:eastAsia="仿宋" w:cs="仿宋"/>
          <w:b/>
          <w:szCs w:val="21"/>
        </w:rPr>
        <w:t>方式、时间和条件</w:t>
      </w:r>
    </w:p>
    <w:p>
      <w:pPr>
        <w:snapToGrid w:val="0"/>
        <w:spacing w:line="360" w:lineRule="auto"/>
        <w:ind w:firstLine="420" w:firstLineChars="200"/>
        <w:rPr>
          <w:rFonts w:ascii="仿宋" w:hAnsi="仿宋" w:eastAsia="仿宋" w:cs="仿宋"/>
          <w:szCs w:val="21"/>
        </w:rPr>
      </w:pPr>
      <w:bookmarkStart w:id="449" w:name="_Toc19304"/>
      <w:bookmarkStart w:id="450" w:name="_Toc32071"/>
      <w:bookmarkStart w:id="451" w:name="_Toc2846"/>
      <w:r>
        <w:rPr>
          <w:rFonts w:hint="eastAsia" w:ascii="仿宋" w:hAnsi="仿宋" w:eastAsia="仿宋" w:cs="仿宋"/>
          <w:szCs w:val="21"/>
        </w:rPr>
        <w:t>1.4.1甲方应严格履行合同，及时组织验收，验收合格后及时将合同款支付。对于满足合同约定支付条件的，甲方自收到发票后5个工作日内将资金支付到合同约定的乙方账户。</w:t>
      </w:r>
      <w:r>
        <w:rPr>
          <w:rFonts w:ascii="仿宋" w:hAnsi="仿宋" w:eastAsia="仿宋" w:cs="仿宋"/>
          <w:szCs w:val="21"/>
        </w:rPr>
        <w:t>甲方不得以机构变动、人员更替、政策调整、单位放假</w:t>
      </w:r>
      <w:r>
        <w:rPr>
          <w:rFonts w:hint="eastAsia" w:ascii="仿宋" w:hAnsi="仿宋" w:eastAsia="仿宋" w:cs="仿宋"/>
          <w:szCs w:val="21"/>
        </w:rPr>
        <w:t>、履行内部付款流程，或者在合同未作约定的情况下以等待竣工验收批复、决算审计</w:t>
      </w:r>
      <w:r>
        <w:rPr>
          <w:rFonts w:ascii="仿宋" w:hAnsi="仿宋" w:eastAsia="仿宋" w:cs="仿宋"/>
          <w:szCs w:val="21"/>
        </w:rPr>
        <w:t>等为由延迟付款。</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1.4.2甲方在政府采购合同中约定预付款，预付款比例为合同总价的</w:t>
      </w:r>
      <w:r>
        <w:rPr>
          <w:rFonts w:hint="default" w:ascii="仿宋" w:hAnsi="仿宋" w:eastAsia="仿宋" w:cs="仿宋"/>
          <w:szCs w:val="21"/>
        </w:rPr>
        <w:t>70</w:t>
      </w:r>
      <w:r>
        <w:rPr>
          <w:rFonts w:hint="eastAsia" w:ascii="仿宋" w:hAnsi="仿宋" w:eastAsia="仿宋" w:cs="仿宋"/>
          <w:szCs w:val="21"/>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20" w:firstLineChars="200"/>
        <w:rPr>
          <w:rFonts w:ascii="仿宋" w:hAnsi="仿宋" w:eastAsia="仿宋"/>
          <w:szCs w:val="21"/>
        </w:rPr>
      </w:pPr>
      <w:bookmarkStart w:id="452" w:name="_Toc94189286"/>
      <w:bookmarkStart w:id="453" w:name="_Toc94189529"/>
      <w:bookmarkStart w:id="454" w:name="_Toc94869410"/>
      <w:r>
        <w:rPr>
          <w:rFonts w:hint="eastAsia" w:ascii="仿宋" w:hAnsi="仿宋" w:eastAsia="仿宋" w:cs="仿宋"/>
          <w:szCs w:val="21"/>
        </w:rPr>
        <w:t>1.4.3资金支付的方式、时间和条件</w:t>
      </w:r>
      <w:bookmarkEnd w:id="452"/>
      <w:bookmarkEnd w:id="453"/>
      <w:r>
        <w:rPr>
          <w:rFonts w:hint="eastAsia" w:ascii="仿宋" w:hAnsi="仿宋" w:eastAsia="仿宋" w:cs="仿宋"/>
          <w:szCs w:val="21"/>
        </w:rPr>
        <w:t>详见</w:t>
      </w:r>
      <w:r>
        <w:rPr>
          <w:rFonts w:hint="eastAsia" w:ascii="仿宋" w:hAnsi="仿宋" w:eastAsia="仿宋"/>
          <w:b/>
          <w:i/>
          <w:szCs w:val="21"/>
          <w:u w:val="single"/>
        </w:rPr>
        <w:t>合同专用条款。</w:t>
      </w:r>
      <w:bookmarkEnd w:id="454"/>
    </w:p>
    <w:p>
      <w:pPr>
        <w:snapToGrid w:val="0"/>
        <w:spacing w:line="360" w:lineRule="auto"/>
        <w:ind w:firstLine="420" w:firstLineChars="200"/>
        <w:rPr>
          <w:rFonts w:ascii="仿宋" w:hAnsi="仿宋" w:eastAsia="仿宋" w:cs="仿宋"/>
          <w:szCs w:val="21"/>
        </w:rPr>
      </w:pPr>
      <w:bookmarkStart w:id="455" w:name="_Toc94869411"/>
      <w:bookmarkStart w:id="456" w:name="_Toc94189530"/>
      <w:bookmarkStart w:id="457" w:name="_Toc94189287"/>
      <w:r>
        <w:rPr>
          <w:rFonts w:hint="eastAsia" w:ascii="仿宋" w:hAnsi="仿宋" w:eastAsia="仿宋" w:cs="仿宋"/>
          <w:szCs w:val="21"/>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455"/>
      <w:bookmarkEnd w:id="456"/>
      <w:bookmarkEnd w:id="457"/>
    </w:p>
    <w:p>
      <w:pPr>
        <w:snapToGrid w:val="0"/>
        <w:spacing w:before="120" w:beforeLines="50" w:line="360" w:lineRule="auto"/>
        <w:ind w:firstLine="424" w:firstLineChars="201"/>
        <w:outlineLvl w:val="2"/>
        <w:rPr>
          <w:rFonts w:ascii="仿宋" w:hAnsi="仿宋" w:eastAsia="仿宋" w:cs="仿宋"/>
          <w:b/>
          <w:szCs w:val="21"/>
        </w:rPr>
      </w:pPr>
      <w:bookmarkStart w:id="458" w:name="_Toc94189288"/>
      <w:bookmarkStart w:id="459" w:name="_Toc94869412"/>
      <w:bookmarkStart w:id="460" w:name="_Toc94189531"/>
      <w:r>
        <w:rPr>
          <w:rFonts w:hint="eastAsia" w:ascii="仿宋" w:hAnsi="仿宋" w:eastAsia="仿宋" w:cs="仿宋"/>
          <w:b/>
          <w:szCs w:val="21"/>
        </w:rPr>
        <w:t>1.5服务期限、地点和方式</w:t>
      </w:r>
      <w:bookmarkEnd w:id="458"/>
      <w:bookmarkEnd w:id="459"/>
      <w:bookmarkEnd w:id="460"/>
    </w:p>
    <w:p>
      <w:pPr>
        <w:snapToGrid w:val="0"/>
        <w:spacing w:line="360" w:lineRule="auto"/>
        <w:ind w:firstLine="420" w:firstLineChars="200"/>
        <w:rPr>
          <w:rFonts w:ascii="仿宋" w:hAnsi="仿宋" w:eastAsia="仿宋"/>
          <w:szCs w:val="21"/>
        </w:rPr>
      </w:pPr>
      <w:r>
        <w:rPr>
          <w:rFonts w:ascii="仿宋" w:hAnsi="仿宋" w:eastAsia="仿宋"/>
          <w:szCs w:val="21"/>
        </w:rPr>
        <w:t xml:space="preserve">1.5.1 </w:t>
      </w:r>
      <w:r>
        <w:rPr>
          <w:rFonts w:hint="eastAsia" w:ascii="仿宋" w:hAnsi="仿宋" w:eastAsia="仿宋"/>
          <w:szCs w:val="21"/>
        </w:rPr>
        <w:t>服务期限：</w:t>
      </w:r>
      <w:r>
        <w:rPr>
          <w:rFonts w:hint="eastAsia" w:ascii="仿宋" w:hAnsi="仿宋" w:eastAsia="仿宋"/>
          <w:b/>
          <w:i/>
          <w:szCs w:val="21"/>
          <w:u w:val="single"/>
        </w:rPr>
        <w:t>合同专用条款</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 xml:space="preserve">1.5.2 </w:t>
      </w:r>
      <w:r>
        <w:rPr>
          <w:rFonts w:hint="eastAsia" w:ascii="仿宋" w:hAnsi="仿宋" w:eastAsia="仿宋"/>
          <w:szCs w:val="21"/>
        </w:rPr>
        <w:t>服务地点：</w:t>
      </w:r>
      <w:r>
        <w:rPr>
          <w:rFonts w:hint="eastAsia" w:ascii="仿宋" w:hAnsi="仿宋" w:eastAsia="仿宋"/>
          <w:b/>
          <w:i/>
          <w:szCs w:val="21"/>
          <w:u w:val="single"/>
        </w:rPr>
        <w:t>合同专用条款</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ascii="仿宋" w:hAnsi="仿宋" w:eastAsia="仿宋"/>
          <w:szCs w:val="21"/>
        </w:rPr>
        <w:t xml:space="preserve">1.5.3 </w:t>
      </w:r>
      <w:r>
        <w:rPr>
          <w:rFonts w:hint="eastAsia" w:ascii="仿宋" w:hAnsi="仿宋" w:eastAsia="仿宋"/>
          <w:szCs w:val="21"/>
        </w:rPr>
        <w:t>服务方式：</w:t>
      </w:r>
      <w:r>
        <w:rPr>
          <w:rFonts w:hint="eastAsia" w:ascii="仿宋" w:hAnsi="仿宋" w:eastAsia="仿宋"/>
          <w:b/>
          <w:i/>
          <w:szCs w:val="21"/>
          <w:u w:val="single"/>
        </w:rPr>
        <w:t>合同专用条款。</w:t>
      </w:r>
      <w:bookmarkEnd w:id="449"/>
      <w:bookmarkEnd w:id="450"/>
      <w:bookmarkEnd w:id="451"/>
    </w:p>
    <w:p>
      <w:pPr>
        <w:snapToGrid w:val="0"/>
        <w:spacing w:before="120" w:beforeLines="50" w:line="360" w:lineRule="auto"/>
        <w:ind w:firstLine="424" w:firstLineChars="201"/>
        <w:outlineLvl w:val="2"/>
        <w:rPr>
          <w:rFonts w:ascii="仿宋" w:hAnsi="仿宋" w:eastAsia="仿宋" w:cs="仿宋"/>
          <w:b/>
          <w:szCs w:val="21"/>
        </w:rPr>
      </w:pPr>
      <w:bookmarkStart w:id="461" w:name="_Toc27250"/>
      <w:bookmarkStart w:id="462" w:name="_Toc21423"/>
      <w:bookmarkStart w:id="463" w:name="_Toc19554"/>
      <w:r>
        <w:rPr>
          <w:rFonts w:ascii="仿宋" w:hAnsi="仿宋" w:eastAsia="仿宋" w:cs="仿宋"/>
          <w:b/>
          <w:szCs w:val="21"/>
        </w:rPr>
        <w:t xml:space="preserve">1.6 </w:t>
      </w:r>
      <w:r>
        <w:rPr>
          <w:rFonts w:hint="eastAsia" w:ascii="仿宋" w:hAnsi="仿宋" w:eastAsia="仿宋" w:cs="仿宋"/>
          <w:b/>
          <w:szCs w:val="21"/>
        </w:rPr>
        <w:t>违约责任</w:t>
      </w:r>
      <w:bookmarkEnd w:id="461"/>
      <w:bookmarkEnd w:id="462"/>
      <w:bookmarkEnd w:id="463"/>
    </w:p>
    <w:p>
      <w:pPr>
        <w:snapToGrid w:val="0"/>
        <w:spacing w:line="360" w:lineRule="auto"/>
        <w:ind w:firstLine="420" w:firstLineChars="200"/>
        <w:rPr>
          <w:rFonts w:ascii="仿宋" w:hAnsi="仿宋" w:eastAsia="仿宋"/>
          <w:szCs w:val="21"/>
        </w:rPr>
      </w:pPr>
      <w:r>
        <w:rPr>
          <w:rFonts w:ascii="仿宋" w:hAnsi="仿宋" w:eastAsia="仿宋"/>
          <w:szCs w:val="21"/>
        </w:rPr>
        <w:t xml:space="preserve">1.6.1 </w:t>
      </w:r>
      <w:r>
        <w:rPr>
          <w:rFonts w:hint="eastAsia" w:ascii="仿宋" w:hAnsi="仿宋" w:eastAsia="仿宋"/>
          <w:szCs w:val="21"/>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Cs w:val="21"/>
          <w:u w:val="single"/>
        </w:rPr>
        <w:t>0.05</w:t>
      </w:r>
      <w:r>
        <w:rPr>
          <w:rFonts w:ascii="仿宋" w:hAnsi="仿宋" w:eastAsia="仿宋"/>
          <w:szCs w:val="21"/>
        </w:rPr>
        <w:t>%计算，最高限额为本合同总价的</w:t>
      </w:r>
      <w:r>
        <w:rPr>
          <w:rFonts w:hint="eastAsia" w:ascii="仿宋" w:hAnsi="仿宋" w:eastAsia="仿宋"/>
          <w:szCs w:val="21"/>
          <w:u w:val="single"/>
        </w:rPr>
        <w:t>20</w:t>
      </w:r>
      <w:r>
        <w:rPr>
          <w:rFonts w:ascii="仿宋" w:hAnsi="仿宋" w:eastAsia="仿宋"/>
          <w:szCs w:val="21"/>
        </w:rPr>
        <w:t>%；迟延</w:t>
      </w:r>
      <w:r>
        <w:rPr>
          <w:rFonts w:hint="eastAsia" w:ascii="仿宋" w:hAnsi="仿宋" w:eastAsia="仿宋"/>
          <w:szCs w:val="21"/>
        </w:rPr>
        <w:t>提供服务</w:t>
      </w:r>
      <w:r>
        <w:rPr>
          <w:rFonts w:ascii="仿宋" w:hAnsi="仿宋" w:eastAsia="仿宋"/>
          <w:szCs w:val="21"/>
        </w:rPr>
        <w:t>的违约金计算数额达到前述最高限额之日起，甲方有权在要求乙方支付违约金的同时，书面通知乙方解除本合同；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1.6.2 </w:t>
      </w:r>
      <w:r>
        <w:rPr>
          <w:rFonts w:hint="eastAsia" w:ascii="仿宋" w:hAnsi="仿宋" w:eastAsia="仿宋"/>
          <w:szCs w:val="21"/>
        </w:rPr>
        <w:t>除不可抗力外，如果甲方没有按照本合同约定的付款方式付款，那么乙方可要求甲方支付违约金，违约金按每迟延付款一日的应付而未付款的</w:t>
      </w:r>
      <w:r>
        <w:rPr>
          <w:rFonts w:hint="eastAsia" w:ascii="仿宋" w:hAnsi="仿宋" w:eastAsia="仿宋"/>
          <w:szCs w:val="21"/>
          <w:u w:val="single"/>
        </w:rPr>
        <w:t>0.05</w:t>
      </w:r>
      <w:r>
        <w:rPr>
          <w:rFonts w:ascii="仿宋" w:hAnsi="仿宋" w:eastAsia="仿宋"/>
          <w:szCs w:val="21"/>
        </w:rPr>
        <w:t>%计算，最高限额为本合同总价的</w:t>
      </w:r>
      <w:r>
        <w:rPr>
          <w:rFonts w:hint="eastAsia" w:ascii="仿宋" w:hAnsi="仿宋" w:eastAsia="仿宋"/>
          <w:szCs w:val="21"/>
          <w:u w:val="single"/>
        </w:rPr>
        <w:t>20</w:t>
      </w:r>
      <w:r>
        <w:rPr>
          <w:rFonts w:ascii="仿宋" w:hAnsi="仿宋" w:eastAsia="仿宋"/>
          <w:szCs w:val="21"/>
        </w:rPr>
        <w:t>%；迟延付款的违约金计算数额达到前述最高限额之日起，乙方有权在要求甲方支付违约金的同时，书面通知甲方解除本合同；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1.6.3 </w:t>
      </w:r>
      <w:r>
        <w:rPr>
          <w:rFonts w:hint="eastAsia" w:ascii="仿宋" w:hAnsi="仿宋" w:eastAsia="仿宋"/>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1.6.4 </w:t>
      </w:r>
      <w:r>
        <w:rPr>
          <w:rFonts w:hint="eastAsia" w:ascii="仿宋" w:hAnsi="仿宋" w:eastAsia="仿宋"/>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1.6.5 </w:t>
      </w:r>
      <w:r>
        <w:rPr>
          <w:rFonts w:hint="eastAsia" w:ascii="仿宋" w:hAnsi="仿宋" w:eastAsia="仿宋"/>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20" w:firstLineChars="200"/>
        <w:rPr>
          <w:rFonts w:ascii="仿宋" w:hAnsi="仿宋" w:eastAsia="仿宋"/>
          <w:szCs w:val="21"/>
        </w:rPr>
      </w:pPr>
      <w:r>
        <w:rPr>
          <w:rFonts w:ascii="仿宋" w:hAnsi="仿宋" w:eastAsia="仿宋"/>
          <w:szCs w:val="21"/>
        </w:rPr>
        <w:t xml:space="preserve">1.6.6 </w:t>
      </w:r>
      <w:r>
        <w:rPr>
          <w:rFonts w:hint="eastAsia" w:ascii="仿宋" w:hAnsi="仿宋" w:eastAsia="仿宋"/>
          <w:szCs w:val="21"/>
        </w:rPr>
        <w:t>如果出现政府采购监督管理部门在处理投诉事项期间，书面通知甲方暂停采购活动的情形，或者询问或质疑事项可能影响成交结果的，导致甲方中止履行合同的情形，均不视为甲方违约。</w:t>
      </w:r>
    </w:p>
    <w:p>
      <w:pPr>
        <w:snapToGrid w:val="0"/>
        <w:spacing w:line="360" w:lineRule="auto"/>
        <w:ind w:left="-420" w:leftChars="-200" w:right="-420" w:rightChars="-200" w:firstLine="840" w:firstLineChars="400"/>
        <w:rPr>
          <w:rFonts w:ascii="仿宋" w:hAnsi="仿宋" w:eastAsia="仿宋"/>
          <w:szCs w:val="21"/>
        </w:rPr>
      </w:pPr>
      <w:r>
        <w:rPr>
          <w:rFonts w:hint="eastAsia" w:ascii="仿宋" w:hAnsi="仿宋" w:eastAsia="仿宋"/>
          <w:szCs w:val="21"/>
        </w:rPr>
        <w:t>1.6.7违约责任</w:t>
      </w:r>
      <w:r>
        <w:rPr>
          <w:rFonts w:hint="eastAsia" w:ascii="仿宋" w:hAnsi="仿宋" w:eastAsia="仿宋"/>
          <w:b/>
          <w:i/>
          <w:szCs w:val="21"/>
          <w:u w:val="single"/>
        </w:rPr>
        <w:t>合同专用条款</w:t>
      </w:r>
      <w:r>
        <w:rPr>
          <w:rFonts w:hint="eastAsia" w:ascii="仿宋" w:hAnsi="仿宋" w:eastAsia="仿宋"/>
          <w:szCs w:val="21"/>
        </w:rPr>
        <w:t>另有约定的，从其约定。</w:t>
      </w:r>
    </w:p>
    <w:p>
      <w:pPr>
        <w:snapToGrid w:val="0"/>
        <w:spacing w:before="120" w:beforeLines="50" w:line="360" w:lineRule="auto"/>
        <w:ind w:firstLine="424" w:firstLineChars="201"/>
        <w:outlineLvl w:val="2"/>
        <w:rPr>
          <w:rFonts w:ascii="仿宋" w:hAnsi="仿宋" w:eastAsia="仿宋" w:cs="仿宋"/>
          <w:b/>
          <w:szCs w:val="21"/>
        </w:rPr>
      </w:pPr>
      <w:bookmarkStart w:id="464" w:name="_Toc28375"/>
      <w:bookmarkStart w:id="465" w:name="_Toc16021"/>
      <w:bookmarkStart w:id="466" w:name="_Toc15583"/>
      <w:r>
        <w:rPr>
          <w:rFonts w:ascii="仿宋" w:hAnsi="仿宋" w:eastAsia="仿宋" w:cs="仿宋"/>
          <w:b/>
          <w:szCs w:val="21"/>
        </w:rPr>
        <w:t xml:space="preserve">1.7 </w:t>
      </w:r>
      <w:r>
        <w:rPr>
          <w:rFonts w:hint="eastAsia" w:ascii="仿宋" w:hAnsi="仿宋" w:eastAsia="仿宋" w:cs="仿宋"/>
          <w:b/>
          <w:szCs w:val="21"/>
        </w:rPr>
        <w:t>合同争议的解决</w:t>
      </w:r>
      <w:bookmarkEnd w:id="464"/>
      <w:bookmarkEnd w:id="465"/>
      <w:bookmarkEnd w:id="466"/>
    </w:p>
    <w:p>
      <w:pPr>
        <w:snapToGrid w:val="0"/>
        <w:spacing w:line="360" w:lineRule="auto"/>
        <w:ind w:left="-61" w:leftChars="-29" w:right="-420" w:rightChars="-200" w:firstLine="210" w:firstLineChars="100"/>
        <w:rPr>
          <w:rFonts w:ascii="仿宋" w:hAnsi="仿宋" w:eastAsia="仿宋"/>
          <w:szCs w:val="21"/>
        </w:rPr>
      </w:pPr>
      <w:r>
        <w:rPr>
          <w:rFonts w:hint="eastAsia" w:ascii="仿宋" w:hAnsi="仿宋" w:eastAsia="仿宋"/>
          <w:szCs w:val="21"/>
        </w:rPr>
        <w:t xml:space="preserve">  本合同履行过程中发生的任何争议，双方当事人均可通过和解或者调解解决；不愿和解、调解或者和解、调解不成的，可以选择以下第</w:t>
      </w:r>
      <w:r>
        <w:rPr>
          <w:rFonts w:hint="eastAsia" w:ascii="仿宋" w:hAnsi="仿宋" w:eastAsia="仿宋"/>
          <w:b/>
          <w:i/>
          <w:szCs w:val="21"/>
          <w:u w:val="single"/>
        </w:rPr>
        <w:t xml:space="preserve"> 合同专用条款  </w:t>
      </w:r>
      <w:r>
        <w:rPr>
          <w:rFonts w:hint="eastAsia" w:ascii="仿宋" w:hAnsi="仿宋" w:eastAsia="仿宋"/>
          <w:szCs w:val="21"/>
        </w:rPr>
        <w:t>条款规定的方式解决：</w:t>
      </w:r>
    </w:p>
    <w:p>
      <w:pPr>
        <w:snapToGrid w:val="0"/>
        <w:spacing w:line="360" w:lineRule="auto"/>
        <w:ind w:right="-420" w:rightChars="-200" w:firstLine="424" w:firstLineChars="202"/>
        <w:rPr>
          <w:rFonts w:ascii="仿宋" w:hAnsi="仿宋" w:eastAsia="仿宋"/>
          <w:szCs w:val="21"/>
        </w:rPr>
      </w:pPr>
      <w:r>
        <w:rPr>
          <w:rFonts w:ascii="仿宋" w:hAnsi="仿宋" w:eastAsia="仿宋"/>
          <w:szCs w:val="21"/>
        </w:rPr>
        <w:t xml:space="preserve">1.7.1 </w:t>
      </w:r>
      <w:r>
        <w:rPr>
          <w:rFonts w:hint="eastAsia" w:ascii="仿宋" w:hAnsi="仿宋" w:eastAsia="仿宋"/>
          <w:szCs w:val="21"/>
        </w:rPr>
        <w:t>将争议提交</w:t>
      </w:r>
      <w:r>
        <w:rPr>
          <w:rFonts w:hint="eastAsia" w:ascii="仿宋" w:hAnsi="仿宋" w:eastAsia="仿宋"/>
          <w:b/>
          <w:i/>
          <w:szCs w:val="21"/>
          <w:u w:val="single"/>
        </w:rPr>
        <w:t>合同专用条款</w:t>
      </w:r>
      <w:r>
        <w:rPr>
          <w:rFonts w:hint="eastAsia" w:ascii="仿宋" w:hAnsi="仿宋" w:eastAsia="仿宋"/>
          <w:szCs w:val="21"/>
        </w:rPr>
        <w:t>仲裁委员会依申请仲裁时其现行有效的仲裁规则裁决；</w:t>
      </w:r>
    </w:p>
    <w:p>
      <w:pPr>
        <w:snapToGrid w:val="0"/>
        <w:spacing w:line="360" w:lineRule="auto"/>
        <w:ind w:right="-420" w:rightChars="-200" w:firstLine="424" w:firstLineChars="202"/>
        <w:rPr>
          <w:rFonts w:ascii="仿宋" w:hAnsi="仿宋" w:eastAsia="仿宋"/>
          <w:szCs w:val="21"/>
        </w:rPr>
      </w:pPr>
      <w:r>
        <w:rPr>
          <w:rFonts w:ascii="仿宋" w:hAnsi="仿宋" w:eastAsia="仿宋"/>
          <w:szCs w:val="21"/>
        </w:rPr>
        <w:t xml:space="preserve">1.7.2 </w:t>
      </w:r>
      <w:r>
        <w:rPr>
          <w:rFonts w:hint="eastAsia" w:ascii="仿宋" w:hAnsi="仿宋" w:eastAsia="仿宋"/>
          <w:szCs w:val="21"/>
        </w:rPr>
        <w:t>向</w:t>
      </w:r>
      <w:r>
        <w:rPr>
          <w:rFonts w:hint="eastAsia" w:ascii="仿宋" w:hAnsi="仿宋" w:eastAsia="仿宋"/>
          <w:b/>
          <w:i/>
          <w:szCs w:val="21"/>
          <w:u w:val="single"/>
        </w:rPr>
        <w:t>合同专用条款</w:t>
      </w:r>
      <w:r>
        <w:rPr>
          <w:rFonts w:hint="eastAsia" w:ascii="仿宋" w:hAnsi="仿宋" w:eastAsia="仿宋"/>
          <w:szCs w:val="21"/>
        </w:rPr>
        <w:t>人民法院起诉。</w:t>
      </w:r>
    </w:p>
    <w:p>
      <w:pPr>
        <w:snapToGrid w:val="0"/>
        <w:spacing w:before="120" w:beforeLines="50" w:line="360" w:lineRule="auto"/>
        <w:ind w:firstLine="424" w:firstLineChars="201"/>
        <w:outlineLvl w:val="2"/>
        <w:rPr>
          <w:rFonts w:ascii="仿宋" w:hAnsi="仿宋" w:eastAsia="仿宋" w:cs="仿宋"/>
          <w:b/>
          <w:szCs w:val="21"/>
        </w:rPr>
      </w:pPr>
      <w:bookmarkStart w:id="467" w:name="_Toc11173"/>
      <w:bookmarkStart w:id="468" w:name="_Toc7245"/>
      <w:bookmarkStart w:id="469" w:name="_Toc15322"/>
      <w:r>
        <w:rPr>
          <w:rFonts w:ascii="仿宋" w:hAnsi="仿宋" w:eastAsia="仿宋" w:cs="仿宋"/>
          <w:b/>
          <w:szCs w:val="21"/>
        </w:rPr>
        <w:t xml:space="preserve">1.8 </w:t>
      </w:r>
      <w:r>
        <w:rPr>
          <w:rFonts w:hint="eastAsia" w:ascii="仿宋" w:hAnsi="仿宋" w:eastAsia="仿宋" w:cs="仿宋"/>
          <w:b/>
          <w:szCs w:val="21"/>
        </w:rPr>
        <w:t>合同生效</w:t>
      </w:r>
      <w:bookmarkEnd w:id="467"/>
      <w:bookmarkEnd w:id="468"/>
      <w:bookmarkEnd w:id="469"/>
    </w:p>
    <w:p>
      <w:pPr>
        <w:snapToGrid w:val="0"/>
        <w:spacing w:line="360" w:lineRule="auto"/>
        <w:ind w:firstLine="420" w:firstLineChars="200"/>
        <w:rPr>
          <w:rFonts w:ascii="仿宋" w:hAnsi="仿宋" w:eastAsia="仿宋"/>
          <w:b/>
          <w:szCs w:val="21"/>
        </w:rPr>
      </w:pPr>
      <w:r>
        <w:rPr>
          <w:rFonts w:hint="eastAsia" w:ascii="仿宋" w:hAnsi="仿宋" w:eastAsia="仿宋"/>
          <w:szCs w:val="21"/>
        </w:rPr>
        <w:t>本合同自双方法定代表人或授权代表签字并加盖公章时生效。</w:t>
      </w:r>
    </w:p>
    <w:p>
      <w:pPr>
        <w:autoSpaceDE w:val="0"/>
        <w:autoSpaceDN w:val="0"/>
        <w:snapToGrid w:val="0"/>
        <w:spacing w:line="360" w:lineRule="auto"/>
        <w:rPr>
          <w:rFonts w:ascii="仿宋" w:hAnsi="仿宋" w:eastAsia="仿宋"/>
          <w:szCs w:val="21"/>
          <w:lang w:val="zh-CN"/>
        </w:rPr>
      </w:pPr>
    </w:p>
    <w:p>
      <w:pPr>
        <w:autoSpaceDE w:val="0"/>
        <w:autoSpaceDN w:val="0"/>
        <w:snapToGrid w:val="0"/>
        <w:spacing w:line="420" w:lineRule="exact"/>
        <w:rPr>
          <w:rFonts w:ascii="仿宋" w:hAnsi="仿宋" w:eastAsia="仿宋" w:cs="仿宋"/>
          <w:szCs w:val="21"/>
          <w:lang w:val="zh-CN"/>
        </w:rPr>
      </w:pPr>
      <w:bookmarkStart w:id="470" w:name="_Toc331685783"/>
      <w:r>
        <w:rPr>
          <w:rFonts w:hint="eastAsia" w:ascii="仿宋" w:hAnsi="仿宋" w:eastAsia="仿宋" w:cs="仿宋"/>
          <w:b/>
          <w:szCs w:val="21"/>
          <w:lang w:val="zh-CN"/>
        </w:rPr>
        <w:t>甲方</w:t>
      </w:r>
      <w:r>
        <w:rPr>
          <w:rFonts w:hint="eastAsia" w:ascii="仿宋" w:hAnsi="仿宋" w:eastAsia="仿宋" w:cs="仿宋"/>
          <w:szCs w:val="21"/>
          <w:lang w:val="zh-CN"/>
        </w:rPr>
        <w:t xml:space="preserve">：杭州市公安局           </w:t>
      </w:r>
      <w:r>
        <w:rPr>
          <w:rFonts w:ascii="仿宋" w:hAnsi="仿宋" w:eastAsia="仿宋" w:cs="仿宋"/>
          <w:szCs w:val="21"/>
          <w:lang w:val="zh-CN"/>
        </w:rPr>
        <w:t xml:space="preserve">        </w:t>
      </w:r>
      <w:r>
        <w:rPr>
          <w:rFonts w:hint="eastAsia" w:ascii="仿宋" w:hAnsi="仿宋" w:eastAsia="仿宋" w:cs="仿宋"/>
          <w:szCs w:val="21"/>
          <w:lang w:val="zh-CN"/>
        </w:rPr>
        <w:t xml:space="preserve">           </w:t>
      </w:r>
      <w:r>
        <w:rPr>
          <w:rFonts w:hint="eastAsia" w:ascii="仿宋" w:hAnsi="仿宋" w:eastAsia="仿宋" w:cs="仿宋"/>
          <w:b/>
          <w:szCs w:val="21"/>
          <w:lang w:val="zh-CN"/>
        </w:rPr>
        <w:t>乙方</w:t>
      </w:r>
      <w:r>
        <w:rPr>
          <w:rFonts w:hint="eastAsia" w:ascii="仿宋" w:hAnsi="仿宋" w:eastAsia="仿宋" w:cs="仿宋"/>
          <w:szCs w:val="21"/>
          <w:lang w:val="zh-CN"/>
        </w:rPr>
        <w:t>：</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统一社会信用代码：                              统一社会信用代码：</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住所：                                          住所：</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法定代表人或授权代表（签字）：                    法定代表人或授权代表（签字）:</w:t>
      </w:r>
    </w:p>
    <w:p>
      <w:pPr>
        <w:autoSpaceDE w:val="0"/>
        <w:autoSpaceDN w:val="0"/>
        <w:snapToGrid w:val="0"/>
        <w:spacing w:line="420" w:lineRule="exact"/>
        <w:jc w:val="left"/>
        <w:rPr>
          <w:rFonts w:ascii="仿宋" w:hAnsi="仿宋" w:eastAsia="仿宋" w:cs="仿宋"/>
          <w:szCs w:val="21"/>
          <w:lang w:val="zh-CN"/>
        </w:rPr>
      </w:pPr>
      <w:r>
        <w:rPr>
          <w:rFonts w:hint="eastAsia" w:ascii="仿宋" w:hAnsi="仿宋" w:eastAsia="仿宋" w:cs="仿宋"/>
          <w:szCs w:val="21"/>
          <w:lang w:val="zh-CN"/>
        </w:rPr>
        <w:t>联系人：                                        联系人：</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约定送达地址：                                  约定送达地址：</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邮政编码：                                      邮政编码：</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电话:                                           电话:</w:t>
      </w:r>
    </w:p>
    <w:p>
      <w:pPr>
        <w:autoSpaceDE w:val="0"/>
        <w:autoSpaceDN w:val="0"/>
        <w:snapToGrid w:val="0"/>
        <w:spacing w:line="420" w:lineRule="exact"/>
        <w:rPr>
          <w:rFonts w:ascii="仿宋" w:hAnsi="仿宋" w:eastAsia="仿宋" w:cs="仿宋"/>
          <w:szCs w:val="21"/>
          <w:lang w:val="zh-CN"/>
        </w:rPr>
      </w:pPr>
      <w:r>
        <w:rPr>
          <w:rFonts w:hint="eastAsia" w:ascii="仿宋" w:hAnsi="仿宋" w:eastAsia="仿宋" w:cs="仿宋"/>
          <w:szCs w:val="21"/>
          <w:lang w:val="zh-CN"/>
        </w:rPr>
        <w:t>传真:                                           传真:</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lang w:val="zh-CN"/>
        </w:rPr>
        <w:t>电子邮箱：                                      电子邮箱：</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开户银行：                                      开户银行：</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开户名称：                                      开户名称：</w:t>
      </w:r>
    </w:p>
    <w:p>
      <w:pPr>
        <w:autoSpaceDE w:val="0"/>
        <w:autoSpaceDN w:val="0"/>
        <w:snapToGrid w:val="0"/>
        <w:spacing w:line="420" w:lineRule="exact"/>
        <w:rPr>
          <w:rFonts w:ascii="仿宋" w:hAnsi="仿宋" w:eastAsia="仿宋" w:cs="仿宋"/>
          <w:szCs w:val="21"/>
        </w:rPr>
      </w:pPr>
      <w:r>
        <w:rPr>
          <w:rFonts w:hint="eastAsia" w:ascii="仿宋" w:hAnsi="仿宋" w:eastAsia="仿宋" w:cs="仿宋"/>
          <w:szCs w:val="21"/>
        </w:rPr>
        <w:t>开户账号：                                      开户账号：</w:t>
      </w:r>
    </w:p>
    <w:bookmarkEnd w:id="470"/>
    <w:p>
      <w:pPr>
        <w:pStyle w:val="699"/>
        <w:snapToGrid w:val="0"/>
        <w:spacing w:before="120" w:after="120"/>
        <w:outlineLvl w:val="9"/>
        <w:rPr>
          <w:rFonts w:ascii="仿宋" w:hAnsi="仿宋" w:eastAsia="仿宋" w:cs="仿宋"/>
          <w:b/>
          <w:sz w:val="32"/>
          <w:szCs w:val="20"/>
        </w:rPr>
      </w:pPr>
      <w:r>
        <w:rPr>
          <w:rFonts w:ascii="仿宋" w:hAnsi="仿宋" w:eastAsia="仿宋" w:cs="仿宋"/>
          <w:b/>
          <w:sz w:val="21"/>
        </w:rPr>
        <w:br w:type="page"/>
      </w:r>
      <w:bookmarkStart w:id="471" w:name="_Toc97390130"/>
      <w:r>
        <w:rPr>
          <w:rFonts w:hint="eastAsia" w:ascii="仿宋" w:hAnsi="仿宋" w:eastAsia="仿宋" w:cs="仿宋"/>
          <w:b/>
          <w:sz w:val="21"/>
        </w:rPr>
        <w:t xml:space="preserve">                              </w:t>
      </w:r>
      <w:r>
        <w:rPr>
          <w:rFonts w:hint="eastAsia" w:ascii="仿宋" w:hAnsi="仿宋" w:eastAsia="仿宋" w:cs="仿宋"/>
          <w:b/>
          <w:sz w:val="32"/>
          <w:szCs w:val="20"/>
        </w:rPr>
        <w:t>第二部分 合同条款</w:t>
      </w:r>
      <w:bookmarkEnd w:id="471"/>
    </w:p>
    <w:p>
      <w:pPr>
        <w:snapToGrid w:val="0"/>
        <w:spacing w:line="360" w:lineRule="auto"/>
        <w:ind w:firstLine="422" w:firstLineChars="200"/>
        <w:rPr>
          <w:rFonts w:ascii="仿宋" w:hAnsi="仿宋" w:eastAsia="仿宋" w:cs="仿宋"/>
          <w:b/>
          <w:szCs w:val="21"/>
        </w:rPr>
      </w:pPr>
      <w:bookmarkStart w:id="472" w:name="_Toc94869419"/>
      <w:bookmarkStart w:id="473" w:name="_Ref467379205"/>
      <w:bookmarkStart w:id="474" w:name="_Toc279701240"/>
      <w:bookmarkStart w:id="475" w:name="_Toc94189294"/>
      <w:bookmarkStart w:id="476" w:name="_Ref467379101"/>
      <w:bookmarkStart w:id="477" w:name="_Toc259093669"/>
      <w:bookmarkStart w:id="478" w:name="_Ref467379214"/>
      <w:bookmarkStart w:id="479" w:name="_Ref467378463"/>
      <w:bookmarkStart w:id="480" w:name="_Ref467379109"/>
      <w:bookmarkStart w:id="481" w:name="_Toc28763"/>
      <w:bookmarkStart w:id="482" w:name="_Ref467379195"/>
      <w:bookmarkStart w:id="483" w:name="_Toc487900349"/>
      <w:bookmarkStart w:id="484" w:name="_Toc19614"/>
      <w:bookmarkStart w:id="485" w:name="_Ref467379225"/>
      <w:bookmarkStart w:id="486" w:name="_Ref467378499"/>
      <w:bookmarkStart w:id="487" w:name="_Ref467379094"/>
      <w:bookmarkStart w:id="488" w:name="_Toc16917"/>
      <w:bookmarkStart w:id="489" w:name="_Ref467378404"/>
      <w:bookmarkStart w:id="490" w:name="_Toc94189537"/>
      <w:r>
        <w:rPr>
          <w:rFonts w:hint="eastAsia" w:ascii="仿宋" w:hAnsi="仿宋" w:eastAsia="仿宋" w:cs="仿宋"/>
          <w:b/>
          <w:szCs w:val="21"/>
        </w:rPr>
        <w:t>2.1定义</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本合同中的下列词语应按以下内容进行解释：</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2.1.1“合同”系指采购人和中标供应商签订的载明双方当事人所达成的协议，并包括所有的附件、附录和构成合同的其他文件。</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2.1.2“合同总价”系指根据合同约定，中标供应商在完全履行合同义务后，采购人应支付给中标供应商的价格。</w:t>
      </w:r>
    </w:p>
    <w:p>
      <w:pPr>
        <w:snapToGrid w:val="0"/>
        <w:spacing w:line="360" w:lineRule="auto"/>
        <w:ind w:firstLine="420" w:firstLineChars="200"/>
        <w:jc w:val="left"/>
        <w:rPr>
          <w:rFonts w:ascii="仿宋" w:hAnsi="仿宋" w:eastAsia="仿宋" w:cs="宋体"/>
          <w:szCs w:val="21"/>
        </w:rPr>
      </w:pPr>
      <w:r>
        <w:rPr>
          <w:rFonts w:hint="eastAsia" w:ascii="仿宋" w:hAnsi="仿宋" w:eastAsia="仿宋" w:cs="仿宋"/>
          <w:szCs w:val="21"/>
        </w:rPr>
        <w:t>2.1.3“服务”系</w:t>
      </w:r>
      <w:r>
        <w:rPr>
          <w:rFonts w:hint="eastAsia" w:ascii="仿宋" w:hAnsi="仿宋" w:eastAsia="仿宋" w:cs="宋体"/>
          <w:szCs w:val="21"/>
        </w:rPr>
        <w:t>指招标文件规定乙方须承担的服务以及其它类似的义务。</w:t>
      </w:r>
    </w:p>
    <w:p>
      <w:pPr>
        <w:snapToGrid w:val="0"/>
        <w:spacing w:line="360" w:lineRule="auto"/>
        <w:ind w:firstLine="420" w:firstLineChars="200"/>
        <w:rPr>
          <w:rFonts w:ascii="仿宋" w:hAnsi="仿宋" w:eastAsia="仿宋" w:cs="仿宋"/>
          <w:szCs w:val="21"/>
        </w:rPr>
      </w:pPr>
      <w:bookmarkStart w:id="491" w:name="_Ref467378840"/>
      <w:r>
        <w:rPr>
          <w:rFonts w:hint="eastAsia" w:ascii="仿宋" w:hAnsi="仿宋" w:eastAsia="仿宋" w:cs="仿宋"/>
          <w:szCs w:val="21"/>
        </w:rPr>
        <w:t>2.1.4“甲方”系指与中标供应商签署合同的采购人</w:t>
      </w:r>
      <w:bookmarkEnd w:id="491"/>
      <w:r>
        <w:rPr>
          <w:rFonts w:hint="eastAsia" w:ascii="仿宋" w:hAnsi="仿宋" w:eastAsia="仿宋" w:cs="仿宋"/>
          <w:szCs w:val="21"/>
        </w:rPr>
        <w:t>。</w:t>
      </w:r>
    </w:p>
    <w:p>
      <w:pPr>
        <w:snapToGrid w:val="0"/>
        <w:spacing w:line="360" w:lineRule="auto"/>
        <w:ind w:firstLine="420" w:firstLineChars="200"/>
        <w:rPr>
          <w:rFonts w:ascii="仿宋" w:hAnsi="仿宋" w:eastAsia="仿宋" w:cs="仿宋"/>
          <w:szCs w:val="21"/>
        </w:rPr>
      </w:pPr>
      <w:bookmarkStart w:id="492" w:name="_Ref467379400"/>
      <w:r>
        <w:rPr>
          <w:rFonts w:hint="eastAsia" w:ascii="仿宋" w:hAnsi="仿宋" w:eastAsia="仿宋" w:cs="仿宋"/>
          <w:szCs w:val="21"/>
        </w:rPr>
        <w:t>2.1.5“乙方”系指根据合同约定提供服务的中标供应商</w:t>
      </w:r>
      <w:bookmarkEnd w:id="492"/>
      <w:r>
        <w:rPr>
          <w:rFonts w:hint="eastAsia" w:ascii="仿宋" w:hAnsi="仿宋" w:eastAsia="仿宋" w:cs="仿宋"/>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20" w:firstLineChars="200"/>
        <w:rPr>
          <w:rFonts w:ascii="仿宋" w:hAnsi="仿宋" w:eastAsia="仿宋" w:cs="仿宋"/>
          <w:szCs w:val="21"/>
        </w:rPr>
      </w:pPr>
      <w:bookmarkStart w:id="493" w:name="_Ref467379436"/>
      <w:r>
        <w:rPr>
          <w:rFonts w:hint="eastAsia" w:ascii="仿宋" w:hAnsi="仿宋" w:eastAsia="仿宋" w:cs="仿宋"/>
          <w:szCs w:val="21"/>
        </w:rPr>
        <w:t>2.1.6“现场”系指合同约定服务实施的地点。</w:t>
      </w:r>
      <w:bookmarkEnd w:id="493"/>
    </w:p>
    <w:p>
      <w:pPr>
        <w:snapToGrid w:val="0"/>
        <w:spacing w:line="360" w:lineRule="auto"/>
        <w:ind w:firstLine="422" w:firstLineChars="200"/>
        <w:rPr>
          <w:rFonts w:ascii="仿宋" w:hAnsi="仿宋" w:eastAsia="仿宋" w:cs="仿宋"/>
          <w:b/>
          <w:szCs w:val="21"/>
        </w:rPr>
      </w:pPr>
      <w:bookmarkStart w:id="494" w:name="_Toc487900350"/>
      <w:bookmarkStart w:id="495" w:name="_Toc32504"/>
      <w:bookmarkStart w:id="496" w:name="_Toc94869420"/>
      <w:bookmarkStart w:id="497" w:name="_Toc279701241"/>
      <w:bookmarkStart w:id="498" w:name="_Toc27635"/>
      <w:bookmarkStart w:id="499" w:name="_Toc94189295"/>
      <w:bookmarkStart w:id="500" w:name="_Toc13336"/>
      <w:bookmarkStart w:id="501" w:name="_Toc94189538"/>
      <w:bookmarkStart w:id="502" w:name="_Toc259093670"/>
      <w:r>
        <w:rPr>
          <w:rFonts w:hint="eastAsia" w:ascii="仿宋" w:hAnsi="仿宋" w:eastAsia="仿宋" w:cs="仿宋"/>
          <w:b/>
          <w:szCs w:val="21"/>
        </w:rPr>
        <w:t>2.2技术规范</w:t>
      </w:r>
      <w:bookmarkEnd w:id="494"/>
      <w:bookmarkEnd w:id="495"/>
      <w:bookmarkEnd w:id="496"/>
      <w:bookmarkEnd w:id="497"/>
      <w:bookmarkEnd w:id="498"/>
      <w:bookmarkEnd w:id="499"/>
      <w:bookmarkEnd w:id="500"/>
      <w:bookmarkEnd w:id="501"/>
      <w:bookmarkEnd w:id="502"/>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22" w:firstLineChars="200"/>
        <w:rPr>
          <w:rFonts w:ascii="仿宋" w:hAnsi="仿宋" w:eastAsia="仿宋" w:cs="仿宋"/>
          <w:b/>
          <w:szCs w:val="21"/>
        </w:rPr>
      </w:pPr>
      <w:bookmarkStart w:id="503" w:name="_Toc94189539"/>
      <w:bookmarkStart w:id="504" w:name="_Toc279701242"/>
      <w:bookmarkStart w:id="505" w:name="_Toc487900351"/>
      <w:bookmarkStart w:id="506" w:name="_Toc27853"/>
      <w:bookmarkStart w:id="507" w:name="_Toc259093671"/>
      <w:bookmarkStart w:id="508" w:name="_Toc9829"/>
      <w:bookmarkStart w:id="509" w:name="_Toc94869421"/>
      <w:bookmarkStart w:id="510" w:name="_Toc31634"/>
      <w:bookmarkStart w:id="511" w:name="_Toc94189296"/>
      <w:r>
        <w:rPr>
          <w:rFonts w:hint="eastAsia" w:ascii="仿宋" w:hAnsi="仿宋" w:eastAsia="仿宋" w:cs="仿宋"/>
          <w:b/>
          <w:szCs w:val="21"/>
        </w:rPr>
        <w:t>2.3知识产权</w:t>
      </w:r>
      <w:bookmarkEnd w:id="503"/>
      <w:bookmarkEnd w:id="504"/>
      <w:bookmarkEnd w:id="505"/>
      <w:bookmarkEnd w:id="506"/>
      <w:bookmarkEnd w:id="507"/>
      <w:bookmarkEnd w:id="508"/>
      <w:bookmarkEnd w:id="509"/>
      <w:bookmarkEnd w:id="510"/>
      <w:bookmarkEnd w:id="511"/>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2.3.1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2.3.2具有知识产权的计算机软件等货物的知识产权归属详见</w:t>
      </w:r>
      <w:r>
        <w:rPr>
          <w:rFonts w:hint="eastAsia" w:ascii="仿宋" w:hAnsi="仿宋" w:eastAsia="仿宋"/>
          <w:b/>
          <w:i/>
          <w:szCs w:val="21"/>
          <w:u w:val="single"/>
        </w:rPr>
        <w:t>合同专用条款</w:t>
      </w:r>
      <w:r>
        <w:rPr>
          <w:rFonts w:hint="eastAsia" w:ascii="仿宋" w:hAnsi="仿宋" w:eastAsia="仿宋" w:cs="仿宋"/>
          <w:szCs w:val="21"/>
        </w:rPr>
        <w:t>。</w:t>
      </w:r>
    </w:p>
    <w:p>
      <w:pPr>
        <w:snapToGrid w:val="0"/>
        <w:spacing w:line="360" w:lineRule="auto"/>
        <w:ind w:firstLine="422" w:firstLineChars="200"/>
        <w:rPr>
          <w:rFonts w:ascii="仿宋" w:hAnsi="仿宋" w:eastAsia="仿宋" w:cs="仿宋"/>
          <w:b/>
          <w:szCs w:val="21"/>
        </w:rPr>
      </w:pPr>
      <w:bookmarkStart w:id="512" w:name="_Ref467379527"/>
      <w:bookmarkStart w:id="513" w:name="_Ref467378541"/>
      <w:bookmarkStart w:id="514" w:name="_Ref467378591"/>
      <w:bookmarkStart w:id="515" w:name="_Ref467379542"/>
      <w:bookmarkStart w:id="516" w:name="_Toc279701245"/>
      <w:bookmarkStart w:id="517" w:name="_Ref467379536"/>
      <w:bookmarkStart w:id="518" w:name="_Toc487900354"/>
      <w:bookmarkStart w:id="519" w:name="_Toc259093674"/>
      <w:bookmarkStart w:id="520" w:name="_Toc94189541"/>
      <w:bookmarkStart w:id="521" w:name="_Toc30272"/>
      <w:bookmarkStart w:id="522" w:name="_Toc94189298"/>
      <w:bookmarkStart w:id="523" w:name="_Toc26182"/>
      <w:bookmarkStart w:id="524" w:name="_Toc19074"/>
      <w:r>
        <w:rPr>
          <w:rFonts w:hint="eastAsia" w:ascii="仿宋" w:hAnsi="仿宋" w:eastAsia="仿宋" w:cs="仿宋"/>
          <w:b/>
          <w:szCs w:val="21"/>
        </w:rPr>
        <w:t>2.</w:t>
      </w:r>
      <w:bookmarkEnd w:id="512"/>
      <w:bookmarkEnd w:id="513"/>
      <w:bookmarkEnd w:id="514"/>
      <w:bookmarkEnd w:id="515"/>
      <w:bookmarkEnd w:id="516"/>
      <w:bookmarkEnd w:id="517"/>
      <w:bookmarkEnd w:id="518"/>
      <w:bookmarkEnd w:id="519"/>
      <w:r>
        <w:rPr>
          <w:rFonts w:hint="eastAsia" w:ascii="仿宋" w:hAnsi="仿宋" w:eastAsia="仿宋" w:cs="仿宋"/>
          <w:b/>
          <w:szCs w:val="21"/>
        </w:rPr>
        <w:t>4履约检查和问题反馈</w:t>
      </w:r>
      <w:bookmarkEnd w:id="520"/>
      <w:bookmarkEnd w:id="521"/>
      <w:bookmarkEnd w:id="522"/>
      <w:bookmarkEnd w:id="523"/>
      <w:bookmarkEnd w:id="524"/>
    </w:p>
    <w:p>
      <w:pPr>
        <w:snapToGrid w:val="0"/>
        <w:spacing w:line="360" w:lineRule="auto"/>
        <w:ind w:firstLine="420" w:firstLineChars="200"/>
        <w:rPr>
          <w:rFonts w:ascii="仿宋" w:hAnsi="仿宋" w:eastAsia="仿宋" w:cs="仿宋"/>
          <w:szCs w:val="21"/>
        </w:rPr>
      </w:pPr>
      <w:bookmarkStart w:id="525" w:name="_Ref467379657"/>
      <w:r>
        <w:rPr>
          <w:rFonts w:hint="eastAsia" w:ascii="仿宋" w:hAnsi="仿宋" w:eastAsia="仿宋" w:cs="仿宋"/>
          <w:szCs w:val="21"/>
        </w:rPr>
        <w:t>2.4.1</w:t>
      </w:r>
      <w:bookmarkEnd w:id="525"/>
      <w:bookmarkStart w:id="526" w:name="_Toc186431854"/>
      <w:bookmarkStart w:id="527" w:name="_Toc259093676"/>
      <w:bookmarkStart w:id="528" w:name="_Ref467379793"/>
      <w:bookmarkStart w:id="529" w:name="_Toc279701247"/>
      <w:bookmarkStart w:id="530" w:name="_Toc487900357"/>
      <w:bookmarkStart w:id="531" w:name="_Ref467379807"/>
      <w:r>
        <w:rPr>
          <w:rFonts w:hint="eastAsia" w:ascii="仿宋" w:hAnsi="仿宋" w:eastAsia="仿宋" w:cs="仿宋"/>
          <w:szCs w:val="21"/>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2.4.2合同履行期间，甲方有权将履行过程中出现的问题反馈给乙方，双方当事人应以书面形式约定需要完善和改进的内容</w:t>
      </w:r>
      <w:bookmarkEnd w:id="526"/>
      <w:bookmarkStart w:id="532" w:name="_Toc186431855"/>
      <w:r>
        <w:rPr>
          <w:rFonts w:hint="eastAsia" w:ascii="仿宋" w:hAnsi="仿宋" w:eastAsia="仿宋" w:cs="仿宋"/>
          <w:szCs w:val="21"/>
        </w:rPr>
        <w:t>。</w:t>
      </w:r>
    </w:p>
    <w:bookmarkEnd w:id="527"/>
    <w:bookmarkEnd w:id="528"/>
    <w:bookmarkEnd w:id="529"/>
    <w:bookmarkEnd w:id="530"/>
    <w:bookmarkEnd w:id="531"/>
    <w:bookmarkEnd w:id="532"/>
    <w:p>
      <w:pPr>
        <w:snapToGrid w:val="0"/>
        <w:spacing w:line="360" w:lineRule="auto"/>
        <w:ind w:firstLine="422" w:firstLineChars="200"/>
        <w:rPr>
          <w:rFonts w:ascii="仿宋" w:hAnsi="仿宋" w:eastAsia="仿宋" w:cs="仿宋"/>
          <w:b/>
          <w:szCs w:val="21"/>
        </w:rPr>
      </w:pPr>
      <w:bookmarkStart w:id="533" w:name="_Ref467379852"/>
      <w:bookmarkStart w:id="534" w:name="_Toc487900358"/>
      <w:bookmarkStart w:id="535" w:name="_Toc279701248"/>
      <w:bookmarkStart w:id="536" w:name="_Toc259093677"/>
      <w:bookmarkStart w:id="537" w:name="_Ref467379923"/>
      <w:bookmarkStart w:id="538" w:name="_Ref467379863"/>
      <w:bookmarkStart w:id="539" w:name="_Toc94189299"/>
      <w:bookmarkStart w:id="540" w:name="_Toc94189542"/>
      <w:bookmarkStart w:id="541" w:name="_Toc774"/>
      <w:bookmarkStart w:id="542" w:name="_Toc16110"/>
      <w:bookmarkStart w:id="543" w:name="_Toc94869422"/>
      <w:bookmarkStart w:id="544" w:name="_Toc3225"/>
      <w:r>
        <w:rPr>
          <w:rFonts w:hint="eastAsia" w:ascii="仿宋" w:hAnsi="仿宋" w:eastAsia="仿宋" w:cs="仿宋"/>
          <w:b/>
          <w:szCs w:val="21"/>
        </w:rPr>
        <w:t>2.5技术资料</w:t>
      </w:r>
      <w:bookmarkEnd w:id="533"/>
      <w:bookmarkEnd w:id="534"/>
      <w:bookmarkEnd w:id="535"/>
      <w:bookmarkEnd w:id="536"/>
      <w:bookmarkEnd w:id="537"/>
      <w:bookmarkEnd w:id="538"/>
      <w:r>
        <w:rPr>
          <w:rFonts w:hint="eastAsia" w:ascii="仿宋" w:hAnsi="仿宋" w:eastAsia="仿宋" w:cs="仿宋"/>
          <w:b/>
          <w:szCs w:val="21"/>
        </w:rPr>
        <w:t>和保密义务</w:t>
      </w:r>
      <w:bookmarkEnd w:id="539"/>
      <w:bookmarkEnd w:id="540"/>
      <w:bookmarkEnd w:id="541"/>
      <w:bookmarkEnd w:id="542"/>
      <w:bookmarkEnd w:id="543"/>
      <w:bookmarkEnd w:id="544"/>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2.5.1乙方有权依据合同约定和项目需要，向甲方了解有关情况，调阅有关资料等，甲方应予积极配合；</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2.5.2乙方有义务妥善保管和保护由甲方提供的前款信息和资料等；</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22" w:firstLineChars="200"/>
        <w:rPr>
          <w:rFonts w:ascii="仿宋" w:hAnsi="仿宋" w:eastAsia="仿宋" w:cs="仿宋"/>
          <w:b/>
          <w:szCs w:val="21"/>
        </w:rPr>
      </w:pPr>
      <w:bookmarkStart w:id="545" w:name="_Toc94869423"/>
      <w:bookmarkStart w:id="546" w:name="_Toc94189300"/>
      <w:bookmarkStart w:id="547" w:name="_Toc94189543"/>
      <w:bookmarkStart w:id="548" w:name="_Toc7860"/>
      <w:r>
        <w:rPr>
          <w:rFonts w:hint="eastAsia" w:ascii="仿宋" w:hAnsi="仿宋" w:eastAsia="仿宋" w:cs="仿宋"/>
          <w:b/>
          <w:szCs w:val="21"/>
        </w:rPr>
        <w:t>2.6质量保证</w:t>
      </w:r>
      <w:bookmarkEnd w:id="545"/>
      <w:bookmarkEnd w:id="546"/>
      <w:bookmarkEnd w:id="547"/>
      <w:bookmarkEnd w:id="548"/>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2.6.1乙方应建立和完善履行合同的内部质量保证体系，并提供相关内部规章制度给甲方，以便甲方进行监督检查；</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2.6.2乙方应保证履行合同的人员数量和素质满足全面履行合同的要求，并应接受甲方的监督检查。</w:t>
      </w:r>
    </w:p>
    <w:p>
      <w:pPr>
        <w:snapToGrid w:val="0"/>
        <w:spacing w:line="360" w:lineRule="auto"/>
        <w:ind w:firstLine="422" w:firstLineChars="200"/>
        <w:rPr>
          <w:rFonts w:ascii="仿宋" w:hAnsi="仿宋" w:eastAsia="仿宋" w:cs="仿宋"/>
          <w:b/>
          <w:szCs w:val="21"/>
        </w:rPr>
      </w:pPr>
      <w:bookmarkStart w:id="549" w:name="_Toc94189302"/>
      <w:bookmarkStart w:id="550" w:name="_Toc14055"/>
      <w:bookmarkStart w:id="551" w:name="_Toc259093681"/>
      <w:bookmarkStart w:id="552" w:name="_Toc279701252"/>
      <w:bookmarkStart w:id="553" w:name="_Toc94189545"/>
      <w:bookmarkStart w:id="554" w:name="_Toc487900362"/>
      <w:bookmarkStart w:id="555" w:name="_Toc94869424"/>
      <w:r>
        <w:rPr>
          <w:rFonts w:hint="eastAsia" w:ascii="仿宋" w:hAnsi="仿宋" w:eastAsia="仿宋" w:cs="仿宋"/>
          <w:b/>
          <w:szCs w:val="21"/>
        </w:rPr>
        <w:t>2.7延迟</w:t>
      </w:r>
      <w:bookmarkEnd w:id="549"/>
      <w:bookmarkEnd w:id="550"/>
      <w:bookmarkEnd w:id="551"/>
      <w:bookmarkEnd w:id="552"/>
      <w:bookmarkEnd w:id="553"/>
      <w:bookmarkEnd w:id="554"/>
      <w:r>
        <w:rPr>
          <w:rFonts w:hint="eastAsia" w:ascii="仿宋" w:hAnsi="仿宋" w:eastAsia="仿宋" w:cs="仿宋"/>
          <w:b/>
          <w:szCs w:val="21"/>
        </w:rPr>
        <w:t>服务</w:t>
      </w:r>
      <w:bookmarkEnd w:id="555"/>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360" w:lineRule="auto"/>
        <w:ind w:firstLine="422" w:firstLineChars="200"/>
        <w:rPr>
          <w:rFonts w:ascii="仿宋" w:hAnsi="仿宋" w:eastAsia="仿宋" w:cs="仿宋"/>
          <w:b/>
          <w:szCs w:val="21"/>
        </w:rPr>
      </w:pPr>
      <w:bookmarkStart w:id="556" w:name="_Toc94189303"/>
      <w:bookmarkStart w:id="557" w:name="_Toc94189546"/>
      <w:bookmarkStart w:id="558" w:name="_Toc94869425"/>
      <w:bookmarkStart w:id="559" w:name="_Toc7502"/>
      <w:bookmarkStart w:id="560" w:name="_Ref467378121"/>
      <w:bookmarkStart w:id="561" w:name="_Toc259093683"/>
      <w:bookmarkStart w:id="562" w:name="_Toc487900364"/>
      <w:bookmarkStart w:id="563" w:name="_Toc279701254"/>
      <w:r>
        <w:rPr>
          <w:rFonts w:hint="eastAsia" w:ascii="仿宋" w:hAnsi="仿宋" w:eastAsia="仿宋" w:cs="仿宋"/>
          <w:b/>
          <w:szCs w:val="21"/>
        </w:rPr>
        <w:t>2.8合同变更</w:t>
      </w:r>
      <w:bookmarkEnd w:id="556"/>
      <w:bookmarkEnd w:id="557"/>
      <w:bookmarkEnd w:id="558"/>
      <w:bookmarkEnd w:id="55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合同继续履行将损害国家利益和社会公共利益的，双方当事人应当以书面形式变更合同。有过错的一方应当承担赔偿责任，双方当事人都有过错的，各自承担相应的责任。</w:t>
      </w:r>
      <w:bookmarkStart w:id="564" w:name="_Toc487900369"/>
      <w:bookmarkStart w:id="565" w:name="_Toc279701259"/>
      <w:bookmarkStart w:id="566" w:name="_Toc259093688"/>
    </w:p>
    <w:p>
      <w:pPr>
        <w:snapToGrid w:val="0"/>
        <w:spacing w:line="360" w:lineRule="auto"/>
        <w:ind w:firstLine="422" w:firstLineChars="200"/>
        <w:rPr>
          <w:rFonts w:ascii="仿宋" w:hAnsi="仿宋" w:eastAsia="仿宋" w:cs="仿宋"/>
          <w:b/>
          <w:szCs w:val="21"/>
        </w:rPr>
      </w:pPr>
      <w:bookmarkStart w:id="567" w:name="_Toc10366"/>
      <w:bookmarkStart w:id="568" w:name="_Toc94869426"/>
      <w:bookmarkStart w:id="569" w:name="_Toc94189304"/>
      <w:bookmarkStart w:id="570" w:name="_Toc94189547"/>
      <w:bookmarkStart w:id="571" w:name="_Toc15237"/>
      <w:bookmarkStart w:id="572" w:name="_Toc22955"/>
      <w:r>
        <w:rPr>
          <w:rFonts w:hint="eastAsia" w:ascii="仿宋" w:hAnsi="仿宋" w:eastAsia="仿宋" w:cs="仿宋"/>
          <w:b/>
          <w:szCs w:val="21"/>
        </w:rPr>
        <w:t>2.9合同转让</w:t>
      </w:r>
      <w:bookmarkEnd w:id="564"/>
      <w:bookmarkEnd w:id="565"/>
      <w:bookmarkEnd w:id="566"/>
      <w:r>
        <w:rPr>
          <w:rFonts w:hint="eastAsia" w:ascii="仿宋" w:hAnsi="仿宋" w:eastAsia="仿宋" w:cs="仿宋"/>
          <w:b/>
          <w:szCs w:val="21"/>
        </w:rPr>
        <w:t>和分包</w:t>
      </w:r>
      <w:bookmarkEnd w:id="567"/>
      <w:bookmarkEnd w:id="568"/>
      <w:bookmarkEnd w:id="569"/>
      <w:bookmarkEnd w:id="570"/>
      <w:bookmarkEnd w:id="571"/>
      <w:bookmarkEnd w:id="572"/>
    </w:p>
    <w:p>
      <w:pPr>
        <w:snapToGrid w:val="0"/>
        <w:spacing w:line="360" w:lineRule="auto"/>
        <w:ind w:firstLine="420" w:firstLineChars="200"/>
        <w:rPr>
          <w:rFonts w:ascii="仿宋" w:hAnsi="仿宋" w:eastAsia="仿宋"/>
          <w:szCs w:val="21"/>
        </w:rPr>
      </w:pPr>
      <w:bookmarkStart w:id="573" w:name="_Toc13566"/>
      <w:bookmarkStart w:id="574" w:name="_Toc94189548"/>
      <w:bookmarkStart w:id="575" w:name="_Toc94189305"/>
      <w:bookmarkStart w:id="576" w:name="_Toc14066"/>
      <w:bookmarkStart w:id="577" w:name="_Toc16508"/>
      <w:r>
        <w:rPr>
          <w:rFonts w:ascii="仿宋" w:hAnsi="仿宋" w:eastAsia="仿宋"/>
          <w:szCs w:val="21"/>
        </w:rPr>
        <w:t>2.9.1</w:t>
      </w:r>
      <w:r>
        <w:rPr>
          <w:rFonts w:hint="eastAsia" w:ascii="仿宋" w:hAnsi="仿宋" w:eastAsia="仿宋"/>
          <w:szCs w:val="21"/>
        </w:rPr>
        <w:t>乙方不得将合同分包或转包。</w:t>
      </w:r>
    </w:p>
    <w:p>
      <w:pPr>
        <w:snapToGrid w:val="0"/>
        <w:spacing w:line="360" w:lineRule="auto"/>
        <w:ind w:firstLine="420" w:firstLineChars="200"/>
        <w:rPr>
          <w:rFonts w:ascii="仿宋" w:hAnsi="仿宋" w:eastAsia="仿宋"/>
          <w:szCs w:val="21"/>
        </w:rPr>
      </w:pPr>
      <w:bookmarkStart w:id="578" w:name="_Toc94869427"/>
      <w:r>
        <w:rPr>
          <w:rFonts w:ascii="仿宋" w:hAnsi="仿宋" w:eastAsia="仿宋"/>
          <w:szCs w:val="21"/>
        </w:rPr>
        <w:t>2.9.2</w:t>
      </w:r>
      <w:r>
        <w:rPr>
          <w:rFonts w:hint="eastAsia" w:ascii="仿宋" w:hAnsi="仿宋" w:eastAsia="仿宋"/>
          <w:szCs w:val="21"/>
        </w:rPr>
        <w:t>如</w:t>
      </w:r>
      <w:r>
        <w:rPr>
          <w:rFonts w:ascii="仿宋" w:hAnsi="仿宋" w:eastAsia="仿宋"/>
          <w:szCs w:val="21"/>
        </w:rPr>
        <w:t>乙方将合同</w:t>
      </w:r>
      <w:r>
        <w:rPr>
          <w:rFonts w:hint="eastAsia" w:ascii="仿宋" w:hAnsi="仿宋" w:eastAsia="仿宋"/>
          <w:szCs w:val="21"/>
        </w:rPr>
        <w:t>分包或转包，甲方将追回已支付的合同款，因此造成的一切损失由乙方负责赔偿。</w:t>
      </w:r>
      <w:bookmarkEnd w:id="578"/>
    </w:p>
    <w:p>
      <w:pPr>
        <w:snapToGrid w:val="0"/>
        <w:spacing w:line="360" w:lineRule="auto"/>
        <w:ind w:firstLine="422" w:firstLineChars="200"/>
        <w:rPr>
          <w:rFonts w:ascii="仿宋" w:hAnsi="仿宋" w:eastAsia="仿宋" w:cs="仿宋"/>
          <w:b/>
          <w:szCs w:val="21"/>
        </w:rPr>
      </w:pPr>
      <w:bookmarkStart w:id="579" w:name="_Toc94869428"/>
      <w:r>
        <w:rPr>
          <w:rFonts w:hint="eastAsia" w:ascii="仿宋" w:hAnsi="仿宋" w:eastAsia="仿宋" w:cs="仿宋"/>
          <w:b/>
          <w:szCs w:val="21"/>
        </w:rPr>
        <w:t>2.10不可抗力</w:t>
      </w:r>
      <w:bookmarkEnd w:id="573"/>
      <w:bookmarkEnd w:id="574"/>
      <w:bookmarkEnd w:id="575"/>
      <w:bookmarkEnd w:id="576"/>
      <w:bookmarkEnd w:id="577"/>
      <w:bookmarkEnd w:id="57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2.10.1如果任何一方遭遇法律规定的不可抗力，致使合同履行受阻时，履行合同的期限应予延长，延长的期限应相当于不可抗力所影响的时间；</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2.10.2因不可抗力致使不能实现合同目的的，当事人可以解除合同；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2.10.3因不可抗力致使合同有变更必要的，双方当事人应在</w:t>
      </w:r>
      <w:r>
        <w:rPr>
          <w:rFonts w:hint="eastAsia" w:ascii="仿宋" w:hAnsi="仿宋" w:eastAsia="仿宋"/>
          <w:b/>
          <w:i/>
          <w:szCs w:val="21"/>
          <w:u w:val="single"/>
        </w:rPr>
        <w:t>合同专用条款</w:t>
      </w:r>
      <w:r>
        <w:rPr>
          <w:rFonts w:hint="eastAsia" w:ascii="仿宋" w:hAnsi="仿宋" w:eastAsia="仿宋" w:cs="仿宋"/>
          <w:szCs w:val="21"/>
        </w:rPr>
        <w:t>内以书面形式变更合同；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2.10.4受不可抗力影响的一方在不可抗力发生后，应在</w:t>
      </w:r>
      <w:r>
        <w:rPr>
          <w:rFonts w:hint="eastAsia" w:ascii="仿宋" w:hAnsi="仿宋" w:eastAsia="仿宋"/>
          <w:b/>
          <w:i/>
          <w:szCs w:val="21"/>
          <w:u w:val="single"/>
        </w:rPr>
        <w:t>合同专用条款</w:t>
      </w:r>
      <w:r>
        <w:rPr>
          <w:rFonts w:hint="eastAsia" w:ascii="仿宋" w:hAnsi="仿宋" w:eastAsia="仿宋" w:cs="仿宋"/>
          <w:szCs w:val="21"/>
        </w:rPr>
        <w:t>内以书面形式通知对方当事人，并在</w:t>
      </w:r>
      <w:r>
        <w:rPr>
          <w:rFonts w:hint="eastAsia" w:ascii="仿宋" w:hAnsi="仿宋" w:eastAsia="仿宋"/>
          <w:b/>
          <w:i/>
          <w:szCs w:val="21"/>
          <w:u w:val="single"/>
        </w:rPr>
        <w:t>合同专用条款</w:t>
      </w:r>
      <w:r>
        <w:rPr>
          <w:rFonts w:hint="eastAsia" w:ascii="仿宋" w:hAnsi="仿宋" w:eastAsia="仿宋" w:cs="仿宋"/>
          <w:szCs w:val="21"/>
        </w:rPr>
        <w:t>内，将有关部门出具的证明文件送达对方当事人。</w:t>
      </w:r>
    </w:p>
    <w:p>
      <w:pPr>
        <w:snapToGrid w:val="0"/>
        <w:spacing w:line="360" w:lineRule="auto"/>
        <w:ind w:firstLine="422" w:firstLineChars="200"/>
        <w:rPr>
          <w:rFonts w:ascii="仿宋" w:hAnsi="仿宋" w:eastAsia="仿宋" w:cs="仿宋"/>
          <w:b/>
          <w:szCs w:val="21"/>
        </w:rPr>
      </w:pPr>
      <w:bookmarkStart w:id="580" w:name="_Toc94189549"/>
      <w:bookmarkStart w:id="581" w:name="_Toc94869429"/>
      <w:bookmarkStart w:id="582" w:name="_Toc94189306"/>
      <w:bookmarkStart w:id="583" w:name="_Toc487900365"/>
      <w:bookmarkStart w:id="584" w:name="_Toc6969"/>
      <w:bookmarkStart w:id="585" w:name="_Toc689"/>
      <w:bookmarkStart w:id="586" w:name="_Toc259093684"/>
      <w:bookmarkStart w:id="587" w:name="_Toc30676"/>
      <w:bookmarkStart w:id="588" w:name="_Toc279701255"/>
      <w:r>
        <w:rPr>
          <w:rFonts w:hint="eastAsia" w:ascii="仿宋" w:hAnsi="仿宋" w:eastAsia="仿宋" w:cs="仿宋"/>
          <w:b/>
          <w:szCs w:val="21"/>
        </w:rPr>
        <w:t>2.11税费</w:t>
      </w:r>
      <w:bookmarkEnd w:id="580"/>
      <w:bookmarkEnd w:id="581"/>
      <w:bookmarkEnd w:id="582"/>
      <w:bookmarkEnd w:id="583"/>
      <w:bookmarkEnd w:id="584"/>
      <w:bookmarkEnd w:id="585"/>
      <w:bookmarkEnd w:id="586"/>
      <w:bookmarkEnd w:id="587"/>
      <w:bookmarkEnd w:id="588"/>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与合同有关的一切税费，均按照中华人民共和国法律的相关规定。</w:t>
      </w:r>
    </w:p>
    <w:p>
      <w:pPr>
        <w:snapToGrid w:val="0"/>
        <w:spacing w:line="360" w:lineRule="auto"/>
        <w:ind w:firstLine="422" w:firstLineChars="200"/>
        <w:rPr>
          <w:rFonts w:ascii="仿宋" w:hAnsi="仿宋" w:eastAsia="仿宋" w:cs="仿宋"/>
          <w:b/>
          <w:szCs w:val="21"/>
        </w:rPr>
      </w:pPr>
      <w:bookmarkStart w:id="589" w:name="_Toc94189307"/>
      <w:bookmarkStart w:id="590" w:name="_Toc279701258"/>
      <w:bookmarkStart w:id="591" w:name="_Toc94869430"/>
      <w:bookmarkStart w:id="592" w:name="_Toc16959"/>
      <w:bookmarkStart w:id="593" w:name="_Toc259093687"/>
      <w:bookmarkStart w:id="594" w:name="_Toc94189550"/>
      <w:bookmarkStart w:id="595" w:name="_Toc7102"/>
      <w:bookmarkStart w:id="596" w:name="_Toc8298"/>
      <w:bookmarkStart w:id="597" w:name="_Toc487900368"/>
      <w:r>
        <w:rPr>
          <w:rFonts w:hint="eastAsia" w:ascii="仿宋" w:hAnsi="仿宋" w:eastAsia="仿宋" w:cs="仿宋"/>
          <w:b/>
          <w:szCs w:val="21"/>
        </w:rPr>
        <w:t>2.12乙方破产</w:t>
      </w:r>
      <w:bookmarkEnd w:id="589"/>
      <w:bookmarkEnd w:id="590"/>
      <w:bookmarkEnd w:id="591"/>
      <w:bookmarkEnd w:id="592"/>
      <w:bookmarkEnd w:id="593"/>
      <w:bookmarkEnd w:id="594"/>
      <w:bookmarkEnd w:id="595"/>
      <w:bookmarkEnd w:id="596"/>
      <w:bookmarkEnd w:id="597"/>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22" w:firstLineChars="200"/>
        <w:rPr>
          <w:rFonts w:ascii="仿宋" w:hAnsi="仿宋" w:eastAsia="仿宋" w:cs="仿宋"/>
          <w:b/>
          <w:szCs w:val="21"/>
        </w:rPr>
      </w:pPr>
      <w:bookmarkStart w:id="598" w:name="_Toc94869431"/>
      <w:bookmarkStart w:id="599" w:name="_Toc94189551"/>
      <w:bookmarkStart w:id="600" w:name="_Toc29333"/>
      <w:bookmarkStart w:id="601" w:name="_Toc94189308"/>
      <w:bookmarkStart w:id="602" w:name="_Toc6134"/>
      <w:bookmarkStart w:id="603" w:name="_Toc15387"/>
      <w:r>
        <w:rPr>
          <w:rFonts w:hint="eastAsia" w:ascii="仿宋" w:hAnsi="仿宋" w:eastAsia="仿宋" w:cs="仿宋"/>
          <w:b/>
          <w:szCs w:val="21"/>
        </w:rPr>
        <w:t>2.13合同中止、终止</w:t>
      </w:r>
      <w:bookmarkEnd w:id="598"/>
      <w:bookmarkEnd w:id="599"/>
      <w:bookmarkEnd w:id="600"/>
      <w:bookmarkEnd w:id="601"/>
      <w:bookmarkEnd w:id="602"/>
      <w:bookmarkEnd w:id="603"/>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2.13.1双方当事人不得擅自中止或者终止合同；</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22" w:firstLineChars="200"/>
        <w:rPr>
          <w:rFonts w:ascii="仿宋" w:hAnsi="仿宋" w:eastAsia="仿宋" w:cs="仿宋"/>
          <w:b/>
          <w:szCs w:val="21"/>
        </w:rPr>
      </w:pPr>
      <w:bookmarkStart w:id="604" w:name="_Toc94189309"/>
      <w:bookmarkStart w:id="605" w:name="_Toc94189552"/>
      <w:bookmarkStart w:id="606" w:name="_Toc14563"/>
      <w:bookmarkStart w:id="607" w:name="_Toc94869432"/>
      <w:bookmarkStart w:id="608" w:name="_Toc1125"/>
      <w:bookmarkStart w:id="609" w:name="_Toc6596"/>
      <w:r>
        <w:rPr>
          <w:rFonts w:hint="eastAsia" w:ascii="仿宋" w:hAnsi="仿宋" w:eastAsia="仿宋" w:cs="仿宋"/>
          <w:b/>
          <w:szCs w:val="21"/>
        </w:rPr>
        <w:t>2.14检验和验收</w:t>
      </w:r>
      <w:bookmarkEnd w:id="604"/>
      <w:bookmarkEnd w:id="605"/>
      <w:bookmarkEnd w:id="606"/>
      <w:bookmarkEnd w:id="607"/>
      <w:bookmarkEnd w:id="608"/>
      <w:bookmarkEnd w:id="609"/>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2.14.1服务期间，乙方在</w:t>
      </w:r>
      <w:r>
        <w:rPr>
          <w:rFonts w:hint="eastAsia" w:ascii="仿宋" w:hAnsi="仿宋" w:eastAsia="仿宋"/>
          <w:b/>
          <w:i/>
          <w:szCs w:val="21"/>
          <w:u w:val="single"/>
        </w:rPr>
        <w:t>合同专用条款</w:t>
      </w:r>
      <w:r>
        <w:rPr>
          <w:rFonts w:hint="eastAsia" w:ascii="仿宋" w:hAnsi="仿宋" w:eastAsia="仿宋" w:cs="仿宋"/>
          <w:szCs w:val="21"/>
        </w:rPr>
        <w:t>约定时间内组织验收，并可依法邀请相关方参加，验收应出具验收书。</w:t>
      </w:r>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2.14.3检验和验收标准、程序等具体内容以及前述验收书的效力</w:t>
      </w:r>
      <w:bookmarkEnd w:id="560"/>
      <w:bookmarkEnd w:id="561"/>
      <w:bookmarkEnd w:id="562"/>
      <w:bookmarkEnd w:id="563"/>
      <w:bookmarkStart w:id="610" w:name="_Toc259093690"/>
      <w:bookmarkStart w:id="611" w:name="_Toc487900371"/>
      <w:bookmarkStart w:id="612" w:name="_Toc279701261"/>
      <w:bookmarkStart w:id="613" w:name="_Toc25182"/>
      <w:bookmarkStart w:id="614" w:name="_Toc19604"/>
      <w:bookmarkStart w:id="615" w:name="_Toc94189310"/>
      <w:bookmarkStart w:id="616" w:name="_Toc11284"/>
      <w:bookmarkStart w:id="617" w:name="_Toc94189553"/>
      <w:r>
        <w:rPr>
          <w:rFonts w:hint="eastAsia" w:ascii="仿宋" w:hAnsi="仿宋" w:eastAsia="仿宋"/>
          <w:szCs w:val="21"/>
        </w:rPr>
        <w:t>详见</w:t>
      </w:r>
      <w:r>
        <w:rPr>
          <w:rFonts w:hint="eastAsia" w:ascii="仿宋" w:hAnsi="仿宋" w:eastAsia="仿宋"/>
          <w:b/>
          <w:i/>
          <w:szCs w:val="21"/>
          <w:u w:val="single"/>
        </w:rPr>
        <w:t>合同专用条款</w:t>
      </w:r>
      <w:r>
        <w:rPr>
          <w:rFonts w:hint="eastAsia" w:ascii="仿宋" w:hAnsi="仿宋" w:eastAsia="仿宋"/>
          <w:i/>
          <w:szCs w:val="21"/>
        </w:rPr>
        <w:t>。</w:t>
      </w:r>
    </w:p>
    <w:p>
      <w:pPr>
        <w:tabs>
          <w:tab w:val="left" w:pos="360"/>
          <w:tab w:val="left" w:pos="540"/>
          <w:tab w:val="left" w:pos="1080"/>
        </w:tabs>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2.15通知</w:t>
      </w:r>
      <w:bookmarkEnd w:id="610"/>
      <w:bookmarkEnd w:id="611"/>
      <w:bookmarkEnd w:id="612"/>
      <w:r>
        <w:rPr>
          <w:rFonts w:hint="eastAsia" w:ascii="仿宋" w:hAnsi="仿宋" w:eastAsia="仿宋" w:cs="仿宋"/>
          <w:b/>
          <w:szCs w:val="21"/>
        </w:rPr>
        <w:t>和送达</w:t>
      </w:r>
      <w:bookmarkEnd w:id="613"/>
      <w:bookmarkEnd w:id="614"/>
      <w:bookmarkEnd w:id="615"/>
      <w:bookmarkEnd w:id="616"/>
      <w:bookmarkEnd w:id="617"/>
    </w:p>
    <w:p>
      <w:pPr>
        <w:snapToGrid w:val="0"/>
        <w:spacing w:line="360" w:lineRule="auto"/>
        <w:ind w:firstLine="420" w:firstLineChars="200"/>
        <w:rPr>
          <w:rFonts w:ascii="仿宋" w:hAnsi="仿宋" w:eastAsia="仿宋" w:cs="仿宋"/>
          <w:szCs w:val="21"/>
        </w:rPr>
      </w:pPr>
      <w:bookmarkStart w:id="618" w:name="_Toc6698"/>
      <w:bookmarkStart w:id="619" w:name="_Toc3135"/>
      <w:bookmarkStart w:id="620" w:name="_Toc259093691"/>
      <w:bookmarkStart w:id="621" w:name="_Toc487900372"/>
      <w:bookmarkStart w:id="622" w:name="_Toc279701262"/>
      <w:r>
        <w:rPr>
          <w:rFonts w:hint="eastAsia" w:ascii="仿宋" w:hAnsi="仿宋" w:eastAsia="仿宋" w:cs="仿宋"/>
          <w:szCs w:val="21"/>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Cs w:val="21"/>
          <w:u w:val="single"/>
        </w:rPr>
        <w:t>3</w:t>
      </w:r>
      <w:r>
        <w:rPr>
          <w:rFonts w:hint="eastAsia" w:ascii="仿宋" w:hAnsi="仿宋" w:eastAsia="仿宋" w:cs="仿宋"/>
          <w:szCs w:val="21"/>
        </w:rPr>
        <w:t>个工作日内书面通知对方当事人，在对方当事人收到有关变更通知之前，变更前的约定送达方式或者地址仍视为有效。</w:t>
      </w:r>
      <w:bookmarkEnd w:id="618"/>
      <w:bookmarkEnd w:id="619"/>
    </w:p>
    <w:p>
      <w:pPr>
        <w:snapToGrid w:val="0"/>
        <w:spacing w:line="360" w:lineRule="auto"/>
        <w:ind w:firstLine="420" w:firstLineChars="200"/>
        <w:rPr>
          <w:rFonts w:ascii="仿宋" w:hAnsi="仿宋" w:eastAsia="仿宋" w:cs="仿宋"/>
          <w:szCs w:val="21"/>
        </w:rPr>
      </w:pPr>
      <w:bookmarkStart w:id="623" w:name="_Toc23128"/>
      <w:bookmarkStart w:id="624" w:name="_Toc23294"/>
      <w:r>
        <w:rPr>
          <w:rFonts w:hint="eastAsia" w:ascii="仿宋" w:hAnsi="仿宋" w:eastAsia="仿宋" w:cs="仿宋"/>
          <w:szCs w:val="21"/>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3"/>
      <w:bookmarkEnd w:id="624"/>
    </w:p>
    <w:p>
      <w:pPr>
        <w:snapToGrid w:val="0"/>
        <w:spacing w:line="360" w:lineRule="auto"/>
        <w:ind w:firstLine="422" w:firstLineChars="200"/>
        <w:rPr>
          <w:rFonts w:ascii="仿宋" w:hAnsi="仿宋" w:eastAsia="仿宋" w:cs="仿宋"/>
          <w:b/>
          <w:szCs w:val="21"/>
        </w:rPr>
      </w:pPr>
      <w:bookmarkStart w:id="625" w:name="_Toc4355"/>
      <w:bookmarkStart w:id="626" w:name="_Toc94869433"/>
      <w:bookmarkStart w:id="627" w:name="_Toc18540"/>
      <w:bookmarkStart w:id="628" w:name="_Toc30599"/>
      <w:bookmarkStart w:id="629" w:name="_Toc94189311"/>
      <w:bookmarkStart w:id="630" w:name="_Toc94189554"/>
      <w:r>
        <w:rPr>
          <w:rFonts w:hint="eastAsia" w:ascii="仿宋" w:hAnsi="仿宋" w:eastAsia="仿宋" w:cs="仿宋"/>
          <w:b/>
          <w:szCs w:val="21"/>
        </w:rPr>
        <w:t>2.16计量单位</w:t>
      </w:r>
      <w:bookmarkEnd w:id="620"/>
      <w:bookmarkEnd w:id="621"/>
      <w:bookmarkEnd w:id="622"/>
      <w:bookmarkEnd w:id="625"/>
      <w:bookmarkEnd w:id="626"/>
      <w:bookmarkEnd w:id="627"/>
      <w:bookmarkEnd w:id="628"/>
      <w:bookmarkEnd w:id="629"/>
      <w:bookmarkEnd w:id="630"/>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除技术规范中另有规定外,合同的计量单位均使用国家法定计量单位。</w:t>
      </w:r>
    </w:p>
    <w:p>
      <w:pPr>
        <w:snapToGrid w:val="0"/>
        <w:spacing w:line="360" w:lineRule="auto"/>
        <w:ind w:firstLine="422" w:firstLineChars="200"/>
        <w:rPr>
          <w:rFonts w:ascii="仿宋" w:hAnsi="仿宋" w:eastAsia="仿宋" w:cs="仿宋"/>
          <w:b/>
          <w:szCs w:val="21"/>
        </w:rPr>
      </w:pPr>
      <w:bookmarkStart w:id="631" w:name="_Toc279701263"/>
      <w:bookmarkStart w:id="632" w:name="_Toc18567"/>
      <w:bookmarkStart w:id="633" w:name="_Toc94189555"/>
      <w:bookmarkStart w:id="634" w:name="_Toc94869434"/>
      <w:bookmarkStart w:id="635" w:name="_Toc94189312"/>
      <w:bookmarkStart w:id="636" w:name="_Toc259093692"/>
      <w:bookmarkStart w:id="637" w:name="_Toc487900373"/>
      <w:bookmarkStart w:id="638" w:name="_Toc10330"/>
      <w:bookmarkStart w:id="639" w:name="_Toc12773"/>
      <w:r>
        <w:rPr>
          <w:rFonts w:hint="eastAsia" w:ascii="仿宋" w:hAnsi="仿宋" w:eastAsia="仿宋" w:cs="仿宋"/>
          <w:b/>
          <w:szCs w:val="21"/>
        </w:rPr>
        <w:t>2.17合同使用的文字和适用的法律</w:t>
      </w:r>
      <w:bookmarkEnd w:id="631"/>
      <w:bookmarkEnd w:id="632"/>
      <w:bookmarkEnd w:id="633"/>
      <w:bookmarkEnd w:id="634"/>
      <w:bookmarkEnd w:id="635"/>
      <w:bookmarkEnd w:id="636"/>
      <w:bookmarkEnd w:id="637"/>
      <w:bookmarkEnd w:id="638"/>
      <w:bookmarkEnd w:id="639"/>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2.17.1合同使用汉语书就、变更和解释；</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2.17.2合同适用中华人民共和国法律。</w:t>
      </w:r>
    </w:p>
    <w:p>
      <w:pPr>
        <w:snapToGrid w:val="0"/>
        <w:spacing w:line="360" w:lineRule="auto"/>
        <w:ind w:firstLine="422" w:firstLineChars="200"/>
        <w:rPr>
          <w:rFonts w:ascii="仿宋" w:hAnsi="仿宋" w:eastAsia="仿宋" w:cs="仿宋"/>
          <w:b/>
          <w:szCs w:val="21"/>
        </w:rPr>
      </w:pPr>
      <w:bookmarkStart w:id="640" w:name="_Toc94869435"/>
      <w:bookmarkStart w:id="641" w:name="_Toc16673"/>
      <w:bookmarkStart w:id="642" w:name="_Toc259093693"/>
      <w:bookmarkStart w:id="643" w:name="_Toc94189556"/>
      <w:bookmarkStart w:id="644" w:name="_Toc12004"/>
      <w:bookmarkStart w:id="645" w:name="_Toc279701264"/>
      <w:bookmarkStart w:id="646" w:name="_Toc3148"/>
      <w:bookmarkStart w:id="647" w:name="_Toc94189313"/>
      <w:bookmarkStart w:id="648" w:name="_Toc487900374"/>
      <w:r>
        <w:rPr>
          <w:rFonts w:hint="eastAsia" w:ascii="仿宋" w:hAnsi="仿宋" w:eastAsia="仿宋" w:cs="仿宋"/>
          <w:b/>
          <w:szCs w:val="21"/>
        </w:rPr>
        <w:t>2.18履约保证金</w:t>
      </w:r>
      <w:bookmarkEnd w:id="640"/>
      <w:bookmarkEnd w:id="641"/>
      <w:bookmarkEnd w:id="642"/>
      <w:bookmarkEnd w:id="643"/>
      <w:bookmarkEnd w:id="644"/>
      <w:bookmarkEnd w:id="645"/>
      <w:bookmarkEnd w:id="646"/>
      <w:bookmarkEnd w:id="647"/>
    </w:p>
    <w:p>
      <w:pPr>
        <w:widowControl/>
        <w:snapToGrid w:val="0"/>
        <w:spacing w:line="360" w:lineRule="auto"/>
        <w:ind w:firstLine="420"/>
        <w:jc w:val="left"/>
        <w:rPr>
          <w:rFonts w:ascii="仿宋" w:hAnsi="仿宋" w:eastAsia="仿宋" w:cs="宋体"/>
          <w:kern w:val="0"/>
          <w:szCs w:val="21"/>
        </w:rPr>
      </w:pPr>
      <w:r>
        <w:rPr>
          <w:rFonts w:hint="eastAsia" w:ascii="仿宋" w:hAnsi="仿宋" w:eastAsia="仿宋" w:cs="仿宋"/>
          <w:szCs w:val="21"/>
        </w:rPr>
        <w:t xml:space="preserve">2.18.1 </w:t>
      </w:r>
      <w:r>
        <w:rPr>
          <w:rFonts w:hint="eastAsia" w:ascii="仿宋" w:hAnsi="仿宋" w:eastAsia="仿宋" w:cs="宋体"/>
          <w:kern w:val="0"/>
          <w:szCs w:val="21"/>
        </w:rPr>
        <w:t>采购文件要求乙方提交履约保证金的，乙方应按</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约定的方式，以支票、汇票、本票或者金融机构、担保机构出具的保函等非现金形式，</w:t>
      </w:r>
      <w:r>
        <w:rPr>
          <w:rFonts w:hint="eastAsia" w:ascii="仿宋" w:hAnsi="仿宋" w:eastAsia="仿宋" w:cs="仿宋_GB2312"/>
          <w:szCs w:val="21"/>
          <w:lang w:eastAsia="zh-CN"/>
        </w:rPr>
        <w:t>乙方</w:t>
      </w:r>
      <w:r>
        <w:rPr>
          <w:rFonts w:hint="eastAsia" w:ascii="仿宋" w:hAnsi="仿宋" w:eastAsia="仿宋" w:cs="仿宋_GB2312"/>
          <w:szCs w:val="21"/>
        </w:rPr>
        <w:t>履约验收评价总分为100分的，</w:t>
      </w:r>
      <w:r>
        <w:rPr>
          <w:rFonts w:hint="eastAsia" w:ascii="仿宋" w:hAnsi="仿宋" w:eastAsia="仿宋" w:cs="仿宋_GB2312"/>
          <w:szCs w:val="21"/>
          <w:lang w:eastAsia="zh-CN"/>
        </w:rPr>
        <w:t>甲方</w:t>
      </w:r>
      <w:r>
        <w:rPr>
          <w:rFonts w:hint="eastAsia" w:ascii="仿宋" w:hAnsi="仿宋" w:eastAsia="仿宋" w:cs="仿宋_GB2312"/>
          <w:szCs w:val="21"/>
        </w:rPr>
        <w:t>免收履约保证金；评价总分在</w:t>
      </w:r>
      <w:r>
        <w:rPr>
          <w:rFonts w:hint="eastAsia" w:ascii="仿宋" w:hAnsi="仿宋" w:eastAsia="仿宋" w:cs="仿宋_GB2312"/>
          <w:szCs w:val="21"/>
          <w:lang w:val="en-US" w:eastAsia="zh-CN"/>
        </w:rPr>
        <w:t>100</w:t>
      </w:r>
      <w:r>
        <w:rPr>
          <w:rFonts w:hint="eastAsia" w:ascii="仿宋" w:hAnsi="仿宋" w:eastAsia="仿宋" w:cs="仿宋_GB2312"/>
          <w:szCs w:val="21"/>
        </w:rPr>
        <w:t>分</w:t>
      </w:r>
      <w:r>
        <w:rPr>
          <w:rFonts w:hint="eastAsia" w:ascii="仿宋" w:hAnsi="仿宋" w:eastAsia="仿宋" w:cs="仿宋_GB2312"/>
          <w:szCs w:val="21"/>
          <w:lang w:eastAsia="zh-CN"/>
        </w:rPr>
        <w:t>以下或者暂无评分的</w:t>
      </w:r>
      <w:r>
        <w:rPr>
          <w:rFonts w:hint="eastAsia" w:ascii="仿宋" w:hAnsi="仿宋" w:eastAsia="仿宋" w:cs="仿宋_GB2312"/>
          <w:szCs w:val="21"/>
        </w:rPr>
        <w:t>，收取履约保证金</w:t>
      </w:r>
      <w:r>
        <w:rPr>
          <w:rFonts w:hint="eastAsia" w:ascii="仿宋" w:hAnsi="仿宋" w:eastAsia="仿宋" w:cs="仿宋_GB2312"/>
          <w:szCs w:val="21"/>
          <w:lang w:eastAsia="zh-CN"/>
        </w:rPr>
        <w:t>不得高于</w:t>
      </w:r>
      <w:r>
        <w:rPr>
          <w:rFonts w:hint="eastAsia" w:ascii="仿宋" w:hAnsi="仿宋" w:eastAsia="仿宋" w:cs="仿宋_GB2312"/>
          <w:szCs w:val="21"/>
        </w:rPr>
        <w:t>合同</w:t>
      </w:r>
      <w:r>
        <w:rPr>
          <w:rFonts w:hint="eastAsia" w:ascii="仿宋" w:hAnsi="仿宋" w:eastAsia="仿宋" w:cs="仿宋_GB2312"/>
          <w:szCs w:val="21"/>
          <w:lang w:val="en-US" w:eastAsia="zh-Hans"/>
        </w:rPr>
        <w:t>总价</w:t>
      </w:r>
      <w:r>
        <w:rPr>
          <w:rFonts w:hint="eastAsia" w:ascii="仿宋" w:hAnsi="仿宋" w:eastAsia="仿宋" w:cs="仿宋_GB2312"/>
          <w:szCs w:val="21"/>
        </w:rPr>
        <w:t>1%</w:t>
      </w:r>
      <w:r>
        <w:rPr>
          <w:rFonts w:ascii="仿宋" w:hAnsi="仿宋" w:eastAsia="仿宋" w:cs="宋体"/>
          <w:kern w:val="0"/>
          <w:szCs w:val="21"/>
        </w:rPr>
        <w:t>；鼓励和支持乙方以</w:t>
      </w:r>
      <w:r>
        <w:rPr>
          <w:rFonts w:hint="eastAsia" w:ascii="仿宋" w:hAnsi="仿宋" w:eastAsia="仿宋" w:cs="宋体"/>
          <w:kern w:val="0"/>
          <w:szCs w:val="21"/>
        </w:rPr>
        <w:t>履约</w:t>
      </w:r>
      <w:r>
        <w:rPr>
          <w:rFonts w:ascii="仿宋" w:hAnsi="仿宋" w:eastAsia="仿宋" w:cs="宋体"/>
          <w:kern w:val="0"/>
          <w:szCs w:val="21"/>
        </w:rPr>
        <w:t>保函形式提供履约保证</w:t>
      </w:r>
      <w:r>
        <w:rPr>
          <w:rFonts w:hint="eastAsia" w:ascii="仿宋" w:hAnsi="仿宋" w:eastAsia="仿宋" w:cs="宋体"/>
          <w:kern w:val="0"/>
          <w:szCs w:val="21"/>
          <w:lang w:eastAsia="zh-CN"/>
        </w:rPr>
        <w:t>金</w:t>
      </w:r>
      <w:r>
        <w:rPr>
          <w:rFonts w:ascii="仿宋" w:hAnsi="仿宋" w:eastAsia="仿宋" w:cs="宋体"/>
          <w:kern w:val="0"/>
          <w:szCs w:val="21"/>
        </w:rPr>
        <w:t>。</w:t>
      </w:r>
    </w:p>
    <w:p>
      <w:pPr>
        <w:widowControl/>
        <w:snapToGrid w:val="0"/>
        <w:spacing w:line="360" w:lineRule="auto"/>
        <w:ind w:firstLine="420"/>
        <w:jc w:val="left"/>
        <w:rPr>
          <w:rFonts w:ascii="仿宋" w:hAnsi="仿宋" w:eastAsia="仿宋" w:cs="宋体"/>
          <w:kern w:val="0"/>
          <w:szCs w:val="21"/>
        </w:rPr>
      </w:pPr>
      <w:r>
        <w:rPr>
          <w:rFonts w:hint="eastAsia" w:ascii="仿宋" w:hAnsi="仿宋" w:eastAsia="仿宋" w:cs="仿宋"/>
          <w:szCs w:val="21"/>
        </w:rPr>
        <w:t>2.18.2</w:t>
      </w:r>
      <w:r>
        <w:rPr>
          <w:rFonts w:hint="eastAsia" w:ascii="仿宋" w:hAnsi="仿宋" w:eastAsia="仿宋" w:cs="宋体"/>
          <w:kern w:val="0"/>
          <w:szCs w:val="21"/>
        </w:rPr>
        <w:t>履约保证金在</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约定期间内不予退还。乙方在前述约定期间届满前能履行完合同约定义务事项的，甲方在前述约定期间届满之日起5个工作日内，按</w:t>
      </w:r>
      <w:r>
        <w:rPr>
          <w:rFonts w:hint="eastAsia" w:ascii="仿宋" w:hAnsi="仿宋" w:eastAsia="仿宋" w:cs="宋体"/>
          <w:b/>
          <w:i/>
          <w:kern w:val="0"/>
          <w:szCs w:val="21"/>
          <w:u w:val="single"/>
        </w:rPr>
        <w:t>合同专用条款</w:t>
      </w:r>
      <w:r>
        <w:rPr>
          <w:rFonts w:hint="eastAsia" w:ascii="仿宋" w:hAnsi="仿宋" w:eastAsia="仿宋" w:cs="宋体"/>
          <w:kern w:val="0"/>
          <w:szCs w:val="21"/>
        </w:rPr>
        <w:t>约定的方式将履约保证金退还乙方，逾期退还的，乙方可要求甲方支付违约金，违约金按每迟延退还一日的应退还而未退还金额的</w:t>
      </w:r>
      <w:r>
        <w:rPr>
          <w:rFonts w:ascii="仿宋" w:hAnsi="仿宋" w:eastAsia="仿宋" w:cs="宋体"/>
          <w:kern w:val="0"/>
          <w:szCs w:val="21"/>
        </w:rPr>
        <w:t>0.05%计算，最高限额为本合同履约保证金的20%</w:t>
      </w:r>
      <w:r>
        <w:rPr>
          <w:rFonts w:hint="eastAsia" w:ascii="仿宋" w:hAnsi="仿宋" w:eastAsia="仿宋" w:cs="宋体"/>
          <w:kern w:val="0"/>
          <w:szCs w:val="21"/>
        </w:rPr>
        <w:t>.</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2.18.4如果乙方不履行合同，履约保证金不予退还；如果乙方未能按合同约定全面履行义务，那么甲方有权扣除违约金，同时不影响甲方要求乙方承担合同约定的超过履约保证金的违约责任的权利。</w:t>
      </w:r>
    </w:p>
    <w:bookmarkEnd w:id="648"/>
    <w:p>
      <w:pPr>
        <w:snapToGrid w:val="0"/>
        <w:spacing w:line="360" w:lineRule="auto"/>
        <w:ind w:firstLine="420" w:firstLineChars="200"/>
        <w:rPr>
          <w:rFonts w:ascii="仿宋" w:hAnsi="仿宋" w:eastAsia="仿宋" w:cs="仿宋"/>
          <w:szCs w:val="21"/>
        </w:rPr>
      </w:pPr>
      <w:bookmarkStart w:id="649" w:name="_Toc94869436"/>
      <w:bookmarkStart w:id="650" w:name="_Toc14001"/>
      <w:bookmarkStart w:id="651" w:name="_Toc6885"/>
      <w:bookmarkStart w:id="652" w:name="_Toc94189557"/>
      <w:bookmarkStart w:id="653" w:name="_Toc94189314"/>
      <w:bookmarkStart w:id="654" w:name="_Toc19890"/>
      <w:r>
        <w:rPr>
          <w:rFonts w:hint="eastAsia" w:ascii="仿宋" w:hAnsi="仿宋" w:eastAsia="仿宋" w:cs="仿宋"/>
          <w:szCs w:val="21"/>
        </w:rPr>
        <w:t>2.18.5 甲方根据杭州市政府采购网公布的供应商履约评价情况减免履约保证金。</w:t>
      </w:r>
      <w:r>
        <w:rPr>
          <w:rFonts w:hint="eastAsia" w:ascii="仿宋" w:hAnsi="仿宋" w:eastAsia="仿宋" w:cs="仿宋"/>
          <w:szCs w:val="21"/>
          <w:lang w:eastAsia="zh-CN"/>
        </w:rPr>
        <w:t>乙方</w:t>
      </w:r>
      <w:r>
        <w:rPr>
          <w:rFonts w:hint="eastAsia" w:ascii="仿宋" w:hAnsi="仿宋" w:eastAsia="仿宋" w:cs="仿宋"/>
          <w:szCs w:val="21"/>
        </w:rPr>
        <w:t>履约验收评价总分为100分的，</w:t>
      </w:r>
      <w:r>
        <w:rPr>
          <w:rFonts w:hint="eastAsia" w:ascii="仿宋" w:hAnsi="仿宋" w:eastAsia="仿宋" w:cs="仿宋"/>
          <w:szCs w:val="21"/>
          <w:lang w:eastAsia="zh-CN"/>
        </w:rPr>
        <w:t>甲方</w:t>
      </w:r>
      <w:r>
        <w:rPr>
          <w:rFonts w:hint="eastAsia" w:ascii="仿宋" w:hAnsi="仿宋" w:eastAsia="仿宋" w:cs="仿宋"/>
          <w:szCs w:val="21"/>
        </w:rPr>
        <w:t>免收履约保证金</w:t>
      </w:r>
      <w:r>
        <w:rPr>
          <w:rFonts w:hint="eastAsia" w:ascii="仿宋" w:hAnsi="仿宋" w:eastAsia="仿宋" w:cs="仿宋"/>
          <w:szCs w:val="21"/>
          <w:lang w:eastAsia="zh-CN"/>
        </w:rPr>
        <w:t>；</w:t>
      </w:r>
      <w:r>
        <w:rPr>
          <w:rFonts w:hint="eastAsia" w:ascii="仿宋" w:hAnsi="仿宋" w:eastAsia="仿宋" w:cs="仿宋"/>
          <w:szCs w:val="21"/>
        </w:rPr>
        <w:t>评价总分在100分以下或者暂无评分的，收取履约保证金不得高于合同金额1%。</w:t>
      </w:r>
      <w:bookmarkEnd w:id="649"/>
    </w:p>
    <w:p>
      <w:pPr>
        <w:snapToGrid w:val="0"/>
        <w:spacing w:line="360" w:lineRule="auto"/>
        <w:ind w:firstLine="420" w:firstLineChars="200"/>
        <w:rPr>
          <w:rFonts w:ascii="仿宋" w:hAnsi="仿宋" w:eastAsia="仿宋" w:cs="仿宋"/>
          <w:szCs w:val="21"/>
        </w:rPr>
      </w:pPr>
      <w:bookmarkStart w:id="655" w:name="_Toc94869437"/>
      <w:r>
        <w:rPr>
          <w:rFonts w:hint="eastAsia" w:ascii="仿宋" w:hAnsi="仿宋" w:eastAsia="仿宋" w:cs="仿宋"/>
          <w:szCs w:val="21"/>
        </w:rPr>
        <w:t>2.18.6甲方在乙方履行完合同约定义务事项后及时退还，延迟退还的，应当按照合同约定和法律规定承担相应的赔偿责任。</w:t>
      </w:r>
      <w:bookmarkEnd w:id="655"/>
    </w:p>
    <w:p>
      <w:pPr>
        <w:snapToGrid w:val="0"/>
        <w:spacing w:line="360" w:lineRule="auto"/>
        <w:ind w:firstLine="420" w:firstLineChars="200"/>
        <w:rPr>
          <w:rFonts w:ascii="仿宋" w:hAnsi="仿宋" w:eastAsia="仿宋" w:cs="仿宋"/>
          <w:szCs w:val="21"/>
        </w:rPr>
      </w:pPr>
      <w:bookmarkStart w:id="656" w:name="_Toc94869438"/>
      <w:r>
        <w:rPr>
          <w:rFonts w:hint="eastAsia" w:ascii="仿宋" w:hAnsi="仿宋" w:eastAsia="仿宋" w:cs="仿宋"/>
          <w:szCs w:val="21"/>
        </w:rPr>
        <w:t>2.19对于因甲方原因导致变更、中止或者终止政府采购合同的，甲方应当依照合同约定对供应商受到的损失予以赔偿或者补偿。</w:t>
      </w:r>
      <w:bookmarkEnd w:id="656"/>
    </w:p>
    <w:p>
      <w:pPr>
        <w:snapToGrid w:val="0"/>
        <w:spacing w:line="360" w:lineRule="auto"/>
        <w:ind w:firstLine="422" w:firstLineChars="200"/>
        <w:rPr>
          <w:rFonts w:ascii="仿宋" w:hAnsi="仿宋" w:eastAsia="仿宋" w:cs="仿宋"/>
          <w:b/>
          <w:szCs w:val="21"/>
        </w:rPr>
      </w:pPr>
      <w:r>
        <w:rPr>
          <w:rFonts w:hint="eastAsia" w:ascii="仿宋" w:hAnsi="仿宋" w:eastAsia="仿宋" w:cs="仿宋"/>
          <w:b/>
          <w:szCs w:val="21"/>
        </w:rPr>
        <w:t>2.20合同份数</w:t>
      </w:r>
      <w:bookmarkEnd w:id="650"/>
      <w:bookmarkEnd w:id="651"/>
      <w:bookmarkEnd w:id="652"/>
      <w:bookmarkEnd w:id="653"/>
      <w:bookmarkEnd w:id="654"/>
    </w:p>
    <w:p>
      <w:pPr>
        <w:snapToGrid w:val="0"/>
        <w:spacing w:line="360" w:lineRule="auto"/>
        <w:ind w:firstLine="420" w:firstLineChars="200"/>
        <w:rPr>
          <w:rFonts w:ascii="仿宋" w:hAnsi="仿宋" w:eastAsia="仿宋"/>
          <w:szCs w:val="21"/>
        </w:rPr>
      </w:pPr>
      <w:r>
        <w:rPr>
          <w:rFonts w:hint="eastAsia" w:ascii="仿宋" w:hAnsi="仿宋" w:eastAsia="仿宋"/>
          <w:szCs w:val="21"/>
        </w:rPr>
        <w:t>合同份数按</w:t>
      </w:r>
      <w:r>
        <w:rPr>
          <w:rFonts w:hint="eastAsia" w:ascii="仿宋" w:hAnsi="仿宋" w:eastAsia="仿宋"/>
          <w:b/>
          <w:i/>
          <w:szCs w:val="21"/>
          <w:u w:val="single"/>
        </w:rPr>
        <w:t>合同专用条款</w:t>
      </w:r>
      <w:r>
        <w:rPr>
          <w:rFonts w:hint="eastAsia" w:ascii="仿宋" w:hAnsi="仿宋" w:eastAsia="仿宋"/>
          <w:szCs w:val="21"/>
        </w:rPr>
        <w:t>规定，每份均具有同等法律效力。</w:t>
      </w:r>
    </w:p>
    <w:p>
      <w:pPr>
        <w:snapToGrid w:val="0"/>
        <w:spacing w:line="360" w:lineRule="auto"/>
        <w:jc w:val="center"/>
        <w:outlineLvl w:val="1"/>
        <w:rPr>
          <w:rFonts w:ascii="仿宋" w:hAnsi="仿宋" w:eastAsia="仿宋" w:cs="仿宋"/>
          <w:b/>
          <w:sz w:val="32"/>
          <w:szCs w:val="20"/>
        </w:rPr>
      </w:pPr>
      <w:r>
        <w:rPr>
          <w:rFonts w:ascii="仿宋" w:hAnsi="仿宋" w:eastAsia="仿宋"/>
          <w:kern w:val="0"/>
          <w:szCs w:val="21"/>
        </w:rPr>
        <w:br w:type="page"/>
      </w:r>
      <w:bookmarkStart w:id="657" w:name="_Toc331685784"/>
      <w:bookmarkEnd w:id="657"/>
      <w:bookmarkStart w:id="658" w:name="_Toc97390131"/>
      <w:r>
        <w:rPr>
          <w:rFonts w:hint="eastAsia" w:ascii="仿宋" w:hAnsi="仿宋" w:eastAsia="仿宋" w:cs="仿宋"/>
          <w:b/>
          <w:sz w:val="32"/>
          <w:szCs w:val="20"/>
        </w:rPr>
        <w:t>第三部分 合同专用条款</w:t>
      </w:r>
      <w:bookmarkEnd w:id="658"/>
    </w:p>
    <w:p>
      <w:pPr>
        <w:snapToGrid w:val="0"/>
        <w:spacing w:line="360" w:lineRule="auto"/>
        <w:ind w:firstLine="420" w:firstLineChars="200"/>
        <w:rPr>
          <w:rFonts w:ascii="仿宋" w:hAnsi="仿宋" w:eastAsia="仿宋" w:cs="仿宋"/>
          <w:szCs w:val="21"/>
        </w:rPr>
      </w:pPr>
      <w:bookmarkStart w:id="659" w:name="_Toc94869439"/>
      <w:r>
        <w:rPr>
          <w:rFonts w:hint="eastAsia" w:ascii="仿宋" w:hAnsi="仿宋" w:eastAsia="仿宋" w:cs="仿宋"/>
          <w:szCs w:val="21"/>
        </w:rPr>
        <w:t>本部分是对前两部分的补充和修改，如果前两部分和本部分的约定不一致，应以本部分的约定为准。本部分的条款号应与前两部分的条款号保持对应；与前两部分无对应关系的内容可另行编制条款号。</w:t>
      </w:r>
      <w:bookmarkEnd w:id="659"/>
    </w:p>
    <w:p>
      <w:pPr>
        <w:snapToGrid w:val="0"/>
        <w:spacing w:line="360" w:lineRule="auto"/>
        <w:ind w:left="-420" w:leftChars="-200" w:right="-420" w:rightChars="-200" w:firstLine="843" w:firstLineChars="400"/>
        <w:rPr>
          <w:rFonts w:ascii="仿宋" w:hAnsi="仿宋" w:eastAsia="仿宋" w:cs="仿宋"/>
          <w:b/>
          <w:szCs w:val="21"/>
        </w:rPr>
      </w:pPr>
      <w:r>
        <w:rPr>
          <w:rFonts w:hint="eastAsia" w:ascii="仿宋" w:hAnsi="仿宋" w:eastAsia="仿宋" w:cs="仿宋"/>
          <w:b/>
          <w:szCs w:val="21"/>
        </w:rPr>
        <w:t>1.4.</w:t>
      </w:r>
      <w:r>
        <w:rPr>
          <w:rFonts w:ascii="仿宋" w:hAnsi="仿宋" w:eastAsia="仿宋" w:cs="仿宋"/>
          <w:b/>
          <w:szCs w:val="21"/>
        </w:rPr>
        <w:t>3</w:t>
      </w:r>
      <w:r>
        <w:rPr>
          <w:rFonts w:hint="eastAsia" w:ascii="仿宋" w:hAnsi="仿宋" w:eastAsia="仿宋" w:cs="仿宋"/>
          <w:b/>
          <w:szCs w:val="21"/>
        </w:rPr>
        <w:t>资金支付的方式、时间和条件：</w:t>
      </w:r>
    </w:p>
    <w:p>
      <w:pPr>
        <w:snapToGrid w:val="0"/>
        <w:spacing w:line="360" w:lineRule="auto"/>
        <w:ind w:firstLine="420" w:firstLineChars="200"/>
        <w:rPr>
          <w:rFonts w:hint="eastAsia" w:ascii="仿宋" w:hAnsi="仿宋" w:eastAsia="仿宋" w:cs="仿宋"/>
          <w:szCs w:val="21"/>
          <w:u w:val="single"/>
          <w:lang w:val="zh-CN"/>
        </w:rPr>
      </w:pPr>
      <w:bookmarkStart w:id="660" w:name="_Toc94869444"/>
      <w:r>
        <w:rPr>
          <w:rFonts w:hint="eastAsia" w:ascii="仿宋" w:hAnsi="仿宋" w:eastAsia="仿宋" w:cs="仿宋"/>
          <w:szCs w:val="21"/>
          <w:u w:val="single"/>
          <w:lang w:val="zh-CN"/>
        </w:rPr>
        <w:t>第一期付款：合</w:t>
      </w:r>
      <w:r>
        <w:rPr>
          <w:rFonts w:hint="eastAsia" w:ascii="仿宋" w:hAnsi="仿宋" w:eastAsia="仿宋" w:cs="仿宋"/>
          <w:color w:val="auto"/>
          <w:sz w:val="21"/>
          <w:szCs w:val="21"/>
          <w:highlight w:val="none"/>
          <w:u w:val="single"/>
          <w:lang w:val="zh-CN"/>
        </w:rPr>
        <w:t>同签订后5个工作日内，</w:t>
      </w:r>
      <w:r>
        <w:rPr>
          <w:rFonts w:hint="eastAsia" w:ascii="仿宋" w:hAnsi="仿宋" w:eastAsia="仿宋" w:cs="仿宋"/>
          <w:color w:val="auto"/>
          <w:sz w:val="21"/>
          <w:szCs w:val="21"/>
          <w:highlight w:val="none"/>
          <w:u w:val="single"/>
          <w:lang w:val="en-US" w:eastAsia="zh-Hans"/>
        </w:rPr>
        <w:t>甲方</w:t>
      </w:r>
      <w:r>
        <w:rPr>
          <w:rFonts w:hint="eastAsia" w:ascii="仿宋" w:hAnsi="仿宋" w:eastAsia="仿宋" w:cs="仿宋"/>
          <w:color w:val="auto"/>
          <w:sz w:val="21"/>
          <w:szCs w:val="21"/>
          <w:highlight w:val="none"/>
          <w:u w:val="single"/>
          <w:lang w:val="zh-CN"/>
        </w:rPr>
        <w:t>根据杭州市政府采购网公布的供应商履约评价情况减免履约保证金。履约验收评价总分为100分的，</w:t>
      </w:r>
      <w:r>
        <w:rPr>
          <w:rFonts w:hint="eastAsia" w:ascii="仿宋" w:hAnsi="仿宋" w:eastAsia="仿宋" w:cs="仿宋"/>
          <w:color w:val="auto"/>
          <w:sz w:val="21"/>
          <w:szCs w:val="21"/>
          <w:highlight w:val="none"/>
          <w:u w:val="single"/>
          <w:lang w:val="en-US" w:eastAsia="zh-Hans"/>
        </w:rPr>
        <w:t>甲方</w:t>
      </w:r>
      <w:r>
        <w:rPr>
          <w:rFonts w:hint="eastAsia" w:ascii="仿宋" w:hAnsi="仿宋" w:eastAsia="仿宋" w:cs="仿宋"/>
          <w:color w:val="auto"/>
          <w:sz w:val="21"/>
          <w:szCs w:val="21"/>
          <w:highlight w:val="none"/>
          <w:u w:val="single"/>
          <w:lang w:val="zh-CN"/>
        </w:rPr>
        <w:t>免收履约保证金；评价总分在100分以下或者暂无评分的，收取履约保证金</w:t>
      </w:r>
      <w:r>
        <w:rPr>
          <w:rFonts w:hint="eastAsia" w:ascii="仿宋" w:hAnsi="仿宋" w:eastAsia="仿宋" w:cs="仿宋"/>
          <w:color w:val="auto"/>
          <w:sz w:val="21"/>
          <w:szCs w:val="21"/>
          <w:highlight w:val="none"/>
          <w:u w:val="single"/>
          <w:lang w:val="zh-CN" w:eastAsia="zh-CN"/>
        </w:rPr>
        <w:t>为</w:t>
      </w:r>
      <w:r>
        <w:rPr>
          <w:rFonts w:hint="eastAsia" w:ascii="仿宋" w:hAnsi="仿宋" w:eastAsia="仿宋" w:cs="仿宋"/>
          <w:color w:val="auto"/>
          <w:sz w:val="21"/>
          <w:szCs w:val="21"/>
          <w:highlight w:val="none"/>
          <w:u w:val="single"/>
          <w:lang w:val="zh-CN"/>
        </w:rPr>
        <w:t>合同</w:t>
      </w:r>
      <w:r>
        <w:rPr>
          <w:rFonts w:hint="eastAsia" w:ascii="仿宋" w:hAnsi="仿宋" w:eastAsia="仿宋" w:cs="仿宋"/>
          <w:color w:val="auto"/>
          <w:sz w:val="21"/>
          <w:szCs w:val="21"/>
          <w:highlight w:val="none"/>
          <w:u w:val="single"/>
          <w:lang w:val="zh-CN" w:eastAsia="zh-CN"/>
        </w:rPr>
        <w:t>总价的</w:t>
      </w:r>
      <w:r>
        <w:rPr>
          <w:rFonts w:hint="eastAsia" w:ascii="仿宋" w:hAnsi="仿宋" w:eastAsia="仿宋" w:cs="仿宋"/>
          <w:color w:val="auto"/>
          <w:sz w:val="21"/>
          <w:szCs w:val="21"/>
          <w:highlight w:val="none"/>
          <w:u w:val="single"/>
          <w:lang w:val="zh-CN"/>
        </w:rPr>
        <w:t>1%；</w:t>
      </w:r>
      <w:r>
        <w:rPr>
          <w:rFonts w:hint="eastAsia" w:ascii="仿宋" w:hAnsi="仿宋" w:eastAsia="仿宋" w:cs="仿宋"/>
          <w:szCs w:val="21"/>
          <w:u w:val="single"/>
          <w:lang w:val="zh-CN"/>
        </w:rPr>
        <w:t>甲方支付合同总价70％的款项。</w:t>
      </w:r>
    </w:p>
    <w:p>
      <w:pPr>
        <w:snapToGrid w:val="0"/>
        <w:spacing w:line="360" w:lineRule="auto"/>
        <w:ind w:firstLine="420" w:firstLineChars="200"/>
        <w:rPr>
          <w:rFonts w:hint="eastAsia" w:ascii="仿宋" w:hAnsi="仿宋" w:eastAsia="仿宋" w:cs="仿宋"/>
          <w:szCs w:val="21"/>
          <w:u w:val="single"/>
          <w:lang w:val="zh-CN"/>
        </w:rPr>
      </w:pPr>
      <w:r>
        <w:rPr>
          <w:rFonts w:hint="eastAsia" w:ascii="仿宋" w:hAnsi="仿宋" w:eastAsia="仿宋" w:cs="仿宋"/>
          <w:szCs w:val="21"/>
          <w:u w:val="single"/>
          <w:lang w:val="zh-CN"/>
        </w:rPr>
        <w:t>第</w:t>
      </w:r>
      <w:r>
        <w:rPr>
          <w:rFonts w:hint="eastAsia" w:ascii="仿宋" w:hAnsi="仿宋" w:eastAsia="仿宋" w:cs="仿宋"/>
          <w:szCs w:val="21"/>
          <w:u w:val="single"/>
          <w:lang w:val="zh-CN" w:eastAsia="zh-Hans"/>
        </w:rPr>
        <w:t>二</w:t>
      </w:r>
      <w:r>
        <w:rPr>
          <w:rFonts w:hint="eastAsia" w:ascii="仿宋" w:hAnsi="仿宋" w:eastAsia="仿宋" w:cs="仿宋"/>
          <w:szCs w:val="21"/>
          <w:u w:val="single"/>
          <w:lang w:val="zh-CN"/>
        </w:rPr>
        <w:t>期付款：服务期结束，无任何服务问题，凭甲乙双方签字盖章的验收意见、验收小组签字的验收报告、</w:t>
      </w:r>
      <w:r>
        <w:rPr>
          <w:rFonts w:hint="eastAsia" w:ascii="仿宋" w:hAnsi="仿宋" w:eastAsia="仿宋" w:cs="仿宋"/>
          <w:szCs w:val="21"/>
          <w:u w:val="single"/>
          <w:lang w:val="zh-CN" w:eastAsia="zh-Hans"/>
        </w:rPr>
        <w:t>监理报告、保密协议、</w:t>
      </w:r>
      <w:r>
        <w:rPr>
          <w:rFonts w:hint="eastAsia" w:ascii="仿宋" w:hAnsi="仿宋" w:eastAsia="仿宋" w:cs="仿宋"/>
          <w:color w:val="auto"/>
          <w:sz w:val="21"/>
          <w:szCs w:val="21"/>
          <w:u w:val="single"/>
          <w:lang w:val="zh-CN" w:eastAsia="zh-Hans"/>
        </w:rPr>
        <w:t>安全保密承诺书、日常教育资料</w:t>
      </w:r>
      <w:r>
        <w:rPr>
          <w:rFonts w:hint="eastAsia" w:ascii="仿宋" w:hAnsi="仿宋" w:eastAsia="仿宋" w:cs="仿宋"/>
          <w:szCs w:val="21"/>
          <w:u w:val="single"/>
          <w:lang w:val="zh-CN" w:eastAsia="zh-Hans"/>
        </w:rPr>
        <w:t>、租赁方案、</w:t>
      </w:r>
      <w:r>
        <w:rPr>
          <w:rFonts w:hint="eastAsia" w:ascii="仿宋" w:hAnsi="仿宋" w:eastAsia="仿宋" w:cs="仿宋"/>
          <w:szCs w:val="21"/>
          <w:u w:val="single"/>
          <w:lang w:val="en-US" w:eastAsia="zh-Hans"/>
        </w:rPr>
        <w:t>房屋产权证明或房屋租赁合同</w:t>
      </w:r>
      <w:r>
        <w:rPr>
          <w:rFonts w:hint="default" w:ascii="仿宋" w:hAnsi="仿宋" w:eastAsia="仿宋" w:cs="仿宋"/>
          <w:szCs w:val="21"/>
          <w:u w:val="single"/>
          <w:lang w:eastAsia="zh-Hans"/>
        </w:rPr>
        <w:t>、</w:t>
      </w:r>
      <w:r>
        <w:rPr>
          <w:rFonts w:hint="eastAsia" w:ascii="仿宋" w:hAnsi="仿宋" w:eastAsia="仿宋" w:cs="仿宋"/>
          <w:szCs w:val="21"/>
          <w:u w:val="single"/>
          <w:lang w:val="zh-CN" w:eastAsia="zh-Hans"/>
        </w:rPr>
        <w:t>驻点人员每天巡检记录、租</w:t>
      </w:r>
      <w:r>
        <w:rPr>
          <w:rFonts w:hint="eastAsia" w:ascii="仿宋" w:hAnsi="仿宋" w:eastAsia="仿宋" w:cs="仿宋"/>
          <w:szCs w:val="21"/>
          <w:u w:val="single"/>
          <w:lang w:val="zh-CN"/>
        </w:rPr>
        <w:t>赁月报、租赁总结报告、维保记录、现场相关照片、项目组人员清单、每日考勤打卡记录、每月社保缴纳材料、每月考核材料、</w:t>
      </w:r>
      <w:r>
        <w:rPr>
          <w:rFonts w:hint="eastAsia" w:ascii="仿宋" w:hAnsi="仿宋" w:eastAsia="仿宋" w:cs="仿宋"/>
          <w:color w:val="auto"/>
          <w:sz w:val="21"/>
          <w:szCs w:val="21"/>
          <w:u w:val="single"/>
          <w:lang w:val="zh-CN" w:eastAsia="zh-Hans"/>
        </w:rPr>
        <w:t>培训资料、</w:t>
      </w:r>
      <w:r>
        <w:rPr>
          <w:rFonts w:hint="eastAsia" w:ascii="仿宋" w:hAnsi="仿宋" w:eastAsia="仿宋" w:cs="仿宋"/>
          <w:szCs w:val="21"/>
          <w:u w:val="single"/>
          <w:lang w:val="zh-CN"/>
        </w:rPr>
        <w:t xml:space="preserve"> 培训记录、 验收报审表、租赁机房每月设备用电清单及公示截图等相关资料，合同履约情况审计意见，</w:t>
      </w:r>
      <w:r>
        <w:rPr>
          <w:rFonts w:hint="eastAsia" w:ascii="仿宋" w:hAnsi="仿宋" w:eastAsia="仿宋" w:cs="仿宋"/>
          <w:szCs w:val="21"/>
          <w:u w:val="single"/>
          <w:lang w:val="zh-CN" w:eastAsia="zh-Hans"/>
        </w:rPr>
        <w:t>按</w:t>
      </w:r>
      <w:r>
        <w:rPr>
          <w:rFonts w:hint="eastAsia" w:ascii="仿宋" w:hAnsi="仿宋" w:eastAsia="仿宋" w:cs="仿宋"/>
          <w:color w:val="auto"/>
          <w:sz w:val="21"/>
          <w:szCs w:val="21"/>
          <w:u w:val="single"/>
          <w:lang w:val="zh-CN"/>
        </w:rPr>
        <w:t>合同单价、租赁内容、租赁天数</w:t>
      </w:r>
      <w:r>
        <w:rPr>
          <w:rFonts w:hint="eastAsia" w:ascii="仿宋" w:hAnsi="仿宋" w:eastAsia="仿宋" w:cs="仿宋"/>
          <w:szCs w:val="21"/>
          <w:u w:val="single"/>
          <w:lang w:val="zh-CN"/>
        </w:rPr>
        <w:t>结算剩余应付的合同款项，同时扣除违约金。</w:t>
      </w:r>
    </w:p>
    <w:p>
      <w:pPr>
        <w:snapToGrid w:val="0"/>
        <w:spacing w:line="360" w:lineRule="auto"/>
        <w:ind w:firstLine="420" w:firstLineChars="200"/>
        <w:rPr>
          <w:rFonts w:hint="eastAsia" w:ascii="仿宋" w:hAnsi="仿宋" w:eastAsia="仿宋" w:cs="仿宋"/>
          <w:szCs w:val="21"/>
          <w:u w:val="single"/>
          <w:lang w:val="zh-CN"/>
        </w:rPr>
      </w:pPr>
      <w:r>
        <w:rPr>
          <w:rFonts w:hint="eastAsia" w:ascii="仿宋" w:hAnsi="仿宋" w:eastAsia="仿宋" w:cs="仿宋"/>
          <w:szCs w:val="21"/>
          <w:u w:val="single"/>
          <w:lang w:val="zh-CN"/>
        </w:rPr>
        <w:t>双方确认，甲方按前</w:t>
      </w:r>
      <w:r>
        <w:rPr>
          <w:rFonts w:hint="eastAsia" w:ascii="仿宋" w:hAnsi="仿宋" w:eastAsia="仿宋" w:cs="仿宋"/>
          <w:szCs w:val="21"/>
          <w:u w:val="single"/>
          <w:lang w:val="en-US" w:eastAsia="zh-Hans"/>
        </w:rPr>
        <w:t>两</w:t>
      </w:r>
      <w:r>
        <w:rPr>
          <w:rFonts w:hint="eastAsia" w:ascii="仿宋" w:hAnsi="仿宋" w:eastAsia="仿宋" w:cs="仿宋"/>
          <w:szCs w:val="21"/>
          <w:u w:val="single"/>
          <w:lang w:val="zh-CN"/>
        </w:rPr>
        <w:t>款结算并向乙方支付的款项总额不超过合同总价。</w:t>
      </w:r>
    </w:p>
    <w:p>
      <w:pPr>
        <w:snapToGrid w:val="0"/>
        <w:spacing w:line="360" w:lineRule="auto"/>
        <w:ind w:firstLine="420" w:firstLineChars="200"/>
        <w:rPr>
          <w:rFonts w:hint="eastAsia" w:ascii="仿宋" w:hAnsi="仿宋" w:eastAsia="仿宋" w:cs="仿宋"/>
          <w:szCs w:val="21"/>
          <w:u w:val="single"/>
          <w:lang w:val="zh-CN"/>
        </w:rPr>
      </w:pPr>
      <w:r>
        <w:rPr>
          <w:rFonts w:hint="eastAsia" w:ascii="仿宋" w:hAnsi="仿宋" w:eastAsia="仿宋" w:cs="仿宋"/>
          <w:szCs w:val="21"/>
          <w:u w:val="single"/>
          <w:lang w:val="zh-CN"/>
        </w:rPr>
        <w:t>前述甲方按合同单价、租赁内容、租赁天数与乙方进行结算付款的方式不影响乙方承担其因未全面履行本项目义务而产生的相应违约金。</w:t>
      </w:r>
    </w:p>
    <w:p>
      <w:pPr>
        <w:snapToGrid w:val="0"/>
        <w:spacing w:line="360" w:lineRule="auto"/>
        <w:ind w:firstLine="422" w:firstLineChars="200"/>
        <w:rPr>
          <w:rFonts w:hint="eastAsia" w:ascii="仿宋" w:hAnsi="仿宋" w:eastAsia="仿宋" w:cs="仿宋"/>
          <w:b/>
          <w:szCs w:val="21"/>
          <w:u w:val="single"/>
        </w:rPr>
      </w:pPr>
      <w:r>
        <w:rPr>
          <w:rFonts w:ascii="仿宋" w:hAnsi="仿宋" w:eastAsia="仿宋" w:cs="仿宋"/>
          <w:b/>
          <w:szCs w:val="21"/>
        </w:rPr>
        <w:t xml:space="preserve">1.5.1 </w:t>
      </w:r>
      <w:r>
        <w:rPr>
          <w:rFonts w:hint="eastAsia" w:ascii="仿宋" w:hAnsi="仿宋" w:eastAsia="仿宋" w:cs="仿宋"/>
          <w:b/>
          <w:szCs w:val="21"/>
        </w:rPr>
        <w:t>服务期限：</w:t>
      </w:r>
      <w:r>
        <w:rPr>
          <w:rFonts w:hint="eastAsia" w:ascii="仿宋" w:hAnsi="仿宋" w:eastAsia="仿宋" w:cs="仿宋"/>
          <w:b/>
          <w:szCs w:val="21"/>
          <w:u w:val="single"/>
        </w:rPr>
        <w:t>12个月，2021年12月1日-2022年11月30日。2021年12月1日至乙方开始提供服务之前由原供应商（2021年供应商）按照2022年需求提供服务，期间产生的费用由乙方，按照实际服务时间及2022年合同单价与原供应商按实结算,同时由乙方扣除原供应商应承担的考核违约金（甲方统一向乙方考核收取乙方及原供应商应承担的考核违约金，乙方与原供应商自行处理考核违约金的承担）。如非原供应商中标，需在合同签订之日起14日内，完成各项工作的转换、衔接。乙方在合同总价里已充分考虑因以上问题而产生的间接费用，投标时已做相应承诺。</w:t>
      </w:r>
    </w:p>
    <w:bookmarkEnd w:id="660"/>
    <w:p>
      <w:pPr>
        <w:snapToGrid w:val="0"/>
        <w:spacing w:line="360" w:lineRule="auto"/>
        <w:ind w:firstLine="422" w:firstLineChars="200"/>
        <w:rPr>
          <w:rFonts w:ascii="仿宋" w:hAnsi="仿宋" w:eastAsia="仿宋" w:cs="仿宋"/>
          <w:kern w:val="0"/>
          <w:szCs w:val="21"/>
          <w:u w:val="single"/>
        </w:rPr>
      </w:pPr>
      <w:bookmarkStart w:id="661" w:name="_Toc94869445"/>
      <w:r>
        <w:rPr>
          <w:rFonts w:ascii="仿宋" w:hAnsi="仿宋" w:eastAsia="仿宋" w:cs="仿宋"/>
          <w:b/>
          <w:szCs w:val="21"/>
        </w:rPr>
        <w:t xml:space="preserve">1.5.2 </w:t>
      </w:r>
      <w:r>
        <w:rPr>
          <w:rFonts w:hint="eastAsia" w:ascii="仿宋" w:hAnsi="仿宋" w:eastAsia="仿宋" w:cs="仿宋"/>
          <w:b/>
          <w:szCs w:val="21"/>
        </w:rPr>
        <w:t>服务地点：</w:t>
      </w:r>
      <w:bookmarkEnd w:id="661"/>
      <w:r>
        <w:rPr>
          <w:rFonts w:hint="eastAsia" w:ascii="仿宋" w:hAnsi="仿宋" w:eastAsia="仿宋" w:cs="仿宋"/>
          <w:kern w:val="0"/>
          <w:szCs w:val="21"/>
          <w:u w:val="single"/>
          <w:lang w:eastAsia="zh-CN"/>
        </w:rPr>
        <w:t>乙方机房所在地</w:t>
      </w:r>
      <w:r>
        <w:rPr>
          <w:rFonts w:hint="eastAsia" w:ascii="仿宋" w:hAnsi="仿宋" w:eastAsia="仿宋" w:cs="仿宋"/>
          <w:kern w:val="0"/>
          <w:szCs w:val="21"/>
          <w:u w:val="single"/>
        </w:rPr>
        <w:t>。</w:t>
      </w:r>
    </w:p>
    <w:p>
      <w:pPr>
        <w:snapToGrid w:val="0"/>
        <w:spacing w:line="360" w:lineRule="auto"/>
        <w:ind w:firstLine="422" w:firstLineChars="200"/>
        <w:rPr>
          <w:rFonts w:ascii="仿宋" w:hAnsi="仿宋" w:eastAsia="仿宋" w:cs="仿宋"/>
          <w:b/>
          <w:szCs w:val="21"/>
        </w:rPr>
      </w:pPr>
      <w:bookmarkStart w:id="662" w:name="_Toc94869446"/>
      <w:r>
        <w:rPr>
          <w:rFonts w:ascii="仿宋" w:hAnsi="仿宋" w:eastAsia="仿宋" w:cs="仿宋"/>
          <w:b/>
          <w:szCs w:val="21"/>
        </w:rPr>
        <w:t xml:space="preserve">1.5.3 </w:t>
      </w:r>
      <w:r>
        <w:rPr>
          <w:rFonts w:hint="eastAsia" w:ascii="仿宋" w:hAnsi="仿宋" w:eastAsia="仿宋" w:cs="仿宋"/>
          <w:b/>
          <w:szCs w:val="21"/>
        </w:rPr>
        <w:t>服务内容：</w:t>
      </w:r>
      <w:bookmarkEnd w:id="662"/>
      <w:bookmarkStart w:id="663" w:name="_Toc94869447"/>
      <w:r>
        <w:rPr>
          <w:rFonts w:hint="eastAsia" w:ascii="仿宋" w:hAnsi="仿宋" w:eastAsia="仿宋" w:cs="仿宋"/>
          <w:kern w:val="0"/>
          <w:szCs w:val="21"/>
          <w:u w:val="single"/>
        </w:rPr>
        <w:t>以购买服务方式，租用数据中心机房的标准机柜及其配套设施的使用服务，包括：至少97个标准机柜及其辅助设施;核心系统运行小环境(硬件包括存储、网络和综合布线等)；机房配套设施应满足系统运行维护所需要的操作、调测和管理；提供机房环境运维服务。</w:t>
      </w:r>
    </w:p>
    <w:p>
      <w:pPr>
        <w:snapToGrid w:val="0"/>
        <w:spacing w:line="360" w:lineRule="auto"/>
        <w:ind w:firstLine="422" w:firstLineChars="200"/>
        <w:rPr>
          <w:rFonts w:hint="eastAsia" w:ascii="仿宋" w:hAnsi="仿宋" w:eastAsia="仿宋" w:cs="仿宋"/>
          <w:b/>
          <w:szCs w:val="21"/>
        </w:rPr>
      </w:pPr>
      <w:r>
        <w:rPr>
          <w:rFonts w:ascii="仿宋" w:hAnsi="仿宋" w:eastAsia="仿宋" w:cs="仿宋"/>
          <w:b/>
          <w:szCs w:val="21"/>
        </w:rPr>
        <w:t>1.6.7违约责任</w:t>
      </w:r>
      <w:r>
        <w:rPr>
          <w:rFonts w:hint="eastAsia" w:ascii="仿宋" w:hAnsi="仿宋" w:eastAsia="仿宋" w:cs="仿宋"/>
          <w:b/>
          <w:szCs w:val="21"/>
        </w:rPr>
        <w:t>：</w:t>
      </w:r>
      <w:bookmarkEnd w:id="663"/>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iCs w:val="0"/>
          <w:sz w:val="21"/>
          <w:szCs w:val="21"/>
          <w:lang w:val="zh-CN"/>
        </w:rPr>
        <w:t>（</w:t>
      </w:r>
      <w:r>
        <w:rPr>
          <w:rFonts w:hint="eastAsia" w:ascii="仿宋" w:hAnsi="仿宋" w:eastAsia="仿宋" w:cs="仿宋"/>
          <w:iCs w:val="0"/>
          <w:sz w:val="21"/>
          <w:szCs w:val="21"/>
        </w:rPr>
        <w:t>1</w:t>
      </w:r>
      <w:r>
        <w:rPr>
          <w:rFonts w:hint="eastAsia" w:ascii="仿宋" w:hAnsi="仿宋" w:eastAsia="仿宋" w:cs="仿宋"/>
          <w:iCs w:val="0"/>
          <w:sz w:val="21"/>
          <w:szCs w:val="21"/>
          <w:lang w:val="zh-CN"/>
        </w:rPr>
        <w:t>）甲方违约责任：</w:t>
      </w:r>
    </w:p>
    <w:p>
      <w:pPr>
        <w:snapToGrid w:val="0"/>
        <w:spacing w:line="360" w:lineRule="auto"/>
        <w:ind w:firstLine="420" w:firstLineChars="200"/>
        <w:jc w:val="left"/>
        <w:rPr>
          <w:rFonts w:hint="eastAsia" w:ascii="仿宋" w:hAnsi="仿宋" w:eastAsia="仿宋" w:cs="仿宋"/>
          <w:sz w:val="21"/>
          <w:szCs w:val="21"/>
          <w:lang w:val="zh-CN"/>
        </w:rPr>
      </w:pPr>
      <w:r>
        <w:rPr>
          <w:rFonts w:hint="eastAsia" w:ascii="仿宋" w:hAnsi="仿宋" w:eastAsia="仿宋" w:cs="仿宋"/>
          <w:sz w:val="21"/>
          <w:szCs w:val="21"/>
        </w:rPr>
        <w:t>1、甲方应当履行合同约定的义务，如有违反，须承担相应的违约责任。</w:t>
      </w:r>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2、甲方无故延迟退还履约保证金的，每延迟一日退还履约保证金，违约金则按应退还的履约保证金的0.05%计算，最高限额为本合同履约保证金的20%。</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3、除不可抗力外，</w:t>
      </w:r>
      <w:r>
        <w:rPr>
          <w:rFonts w:hint="eastAsia" w:ascii="仿宋" w:hAnsi="仿宋" w:eastAsia="仿宋" w:cs="仿宋"/>
          <w:sz w:val="21"/>
          <w:szCs w:val="21"/>
          <w:lang w:val="zh-CN"/>
        </w:rPr>
        <w:t>甲方</w:t>
      </w:r>
      <w:r>
        <w:rPr>
          <w:rFonts w:hint="eastAsia" w:ascii="仿宋" w:hAnsi="仿宋" w:eastAsia="仿宋" w:cs="仿宋"/>
          <w:sz w:val="21"/>
          <w:szCs w:val="21"/>
        </w:rPr>
        <w:t>没有按照约定的付款方式付款，乙方可要求甲方支付违约金，每延迟一日支付款项，违约金按每迟延付款一日的应付而未付款的0.05%计算，最高限额为本合同总价的20%。违约金计算数额达到前述最高限额之日起，乙方有权要求甲方支付违约金的同时，书面通知甲方解除合同。</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iCs w:val="0"/>
          <w:sz w:val="21"/>
          <w:szCs w:val="21"/>
        </w:rPr>
        <w:t>（2）乙方的违约责任：</w:t>
      </w:r>
    </w:p>
    <w:p>
      <w:pPr>
        <w:snapToGrid w:val="0"/>
        <w:spacing w:line="360" w:lineRule="auto"/>
        <w:ind w:firstLine="420" w:firstLineChars="200"/>
        <w:jc w:val="left"/>
        <w:rPr>
          <w:rFonts w:hint="eastAsia" w:ascii="仿宋" w:hAnsi="仿宋" w:eastAsia="仿宋" w:cs="仿宋"/>
          <w:sz w:val="21"/>
          <w:szCs w:val="21"/>
          <w:lang w:val="zh-CN"/>
        </w:rPr>
      </w:pPr>
      <w:r>
        <w:rPr>
          <w:rFonts w:hint="eastAsia" w:ascii="仿宋" w:hAnsi="仿宋" w:eastAsia="仿宋" w:cs="仿宋"/>
          <w:sz w:val="21"/>
          <w:szCs w:val="21"/>
        </w:rPr>
        <w:t>1、乙方必须在规定期间内完成承诺的服务内容，并通过甲方的验收，否则甲方有权终止合同，没收全部履约保证金，同时甲方有权要求乙方进行赔偿，赔偿金额不受合同总价限制。</w:t>
      </w:r>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iCs w:val="0"/>
          <w:sz w:val="21"/>
          <w:szCs w:val="21"/>
        </w:rPr>
        <w:t>除不可抗力之外，乙方没有按照合同约定，延迟为甲方提供服务的，应向甲方支付违约金。每延迟一日，</w:t>
      </w:r>
      <w:r>
        <w:rPr>
          <w:rFonts w:hint="eastAsia" w:ascii="仿宋" w:hAnsi="仿宋" w:eastAsia="仿宋" w:cs="仿宋"/>
          <w:sz w:val="21"/>
          <w:szCs w:val="21"/>
        </w:rPr>
        <w:t>违约金按应提供而未提供服务价格的0.05%计算</w:t>
      </w:r>
      <w:r>
        <w:rPr>
          <w:rFonts w:hint="eastAsia" w:ascii="仿宋" w:hAnsi="仿宋" w:eastAsia="仿宋" w:cs="仿宋"/>
          <w:iCs w:val="0"/>
          <w:sz w:val="21"/>
          <w:szCs w:val="21"/>
        </w:rPr>
        <w:t>，最高限额为本合同总价的20%。</w:t>
      </w:r>
      <w:r>
        <w:rPr>
          <w:rFonts w:hint="eastAsia" w:ascii="仿宋" w:hAnsi="仿宋" w:eastAsia="仿宋" w:cs="仿宋"/>
          <w:sz w:val="21"/>
          <w:szCs w:val="21"/>
        </w:rPr>
        <w:t>迟延交付服务的违约金计算数额达到前述最高限额之日起，甲方有权在要求乙方支付违约金的同时，书面通知乙方解除本合同；</w:t>
      </w:r>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3、乙方擅自将本合同的全部或部分事务转由第三人承担，甲方可解除本合同，且乙方应按合同总价的30％向甲方支付违约金。如发生损失的，乙方还应赔偿甲方损失。</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合同实施过程中如发生变更，应严格办理变更手续，甲方及乙方填写《信息化建设项目变更审批表》，说明变更理由和内容，并随附相关文件和监理公司意见，按《杭州市公安局信息化项目管理办法》变更管理措施，否则该变更内容在款项结算时，甲方有权不予认可。合同实施过程中如发生未办理变更手续的擅自变更，发现一次乙方应向甲方支付5000元违约金，且甲方有权在要求乙方支付违约金的同时，单方面解除合同，并就由此造成的一切损失均由乙方负责赔偿。</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6、服务期间，甲方每月对乙方实施考核，如有违约的，根据考核办法进行处置，直至解除合同。（附件一）</w:t>
      </w:r>
    </w:p>
    <w:p>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7、乙方在服务过程产生的违约金在结算合同尾款时一次性扣除。</w:t>
      </w:r>
    </w:p>
    <w:p>
      <w:pPr>
        <w:pStyle w:val="2"/>
      </w:pPr>
    </w:p>
    <w:p>
      <w:pPr>
        <w:snapToGrid w:val="0"/>
        <w:spacing w:line="360" w:lineRule="auto"/>
        <w:ind w:firstLine="422" w:firstLineChars="200"/>
        <w:rPr>
          <w:rFonts w:ascii="仿宋" w:hAnsi="仿宋" w:eastAsia="仿宋" w:cs="仿宋"/>
          <w:b/>
          <w:szCs w:val="21"/>
        </w:rPr>
      </w:pPr>
      <w:bookmarkStart w:id="664" w:name="_Toc94869454"/>
      <w:r>
        <w:rPr>
          <w:rFonts w:hint="eastAsia" w:ascii="仿宋" w:hAnsi="仿宋" w:eastAsia="仿宋" w:cs="仿宋"/>
          <w:b/>
          <w:szCs w:val="21"/>
        </w:rPr>
        <w:t>1.7合同争议的解决</w:t>
      </w:r>
      <w:bookmarkEnd w:id="664"/>
    </w:p>
    <w:p>
      <w:pPr>
        <w:snapToGrid w:val="0"/>
        <w:spacing w:line="360" w:lineRule="auto"/>
        <w:ind w:firstLine="420" w:firstLineChars="200"/>
        <w:rPr>
          <w:rFonts w:ascii="仿宋" w:hAnsi="仿宋" w:eastAsia="仿宋" w:cs="仿宋"/>
          <w:szCs w:val="21"/>
        </w:rPr>
      </w:pPr>
      <w:bookmarkStart w:id="665" w:name="_Toc94869455"/>
      <w:r>
        <w:rPr>
          <w:rFonts w:hint="eastAsia" w:ascii="仿宋" w:hAnsi="仿宋" w:eastAsia="仿宋" w:cs="仿宋"/>
          <w:szCs w:val="21"/>
        </w:rPr>
        <w:t>本合同履行过程中发生的任何争议，双方当事人均可通过和解或者调解解决；不愿和解、调解或者和解、调解不成的，可以选择以下第</w:t>
      </w:r>
      <w:r>
        <w:rPr>
          <w:rFonts w:hint="eastAsia" w:ascii="仿宋" w:hAnsi="仿宋" w:eastAsia="仿宋" w:cs="仿宋"/>
          <w:szCs w:val="21"/>
          <w:u w:val="single"/>
        </w:rPr>
        <w:t xml:space="preserve"> 1.7.2条</w:t>
      </w:r>
      <w:r>
        <w:rPr>
          <w:rFonts w:hint="eastAsia" w:ascii="仿宋" w:hAnsi="仿宋" w:eastAsia="仿宋" w:cs="仿宋"/>
          <w:szCs w:val="21"/>
        </w:rPr>
        <w:t>款规定的方式解决：</w:t>
      </w:r>
      <w:bookmarkEnd w:id="665"/>
    </w:p>
    <w:p>
      <w:pPr>
        <w:snapToGrid w:val="0"/>
        <w:spacing w:line="360" w:lineRule="auto"/>
        <w:ind w:firstLine="420" w:firstLineChars="200"/>
        <w:rPr>
          <w:rFonts w:ascii="仿宋" w:hAnsi="仿宋" w:eastAsia="仿宋" w:cs="仿宋"/>
          <w:szCs w:val="21"/>
        </w:rPr>
      </w:pPr>
      <w:bookmarkStart w:id="666" w:name="_Toc94869456"/>
      <w:r>
        <w:rPr>
          <w:rFonts w:hint="eastAsia" w:ascii="仿宋" w:hAnsi="仿宋" w:eastAsia="仿宋" w:cs="仿宋"/>
          <w:szCs w:val="21"/>
        </w:rPr>
        <w:t>1.7.1 将争议提交仲裁委员会依申请仲裁时其现行有效的仲裁规则裁决；</w:t>
      </w:r>
      <w:bookmarkEnd w:id="666"/>
    </w:p>
    <w:p>
      <w:pPr>
        <w:snapToGrid w:val="0"/>
        <w:spacing w:line="360" w:lineRule="auto"/>
        <w:ind w:firstLine="420" w:firstLineChars="200"/>
        <w:rPr>
          <w:rFonts w:ascii="仿宋" w:hAnsi="仿宋" w:eastAsia="仿宋" w:cs="仿宋"/>
          <w:szCs w:val="21"/>
        </w:rPr>
      </w:pPr>
      <w:bookmarkStart w:id="667" w:name="_Toc94869457"/>
      <w:r>
        <w:rPr>
          <w:rFonts w:hint="eastAsia" w:ascii="仿宋" w:hAnsi="仿宋" w:eastAsia="仿宋" w:cs="仿宋"/>
          <w:szCs w:val="21"/>
        </w:rPr>
        <w:t>1.7.2 向甲方所在地人民法院起诉。</w:t>
      </w:r>
      <w:bookmarkEnd w:id="667"/>
      <w:bookmarkStart w:id="668" w:name="_Toc94869458"/>
    </w:p>
    <w:p>
      <w:pPr>
        <w:snapToGrid w:val="0"/>
        <w:spacing w:line="360" w:lineRule="auto"/>
        <w:ind w:firstLine="420" w:firstLineChars="200"/>
        <w:rPr>
          <w:rFonts w:ascii="仿宋" w:hAnsi="仿宋" w:eastAsia="仿宋" w:cs="仿宋"/>
          <w:szCs w:val="21"/>
          <w:u w:val="single"/>
        </w:rPr>
      </w:pPr>
      <w:r>
        <w:rPr>
          <w:rFonts w:hint="eastAsia" w:ascii="仿宋" w:hAnsi="仿宋" w:eastAsia="仿宋" w:cs="仿宋"/>
          <w:szCs w:val="21"/>
        </w:rPr>
        <w:t>2.3.2具有知识产权的计算机软件等货物的知识产权归属：</w:t>
      </w:r>
      <w:r>
        <w:rPr>
          <w:rFonts w:hint="eastAsia" w:ascii="仿宋" w:hAnsi="仿宋" w:eastAsia="仿宋" w:cs="仿宋"/>
          <w:szCs w:val="21"/>
          <w:u w:val="single"/>
          <w:lang w:val="en-US" w:eastAsia="zh-Hans"/>
        </w:rPr>
        <w:t>乙方</w:t>
      </w:r>
      <w:r>
        <w:rPr>
          <w:rFonts w:hint="eastAsia" w:ascii="仿宋" w:hAnsi="仿宋" w:eastAsia="仿宋" w:cs="仿宋"/>
          <w:szCs w:val="21"/>
          <w:u w:val="single"/>
        </w:rPr>
        <w:t>应保证所提供的服务或其任何一部分均不会侵犯任何第三方的知识产权，</w:t>
      </w:r>
      <w:r>
        <w:rPr>
          <w:rFonts w:hint="eastAsia" w:ascii="仿宋" w:hAnsi="仿宋" w:eastAsia="仿宋" w:cs="仿宋"/>
          <w:szCs w:val="21"/>
          <w:u w:val="single"/>
          <w:lang w:val="en-US" w:eastAsia="zh-Hans"/>
        </w:rPr>
        <w:t>乙方</w:t>
      </w:r>
      <w:r>
        <w:rPr>
          <w:rFonts w:hint="eastAsia" w:ascii="仿宋" w:hAnsi="仿宋" w:eastAsia="仿宋" w:cs="仿宋"/>
          <w:szCs w:val="21"/>
          <w:u w:val="single"/>
        </w:rPr>
        <w:t>应保证甲方在使用该服务或其任何一部分时不受第三方提出的侵犯专利权、著作权、商标权和工业设计权等的起诉。如果任何第三方提出侵权指控，</w:t>
      </w:r>
      <w:r>
        <w:rPr>
          <w:rFonts w:hint="eastAsia" w:ascii="仿宋" w:hAnsi="仿宋" w:eastAsia="仿宋" w:cs="仿宋"/>
          <w:szCs w:val="21"/>
          <w:u w:val="single"/>
          <w:lang w:val="en-US" w:eastAsia="zh-Hans"/>
        </w:rPr>
        <w:t>乙方</w:t>
      </w:r>
      <w:r>
        <w:rPr>
          <w:rFonts w:hint="eastAsia" w:ascii="仿宋" w:hAnsi="仿宋" w:eastAsia="仿宋" w:cs="仿宋"/>
          <w:szCs w:val="21"/>
          <w:u w:val="single"/>
        </w:rPr>
        <w:t>须与第三方交涉并承担由此发生的一切责任、费用和经济赔偿。</w:t>
      </w:r>
      <w:bookmarkEnd w:id="668"/>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2.10.3因不可抗力致使合同有变更必要的，双方当事人应在</w:t>
      </w:r>
      <w:r>
        <w:rPr>
          <w:rFonts w:ascii="仿宋" w:hAnsi="仿宋" w:eastAsia="仿宋"/>
          <w:b/>
          <w:i/>
          <w:szCs w:val="21"/>
          <w:u w:val="single"/>
        </w:rPr>
        <w:t>15</w:t>
      </w:r>
      <w:r>
        <w:rPr>
          <w:rFonts w:hint="eastAsia" w:ascii="仿宋" w:hAnsi="仿宋" w:eastAsia="仿宋"/>
          <w:b/>
          <w:i/>
          <w:szCs w:val="21"/>
          <w:u w:val="single"/>
        </w:rPr>
        <w:t>个工作日</w:t>
      </w:r>
      <w:r>
        <w:rPr>
          <w:rFonts w:hint="eastAsia" w:ascii="仿宋" w:hAnsi="仿宋" w:eastAsia="仿宋" w:cs="仿宋"/>
          <w:szCs w:val="21"/>
        </w:rPr>
        <w:t>内以书面形式变更合同；</w:t>
      </w:r>
    </w:p>
    <w:p>
      <w:pPr>
        <w:snapToGrid w:val="0"/>
        <w:spacing w:line="360" w:lineRule="auto"/>
        <w:ind w:firstLine="420" w:firstLineChars="200"/>
        <w:rPr>
          <w:rFonts w:ascii="仿宋" w:hAnsi="仿宋" w:eastAsia="仿宋" w:cs="仿宋"/>
          <w:b/>
          <w:szCs w:val="21"/>
        </w:rPr>
      </w:pPr>
      <w:r>
        <w:rPr>
          <w:rFonts w:hint="eastAsia" w:ascii="仿宋" w:hAnsi="仿宋" w:eastAsia="仿宋" w:cs="仿宋"/>
          <w:szCs w:val="21"/>
        </w:rPr>
        <w:t>2.10.4受不可抗力影响的一方在不可抗力发生后，应在</w:t>
      </w:r>
      <w:r>
        <w:rPr>
          <w:rFonts w:ascii="仿宋" w:hAnsi="仿宋" w:eastAsia="仿宋"/>
          <w:b/>
          <w:i/>
          <w:szCs w:val="21"/>
          <w:u w:val="single"/>
        </w:rPr>
        <w:t>7</w:t>
      </w:r>
      <w:r>
        <w:rPr>
          <w:rFonts w:hint="eastAsia" w:ascii="仿宋" w:hAnsi="仿宋" w:eastAsia="仿宋"/>
          <w:b/>
          <w:i/>
          <w:szCs w:val="21"/>
          <w:u w:val="single"/>
        </w:rPr>
        <w:t>个工作日</w:t>
      </w:r>
      <w:r>
        <w:rPr>
          <w:rFonts w:hint="eastAsia" w:ascii="仿宋" w:hAnsi="仿宋" w:eastAsia="仿宋" w:cs="仿宋"/>
          <w:szCs w:val="21"/>
        </w:rPr>
        <w:t>内以书面形式通知对方当事人，并在</w:t>
      </w:r>
      <w:r>
        <w:rPr>
          <w:rFonts w:hint="eastAsia" w:ascii="仿宋" w:hAnsi="仿宋" w:eastAsia="仿宋"/>
          <w:b/>
          <w:i/>
          <w:szCs w:val="21"/>
          <w:u w:val="single"/>
        </w:rPr>
        <w:t>10个工作日</w:t>
      </w:r>
      <w:r>
        <w:rPr>
          <w:rFonts w:hint="eastAsia" w:ascii="仿宋" w:hAnsi="仿宋" w:eastAsia="仿宋" w:cs="仿宋"/>
          <w:szCs w:val="21"/>
        </w:rPr>
        <w:t>内，将有关部门出具的证明文件送达对方当事人。</w:t>
      </w:r>
      <w:bookmarkStart w:id="669" w:name="_Toc94869459"/>
    </w:p>
    <w:p>
      <w:pPr>
        <w:snapToGrid w:val="0"/>
        <w:spacing w:line="360" w:lineRule="auto"/>
        <w:ind w:firstLine="422" w:firstLineChars="200"/>
        <w:rPr>
          <w:rFonts w:hint="eastAsia" w:ascii="仿宋" w:hAnsi="仿宋" w:eastAsia="仿宋"/>
          <w:szCs w:val="21"/>
          <w:u w:val="single"/>
        </w:rPr>
      </w:pPr>
      <w:r>
        <w:rPr>
          <w:rFonts w:hint="eastAsia" w:ascii="仿宋" w:hAnsi="仿宋" w:eastAsia="仿宋" w:cs="仿宋"/>
          <w:b/>
          <w:szCs w:val="21"/>
        </w:rPr>
        <w:t>2.14.1履约验收时间：</w:t>
      </w:r>
      <w:bookmarkEnd w:id="669"/>
      <w:r>
        <w:rPr>
          <w:rFonts w:hint="eastAsia" w:ascii="仿宋" w:hAnsi="仿宋" w:eastAsia="仿宋"/>
          <w:szCs w:val="21"/>
          <w:u w:val="single"/>
        </w:rPr>
        <w:t>服务结束后。具体验收时间由甲方最终确定并及时通知乙方。</w:t>
      </w:r>
    </w:p>
    <w:p>
      <w:pPr>
        <w:snapToGrid w:val="0"/>
        <w:spacing w:line="360" w:lineRule="auto"/>
        <w:ind w:firstLine="422" w:firstLineChars="200"/>
        <w:rPr>
          <w:rFonts w:ascii="仿宋" w:hAnsi="仿宋" w:eastAsia="仿宋" w:cs="仿宋"/>
          <w:b/>
          <w:szCs w:val="21"/>
        </w:rPr>
      </w:pPr>
      <w:bookmarkStart w:id="670" w:name="_Toc94869460"/>
      <w:r>
        <w:rPr>
          <w:rFonts w:hint="eastAsia" w:ascii="仿宋" w:hAnsi="仿宋" w:eastAsia="仿宋" w:cs="仿宋"/>
          <w:b/>
          <w:szCs w:val="21"/>
        </w:rPr>
        <w:t>2.14.3检验和验收标准、程序</w:t>
      </w:r>
      <w:bookmarkEnd w:id="670"/>
    </w:p>
    <w:p>
      <w:pPr>
        <w:spacing w:line="360" w:lineRule="auto"/>
        <w:ind w:firstLine="420"/>
        <w:jc w:val="left"/>
        <w:rPr>
          <w:rFonts w:ascii="仿宋" w:hAnsi="仿宋" w:eastAsia="仿宋"/>
          <w:szCs w:val="21"/>
          <w:u w:val="single"/>
        </w:rPr>
      </w:pPr>
      <w:bookmarkStart w:id="671" w:name="_Toc94869461"/>
      <w:r>
        <w:rPr>
          <w:rFonts w:hint="eastAsia" w:ascii="仿宋" w:hAnsi="仿宋" w:eastAsia="仿宋"/>
          <w:szCs w:val="21"/>
          <w:u w:val="singl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20"/>
        <w:jc w:val="left"/>
        <w:rPr>
          <w:rFonts w:hint="eastAsia" w:ascii="仿宋" w:hAnsi="仿宋" w:eastAsia="仿宋"/>
          <w:szCs w:val="21"/>
          <w:u w:val="single"/>
          <w:lang w:eastAsia="zh-CN"/>
        </w:rPr>
      </w:pPr>
      <w:r>
        <w:rPr>
          <w:rFonts w:hint="eastAsia" w:ascii="仿宋" w:hAnsi="仿宋" w:eastAsia="仿宋"/>
          <w:szCs w:val="21"/>
          <w:u w:val="single"/>
          <w:lang w:eastAsia="zh-CN"/>
        </w:rPr>
        <w:t>（</w:t>
      </w:r>
      <w:r>
        <w:rPr>
          <w:rFonts w:hint="default" w:ascii="仿宋" w:hAnsi="仿宋" w:eastAsia="仿宋"/>
          <w:szCs w:val="21"/>
          <w:u w:val="single"/>
          <w:lang w:eastAsia="zh-CN"/>
        </w:rPr>
        <w:t>2</w:t>
      </w:r>
      <w:r>
        <w:rPr>
          <w:rFonts w:hint="eastAsia" w:ascii="仿宋" w:hAnsi="仿宋" w:eastAsia="仿宋"/>
          <w:szCs w:val="21"/>
          <w:u w:val="single"/>
          <w:lang w:eastAsia="zh-CN"/>
        </w:rPr>
        <w:t>）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w:t>
      </w:r>
      <w:r>
        <w:rPr>
          <w:rFonts w:hint="default" w:ascii="仿宋" w:hAnsi="仿宋" w:eastAsia="仿宋"/>
          <w:szCs w:val="21"/>
          <w:u w:val="single"/>
        </w:rPr>
        <w:t>3</w:t>
      </w:r>
      <w:r>
        <w:rPr>
          <w:rFonts w:hint="eastAsia" w:ascii="仿宋" w:hAnsi="仿宋" w:eastAsia="仿宋"/>
          <w:szCs w:val="21"/>
          <w:u w:val="single"/>
        </w:rPr>
        <w:t>）严格按照采购合同开展履约验收。甲方</w:t>
      </w:r>
      <w:r>
        <w:rPr>
          <w:rFonts w:hint="eastAsia" w:ascii="仿宋" w:hAnsi="仿宋" w:eastAsia="仿宋" w:cs="Times New Roman"/>
          <w:szCs w:val="21"/>
          <w:u w:val="single"/>
        </w:rPr>
        <w:t>委托第三方机构组织验收，成立验收小组（验收小组由5人组成：</w:t>
      </w:r>
      <w:r>
        <w:rPr>
          <w:rFonts w:hint="eastAsia" w:ascii="仿宋" w:hAnsi="仿宋" w:eastAsia="仿宋" w:cs="Times New Roman"/>
          <w:b w:val="0"/>
          <w:sz w:val="21"/>
          <w:szCs w:val="21"/>
          <w:u w:val="single"/>
          <w:lang w:eastAsia="zh-CN"/>
        </w:rPr>
        <w:t>其中</w:t>
      </w:r>
      <w:r>
        <w:rPr>
          <w:rFonts w:hint="eastAsia" w:ascii="仿宋" w:hAnsi="仿宋" w:eastAsia="仿宋" w:cs="Times New Roman"/>
          <w:b w:val="0"/>
          <w:sz w:val="21"/>
          <w:szCs w:val="21"/>
          <w:u w:val="single"/>
          <w:lang w:val="en-US" w:eastAsia="zh-Hans"/>
        </w:rPr>
        <w:t>甲方</w:t>
      </w:r>
      <w:r>
        <w:rPr>
          <w:rFonts w:hint="eastAsia" w:ascii="仿宋" w:hAnsi="仿宋" w:eastAsia="仿宋" w:cs="Times New Roman"/>
          <w:b w:val="0"/>
          <w:sz w:val="21"/>
          <w:szCs w:val="21"/>
          <w:u w:val="single"/>
          <w:lang w:eastAsia="zh-CN"/>
        </w:rPr>
        <w:t>代表</w:t>
      </w:r>
      <w:r>
        <w:rPr>
          <w:rFonts w:hint="eastAsia" w:ascii="仿宋" w:hAnsi="仿宋" w:eastAsia="仿宋" w:cs="Times New Roman"/>
          <w:b w:val="0"/>
          <w:sz w:val="21"/>
          <w:szCs w:val="21"/>
          <w:u w:val="single"/>
          <w:lang w:val="en-US" w:eastAsia="zh-CN"/>
        </w:rPr>
        <w:t>1人，评审专家4人</w:t>
      </w:r>
      <w:r>
        <w:rPr>
          <w:rFonts w:hint="eastAsia" w:ascii="仿宋" w:hAnsi="仿宋" w:eastAsia="仿宋" w:cs="Times New Roman"/>
          <w:b w:val="0"/>
          <w:sz w:val="21"/>
          <w:szCs w:val="21"/>
          <w:u w:val="single"/>
          <w:lang w:val="en-US" w:eastAsia="zh-Hans"/>
        </w:rPr>
        <w:t>由</w:t>
      </w:r>
      <w:r>
        <w:rPr>
          <w:rFonts w:hint="eastAsia" w:ascii="仿宋" w:hAnsi="仿宋" w:eastAsia="仿宋" w:cs="Times New Roman"/>
          <w:b w:val="0"/>
          <w:sz w:val="21"/>
          <w:szCs w:val="21"/>
          <w:u w:val="single"/>
          <w:lang w:val="en-US" w:eastAsia="zh-CN"/>
        </w:rPr>
        <w:t>代理机构从浙江政府采购网政府采购云平台专家库中随机抽取产生</w:t>
      </w:r>
      <w:r>
        <w:rPr>
          <w:rFonts w:hint="eastAsia" w:ascii="仿宋" w:hAnsi="仿宋" w:eastAsia="仿宋" w:cs="Times New Roman"/>
          <w:b w:val="0"/>
          <w:sz w:val="21"/>
          <w:szCs w:val="21"/>
          <w:u w:val="single"/>
          <w:lang w:eastAsia="zh-CN"/>
        </w:rPr>
        <w:t>，</w:t>
      </w:r>
      <w:r>
        <w:rPr>
          <w:rFonts w:hint="eastAsia" w:ascii="仿宋" w:hAnsi="仿宋" w:eastAsia="仿宋" w:cs="Times New Roman"/>
          <w:b w:val="0"/>
          <w:sz w:val="21"/>
          <w:szCs w:val="21"/>
          <w:u w:val="single"/>
          <w:lang w:val="en-US" w:eastAsia="zh-CN"/>
        </w:rPr>
        <w:t>专家专业应为</w:t>
      </w:r>
      <w:r>
        <w:rPr>
          <w:rFonts w:hint="default" w:ascii="仿宋" w:hAnsi="仿宋" w:eastAsia="仿宋" w:cs="Times New Roman"/>
          <w:b w:val="0"/>
          <w:sz w:val="21"/>
          <w:szCs w:val="21"/>
          <w:u w:val="single"/>
          <w:lang w:eastAsia="zh-CN"/>
        </w:rPr>
        <w:t>机房辅助设备或通信机房专用设备类</w:t>
      </w:r>
      <w:r>
        <w:rPr>
          <w:rFonts w:hint="eastAsia" w:ascii="仿宋" w:hAnsi="仿宋" w:eastAsia="仿宋" w:cs="Times New Roman"/>
          <w:b w:val="0"/>
          <w:sz w:val="21"/>
          <w:szCs w:val="21"/>
          <w:u w:val="single"/>
          <w:lang w:eastAsia="zh-CN"/>
        </w:rPr>
        <w:t>）</w:t>
      </w:r>
      <w:r>
        <w:rPr>
          <w:rFonts w:hint="eastAsia" w:ascii="仿宋" w:hAnsi="仿宋" w:eastAsia="仿宋" w:cs="Times New Roman"/>
          <w:b w:val="0"/>
          <w:sz w:val="21"/>
          <w:szCs w:val="21"/>
          <w:u w:val="single"/>
          <w:lang w:val="en-US" w:eastAsia="zh-CN"/>
        </w:rPr>
        <w:t>，按照采购合同的约定对乙方履约情况进行验收，</w:t>
      </w:r>
      <w:r>
        <w:rPr>
          <w:rFonts w:hint="eastAsia" w:ascii="仿宋" w:hAnsi="仿宋" w:eastAsia="仿宋"/>
          <w:szCs w:val="21"/>
          <w:u w:val="single"/>
        </w:rPr>
        <w:t>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ind w:firstLine="420" w:firstLineChars="200"/>
        <w:jc w:val="left"/>
        <w:rPr>
          <w:rFonts w:hint="eastAsia" w:ascii="仿宋" w:hAnsi="仿宋" w:eastAsia="仿宋"/>
          <w:szCs w:val="21"/>
          <w:u w:val="single"/>
        </w:rPr>
      </w:pPr>
      <w:r>
        <w:rPr>
          <w:rFonts w:hint="eastAsia" w:ascii="仿宋" w:hAnsi="仿宋" w:eastAsia="仿宋"/>
          <w:szCs w:val="21"/>
          <w:u w:val="single"/>
        </w:rPr>
        <w:t>（</w:t>
      </w:r>
      <w:r>
        <w:rPr>
          <w:rFonts w:hint="eastAsia" w:ascii="仿宋" w:hAnsi="仿宋" w:eastAsia="仿宋"/>
          <w:szCs w:val="21"/>
          <w:u w:val="single"/>
          <w:lang w:val="en-US" w:eastAsia="zh-CN"/>
        </w:rPr>
        <w:t>4</w:t>
      </w:r>
      <w:r>
        <w:rPr>
          <w:rFonts w:hint="eastAsia" w:ascii="仿宋" w:hAnsi="仿宋" w:eastAsia="仿宋"/>
          <w:szCs w:val="21"/>
          <w:u w:val="singl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w:t>
      </w:r>
      <w:r>
        <w:rPr>
          <w:rFonts w:hint="eastAsia" w:ascii="仿宋" w:hAnsi="仿宋" w:eastAsia="仿宋"/>
          <w:szCs w:val="21"/>
          <w:u w:val="single"/>
          <w:lang w:val="en-US" w:eastAsia="zh-CN"/>
        </w:rPr>
        <w:t>5</w:t>
      </w:r>
      <w:r>
        <w:rPr>
          <w:rFonts w:hint="eastAsia" w:ascii="仿宋" w:hAnsi="仿宋" w:eastAsia="仿宋"/>
          <w:szCs w:val="21"/>
          <w:u w:val="single"/>
        </w:rPr>
        <w:t>）验收产生的费用首次验收费用由甲方承担，如首次验收不合格，后续验收费用由乙方支付。</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w:t>
      </w:r>
      <w:r>
        <w:rPr>
          <w:rFonts w:hint="eastAsia" w:ascii="仿宋" w:hAnsi="仿宋" w:eastAsia="仿宋"/>
          <w:szCs w:val="21"/>
          <w:u w:val="single"/>
          <w:lang w:val="en-US" w:eastAsia="zh-CN"/>
        </w:rPr>
        <w:t>6</w:t>
      </w:r>
      <w:r>
        <w:rPr>
          <w:rFonts w:hint="eastAsia" w:ascii="仿宋" w:hAnsi="仿宋" w:eastAsia="仿宋"/>
          <w:szCs w:val="21"/>
          <w:u w:val="single"/>
        </w:rPr>
        <w:t>）验收内容及资料要求：</w:t>
      </w:r>
    </w:p>
    <w:p>
      <w:pPr>
        <w:spacing w:line="360" w:lineRule="auto"/>
        <w:ind w:firstLine="420"/>
        <w:jc w:val="left"/>
        <w:rPr>
          <w:rFonts w:hint="eastAsia" w:ascii="仿宋" w:hAnsi="仿宋" w:eastAsia="仿宋"/>
          <w:szCs w:val="21"/>
          <w:u w:val="single"/>
        </w:rPr>
      </w:pPr>
      <w:r>
        <w:rPr>
          <w:rFonts w:hint="eastAsia" w:ascii="仿宋" w:hAnsi="仿宋" w:eastAsia="仿宋"/>
          <w:szCs w:val="21"/>
          <w:u w:val="singl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b/>
          <w:sz w:val="21"/>
          <w:szCs w:val="21"/>
        </w:rPr>
      </w:pPr>
      <w:r>
        <w:rPr>
          <w:rFonts w:hint="eastAsia" w:ascii="仿宋" w:hAnsi="仿宋" w:eastAsia="仿宋"/>
          <w:sz w:val="21"/>
          <w:szCs w:val="21"/>
          <w:u w:val="single"/>
          <w:lang w:val="en-US" w:eastAsia="zh-CN"/>
        </w:rPr>
        <w:t>6</w:t>
      </w:r>
      <w:r>
        <w:rPr>
          <w:rFonts w:hint="eastAsia" w:ascii="仿宋" w:hAnsi="仿宋" w:eastAsia="仿宋"/>
          <w:sz w:val="21"/>
          <w:szCs w:val="21"/>
          <w:u w:val="single"/>
        </w:rPr>
        <w:t>.1验收内容</w:t>
      </w:r>
    </w:p>
    <w:tbl>
      <w:tblPr>
        <w:tblStyle w:val="62"/>
        <w:tblW w:w="4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58"/>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59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验收内容</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596"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质量</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sz w:val="21"/>
                <w:szCs w:val="21"/>
              </w:rPr>
            </w:pPr>
            <w:r>
              <w:rPr>
                <w:rFonts w:hint="eastAsia" w:ascii="仿宋" w:hAnsi="仿宋" w:eastAsia="仿宋" w:cs="仿宋"/>
                <w:sz w:val="21"/>
                <w:szCs w:val="21"/>
                <w:lang w:eastAsia="zh-CN"/>
              </w:rPr>
              <w:t>租赁硬件</w:t>
            </w:r>
            <w:r>
              <w:rPr>
                <w:rFonts w:hint="eastAsia" w:ascii="仿宋" w:hAnsi="仿宋" w:eastAsia="仿宋" w:cs="仿宋"/>
                <w:sz w:val="21"/>
                <w:szCs w:val="21"/>
              </w:rPr>
              <w:t>设备、材料、配件</w:t>
            </w:r>
            <w:r>
              <w:rPr>
                <w:rFonts w:hint="eastAsia" w:ascii="仿宋" w:hAnsi="仿宋" w:eastAsia="仿宋" w:cs="仿宋"/>
                <w:sz w:val="21"/>
                <w:szCs w:val="21"/>
                <w:lang w:eastAsia="zh-CN"/>
              </w:rPr>
              <w:t>的</w:t>
            </w:r>
            <w:r>
              <w:rPr>
                <w:rFonts w:hint="eastAsia" w:ascii="仿宋" w:hAnsi="仿宋" w:eastAsia="仿宋" w:cs="仿宋"/>
                <w:sz w:val="21"/>
                <w:szCs w:val="21"/>
              </w:rPr>
              <w:t>品牌、型号、数量等与合同相符，设备运行稳定，材料、配件质量符合国家标准。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 w:hAnsi="仿宋" w:eastAsia="仿宋" w:cs="仿宋"/>
                <w:sz w:val="21"/>
                <w:szCs w:val="21"/>
              </w:rPr>
            </w:pPr>
            <w:r>
              <w:rPr>
                <w:rFonts w:hint="eastAsia" w:ascii="仿宋" w:hAnsi="仿宋" w:eastAsia="仿宋" w:cs="仿宋"/>
                <w:sz w:val="21"/>
                <w:szCs w:val="21"/>
                <w:lang w:eastAsia="zh-CN"/>
              </w:rPr>
              <w:t>机房基础设施</w:t>
            </w:r>
            <w:r>
              <w:rPr>
                <w:rFonts w:hint="eastAsia" w:ascii="仿宋" w:hAnsi="仿宋" w:eastAsia="仿宋" w:cs="仿宋"/>
                <w:sz w:val="21"/>
                <w:szCs w:val="21"/>
              </w:rPr>
              <w:t>功能齐全，符合合同要求。性能良好，达到合同规定要求。运行良好，未发生重大故障。软件功能、性能符合</w:t>
            </w:r>
            <w:r>
              <w:rPr>
                <w:rFonts w:hint="eastAsia" w:ascii="仿宋" w:hAnsi="仿宋" w:eastAsia="仿宋" w:cs="仿宋"/>
                <w:sz w:val="21"/>
                <w:szCs w:val="21"/>
                <w:lang w:eastAsia="zh-CN"/>
              </w:rPr>
              <w:t>甲方</w:t>
            </w:r>
            <w:r>
              <w:rPr>
                <w:rFonts w:hint="eastAsia" w:ascii="仿宋" w:hAnsi="仿宋" w:eastAsia="仿宋" w:cs="仿宋"/>
                <w:sz w:val="21"/>
                <w:szCs w:val="21"/>
              </w:rPr>
              <w:t>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整体</w:t>
            </w:r>
            <w:r>
              <w:rPr>
                <w:rFonts w:hint="eastAsia" w:ascii="仿宋" w:hAnsi="仿宋" w:eastAsia="仿宋" w:cs="仿宋"/>
                <w:sz w:val="21"/>
                <w:szCs w:val="21"/>
                <w:lang w:eastAsia="zh-CN"/>
              </w:rPr>
              <w:t>机房基础设施</w:t>
            </w:r>
            <w:r>
              <w:rPr>
                <w:rFonts w:hint="eastAsia" w:ascii="仿宋" w:hAnsi="仿宋" w:eastAsia="仿宋" w:cs="仿宋"/>
                <w:sz w:val="21"/>
                <w:szCs w:val="21"/>
              </w:rPr>
              <w:t>功能实现符合合同和</w:t>
            </w:r>
            <w:r>
              <w:rPr>
                <w:rFonts w:hint="eastAsia" w:ascii="仿宋" w:hAnsi="仿宋" w:eastAsia="仿宋" w:cs="仿宋"/>
                <w:sz w:val="21"/>
                <w:szCs w:val="21"/>
                <w:lang w:eastAsia="zh-CN"/>
              </w:rPr>
              <w:t>甲方</w:t>
            </w:r>
            <w:r>
              <w:rPr>
                <w:rFonts w:hint="eastAsia" w:ascii="仿宋" w:hAnsi="仿宋" w:eastAsia="仿宋" w:cs="仿宋"/>
                <w:sz w:val="21"/>
                <w:szCs w:val="21"/>
              </w:rPr>
              <w:t>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2</w:t>
            </w:r>
          </w:p>
        </w:tc>
        <w:tc>
          <w:tcPr>
            <w:tcW w:w="596"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进度</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项目按租赁要求完成</w:t>
            </w:r>
            <w:r>
              <w:rPr>
                <w:rFonts w:hint="eastAsia" w:ascii="仿宋" w:hAnsi="仿宋" w:eastAsia="仿宋" w:cs="仿宋"/>
                <w:sz w:val="21"/>
                <w:szCs w:val="21"/>
                <w:lang w:eastAsia="zh-CN"/>
              </w:rPr>
              <w:t>运维服务</w:t>
            </w:r>
            <w:r>
              <w:rPr>
                <w:rFonts w:hint="eastAsia" w:ascii="仿宋" w:hAnsi="仿宋" w:eastAsia="仿宋" w:cs="仿宋"/>
                <w:sz w:val="21"/>
                <w:szCs w:val="21"/>
              </w:rPr>
              <w:t>，并在规定的时间内交付</w:t>
            </w:r>
            <w:r>
              <w:rPr>
                <w:rFonts w:hint="eastAsia" w:ascii="仿宋" w:hAnsi="仿宋" w:eastAsia="仿宋" w:cs="仿宋"/>
                <w:sz w:val="21"/>
                <w:szCs w:val="21"/>
                <w:lang w:eastAsia="zh-CN"/>
              </w:rPr>
              <w:t>甲方</w:t>
            </w:r>
            <w:r>
              <w:rPr>
                <w:rFonts w:hint="eastAsia" w:ascii="仿宋" w:hAnsi="仿宋" w:eastAsia="仿宋" w:cs="仿宋"/>
                <w:sz w:val="21"/>
                <w:szCs w:val="21"/>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3</w:t>
            </w:r>
          </w:p>
        </w:tc>
        <w:tc>
          <w:tcPr>
            <w:tcW w:w="596"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安全</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实施过程中，安全、文明施工措施到位，未发生重大安全事故。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rPr>
              <w:t>经常组织安全检查，避免项目发生安全问题</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甲方</w:t>
            </w:r>
            <w:r>
              <w:rPr>
                <w:rFonts w:hint="eastAsia" w:ascii="仿宋" w:hAnsi="仿宋" w:eastAsia="仿宋" w:cs="仿宋"/>
                <w:color w:val="auto"/>
                <w:sz w:val="21"/>
                <w:szCs w:val="21"/>
                <w:lang w:val="en-US" w:eastAsia="zh-CN"/>
              </w:rPr>
              <w:t>对</w:t>
            </w:r>
            <w:r>
              <w:rPr>
                <w:rFonts w:hint="eastAsia" w:ascii="仿宋" w:hAnsi="仿宋" w:eastAsia="仿宋" w:cs="仿宋"/>
                <w:sz w:val="21"/>
                <w:szCs w:val="21"/>
                <w:lang w:val="en-US" w:eastAsia="zh-CN"/>
              </w:rPr>
              <w:t>乙方</w:t>
            </w:r>
            <w:r>
              <w:rPr>
                <w:rFonts w:hint="eastAsia" w:ascii="仿宋" w:hAnsi="仿宋" w:eastAsia="仿宋" w:cs="仿宋"/>
                <w:color w:val="auto"/>
                <w:sz w:val="21"/>
                <w:szCs w:val="21"/>
                <w:lang w:val="en-US" w:eastAsia="zh-CN"/>
              </w:rPr>
              <w:t>及工作人员开展常态化安全保密教育，组织签订安全保密承诺书，明确具体安全管理内容、安全保密义务和责任；</w:t>
            </w:r>
            <w:r>
              <w:rPr>
                <w:rFonts w:hint="eastAsia" w:ascii="仿宋" w:hAnsi="仿宋" w:eastAsia="仿宋" w:cs="仿宋"/>
                <w:sz w:val="21"/>
                <w:szCs w:val="21"/>
                <w:lang w:val="en-US" w:eastAsia="zh-CN"/>
              </w:rPr>
              <w:t>乙方</w:t>
            </w:r>
            <w:r>
              <w:rPr>
                <w:rFonts w:hint="eastAsia" w:ascii="仿宋" w:hAnsi="仿宋" w:eastAsia="仿宋" w:cs="仿宋"/>
                <w:color w:val="auto"/>
                <w:sz w:val="21"/>
                <w:szCs w:val="21"/>
                <w:lang w:val="en-US" w:eastAsia="zh-CN"/>
              </w:rPr>
              <w:t>及工作人员违反安全管理要求，构成违法犯罪的，</w:t>
            </w:r>
            <w:r>
              <w:rPr>
                <w:rFonts w:hint="eastAsia" w:ascii="仿宋" w:hAnsi="仿宋" w:eastAsia="仿宋" w:cs="仿宋"/>
                <w:sz w:val="21"/>
                <w:szCs w:val="21"/>
                <w:lang w:val="en-US" w:eastAsia="zh-CN"/>
              </w:rPr>
              <w:t>甲方</w:t>
            </w:r>
            <w:r>
              <w:rPr>
                <w:rFonts w:hint="eastAsia" w:ascii="仿宋" w:hAnsi="仿宋" w:eastAsia="仿宋" w:cs="仿宋"/>
                <w:color w:val="auto"/>
                <w:sz w:val="21"/>
                <w:szCs w:val="21"/>
                <w:lang w:val="en-US" w:eastAsia="zh-CN"/>
              </w:rPr>
              <w:t>将及时报送本级政府采购和市场监督管理部门，提请列入政府采购严重违法失信行为记录名单、市场监督管理严重失信名单，并追究相关责任。</w:t>
            </w:r>
            <w:r>
              <w:rPr>
                <w:rFonts w:hint="eastAsia" w:ascii="仿宋" w:hAnsi="仿宋" w:eastAsia="仿宋" w:cs="仿宋"/>
                <w:sz w:val="21"/>
                <w:szCs w:val="21"/>
                <w:lang w:val="en-US" w:eastAsia="zh-CN"/>
              </w:rPr>
              <w:t>乙方</w:t>
            </w:r>
            <w:r>
              <w:rPr>
                <w:rFonts w:hint="eastAsia" w:ascii="仿宋" w:hAnsi="仿宋" w:eastAsia="仿宋" w:cs="仿宋"/>
                <w:color w:val="auto"/>
                <w:sz w:val="21"/>
                <w:szCs w:val="21"/>
                <w:lang w:val="zh-CN" w:eastAsia="zh-CN"/>
              </w:rPr>
              <w:t>必须与</w:t>
            </w:r>
            <w:r>
              <w:rPr>
                <w:rFonts w:hint="eastAsia" w:ascii="仿宋" w:hAnsi="仿宋" w:eastAsia="仿宋" w:cs="仿宋"/>
                <w:sz w:val="21"/>
                <w:szCs w:val="21"/>
                <w:lang w:val="en-US" w:eastAsia="zh-CN"/>
              </w:rPr>
              <w:t>甲方</w:t>
            </w:r>
            <w:r>
              <w:rPr>
                <w:rFonts w:hint="eastAsia" w:ascii="仿宋" w:hAnsi="仿宋" w:eastAsia="仿宋" w:cs="仿宋"/>
                <w:color w:val="auto"/>
                <w:sz w:val="21"/>
                <w:szCs w:val="21"/>
                <w:lang w:val="zh-CN" w:eastAsia="zh-CN"/>
              </w:rPr>
              <w:t>签订保密协议，同时参与本项目</w:t>
            </w:r>
            <w:r>
              <w:rPr>
                <w:rFonts w:hint="eastAsia" w:ascii="仿宋" w:hAnsi="仿宋" w:eastAsia="仿宋" w:cs="仿宋"/>
                <w:color w:val="auto"/>
                <w:sz w:val="21"/>
                <w:szCs w:val="21"/>
                <w:lang w:val="en-US" w:eastAsia="zh-CN"/>
              </w:rPr>
              <w:t>维护</w:t>
            </w:r>
            <w:r>
              <w:rPr>
                <w:rFonts w:hint="eastAsia" w:ascii="仿宋" w:hAnsi="仿宋" w:eastAsia="仿宋" w:cs="仿宋"/>
                <w:color w:val="auto"/>
                <w:sz w:val="21"/>
                <w:szCs w:val="21"/>
                <w:lang w:val="zh-CN" w:eastAsia="zh-CN"/>
              </w:rPr>
              <w:t>人员须就平台数据安全保密单独签订保密协议</w:t>
            </w:r>
            <w:r>
              <w:rPr>
                <w:rFonts w:hint="eastAsia" w:ascii="仿宋" w:hAnsi="仿宋" w:eastAsia="仿宋" w:cs="仿宋"/>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4</w:t>
            </w:r>
          </w:p>
        </w:tc>
        <w:tc>
          <w:tcPr>
            <w:tcW w:w="596"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服务</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在租赁服务期间，建立完善的运行维护机制，有效的落实各项运维工作。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在租赁服务期间，</w:t>
            </w:r>
            <w:r>
              <w:rPr>
                <w:rFonts w:hint="eastAsia" w:ascii="仿宋" w:hAnsi="仿宋" w:eastAsia="仿宋" w:cs="仿宋"/>
                <w:sz w:val="21"/>
                <w:szCs w:val="21"/>
                <w:lang w:eastAsia="zh-CN"/>
              </w:rPr>
              <w:t>机房基础设施</w:t>
            </w:r>
            <w:r>
              <w:rPr>
                <w:rFonts w:hint="eastAsia" w:ascii="仿宋" w:hAnsi="仿宋" w:eastAsia="仿宋" w:cs="仿宋"/>
                <w:sz w:val="21"/>
                <w:szCs w:val="21"/>
              </w:rPr>
              <w:t>各项系统指标达到合同和考核要求，保障系统正常运行。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5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Cs/>
                <w:color w:val="auto"/>
                <w:sz w:val="21"/>
                <w:szCs w:val="21"/>
              </w:rPr>
            </w:pP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在租赁服务期间，人员及时到位，不存在脱岗等问题，请假应有正常手续。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5</w:t>
            </w:r>
          </w:p>
        </w:tc>
        <w:tc>
          <w:tcPr>
            <w:tcW w:w="59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人员管理 </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lang w:eastAsia="zh-CN"/>
              </w:rPr>
              <w:t>驻点人员数量、配备符合合同要求</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6</w:t>
            </w:r>
          </w:p>
        </w:tc>
        <w:tc>
          <w:tcPr>
            <w:tcW w:w="59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验收小组现场抽查</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验收时，验收小组现场组织对租赁现场服务情况进行抽查。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7</w:t>
            </w:r>
          </w:p>
        </w:tc>
        <w:tc>
          <w:tcPr>
            <w:tcW w:w="59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台帐</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要做好日常的台帐记录，做到记录及时、完整</w:t>
            </w:r>
            <w:r>
              <w:rPr>
                <w:rFonts w:hint="eastAsia" w:ascii="仿宋" w:hAnsi="仿宋" w:eastAsia="仿宋" w:cs="仿宋"/>
                <w:sz w:val="21"/>
                <w:szCs w:val="21"/>
                <w:lang w:eastAsia="zh-CN"/>
              </w:rPr>
              <w:t>。及时完成</w:t>
            </w:r>
            <w:r>
              <w:rPr>
                <w:rFonts w:hint="eastAsia" w:ascii="仿宋" w:hAnsi="仿宋" w:eastAsia="仿宋" w:cs="仿宋"/>
                <w:sz w:val="21"/>
                <w:szCs w:val="21"/>
              </w:rPr>
              <w:t>租赁方案</w:t>
            </w:r>
            <w:r>
              <w:rPr>
                <w:rFonts w:hint="eastAsia" w:ascii="仿宋" w:hAnsi="仿宋" w:eastAsia="仿宋" w:cs="仿宋"/>
                <w:sz w:val="21"/>
                <w:szCs w:val="21"/>
                <w:lang w:eastAsia="zh-CN"/>
              </w:rPr>
              <w:t>、</w:t>
            </w:r>
            <w:r>
              <w:rPr>
                <w:rFonts w:hint="eastAsia" w:ascii="仿宋" w:hAnsi="仿宋" w:eastAsia="仿宋" w:cs="仿宋"/>
                <w:sz w:val="21"/>
                <w:szCs w:val="21"/>
                <w:lang w:val="en-US" w:eastAsia="zh-Hans"/>
              </w:rPr>
              <w:t>房屋产权证明或房屋租赁合同</w:t>
            </w:r>
            <w:r>
              <w:rPr>
                <w:rFonts w:hint="eastAsia" w:ascii="仿宋" w:hAnsi="仿宋" w:eastAsia="仿宋" w:cs="仿宋"/>
                <w:sz w:val="21"/>
                <w:szCs w:val="21"/>
                <w:lang w:eastAsia="zh-Hans"/>
              </w:rPr>
              <w:t>、</w:t>
            </w:r>
            <w:r>
              <w:rPr>
                <w:rFonts w:hint="eastAsia" w:ascii="仿宋" w:hAnsi="仿宋" w:eastAsia="仿宋" w:cs="仿宋"/>
                <w:sz w:val="21"/>
                <w:szCs w:val="21"/>
              </w:rPr>
              <w:t>驻点人员每天巡检记录</w:t>
            </w:r>
            <w:r>
              <w:rPr>
                <w:rFonts w:hint="eastAsia" w:ascii="仿宋" w:hAnsi="仿宋" w:eastAsia="仿宋" w:cs="仿宋"/>
                <w:sz w:val="21"/>
                <w:szCs w:val="21"/>
                <w:lang w:eastAsia="zh-CN"/>
              </w:rPr>
              <w:t>、</w:t>
            </w:r>
            <w:r>
              <w:rPr>
                <w:rFonts w:hint="eastAsia" w:ascii="仿宋" w:hAnsi="仿宋" w:eastAsia="仿宋" w:cs="仿宋"/>
                <w:sz w:val="21"/>
                <w:szCs w:val="21"/>
              </w:rPr>
              <w:t>租赁月报、租赁总结报告、</w:t>
            </w:r>
            <w:r>
              <w:rPr>
                <w:rFonts w:hint="eastAsia" w:ascii="仿宋" w:hAnsi="仿宋" w:eastAsia="仿宋" w:cs="仿宋"/>
                <w:sz w:val="21"/>
                <w:szCs w:val="21"/>
                <w:u w:val="none"/>
                <w:lang w:val="en-US" w:eastAsia="zh-Hans"/>
              </w:rPr>
              <w:t>监理报告</w:t>
            </w:r>
            <w:r>
              <w:rPr>
                <w:rFonts w:hint="eastAsia" w:ascii="仿宋" w:hAnsi="仿宋" w:eastAsia="仿宋" w:cs="仿宋"/>
                <w:sz w:val="21"/>
                <w:szCs w:val="21"/>
                <w:u w:val="none"/>
                <w:lang w:eastAsia="zh-Hans"/>
              </w:rPr>
              <w:t>、</w:t>
            </w:r>
            <w:r>
              <w:rPr>
                <w:rFonts w:hint="eastAsia" w:ascii="仿宋" w:hAnsi="仿宋" w:eastAsia="仿宋" w:cs="仿宋"/>
                <w:sz w:val="21"/>
                <w:szCs w:val="21"/>
                <w:u w:val="none"/>
                <w:lang w:val="en-US" w:eastAsia="zh-Hans"/>
              </w:rPr>
              <w:t>保密协议</w:t>
            </w:r>
            <w:r>
              <w:rPr>
                <w:rFonts w:hint="eastAsia" w:ascii="仿宋" w:hAnsi="仿宋" w:eastAsia="仿宋" w:cs="仿宋"/>
                <w:sz w:val="21"/>
                <w:szCs w:val="21"/>
                <w:u w:val="none"/>
                <w:lang w:eastAsia="zh-Hans"/>
              </w:rPr>
              <w:t>、</w:t>
            </w:r>
            <w:r>
              <w:rPr>
                <w:rFonts w:hint="eastAsia" w:ascii="仿宋" w:hAnsi="仿宋" w:eastAsia="仿宋" w:cs="仿宋"/>
                <w:sz w:val="21"/>
                <w:szCs w:val="21"/>
                <w:lang w:val="en-US" w:eastAsia="zh-Hans"/>
              </w:rPr>
              <w:t>安全保密承诺</w:t>
            </w:r>
            <w:r>
              <w:rPr>
                <w:rFonts w:hint="eastAsia" w:ascii="仿宋" w:hAnsi="仿宋" w:eastAsia="仿宋" w:cs="仿宋"/>
                <w:sz w:val="21"/>
                <w:szCs w:val="21"/>
                <w:lang w:eastAsia="zh-Hans"/>
              </w:rPr>
              <w:t>、</w:t>
            </w:r>
            <w:r>
              <w:rPr>
                <w:rFonts w:hint="eastAsia" w:ascii="仿宋" w:hAnsi="仿宋" w:eastAsia="仿宋" w:cs="仿宋"/>
                <w:sz w:val="21"/>
                <w:szCs w:val="21"/>
                <w:lang w:val="en-US" w:eastAsia="zh-Hans"/>
              </w:rPr>
              <w:t>日常教育资料</w:t>
            </w:r>
            <w:r>
              <w:rPr>
                <w:rFonts w:hint="eastAsia" w:ascii="仿宋" w:hAnsi="仿宋" w:eastAsia="仿宋" w:cs="仿宋"/>
                <w:sz w:val="21"/>
                <w:szCs w:val="21"/>
                <w:lang w:eastAsia="zh-Hans"/>
              </w:rPr>
              <w:t>、</w:t>
            </w:r>
            <w:r>
              <w:rPr>
                <w:rFonts w:hint="eastAsia" w:ascii="仿宋" w:hAnsi="仿宋" w:eastAsia="仿宋" w:cs="仿宋"/>
                <w:sz w:val="21"/>
                <w:szCs w:val="21"/>
              </w:rPr>
              <w:t>维保记录、现场相关照片</w:t>
            </w:r>
            <w:r>
              <w:rPr>
                <w:rFonts w:hint="eastAsia" w:ascii="仿宋" w:hAnsi="仿宋" w:eastAsia="仿宋" w:cs="仿宋"/>
                <w:color w:val="000000"/>
                <w:sz w:val="21"/>
                <w:szCs w:val="21"/>
                <w:lang w:eastAsia="zh-CN"/>
              </w:rPr>
              <w:t>、</w:t>
            </w:r>
            <w:r>
              <w:rPr>
                <w:rFonts w:hint="eastAsia" w:ascii="仿宋" w:hAnsi="仿宋" w:eastAsia="仿宋" w:cs="仿宋"/>
                <w:sz w:val="21"/>
                <w:szCs w:val="21"/>
              </w:rPr>
              <w:t>项目组人员清单、每日考勤打卡记录、每月社保缴纳材料</w:t>
            </w:r>
            <w:r>
              <w:rPr>
                <w:rFonts w:hint="eastAsia" w:ascii="仿宋" w:hAnsi="仿宋" w:eastAsia="仿宋" w:cs="仿宋"/>
                <w:sz w:val="21"/>
                <w:szCs w:val="21"/>
                <w:lang w:eastAsia="zh-CN"/>
              </w:rPr>
              <w:t>、</w:t>
            </w:r>
            <w:r>
              <w:rPr>
                <w:rFonts w:hint="eastAsia" w:ascii="仿宋" w:hAnsi="仿宋" w:eastAsia="仿宋" w:cs="仿宋"/>
                <w:sz w:val="21"/>
                <w:szCs w:val="21"/>
              </w:rPr>
              <w:t>每月考核材料</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r>
              <w:rPr>
                <w:rFonts w:hint="eastAsia" w:ascii="仿宋" w:hAnsi="仿宋" w:eastAsia="仿宋" w:cs="仿宋"/>
                <w:sz w:val="21"/>
                <w:szCs w:val="21"/>
                <w:lang w:val="en-US" w:eastAsia="zh-Hans"/>
              </w:rPr>
              <w:t>培训资料</w:t>
            </w:r>
            <w:r>
              <w:rPr>
                <w:rFonts w:hint="eastAsia" w:ascii="仿宋" w:hAnsi="仿宋" w:eastAsia="仿宋" w:cs="仿宋"/>
                <w:sz w:val="21"/>
                <w:szCs w:val="21"/>
                <w:lang w:eastAsia="zh-Hans"/>
              </w:rPr>
              <w:t>、</w:t>
            </w:r>
            <w:r>
              <w:rPr>
                <w:rFonts w:hint="eastAsia" w:ascii="仿宋" w:hAnsi="仿宋" w:eastAsia="仿宋" w:cs="仿宋"/>
                <w:sz w:val="21"/>
                <w:szCs w:val="21"/>
              </w:rPr>
              <w:t>培训记录</w:t>
            </w:r>
            <w:r>
              <w:rPr>
                <w:rFonts w:hint="eastAsia" w:ascii="仿宋" w:hAnsi="仿宋" w:eastAsia="仿宋" w:cs="仿宋"/>
                <w:sz w:val="21"/>
                <w:szCs w:val="21"/>
                <w:lang w:eastAsia="zh-CN"/>
              </w:rPr>
              <w:t>、</w:t>
            </w:r>
            <w:r>
              <w:rPr>
                <w:rFonts w:hint="eastAsia" w:ascii="仿宋" w:hAnsi="仿宋" w:eastAsia="仿宋" w:cs="仿宋"/>
                <w:sz w:val="21"/>
                <w:szCs w:val="21"/>
              </w:rPr>
              <w:t xml:space="preserve"> 验收报审表</w:t>
            </w:r>
            <w:r>
              <w:rPr>
                <w:rFonts w:hint="eastAsia" w:ascii="仿宋" w:hAnsi="仿宋" w:eastAsia="仿宋" w:cs="仿宋"/>
                <w:sz w:val="21"/>
                <w:szCs w:val="21"/>
                <w:lang w:eastAsia="zh-CN"/>
              </w:rPr>
              <w:t>、</w:t>
            </w:r>
            <w:r>
              <w:rPr>
                <w:rFonts w:hint="eastAsia" w:ascii="仿宋" w:hAnsi="仿宋" w:eastAsia="仿宋" w:cs="仿宋"/>
                <w:sz w:val="21"/>
                <w:szCs w:val="21"/>
              </w:rPr>
              <w:t>租赁机房每月设备用电清单</w:t>
            </w:r>
            <w:r>
              <w:rPr>
                <w:rFonts w:hint="eastAsia" w:ascii="仿宋" w:hAnsi="仿宋" w:eastAsia="仿宋" w:cs="仿宋"/>
                <w:sz w:val="21"/>
                <w:szCs w:val="21"/>
                <w:lang w:eastAsia="zh-CN"/>
              </w:rPr>
              <w:t>等文档工作</w:t>
            </w: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5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8</w:t>
            </w:r>
          </w:p>
        </w:tc>
        <w:tc>
          <w:tcPr>
            <w:tcW w:w="59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其他工作</w:t>
            </w:r>
          </w:p>
        </w:tc>
        <w:tc>
          <w:tcPr>
            <w:tcW w:w="395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 w:hAnsi="仿宋" w:eastAsia="仿宋" w:cs="仿宋"/>
                <w:sz w:val="21"/>
                <w:szCs w:val="21"/>
              </w:rPr>
            </w:pPr>
            <w:r>
              <w:rPr>
                <w:rFonts w:hint="eastAsia" w:ascii="仿宋" w:hAnsi="仿宋" w:eastAsia="仿宋" w:cs="仿宋"/>
                <w:sz w:val="21"/>
                <w:szCs w:val="21"/>
              </w:rPr>
              <w:t xml:space="preserve">履行项目采购文件、投标文件、合同条款中涉及的其他承诺的情况， </w:t>
            </w:r>
          </w:p>
        </w:tc>
      </w:tr>
    </w:tbl>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验收资料清单如下：</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1)招标文件；</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2)投标文件；</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3)中标通知书；</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4)项目合同；</w:t>
      </w:r>
    </w:p>
    <w:p>
      <w:pPr>
        <w:snapToGrid w:val="0"/>
        <w:spacing w:line="360" w:lineRule="auto"/>
        <w:ind w:firstLine="420" w:firstLineChars="200"/>
        <w:jc w:val="left"/>
        <w:rPr>
          <w:rFonts w:hint="default" w:ascii="仿宋" w:hAnsi="仿宋" w:eastAsia="仿宋" w:cs="宋体"/>
          <w:sz w:val="21"/>
          <w:szCs w:val="21"/>
          <w:lang w:eastAsia="zh-Hans"/>
        </w:rPr>
      </w:pPr>
      <w:r>
        <w:rPr>
          <w:rFonts w:hint="eastAsia" w:ascii="仿宋" w:hAnsi="仿宋" w:eastAsia="仿宋" w:cs="宋体"/>
          <w:sz w:val="21"/>
          <w:szCs w:val="21"/>
        </w:rPr>
        <w:t>5)</w:t>
      </w:r>
      <w:r>
        <w:rPr>
          <w:rFonts w:hint="eastAsia" w:ascii="仿宋" w:hAnsi="仿宋" w:eastAsia="仿宋" w:cs="宋体"/>
          <w:sz w:val="21"/>
          <w:szCs w:val="21"/>
          <w:lang w:val="en-US" w:eastAsia="zh-Hans"/>
        </w:rPr>
        <w:t>房屋产权证明或租赁房屋合同</w:t>
      </w:r>
      <w:r>
        <w:rPr>
          <w:rFonts w:hint="default" w:ascii="仿宋" w:hAnsi="仿宋" w:eastAsia="仿宋" w:cs="宋体"/>
          <w:sz w:val="21"/>
          <w:szCs w:val="21"/>
          <w:lang w:eastAsia="zh-Hans"/>
        </w:rPr>
        <w:t>；</w:t>
      </w:r>
    </w:p>
    <w:p>
      <w:pPr>
        <w:snapToGrid w:val="0"/>
        <w:spacing w:line="360" w:lineRule="auto"/>
        <w:ind w:firstLine="420" w:firstLineChars="200"/>
        <w:jc w:val="left"/>
        <w:rPr>
          <w:rFonts w:hint="eastAsia" w:ascii="仿宋" w:hAnsi="仿宋" w:eastAsia="仿宋" w:cs="宋体"/>
          <w:sz w:val="21"/>
          <w:szCs w:val="21"/>
        </w:rPr>
      </w:pPr>
      <w:r>
        <w:rPr>
          <w:rFonts w:hint="default" w:ascii="仿宋" w:hAnsi="仿宋" w:eastAsia="仿宋" w:cs="宋体"/>
          <w:sz w:val="21"/>
          <w:szCs w:val="21"/>
        </w:rPr>
        <w:t>6)</w:t>
      </w:r>
      <w:r>
        <w:rPr>
          <w:rFonts w:hint="eastAsia" w:ascii="仿宋" w:hAnsi="仿宋" w:eastAsia="仿宋" w:cs="宋体"/>
          <w:sz w:val="21"/>
          <w:szCs w:val="21"/>
        </w:rPr>
        <w:t>租赁方案：租赁提供单位提出申请经服务监理单位及</w:t>
      </w:r>
      <w:r>
        <w:rPr>
          <w:rFonts w:hint="eastAsia" w:ascii="仿宋" w:hAnsi="仿宋" w:eastAsia="仿宋" w:cs="宋体"/>
          <w:sz w:val="21"/>
          <w:szCs w:val="21"/>
          <w:lang w:val="en-US" w:eastAsia="zh-Hans"/>
        </w:rPr>
        <w:t>甲方</w:t>
      </w:r>
      <w:r>
        <w:rPr>
          <w:rFonts w:hint="eastAsia" w:ascii="仿宋" w:hAnsi="仿宋" w:eastAsia="仿宋" w:cs="宋体"/>
          <w:sz w:val="21"/>
          <w:szCs w:val="21"/>
        </w:rPr>
        <w:t>审批；</w:t>
      </w:r>
    </w:p>
    <w:p>
      <w:pPr>
        <w:snapToGrid w:val="0"/>
        <w:spacing w:line="360" w:lineRule="auto"/>
        <w:ind w:firstLine="420" w:firstLineChars="200"/>
        <w:jc w:val="left"/>
        <w:rPr>
          <w:rFonts w:hint="eastAsia" w:ascii="仿宋" w:hAnsi="仿宋" w:eastAsia="仿宋" w:cs="宋体"/>
          <w:sz w:val="21"/>
          <w:szCs w:val="21"/>
        </w:rPr>
      </w:pPr>
      <w:r>
        <w:rPr>
          <w:rFonts w:hint="default" w:ascii="仿宋" w:hAnsi="仿宋" w:eastAsia="仿宋" w:cs="宋体"/>
          <w:sz w:val="21"/>
          <w:szCs w:val="21"/>
        </w:rPr>
        <w:t>7</w:t>
      </w:r>
      <w:r>
        <w:rPr>
          <w:rFonts w:hint="eastAsia" w:ascii="仿宋" w:hAnsi="仿宋" w:eastAsia="仿宋" w:cs="宋体"/>
          <w:sz w:val="21"/>
          <w:szCs w:val="21"/>
        </w:rPr>
        <w:t xml:space="preserve">)驻点人员每天巡检记录： </w:t>
      </w:r>
    </w:p>
    <w:p>
      <w:pPr>
        <w:snapToGrid w:val="0"/>
        <w:spacing w:line="360" w:lineRule="auto"/>
        <w:ind w:firstLine="420" w:firstLineChars="200"/>
        <w:jc w:val="left"/>
        <w:rPr>
          <w:rFonts w:hint="default" w:ascii="仿宋" w:hAnsi="仿宋" w:eastAsia="仿宋" w:cs="宋体"/>
          <w:sz w:val="21"/>
          <w:szCs w:val="21"/>
        </w:rPr>
      </w:pPr>
      <w:r>
        <w:rPr>
          <w:rFonts w:hint="default" w:ascii="仿宋" w:hAnsi="仿宋" w:eastAsia="仿宋" w:cs="宋体"/>
          <w:sz w:val="21"/>
          <w:szCs w:val="21"/>
        </w:rPr>
        <w:t>8</w:t>
      </w:r>
      <w:r>
        <w:rPr>
          <w:rFonts w:hint="eastAsia" w:ascii="仿宋" w:hAnsi="仿宋" w:eastAsia="仿宋" w:cs="宋体"/>
          <w:sz w:val="21"/>
          <w:szCs w:val="21"/>
        </w:rPr>
        <w:t>)租赁月报、租赁总结报告、维保记录、现场相关照片</w:t>
      </w:r>
      <w:r>
        <w:rPr>
          <w:rFonts w:hint="default" w:ascii="仿宋" w:hAnsi="仿宋" w:eastAsia="仿宋" w:cs="宋体"/>
          <w:sz w:val="21"/>
          <w:szCs w:val="21"/>
        </w:rPr>
        <w:t>；</w:t>
      </w:r>
    </w:p>
    <w:p>
      <w:pPr>
        <w:snapToGrid w:val="0"/>
        <w:spacing w:line="360" w:lineRule="auto"/>
        <w:ind w:firstLine="420" w:firstLineChars="200"/>
        <w:jc w:val="left"/>
        <w:rPr>
          <w:rFonts w:hint="eastAsia" w:ascii="仿宋" w:hAnsi="仿宋" w:eastAsia="仿宋" w:cs="宋体"/>
          <w:sz w:val="21"/>
          <w:szCs w:val="21"/>
        </w:rPr>
      </w:pPr>
      <w:r>
        <w:rPr>
          <w:rFonts w:hint="default" w:ascii="仿宋" w:hAnsi="仿宋" w:eastAsia="仿宋" w:cs="宋体"/>
          <w:sz w:val="21"/>
          <w:szCs w:val="21"/>
        </w:rPr>
        <w:t>9</w:t>
      </w:r>
      <w:r>
        <w:rPr>
          <w:rFonts w:hint="eastAsia" w:ascii="仿宋" w:hAnsi="仿宋" w:eastAsia="仿宋" w:cs="宋体"/>
          <w:sz w:val="21"/>
          <w:szCs w:val="21"/>
        </w:rPr>
        <w:t>)项目组人员清单、每日考勤打卡记录、每月社保缴纳材料；</w:t>
      </w:r>
    </w:p>
    <w:p>
      <w:pPr>
        <w:snapToGrid w:val="0"/>
        <w:spacing w:line="360" w:lineRule="auto"/>
        <w:ind w:firstLine="420" w:firstLineChars="200"/>
        <w:jc w:val="left"/>
        <w:rPr>
          <w:rFonts w:hint="eastAsia" w:ascii="仿宋" w:hAnsi="仿宋" w:eastAsia="仿宋" w:cs="宋体"/>
          <w:sz w:val="21"/>
          <w:szCs w:val="21"/>
        </w:rPr>
      </w:pPr>
      <w:r>
        <w:rPr>
          <w:rFonts w:hint="default" w:ascii="仿宋" w:hAnsi="仿宋" w:eastAsia="仿宋" w:cs="宋体"/>
          <w:sz w:val="21"/>
          <w:szCs w:val="21"/>
        </w:rPr>
        <w:t>10</w:t>
      </w:r>
      <w:r>
        <w:rPr>
          <w:rFonts w:hint="eastAsia" w:ascii="仿宋" w:hAnsi="仿宋" w:eastAsia="仿宋" w:cs="宋体"/>
          <w:sz w:val="21"/>
          <w:szCs w:val="21"/>
        </w:rPr>
        <w:t>)每月考核材料：需</w:t>
      </w:r>
      <w:r>
        <w:rPr>
          <w:rFonts w:hint="eastAsia" w:ascii="仿宋" w:hAnsi="仿宋" w:eastAsia="仿宋" w:cs="宋体"/>
          <w:sz w:val="21"/>
          <w:szCs w:val="21"/>
          <w:lang w:val="en-US" w:eastAsia="zh-Hans"/>
        </w:rPr>
        <w:t>甲方</w:t>
      </w:r>
      <w:r>
        <w:rPr>
          <w:rFonts w:hint="eastAsia" w:ascii="仿宋" w:hAnsi="仿宋" w:eastAsia="仿宋" w:cs="宋体"/>
          <w:sz w:val="21"/>
          <w:szCs w:val="21"/>
        </w:rPr>
        <w:t>经办人及审核人、</w:t>
      </w:r>
      <w:r>
        <w:rPr>
          <w:rFonts w:hint="eastAsia" w:ascii="仿宋" w:hAnsi="仿宋" w:eastAsia="仿宋" w:cs="宋体"/>
          <w:sz w:val="21"/>
          <w:szCs w:val="21"/>
          <w:lang w:val="en-US" w:eastAsia="zh-CN"/>
        </w:rPr>
        <w:t>乙方</w:t>
      </w:r>
      <w:r>
        <w:rPr>
          <w:rFonts w:hint="eastAsia" w:ascii="仿宋" w:hAnsi="仿宋" w:eastAsia="仿宋" w:cs="宋体"/>
          <w:sz w:val="21"/>
          <w:szCs w:val="21"/>
        </w:rPr>
        <w:t>、监理单位签字并盖章；</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1</w:t>
      </w:r>
      <w:r>
        <w:rPr>
          <w:rFonts w:hint="default" w:ascii="仿宋" w:hAnsi="仿宋" w:eastAsia="仿宋" w:cs="宋体"/>
          <w:sz w:val="21"/>
          <w:szCs w:val="21"/>
        </w:rPr>
        <w:t>1)</w:t>
      </w:r>
      <w:r>
        <w:rPr>
          <w:rFonts w:hint="eastAsia" w:ascii="仿宋" w:hAnsi="仿宋" w:eastAsia="仿宋" w:cs="宋体"/>
          <w:sz w:val="21"/>
          <w:szCs w:val="21"/>
          <w:lang w:val="en-US" w:eastAsia="zh-Hans"/>
        </w:rPr>
        <w:t>培训资料</w:t>
      </w:r>
      <w:r>
        <w:rPr>
          <w:rFonts w:hint="default" w:ascii="仿宋" w:hAnsi="仿宋" w:eastAsia="仿宋" w:cs="宋体"/>
          <w:sz w:val="21"/>
          <w:szCs w:val="21"/>
          <w:lang w:eastAsia="zh-Hans"/>
        </w:rPr>
        <w:t>、</w:t>
      </w:r>
      <w:r>
        <w:rPr>
          <w:rFonts w:hint="eastAsia" w:ascii="仿宋" w:hAnsi="仿宋" w:eastAsia="仿宋" w:cs="宋体"/>
          <w:sz w:val="21"/>
          <w:szCs w:val="21"/>
        </w:rPr>
        <w:t>培训记录</w:t>
      </w:r>
      <w:r>
        <w:rPr>
          <w:rFonts w:hint="default" w:ascii="仿宋" w:hAnsi="仿宋" w:eastAsia="仿宋" w:cs="宋体"/>
          <w:sz w:val="21"/>
          <w:szCs w:val="21"/>
        </w:rPr>
        <w:t>（</w:t>
      </w:r>
      <w:r>
        <w:rPr>
          <w:rFonts w:hint="eastAsia" w:ascii="仿宋" w:hAnsi="仿宋" w:eastAsia="仿宋" w:cs="宋体"/>
          <w:sz w:val="21"/>
          <w:szCs w:val="21"/>
        </w:rPr>
        <w:t>由培训参与人员签字</w:t>
      </w:r>
      <w:r>
        <w:rPr>
          <w:rFonts w:hint="default" w:ascii="仿宋" w:hAnsi="仿宋" w:eastAsia="仿宋" w:cs="宋体"/>
          <w:sz w:val="21"/>
          <w:szCs w:val="21"/>
        </w:rPr>
        <w:t>）</w:t>
      </w:r>
      <w:r>
        <w:rPr>
          <w:rFonts w:hint="eastAsia" w:ascii="仿宋" w:hAnsi="仿宋" w:eastAsia="仿宋" w:cs="宋体"/>
          <w:sz w:val="21"/>
          <w:szCs w:val="21"/>
        </w:rPr>
        <w:t>；</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1</w:t>
      </w:r>
      <w:r>
        <w:rPr>
          <w:rFonts w:hint="default" w:ascii="仿宋" w:hAnsi="仿宋" w:eastAsia="仿宋" w:cs="宋体"/>
          <w:sz w:val="21"/>
          <w:szCs w:val="21"/>
        </w:rPr>
        <w:t>2</w:t>
      </w:r>
      <w:r>
        <w:rPr>
          <w:rFonts w:hint="eastAsia" w:ascii="仿宋" w:hAnsi="仿宋" w:eastAsia="仿宋" w:cs="宋体"/>
          <w:sz w:val="21"/>
          <w:szCs w:val="21"/>
        </w:rPr>
        <w:t>)验收报审表：由</w:t>
      </w:r>
      <w:r>
        <w:rPr>
          <w:rFonts w:hint="eastAsia" w:ascii="仿宋" w:hAnsi="仿宋" w:eastAsia="仿宋" w:cs="宋体"/>
          <w:sz w:val="21"/>
          <w:szCs w:val="21"/>
          <w:lang w:val="en-US" w:eastAsia="zh-Hans"/>
        </w:rPr>
        <w:t>乙方</w:t>
      </w:r>
      <w:r>
        <w:rPr>
          <w:rFonts w:hint="eastAsia" w:ascii="仿宋" w:hAnsi="仿宋" w:eastAsia="仿宋" w:cs="宋体"/>
          <w:sz w:val="21"/>
          <w:szCs w:val="21"/>
        </w:rPr>
        <w:t>提交，经监理单位及</w:t>
      </w:r>
      <w:r>
        <w:rPr>
          <w:rFonts w:hint="eastAsia" w:ascii="仿宋" w:hAnsi="仿宋" w:eastAsia="仿宋" w:cs="宋体"/>
          <w:sz w:val="21"/>
          <w:szCs w:val="21"/>
          <w:lang w:val="en-US" w:eastAsia="zh-Hans"/>
        </w:rPr>
        <w:t>甲方</w:t>
      </w:r>
      <w:r>
        <w:rPr>
          <w:rFonts w:hint="eastAsia" w:ascii="仿宋" w:hAnsi="仿宋" w:eastAsia="仿宋" w:cs="宋体"/>
          <w:sz w:val="21"/>
          <w:szCs w:val="21"/>
        </w:rPr>
        <w:t>审批；</w:t>
      </w:r>
    </w:p>
    <w:p>
      <w:pPr>
        <w:snapToGrid w:val="0"/>
        <w:spacing w:line="360" w:lineRule="auto"/>
        <w:ind w:firstLine="420" w:firstLineChars="200"/>
        <w:jc w:val="left"/>
        <w:rPr>
          <w:rFonts w:hint="eastAsia" w:ascii="仿宋" w:hAnsi="仿宋" w:eastAsia="仿宋" w:cs="宋体"/>
          <w:sz w:val="21"/>
          <w:szCs w:val="21"/>
          <w:lang w:eastAsia="zh-CN"/>
        </w:rPr>
      </w:pPr>
      <w:r>
        <w:rPr>
          <w:rFonts w:hint="eastAsia" w:ascii="仿宋" w:hAnsi="仿宋" w:eastAsia="仿宋" w:cs="宋体"/>
          <w:sz w:val="21"/>
          <w:szCs w:val="21"/>
        </w:rPr>
        <w:t>1</w:t>
      </w:r>
      <w:r>
        <w:rPr>
          <w:rFonts w:hint="default" w:ascii="仿宋" w:hAnsi="仿宋" w:eastAsia="仿宋" w:cs="宋体"/>
          <w:sz w:val="21"/>
          <w:szCs w:val="21"/>
        </w:rPr>
        <w:t>3)</w:t>
      </w:r>
      <w:r>
        <w:rPr>
          <w:rFonts w:hint="eastAsia" w:ascii="仿宋" w:hAnsi="仿宋" w:eastAsia="仿宋" w:cs="宋体"/>
          <w:sz w:val="21"/>
          <w:szCs w:val="21"/>
        </w:rPr>
        <w:t>租赁机房每月设备用电清单</w:t>
      </w:r>
      <w:r>
        <w:rPr>
          <w:rFonts w:hint="eastAsia" w:ascii="仿宋" w:hAnsi="仿宋" w:eastAsia="仿宋" w:cs="宋体"/>
          <w:sz w:val="21"/>
          <w:szCs w:val="21"/>
          <w:lang w:eastAsia="zh-CN"/>
        </w:rPr>
        <w:t>；</w:t>
      </w:r>
    </w:p>
    <w:p>
      <w:pPr>
        <w:snapToGrid w:val="0"/>
        <w:spacing w:line="360" w:lineRule="auto"/>
        <w:ind w:firstLine="420" w:firstLineChars="200"/>
        <w:jc w:val="left"/>
        <w:rPr>
          <w:rFonts w:hint="eastAsia" w:ascii="仿宋" w:hAnsi="仿宋" w:eastAsia="仿宋" w:cs="宋体"/>
          <w:sz w:val="21"/>
          <w:szCs w:val="21"/>
          <w:u w:val="none"/>
          <w:lang w:eastAsia="zh-Hans"/>
        </w:rPr>
      </w:pPr>
      <w:r>
        <w:rPr>
          <w:rFonts w:hint="eastAsia" w:ascii="仿宋" w:hAnsi="仿宋" w:eastAsia="仿宋" w:cs="宋体"/>
          <w:sz w:val="21"/>
          <w:szCs w:val="21"/>
          <w:u w:val="none"/>
          <w:lang w:eastAsia="zh-CN"/>
        </w:rPr>
        <w:t>1</w:t>
      </w:r>
      <w:r>
        <w:rPr>
          <w:rFonts w:hint="default" w:ascii="仿宋" w:hAnsi="仿宋" w:eastAsia="仿宋" w:cs="宋体"/>
          <w:sz w:val="21"/>
          <w:szCs w:val="21"/>
          <w:lang w:eastAsia="zh-CN"/>
        </w:rPr>
        <w:t>4</w:t>
      </w:r>
      <w:r>
        <w:rPr>
          <w:rFonts w:hint="default" w:ascii="仿宋" w:hAnsi="仿宋" w:eastAsia="仿宋" w:cs="宋体"/>
          <w:sz w:val="21"/>
          <w:szCs w:val="21"/>
          <w:u w:val="none"/>
          <w:lang w:eastAsia="zh-CN"/>
        </w:rPr>
        <w:t>)</w:t>
      </w:r>
      <w:r>
        <w:rPr>
          <w:rFonts w:hint="eastAsia" w:ascii="仿宋" w:hAnsi="仿宋" w:eastAsia="仿宋" w:cs="宋体"/>
          <w:sz w:val="21"/>
          <w:szCs w:val="21"/>
          <w:u w:val="none"/>
          <w:lang w:val="en-US" w:eastAsia="zh-Hans"/>
        </w:rPr>
        <w:t>保密协议</w:t>
      </w:r>
      <w:r>
        <w:rPr>
          <w:rFonts w:hint="default" w:ascii="仿宋" w:hAnsi="仿宋" w:eastAsia="仿宋" w:cs="宋体"/>
          <w:sz w:val="21"/>
          <w:szCs w:val="21"/>
          <w:lang w:eastAsia="zh-Hans"/>
        </w:rPr>
        <w:t>、</w:t>
      </w:r>
      <w:r>
        <w:rPr>
          <w:rFonts w:hint="eastAsia" w:ascii="仿宋" w:hAnsi="仿宋" w:eastAsia="仿宋" w:cs="宋体"/>
          <w:sz w:val="21"/>
          <w:szCs w:val="21"/>
          <w:lang w:val="en-US" w:eastAsia="zh-Hans"/>
        </w:rPr>
        <w:t>安全保密承诺书</w:t>
      </w:r>
      <w:r>
        <w:rPr>
          <w:rFonts w:hint="default" w:ascii="仿宋" w:hAnsi="仿宋" w:eastAsia="仿宋" w:cs="宋体"/>
          <w:sz w:val="21"/>
          <w:szCs w:val="21"/>
          <w:lang w:eastAsia="zh-Hans"/>
        </w:rPr>
        <w:t>、</w:t>
      </w:r>
      <w:r>
        <w:rPr>
          <w:rFonts w:hint="eastAsia" w:ascii="仿宋" w:hAnsi="仿宋" w:eastAsia="仿宋" w:cs="宋体"/>
          <w:sz w:val="21"/>
          <w:szCs w:val="21"/>
          <w:lang w:val="en-US" w:eastAsia="zh-Hans"/>
        </w:rPr>
        <w:t>日常教育资料</w:t>
      </w:r>
      <w:r>
        <w:rPr>
          <w:rFonts w:hint="default" w:ascii="仿宋" w:hAnsi="仿宋" w:eastAsia="仿宋" w:cs="宋体"/>
          <w:sz w:val="21"/>
          <w:szCs w:val="21"/>
          <w:lang w:eastAsia="zh-Hans"/>
        </w:rPr>
        <w:t>；</w:t>
      </w:r>
    </w:p>
    <w:p>
      <w:pPr>
        <w:snapToGrid w:val="0"/>
        <w:spacing w:line="360" w:lineRule="auto"/>
        <w:ind w:firstLine="420" w:firstLineChars="200"/>
        <w:jc w:val="left"/>
        <w:rPr>
          <w:rFonts w:hint="default" w:ascii="仿宋" w:hAnsi="仿宋" w:eastAsia="仿宋" w:cs="宋体"/>
          <w:sz w:val="21"/>
          <w:szCs w:val="21"/>
          <w:lang w:val="en-US" w:eastAsia="zh-Hans"/>
        </w:rPr>
      </w:pPr>
      <w:r>
        <w:rPr>
          <w:rFonts w:hint="eastAsia" w:ascii="仿宋" w:hAnsi="仿宋" w:eastAsia="仿宋" w:cs="宋体"/>
          <w:sz w:val="21"/>
          <w:szCs w:val="21"/>
          <w:u w:val="none"/>
          <w:lang w:eastAsia="zh-Hans"/>
        </w:rPr>
        <w:t>1</w:t>
      </w:r>
      <w:r>
        <w:rPr>
          <w:rFonts w:hint="default" w:ascii="仿宋" w:hAnsi="仿宋" w:eastAsia="仿宋" w:cs="宋体"/>
          <w:sz w:val="21"/>
          <w:szCs w:val="21"/>
          <w:lang w:eastAsia="zh-Hans"/>
        </w:rPr>
        <w:t>5</w:t>
      </w:r>
      <w:r>
        <w:rPr>
          <w:rFonts w:hint="default" w:ascii="仿宋" w:hAnsi="仿宋" w:eastAsia="仿宋" w:cs="宋体"/>
          <w:sz w:val="21"/>
          <w:szCs w:val="21"/>
          <w:u w:val="none"/>
          <w:lang w:eastAsia="zh-Hans"/>
        </w:rPr>
        <w:t>)</w:t>
      </w:r>
      <w:r>
        <w:rPr>
          <w:rFonts w:hint="eastAsia" w:ascii="仿宋" w:hAnsi="仿宋" w:eastAsia="仿宋" w:cs="宋体"/>
          <w:sz w:val="21"/>
          <w:szCs w:val="21"/>
          <w:lang w:val="en-US" w:eastAsia="zh-Hans"/>
        </w:rPr>
        <w:t>监理报告；</w:t>
      </w:r>
    </w:p>
    <w:p>
      <w:pPr>
        <w:snapToGrid w:val="0"/>
        <w:spacing w:line="360" w:lineRule="auto"/>
        <w:ind w:firstLine="420" w:firstLineChars="200"/>
        <w:jc w:val="left"/>
        <w:rPr>
          <w:rFonts w:hint="eastAsia" w:ascii="仿宋" w:hAnsi="仿宋" w:eastAsia="仿宋" w:cs="宋体"/>
          <w:sz w:val="21"/>
          <w:szCs w:val="21"/>
        </w:rPr>
      </w:pPr>
      <w:r>
        <w:rPr>
          <w:rFonts w:hint="eastAsia" w:ascii="仿宋" w:hAnsi="仿宋" w:eastAsia="仿宋" w:cs="宋体"/>
          <w:sz w:val="21"/>
          <w:szCs w:val="21"/>
        </w:rPr>
        <w:t>1</w:t>
      </w:r>
      <w:r>
        <w:rPr>
          <w:rFonts w:hint="default" w:ascii="仿宋" w:hAnsi="仿宋" w:eastAsia="仿宋" w:cs="宋体"/>
          <w:sz w:val="21"/>
          <w:szCs w:val="21"/>
        </w:rPr>
        <w:t>6</w:t>
      </w:r>
      <w:r>
        <w:rPr>
          <w:rFonts w:hint="eastAsia" w:ascii="仿宋" w:hAnsi="仿宋" w:eastAsia="仿宋" w:cs="宋体"/>
          <w:sz w:val="21"/>
          <w:szCs w:val="21"/>
        </w:rPr>
        <w:t>)其他需提供的相关材料。</w:t>
      </w:r>
    </w:p>
    <w:p>
      <w:pPr>
        <w:snapToGrid w:val="0"/>
        <w:spacing w:line="360" w:lineRule="auto"/>
        <w:ind w:firstLine="422" w:firstLineChars="200"/>
        <w:jc w:val="left"/>
        <w:rPr>
          <w:rFonts w:ascii="仿宋" w:hAnsi="仿宋" w:eastAsia="仿宋" w:cs="宋体"/>
          <w:sz w:val="21"/>
          <w:szCs w:val="21"/>
        </w:rPr>
      </w:pPr>
      <w:r>
        <w:rPr>
          <w:rFonts w:ascii="仿宋" w:hAnsi="仿宋" w:eastAsia="仿宋" w:cs="宋体"/>
          <w:b/>
          <w:sz w:val="21"/>
          <w:szCs w:val="21"/>
        </w:rPr>
        <w:t>2.18.1</w:t>
      </w:r>
      <w:r>
        <w:rPr>
          <w:rFonts w:hint="eastAsia" w:ascii="仿宋" w:hAnsi="仿宋" w:eastAsia="仿宋" w:cs="宋体"/>
          <w:sz w:val="21"/>
          <w:szCs w:val="21"/>
        </w:rPr>
        <w:t>甲方根据杭州市政府采购网公布的乙方履约评价情况减免履约保证金。乙方履约验收评价总分为</w:t>
      </w:r>
      <w:r>
        <w:rPr>
          <w:rFonts w:ascii="仿宋" w:hAnsi="仿宋" w:eastAsia="仿宋" w:cs="宋体"/>
          <w:sz w:val="21"/>
          <w:szCs w:val="21"/>
        </w:rPr>
        <w:t>100分的，</w:t>
      </w:r>
      <w:r>
        <w:rPr>
          <w:rFonts w:hint="eastAsia" w:ascii="仿宋" w:hAnsi="仿宋" w:eastAsia="仿宋" w:cs="宋体"/>
          <w:sz w:val="21"/>
          <w:szCs w:val="21"/>
        </w:rPr>
        <w:t>甲方</w:t>
      </w:r>
      <w:r>
        <w:rPr>
          <w:rFonts w:ascii="仿宋" w:hAnsi="仿宋" w:eastAsia="仿宋" w:cs="宋体"/>
          <w:sz w:val="21"/>
          <w:szCs w:val="21"/>
        </w:rPr>
        <w:t>应当免收履约保证金；</w:t>
      </w:r>
      <w:r>
        <w:rPr>
          <w:rFonts w:hint="eastAsia" w:ascii="仿宋" w:hAnsi="仿宋" w:eastAsia="仿宋" w:cs="仿宋_GB2312"/>
          <w:sz w:val="21"/>
          <w:szCs w:val="21"/>
        </w:rPr>
        <w:t>评价总分在</w:t>
      </w:r>
      <w:r>
        <w:rPr>
          <w:rFonts w:hint="eastAsia" w:ascii="仿宋" w:hAnsi="仿宋" w:eastAsia="仿宋" w:cs="仿宋_GB2312"/>
          <w:sz w:val="21"/>
          <w:szCs w:val="21"/>
          <w:lang w:val="en-US" w:eastAsia="zh-CN"/>
        </w:rPr>
        <w:t>100</w:t>
      </w:r>
      <w:r>
        <w:rPr>
          <w:rFonts w:hint="eastAsia" w:ascii="仿宋" w:hAnsi="仿宋" w:eastAsia="仿宋" w:cs="仿宋_GB2312"/>
          <w:sz w:val="21"/>
          <w:szCs w:val="21"/>
        </w:rPr>
        <w:t>分</w:t>
      </w:r>
      <w:r>
        <w:rPr>
          <w:rFonts w:hint="eastAsia" w:ascii="仿宋" w:hAnsi="仿宋" w:eastAsia="仿宋" w:cs="仿宋_GB2312"/>
          <w:sz w:val="21"/>
          <w:szCs w:val="21"/>
          <w:lang w:eastAsia="zh-CN"/>
        </w:rPr>
        <w:t>以下或者暂无评分的</w:t>
      </w:r>
      <w:r>
        <w:rPr>
          <w:rFonts w:hint="eastAsia" w:ascii="仿宋" w:hAnsi="仿宋" w:eastAsia="仿宋" w:cs="仿宋_GB2312"/>
          <w:sz w:val="21"/>
          <w:szCs w:val="21"/>
        </w:rPr>
        <w:t>，收取履约保证金</w:t>
      </w:r>
      <w:r>
        <w:rPr>
          <w:rFonts w:hint="eastAsia" w:ascii="仿宋" w:hAnsi="仿宋" w:eastAsia="仿宋" w:cs="仿宋_GB2312"/>
          <w:sz w:val="21"/>
          <w:szCs w:val="21"/>
          <w:lang w:eastAsia="zh-CN"/>
        </w:rPr>
        <w:t>为</w:t>
      </w:r>
      <w:r>
        <w:rPr>
          <w:rFonts w:hint="eastAsia" w:ascii="仿宋" w:hAnsi="仿宋" w:eastAsia="仿宋" w:cs="仿宋_GB2312"/>
          <w:sz w:val="21"/>
          <w:szCs w:val="21"/>
        </w:rPr>
        <w:t>合同</w:t>
      </w:r>
      <w:r>
        <w:rPr>
          <w:rFonts w:hint="eastAsia" w:ascii="仿宋" w:hAnsi="仿宋" w:eastAsia="仿宋" w:cs="仿宋_GB2312"/>
          <w:sz w:val="21"/>
          <w:szCs w:val="21"/>
          <w:lang w:eastAsia="zh-CN"/>
        </w:rPr>
        <w:t>总价</w:t>
      </w:r>
      <w:r>
        <w:rPr>
          <w:rFonts w:hint="eastAsia" w:ascii="仿宋" w:hAnsi="仿宋" w:eastAsia="仿宋" w:cs="仿宋_GB2312"/>
          <w:sz w:val="21"/>
          <w:szCs w:val="21"/>
        </w:rPr>
        <w:t>1%</w:t>
      </w:r>
      <w:r>
        <w:rPr>
          <w:rFonts w:hint="eastAsia" w:ascii="仿宋" w:hAnsi="仿宋" w:eastAsia="仿宋" w:cs="宋体"/>
          <w:sz w:val="21"/>
          <w:szCs w:val="21"/>
        </w:rPr>
        <w:t>。</w:t>
      </w:r>
      <w:bookmarkEnd w:id="671"/>
    </w:p>
    <w:p>
      <w:pPr>
        <w:snapToGrid w:val="0"/>
        <w:spacing w:line="360" w:lineRule="auto"/>
        <w:ind w:firstLine="420" w:firstLineChars="200"/>
        <w:jc w:val="left"/>
        <w:rPr>
          <w:rFonts w:ascii="仿宋" w:hAnsi="仿宋" w:eastAsia="仿宋" w:cs="宋体"/>
          <w:sz w:val="21"/>
          <w:szCs w:val="21"/>
        </w:rPr>
      </w:pPr>
      <w:bookmarkStart w:id="672" w:name="_Toc94869462"/>
      <w:r>
        <w:rPr>
          <w:rFonts w:hint="eastAsia" w:ascii="仿宋" w:hAnsi="仿宋" w:eastAsia="仿宋" w:cs="宋体"/>
          <w:sz w:val="21"/>
          <w:szCs w:val="21"/>
        </w:rPr>
        <w:t>乙方的履约验收评价分：</w:t>
      </w:r>
      <w:r>
        <w:rPr>
          <w:rFonts w:hint="eastAsia" w:ascii="仿宋" w:hAnsi="仿宋" w:eastAsia="仿宋" w:cs="宋体"/>
          <w:sz w:val="21"/>
          <w:szCs w:val="21"/>
          <w:u w:val="single"/>
        </w:rPr>
        <w:t xml:space="preserve">      分</w:t>
      </w:r>
      <w:r>
        <w:rPr>
          <w:rFonts w:hint="eastAsia" w:ascii="仿宋" w:hAnsi="仿宋" w:eastAsia="仿宋" w:cs="宋体"/>
          <w:sz w:val="21"/>
          <w:szCs w:val="21"/>
        </w:rPr>
        <w:t xml:space="preserve"> ；收取履约保证金为合同总价：</w:t>
      </w:r>
      <w:r>
        <w:rPr>
          <w:rFonts w:hint="eastAsia" w:ascii="仿宋" w:hAnsi="仿宋" w:eastAsia="仿宋" w:cs="宋体"/>
          <w:sz w:val="21"/>
          <w:szCs w:val="21"/>
          <w:u w:val="single"/>
        </w:rPr>
        <w:t xml:space="preserve">      %</w:t>
      </w:r>
      <w:r>
        <w:rPr>
          <w:rFonts w:hint="eastAsia" w:ascii="仿宋" w:hAnsi="仿宋" w:eastAsia="仿宋" w:cs="宋体"/>
          <w:sz w:val="21"/>
          <w:szCs w:val="21"/>
        </w:rPr>
        <w:t>。</w:t>
      </w:r>
      <w:bookmarkEnd w:id="672"/>
    </w:p>
    <w:p>
      <w:pPr>
        <w:snapToGrid w:val="0"/>
        <w:spacing w:line="360" w:lineRule="auto"/>
        <w:ind w:firstLine="420" w:firstLineChars="200"/>
        <w:jc w:val="left"/>
        <w:rPr>
          <w:rFonts w:ascii="仿宋" w:hAnsi="仿宋" w:eastAsia="仿宋" w:cs="宋体"/>
          <w:sz w:val="21"/>
          <w:szCs w:val="21"/>
        </w:rPr>
      </w:pPr>
      <w:bookmarkStart w:id="673" w:name="_Toc94869463"/>
      <w:r>
        <w:rPr>
          <w:rFonts w:hint="eastAsia" w:ascii="仿宋" w:hAnsi="仿宋" w:eastAsia="仿宋" w:cs="宋体"/>
          <w:sz w:val="21"/>
          <w:szCs w:val="21"/>
        </w:rPr>
        <w:t>乙方应在合同签订后5个工作日内，以支票、汇票、本票或者金融机构、担保机构出具的保函等非现金形式提交履约保证金。鼓励和支持乙方以履约保函形式提供履约保证。</w:t>
      </w:r>
      <w:bookmarkEnd w:id="673"/>
    </w:p>
    <w:p>
      <w:pPr>
        <w:snapToGrid w:val="0"/>
        <w:spacing w:line="360" w:lineRule="auto"/>
        <w:ind w:firstLine="420" w:firstLineChars="200"/>
        <w:jc w:val="left"/>
        <w:rPr>
          <w:rFonts w:ascii="仿宋" w:hAnsi="仿宋" w:eastAsia="仿宋" w:cs="宋体"/>
          <w:sz w:val="21"/>
          <w:szCs w:val="21"/>
        </w:rPr>
      </w:pPr>
      <w:bookmarkStart w:id="674" w:name="_Toc94869464"/>
      <w:r>
        <w:rPr>
          <w:rFonts w:hint="eastAsia" w:ascii="仿宋" w:hAnsi="仿宋" w:eastAsia="仿宋" w:cs="宋体"/>
          <w:sz w:val="21"/>
          <w:szCs w:val="21"/>
        </w:rPr>
        <w:t>2.18.2履约保证金在合同签订之日起至项目通过验收，乙方递交退还履约保证金申请前不予退还。</w:t>
      </w:r>
      <w:bookmarkEnd w:id="674"/>
    </w:p>
    <w:p>
      <w:pPr>
        <w:snapToGrid w:val="0"/>
        <w:spacing w:line="360" w:lineRule="auto"/>
        <w:ind w:firstLine="420" w:firstLineChars="200"/>
        <w:jc w:val="left"/>
        <w:rPr>
          <w:rFonts w:ascii="仿宋" w:hAnsi="仿宋" w:eastAsia="仿宋" w:cs="宋体"/>
          <w:sz w:val="21"/>
          <w:szCs w:val="21"/>
        </w:rPr>
      </w:pPr>
      <w:r>
        <w:rPr>
          <w:rFonts w:hint="eastAsia" w:ascii="仿宋" w:hAnsi="仿宋" w:eastAsia="仿宋" w:cs="宋体"/>
          <w:sz w:val="21"/>
          <w:szCs w:val="21"/>
        </w:rPr>
        <w:t>2.20 本合同正本壹式陆份，具有同等法律效力，甲乙双方各执叁份。</w:t>
      </w:r>
    </w:p>
    <w:p>
      <w:pPr>
        <w:snapToGrid w:val="0"/>
        <w:spacing w:line="360" w:lineRule="auto"/>
        <w:ind w:firstLine="422" w:firstLineChars="200"/>
        <w:outlineLvl w:val="2"/>
        <w:rPr>
          <w:rFonts w:hint="eastAsia" w:ascii="仿宋" w:hAnsi="仿宋" w:eastAsia="仿宋" w:cs="仿宋"/>
          <w:b/>
          <w:sz w:val="21"/>
          <w:szCs w:val="21"/>
        </w:rPr>
      </w:pPr>
      <w:r>
        <w:rPr>
          <w:rFonts w:ascii="仿宋" w:hAnsi="仿宋" w:eastAsia="仿宋" w:cs="仿宋"/>
          <w:b/>
          <w:sz w:val="21"/>
          <w:szCs w:val="21"/>
        </w:rPr>
        <w:t>3.1</w:t>
      </w:r>
      <w:r>
        <w:rPr>
          <w:rFonts w:hint="eastAsia" w:ascii="仿宋" w:hAnsi="仿宋" w:eastAsia="仿宋" w:cs="仿宋"/>
          <w:b/>
          <w:sz w:val="21"/>
          <w:szCs w:val="21"/>
        </w:rPr>
        <w:t>服务要求：</w:t>
      </w:r>
    </w:p>
    <w:p>
      <w:pPr>
        <w:pStyle w:val="2"/>
        <w:rPr>
          <w:rFonts w:hint="default" w:eastAsia="仿宋"/>
          <w:bCs w:val="0"/>
          <w:lang w:val="en-US" w:eastAsia="zh-Hans"/>
        </w:rPr>
      </w:pPr>
      <w:r>
        <w:rPr>
          <w:rFonts w:hint="default" w:ascii="仿宋" w:eastAsia="仿宋" w:cs="仿宋"/>
          <w:b w:val="0"/>
          <w:sz w:val="21"/>
          <w:szCs w:val="21"/>
        </w:rPr>
        <w:t xml:space="preserve"> </w:t>
      </w:r>
      <w:r>
        <w:rPr>
          <w:rFonts w:hint="default" w:ascii="仿宋" w:eastAsia="仿宋" w:cs="仿宋"/>
          <w:b w:val="0"/>
          <w:sz w:val="21"/>
          <w:szCs w:val="21"/>
        </w:rPr>
        <w:t xml:space="preserve">    </w:t>
      </w:r>
      <w:r>
        <w:rPr>
          <w:rFonts w:hint="default" w:ascii="仿宋" w:eastAsia="仿宋" w:cs="仿宋"/>
          <w:b/>
          <w:bCs w:val="0"/>
          <w:sz w:val="21"/>
          <w:szCs w:val="21"/>
        </w:rPr>
        <w:t xml:space="preserve"> 3.1.1</w:t>
      </w:r>
      <w:r>
        <w:rPr>
          <w:rFonts w:hint="eastAsia" w:ascii="仿宋" w:eastAsia="仿宋" w:cs="仿宋"/>
          <w:b/>
          <w:bCs w:val="0"/>
          <w:sz w:val="21"/>
          <w:szCs w:val="21"/>
          <w:lang w:val="en-US" w:eastAsia="zh-Hans"/>
        </w:rPr>
        <w:t>本次租赁项目采购如下</w:t>
      </w:r>
    </w:p>
    <w:tbl>
      <w:tblPr>
        <w:tblStyle w:val="62"/>
        <w:tblW w:w="4294" w:type="pct"/>
        <w:tblInd w:w="978" w:type="dxa"/>
        <w:tblLayout w:type="fixed"/>
        <w:tblCellMar>
          <w:top w:w="0" w:type="dxa"/>
          <w:left w:w="108" w:type="dxa"/>
          <w:bottom w:w="0" w:type="dxa"/>
          <w:right w:w="108" w:type="dxa"/>
        </w:tblCellMar>
      </w:tblPr>
      <w:tblGrid>
        <w:gridCol w:w="886"/>
        <w:gridCol w:w="1570"/>
        <w:gridCol w:w="3063"/>
        <w:gridCol w:w="1241"/>
        <w:gridCol w:w="1215"/>
      </w:tblGrid>
      <w:tr>
        <w:tblPrEx>
          <w:tblCellMar>
            <w:top w:w="0" w:type="dxa"/>
            <w:left w:w="108" w:type="dxa"/>
            <w:bottom w:w="0" w:type="dxa"/>
            <w:right w:w="108" w:type="dxa"/>
          </w:tblCellMar>
        </w:tblPrEx>
        <w:trPr>
          <w:trHeight w:val="312" w:hRule="atLeast"/>
        </w:trPr>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序号</w:t>
            </w:r>
          </w:p>
        </w:tc>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设备名称</w:t>
            </w:r>
          </w:p>
        </w:tc>
        <w:tc>
          <w:tcPr>
            <w:tcW w:w="3063"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配置</w:t>
            </w:r>
          </w:p>
        </w:tc>
        <w:tc>
          <w:tcPr>
            <w:tcW w:w="1241" w:type="dxa"/>
            <w:vMerge w:val="restart"/>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数量</w:t>
            </w:r>
          </w:p>
        </w:tc>
        <w:tc>
          <w:tcPr>
            <w:tcW w:w="1215" w:type="dxa"/>
            <w:vMerge w:val="restart"/>
            <w:tcBorders>
              <w:top w:val="single" w:color="auto" w:sz="4" w:space="0"/>
              <w:left w:val="single" w:color="auto" w:sz="4" w:space="0"/>
              <w:bottom w:val="single" w:color="auto" w:sz="4" w:space="0"/>
              <w:right w:val="single" w:color="auto" w:sz="4" w:space="0"/>
            </w:tcBorders>
            <w:noWrap/>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备注</w:t>
            </w:r>
          </w:p>
        </w:tc>
      </w:tr>
      <w:tr>
        <w:tblPrEx>
          <w:tblCellMar>
            <w:top w:w="0" w:type="dxa"/>
            <w:left w:w="108" w:type="dxa"/>
            <w:bottom w:w="0" w:type="dxa"/>
            <w:right w:w="108" w:type="dxa"/>
          </w:tblCellMar>
        </w:tblPrEx>
        <w:trPr>
          <w:trHeight w:val="312" w:hRule="atLeast"/>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p>
        </w:tc>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p>
        </w:tc>
        <w:tc>
          <w:tcPr>
            <w:tcW w:w="3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p>
        </w:tc>
        <w:tc>
          <w:tcPr>
            <w:tcW w:w="1241"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1</w:t>
            </w:r>
          </w:p>
        </w:tc>
        <w:tc>
          <w:tcPr>
            <w:tcW w:w="1570"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default"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标准机柜</w:t>
            </w:r>
          </w:p>
        </w:tc>
        <w:tc>
          <w:tcPr>
            <w:tcW w:w="3063" w:type="dxa"/>
            <w:tcBorders>
              <w:top w:val="nil"/>
              <w:left w:val="nil"/>
              <w:bottom w:val="single" w:color="auto" w:sz="4" w:space="0"/>
              <w:right w:val="single" w:color="auto" w:sz="4" w:space="0"/>
            </w:tcBorders>
            <w:noWrap w:val="0"/>
            <w:vAlign w:val="bottom"/>
          </w:tcPr>
          <w:p>
            <w:pPr>
              <w:pStyle w:val="627"/>
              <w:snapToGrid w:val="0"/>
              <w:spacing w:after="0" w:line="360" w:lineRule="auto"/>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以乙方投标设备参数为准</w:t>
            </w:r>
          </w:p>
        </w:tc>
        <w:tc>
          <w:tcPr>
            <w:tcW w:w="124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default"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97个</w:t>
            </w:r>
          </w:p>
        </w:tc>
        <w:tc>
          <w:tcPr>
            <w:tcW w:w="1215"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eastAsia="zh-CN"/>
              </w:rPr>
              <w:t>2</w:t>
            </w:r>
          </w:p>
        </w:tc>
        <w:tc>
          <w:tcPr>
            <w:tcW w:w="1570"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核心交换机</w:t>
            </w:r>
          </w:p>
        </w:tc>
        <w:tc>
          <w:tcPr>
            <w:tcW w:w="3063" w:type="dxa"/>
            <w:tcBorders>
              <w:top w:val="nil"/>
              <w:left w:val="nil"/>
              <w:bottom w:val="single" w:color="auto" w:sz="4" w:space="0"/>
              <w:right w:val="single" w:color="auto" w:sz="4" w:space="0"/>
            </w:tcBorders>
            <w:noWrap w:val="0"/>
            <w:vAlign w:val="bottom"/>
          </w:tcPr>
          <w:p>
            <w:pPr>
              <w:pStyle w:val="627"/>
              <w:snapToGrid w:val="0"/>
              <w:spacing w:after="0" w:line="360" w:lineRule="auto"/>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以乙方投标设备参数为准</w:t>
            </w:r>
          </w:p>
        </w:tc>
        <w:tc>
          <w:tcPr>
            <w:tcW w:w="124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rPr>
              <w:t>1</w:t>
            </w:r>
            <w:r>
              <w:rPr>
                <w:rFonts w:hint="eastAsia" w:ascii="仿宋" w:hAnsi="仿宋" w:eastAsia="仿宋" w:cs="宋体"/>
                <w:color w:val="auto"/>
                <w:kern w:val="2"/>
                <w:sz w:val="21"/>
                <w:szCs w:val="21"/>
                <w:lang w:val="en-US" w:eastAsia="zh-CN"/>
              </w:rPr>
              <w:t>台</w:t>
            </w:r>
          </w:p>
        </w:tc>
        <w:tc>
          <w:tcPr>
            <w:tcW w:w="1215"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eastAsia="zh-CN"/>
              </w:rPr>
              <w:t>3</w:t>
            </w:r>
          </w:p>
        </w:tc>
        <w:tc>
          <w:tcPr>
            <w:tcW w:w="1570"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接入交换机</w:t>
            </w:r>
          </w:p>
        </w:tc>
        <w:tc>
          <w:tcPr>
            <w:tcW w:w="3063" w:type="dxa"/>
            <w:tcBorders>
              <w:top w:val="nil"/>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val="en-US" w:eastAsia="zh-CN"/>
              </w:rPr>
              <w:t>以乙方投标设备参数为准</w:t>
            </w:r>
          </w:p>
        </w:tc>
        <w:tc>
          <w:tcPr>
            <w:tcW w:w="124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40</w:t>
            </w:r>
            <w:r>
              <w:rPr>
                <w:rFonts w:hint="eastAsia" w:ascii="仿宋" w:hAnsi="仿宋" w:eastAsia="仿宋" w:cs="宋体"/>
                <w:color w:val="auto"/>
                <w:kern w:val="2"/>
                <w:sz w:val="21"/>
                <w:szCs w:val="21"/>
                <w:lang w:val="en-US" w:eastAsia="zh-CN"/>
              </w:rPr>
              <w:t>台</w:t>
            </w:r>
          </w:p>
        </w:tc>
        <w:tc>
          <w:tcPr>
            <w:tcW w:w="1215"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eastAsia="zh-CN"/>
              </w:rPr>
              <w:t>4</w:t>
            </w:r>
          </w:p>
        </w:tc>
        <w:tc>
          <w:tcPr>
            <w:tcW w:w="1570"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汇聚交换机</w:t>
            </w:r>
          </w:p>
        </w:tc>
        <w:tc>
          <w:tcPr>
            <w:tcW w:w="3063" w:type="dxa"/>
            <w:tcBorders>
              <w:top w:val="nil"/>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val="en-US" w:eastAsia="zh-CN"/>
              </w:rPr>
              <w:t>以乙方投标设备参数为准</w:t>
            </w:r>
          </w:p>
        </w:tc>
        <w:tc>
          <w:tcPr>
            <w:tcW w:w="124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2</w:t>
            </w:r>
            <w:r>
              <w:rPr>
                <w:rFonts w:hint="eastAsia" w:ascii="仿宋" w:hAnsi="仿宋" w:eastAsia="仿宋" w:cs="宋体"/>
                <w:color w:val="auto"/>
                <w:kern w:val="2"/>
                <w:sz w:val="21"/>
                <w:szCs w:val="21"/>
                <w:lang w:val="en-US" w:eastAsia="zh-CN"/>
              </w:rPr>
              <w:t>台</w:t>
            </w:r>
          </w:p>
        </w:tc>
        <w:tc>
          <w:tcPr>
            <w:tcW w:w="1215"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nil"/>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eastAsia="zh-CN"/>
              </w:rPr>
              <w:t>5</w:t>
            </w:r>
          </w:p>
        </w:tc>
        <w:tc>
          <w:tcPr>
            <w:tcW w:w="1570"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数据服务应用程序接入设备</w:t>
            </w:r>
          </w:p>
        </w:tc>
        <w:tc>
          <w:tcPr>
            <w:tcW w:w="3063" w:type="dxa"/>
            <w:tcBorders>
              <w:top w:val="nil"/>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val="en-US" w:eastAsia="zh-CN"/>
              </w:rPr>
              <w:t>以乙方投标设备参数为准</w:t>
            </w:r>
          </w:p>
        </w:tc>
        <w:tc>
          <w:tcPr>
            <w:tcW w:w="1241" w:type="dxa"/>
            <w:tcBorders>
              <w:top w:val="nil"/>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10</w:t>
            </w:r>
            <w:r>
              <w:rPr>
                <w:rFonts w:hint="eastAsia" w:ascii="仿宋" w:hAnsi="仿宋" w:eastAsia="仿宋" w:cs="宋体"/>
                <w:color w:val="auto"/>
                <w:kern w:val="2"/>
                <w:sz w:val="21"/>
                <w:szCs w:val="21"/>
                <w:lang w:val="en-US" w:eastAsia="zh-CN"/>
              </w:rPr>
              <w:t>台</w:t>
            </w:r>
          </w:p>
        </w:tc>
        <w:tc>
          <w:tcPr>
            <w:tcW w:w="1215" w:type="dxa"/>
            <w:tcBorders>
              <w:top w:val="nil"/>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eastAsia="zh-CN"/>
              </w:rPr>
              <w:t>6</w:t>
            </w:r>
          </w:p>
        </w:tc>
        <w:tc>
          <w:tcPr>
            <w:tcW w:w="1570"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光纤交换机</w:t>
            </w:r>
          </w:p>
        </w:tc>
        <w:tc>
          <w:tcPr>
            <w:tcW w:w="3063" w:type="dxa"/>
            <w:tcBorders>
              <w:top w:val="single" w:color="auto" w:sz="4" w:space="0"/>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val="en-US" w:eastAsia="zh-CN"/>
              </w:rPr>
              <w:t>以乙方投标设备参数为准</w:t>
            </w:r>
          </w:p>
        </w:tc>
        <w:tc>
          <w:tcPr>
            <w:tcW w:w="1241"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2</w:t>
            </w:r>
            <w:r>
              <w:rPr>
                <w:rFonts w:hint="eastAsia" w:ascii="仿宋" w:hAnsi="仿宋" w:eastAsia="仿宋" w:cs="宋体"/>
                <w:color w:val="auto"/>
                <w:kern w:val="2"/>
                <w:sz w:val="21"/>
                <w:szCs w:val="21"/>
                <w:lang w:val="en-US" w:eastAsia="zh-CN"/>
              </w:rPr>
              <w:t>台</w:t>
            </w:r>
          </w:p>
        </w:tc>
        <w:tc>
          <w:tcPr>
            <w:tcW w:w="1215" w:type="dxa"/>
            <w:tcBorders>
              <w:top w:val="single" w:color="auto" w:sz="4" w:space="0"/>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r>
        <w:tblPrEx>
          <w:tblCellMar>
            <w:top w:w="0" w:type="dxa"/>
            <w:left w:w="108" w:type="dxa"/>
            <w:bottom w:w="0" w:type="dxa"/>
            <w:right w:w="108" w:type="dxa"/>
          </w:tblCellMar>
        </w:tblPrEx>
        <w:trPr>
          <w:trHeight w:val="79"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eastAsia="zh-CN"/>
              </w:rPr>
              <w:t>7</w:t>
            </w:r>
          </w:p>
        </w:tc>
        <w:tc>
          <w:tcPr>
            <w:tcW w:w="1570"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存储</w:t>
            </w:r>
          </w:p>
        </w:tc>
        <w:tc>
          <w:tcPr>
            <w:tcW w:w="3063" w:type="dxa"/>
            <w:tcBorders>
              <w:top w:val="single" w:color="auto" w:sz="4" w:space="0"/>
              <w:left w:val="nil"/>
              <w:bottom w:val="single" w:color="auto" w:sz="4" w:space="0"/>
              <w:right w:val="single" w:color="auto" w:sz="4" w:space="0"/>
            </w:tcBorders>
            <w:noWrap w:val="0"/>
            <w:vAlign w:val="center"/>
          </w:tcPr>
          <w:p>
            <w:pPr>
              <w:pStyle w:val="627"/>
              <w:snapToGrid w:val="0"/>
              <w:spacing w:after="0" w:line="360" w:lineRule="auto"/>
              <w:rPr>
                <w:rFonts w:hint="eastAsia" w:ascii="仿宋" w:hAnsi="仿宋" w:eastAsia="仿宋" w:cs="宋体"/>
                <w:color w:val="auto"/>
                <w:kern w:val="2"/>
                <w:sz w:val="21"/>
                <w:szCs w:val="21"/>
              </w:rPr>
            </w:pPr>
            <w:r>
              <w:rPr>
                <w:rFonts w:hint="eastAsia" w:ascii="仿宋" w:hAnsi="仿宋" w:eastAsia="仿宋" w:cs="宋体"/>
                <w:color w:val="auto"/>
                <w:kern w:val="2"/>
                <w:sz w:val="21"/>
                <w:szCs w:val="21"/>
                <w:lang w:val="en-US" w:eastAsia="zh-CN"/>
              </w:rPr>
              <w:t>以乙方投标设备参数为准</w:t>
            </w:r>
          </w:p>
        </w:tc>
        <w:tc>
          <w:tcPr>
            <w:tcW w:w="1241" w:type="dxa"/>
            <w:tcBorders>
              <w:top w:val="single" w:color="auto" w:sz="4" w:space="0"/>
              <w:left w:val="nil"/>
              <w:bottom w:val="single" w:color="auto" w:sz="4" w:space="0"/>
              <w:right w:val="single" w:color="auto" w:sz="4" w:space="0"/>
            </w:tcBorders>
            <w:noWrap w:val="0"/>
            <w:vAlign w:val="center"/>
          </w:tcPr>
          <w:p>
            <w:pPr>
              <w:pStyle w:val="627"/>
              <w:spacing w:after="0" w:line="360" w:lineRule="auto"/>
              <w:jc w:val="center"/>
              <w:rPr>
                <w:rFonts w:hint="eastAsia" w:ascii="仿宋" w:hAnsi="仿宋" w:eastAsia="仿宋" w:cs="宋体"/>
                <w:color w:val="auto"/>
                <w:kern w:val="2"/>
                <w:sz w:val="21"/>
                <w:szCs w:val="21"/>
              </w:rPr>
            </w:pPr>
            <w:r>
              <w:rPr>
                <w:rFonts w:hint="eastAsia" w:ascii="仿宋" w:hAnsi="仿宋" w:eastAsia="仿宋" w:cs="宋体"/>
                <w:color w:val="auto"/>
                <w:kern w:val="2"/>
                <w:sz w:val="21"/>
                <w:szCs w:val="21"/>
              </w:rPr>
              <w:t>5</w:t>
            </w:r>
            <w:r>
              <w:rPr>
                <w:rFonts w:hint="eastAsia" w:ascii="仿宋" w:hAnsi="仿宋" w:eastAsia="仿宋" w:cs="宋体"/>
                <w:color w:val="auto"/>
                <w:kern w:val="2"/>
                <w:sz w:val="21"/>
                <w:szCs w:val="21"/>
                <w:lang w:val="en-US" w:eastAsia="zh-CN"/>
              </w:rPr>
              <w:t>台</w:t>
            </w:r>
          </w:p>
        </w:tc>
        <w:tc>
          <w:tcPr>
            <w:tcW w:w="1215" w:type="dxa"/>
            <w:tcBorders>
              <w:top w:val="single" w:color="auto" w:sz="4" w:space="0"/>
              <w:left w:val="nil"/>
              <w:bottom w:val="single" w:color="auto" w:sz="4" w:space="0"/>
              <w:right w:val="single" w:color="auto" w:sz="4" w:space="0"/>
            </w:tcBorders>
            <w:noWrap/>
            <w:vAlign w:val="bottom"/>
          </w:tcPr>
          <w:p>
            <w:pPr>
              <w:pStyle w:val="627"/>
              <w:spacing w:after="0" w:line="360" w:lineRule="auto"/>
              <w:jc w:val="center"/>
              <w:rPr>
                <w:rFonts w:hint="eastAsia" w:ascii="仿宋" w:hAnsi="仿宋" w:eastAsia="仿宋" w:cs="宋体"/>
                <w:color w:val="auto"/>
                <w:kern w:val="2"/>
                <w:sz w:val="21"/>
                <w:szCs w:val="21"/>
              </w:rPr>
            </w:pPr>
          </w:p>
        </w:tc>
      </w:tr>
    </w:tbl>
    <w:p>
      <w:pPr>
        <w:pStyle w:val="2"/>
        <w:ind w:left="0" w:firstLine="0"/>
        <w:rPr>
          <w:rFonts w:hint="eastAsia" w:ascii="仿宋" w:eastAsia="仿宋" w:cs="宋体"/>
          <w:b/>
          <w:bCs/>
          <w:sz w:val="21"/>
          <w:szCs w:val="21"/>
          <w:lang w:val="en-US"/>
        </w:rPr>
      </w:pPr>
    </w:p>
    <w:p>
      <w:pPr>
        <w:spacing w:line="360" w:lineRule="auto"/>
        <w:ind w:firstLine="422" w:firstLineChars="200"/>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eastAsia="zh-CN"/>
        </w:rPr>
        <w:t>3</w:t>
      </w:r>
      <w:r>
        <w:rPr>
          <w:rFonts w:hint="eastAsia" w:ascii="仿宋" w:hAnsi="仿宋" w:eastAsia="仿宋" w:cs="宋体"/>
          <w:b/>
          <w:bCs/>
          <w:color w:val="auto"/>
          <w:sz w:val="21"/>
          <w:szCs w:val="21"/>
          <w:lang w:val="en-US" w:eastAsia="zh-CN"/>
        </w:rPr>
        <w:t>.</w:t>
      </w:r>
      <w:r>
        <w:rPr>
          <w:rFonts w:hint="eastAsia" w:ascii="仿宋" w:hAnsi="仿宋" w:eastAsia="仿宋" w:cs="宋体"/>
          <w:b/>
          <w:bCs/>
          <w:color w:val="auto"/>
          <w:sz w:val="21"/>
          <w:szCs w:val="21"/>
          <w:lang w:eastAsia="zh-CN"/>
        </w:rPr>
        <w:t>1</w:t>
      </w:r>
      <w:r>
        <w:rPr>
          <w:rFonts w:hint="eastAsia" w:ascii="仿宋" w:hAnsi="仿宋" w:eastAsia="仿宋" w:cs="宋体"/>
          <w:b/>
          <w:bCs/>
          <w:color w:val="auto"/>
          <w:sz w:val="21"/>
          <w:szCs w:val="21"/>
          <w:lang w:val="en-US" w:eastAsia="zh-CN"/>
        </w:rPr>
        <w:t>.</w:t>
      </w:r>
      <w:r>
        <w:rPr>
          <w:rFonts w:hint="default" w:ascii="仿宋" w:hAnsi="仿宋" w:eastAsia="仿宋" w:cs="宋体"/>
          <w:b/>
          <w:bCs/>
          <w:sz w:val="21"/>
          <w:szCs w:val="21"/>
          <w:lang w:eastAsia="zh-CN"/>
        </w:rPr>
        <w:t>2</w:t>
      </w:r>
      <w:r>
        <w:rPr>
          <w:rFonts w:hint="eastAsia" w:ascii="仿宋" w:hAnsi="仿宋" w:eastAsia="仿宋" w:cs="宋体"/>
          <w:b/>
          <w:bCs/>
          <w:color w:val="auto"/>
          <w:sz w:val="21"/>
          <w:szCs w:val="21"/>
          <w:lang w:val="en-US" w:eastAsia="zh-CN"/>
        </w:rPr>
        <w:t>、其他要求</w:t>
      </w:r>
    </w:p>
    <w:p>
      <w:pPr>
        <w:spacing w:line="360" w:lineRule="auto"/>
        <w:ind w:firstLine="420" w:firstLineChars="200"/>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1）保密要求：①甲方对乙方及工作人员开展常态化安全保密教育，组织签订安全保密承诺书，明确具体安全管理内容、安全保密义务和责任；②乙方及工作人员违反安全管理要求，构成违法犯罪的，甲方将及时报送本级政府采购和市场监督管理部门，提请列入政府采购严重违法失信行为记录名单、市场监督管理严重失信名单，并追究相关责任。乙方必须与甲方签订保密协议，同时参与本项目维护人员须就平台数据安全保密单独签订保密协议。</w:t>
      </w:r>
    </w:p>
    <w:p>
      <w:pPr>
        <w:spacing w:line="360" w:lineRule="auto"/>
        <w:ind w:firstLine="420" w:firstLineChars="200"/>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eastAsia="zh-CN"/>
        </w:rPr>
        <w:t>2</w:t>
      </w:r>
      <w:r>
        <w:rPr>
          <w:rFonts w:hint="eastAsia" w:ascii="仿宋" w:hAnsi="仿宋" w:eastAsia="仿宋" w:cs="宋体"/>
          <w:color w:val="auto"/>
          <w:sz w:val="21"/>
          <w:szCs w:val="21"/>
          <w:lang w:val="en-US" w:eastAsia="zh-CN"/>
        </w:rPr>
        <w:t>）乙方应建立日常管理规章制度、内部岗位责任制度、管理运作制度、考核制度及标准情况。</w:t>
      </w:r>
    </w:p>
    <w:p>
      <w:pPr>
        <w:spacing w:line="360" w:lineRule="auto"/>
        <w:ind w:firstLine="420" w:firstLineChars="200"/>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eastAsia="zh-CN"/>
        </w:rPr>
        <w:t>3</w:t>
      </w:r>
      <w:r>
        <w:rPr>
          <w:rFonts w:hint="eastAsia" w:ascii="仿宋" w:hAnsi="仿宋" w:eastAsia="仿宋" w:cs="宋体"/>
          <w:color w:val="auto"/>
          <w:sz w:val="21"/>
          <w:szCs w:val="21"/>
          <w:lang w:val="en-US" w:eastAsia="zh-CN"/>
        </w:rPr>
        <w:t>）制定并实施机房管理、安保管理、消防管理、疫情防控、**措施、保密措施等制度。</w:t>
      </w:r>
    </w:p>
    <w:p>
      <w:pPr>
        <w:spacing w:line="360" w:lineRule="auto"/>
        <w:ind w:firstLine="420" w:firstLineChars="200"/>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eastAsia="zh-CN"/>
        </w:rPr>
        <w:t>4</w:t>
      </w:r>
      <w:r>
        <w:rPr>
          <w:rFonts w:hint="eastAsia" w:ascii="仿宋" w:hAnsi="仿宋" w:eastAsia="仿宋" w:cs="宋体"/>
          <w:color w:val="auto"/>
          <w:sz w:val="21"/>
          <w:szCs w:val="21"/>
          <w:lang w:val="en-US" w:eastAsia="zh-CN"/>
        </w:rPr>
        <w:t>）机房场所应保持整洁，维护人员严禁穿拖鞋、凉鞋或带钉的鞋进入工作区域。</w:t>
      </w:r>
    </w:p>
    <w:p>
      <w:pPr>
        <w:spacing w:line="360" w:lineRule="auto"/>
        <w:ind w:firstLine="420" w:firstLineChars="200"/>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eastAsia="zh-CN"/>
        </w:rPr>
        <w:t>5</w:t>
      </w:r>
      <w:r>
        <w:rPr>
          <w:rFonts w:hint="eastAsia" w:ascii="仿宋" w:hAnsi="仿宋" w:eastAsia="仿宋" w:cs="宋体"/>
          <w:color w:val="auto"/>
          <w:sz w:val="21"/>
          <w:szCs w:val="21"/>
          <w:lang w:val="en-US" w:eastAsia="zh-CN"/>
        </w:rPr>
        <w:t>）监理职责：</w:t>
      </w:r>
    </w:p>
    <w:p>
      <w:pPr>
        <w:spacing w:line="360" w:lineRule="auto"/>
        <w:ind w:firstLine="420" w:firstLineChars="200"/>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pStyle w:val="37"/>
        <w:spacing w:before="0" w:after="0" w:line="360" w:lineRule="auto"/>
        <w:ind w:firstLine="422" w:firstLineChars="200"/>
        <w:rPr>
          <w:rFonts w:hint="eastAsia" w:ascii="仿宋" w:hAnsi="仿宋" w:eastAsia="仿宋" w:cs="宋体"/>
          <w:b/>
          <w:bCs/>
          <w:color w:val="auto"/>
          <w:sz w:val="21"/>
          <w:szCs w:val="21"/>
          <w:lang w:val="en-US"/>
        </w:rPr>
      </w:pPr>
      <w:r>
        <w:rPr>
          <w:rFonts w:hint="eastAsia" w:ascii="仿宋" w:hAnsi="仿宋" w:eastAsia="仿宋" w:cs="宋体"/>
          <w:b/>
          <w:bCs/>
          <w:color w:val="auto"/>
          <w:sz w:val="21"/>
          <w:szCs w:val="21"/>
          <w:lang w:val="en-US"/>
        </w:rPr>
        <w:t>3</w:t>
      </w:r>
      <w:r>
        <w:rPr>
          <w:rFonts w:hint="eastAsia" w:ascii="仿宋" w:hAnsi="仿宋" w:eastAsia="仿宋" w:cs="宋体"/>
          <w:b/>
          <w:bCs/>
          <w:color w:val="auto"/>
          <w:sz w:val="21"/>
          <w:szCs w:val="21"/>
          <w:lang w:val="en-US" w:eastAsia="zh-CN"/>
        </w:rPr>
        <w:t>.1.</w:t>
      </w:r>
      <w:r>
        <w:rPr>
          <w:rFonts w:hint="default" w:ascii="仿宋" w:hAnsi="仿宋" w:eastAsia="仿宋" w:cs="宋体"/>
          <w:b/>
          <w:bCs/>
          <w:sz w:val="21"/>
          <w:szCs w:val="21"/>
          <w:lang w:eastAsia="zh-CN"/>
        </w:rPr>
        <w:t>3</w:t>
      </w:r>
      <w:r>
        <w:rPr>
          <w:rFonts w:hint="eastAsia" w:ascii="仿宋" w:hAnsi="仿宋" w:eastAsia="仿宋" w:cs="宋体"/>
          <w:b/>
          <w:bCs/>
          <w:color w:val="auto"/>
          <w:sz w:val="21"/>
          <w:szCs w:val="21"/>
          <w:lang w:val="en-US"/>
        </w:rPr>
        <w:t>、日常服务要求</w:t>
      </w:r>
    </w:p>
    <w:p>
      <w:pPr>
        <w:spacing w:line="360" w:lineRule="auto"/>
        <w:ind w:firstLine="420" w:firstLineChars="200"/>
        <w:rPr>
          <w:rFonts w:hint="eastAsia" w:ascii="仿宋" w:hAnsi="仿宋" w:eastAsia="仿宋" w:cs="宋体"/>
          <w:color w:val="auto"/>
          <w:sz w:val="21"/>
          <w:szCs w:val="21"/>
          <w:lang w:val="en-US"/>
        </w:rPr>
      </w:pPr>
      <w:r>
        <w:rPr>
          <w:rFonts w:hint="eastAsia" w:ascii="仿宋" w:hAnsi="仿宋" w:eastAsia="仿宋" w:cs="宋体"/>
          <w:color w:val="auto"/>
          <w:sz w:val="21"/>
          <w:szCs w:val="21"/>
          <w:lang w:val="en-US"/>
        </w:rPr>
        <w:t>1、</w:t>
      </w:r>
      <w:r>
        <w:rPr>
          <w:rFonts w:hint="eastAsia" w:ascii="仿宋" w:hAnsi="仿宋" w:eastAsia="仿宋" w:cs="宋体"/>
          <w:color w:val="auto"/>
          <w:sz w:val="21"/>
          <w:szCs w:val="21"/>
        </w:rPr>
        <w:t>提供7*24小时服务。</w:t>
      </w:r>
      <w:r>
        <w:rPr>
          <w:rFonts w:hint="eastAsia" w:ascii="仿宋" w:hAnsi="仿宋" w:eastAsia="仿宋" w:cs="宋体"/>
          <w:color w:val="auto"/>
          <w:sz w:val="21"/>
          <w:szCs w:val="21"/>
          <w:lang w:eastAsia="zh-CN"/>
        </w:rPr>
        <w:t>甲方</w:t>
      </w:r>
      <w:r>
        <w:rPr>
          <w:rFonts w:hint="eastAsia" w:ascii="仿宋" w:hAnsi="仿宋" w:eastAsia="仿宋" w:cs="宋体"/>
          <w:color w:val="auto"/>
          <w:sz w:val="21"/>
          <w:szCs w:val="21"/>
        </w:rPr>
        <w:t>提出要求后5分钟内响应，如有需要专业技术支撑要求1小时内到达现场，4小时内</w:t>
      </w:r>
      <w:r>
        <w:rPr>
          <w:rFonts w:hint="eastAsia" w:ascii="仿宋" w:hAnsi="仿宋" w:eastAsia="仿宋" w:cs="宋体"/>
          <w:color w:val="auto"/>
          <w:sz w:val="21"/>
          <w:szCs w:val="21"/>
          <w:lang w:val="en-US" w:eastAsia="zh-CN"/>
        </w:rPr>
        <w:t>修复</w:t>
      </w:r>
      <w:r>
        <w:rPr>
          <w:rFonts w:hint="default" w:ascii="仿宋" w:hAnsi="仿宋" w:eastAsia="仿宋" w:cs="宋体"/>
          <w:color w:val="auto"/>
          <w:sz w:val="21"/>
          <w:szCs w:val="21"/>
        </w:rPr>
        <w:t>，</w:t>
      </w:r>
      <w:r>
        <w:rPr>
          <w:rFonts w:hint="eastAsia" w:ascii="仿宋" w:hAnsi="仿宋" w:eastAsia="仿宋" w:cs="宋体"/>
          <w:color w:val="auto"/>
          <w:sz w:val="21"/>
          <w:szCs w:val="21"/>
          <w:lang w:val="en-US" w:eastAsia="zh-Hans"/>
        </w:rPr>
        <w:t>若</w:t>
      </w:r>
      <w:r>
        <w:rPr>
          <w:rFonts w:hint="default" w:ascii="仿宋" w:hAnsi="仿宋" w:eastAsia="仿宋" w:cs="宋体"/>
          <w:color w:val="auto"/>
          <w:sz w:val="21"/>
          <w:szCs w:val="21"/>
          <w:lang w:eastAsia="zh-Hans"/>
        </w:rPr>
        <w:t>4</w:t>
      </w:r>
      <w:r>
        <w:rPr>
          <w:rFonts w:hint="eastAsia" w:ascii="仿宋" w:hAnsi="仿宋" w:eastAsia="仿宋" w:cs="宋体"/>
          <w:color w:val="auto"/>
          <w:sz w:val="21"/>
          <w:szCs w:val="21"/>
          <w:lang w:val="en-US" w:eastAsia="zh-Hans"/>
        </w:rPr>
        <w:t>小时内无法修复</w:t>
      </w:r>
      <w:r>
        <w:rPr>
          <w:rFonts w:hint="eastAsia" w:ascii="仿宋" w:hAnsi="仿宋" w:eastAsia="仿宋" w:cs="宋体"/>
          <w:color w:val="auto"/>
          <w:sz w:val="21"/>
          <w:szCs w:val="21"/>
        </w:rPr>
        <w:t>24小时内更换。</w:t>
      </w:r>
    </w:p>
    <w:p>
      <w:pPr>
        <w:spacing w:line="360" w:lineRule="auto"/>
        <w:ind w:firstLine="420" w:firstLineChars="200"/>
        <w:rPr>
          <w:rFonts w:hint="eastAsia" w:ascii="仿宋" w:hAnsi="仿宋" w:eastAsia="仿宋" w:cs="宋体"/>
          <w:color w:val="auto"/>
          <w:sz w:val="21"/>
          <w:szCs w:val="21"/>
          <w:lang w:val="en-US"/>
        </w:rPr>
      </w:pPr>
      <w:r>
        <w:rPr>
          <w:rFonts w:hint="eastAsia" w:ascii="仿宋" w:hAnsi="仿宋" w:eastAsia="仿宋" w:cs="宋体"/>
          <w:color w:val="auto"/>
          <w:sz w:val="21"/>
          <w:szCs w:val="21"/>
        </w:rPr>
        <w:t>2</w:t>
      </w:r>
      <w:r>
        <w:rPr>
          <w:rFonts w:hint="eastAsia" w:ascii="仿宋" w:hAnsi="仿宋" w:eastAsia="仿宋" w:cs="宋体"/>
          <w:color w:val="auto"/>
          <w:sz w:val="21"/>
          <w:szCs w:val="21"/>
          <w:lang w:val="en-US"/>
        </w:rPr>
        <w:t>、机房必须有日常运维体系，建立相应机房日常管理流程、制度、应急预案等。确保机房安全可靠运行。做好电力、空调、消防、安全等机房环境设施的保障工作。</w:t>
      </w:r>
    </w:p>
    <w:p>
      <w:pPr>
        <w:spacing w:line="360" w:lineRule="auto"/>
        <w:ind w:firstLine="420" w:firstLineChars="200"/>
        <w:rPr>
          <w:rFonts w:hint="eastAsia" w:ascii="仿宋" w:hAnsi="仿宋" w:eastAsia="仿宋" w:cs="宋体"/>
          <w:color w:val="auto"/>
          <w:sz w:val="21"/>
          <w:szCs w:val="21"/>
        </w:rPr>
      </w:pPr>
      <w:r>
        <w:rPr>
          <w:rFonts w:hint="eastAsia" w:ascii="仿宋" w:hAnsi="仿宋" w:eastAsia="仿宋" w:cs="宋体"/>
          <w:color w:val="auto"/>
          <w:sz w:val="21"/>
          <w:szCs w:val="21"/>
        </w:rPr>
        <w:t>3</w:t>
      </w:r>
      <w:r>
        <w:rPr>
          <w:rFonts w:hint="eastAsia" w:ascii="仿宋" w:hAnsi="仿宋" w:eastAsia="仿宋" w:cs="宋体"/>
          <w:color w:val="auto"/>
          <w:sz w:val="21"/>
          <w:szCs w:val="21"/>
          <w:lang w:val="en-US"/>
        </w:rPr>
        <w:t>、</w:t>
      </w:r>
      <w:r>
        <w:rPr>
          <w:rFonts w:hint="eastAsia" w:ascii="仿宋" w:hAnsi="仿宋" w:eastAsia="仿宋" w:cs="宋体"/>
          <w:color w:val="auto"/>
          <w:sz w:val="21"/>
          <w:szCs w:val="21"/>
          <w:lang w:eastAsia="zh-CN"/>
        </w:rPr>
        <w:t>乙方</w:t>
      </w:r>
      <w:r>
        <w:rPr>
          <w:rFonts w:hint="eastAsia" w:ascii="仿宋" w:hAnsi="仿宋" w:eastAsia="仿宋" w:cs="宋体"/>
          <w:color w:val="auto"/>
          <w:sz w:val="21"/>
          <w:szCs w:val="21"/>
          <w:lang w:val="en-US"/>
        </w:rPr>
        <w:t>具备保证机柜安全性的管理措施，防止人为因素带来的破坏。</w:t>
      </w:r>
      <w:r>
        <w:rPr>
          <w:rFonts w:hint="eastAsia" w:ascii="仿宋" w:hAnsi="仿宋" w:eastAsia="仿宋" w:cs="宋体"/>
          <w:color w:val="auto"/>
          <w:sz w:val="21"/>
          <w:szCs w:val="21"/>
        </w:rPr>
        <w:t>加强日常情况沟通，及时处理影响服务质量的问题。</w:t>
      </w:r>
    </w:p>
    <w:p>
      <w:pPr>
        <w:spacing w:line="360" w:lineRule="auto"/>
        <w:ind w:firstLine="420" w:firstLineChars="200"/>
        <w:rPr>
          <w:rFonts w:hint="eastAsia" w:ascii="仿宋" w:hAnsi="仿宋" w:eastAsia="仿宋" w:cs="仿宋"/>
          <w:color w:val="auto"/>
          <w:sz w:val="21"/>
          <w:szCs w:val="21"/>
          <w:lang w:val="en-US" w:eastAsia="zh-CN"/>
        </w:rPr>
      </w:pPr>
      <w:r>
        <w:rPr>
          <w:rFonts w:hint="eastAsia" w:ascii="仿宋" w:hAnsi="仿宋" w:eastAsia="仿宋" w:cs="宋体"/>
          <w:color w:val="auto"/>
          <w:sz w:val="21"/>
          <w:szCs w:val="21"/>
          <w:lang w:val="en-US" w:eastAsia="zh-CN"/>
        </w:rPr>
        <w:t>4、疫情防控要求：乙方必须严格落实执行政府的各项实时新冠疫情防控政策，以及甲方的各项实时防控实施要求，并为服务人员配备必要的防护用品，按疫情防控要求做好服务人员的核酸检测工作，涉及的相关费用包含在合同总价中。</w:t>
      </w:r>
    </w:p>
    <w:p>
      <w:pPr>
        <w:spacing w:line="360" w:lineRule="auto"/>
        <w:ind w:firstLine="420" w:firstLineChars="200"/>
        <w:rPr>
          <w:rFonts w:hint="default" w:ascii="仿宋" w:hAnsi="仿宋" w:eastAsia="仿宋" w:cs="仿宋"/>
          <w:color w:val="auto"/>
          <w:sz w:val="21"/>
          <w:szCs w:val="21"/>
          <w:lang w:val="en-US" w:eastAsia="zh-Hans"/>
        </w:rPr>
      </w:pPr>
      <w:r>
        <w:rPr>
          <w:rFonts w:hint="default" w:ascii="仿宋" w:hAnsi="仿宋" w:eastAsia="仿宋" w:cs="仿宋"/>
          <w:color w:val="auto"/>
          <w:sz w:val="21"/>
          <w:szCs w:val="21"/>
          <w:lang w:eastAsia="zh-CN"/>
        </w:rPr>
        <w:t>5、</w:t>
      </w:r>
      <w:r>
        <w:rPr>
          <w:rFonts w:hint="eastAsia" w:ascii="仿宋" w:hAnsi="仿宋" w:eastAsia="仿宋" w:cs="仿宋"/>
          <w:color w:val="auto"/>
          <w:sz w:val="21"/>
          <w:szCs w:val="21"/>
          <w:lang w:val="en-US" w:eastAsia="zh-Hans"/>
        </w:rPr>
        <w:t>人员要求</w:t>
      </w:r>
    </w:p>
    <w:p>
      <w:pPr>
        <w:spacing w:line="360" w:lineRule="auto"/>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（1）配备数量</w:t>
      </w:r>
    </w:p>
    <w:p>
      <w:pPr>
        <w:spacing w:line="360" w:lineRule="auto"/>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按照实际工作需要</w:t>
      </w:r>
      <w:r>
        <w:rPr>
          <w:rFonts w:hint="default" w:ascii="仿宋" w:hAnsi="仿宋" w:eastAsia="仿宋" w:cs="仿宋"/>
          <w:color w:val="auto"/>
          <w:sz w:val="21"/>
          <w:szCs w:val="21"/>
        </w:rPr>
        <w:t>，</w:t>
      </w:r>
      <w:r>
        <w:rPr>
          <w:rFonts w:hint="eastAsia" w:ascii="仿宋" w:hAnsi="仿宋" w:eastAsia="仿宋" w:cs="仿宋"/>
          <w:color w:val="auto"/>
          <w:sz w:val="21"/>
          <w:szCs w:val="21"/>
          <w:lang w:val="en-US" w:eastAsia="zh-Hans"/>
        </w:rPr>
        <w:t>乙方</w:t>
      </w:r>
      <w:r>
        <w:rPr>
          <w:rFonts w:hint="eastAsia" w:ascii="仿宋" w:hAnsi="仿宋" w:eastAsia="仿宋" w:cs="仿宋"/>
          <w:color w:val="auto"/>
          <w:sz w:val="21"/>
          <w:szCs w:val="21"/>
          <w:lang w:val="zh-CN" w:eastAsia="zh-CN"/>
        </w:rPr>
        <w:t>根据采购文件需求配备专门机房运维团队，需</w:t>
      </w:r>
      <w:r>
        <w:rPr>
          <w:rFonts w:hint="eastAsia" w:ascii="仿宋" w:hAnsi="仿宋" w:eastAsia="仿宋" w:cs="仿宋"/>
          <w:color w:val="auto"/>
          <w:sz w:val="21"/>
          <w:szCs w:val="21"/>
          <w:lang w:val="zh-CN"/>
        </w:rPr>
        <w:t>项目驻点人员5名（包含1名项目负责人，负责与</w:t>
      </w:r>
      <w:r>
        <w:rPr>
          <w:rFonts w:hint="eastAsia" w:ascii="仿宋" w:hAnsi="仿宋" w:eastAsia="仿宋" w:cs="仿宋"/>
          <w:color w:val="auto"/>
          <w:sz w:val="21"/>
          <w:szCs w:val="21"/>
          <w:lang w:val="en-US" w:eastAsia="zh-Hans"/>
        </w:rPr>
        <w:t>甲方</w:t>
      </w:r>
      <w:r>
        <w:rPr>
          <w:rFonts w:hint="eastAsia" w:ascii="仿宋" w:hAnsi="仿宋" w:eastAsia="仿宋" w:cs="仿宋"/>
          <w:color w:val="auto"/>
          <w:sz w:val="21"/>
          <w:szCs w:val="21"/>
          <w:lang w:val="zh-CN"/>
        </w:rPr>
        <w:t>对接），并根据</w:t>
      </w:r>
      <w:r>
        <w:rPr>
          <w:rFonts w:hint="eastAsia" w:ascii="仿宋" w:hAnsi="仿宋" w:eastAsia="仿宋" w:cs="仿宋"/>
          <w:color w:val="auto"/>
          <w:sz w:val="21"/>
          <w:szCs w:val="21"/>
          <w:lang w:val="en-US" w:eastAsia="zh-Hans"/>
        </w:rPr>
        <w:t>甲方</w:t>
      </w:r>
      <w:r>
        <w:rPr>
          <w:rFonts w:hint="eastAsia" w:ascii="仿宋" w:hAnsi="仿宋" w:eastAsia="仿宋" w:cs="仿宋"/>
          <w:color w:val="auto"/>
          <w:sz w:val="21"/>
          <w:szCs w:val="21"/>
          <w:lang w:val="zh-CN"/>
        </w:rPr>
        <w:t>需求人员对本项目所有服务地点进行机房运维服务。</w:t>
      </w:r>
    </w:p>
    <w:p>
      <w:pPr>
        <w:spacing w:line="360" w:lineRule="auto"/>
        <w:ind w:firstLine="420" w:firstLineChars="200"/>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eastAsia="zh-CN"/>
        </w:rPr>
        <w:t>驻点地点：乙方机房所在地。</w:t>
      </w:r>
    </w:p>
    <w:p>
      <w:pPr>
        <w:spacing w:line="360" w:lineRule="auto"/>
        <w:ind w:firstLine="420" w:firstLineChars="200"/>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eastAsia="zh-CN"/>
        </w:rPr>
        <w:t>驻点时间：</w:t>
      </w:r>
      <w:r>
        <w:rPr>
          <w:rFonts w:hint="eastAsia" w:ascii="仿宋" w:hAnsi="仿宋" w:eastAsia="仿宋" w:cs="仿宋"/>
          <w:color w:val="auto"/>
          <w:sz w:val="21"/>
          <w:szCs w:val="21"/>
          <w:lang w:val="en-US" w:eastAsia="zh-CN"/>
        </w:rPr>
        <w:t>1名项目负责人</w:t>
      </w:r>
      <w:r>
        <w:rPr>
          <w:rFonts w:hint="eastAsia" w:ascii="仿宋" w:hAnsi="仿宋" w:eastAsia="仿宋" w:cs="仿宋"/>
          <w:color w:val="auto"/>
          <w:sz w:val="21"/>
          <w:szCs w:val="21"/>
          <w:lang w:val="zh-CN" w:eastAsia="zh-CN"/>
        </w:rPr>
        <w:t>驻点提供5*8小时（上午9：00-12：00；下午1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zh-CN" w:eastAsia="zh-CN"/>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val="zh-CN" w:eastAsia="zh-CN"/>
        </w:rPr>
        <w:t>0-17：</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val="zh-CN" w:eastAsia="zh-CN"/>
        </w:rPr>
        <w:t>0）驻点服务（具体时间根据甲方工作要求安排）；</w:t>
      </w:r>
      <w:r>
        <w:rPr>
          <w:rFonts w:hint="eastAsia" w:ascii="仿宋" w:hAnsi="仿宋" w:eastAsia="仿宋" w:cs="仿宋"/>
          <w:color w:val="auto"/>
          <w:sz w:val="21"/>
          <w:szCs w:val="21"/>
          <w:lang w:val="en-US" w:eastAsia="zh-CN"/>
        </w:rPr>
        <w:t>4名驻点人员提供7*24小时（采用四班三运转，每人8小时，24小时不间断）。</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（2）驻点人员配备标准</w:t>
      </w:r>
    </w:p>
    <w:p>
      <w:pPr>
        <w:spacing w:line="360" w:lineRule="auto"/>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rPr>
        <w:t>驻点人员及项目负责人55周岁（含）以下，具有大专及以上学历，具有类似</w:t>
      </w:r>
      <w:r>
        <w:rPr>
          <w:rFonts w:hint="eastAsia" w:ascii="仿宋" w:hAnsi="仿宋" w:eastAsia="仿宋" w:cs="仿宋"/>
          <w:color w:val="auto"/>
          <w:sz w:val="21"/>
          <w:szCs w:val="21"/>
          <w:lang w:eastAsia="zh-CN"/>
        </w:rPr>
        <w:t>机房租赁</w:t>
      </w:r>
      <w:r>
        <w:rPr>
          <w:rFonts w:hint="eastAsia" w:ascii="仿宋" w:hAnsi="仿宋" w:eastAsia="仿宋" w:cs="仿宋"/>
          <w:color w:val="auto"/>
          <w:sz w:val="21"/>
          <w:szCs w:val="21"/>
        </w:rPr>
        <w:t>项目服务经验，须提供拟派驻点人员与</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共同出具的保证能在本项目服务期间为本项目服务的承诺函和社保缴纳记录；</w:t>
      </w:r>
    </w:p>
    <w:p>
      <w:pPr>
        <w:spacing w:line="360" w:lineRule="auto"/>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每天对各机房设备进行现场巡检</w:t>
      </w:r>
      <w:r>
        <w:rPr>
          <w:rFonts w:hint="eastAsia" w:ascii="仿宋" w:hAnsi="仿宋" w:eastAsia="仿宋" w:cs="仿宋"/>
          <w:color w:val="auto"/>
          <w:sz w:val="21"/>
          <w:szCs w:val="21"/>
          <w:lang w:val="zh-CN"/>
        </w:rPr>
        <w:t>，并建立巡检台帐，详细记录各设备运行状况。</w:t>
      </w:r>
      <w:r>
        <w:rPr>
          <w:rFonts w:hint="eastAsia" w:ascii="仿宋" w:hAnsi="仿宋" w:eastAsia="仿宋" w:cs="仿宋"/>
          <w:color w:val="auto"/>
          <w:sz w:val="21"/>
          <w:szCs w:val="21"/>
        </w:rPr>
        <w:t>提供的基础资料（如ODF架编号）完整。</w:t>
      </w:r>
    </w:p>
    <w:p>
      <w:pPr>
        <w:spacing w:line="360" w:lineRule="auto"/>
        <w:ind w:firstLine="420" w:firstLineChars="200"/>
        <w:rPr>
          <w:rFonts w:hint="eastAsia" w:ascii="仿宋" w:hAnsi="仿宋" w:eastAsia="仿宋" w:cs="仿宋"/>
          <w:color w:val="auto"/>
          <w:sz w:val="21"/>
          <w:szCs w:val="21"/>
        </w:rPr>
      </w:pPr>
      <w:r>
        <w:rPr>
          <w:rFonts w:hint="default" w:ascii="仿宋" w:hAnsi="仿宋" w:eastAsia="仿宋" w:cs="仿宋"/>
          <w:color w:val="auto"/>
          <w:sz w:val="21"/>
          <w:szCs w:val="21"/>
          <w:lang w:eastAsia="zh-CN"/>
        </w:rPr>
        <w:t>7</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val="zh-CN"/>
        </w:rPr>
        <w:t>为了保证本次项目顺利成功，要求乙方承诺提供电力和网络故障排除、性能调优、技术咨询等，</w:t>
      </w:r>
      <w:r>
        <w:rPr>
          <w:rFonts w:hint="eastAsia" w:ascii="仿宋" w:hAnsi="仿宋" w:eastAsia="仿宋" w:cs="仿宋"/>
          <w:color w:val="auto"/>
          <w:sz w:val="21"/>
          <w:szCs w:val="21"/>
        </w:rPr>
        <w:t>并做好涉及机房相关内容中的协调工作。</w:t>
      </w:r>
    </w:p>
    <w:p>
      <w:pPr>
        <w:spacing w:line="360" w:lineRule="auto"/>
        <w:ind w:firstLine="420" w:firstLineChars="200"/>
        <w:rPr>
          <w:rFonts w:hint="eastAsia" w:ascii="仿宋" w:hAnsi="仿宋" w:eastAsia="仿宋" w:cs="仿宋"/>
          <w:color w:val="auto"/>
          <w:sz w:val="21"/>
          <w:szCs w:val="21"/>
        </w:rPr>
      </w:pPr>
      <w:r>
        <w:rPr>
          <w:rFonts w:hint="default" w:ascii="仿宋" w:hAnsi="仿宋" w:eastAsia="仿宋" w:cs="仿宋"/>
          <w:color w:val="auto"/>
          <w:sz w:val="21"/>
          <w:szCs w:val="21"/>
          <w:lang w:eastAsia="zh-CN"/>
        </w:rPr>
        <w:t>8</w:t>
      </w:r>
      <w:r>
        <w:rPr>
          <w:rFonts w:hint="eastAsia" w:ascii="仿宋" w:hAnsi="仿宋" w:eastAsia="仿宋" w:cs="仿宋"/>
          <w:color w:val="auto"/>
          <w:sz w:val="21"/>
          <w:szCs w:val="21"/>
        </w:rPr>
        <w:t>、机房内智能交通系统主要设备需要保证不间断运行，机房设备维修前提前汇报和维修后4小时内反馈。</w:t>
      </w:r>
    </w:p>
    <w:p>
      <w:pPr>
        <w:spacing w:line="360" w:lineRule="auto"/>
        <w:ind w:firstLine="420" w:firstLineChars="200"/>
        <w:rPr>
          <w:rFonts w:hint="eastAsia" w:ascii="仿宋" w:hAnsi="仿宋" w:eastAsia="仿宋" w:cs="仿宋"/>
          <w:color w:val="auto"/>
          <w:sz w:val="21"/>
          <w:szCs w:val="21"/>
        </w:rPr>
      </w:pPr>
      <w:r>
        <w:rPr>
          <w:rFonts w:hint="default" w:ascii="仿宋" w:hAnsi="仿宋" w:eastAsia="仿宋" w:cs="仿宋"/>
          <w:color w:val="auto"/>
          <w:sz w:val="21"/>
          <w:szCs w:val="21"/>
          <w:lang w:eastAsia="zh-CN"/>
        </w:rPr>
        <w:t>9</w:t>
      </w:r>
      <w:r>
        <w:rPr>
          <w:rFonts w:hint="eastAsia" w:ascii="仿宋" w:hAnsi="仿宋" w:eastAsia="仿宋" w:cs="仿宋"/>
          <w:color w:val="auto"/>
          <w:sz w:val="21"/>
          <w:szCs w:val="21"/>
        </w:rPr>
        <w:t>、如非原</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中标，</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机房</w:t>
      </w:r>
      <w:r>
        <w:rPr>
          <w:rFonts w:hint="eastAsia" w:ascii="仿宋" w:hAnsi="仿宋" w:eastAsia="仿宋" w:cs="仿宋"/>
          <w:color w:val="auto"/>
          <w:sz w:val="21"/>
          <w:szCs w:val="21"/>
          <w:lang w:eastAsia="zh-CN"/>
        </w:rPr>
        <w:t>搬迁</w:t>
      </w:r>
      <w:r>
        <w:rPr>
          <w:rFonts w:hint="eastAsia" w:ascii="仿宋" w:hAnsi="仿宋" w:eastAsia="仿宋" w:cs="仿宋"/>
          <w:color w:val="auto"/>
          <w:sz w:val="21"/>
          <w:szCs w:val="21"/>
        </w:rPr>
        <w:t>需要合同签订后3天内制定搬迁方案报</w:t>
      </w:r>
      <w:r>
        <w:rPr>
          <w:rFonts w:hint="eastAsia" w:ascii="仿宋" w:hAnsi="仿宋" w:eastAsia="仿宋" w:cs="仿宋"/>
          <w:color w:val="auto"/>
          <w:sz w:val="21"/>
          <w:szCs w:val="21"/>
          <w:lang w:eastAsia="zh-CN"/>
        </w:rPr>
        <w:t>甲方</w:t>
      </w:r>
      <w:r>
        <w:rPr>
          <w:rFonts w:hint="eastAsia" w:ascii="仿宋" w:hAnsi="仿宋" w:eastAsia="仿宋" w:cs="仿宋"/>
          <w:color w:val="auto"/>
          <w:sz w:val="21"/>
          <w:szCs w:val="21"/>
        </w:rPr>
        <w:t>确认并在合同签订后的14天内交付使用，保证搬迁过程无缝衔接。搬迁费用包含在</w:t>
      </w:r>
      <w:r>
        <w:rPr>
          <w:rFonts w:hint="eastAsia" w:ascii="仿宋" w:hAnsi="仿宋" w:eastAsia="仿宋" w:cs="仿宋"/>
          <w:color w:val="auto"/>
          <w:sz w:val="21"/>
          <w:szCs w:val="21"/>
          <w:lang w:eastAsia="zh-CN"/>
        </w:rPr>
        <w:t>合同总价</w:t>
      </w:r>
      <w:r>
        <w:rPr>
          <w:rFonts w:hint="eastAsia" w:ascii="仿宋" w:hAnsi="仿宋" w:eastAsia="仿宋" w:cs="仿宋"/>
          <w:color w:val="auto"/>
          <w:sz w:val="21"/>
          <w:szCs w:val="21"/>
        </w:rPr>
        <w:t>内。</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default" w:ascii="仿宋" w:hAnsi="仿宋" w:eastAsia="仿宋" w:cs="仿宋"/>
          <w:color w:val="auto"/>
          <w:sz w:val="21"/>
          <w:szCs w:val="21"/>
          <w:lang w:eastAsia="zh-CN"/>
        </w:rPr>
        <w:t>0</w:t>
      </w:r>
      <w:r>
        <w:rPr>
          <w:rFonts w:hint="eastAsia" w:ascii="仿宋" w:hAnsi="仿宋" w:eastAsia="仿宋" w:cs="仿宋"/>
          <w:color w:val="auto"/>
          <w:sz w:val="21"/>
          <w:szCs w:val="21"/>
        </w:rPr>
        <w:t>、根据</w:t>
      </w:r>
      <w:r>
        <w:rPr>
          <w:rFonts w:hint="eastAsia" w:ascii="仿宋" w:hAnsi="仿宋" w:eastAsia="仿宋" w:cs="仿宋"/>
          <w:color w:val="auto"/>
          <w:sz w:val="21"/>
          <w:szCs w:val="21"/>
          <w:lang w:eastAsia="zh-CN"/>
        </w:rPr>
        <w:t>甲方</w:t>
      </w:r>
      <w:r>
        <w:rPr>
          <w:rFonts w:hint="eastAsia" w:ascii="仿宋" w:hAnsi="仿宋" w:eastAsia="仿宋" w:cs="仿宋"/>
          <w:color w:val="auto"/>
          <w:sz w:val="21"/>
          <w:szCs w:val="21"/>
        </w:rPr>
        <w:t>要求，配合做好线路的互联互通接入工作（相关费用包含在</w:t>
      </w:r>
      <w:r>
        <w:rPr>
          <w:rFonts w:hint="eastAsia" w:ascii="仿宋" w:hAnsi="仿宋" w:eastAsia="仿宋" w:cs="仿宋"/>
          <w:color w:val="auto"/>
          <w:sz w:val="21"/>
          <w:szCs w:val="21"/>
          <w:lang w:eastAsia="zh-CN"/>
        </w:rPr>
        <w:t>合同总价</w:t>
      </w:r>
      <w:r>
        <w:rPr>
          <w:rFonts w:hint="eastAsia" w:ascii="仿宋" w:hAnsi="仿宋" w:eastAsia="仿宋" w:cs="仿宋"/>
          <w:color w:val="auto"/>
          <w:sz w:val="21"/>
          <w:szCs w:val="21"/>
        </w:rPr>
        <w:t>内）。</w:t>
      </w:r>
    </w:p>
    <w:p>
      <w:pPr>
        <w:spacing w:line="360" w:lineRule="auto"/>
        <w:ind w:firstLine="420" w:firstLineChars="200"/>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1</w:t>
      </w:r>
      <w:r>
        <w:rPr>
          <w:rFonts w:hint="default" w:ascii="仿宋" w:hAnsi="仿宋" w:eastAsia="仿宋" w:cs="仿宋"/>
          <w:color w:val="auto"/>
          <w:sz w:val="21"/>
          <w:szCs w:val="21"/>
          <w:lang w:eastAsia="zh-CN"/>
        </w:rPr>
        <w:t>1</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中标后需提供机房管理制度，</w:t>
      </w:r>
      <w:r>
        <w:rPr>
          <w:rFonts w:hint="eastAsia" w:ascii="仿宋" w:hAnsi="仿宋" w:eastAsia="仿宋" w:cs="仿宋"/>
          <w:color w:val="auto"/>
          <w:sz w:val="21"/>
          <w:szCs w:val="21"/>
          <w:lang w:eastAsia="zh-CN"/>
        </w:rPr>
        <w:t>需</w:t>
      </w:r>
      <w:r>
        <w:rPr>
          <w:rFonts w:hint="eastAsia" w:ascii="仿宋" w:hAnsi="仿宋" w:eastAsia="仿宋" w:cs="仿宋"/>
          <w:color w:val="auto"/>
          <w:sz w:val="21"/>
          <w:szCs w:val="21"/>
        </w:rPr>
        <w:t>登记每日巡查记录、维修记录、每月设备用电清单和详细负载参数、现场相关照片、租赁月报、租赁总结报告及其他相关资料</w:t>
      </w:r>
      <w:r>
        <w:rPr>
          <w:rFonts w:hint="eastAsia" w:ascii="仿宋" w:hAnsi="仿宋" w:eastAsia="仿宋" w:cs="仿宋"/>
          <w:color w:val="auto"/>
          <w:sz w:val="21"/>
          <w:szCs w:val="21"/>
          <w:lang w:eastAsia="zh-CN"/>
        </w:rPr>
        <w:t>，相关资料次月</w:t>
      </w:r>
      <w:r>
        <w:rPr>
          <w:rFonts w:hint="eastAsia" w:ascii="仿宋" w:hAnsi="仿宋" w:eastAsia="仿宋" w:cs="仿宋"/>
          <w:color w:val="auto"/>
          <w:sz w:val="21"/>
          <w:szCs w:val="21"/>
          <w:lang w:val="en-US" w:eastAsia="zh-CN"/>
        </w:rPr>
        <w:t>15日前出具</w:t>
      </w:r>
      <w:r>
        <w:rPr>
          <w:rFonts w:hint="eastAsia" w:ascii="仿宋" w:hAnsi="仿宋" w:eastAsia="仿宋" w:cs="仿宋"/>
          <w:color w:val="auto"/>
          <w:sz w:val="21"/>
          <w:szCs w:val="21"/>
        </w:rPr>
        <w:t>。</w:t>
      </w:r>
    </w:p>
    <w:p>
      <w:pPr>
        <w:pStyle w:val="2"/>
        <w:spacing w:before="0" w:after="0" w:line="360" w:lineRule="auto"/>
        <w:ind w:left="428" w:leftChars="200" w:hanging="8" w:hangingChars="4"/>
        <w:rPr>
          <w:rFonts w:hint="eastAsia" w:ascii="仿宋" w:hAnsi="仿宋" w:eastAsia="仿宋" w:cs="仿宋"/>
          <w:color w:val="auto"/>
          <w:sz w:val="21"/>
          <w:szCs w:val="21"/>
        </w:rPr>
      </w:pPr>
      <w:r>
        <w:rPr>
          <w:rFonts w:hint="eastAsia" w:ascii="仿宋" w:eastAsia="仿宋" w:cs="仿宋"/>
          <w:color w:val="auto"/>
          <w:sz w:val="21"/>
          <w:szCs w:val="21"/>
          <w:lang w:val="en-US" w:eastAsia="zh-CN"/>
        </w:rPr>
        <w:t>3.1.</w:t>
      </w:r>
      <w:r>
        <w:rPr>
          <w:rFonts w:hint="default" w:ascii="仿宋" w:eastAsia="仿宋" w:cs="仿宋"/>
          <w:color w:val="auto"/>
          <w:sz w:val="21"/>
          <w:szCs w:val="21"/>
          <w:lang w:eastAsia="zh-CN"/>
        </w:rPr>
        <w:t>4</w:t>
      </w:r>
      <w:r>
        <w:rPr>
          <w:rFonts w:hint="eastAsia" w:ascii="仿宋" w:eastAsia="仿宋" w:cs="仿宋"/>
          <w:color w:val="auto"/>
          <w:sz w:val="21"/>
          <w:szCs w:val="21"/>
          <w:lang w:val="en-US" w:eastAsia="zh-CN"/>
        </w:rPr>
        <w:t xml:space="preserve"> </w:t>
      </w:r>
      <w:r>
        <w:rPr>
          <w:rFonts w:hint="eastAsia" w:ascii="仿宋" w:hAnsi="仿宋" w:eastAsia="仿宋" w:cs="仿宋"/>
          <w:color w:val="auto"/>
          <w:sz w:val="21"/>
          <w:szCs w:val="21"/>
        </w:rPr>
        <w:t>项目培训要求</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1、培训对象：技术人员（系统管理工作者）以及普通用户（系统使用操作者），如系统使用业务科室人员、维护工作人员及技术人员等。</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2、培训人数及次数：培训人数不低于2人，培训次数不低于2次。</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3、培训方式：主要为集中授课和现场操作应用指导培训。</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4、培训地点：培训地点由</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与</w:t>
      </w:r>
      <w:r>
        <w:rPr>
          <w:rFonts w:hint="eastAsia" w:ascii="仿宋" w:hAnsi="仿宋" w:eastAsia="仿宋" w:cs="仿宋"/>
          <w:color w:val="auto"/>
          <w:sz w:val="21"/>
          <w:szCs w:val="21"/>
          <w:lang w:eastAsia="zh-CN"/>
        </w:rPr>
        <w:t>甲方</w:t>
      </w:r>
      <w:r>
        <w:rPr>
          <w:rFonts w:hint="eastAsia" w:ascii="仿宋" w:hAnsi="仿宋" w:eastAsia="仿宋" w:cs="仿宋"/>
          <w:color w:val="auto"/>
          <w:sz w:val="21"/>
          <w:szCs w:val="21"/>
        </w:rPr>
        <w:t>共同协商确定。</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5、培训内容：主要分为机房运行维护和应急演练培训，设置培训课程如下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20" w:type="dxa"/>
          <w:bottom w:w="0" w:type="dxa"/>
          <w:right w:w="120" w:type="dxa"/>
        </w:tblCellMar>
      </w:tblPr>
      <w:tblGrid>
        <w:gridCol w:w="1500"/>
        <w:gridCol w:w="402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93" w:hRule="atLeast"/>
          <w:tblHeader/>
          <w:jc w:val="center"/>
        </w:trPr>
        <w:tc>
          <w:tcPr>
            <w:tcW w:w="0" w:type="auto"/>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课程名称</w:t>
            </w:r>
          </w:p>
        </w:tc>
        <w:tc>
          <w:tcPr>
            <w:tcW w:w="0" w:type="auto"/>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提供的资料</w:t>
            </w:r>
          </w:p>
        </w:tc>
        <w:tc>
          <w:tcPr>
            <w:tcW w:w="0" w:type="auto"/>
            <w:noWrap w:val="0"/>
            <w:vAlign w:val="center"/>
          </w:tcPr>
          <w:p>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20" w:type="dxa"/>
            <w:bottom w:w="0" w:type="dxa"/>
            <w:right w:w="120" w:type="dxa"/>
          </w:tblCellMar>
        </w:tblPrEx>
        <w:trPr>
          <w:trHeight w:val="416" w:hRule="atLeast"/>
          <w:jc w:val="center"/>
        </w:trPr>
        <w:tc>
          <w:tcPr>
            <w:tcW w:w="0" w:type="auto"/>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机房</w:t>
            </w:r>
            <w:r>
              <w:rPr>
                <w:rFonts w:hint="eastAsia" w:ascii="仿宋" w:hAnsi="仿宋" w:eastAsia="仿宋" w:cs="仿宋"/>
                <w:color w:val="auto"/>
                <w:sz w:val="21"/>
                <w:szCs w:val="21"/>
              </w:rPr>
              <w:t>使用培训</w:t>
            </w:r>
          </w:p>
        </w:tc>
        <w:tc>
          <w:tcPr>
            <w:tcW w:w="0" w:type="auto"/>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机房运行维护</w:t>
            </w:r>
            <w:r>
              <w:rPr>
                <w:rFonts w:hint="eastAsia" w:ascii="仿宋" w:hAnsi="仿宋" w:eastAsia="仿宋" w:cs="仿宋"/>
                <w:color w:val="auto"/>
                <w:sz w:val="21"/>
                <w:szCs w:val="21"/>
                <w:lang w:val="en-US" w:eastAsia="zh-Hans"/>
              </w:rPr>
              <w:t>管理</w:t>
            </w:r>
            <w:r>
              <w:rPr>
                <w:rFonts w:hint="eastAsia" w:ascii="仿宋" w:hAnsi="仿宋" w:eastAsia="仿宋" w:cs="仿宋"/>
                <w:color w:val="auto"/>
                <w:sz w:val="21"/>
                <w:szCs w:val="21"/>
                <w:lang w:eastAsia="zh-Hans"/>
              </w:rPr>
              <w:t>、</w:t>
            </w:r>
            <w:r>
              <w:rPr>
                <w:rFonts w:hint="eastAsia" w:ascii="仿宋" w:hAnsi="仿宋" w:eastAsia="仿宋" w:cs="仿宋"/>
                <w:color w:val="auto"/>
                <w:sz w:val="21"/>
                <w:szCs w:val="21"/>
                <w:lang w:val="en-US" w:eastAsia="zh-Hans"/>
              </w:rPr>
              <w:t>巡检管理</w:t>
            </w:r>
            <w:r>
              <w:rPr>
                <w:rFonts w:hint="eastAsia" w:ascii="仿宋" w:hAnsi="仿宋" w:eastAsia="仿宋" w:cs="仿宋"/>
                <w:color w:val="auto"/>
                <w:sz w:val="21"/>
                <w:szCs w:val="21"/>
              </w:rPr>
              <w:t>和</w:t>
            </w:r>
            <w:r>
              <w:rPr>
                <w:rFonts w:hint="eastAsia" w:ascii="仿宋" w:hAnsi="仿宋" w:eastAsia="仿宋" w:cs="仿宋"/>
                <w:color w:val="auto"/>
                <w:sz w:val="21"/>
                <w:szCs w:val="21"/>
                <w:lang w:val="en-US" w:eastAsia="zh-Hans"/>
              </w:rPr>
              <w:t>安全管理</w:t>
            </w:r>
          </w:p>
        </w:tc>
        <w:tc>
          <w:tcPr>
            <w:tcW w:w="0" w:type="auto"/>
            <w:noWrap w:val="0"/>
            <w:vAlign w:val="center"/>
          </w:tcPr>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机房管理人员和运行维护人员</w:t>
            </w:r>
          </w:p>
        </w:tc>
      </w:tr>
    </w:tbl>
    <w:p>
      <w:pPr>
        <w:spacing w:line="360" w:lineRule="auto"/>
        <w:ind w:firstLine="420" w:firstLineChars="200"/>
        <w:rPr>
          <w:rFonts w:hint="eastAsia" w:ascii="仿宋" w:hAnsi="仿宋" w:eastAsia="仿宋" w:cs="仿宋"/>
          <w:color w:val="auto"/>
          <w:sz w:val="21"/>
          <w:szCs w:val="21"/>
        </w:rPr>
      </w:pPr>
      <w:r>
        <w:rPr>
          <w:rFonts w:hint="default" w:ascii="仿宋" w:hAnsi="仿宋" w:eastAsia="仿宋" w:cs="仿宋"/>
          <w:color w:val="auto"/>
          <w:sz w:val="21"/>
          <w:szCs w:val="21"/>
        </w:rPr>
        <w:t>6、</w:t>
      </w:r>
      <w:r>
        <w:rPr>
          <w:rFonts w:hint="eastAsia" w:ascii="仿宋" w:hAnsi="仿宋" w:eastAsia="仿宋" w:cs="仿宋"/>
          <w:color w:val="auto"/>
          <w:sz w:val="21"/>
          <w:szCs w:val="21"/>
        </w:rPr>
        <w:t>培训</w:t>
      </w:r>
      <w:r>
        <w:rPr>
          <w:rFonts w:hint="eastAsia" w:ascii="仿宋" w:hAnsi="仿宋" w:eastAsia="仿宋" w:cs="仿宋"/>
          <w:color w:val="auto"/>
          <w:sz w:val="21"/>
          <w:szCs w:val="21"/>
          <w:lang w:eastAsia="zh-CN"/>
        </w:rPr>
        <w:t>资质</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专业技术培训由</w:t>
      </w:r>
      <w:r>
        <w:rPr>
          <w:rFonts w:hint="eastAsia" w:ascii="仿宋" w:hAnsi="仿宋" w:eastAsia="仿宋" w:cs="仿宋"/>
          <w:color w:val="auto"/>
          <w:sz w:val="21"/>
          <w:szCs w:val="21"/>
          <w:lang w:val="en-US" w:eastAsia="zh-CN"/>
        </w:rPr>
        <w:t>乙方</w:t>
      </w:r>
      <w:r>
        <w:rPr>
          <w:rFonts w:hint="eastAsia" w:ascii="仿宋" w:hAnsi="仿宋" w:eastAsia="仿宋" w:cs="仿宋"/>
          <w:color w:val="auto"/>
          <w:sz w:val="21"/>
          <w:szCs w:val="21"/>
        </w:rPr>
        <w:t>的培训教师来完成培训任务，培训完成后形成相应培训记录。</w:t>
      </w:r>
      <w:r>
        <w:rPr>
          <w:rFonts w:hint="eastAsia" w:ascii="仿宋" w:hAnsi="仿宋" w:eastAsia="仿宋" w:cs="仿宋"/>
          <w:color w:val="auto"/>
          <w:sz w:val="21"/>
          <w:szCs w:val="21"/>
          <w:lang w:val="en-US" w:eastAsia="zh-Hans"/>
        </w:rPr>
        <w:t>培训教师人数不少于</w:t>
      </w:r>
      <w:r>
        <w:rPr>
          <w:rFonts w:hint="default" w:ascii="仿宋" w:hAnsi="仿宋" w:eastAsia="仿宋" w:cs="仿宋"/>
          <w:color w:val="auto"/>
          <w:sz w:val="21"/>
          <w:szCs w:val="21"/>
          <w:lang w:eastAsia="zh-Hans"/>
        </w:rPr>
        <w:t>1</w:t>
      </w:r>
      <w:r>
        <w:rPr>
          <w:rFonts w:hint="eastAsia" w:ascii="仿宋" w:hAnsi="仿宋" w:eastAsia="仿宋" w:cs="仿宋"/>
          <w:color w:val="auto"/>
          <w:sz w:val="21"/>
          <w:szCs w:val="21"/>
          <w:lang w:val="en-US" w:eastAsia="zh-Hans"/>
        </w:rPr>
        <w:t>人</w:t>
      </w:r>
      <w:r>
        <w:rPr>
          <w:rFonts w:hint="default" w:ascii="仿宋" w:hAnsi="仿宋" w:eastAsia="仿宋" w:cs="仿宋"/>
          <w:color w:val="auto"/>
          <w:sz w:val="21"/>
          <w:szCs w:val="21"/>
          <w:lang w:eastAsia="zh-Hans"/>
        </w:rPr>
        <w:t>，</w:t>
      </w:r>
      <w:r>
        <w:rPr>
          <w:rFonts w:hint="eastAsia" w:ascii="仿宋" w:hAnsi="仿宋" w:eastAsia="仿宋" w:cs="仿宋"/>
          <w:color w:val="auto"/>
          <w:sz w:val="21"/>
          <w:szCs w:val="21"/>
          <w:lang w:val="en-US" w:eastAsia="zh-Hans"/>
        </w:rPr>
        <w:t>具有大专及以上学历</w:t>
      </w:r>
      <w:r>
        <w:rPr>
          <w:rFonts w:hint="default" w:ascii="仿宋" w:hAnsi="仿宋" w:eastAsia="仿宋" w:cs="仿宋"/>
          <w:color w:val="auto"/>
          <w:sz w:val="21"/>
          <w:szCs w:val="21"/>
          <w:lang w:eastAsia="zh-Hans"/>
        </w:rPr>
        <w:t>、</w:t>
      </w:r>
      <w:r>
        <w:rPr>
          <w:rFonts w:hint="eastAsia" w:ascii="仿宋" w:hAnsi="仿宋" w:eastAsia="仿宋" w:cs="仿宋"/>
          <w:color w:val="auto"/>
          <w:sz w:val="21"/>
          <w:szCs w:val="21"/>
          <w:lang w:val="en-US" w:eastAsia="zh-Hans"/>
        </w:rPr>
        <w:t>高级工程师以上资质</w:t>
      </w:r>
      <w:r>
        <w:rPr>
          <w:rFonts w:hint="default" w:ascii="仿宋" w:hAnsi="仿宋" w:eastAsia="仿宋" w:cs="仿宋"/>
          <w:color w:val="auto"/>
          <w:sz w:val="21"/>
          <w:szCs w:val="21"/>
          <w:lang w:eastAsia="zh-Hans"/>
        </w:rPr>
        <w:t>。</w:t>
      </w:r>
      <w:r>
        <w:rPr>
          <w:rFonts w:hint="eastAsia" w:ascii="仿宋" w:hAnsi="仿宋" w:eastAsia="仿宋" w:cs="仿宋"/>
          <w:color w:val="auto"/>
          <w:sz w:val="21"/>
          <w:szCs w:val="21"/>
          <w:lang w:eastAsia="zh-CN"/>
        </w:rPr>
        <w:t>（培训费用包含在本次投标报价中）</w:t>
      </w:r>
    </w:p>
    <w:p>
      <w:pPr>
        <w:adjustRightInd w:val="0"/>
        <w:snapToGrid w:val="0"/>
        <w:spacing w:line="360" w:lineRule="auto"/>
        <w:ind w:firstLine="422" w:firstLineChars="200"/>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3.1.</w:t>
      </w:r>
      <w:r>
        <w:rPr>
          <w:rFonts w:hint="default" w:ascii="仿宋" w:hAnsi="仿宋" w:eastAsia="仿宋" w:cs="仿宋"/>
          <w:b/>
          <w:bCs/>
          <w:kern w:val="0"/>
          <w:sz w:val="21"/>
          <w:szCs w:val="21"/>
          <w:lang w:eastAsia="zh-CN"/>
        </w:rPr>
        <w:t>5</w:t>
      </w:r>
      <w:r>
        <w:rPr>
          <w:rFonts w:hint="eastAsia" w:ascii="仿宋" w:hAnsi="仿宋" w:eastAsia="仿宋" w:cs="仿宋"/>
          <w:b/>
          <w:bCs/>
          <w:kern w:val="0"/>
          <w:sz w:val="21"/>
          <w:szCs w:val="21"/>
          <w:lang w:val="en-US" w:eastAsia="zh-CN"/>
        </w:rPr>
        <w:t xml:space="preserve"> 考核</w:t>
      </w:r>
    </w:p>
    <w:p>
      <w:pPr>
        <w:adjustRightInd w:val="0"/>
        <w:snapToGrid w:val="0"/>
        <w:spacing w:line="360" w:lineRule="auto"/>
        <w:ind w:firstLine="420" w:firstLineChars="200"/>
        <w:rPr>
          <w:rFonts w:hint="eastAsia" w:ascii="仿宋" w:hAnsi="仿宋" w:eastAsia="仿宋" w:cs="仿宋"/>
          <w:snapToGrid w:val="0"/>
          <w:kern w:val="28"/>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考核标准：</w:t>
      </w:r>
      <w:r>
        <w:rPr>
          <w:rFonts w:hint="eastAsia" w:ascii="仿宋" w:hAnsi="仿宋" w:eastAsia="仿宋" w:cs="仿宋"/>
          <w:snapToGrid w:val="0"/>
          <w:kern w:val="28"/>
          <w:sz w:val="21"/>
          <w:szCs w:val="21"/>
        </w:rPr>
        <w:t>本考核</w:t>
      </w:r>
      <w:r>
        <w:rPr>
          <w:rFonts w:hint="eastAsia" w:ascii="仿宋" w:hAnsi="仿宋" w:eastAsia="仿宋" w:cs="仿宋"/>
          <w:snapToGrid w:val="0"/>
          <w:kern w:val="28"/>
          <w:sz w:val="21"/>
          <w:szCs w:val="21"/>
          <w:lang w:val="zh-CN"/>
        </w:rPr>
        <w:t>对乙方服务工作进行考核</w:t>
      </w:r>
      <w:r>
        <w:rPr>
          <w:rFonts w:hint="eastAsia" w:ascii="仿宋" w:hAnsi="仿宋" w:eastAsia="仿宋" w:cs="仿宋"/>
          <w:snapToGrid w:val="0"/>
          <w:kern w:val="28"/>
          <w:sz w:val="21"/>
          <w:szCs w:val="21"/>
        </w:rPr>
        <w:t>以月为考核周期，采用百分制计分方式，每月1日初始计分为100分，</w:t>
      </w:r>
      <w:r>
        <w:rPr>
          <w:rFonts w:hint="eastAsia" w:ascii="仿宋" w:hAnsi="仿宋" w:eastAsia="仿宋" w:cs="仿宋"/>
          <w:snapToGrid w:val="0"/>
          <w:kern w:val="28"/>
          <w:sz w:val="21"/>
          <w:szCs w:val="21"/>
          <w:lang w:eastAsia="zh-CN"/>
        </w:rPr>
        <w:t>甲方</w:t>
      </w:r>
      <w:r>
        <w:rPr>
          <w:rFonts w:hint="eastAsia" w:ascii="仿宋" w:hAnsi="仿宋" w:eastAsia="仿宋" w:cs="仿宋"/>
          <w:snapToGrid w:val="0"/>
          <w:kern w:val="28"/>
          <w:sz w:val="21"/>
          <w:szCs w:val="21"/>
          <w:lang w:val="zh-CN"/>
        </w:rPr>
        <w:t>委托监理单位</w:t>
      </w:r>
      <w:r>
        <w:rPr>
          <w:rFonts w:hint="eastAsia" w:ascii="仿宋" w:hAnsi="仿宋" w:eastAsia="仿宋" w:cs="仿宋"/>
          <w:snapToGrid w:val="0"/>
          <w:kern w:val="28"/>
          <w:sz w:val="21"/>
          <w:szCs w:val="21"/>
        </w:rPr>
        <w:t>根据逐条考核事项及对应扣分对</w:t>
      </w:r>
      <w:r>
        <w:rPr>
          <w:rFonts w:hint="eastAsia" w:ascii="仿宋" w:hAnsi="仿宋" w:eastAsia="仿宋" w:cs="仿宋"/>
          <w:snapToGrid w:val="0"/>
          <w:kern w:val="28"/>
          <w:sz w:val="21"/>
          <w:szCs w:val="21"/>
          <w:lang w:eastAsia="zh-CN"/>
        </w:rPr>
        <w:t>乙方</w:t>
      </w:r>
      <w:r>
        <w:rPr>
          <w:rFonts w:hint="eastAsia" w:ascii="仿宋" w:hAnsi="仿宋" w:eastAsia="仿宋" w:cs="仿宋"/>
          <w:snapToGrid w:val="0"/>
          <w:kern w:val="28"/>
          <w:sz w:val="21"/>
          <w:szCs w:val="21"/>
        </w:rPr>
        <w:t>（人员）进行计分。</w:t>
      </w:r>
      <w:r>
        <w:rPr>
          <w:rFonts w:hint="eastAsia" w:ascii="仿宋" w:hAnsi="仿宋" w:eastAsia="仿宋" w:cs="仿宋"/>
          <w:snapToGrid w:val="0"/>
          <w:kern w:val="28"/>
          <w:sz w:val="21"/>
          <w:szCs w:val="21"/>
          <w:lang w:eastAsia="zh-CN"/>
        </w:rPr>
        <w:t>乙方</w:t>
      </w:r>
      <w:r>
        <w:rPr>
          <w:rFonts w:hint="eastAsia" w:ascii="仿宋" w:hAnsi="仿宋" w:eastAsia="仿宋" w:cs="仿宋"/>
          <w:snapToGrid w:val="0"/>
          <w:kern w:val="28"/>
          <w:sz w:val="21"/>
          <w:szCs w:val="21"/>
        </w:rPr>
        <w:t>每被扣1分，扣除违约金2000元，违约金在结算合同款时扣除。当月考核结果低于80分的，应递交书面整改报告。</w:t>
      </w:r>
      <w:r>
        <w:rPr>
          <w:rFonts w:hint="eastAsia" w:ascii="仿宋" w:hAnsi="仿宋" w:eastAsia="仿宋" w:cs="仿宋"/>
          <w:snapToGrid w:val="0"/>
          <w:kern w:val="28"/>
          <w:sz w:val="21"/>
          <w:szCs w:val="21"/>
          <w:lang w:eastAsia="zh-CN"/>
        </w:rPr>
        <w:t>乙方</w:t>
      </w:r>
      <w:r>
        <w:rPr>
          <w:rFonts w:hint="eastAsia" w:ascii="仿宋" w:hAnsi="仿宋" w:eastAsia="仿宋" w:cs="仿宋"/>
          <w:snapToGrid w:val="0"/>
          <w:kern w:val="28"/>
          <w:sz w:val="21"/>
          <w:szCs w:val="21"/>
        </w:rPr>
        <w:t>当月考核结果低于60分、或连续二个月考核结果低于70分、或连续三个月考核结果低于80分</w:t>
      </w:r>
      <w:r>
        <w:rPr>
          <w:rFonts w:hint="eastAsia" w:ascii="仿宋" w:hAnsi="仿宋" w:eastAsia="仿宋" w:cs="仿宋"/>
          <w:snapToGrid w:val="0"/>
          <w:kern w:val="28"/>
          <w:sz w:val="21"/>
          <w:szCs w:val="21"/>
          <w:lang w:eastAsia="zh-CN"/>
        </w:rPr>
        <w:t>，甲方</w:t>
      </w:r>
      <w:r>
        <w:rPr>
          <w:rFonts w:hint="eastAsia" w:ascii="仿宋" w:hAnsi="仿宋" w:eastAsia="仿宋" w:cs="仿宋"/>
          <w:snapToGrid w:val="0"/>
          <w:kern w:val="28"/>
          <w:sz w:val="21"/>
          <w:szCs w:val="21"/>
        </w:rPr>
        <w:t>有权单方面解除合同且没收</w:t>
      </w:r>
      <w:r>
        <w:rPr>
          <w:rFonts w:hint="eastAsia" w:ascii="仿宋" w:hAnsi="仿宋" w:eastAsia="仿宋" w:cs="仿宋"/>
          <w:snapToGrid w:val="0"/>
          <w:kern w:val="28"/>
          <w:sz w:val="21"/>
          <w:szCs w:val="21"/>
          <w:lang w:eastAsia="zh-CN"/>
        </w:rPr>
        <w:t>乙方</w:t>
      </w:r>
      <w:r>
        <w:rPr>
          <w:rFonts w:hint="eastAsia" w:ascii="仿宋" w:hAnsi="仿宋" w:eastAsia="仿宋" w:cs="仿宋"/>
          <w:snapToGrid w:val="0"/>
          <w:kern w:val="28"/>
          <w:sz w:val="21"/>
          <w:szCs w:val="21"/>
        </w:rPr>
        <w:t>全部履约保证金并就由此造成的损失向</w:t>
      </w:r>
      <w:r>
        <w:rPr>
          <w:rFonts w:hint="eastAsia" w:ascii="仿宋" w:hAnsi="仿宋" w:eastAsia="仿宋" w:cs="仿宋"/>
          <w:snapToGrid w:val="0"/>
          <w:kern w:val="28"/>
          <w:sz w:val="21"/>
          <w:szCs w:val="21"/>
          <w:lang w:eastAsia="zh-CN"/>
        </w:rPr>
        <w:t>乙方</w:t>
      </w:r>
      <w:r>
        <w:rPr>
          <w:rFonts w:hint="eastAsia" w:ascii="仿宋" w:hAnsi="仿宋" w:eastAsia="仿宋" w:cs="仿宋"/>
          <w:snapToGrid w:val="0"/>
          <w:kern w:val="28"/>
          <w:sz w:val="21"/>
          <w:szCs w:val="21"/>
        </w:rPr>
        <w:t>索赔。如考核周期内重复出现相同扣分情形，累计计算扣除分值。具体考核过程中</w:t>
      </w:r>
      <w:r>
        <w:rPr>
          <w:rFonts w:hint="eastAsia" w:ascii="仿宋" w:hAnsi="仿宋" w:eastAsia="仿宋" w:cs="仿宋"/>
          <w:snapToGrid w:val="0"/>
          <w:kern w:val="28"/>
          <w:sz w:val="21"/>
          <w:szCs w:val="21"/>
          <w:lang w:val="en-US" w:eastAsia="zh-Hans"/>
        </w:rPr>
        <w:t>各</w:t>
      </w:r>
      <w:r>
        <w:rPr>
          <w:rFonts w:hint="eastAsia" w:ascii="仿宋" w:hAnsi="仿宋" w:eastAsia="仿宋" w:cs="仿宋"/>
          <w:snapToGrid w:val="0"/>
          <w:kern w:val="28"/>
          <w:sz w:val="21"/>
          <w:szCs w:val="21"/>
        </w:rPr>
        <w:t>方意见存在分歧的，以</w:t>
      </w:r>
      <w:r>
        <w:rPr>
          <w:rFonts w:hint="eastAsia" w:ascii="仿宋" w:hAnsi="仿宋" w:eastAsia="仿宋" w:cs="仿宋"/>
          <w:snapToGrid w:val="0"/>
          <w:kern w:val="28"/>
          <w:sz w:val="21"/>
          <w:szCs w:val="21"/>
          <w:lang w:eastAsia="zh-CN"/>
        </w:rPr>
        <w:t>甲方</w:t>
      </w:r>
      <w:r>
        <w:rPr>
          <w:rFonts w:hint="eastAsia" w:ascii="仿宋" w:hAnsi="仿宋" w:eastAsia="仿宋" w:cs="仿宋"/>
          <w:snapToGrid w:val="0"/>
          <w:kern w:val="28"/>
          <w:sz w:val="21"/>
          <w:szCs w:val="21"/>
        </w:rPr>
        <w:t>对考核表的最终解释意见为准。考核内容具体</w:t>
      </w:r>
      <w:r>
        <w:rPr>
          <w:rFonts w:hint="eastAsia" w:ascii="仿宋" w:hAnsi="仿宋" w:eastAsia="仿宋" w:cs="仿宋"/>
          <w:snapToGrid w:val="0"/>
          <w:kern w:val="28"/>
          <w:sz w:val="21"/>
          <w:szCs w:val="21"/>
          <w:lang w:eastAsia="zh-CN"/>
        </w:rPr>
        <w:t>见附件一。</w:t>
      </w:r>
    </w:p>
    <w:p>
      <w:pPr>
        <w:widowControl/>
        <w:adjustRightInd w:val="0"/>
        <w:snapToGrid w:val="0"/>
        <w:spacing w:line="360" w:lineRule="auto"/>
        <w:jc w:val="left"/>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附件一：</w:t>
      </w:r>
      <w:r>
        <w:rPr>
          <w:rFonts w:hint="eastAsia" w:ascii="仿宋" w:hAnsi="仿宋" w:eastAsia="仿宋" w:cs="仿宋"/>
          <w:b/>
          <w:bCs/>
          <w:kern w:val="0"/>
          <w:sz w:val="21"/>
          <w:szCs w:val="21"/>
        </w:rPr>
        <w:t>考核扣分表</w:t>
      </w:r>
    </w:p>
    <w:tbl>
      <w:tblPr>
        <w:tblStyle w:val="62"/>
        <w:tblW w:w="499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80"/>
        <w:gridCol w:w="5015"/>
        <w:gridCol w:w="1453"/>
        <w:gridCol w:w="73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b w:val="0"/>
                <w:color w:val="auto"/>
                <w:kern w:val="0"/>
                <w:sz w:val="21"/>
                <w:szCs w:val="21"/>
                <w:lang w:val="en-US" w:eastAsia="zh-Hans"/>
              </w:rPr>
            </w:pPr>
            <w:r>
              <w:rPr>
                <w:rFonts w:hint="eastAsia" w:ascii="仿宋" w:hAnsi="仿宋" w:eastAsia="仿宋" w:cs="仿宋"/>
                <w:b w:val="0"/>
                <w:color w:val="auto"/>
                <w:kern w:val="0"/>
                <w:sz w:val="21"/>
                <w:szCs w:val="21"/>
                <w:lang w:val="en-US" w:eastAsia="zh-Hans"/>
              </w:rPr>
              <w:t>乙方</w:t>
            </w:r>
          </w:p>
        </w:tc>
        <w:tc>
          <w:tcPr>
            <w:tcW w:w="50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 w:hAnsi="仿宋" w:eastAsia="仿宋" w:cs="仿宋"/>
                <w:b w:val="0"/>
                <w:color w:val="auto"/>
                <w:kern w:val="0"/>
                <w:sz w:val="21"/>
                <w:szCs w:val="21"/>
              </w:rPr>
            </w:pPr>
            <w:r>
              <w:rPr>
                <w:rFonts w:hint="eastAsia" w:ascii="仿宋" w:hAnsi="仿宋" w:eastAsia="仿宋" w:cs="仿宋"/>
                <w:b w:val="0"/>
                <w:color w:val="auto"/>
                <w:kern w:val="0"/>
                <w:sz w:val="21"/>
                <w:szCs w:val="21"/>
              </w:rPr>
              <w:t>考核时间</w:t>
            </w:r>
          </w:p>
        </w:tc>
        <w:tc>
          <w:tcPr>
            <w:tcW w:w="158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b w:val="0"/>
                <w:color w:val="auto"/>
                <w:kern w:val="0"/>
                <w:sz w:val="21"/>
                <w:szCs w:val="21"/>
              </w:rPr>
            </w:pPr>
            <w:r>
              <w:rPr>
                <w:rFonts w:hint="eastAsia" w:ascii="仿宋" w:hAnsi="仿宋" w:eastAsia="仿宋" w:cs="仿宋"/>
                <w:b w:val="0"/>
                <w:color w:val="auto"/>
                <w:kern w:val="0"/>
                <w:sz w:val="21"/>
                <w:szCs w:val="21"/>
              </w:rPr>
              <w:t>序号</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b w:val="0"/>
                <w:color w:val="auto"/>
                <w:kern w:val="0"/>
                <w:sz w:val="21"/>
                <w:szCs w:val="21"/>
              </w:rPr>
            </w:pPr>
            <w:r>
              <w:rPr>
                <w:rFonts w:hint="eastAsia" w:ascii="仿宋" w:hAnsi="仿宋" w:eastAsia="仿宋" w:cs="仿宋"/>
                <w:b w:val="0"/>
                <w:color w:val="auto"/>
                <w:kern w:val="0"/>
                <w:sz w:val="21"/>
                <w:szCs w:val="21"/>
              </w:rPr>
              <w:t>考核内容</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 w:hAnsi="仿宋" w:eastAsia="仿宋" w:cs="仿宋"/>
                <w:b w:val="0"/>
                <w:color w:val="auto"/>
                <w:kern w:val="0"/>
                <w:sz w:val="21"/>
                <w:szCs w:val="21"/>
              </w:rPr>
            </w:pPr>
            <w:r>
              <w:rPr>
                <w:rFonts w:hint="eastAsia" w:ascii="仿宋" w:hAnsi="仿宋" w:eastAsia="仿宋" w:cs="仿宋"/>
                <w:b w:val="0"/>
                <w:color w:val="auto"/>
                <w:kern w:val="0"/>
                <w:sz w:val="21"/>
                <w:szCs w:val="21"/>
              </w:rPr>
              <w:t>考核扣分</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 w:hAnsi="仿宋" w:eastAsia="仿宋" w:cs="仿宋"/>
                <w:b w:val="0"/>
                <w:color w:val="auto"/>
                <w:kern w:val="0"/>
                <w:sz w:val="21"/>
                <w:szCs w:val="21"/>
              </w:rPr>
            </w:pPr>
            <w:r>
              <w:rPr>
                <w:rFonts w:hint="eastAsia" w:ascii="仿宋" w:hAnsi="仿宋" w:eastAsia="仿宋" w:cs="仿宋"/>
                <w:b w:val="0"/>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机房环境影响</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设备正常运行</w:t>
            </w:r>
            <w:r>
              <w:rPr>
                <w:rFonts w:hint="eastAsia" w:ascii="仿宋" w:hAnsi="仿宋" w:eastAsia="仿宋" w:cs="仿宋"/>
                <w:color w:val="auto"/>
                <w:kern w:val="0"/>
                <w:sz w:val="21"/>
                <w:szCs w:val="21"/>
                <w:lang w:eastAsia="zh-CN"/>
              </w:rPr>
              <w:t>的</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扣2分。造成机房大面积宕机的</w:t>
            </w:r>
            <w:r>
              <w:rPr>
                <w:rFonts w:hint="default" w:ascii="仿宋" w:hAnsi="仿宋" w:eastAsia="仿宋" w:cs="仿宋"/>
                <w:color w:val="auto"/>
                <w:kern w:val="0"/>
                <w:sz w:val="21"/>
                <w:szCs w:val="21"/>
              </w:rPr>
              <w:t>，</w:t>
            </w:r>
            <w:r>
              <w:rPr>
                <w:rFonts w:hint="eastAsia" w:ascii="仿宋" w:hAnsi="仿宋" w:eastAsia="仿宋" w:cs="仿宋"/>
                <w:color w:val="auto"/>
                <w:kern w:val="0"/>
                <w:sz w:val="21"/>
                <w:szCs w:val="21"/>
                <w:lang w:val="en-US" w:eastAsia="zh-Hans"/>
              </w:rPr>
              <w:t>每发生一次</w:t>
            </w:r>
            <w:r>
              <w:rPr>
                <w:rFonts w:hint="eastAsia" w:ascii="仿宋" w:hAnsi="仿宋" w:eastAsia="仿宋" w:cs="仿宋"/>
                <w:color w:val="auto"/>
                <w:kern w:val="0"/>
                <w:sz w:val="21"/>
                <w:szCs w:val="21"/>
              </w:rPr>
              <w:t>扣3分。系统性故障后造成</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、群众投诉、媒体曝光的，</w:t>
            </w:r>
            <w:r>
              <w:rPr>
                <w:rFonts w:hint="eastAsia" w:ascii="仿宋" w:hAnsi="仿宋" w:eastAsia="仿宋" w:cs="仿宋"/>
                <w:color w:val="auto"/>
                <w:kern w:val="0"/>
                <w:sz w:val="21"/>
                <w:szCs w:val="21"/>
                <w:lang w:val="en-US" w:eastAsia="zh-Hans"/>
              </w:rPr>
              <w:t>每发生一次</w:t>
            </w:r>
            <w:r>
              <w:rPr>
                <w:rFonts w:hint="eastAsia" w:ascii="仿宋" w:hAnsi="仿宋" w:eastAsia="仿宋" w:cs="仿宋"/>
                <w:color w:val="auto"/>
                <w:kern w:val="0"/>
                <w:sz w:val="21"/>
                <w:szCs w:val="21"/>
              </w:rPr>
              <w:t>扣5分。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p>
            <w:pPr>
              <w:snapToGrid w:val="0"/>
              <w:spacing w:line="360" w:lineRule="auto"/>
              <w:ind w:firstLine="420" w:firstLineChars="200"/>
              <w:jc w:val="left"/>
              <w:rPr>
                <w:rFonts w:hint="eastAsia" w:ascii="仿宋" w:hAnsi="仿宋" w:eastAsia="仿宋" w:cs="仿宋"/>
                <w:color w:val="auto"/>
                <w:kern w:val="0"/>
                <w:sz w:val="21"/>
                <w:szCs w:val="21"/>
              </w:rPr>
            </w:pP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机房管理、安保管理、消防管理、疫情防控、**措施、保密措施未制定制度的</w:t>
            </w:r>
            <w:r>
              <w:rPr>
                <w:rFonts w:hint="default" w:ascii="仿宋" w:hAnsi="仿宋" w:eastAsia="仿宋" w:cs="仿宋"/>
                <w:color w:val="auto"/>
                <w:kern w:val="0"/>
                <w:sz w:val="21"/>
                <w:szCs w:val="21"/>
              </w:rPr>
              <w:t>，</w:t>
            </w:r>
            <w:r>
              <w:rPr>
                <w:rFonts w:hint="eastAsia" w:ascii="仿宋" w:hAnsi="仿宋" w:eastAsia="仿宋" w:cs="仿宋"/>
                <w:color w:val="auto"/>
                <w:kern w:val="0"/>
                <w:sz w:val="21"/>
                <w:szCs w:val="21"/>
                <w:lang w:val="en-US" w:eastAsia="zh-Hans"/>
              </w:rPr>
              <w:t>每发生一次</w:t>
            </w:r>
            <w:r>
              <w:rPr>
                <w:rFonts w:hint="eastAsia" w:ascii="仿宋" w:hAnsi="仿宋" w:eastAsia="仿宋" w:cs="仿宋"/>
                <w:color w:val="auto"/>
                <w:kern w:val="0"/>
                <w:sz w:val="21"/>
                <w:szCs w:val="21"/>
              </w:rPr>
              <w:t>扣2分。未按制度实施的，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扣0.5分。发生后果的，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扣3分，发生重大事故</w:t>
            </w:r>
            <w:r>
              <w:rPr>
                <w:rFonts w:hint="eastAsia" w:ascii="仿宋" w:hAnsi="仿宋" w:eastAsia="仿宋" w:cs="仿宋"/>
                <w:color w:val="auto"/>
                <w:kern w:val="0"/>
                <w:sz w:val="21"/>
                <w:szCs w:val="21"/>
                <w:lang w:val="en-US" w:eastAsia="zh-Hans"/>
              </w:rPr>
              <w:t>的</w:t>
            </w:r>
            <w:r>
              <w:rPr>
                <w:rFonts w:hint="default" w:ascii="仿宋" w:hAnsi="仿宋" w:eastAsia="仿宋" w:cs="仿宋"/>
                <w:color w:val="auto"/>
                <w:kern w:val="0"/>
                <w:sz w:val="21"/>
                <w:szCs w:val="21"/>
                <w:lang w:eastAsia="zh-Hans"/>
              </w:rPr>
              <w:t>，</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的6分。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p>
            <w:pPr>
              <w:snapToGrid w:val="0"/>
              <w:spacing w:line="360" w:lineRule="auto"/>
              <w:ind w:firstLine="420" w:firstLineChars="200"/>
              <w:jc w:val="left"/>
              <w:rPr>
                <w:rFonts w:hint="eastAsia" w:ascii="仿宋" w:hAnsi="仿宋" w:eastAsia="仿宋" w:cs="仿宋"/>
                <w:color w:val="auto"/>
                <w:kern w:val="0"/>
                <w:sz w:val="21"/>
                <w:szCs w:val="21"/>
              </w:rPr>
            </w:pP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项目服务人员不到位，机房管理不到位，机房专人值班不到位，影响</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正常工作，</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w:t>
            </w:r>
            <w:r>
              <w:rPr>
                <w:rFonts w:hint="default" w:ascii="仿宋" w:hAnsi="仿宋" w:eastAsia="仿宋" w:cs="仿宋"/>
                <w:color w:val="auto"/>
                <w:kern w:val="0"/>
                <w:sz w:val="21"/>
                <w:szCs w:val="21"/>
              </w:rPr>
              <w:t>1</w:t>
            </w:r>
            <w:r>
              <w:rPr>
                <w:rFonts w:hint="eastAsia" w:ascii="仿宋" w:hAnsi="仿宋" w:eastAsia="仿宋" w:cs="仿宋"/>
                <w:color w:val="auto"/>
                <w:kern w:val="0"/>
                <w:sz w:val="21"/>
                <w:szCs w:val="21"/>
              </w:rPr>
              <w:t>分，造成后果的，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扣2分。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未能</w:t>
            </w:r>
            <w:r>
              <w:rPr>
                <w:rFonts w:hint="eastAsia" w:ascii="仿宋" w:hAnsi="仿宋" w:eastAsia="仿宋" w:cs="仿宋"/>
                <w:color w:val="auto"/>
                <w:kern w:val="0"/>
                <w:sz w:val="21"/>
                <w:szCs w:val="21"/>
              </w:rPr>
              <w:t>提供7*24小时服务</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Hans"/>
              </w:rPr>
              <w:t>无法满足</w:t>
            </w:r>
            <w:r>
              <w:rPr>
                <w:rFonts w:hint="eastAsia" w:ascii="仿宋" w:hAnsi="仿宋" w:eastAsia="仿宋" w:cs="仿宋"/>
                <w:color w:val="auto"/>
                <w:kern w:val="0"/>
                <w:sz w:val="21"/>
                <w:szCs w:val="21"/>
              </w:rPr>
              <w:t>5分钟内响应</w:t>
            </w:r>
            <w:r>
              <w:rPr>
                <w:rFonts w:hint="eastAsia" w:ascii="仿宋" w:hAnsi="仿宋" w:eastAsia="仿宋" w:cs="仿宋"/>
                <w:color w:val="auto"/>
                <w:kern w:val="0"/>
                <w:sz w:val="21"/>
                <w:szCs w:val="21"/>
                <w:lang w:eastAsia="zh-Hans"/>
              </w:rPr>
              <w:t>，</w:t>
            </w:r>
            <w:r>
              <w:rPr>
                <w:rFonts w:hint="eastAsia" w:ascii="仿宋" w:hAnsi="仿宋" w:eastAsia="仿宋" w:cs="仿宋"/>
                <w:color w:val="auto"/>
                <w:kern w:val="0"/>
                <w:sz w:val="21"/>
                <w:szCs w:val="21"/>
              </w:rPr>
              <w:t>1小时内到达现场，4小时内</w:t>
            </w:r>
            <w:r>
              <w:rPr>
                <w:rFonts w:hint="eastAsia" w:ascii="仿宋" w:hAnsi="仿宋" w:eastAsia="仿宋" w:cs="仿宋"/>
                <w:color w:val="auto"/>
                <w:kern w:val="0"/>
                <w:sz w:val="21"/>
                <w:szCs w:val="21"/>
                <w:lang w:val="en-US" w:eastAsia="zh-CN"/>
              </w:rPr>
              <w:t>修复</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Hans"/>
              </w:rPr>
              <w:t>若</w:t>
            </w:r>
            <w:r>
              <w:rPr>
                <w:rFonts w:hint="default" w:ascii="仿宋" w:hAnsi="仿宋" w:eastAsia="仿宋" w:cs="仿宋"/>
                <w:color w:val="auto"/>
                <w:kern w:val="0"/>
                <w:sz w:val="21"/>
                <w:szCs w:val="21"/>
                <w:lang w:eastAsia="zh-Hans"/>
              </w:rPr>
              <w:t>4</w:t>
            </w:r>
            <w:r>
              <w:rPr>
                <w:rFonts w:hint="eastAsia" w:ascii="仿宋" w:hAnsi="仿宋" w:eastAsia="仿宋" w:cs="仿宋"/>
                <w:color w:val="auto"/>
                <w:kern w:val="0"/>
                <w:sz w:val="21"/>
                <w:szCs w:val="21"/>
                <w:lang w:val="en-US" w:eastAsia="zh-Hans"/>
              </w:rPr>
              <w:t>个小时无法修复</w:t>
            </w:r>
            <w:r>
              <w:rPr>
                <w:rFonts w:hint="eastAsia" w:ascii="仿宋" w:hAnsi="仿宋" w:eastAsia="仿宋" w:cs="仿宋"/>
                <w:color w:val="auto"/>
                <w:kern w:val="0"/>
                <w:sz w:val="21"/>
                <w:szCs w:val="21"/>
              </w:rPr>
              <w:t>24小时内更换</w:t>
            </w:r>
            <w:r>
              <w:rPr>
                <w:rFonts w:hint="eastAsia" w:ascii="仿宋" w:hAnsi="仿宋" w:eastAsia="仿宋" w:cs="仿宋"/>
                <w:color w:val="auto"/>
                <w:kern w:val="0"/>
                <w:sz w:val="21"/>
                <w:szCs w:val="21"/>
                <w:lang w:val="en-US" w:eastAsia="zh-Hans"/>
              </w:rPr>
              <w:t>的需求</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扣1分。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乙方</w:t>
            </w:r>
            <w:r>
              <w:rPr>
                <w:rFonts w:hint="eastAsia" w:ascii="仿宋" w:hAnsi="仿宋" w:eastAsia="仿宋" w:cs="仿宋"/>
                <w:color w:val="auto"/>
                <w:kern w:val="0"/>
                <w:sz w:val="21"/>
                <w:szCs w:val="21"/>
              </w:rPr>
              <w:t>未按招标要求做好机房巡查和巡查记录的，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扣0.5分。巡检记录未按时提交的，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扣1分。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p>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提供的基础资料（如ODF架编号）、报告、用电数量和参数，所需资料未能按时提交</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扣0.5分，造成后果的扣2分。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无故拒绝上级或监理检查机房工作，</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扣1分，情节严重的加扣1分。发生因机房问题造成上级部门检查不合格的，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扣3分。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机房场所不整洁，维护人员穿拖鞋、凉鞋或带钉的鞋进入工作区域的，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0.5分。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由于维护人员技术不足、工作疏忽、操作不当等自身原因造成管辖内设备运行故障，</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扣1分，造成设备损坏的扣2分，产生系统性故障的，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扣3分。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default" w:ascii="仿宋" w:hAnsi="仿宋" w:eastAsia="仿宋" w:cs="仿宋"/>
                <w:color w:val="auto"/>
                <w:kern w:val="0"/>
                <w:sz w:val="21"/>
                <w:szCs w:val="21"/>
              </w:rPr>
              <w:t>0</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机房设备维修前不提前汇报和维修后不按时反馈的，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扣0.5分。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机房管理维护不经</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同意，</w:t>
            </w:r>
            <w:r>
              <w:rPr>
                <w:rFonts w:hint="eastAsia" w:ascii="仿宋" w:hAnsi="仿宋" w:eastAsia="仿宋" w:cs="仿宋"/>
                <w:color w:val="000000"/>
                <w:kern w:val="0"/>
                <w:sz w:val="21"/>
                <w:szCs w:val="21"/>
              </w:rPr>
              <w:t>擅自切换网络、电力</w:t>
            </w:r>
            <w:r>
              <w:rPr>
                <w:rFonts w:hint="eastAsia" w:ascii="仿宋" w:hAnsi="仿宋" w:eastAsia="仿宋" w:cs="仿宋"/>
                <w:color w:val="000000"/>
                <w:kern w:val="0"/>
                <w:sz w:val="21"/>
                <w:szCs w:val="21"/>
                <w:lang w:eastAsia="zh-CN"/>
              </w:rPr>
              <w:t>每发生</w:t>
            </w:r>
            <w:r>
              <w:rPr>
                <w:rFonts w:hint="eastAsia" w:ascii="仿宋" w:hAnsi="仿宋" w:eastAsia="仿宋" w:cs="仿宋"/>
                <w:color w:val="auto"/>
                <w:kern w:val="0"/>
                <w:sz w:val="21"/>
                <w:szCs w:val="21"/>
                <w:lang w:eastAsia="zh-CN"/>
              </w:rPr>
              <w:t>一次</w:t>
            </w:r>
            <w:r>
              <w:rPr>
                <w:rFonts w:hint="eastAsia" w:ascii="仿宋" w:hAnsi="仿宋" w:eastAsia="仿宋" w:cs="仿宋"/>
                <w:color w:val="auto"/>
                <w:kern w:val="0"/>
                <w:sz w:val="21"/>
                <w:szCs w:val="21"/>
              </w:rPr>
              <w:t>扣1分，造成后果的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扣2分,造成严重后果的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乙方</w:t>
            </w:r>
            <w:r>
              <w:rPr>
                <w:rFonts w:hint="eastAsia" w:ascii="仿宋" w:hAnsi="仿宋" w:eastAsia="仿宋" w:cs="仿宋"/>
                <w:color w:val="auto"/>
                <w:kern w:val="0"/>
                <w:sz w:val="21"/>
                <w:szCs w:val="21"/>
              </w:rPr>
              <w:t>不按</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要求，配合做好线路的互联互通接入工作的，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扣0.5分。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乙方</w:t>
            </w:r>
            <w:r>
              <w:rPr>
                <w:rFonts w:hint="eastAsia" w:ascii="仿宋" w:hAnsi="仿宋" w:eastAsia="仿宋" w:cs="仿宋"/>
                <w:color w:val="auto"/>
                <w:kern w:val="0"/>
                <w:sz w:val="21"/>
                <w:szCs w:val="21"/>
              </w:rPr>
              <w:t>搬迁机房事前没有制定搬迁方案报</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确认，</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扣0.5分，不能及时整改消除的，造成后果的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扣1分，造成严重后果的</w:t>
            </w:r>
            <w:r>
              <w:rPr>
                <w:rFonts w:hint="eastAsia" w:ascii="仿宋" w:hAnsi="仿宋" w:eastAsia="仿宋" w:cs="仿宋"/>
                <w:color w:val="auto"/>
                <w:kern w:val="0"/>
                <w:sz w:val="21"/>
                <w:szCs w:val="21"/>
                <w:lang w:eastAsia="zh-CN"/>
              </w:rPr>
              <w:t>每发生一次</w:t>
            </w:r>
            <w:r>
              <w:rPr>
                <w:rFonts w:hint="eastAsia" w:ascii="仿宋" w:hAnsi="仿宋" w:eastAsia="仿宋" w:cs="仿宋"/>
                <w:color w:val="auto"/>
                <w:kern w:val="0"/>
                <w:sz w:val="21"/>
                <w:szCs w:val="21"/>
              </w:rPr>
              <w:t>扣3分。</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14</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驻点人员</w:t>
            </w:r>
            <w:r>
              <w:rPr>
                <w:rFonts w:hint="eastAsia" w:ascii="仿宋" w:hAnsi="仿宋" w:eastAsia="仿宋" w:cs="仿宋"/>
                <w:color w:val="auto"/>
                <w:kern w:val="0"/>
                <w:sz w:val="21"/>
                <w:szCs w:val="21"/>
              </w:rPr>
              <w:t>未签订保密协议就上岗的，发现一次/人扣5分</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乙方</w:t>
            </w:r>
            <w:r>
              <w:rPr>
                <w:rFonts w:hint="eastAsia" w:ascii="仿宋" w:hAnsi="仿宋" w:eastAsia="仿宋" w:cs="仿宋"/>
                <w:color w:val="auto"/>
                <w:kern w:val="0"/>
                <w:sz w:val="21"/>
                <w:szCs w:val="21"/>
              </w:rPr>
              <w:t>及工作人员违反安全管理要求，发现一次/人扣10分，构成违法犯罪的，</w:t>
            </w:r>
            <w:r>
              <w:rPr>
                <w:rFonts w:hint="eastAsia" w:ascii="仿宋" w:hAnsi="仿宋" w:eastAsia="仿宋" w:cs="仿宋"/>
                <w:color w:val="auto"/>
                <w:kern w:val="0"/>
                <w:sz w:val="21"/>
                <w:szCs w:val="21"/>
                <w:lang w:val="en-US" w:eastAsia="zh-CN"/>
              </w:rPr>
              <w:t>甲方</w:t>
            </w:r>
            <w:r>
              <w:rPr>
                <w:rFonts w:hint="eastAsia" w:ascii="仿宋" w:hAnsi="仿宋" w:eastAsia="仿宋" w:cs="仿宋"/>
                <w:color w:val="auto"/>
                <w:kern w:val="0"/>
                <w:sz w:val="21"/>
                <w:szCs w:val="21"/>
              </w:rPr>
              <w:t>应当及时报送本级政府采购和市场监督管理部门，提请列入政府采购严重违法失信行为记录名单、市场监督管理严重失信名单，并追究相关责任。</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9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b w:val="0"/>
                <w:color w:val="auto"/>
                <w:kern w:val="0"/>
                <w:sz w:val="21"/>
                <w:szCs w:val="21"/>
              </w:rPr>
              <w:t>扣分小计</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9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b w:val="0"/>
                <w:color w:val="auto"/>
                <w:kern w:val="0"/>
                <w:sz w:val="21"/>
                <w:szCs w:val="21"/>
              </w:rPr>
            </w:pPr>
            <w:r>
              <w:rPr>
                <w:rFonts w:hint="eastAsia" w:ascii="仿宋" w:hAnsi="仿宋" w:eastAsia="仿宋" w:cs="仿宋"/>
                <w:b w:val="0"/>
                <w:color w:val="auto"/>
                <w:kern w:val="0"/>
                <w:sz w:val="21"/>
                <w:szCs w:val="21"/>
              </w:rPr>
              <w:t>考核得分</w:t>
            </w:r>
          </w:p>
        </w:tc>
        <w:tc>
          <w:tcPr>
            <w:tcW w:w="158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jc w:val="left"/>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79"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ind w:firstLine="420" w:firstLineChars="200"/>
              <w:jc w:val="left"/>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Hans"/>
              </w:rPr>
              <w:t>甲方</w:t>
            </w:r>
            <w:r>
              <w:rPr>
                <w:rFonts w:hint="eastAsia" w:ascii="仿宋" w:hAnsi="仿宋" w:eastAsia="仿宋" w:cs="仿宋"/>
                <w:kern w:val="0"/>
                <w:sz w:val="21"/>
                <w:szCs w:val="21"/>
              </w:rPr>
              <w:t>（盖章）：</w:t>
            </w:r>
            <w:r>
              <w:rPr>
                <w:rFonts w:hint="eastAsia" w:ascii="仿宋" w:hAnsi="仿宋" w:eastAsia="仿宋" w:cs="仿宋"/>
                <w:kern w:val="0"/>
                <w:sz w:val="21"/>
                <w:szCs w:val="21"/>
                <w:lang w:val="en-US" w:eastAsia="zh-CN"/>
              </w:rPr>
              <w:t xml:space="preserve">                      监理单位签字（盖章）</w:t>
            </w:r>
          </w:p>
          <w:p>
            <w:pPr>
              <w:widowControl/>
              <w:snapToGri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项目经办人（签字）：</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val="en-US" w:eastAsia="zh-Hans"/>
              </w:rPr>
              <w:t>乙方</w:t>
            </w:r>
            <w:r>
              <w:rPr>
                <w:rFonts w:hint="eastAsia" w:ascii="仿宋" w:hAnsi="仿宋" w:eastAsia="仿宋" w:cs="仿宋"/>
                <w:kern w:val="0"/>
                <w:sz w:val="21"/>
                <w:szCs w:val="21"/>
              </w:rPr>
              <w:t xml:space="preserve">（盖章）： </w:t>
            </w:r>
          </w:p>
          <w:p>
            <w:pPr>
              <w:widowControl/>
              <w:snapToGri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项目审核人（签字）：                </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rPr>
              <w:t>项目负责人（签字）：</w:t>
            </w:r>
          </w:p>
          <w:p>
            <w:pPr>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 w:val="21"/>
                <w:szCs w:val="21"/>
              </w:rPr>
              <w:t>日  期：                              日  期：</w:t>
            </w:r>
          </w:p>
          <w:p>
            <w:pPr>
              <w:autoSpaceDE/>
              <w:autoSpaceDN/>
              <w:snapToGrid w:val="0"/>
              <w:spacing w:line="360" w:lineRule="auto"/>
              <w:ind w:firstLine="420" w:firstLineChars="200"/>
              <w:rPr>
                <w:rFonts w:hint="eastAsia" w:ascii="仿宋" w:hAnsi="仿宋" w:eastAsia="仿宋" w:cs="仿宋"/>
                <w:b w:val="0"/>
                <w:color w:val="auto"/>
                <w:kern w:val="0"/>
                <w:sz w:val="21"/>
                <w:szCs w:val="21"/>
              </w:rPr>
            </w:pPr>
          </w:p>
        </w:tc>
      </w:tr>
    </w:tbl>
    <w:p>
      <w:pPr>
        <w:spacing w:line="360" w:lineRule="auto"/>
        <w:jc w:val="left"/>
        <w:rPr>
          <w:rFonts w:hint="eastAsia" w:ascii="仿宋" w:hAnsi="仿宋" w:eastAsia="仿宋" w:cs="仿宋"/>
          <w:color w:val="auto"/>
          <w:sz w:val="21"/>
          <w:szCs w:val="21"/>
          <w:u w:val="none"/>
          <w:lang w:val="en-US" w:eastAsia="zh-CN"/>
        </w:rPr>
      </w:pPr>
    </w:p>
    <w:p>
      <w:pPr>
        <w:rPr>
          <w:rFonts w:ascii="仿宋" w:hAnsi="仿宋" w:eastAsia="仿宋"/>
          <w:sz w:val="21"/>
          <w:szCs w:val="21"/>
        </w:rPr>
      </w:pPr>
    </w:p>
    <w:p>
      <w:pPr>
        <w:snapToGrid w:val="0"/>
        <w:spacing w:before="120" w:beforeLines="50" w:line="360" w:lineRule="auto"/>
        <w:ind w:firstLine="424" w:firstLineChars="201"/>
        <w:outlineLvl w:val="2"/>
        <w:rPr>
          <w:rFonts w:ascii="仿宋" w:hAnsi="仿宋" w:eastAsia="仿宋" w:cs="仿宋"/>
          <w:b/>
          <w:sz w:val="21"/>
          <w:szCs w:val="21"/>
        </w:rPr>
      </w:pPr>
      <w:r>
        <w:rPr>
          <w:rFonts w:hint="eastAsia" w:ascii="仿宋" w:hAnsi="仿宋" w:eastAsia="仿宋" w:cs="仿宋"/>
          <w:b/>
          <w:sz w:val="21"/>
          <w:szCs w:val="21"/>
        </w:rPr>
        <w:t>附件二：</w:t>
      </w:r>
      <w:r>
        <w:rPr>
          <w:rFonts w:ascii="仿宋" w:hAnsi="仿宋" w:eastAsia="仿宋" w:cs="仿宋"/>
          <w:b/>
          <w:sz w:val="21"/>
          <w:szCs w:val="21"/>
        </w:rPr>
        <w:t>项目人员名单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7"/>
        <w:gridCol w:w="1608"/>
        <w:gridCol w:w="1608"/>
        <w:gridCol w:w="212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ascii="仿宋" w:hAnsi="仿宋" w:eastAsia="仿宋" w:cs="仿宋"/>
                <w:sz w:val="21"/>
                <w:szCs w:val="21"/>
              </w:rPr>
            </w:pPr>
            <w:r>
              <w:rPr>
                <w:rFonts w:ascii="仿宋" w:hAnsi="仿宋" w:eastAsia="仿宋" w:cs="仿宋"/>
                <w:sz w:val="21"/>
                <w:szCs w:val="21"/>
              </w:rPr>
              <w:t>序号</w:t>
            </w:r>
          </w:p>
        </w:tc>
        <w:tc>
          <w:tcPr>
            <w:tcW w:w="822" w:type="pct"/>
            <w:noWrap w:val="0"/>
            <w:vAlign w:val="center"/>
          </w:tcPr>
          <w:p>
            <w:pPr>
              <w:snapToGrid w:val="0"/>
              <w:spacing w:line="360" w:lineRule="auto"/>
              <w:jc w:val="center"/>
              <w:rPr>
                <w:rFonts w:ascii="仿宋" w:hAnsi="仿宋" w:eastAsia="仿宋" w:cs="仿宋"/>
                <w:sz w:val="21"/>
                <w:szCs w:val="21"/>
              </w:rPr>
            </w:pPr>
            <w:r>
              <w:rPr>
                <w:rFonts w:ascii="仿宋" w:hAnsi="仿宋" w:eastAsia="仿宋" w:cs="仿宋"/>
                <w:sz w:val="21"/>
                <w:szCs w:val="21"/>
              </w:rPr>
              <w:t>姓名</w:t>
            </w:r>
          </w:p>
        </w:tc>
        <w:tc>
          <w:tcPr>
            <w:tcW w:w="865" w:type="pct"/>
            <w:noWrap w:val="0"/>
            <w:vAlign w:val="top"/>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身份证号</w:t>
            </w:r>
          </w:p>
        </w:tc>
        <w:tc>
          <w:tcPr>
            <w:tcW w:w="865" w:type="pct"/>
            <w:noWrap w:val="0"/>
            <w:vAlign w:val="center"/>
          </w:tcPr>
          <w:p>
            <w:pPr>
              <w:snapToGrid w:val="0"/>
              <w:spacing w:line="360" w:lineRule="auto"/>
              <w:jc w:val="center"/>
              <w:rPr>
                <w:rFonts w:ascii="仿宋" w:hAnsi="仿宋" w:eastAsia="仿宋" w:cs="仿宋"/>
                <w:sz w:val="21"/>
                <w:szCs w:val="21"/>
              </w:rPr>
            </w:pPr>
            <w:r>
              <w:rPr>
                <w:rFonts w:ascii="仿宋" w:hAnsi="仿宋" w:eastAsia="仿宋" w:cs="仿宋"/>
                <w:sz w:val="21"/>
                <w:szCs w:val="21"/>
              </w:rPr>
              <w:t>联系方式</w:t>
            </w:r>
          </w:p>
        </w:tc>
        <w:tc>
          <w:tcPr>
            <w:tcW w:w="1145" w:type="pct"/>
            <w:noWrap w:val="0"/>
            <w:vAlign w:val="center"/>
          </w:tcPr>
          <w:p>
            <w:pPr>
              <w:snapToGrid w:val="0"/>
              <w:spacing w:line="360" w:lineRule="auto"/>
              <w:jc w:val="center"/>
              <w:rPr>
                <w:rFonts w:ascii="仿宋" w:hAnsi="仿宋" w:eastAsia="仿宋" w:cs="仿宋"/>
                <w:sz w:val="21"/>
                <w:szCs w:val="21"/>
              </w:rPr>
            </w:pPr>
            <w:r>
              <w:rPr>
                <w:rFonts w:ascii="仿宋" w:hAnsi="仿宋" w:eastAsia="仿宋" w:cs="仿宋"/>
                <w:sz w:val="21"/>
                <w:szCs w:val="21"/>
              </w:rPr>
              <w:t>本项目承担的职责</w:t>
            </w:r>
          </w:p>
        </w:tc>
        <w:tc>
          <w:tcPr>
            <w:tcW w:w="934" w:type="pct"/>
            <w:noWrap w:val="0"/>
            <w:vAlign w:val="top"/>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pacing w:line="360" w:lineRule="auto"/>
              <w:jc w:val="center"/>
              <w:rPr>
                <w:rFonts w:ascii="仿宋" w:hAnsi="仿宋" w:eastAsia="仿宋" w:cs="仿宋"/>
                <w:b/>
                <w:sz w:val="21"/>
                <w:szCs w:val="21"/>
              </w:rPr>
            </w:pPr>
          </w:p>
        </w:tc>
        <w:tc>
          <w:tcPr>
            <w:tcW w:w="865" w:type="pct"/>
            <w:noWrap w:val="0"/>
            <w:vAlign w:val="center"/>
          </w:tcPr>
          <w:p>
            <w:pPr>
              <w:spacing w:line="360" w:lineRule="auto"/>
              <w:jc w:val="center"/>
              <w:rPr>
                <w:rFonts w:ascii="仿宋" w:hAnsi="仿宋" w:eastAsia="仿宋" w:cs="仿宋"/>
                <w:b/>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pacing w:line="360" w:lineRule="auto"/>
              <w:jc w:val="center"/>
              <w:rPr>
                <w:rFonts w:ascii="仿宋" w:hAnsi="仿宋" w:eastAsia="仿宋" w:cs="仿宋"/>
                <w:b/>
                <w:sz w:val="21"/>
                <w:szCs w:val="21"/>
              </w:rPr>
            </w:pPr>
          </w:p>
        </w:tc>
        <w:tc>
          <w:tcPr>
            <w:tcW w:w="865" w:type="pct"/>
            <w:noWrap w:val="0"/>
            <w:vAlign w:val="center"/>
          </w:tcPr>
          <w:p>
            <w:pPr>
              <w:spacing w:line="360" w:lineRule="auto"/>
              <w:jc w:val="center"/>
              <w:rPr>
                <w:rFonts w:ascii="仿宋" w:hAnsi="仿宋" w:eastAsia="仿宋" w:cs="仿宋"/>
                <w:b/>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pacing w:line="360" w:lineRule="auto"/>
              <w:jc w:val="center"/>
              <w:rPr>
                <w:rFonts w:ascii="仿宋" w:hAnsi="仿宋" w:eastAsia="仿宋" w:cs="仿宋"/>
                <w:b/>
                <w:sz w:val="21"/>
                <w:szCs w:val="21"/>
              </w:rPr>
            </w:pPr>
          </w:p>
        </w:tc>
        <w:tc>
          <w:tcPr>
            <w:tcW w:w="865" w:type="pct"/>
            <w:noWrap w:val="0"/>
            <w:vAlign w:val="center"/>
          </w:tcPr>
          <w:p>
            <w:pPr>
              <w:spacing w:line="360" w:lineRule="auto"/>
              <w:jc w:val="center"/>
              <w:rPr>
                <w:rFonts w:ascii="仿宋" w:hAnsi="仿宋" w:eastAsia="仿宋" w:cs="仿宋"/>
                <w:b/>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napToGrid w:val="0"/>
              <w:spacing w:line="360" w:lineRule="auto"/>
              <w:jc w:val="center"/>
              <w:rPr>
                <w:rFonts w:ascii="仿宋" w:hAnsi="仿宋" w:eastAsia="仿宋" w:cs="仿宋"/>
                <w:sz w:val="21"/>
                <w:szCs w:val="21"/>
              </w:rPr>
            </w:pPr>
          </w:p>
        </w:tc>
        <w:tc>
          <w:tcPr>
            <w:tcW w:w="865" w:type="pct"/>
            <w:noWrap w:val="0"/>
            <w:vAlign w:val="center"/>
          </w:tcPr>
          <w:p>
            <w:pPr>
              <w:snapToGrid w:val="0"/>
              <w:spacing w:line="360" w:lineRule="auto"/>
              <w:jc w:val="center"/>
              <w:rPr>
                <w:rFonts w:ascii="仿宋" w:hAnsi="仿宋" w:eastAsia="仿宋" w:cs="仿宋"/>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napToGrid w:val="0"/>
              <w:spacing w:line="360" w:lineRule="auto"/>
              <w:jc w:val="center"/>
              <w:rPr>
                <w:rFonts w:ascii="仿宋" w:hAnsi="仿宋" w:eastAsia="仿宋" w:cs="仿宋"/>
                <w:sz w:val="21"/>
                <w:szCs w:val="21"/>
              </w:rPr>
            </w:pPr>
          </w:p>
        </w:tc>
        <w:tc>
          <w:tcPr>
            <w:tcW w:w="865" w:type="pct"/>
            <w:noWrap w:val="0"/>
            <w:vAlign w:val="center"/>
          </w:tcPr>
          <w:p>
            <w:pPr>
              <w:snapToGrid w:val="0"/>
              <w:spacing w:line="360" w:lineRule="auto"/>
              <w:jc w:val="center"/>
              <w:rPr>
                <w:rFonts w:ascii="仿宋" w:hAnsi="仿宋" w:eastAsia="仿宋" w:cs="仿宋"/>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napToGrid w:val="0"/>
              <w:spacing w:line="360" w:lineRule="auto"/>
              <w:jc w:val="center"/>
              <w:rPr>
                <w:rFonts w:ascii="仿宋" w:hAnsi="仿宋" w:eastAsia="仿宋" w:cs="仿宋"/>
                <w:sz w:val="21"/>
                <w:szCs w:val="21"/>
              </w:rPr>
            </w:pPr>
          </w:p>
        </w:tc>
        <w:tc>
          <w:tcPr>
            <w:tcW w:w="865" w:type="pct"/>
            <w:noWrap w:val="0"/>
            <w:vAlign w:val="center"/>
          </w:tcPr>
          <w:p>
            <w:pPr>
              <w:snapToGrid w:val="0"/>
              <w:spacing w:line="360" w:lineRule="auto"/>
              <w:jc w:val="center"/>
              <w:rPr>
                <w:rFonts w:ascii="仿宋" w:hAnsi="仿宋" w:eastAsia="仿宋" w:cs="仿宋"/>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napToGrid w:val="0"/>
              <w:spacing w:line="360" w:lineRule="auto"/>
              <w:jc w:val="center"/>
              <w:rPr>
                <w:rFonts w:ascii="仿宋" w:hAnsi="仿宋" w:eastAsia="仿宋" w:cs="仿宋"/>
                <w:sz w:val="21"/>
                <w:szCs w:val="21"/>
              </w:rPr>
            </w:pPr>
          </w:p>
        </w:tc>
        <w:tc>
          <w:tcPr>
            <w:tcW w:w="865" w:type="pct"/>
            <w:noWrap w:val="0"/>
            <w:vAlign w:val="center"/>
          </w:tcPr>
          <w:p>
            <w:pPr>
              <w:snapToGrid w:val="0"/>
              <w:spacing w:line="360" w:lineRule="auto"/>
              <w:jc w:val="center"/>
              <w:rPr>
                <w:rFonts w:ascii="仿宋" w:hAnsi="仿宋" w:eastAsia="仿宋" w:cs="仿宋"/>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hint="eastAsia" w:ascii="仿宋" w:hAnsi="仿宋" w:eastAsia="仿宋" w:cs="仿宋"/>
                <w:sz w:val="21"/>
                <w:szCs w:val="21"/>
              </w:rPr>
            </w:pPr>
            <w:r>
              <w:rPr>
                <w:rFonts w:hint="eastAsia" w:ascii="仿宋" w:hAnsi="仿宋" w:eastAsia="仿宋" w:cs="仿宋"/>
                <w:sz w:val="21"/>
                <w:szCs w:val="21"/>
              </w:rPr>
              <w:t>9</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napToGrid w:val="0"/>
              <w:spacing w:line="360" w:lineRule="auto"/>
              <w:jc w:val="center"/>
              <w:rPr>
                <w:rFonts w:ascii="仿宋" w:hAnsi="仿宋" w:eastAsia="仿宋" w:cs="仿宋"/>
                <w:sz w:val="21"/>
                <w:szCs w:val="21"/>
              </w:rPr>
            </w:pPr>
          </w:p>
        </w:tc>
        <w:tc>
          <w:tcPr>
            <w:tcW w:w="865" w:type="pct"/>
            <w:noWrap w:val="0"/>
            <w:vAlign w:val="center"/>
          </w:tcPr>
          <w:p>
            <w:pPr>
              <w:snapToGrid w:val="0"/>
              <w:spacing w:line="360" w:lineRule="auto"/>
              <w:jc w:val="center"/>
              <w:rPr>
                <w:rFonts w:ascii="仿宋" w:hAnsi="仿宋" w:eastAsia="仿宋" w:cs="仿宋"/>
                <w:sz w:val="21"/>
                <w:szCs w:val="21"/>
              </w:rPr>
            </w:pPr>
          </w:p>
        </w:tc>
        <w:tc>
          <w:tcPr>
            <w:tcW w:w="1145" w:type="pct"/>
            <w:noWrap w:val="0"/>
            <w:vAlign w:val="center"/>
          </w:tcPr>
          <w:p>
            <w:pPr>
              <w:spacing w:line="360" w:lineRule="auto"/>
              <w:jc w:val="center"/>
              <w:rPr>
                <w:rFonts w:ascii="仿宋" w:hAnsi="仿宋" w:eastAsia="仿宋" w:cs="仿宋"/>
                <w:sz w:val="21"/>
                <w:szCs w:val="21"/>
              </w:rPr>
            </w:pPr>
          </w:p>
        </w:tc>
        <w:tc>
          <w:tcPr>
            <w:tcW w:w="934" w:type="pct"/>
            <w:noWrap w:val="0"/>
            <w:vAlign w:val="top"/>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noWrap w:val="0"/>
            <w:vAlign w:val="center"/>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10</w:t>
            </w:r>
          </w:p>
        </w:tc>
        <w:tc>
          <w:tcPr>
            <w:tcW w:w="822" w:type="pct"/>
            <w:noWrap w:val="0"/>
            <w:vAlign w:val="center"/>
          </w:tcPr>
          <w:p>
            <w:pPr>
              <w:snapToGrid w:val="0"/>
              <w:spacing w:line="360" w:lineRule="auto"/>
              <w:jc w:val="center"/>
              <w:rPr>
                <w:rFonts w:ascii="仿宋" w:hAnsi="仿宋" w:eastAsia="仿宋" w:cs="仿宋"/>
                <w:sz w:val="21"/>
                <w:szCs w:val="21"/>
              </w:rPr>
            </w:pPr>
          </w:p>
        </w:tc>
        <w:tc>
          <w:tcPr>
            <w:tcW w:w="865" w:type="pct"/>
            <w:noWrap w:val="0"/>
            <w:vAlign w:val="top"/>
          </w:tcPr>
          <w:p>
            <w:pPr>
              <w:snapToGrid w:val="0"/>
              <w:spacing w:line="360" w:lineRule="auto"/>
              <w:jc w:val="center"/>
              <w:rPr>
                <w:rFonts w:ascii="仿宋" w:hAnsi="仿宋" w:eastAsia="仿宋" w:cs="仿宋"/>
                <w:sz w:val="21"/>
                <w:szCs w:val="21"/>
              </w:rPr>
            </w:pPr>
          </w:p>
        </w:tc>
        <w:tc>
          <w:tcPr>
            <w:tcW w:w="865" w:type="pct"/>
            <w:noWrap w:val="0"/>
            <w:vAlign w:val="center"/>
          </w:tcPr>
          <w:p>
            <w:pPr>
              <w:snapToGrid w:val="0"/>
              <w:spacing w:line="360" w:lineRule="auto"/>
              <w:jc w:val="center"/>
              <w:rPr>
                <w:rFonts w:ascii="仿宋" w:hAnsi="仿宋" w:eastAsia="仿宋" w:cs="仿宋"/>
                <w:sz w:val="21"/>
                <w:szCs w:val="21"/>
              </w:rPr>
            </w:pPr>
          </w:p>
        </w:tc>
        <w:tc>
          <w:tcPr>
            <w:tcW w:w="1145" w:type="pct"/>
            <w:noWrap w:val="0"/>
            <w:vAlign w:val="center"/>
          </w:tcPr>
          <w:p>
            <w:pPr>
              <w:snapToGrid w:val="0"/>
              <w:spacing w:line="360" w:lineRule="auto"/>
              <w:jc w:val="center"/>
              <w:rPr>
                <w:rFonts w:ascii="仿宋" w:hAnsi="仿宋" w:eastAsia="仿宋" w:cs="仿宋"/>
                <w:sz w:val="21"/>
                <w:szCs w:val="21"/>
              </w:rPr>
            </w:pPr>
          </w:p>
        </w:tc>
        <w:tc>
          <w:tcPr>
            <w:tcW w:w="934" w:type="pct"/>
            <w:noWrap w:val="0"/>
            <w:vAlign w:val="top"/>
          </w:tcPr>
          <w:p>
            <w:pPr>
              <w:snapToGrid w:val="0"/>
              <w:spacing w:line="360" w:lineRule="auto"/>
              <w:jc w:val="center"/>
              <w:rPr>
                <w:rFonts w:ascii="仿宋" w:hAnsi="仿宋" w:eastAsia="仿宋" w:cs="仿宋"/>
                <w:sz w:val="21"/>
                <w:szCs w:val="21"/>
              </w:rPr>
            </w:pPr>
          </w:p>
        </w:tc>
      </w:tr>
    </w:tbl>
    <w:p>
      <w:pPr>
        <w:snapToGrid w:val="0"/>
        <w:spacing w:before="120" w:beforeLines="50" w:line="360" w:lineRule="auto"/>
        <w:ind w:firstLine="424" w:firstLineChars="201"/>
        <w:outlineLvl w:val="2"/>
        <w:rPr>
          <w:rFonts w:ascii="仿宋" w:hAnsi="仿宋" w:eastAsia="仿宋" w:cs="仿宋"/>
          <w:b/>
          <w:sz w:val="21"/>
          <w:szCs w:val="21"/>
        </w:rPr>
      </w:pPr>
      <w:r>
        <w:rPr>
          <w:rFonts w:ascii="仿宋" w:hAnsi="仿宋" w:eastAsia="仿宋" w:cs="仿宋"/>
          <w:b/>
          <w:sz w:val="21"/>
          <w:szCs w:val="21"/>
        </w:rPr>
        <w:t>附件三</w:t>
      </w:r>
      <w:r>
        <w:rPr>
          <w:rFonts w:hint="eastAsia" w:ascii="仿宋" w:hAnsi="仿宋" w:eastAsia="仿宋" w:cs="仿宋"/>
          <w:b/>
          <w:sz w:val="21"/>
          <w:szCs w:val="21"/>
        </w:rPr>
        <w:t>：合同价格清单</w:t>
      </w:r>
    </w:p>
    <w:tbl>
      <w:tblPr>
        <w:tblStyle w:val="62"/>
        <w:tblW w:w="5281"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341"/>
        <w:gridCol w:w="1483"/>
        <w:gridCol w:w="1317"/>
        <w:gridCol w:w="864"/>
        <w:gridCol w:w="1160"/>
        <w:gridCol w:w="1400"/>
        <w:gridCol w:w="1746"/>
        <w:gridCol w:w="129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77" w:type="pct"/>
            <w:tcBorders>
              <w:top w:val="single" w:color="auto" w:sz="8" w:space="0"/>
              <w:left w:val="single" w:color="auto" w:sz="8"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b w:val="0"/>
                <w:bCs w:val="0"/>
                <w:color w:val="auto"/>
                <w:kern w:val="0"/>
                <w:sz w:val="21"/>
                <w:szCs w:val="21"/>
                <w:highlight w:val="none"/>
              </w:rPr>
            </w:pPr>
            <w:bookmarkStart w:id="675" w:name="_Toc97390132"/>
            <w:r>
              <w:rPr>
                <w:rFonts w:hint="eastAsia" w:ascii="仿宋" w:hAnsi="仿宋" w:eastAsia="仿宋" w:cs="仿宋"/>
                <w:b w:val="0"/>
                <w:bCs w:val="0"/>
                <w:color w:val="auto"/>
                <w:kern w:val="0"/>
                <w:sz w:val="21"/>
                <w:szCs w:val="21"/>
                <w:highlight w:val="none"/>
              </w:rPr>
              <w:t>序号</w:t>
            </w:r>
          </w:p>
        </w:tc>
        <w:tc>
          <w:tcPr>
            <w:tcW w:w="772" w:type="pct"/>
            <w:tcBorders>
              <w:top w:val="single" w:color="auto" w:sz="8" w:space="0"/>
              <w:left w:val="single" w:color="auto" w:sz="2"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名称</w:t>
            </w:r>
          </w:p>
        </w:tc>
        <w:tc>
          <w:tcPr>
            <w:tcW w:w="685" w:type="pct"/>
            <w:tcBorders>
              <w:top w:val="single" w:color="auto" w:sz="8" w:space="0"/>
              <w:left w:val="single" w:color="auto" w:sz="2"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lang w:eastAsia="zh-CN"/>
              </w:rPr>
              <w:t>品牌</w:t>
            </w:r>
            <w:r>
              <w:rPr>
                <w:rFonts w:hint="eastAsia" w:ascii="仿宋" w:hAnsi="仿宋" w:eastAsia="仿宋" w:cs="仿宋"/>
                <w:b w:val="0"/>
                <w:bCs w:val="0"/>
                <w:color w:val="auto"/>
                <w:kern w:val="0"/>
                <w:sz w:val="21"/>
                <w:szCs w:val="21"/>
                <w:highlight w:val="none"/>
                <w:lang w:val="en-US" w:eastAsia="zh-Hans"/>
              </w:rPr>
              <w:t>型号</w:t>
            </w:r>
          </w:p>
        </w:tc>
        <w:tc>
          <w:tcPr>
            <w:tcW w:w="449" w:type="pct"/>
            <w:tcBorders>
              <w:top w:val="single" w:color="auto" w:sz="8" w:space="0"/>
              <w:left w:val="single" w:color="auto" w:sz="2"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租赁期</w:t>
            </w:r>
          </w:p>
        </w:tc>
        <w:tc>
          <w:tcPr>
            <w:tcW w:w="603"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单位</w:t>
            </w:r>
          </w:p>
        </w:tc>
        <w:tc>
          <w:tcPr>
            <w:tcW w:w="729"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单价</w:t>
            </w:r>
            <w:r>
              <w:rPr>
                <w:rFonts w:hint="eastAsia" w:ascii="仿宋" w:hAnsi="仿宋" w:eastAsia="仿宋" w:cs="仿宋"/>
                <w:color w:val="auto"/>
                <w:sz w:val="21"/>
                <w:szCs w:val="21"/>
                <w:highlight w:val="none"/>
                <w:lang w:eastAsia="zh-CN"/>
              </w:rPr>
              <w:t>（元</w:t>
            </w:r>
            <w:r>
              <w:rPr>
                <w:rFonts w:hint="default"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月</w:t>
            </w:r>
            <w:r>
              <w:rPr>
                <w:rFonts w:hint="eastAsia" w:ascii="仿宋" w:hAnsi="仿宋" w:eastAsia="仿宋" w:cs="仿宋"/>
                <w:color w:val="auto"/>
                <w:sz w:val="21"/>
                <w:szCs w:val="21"/>
                <w:highlight w:val="none"/>
                <w:lang w:eastAsia="zh-CN"/>
              </w:rPr>
              <w:t>）</w:t>
            </w:r>
          </w:p>
        </w:tc>
        <w:tc>
          <w:tcPr>
            <w:tcW w:w="909"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总价</w:t>
            </w:r>
            <w:r>
              <w:rPr>
                <w:rFonts w:hint="eastAsia" w:ascii="仿宋" w:hAnsi="仿宋" w:eastAsia="仿宋" w:cs="仿宋"/>
                <w:color w:val="auto"/>
                <w:sz w:val="21"/>
                <w:szCs w:val="21"/>
                <w:highlight w:val="none"/>
                <w:lang w:eastAsia="zh-CN"/>
              </w:rPr>
              <w:t>（元）</w:t>
            </w:r>
          </w:p>
        </w:tc>
        <w:tc>
          <w:tcPr>
            <w:tcW w:w="672"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1</w:t>
            </w:r>
          </w:p>
        </w:tc>
        <w:tc>
          <w:tcPr>
            <w:tcW w:w="772" w:type="pct"/>
            <w:tcBorders>
              <w:top w:val="single" w:color="auto" w:sz="2" w:space="0"/>
              <w:left w:val="single" w:color="auto" w:sz="2" w:space="0"/>
              <w:right w:val="single" w:color="auto" w:sz="2" w:space="0"/>
            </w:tcBorders>
            <w:noWrap w:val="0"/>
            <w:vAlign w:val="center"/>
          </w:tcPr>
          <w:p>
            <w:pPr>
              <w:jc w:val="center"/>
              <w:textAlignment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kern w:val="0"/>
                <w:sz w:val="21"/>
                <w:szCs w:val="21"/>
                <w:highlight w:val="none"/>
                <w:lang w:val="en-US" w:eastAsia="zh-CN" w:bidi="ar"/>
              </w:rPr>
              <w:t>标准机柜主机房使用服务</w:t>
            </w:r>
            <w:r>
              <w:rPr>
                <w:rFonts w:hint="default" w:ascii="仿宋" w:hAnsi="仿宋" w:eastAsia="仿宋" w:cs="仿宋"/>
                <w:b w:val="0"/>
                <w:bCs w:val="0"/>
                <w:color w:val="auto"/>
                <w:kern w:val="0"/>
                <w:sz w:val="21"/>
                <w:szCs w:val="21"/>
                <w:highlight w:val="none"/>
                <w:lang w:eastAsia="zh-CN" w:bidi="ar"/>
              </w:rPr>
              <w:t>（97</w:t>
            </w:r>
            <w:r>
              <w:rPr>
                <w:rFonts w:hint="eastAsia" w:ascii="仿宋" w:hAnsi="仿宋" w:eastAsia="仿宋" w:cs="仿宋"/>
                <w:b w:val="0"/>
                <w:bCs w:val="0"/>
                <w:color w:val="auto"/>
                <w:kern w:val="0"/>
                <w:sz w:val="21"/>
                <w:szCs w:val="21"/>
                <w:highlight w:val="none"/>
                <w:lang w:val="en-US" w:eastAsia="zh-Hans" w:bidi="ar"/>
              </w:rPr>
              <w:t>个</w:t>
            </w:r>
            <w:r>
              <w:rPr>
                <w:rFonts w:hint="default" w:ascii="仿宋" w:hAnsi="仿宋" w:eastAsia="仿宋" w:cs="仿宋"/>
                <w:b w:val="0"/>
                <w:bCs w:val="0"/>
                <w:color w:val="auto"/>
                <w:kern w:val="0"/>
                <w:sz w:val="21"/>
                <w:szCs w:val="21"/>
                <w:highlight w:val="none"/>
                <w:lang w:eastAsia="zh-CN" w:bidi="ar"/>
              </w:rPr>
              <w:t>）</w:t>
            </w:r>
          </w:p>
        </w:tc>
        <w:tc>
          <w:tcPr>
            <w:tcW w:w="685" w:type="pct"/>
            <w:tcBorders>
              <w:top w:val="single" w:color="auto" w:sz="2" w:space="0"/>
              <w:left w:val="single" w:color="auto" w:sz="2" w:space="0"/>
              <w:right w:val="single" w:color="auto" w:sz="2" w:space="0"/>
            </w:tcBorders>
            <w:noWrap w:val="0"/>
            <w:vAlign w:val="center"/>
          </w:tcPr>
          <w:p>
            <w:pPr>
              <w:jc w:val="center"/>
              <w:textAlignment w:val="center"/>
              <w:rPr>
                <w:rFonts w:hint="eastAsia" w:ascii="仿宋" w:hAnsi="仿宋" w:eastAsia="仿宋" w:cs="仿宋"/>
                <w:b w:val="0"/>
                <w:bCs w:val="0"/>
                <w:color w:val="auto"/>
                <w:kern w:val="0"/>
                <w:sz w:val="21"/>
                <w:szCs w:val="21"/>
                <w:highlight w:val="none"/>
                <w:lang w:val="en-US" w:eastAsia="zh-CN" w:bidi="ar"/>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Hans"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2</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核心交换机</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（1</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3</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接入交换机</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（40</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4</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汇聚交换机</w:t>
            </w:r>
            <w:r>
              <w:rPr>
                <w:rFonts w:hint="eastAsia" w:ascii="仿宋" w:hAnsi="仿宋" w:eastAsia="仿宋" w:cs="仿宋"/>
                <w:b w:val="0"/>
                <w:bCs w:val="0"/>
                <w:color w:val="auto"/>
                <w:sz w:val="21"/>
                <w:szCs w:val="21"/>
                <w:lang w:eastAsia="zh-CN"/>
              </w:rPr>
              <w:t>租赁租赁</w:t>
            </w:r>
            <w:r>
              <w:rPr>
                <w:rFonts w:hint="default" w:ascii="仿宋" w:hAnsi="仿宋" w:eastAsia="仿宋" w:cs="仿宋"/>
                <w:b w:val="0"/>
                <w:bCs w:val="0"/>
                <w:color w:val="auto"/>
                <w:sz w:val="21"/>
                <w:szCs w:val="21"/>
                <w:lang w:eastAsia="zh-CN"/>
              </w:rPr>
              <w:t>（2</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5</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数据服务应用程序接入设备租赁</w:t>
            </w:r>
            <w:r>
              <w:rPr>
                <w:rFonts w:hint="default" w:ascii="仿宋" w:hAnsi="仿宋" w:eastAsia="仿宋" w:cs="仿宋"/>
                <w:b w:val="0"/>
                <w:bCs w:val="0"/>
                <w:color w:val="auto"/>
                <w:sz w:val="21"/>
                <w:szCs w:val="21"/>
              </w:rPr>
              <w:t>（10</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2"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6</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光纤交换机</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（2</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8"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7</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sz w:val="21"/>
                <w:szCs w:val="21"/>
              </w:rPr>
            </w:pPr>
            <w:r>
              <w:rPr>
                <w:rFonts w:hint="eastAsia" w:ascii="仿宋" w:hAnsi="仿宋" w:eastAsia="仿宋" w:cs="仿宋"/>
                <w:b w:val="0"/>
                <w:bCs w:val="0"/>
                <w:color w:val="auto"/>
                <w:sz w:val="21"/>
                <w:szCs w:val="21"/>
              </w:rPr>
              <w:t>存储</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（5</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After w:w="0" w:type="auto"/>
          <w:trHeight w:val="206" w:hRule="atLeast"/>
        </w:trPr>
        <w:tc>
          <w:tcPr>
            <w:tcW w:w="1635" w:type="pct"/>
            <w:gridSpan w:val="3"/>
            <w:tcBorders>
              <w:top w:val="single" w:color="auto" w:sz="2" w:space="0"/>
              <w:left w:val="single" w:color="auto" w:sz="8"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合同总价人民币</w:t>
            </w:r>
            <w:r>
              <w:rPr>
                <w:rFonts w:hint="eastAsia" w:ascii="仿宋" w:hAnsi="仿宋" w:eastAsia="仿宋" w:cs="仿宋"/>
                <w:color w:val="auto"/>
                <w:sz w:val="21"/>
                <w:szCs w:val="21"/>
                <w:highlight w:val="none"/>
              </w:rPr>
              <w:t>（小写）</w:t>
            </w:r>
          </w:p>
        </w:tc>
        <w:tc>
          <w:tcPr>
            <w:tcW w:w="3364" w:type="pct"/>
            <w:gridSpan w:val="5"/>
            <w:tcBorders>
              <w:top w:val="single" w:color="auto" w:sz="2" w:space="0"/>
              <w:left w:val="single" w:color="auto" w:sz="2" w:space="0"/>
              <w:bottom w:val="single" w:color="auto" w:sz="2" w:space="0"/>
              <w:right w:val="single" w:color="auto" w:sz="8" w:space="0"/>
            </w:tcBorders>
            <w:noWrap w:val="0"/>
            <w:vAlign w:val="top"/>
          </w:tcPr>
          <w:p>
            <w:pPr>
              <w:snapToGrid w:val="0"/>
              <w:spacing w:line="240" w:lineRule="auto"/>
              <w:ind w:right="-21" w:rightChars="-10"/>
              <w:jc w:val="center"/>
              <w:rPr>
                <w:rFonts w:hint="eastAsia" w:ascii="仿宋" w:hAnsi="仿宋" w:eastAsia="仿宋" w:cs="仿宋"/>
                <w:bCs/>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wAfter w:w="0" w:type="auto"/>
        </w:trPr>
        <w:tc>
          <w:tcPr>
            <w:tcW w:w="1635" w:type="pct"/>
            <w:gridSpan w:val="3"/>
            <w:tcBorders>
              <w:top w:val="single" w:color="auto" w:sz="2" w:space="0"/>
              <w:left w:val="single" w:color="auto" w:sz="8"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合同总价人民币</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大写</w:t>
            </w:r>
            <w:r>
              <w:rPr>
                <w:rFonts w:hint="eastAsia" w:ascii="仿宋" w:hAnsi="仿宋" w:eastAsia="仿宋" w:cs="仿宋"/>
                <w:color w:val="auto"/>
                <w:sz w:val="21"/>
                <w:szCs w:val="21"/>
                <w:highlight w:val="none"/>
              </w:rPr>
              <w:t>）</w:t>
            </w:r>
          </w:p>
        </w:tc>
        <w:tc>
          <w:tcPr>
            <w:tcW w:w="3364" w:type="pct"/>
            <w:gridSpan w:val="5"/>
            <w:tcBorders>
              <w:top w:val="single" w:color="auto" w:sz="2" w:space="0"/>
              <w:left w:val="single" w:color="auto" w:sz="2" w:space="0"/>
              <w:bottom w:val="single" w:color="auto" w:sz="2" w:space="0"/>
              <w:right w:val="single" w:color="auto" w:sz="8" w:space="0"/>
            </w:tcBorders>
            <w:noWrap w:val="0"/>
            <w:vAlign w:val="top"/>
          </w:tcPr>
          <w:p>
            <w:pPr>
              <w:snapToGrid w:val="0"/>
              <w:spacing w:line="240" w:lineRule="auto"/>
              <w:ind w:right="-21" w:rightChars="-10"/>
              <w:jc w:val="center"/>
              <w:rPr>
                <w:rFonts w:hint="eastAsia" w:ascii="仿宋" w:hAnsi="仿宋" w:eastAsia="仿宋" w:cs="仿宋"/>
                <w:bCs/>
                <w:color w:val="auto"/>
                <w:sz w:val="21"/>
                <w:szCs w:val="21"/>
                <w:highlight w:val="none"/>
              </w:rPr>
            </w:pPr>
          </w:p>
        </w:tc>
      </w:tr>
    </w:tbl>
    <w:p>
      <w:pPr>
        <w:jc w:val="center"/>
        <w:rPr>
          <w:sz w:val="21"/>
          <w:szCs w:val="21"/>
        </w:rPr>
      </w:pPr>
    </w:p>
    <w:p>
      <w:pPr>
        <w:spacing w:line="360" w:lineRule="auto"/>
        <w:ind w:left="720" w:firstLine="420" w:firstLineChars="200"/>
        <w:jc w:val="center"/>
        <w:outlineLvl w:val="0"/>
        <w:rPr>
          <w:rFonts w:hint="eastAsia" w:ascii="仿宋" w:hAnsi="仿宋" w:eastAsia="仿宋" w:cs="仿宋"/>
          <w:b/>
          <w:sz w:val="36"/>
          <w:szCs w:val="20"/>
          <w:highlight w:val="none"/>
        </w:rPr>
      </w:pPr>
      <w:r>
        <w:rPr>
          <w:rFonts w:ascii="仿宋" w:eastAsia="仿宋"/>
        </w:rPr>
        <w:br w:type="page"/>
      </w:r>
      <w:r>
        <w:rPr>
          <w:rFonts w:hint="eastAsia" w:ascii="仿宋" w:hAnsi="仿宋" w:eastAsia="仿宋" w:cs="仿宋"/>
          <w:b/>
          <w:sz w:val="36"/>
          <w:szCs w:val="20"/>
          <w:highlight w:val="none"/>
        </w:rPr>
        <w:t>第六部分 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（2）联合协议</w:t>
      </w:r>
      <w:r>
        <w:rPr>
          <w:rFonts w:hint="eastAsia" w:ascii="仿宋" w:hAnsi="仿宋" w:eastAsia="仿宋" w:cs="仿宋"/>
          <w:sz w:val="24"/>
          <w:highlight w:val="none"/>
        </w:rPr>
        <w:t>………………………………………………………………（页码）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pPr>
        <w:snapToGrid w:val="0"/>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杭州市公安局交通警察支队、浙江五石中正工程咨询有限公司：</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】政府采购活动，郑重承诺：</w:t>
      </w:r>
    </w:p>
    <w:p>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pPr>
    </w:p>
    <w:p>
      <w:pPr>
        <w:widowControl/>
        <w:spacing w:line="360" w:lineRule="auto"/>
        <w:jc w:val="both"/>
        <w:rPr>
          <w:rFonts w:ascii="宋体" w:hAnsi="宋体" w:cs="宋体"/>
          <w:b/>
          <w:kern w:val="0"/>
          <w:sz w:val="32"/>
          <w:szCs w:val="32"/>
          <w:highlight w:val="none"/>
        </w:rPr>
      </w:pPr>
    </w:p>
    <w:p>
      <w:pPr>
        <w:widowControl/>
        <w:spacing w:line="360" w:lineRule="auto"/>
        <w:ind w:firstLine="643" w:firstLineChars="20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both"/>
        <w:rPr>
          <w:rFonts w:ascii="宋体" w:hAnsi="宋体" w:cs="宋体"/>
          <w:b/>
          <w:kern w:val="0"/>
          <w:sz w:val="32"/>
          <w:szCs w:val="32"/>
          <w:highlight w:val="none"/>
        </w:rPr>
      </w:pPr>
    </w:p>
    <w:p>
      <w:pPr>
        <w:pStyle w:val="2"/>
      </w:pPr>
    </w:p>
    <w:p>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A</w:t>
      </w:r>
      <w:r>
        <w:rPr>
          <w:rFonts w:hint="eastAsia" w:ascii="仿宋" w:hAnsi="仿宋" w:eastAsia="仿宋" w:cs="仿宋"/>
          <w:sz w:val="24"/>
          <w:szCs w:val="24"/>
          <w:highlight w:val="none"/>
        </w:rPr>
        <w:t>.专门面向中小企业，货物全部由符合政策要求的中小企业（或小微企业）</w:t>
      </w:r>
      <w:r>
        <w:rPr>
          <w:rFonts w:hint="eastAsia" w:ascii="仿宋" w:hAnsi="仿宋" w:eastAsia="仿宋" w:cs="仿宋"/>
          <w:sz w:val="24"/>
          <w:szCs w:val="24"/>
          <w:highlight w:val="none"/>
          <w:lang w:val="en-US" w:eastAsia="zh-Hans"/>
        </w:rPr>
        <w:t>承接</w:t>
      </w:r>
      <w:r>
        <w:rPr>
          <w:rFonts w:hint="eastAsia" w:ascii="仿宋" w:hAnsi="仿宋" w:eastAsia="仿宋" w:cs="仿宋"/>
          <w:sz w:val="24"/>
          <w:szCs w:val="24"/>
          <w:highlight w:val="none"/>
        </w:rPr>
        <w:t xml:space="preserve">的，提供相应的中小企业声明函（附件7）。 </w:t>
      </w:r>
    </w:p>
    <w:p>
      <w:pPr>
        <w:widowControl/>
        <w:spacing w:line="360" w:lineRule="auto"/>
        <w:ind w:firstLine="480"/>
        <w:jc w:val="left"/>
        <w:rPr>
          <w:rFonts w:hint="eastAsia" w:ascii="仿宋" w:hAnsi="仿宋" w:eastAsia="仿宋" w:cs="仿宋"/>
          <w:sz w:val="24"/>
          <w:szCs w:val="24"/>
          <w:highlight w:val="none"/>
        </w:rPr>
      </w:pPr>
    </w:p>
    <w:p>
      <w:pPr>
        <w:widowControl/>
        <w:spacing w:line="360" w:lineRule="auto"/>
        <w:ind w:firstLine="472" w:firstLineChars="196"/>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B.</w:t>
      </w:r>
      <w:r>
        <w:rPr>
          <w:rFonts w:hint="eastAsia" w:ascii="仿宋" w:hAnsi="仿宋" w:eastAsia="仿宋" w:cs="仿宋"/>
          <w:sz w:val="24"/>
          <w:szCs w:val="24"/>
          <w:highlight w:val="none"/>
        </w:rPr>
        <w:t>要求以联合体形式参加的，提供联合协议（附件5）和中小企业声明函（附件7），联合协议中中小企业合同金额应当达到招标公告载明的比例；如果供应商本身提供所有标的均由中小企业</w:t>
      </w:r>
      <w:r>
        <w:rPr>
          <w:rFonts w:hint="eastAsia" w:ascii="仿宋" w:hAnsi="仿宋" w:eastAsia="仿宋" w:cs="仿宋"/>
          <w:sz w:val="24"/>
          <w:szCs w:val="24"/>
          <w:highlight w:val="none"/>
          <w:lang w:val="en-US" w:eastAsia="zh-Hans"/>
        </w:rPr>
        <w:t>承接</w:t>
      </w:r>
      <w:r>
        <w:rPr>
          <w:rFonts w:hint="eastAsia" w:ascii="仿宋" w:hAnsi="仿宋" w:eastAsia="仿宋" w:cs="仿宋"/>
          <w:sz w:val="24"/>
          <w:szCs w:val="24"/>
          <w:highlight w:val="none"/>
        </w:rPr>
        <w:t>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w:t>
      </w:r>
    </w:p>
    <w:p>
      <w:pPr>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C、</w:t>
      </w:r>
      <w:r>
        <w:rPr>
          <w:rFonts w:hint="eastAsia" w:ascii="仿宋" w:hAnsi="仿宋" w:eastAsia="仿宋" w:cs="仿宋"/>
          <w:sz w:val="24"/>
          <w:szCs w:val="24"/>
          <w:highlight w:val="none"/>
        </w:rPr>
        <w:t>要求合同分包的，提供分包意向协议（附件6）和中小企业声明函（附件7），分包意向协议中中小企业合同金额应当达到招标公告载明的比例；如果供应商本身提供所有标的均由中小企业</w:t>
      </w:r>
      <w:r>
        <w:rPr>
          <w:rFonts w:hint="eastAsia" w:ascii="仿宋" w:hAnsi="仿宋" w:eastAsia="仿宋" w:cs="仿宋"/>
          <w:sz w:val="24"/>
          <w:szCs w:val="24"/>
          <w:highlight w:val="none"/>
          <w:lang w:val="en-US" w:eastAsia="zh-Hans"/>
        </w:rPr>
        <w:t>承接</w:t>
      </w:r>
      <w:r>
        <w:rPr>
          <w:rFonts w:hint="eastAsia" w:ascii="仿宋" w:hAnsi="仿宋" w:eastAsia="仿宋" w:cs="仿宋"/>
          <w:sz w:val="24"/>
          <w:szCs w:val="24"/>
          <w:highlight w:val="none"/>
        </w:rPr>
        <w:t>的，视同符合了资格条件，无需再向中小企业分包，无需提供分包意向协议。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24"/>
          <w:szCs w:val="24"/>
          <w:highlight w:val="none"/>
        </w:rPr>
      </w:pPr>
    </w:p>
    <w:p>
      <w:pPr>
        <w:pStyle w:val="2"/>
        <w:rPr>
          <w:rFonts w:hint="eastAsia" w:ascii="仿宋" w:hAnsi="仿宋" w:eastAsia="仿宋" w:cs="仿宋"/>
          <w:b/>
          <w:kern w:val="0"/>
          <w:sz w:val="24"/>
          <w:szCs w:val="24"/>
          <w:highlight w:val="none"/>
        </w:rPr>
      </w:pPr>
    </w:p>
    <w:p>
      <w:pPr>
        <w:rPr>
          <w:rFonts w:hint="eastAsia" w:ascii="仿宋" w:hAnsi="仿宋" w:eastAsia="仿宋" w:cs="仿宋"/>
          <w:b/>
          <w:kern w:val="0"/>
          <w:sz w:val="24"/>
          <w:szCs w:val="24"/>
          <w:highlight w:val="none"/>
        </w:rPr>
      </w:pPr>
    </w:p>
    <w:p>
      <w:pPr>
        <w:pStyle w:val="2"/>
        <w:rPr>
          <w:rFonts w:hint="eastAsia" w:ascii="仿宋" w:hAnsi="仿宋" w:eastAsia="仿宋" w:cs="仿宋"/>
          <w:b/>
          <w:kern w:val="0"/>
          <w:sz w:val="24"/>
          <w:szCs w:val="24"/>
          <w:highlight w:val="none"/>
        </w:rPr>
      </w:pPr>
    </w:p>
    <w:p>
      <w:pPr>
        <w:rPr>
          <w:rFonts w:hint="eastAsia" w:ascii="仿宋" w:hAnsi="仿宋" w:eastAsia="仿宋" w:cs="仿宋"/>
          <w:b/>
          <w:kern w:val="0"/>
          <w:sz w:val="24"/>
          <w:szCs w:val="24"/>
          <w:highlight w:val="none"/>
        </w:rPr>
      </w:pPr>
    </w:p>
    <w:p>
      <w:pPr>
        <w:pStyle w:val="2"/>
        <w:rPr>
          <w:rFonts w:hint="eastAsia" w:ascii="仿宋" w:hAnsi="仿宋" w:eastAsia="仿宋" w:cs="仿宋"/>
          <w:b/>
          <w:kern w:val="0"/>
          <w:sz w:val="24"/>
          <w:szCs w:val="24"/>
          <w:highlight w:val="none"/>
        </w:rPr>
      </w:pPr>
    </w:p>
    <w:p>
      <w:pPr>
        <w:rPr>
          <w:rFonts w:hint="eastAsia" w:ascii="仿宋" w:hAnsi="仿宋" w:eastAsia="仿宋" w:cs="仿宋"/>
          <w:b/>
          <w:kern w:val="0"/>
          <w:sz w:val="24"/>
          <w:szCs w:val="24"/>
          <w:highlight w:val="none"/>
        </w:rPr>
      </w:pPr>
    </w:p>
    <w:p>
      <w:pPr>
        <w:pStyle w:val="2"/>
        <w:rPr>
          <w:rFonts w:hint="eastAsia" w:ascii="仿宋" w:hAnsi="仿宋" w:eastAsia="仿宋" w:cs="仿宋"/>
          <w:b/>
          <w:kern w:val="0"/>
          <w:sz w:val="24"/>
          <w:szCs w:val="24"/>
          <w:highlight w:val="none"/>
        </w:rPr>
      </w:pPr>
    </w:p>
    <w:p>
      <w:pPr>
        <w:rPr>
          <w:rFonts w:hint="eastAsia" w:ascii="仿宋" w:hAnsi="仿宋" w:eastAsia="仿宋" w:cs="仿宋"/>
          <w:b/>
          <w:kern w:val="0"/>
          <w:sz w:val="24"/>
          <w:szCs w:val="24"/>
          <w:highlight w:val="none"/>
        </w:rPr>
      </w:pPr>
    </w:p>
    <w:p>
      <w:pPr>
        <w:pStyle w:val="2"/>
        <w:rPr>
          <w:rFonts w:hint="eastAsia" w:ascii="仿宋" w:hAnsi="仿宋" w:eastAsia="仿宋" w:cs="仿宋"/>
          <w:b/>
          <w:kern w:val="0"/>
          <w:sz w:val="24"/>
          <w:szCs w:val="24"/>
          <w:highlight w:val="none"/>
        </w:rPr>
      </w:pPr>
    </w:p>
    <w:p>
      <w:pPr>
        <w:pStyle w:val="2"/>
        <w:ind w:left="0" w:leftChars="0" w:firstLine="0" w:firstLineChars="0"/>
        <w:rPr>
          <w:rFonts w:hint="eastAsia"/>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仿宋" w:hAnsi="仿宋" w:eastAsia="仿宋" w:cs="仿宋"/>
          <w:b/>
          <w:kern w:val="0"/>
          <w:sz w:val="32"/>
          <w:szCs w:val="32"/>
          <w:highlight w:val="none"/>
        </w:rPr>
      </w:pPr>
    </w:p>
    <w:p>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spacing w:line="360" w:lineRule="auto"/>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rPr>
          <w:rFonts w:ascii="宋体" w:hAnsi="宋体" w:cs="宋体"/>
          <w:b/>
          <w:kern w:val="0"/>
          <w:sz w:val="32"/>
          <w:szCs w:val="32"/>
          <w:highlight w:val="none"/>
        </w:rPr>
      </w:pPr>
    </w:p>
    <w:p>
      <w:pPr>
        <w:rPr>
          <w:rFonts w:ascii="宋体" w:hAnsi="宋体" w:cs="宋体"/>
          <w:b/>
          <w:kern w:val="0"/>
          <w:sz w:val="32"/>
          <w:szCs w:val="32"/>
          <w:highlight w:val="none"/>
        </w:rPr>
      </w:pPr>
    </w:p>
    <w:p>
      <w:pPr>
        <w:pStyle w:val="2"/>
      </w:pPr>
    </w:p>
    <w:p>
      <w:pPr>
        <w:spacing w:line="360" w:lineRule="auto"/>
        <w:rPr>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jc w:val="both"/>
        <w:rPr>
          <w:rFonts w:hint="eastAsia" w:ascii="仿宋" w:hAnsi="仿宋" w:eastAsia="仿宋" w:cs="仿宋"/>
          <w:b/>
          <w:kern w:val="0"/>
          <w:sz w:val="36"/>
          <w:szCs w:val="36"/>
          <w:highlight w:val="none"/>
        </w:rPr>
      </w:pPr>
    </w:p>
    <w:p>
      <w:pPr>
        <w:spacing w:line="360" w:lineRule="auto"/>
        <w:ind w:right="420" w:firstLine="3614" w:firstLineChars="1000"/>
        <w:jc w:val="both"/>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（3）分包意向协议</w:t>
      </w:r>
      <w:r>
        <w:rPr>
          <w:rFonts w:hint="eastAsia" w:ascii="仿宋" w:hAnsi="仿宋" w:eastAsia="仿宋" w:cs="仿宋"/>
          <w:highlight w:val="none"/>
        </w:rPr>
        <w:t>…………………………………………………………………………（页码）</w:t>
      </w:r>
    </w:p>
    <w:p>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（4）符合性审查资料</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（5）评标标准相应的商务技术资料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r>
        <w:rPr>
          <w:rFonts w:hint="eastAsia" w:ascii="仿宋" w:hAnsi="仿宋" w:eastAsia="仿宋" w:cs="仿宋"/>
          <w:sz w:val="24"/>
          <w:highlight w:val="none"/>
        </w:rPr>
        <w:t>（6）投标标的清单</w:t>
      </w:r>
      <w:r>
        <w:rPr>
          <w:rFonts w:hint="eastAsia" w:ascii="仿宋" w:hAnsi="仿宋" w:eastAsia="仿宋" w:cs="仿宋"/>
          <w:highlight w:val="none"/>
        </w:rPr>
        <w:t>…………………………………………………………………………（页码）</w:t>
      </w:r>
    </w:p>
    <w:p>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pPr>
        <w:snapToGrid w:val="0"/>
        <w:spacing w:line="360" w:lineRule="auto"/>
        <w:ind w:left="479" w:leftChars="228"/>
        <w:rPr>
          <w:rFonts w:ascii="宋体" w:hAnsi="宋体" w:cs="宋体"/>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spacing w:line="360" w:lineRule="auto"/>
        <w:rPr>
          <w:rFonts w:ascii="宋体" w:hAnsi="宋体" w:cs="宋体"/>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pStyle w:val="2"/>
        <w:spacing w:line="360" w:lineRule="auto"/>
        <w:rPr>
          <w:highlight w:val="none"/>
          <w:lang w:val="en-US"/>
        </w:rPr>
      </w:pPr>
    </w:p>
    <w:p>
      <w:pPr>
        <w:spacing w:line="360" w:lineRule="auto"/>
        <w:rPr>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outlineLvl w:val="0"/>
        <w:rPr>
          <w:rFonts w:ascii="宋体" w:hAnsi="宋体" w:cs="宋体"/>
          <w:b/>
          <w:kern w:val="0"/>
          <w:sz w:val="32"/>
          <w:szCs w:val="32"/>
          <w:highlight w:val="none"/>
        </w:rPr>
      </w:pPr>
    </w:p>
    <w:p>
      <w:pPr>
        <w:snapToGrid w:val="0"/>
        <w:spacing w:line="360" w:lineRule="auto"/>
        <w:ind w:firstLine="3855" w:firstLineChars="1200"/>
        <w:outlineLvl w:val="0"/>
        <w:rPr>
          <w:rFonts w:hint="eastAsia" w:ascii="仿宋" w:hAnsi="仿宋" w:eastAsia="仿宋" w:cs="仿宋"/>
          <w:b/>
          <w:kern w:val="0"/>
          <w:sz w:val="32"/>
          <w:szCs w:val="32"/>
          <w:highlight w:val="none"/>
        </w:rPr>
      </w:pPr>
    </w:p>
    <w:p>
      <w:pPr>
        <w:snapToGrid w:val="0"/>
        <w:spacing w:line="360" w:lineRule="auto"/>
        <w:ind w:firstLine="3855" w:firstLineChars="1200"/>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snapToGrid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杭州市公安局交通警察支队、浙江五石中正工程咨询有限公司：</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】招标的有关活动，并对此项目进行投标。为此：</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2.1资格文件：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2.1.1承诺函；</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2.1.2</w:t>
      </w:r>
      <w:r>
        <w:rPr>
          <w:rFonts w:hint="eastAsia" w:ascii="仿宋" w:hAnsi="仿宋" w:eastAsia="仿宋" w:cs="仿宋"/>
          <w:snapToGrid w:val="0"/>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2.2.3分包意向协议（如果有）；</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2.2.4符合性审查资料；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2.2.6投标标的清单；</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2.2.7商务技术偏离表；</w:t>
      </w:r>
    </w:p>
    <w:p>
      <w:pPr>
        <w:snapToGrid w:val="0"/>
        <w:spacing w:line="360" w:lineRule="auto"/>
        <w:ind w:left="420" w:leftChars="20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pPr>
        <w:snapToGrid w:val="0"/>
        <w:spacing w:line="360" w:lineRule="auto"/>
        <w:ind w:left="420" w:leftChars="200" w:firstLine="480" w:firstLineChars="200"/>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投标人名称（电子签名）：                          </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kern w:val="0"/>
          <w:sz w:val="24"/>
          <w:highlight w:val="none"/>
          <w:u w:val="singl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jc w:val="center"/>
        <w:rPr>
          <w:rFonts w:hint="eastAsia" w:ascii="仿宋" w:hAnsi="仿宋" w:eastAsia="仿宋" w:cs="仿宋"/>
          <w:b/>
          <w:kern w:val="0"/>
          <w:sz w:val="32"/>
          <w:szCs w:val="32"/>
          <w:highlight w:val="none"/>
          <w:lang w:val="zh-CN"/>
        </w:rPr>
      </w:pPr>
      <w:r>
        <w:rPr>
          <w:rFonts w:hint="eastAsia" w:ascii="仿宋" w:hAnsi="仿宋" w:eastAsia="仿宋" w:cs="仿宋"/>
          <w:sz w:val="24"/>
          <w:highlight w:val="none"/>
        </w:rPr>
        <w:br w:type="page"/>
      </w: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pPr>
        <w:snapToGrid w:val="0"/>
        <w:spacing w:line="360" w:lineRule="auto"/>
        <w:ind w:firstLine="576"/>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杭州市公安局交通警察支队、浙江五石中正工程咨询有限公司：</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hint="eastAsia" w:ascii="仿宋" w:hAnsi="仿宋" w:eastAsia="仿宋" w:cs="仿宋"/>
          <w:sz w:val="24"/>
          <w:highlight w:val="none"/>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ind w:firstLine="576"/>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杭州市公安局交通警察支队、浙江五石中正工程咨询有限公司：</w:t>
      </w:r>
    </w:p>
    <w:p>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pacing w:line="360" w:lineRule="auto"/>
        <w:jc w:val="center"/>
        <w:rPr>
          <w:rFonts w:hint="eastAsia" w:ascii="仿宋" w:hAnsi="仿宋" w:eastAsia="仿宋" w:cs="仿宋"/>
          <w:b/>
          <w:kern w:val="0"/>
          <w:sz w:val="32"/>
          <w:szCs w:val="32"/>
          <w:highlight w:val="none"/>
        </w:rPr>
      </w:pPr>
    </w:p>
    <w:p>
      <w:pPr>
        <w:spacing w:line="360" w:lineRule="auto"/>
        <w:rPr>
          <w:rFonts w:hint="eastAsia" w:ascii="仿宋" w:hAnsi="仿宋" w:eastAsia="仿宋" w:cs="仿宋"/>
          <w:highlight w:val="none"/>
        </w:rPr>
      </w:pP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rPr>
          <w:rFonts w:hint="eastAsia" w:ascii="仿宋" w:hAnsi="仿宋" w:eastAsia="仿宋" w:cs="仿宋"/>
          <w:kern w:val="0"/>
          <w:sz w:val="24"/>
          <w:highlight w:val="none"/>
          <w:lang w:val="zh-CN"/>
        </w:rPr>
      </w:pPr>
    </w:p>
    <w:p>
      <w:pPr>
        <w:pStyle w:val="2"/>
        <w:rPr>
          <w:rFonts w:hint="eastAsia" w:ascii="仿宋" w:hAnsi="仿宋" w:eastAsia="仿宋" w:cs="仿宋"/>
          <w:highlight w:val="none"/>
          <w:lang w:val="zh-CN"/>
        </w:rPr>
      </w:pPr>
    </w:p>
    <w:p>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74"/>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4"/>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pPr>
              <w:pStyle w:val="174"/>
              <w:adjustRightInd w:val="0"/>
              <w:spacing w:line="360" w:lineRule="auto"/>
              <w:rPr>
                <w:rFonts w:hint="eastAsia" w:ascii="仿宋" w:hAnsi="仿宋" w:eastAsia="仿宋" w:cs="仿宋"/>
                <w:bCs/>
                <w:sz w:val="24"/>
                <w:highlight w:val="none"/>
              </w:rPr>
            </w:pPr>
          </w:p>
        </w:tc>
      </w:tr>
    </w:tbl>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both"/>
        <w:rPr>
          <w:rFonts w:hint="eastAsia" w:ascii="仿宋" w:hAnsi="仿宋" w:eastAsia="仿宋" w:cs="仿宋"/>
          <w:b/>
          <w:kern w:val="0"/>
          <w:sz w:val="32"/>
          <w:szCs w:val="32"/>
          <w:highlight w:val="none"/>
        </w:rPr>
      </w:pPr>
    </w:p>
    <w:p>
      <w:pPr>
        <w:snapToGrid w:val="0"/>
        <w:spacing w:line="360" w:lineRule="auto"/>
        <w:ind w:right="480"/>
        <w:rPr>
          <w:rFonts w:hint="eastAsia" w:ascii="仿宋" w:hAnsi="仿宋" w:eastAsia="仿宋" w:cs="仿宋"/>
          <w:b/>
          <w:kern w:val="0"/>
          <w:sz w:val="32"/>
          <w:szCs w:val="32"/>
          <w:highlight w:val="none"/>
        </w:rPr>
        <w:sectPr>
          <w:footerReference r:id="rId9" w:type="default"/>
          <w:pgSz w:w="11906" w:h="16838"/>
          <w:pgMar w:top="1276" w:right="1418" w:bottom="1247" w:left="1418" w:header="851" w:footer="992" w:gutter="0"/>
          <w:pgNumType w:fmt="decimal"/>
          <w:cols w:space="720" w:num="1"/>
          <w:docGrid w:linePitch="312" w:charSpace="0"/>
        </w:sectPr>
      </w:pPr>
    </w:p>
    <w:p>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三、分包意向协议</w:t>
      </w:r>
    </w:p>
    <w:p>
      <w:pPr>
        <w:widowControl/>
        <w:spacing w:line="360" w:lineRule="auto"/>
        <w:ind w:firstLine="120" w:firstLineChars="50"/>
        <w:jc w:val="left"/>
        <w:rPr>
          <w:rFonts w:hint="eastAsia" w:ascii="仿宋" w:hAnsi="仿宋" w:eastAsia="仿宋" w:cs="仿宋"/>
          <w:sz w:val="24"/>
          <w:highlight w:val="none"/>
        </w:rPr>
      </w:pPr>
      <w:bookmarkStart w:id="676" w:name="_Hlk101169080"/>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sz w:val="24"/>
          <w:highlight w:val="none"/>
        </w:rPr>
        <w:t>]</w:t>
      </w:r>
    </w:p>
    <w:bookmarkEnd w:id="676"/>
    <w:p>
      <w:pPr>
        <w:snapToGrid w:val="0"/>
        <w:spacing w:line="360" w:lineRule="auto"/>
        <w:rPr>
          <w:rFonts w:hint="eastAsia" w:ascii="仿宋" w:hAnsi="仿宋" w:eastAsia="仿宋" w:cs="仿宋"/>
          <w:kern w:val="0"/>
          <w:sz w:val="24"/>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四、符合性审查资料</w:t>
      </w:r>
    </w:p>
    <w:p>
      <w:pPr>
        <w:spacing w:line="360" w:lineRule="auto"/>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noWrap w:val="0"/>
            <w:vAlign w:val="top"/>
          </w:tcPr>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见投标文件</w:t>
            </w:r>
          </w:p>
          <w:p>
            <w:pPr>
              <w:spacing w:line="360" w:lineRule="auto"/>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noWrap w:val="0"/>
            <w:vAlign w:val="top"/>
          </w:tcPr>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见投标文件</w:t>
            </w:r>
          </w:p>
          <w:p>
            <w:pPr>
              <w:pStyle w:val="2"/>
              <w:spacing w:line="360" w:lineRule="auto"/>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noWrap w:val="0"/>
            <w:vAlign w:val="top"/>
          </w:tcPr>
          <w:p>
            <w:pPr>
              <w:spacing w:line="360" w:lineRule="auto"/>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noWrap w:val="0"/>
            <w:vAlign w:val="top"/>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noWrap w:val="0"/>
            <w:vAlign w:val="center"/>
          </w:tcPr>
          <w:p>
            <w:pPr>
              <w:spacing w:line="360" w:lineRule="auto"/>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noWrap w:val="0"/>
            <w:vAlign w:val="top"/>
          </w:tcPr>
          <w:p>
            <w:pPr>
              <w:spacing w:line="360" w:lineRule="auto"/>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highlight w:val="none"/>
        </w:rPr>
      </w:pPr>
      <w:r>
        <w:rPr>
          <w:rFonts w:hint="eastAsia" w:ascii="仿宋" w:hAnsi="仿宋" w:eastAsia="仿宋" w:cs="仿宋"/>
          <w:b/>
          <w:kern w:val="0"/>
          <w:sz w:val="32"/>
          <w:szCs w:val="32"/>
          <w:highlight w:val="none"/>
        </w:rPr>
        <w:t>五、评标标准相应的商务技术资料</w:t>
      </w:r>
    </w:p>
    <w:p>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spacing w:line="360" w:lineRule="auto"/>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highlight w:val="none"/>
              </w:rPr>
            </w:pPr>
          </w:p>
        </w:tc>
      </w:tr>
    </w:tbl>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jc w:val="center"/>
        <w:rPr>
          <w:rFonts w:hint="eastAsia" w:ascii="仿宋" w:hAnsi="仿宋" w:eastAsia="仿宋" w:cs="仿宋"/>
          <w:b/>
          <w:kern w:val="0"/>
          <w:sz w:val="32"/>
          <w:szCs w:val="32"/>
          <w:highlight w:val="none"/>
        </w:rPr>
      </w:pPr>
    </w:p>
    <w:p>
      <w:pPr>
        <w:spacing w:line="360" w:lineRule="auto"/>
        <w:jc w:val="cente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spacing w:line="360" w:lineRule="auto"/>
        <w:jc w:val="both"/>
        <w:rPr>
          <w:rFonts w:hint="eastAsia" w:ascii="仿宋" w:hAnsi="仿宋" w:eastAsia="仿宋" w:cs="仿宋"/>
          <w:b/>
          <w:kern w:val="0"/>
          <w:sz w:val="32"/>
          <w:szCs w:val="32"/>
          <w:highlight w:val="none"/>
        </w:rPr>
      </w:pPr>
    </w:p>
    <w:p>
      <w:pPr>
        <w:pStyle w:val="2"/>
        <w:rPr>
          <w:rFonts w:hint="eastAsia" w:ascii="仿宋" w:hAnsi="仿宋" w:eastAsia="仿宋" w:cs="仿宋"/>
          <w:b/>
          <w:kern w:val="0"/>
          <w:sz w:val="32"/>
          <w:szCs w:val="32"/>
          <w:highlight w:val="none"/>
        </w:rPr>
      </w:pPr>
    </w:p>
    <w:p>
      <w:pPr>
        <w:rPr>
          <w:rFonts w:hint="eastAsia" w:ascii="仿宋" w:hAnsi="仿宋" w:eastAsia="仿宋" w:cs="仿宋"/>
          <w:b/>
          <w:kern w:val="0"/>
          <w:sz w:val="32"/>
          <w:szCs w:val="32"/>
          <w:highlight w:val="none"/>
        </w:rPr>
      </w:pPr>
    </w:p>
    <w:p>
      <w:pPr>
        <w:pStyle w:val="2"/>
        <w:rPr>
          <w:rFonts w:hint="eastAsia"/>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noWrap w:val="0"/>
            <w:vAlign w:val="top"/>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noWrap w:val="0"/>
            <w:vAlign w:val="top"/>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noWrap w:val="0"/>
            <w:vAlign w:val="top"/>
          </w:tcPr>
          <w:p>
            <w:pPr>
              <w:spacing w:line="360" w:lineRule="auto"/>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noWrap w:val="0"/>
            <w:vAlign w:val="top"/>
          </w:tcPr>
          <w:p>
            <w:pPr>
              <w:spacing w:line="360" w:lineRule="auto"/>
              <w:jc w:val="center"/>
              <w:rPr>
                <w:rFonts w:hint="eastAsia" w:ascii="仿宋" w:hAnsi="仿宋" w:eastAsia="仿宋" w:cs="仿宋"/>
                <w:b/>
                <w:kern w:val="0"/>
                <w:sz w:val="32"/>
                <w:szCs w:val="32"/>
                <w:highlight w:val="none"/>
              </w:rPr>
            </w:pPr>
          </w:p>
        </w:tc>
        <w:tc>
          <w:tcPr>
            <w:tcW w:w="3546" w:type="dxa"/>
            <w:noWrap w:val="0"/>
            <w:vAlign w:val="top"/>
          </w:tcPr>
          <w:p>
            <w:pPr>
              <w:spacing w:line="360" w:lineRule="auto"/>
              <w:jc w:val="center"/>
              <w:rPr>
                <w:rFonts w:hint="eastAsia" w:ascii="仿宋" w:hAnsi="仿宋" w:eastAsia="仿宋" w:cs="仿宋"/>
                <w:b/>
                <w:kern w:val="0"/>
                <w:sz w:val="32"/>
                <w:szCs w:val="32"/>
                <w:highlight w:val="none"/>
              </w:rPr>
            </w:pPr>
          </w:p>
        </w:tc>
        <w:tc>
          <w:tcPr>
            <w:tcW w:w="1276" w:type="dxa"/>
            <w:noWrap w:val="0"/>
            <w:vAlign w:val="top"/>
          </w:tcPr>
          <w:p>
            <w:pPr>
              <w:spacing w:line="360" w:lineRule="auto"/>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noWrap w:val="0"/>
            <w:vAlign w:val="top"/>
          </w:tcPr>
          <w:p>
            <w:pPr>
              <w:spacing w:line="360" w:lineRule="auto"/>
              <w:jc w:val="center"/>
              <w:rPr>
                <w:rFonts w:hint="eastAsia" w:ascii="仿宋" w:hAnsi="仿宋" w:eastAsia="仿宋" w:cs="仿宋"/>
                <w:b/>
                <w:kern w:val="0"/>
                <w:sz w:val="32"/>
                <w:szCs w:val="32"/>
                <w:highlight w:val="none"/>
              </w:rPr>
            </w:pPr>
          </w:p>
        </w:tc>
        <w:tc>
          <w:tcPr>
            <w:tcW w:w="3546" w:type="dxa"/>
            <w:noWrap w:val="0"/>
            <w:vAlign w:val="top"/>
          </w:tcPr>
          <w:p>
            <w:pPr>
              <w:spacing w:line="360" w:lineRule="auto"/>
              <w:jc w:val="center"/>
              <w:rPr>
                <w:rFonts w:hint="eastAsia" w:ascii="仿宋" w:hAnsi="仿宋" w:eastAsia="仿宋" w:cs="仿宋"/>
                <w:b/>
                <w:kern w:val="0"/>
                <w:sz w:val="32"/>
                <w:szCs w:val="32"/>
                <w:highlight w:val="none"/>
              </w:rPr>
            </w:pPr>
          </w:p>
        </w:tc>
        <w:tc>
          <w:tcPr>
            <w:tcW w:w="1276" w:type="dxa"/>
            <w:noWrap w:val="0"/>
            <w:vAlign w:val="top"/>
          </w:tcPr>
          <w:p>
            <w:pPr>
              <w:spacing w:line="360" w:lineRule="auto"/>
              <w:jc w:val="center"/>
              <w:rPr>
                <w:rFonts w:hint="eastAsia"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noWrap w:val="0"/>
            <w:vAlign w:val="top"/>
          </w:tcPr>
          <w:p>
            <w:pPr>
              <w:spacing w:line="360" w:lineRule="auto"/>
              <w:jc w:val="center"/>
              <w:rPr>
                <w:rFonts w:hint="eastAsia" w:ascii="仿宋" w:hAnsi="仿宋" w:eastAsia="仿宋" w:cs="仿宋"/>
                <w:b/>
                <w:kern w:val="0"/>
                <w:sz w:val="32"/>
                <w:szCs w:val="32"/>
                <w:highlight w:val="none"/>
              </w:rPr>
            </w:pPr>
          </w:p>
        </w:tc>
        <w:tc>
          <w:tcPr>
            <w:tcW w:w="3546" w:type="dxa"/>
            <w:noWrap w:val="0"/>
            <w:vAlign w:val="top"/>
          </w:tcPr>
          <w:p>
            <w:pPr>
              <w:spacing w:line="360" w:lineRule="auto"/>
              <w:jc w:val="center"/>
              <w:rPr>
                <w:rFonts w:hint="eastAsia" w:ascii="仿宋" w:hAnsi="仿宋" w:eastAsia="仿宋" w:cs="仿宋"/>
                <w:b/>
                <w:kern w:val="0"/>
                <w:sz w:val="32"/>
                <w:szCs w:val="32"/>
                <w:highlight w:val="none"/>
              </w:rPr>
            </w:pPr>
          </w:p>
        </w:tc>
        <w:tc>
          <w:tcPr>
            <w:tcW w:w="1276" w:type="dxa"/>
            <w:noWrap w:val="0"/>
            <w:vAlign w:val="top"/>
          </w:tcPr>
          <w:p>
            <w:pPr>
              <w:spacing w:line="360" w:lineRule="auto"/>
              <w:jc w:val="center"/>
              <w:rPr>
                <w:rFonts w:hint="eastAsia" w:ascii="仿宋" w:hAnsi="仿宋" w:eastAsia="仿宋" w:cs="仿宋"/>
                <w:b/>
                <w:kern w:val="0"/>
                <w:sz w:val="32"/>
                <w:szCs w:val="32"/>
                <w:highlight w:val="none"/>
              </w:rPr>
            </w:pPr>
          </w:p>
        </w:tc>
      </w:tr>
    </w:tbl>
    <w:p>
      <w:pPr>
        <w:spacing w:line="36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spacing w:line="360" w:lineRule="auto"/>
        <w:jc w:val="center"/>
        <w:rPr>
          <w:rFonts w:hint="eastAsia" w:ascii="仿宋" w:hAnsi="仿宋" w:eastAsia="仿宋" w:cs="仿宋"/>
          <w:b/>
          <w:kern w:val="0"/>
          <w:sz w:val="32"/>
          <w:szCs w:val="32"/>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spacing w:line="360" w:lineRule="auto"/>
        <w:ind w:firstLine="1911" w:firstLineChars="595"/>
        <w:rPr>
          <w:rFonts w:hint="eastAsia" w:ascii="仿宋" w:hAnsi="仿宋" w:eastAsia="仿宋" w:cs="仿宋"/>
          <w:b/>
          <w:bCs/>
          <w:sz w:val="32"/>
          <w:szCs w:val="32"/>
          <w:highlight w:val="none"/>
        </w:rPr>
      </w:pPr>
    </w:p>
    <w:p>
      <w:pPr>
        <w:spacing w:line="360" w:lineRule="auto"/>
        <w:ind w:firstLine="1911" w:firstLineChars="595"/>
        <w:rPr>
          <w:rFonts w:hint="eastAsia" w:ascii="仿宋" w:hAnsi="仿宋" w:eastAsia="仿宋" w:cs="仿宋"/>
          <w:b/>
          <w:bCs/>
          <w:sz w:val="32"/>
          <w:szCs w:val="32"/>
          <w:highlight w:val="none"/>
          <w:lang w:val="en-US"/>
        </w:rPr>
      </w:pPr>
    </w:p>
    <w:p>
      <w:pPr>
        <w:pStyle w:val="2"/>
        <w:rPr>
          <w:rFonts w:hint="eastAsia" w:ascii="仿宋" w:hAnsi="仿宋" w:eastAsia="仿宋" w:cs="仿宋"/>
          <w:b/>
          <w:bCs/>
          <w:sz w:val="32"/>
          <w:szCs w:val="32"/>
          <w:highlight w:val="none"/>
          <w:lang w:val="en-US"/>
        </w:rPr>
      </w:pPr>
    </w:p>
    <w:p>
      <w:pPr>
        <w:rPr>
          <w:rFonts w:hint="eastAsia" w:ascii="仿宋" w:hAnsi="仿宋" w:eastAsia="仿宋" w:cs="仿宋"/>
          <w:b/>
          <w:bCs/>
          <w:sz w:val="32"/>
          <w:szCs w:val="32"/>
          <w:highlight w:val="none"/>
          <w:lang w:val="en-US"/>
        </w:rPr>
      </w:pPr>
    </w:p>
    <w:p>
      <w:pPr>
        <w:pStyle w:val="2"/>
        <w:rPr>
          <w:rFonts w:hint="eastAsia" w:ascii="仿宋" w:hAnsi="仿宋" w:eastAsia="仿宋" w:cs="仿宋"/>
          <w:b/>
          <w:bCs/>
          <w:sz w:val="32"/>
          <w:szCs w:val="32"/>
          <w:highlight w:val="none"/>
          <w:lang w:val="en-US"/>
        </w:rPr>
      </w:pPr>
    </w:p>
    <w:p>
      <w:pPr>
        <w:rPr>
          <w:rFonts w:hint="eastAsia" w:ascii="仿宋" w:hAnsi="仿宋" w:eastAsia="仿宋" w:cs="仿宋"/>
          <w:b/>
          <w:bCs/>
          <w:sz w:val="32"/>
          <w:szCs w:val="32"/>
          <w:highlight w:val="none"/>
          <w:lang w:val="en-US"/>
        </w:rPr>
      </w:pPr>
    </w:p>
    <w:p>
      <w:pPr>
        <w:pStyle w:val="2"/>
        <w:rPr>
          <w:rFonts w:hint="eastAsia" w:ascii="仿宋" w:hAnsi="仿宋" w:eastAsia="仿宋" w:cs="仿宋"/>
          <w:b/>
          <w:bCs/>
          <w:sz w:val="32"/>
          <w:szCs w:val="32"/>
          <w:highlight w:val="none"/>
          <w:lang w:val="en-US"/>
        </w:rPr>
      </w:pPr>
    </w:p>
    <w:p>
      <w:pPr>
        <w:rPr>
          <w:rFonts w:hint="eastAsia" w:ascii="仿宋" w:hAnsi="仿宋" w:eastAsia="仿宋" w:cs="仿宋"/>
          <w:b/>
          <w:bCs/>
          <w:sz w:val="32"/>
          <w:szCs w:val="32"/>
          <w:highlight w:val="none"/>
          <w:lang w:val="en-US"/>
        </w:rPr>
      </w:pPr>
    </w:p>
    <w:p>
      <w:pPr>
        <w:pStyle w:val="2"/>
        <w:rPr>
          <w:rFonts w:hint="eastAsia" w:ascii="仿宋" w:hAnsi="仿宋" w:eastAsia="仿宋" w:cs="仿宋"/>
          <w:b/>
          <w:bCs/>
          <w:sz w:val="32"/>
          <w:szCs w:val="32"/>
          <w:highlight w:val="none"/>
          <w:lang w:val="en-US"/>
        </w:rPr>
      </w:pPr>
    </w:p>
    <w:p>
      <w:pPr>
        <w:rPr>
          <w:rFonts w:hint="eastAsia" w:ascii="仿宋" w:hAnsi="仿宋" w:eastAsia="仿宋" w:cs="仿宋"/>
          <w:b/>
          <w:bCs/>
          <w:sz w:val="32"/>
          <w:szCs w:val="32"/>
          <w:highlight w:val="none"/>
          <w:lang w:val="en-US"/>
        </w:rPr>
      </w:pPr>
    </w:p>
    <w:p>
      <w:pPr>
        <w:pStyle w:val="2"/>
        <w:rPr>
          <w:rFonts w:hint="eastAsia" w:ascii="仿宋" w:hAnsi="仿宋" w:eastAsia="仿宋" w:cs="仿宋"/>
          <w:b/>
          <w:bCs/>
          <w:sz w:val="32"/>
          <w:szCs w:val="32"/>
          <w:highlight w:val="none"/>
          <w:lang w:val="en-US"/>
        </w:rPr>
      </w:pPr>
    </w:p>
    <w:p>
      <w:pPr>
        <w:rPr>
          <w:rFonts w:hint="eastAsia"/>
          <w:lang w:val="en-US"/>
        </w:rPr>
      </w:pPr>
    </w:p>
    <w:p>
      <w:pPr>
        <w:rPr>
          <w:rFonts w:hint="eastAsia" w:ascii="仿宋" w:hAnsi="仿宋" w:eastAsia="仿宋" w:cs="仿宋"/>
          <w:b/>
          <w:bCs/>
          <w:sz w:val="32"/>
          <w:szCs w:val="32"/>
          <w:highlight w:val="none"/>
          <w:lang w:val="en-US"/>
        </w:rPr>
      </w:pPr>
    </w:p>
    <w:p>
      <w:pPr>
        <w:pStyle w:val="2"/>
        <w:rPr>
          <w:rFonts w:hint="eastAsia" w:ascii="仿宋" w:hAnsi="仿宋" w:eastAsia="仿宋" w:cs="仿宋"/>
          <w:b/>
          <w:bCs/>
          <w:sz w:val="32"/>
          <w:szCs w:val="32"/>
          <w:highlight w:val="none"/>
          <w:lang w:val="en-US"/>
        </w:rPr>
      </w:pPr>
    </w:p>
    <w:p>
      <w:pPr>
        <w:rPr>
          <w:rFonts w:hint="eastAsia" w:ascii="仿宋" w:hAnsi="仿宋" w:eastAsia="仿宋" w:cs="仿宋"/>
          <w:b/>
          <w:bCs/>
          <w:sz w:val="32"/>
          <w:szCs w:val="32"/>
          <w:highlight w:val="none"/>
          <w:lang w:val="en-US"/>
        </w:rPr>
      </w:pPr>
    </w:p>
    <w:p>
      <w:pPr>
        <w:spacing w:line="360" w:lineRule="auto"/>
        <w:jc w:val="center"/>
        <w:rPr>
          <w:rFonts w:hint="eastAsia" w:ascii="仿宋" w:hAnsi="仿宋" w:eastAsia="仿宋" w:cs="仿宋"/>
          <w:b/>
          <w:bCs/>
          <w:sz w:val="32"/>
          <w:szCs w:val="32"/>
          <w:highlight w:val="none"/>
          <w:lang w:val="en-US" w:eastAsia="zh-CN"/>
        </w:rPr>
      </w:pPr>
    </w:p>
    <w:p>
      <w:pPr>
        <w:spacing w:line="360" w:lineRule="auto"/>
        <w:jc w:val="center"/>
        <w:rPr>
          <w:rFonts w:hint="eastAsia" w:ascii="仿宋" w:hAnsi="仿宋" w:eastAsia="仿宋" w:cs="仿宋"/>
          <w:b/>
          <w:bCs/>
          <w:sz w:val="32"/>
          <w:szCs w:val="32"/>
          <w:highlight w:val="none"/>
          <w:lang w:val="en-US" w:eastAsia="zh-CN"/>
        </w:rPr>
      </w:pPr>
    </w:p>
    <w:p>
      <w:pPr>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bCs/>
          <w:sz w:val="32"/>
          <w:szCs w:val="32"/>
          <w:highlight w:val="none"/>
          <w:lang w:val="en-US" w:eastAsia="zh-CN"/>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hint="eastAsia" w:ascii="仿宋" w:hAnsi="仿宋" w:eastAsia="仿宋" w:cs="仿宋"/>
          <w:sz w:val="24"/>
          <w:highlight w:val="none"/>
        </w:rPr>
      </w:pPr>
    </w:p>
    <w:p>
      <w:pPr>
        <w:autoSpaceDE w:val="0"/>
        <w:autoSpaceDN w:val="0"/>
        <w:spacing w:line="360" w:lineRule="auto"/>
        <w:ind w:left="2" w:leftChars="1"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u w:val="single"/>
          <w:lang w:eastAsia="zh-CN"/>
        </w:rPr>
        <w:t>杭州市公安局交通警察支队、浙江五石中正工程咨询有限公司:</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jc w:val="left"/>
        <w:rPr>
          <w:rFonts w:hint="eastAsia"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hint="eastAsia" w:ascii="仿宋" w:hAnsi="仿宋" w:eastAsia="仿宋" w:cs="仿宋"/>
          <w:b/>
          <w:bCs/>
          <w:sz w:val="24"/>
          <w:highlight w:val="none"/>
        </w:rPr>
      </w:pP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outlineLvl w:val="0"/>
        <w:rPr>
          <w:rFonts w:hint="eastAsia" w:ascii="仿宋" w:hAnsi="仿宋" w:eastAsia="仿宋" w:cs="仿宋"/>
          <w:b/>
          <w:kern w:val="0"/>
          <w:sz w:val="36"/>
          <w:szCs w:val="36"/>
          <w:highlight w:val="none"/>
        </w:rPr>
      </w:pP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snapToGrid w:val="0"/>
        <w:spacing w:line="360" w:lineRule="auto"/>
        <w:ind w:right="480"/>
        <w:jc w:val="center"/>
        <w:rPr>
          <w:rFonts w:hint="eastAsia" w:ascii="仿宋" w:hAnsi="仿宋" w:eastAsia="仿宋" w:cs="仿宋"/>
          <w:b/>
          <w:kern w:val="0"/>
          <w:sz w:val="32"/>
          <w:szCs w:val="32"/>
          <w:highlight w:val="none"/>
        </w:rPr>
      </w:pPr>
    </w:p>
    <w:p>
      <w:pPr>
        <w:pStyle w:val="2"/>
        <w:ind w:left="0" w:leftChars="0" w:firstLine="0" w:firstLineChars="0"/>
        <w:rPr>
          <w:rFonts w:hint="eastAsia"/>
        </w:rPr>
      </w:pPr>
    </w:p>
    <w:p>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ind w:firstLine="482"/>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杭州市公安局交通警察支队、浙江五石中正工程咨询有限公司：</w:t>
      </w:r>
    </w:p>
    <w:p>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kern w:val="0"/>
          <w:sz w:val="24"/>
          <w:highlight w:val="none"/>
          <w:lang w:val="zh-CN"/>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5283"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538"/>
        <w:gridCol w:w="2340"/>
        <w:gridCol w:w="2078"/>
        <w:gridCol w:w="1363"/>
        <w:gridCol w:w="1828"/>
        <w:gridCol w:w="2209"/>
        <w:gridCol w:w="2754"/>
        <w:gridCol w:w="203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rPr>
          <w:trHeight w:val="90" w:hRule="atLeast"/>
        </w:trPr>
        <w:tc>
          <w:tcPr>
            <w:tcW w:w="177" w:type="pct"/>
            <w:tcBorders>
              <w:top w:val="single" w:color="auto" w:sz="8" w:space="0"/>
              <w:left w:val="single" w:color="auto" w:sz="8"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序号</w:t>
            </w:r>
          </w:p>
        </w:tc>
        <w:tc>
          <w:tcPr>
            <w:tcW w:w="772" w:type="pct"/>
            <w:tcBorders>
              <w:top w:val="single" w:color="auto" w:sz="8" w:space="0"/>
              <w:left w:val="single" w:color="auto" w:sz="2"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名称</w:t>
            </w:r>
          </w:p>
        </w:tc>
        <w:tc>
          <w:tcPr>
            <w:tcW w:w="685" w:type="pct"/>
            <w:tcBorders>
              <w:top w:val="single" w:color="auto" w:sz="8" w:space="0"/>
              <w:left w:val="single" w:color="auto" w:sz="2"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lang w:eastAsia="zh-CN"/>
              </w:rPr>
              <w:t>品牌</w:t>
            </w:r>
            <w:r>
              <w:rPr>
                <w:rFonts w:hint="eastAsia" w:ascii="仿宋" w:hAnsi="仿宋" w:eastAsia="仿宋" w:cs="仿宋"/>
                <w:b w:val="0"/>
                <w:bCs w:val="0"/>
                <w:color w:val="auto"/>
                <w:kern w:val="0"/>
                <w:sz w:val="21"/>
                <w:szCs w:val="21"/>
                <w:highlight w:val="none"/>
                <w:lang w:val="en-US" w:eastAsia="zh-Hans"/>
              </w:rPr>
              <w:t>型号</w:t>
            </w:r>
          </w:p>
        </w:tc>
        <w:tc>
          <w:tcPr>
            <w:tcW w:w="449" w:type="pct"/>
            <w:tcBorders>
              <w:top w:val="single" w:color="auto" w:sz="8" w:space="0"/>
              <w:left w:val="single" w:color="auto" w:sz="2" w:space="0"/>
              <w:bottom w:val="single" w:color="auto" w:sz="2" w:space="0"/>
              <w:right w:val="single" w:color="auto" w:sz="2" w:space="0"/>
            </w:tcBorders>
            <w:noWrap w:val="0"/>
            <w:vAlign w:val="center"/>
          </w:tcPr>
          <w:p>
            <w:pPr>
              <w:snapToGrid w:val="0"/>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租赁期</w:t>
            </w:r>
          </w:p>
        </w:tc>
        <w:tc>
          <w:tcPr>
            <w:tcW w:w="603"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租赁期</w:t>
            </w:r>
          </w:p>
        </w:tc>
        <w:tc>
          <w:tcPr>
            <w:tcW w:w="729"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单价</w:t>
            </w:r>
            <w:r>
              <w:rPr>
                <w:rFonts w:hint="eastAsia" w:ascii="仿宋" w:hAnsi="仿宋" w:eastAsia="仿宋" w:cs="仿宋"/>
                <w:color w:val="auto"/>
                <w:sz w:val="21"/>
                <w:szCs w:val="21"/>
                <w:highlight w:val="none"/>
                <w:lang w:eastAsia="zh-CN"/>
              </w:rPr>
              <w:t>（元</w:t>
            </w:r>
            <w:r>
              <w:rPr>
                <w:rFonts w:hint="default"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月</w:t>
            </w:r>
            <w:r>
              <w:rPr>
                <w:rFonts w:hint="eastAsia" w:ascii="仿宋" w:hAnsi="仿宋" w:eastAsia="仿宋" w:cs="仿宋"/>
                <w:color w:val="auto"/>
                <w:sz w:val="21"/>
                <w:szCs w:val="21"/>
                <w:highlight w:val="none"/>
                <w:lang w:eastAsia="zh-CN"/>
              </w:rPr>
              <w:t>）</w:t>
            </w:r>
          </w:p>
        </w:tc>
        <w:tc>
          <w:tcPr>
            <w:tcW w:w="909" w:type="pct"/>
            <w:tcBorders>
              <w:top w:val="single" w:color="auto" w:sz="8" w:space="0"/>
              <w:left w:val="single" w:color="auto" w:sz="2" w:space="0"/>
              <w:bottom w:val="single" w:color="auto" w:sz="2" w:space="0"/>
              <w:right w:val="single" w:color="auto" w:sz="8" w:space="0"/>
            </w:tcBorders>
            <w:noWrap w:val="0"/>
            <w:vAlign w:val="center"/>
          </w:tcPr>
          <w:p>
            <w:pPr>
              <w:snapToGrid/>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总价</w:t>
            </w:r>
            <w:r>
              <w:rPr>
                <w:rFonts w:hint="eastAsia" w:ascii="仿宋" w:hAnsi="仿宋" w:eastAsia="仿宋" w:cs="仿宋"/>
                <w:color w:val="auto"/>
                <w:sz w:val="21"/>
                <w:szCs w:val="21"/>
                <w:highlight w:val="none"/>
                <w:lang w:eastAsia="zh-CN"/>
              </w:rPr>
              <w:t>（元）</w:t>
            </w:r>
          </w:p>
        </w:tc>
        <w:tc>
          <w:tcPr>
            <w:tcW w:w="672" w:type="pct"/>
            <w:tcBorders>
              <w:top w:val="single" w:color="auto" w:sz="8" w:space="0"/>
              <w:left w:val="single" w:color="auto" w:sz="2"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1</w:t>
            </w:r>
          </w:p>
        </w:tc>
        <w:tc>
          <w:tcPr>
            <w:tcW w:w="772" w:type="pct"/>
            <w:tcBorders>
              <w:top w:val="single" w:color="auto" w:sz="2" w:space="0"/>
              <w:left w:val="single" w:color="auto" w:sz="2" w:space="0"/>
              <w:right w:val="single" w:color="auto" w:sz="2" w:space="0"/>
            </w:tcBorders>
            <w:noWrap w:val="0"/>
            <w:vAlign w:val="center"/>
          </w:tcPr>
          <w:p>
            <w:pPr>
              <w:jc w:val="center"/>
              <w:textAlignment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kern w:val="0"/>
                <w:sz w:val="21"/>
                <w:szCs w:val="21"/>
                <w:highlight w:val="none"/>
                <w:lang w:val="en-US" w:eastAsia="zh-CN" w:bidi="ar"/>
              </w:rPr>
              <w:t>标准机柜主机房使用服务</w:t>
            </w:r>
            <w:r>
              <w:rPr>
                <w:rFonts w:hint="default" w:ascii="仿宋" w:hAnsi="仿宋" w:eastAsia="仿宋" w:cs="仿宋"/>
                <w:b w:val="0"/>
                <w:bCs w:val="0"/>
                <w:color w:val="auto"/>
                <w:kern w:val="0"/>
                <w:sz w:val="21"/>
                <w:szCs w:val="21"/>
                <w:highlight w:val="none"/>
                <w:lang w:eastAsia="zh-CN" w:bidi="ar"/>
              </w:rPr>
              <w:t>（97</w:t>
            </w:r>
            <w:r>
              <w:rPr>
                <w:rFonts w:hint="eastAsia" w:ascii="仿宋" w:hAnsi="仿宋" w:eastAsia="仿宋" w:cs="仿宋"/>
                <w:b w:val="0"/>
                <w:bCs w:val="0"/>
                <w:color w:val="auto"/>
                <w:kern w:val="0"/>
                <w:sz w:val="21"/>
                <w:szCs w:val="21"/>
                <w:highlight w:val="none"/>
                <w:lang w:val="en-US" w:eastAsia="zh-Hans" w:bidi="ar"/>
              </w:rPr>
              <w:t>个</w:t>
            </w:r>
            <w:r>
              <w:rPr>
                <w:rFonts w:hint="default" w:ascii="仿宋" w:hAnsi="仿宋" w:eastAsia="仿宋" w:cs="仿宋"/>
                <w:b w:val="0"/>
                <w:bCs w:val="0"/>
                <w:color w:val="auto"/>
                <w:kern w:val="0"/>
                <w:sz w:val="21"/>
                <w:szCs w:val="21"/>
                <w:highlight w:val="none"/>
                <w:lang w:eastAsia="zh-CN" w:bidi="ar"/>
              </w:rPr>
              <w:t>）</w:t>
            </w:r>
          </w:p>
        </w:tc>
        <w:tc>
          <w:tcPr>
            <w:tcW w:w="685" w:type="pct"/>
            <w:tcBorders>
              <w:top w:val="single" w:color="auto" w:sz="2" w:space="0"/>
              <w:left w:val="single" w:color="auto" w:sz="2" w:space="0"/>
              <w:right w:val="single" w:color="auto" w:sz="2" w:space="0"/>
            </w:tcBorders>
            <w:noWrap w:val="0"/>
            <w:vAlign w:val="center"/>
          </w:tcPr>
          <w:p>
            <w:pPr>
              <w:jc w:val="center"/>
              <w:textAlignment w:val="center"/>
              <w:rPr>
                <w:rFonts w:hint="eastAsia" w:ascii="仿宋" w:hAnsi="仿宋" w:eastAsia="仿宋" w:cs="仿宋"/>
                <w:b w:val="0"/>
                <w:bCs w:val="0"/>
                <w:color w:val="auto"/>
                <w:kern w:val="0"/>
                <w:sz w:val="21"/>
                <w:szCs w:val="21"/>
                <w:highlight w:val="none"/>
                <w:lang w:val="en-US" w:eastAsia="zh-CN" w:bidi="ar"/>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Hans" w:bidi="ar"/>
              </w:rPr>
            </w:pPr>
            <w:r>
              <w:rPr>
                <w:rFonts w:hint="eastAsia" w:ascii="仿宋" w:hAnsi="仿宋" w:eastAsia="仿宋" w:cs="仿宋"/>
                <w:i w:val="0"/>
                <w:iCs w:val="0"/>
                <w:color w:val="auto"/>
                <w:kern w:val="0"/>
                <w:sz w:val="21"/>
                <w:szCs w:val="21"/>
                <w:highlight w:val="none"/>
                <w:u w:val="none"/>
                <w:lang w:val="en-US" w:eastAsia="zh-Hans"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2</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核心交换机</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（1</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Hans"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3</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接入交换机</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（40</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Hans"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38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4</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汇聚交换机</w:t>
            </w:r>
            <w:r>
              <w:rPr>
                <w:rFonts w:hint="eastAsia" w:ascii="仿宋" w:hAnsi="仿宋" w:eastAsia="仿宋" w:cs="仿宋"/>
                <w:b w:val="0"/>
                <w:bCs w:val="0"/>
                <w:color w:val="auto"/>
                <w:sz w:val="21"/>
                <w:szCs w:val="21"/>
                <w:lang w:eastAsia="zh-CN"/>
              </w:rPr>
              <w:t>租赁租赁</w:t>
            </w:r>
            <w:r>
              <w:rPr>
                <w:rFonts w:hint="default" w:ascii="仿宋" w:hAnsi="仿宋" w:eastAsia="仿宋" w:cs="仿宋"/>
                <w:b w:val="0"/>
                <w:bCs w:val="0"/>
                <w:color w:val="auto"/>
                <w:sz w:val="21"/>
                <w:szCs w:val="21"/>
                <w:lang w:eastAsia="zh-CN"/>
              </w:rPr>
              <w:t>（2</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Hans"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5</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数据服务应用程序接入设备租赁</w:t>
            </w:r>
            <w:r>
              <w:rPr>
                <w:rFonts w:hint="default" w:ascii="仿宋" w:hAnsi="仿宋" w:eastAsia="仿宋" w:cs="仿宋"/>
                <w:b w:val="0"/>
                <w:bCs w:val="0"/>
                <w:color w:val="auto"/>
                <w:sz w:val="21"/>
                <w:szCs w:val="21"/>
              </w:rPr>
              <w:t>（10</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Hans" w:bidi="ar"/>
              </w:rPr>
              <w:t>月</w:t>
            </w:r>
          </w:p>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2"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6</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sz w:val="21"/>
                <w:szCs w:val="21"/>
              </w:rPr>
              <w:t>光纤交换机</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（2</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Hans"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91" w:hRule="atLeast"/>
        </w:trPr>
        <w:tc>
          <w:tcPr>
            <w:tcW w:w="177" w:type="pct"/>
            <w:tcBorders>
              <w:top w:val="single" w:color="auto" w:sz="2" w:space="0"/>
              <w:left w:val="single" w:color="auto" w:sz="8" w:space="0"/>
              <w:right w:val="single" w:color="auto" w:sz="2" w:space="0"/>
            </w:tcBorders>
            <w:noWrap w:val="0"/>
            <w:vAlign w:val="center"/>
          </w:tcPr>
          <w:p>
            <w:pPr>
              <w:widowControl/>
              <w:spacing w:line="240" w:lineRule="auto"/>
              <w:jc w:val="center"/>
              <w:textAlignment w:val="cente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7</w:t>
            </w:r>
          </w:p>
        </w:tc>
        <w:tc>
          <w:tcPr>
            <w:tcW w:w="772"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default" w:ascii="仿宋" w:hAnsi="仿宋" w:eastAsia="仿宋" w:cs="仿宋"/>
                <w:b w:val="0"/>
                <w:bCs w:val="0"/>
                <w:color w:val="auto"/>
                <w:sz w:val="21"/>
                <w:szCs w:val="21"/>
              </w:rPr>
            </w:pPr>
            <w:r>
              <w:rPr>
                <w:rFonts w:hint="eastAsia" w:ascii="仿宋" w:hAnsi="仿宋" w:eastAsia="仿宋" w:cs="仿宋"/>
                <w:b w:val="0"/>
                <w:bCs w:val="0"/>
                <w:color w:val="auto"/>
                <w:sz w:val="21"/>
                <w:szCs w:val="21"/>
              </w:rPr>
              <w:t>存储</w:t>
            </w:r>
            <w:r>
              <w:rPr>
                <w:rFonts w:hint="eastAsia" w:ascii="仿宋" w:hAnsi="仿宋" w:eastAsia="仿宋" w:cs="仿宋"/>
                <w:b w:val="0"/>
                <w:bCs w:val="0"/>
                <w:color w:val="auto"/>
                <w:sz w:val="21"/>
                <w:szCs w:val="21"/>
                <w:lang w:eastAsia="zh-CN"/>
              </w:rPr>
              <w:t>租赁</w:t>
            </w:r>
            <w:r>
              <w:rPr>
                <w:rFonts w:hint="default" w:ascii="仿宋" w:hAnsi="仿宋" w:eastAsia="仿宋" w:cs="仿宋"/>
                <w:b w:val="0"/>
                <w:bCs w:val="0"/>
                <w:color w:val="auto"/>
                <w:sz w:val="21"/>
                <w:szCs w:val="21"/>
                <w:lang w:eastAsia="zh-CN"/>
              </w:rPr>
              <w:t>（5</w:t>
            </w:r>
            <w:r>
              <w:rPr>
                <w:rFonts w:hint="eastAsia" w:ascii="仿宋" w:hAnsi="仿宋" w:eastAsia="仿宋" w:cs="仿宋"/>
                <w:b w:val="0"/>
                <w:bCs w:val="0"/>
                <w:color w:val="auto"/>
                <w:sz w:val="21"/>
                <w:szCs w:val="21"/>
                <w:lang w:val="en-US" w:eastAsia="zh-Hans"/>
              </w:rPr>
              <w:t>台</w:t>
            </w:r>
            <w:r>
              <w:rPr>
                <w:rFonts w:hint="default" w:ascii="仿宋" w:hAnsi="仿宋" w:eastAsia="仿宋" w:cs="仿宋"/>
                <w:b w:val="0"/>
                <w:bCs w:val="0"/>
                <w:color w:val="auto"/>
                <w:sz w:val="21"/>
                <w:szCs w:val="21"/>
                <w:lang w:eastAsia="zh-CN"/>
              </w:rPr>
              <w:t>）</w:t>
            </w:r>
          </w:p>
        </w:tc>
        <w:tc>
          <w:tcPr>
            <w:tcW w:w="685" w:type="pct"/>
            <w:tcBorders>
              <w:top w:val="single" w:color="auto" w:sz="2" w:space="0"/>
              <w:left w:val="single" w:color="auto" w:sz="2" w:space="0"/>
              <w:right w:val="single" w:color="auto" w:sz="2" w:space="0"/>
            </w:tcBorders>
            <w:noWrap w:val="0"/>
            <w:vAlign w:val="center"/>
          </w:tcPr>
          <w:p>
            <w:pPr>
              <w:pStyle w:val="627"/>
              <w:spacing w:after="0" w:line="360" w:lineRule="auto"/>
              <w:ind w:firstLine="44" w:firstLineChars="21"/>
              <w:jc w:val="center"/>
              <w:rPr>
                <w:rFonts w:hint="eastAsia" w:ascii="仿宋" w:hAnsi="仿宋" w:eastAsia="仿宋" w:cs="仿宋"/>
                <w:b w:val="0"/>
                <w:bCs w:val="0"/>
                <w:color w:val="auto"/>
                <w:sz w:val="21"/>
                <w:szCs w:val="21"/>
              </w:rPr>
            </w:pPr>
          </w:p>
        </w:tc>
        <w:tc>
          <w:tcPr>
            <w:tcW w:w="449" w:type="pct"/>
            <w:tcBorders>
              <w:top w:val="single" w:color="auto" w:sz="2" w:space="0"/>
              <w:left w:val="single" w:color="auto" w:sz="2" w:space="0"/>
              <w:right w:val="single" w:color="auto" w:sz="2"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603" w:type="pct"/>
            <w:tcBorders>
              <w:top w:val="single" w:color="auto" w:sz="2" w:space="0"/>
              <w:left w:val="single" w:color="auto" w:sz="2" w:space="0"/>
              <w:right w:val="single" w:color="auto" w:sz="8" w:space="0"/>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i w:val="0"/>
                <w:iCs w:val="0"/>
                <w:color w:val="auto"/>
                <w:kern w:val="0"/>
                <w:sz w:val="21"/>
                <w:szCs w:val="21"/>
                <w:highlight w:val="none"/>
                <w:u w:val="none"/>
                <w:lang w:val="en-US" w:eastAsia="zh-Hans" w:bidi="ar"/>
              </w:rPr>
              <w:t>月</w:t>
            </w:r>
          </w:p>
        </w:tc>
        <w:tc>
          <w:tcPr>
            <w:tcW w:w="72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909" w:type="pct"/>
            <w:tcBorders>
              <w:top w:val="single" w:color="auto" w:sz="2" w:space="0"/>
              <w:left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c>
          <w:tcPr>
            <w:tcW w:w="672" w:type="pct"/>
            <w:tcBorders>
              <w:top w:val="single" w:color="auto" w:sz="2" w:space="0"/>
              <w:left w:val="single" w:color="auto" w:sz="2" w:space="0"/>
              <w:bottom w:val="single" w:color="auto" w:sz="2" w:space="0"/>
              <w:right w:val="single" w:color="auto" w:sz="8" w:space="0"/>
            </w:tcBorders>
            <w:noWrap w:val="0"/>
            <w:vAlign w:val="center"/>
          </w:tcPr>
          <w:p>
            <w:pPr>
              <w:widowControl/>
              <w:spacing w:line="240" w:lineRule="auto"/>
              <w:jc w:val="center"/>
              <w:textAlignment w:val="center"/>
              <w:rPr>
                <w:rFonts w:hint="eastAsia" w:ascii="仿宋" w:hAnsi="仿宋" w:eastAsia="仿宋" w:cs="仿宋"/>
                <w:color w:val="auto"/>
                <w:kern w:val="0"/>
                <w:sz w:val="21"/>
                <w:szCs w:val="21"/>
                <w:highlight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06" w:hRule="atLeast"/>
        </w:trPr>
        <w:tc>
          <w:tcPr>
            <w:tcW w:w="1635" w:type="pct"/>
            <w:gridSpan w:val="3"/>
            <w:tcBorders>
              <w:top w:val="single" w:color="auto" w:sz="2" w:space="0"/>
              <w:left w:val="single" w:color="auto" w:sz="8"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合同总价人民币</w:t>
            </w:r>
            <w:r>
              <w:rPr>
                <w:rFonts w:hint="eastAsia" w:ascii="仿宋" w:hAnsi="仿宋" w:eastAsia="仿宋" w:cs="仿宋"/>
                <w:color w:val="auto"/>
                <w:sz w:val="21"/>
                <w:szCs w:val="21"/>
                <w:highlight w:val="none"/>
              </w:rPr>
              <w:t>（小写）</w:t>
            </w:r>
          </w:p>
        </w:tc>
        <w:tc>
          <w:tcPr>
            <w:tcW w:w="3364" w:type="pct"/>
            <w:gridSpan w:val="5"/>
            <w:tcBorders>
              <w:top w:val="single" w:color="auto" w:sz="2" w:space="0"/>
              <w:left w:val="single" w:color="auto" w:sz="2" w:space="0"/>
              <w:bottom w:val="single" w:color="auto" w:sz="2" w:space="0"/>
              <w:right w:val="single" w:color="auto" w:sz="8" w:space="0"/>
            </w:tcBorders>
            <w:noWrap w:val="0"/>
            <w:vAlign w:val="top"/>
          </w:tcPr>
          <w:p>
            <w:pPr>
              <w:snapToGrid w:val="0"/>
              <w:spacing w:line="240" w:lineRule="auto"/>
              <w:ind w:right="-21" w:rightChars="-10"/>
              <w:jc w:val="center"/>
              <w:rPr>
                <w:rFonts w:hint="eastAsia" w:ascii="仿宋" w:hAnsi="仿宋" w:eastAsia="仿宋" w:cs="仿宋"/>
                <w:bCs/>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1635" w:type="pct"/>
            <w:gridSpan w:val="3"/>
            <w:tcBorders>
              <w:top w:val="single" w:color="auto" w:sz="2" w:space="0"/>
              <w:left w:val="single" w:color="auto" w:sz="8" w:space="0"/>
              <w:bottom w:val="single" w:color="auto" w:sz="2" w:space="0"/>
              <w:right w:val="single" w:color="auto" w:sz="8" w:space="0"/>
            </w:tcBorders>
            <w:noWrap w:val="0"/>
            <w:vAlign w:val="center"/>
          </w:tcPr>
          <w:p>
            <w:pPr>
              <w:snapToGrid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合同总价人民币</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大写</w:t>
            </w:r>
            <w:r>
              <w:rPr>
                <w:rFonts w:hint="eastAsia" w:ascii="仿宋" w:hAnsi="仿宋" w:eastAsia="仿宋" w:cs="仿宋"/>
                <w:color w:val="auto"/>
                <w:sz w:val="21"/>
                <w:szCs w:val="21"/>
                <w:highlight w:val="none"/>
              </w:rPr>
              <w:t>）</w:t>
            </w:r>
          </w:p>
        </w:tc>
        <w:tc>
          <w:tcPr>
            <w:tcW w:w="3364" w:type="pct"/>
            <w:gridSpan w:val="5"/>
            <w:tcBorders>
              <w:top w:val="single" w:color="auto" w:sz="2" w:space="0"/>
              <w:left w:val="single" w:color="auto" w:sz="2" w:space="0"/>
              <w:bottom w:val="single" w:color="auto" w:sz="2" w:space="0"/>
              <w:right w:val="single" w:color="auto" w:sz="8" w:space="0"/>
            </w:tcBorders>
            <w:noWrap w:val="0"/>
            <w:vAlign w:val="top"/>
          </w:tcPr>
          <w:p>
            <w:pPr>
              <w:snapToGrid w:val="0"/>
              <w:spacing w:line="240" w:lineRule="auto"/>
              <w:ind w:right="-21" w:rightChars="-10"/>
              <w:jc w:val="center"/>
              <w:rPr>
                <w:rFonts w:hint="eastAsia" w:ascii="仿宋" w:hAnsi="仿宋" w:eastAsia="仿宋" w:cs="仿宋"/>
                <w:bCs/>
                <w:color w:val="auto"/>
                <w:sz w:val="21"/>
                <w:szCs w:val="21"/>
                <w:highlight w:val="none"/>
              </w:rPr>
            </w:pPr>
          </w:p>
        </w:tc>
      </w:tr>
    </w:tbl>
    <w:p>
      <w:pPr>
        <w:pStyle w:val="2"/>
        <w:rPr>
          <w:rFonts w:hint="eastAsia"/>
          <w:lang w:val="zh-CN"/>
        </w:rPr>
      </w:pPr>
    </w:p>
    <w:p>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kern w:val="0"/>
          <w:sz w:val="24"/>
          <w:highlight w:val="none"/>
          <w:lang w:val="zh-CN"/>
        </w:rPr>
        <w:t>。</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投标文件含有采购人不能接受的附加条件，投标无效</w:t>
      </w:r>
      <w:r>
        <w:rPr>
          <w:rFonts w:hint="eastAsia" w:ascii="仿宋" w:hAnsi="仿宋" w:eastAsia="仿宋" w:cs="仿宋"/>
          <w:b/>
          <w:kern w:val="0"/>
          <w:sz w:val="24"/>
          <w:highlight w:val="none"/>
          <w:lang w:val="zh-CN"/>
        </w:rPr>
        <w:t>；采购内容未包含在《开标一览表（报价表）》名称栏中，投标人不能作出合理解释的，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highlight w:val="none"/>
        </w:rPr>
      </w:pPr>
    </w:p>
    <w:p>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rPr>
      </w:pPr>
    </w:p>
    <w:p>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Start w:id="677" w:name="_Hlk101259491"/>
      <w:r>
        <w:rPr>
          <w:rFonts w:hint="eastAsia" w:ascii="仿宋" w:hAnsi="仿宋" w:eastAsia="仿宋" w:cs="仿宋"/>
          <w:sz w:val="32"/>
          <w:szCs w:val="32"/>
          <w:highlight w:val="none"/>
        </w:rPr>
        <w:t>（如果有）</w:t>
      </w:r>
      <w:bookmarkEnd w:id="677"/>
    </w:p>
    <w:p>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line="360" w:lineRule="auto"/>
        <w:ind w:firstLine="643"/>
        <w:outlineLvl w:val="9"/>
        <w:rPr>
          <w:rFonts w:hint="eastAsia" w:ascii="仿宋" w:hAnsi="仿宋" w:eastAsia="仿宋" w:cs="仿宋"/>
          <w:b w:val="0"/>
          <w:sz w:val="32"/>
          <w:szCs w:val="32"/>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firstLine="3614" w:firstLineChars="1000"/>
        <w:rPr>
          <w:rFonts w:hint="eastAsia" w:ascii="仿宋" w:hAnsi="仿宋" w:eastAsia="仿宋" w:cs="仿宋"/>
          <w:b/>
          <w:kern w:val="0"/>
          <w:sz w:val="36"/>
          <w:szCs w:val="36"/>
          <w:highlight w:val="none"/>
        </w:rPr>
      </w:pPr>
    </w:p>
    <w:p>
      <w:pPr>
        <w:spacing w:line="360" w:lineRule="auto"/>
        <w:ind w:right="420"/>
        <w:rPr>
          <w:rFonts w:hint="eastAsia" w:ascii="仿宋" w:hAnsi="仿宋" w:eastAsia="仿宋" w:cs="仿宋"/>
          <w:b/>
          <w:kern w:val="0"/>
          <w:sz w:val="36"/>
          <w:szCs w:val="36"/>
          <w:highlight w:val="none"/>
        </w:rPr>
      </w:pPr>
    </w:p>
    <w:p>
      <w:pPr>
        <w:pStyle w:val="2"/>
        <w:rPr>
          <w:rFonts w:hint="eastAsia"/>
        </w:rPr>
      </w:pPr>
    </w:p>
    <w:p>
      <w:pPr>
        <w:spacing w:line="360" w:lineRule="auto"/>
        <w:ind w:right="420" w:firstLine="3614" w:firstLineChars="1000"/>
        <w:rPr>
          <w:rFonts w:hint="eastAsia" w:ascii="仿宋" w:hAnsi="仿宋" w:eastAsia="仿宋" w:cs="仿宋"/>
          <w:b/>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p>
    <w:p>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pPr>
        <w:pStyle w:val="2"/>
        <w:numPr>
          <w:ilvl w:val="0"/>
          <w:numId w:val="0"/>
        </w:numPr>
        <w:spacing w:line="360" w:lineRule="auto"/>
        <w:ind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（三）杭州e融平台申请融资</w:t>
      </w:r>
    </w:p>
    <w:p>
      <w:pPr>
        <w:pStyle w:val="2"/>
        <w:numPr>
          <w:ilvl w:val="0"/>
          <w:numId w:val="0"/>
        </w:numPr>
        <w:spacing w:line="360" w:lineRule="auto"/>
        <w:ind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r>
        <w:rPr>
          <w:rFonts w:hint="eastAsia" w:ascii="仿宋" w:hAnsi="仿宋" w:eastAsia="仿宋" w:cs="仿宋"/>
          <w:highlight w:val="none"/>
        </w:rPr>
        <w:t>附件</w:t>
      </w:r>
    </w:p>
    <w:p>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pPr>
        <w:spacing w:line="360" w:lineRule="auto"/>
        <w:rPr>
          <w:rFonts w:hint="eastAsia" w:ascii="仿宋" w:hAnsi="仿宋" w:eastAsia="仿宋" w:cs="仿宋"/>
          <w:b/>
          <w:spacing w:val="6"/>
          <w:sz w:val="30"/>
          <w:szCs w:val="30"/>
          <w:highlight w:val="none"/>
        </w:rPr>
      </w:pP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sz w:val="24"/>
          <w:highlight w:val="none"/>
        </w:rPr>
      </w:pPr>
    </w:p>
    <w:p>
      <w:pPr>
        <w:spacing w:line="360" w:lineRule="auto"/>
        <w:ind w:firstLine="480" w:firstLineChars="200"/>
        <w:rPr>
          <w:rFonts w:hint="eastAsia" w:ascii="仿宋" w:hAnsi="仿宋" w:eastAsia="仿宋" w:cs="仿宋"/>
          <w:sz w:val="24"/>
          <w:highlight w:val="none"/>
        </w:rPr>
      </w:pP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hint="eastAsia" w:ascii="仿宋" w:hAnsi="仿宋" w:eastAsia="仿宋" w:cs="仿宋"/>
          <w:sz w:val="24"/>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ind w:firstLine="420" w:firstLineChars="200"/>
        <w:rPr>
          <w:rFonts w:hint="eastAsia" w:ascii="仿宋" w:hAnsi="仿宋" w:eastAsia="仿宋" w:cs="仿宋"/>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pStyle w:val="2"/>
        <w:rPr>
          <w:rFonts w:hint="eastAsia" w:ascii="仿宋" w:hAnsi="仿宋" w:eastAsia="仿宋" w:cs="仿宋"/>
          <w:b/>
          <w:sz w:val="24"/>
          <w:highlight w:val="none"/>
        </w:rPr>
      </w:pPr>
    </w:p>
    <w:p>
      <w:pPr>
        <w:rPr>
          <w:rFonts w:hint="eastAsia" w:ascii="仿宋" w:hAnsi="仿宋" w:eastAsia="仿宋" w:cs="仿宋"/>
          <w:b/>
          <w:sz w:val="24"/>
          <w:highlight w:val="none"/>
        </w:rPr>
      </w:pPr>
    </w:p>
    <w:p>
      <w:pPr>
        <w:rPr>
          <w:rFonts w:hint="eastAsia"/>
        </w:rPr>
      </w:pPr>
    </w:p>
    <w:p>
      <w:pPr>
        <w:rPr>
          <w:rFonts w:hint="eastAsia"/>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center"/>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p>
    <w:p>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hint="eastAsia" w:ascii="仿宋" w:hAnsi="仿宋" w:eastAsia="仿宋" w:cs="仿宋"/>
          <w:b/>
          <w:sz w:val="24"/>
          <w:highlight w:val="none"/>
        </w:rPr>
      </w:pPr>
    </w:p>
    <w:p>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highlight w:val="none"/>
        </w:rPr>
      </w:pPr>
    </w:p>
    <w:p>
      <w:pPr>
        <w:autoSpaceDE w:val="0"/>
        <w:autoSpaceDN w:val="0"/>
        <w:spacing w:line="360" w:lineRule="auto"/>
        <w:jc w:val="left"/>
        <w:rPr>
          <w:rFonts w:hint="eastAsia" w:ascii="仿宋" w:hAnsi="仿宋" w:eastAsia="仿宋" w:cs="仿宋"/>
          <w:b/>
          <w:spacing w:val="6"/>
          <w:sz w:val="32"/>
          <w:szCs w:val="32"/>
          <w:highlight w:val="none"/>
        </w:rPr>
      </w:pPr>
    </w:p>
    <w:p>
      <w:pPr>
        <w:autoSpaceDE w:val="0"/>
        <w:autoSpaceDN w:val="0"/>
        <w:spacing w:line="360" w:lineRule="auto"/>
        <w:jc w:val="left"/>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u w:val="single"/>
          <w:lang w:eastAsia="zh-CN"/>
        </w:rPr>
        <w:t>杭州市公安局交通警察支队、浙江五石中正工程咨询有限公司：</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firstLine="494"/>
        <w:rPr>
          <w:rFonts w:hint="eastAsia" w:ascii="仿宋" w:hAnsi="仿宋" w:eastAsia="仿宋" w:cs="仿宋"/>
          <w:sz w:val="24"/>
          <w:highlight w:val="none"/>
        </w:rPr>
      </w:pPr>
    </w:p>
    <w:p>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pPr>
        <w:spacing w:line="360" w:lineRule="auto"/>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pPr>
        <w:spacing w:line="360" w:lineRule="auto"/>
        <w:rPr>
          <w:rFonts w:hint="eastAsia"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IQVDvzkCAAB+BAAADgAAAGRycy9lMm9Eb2MueG1srVRB btswELwX6B8I3mvJiu00QuQgiOGiQNoGSPsAmqIsoiSXXdKW088U6C2P6HOKfqMryk6dtIccqoPA 1S6HM7NLnV/srGFbhUGDq/h4lHOmnIRau3XFP31cvnrNWYjC1cKAUxW/U4FfzF++OO98qQpowdQK GYG4UHa+4m2MvsyyIFtlRRiBV46SDaAVkUJcZzWKjtCtyYo8n2UdYO0RpAqBvi6GJN8j4nMAoWm0 VAuQG6tcHFBRGRFJUmi1D3ye2DaNkvFD0wQVmak4KY3pTYfQetW/s/m5KNcofKvlnoJ4DoUnmqzQ jg59gFqIKNgG9V9QVkuEAE0cSbDZICQ5QirG+RNvblvhVdJCVgf/YHr4f7Dy/fYGma4rfsKZE5Ya /uvb/c8f39lJ703nQ0klt/4Ge3XBX4P8HJiDq1a4tbpEhK5VoiZG474+e7ShDwJtZavuHdQELTYR kk27Bm0PSAawXerG3UM31C4ySR+L03wymU05k5QriunJbDxNZ4jysN1jiG8UWNYvKo7U7gQvttch 9nREeShJ9MHoeqmNSQGuV1cG2VbQaCzTs0cPx2XGsa7iZ9NimpAf5cIxRJ6ef0FYHenGGG1JxnGR cT0PlaZ0z/fg2OD8Cuo7cg9hGFu6tLRoAb9y1tHIVjx82QhUnJm3jjpwNp5M+hlPwWR6WlCAx5nV cUY4SVAVj5wNy6s43IuNR71u6aRxUuzgkrrW6ORnz29gte81jWWyeX+F+rk/jlPVn9/G/D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CqBAAAW0Nv bnRlbnRfVHlwZXNdLnhtbFBLAQIUAAoAAAAAAIdO4kAAAAAAAAAAAAAAAAAGAAAAAAAAAAAAEAAA AIwDAABfcmVscy9QSwECFAAUAAAACACHTuJAihRmPNEAAACUAQAACwAAAAAAAAABACAAAACwAwAA X3JlbHMvLnJlbHNQSwECFAAKAAAAAACHTuJAAAAAAAAAAAAAAAAABAAAAAAAAAAAABAAAAAAAAAA ZHJzL1BLAQIUABQAAAAIAIdO4kD1kA8/2AAAAAoBAAAPAAAAAAAAAAEAIAAAACIAAABkcnMvZG93 bnJldi54bWxQSwECFAAUAAAACACHTuJAIQVDvzkCAAB+BAAADgAAAAAAAAABACAAAAAnAQAAZHJz L2Uyb0RvYy54bWxQSwUGAAAAAAYABgBZAQAA0gUAAAAA ">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Z36JqDgCAAB+BAAADgAAAGRycy9lMm9Eb2MueG1srVTB jtMwEL0j8Q+W7zRtaLs02nS12lUR0gIrLXyA6ziNhe0xY7dp+RkkbnwEn4P4DSZOunQXDnsgh8iT GT+/92ac84u9NWynMGhwJZ+MxpwpJ6HSblPyjx9WL15xFqJwlTDgVMkPKvCL5fNn560vVA4NmEoh IxAXitaXvInRF1kWZKOsCCPwylGyBrQiUoibrELREro1WT4ez7MWsPIIUoVAX6/7JB8Q8SmAUNda qmuQW6tc7FFRGRFJUmi0D3yZ2Na1kvF9XQcVmSk5KY3pTYfQet29s+W5KDYofKPlQEE8hcIjTVZo R4feQ12LKNgW9V9QVkuEAHUcSbBZLyQ5Qiom40fe3DXCq6SFrA7+3vTw/2Dlu90tMl2VfMqZE5Ya /uvr958/vrFp503rQ0Eld/4WO3XB34D8FJiDq0a4jbpEhLZRoiJGk64+e7ChCwJtZev2LVQELbYR kk37Gm0HSAawferG4b4bah+ZpI/5fHq2mFGjJOXyfPZyPpmlM0Rx3O4xxNcKLOsWJUdqd4IXu5sQ OzqiOJYk+mB0tdLGpAA36yuDbCdoNFbpGdDDaZlxrC35YpbPEvKDXDiFGKfnXxBWR7oxRluScVpk XMdDpSkd+B4d651fQ3Ug9xD6saVLS4sG8AtnLY1sycPnrUDFmXnjqAOLyXTazXgKprOznAI8zaxP M8JJgip55KxfXsX+Xmw96k1DJ02SYgeX1LVaJz87fj2rodc0lsnm4Qp1c38ap6o/v43lb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KkEAABbQ29u dGVudF9UeXBlc10ueG1sUEsBAhQACgAAAAAAh07iQAAAAAAAAAAAAAAAAAYAAAAAAAAAAAAQAAAA iwMAAF9yZWxzL1BLAQIUABQAAAAIAIdO4kCKFGY80QAAAJQBAAALAAAAAAAAAAEAIAAAAK8DAABf cmVscy8ucmVsc1BLAQIUAAoAAAAAAIdO4kAAAAAAAAAAAAAAAAAEAAAAAAAAAAAAEAAAAAAAAABk cnMvUEsBAhQAFAAAAAgAh07iQBmMR6bYAAAACgEAAA8AAAAAAAAAAQAgAAAAIgAAAGRycy9kb3du cmV2LnhtbFBLAQIUABQAAAAIAIdO4kBnfomoOAIAAH4EAAAOAAAAAAAAAAEAIAAAACcBAABkcnMv ZTJvRG9jLnhtbFBLBQYAAAAABgAGAFkBAADRBQAAAAA= ">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both"/>
        <w:rPr>
          <w:rFonts w:hint="eastAsia" w:ascii="仿宋" w:hAnsi="仿宋" w:eastAsia="仿宋" w:cs="仿宋"/>
          <w:b/>
          <w:spacing w:val="6"/>
          <w:sz w:val="32"/>
          <w:szCs w:val="32"/>
          <w:highlight w:val="none"/>
        </w:rPr>
      </w:pPr>
    </w:p>
    <w:p>
      <w:pPr>
        <w:autoSpaceDE w:val="0"/>
        <w:autoSpaceDN w:val="0"/>
        <w:spacing w:line="360" w:lineRule="auto"/>
        <w:jc w:val="left"/>
        <w:rPr>
          <w:rFonts w:hint="eastAsia" w:ascii="仿宋" w:hAnsi="仿宋" w:eastAsia="仿宋" w:cs="仿宋"/>
          <w:b/>
          <w:spacing w:val="6"/>
          <w:sz w:val="32"/>
          <w:szCs w:val="32"/>
          <w:highlight w:val="none"/>
        </w:rPr>
      </w:pPr>
    </w:p>
    <w:p>
      <w:pPr>
        <w:autoSpaceDE w:val="0"/>
        <w:autoSpaceDN w:val="0"/>
        <w:spacing w:line="360" w:lineRule="auto"/>
        <w:jc w:val="left"/>
        <w:rPr>
          <w:rFonts w:hint="eastAsia" w:ascii="仿宋" w:hAnsi="仿宋" w:eastAsia="仿宋" w:cs="仿宋"/>
          <w:b/>
          <w:spacing w:val="6"/>
          <w:sz w:val="32"/>
          <w:szCs w:val="32"/>
          <w:highlight w:val="none"/>
        </w:rPr>
      </w:pPr>
    </w:p>
    <w:p>
      <w:pPr>
        <w:autoSpaceDE w:val="0"/>
        <w:autoSpaceDN w:val="0"/>
        <w:spacing w:line="360" w:lineRule="auto"/>
        <w:jc w:val="left"/>
        <w:rPr>
          <w:rFonts w:hint="eastAsia" w:ascii="仿宋" w:hAnsi="仿宋" w:eastAsia="仿宋" w:cs="仿宋"/>
          <w:b/>
          <w:kern w:val="0"/>
          <w:sz w:val="32"/>
          <w:szCs w:val="32"/>
          <w:highlight w:val="none"/>
          <w:lang w:val="zh-CN"/>
        </w:rPr>
      </w:pPr>
      <w:r>
        <w:rPr>
          <w:rFonts w:hint="eastAsia" w:ascii="仿宋" w:hAnsi="仿宋" w:eastAsia="仿宋" w:cs="仿宋"/>
          <w:b/>
          <w:spacing w:val="6"/>
          <w:sz w:val="32"/>
          <w:szCs w:val="32"/>
          <w:highlight w:val="none"/>
        </w:rPr>
        <w:t>附件5：</w:t>
      </w:r>
      <w:r>
        <w:rPr>
          <w:rFonts w:hint="eastAsia" w:ascii="仿宋" w:hAnsi="仿宋" w:eastAsia="仿宋" w:cs="仿宋"/>
          <w:b/>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投标。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snapToGrid w:val="0"/>
        <w:spacing w:line="360" w:lineRule="auto"/>
        <w:ind w:firstLine="576"/>
        <w:rPr>
          <w:rFonts w:hint="eastAsia" w:ascii="仿宋" w:hAnsi="仿宋" w:eastAsia="仿宋" w:cs="仿宋"/>
          <w:kern w:val="0"/>
          <w:sz w:val="24"/>
          <w:highlight w:val="none"/>
          <w:lang w:val="zh-CN"/>
        </w:rPr>
      </w:pPr>
      <w:bookmarkStart w:id="678" w:name="_Hlk101134295"/>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bookmarkEnd w:id="678"/>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（联合体成员X,……）</w:t>
      </w:r>
      <w:r>
        <w:rPr>
          <w:rFonts w:hint="eastAsia" w:ascii="仿宋" w:hAnsi="仿宋" w:eastAsia="仿宋" w:cs="仿宋"/>
          <w:kern w:val="0"/>
          <w:sz w:val="24"/>
          <w:highlight w:val="none"/>
        </w:rPr>
        <w:t>提供的全部货物由小微企业</w:t>
      </w:r>
      <w:r>
        <w:rPr>
          <w:rFonts w:hint="eastAsia" w:ascii="仿宋" w:hAnsi="仿宋" w:eastAsia="仿宋" w:cs="仿宋"/>
          <w:kern w:val="0"/>
          <w:sz w:val="24"/>
          <w:highlight w:val="none"/>
          <w:lang w:val="en-US" w:eastAsia="zh-Hans"/>
        </w:rPr>
        <w:t>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both"/>
        <w:rPr>
          <w:rFonts w:hint="eastAsia" w:ascii="仿宋" w:hAnsi="仿宋" w:eastAsia="仿宋" w:cs="仿宋"/>
          <w:b/>
          <w:spacing w:val="6"/>
          <w:sz w:val="32"/>
          <w:szCs w:val="32"/>
          <w:highlight w:val="none"/>
        </w:rPr>
      </w:pPr>
    </w:p>
    <w:p>
      <w:pPr>
        <w:autoSpaceDE w:val="0"/>
        <w:autoSpaceDN w:val="0"/>
        <w:spacing w:line="360" w:lineRule="auto"/>
        <w:jc w:val="both"/>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snapToGrid w:val="0"/>
        <w:spacing w:line="360" w:lineRule="auto"/>
        <w:jc w:val="left"/>
        <w:rPr>
          <w:rFonts w:hint="eastAsia" w:ascii="仿宋" w:hAnsi="仿宋" w:eastAsia="仿宋" w:cs="仿宋"/>
          <w:b/>
          <w:spacing w:val="6"/>
          <w:sz w:val="32"/>
          <w:szCs w:val="32"/>
          <w:highlight w:val="none"/>
        </w:rPr>
      </w:pPr>
    </w:p>
    <w:p>
      <w:pPr>
        <w:snapToGrid w:val="0"/>
        <w:spacing w:line="360" w:lineRule="auto"/>
        <w:jc w:val="left"/>
        <w:rPr>
          <w:rFonts w:hint="eastAsia" w:ascii="仿宋" w:hAnsi="仿宋" w:eastAsia="仿宋" w:cs="仿宋"/>
          <w:b/>
          <w:spacing w:val="6"/>
          <w:sz w:val="32"/>
          <w:szCs w:val="32"/>
          <w:highlight w:val="none"/>
        </w:rPr>
      </w:pPr>
    </w:p>
    <w:p>
      <w:pPr>
        <w:snapToGrid w:val="0"/>
        <w:spacing w:line="360" w:lineRule="auto"/>
        <w:jc w:val="left"/>
        <w:rPr>
          <w:rFonts w:hint="eastAsia" w:ascii="仿宋" w:hAnsi="仿宋" w:eastAsia="仿宋" w:cs="仿宋"/>
          <w:b/>
          <w:spacing w:val="6"/>
          <w:sz w:val="32"/>
          <w:szCs w:val="32"/>
          <w:highlight w:val="none"/>
        </w:rPr>
      </w:pPr>
    </w:p>
    <w:p>
      <w:pPr>
        <w:snapToGrid w:val="0"/>
        <w:spacing w:line="360" w:lineRule="auto"/>
        <w:jc w:val="left"/>
        <w:rPr>
          <w:rFonts w:hint="eastAsia" w:ascii="仿宋" w:hAnsi="仿宋" w:eastAsia="仿宋" w:cs="仿宋"/>
          <w:b/>
          <w:spacing w:val="6"/>
          <w:sz w:val="32"/>
          <w:szCs w:val="32"/>
          <w:highlight w:val="none"/>
        </w:rPr>
      </w:pPr>
    </w:p>
    <w:p>
      <w:pPr>
        <w:snapToGrid w:val="0"/>
        <w:spacing w:line="360" w:lineRule="auto"/>
        <w:jc w:val="left"/>
        <w:rPr>
          <w:rFonts w:hint="eastAsia" w:ascii="仿宋" w:hAnsi="仿宋" w:eastAsia="仿宋" w:cs="仿宋"/>
          <w:b/>
          <w:spacing w:val="6"/>
          <w:sz w:val="32"/>
          <w:szCs w:val="32"/>
          <w:highlight w:val="none"/>
        </w:rPr>
      </w:pPr>
    </w:p>
    <w:p>
      <w:pPr>
        <w:snapToGrid w:val="0"/>
        <w:spacing w:line="360" w:lineRule="auto"/>
        <w:jc w:val="left"/>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lang w:eastAsia="zh-CN"/>
        </w:rPr>
        <w:t>2022年杭州交警业务系统使用服务（2022年公安网机房使用服务项目）</w:t>
      </w:r>
      <w:r>
        <w:rPr>
          <w:rFonts w:hint="eastAsia" w:ascii="仿宋" w:hAnsi="仿宋" w:eastAsia="仿宋" w:cs="仿宋"/>
          <w:sz w:val="24"/>
          <w:highlight w:val="none"/>
        </w:rPr>
        <w:t>招标编号：</w:t>
      </w:r>
      <w:r>
        <w:rPr>
          <w:rFonts w:hint="default" w:ascii="仿宋" w:hAnsi="仿宋" w:eastAsia="仿宋" w:cs="仿宋"/>
          <w:sz w:val="24"/>
          <w:highlight w:val="none"/>
          <w:lang w:eastAsia="zh-CN"/>
        </w:rPr>
        <w:t>ZJWS2022-JTJCZD13</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pStyle w:val="2"/>
        <w:spacing w:line="360" w:lineRule="auto"/>
        <w:ind w:left="664" w:leftChars="316" w:firstLine="229" w:firstLineChars="9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（分包供应商X,……）提供的货物全部由小微企业</w:t>
      </w:r>
      <w:r>
        <w:rPr>
          <w:rFonts w:hint="eastAsia" w:ascii="仿宋" w:hAnsi="仿宋" w:eastAsia="仿宋" w:cs="仿宋"/>
          <w:kern w:val="0"/>
          <w:sz w:val="24"/>
          <w:highlight w:val="none"/>
          <w:u w:val="single"/>
          <w:lang w:val="en-US" w:eastAsia="zh-Hans"/>
        </w:rPr>
        <w:t>承接</w:t>
      </w:r>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spacing w:line="360" w:lineRule="auto"/>
        <w:ind w:firstLine="480"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679"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bookmarkEnd w:id="679"/>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w:t>
      </w:r>
    </w:p>
    <w:p>
      <w:pPr>
        <w:snapToGrid w:val="0"/>
        <w:spacing w:line="360" w:lineRule="auto"/>
        <w:ind w:firstLine="4320" w:firstLineChars="18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autoSpaceDE w:val="0"/>
        <w:autoSpaceDN w:val="0"/>
        <w:spacing w:line="360" w:lineRule="auto"/>
        <w:jc w:val="center"/>
        <w:rPr>
          <w:rFonts w:hint="eastAsia" w:ascii="仿宋" w:hAnsi="仿宋" w:eastAsia="仿宋" w:cs="仿宋"/>
          <w:b/>
          <w:spacing w:val="6"/>
          <w:sz w:val="32"/>
          <w:szCs w:val="32"/>
          <w:highlight w:val="none"/>
        </w:rPr>
      </w:pPr>
    </w:p>
    <w:p>
      <w:pPr>
        <w:pStyle w:val="2"/>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autoSpaceDE w:val="0"/>
        <w:autoSpaceDN w:val="0"/>
        <w:spacing w:line="360" w:lineRule="auto"/>
        <w:jc w:val="both"/>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p>
    <w:p>
      <w:pP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pPr>
        <w:spacing w:line="360" w:lineRule="auto"/>
        <w:jc w:val="center"/>
        <w:rPr>
          <w:rFonts w:hint="eastAsia" w:ascii="仿宋" w:hAnsi="仿宋" w:eastAsia="仿宋" w:cs="仿宋"/>
          <w:sz w:val="24"/>
          <w:highlight w:val="none"/>
          <w:u w:val="single"/>
        </w:rPr>
      </w:pPr>
    </w:p>
    <w:p>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w:t>
      </w:r>
      <w:r>
        <w:rPr>
          <w:rFonts w:hint="eastAsia" w:ascii="仿宋" w:hAnsi="仿宋" w:eastAsia="仿宋" w:cs="仿宋"/>
          <w:b/>
          <w:sz w:val="32"/>
          <w:szCs w:val="32"/>
          <w:highlight w:val="none"/>
          <w:lang w:val="en-US" w:eastAsia="zh-Hans"/>
        </w:rPr>
        <w:t>工程</w:t>
      </w:r>
      <w:r>
        <w:rPr>
          <w:rFonts w:hint="default" w:ascii="仿宋" w:hAnsi="仿宋" w:eastAsia="仿宋" w:cs="仿宋"/>
          <w:b/>
          <w:sz w:val="32"/>
          <w:szCs w:val="32"/>
          <w:highlight w:val="none"/>
          <w:lang w:eastAsia="zh-Hans"/>
        </w:rPr>
        <w:t>、</w:t>
      </w:r>
      <w:r>
        <w:rPr>
          <w:rFonts w:hint="eastAsia" w:ascii="仿宋" w:hAnsi="仿宋" w:eastAsia="仿宋" w:cs="仿宋"/>
          <w:b/>
          <w:sz w:val="32"/>
          <w:szCs w:val="32"/>
          <w:highlight w:val="none"/>
          <w:lang w:val="en-US" w:eastAsia="zh-Hans"/>
        </w:rPr>
        <w:t>服务</w:t>
      </w:r>
      <w:r>
        <w:rPr>
          <w:rFonts w:hint="eastAsia" w:ascii="仿宋" w:hAnsi="仿宋" w:eastAsia="仿宋" w:cs="仿宋"/>
          <w:b/>
          <w:sz w:val="32"/>
          <w:szCs w:val="32"/>
          <w:highlight w:val="none"/>
        </w:rPr>
        <w:t>）</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lang w:eastAsia="zh-CN"/>
        </w:rPr>
        <w:t>杭州市公安局交通警察支队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的 </w:t>
      </w:r>
      <w:r>
        <w:rPr>
          <w:rFonts w:hint="eastAsia" w:ascii="仿宋" w:hAnsi="仿宋" w:eastAsia="仿宋" w:cs="仿宋"/>
          <w:sz w:val="24"/>
          <w:highlight w:val="none"/>
          <w:u w:val="single"/>
          <w:lang w:eastAsia="zh-CN"/>
        </w:rPr>
        <w:t>2022年杭州交警业务系统使用服务（2022年公安网机房使用服务项目）</w:t>
      </w:r>
      <w:r>
        <w:rPr>
          <w:rFonts w:hint="eastAsia" w:ascii="仿宋" w:hAnsi="仿宋" w:eastAsia="仿宋" w:cs="仿宋"/>
          <w:sz w:val="24"/>
          <w:highlight w:val="none"/>
        </w:rPr>
        <w:t>采购活动，提供的货物全部由符合政策要求的中小企业</w:t>
      </w:r>
      <w:r>
        <w:rPr>
          <w:rFonts w:hint="eastAsia" w:ascii="仿宋" w:hAnsi="仿宋" w:eastAsia="仿宋" w:cs="仿宋"/>
          <w:sz w:val="24"/>
          <w:highlight w:val="none"/>
          <w:lang w:val="en-US" w:eastAsia="zh-Hans"/>
        </w:rPr>
        <w:t>承接</w:t>
      </w:r>
      <w:r>
        <w:rPr>
          <w:rFonts w:hint="eastAsia" w:ascii="仿宋" w:hAnsi="仿宋" w:eastAsia="仿宋" w:cs="仿宋"/>
          <w:sz w:val="24"/>
          <w:highlight w:val="none"/>
        </w:rPr>
        <w:t>。相关企业（含联合体中的中小企业、签订分包意向协议的中小企业）的具体情况如下：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Style w:val="78"/>
          <w:rFonts w:hint="eastAsia" w:ascii="仿宋" w:hAnsi="仿宋" w:eastAsia="仿宋" w:cs="仿宋"/>
          <w:sz w:val="24"/>
          <w:szCs w:val="24"/>
          <w:u w:val="single"/>
          <w:lang w:val="en-US" w:eastAsia="zh-CN"/>
        </w:rPr>
        <w:t>前附表标的物</w:t>
      </w:r>
      <w:r>
        <w:rPr>
          <w:rFonts w:hint="eastAsia" w:ascii="仿宋" w:hAnsi="仿宋" w:eastAsia="仿宋" w:cs="仿宋"/>
          <w:sz w:val="24"/>
          <w:u w:val="single"/>
        </w:rPr>
        <w:t>）</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w:t>
      </w:r>
      <w:r>
        <w:rPr>
          <w:rFonts w:hint="eastAsia" w:ascii="仿宋" w:hAnsi="仿宋" w:eastAsia="仿宋" w:cs="仿宋"/>
          <w:color w:val="000000"/>
          <w:sz w:val="24"/>
          <w:highlight w:val="none"/>
        </w:rPr>
        <w:t>承建（承接）企业</w:t>
      </w:r>
      <w:r>
        <w:rPr>
          <w:rFonts w:hint="eastAsia" w:ascii="仿宋" w:hAnsi="仿宋" w:eastAsia="仿宋" w:cs="仿宋"/>
          <w:sz w:val="24"/>
        </w:rPr>
        <w:t>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0" w:firstLineChars="0"/>
        <w:rPr>
          <w:rFonts w:hint="eastAsia" w:ascii="仿宋" w:hAnsi="仿宋" w:eastAsia="仿宋" w:cs="仿宋"/>
          <w:sz w:val="24"/>
          <w:highlight w:val="none"/>
        </w:rPr>
      </w:pPr>
      <w:r>
        <w:rPr>
          <w:rFonts w:hint="eastAsia" w:ascii="仿宋" w:hAnsi="仿宋" w:eastAsia="仿宋" w:cs="仿宋"/>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lang w:val="en-US" w:eastAsia="zh-CN"/>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435"/>
      <w:bookmarkEnd w:id="675"/>
    </w:p>
    <w:sectPr>
      <w:headerReference r:id="rId15" w:type="first"/>
      <w:footerReference r:id="rId17" w:type="first"/>
      <w:headerReference r:id="rId14" w:type="default"/>
      <w:footerReference r:id="rId16" w:type="default"/>
      <w:pgSz w:w="11906" w:h="16838"/>
      <w:pgMar w:top="1418" w:right="1418" w:bottom="1418" w:left="1418"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3" w:usb1="080E0000" w:usb2="0000001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W+TdnnAQAAygMAAA4AAABkcnMvZTJvRG9jLnhtbK1TzY7TMBC+ I/EOlu80aaWFKGq6WqgWISFAWngA17EbS/6TPW1SHgDegBMX7jxXn2PHTtJFy2UPe0nGnvE33/d5 vL4ejCZHEaJytqHLRUmJsNy1yu4b+u3r7auKkgjMtkw7Kxp6EpFeb16+WPe+FivXOd2KQBDExrr3 De0AfF0UkXfCsLhwXlhMShcMA1yGfdEG1iO60cWqLF8XvQutD46LGHF3OybphBieAuikVFxsHT8Y YWFEDUIzQEmxUz7STWYrpeDwWcoogOiGolLIX2yC8S59i82a1fvAfKf4RIE9hcIjTYYpi00vUFsG jByC+g/KKB5cdBIW3JliFJIdQRXL8pE3dx3zImtBq6O/mB6fD5Z/On4JRLU4CWiJZQZv/Pzr5/n3 3/OfH2S5Sgb1PtZYd+exEoa3bsDieT/iZtI9yGDSHxURzCPW6WKvGIDwdKhaVVWJKY65eYH4xcNx HyK8F86QFDQ04P1lW9nxY4SxdC5J3ay7VVrnO9SW9Ih6Vb25yicuKUTXFpskFSPbFMGwGyZpO9ee UBk+CezYufCdkh4HoqEW558S/cGi38ga5iDMwW4OmOV4sKFAyRi+g3HGDj6ofZenLvGN/uYAyDlL STTG3hM7vOJsxjSOaYb+Xeeqhye4uQd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Nb5N2ecB AADKAwAADgAAAAAAAAABACAAAAAiAQAAZHJzL2Uyb0RvYy54bWxQSwUGAAAAAAYABgBZAQAAewUA 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d01/bnAQAAygMAAA4AAABkcnMvZTJvRG9jLnhtbK1TzY7TMBC+ I/EOlu80adFCFDVdAdUiJARICw/gOnZjyX+yp03KA8AbcOLCnefqczB2ki7avexhL8nYM/PNfN+M 19eD0eQoQlTONnS5KCkRlrtW2X1Dv329eVFREoHZlmlnRUNPItLrzfNn697XYuU6p1sRCILYWPe+ oR2Ar4si8k4YFhfOC4tO6YJhgMewL9rAekQ3uliV5auid6H1wXERI95uRyedEMNjAJ2Uiout4wcj LIyoQWgGSCl2yke6yd1KKTh8ljIKILqhyBTyF4ugvUvfYrNm9T4w3yk+tcAe08I9ToYpi0UvUFsG jByCegBlFA8uOgkL7kwxEsmKIItleU+b2455kbmg1NFfRI9PB8s/Hb8EolrchCUllhmc+PnXz/Pv v+c/P8jyZRKo97HGuFuPkTC8dQMGz/cRLxPvQQaT/siIoB/lPV3kFQMQnpKqVVWV6OLomw+IX9yl +xDhvXCGJKOhAeeXZWXHjxHG0DkkVbPuRmmdZ6gt6RH1qnp9lTMuLkTXFoskFmO3yYJhN0zUdq49 ITN8Elixc+E7JT0uREMt7j8l+oNFvdPuzEaYjd1sMMsxsaFAyWi+g3HHDj6ofZe3LvUb/ZsDYM+Z SmpjrD11hyPOYkzrmHbo/3OOunuCm3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t3TX9ucB AADKAwAADgAAAAAAAAABACAAAAAiAQAAZHJzL2Uyb0RvYy54bWxQSwUGAAAAAAYABgBZAQAAewUA AAAA ">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DCne8PnAQAAyAMAAA4AAABkcnMvZTJvRG9jLnhtbK1TzY7TMBC+ I/EOlu802Uplo6juCqgWISFAWngA13EaS/6Tx21SHgDegBMX7jxXn4Oxk3TR7mUPe0nGnplv5vtm vL4ZjCZHGUA5y+jVoqREWuEaZfeMfvt6+6qiBCK3DdfOSkZPEujN5uWLde9ruXSd040MBEEs1L1n tIvR10UBopOGw8J5adHZumB4xGPYF03gPaIbXSzL8nXRu9D44IQEwNvt6KQTYngKoGtbJeTWiYOR No6oQWoekRJ0ygPd5G7bVor4uW1BRqIZRaYxf7EI2rv0LTZrXu8D950SUwv8KS084GS4slj0ArXl kZNDUI+gjBLBgWvjQjhTjESyIsjiqnygzV3HvcxcUGrwF9Hh+WDFp+OXQFTD6IoSyw0O/Pzr5/n3 3/OfH+Q6ydN7qDHqzmNcHN66AZdmvge8TKyHNpj0Rz4E/Sju6SKuHCIRKalaVlWJLoG++YD4xX26 DxDfS2dIMhgNOL0sKj9+hDiGziGpmnW3Sus8QW1Jj6ir6nqVMy4uRNcWiyQWY7fJisNumKjtXHNC ZvggsGLnwndKelwHRi1uPyX6g0W10+bMRpiN3WxwKzCR0UjJaL6L44YdfFD7Lu9c6hf8m0PEnjOV 1MZYe+oOB5zFmJYxbdD/5xx1/wA3/wB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MKd7w+cB AADIAwAADgAAAAAAAAABACAAAAAiAQAAZHJzL2Uyb0RvYy54bWxQSwUGAAAAAAYABgBZAQAAewUA AAAA ">
              <v:fill on="f" focussize="0,0"/>
              <v:stroke on="f" weight="1.2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UV8UnSAQAAowMAAA4AAABkcnMvZTJvRG9jLnhtbK1TS27bMBDd F8gdCO5jKQaSCILlIIGRokCRFkh7AJoiLQL8gUNb8gXaG3TVTfc9l8/RISU5RbrJohtqhjN8M+/N aHU3GE0OIoBytqFXi5ISYblrld019OuXx8uKEojMtkw7Kxp6FEDv1hfvVr2vxdJ1TrciEASxUPe+ oV2Mvi4K4J0wDBbOC4tB6YJhEd2wK9rAekQ3uliW5U3Ru9D64LgAwNvNGKQTYngLoJNScbFxfG+E jSNqEJpFpASd8kDXuVspBY+fpAQRiW4oMo35xCJob9NZrFes3gXmO8WnFthbWnjFyTBlsegZasMi I/ug/oEyigcHTsYFd6YYiWRFkMVV+Uqb5455kbmg1ODPosP/g+VPh8+BqLahN5RYZnDgpx/fTz9/ n359I1WSp/dQY9azx7w4PLgBl2a+B7xMrAcZTPoiH4JxFPd4FlcMkfD0qFpWVYkhjrHZQfzi5bkP EN8LZ0gyGhpwellUdvgIcUydU1I16x6V1nmC2pIeUa+r2+v84hxCdG2xSGIxdpusOGyHidrWtUdk 1uMKNNTixlOiP1hUOG3LbITZ2M7G3ge16/I6pVbA3+8jtpO7TBVG2Kkwzi7znPYsLcfffs56+bfW f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RXxSdIBAACjAwAADgAAAAAAAAABACAAAAAi AQAAZHJzL2Uyb0RvYy54bWxQSwUGAAAAAAYABgBZAQAAZgUAAAAA ">
              <v:fill on="f" focussize="0,0"/>
              <v:stroke on="f" weight="1.25pt"/>
              <v:imagedata o:title=""/>
              <o:lock v:ext="edit" aspectratio="f"/>
              <v:textbox inset="0mm,0mm,0mm,0mm" style="mso-fit-shape-to-text:t;">
                <w:txbxContent>
                  <w:p>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oOtdvnAQAAyAMAAA4AAABkcnMvZTJvRG9jLnhtbK1TwY7TMBC9 I/EPlu802UrLhqjuaqFahIQAaeEDXMdpLNkey3ablA+AP+DEhTvf1e/YsZN00XLZw16SsWfmzbw3 49X1YDQ5SB8UWEYvFiUl0gpolN0x+u3r7auKkhC5bbgGKxk9ykCv1y9frHpXyyV0oBvpCYLYUPeO 0S5GVxdFEJ00PCzASYvOFrzhEY9+VzSe94hudLEsy9dFD75xHoQMAW83o5NOiP4pgNC2SsgNiL2R No6oXmoekVLolAt0nbttWyni57YNMhLNKDKN+YtF0N6mb7Fe8XrnueuUmFrgT2nhESfDlcWiZ6gN j5zsvfoPyijhIUAbFwJMMRLJiiCLi/KRNncddzJzQamDO4seng9WfDp88UQ1jF5RYrnBgZ9+/Tz9 /nv684O8SfL0LtQYdecwLg5vYcClme8DXibWQ+tN+iMfgn4U93gWVw6RiJRULauqRJdA33xA/OIh 3fkQ30swJBmMepxeFpUfPoY4hs4hqZqFW6V1nqC2pEfUy+rqMmecXYiuLRZJLMZukxWH7TBR20Jz RGb4ILBiB/47JT2uA6MWt58S/cGi2mlzZsPPxnY2uBWYyGikZDTfxXHD9s6rXZd3LvUb3M0+Ys+Z SmpjrD11hwPOYkzLmDbo33OOeniA63t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ig612+cB AADIAwAADgAAAAAAAAABACAAAAAiAQAAZHJzL2Uyb0RvYy54bWxQSwUGAAAAAAYABgBZAQAAewUA AAAA ">
              <v:fill on="f" focussize="0,0"/>
              <v:stroke on="f" weight="1.2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L6w/fmAQAAyAMAAA4AAABkcnMvZTJvRG9jLnhtbK1TzY7TMBC+ I/EOlu802aKFKmq6AqpFSAiQFh7AdZzGkv80njYpDwBvwIkLd56rz8HYSbpoueyBSzKen2/m+zxe 3wzWsKOCqL2r+dWi5Ew56Rvt9jX/8vn22YqziMI1wninan5Skd9snj5Z96FSS9950yhgBOJi1Yea d4ihKoooO2VFXPigHAVbD1YgHWFfNCB6QremWJbli6L30ATwUsVI3u0Y5BMiPAbQt62WauvlwSqH IyooI5AoxU6HyDd52rZVEj+2bVTITM2JKeYvNSF7l77FZi2qPYjQaTmNIB4zwgNOVmhHTS9QW4GC HUD/A2W1BB99iwvpbTESyYoQi6vygTZ3nQgqcyGpY7iIHv8frPxw/ARMN7QJnDlh6cLPP76ff/4+ //rGnid5+hAryroLlIfDaz+k1MkfyZlYDy3Y9Cc+jOIk7ukirhqQyVS0Wq5WJYUkxeYD4RT35QEi vlXesmTUHOj2sqji+D7imDqnpG7O32pjyC8q41hPqNerl9e54hIidOOoSWIxTpssHHbDRGHnmxMx owdBHTsPXznraR1q7mj7OTPvHKmdNmc2YDZ2syGcpMKaI2ej+QbHDTsE0Psu71waMoZXB6SZM5U0 xth7mo4uOIsxLWPaoL/POev+AW7+AF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C+sP35gEA AMgDAAAOAAAAAAAAAAEAIAAAACIBAABkcnMvZTJvRG9jLnhtbFBLBQYAAAAABgAGAFkBAAB6BQAA AAA= ">
              <v:fill on="f" focussize="0,0"/>
              <v:stroke on="f" weight="1.2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nAV7rmAQAAyAMAAA4AAABkcnMvZTJvRG9jLnhtbK1TzY7TMBC+ I/EOlu802YqFKmq6AqpFSAiQFh7AdZzGkv/kmTYpDwBvwIkLd56rz8HYSbpoueyBSzL2zHwz3zfj 9c1gDTuqCNq7ml8tSs6Uk77Rbl/zL59vn604AxSuEcY7VfOTAn6zefpk3YdKLX3nTaMiIxAHVR9q 3iGGqihAdsoKWPigHDlbH61AOsZ90UTRE7o1xbIsXxS9j02IXioAut2OTj4hxscA+rbVUm29PFjl cESNyggkStDpAHyTu21bJfFj24JCZmpOTDF/qQjZu/QtNmtR7aMInZZTC+IxLTzgZIV2VPQCtRUo 2CHqf6CsltGDb3EhvS1GIlkRYnFVPtDmrhNBZS4kNYSL6PD/YOWH46fIdFPzJWdOWBr4+cf388/f 51/f2PMkTx+goqi7QHE4vPYDLc18D3SZWA9ttOlPfBj5SdzTRVw1IJMpabVcrUpySfLNB8Iv7tND BHyrvGXJqHmk6WVRxfE94Bg6h6Rqzt9qY/IEjWM9oV6vXl7njIuL0I2jIonF2G2ycNgNE7Wdb07E jB4EVex8/MpZT+tQc0fbz5l550jttDmzEWdjNxvCSUqsOXI2mm9w3LBDiHrf5Z1L/UJ4dUDqOVNJ bYy1p+5owFmMaRnTBv19zlH3D3DzB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CZwFe65gEA AMgDAAAOAAAAAAAAAAEAIAAAACIBAABkcnMvZTJvRG9jLnhtbFBLBQYAAAAABgAGAFkBAAB6BQAA AAA= ">
              <v:fill on="f" focussize="0,0"/>
              <v:stroke on="f" weight="1.2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SH1CrmAQAAyQMAAA4AAABkcnMvZTJvRG9jLnhtbK1TwY7TMBC9 I/EPlu80aaWFKGq6AqpFSAiQFj7AdezGku2xbLdJ+QD4A05cuPNd/Y4dO0mLlsseuCRjz8ybeW/G 69vBaHIUPiiwDV0uSkqE5dAqu2/o1y93LypKQmS2ZRqsaOhJBHq7ef5s3btarKAD3QpPEMSGuncN 7WJ0dVEE3gnDwgKcsOiU4A2LePT7ovWsR3Sji1VZvix68K3zwEUIeLsdnXRC9E8BBCkVF1vgByNs HFG90CwipdApF+gmdyul4PGTlEFEohuKTGP+YhG0d+lbbNas3nvmOsWnFthTWnjEyTBlsegFassi Iwev/oEyinsIIOOCgylGIlkRZLEsH2lz3zEnMheUOriL6OH/wfKPx8+eqLahOHbLDA78/PPH+def 8+/vZJn16V2oMezeYWAc3sCAW5N0S/cBLxPtQXqT/kiIoB/VPV3UFUMkPCVVq6oq0cXRNx8Qp7im Ox/iOwGGJKOhHseXVWXHDyGOoXNIqmbhTmmdR6gt6RH1pnp1kzMuLkTXFotcu01WHHbDRGEH7QmZ 4YvAih34b5T0uA8Ntbj+lOj3FuVOqzMbfjZ2s8Esx8SGRkpG820cV+zgvNp3eelSv8G9PkTsOVNJ bYy1p+5wwlmMaRvTCv19zlHXF7h5AF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kh9Qq5gEA AMkDAAAOAAAAAAAAAAEAIAAAACIBAABkcnMvZTJvRG9jLnhtbFBLBQYAAAAABgAGAFkBAAB6BQAA AAA= ">
              <v:fill on="f" focussize="0,0"/>
              <v:stroke on="f" weight="1.2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9"/>
                            <w:jc w:val="center"/>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ZNTgXnAQAAyQMAAA4AAABkcnMvZTJvRG9jLnhtbK1TzY7TMBC+ I/EOlu80aaWFEDVdAdUiJARICw/gOnZjyX8au03KA8AbcOLCnefqczB2ki7avexhL8nYM/PNfN+M 19eD0eQoIChnG7pclJQIy12r7L6h377evKgoCZHZlmlnRUNPItDrzfNn697XYuU6p1sBBEFsqHvf 0C5GXxdF4J0wLCycFxad0oFhEY+wL1pgPaIbXazK8mXRO2g9OC5CwNvt6KQTIjwG0EmpuNg6fjDC xhEVhGYRKYVO+UA3uVspBY+fpQwiEt1QZBrzF4ugvUvfYrNm9R6Y7xSfWmCPaeEeJ8OUxaIXqC2L jBxAPYAyioMLTsYFd6YYiWRFkMWyvKfNbce8yFxQ6uAvooeng+Wfjl+AqLahrymxzODAz79+nn// Pf/5QZbLpE/vQ41htx4D4/DWDbg1833Ay0R7kGDSHwkR9KO6p4u6YoiEp6RqVVUlujj65gPiF3fp HkJ8L5whyWgo4Piyquz4McQxdA5J1ay7UVrnEWpLekS9ql5d5YyLC9G1xSKJxdhtsuKwGyZqO9ee kBm+CKzYOfhOSY/70FCL60+J/mBR7rQ6swGzsZsNZjkmNjRSMprv4rhiBw9q3+WlS/0G/+YQsedM JbUx1p66wwlnMaZtTCv0/zlH3b3AzT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pk1OBecB AADJAwAADgAAAAAAAAABACAAAAAiAQAAZHJzL2Uyb0RvYy54bWxQSwUGAAAAAAYABgBZAQAAewUA AAAA ">
              <v:fill on="f" focussize="0,0"/>
              <v:stroke on="f" weight="1.25pt"/>
              <v:imagedata o:title=""/>
              <o:lock v:ext="edit" aspectratio="f"/>
              <v:textbox inset="0mm,0mm,0mm,0mm" style="mso-fit-shape-to-text:t;">
                <w:txbxContent>
                  <w:p>
                    <w:pPr>
                      <w:pStyle w:val="39"/>
                      <w:jc w:val="center"/>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i/>
      </w:rPr>
    </w:pPr>
    <w:r>
      <w:rPr>
        <w:i/>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ED1DC"/>
    <w:multiLevelType w:val="singleLevel"/>
    <w:tmpl w:val="F1FED1DC"/>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ZmMTc1OWRmZjdlMDJkMzkxMzMxODc0NzZmNGQifQ=="/>
  </w:docVars>
  <w:rsids>
    <w:rsidRoot w:val="00172A27"/>
    <w:rsid w:val="00000451"/>
    <w:rsid w:val="000008AC"/>
    <w:rsid w:val="0000108B"/>
    <w:rsid w:val="0000133D"/>
    <w:rsid w:val="00001509"/>
    <w:rsid w:val="000025D7"/>
    <w:rsid w:val="000032B2"/>
    <w:rsid w:val="0000363B"/>
    <w:rsid w:val="000058BD"/>
    <w:rsid w:val="00006109"/>
    <w:rsid w:val="00006150"/>
    <w:rsid w:val="000063E8"/>
    <w:rsid w:val="00006725"/>
    <w:rsid w:val="0000675E"/>
    <w:rsid w:val="00007CAA"/>
    <w:rsid w:val="00010FE9"/>
    <w:rsid w:val="0001122F"/>
    <w:rsid w:val="0001175C"/>
    <w:rsid w:val="00011A4B"/>
    <w:rsid w:val="00012251"/>
    <w:rsid w:val="0001337C"/>
    <w:rsid w:val="000138C4"/>
    <w:rsid w:val="00013C1F"/>
    <w:rsid w:val="00013F31"/>
    <w:rsid w:val="000140D8"/>
    <w:rsid w:val="00014530"/>
    <w:rsid w:val="00014BBC"/>
    <w:rsid w:val="000150EE"/>
    <w:rsid w:val="000168D8"/>
    <w:rsid w:val="000170C8"/>
    <w:rsid w:val="000173F4"/>
    <w:rsid w:val="00017752"/>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48E"/>
    <w:rsid w:val="00030572"/>
    <w:rsid w:val="00030A97"/>
    <w:rsid w:val="00030CB3"/>
    <w:rsid w:val="0003206A"/>
    <w:rsid w:val="000326A7"/>
    <w:rsid w:val="000328F3"/>
    <w:rsid w:val="00032EA0"/>
    <w:rsid w:val="000331B0"/>
    <w:rsid w:val="000336D4"/>
    <w:rsid w:val="00034FA7"/>
    <w:rsid w:val="0003533D"/>
    <w:rsid w:val="000357E4"/>
    <w:rsid w:val="00035ACA"/>
    <w:rsid w:val="00040447"/>
    <w:rsid w:val="00040494"/>
    <w:rsid w:val="00040B70"/>
    <w:rsid w:val="00041C97"/>
    <w:rsid w:val="0004224D"/>
    <w:rsid w:val="00042441"/>
    <w:rsid w:val="00042533"/>
    <w:rsid w:val="00042DBB"/>
    <w:rsid w:val="00042E65"/>
    <w:rsid w:val="0004347C"/>
    <w:rsid w:val="00043907"/>
    <w:rsid w:val="00044038"/>
    <w:rsid w:val="00044AC5"/>
    <w:rsid w:val="00044F48"/>
    <w:rsid w:val="00047354"/>
    <w:rsid w:val="00047D6C"/>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5B7"/>
    <w:rsid w:val="000646CA"/>
    <w:rsid w:val="000665C4"/>
    <w:rsid w:val="00066FF9"/>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11A"/>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48C"/>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D15"/>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C6"/>
    <w:rsid w:val="000C3970"/>
    <w:rsid w:val="000C3B1A"/>
    <w:rsid w:val="000C4727"/>
    <w:rsid w:val="000C47AE"/>
    <w:rsid w:val="000C51AD"/>
    <w:rsid w:val="000C5374"/>
    <w:rsid w:val="000C5EC0"/>
    <w:rsid w:val="000C6162"/>
    <w:rsid w:val="000C64CC"/>
    <w:rsid w:val="000C6688"/>
    <w:rsid w:val="000C692E"/>
    <w:rsid w:val="000C6B28"/>
    <w:rsid w:val="000C7721"/>
    <w:rsid w:val="000C7BEB"/>
    <w:rsid w:val="000D0124"/>
    <w:rsid w:val="000D0553"/>
    <w:rsid w:val="000D11E5"/>
    <w:rsid w:val="000D14F8"/>
    <w:rsid w:val="000D19E8"/>
    <w:rsid w:val="000D1FA1"/>
    <w:rsid w:val="000D2834"/>
    <w:rsid w:val="000D28B1"/>
    <w:rsid w:val="000D2CAC"/>
    <w:rsid w:val="000D34C8"/>
    <w:rsid w:val="000D34FD"/>
    <w:rsid w:val="000D3BE5"/>
    <w:rsid w:val="000D3C37"/>
    <w:rsid w:val="000D453A"/>
    <w:rsid w:val="000D4AFA"/>
    <w:rsid w:val="000D5EA6"/>
    <w:rsid w:val="000D5F00"/>
    <w:rsid w:val="000D64B4"/>
    <w:rsid w:val="000D6C9F"/>
    <w:rsid w:val="000D6E3B"/>
    <w:rsid w:val="000D6F30"/>
    <w:rsid w:val="000D74E4"/>
    <w:rsid w:val="000D7C9D"/>
    <w:rsid w:val="000D7CE0"/>
    <w:rsid w:val="000E2785"/>
    <w:rsid w:val="000E27BB"/>
    <w:rsid w:val="000E3153"/>
    <w:rsid w:val="000E3484"/>
    <w:rsid w:val="000E365A"/>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CAC"/>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6A2"/>
    <w:rsid w:val="001127FF"/>
    <w:rsid w:val="00112B0B"/>
    <w:rsid w:val="00112EB5"/>
    <w:rsid w:val="0011383E"/>
    <w:rsid w:val="00113EE3"/>
    <w:rsid w:val="00114847"/>
    <w:rsid w:val="0011585B"/>
    <w:rsid w:val="00115B1A"/>
    <w:rsid w:val="001160FF"/>
    <w:rsid w:val="001164F4"/>
    <w:rsid w:val="001168F8"/>
    <w:rsid w:val="001176FF"/>
    <w:rsid w:val="00117825"/>
    <w:rsid w:val="0012153F"/>
    <w:rsid w:val="0012159D"/>
    <w:rsid w:val="00121804"/>
    <w:rsid w:val="0012180E"/>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91C"/>
    <w:rsid w:val="00131C2D"/>
    <w:rsid w:val="0013202C"/>
    <w:rsid w:val="00132704"/>
    <w:rsid w:val="00132AEC"/>
    <w:rsid w:val="00132CBF"/>
    <w:rsid w:val="00133707"/>
    <w:rsid w:val="00133742"/>
    <w:rsid w:val="00133B70"/>
    <w:rsid w:val="00133E97"/>
    <w:rsid w:val="001350F7"/>
    <w:rsid w:val="00135769"/>
    <w:rsid w:val="00135BAF"/>
    <w:rsid w:val="00135BE9"/>
    <w:rsid w:val="00135E5C"/>
    <w:rsid w:val="00136762"/>
    <w:rsid w:val="00136E33"/>
    <w:rsid w:val="0013773D"/>
    <w:rsid w:val="0014042F"/>
    <w:rsid w:val="00140693"/>
    <w:rsid w:val="00140D7A"/>
    <w:rsid w:val="001419A5"/>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591"/>
    <w:rsid w:val="00154BBA"/>
    <w:rsid w:val="0015546B"/>
    <w:rsid w:val="00155B95"/>
    <w:rsid w:val="00156853"/>
    <w:rsid w:val="00157432"/>
    <w:rsid w:val="00161185"/>
    <w:rsid w:val="001620BA"/>
    <w:rsid w:val="001623AC"/>
    <w:rsid w:val="00162BAA"/>
    <w:rsid w:val="00163C40"/>
    <w:rsid w:val="0016488B"/>
    <w:rsid w:val="00165758"/>
    <w:rsid w:val="00165A65"/>
    <w:rsid w:val="00165BB8"/>
    <w:rsid w:val="00166317"/>
    <w:rsid w:val="00166A0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2BD"/>
    <w:rsid w:val="00174C4F"/>
    <w:rsid w:val="00174F57"/>
    <w:rsid w:val="00175078"/>
    <w:rsid w:val="001755DC"/>
    <w:rsid w:val="00176AA6"/>
    <w:rsid w:val="00177063"/>
    <w:rsid w:val="00180A47"/>
    <w:rsid w:val="001827B7"/>
    <w:rsid w:val="001827EF"/>
    <w:rsid w:val="00182982"/>
    <w:rsid w:val="001829BC"/>
    <w:rsid w:val="00182D68"/>
    <w:rsid w:val="00183031"/>
    <w:rsid w:val="00183103"/>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734"/>
    <w:rsid w:val="001A473A"/>
    <w:rsid w:val="001A4ED9"/>
    <w:rsid w:val="001A5785"/>
    <w:rsid w:val="001A5EFF"/>
    <w:rsid w:val="001A5FD7"/>
    <w:rsid w:val="001A66A6"/>
    <w:rsid w:val="001A6BAF"/>
    <w:rsid w:val="001A6BBB"/>
    <w:rsid w:val="001A6E82"/>
    <w:rsid w:val="001A79A2"/>
    <w:rsid w:val="001B06A6"/>
    <w:rsid w:val="001B13BF"/>
    <w:rsid w:val="001B13D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610"/>
    <w:rsid w:val="001F44DC"/>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1B"/>
    <w:rsid w:val="00207572"/>
    <w:rsid w:val="00210B9C"/>
    <w:rsid w:val="00211185"/>
    <w:rsid w:val="00211A94"/>
    <w:rsid w:val="002126F2"/>
    <w:rsid w:val="00213478"/>
    <w:rsid w:val="00213944"/>
    <w:rsid w:val="00213E95"/>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D7F"/>
    <w:rsid w:val="00224037"/>
    <w:rsid w:val="002244E4"/>
    <w:rsid w:val="00224D2A"/>
    <w:rsid w:val="00224D8D"/>
    <w:rsid w:val="0022555A"/>
    <w:rsid w:val="00227214"/>
    <w:rsid w:val="00227DDC"/>
    <w:rsid w:val="0023079F"/>
    <w:rsid w:val="00230C70"/>
    <w:rsid w:val="00231135"/>
    <w:rsid w:val="00231B0B"/>
    <w:rsid w:val="00232555"/>
    <w:rsid w:val="00233538"/>
    <w:rsid w:val="00234248"/>
    <w:rsid w:val="0023449F"/>
    <w:rsid w:val="002344F5"/>
    <w:rsid w:val="0023454D"/>
    <w:rsid w:val="00234679"/>
    <w:rsid w:val="002347E3"/>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01A"/>
    <w:rsid w:val="0025631F"/>
    <w:rsid w:val="00256986"/>
    <w:rsid w:val="00256D61"/>
    <w:rsid w:val="00256E23"/>
    <w:rsid w:val="00257246"/>
    <w:rsid w:val="00257438"/>
    <w:rsid w:val="0026119C"/>
    <w:rsid w:val="00261410"/>
    <w:rsid w:val="00261AFE"/>
    <w:rsid w:val="0026212A"/>
    <w:rsid w:val="002621D7"/>
    <w:rsid w:val="00262996"/>
    <w:rsid w:val="00263044"/>
    <w:rsid w:val="00263759"/>
    <w:rsid w:val="002638BD"/>
    <w:rsid w:val="0026470B"/>
    <w:rsid w:val="0026486D"/>
    <w:rsid w:val="00264C4B"/>
    <w:rsid w:val="00264ED0"/>
    <w:rsid w:val="00265346"/>
    <w:rsid w:val="00265805"/>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A4C"/>
    <w:rsid w:val="00273C5F"/>
    <w:rsid w:val="002741D4"/>
    <w:rsid w:val="002743AC"/>
    <w:rsid w:val="0027499D"/>
    <w:rsid w:val="00274C5E"/>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7BA"/>
    <w:rsid w:val="00287936"/>
    <w:rsid w:val="00287BB7"/>
    <w:rsid w:val="002903C5"/>
    <w:rsid w:val="0029041B"/>
    <w:rsid w:val="00290A99"/>
    <w:rsid w:val="00290EAF"/>
    <w:rsid w:val="0029111D"/>
    <w:rsid w:val="0029159A"/>
    <w:rsid w:val="00291CF1"/>
    <w:rsid w:val="00292AA1"/>
    <w:rsid w:val="00294012"/>
    <w:rsid w:val="002941B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34C"/>
    <w:rsid w:val="002A37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D1"/>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CB"/>
    <w:rsid w:val="002D1593"/>
    <w:rsid w:val="002D1A1E"/>
    <w:rsid w:val="002D22A6"/>
    <w:rsid w:val="002D2819"/>
    <w:rsid w:val="002D2CD6"/>
    <w:rsid w:val="002D2F81"/>
    <w:rsid w:val="002D36E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D7"/>
    <w:rsid w:val="002E03AE"/>
    <w:rsid w:val="002E0542"/>
    <w:rsid w:val="002E05F2"/>
    <w:rsid w:val="002E0E87"/>
    <w:rsid w:val="002E12FA"/>
    <w:rsid w:val="002E13CF"/>
    <w:rsid w:val="002E201C"/>
    <w:rsid w:val="002E22CA"/>
    <w:rsid w:val="002E236F"/>
    <w:rsid w:val="002E33A8"/>
    <w:rsid w:val="002E37C5"/>
    <w:rsid w:val="002E3956"/>
    <w:rsid w:val="002E3C08"/>
    <w:rsid w:val="002E3CF2"/>
    <w:rsid w:val="002E469E"/>
    <w:rsid w:val="002E4C01"/>
    <w:rsid w:val="002E4D50"/>
    <w:rsid w:val="002E55FF"/>
    <w:rsid w:val="002E587E"/>
    <w:rsid w:val="002E6070"/>
    <w:rsid w:val="002E672A"/>
    <w:rsid w:val="002E6853"/>
    <w:rsid w:val="002E764E"/>
    <w:rsid w:val="002E7EC1"/>
    <w:rsid w:val="002E7EE5"/>
    <w:rsid w:val="002F0323"/>
    <w:rsid w:val="002F0DFB"/>
    <w:rsid w:val="002F134F"/>
    <w:rsid w:val="002F166C"/>
    <w:rsid w:val="002F1D0B"/>
    <w:rsid w:val="002F1E1D"/>
    <w:rsid w:val="002F1EBE"/>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0D9"/>
    <w:rsid w:val="00304640"/>
    <w:rsid w:val="00304AC1"/>
    <w:rsid w:val="00305090"/>
    <w:rsid w:val="00305454"/>
    <w:rsid w:val="00305B9F"/>
    <w:rsid w:val="00305E21"/>
    <w:rsid w:val="003066C6"/>
    <w:rsid w:val="003066FA"/>
    <w:rsid w:val="00306AD6"/>
    <w:rsid w:val="0030700D"/>
    <w:rsid w:val="003077F4"/>
    <w:rsid w:val="00307DC7"/>
    <w:rsid w:val="00307FF2"/>
    <w:rsid w:val="00310EDB"/>
    <w:rsid w:val="00311C51"/>
    <w:rsid w:val="00311D56"/>
    <w:rsid w:val="00312016"/>
    <w:rsid w:val="00312207"/>
    <w:rsid w:val="00312340"/>
    <w:rsid w:val="0031268F"/>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B1C"/>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584"/>
    <w:rsid w:val="00331461"/>
    <w:rsid w:val="003316A8"/>
    <w:rsid w:val="00331C80"/>
    <w:rsid w:val="00331CC9"/>
    <w:rsid w:val="003320D7"/>
    <w:rsid w:val="00332265"/>
    <w:rsid w:val="00332862"/>
    <w:rsid w:val="00332D52"/>
    <w:rsid w:val="00333337"/>
    <w:rsid w:val="00333A28"/>
    <w:rsid w:val="00333B6C"/>
    <w:rsid w:val="00333BB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0C"/>
    <w:rsid w:val="0035455F"/>
    <w:rsid w:val="00355D75"/>
    <w:rsid w:val="00355D8F"/>
    <w:rsid w:val="00356A73"/>
    <w:rsid w:val="00356F67"/>
    <w:rsid w:val="00356FF0"/>
    <w:rsid w:val="003577EF"/>
    <w:rsid w:val="00357A60"/>
    <w:rsid w:val="00357CE3"/>
    <w:rsid w:val="00360304"/>
    <w:rsid w:val="00360A78"/>
    <w:rsid w:val="00361750"/>
    <w:rsid w:val="00363894"/>
    <w:rsid w:val="00363B2A"/>
    <w:rsid w:val="00363BF1"/>
    <w:rsid w:val="0036598A"/>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76"/>
    <w:rsid w:val="00375850"/>
    <w:rsid w:val="0037632F"/>
    <w:rsid w:val="00377244"/>
    <w:rsid w:val="00377B26"/>
    <w:rsid w:val="003806CD"/>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F1C"/>
    <w:rsid w:val="0039064E"/>
    <w:rsid w:val="00390B8F"/>
    <w:rsid w:val="00390C0D"/>
    <w:rsid w:val="00391447"/>
    <w:rsid w:val="003919C8"/>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598"/>
    <w:rsid w:val="00396831"/>
    <w:rsid w:val="003971A1"/>
    <w:rsid w:val="003976AE"/>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468"/>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8E"/>
    <w:rsid w:val="003D16C5"/>
    <w:rsid w:val="003D1CA9"/>
    <w:rsid w:val="003D2ADD"/>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E66"/>
    <w:rsid w:val="003E336A"/>
    <w:rsid w:val="003E3E2F"/>
    <w:rsid w:val="003E4048"/>
    <w:rsid w:val="003E4CE5"/>
    <w:rsid w:val="003E604C"/>
    <w:rsid w:val="003E60DA"/>
    <w:rsid w:val="003E6E00"/>
    <w:rsid w:val="003E7111"/>
    <w:rsid w:val="003E7940"/>
    <w:rsid w:val="003F01BD"/>
    <w:rsid w:val="003F0486"/>
    <w:rsid w:val="003F048E"/>
    <w:rsid w:val="003F08DE"/>
    <w:rsid w:val="003F09FA"/>
    <w:rsid w:val="003F0AFF"/>
    <w:rsid w:val="003F1AA2"/>
    <w:rsid w:val="003F26DC"/>
    <w:rsid w:val="003F2CAF"/>
    <w:rsid w:val="003F42FF"/>
    <w:rsid w:val="003F4B48"/>
    <w:rsid w:val="003F4DDC"/>
    <w:rsid w:val="003F56B8"/>
    <w:rsid w:val="003F5F1A"/>
    <w:rsid w:val="003F6327"/>
    <w:rsid w:val="003F7425"/>
    <w:rsid w:val="003F765B"/>
    <w:rsid w:val="003F7CB8"/>
    <w:rsid w:val="003F7CC8"/>
    <w:rsid w:val="004002DF"/>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06B"/>
    <w:rsid w:val="004112D1"/>
    <w:rsid w:val="004113C9"/>
    <w:rsid w:val="00411D1E"/>
    <w:rsid w:val="00411DF2"/>
    <w:rsid w:val="004120DF"/>
    <w:rsid w:val="004126B5"/>
    <w:rsid w:val="00413AC4"/>
    <w:rsid w:val="00413E0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6A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440"/>
    <w:rsid w:val="00442731"/>
    <w:rsid w:val="00442C12"/>
    <w:rsid w:val="004434DF"/>
    <w:rsid w:val="0044354B"/>
    <w:rsid w:val="0044493E"/>
    <w:rsid w:val="00444A1F"/>
    <w:rsid w:val="00444FC6"/>
    <w:rsid w:val="00445874"/>
    <w:rsid w:val="00445C38"/>
    <w:rsid w:val="0044686B"/>
    <w:rsid w:val="004475F7"/>
    <w:rsid w:val="0045057B"/>
    <w:rsid w:val="0045069B"/>
    <w:rsid w:val="0045088E"/>
    <w:rsid w:val="00450B22"/>
    <w:rsid w:val="00451505"/>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B1E"/>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53D"/>
    <w:rsid w:val="004728FB"/>
    <w:rsid w:val="004729AD"/>
    <w:rsid w:val="00472CA7"/>
    <w:rsid w:val="00472CEC"/>
    <w:rsid w:val="00473308"/>
    <w:rsid w:val="0047377C"/>
    <w:rsid w:val="0047471E"/>
    <w:rsid w:val="004749DA"/>
    <w:rsid w:val="00474DEF"/>
    <w:rsid w:val="00475729"/>
    <w:rsid w:val="004758E7"/>
    <w:rsid w:val="00475BAB"/>
    <w:rsid w:val="00475BE4"/>
    <w:rsid w:val="004764C6"/>
    <w:rsid w:val="00476AC1"/>
    <w:rsid w:val="00476F97"/>
    <w:rsid w:val="00477247"/>
    <w:rsid w:val="004776BB"/>
    <w:rsid w:val="004776FB"/>
    <w:rsid w:val="004800F5"/>
    <w:rsid w:val="0048029D"/>
    <w:rsid w:val="0048055E"/>
    <w:rsid w:val="00480C2B"/>
    <w:rsid w:val="00480DC5"/>
    <w:rsid w:val="00480FD9"/>
    <w:rsid w:val="0048131D"/>
    <w:rsid w:val="00481D0B"/>
    <w:rsid w:val="004824A9"/>
    <w:rsid w:val="00483091"/>
    <w:rsid w:val="00483140"/>
    <w:rsid w:val="00483984"/>
    <w:rsid w:val="00483BC7"/>
    <w:rsid w:val="00483CF0"/>
    <w:rsid w:val="00484D4D"/>
    <w:rsid w:val="0048515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8F"/>
    <w:rsid w:val="004969FF"/>
    <w:rsid w:val="00496CCE"/>
    <w:rsid w:val="00497747"/>
    <w:rsid w:val="004978C1"/>
    <w:rsid w:val="00497AAD"/>
    <w:rsid w:val="00497BD7"/>
    <w:rsid w:val="00497D1A"/>
    <w:rsid w:val="004A00C9"/>
    <w:rsid w:val="004A03D0"/>
    <w:rsid w:val="004A1049"/>
    <w:rsid w:val="004A1AFA"/>
    <w:rsid w:val="004A1EA7"/>
    <w:rsid w:val="004A26F5"/>
    <w:rsid w:val="004A2E2F"/>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96E"/>
    <w:rsid w:val="004B1A98"/>
    <w:rsid w:val="004B2463"/>
    <w:rsid w:val="004B2E9D"/>
    <w:rsid w:val="004B305F"/>
    <w:rsid w:val="004B34C4"/>
    <w:rsid w:val="004B34E8"/>
    <w:rsid w:val="004B3981"/>
    <w:rsid w:val="004B3A03"/>
    <w:rsid w:val="004B419F"/>
    <w:rsid w:val="004B4EA9"/>
    <w:rsid w:val="004B5C96"/>
    <w:rsid w:val="004B6124"/>
    <w:rsid w:val="004B671A"/>
    <w:rsid w:val="004B6E50"/>
    <w:rsid w:val="004B728F"/>
    <w:rsid w:val="004B7317"/>
    <w:rsid w:val="004B75B2"/>
    <w:rsid w:val="004B75C6"/>
    <w:rsid w:val="004C02C5"/>
    <w:rsid w:val="004C0BF0"/>
    <w:rsid w:val="004C0D40"/>
    <w:rsid w:val="004C114F"/>
    <w:rsid w:val="004C11A9"/>
    <w:rsid w:val="004C27CF"/>
    <w:rsid w:val="004C2CA7"/>
    <w:rsid w:val="004C3036"/>
    <w:rsid w:val="004C3291"/>
    <w:rsid w:val="004C3592"/>
    <w:rsid w:val="004C35CF"/>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81"/>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C32"/>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98"/>
    <w:rsid w:val="0050079C"/>
    <w:rsid w:val="0050106A"/>
    <w:rsid w:val="005010BC"/>
    <w:rsid w:val="00501848"/>
    <w:rsid w:val="00502B31"/>
    <w:rsid w:val="0050434C"/>
    <w:rsid w:val="00504C71"/>
    <w:rsid w:val="0050537D"/>
    <w:rsid w:val="0050591C"/>
    <w:rsid w:val="005059BD"/>
    <w:rsid w:val="00505CCE"/>
    <w:rsid w:val="005060AE"/>
    <w:rsid w:val="005060DB"/>
    <w:rsid w:val="0050790B"/>
    <w:rsid w:val="00507C51"/>
    <w:rsid w:val="00507FDF"/>
    <w:rsid w:val="0051037C"/>
    <w:rsid w:val="0051050F"/>
    <w:rsid w:val="0051058B"/>
    <w:rsid w:val="00510DDC"/>
    <w:rsid w:val="00511166"/>
    <w:rsid w:val="00511A4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80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8DD"/>
    <w:rsid w:val="00563B3C"/>
    <w:rsid w:val="00563F0A"/>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BF"/>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32"/>
    <w:rsid w:val="00592825"/>
    <w:rsid w:val="005931D8"/>
    <w:rsid w:val="0059427D"/>
    <w:rsid w:val="00594437"/>
    <w:rsid w:val="00594B70"/>
    <w:rsid w:val="00596CFA"/>
    <w:rsid w:val="00596EC6"/>
    <w:rsid w:val="005975CE"/>
    <w:rsid w:val="005A0088"/>
    <w:rsid w:val="005A04F6"/>
    <w:rsid w:val="005A14F0"/>
    <w:rsid w:val="005A1861"/>
    <w:rsid w:val="005A1A31"/>
    <w:rsid w:val="005A2C82"/>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6F"/>
    <w:rsid w:val="005B1A8A"/>
    <w:rsid w:val="005B1AAB"/>
    <w:rsid w:val="005B1AED"/>
    <w:rsid w:val="005B2578"/>
    <w:rsid w:val="005B2930"/>
    <w:rsid w:val="005B2B87"/>
    <w:rsid w:val="005B2CA9"/>
    <w:rsid w:val="005B2FAA"/>
    <w:rsid w:val="005B33C8"/>
    <w:rsid w:val="005B387B"/>
    <w:rsid w:val="005B3B01"/>
    <w:rsid w:val="005B3FCD"/>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9D4"/>
    <w:rsid w:val="005C1C83"/>
    <w:rsid w:val="005C1DB1"/>
    <w:rsid w:val="005C226F"/>
    <w:rsid w:val="005C2294"/>
    <w:rsid w:val="005C2E48"/>
    <w:rsid w:val="005C3344"/>
    <w:rsid w:val="005C4E4D"/>
    <w:rsid w:val="005C54C3"/>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600"/>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42D"/>
    <w:rsid w:val="00605217"/>
    <w:rsid w:val="006054A5"/>
    <w:rsid w:val="006059E4"/>
    <w:rsid w:val="00605D60"/>
    <w:rsid w:val="006062A0"/>
    <w:rsid w:val="00607015"/>
    <w:rsid w:val="006077D2"/>
    <w:rsid w:val="0061098D"/>
    <w:rsid w:val="00610B78"/>
    <w:rsid w:val="0061139E"/>
    <w:rsid w:val="00611B59"/>
    <w:rsid w:val="00611FBA"/>
    <w:rsid w:val="00612098"/>
    <w:rsid w:val="0061272A"/>
    <w:rsid w:val="006129AD"/>
    <w:rsid w:val="006130D0"/>
    <w:rsid w:val="0061355D"/>
    <w:rsid w:val="006139F7"/>
    <w:rsid w:val="00613AA2"/>
    <w:rsid w:val="00613E7A"/>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B7F"/>
    <w:rsid w:val="006212D3"/>
    <w:rsid w:val="00621639"/>
    <w:rsid w:val="006228A4"/>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46"/>
    <w:rsid w:val="00633769"/>
    <w:rsid w:val="00633DBD"/>
    <w:rsid w:val="00633FE3"/>
    <w:rsid w:val="00634276"/>
    <w:rsid w:val="00634570"/>
    <w:rsid w:val="0063487C"/>
    <w:rsid w:val="00635B73"/>
    <w:rsid w:val="00635BB7"/>
    <w:rsid w:val="00636CC7"/>
    <w:rsid w:val="00637F27"/>
    <w:rsid w:val="00637FF1"/>
    <w:rsid w:val="006405EC"/>
    <w:rsid w:val="00640A4D"/>
    <w:rsid w:val="006418F2"/>
    <w:rsid w:val="00641A84"/>
    <w:rsid w:val="00641B05"/>
    <w:rsid w:val="00641DA1"/>
    <w:rsid w:val="00641E5B"/>
    <w:rsid w:val="00642C69"/>
    <w:rsid w:val="00643085"/>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773"/>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8C1"/>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D2"/>
    <w:rsid w:val="00677382"/>
    <w:rsid w:val="0067772D"/>
    <w:rsid w:val="00677991"/>
    <w:rsid w:val="00677AD2"/>
    <w:rsid w:val="00680326"/>
    <w:rsid w:val="00680714"/>
    <w:rsid w:val="0068071D"/>
    <w:rsid w:val="00680C6B"/>
    <w:rsid w:val="006811F3"/>
    <w:rsid w:val="00681240"/>
    <w:rsid w:val="00683068"/>
    <w:rsid w:val="00683DAD"/>
    <w:rsid w:val="006840F4"/>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5B"/>
    <w:rsid w:val="00692AFF"/>
    <w:rsid w:val="00692D2D"/>
    <w:rsid w:val="00693B73"/>
    <w:rsid w:val="006945A1"/>
    <w:rsid w:val="00694A53"/>
    <w:rsid w:val="006952DE"/>
    <w:rsid w:val="00695985"/>
    <w:rsid w:val="00695C78"/>
    <w:rsid w:val="00695E6C"/>
    <w:rsid w:val="00695EAC"/>
    <w:rsid w:val="00696C79"/>
    <w:rsid w:val="00696D3E"/>
    <w:rsid w:val="00697068"/>
    <w:rsid w:val="006977DE"/>
    <w:rsid w:val="00697D5F"/>
    <w:rsid w:val="006A015A"/>
    <w:rsid w:val="006A035B"/>
    <w:rsid w:val="006A0582"/>
    <w:rsid w:val="006A060C"/>
    <w:rsid w:val="006A06F8"/>
    <w:rsid w:val="006A071C"/>
    <w:rsid w:val="006A0DC7"/>
    <w:rsid w:val="006A150D"/>
    <w:rsid w:val="006A1B00"/>
    <w:rsid w:val="006A2766"/>
    <w:rsid w:val="006A39D0"/>
    <w:rsid w:val="006A3E91"/>
    <w:rsid w:val="006A3F77"/>
    <w:rsid w:val="006A4321"/>
    <w:rsid w:val="006A4E20"/>
    <w:rsid w:val="006A4F11"/>
    <w:rsid w:val="006A563C"/>
    <w:rsid w:val="006A5A6F"/>
    <w:rsid w:val="006A5F7E"/>
    <w:rsid w:val="006A6786"/>
    <w:rsid w:val="006A738D"/>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65E"/>
    <w:rsid w:val="006B479B"/>
    <w:rsid w:val="006B4CF8"/>
    <w:rsid w:val="006B506B"/>
    <w:rsid w:val="006B54E8"/>
    <w:rsid w:val="006B5FBC"/>
    <w:rsid w:val="006B6ED2"/>
    <w:rsid w:val="006B7F74"/>
    <w:rsid w:val="006C00A0"/>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40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42A"/>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39F"/>
    <w:rsid w:val="007208A7"/>
    <w:rsid w:val="00720B6A"/>
    <w:rsid w:val="007210F6"/>
    <w:rsid w:val="0072129A"/>
    <w:rsid w:val="0072139F"/>
    <w:rsid w:val="0072198A"/>
    <w:rsid w:val="00721AD9"/>
    <w:rsid w:val="00721FC3"/>
    <w:rsid w:val="00722A86"/>
    <w:rsid w:val="00722BC6"/>
    <w:rsid w:val="00722C69"/>
    <w:rsid w:val="0072311F"/>
    <w:rsid w:val="0072388C"/>
    <w:rsid w:val="00724455"/>
    <w:rsid w:val="0072454E"/>
    <w:rsid w:val="007249D1"/>
    <w:rsid w:val="00724FE4"/>
    <w:rsid w:val="00725829"/>
    <w:rsid w:val="00725D6A"/>
    <w:rsid w:val="007263A2"/>
    <w:rsid w:val="007266B9"/>
    <w:rsid w:val="00727351"/>
    <w:rsid w:val="00727AC5"/>
    <w:rsid w:val="00727C65"/>
    <w:rsid w:val="007300F0"/>
    <w:rsid w:val="00730904"/>
    <w:rsid w:val="007309EF"/>
    <w:rsid w:val="00731EDE"/>
    <w:rsid w:val="0073245C"/>
    <w:rsid w:val="00732493"/>
    <w:rsid w:val="00732FE9"/>
    <w:rsid w:val="00733772"/>
    <w:rsid w:val="00733A43"/>
    <w:rsid w:val="00733AE4"/>
    <w:rsid w:val="00733D5F"/>
    <w:rsid w:val="007341E6"/>
    <w:rsid w:val="0073487D"/>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25"/>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873"/>
    <w:rsid w:val="0075497E"/>
    <w:rsid w:val="00754A29"/>
    <w:rsid w:val="00755B6F"/>
    <w:rsid w:val="00755BCF"/>
    <w:rsid w:val="00756816"/>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847"/>
    <w:rsid w:val="007823E8"/>
    <w:rsid w:val="00782CF3"/>
    <w:rsid w:val="00782D6C"/>
    <w:rsid w:val="00783959"/>
    <w:rsid w:val="00783BA5"/>
    <w:rsid w:val="007844A9"/>
    <w:rsid w:val="00785091"/>
    <w:rsid w:val="0078638C"/>
    <w:rsid w:val="007866A0"/>
    <w:rsid w:val="007869F9"/>
    <w:rsid w:val="00786CBB"/>
    <w:rsid w:val="00786E21"/>
    <w:rsid w:val="0078798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8EE"/>
    <w:rsid w:val="00797D73"/>
    <w:rsid w:val="007A006C"/>
    <w:rsid w:val="007A0789"/>
    <w:rsid w:val="007A130E"/>
    <w:rsid w:val="007A18B1"/>
    <w:rsid w:val="007A1BBD"/>
    <w:rsid w:val="007A1F08"/>
    <w:rsid w:val="007A2445"/>
    <w:rsid w:val="007A2555"/>
    <w:rsid w:val="007A25FA"/>
    <w:rsid w:val="007A2DB8"/>
    <w:rsid w:val="007A2FCB"/>
    <w:rsid w:val="007A3520"/>
    <w:rsid w:val="007A3604"/>
    <w:rsid w:val="007A3878"/>
    <w:rsid w:val="007A3D85"/>
    <w:rsid w:val="007A3E0D"/>
    <w:rsid w:val="007A436D"/>
    <w:rsid w:val="007A4DC5"/>
    <w:rsid w:val="007A54F6"/>
    <w:rsid w:val="007A55FE"/>
    <w:rsid w:val="007A582C"/>
    <w:rsid w:val="007A5950"/>
    <w:rsid w:val="007A6D91"/>
    <w:rsid w:val="007A7618"/>
    <w:rsid w:val="007B00C9"/>
    <w:rsid w:val="007B02C7"/>
    <w:rsid w:val="007B0306"/>
    <w:rsid w:val="007B08E4"/>
    <w:rsid w:val="007B0D86"/>
    <w:rsid w:val="007B1478"/>
    <w:rsid w:val="007B1542"/>
    <w:rsid w:val="007B28C3"/>
    <w:rsid w:val="007B3A41"/>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AD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EBB"/>
    <w:rsid w:val="007E0595"/>
    <w:rsid w:val="007E0A63"/>
    <w:rsid w:val="007E0C63"/>
    <w:rsid w:val="007E0E05"/>
    <w:rsid w:val="007E0F5D"/>
    <w:rsid w:val="007E1BA3"/>
    <w:rsid w:val="007E23A1"/>
    <w:rsid w:val="007E259F"/>
    <w:rsid w:val="007E2892"/>
    <w:rsid w:val="007E347E"/>
    <w:rsid w:val="007E41A4"/>
    <w:rsid w:val="007E43E3"/>
    <w:rsid w:val="007E54B8"/>
    <w:rsid w:val="007E5853"/>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C03"/>
    <w:rsid w:val="00812DFF"/>
    <w:rsid w:val="0081362F"/>
    <w:rsid w:val="0081383A"/>
    <w:rsid w:val="0081497F"/>
    <w:rsid w:val="00814B90"/>
    <w:rsid w:val="00814FC7"/>
    <w:rsid w:val="00815302"/>
    <w:rsid w:val="0081660C"/>
    <w:rsid w:val="00816745"/>
    <w:rsid w:val="00817195"/>
    <w:rsid w:val="00817416"/>
    <w:rsid w:val="00817658"/>
    <w:rsid w:val="008206AE"/>
    <w:rsid w:val="00821271"/>
    <w:rsid w:val="00821306"/>
    <w:rsid w:val="008213D9"/>
    <w:rsid w:val="008216CE"/>
    <w:rsid w:val="008218AE"/>
    <w:rsid w:val="00821D85"/>
    <w:rsid w:val="00821E47"/>
    <w:rsid w:val="008220F6"/>
    <w:rsid w:val="00822456"/>
    <w:rsid w:val="00822A48"/>
    <w:rsid w:val="00823819"/>
    <w:rsid w:val="00823C4B"/>
    <w:rsid w:val="0082427D"/>
    <w:rsid w:val="00824F26"/>
    <w:rsid w:val="00825441"/>
    <w:rsid w:val="00826855"/>
    <w:rsid w:val="00827DF8"/>
    <w:rsid w:val="00830052"/>
    <w:rsid w:val="008300D0"/>
    <w:rsid w:val="008308D8"/>
    <w:rsid w:val="008320D2"/>
    <w:rsid w:val="008321CE"/>
    <w:rsid w:val="0083257C"/>
    <w:rsid w:val="0083261B"/>
    <w:rsid w:val="00832B44"/>
    <w:rsid w:val="00832EC9"/>
    <w:rsid w:val="00833307"/>
    <w:rsid w:val="00833583"/>
    <w:rsid w:val="0083371B"/>
    <w:rsid w:val="00833B5B"/>
    <w:rsid w:val="00833E9A"/>
    <w:rsid w:val="00834FEF"/>
    <w:rsid w:val="00835DDE"/>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96"/>
    <w:rsid w:val="0084357B"/>
    <w:rsid w:val="008443D3"/>
    <w:rsid w:val="008465B4"/>
    <w:rsid w:val="00846D25"/>
    <w:rsid w:val="00850013"/>
    <w:rsid w:val="008500DD"/>
    <w:rsid w:val="00850A0A"/>
    <w:rsid w:val="00850A94"/>
    <w:rsid w:val="00851E96"/>
    <w:rsid w:val="00851F1C"/>
    <w:rsid w:val="00852C15"/>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07"/>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9C"/>
    <w:rsid w:val="00871952"/>
    <w:rsid w:val="00872006"/>
    <w:rsid w:val="00872386"/>
    <w:rsid w:val="008726D7"/>
    <w:rsid w:val="00873128"/>
    <w:rsid w:val="008735BC"/>
    <w:rsid w:val="00873AAC"/>
    <w:rsid w:val="00873C61"/>
    <w:rsid w:val="00873DFD"/>
    <w:rsid w:val="00874707"/>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DE1"/>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3F58"/>
    <w:rsid w:val="00895144"/>
    <w:rsid w:val="00895963"/>
    <w:rsid w:val="008959E6"/>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E2F"/>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F4"/>
    <w:rsid w:val="008B67E6"/>
    <w:rsid w:val="008B6911"/>
    <w:rsid w:val="008B69B8"/>
    <w:rsid w:val="008B7042"/>
    <w:rsid w:val="008B770C"/>
    <w:rsid w:val="008B7D83"/>
    <w:rsid w:val="008C0325"/>
    <w:rsid w:val="008C094A"/>
    <w:rsid w:val="008C1570"/>
    <w:rsid w:val="008C1792"/>
    <w:rsid w:val="008C17B2"/>
    <w:rsid w:val="008C1E3E"/>
    <w:rsid w:val="008C2059"/>
    <w:rsid w:val="008C21D0"/>
    <w:rsid w:val="008C2DBC"/>
    <w:rsid w:val="008C3A4E"/>
    <w:rsid w:val="008C422B"/>
    <w:rsid w:val="008C4794"/>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B9"/>
    <w:rsid w:val="008D4D7C"/>
    <w:rsid w:val="008D5432"/>
    <w:rsid w:val="008D54C0"/>
    <w:rsid w:val="008D5558"/>
    <w:rsid w:val="008D5806"/>
    <w:rsid w:val="008D5ED9"/>
    <w:rsid w:val="008D7247"/>
    <w:rsid w:val="008D7567"/>
    <w:rsid w:val="008E060A"/>
    <w:rsid w:val="008E09A0"/>
    <w:rsid w:val="008E0EE4"/>
    <w:rsid w:val="008E12BE"/>
    <w:rsid w:val="008E13FD"/>
    <w:rsid w:val="008E1C24"/>
    <w:rsid w:val="008E2626"/>
    <w:rsid w:val="008E27A9"/>
    <w:rsid w:val="008E323C"/>
    <w:rsid w:val="008E32E0"/>
    <w:rsid w:val="008E35A6"/>
    <w:rsid w:val="008E36D9"/>
    <w:rsid w:val="008E3A5C"/>
    <w:rsid w:val="008E3A9A"/>
    <w:rsid w:val="008E429E"/>
    <w:rsid w:val="008E482C"/>
    <w:rsid w:val="008E58A3"/>
    <w:rsid w:val="008E5938"/>
    <w:rsid w:val="008E6109"/>
    <w:rsid w:val="008E6A39"/>
    <w:rsid w:val="008E76BB"/>
    <w:rsid w:val="008F1764"/>
    <w:rsid w:val="008F194C"/>
    <w:rsid w:val="008F1E3D"/>
    <w:rsid w:val="008F235C"/>
    <w:rsid w:val="008F290B"/>
    <w:rsid w:val="008F2F11"/>
    <w:rsid w:val="008F3369"/>
    <w:rsid w:val="008F33A6"/>
    <w:rsid w:val="008F35EC"/>
    <w:rsid w:val="008F4FE8"/>
    <w:rsid w:val="008F4FED"/>
    <w:rsid w:val="008F50DE"/>
    <w:rsid w:val="008F5202"/>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248"/>
    <w:rsid w:val="0090446A"/>
    <w:rsid w:val="00904537"/>
    <w:rsid w:val="00904DC3"/>
    <w:rsid w:val="0090534A"/>
    <w:rsid w:val="00905469"/>
    <w:rsid w:val="00906078"/>
    <w:rsid w:val="0090629C"/>
    <w:rsid w:val="00906713"/>
    <w:rsid w:val="00906EA2"/>
    <w:rsid w:val="00907278"/>
    <w:rsid w:val="00910041"/>
    <w:rsid w:val="0091112B"/>
    <w:rsid w:val="00911D61"/>
    <w:rsid w:val="009121E1"/>
    <w:rsid w:val="00912850"/>
    <w:rsid w:val="009128B8"/>
    <w:rsid w:val="00912FD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0B66"/>
    <w:rsid w:val="009412B7"/>
    <w:rsid w:val="00941B13"/>
    <w:rsid w:val="0094215C"/>
    <w:rsid w:val="00942F8E"/>
    <w:rsid w:val="00943543"/>
    <w:rsid w:val="00943C51"/>
    <w:rsid w:val="009441DB"/>
    <w:rsid w:val="009445ED"/>
    <w:rsid w:val="00944834"/>
    <w:rsid w:val="00945F10"/>
    <w:rsid w:val="00946128"/>
    <w:rsid w:val="0094633F"/>
    <w:rsid w:val="00947BA5"/>
    <w:rsid w:val="00947C9B"/>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9C9"/>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650"/>
    <w:rsid w:val="00966A21"/>
    <w:rsid w:val="00966AD2"/>
    <w:rsid w:val="00971415"/>
    <w:rsid w:val="009716D8"/>
    <w:rsid w:val="00971F54"/>
    <w:rsid w:val="00972057"/>
    <w:rsid w:val="0097227B"/>
    <w:rsid w:val="0097262E"/>
    <w:rsid w:val="0097293F"/>
    <w:rsid w:val="009729E9"/>
    <w:rsid w:val="00973103"/>
    <w:rsid w:val="00974022"/>
    <w:rsid w:val="009743E8"/>
    <w:rsid w:val="009745D8"/>
    <w:rsid w:val="00974F3B"/>
    <w:rsid w:val="0097552A"/>
    <w:rsid w:val="0097564A"/>
    <w:rsid w:val="00975974"/>
    <w:rsid w:val="00975D06"/>
    <w:rsid w:val="00975D63"/>
    <w:rsid w:val="00975DAE"/>
    <w:rsid w:val="00975ECD"/>
    <w:rsid w:val="00976BBE"/>
    <w:rsid w:val="0098055B"/>
    <w:rsid w:val="00980B30"/>
    <w:rsid w:val="009810BE"/>
    <w:rsid w:val="009817BC"/>
    <w:rsid w:val="009819A7"/>
    <w:rsid w:val="0098220A"/>
    <w:rsid w:val="00982E75"/>
    <w:rsid w:val="00983337"/>
    <w:rsid w:val="009836AA"/>
    <w:rsid w:val="00984023"/>
    <w:rsid w:val="009846BF"/>
    <w:rsid w:val="009851F5"/>
    <w:rsid w:val="0098534B"/>
    <w:rsid w:val="00985BE2"/>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BEC"/>
    <w:rsid w:val="009A1ECA"/>
    <w:rsid w:val="009A2BE9"/>
    <w:rsid w:val="009A2BF3"/>
    <w:rsid w:val="009A3688"/>
    <w:rsid w:val="009A3713"/>
    <w:rsid w:val="009A3C3E"/>
    <w:rsid w:val="009A4153"/>
    <w:rsid w:val="009A4C2C"/>
    <w:rsid w:val="009A5328"/>
    <w:rsid w:val="009A59B3"/>
    <w:rsid w:val="009A5FAE"/>
    <w:rsid w:val="009A60A7"/>
    <w:rsid w:val="009A6B3A"/>
    <w:rsid w:val="009A70A3"/>
    <w:rsid w:val="009A7E7C"/>
    <w:rsid w:val="009B05D2"/>
    <w:rsid w:val="009B125E"/>
    <w:rsid w:val="009B152B"/>
    <w:rsid w:val="009B2731"/>
    <w:rsid w:val="009B2DCF"/>
    <w:rsid w:val="009B39D8"/>
    <w:rsid w:val="009B3D38"/>
    <w:rsid w:val="009B4368"/>
    <w:rsid w:val="009B4D4C"/>
    <w:rsid w:val="009B58C1"/>
    <w:rsid w:val="009B66F5"/>
    <w:rsid w:val="009B7505"/>
    <w:rsid w:val="009C0020"/>
    <w:rsid w:val="009C03F7"/>
    <w:rsid w:val="009C10DA"/>
    <w:rsid w:val="009C19FC"/>
    <w:rsid w:val="009C2627"/>
    <w:rsid w:val="009C27F7"/>
    <w:rsid w:val="009C2C02"/>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EDB"/>
    <w:rsid w:val="009D2F9C"/>
    <w:rsid w:val="009D4207"/>
    <w:rsid w:val="009D46B6"/>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B98"/>
    <w:rsid w:val="009E1C47"/>
    <w:rsid w:val="009E38D1"/>
    <w:rsid w:val="009E3DF1"/>
    <w:rsid w:val="009E4D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58D"/>
    <w:rsid w:val="009F28DC"/>
    <w:rsid w:val="009F2EDB"/>
    <w:rsid w:val="009F305C"/>
    <w:rsid w:val="009F33DC"/>
    <w:rsid w:val="009F4550"/>
    <w:rsid w:val="009F56C0"/>
    <w:rsid w:val="009F5C76"/>
    <w:rsid w:val="009F7EB3"/>
    <w:rsid w:val="00A000C5"/>
    <w:rsid w:val="00A007B4"/>
    <w:rsid w:val="00A00930"/>
    <w:rsid w:val="00A00CA0"/>
    <w:rsid w:val="00A00E00"/>
    <w:rsid w:val="00A01221"/>
    <w:rsid w:val="00A012A8"/>
    <w:rsid w:val="00A012F1"/>
    <w:rsid w:val="00A016FF"/>
    <w:rsid w:val="00A01886"/>
    <w:rsid w:val="00A0207F"/>
    <w:rsid w:val="00A021AF"/>
    <w:rsid w:val="00A027B1"/>
    <w:rsid w:val="00A02CC3"/>
    <w:rsid w:val="00A0307A"/>
    <w:rsid w:val="00A03A7C"/>
    <w:rsid w:val="00A044AA"/>
    <w:rsid w:val="00A06293"/>
    <w:rsid w:val="00A0700C"/>
    <w:rsid w:val="00A07322"/>
    <w:rsid w:val="00A075F2"/>
    <w:rsid w:val="00A102F8"/>
    <w:rsid w:val="00A10A20"/>
    <w:rsid w:val="00A112CC"/>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3A6"/>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953"/>
    <w:rsid w:val="00A41C9A"/>
    <w:rsid w:val="00A41D73"/>
    <w:rsid w:val="00A42406"/>
    <w:rsid w:val="00A4248C"/>
    <w:rsid w:val="00A433E8"/>
    <w:rsid w:val="00A43A1D"/>
    <w:rsid w:val="00A43AB0"/>
    <w:rsid w:val="00A44854"/>
    <w:rsid w:val="00A44A45"/>
    <w:rsid w:val="00A4665D"/>
    <w:rsid w:val="00A46859"/>
    <w:rsid w:val="00A46D39"/>
    <w:rsid w:val="00A47019"/>
    <w:rsid w:val="00A472B8"/>
    <w:rsid w:val="00A50047"/>
    <w:rsid w:val="00A5004A"/>
    <w:rsid w:val="00A5017C"/>
    <w:rsid w:val="00A502D6"/>
    <w:rsid w:val="00A502F5"/>
    <w:rsid w:val="00A504F4"/>
    <w:rsid w:val="00A507C4"/>
    <w:rsid w:val="00A508AA"/>
    <w:rsid w:val="00A50EE7"/>
    <w:rsid w:val="00A512C8"/>
    <w:rsid w:val="00A526CE"/>
    <w:rsid w:val="00A54909"/>
    <w:rsid w:val="00A54DC0"/>
    <w:rsid w:val="00A550C9"/>
    <w:rsid w:val="00A55228"/>
    <w:rsid w:val="00A55410"/>
    <w:rsid w:val="00A55A04"/>
    <w:rsid w:val="00A564DE"/>
    <w:rsid w:val="00A6054E"/>
    <w:rsid w:val="00A60799"/>
    <w:rsid w:val="00A61568"/>
    <w:rsid w:val="00A6170B"/>
    <w:rsid w:val="00A61991"/>
    <w:rsid w:val="00A61B7F"/>
    <w:rsid w:val="00A61B91"/>
    <w:rsid w:val="00A61C3A"/>
    <w:rsid w:val="00A620E8"/>
    <w:rsid w:val="00A63335"/>
    <w:rsid w:val="00A634EB"/>
    <w:rsid w:val="00A63685"/>
    <w:rsid w:val="00A638C9"/>
    <w:rsid w:val="00A63EA5"/>
    <w:rsid w:val="00A64545"/>
    <w:rsid w:val="00A645AC"/>
    <w:rsid w:val="00A64C79"/>
    <w:rsid w:val="00A65142"/>
    <w:rsid w:val="00A65EFB"/>
    <w:rsid w:val="00A66E28"/>
    <w:rsid w:val="00A67429"/>
    <w:rsid w:val="00A677E7"/>
    <w:rsid w:val="00A67AB7"/>
    <w:rsid w:val="00A67CE9"/>
    <w:rsid w:val="00A67D2E"/>
    <w:rsid w:val="00A70590"/>
    <w:rsid w:val="00A7062E"/>
    <w:rsid w:val="00A70834"/>
    <w:rsid w:val="00A71542"/>
    <w:rsid w:val="00A7171F"/>
    <w:rsid w:val="00A71FA0"/>
    <w:rsid w:val="00A71FBD"/>
    <w:rsid w:val="00A72727"/>
    <w:rsid w:val="00A727D8"/>
    <w:rsid w:val="00A72C1A"/>
    <w:rsid w:val="00A732FB"/>
    <w:rsid w:val="00A7463E"/>
    <w:rsid w:val="00A758E2"/>
    <w:rsid w:val="00A7629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474"/>
    <w:rsid w:val="00A90BA0"/>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4D0"/>
    <w:rsid w:val="00A97BDA"/>
    <w:rsid w:val="00AA043A"/>
    <w:rsid w:val="00AA043E"/>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6E3"/>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601"/>
    <w:rsid w:val="00AC7921"/>
    <w:rsid w:val="00AC7F64"/>
    <w:rsid w:val="00AD0EEA"/>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23A"/>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83"/>
    <w:rsid w:val="00AF3F86"/>
    <w:rsid w:val="00AF4CEE"/>
    <w:rsid w:val="00AF4F4A"/>
    <w:rsid w:val="00AF584C"/>
    <w:rsid w:val="00AF5D84"/>
    <w:rsid w:val="00AF6130"/>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D52"/>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7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2FB"/>
    <w:rsid w:val="00B37B8E"/>
    <w:rsid w:val="00B37C9F"/>
    <w:rsid w:val="00B40222"/>
    <w:rsid w:val="00B404C3"/>
    <w:rsid w:val="00B408DE"/>
    <w:rsid w:val="00B41A04"/>
    <w:rsid w:val="00B41B95"/>
    <w:rsid w:val="00B42743"/>
    <w:rsid w:val="00B42E66"/>
    <w:rsid w:val="00B430E9"/>
    <w:rsid w:val="00B4311F"/>
    <w:rsid w:val="00B431AE"/>
    <w:rsid w:val="00B44288"/>
    <w:rsid w:val="00B448BF"/>
    <w:rsid w:val="00B45A59"/>
    <w:rsid w:val="00B45F9F"/>
    <w:rsid w:val="00B4627C"/>
    <w:rsid w:val="00B4641F"/>
    <w:rsid w:val="00B46793"/>
    <w:rsid w:val="00B46953"/>
    <w:rsid w:val="00B47455"/>
    <w:rsid w:val="00B47830"/>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12B"/>
    <w:rsid w:val="00B55F64"/>
    <w:rsid w:val="00B56113"/>
    <w:rsid w:val="00B56ECA"/>
    <w:rsid w:val="00B57093"/>
    <w:rsid w:val="00B57B5D"/>
    <w:rsid w:val="00B60526"/>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783"/>
    <w:rsid w:val="00B66C7A"/>
    <w:rsid w:val="00B672EA"/>
    <w:rsid w:val="00B6747B"/>
    <w:rsid w:val="00B70200"/>
    <w:rsid w:val="00B702D7"/>
    <w:rsid w:val="00B70389"/>
    <w:rsid w:val="00B70E01"/>
    <w:rsid w:val="00B72CF0"/>
    <w:rsid w:val="00B7380E"/>
    <w:rsid w:val="00B740F6"/>
    <w:rsid w:val="00B74615"/>
    <w:rsid w:val="00B74789"/>
    <w:rsid w:val="00B755B6"/>
    <w:rsid w:val="00B756D9"/>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907"/>
    <w:rsid w:val="00B96DD9"/>
    <w:rsid w:val="00B96EA6"/>
    <w:rsid w:val="00B9789D"/>
    <w:rsid w:val="00B97A4C"/>
    <w:rsid w:val="00BA050E"/>
    <w:rsid w:val="00BA1289"/>
    <w:rsid w:val="00BA14B2"/>
    <w:rsid w:val="00BA15DC"/>
    <w:rsid w:val="00BA1E2F"/>
    <w:rsid w:val="00BA1EB8"/>
    <w:rsid w:val="00BA27D5"/>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A13"/>
    <w:rsid w:val="00BA7CD7"/>
    <w:rsid w:val="00BB00E5"/>
    <w:rsid w:val="00BB154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88C"/>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81"/>
    <w:rsid w:val="00BE0591"/>
    <w:rsid w:val="00BE0C55"/>
    <w:rsid w:val="00BE0F03"/>
    <w:rsid w:val="00BE11A2"/>
    <w:rsid w:val="00BE1EF0"/>
    <w:rsid w:val="00BE246C"/>
    <w:rsid w:val="00BE2657"/>
    <w:rsid w:val="00BE2FD2"/>
    <w:rsid w:val="00BE31E6"/>
    <w:rsid w:val="00BE34FC"/>
    <w:rsid w:val="00BE377A"/>
    <w:rsid w:val="00BE37AE"/>
    <w:rsid w:val="00BE3B14"/>
    <w:rsid w:val="00BE3C65"/>
    <w:rsid w:val="00BE4222"/>
    <w:rsid w:val="00BE472D"/>
    <w:rsid w:val="00BE4C03"/>
    <w:rsid w:val="00BE72D5"/>
    <w:rsid w:val="00BE7F4D"/>
    <w:rsid w:val="00BF03C0"/>
    <w:rsid w:val="00BF0EBF"/>
    <w:rsid w:val="00BF1338"/>
    <w:rsid w:val="00BF1534"/>
    <w:rsid w:val="00BF2021"/>
    <w:rsid w:val="00BF21D4"/>
    <w:rsid w:val="00BF2DDC"/>
    <w:rsid w:val="00BF32DE"/>
    <w:rsid w:val="00BF4933"/>
    <w:rsid w:val="00BF4A15"/>
    <w:rsid w:val="00BF4E0E"/>
    <w:rsid w:val="00BF4E27"/>
    <w:rsid w:val="00BF4F7C"/>
    <w:rsid w:val="00BF537B"/>
    <w:rsid w:val="00BF5901"/>
    <w:rsid w:val="00BF626A"/>
    <w:rsid w:val="00BF688E"/>
    <w:rsid w:val="00BF6D77"/>
    <w:rsid w:val="00BF739A"/>
    <w:rsid w:val="00BF7EF5"/>
    <w:rsid w:val="00C00915"/>
    <w:rsid w:val="00C00BF6"/>
    <w:rsid w:val="00C0234A"/>
    <w:rsid w:val="00C0247B"/>
    <w:rsid w:val="00C0378E"/>
    <w:rsid w:val="00C04314"/>
    <w:rsid w:val="00C049C9"/>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30D"/>
    <w:rsid w:val="00C148B2"/>
    <w:rsid w:val="00C14ABD"/>
    <w:rsid w:val="00C14F3A"/>
    <w:rsid w:val="00C151E0"/>
    <w:rsid w:val="00C155A8"/>
    <w:rsid w:val="00C159FD"/>
    <w:rsid w:val="00C15B31"/>
    <w:rsid w:val="00C15F66"/>
    <w:rsid w:val="00C1604F"/>
    <w:rsid w:val="00C166D4"/>
    <w:rsid w:val="00C168E5"/>
    <w:rsid w:val="00C1696D"/>
    <w:rsid w:val="00C16C90"/>
    <w:rsid w:val="00C17AB5"/>
    <w:rsid w:val="00C20051"/>
    <w:rsid w:val="00C20943"/>
    <w:rsid w:val="00C20B6C"/>
    <w:rsid w:val="00C20B86"/>
    <w:rsid w:val="00C21145"/>
    <w:rsid w:val="00C215ED"/>
    <w:rsid w:val="00C22158"/>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E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3F"/>
    <w:rsid w:val="00C5531B"/>
    <w:rsid w:val="00C55375"/>
    <w:rsid w:val="00C5570F"/>
    <w:rsid w:val="00C56C98"/>
    <w:rsid w:val="00C56DE1"/>
    <w:rsid w:val="00C56DEE"/>
    <w:rsid w:val="00C57120"/>
    <w:rsid w:val="00C57133"/>
    <w:rsid w:val="00C571D5"/>
    <w:rsid w:val="00C575D4"/>
    <w:rsid w:val="00C61223"/>
    <w:rsid w:val="00C61246"/>
    <w:rsid w:val="00C618A8"/>
    <w:rsid w:val="00C61A78"/>
    <w:rsid w:val="00C629F3"/>
    <w:rsid w:val="00C62B88"/>
    <w:rsid w:val="00C62CD3"/>
    <w:rsid w:val="00C62D45"/>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996"/>
    <w:rsid w:val="00C70AA3"/>
    <w:rsid w:val="00C70B25"/>
    <w:rsid w:val="00C71528"/>
    <w:rsid w:val="00C717E4"/>
    <w:rsid w:val="00C7191B"/>
    <w:rsid w:val="00C71F09"/>
    <w:rsid w:val="00C72588"/>
    <w:rsid w:val="00C7268C"/>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81D"/>
    <w:rsid w:val="00C7791E"/>
    <w:rsid w:val="00C77C7F"/>
    <w:rsid w:val="00C81716"/>
    <w:rsid w:val="00C82F3B"/>
    <w:rsid w:val="00C832CB"/>
    <w:rsid w:val="00C83A8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45D"/>
    <w:rsid w:val="00CC7617"/>
    <w:rsid w:val="00CC7E0D"/>
    <w:rsid w:val="00CC7E97"/>
    <w:rsid w:val="00CD00EB"/>
    <w:rsid w:val="00CD0614"/>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BA"/>
    <w:rsid w:val="00CD78D4"/>
    <w:rsid w:val="00CE0697"/>
    <w:rsid w:val="00CE14CB"/>
    <w:rsid w:val="00CE2E2E"/>
    <w:rsid w:val="00CE3A51"/>
    <w:rsid w:val="00CE41F9"/>
    <w:rsid w:val="00CE4213"/>
    <w:rsid w:val="00CE4EA0"/>
    <w:rsid w:val="00CE59F6"/>
    <w:rsid w:val="00CE66CD"/>
    <w:rsid w:val="00CE69B6"/>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176"/>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584"/>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4C"/>
    <w:rsid w:val="00D31B9D"/>
    <w:rsid w:val="00D322F6"/>
    <w:rsid w:val="00D3272E"/>
    <w:rsid w:val="00D32FA0"/>
    <w:rsid w:val="00D32FD8"/>
    <w:rsid w:val="00D33112"/>
    <w:rsid w:val="00D331CB"/>
    <w:rsid w:val="00D3497A"/>
    <w:rsid w:val="00D34BFA"/>
    <w:rsid w:val="00D35EB7"/>
    <w:rsid w:val="00D35F2F"/>
    <w:rsid w:val="00D35FC6"/>
    <w:rsid w:val="00D36BB8"/>
    <w:rsid w:val="00D377D4"/>
    <w:rsid w:val="00D401A1"/>
    <w:rsid w:val="00D40217"/>
    <w:rsid w:val="00D40385"/>
    <w:rsid w:val="00D404CE"/>
    <w:rsid w:val="00D40E8F"/>
    <w:rsid w:val="00D412BF"/>
    <w:rsid w:val="00D417C6"/>
    <w:rsid w:val="00D417D0"/>
    <w:rsid w:val="00D4181B"/>
    <w:rsid w:val="00D42B0C"/>
    <w:rsid w:val="00D42D6E"/>
    <w:rsid w:val="00D43DEF"/>
    <w:rsid w:val="00D44259"/>
    <w:rsid w:val="00D45C61"/>
    <w:rsid w:val="00D45DDC"/>
    <w:rsid w:val="00D5064C"/>
    <w:rsid w:val="00D50C94"/>
    <w:rsid w:val="00D511E7"/>
    <w:rsid w:val="00D517ED"/>
    <w:rsid w:val="00D52020"/>
    <w:rsid w:val="00D5251C"/>
    <w:rsid w:val="00D52F56"/>
    <w:rsid w:val="00D539DA"/>
    <w:rsid w:val="00D53E93"/>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35E"/>
    <w:rsid w:val="00D675B0"/>
    <w:rsid w:val="00D675DE"/>
    <w:rsid w:val="00D678BB"/>
    <w:rsid w:val="00D67B55"/>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558"/>
    <w:rsid w:val="00D774F4"/>
    <w:rsid w:val="00D77687"/>
    <w:rsid w:val="00D77AF6"/>
    <w:rsid w:val="00D804C5"/>
    <w:rsid w:val="00D815E6"/>
    <w:rsid w:val="00D81A28"/>
    <w:rsid w:val="00D81BDE"/>
    <w:rsid w:val="00D8201D"/>
    <w:rsid w:val="00D8223F"/>
    <w:rsid w:val="00D82B00"/>
    <w:rsid w:val="00D82B04"/>
    <w:rsid w:val="00D82BE4"/>
    <w:rsid w:val="00D82E05"/>
    <w:rsid w:val="00D83C0D"/>
    <w:rsid w:val="00D83C80"/>
    <w:rsid w:val="00D83F5B"/>
    <w:rsid w:val="00D852BC"/>
    <w:rsid w:val="00D85FDE"/>
    <w:rsid w:val="00D8665E"/>
    <w:rsid w:val="00D869C1"/>
    <w:rsid w:val="00D86AAF"/>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2F0"/>
    <w:rsid w:val="00D926F0"/>
    <w:rsid w:val="00D92A87"/>
    <w:rsid w:val="00D9384E"/>
    <w:rsid w:val="00D93AEE"/>
    <w:rsid w:val="00D9413E"/>
    <w:rsid w:val="00D948BD"/>
    <w:rsid w:val="00D94C8D"/>
    <w:rsid w:val="00D94D13"/>
    <w:rsid w:val="00D95981"/>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7E7"/>
    <w:rsid w:val="00DB1BDC"/>
    <w:rsid w:val="00DB3490"/>
    <w:rsid w:val="00DB3593"/>
    <w:rsid w:val="00DB376A"/>
    <w:rsid w:val="00DB440B"/>
    <w:rsid w:val="00DB4426"/>
    <w:rsid w:val="00DB4522"/>
    <w:rsid w:val="00DB4B40"/>
    <w:rsid w:val="00DB4F12"/>
    <w:rsid w:val="00DB4F21"/>
    <w:rsid w:val="00DB4F42"/>
    <w:rsid w:val="00DB540C"/>
    <w:rsid w:val="00DB6F96"/>
    <w:rsid w:val="00DB71B9"/>
    <w:rsid w:val="00DB7662"/>
    <w:rsid w:val="00DB7E46"/>
    <w:rsid w:val="00DC0B4E"/>
    <w:rsid w:val="00DC1395"/>
    <w:rsid w:val="00DC2E9E"/>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F22"/>
    <w:rsid w:val="00DD2831"/>
    <w:rsid w:val="00DD2A6D"/>
    <w:rsid w:val="00DD2E17"/>
    <w:rsid w:val="00DD42DE"/>
    <w:rsid w:val="00DD4309"/>
    <w:rsid w:val="00DD4344"/>
    <w:rsid w:val="00DD4357"/>
    <w:rsid w:val="00DD4DDD"/>
    <w:rsid w:val="00DD573B"/>
    <w:rsid w:val="00DD57E7"/>
    <w:rsid w:val="00DD5A1E"/>
    <w:rsid w:val="00DD5A2B"/>
    <w:rsid w:val="00DD5B8C"/>
    <w:rsid w:val="00DD5DFA"/>
    <w:rsid w:val="00DD5E91"/>
    <w:rsid w:val="00DD6CE2"/>
    <w:rsid w:val="00DD720D"/>
    <w:rsid w:val="00DE0229"/>
    <w:rsid w:val="00DE04E0"/>
    <w:rsid w:val="00DE12F1"/>
    <w:rsid w:val="00DE1A9D"/>
    <w:rsid w:val="00DE1CB1"/>
    <w:rsid w:val="00DE2073"/>
    <w:rsid w:val="00DE2CEC"/>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DB"/>
    <w:rsid w:val="00DF4FF1"/>
    <w:rsid w:val="00DF52BB"/>
    <w:rsid w:val="00DF56A3"/>
    <w:rsid w:val="00DF5B33"/>
    <w:rsid w:val="00DF6FD2"/>
    <w:rsid w:val="00DF72EF"/>
    <w:rsid w:val="00DF743D"/>
    <w:rsid w:val="00DF7724"/>
    <w:rsid w:val="00E000D8"/>
    <w:rsid w:val="00E00C1E"/>
    <w:rsid w:val="00E00F5F"/>
    <w:rsid w:val="00E010E6"/>
    <w:rsid w:val="00E01377"/>
    <w:rsid w:val="00E014E7"/>
    <w:rsid w:val="00E01BAF"/>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2E37"/>
    <w:rsid w:val="00E13326"/>
    <w:rsid w:val="00E13D07"/>
    <w:rsid w:val="00E14356"/>
    <w:rsid w:val="00E14961"/>
    <w:rsid w:val="00E14D76"/>
    <w:rsid w:val="00E15183"/>
    <w:rsid w:val="00E15D6C"/>
    <w:rsid w:val="00E1720B"/>
    <w:rsid w:val="00E1774B"/>
    <w:rsid w:val="00E178E1"/>
    <w:rsid w:val="00E203DE"/>
    <w:rsid w:val="00E20CE7"/>
    <w:rsid w:val="00E217B1"/>
    <w:rsid w:val="00E222FA"/>
    <w:rsid w:val="00E2265D"/>
    <w:rsid w:val="00E229CE"/>
    <w:rsid w:val="00E22B4A"/>
    <w:rsid w:val="00E2449B"/>
    <w:rsid w:val="00E24A62"/>
    <w:rsid w:val="00E24B16"/>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D23"/>
    <w:rsid w:val="00E4208F"/>
    <w:rsid w:val="00E42E94"/>
    <w:rsid w:val="00E43006"/>
    <w:rsid w:val="00E4312A"/>
    <w:rsid w:val="00E4331B"/>
    <w:rsid w:val="00E43551"/>
    <w:rsid w:val="00E437FA"/>
    <w:rsid w:val="00E45A2C"/>
    <w:rsid w:val="00E46456"/>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692"/>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4"/>
    <w:rsid w:val="00E8572B"/>
    <w:rsid w:val="00E8575B"/>
    <w:rsid w:val="00E85929"/>
    <w:rsid w:val="00E85AD2"/>
    <w:rsid w:val="00E87A37"/>
    <w:rsid w:val="00E87CF7"/>
    <w:rsid w:val="00E9036E"/>
    <w:rsid w:val="00E9078A"/>
    <w:rsid w:val="00E9116F"/>
    <w:rsid w:val="00E912FD"/>
    <w:rsid w:val="00E91B26"/>
    <w:rsid w:val="00E91E86"/>
    <w:rsid w:val="00E92C6E"/>
    <w:rsid w:val="00E92D0B"/>
    <w:rsid w:val="00E92FFF"/>
    <w:rsid w:val="00E93195"/>
    <w:rsid w:val="00E9391C"/>
    <w:rsid w:val="00E93D05"/>
    <w:rsid w:val="00E951D8"/>
    <w:rsid w:val="00E95C2A"/>
    <w:rsid w:val="00E961CB"/>
    <w:rsid w:val="00E963BC"/>
    <w:rsid w:val="00E966A6"/>
    <w:rsid w:val="00E96886"/>
    <w:rsid w:val="00E96E91"/>
    <w:rsid w:val="00E9751D"/>
    <w:rsid w:val="00E97DC6"/>
    <w:rsid w:val="00E97F7A"/>
    <w:rsid w:val="00EA0010"/>
    <w:rsid w:val="00EA0143"/>
    <w:rsid w:val="00EA04E7"/>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D25"/>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4AE"/>
    <w:rsid w:val="00EC1E8A"/>
    <w:rsid w:val="00EC328C"/>
    <w:rsid w:val="00EC32F5"/>
    <w:rsid w:val="00EC3852"/>
    <w:rsid w:val="00EC38DB"/>
    <w:rsid w:val="00EC4528"/>
    <w:rsid w:val="00EC5241"/>
    <w:rsid w:val="00EC57E6"/>
    <w:rsid w:val="00EC5817"/>
    <w:rsid w:val="00EC58E1"/>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6B3"/>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BE7"/>
    <w:rsid w:val="00F11C01"/>
    <w:rsid w:val="00F11D80"/>
    <w:rsid w:val="00F12E2E"/>
    <w:rsid w:val="00F13361"/>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BE5"/>
    <w:rsid w:val="00F20C9E"/>
    <w:rsid w:val="00F213D8"/>
    <w:rsid w:val="00F21A5D"/>
    <w:rsid w:val="00F21C13"/>
    <w:rsid w:val="00F22362"/>
    <w:rsid w:val="00F22796"/>
    <w:rsid w:val="00F2296A"/>
    <w:rsid w:val="00F234A4"/>
    <w:rsid w:val="00F23613"/>
    <w:rsid w:val="00F2363A"/>
    <w:rsid w:val="00F238F7"/>
    <w:rsid w:val="00F23BA0"/>
    <w:rsid w:val="00F2420C"/>
    <w:rsid w:val="00F24C28"/>
    <w:rsid w:val="00F24D84"/>
    <w:rsid w:val="00F254C4"/>
    <w:rsid w:val="00F25641"/>
    <w:rsid w:val="00F256D8"/>
    <w:rsid w:val="00F25824"/>
    <w:rsid w:val="00F25E8C"/>
    <w:rsid w:val="00F26065"/>
    <w:rsid w:val="00F26081"/>
    <w:rsid w:val="00F266E3"/>
    <w:rsid w:val="00F2689C"/>
    <w:rsid w:val="00F27E44"/>
    <w:rsid w:val="00F30313"/>
    <w:rsid w:val="00F303BC"/>
    <w:rsid w:val="00F30472"/>
    <w:rsid w:val="00F31052"/>
    <w:rsid w:val="00F318A1"/>
    <w:rsid w:val="00F31CF5"/>
    <w:rsid w:val="00F3265C"/>
    <w:rsid w:val="00F32C4A"/>
    <w:rsid w:val="00F33262"/>
    <w:rsid w:val="00F343EE"/>
    <w:rsid w:val="00F3446A"/>
    <w:rsid w:val="00F348CA"/>
    <w:rsid w:val="00F353F4"/>
    <w:rsid w:val="00F35494"/>
    <w:rsid w:val="00F35607"/>
    <w:rsid w:val="00F359AB"/>
    <w:rsid w:val="00F35DBA"/>
    <w:rsid w:val="00F360AE"/>
    <w:rsid w:val="00F3619D"/>
    <w:rsid w:val="00F36DDE"/>
    <w:rsid w:val="00F3722A"/>
    <w:rsid w:val="00F37366"/>
    <w:rsid w:val="00F37C99"/>
    <w:rsid w:val="00F37FCC"/>
    <w:rsid w:val="00F419B8"/>
    <w:rsid w:val="00F41C0F"/>
    <w:rsid w:val="00F420B9"/>
    <w:rsid w:val="00F42856"/>
    <w:rsid w:val="00F42C3E"/>
    <w:rsid w:val="00F42ED7"/>
    <w:rsid w:val="00F43777"/>
    <w:rsid w:val="00F4482B"/>
    <w:rsid w:val="00F44F02"/>
    <w:rsid w:val="00F45039"/>
    <w:rsid w:val="00F4526B"/>
    <w:rsid w:val="00F45298"/>
    <w:rsid w:val="00F45CAA"/>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4F22"/>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8"/>
    <w:rsid w:val="00F67079"/>
    <w:rsid w:val="00F67B58"/>
    <w:rsid w:val="00F67E81"/>
    <w:rsid w:val="00F7044B"/>
    <w:rsid w:val="00F70FD4"/>
    <w:rsid w:val="00F71342"/>
    <w:rsid w:val="00F71C68"/>
    <w:rsid w:val="00F724E2"/>
    <w:rsid w:val="00F73E0B"/>
    <w:rsid w:val="00F74103"/>
    <w:rsid w:val="00F7410A"/>
    <w:rsid w:val="00F745A4"/>
    <w:rsid w:val="00F74C0C"/>
    <w:rsid w:val="00F758E1"/>
    <w:rsid w:val="00F75BB5"/>
    <w:rsid w:val="00F75FD5"/>
    <w:rsid w:val="00F7604C"/>
    <w:rsid w:val="00F773A9"/>
    <w:rsid w:val="00F8056E"/>
    <w:rsid w:val="00F805B7"/>
    <w:rsid w:val="00F810C1"/>
    <w:rsid w:val="00F81623"/>
    <w:rsid w:val="00F81CFA"/>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B0E"/>
    <w:rsid w:val="00F9447C"/>
    <w:rsid w:val="00F95254"/>
    <w:rsid w:val="00F97A34"/>
    <w:rsid w:val="00F97E4A"/>
    <w:rsid w:val="00F97EA1"/>
    <w:rsid w:val="00FA003A"/>
    <w:rsid w:val="00FA05C8"/>
    <w:rsid w:val="00FA0678"/>
    <w:rsid w:val="00FA0DB6"/>
    <w:rsid w:val="00FA23F7"/>
    <w:rsid w:val="00FA27EB"/>
    <w:rsid w:val="00FA35B6"/>
    <w:rsid w:val="00FA3855"/>
    <w:rsid w:val="00FA3EBC"/>
    <w:rsid w:val="00FA423C"/>
    <w:rsid w:val="00FA44D0"/>
    <w:rsid w:val="00FA4590"/>
    <w:rsid w:val="00FA55A2"/>
    <w:rsid w:val="00FA634D"/>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350"/>
    <w:rsid w:val="00FD13C5"/>
    <w:rsid w:val="00FD154E"/>
    <w:rsid w:val="00FD24D7"/>
    <w:rsid w:val="00FD27D9"/>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5A"/>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18B"/>
    <w:rsid w:val="00FF183C"/>
    <w:rsid w:val="00FF1A06"/>
    <w:rsid w:val="00FF1AD3"/>
    <w:rsid w:val="00FF1B46"/>
    <w:rsid w:val="00FF219D"/>
    <w:rsid w:val="00FF26E6"/>
    <w:rsid w:val="00FF2A7B"/>
    <w:rsid w:val="00FF2ED9"/>
    <w:rsid w:val="00FF3D2B"/>
    <w:rsid w:val="00FF49B4"/>
    <w:rsid w:val="00FF49F4"/>
    <w:rsid w:val="00FF5230"/>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00E8D"/>
    <w:rsid w:val="05A16594"/>
    <w:rsid w:val="05A7762D"/>
    <w:rsid w:val="05D06823"/>
    <w:rsid w:val="060E5941"/>
    <w:rsid w:val="06110FAF"/>
    <w:rsid w:val="061904A3"/>
    <w:rsid w:val="06493CA7"/>
    <w:rsid w:val="065A6178"/>
    <w:rsid w:val="066F1CF3"/>
    <w:rsid w:val="06930BB8"/>
    <w:rsid w:val="07245D42"/>
    <w:rsid w:val="07264C62"/>
    <w:rsid w:val="07656652"/>
    <w:rsid w:val="0779354C"/>
    <w:rsid w:val="08061376"/>
    <w:rsid w:val="08182A65"/>
    <w:rsid w:val="08452D77"/>
    <w:rsid w:val="086401F8"/>
    <w:rsid w:val="08751CAA"/>
    <w:rsid w:val="087E4C40"/>
    <w:rsid w:val="08D66AD6"/>
    <w:rsid w:val="08DA33A3"/>
    <w:rsid w:val="08E80F13"/>
    <w:rsid w:val="090853AF"/>
    <w:rsid w:val="09335624"/>
    <w:rsid w:val="0944690F"/>
    <w:rsid w:val="09535675"/>
    <w:rsid w:val="095F057D"/>
    <w:rsid w:val="09642282"/>
    <w:rsid w:val="09733572"/>
    <w:rsid w:val="09772C16"/>
    <w:rsid w:val="098353B5"/>
    <w:rsid w:val="09A92330"/>
    <w:rsid w:val="09B06B87"/>
    <w:rsid w:val="09C13146"/>
    <w:rsid w:val="09E04166"/>
    <w:rsid w:val="0A033725"/>
    <w:rsid w:val="0A1C0718"/>
    <w:rsid w:val="0A3E7710"/>
    <w:rsid w:val="0A5B7E63"/>
    <w:rsid w:val="0A6E6E92"/>
    <w:rsid w:val="0AA374A5"/>
    <w:rsid w:val="0AAB7649"/>
    <w:rsid w:val="0ABC5606"/>
    <w:rsid w:val="0AD0748D"/>
    <w:rsid w:val="0B30404E"/>
    <w:rsid w:val="0B3F0AB5"/>
    <w:rsid w:val="0B4C6C14"/>
    <w:rsid w:val="0B631A88"/>
    <w:rsid w:val="0B683D45"/>
    <w:rsid w:val="0B7F3F11"/>
    <w:rsid w:val="0B884417"/>
    <w:rsid w:val="0BF6188C"/>
    <w:rsid w:val="0BF73C91"/>
    <w:rsid w:val="0C170175"/>
    <w:rsid w:val="0C3C5A14"/>
    <w:rsid w:val="0C571A41"/>
    <w:rsid w:val="0C5C1171"/>
    <w:rsid w:val="0C5E1CBC"/>
    <w:rsid w:val="0C615B50"/>
    <w:rsid w:val="0C8445DA"/>
    <w:rsid w:val="0C87121B"/>
    <w:rsid w:val="0CC007F7"/>
    <w:rsid w:val="0CF14F22"/>
    <w:rsid w:val="0CFE707A"/>
    <w:rsid w:val="0D063BDA"/>
    <w:rsid w:val="0D08375F"/>
    <w:rsid w:val="0D184CFB"/>
    <w:rsid w:val="0D2D3626"/>
    <w:rsid w:val="0D3F66C1"/>
    <w:rsid w:val="0D4A7419"/>
    <w:rsid w:val="0D827401"/>
    <w:rsid w:val="0D84094E"/>
    <w:rsid w:val="0D8A00E9"/>
    <w:rsid w:val="0D8D589E"/>
    <w:rsid w:val="0DA01C73"/>
    <w:rsid w:val="0DD63300"/>
    <w:rsid w:val="0DF50604"/>
    <w:rsid w:val="0DF702FE"/>
    <w:rsid w:val="0E060E51"/>
    <w:rsid w:val="0E23591A"/>
    <w:rsid w:val="0E5604B2"/>
    <w:rsid w:val="0E5FE090"/>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20839"/>
    <w:rsid w:val="10646583"/>
    <w:rsid w:val="107D4B15"/>
    <w:rsid w:val="108A3C80"/>
    <w:rsid w:val="10B223E2"/>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67F12"/>
    <w:rsid w:val="154A6454"/>
    <w:rsid w:val="15762120"/>
    <w:rsid w:val="16A8729C"/>
    <w:rsid w:val="16B33777"/>
    <w:rsid w:val="16BC70A7"/>
    <w:rsid w:val="16C6339E"/>
    <w:rsid w:val="1700076D"/>
    <w:rsid w:val="171065B5"/>
    <w:rsid w:val="172F2D79"/>
    <w:rsid w:val="17557BEF"/>
    <w:rsid w:val="176F6869"/>
    <w:rsid w:val="17A77DD2"/>
    <w:rsid w:val="17D349C1"/>
    <w:rsid w:val="1830729E"/>
    <w:rsid w:val="1870062C"/>
    <w:rsid w:val="18817102"/>
    <w:rsid w:val="18830A15"/>
    <w:rsid w:val="18852B28"/>
    <w:rsid w:val="188B5321"/>
    <w:rsid w:val="19932372"/>
    <w:rsid w:val="19A20DD5"/>
    <w:rsid w:val="19AE03F1"/>
    <w:rsid w:val="1A071A03"/>
    <w:rsid w:val="1A1F16AE"/>
    <w:rsid w:val="1A2965FD"/>
    <w:rsid w:val="1A3B5C77"/>
    <w:rsid w:val="1A984BAD"/>
    <w:rsid w:val="1AB8220E"/>
    <w:rsid w:val="1AE4166C"/>
    <w:rsid w:val="1AF06CFB"/>
    <w:rsid w:val="1AF11B8D"/>
    <w:rsid w:val="1B043BA1"/>
    <w:rsid w:val="1B11359C"/>
    <w:rsid w:val="1B1B04E1"/>
    <w:rsid w:val="1B2A271F"/>
    <w:rsid w:val="1B530544"/>
    <w:rsid w:val="1B713184"/>
    <w:rsid w:val="1B843D5A"/>
    <w:rsid w:val="1BA209CF"/>
    <w:rsid w:val="1BB4777D"/>
    <w:rsid w:val="1BD75AB8"/>
    <w:rsid w:val="1C0459C2"/>
    <w:rsid w:val="1C1B3B4A"/>
    <w:rsid w:val="1C88086E"/>
    <w:rsid w:val="1CD346F5"/>
    <w:rsid w:val="1CD595A3"/>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0C6B67"/>
    <w:rsid w:val="1F5771FF"/>
    <w:rsid w:val="1FE868A9"/>
    <w:rsid w:val="20034907"/>
    <w:rsid w:val="20173E4B"/>
    <w:rsid w:val="204E48BC"/>
    <w:rsid w:val="208921B3"/>
    <w:rsid w:val="20973DEB"/>
    <w:rsid w:val="20B26522"/>
    <w:rsid w:val="20B44310"/>
    <w:rsid w:val="211116EB"/>
    <w:rsid w:val="216133FC"/>
    <w:rsid w:val="21A39E2F"/>
    <w:rsid w:val="21D56769"/>
    <w:rsid w:val="21E52EF3"/>
    <w:rsid w:val="21FB5D7B"/>
    <w:rsid w:val="220B1C3D"/>
    <w:rsid w:val="22195B16"/>
    <w:rsid w:val="221D1D20"/>
    <w:rsid w:val="22334A87"/>
    <w:rsid w:val="22B80289"/>
    <w:rsid w:val="22BE6801"/>
    <w:rsid w:val="22E47F5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708B7"/>
    <w:rsid w:val="258B00E2"/>
    <w:rsid w:val="25A917A6"/>
    <w:rsid w:val="25BE27CC"/>
    <w:rsid w:val="25F74A5C"/>
    <w:rsid w:val="2628662C"/>
    <w:rsid w:val="262D45DE"/>
    <w:rsid w:val="26A53EF9"/>
    <w:rsid w:val="26A94201"/>
    <w:rsid w:val="26AC274F"/>
    <w:rsid w:val="26CF3DD8"/>
    <w:rsid w:val="26DA4B40"/>
    <w:rsid w:val="27044A29"/>
    <w:rsid w:val="271D34C8"/>
    <w:rsid w:val="275E4C4C"/>
    <w:rsid w:val="276142BF"/>
    <w:rsid w:val="27783712"/>
    <w:rsid w:val="27907362"/>
    <w:rsid w:val="281F2A1F"/>
    <w:rsid w:val="28333E1D"/>
    <w:rsid w:val="28454BD6"/>
    <w:rsid w:val="28455253"/>
    <w:rsid w:val="28551971"/>
    <w:rsid w:val="285B1C53"/>
    <w:rsid w:val="289F7086"/>
    <w:rsid w:val="28AC3FBE"/>
    <w:rsid w:val="28C32028"/>
    <w:rsid w:val="28CC490F"/>
    <w:rsid w:val="28DE40AA"/>
    <w:rsid w:val="29345E77"/>
    <w:rsid w:val="294C65AD"/>
    <w:rsid w:val="297E0FC2"/>
    <w:rsid w:val="29806583"/>
    <w:rsid w:val="298B3C4C"/>
    <w:rsid w:val="29F26D24"/>
    <w:rsid w:val="2A15033F"/>
    <w:rsid w:val="2A1662C1"/>
    <w:rsid w:val="2A1C7367"/>
    <w:rsid w:val="2A2815FA"/>
    <w:rsid w:val="2A6D6092"/>
    <w:rsid w:val="2A7D76B4"/>
    <w:rsid w:val="2A972343"/>
    <w:rsid w:val="2B0457EB"/>
    <w:rsid w:val="2B437463"/>
    <w:rsid w:val="2B5C3B66"/>
    <w:rsid w:val="2B7807EE"/>
    <w:rsid w:val="2BA34860"/>
    <w:rsid w:val="2BBEA9A3"/>
    <w:rsid w:val="2BBF00EC"/>
    <w:rsid w:val="2BC37CFD"/>
    <w:rsid w:val="2BC44080"/>
    <w:rsid w:val="2BD5237F"/>
    <w:rsid w:val="2BE536CE"/>
    <w:rsid w:val="2BE758D9"/>
    <w:rsid w:val="2C09049E"/>
    <w:rsid w:val="2C0A653C"/>
    <w:rsid w:val="2C191F85"/>
    <w:rsid w:val="2CE82D6F"/>
    <w:rsid w:val="2D343236"/>
    <w:rsid w:val="2D6D3827"/>
    <w:rsid w:val="2DD15014"/>
    <w:rsid w:val="2DF72DE4"/>
    <w:rsid w:val="2E0220AF"/>
    <w:rsid w:val="2E4B082A"/>
    <w:rsid w:val="2E5D4E86"/>
    <w:rsid w:val="2E5D790B"/>
    <w:rsid w:val="2E9A3C18"/>
    <w:rsid w:val="2EBB0FEE"/>
    <w:rsid w:val="2EC63002"/>
    <w:rsid w:val="2EDB3DAD"/>
    <w:rsid w:val="2EF71937"/>
    <w:rsid w:val="2F0A6B38"/>
    <w:rsid w:val="2F946CCB"/>
    <w:rsid w:val="2FD25781"/>
    <w:rsid w:val="2FFD7934"/>
    <w:rsid w:val="30733ACD"/>
    <w:rsid w:val="308C3862"/>
    <w:rsid w:val="309379D8"/>
    <w:rsid w:val="30A270F7"/>
    <w:rsid w:val="30DF1478"/>
    <w:rsid w:val="30EC586F"/>
    <w:rsid w:val="319C6071"/>
    <w:rsid w:val="31AC537E"/>
    <w:rsid w:val="31E3679B"/>
    <w:rsid w:val="31E732FD"/>
    <w:rsid w:val="320E6812"/>
    <w:rsid w:val="32517576"/>
    <w:rsid w:val="328D353D"/>
    <w:rsid w:val="32BE5C2C"/>
    <w:rsid w:val="32FB6478"/>
    <w:rsid w:val="33263B3F"/>
    <w:rsid w:val="334552C1"/>
    <w:rsid w:val="336963EB"/>
    <w:rsid w:val="33816EEB"/>
    <w:rsid w:val="33EB55CD"/>
    <w:rsid w:val="33EC4C02"/>
    <w:rsid w:val="33ED3461"/>
    <w:rsid w:val="340D2360"/>
    <w:rsid w:val="3410665D"/>
    <w:rsid w:val="34211214"/>
    <w:rsid w:val="342E63AB"/>
    <w:rsid w:val="34950E68"/>
    <w:rsid w:val="34986E94"/>
    <w:rsid w:val="34AF62C9"/>
    <w:rsid w:val="34CB4388"/>
    <w:rsid w:val="34FA6E12"/>
    <w:rsid w:val="35732AE8"/>
    <w:rsid w:val="358D5588"/>
    <w:rsid w:val="35932800"/>
    <w:rsid w:val="363A3B40"/>
    <w:rsid w:val="365302AE"/>
    <w:rsid w:val="36607A0A"/>
    <w:rsid w:val="366E227C"/>
    <w:rsid w:val="366E9DF8"/>
    <w:rsid w:val="366F2E0D"/>
    <w:rsid w:val="367B6A5C"/>
    <w:rsid w:val="36A74ADA"/>
    <w:rsid w:val="36AD60D5"/>
    <w:rsid w:val="36B224F9"/>
    <w:rsid w:val="36EC0CC9"/>
    <w:rsid w:val="373F410B"/>
    <w:rsid w:val="37B249E8"/>
    <w:rsid w:val="37EE7094"/>
    <w:rsid w:val="38296C89"/>
    <w:rsid w:val="383002EB"/>
    <w:rsid w:val="38586797"/>
    <w:rsid w:val="38BC0149"/>
    <w:rsid w:val="38D87D1C"/>
    <w:rsid w:val="39636459"/>
    <w:rsid w:val="396B7F6C"/>
    <w:rsid w:val="39B27192"/>
    <w:rsid w:val="39B417A9"/>
    <w:rsid w:val="39CB45DC"/>
    <w:rsid w:val="39CD77B9"/>
    <w:rsid w:val="39F758BA"/>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ED6AA"/>
    <w:rsid w:val="3C105946"/>
    <w:rsid w:val="3C471448"/>
    <w:rsid w:val="3C5F759A"/>
    <w:rsid w:val="3C6C525A"/>
    <w:rsid w:val="3CBA0121"/>
    <w:rsid w:val="3CCE23CB"/>
    <w:rsid w:val="3CD17D17"/>
    <w:rsid w:val="3CD6B667"/>
    <w:rsid w:val="3D09401E"/>
    <w:rsid w:val="3D3C7F39"/>
    <w:rsid w:val="3D440F09"/>
    <w:rsid w:val="3D4504A0"/>
    <w:rsid w:val="3D8734BB"/>
    <w:rsid w:val="3D9A11D4"/>
    <w:rsid w:val="3DA16D89"/>
    <w:rsid w:val="3DA364BE"/>
    <w:rsid w:val="3DBD2F4C"/>
    <w:rsid w:val="3DE041CB"/>
    <w:rsid w:val="3E0D48F6"/>
    <w:rsid w:val="3E1868B4"/>
    <w:rsid w:val="3E377251"/>
    <w:rsid w:val="3E42664B"/>
    <w:rsid w:val="3E5A7334"/>
    <w:rsid w:val="3E7B5D6B"/>
    <w:rsid w:val="3E843E66"/>
    <w:rsid w:val="3E8F51FE"/>
    <w:rsid w:val="3E926F87"/>
    <w:rsid w:val="3E9A59DE"/>
    <w:rsid w:val="3EAF4836"/>
    <w:rsid w:val="3EC33B25"/>
    <w:rsid w:val="3EC33DFA"/>
    <w:rsid w:val="3ECF76C3"/>
    <w:rsid w:val="3EFF2298"/>
    <w:rsid w:val="3F060E16"/>
    <w:rsid w:val="3F1D1096"/>
    <w:rsid w:val="3F2F0234"/>
    <w:rsid w:val="3F534229"/>
    <w:rsid w:val="3F6363FE"/>
    <w:rsid w:val="3F756B8F"/>
    <w:rsid w:val="3F95482B"/>
    <w:rsid w:val="3FCD3A05"/>
    <w:rsid w:val="3FED06A0"/>
    <w:rsid w:val="4019356B"/>
    <w:rsid w:val="40592157"/>
    <w:rsid w:val="406E1CAE"/>
    <w:rsid w:val="40A0133A"/>
    <w:rsid w:val="40C31A53"/>
    <w:rsid w:val="40FF545D"/>
    <w:rsid w:val="410067C8"/>
    <w:rsid w:val="412F1ECB"/>
    <w:rsid w:val="418F0D2A"/>
    <w:rsid w:val="41D01505"/>
    <w:rsid w:val="42474939"/>
    <w:rsid w:val="424C3C57"/>
    <w:rsid w:val="42613FF3"/>
    <w:rsid w:val="42660D96"/>
    <w:rsid w:val="428667D2"/>
    <w:rsid w:val="429A3AA4"/>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70BED"/>
    <w:rsid w:val="456D3CE4"/>
    <w:rsid w:val="4579042C"/>
    <w:rsid w:val="457F0571"/>
    <w:rsid w:val="45851176"/>
    <w:rsid w:val="45C63B94"/>
    <w:rsid w:val="45F17747"/>
    <w:rsid w:val="460E7DA5"/>
    <w:rsid w:val="4637713F"/>
    <w:rsid w:val="46402C23"/>
    <w:rsid w:val="46422483"/>
    <w:rsid w:val="4659254A"/>
    <w:rsid w:val="465B0637"/>
    <w:rsid w:val="465E3F0D"/>
    <w:rsid w:val="466A16E6"/>
    <w:rsid w:val="46893F2B"/>
    <w:rsid w:val="46C4686E"/>
    <w:rsid w:val="477B778F"/>
    <w:rsid w:val="478203EC"/>
    <w:rsid w:val="47965095"/>
    <w:rsid w:val="47AA5916"/>
    <w:rsid w:val="47B025FA"/>
    <w:rsid w:val="4809698F"/>
    <w:rsid w:val="4811697D"/>
    <w:rsid w:val="487A3E25"/>
    <w:rsid w:val="488B5503"/>
    <w:rsid w:val="48937E21"/>
    <w:rsid w:val="489A0361"/>
    <w:rsid w:val="48B94FF3"/>
    <w:rsid w:val="48E37AAB"/>
    <w:rsid w:val="48ED5A78"/>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952740"/>
    <w:rsid w:val="4CB6685F"/>
    <w:rsid w:val="4CC367FE"/>
    <w:rsid w:val="4CE27CFA"/>
    <w:rsid w:val="4D077F3C"/>
    <w:rsid w:val="4D123355"/>
    <w:rsid w:val="4D2A3B31"/>
    <w:rsid w:val="4D312C52"/>
    <w:rsid w:val="4D905305"/>
    <w:rsid w:val="4D964A72"/>
    <w:rsid w:val="4D970E0A"/>
    <w:rsid w:val="4D9C1254"/>
    <w:rsid w:val="4DC016AC"/>
    <w:rsid w:val="4E793892"/>
    <w:rsid w:val="4E800872"/>
    <w:rsid w:val="4E9E3849"/>
    <w:rsid w:val="4EC569ED"/>
    <w:rsid w:val="4ED50EA1"/>
    <w:rsid w:val="4EEC050C"/>
    <w:rsid w:val="4F104EC3"/>
    <w:rsid w:val="4F47354A"/>
    <w:rsid w:val="4F82268D"/>
    <w:rsid w:val="4F871DF3"/>
    <w:rsid w:val="4F911C54"/>
    <w:rsid w:val="4FE625E0"/>
    <w:rsid w:val="5021480F"/>
    <w:rsid w:val="503A7F6A"/>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2B4D27"/>
    <w:rsid w:val="54487265"/>
    <w:rsid w:val="544D6070"/>
    <w:rsid w:val="54605E1E"/>
    <w:rsid w:val="54B3506A"/>
    <w:rsid w:val="54CA0D16"/>
    <w:rsid w:val="54DD4057"/>
    <w:rsid w:val="54E7490F"/>
    <w:rsid w:val="550764A4"/>
    <w:rsid w:val="550B2BF6"/>
    <w:rsid w:val="55214EB5"/>
    <w:rsid w:val="552219B4"/>
    <w:rsid w:val="55364EFD"/>
    <w:rsid w:val="555D4828"/>
    <w:rsid w:val="55615D82"/>
    <w:rsid w:val="557A4C8B"/>
    <w:rsid w:val="558931E1"/>
    <w:rsid w:val="55923347"/>
    <w:rsid w:val="55925180"/>
    <w:rsid w:val="55983B1B"/>
    <w:rsid w:val="55A8376B"/>
    <w:rsid w:val="55DC29B6"/>
    <w:rsid w:val="55DD4241"/>
    <w:rsid w:val="566B6D1E"/>
    <w:rsid w:val="566E5DAA"/>
    <w:rsid w:val="57032A2C"/>
    <w:rsid w:val="570F5219"/>
    <w:rsid w:val="575D12B5"/>
    <w:rsid w:val="57610A87"/>
    <w:rsid w:val="577B1140"/>
    <w:rsid w:val="577B7F21"/>
    <w:rsid w:val="577F181B"/>
    <w:rsid w:val="57921984"/>
    <w:rsid w:val="579737F0"/>
    <w:rsid w:val="57AB7B30"/>
    <w:rsid w:val="57AF5251"/>
    <w:rsid w:val="57B26373"/>
    <w:rsid w:val="57B63F04"/>
    <w:rsid w:val="57CA4C4D"/>
    <w:rsid w:val="57CD20C2"/>
    <w:rsid w:val="57D675AB"/>
    <w:rsid w:val="57D95FDD"/>
    <w:rsid w:val="57DE4365"/>
    <w:rsid w:val="58917D2F"/>
    <w:rsid w:val="5894085C"/>
    <w:rsid w:val="58AE4F0C"/>
    <w:rsid w:val="58B85899"/>
    <w:rsid w:val="58E363A9"/>
    <w:rsid w:val="58FF0B53"/>
    <w:rsid w:val="58FF9D96"/>
    <w:rsid w:val="5912081B"/>
    <w:rsid w:val="592256CB"/>
    <w:rsid w:val="595E1678"/>
    <w:rsid w:val="596D5BD4"/>
    <w:rsid w:val="597E3DD8"/>
    <w:rsid w:val="59F80043"/>
    <w:rsid w:val="5A09252F"/>
    <w:rsid w:val="5A0B2778"/>
    <w:rsid w:val="5A2A7C7B"/>
    <w:rsid w:val="5A30120D"/>
    <w:rsid w:val="5A3E2560"/>
    <w:rsid w:val="5A5D3B6E"/>
    <w:rsid w:val="5A637A76"/>
    <w:rsid w:val="5A6D33BA"/>
    <w:rsid w:val="5A792B1F"/>
    <w:rsid w:val="5A874767"/>
    <w:rsid w:val="5AAD6F28"/>
    <w:rsid w:val="5AD63A24"/>
    <w:rsid w:val="5B2E1A1D"/>
    <w:rsid w:val="5B843A1C"/>
    <w:rsid w:val="5B873E3F"/>
    <w:rsid w:val="5B93157A"/>
    <w:rsid w:val="5C02690E"/>
    <w:rsid w:val="5C196DA7"/>
    <w:rsid w:val="5C2A048C"/>
    <w:rsid w:val="5C4E6C92"/>
    <w:rsid w:val="5C7BFA32"/>
    <w:rsid w:val="5C80234E"/>
    <w:rsid w:val="5C8A680C"/>
    <w:rsid w:val="5C9864CD"/>
    <w:rsid w:val="5D0C4701"/>
    <w:rsid w:val="5D0F0395"/>
    <w:rsid w:val="5D221076"/>
    <w:rsid w:val="5D294514"/>
    <w:rsid w:val="5D397964"/>
    <w:rsid w:val="5D5A391C"/>
    <w:rsid w:val="5D5F10C0"/>
    <w:rsid w:val="5D891B7B"/>
    <w:rsid w:val="5DAD38EE"/>
    <w:rsid w:val="5DF41F9B"/>
    <w:rsid w:val="5E006862"/>
    <w:rsid w:val="5E0207B9"/>
    <w:rsid w:val="5E1834A1"/>
    <w:rsid w:val="5E261785"/>
    <w:rsid w:val="5E4A7017"/>
    <w:rsid w:val="5E552BBA"/>
    <w:rsid w:val="5E611C10"/>
    <w:rsid w:val="5EFC7377"/>
    <w:rsid w:val="5F06174D"/>
    <w:rsid w:val="5F3A3602"/>
    <w:rsid w:val="5F6277C6"/>
    <w:rsid w:val="5F6D0B1D"/>
    <w:rsid w:val="5F8D0B82"/>
    <w:rsid w:val="5FBF7028"/>
    <w:rsid w:val="5FCC5339"/>
    <w:rsid w:val="5FE34A5B"/>
    <w:rsid w:val="5FF9AADC"/>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15030"/>
    <w:rsid w:val="648614BB"/>
    <w:rsid w:val="648B6EEF"/>
    <w:rsid w:val="64C158BF"/>
    <w:rsid w:val="64CE2EAA"/>
    <w:rsid w:val="653C3090"/>
    <w:rsid w:val="65854376"/>
    <w:rsid w:val="658767BE"/>
    <w:rsid w:val="65892531"/>
    <w:rsid w:val="66195831"/>
    <w:rsid w:val="662E75B1"/>
    <w:rsid w:val="66342C2E"/>
    <w:rsid w:val="663E784C"/>
    <w:rsid w:val="667B5450"/>
    <w:rsid w:val="668B6A45"/>
    <w:rsid w:val="672F3F24"/>
    <w:rsid w:val="673C0E29"/>
    <w:rsid w:val="673E055F"/>
    <w:rsid w:val="67551CE3"/>
    <w:rsid w:val="67A22552"/>
    <w:rsid w:val="67B22DCC"/>
    <w:rsid w:val="67BE71AA"/>
    <w:rsid w:val="67D90273"/>
    <w:rsid w:val="67DE5875"/>
    <w:rsid w:val="67E55852"/>
    <w:rsid w:val="67EB1AB4"/>
    <w:rsid w:val="67EF78E5"/>
    <w:rsid w:val="67FA1285"/>
    <w:rsid w:val="68551F4F"/>
    <w:rsid w:val="687C10C9"/>
    <w:rsid w:val="68840C16"/>
    <w:rsid w:val="68876EFB"/>
    <w:rsid w:val="68884654"/>
    <w:rsid w:val="689F444F"/>
    <w:rsid w:val="68B96DBB"/>
    <w:rsid w:val="68CA2805"/>
    <w:rsid w:val="68E937A3"/>
    <w:rsid w:val="693E15D3"/>
    <w:rsid w:val="69627681"/>
    <w:rsid w:val="6977531D"/>
    <w:rsid w:val="69A632D0"/>
    <w:rsid w:val="69CC2BFF"/>
    <w:rsid w:val="69FD55B8"/>
    <w:rsid w:val="6A0B1C62"/>
    <w:rsid w:val="6A2406C8"/>
    <w:rsid w:val="6ADE0BD1"/>
    <w:rsid w:val="6AE96859"/>
    <w:rsid w:val="6B147746"/>
    <w:rsid w:val="6B24787C"/>
    <w:rsid w:val="6B573233"/>
    <w:rsid w:val="6B5B6274"/>
    <w:rsid w:val="6B935D53"/>
    <w:rsid w:val="6BD6127D"/>
    <w:rsid w:val="6C196F71"/>
    <w:rsid w:val="6C226FCB"/>
    <w:rsid w:val="6C31226F"/>
    <w:rsid w:val="6C552F0B"/>
    <w:rsid w:val="6C8C67B7"/>
    <w:rsid w:val="6C9D744C"/>
    <w:rsid w:val="6D167928"/>
    <w:rsid w:val="6D26299B"/>
    <w:rsid w:val="6D4772EC"/>
    <w:rsid w:val="6D555AD5"/>
    <w:rsid w:val="6D9078AF"/>
    <w:rsid w:val="6DAA3FEF"/>
    <w:rsid w:val="6DBA1097"/>
    <w:rsid w:val="6DBA6F55"/>
    <w:rsid w:val="6DC0172B"/>
    <w:rsid w:val="6DCB690C"/>
    <w:rsid w:val="6DD41A5B"/>
    <w:rsid w:val="6DF43C2E"/>
    <w:rsid w:val="6DF51CA3"/>
    <w:rsid w:val="6E8335BD"/>
    <w:rsid w:val="6E8E12EF"/>
    <w:rsid w:val="6E972936"/>
    <w:rsid w:val="6ED446C5"/>
    <w:rsid w:val="6EDC7233"/>
    <w:rsid w:val="6EDE4696"/>
    <w:rsid w:val="6F2A7D94"/>
    <w:rsid w:val="6F8331F1"/>
    <w:rsid w:val="6F9AC0B7"/>
    <w:rsid w:val="6F9DC4E4"/>
    <w:rsid w:val="6FAE1A09"/>
    <w:rsid w:val="6FBD6537"/>
    <w:rsid w:val="6FD75BF8"/>
    <w:rsid w:val="707723D0"/>
    <w:rsid w:val="70F5661B"/>
    <w:rsid w:val="71360107"/>
    <w:rsid w:val="713B688E"/>
    <w:rsid w:val="71770498"/>
    <w:rsid w:val="71D43752"/>
    <w:rsid w:val="71F1796A"/>
    <w:rsid w:val="72154626"/>
    <w:rsid w:val="72262B5D"/>
    <w:rsid w:val="72283FF7"/>
    <w:rsid w:val="722E7212"/>
    <w:rsid w:val="723A0474"/>
    <w:rsid w:val="725923E4"/>
    <w:rsid w:val="72864BF7"/>
    <w:rsid w:val="729023FC"/>
    <w:rsid w:val="72B11E4F"/>
    <w:rsid w:val="73C0646E"/>
    <w:rsid w:val="742222F5"/>
    <w:rsid w:val="74476126"/>
    <w:rsid w:val="74706664"/>
    <w:rsid w:val="747F3682"/>
    <w:rsid w:val="749906AF"/>
    <w:rsid w:val="749C4185"/>
    <w:rsid w:val="75067759"/>
    <w:rsid w:val="752E6DCD"/>
    <w:rsid w:val="7551380D"/>
    <w:rsid w:val="75600BE5"/>
    <w:rsid w:val="7564475C"/>
    <w:rsid w:val="7583797F"/>
    <w:rsid w:val="75B7F8D3"/>
    <w:rsid w:val="75D20F1D"/>
    <w:rsid w:val="75DA2C18"/>
    <w:rsid w:val="75F54412"/>
    <w:rsid w:val="75F7638B"/>
    <w:rsid w:val="761D08E0"/>
    <w:rsid w:val="765B4DBD"/>
    <w:rsid w:val="765D347C"/>
    <w:rsid w:val="767B7487"/>
    <w:rsid w:val="76826699"/>
    <w:rsid w:val="76C87133"/>
    <w:rsid w:val="76CD08D5"/>
    <w:rsid w:val="76DB4B92"/>
    <w:rsid w:val="76DF2D0B"/>
    <w:rsid w:val="76F58645"/>
    <w:rsid w:val="77052AA4"/>
    <w:rsid w:val="77136511"/>
    <w:rsid w:val="77340A39"/>
    <w:rsid w:val="77351FD0"/>
    <w:rsid w:val="77414337"/>
    <w:rsid w:val="77472422"/>
    <w:rsid w:val="774E373A"/>
    <w:rsid w:val="777F31F2"/>
    <w:rsid w:val="77D1700D"/>
    <w:rsid w:val="77D5E26F"/>
    <w:rsid w:val="77DD9898"/>
    <w:rsid w:val="77EC04CC"/>
    <w:rsid w:val="77FF7BCA"/>
    <w:rsid w:val="78775729"/>
    <w:rsid w:val="787DF1A7"/>
    <w:rsid w:val="78A42DB0"/>
    <w:rsid w:val="78A656AB"/>
    <w:rsid w:val="78A72C71"/>
    <w:rsid w:val="78B2245C"/>
    <w:rsid w:val="78E172CC"/>
    <w:rsid w:val="78EA1D1F"/>
    <w:rsid w:val="78F52CA9"/>
    <w:rsid w:val="7904172F"/>
    <w:rsid w:val="790F7E27"/>
    <w:rsid w:val="792A231A"/>
    <w:rsid w:val="79316829"/>
    <w:rsid w:val="796B7A7B"/>
    <w:rsid w:val="797E66A9"/>
    <w:rsid w:val="79A97383"/>
    <w:rsid w:val="79C43202"/>
    <w:rsid w:val="79E27E8B"/>
    <w:rsid w:val="79F7F4D2"/>
    <w:rsid w:val="79F850CE"/>
    <w:rsid w:val="79FD443C"/>
    <w:rsid w:val="7A1D1975"/>
    <w:rsid w:val="7A3E5150"/>
    <w:rsid w:val="7A4670D6"/>
    <w:rsid w:val="7A534B63"/>
    <w:rsid w:val="7A615382"/>
    <w:rsid w:val="7A67303B"/>
    <w:rsid w:val="7A69663C"/>
    <w:rsid w:val="7AAB1D04"/>
    <w:rsid w:val="7ABA4368"/>
    <w:rsid w:val="7AD05746"/>
    <w:rsid w:val="7B257FFD"/>
    <w:rsid w:val="7B343476"/>
    <w:rsid w:val="7B5A2978"/>
    <w:rsid w:val="7B5A7E4C"/>
    <w:rsid w:val="7B667AF9"/>
    <w:rsid w:val="7B7468F8"/>
    <w:rsid w:val="7BDFAA29"/>
    <w:rsid w:val="7BEE0103"/>
    <w:rsid w:val="7BEE244C"/>
    <w:rsid w:val="7BF0391C"/>
    <w:rsid w:val="7C0A0FE4"/>
    <w:rsid w:val="7C254906"/>
    <w:rsid w:val="7C320765"/>
    <w:rsid w:val="7C590818"/>
    <w:rsid w:val="7C7C10F6"/>
    <w:rsid w:val="7C853BEA"/>
    <w:rsid w:val="7C881368"/>
    <w:rsid w:val="7CE27788"/>
    <w:rsid w:val="7CEFFED0"/>
    <w:rsid w:val="7D0C32F1"/>
    <w:rsid w:val="7D0F408D"/>
    <w:rsid w:val="7D491C6C"/>
    <w:rsid w:val="7D5429C0"/>
    <w:rsid w:val="7D6E6D43"/>
    <w:rsid w:val="7D7E6A0B"/>
    <w:rsid w:val="7D9A1E21"/>
    <w:rsid w:val="7DB57A34"/>
    <w:rsid w:val="7DE60973"/>
    <w:rsid w:val="7DEF0916"/>
    <w:rsid w:val="7E1E5218"/>
    <w:rsid w:val="7E9A4E1F"/>
    <w:rsid w:val="7EA7723A"/>
    <w:rsid w:val="7EBECE70"/>
    <w:rsid w:val="7EBF2EF3"/>
    <w:rsid w:val="7EF56FBB"/>
    <w:rsid w:val="7EF5A1B4"/>
    <w:rsid w:val="7EFF5589"/>
    <w:rsid w:val="7F0768EB"/>
    <w:rsid w:val="7F143BEC"/>
    <w:rsid w:val="7F381952"/>
    <w:rsid w:val="7F715AF2"/>
    <w:rsid w:val="7F7E7EF5"/>
    <w:rsid w:val="7F886E69"/>
    <w:rsid w:val="7FB160DD"/>
    <w:rsid w:val="7FB94B95"/>
    <w:rsid w:val="7FD7BABB"/>
    <w:rsid w:val="7FDE8082"/>
    <w:rsid w:val="7FF74650"/>
    <w:rsid w:val="7FFF9CE8"/>
    <w:rsid w:val="7FFFF40C"/>
    <w:rsid w:val="7FFFFF54"/>
    <w:rsid w:val="A2DFFDEC"/>
    <w:rsid w:val="ADEB4893"/>
    <w:rsid w:val="ADFFBC6D"/>
    <w:rsid w:val="B2FB8219"/>
    <w:rsid w:val="B3331783"/>
    <w:rsid w:val="B9FFB7FE"/>
    <w:rsid w:val="BB7FA927"/>
    <w:rsid w:val="BBB525A2"/>
    <w:rsid w:val="BCF9ABBA"/>
    <w:rsid w:val="BDF06AB1"/>
    <w:rsid w:val="BEDE8DB5"/>
    <w:rsid w:val="BF1D5E53"/>
    <w:rsid w:val="BFDE9DB8"/>
    <w:rsid w:val="BFFE8150"/>
    <w:rsid w:val="D7F7154E"/>
    <w:rsid w:val="D99E97AF"/>
    <w:rsid w:val="D9FF9311"/>
    <w:rsid w:val="DDAE1537"/>
    <w:rsid w:val="DDFA35B3"/>
    <w:rsid w:val="DE6EE639"/>
    <w:rsid w:val="DEEECF9B"/>
    <w:rsid w:val="DF9FA290"/>
    <w:rsid w:val="DFFB2CCF"/>
    <w:rsid w:val="EB7A5ACB"/>
    <w:rsid w:val="EB7F597A"/>
    <w:rsid w:val="ED7AE96A"/>
    <w:rsid w:val="EEBF3236"/>
    <w:rsid w:val="EEFD1D2A"/>
    <w:rsid w:val="EF5EDA1E"/>
    <w:rsid w:val="EF77E0DC"/>
    <w:rsid w:val="EFE3C021"/>
    <w:rsid w:val="EFFB7651"/>
    <w:rsid w:val="F2DC22F7"/>
    <w:rsid w:val="F4FC15D3"/>
    <w:rsid w:val="F5FD1885"/>
    <w:rsid w:val="F5FFD31F"/>
    <w:rsid w:val="F75BFD32"/>
    <w:rsid w:val="F78710C8"/>
    <w:rsid w:val="F7BF6859"/>
    <w:rsid w:val="F7DF53B9"/>
    <w:rsid w:val="F7F60EA6"/>
    <w:rsid w:val="F9148B2A"/>
    <w:rsid w:val="F9EF9A81"/>
    <w:rsid w:val="FADFC252"/>
    <w:rsid w:val="FB59CCB9"/>
    <w:rsid w:val="FCDADCC4"/>
    <w:rsid w:val="FDCFE596"/>
    <w:rsid w:val="FDDB86E3"/>
    <w:rsid w:val="FE772C27"/>
    <w:rsid w:val="FEA2E53F"/>
    <w:rsid w:val="FFBFFAC7"/>
    <w:rsid w:val="FFDDF9E7"/>
    <w:rsid w:val="FFDF901A"/>
    <w:rsid w:val="FFE6FE08"/>
    <w:rsid w:val="FFFF45FD"/>
    <w:rsid w:val="FFFF4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9"/>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pPr>
      <w:spacing w:line="360" w:lineRule="auto"/>
    </w:pPr>
    <w:rPr>
      <w:sz w:val="28"/>
    </w:rPr>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39"/>
    <w:pPr>
      <w:spacing w:line="360" w:lineRule="auto"/>
      <w:ind w:left="420" w:leftChars="200"/>
    </w:pPr>
    <w:rPr>
      <w:sz w:val="28"/>
    </w:r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Calibri"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0"/>
    <w:rPr>
      <w:b/>
      <w:bCs/>
      <w:kern w:val="44"/>
      <w:sz w:val="44"/>
      <w:szCs w:val="44"/>
    </w:rPr>
  </w:style>
  <w:style w:type="character" w:customStyle="1" w:styleId="80">
    <w:name w:val="标题 4 Char2"/>
    <w:link w:val="5"/>
    <w:qFormat/>
    <w:uiPriority w:val="9"/>
    <w:rPr>
      <w:rFonts w:ascii="Arial" w:hAnsi="Arial" w:eastAsia="黑体"/>
      <w:b/>
      <w:bCs/>
      <w:kern w:val="2"/>
      <w:sz w:val="28"/>
      <w:szCs w:val="28"/>
      <w:lang w:val="zh-CN"/>
    </w:rPr>
  </w:style>
  <w:style w:type="character" w:customStyle="1" w:styleId="81">
    <w:name w:val="标题 5 Char"/>
    <w:link w:val="6"/>
    <w:qFormat/>
    <w:uiPriority w:val="9"/>
    <w:rPr>
      <w:b/>
      <w:bCs/>
      <w:kern w:val="2"/>
      <w:sz w:val="28"/>
      <w:szCs w:val="28"/>
    </w:rPr>
  </w:style>
  <w:style w:type="character" w:customStyle="1" w:styleId="82">
    <w:name w:val="标题 6 Char"/>
    <w:link w:val="7"/>
    <w:qFormat/>
    <w:uiPriority w:val="0"/>
    <w:rPr>
      <w:rFonts w:ascii="Arial" w:hAnsi="Arial" w:eastAsia="黑体"/>
      <w:b/>
      <w:bCs/>
      <w:kern w:val="2"/>
      <w:sz w:val="24"/>
      <w:szCs w:val="24"/>
    </w:rPr>
  </w:style>
  <w:style w:type="character" w:customStyle="1" w:styleId="83">
    <w:name w:val="标题 7 Char"/>
    <w:link w:val="8"/>
    <w:qFormat/>
    <w:uiPriority w:val="0"/>
    <w:rPr>
      <w:b/>
      <w:bCs/>
      <w:kern w:val="2"/>
      <w:sz w:val="24"/>
      <w:szCs w:val="24"/>
    </w:rPr>
  </w:style>
  <w:style w:type="character" w:customStyle="1" w:styleId="84">
    <w:name w:val="标题 8 Char"/>
    <w:link w:val="9"/>
    <w:qFormat/>
    <w:uiPriority w:val="0"/>
    <w:rPr>
      <w:rFonts w:ascii="Arial" w:hAnsi="Arial" w:eastAsia="黑体"/>
      <w:kern w:val="2"/>
      <w:sz w:val="24"/>
      <w:szCs w:val="24"/>
    </w:rPr>
  </w:style>
  <w:style w:type="character" w:customStyle="1" w:styleId="85">
    <w:name w:val="标题 9 Char"/>
    <w:link w:val="10"/>
    <w:qFormat/>
    <w:uiPriority w:val="0"/>
    <w:rPr>
      <w:rFonts w:ascii="Arial" w:hAnsi="Arial" w:eastAsia="黑体"/>
      <w:kern w:val="2"/>
      <w:sz w:val="21"/>
      <w:szCs w:val="21"/>
    </w:rPr>
  </w:style>
  <w:style w:type="character" w:customStyle="1" w:styleId="86">
    <w:name w:val="正文缩进 Char2"/>
    <w:link w:val="15"/>
    <w:qFormat/>
    <w:uiPriority w:val="0"/>
    <w:rPr>
      <w:rFonts w:ascii="宋体" w:eastAsia="宋体"/>
      <w:snapToGrid w:val="0"/>
      <w:color w:val="000000"/>
      <w:kern w:val="28"/>
      <w:sz w:val="28"/>
      <w:lang w:val="en-US" w:eastAsia="zh-CN" w:bidi="ar-SA"/>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0"/>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aliases w:val="普通文字 Char Char,普通文字 Char Char Char Char,小 Char,Texte Char,正 文 1 Char,0921 Char,普通文字1 Char,普通文字2 Char,普通文字3 Char,普通文字4 Char,普通文字5 Char,普通文字6 Char,普通文字11 Char,普通文字21 Char,普通文字31 Char,普通文字41 Char,普通文字7 Char,文字缩进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qFormat/>
    <w:uiPriority w:val="0"/>
    <w:rPr>
      <w:rFonts w:ascii="Arial" w:hAnsi="Arial" w:eastAsia="黑体" w:cs="Arial"/>
      <w:snapToGrid w:val="0"/>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0"/>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2"/>
    <w:link w:val="19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qFormat/>
    <w:uiPriority w:val="0"/>
    <w:rPr>
      <w:rFonts w:ascii="宋体" w:hAnsi="宋体"/>
      <w:b/>
      <w:bCs/>
      <w:snapToGrid/>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qFormat/>
    <w:uiPriority w:val="0"/>
    <w:rPr>
      <w:rFonts w:ascii="仿宋_GB2312" w:hAnsi="仿宋" w:eastAsia="仿宋_GB2312" w:cs="仿宋_GB2312"/>
      <w:b/>
      <w:bCs/>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5"/>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kern w:val="0"/>
      <w:sz w:val="24"/>
      <w:szCs w:val="20"/>
      <w:lang w:eastAsia="en-US"/>
    </w:rPr>
  </w:style>
  <w:style w:type="paragraph" w:styleId="276">
    <w:name w:val="List Paragraph"/>
    <w:basedOn w:val="1"/>
    <w:qFormat/>
    <w:uiPriority w:val="99"/>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5"/>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val="0"/>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99"/>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gray6"/>
    <w:qFormat/>
    <w:uiPriority w:val="0"/>
    <w:rPr>
      <w:rFonts w:ascii="Arial" w:hAnsi="Arial" w:eastAsia="黑体" w:cs="Arial"/>
      <w:snapToGrid w:val="0"/>
      <w:kern w:val="0"/>
      <w:szCs w:val="21"/>
    </w:rPr>
  </w:style>
  <w:style w:type="character" w:customStyle="1" w:styleId="430">
    <w:name w:val="hui"/>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页眉 Char3"/>
    <w:qFormat/>
    <w:uiPriority w:val="99"/>
    <w:rPr>
      <w:kern w:val="2"/>
      <w:sz w:val="18"/>
      <w:szCs w:val="18"/>
    </w:rPr>
  </w:style>
  <w:style w:type="paragraph" w:customStyle="1" w:styleId="962">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963">
    <w:name w:val="称呼 Char2"/>
    <w:qFormat/>
    <w:uiPriority w:val="0"/>
    <w:rPr>
      <w:rFonts w:ascii="仿宋_GB2312" w:eastAsia="仿宋_GB2312"/>
      <w:kern w:val="2"/>
      <w:sz w:val="28"/>
    </w:rPr>
  </w:style>
  <w:style w:type="paragraph" w:customStyle="1" w:styleId="964">
    <w:name w:val="[Normal]"/>
    <w:qFormat/>
    <w:uiPriority w:val="0"/>
    <w:rPr>
      <w:rFonts w:ascii="宋体" w:hAnsi="宋体"/>
      <w:sz w:val="24"/>
      <w:szCs w:val="22"/>
      <w:lang w:val="zh-CN" w:eastAsia="zh-CN" w:bidi="ar-SA"/>
    </w:rPr>
  </w:style>
  <w:style w:type="paragraph" w:customStyle="1" w:styleId="965">
    <w:name w:val="A 正文 A 主体"/>
    <w:basedOn w:val="1"/>
    <w:qFormat/>
    <w:uiPriority w:val="0"/>
    <w:pPr>
      <w:spacing w:line="360" w:lineRule="auto"/>
      <w:ind w:firstLine="420"/>
    </w:pPr>
    <w:rPr>
      <w:rFonts w:ascii="微软雅黑" w:hAnsi="微软雅黑" w:eastAsia="微软雅黑"/>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100</Pages>
  <Words>55550</Words>
  <Characters>58589</Characters>
  <Lines>422</Lines>
  <Paragraphs>118</Paragraphs>
  <TotalTime>27.6666666666667</TotalTime>
  <ScaleCrop>false</ScaleCrop>
  <LinksUpToDate>false</LinksUpToDate>
  <CharactersWithSpaces>63745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2022-05-08T01:16:00Z</dcterms:created>
  <dc:creator>玥</dc:creator>
  <cp:lastModifiedBy>WPS_1701756769</cp:lastModifiedBy>
  <cp:lastPrinted>2022-06-01T01:51:00Z</cp:lastPrinted>
  <dcterms:modified xsi:type="dcterms:W3CDTF">2024-01-31T04:27:50Z</dcterms:modified>
  <cp:revision>47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6BB54EC2BADC4B408F6CFB67B0F5280D_13</vt:lpwstr>
  </property>
</Properties>
</file>