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line="360" w:lineRule="auto"/>
        <w:jc w:val="center"/>
        <w:rPr>
          <w:rFonts w:ascii="宋体" w:hAnsi="宋体"/>
          <w:b/>
          <w:color w:val="000000"/>
          <w:sz w:val="52"/>
          <w:szCs w:val="52"/>
        </w:rPr>
      </w:pPr>
      <w:bookmarkStart w:id="84" w:name="_GoBack"/>
      <w:bookmarkEnd w:id="84"/>
    </w:p>
    <w:p>
      <w:pPr>
        <w:pStyle w:val="41"/>
        <w:spacing w:line="360" w:lineRule="auto"/>
        <w:ind w:left="-122"/>
        <w:rPr>
          <w:rFonts w:hAnsi="宋体"/>
          <w:b/>
          <w:color w:val="000000"/>
          <w:sz w:val="48"/>
          <w:szCs w:val="48"/>
        </w:rPr>
      </w:pPr>
    </w:p>
    <w:p>
      <w:pPr>
        <w:adjustRightInd w:val="0"/>
        <w:snapToGrid w:val="0"/>
        <w:spacing w:after="120" w:line="360" w:lineRule="auto"/>
        <w:jc w:val="center"/>
        <w:rPr>
          <w:rFonts w:ascii="宋体" w:hAnsi="宋体"/>
          <w:b/>
          <w:color w:val="000000"/>
          <w:sz w:val="48"/>
          <w:szCs w:val="48"/>
        </w:rPr>
      </w:pPr>
      <w:r>
        <w:rPr>
          <w:rFonts w:hint="eastAsia" w:ascii="宋体" w:hAnsi="宋体"/>
          <w:b/>
          <w:color w:val="000000"/>
          <w:sz w:val="48"/>
          <w:szCs w:val="48"/>
        </w:rPr>
        <w:t>杭州市丁桥医院病房楼智能化项目</w:t>
      </w:r>
    </w:p>
    <w:p>
      <w:pPr>
        <w:adjustRightInd w:val="0"/>
        <w:snapToGrid w:val="0"/>
        <w:spacing w:line="360" w:lineRule="auto"/>
        <w:jc w:val="center"/>
        <w:rPr>
          <w:rFonts w:ascii="宋体" w:hAnsi="宋体"/>
          <w:b/>
          <w:color w:val="000000"/>
          <w:sz w:val="24"/>
          <w:u w:val="single"/>
        </w:rPr>
      </w:pPr>
    </w:p>
    <w:p>
      <w:pPr>
        <w:adjustRightInd w:val="0"/>
        <w:snapToGrid w:val="0"/>
        <w:spacing w:after="120" w:line="360" w:lineRule="auto"/>
        <w:jc w:val="center"/>
        <w:rPr>
          <w:rFonts w:ascii="宋体" w:hAnsi="宋体"/>
          <w:b/>
          <w:color w:val="000000"/>
          <w:sz w:val="48"/>
          <w:szCs w:val="48"/>
        </w:rPr>
      </w:pPr>
      <w:r>
        <w:rPr>
          <w:rFonts w:hint="eastAsia" w:ascii="宋体" w:hAnsi="宋体"/>
          <w:b/>
          <w:color w:val="000000"/>
          <w:sz w:val="48"/>
          <w:szCs w:val="48"/>
        </w:rPr>
        <w:t>（电子招投标）</w:t>
      </w:r>
    </w:p>
    <w:p>
      <w:pPr>
        <w:adjustRightInd w:val="0"/>
        <w:snapToGrid w:val="0"/>
        <w:spacing w:line="360" w:lineRule="auto"/>
        <w:jc w:val="center"/>
        <w:rPr>
          <w:rFonts w:ascii="宋体" w:hAnsi="宋体"/>
          <w:b/>
          <w:color w:val="000000"/>
          <w:sz w:val="24"/>
          <w:u w:val="single"/>
        </w:rPr>
      </w:pPr>
    </w:p>
    <w:p>
      <w:pPr>
        <w:spacing w:line="360" w:lineRule="auto"/>
        <w:jc w:val="center"/>
        <w:rPr>
          <w:rFonts w:ascii="宋体" w:hAnsi="宋体"/>
          <w:b/>
          <w:color w:val="000000"/>
          <w:sz w:val="84"/>
          <w:szCs w:val="84"/>
        </w:rPr>
      </w:pPr>
      <w:r>
        <w:rPr>
          <w:rFonts w:hint="eastAsia" w:ascii="宋体" w:hAnsi="宋体"/>
          <w:b/>
          <w:color w:val="000000"/>
          <w:sz w:val="84"/>
          <w:szCs w:val="84"/>
        </w:rPr>
        <w:t>采 购 文 件</w:t>
      </w:r>
    </w:p>
    <w:p>
      <w:pPr>
        <w:spacing w:line="360" w:lineRule="auto"/>
        <w:ind w:firstLine="643" w:firstLineChars="200"/>
        <w:rPr>
          <w:rFonts w:ascii="宋体" w:hAnsi="宋体"/>
          <w:b/>
          <w:color w:val="000000"/>
          <w:sz w:val="32"/>
          <w:szCs w:val="32"/>
        </w:rPr>
      </w:pPr>
    </w:p>
    <w:p>
      <w:pPr>
        <w:spacing w:line="360" w:lineRule="auto"/>
        <w:ind w:firstLine="2521" w:firstLineChars="837"/>
        <w:rPr>
          <w:rFonts w:ascii="宋体" w:hAnsi="宋体"/>
          <w:b/>
          <w:snapToGrid w:val="0"/>
          <w:color w:val="000000"/>
          <w:kern w:val="0"/>
          <w:sz w:val="30"/>
          <w:szCs w:val="30"/>
        </w:rPr>
      </w:pPr>
      <w:bookmarkStart w:id="0" w:name="_Toc238836418"/>
      <w:r>
        <w:rPr>
          <w:rFonts w:hint="eastAsia" w:ascii="宋体" w:hAnsi="宋体"/>
          <w:b/>
          <w:snapToGrid w:val="0"/>
          <w:color w:val="000000"/>
          <w:kern w:val="0"/>
          <w:sz w:val="30"/>
          <w:szCs w:val="30"/>
        </w:rPr>
        <w:t>项目编号：</w:t>
      </w:r>
      <w:bookmarkEnd w:id="0"/>
      <w:r>
        <w:rPr>
          <w:rFonts w:hint="eastAsia" w:ascii="宋体" w:hAnsi="宋体"/>
          <w:b/>
          <w:snapToGrid w:val="0"/>
          <w:color w:val="000000"/>
          <w:kern w:val="0"/>
          <w:sz w:val="30"/>
          <w:szCs w:val="30"/>
        </w:rPr>
        <w:t>ZJ-903042(二次)</w:t>
      </w:r>
    </w:p>
    <w:p>
      <w:pPr>
        <w:adjustRightInd w:val="0"/>
        <w:spacing w:line="360" w:lineRule="auto"/>
        <w:rPr>
          <w:rFonts w:ascii="宋体" w:hAnsi="宋体"/>
          <w:b/>
          <w:snapToGrid w:val="0"/>
          <w:color w:val="000000"/>
          <w:kern w:val="0"/>
          <w:sz w:val="28"/>
          <w:szCs w:val="20"/>
        </w:rPr>
      </w:pPr>
    </w:p>
    <w:p>
      <w:pPr>
        <w:adjustRightInd w:val="0"/>
        <w:spacing w:line="360" w:lineRule="auto"/>
        <w:rPr>
          <w:rFonts w:ascii="宋体" w:hAnsi="宋体"/>
          <w:b/>
          <w:snapToGrid w:val="0"/>
          <w:color w:val="000000"/>
          <w:kern w:val="0"/>
          <w:sz w:val="28"/>
          <w:szCs w:val="20"/>
        </w:rPr>
      </w:pPr>
    </w:p>
    <w:p>
      <w:pPr>
        <w:adjustRightInd w:val="0"/>
        <w:spacing w:line="360" w:lineRule="auto"/>
        <w:rPr>
          <w:rFonts w:ascii="宋体" w:hAnsi="宋体"/>
          <w:b/>
          <w:snapToGrid w:val="0"/>
          <w:color w:val="000000"/>
          <w:kern w:val="0"/>
          <w:sz w:val="28"/>
          <w:szCs w:val="20"/>
        </w:rPr>
      </w:pPr>
    </w:p>
    <w:p>
      <w:pPr>
        <w:adjustRightInd w:val="0"/>
        <w:spacing w:line="360" w:lineRule="auto"/>
        <w:rPr>
          <w:rFonts w:ascii="宋体" w:hAnsi="宋体"/>
          <w:b/>
          <w:snapToGrid w:val="0"/>
          <w:color w:val="000000"/>
          <w:kern w:val="0"/>
          <w:sz w:val="28"/>
          <w:szCs w:val="20"/>
        </w:rPr>
      </w:pPr>
    </w:p>
    <w:p>
      <w:pPr>
        <w:adjustRightInd w:val="0"/>
        <w:spacing w:line="360" w:lineRule="auto"/>
        <w:ind w:firstLine="1259" w:firstLineChars="392"/>
        <w:rPr>
          <w:rFonts w:ascii="宋体" w:hAnsi="宋体"/>
          <w:b/>
          <w:bCs/>
          <w:snapToGrid w:val="0"/>
          <w:color w:val="000000"/>
          <w:kern w:val="0"/>
          <w:sz w:val="32"/>
          <w:szCs w:val="32"/>
          <w:u w:val="single"/>
        </w:rPr>
      </w:pPr>
      <w:bookmarkStart w:id="1" w:name="_Toc238836419"/>
      <w:r>
        <w:rPr>
          <w:rFonts w:hint="eastAsia" w:ascii="宋体" w:hAnsi="宋体"/>
          <w:b/>
          <w:bCs/>
          <w:snapToGrid w:val="0"/>
          <w:color w:val="000000"/>
          <w:kern w:val="0"/>
          <w:sz w:val="32"/>
          <w:szCs w:val="32"/>
        </w:rPr>
        <w:t>采购人：</w:t>
      </w:r>
      <w:bookmarkEnd w:id="1"/>
      <w:r>
        <w:rPr>
          <w:rFonts w:hint="eastAsia" w:ascii="宋体" w:hAnsi="宋体"/>
          <w:b/>
          <w:bCs/>
          <w:snapToGrid w:val="0"/>
          <w:color w:val="000000"/>
          <w:kern w:val="0"/>
          <w:sz w:val="32"/>
          <w:szCs w:val="32"/>
          <w:u w:val="single"/>
        </w:rPr>
        <w:t>杭州市丁桥医院</w:t>
      </w:r>
    </w:p>
    <w:p>
      <w:pPr>
        <w:adjustRightInd w:val="0"/>
        <w:spacing w:line="360" w:lineRule="auto"/>
        <w:ind w:firstLine="1259" w:firstLineChars="392"/>
        <w:rPr>
          <w:rFonts w:ascii="宋体" w:hAnsi="宋体"/>
          <w:b/>
          <w:bCs/>
          <w:snapToGrid w:val="0"/>
          <w:color w:val="000000"/>
          <w:kern w:val="0"/>
          <w:sz w:val="32"/>
          <w:szCs w:val="32"/>
          <w:u w:val="single"/>
        </w:rPr>
      </w:pPr>
      <w:bookmarkStart w:id="2" w:name="_Toc238836421"/>
    </w:p>
    <w:p>
      <w:pPr>
        <w:adjustRightInd w:val="0"/>
        <w:spacing w:line="360" w:lineRule="auto"/>
        <w:ind w:firstLine="1259" w:firstLineChars="392"/>
        <w:rPr>
          <w:rFonts w:ascii="宋体" w:hAnsi="宋体" w:cs="仿宋_GB2312"/>
          <w:b/>
          <w:bCs/>
          <w:snapToGrid w:val="0"/>
          <w:color w:val="000000"/>
          <w:kern w:val="0"/>
          <w:sz w:val="32"/>
          <w:szCs w:val="32"/>
        </w:rPr>
      </w:pPr>
      <w:r>
        <w:rPr>
          <w:rFonts w:hint="eastAsia" w:ascii="宋体" w:hAnsi="宋体"/>
          <w:b/>
          <w:bCs/>
          <w:snapToGrid w:val="0"/>
          <w:color w:val="000000"/>
          <w:kern w:val="0"/>
          <w:sz w:val="32"/>
          <w:szCs w:val="32"/>
        </w:rPr>
        <w:t>采购代理机构：</w:t>
      </w:r>
      <w:r>
        <w:rPr>
          <w:rFonts w:hint="eastAsia" w:ascii="宋体" w:hAnsi="宋体"/>
          <w:b/>
          <w:bCs/>
          <w:snapToGrid w:val="0"/>
          <w:color w:val="000000"/>
          <w:kern w:val="0"/>
          <w:sz w:val="32"/>
          <w:szCs w:val="32"/>
          <w:u w:val="single"/>
        </w:rPr>
        <w:t>浙江</w:t>
      </w:r>
      <w:r>
        <w:rPr>
          <w:rFonts w:hint="eastAsia" w:ascii="宋体" w:hAnsi="宋体" w:cs="楷体"/>
          <w:b/>
          <w:bCs/>
          <w:snapToGrid w:val="0"/>
          <w:color w:val="000000"/>
          <w:kern w:val="0"/>
          <w:sz w:val="32"/>
          <w:szCs w:val="32"/>
          <w:u w:val="single"/>
        </w:rPr>
        <w:t>国际</w:t>
      </w:r>
      <w:r>
        <w:rPr>
          <w:rFonts w:hint="eastAsia" w:ascii="宋体" w:hAnsi="宋体" w:cs="仿宋_GB2312"/>
          <w:b/>
          <w:bCs/>
          <w:snapToGrid w:val="0"/>
          <w:color w:val="000000"/>
          <w:kern w:val="0"/>
          <w:sz w:val="32"/>
          <w:szCs w:val="32"/>
          <w:u w:val="single"/>
        </w:rPr>
        <w:t>招（投）</w:t>
      </w:r>
      <w:r>
        <w:rPr>
          <w:rFonts w:hint="eastAsia" w:ascii="宋体" w:hAnsi="宋体" w:cs="楷体"/>
          <w:b/>
          <w:bCs/>
          <w:snapToGrid w:val="0"/>
          <w:color w:val="000000"/>
          <w:kern w:val="0"/>
          <w:sz w:val="32"/>
          <w:szCs w:val="32"/>
          <w:u w:val="single"/>
        </w:rPr>
        <w:t>标</w:t>
      </w:r>
      <w:r>
        <w:rPr>
          <w:rFonts w:hint="eastAsia" w:ascii="宋体" w:hAnsi="宋体" w:cs="仿宋_GB2312"/>
          <w:b/>
          <w:bCs/>
          <w:snapToGrid w:val="0"/>
          <w:color w:val="000000"/>
          <w:kern w:val="0"/>
          <w:sz w:val="32"/>
          <w:szCs w:val="32"/>
          <w:u w:val="single"/>
        </w:rPr>
        <w:t>公司</w:t>
      </w:r>
      <w:bookmarkEnd w:id="2"/>
    </w:p>
    <w:p>
      <w:pPr>
        <w:adjustRightInd w:val="0"/>
        <w:spacing w:line="360" w:lineRule="auto"/>
        <w:ind w:firstLine="1417" w:firstLineChars="504"/>
        <w:rPr>
          <w:rFonts w:ascii="宋体" w:hAnsi="宋体"/>
          <w:b/>
          <w:bCs/>
          <w:snapToGrid w:val="0"/>
          <w:color w:val="000000"/>
          <w:kern w:val="0"/>
          <w:sz w:val="28"/>
          <w:szCs w:val="28"/>
        </w:rPr>
      </w:pPr>
    </w:p>
    <w:p>
      <w:pPr>
        <w:spacing w:line="360" w:lineRule="auto"/>
        <w:jc w:val="center"/>
        <w:rPr>
          <w:rFonts w:ascii="宋体" w:hAnsi="宋体"/>
          <w:color w:val="000000"/>
        </w:rPr>
      </w:pPr>
      <w:r>
        <w:rPr>
          <w:rFonts w:hint="eastAsia" w:ascii="宋体" w:hAnsi="宋体"/>
          <w:b/>
          <w:bCs/>
          <w:snapToGrid w:val="0"/>
          <w:color w:val="000000"/>
          <w:kern w:val="0"/>
          <w:sz w:val="32"/>
          <w:szCs w:val="32"/>
        </w:rPr>
        <w:t>2020年9月</w:t>
      </w:r>
    </w:p>
    <w:p>
      <w:pPr>
        <w:spacing w:line="480" w:lineRule="auto"/>
        <w:jc w:val="center"/>
        <w:rPr>
          <w:rFonts w:ascii="宋体" w:hAnsi="宋体"/>
          <w:b/>
          <w:color w:val="000000"/>
          <w:sz w:val="44"/>
          <w:szCs w:val="44"/>
        </w:rPr>
      </w:pPr>
      <w:r>
        <w:rPr>
          <w:rFonts w:ascii="宋体" w:hAnsi="宋体"/>
          <w:color w:val="000000"/>
          <w:szCs w:val="32"/>
        </w:rPr>
        <w:br w:type="page"/>
      </w:r>
      <w:r>
        <w:rPr>
          <w:rFonts w:ascii="宋体" w:hAnsi="宋体"/>
          <w:b/>
          <w:color w:val="000000"/>
          <w:sz w:val="44"/>
          <w:szCs w:val="44"/>
        </w:rPr>
        <w:t>目  录</w:t>
      </w:r>
    </w:p>
    <w:p>
      <w:pPr>
        <w:pStyle w:val="56"/>
        <w:tabs>
          <w:tab w:val="right" w:leader="dot" w:pos="9070"/>
          <w:tab w:val="clear" w:pos="9403"/>
        </w:tabs>
        <w:spacing w:line="720" w:lineRule="auto"/>
        <w:rPr>
          <w:rFonts w:ascii="宋体" w:hAnsi="宋体"/>
          <w:bCs w:val="0"/>
          <w:caps w:val="0"/>
          <w:color w:val="000000"/>
          <w:sz w:val="28"/>
          <w:szCs w:val="28"/>
        </w:rPr>
      </w:pPr>
      <w:r>
        <w:rPr>
          <w:rFonts w:ascii="宋体" w:hAnsi="宋体"/>
          <w:b w:val="0"/>
          <w:bCs w:val="0"/>
          <w:caps w:val="0"/>
          <w:color w:val="000000"/>
          <w:sz w:val="28"/>
          <w:szCs w:val="28"/>
        </w:rPr>
        <w:fldChar w:fldCharType="begin"/>
      </w:r>
      <w:r>
        <w:rPr>
          <w:rFonts w:ascii="宋体" w:hAnsi="宋体"/>
          <w:b w:val="0"/>
          <w:bCs w:val="0"/>
          <w:caps w:val="0"/>
          <w:color w:val="000000"/>
          <w:sz w:val="28"/>
          <w:szCs w:val="28"/>
        </w:rPr>
        <w:instrText xml:space="preserve"> TOC \o "1-1" \h \z </w:instrText>
      </w:r>
      <w:r>
        <w:rPr>
          <w:rFonts w:ascii="宋体" w:hAnsi="宋体"/>
          <w:b w:val="0"/>
          <w:bCs w:val="0"/>
          <w:caps w:val="0"/>
          <w:color w:val="000000"/>
          <w:sz w:val="28"/>
          <w:szCs w:val="28"/>
        </w:rPr>
        <w:fldChar w:fldCharType="separate"/>
      </w:r>
      <w:r>
        <w:rPr>
          <w:color w:val="000000"/>
        </w:rPr>
        <w:fldChar w:fldCharType="begin"/>
      </w:r>
      <w:r>
        <w:rPr>
          <w:color w:val="000000"/>
        </w:rPr>
        <w:instrText xml:space="preserve"> HYPERLINK \l "_Toc26319" </w:instrText>
      </w:r>
      <w:r>
        <w:rPr>
          <w:color w:val="000000"/>
        </w:rPr>
        <w:fldChar w:fldCharType="separate"/>
      </w:r>
      <w:r>
        <w:rPr>
          <w:rFonts w:ascii="宋体" w:hAnsi="宋体"/>
          <w:color w:val="000000"/>
          <w:sz w:val="28"/>
          <w:szCs w:val="28"/>
        </w:rPr>
        <w:t>第一章  招标公告</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_Toc26319 </w:instrText>
      </w:r>
      <w:r>
        <w:rPr>
          <w:rFonts w:ascii="宋体" w:hAnsi="宋体"/>
          <w:color w:val="000000"/>
          <w:sz w:val="28"/>
          <w:szCs w:val="28"/>
        </w:rPr>
        <w:fldChar w:fldCharType="separate"/>
      </w:r>
      <w:r>
        <w:rPr>
          <w:rFonts w:ascii="宋体" w:hAnsi="宋体"/>
          <w:color w:val="000000"/>
          <w:sz w:val="28"/>
          <w:szCs w:val="28"/>
        </w:rPr>
        <w:t>3</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"_Toc488" </w:instrText>
      </w:r>
      <w:r>
        <w:rPr>
          <w:color w:val="000000"/>
        </w:rPr>
        <w:fldChar w:fldCharType="separate"/>
      </w:r>
      <w:r>
        <w:rPr>
          <w:rFonts w:ascii="宋体" w:hAnsi="宋体"/>
          <w:color w:val="000000"/>
          <w:sz w:val="28"/>
          <w:szCs w:val="28"/>
        </w:rPr>
        <w:t>供应商须知前附表</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_Toc488 </w:instrText>
      </w:r>
      <w:r>
        <w:rPr>
          <w:rFonts w:ascii="宋体" w:hAnsi="宋体"/>
          <w:color w:val="000000"/>
          <w:sz w:val="28"/>
          <w:szCs w:val="28"/>
        </w:rPr>
        <w:fldChar w:fldCharType="separate"/>
      </w:r>
      <w:r>
        <w:rPr>
          <w:rFonts w:ascii="宋体" w:hAnsi="宋体"/>
          <w:color w:val="000000"/>
          <w:sz w:val="28"/>
          <w:szCs w:val="28"/>
        </w:rPr>
        <w:t>6</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"_Toc21935" </w:instrText>
      </w:r>
      <w:r>
        <w:rPr>
          <w:color w:val="000000"/>
        </w:rPr>
        <w:fldChar w:fldCharType="separate"/>
      </w:r>
      <w:r>
        <w:rPr>
          <w:rFonts w:ascii="宋体" w:hAnsi="宋体"/>
          <w:color w:val="000000"/>
          <w:sz w:val="28"/>
          <w:szCs w:val="28"/>
        </w:rPr>
        <w:t xml:space="preserve">第二章  </w:t>
      </w:r>
      <w:r>
        <w:rPr>
          <w:rFonts w:hint="eastAsia" w:ascii="宋体" w:hAnsi="宋体"/>
          <w:color w:val="000000"/>
          <w:sz w:val="28"/>
          <w:szCs w:val="28"/>
        </w:rPr>
        <w:t>供应商须知</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_Toc21935 </w:instrText>
      </w:r>
      <w:r>
        <w:rPr>
          <w:rFonts w:ascii="宋体" w:hAnsi="宋体"/>
          <w:color w:val="000000"/>
          <w:sz w:val="28"/>
          <w:szCs w:val="28"/>
        </w:rPr>
        <w:fldChar w:fldCharType="separate"/>
      </w:r>
      <w:r>
        <w:rPr>
          <w:rFonts w:ascii="宋体" w:hAnsi="宋体"/>
          <w:color w:val="000000"/>
          <w:sz w:val="28"/>
          <w:szCs w:val="28"/>
        </w:rPr>
        <w:t>10</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"_Toc22480" </w:instrText>
      </w:r>
      <w:r>
        <w:rPr>
          <w:color w:val="000000"/>
        </w:rPr>
        <w:fldChar w:fldCharType="separate"/>
      </w:r>
      <w:r>
        <w:rPr>
          <w:rFonts w:hint="eastAsia" w:ascii="宋体" w:hAnsi="宋体"/>
          <w:color w:val="000000"/>
          <w:sz w:val="28"/>
          <w:szCs w:val="28"/>
        </w:rPr>
        <w:t>第三章  用户需求</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_Toc22480 </w:instrText>
      </w:r>
      <w:r>
        <w:rPr>
          <w:rFonts w:ascii="宋体" w:hAnsi="宋体"/>
          <w:color w:val="000000"/>
          <w:sz w:val="28"/>
          <w:szCs w:val="28"/>
        </w:rPr>
        <w:fldChar w:fldCharType="separate"/>
      </w:r>
      <w:r>
        <w:rPr>
          <w:rFonts w:ascii="宋体" w:hAnsi="宋体"/>
          <w:color w:val="000000"/>
          <w:sz w:val="28"/>
          <w:szCs w:val="28"/>
        </w:rPr>
        <w:t>21</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"_Toc22044" </w:instrText>
      </w:r>
      <w:r>
        <w:rPr>
          <w:color w:val="000000"/>
        </w:rPr>
        <w:fldChar w:fldCharType="separate"/>
      </w:r>
      <w:r>
        <w:rPr>
          <w:rFonts w:ascii="宋体" w:hAnsi="宋体"/>
          <w:color w:val="000000"/>
          <w:sz w:val="28"/>
          <w:szCs w:val="28"/>
        </w:rPr>
        <w:t xml:space="preserve">第四章  </w:t>
      </w:r>
      <w:r>
        <w:rPr>
          <w:rFonts w:hint="eastAsia" w:ascii="宋体" w:hAnsi="宋体"/>
          <w:color w:val="000000"/>
          <w:sz w:val="28"/>
          <w:szCs w:val="28"/>
        </w:rPr>
        <w:t>合同条款</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_Toc22044 </w:instrText>
      </w:r>
      <w:r>
        <w:rPr>
          <w:rFonts w:ascii="宋体" w:hAnsi="宋体"/>
          <w:color w:val="000000"/>
          <w:sz w:val="28"/>
          <w:szCs w:val="28"/>
        </w:rPr>
        <w:fldChar w:fldCharType="separate"/>
      </w:r>
      <w:r>
        <w:rPr>
          <w:rFonts w:ascii="宋体" w:hAnsi="宋体"/>
          <w:color w:val="000000"/>
          <w:sz w:val="28"/>
          <w:szCs w:val="28"/>
        </w:rPr>
        <w:t>21</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"_Toc6512" </w:instrText>
      </w:r>
      <w:r>
        <w:rPr>
          <w:color w:val="000000"/>
        </w:rPr>
        <w:fldChar w:fldCharType="separate"/>
      </w:r>
      <w:r>
        <w:rPr>
          <w:rFonts w:ascii="宋体" w:hAnsi="宋体"/>
          <w:color w:val="000000"/>
          <w:sz w:val="28"/>
          <w:szCs w:val="28"/>
        </w:rPr>
        <w:t xml:space="preserve">第五章  </w:t>
      </w:r>
      <w:r>
        <w:rPr>
          <w:rFonts w:hint="eastAsia" w:ascii="宋体" w:hAnsi="宋体"/>
          <w:color w:val="000000"/>
          <w:sz w:val="28"/>
          <w:szCs w:val="28"/>
        </w:rPr>
        <w:t>评标办法</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_Toc6512 </w:instrText>
      </w:r>
      <w:r>
        <w:rPr>
          <w:rFonts w:ascii="宋体" w:hAnsi="宋体"/>
          <w:color w:val="000000"/>
          <w:sz w:val="28"/>
          <w:szCs w:val="28"/>
        </w:rPr>
        <w:fldChar w:fldCharType="separate"/>
      </w:r>
      <w:r>
        <w:rPr>
          <w:rFonts w:ascii="宋体" w:hAnsi="宋体"/>
          <w:color w:val="000000"/>
          <w:sz w:val="28"/>
          <w:szCs w:val="28"/>
        </w:rPr>
        <w:t>68</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color w:val="000000"/>
          <w:sz w:val="28"/>
          <w:szCs w:val="28"/>
        </w:rPr>
      </w:pPr>
      <w:r>
        <w:rPr>
          <w:color w:val="000000"/>
        </w:rPr>
        <w:fldChar w:fldCharType="begin"/>
      </w:r>
      <w:r>
        <w:rPr>
          <w:color w:val="000000"/>
        </w:rPr>
        <w:instrText xml:space="preserve"> HYPERLINK \l "_Toc23258" </w:instrText>
      </w:r>
      <w:r>
        <w:rPr>
          <w:color w:val="000000"/>
        </w:rPr>
        <w:fldChar w:fldCharType="separate"/>
      </w:r>
      <w:r>
        <w:rPr>
          <w:rFonts w:ascii="宋体" w:hAnsi="宋体"/>
          <w:color w:val="000000"/>
          <w:sz w:val="28"/>
          <w:szCs w:val="28"/>
        </w:rPr>
        <w:t>第六章  投标文件格式</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_Toc23258 </w:instrText>
      </w:r>
      <w:r>
        <w:rPr>
          <w:rFonts w:ascii="宋体" w:hAnsi="宋体"/>
          <w:color w:val="000000"/>
          <w:sz w:val="28"/>
          <w:szCs w:val="28"/>
        </w:rPr>
        <w:fldChar w:fldCharType="separate"/>
      </w:r>
      <w:r>
        <w:rPr>
          <w:rFonts w:ascii="宋体" w:hAnsi="宋体"/>
          <w:color w:val="000000"/>
          <w:sz w:val="28"/>
          <w:szCs w:val="28"/>
        </w:rPr>
        <w:t>75</w:t>
      </w:r>
      <w:r>
        <w:rPr>
          <w:rFonts w:ascii="宋体" w:hAnsi="宋体"/>
          <w:color w:val="000000"/>
          <w:sz w:val="28"/>
          <w:szCs w:val="28"/>
        </w:rPr>
        <w:fldChar w:fldCharType="end"/>
      </w:r>
      <w:r>
        <w:rPr>
          <w:rFonts w:ascii="宋体" w:hAnsi="宋体"/>
          <w:color w:val="000000"/>
          <w:sz w:val="28"/>
          <w:szCs w:val="28"/>
        </w:rPr>
        <w:fldChar w:fldCharType="end"/>
      </w:r>
    </w:p>
    <w:p>
      <w:pPr>
        <w:pStyle w:val="56"/>
        <w:tabs>
          <w:tab w:val="right" w:leader="dot" w:pos="9070"/>
          <w:tab w:val="clear" w:pos="9403"/>
        </w:tabs>
        <w:spacing w:line="720" w:lineRule="auto"/>
        <w:rPr>
          <w:rFonts w:ascii="宋体" w:hAnsi="宋体"/>
          <w:bCs w:val="0"/>
          <w:caps w:val="0"/>
          <w:color w:val="000000"/>
          <w:sz w:val="28"/>
          <w:szCs w:val="28"/>
        </w:rPr>
      </w:pPr>
      <w:r>
        <w:rPr>
          <w:color w:val="000000"/>
        </w:rPr>
        <w:fldChar w:fldCharType="begin"/>
      </w:r>
      <w:r>
        <w:rPr>
          <w:color w:val="000000"/>
        </w:rPr>
        <w:instrText xml:space="preserve"> HYPERLINK \l "_Toc12511" </w:instrText>
      </w:r>
      <w:r>
        <w:rPr>
          <w:color w:val="000000"/>
        </w:rPr>
        <w:fldChar w:fldCharType="separate"/>
      </w:r>
      <w:r>
        <w:rPr>
          <w:rFonts w:ascii="宋体" w:hAnsi="宋体"/>
          <w:color w:val="000000"/>
          <w:sz w:val="28"/>
          <w:szCs w:val="28"/>
        </w:rPr>
        <w:t>第</w:t>
      </w:r>
      <w:r>
        <w:rPr>
          <w:rFonts w:hint="eastAsia" w:ascii="宋体" w:hAnsi="宋体"/>
          <w:color w:val="000000"/>
          <w:sz w:val="28"/>
          <w:szCs w:val="28"/>
        </w:rPr>
        <w:t>七</w:t>
      </w:r>
      <w:r>
        <w:rPr>
          <w:rFonts w:ascii="宋体" w:hAnsi="宋体"/>
          <w:color w:val="000000"/>
          <w:sz w:val="28"/>
          <w:szCs w:val="28"/>
        </w:rPr>
        <w:t xml:space="preserve">章  </w:t>
      </w:r>
      <w:r>
        <w:rPr>
          <w:rFonts w:hint="eastAsia" w:ascii="宋体" w:hAnsi="宋体"/>
          <w:color w:val="000000"/>
          <w:sz w:val="28"/>
          <w:szCs w:val="28"/>
        </w:rPr>
        <w:t>其它</w:t>
      </w:r>
      <w:r>
        <w:rPr>
          <w:rFonts w:ascii="宋体" w:hAnsi="宋体"/>
          <w:color w:val="000000"/>
          <w:sz w:val="28"/>
          <w:szCs w:val="28"/>
        </w:rPr>
        <w:tab/>
      </w:r>
      <w:r>
        <w:rPr>
          <w:rFonts w:ascii="宋体" w:hAnsi="宋体"/>
          <w:color w:val="000000"/>
          <w:sz w:val="28"/>
          <w:szCs w:val="28"/>
        </w:rPr>
        <w:fldChar w:fldCharType="begin"/>
      </w:r>
      <w:r>
        <w:rPr>
          <w:rFonts w:ascii="宋体" w:hAnsi="宋体"/>
          <w:color w:val="000000"/>
          <w:sz w:val="28"/>
          <w:szCs w:val="28"/>
        </w:rPr>
        <w:instrText xml:space="preserve"> PAGEREF _Toc12511 </w:instrText>
      </w:r>
      <w:r>
        <w:rPr>
          <w:rFonts w:ascii="宋体" w:hAnsi="宋体"/>
          <w:color w:val="000000"/>
          <w:sz w:val="28"/>
          <w:szCs w:val="28"/>
        </w:rPr>
        <w:fldChar w:fldCharType="separate"/>
      </w:r>
      <w:r>
        <w:rPr>
          <w:rFonts w:ascii="宋体" w:hAnsi="宋体"/>
          <w:color w:val="000000"/>
          <w:sz w:val="28"/>
          <w:szCs w:val="28"/>
        </w:rPr>
        <w:t>102</w:t>
      </w:r>
      <w:r>
        <w:rPr>
          <w:rFonts w:ascii="宋体" w:hAnsi="宋体"/>
          <w:color w:val="000000"/>
          <w:sz w:val="28"/>
          <w:szCs w:val="28"/>
        </w:rPr>
        <w:fldChar w:fldCharType="end"/>
      </w:r>
      <w:r>
        <w:rPr>
          <w:rFonts w:ascii="宋体" w:hAnsi="宋体"/>
          <w:color w:val="000000"/>
          <w:sz w:val="28"/>
          <w:szCs w:val="28"/>
        </w:rPr>
        <w:fldChar w:fldCharType="end"/>
      </w:r>
    </w:p>
    <w:p>
      <w:pPr>
        <w:rPr>
          <w:rFonts w:ascii="宋体" w:hAnsi="宋体"/>
          <w:color w:val="000000"/>
        </w:rPr>
      </w:pPr>
    </w:p>
    <w:p>
      <w:pPr>
        <w:pStyle w:val="3"/>
        <w:snapToGrid w:val="0"/>
        <w:spacing w:line="720" w:lineRule="auto"/>
        <w:rPr>
          <w:rFonts w:ascii="宋体" w:hAnsi="宋体" w:eastAsia="宋体"/>
          <w:bCs/>
          <w:caps/>
          <w:szCs w:val="28"/>
        </w:rPr>
      </w:pPr>
      <w:r>
        <w:rPr>
          <w:rFonts w:ascii="宋体" w:hAnsi="宋体" w:eastAsia="宋体"/>
          <w:bCs/>
          <w:caps/>
          <w:szCs w:val="28"/>
        </w:rPr>
        <w:fldChar w:fldCharType="end"/>
      </w:r>
      <w:bookmarkStart w:id="3" w:name="_Toc26319"/>
    </w:p>
    <w:p>
      <w:pPr>
        <w:jc w:val="center"/>
        <w:rPr>
          <w:rFonts w:ascii="宋体" w:hAnsi="宋体"/>
          <w:b/>
          <w:color w:val="000000"/>
          <w:sz w:val="32"/>
          <w:szCs w:val="32"/>
        </w:rPr>
      </w:pPr>
      <w:r>
        <w:rPr>
          <w:rFonts w:ascii="宋体" w:hAnsi="宋体"/>
          <w:bCs/>
          <w:caps/>
          <w:color w:val="000000"/>
          <w:sz w:val="24"/>
        </w:rPr>
        <w:br w:type="page"/>
      </w:r>
      <w:bookmarkStart w:id="4" w:name="_Toc293343927"/>
      <w:r>
        <w:rPr>
          <w:rFonts w:ascii="宋体" w:hAnsi="宋体"/>
          <w:b/>
          <w:color w:val="000000"/>
          <w:sz w:val="32"/>
          <w:szCs w:val="32"/>
        </w:rPr>
        <w:t>第一章  招标公告</w:t>
      </w:r>
      <w:bookmarkEnd w:id="3"/>
      <w:bookmarkEnd w:id="4"/>
    </w:p>
    <w:p>
      <w:pPr>
        <w:jc w:val="center"/>
        <w:rPr>
          <w:rFonts w:ascii="宋体" w:hAnsi="宋体"/>
          <w:b/>
          <w:color w:val="000000"/>
          <w:sz w:val="32"/>
          <w:szCs w:val="32"/>
        </w:rPr>
      </w:pPr>
    </w:p>
    <w:p>
      <w:pPr>
        <w:widowControl/>
        <w:spacing w:line="360" w:lineRule="auto"/>
        <w:jc w:val="left"/>
        <w:rPr>
          <w:rFonts w:ascii="宋体" w:hAnsi="宋体" w:cs="Arial"/>
          <w:color w:val="000000"/>
          <w:kern w:val="0"/>
          <w:szCs w:val="21"/>
        </w:rPr>
      </w:pPr>
      <w:r>
        <w:rPr>
          <w:rFonts w:ascii="宋体" w:hAnsi="宋体" w:cs="Arial"/>
          <w:color w:val="000000"/>
          <w:kern w:val="0"/>
          <w:szCs w:val="21"/>
        </w:rPr>
        <w:t>项目概况</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ascii="宋体" w:hAnsi="宋体" w:cs="Arial"/>
          <w:color w:val="000000"/>
          <w:kern w:val="0"/>
          <w:szCs w:val="21"/>
          <w:u w:val="single"/>
        </w:rPr>
        <w:t>  杭州市丁桥医院病房楼智能化项目 </w:t>
      </w:r>
      <w:r>
        <w:rPr>
          <w:rFonts w:ascii="宋体" w:hAnsi="宋体" w:cs="Arial"/>
          <w:color w:val="000000"/>
          <w:kern w:val="0"/>
          <w:szCs w:val="21"/>
        </w:rPr>
        <w:t>招标项目的潜在投标人应在 </w:t>
      </w:r>
      <w:r>
        <w:rPr>
          <w:rFonts w:ascii="宋体" w:hAnsi="宋体" w:cs="Arial"/>
          <w:color w:val="000000"/>
          <w:kern w:val="0"/>
          <w:szCs w:val="21"/>
          <w:u w:val="single"/>
        </w:rPr>
        <w:t>政府采购云平台（www.zcygov.cn） </w:t>
      </w:r>
      <w:r>
        <w:rPr>
          <w:rFonts w:ascii="宋体" w:hAnsi="宋体" w:cs="Arial"/>
          <w:color w:val="000000"/>
          <w:kern w:val="0"/>
          <w:szCs w:val="21"/>
        </w:rPr>
        <w:t>获取（下载）招标文件，并于 </w:t>
      </w:r>
      <w:r>
        <w:rPr>
          <w:rFonts w:ascii="宋体" w:hAnsi="宋体" w:cs="Arial"/>
          <w:color w:val="000000"/>
          <w:kern w:val="0"/>
          <w:szCs w:val="21"/>
          <w:u w:val="single"/>
        </w:rPr>
        <w:t> 2020年</w:t>
      </w:r>
      <w:r>
        <w:rPr>
          <w:rFonts w:hint="eastAsia" w:ascii="宋体" w:hAnsi="宋体" w:cs="Arial"/>
          <w:color w:val="000000"/>
          <w:kern w:val="0"/>
          <w:szCs w:val="21"/>
          <w:u w:val="single"/>
        </w:rPr>
        <w:t>10月15日</w:t>
      </w:r>
      <w:r>
        <w:rPr>
          <w:rFonts w:ascii="宋体" w:hAnsi="宋体" w:cs="Arial"/>
          <w:color w:val="000000"/>
          <w:kern w:val="0"/>
          <w:szCs w:val="21"/>
          <w:u w:val="single"/>
        </w:rPr>
        <w:t xml:space="preserve"> </w:t>
      </w:r>
      <w:r>
        <w:rPr>
          <w:rFonts w:hint="eastAsia" w:ascii="宋体" w:hAnsi="宋体" w:cs="Arial"/>
          <w:color w:val="000000"/>
          <w:kern w:val="0"/>
          <w:szCs w:val="21"/>
          <w:u w:val="single"/>
        </w:rPr>
        <w:t>9</w:t>
      </w:r>
      <w:r>
        <w:rPr>
          <w:rFonts w:ascii="宋体" w:hAnsi="宋体" w:cs="Arial"/>
          <w:color w:val="000000"/>
          <w:kern w:val="0"/>
          <w:szCs w:val="21"/>
          <w:u w:val="single"/>
        </w:rPr>
        <w:t>:</w:t>
      </w:r>
      <w:r>
        <w:rPr>
          <w:rFonts w:hint="eastAsia" w:ascii="宋体" w:hAnsi="宋体" w:cs="Arial"/>
          <w:color w:val="000000"/>
          <w:kern w:val="0"/>
          <w:szCs w:val="21"/>
          <w:u w:val="single"/>
        </w:rPr>
        <w:t>3</w:t>
      </w:r>
      <w:r>
        <w:rPr>
          <w:rFonts w:ascii="宋体" w:hAnsi="宋体" w:cs="Arial"/>
          <w:color w:val="000000"/>
          <w:kern w:val="0"/>
          <w:szCs w:val="21"/>
          <w:u w:val="single"/>
        </w:rPr>
        <w:t>0 </w:t>
      </w:r>
      <w:r>
        <w:rPr>
          <w:rFonts w:ascii="宋体" w:hAnsi="宋体" w:cs="Arial"/>
          <w:color w:val="000000"/>
          <w:kern w:val="0"/>
          <w:szCs w:val="21"/>
        </w:rPr>
        <w:t>（北京时间）前递交（上传）投标文件。</w:t>
      </w:r>
    </w:p>
    <w:p>
      <w:pPr>
        <w:widowControl/>
        <w:spacing w:line="360" w:lineRule="auto"/>
        <w:rPr>
          <w:rFonts w:ascii="宋体" w:hAnsi="宋体" w:cs="Arial"/>
          <w:color w:val="000000"/>
          <w:kern w:val="0"/>
          <w:szCs w:val="21"/>
        </w:rPr>
      </w:pPr>
      <w:r>
        <w:rPr>
          <w:rFonts w:ascii="宋体" w:hAnsi="宋体" w:cs="Arial"/>
          <w:b/>
          <w:bCs/>
          <w:color w:val="000000"/>
          <w:kern w:val="0"/>
          <w:szCs w:val="21"/>
        </w:rPr>
        <w:t>一、项目基本情况</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项目编号： ZJ-903042(二次)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项目名称：  杭州市丁桥医院病房楼智能化项目 </w:t>
      </w:r>
    </w:p>
    <w:p>
      <w:pPr>
        <w:widowControl/>
        <w:spacing w:line="360" w:lineRule="auto"/>
        <w:jc w:val="left"/>
        <w:rPr>
          <w:rFonts w:hint="eastAsia" w:ascii="宋体" w:hAnsi="宋体" w:cs="Arial"/>
          <w:color w:val="000000"/>
          <w:kern w:val="0"/>
          <w:szCs w:val="21"/>
        </w:rPr>
      </w:pPr>
      <w:r>
        <w:rPr>
          <w:rFonts w:ascii="宋体" w:hAnsi="宋体" w:cs="Arial"/>
          <w:color w:val="000000"/>
          <w:kern w:val="0"/>
          <w:szCs w:val="21"/>
        </w:rPr>
        <w:t>    预算金额（元）： </w:t>
      </w:r>
      <w:r>
        <w:rPr>
          <w:rFonts w:hint="eastAsia" w:ascii="宋体" w:hAnsi="宋体" w:cs="Arial"/>
          <w:color w:val="000000"/>
          <w:kern w:val="0"/>
          <w:szCs w:val="21"/>
        </w:rPr>
        <w:t>448</w:t>
      </w:r>
      <w:r>
        <w:rPr>
          <w:rFonts w:ascii="宋体" w:hAnsi="宋体" w:cs="Arial"/>
          <w:color w:val="000000"/>
          <w:kern w:val="0"/>
          <w:szCs w:val="21"/>
        </w:rPr>
        <w:t>0000 </w:t>
      </w:r>
    </w:p>
    <w:p>
      <w:pPr>
        <w:widowControl/>
        <w:tabs>
          <w:tab w:val="left" w:pos="1215"/>
        </w:tabs>
        <w:spacing w:line="360" w:lineRule="auto"/>
        <w:jc w:val="left"/>
        <w:rPr>
          <w:rFonts w:ascii="宋体" w:hAnsi="宋体" w:cs="Arial"/>
          <w:color w:val="000000"/>
          <w:kern w:val="0"/>
          <w:szCs w:val="21"/>
        </w:rPr>
      </w:pPr>
      <w:r>
        <w:rPr>
          <w:rFonts w:hint="eastAsia" w:ascii="宋体" w:hAnsi="宋体" w:cs="Arial"/>
          <w:color w:val="000000"/>
          <w:kern w:val="0"/>
          <w:szCs w:val="21"/>
        </w:rPr>
        <w:t xml:space="preserve">     最高限价</w:t>
      </w:r>
      <w:r>
        <w:rPr>
          <w:rFonts w:ascii="宋体" w:hAnsi="宋体" w:cs="Arial"/>
          <w:color w:val="000000"/>
          <w:kern w:val="0"/>
          <w:szCs w:val="21"/>
        </w:rPr>
        <w:t>（元）</w:t>
      </w:r>
      <w:r>
        <w:rPr>
          <w:rFonts w:hint="eastAsia" w:ascii="宋体" w:hAnsi="宋体" w:cs="Arial"/>
          <w:color w:val="000000"/>
          <w:kern w:val="0"/>
          <w:szCs w:val="21"/>
        </w:rPr>
        <w:t>：448</w:t>
      </w:r>
      <w:r>
        <w:rPr>
          <w:rFonts w:ascii="宋体" w:hAnsi="宋体" w:cs="Arial"/>
          <w:color w:val="000000"/>
          <w:kern w:val="0"/>
          <w:szCs w:val="21"/>
        </w:rPr>
        <w:t>0000</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采购需求：</w:t>
      </w:r>
      <w:r>
        <w:rPr>
          <w:rFonts w:ascii="宋体" w:hAnsi="宋体" w:cs="Arial"/>
          <w:color w:val="000000"/>
          <w:kern w:val="0"/>
          <w:szCs w:val="21"/>
        </w:rPr>
        <w:br w:type="textWrapping"/>
      </w:r>
      <w:r>
        <w:rPr>
          <w:rFonts w:ascii="宋体" w:hAnsi="宋体" w:cs="Arial"/>
          <w:color w:val="000000"/>
          <w:kern w:val="0"/>
          <w:szCs w:val="21"/>
        </w:rPr>
        <w:t>  </w:t>
      </w:r>
      <w:r>
        <w:rPr>
          <w:rFonts w:hint="eastAsia" w:ascii="宋体" w:hAnsi="宋体" w:cs="Arial"/>
          <w:color w:val="000000"/>
          <w:kern w:val="0"/>
          <w:szCs w:val="21"/>
        </w:rPr>
        <w:t xml:space="preserve">  标项一:</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      标项名称:  </w:t>
      </w:r>
      <w:r>
        <w:rPr>
          <w:rFonts w:ascii="宋体" w:hAnsi="宋体" w:cs="Arial"/>
          <w:color w:val="000000"/>
          <w:kern w:val="0"/>
          <w:szCs w:val="21"/>
        </w:rPr>
        <w:t>杭州市丁桥医院病房楼智能化项目</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      数量:   1项</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      预算金额（元）: 448</w:t>
      </w:r>
      <w:r>
        <w:rPr>
          <w:rFonts w:ascii="宋体" w:hAnsi="宋体" w:cs="Arial"/>
          <w:color w:val="000000"/>
          <w:kern w:val="0"/>
          <w:szCs w:val="21"/>
        </w:rPr>
        <w:t>0000</w:t>
      </w:r>
      <w:r>
        <w:rPr>
          <w:rFonts w:hint="eastAsia" w:ascii="宋体" w:hAnsi="宋体" w:cs="Arial"/>
          <w:color w:val="000000"/>
          <w:kern w:val="0"/>
          <w:szCs w:val="21"/>
        </w:rPr>
        <w:t xml:space="preserve"> </w:t>
      </w:r>
    </w:p>
    <w:p>
      <w:pPr>
        <w:widowControl/>
        <w:spacing w:line="360" w:lineRule="auto"/>
        <w:jc w:val="left"/>
        <w:rPr>
          <w:rFonts w:hint="eastAsia" w:ascii="宋体" w:hAnsi="宋体" w:cs="Arial"/>
          <w:color w:val="000000"/>
          <w:kern w:val="0"/>
          <w:szCs w:val="21"/>
        </w:rPr>
      </w:pPr>
      <w:r>
        <w:rPr>
          <w:rFonts w:hint="eastAsia" w:ascii="宋体" w:hAnsi="宋体" w:cs="Arial"/>
          <w:color w:val="000000"/>
          <w:kern w:val="0"/>
          <w:szCs w:val="21"/>
        </w:rPr>
        <w:t xml:space="preserve">      简要规格描述或项目基本概况介绍、用途：</w:t>
      </w:r>
      <w:r>
        <w:rPr>
          <w:rFonts w:ascii="宋体" w:hAnsi="宋体" w:cs="Arial"/>
          <w:color w:val="000000"/>
          <w:kern w:val="0"/>
          <w:szCs w:val="21"/>
        </w:rPr>
        <w:t>病房楼智能化</w:t>
      </w:r>
      <w:r>
        <w:rPr>
          <w:rFonts w:hint="eastAsia" w:ascii="宋体" w:hAnsi="宋体" w:cs="Arial"/>
          <w:color w:val="000000"/>
          <w:kern w:val="0"/>
          <w:szCs w:val="21"/>
        </w:rPr>
        <w:t>项目</w:t>
      </w:r>
    </w:p>
    <w:p>
      <w:pPr>
        <w:pStyle w:val="2"/>
        <w:ind w:firstLine="720" w:firstLineChars="300"/>
        <w:rPr>
          <w:rFonts w:hint="eastAsia"/>
        </w:rPr>
      </w:pPr>
      <w:r>
        <w:rPr>
          <w:rFonts w:hint="eastAsia"/>
        </w:rPr>
        <w:t>备注：</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合同履行期限： 按照文件要求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本项目</w:t>
      </w:r>
      <w:r>
        <w:rPr>
          <w:rFonts w:hint="eastAsia" w:ascii="宋体" w:hAnsi="宋体" w:cs="Arial"/>
          <w:color w:val="000000"/>
          <w:kern w:val="0"/>
          <w:szCs w:val="21"/>
        </w:rPr>
        <w:t>否</w:t>
      </w:r>
      <w:r>
        <w:rPr>
          <w:rFonts w:ascii="宋体" w:hAnsi="宋体" w:cs="Arial"/>
          <w:color w:val="000000"/>
          <w:kern w:val="0"/>
          <w:szCs w:val="21"/>
        </w:rPr>
        <w:t>接受联合体投标。</w:t>
      </w:r>
    </w:p>
    <w:p>
      <w:pPr>
        <w:widowControl/>
        <w:spacing w:line="360" w:lineRule="auto"/>
        <w:rPr>
          <w:rFonts w:ascii="宋体" w:hAnsi="宋体" w:cs="Arial"/>
          <w:color w:val="000000"/>
          <w:kern w:val="0"/>
          <w:szCs w:val="21"/>
        </w:rPr>
      </w:pPr>
      <w:r>
        <w:rPr>
          <w:rFonts w:ascii="宋体" w:hAnsi="宋体" w:cs="Arial"/>
          <w:b/>
          <w:bCs/>
          <w:color w:val="000000"/>
          <w:kern w:val="0"/>
          <w:szCs w:val="21"/>
        </w:rPr>
        <w:t>二、申请人的资格要求：</w:t>
      </w:r>
    </w:p>
    <w:p>
      <w:pPr>
        <w:widowControl/>
        <w:spacing w:line="360" w:lineRule="auto"/>
        <w:jc w:val="left"/>
        <w:rPr>
          <w:rFonts w:ascii="宋体" w:hAnsi="宋体" w:cs="Arial"/>
          <w:color w:val="000000"/>
          <w:kern w:val="0"/>
          <w:szCs w:val="21"/>
        </w:rPr>
      </w:pPr>
      <w:r>
        <w:rPr>
          <w:rFonts w:ascii="宋体" w:hAnsi="宋体" w:cs="Arial"/>
          <w:color w:val="000000"/>
          <w:kern w:val="0"/>
          <w:szCs w:val="21"/>
        </w:rPr>
        <w:t>    1.满足《中华人民共和国政府采购法》第二十二条规定；</w:t>
      </w:r>
      <w:r>
        <w:rPr>
          <w:rFonts w:hint="eastAsia" w:ascii="宋体" w:hAnsi="宋体" w:cs="Arial"/>
          <w:color w:val="000000"/>
          <w:kern w:val="0"/>
          <w:szCs w:val="21"/>
          <w:u w:val="single"/>
        </w:rPr>
        <w:t>供应商未被列入失信被执行人名单、重大税收违法案件当事人名单、政府采购严重违法失信行为记录名单，信用信息以信用中国网站（www.creditchina.gov.cn）、中国政府采购网（www.ccgp.gov.cn）公布为准；</w:t>
      </w:r>
    </w:p>
    <w:p>
      <w:pPr>
        <w:widowControl/>
        <w:spacing w:line="360" w:lineRule="auto"/>
        <w:jc w:val="left"/>
        <w:rPr>
          <w:rFonts w:ascii="宋体" w:hAnsi="宋体" w:cs="Arial"/>
          <w:color w:val="000000"/>
          <w:kern w:val="0"/>
          <w:szCs w:val="21"/>
        </w:rPr>
      </w:pPr>
      <w:r>
        <w:rPr>
          <w:rFonts w:ascii="宋体" w:hAnsi="宋体" w:cs="Arial"/>
          <w:color w:val="000000"/>
          <w:kern w:val="0"/>
          <w:szCs w:val="21"/>
        </w:rPr>
        <w:t>    2.落实政府采购政策需满足的资格要求： /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3.本项目的特定资格要求：</w:t>
      </w:r>
      <w:r>
        <w:rPr>
          <w:rFonts w:hint="eastAsia" w:ascii="宋体" w:hAnsi="宋体" w:cs="Arial"/>
          <w:color w:val="000000"/>
          <w:kern w:val="0"/>
          <w:szCs w:val="21"/>
        </w:rPr>
        <w:t>/</w:t>
      </w:r>
      <w:r>
        <w:rPr>
          <w:rFonts w:ascii="宋体" w:hAnsi="宋体" w:cs="Arial"/>
          <w:color w:val="000000"/>
          <w:kern w:val="0"/>
          <w:szCs w:val="21"/>
        </w:rPr>
        <w:t> </w:t>
      </w:r>
    </w:p>
    <w:p>
      <w:pPr>
        <w:widowControl/>
        <w:spacing w:line="360" w:lineRule="auto"/>
        <w:rPr>
          <w:rFonts w:ascii="宋体" w:hAnsi="宋体" w:cs="Arial"/>
          <w:color w:val="000000"/>
          <w:kern w:val="0"/>
          <w:szCs w:val="21"/>
        </w:rPr>
      </w:pPr>
      <w:r>
        <w:rPr>
          <w:rFonts w:ascii="宋体" w:hAnsi="宋体" w:cs="Arial"/>
          <w:b/>
          <w:bCs/>
          <w:color w:val="000000"/>
          <w:kern w:val="0"/>
          <w:szCs w:val="21"/>
        </w:rPr>
        <w:t>三、获取招标文件</w:t>
      </w:r>
    </w:p>
    <w:p>
      <w:pPr>
        <w:widowControl/>
        <w:spacing w:line="360" w:lineRule="auto"/>
        <w:jc w:val="left"/>
        <w:rPr>
          <w:rFonts w:ascii="宋体" w:hAnsi="宋体" w:cs="Arial"/>
          <w:color w:val="000000"/>
          <w:kern w:val="0"/>
          <w:szCs w:val="21"/>
        </w:rPr>
      </w:pPr>
      <w:r>
        <w:rPr>
          <w:rFonts w:ascii="宋体" w:hAnsi="宋体" w:cs="Arial"/>
          <w:color w:val="000000"/>
          <w:kern w:val="0"/>
          <w:szCs w:val="21"/>
        </w:rPr>
        <w:t>    时间：</w:t>
      </w:r>
      <w:r>
        <w:rPr>
          <w:rFonts w:ascii="宋体" w:hAnsi="宋体" w:cs="Arial"/>
          <w:color w:val="000000"/>
          <w:kern w:val="0"/>
          <w:szCs w:val="21"/>
          <w:u w:val="single"/>
        </w:rPr>
        <w:t> </w:t>
      </w:r>
      <w:r>
        <w:rPr>
          <w:rFonts w:hint="eastAsia" w:ascii="宋体" w:hAnsi="宋体" w:cs="Arial"/>
          <w:color w:val="000000"/>
          <w:kern w:val="0"/>
          <w:szCs w:val="21"/>
          <w:u w:val="single"/>
        </w:rPr>
        <w:t>/</w:t>
      </w:r>
      <w:r>
        <w:rPr>
          <w:rFonts w:ascii="宋体" w:hAnsi="宋体" w:cs="Arial"/>
          <w:color w:val="000000"/>
          <w:kern w:val="0"/>
          <w:szCs w:val="21"/>
        </w:rPr>
        <w:t>至 </w:t>
      </w:r>
      <w:r>
        <w:rPr>
          <w:rFonts w:ascii="宋体" w:hAnsi="宋体" w:cs="Arial"/>
          <w:color w:val="000000"/>
          <w:kern w:val="0"/>
          <w:szCs w:val="21"/>
          <w:u w:val="single"/>
        </w:rPr>
        <w:t> 2020年</w:t>
      </w:r>
      <w:r>
        <w:rPr>
          <w:rFonts w:hint="eastAsia" w:ascii="宋体" w:hAnsi="宋体" w:cs="Arial"/>
          <w:color w:val="000000"/>
          <w:kern w:val="0"/>
          <w:szCs w:val="21"/>
          <w:u w:val="single"/>
        </w:rPr>
        <w:t>10月15日</w:t>
      </w:r>
      <w:r>
        <w:rPr>
          <w:rFonts w:ascii="宋体" w:hAnsi="宋体" w:cs="Arial"/>
          <w:color w:val="000000"/>
          <w:kern w:val="0"/>
          <w:szCs w:val="21"/>
          <w:u w:val="single"/>
        </w:rPr>
        <w:t> </w:t>
      </w:r>
      <w:r>
        <w:rPr>
          <w:rFonts w:ascii="宋体" w:hAnsi="宋体" w:cs="Arial"/>
          <w:color w:val="000000"/>
          <w:kern w:val="0"/>
          <w:szCs w:val="21"/>
        </w:rPr>
        <w:t>，每天上午</w:t>
      </w:r>
      <w:r>
        <w:rPr>
          <w:rFonts w:ascii="宋体" w:hAnsi="宋体" w:cs="Arial"/>
          <w:color w:val="000000"/>
          <w:kern w:val="0"/>
          <w:szCs w:val="21"/>
          <w:u w:val="single"/>
        </w:rPr>
        <w:t> 00:00至12:00</w:t>
      </w:r>
      <w:r>
        <w:rPr>
          <w:rFonts w:ascii="宋体" w:hAnsi="宋体" w:cs="Arial"/>
          <w:color w:val="000000"/>
          <w:kern w:val="0"/>
          <w:szCs w:val="21"/>
        </w:rPr>
        <w:t> ，下午</w:t>
      </w:r>
      <w:r>
        <w:rPr>
          <w:rFonts w:ascii="宋体" w:hAnsi="宋体" w:cs="Arial"/>
          <w:color w:val="000000"/>
          <w:kern w:val="0"/>
          <w:szCs w:val="21"/>
          <w:u w:val="single"/>
        </w:rPr>
        <w:t> 12:00至23:59 </w:t>
      </w:r>
      <w:r>
        <w:rPr>
          <w:rFonts w:ascii="宋体" w:hAnsi="宋体" w:cs="Arial"/>
          <w:color w:val="000000"/>
          <w:kern w:val="0"/>
          <w:szCs w:val="21"/>
        </w:rPr>
        <w:t>（北京时间，线上获取法定节假日均可，线下获取文件法定节假日除外）</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地点（网址）： 政府采购云平台（www.zcygov.cn）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hint="eastAsia" w:ascii="宋体" w:hAnsi="宋体" w:cs="Arial"/>
          <w:color w:val="000000"/>
          <w:kern w:val="0"/>
          <w:szCs w:val="21"/>
        </w:rPr>
        <w:t xml:space="preserve">    </w:t>
      </w:r>
      <w:r>
        <w:rPr>
          <w:rFonts w:ascii="宋体" w:hAnsi="宋体" w:cs="Arial"/>
          <w:color w:val="000000"/>
          <w:kern w:val="0"/>
          <w:szCs w:val="21"/>
        </w:rPr>
        <w:t>方式</w:t>
      </w:r>
      <w:r>
        <w:rPr>
          <w:rFonts w:hint="eastAsia" w:ascii="宋体" w:hAnsi="宋体" w:cs="Arial"/>
          <w:color w:val="000000"/>
          <w:kern w:val="0"/>
          <w:szCs w:val="21"/>
        </w:rPr>
        <w:t>：自行下载</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售价（元）：  0 </w:t>
      </w:r>
    </w:p>
    <w:p>
      <w:pPr>
        <w:widowControl/>
        <w:spacing w:line="360" w:lineRule="auto"/>
        <w:rPr>
          <w:rFonts w:ascii="宋体" w:hAnsi="宋体" w:cs="Arial"/>
          <w:color w:val="000000"/>
          <w:kern w:val="0"/>
          <w:szCs w:val="21"/>
        </w:rPr>
      </w:pPr>
      <w:r>
        <w:rPr>
          <w:rFonts w:ascii="宋体" w:hAnsi="宋体" w:cs="Arial"/>
          <w:b/>
          <w:bCs/>
          <w:color w:val="000000"/>
          <w:kern w:val="0"/>
          <w:szCs w:val="21"/>
        </w:rPr>
        <w:t>四、提交投标文件截止时间、开标时间和地点</w:t>
      </w:r>
    </w:p>
    <w:p>
      <w:pPr>
        <w:widowControl/>
        <w:spacing w:line="360" w:lineRule="auto"/>
        <w:jc w:val="left"/>
        <w:rPr>
          <w:rFonts w:ascii="宋体" w:hAnsi="宋体" w:cs="Arial"/>
          <w:color w:val="000000"/>
          <w:kern w:val="0"/>
          <w:szCs w:val="21"/>
        </w:rPr>
      </w:pPr>
      <w:r>
        <w:rPr>
          <w:rFonts w:ascii="宋体" w:hAnsi="宋体" w:cs="Arial"/>
          <w:color w:val="000000"/>
          <w:kern w:val="0"/>
          <w:szCs w:val="21"/>
        </w:rPr>
        <w:t>    提交投标文件截止时间：</w:t>
      </w:r>
      <w:r>
        <w:rPr>
          <w:rFonts w:ascii="宋体" w:hAnsi="宋体" w:cs="Arial"/>
          <w:color w:val="000000"/>
          <w:kern w:val="0"/>
          <w:szCs w:val="21"/>
          <w:u w:val="single"/>
        </w:rPr>
        <w:t>   2020年</w:t>
      </w:r>
      <w:r>
        <w:rPr>
          <w:rFonts w:hint="eastAsia" w:ascii="宋体" w:hAnsi="宋体" w:cs="Arial"/>
          <w:color w:val="000000"/>
          <w:kern w:val="0"/>
          <w:szCs w:val="21"/>
          <w:u w:val="single"/>
        </w:rPr>
        <w:t>10月15日9:30</w:t>
      </w:r>
      <w:r>
        <w:rPr>
          <w:rFonts w:ascii="宋体" w:hAnsi="宋体" w:cs="Arial"/>
          <w:color w:val="000000"/>
          <w:kern w:val="0"/>
          <w:szCs w:val="21"/>
          <w:u w:val="single"/>
        </w:rPr>
        <w:t>  </w:t>
      </w:r>
      <w:r>
        <w:rPr>
          <w:rFonts w:ascii="宋体" w:hAnsi="宋体" w:cs="Arial"/>
          <w:color w:val="000000"/>
          <w:kern w:val="0"/>
          <w:szCs w:val="21"/>
        </w:rPr>
        <w:t>（北京时间）</w:t>
      </w:r>
    </w:p>
    <w:p>
      <w:pPr>
        <w:widowControl/>
        <w:spacing w:line="360" w:lineRule="auto"/>
        <w:jc w:val="left"/>
        <w:rPr>
          <w:rFonts w:ascii="宋体" w:hAnsi="宋体" w:cs="Arial"/>
          <w:color w:val="000000"/>
          <w:kern w:val="0"/>
          <w:szCs w:val="21"/>
        </w:rPr>
      </w:pPr>
      <w:r>
        <w:rPr>
          <w:rFonts w:ascii="宋体" w:hAnsi="宋体" w:cs="Arial"/>
          <w:color w:val="000000"/>
          <w:kern w:val="0"/>
          <w:szCs w:val="21"/>
        </w:rPr>
        <w:t>    投标地点（网址）：</w:t>
      </w:r>
      <w:r>
        <w:rPr>
          <w:rFonts w:ascii="宋体" w:hAnsi="宋体" w:cs="Arial"/>
          <w:color w:val="000000"/>
          <w:kern w:val="0"/>
          <w:szCs w:val="21"/>
          <w:u w:val="single"/>
        </w:rPr>
        <w:t> 政府采购云平台（www.zcygov.cn）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开标时间：</w:t>
      </w:r>
      <w:r>
        <w:rPr>
          <w:rFonts w:ascii="宋体" w:hAnsi="宋体" w:cs="Arial"/>
          <w:color w:val="000000"/>
          <w:kern w:val="0"/>
          <w:szCs w:val="21"/>
          <w:u w:val="single"/>
        </w:rPr>
        <w:t> 2020年</w:t>
      </w:r>
      <w:r>
        <w:rPr>
          <w:rFonts w:hint="eastAsia" w:ascii="宋体" w:hAnsi="宋体" w:cs="Arial"/>
          <w:color w:val="000000"/>
          <w:kern w:val="0"/>
          <w:szCs w:val="21"/>
          <w:u w:val="single"/>
        </w:rPr>
        <w:t>10月15日9:30</w:t>
      </w:r>
      <w:r>
        <w:rPr>
          <w:rFonts w:ascii="宋体" w:hAnsi="宋体" w:cs="Arial"/>
          <w:color w:val="000000"/>
          <w:kern w:val="0"/>
          <w:szCs w:val="21"/>
          <w:u w:val="single"/>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开标地点（网址）：</w:t>
      </w:r>
      <w:r>
        <w:rPr>
          <w:rFonts w:ascii="宋体" w:hAnsi="宋体" w:cs="Arial"/>
          <w:color w:val="000000"/>
          <w:kern w:val="0"/>
          <w:szCs w:val="21"/>
          <w:u w:val="single"/>
        </w:rPr>
        <w:t> 政府采购云平台（www.zcygov.cn）,</w:t>
      </w:r>
    </w:p>
    <w:p>
      <w:pPr>
        <w:widowControl/>
        <w:spacing w:line="360" w:lineRule="auto"/>
        <w:rPr>
          <w:rFonts w:ascii="宋体" w:hAnsi="宋体" w:cs="Arial"/>
          <w:color w:val="000000"/>
          <w:kern w:val="0"/>
          <w:szCs w:val="21"/>
        </w:rPr>
      </w:pPr>
      <w:r>
        <w:rPr>
          <w:rFonts w:ascii="宋体" w:hAnsi="宋体" w:cs="Arial"/>
          <w:b/>
          <w:bCs/>
          <w:color w:val="000000"/>
          <w:kern w:val="0"/>
          <w:szCs w:val="21"/>
        </w:rPr>
        <w:t>五、公告期限</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自本公告发布之日起5个工作日。</w:t>
      </w:r>
    </w:p>
    <w:p>
      <w:pPr>
        <w:widowControl/>
        <w:spacing w:line="360" w:lineRule="auto"/>
        <w:rPr>
          <w:rFonts w:ascii="宋体" w:hAnsi="宋体" w:cs="Arial"/>
          <w:color w:val="000000"/>
          <w:kern w:val="0"/>
          <w:szCs w:val="21"/>
        </w:rPr>
      </w:pPr>
      <w:r>
        <w:rPr>
          <w:rFonts w:ascii="宋体" w:hAnsi="宋体" w:cs="Arial"/>
          <w:b/>
          <w:bCs/>
          <w:color w:val="000000"/>
          <w:kern w:val="0"/>
          <w:szCs w:val="21"/>
        </w:rPr>
        <w:t>六、其他补充事宜</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ascii="宋体" w:hAnsi="宋体" w:cs="Arial"/>
          <w:color w:val="000000"/>
          <w:kern w:val="0"/>
          <w:szCs w:val="21"/>
          <w:u w:val="single"/>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jc w:val="left"/>
        <w:rPr>
          <w:rFonts w:ascii="宋体" w:hAnsi="宋体" w:cs="Arial"/>
          <w:color w:val="000000"/>
          <w:kern w:val="0"/>
          <w:szCs w:val="21"/>
        </w:rPr>
      </w:pPr>
      <w:r>
        <w:rPr>
          <w:rFonts w:ascii="宋体" w:hAnsi="宋体" w:cs="Arial"/>
          <w:color w:val="000000"/>
          <w:kern w:val="0"/>
          <w:szCs w:val="21"/>
          <w:u w:val="single"/>
        </w:rPr>
        <w:t>    2、其他事项：</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（2）供应商未被列入失信被执行人名单、重大税收违法案件当事人名单、政府采购严重违法失信行为记录名单，信用信息以信用中国网站（www.creditchina.gov.cn）、中国政府采购网（www.ccgp.gov.cn）公布为准；</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（3）单位负责人为同一人或者存在直接控股、管理关系的不同供应商，不得同时参加同一合同项下的投标。</w:t>
      </w:r>
    </w:p>
    <w:p>
      <w:pPr>
        <w:widowControl/>
        <w:spacing w:line="360" w:lineRule="auto"/>
        <w:jc w:val="left"/>
        <w:rPr>
          <w:rFonts w:hint="eastAsia" w:ascii="宋体" w:hAnsi="宋体" w:cs="Arial"/>
          <w:color w:val="000000"/>
          <w:kern w:val="0"/>
          <w:szCs w:val="21"/>
          <w:u w:val="single"/>
        </w:rPr>
      </w:pPr>
      <w:r>
        <w:rPr>
          <w:rFonts w:hint="eastAsia"/>
          <w:color w:val="000000"/>
        </w:rPr>
        <w:t>（4）</w:t>
      </w:r>
      <w:r>
        <w:rPr>
          <w:rFonts w:ascii="宋体" w:hAnsi="宋体" w:cs="Arial"/>
          <w:color w:val="000000"/>
          <w:kern w:val="0"/>
          <w:szCs w:val="21"/>
          <w:u w:val="single"/>
        </w:rPr>
        <w:t>为项目提供整体设计、规范编制或者项目管理、监理、检测等服务的供应商，不得参加该项目的投标；</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5）采购项目需要落实的政府采购政策：《政府采购促进中小企业发展暂行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（6）为支持和促进中小企业发展，杭州市财政局出台了政府采购信用融资政策，供应商可凭中标合同申请贷款，利率一般在基准利率左右（不同银行略有差异）。具体可登录http://220.191.208.230/login.do办理业务。</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（7）本项目采取电子招投标，电子招投标有关事项说明：</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A.本项目通过“浙江政府采购网（http://zfcg.czt.zj.gov.cn）”实行电子投标，供应商须安装客户端软件，并按照采购文件和电子交易平台的要求制作投标文件。</w:t>
      </w:r>
    </w:p>
    <w:p>
      <w:pPr>
        <w:widowControl/>
        <w:spacing w:line="360" w:lineRule="auto"/>
        <w:jc w:val="left"/>
        <w:rPr>
          <w:rFonts w:hint="eastAsia" w:ascii="宋体" w:hAnsi="宋体" w:cs="Arial"/>
          <w:color w:val="000000"/>
          <w:kern w:val="0"/>
          <w:szCs w:val="21"/>
          <w:u w:val="single"/>
        </w:rPr>
      </w:pPr>
      <w:r>
        <w:rPr>
          <w:rFonts w:hint="eastAsia" w:ascii="宋体" w:hAnsi="宋体" w:cs="Arial"/>
          <w:color w:val="000000"/>
          <w:kern w:val="0"/>
          <w:szCs w:val="21"/>
          <w:u w:val="single"/>
        </w:rPr>
        <w:t>客户端软件下载方式：供应商可通过“浙江政府采购网-下载专区-电子交易客户端”进行下载。</w:t>
      </w:r>
    </w:p>
    <w:p>
      <w:pPr>
        <w:widowControl/>
        <w:spacing w:line="360" w:lineRule="auto"/>
        <w:jc w:val="left"/>
        <w:rPr>
          <w:rFonts w:ascii="宋体" w:hAnsi="宋体" w:cs="Arial"/>
          <w:color w:val="000000"/>
          <w:kern w:val="0"/>
          <w:szCs w:val="21"/>
          <w:u w:val="single"/>
        </w:rPr>
      </w:pPr>
      <w:r>
        <w:rPr>
          <w:rFonts w:hint="eastAsia" w:ascii="宋体" w:hAnsi="宋体" w:cs="Arial"/>
          <w:color w:val="000000"/>
          <w:kern w:val="0"/>
          <w:szCs w:val="21"/>
          <w:u w:val="single"/>
        </w:rPr>
        <w:t>B.供应商须申领CA，并在浙江政府采购网完成绑定方可进行投标文件的编制，CA相关操作可参考“浙江政府采购网-下载专区-电子交易客户端-CA驱动和申领流程”。</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p>
    <w:p>
      <w:pPr>
        <w:widowControl/>
        <w:spacing w:line="360" w:lineRule="auto"/>
        <w:rPr>
          <w:rFonts w:ascii="宋体" w:hAnsi="宋体" w:cs="Arial"/>
          <w:color w:val="000000"/>
          <w:kern w:val="0"/>
          <w:szCs w:val="21"/>
        </w:rPr>
      </w:pPr>
      <w:r>
        <w:rPr>
          <w:rFonts w:ascii="宋体" w:hAnsi="宋体" w:cs="Arial"/>
          <w:b/>
          <w:bCs/>
          <w:color w:val="000000"/>
          <w:kern w:val="0"/>
          <w:szCs w:val="21"/>
        </w:rPr>
        <w:t>七、对本次招标提出询问、质疑、投诉，请按以下方式联系。</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1.采购人信息</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名    称：</w:t>
      </w:r>
      <w:r>
        <w:rPr>
          <w:rFonts w:ascii="宋体" w:hAnsi="宋体" w:cs="Arial"/>
          <w:color w:val="000000"/>
          <w:kern w:val="0"/>
          <w:szCs w:val="21"/>
          <w:u w:val="single"/>
        </w:rPr>
        <w:t> 杭州市丁桥医院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地    址：</w:t>
      </w:r>
      <w:r>
        <w:rPr>
          <w:rFonts w:ascii="宋体" w:hAnsi="宋体" w:cs="Arial"/>
          <w:color w:val="000000"/>
          <w:kern w:val="0"/>
          <w:szCs w:val="21"/>
          <w:u w:val="single"/>
        </w:rPr>
        <w:t xml:space="preserve"> 杭州市江干区丁兰街道环丁路1630号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传    真：</w:t>
      </w:r>
      <w:r>
        <w:rPr>
          <w:rFonts w:ascii="宋体" w:hAnsi="宋体" w:cs="Arial"/>
          <w:color w:val="000000"/>
          <w:kern w:val="0"/>
          <w:szCs w:val="21"/>
          <w:u w:val="single"/>
        </w:rPr>
        <w:t> /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项目联系人（询问）：</w:t>
      </w:r>
      <w:r>
        <w:rPr>
          <w:rFonts w:ascii="宋体" w:hAnsi="宋体" w:cs="Arial"/>
          <w:color w:val="000000"/>
          <w:kern w:val="0"/>
          <w:szCs w:val="21"/>
          <w:u w:val="single"/>
        </w:rPr>
        <w:t> </w:t>
      </w:r>
      <w:r>
        <w:rPr>
          <w:rFonts w:hint="eastAsia" w:ascii="宋体" w:hAnsi="宋体" w:cs="Arial"/>
          <w:color w:val="000000"/>
          <w:kern w:val="0"/>
          <w:szCs w:val="21"/>
          <w:u w:val="single"/>
        </w:rPr>
        <w:t>徐璟璟</w:t>
      </w:r>
      <w:r>
        <w:rPr>
          <w:rFonts w:ascii="宋体" w:hAnsi="宋体" w:cs="Arial"/>
          <w:color w:val="000000"/>
          <w:kern w:val="0"/>
          <w:szCs w:val="21"/>
          <w:u w:val="single"/>
        </w:rPr>
        <w:t>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项目联系方式（询问）：</w:t>
      </w:r>
      <w:r>
        <w:rPr>
          <w:rFonts w:hint="eastAsia" w:ascii="宋体" w:hAnsi="宋体" w:cs="Arial"/>
          <w:color w:val="000000"/>
          <w:kern w:val="0"/>
          <w:szCs w:val="21"/>
          <w:u w:val="single"/>
        </w:rPr>
        <w:t>0571-88950950</w:t>
      </w:r>
      <w:r>
        <w:rPr>
          <w:rFonts w:ascii="宋体" w:hAnsi="宋体" w:cs="Arial"/>
          <w:color w:val="000000"/>
          <w:kern w:val="0"/>
          <w:szCs w:val="21"/>
          <w:u w:val="single"/>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质疑联系人：</w:t>
      </w:r>
      <w:r>
        <w:rPr>
          <w:rFonts w:hint="eastAsia" w:ascii="宋体" w:hAnsi="宋体" w:cs="Arial"/>
          <w:color w:val="000000"/>
          <w:kern w:val="0"/>
          <w:szCs w:val="21"/>
          <w:u w:val="single"/>
        </w:rPr>
        <w:t>费钰江</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质疑联系方式：</w:t>
      </w:r>
      <w:r>
        <w:rPr>
          <w:rFonts w:hint="eastAsia" w:ascii="宋体" w:hAnsi="宋体" w:cs="Arial"/>
          <w:color w:val="000000"/>
          <w:kern w:val="0"/>
          <w:szCs w:val="21"/>
          <w:u w:val="single"/>
        </w:rPr>
        <w:t>0571-85827913</w:t>
      </w:r>
      <w:r>
        <w:rPr>
          <w:rFonts w:ascii="宋体" w:hAnsi="宋体" w:cs="Arial"/>
          <w:color w:val="000000"/>
          <w:kern w:val="0"/>
          <w:szCs w:val="21"/>
          <w:u w:val="single"/>
        </w:rPr>
        <w:t>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ascii="宋体" w:hAnsi="宋体" w:cs="Arial"/>
          <w:color w:val="000000"/>
          <w:kern w:val="0"/>
          <w:szCs w:val="21"/>
        </w:rPr>
        <w:br w:type="textWrapping"/>
      </w:r>
      <w:r>
        <w:rPr>
          <w:rFonts w:ascii="宋体" w:hAnsi="宋体" w:cs="Arial"/>
          <w:color w:val="000000"/>
          <w:kern w:val="0"/>
          <w:szCs w:val="21"/>
        </w:rPr>
        <w:t>      2.采购代理机构信息</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名    称： </w:t>
      </w:r>
      <w:r>
        <w:rPr>
          <w:rFonts w:ascii="宋体" w:hAnsi="宋体" w:cs="Arial"/>
          <w:color w:val="000000"/>
          <w:kern w:val="0"/>
          <w:szCs w:val="21"/>
          <w:u w:val="single"/>
        </w:rPr>
        <w:t>浙江国际招（投）标公司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地    址： </w:t>
      </w:r>
      <w:r>
        <w:rPr>
          <w:rFonts w:ascii="宋体" w:hAnsi="宋体" w:cs="Arial"/>
          <w:color w:val="000000"/>
          <w:kern w:val="0"/>
          <w:szCs w:val="21"/>
          <w:u w:val="single"/>
        </w:rPr>
        <w:t>文三路90号东部软件园2号楼6楼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传    真：</w:t>
      </w:r>
      <w:r>
        <w:rPr>
          <w:rFonts w:ascii="宋体" w:hAnsi="宋体" w:cs="Arial"/>
          <w:color w:val="000000"/>
          <w:kern w:val="0"/>
          <w:szCs w:val="21"/>
          <w:u w:val="single"/>
        </w:rPr>
        <w:t> 0571-81061803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项目联系人（询问）：</w:t>
      </w:r>
      <w:r>
        <w:rPr>
          <w:rFonts w:ascii="宋体" w:hAnsi="宋体" w:cs="Arial"/>
          <w:color w:val="000000"/>
          <w:kern w:val="0"/>
          <w:szCs w:val="21"/>
          <w:u w:val="single"/>
        </w:rPr>
        <w:t>苑洪春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项目联系方式（询问）：</w:t>
      </w:r>
      <w:r>
        <w:rPr>
          <w:rFonts w:ascii="宋体" w:hAnsi="宋体" w:cs="Arial"/>
          <w:color w:val="000000"/>
          <w:kern w:val="0"/>
          <w:szCs w:val="21"/>
          <w:u w:val="single"/>
        </w:rPr>
        <w:t>0571-81061814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质疑联系人：</w:t>
      </w:r>
      <w:r>
        <w:rPr>
          <w:rFonts w:ascii="宋体" w:hAnsi="宋体" w:cs="Arial"/>
          <w:color w:val="000000"/>
          <w:kern w:val="0"/>
          <w:szCs w:val="21"/>
          <w:u w:val="single"/>
        </w:rPr>
        <w:t> 张域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质疑联系方式： </w:t>
      </w:r>
      <w:r>
        <w:rPr>
          <w:rFonts w:ascii="宋体" w:hAnsi="宋体" w:cs="Arial"/>
          <w:color w:val="000000"/>
          <w:kern w:val="0"/>
          <w:szCs w:val="21"/>
          <w:u w:val="single"/>
        </w:rPr>
        <w:t>0571-8106181</w:t>
      </w:r>
      <w:r>
        <w:rPr>
          <w:rFonts w:hint="eastAsia" w:ascii="宋体" w:hAnsi="宋体" w:cs="Arial"/>
          <w:color w:val="000000"/>
          <w:kern w:val="0"/>
          <w:szCs w:val="21"/>
          <w:u w:val="single"/>
        </w:rPr>
        <w:t>3</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w:t>
      </w:r>
      <w:r>
        <w:rPr>
          <w:rFonts w:ascii="宋体" w:hAnsi="宋体" w:cs="Arial"/>
          <w:color w:val="000000"/>
          <w:kern w:val="0"/>
          <w:szCs w:val="21"/>
        </w:rPr>
        <w:br w:type="textWrapping"/>
      </w:r>
      <w:r>
        <w:rPr>
          <w:rFonts w:ascii="宋体" w:hAnsi="宋体" w:cs="Arial"/>
          <w:color w:val="000000"/>
          <w:kern w:val="0"/>
          <w:szCs w:val="21"/>
        </w:rPr>
        <w:t>      3.同级政府采购监督管理部门</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名    称： </w:t>
      </w:r>
      <w:r>
        <w:rPr>
          <w:rFonts w:ascii="宋体" w:hAnsi="宋体" w:cs="Arial"/>
          <w:color w:val="000000"/>
          <w:kern w:val="0"/>
          <w:szCs w:val="21"/>
          <w:u w:val="single"/>
        </w:rPr>
        <w:t>杭州市财政局政府采购监管处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地    址： </w:t>
      </w:r>
      <w:r>
        <w:rPr>
          <w:rFonts w:ascii="宋体" w:hAnsi="宋体" w:cs="Arial"/>
          <w:color w:val="000000"/>
          <w:kern w:val="0"/>
          <w:szCs w:val="21"/>
          <w:u w:val="single"/>
        </w:rPr>
        <w:t>杭州市中河中路152号617办公室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传    真： </w:t>
      </w:r>
      <w:r>
        <w:rPr>
          <w:rFonts w:ascii="宋体" w:hAnsi="宋体" w:cs="Arial"/>
          <w:color w:val="000000"/>
          <w:kern w:val="0"/>
          <w:szCs w:val="21"/>
          <w:u w:val="single"/>
        </w:rPr>
        <w:t>0571-87715261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联系人 ： </w:t>
      </w:r>
      <w:r>
        <w:rPr>
          <w:rFonts w:ascii="宋体" w:hAnsi="宋体" w:cs="Arial"/>
          <w:color w:val="000000"/>
          <w:kern w:val="0"/>
          <w:szCs w:val="21"/>
          <w:u w:val="single"/>
        </w:rPr>
        <w:t>吕先生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    监督投诉电话：</w:t>
      </w:r>
      <w:r>
        <w:rPr>
          <w:rFonts w:ascii="宋体" w:hAnsi="宋体" w:cs="Arial"/>
          <w:color w:val="000000"/>
          <w:kern w:val="0"/>
          <w:szCs w:val="21"/>
          <w:u w:val="single"/>
        </w:rPr>
        <w:t>0571-87715261 　</w:t>
      </w:r>
      <w:r>
        <w:rPr>
          <w:rFonts w:ascii="宋体" w:hAnsi="宋体" w:cs="Arial"/>
          <w:color w:val="000000"/>
          <w:kern w:val="0"/>
          <w:szCs w:val="21"/>
        </w:rPr>
        <w:t>　　　　　　　　　　　</w:t>
      </w:r>
    </w:p>
    <w:p>
      <w:pPr>
        <w:widowControl/>
        <w:spacing w:line="360" w:lineRule="auto"/>
        <w:jc w:val="left"/>
        <w:rPr>
          <w:rFonts w:ascii="宋体" w:hAnsi="宋体" w:cs="Arial"/>
          <w:color w:val="000000"/>
          <w:kern w:val="0"/>
          <w:szCs w:val="21"/>
        </w:rPr>
      </w:pPr>
      <w:r>
        <w:rPr>
          <w:rFonts w:ascii="宋体" w:hAnsi="宋体" w:cs="Arial"/>
          <w:color w:val="000000"/>
          <w:kern w:val="0"/>
          <w:szCs w:val="21"/>
        </w:rPr>
        <w:t>若对项目采购电子交易系统操作有疑问，可登录政采云（https://www.zcygov.cn/），点击右侧咨询小采，获取采小蜜智能服务管家帮助，或拨打政采云服务热线400-881-7190获取热线服务帮助。</w:t>
      </w:r>
      <w:r>
        <w:rPr>
          <w:rFonts w:ascii="宋体" w:hAnsi="宋体" w:cs="Arial"/>
          <w:color w:val="000000"/>
          <w:kern w:val="0"/>
          <w:szCs w:val="21"/>
        </w:rPr>
        <w:br w:type="textWrapping"/>
      </w:r>
      <w:r>
        <w:rPr>
          <w:rFonts w:ascii="宋体" w:hAnsi="宋体" w:cs="Arial"/>
          <w:color w:val="000000"/>
          <w:kern w:val="0"/>
          <w:szCs w:val="21"/>
        </w:rPr>
        <w:t>CA问题联系电话（人工）：汇信CA 400-888-4636；天谷CA 400-087-8198。</w:t>
      </w:r>
    </w:p>
    <w:p>
      <w:pPr>
        <w:pStyle w:val="3"/>
        <w:snapToGrid w:val="0"/>
        <w:rPr>
          <w:rFonts w:ascii="宋体" w:hAnsi="宋体" w:eastAsia="宋体"/>
        </w:rPr>
      </w:pPr>
      <w:r>
        <w:rPr>
          <w:rFonts w:ascii="宋体" w:hAnsi="宋体" w:eastAsia="宋体"/>
          <w:kern w:val="0"/>
          <w:szCs w:val="21"/>
        </w:rPr>
        <w:br w:type="page"/>
      </w:r>
      <w:bookmarkStart w:id="5" w:name="_Toc488"/>
      <w:r>
        <w:rPr>
          <w:rFonts w:ascii="宋体" w:hAnsi="宋体" w:eastAsia="宋体"/>
        </w:rPr>
        <w:t>供应商须知前附表</w:t>
      </w:r>
      <w:bookmarkEnd w:id="5"/>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1800"/>
        <w:gridCol w:w="64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63" w:type="dxa"/>
            <w:noWrap w:val="0"/>
            <w:vAlign w:val="center"/>
          </w:tcPr>
          <w:p>
            <w:pPr>
              <w:adjustRightInd w:val="0"/>
              <w:snapToGrid w:val="0"/>
              <w:spacing w:line="360" w:lineRule="auto"/>
              <w:jc w:val="center"/>
              <w:rPr>
                <w:rFonts w:ascii="宋体" w:hAnsi="宋体"/>
                <w:b/>
                <w:bCs/>
                <w:color w:val="000000"/>
                <w:szCs w:val="21"/>
              </w:rPr>
            </w:pPr>
            <w:r>
              <w:rPr>
                <w:rFonts w:ascii="宋体" w:hAnsi="宋体"/>
                <w:b/>
                <w:bCs/>
                <w:color w:val="000000"/>
                <w:szCs w:val="21"/>
              </w:rPr>
              <w:t>序号</w:t>
            </w:r>
          </w:p>
        </w:tc>
        <w:tc>
          <w:tcPr>
            <w:tcW w:w="1800" w:type="dxa"/>
            <w:noWrap w:val="0"/>
            <w:vAlign w:val="center"/>
          </w:tcPr>
          <w:p>
            <w:pPr>
              <w:adjustRightInd w:val="0"/>
              <w:snapToGrid w:val="0"/>
              <w:spacing w:line="360" w:lineRule="auto"/>
              <w:jc w:val="center"/>
              <w:rPr>
                <w:rFonts w:ascii="宋体" w:hAnsi="宋体"/>
                <w:b/>
                <w:bCs/>
                <w:color w:val="000000"/>
                <w:szCs w:val="21"/>
              </w:rPr>
            </w:pPr>
            <w:r>
              <w:rPr>
                <w:rFonts w:ascii="宋体" w:hAnsi="宋体"/>
                <w:b/>
                <w:bCs/>
                <w:color w:val="000000"/>
                <w:szCs w:val="21"/>
              </w:rPr>
              <w:t>项目</w:t>
            </w:r>
          </w:p>
        </w:tc>
        <w:tc>
          <w:tcPr>
            <w:tcW w:w="6495" w:type="dxa"/>
            <w:noWrap w:val="0"/>
            <w:vAlign w:val="center"/>
          </w:tcPr>
          <w:p>
            <w:pPr>
              <w:adjustRightInd w:val="0"/>
              <w:snapToGrid w:val="0"/>
              <w:spacing w:line="360" w:lineRule="auto"/>
              <w:jc w:val="center"/>
              <w:rPr>
                <w:rFonts w:ascii="宋体" w:hAnsi="宋体"/>
                <w:b/>
                <w:bCs/>
                <w:color w:val="000000"/>
                <w:szCs w:val="21"/>
              </w:rPr>
            </w:pPr>
            <w:r>
              <w:rPr>
                <w:rFonts w:ascii="宋体" w:hAnsi="宋体"/>
                <w:b/>
                <w:bCs/>
                <w:color w:val="00000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1</w:t>
            </w:r>
          </w:p>
        </w:tc>
        <w:tc>
          <w:tcPr>
            <w:tcW w:w="1800" w:type="dxa"/>
            <w:noWrap w:val="0"/>
            <w:vAlign w:val="center"/>
          </w:tcPr>
          <w:p>
            <w:pPr>
              <w:adjustRightInd w:val="0"/>
              <w:snapToGrid w:val="0"/>
              <w:rPr>
                <w:rFonts w:ascii="宋体" w:hAnsi="宋体"/>
                <w:color w:val="000000"/>
                <w:szCs w:val="21"/>
              </w:rPr>
            </w:pPr>
            <w:r>
              <w:rPr>
                <w:rFonts w:hint="eastAsia" w:ascii="宋体" w:hAnsi="宋体"/>
                <w:color w:val="000000"/>
                <w:szCs w:val="21"/>
              </w:rPr>
              <w:t>项目名称</w:t>
            </w:r>
          </w:p>
        </w:tc>
        <w:tc>
          <w:tcPr>
            <w:tcW w:w="6495" w:type="dxa"/>
            <w:noWrap w:val="0"/>
            <w:vAlign w:val="center"/>
          </w:tcPr>
          <w:p>
            <w:pPr>
              <w:adjustRightInd w:val="0"/>
              <w:snapToGrid w:val="0"/>
              <w:rPr>
                <w:rFonts w:ascii="宋体" w:hAnsi="宋体"/>
                <w:color w:val="000000"/>
                <w:szCs w:val="21"/>
              </w:rPr>
            </w:pPr>
            <w:r>
              <w:rPr>
                <w:rFonts w:hint="eastAsia" w:ascii="宋体" w:hAnsi="宋体"/>
                <w:color w:val="000000"/>
                <w:szCs w:val="21"/>
              </w:rPr>
              <w:t>病房楼智能化项目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2</w:t>
            </w:r>
          </w:p>
        </w:tc>
        <w:tc>
          <w:tcPr>
            <w:tcW w:w="1800" w:type="dxa"/>
            <w:noWrap w:val="0"/>
            <w:vAlign w:val="center"/>
          </w:tcPr>
          <w:p>
            <w:pPr>
              <w:adjustRightInd w:val="0"/>
              <w:snapToGrid w:val="0"/>
              <w:rPr>
                <w:rFonts w:ascii="宋体" w:hAnsi="宋体"/>
                <w:color w:val="000000"/>
                <w:szCs w:val="21"/>
              </w:rPr>
            </w:pPr>
            <w:r>
              <w:rPr>
                <w:rFonts w:hint="eastAsia" w:ascii="宋体" w:hAnsi="宋体"/>
                <w:color w:val="000000"/>
                <w:szCs w:val="21"/>
              </w:rPr>
              <w:t>项目地点</w:t>
            </w:r>
          </w:p>
        </w:tc>
        <w:tc>
          <w:tcPr>
            <w:tcW w:w="6495" w:type="dxa"/>
            <w:noWrap w:val="0"/>
            <w:vAlign w:val="center"/>
          </w:tcPr>
          <w:p>
            <w:pPr>
              <w:adjustRightInd w:val="0"/>
              <w:snapToGrid w:val="0"/>
              <w:rPr>
                <w:rFonts w:ascii="宋体" w:hAnsi="宋体"/>
                <w:color w:val="000000"/>
                <w:szCs w:val="21"/>
              </w:rPr>
            </w:pPr>
            <w:r>
              <w:rPr>
                <w:rFonts w:hint="eastAsia" w:ascii="宋体" w:hAnsi="宋体"/>
                <w:color w:val="000000"/>
                <w:szCs w:val="21"/>
              </w:rPr>
              <w:t>杭州市丁桥医院内。</w:t>
            </w:r>
          </w:p>
          <w:p>
            <w:pPr>
              <w:adjustRightInd w:val="0"/>
              <w:snapToGrid w:val="0"/>
              <w:rPr>
                <w:rFonts w:ascii="宋体" w:hAnsi="宋体"/>
                <w:color w:val="000000"/>
                <w:szCs w:val="21"/>
              </w:rPr>
            </w:pPr>
            <w:r>
              <w:rPr>
                <w:rFonts w:hint="eastAsia" w:ascii="宋体" w:hAnsi="宋体"/>
                <w:color w:val="000000"/>
                <w:szCs w:val="21"/>
              </w:rPr>
              <w:t>地址：</w:t>
            </w:r>
            <w:r>
              <w:rPr>
                <w:rFonts w:hint="eastAsia" w:ascii="宋体" w:hAnsi="宋体" w:cs="宋体"/>
                <w:color w:val="000000"/>
                <w:kern w:val="0"/>
                <w:szCs w:val="21"/>
              </w:rPr>
              <w:t>杭州市江干区环丁路1630号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3</w:t>
            </w:r>
          </w:p>
        </w:tc>
        <w:tc>
          <w:tcPr>
            <w:tcW w:w="1800" w:type="dxa"/>
            <w:noWrap w:val="0"/>
            <w:vAlign w:val="center"/>
          </w:tcPr>
          <w:p>
            <w:pPr>
              <w:adjustRightInd w:val="0"/>
              <w:snapToGrid w:val="0"/>
              <w:rPr>
                <w:rFonts w:ascii="宋体" w:hAnsi="宋体"/>
                <w:color w:val="000000"/>
                <w:szCs w:val="21"/>
              </w:rPr>
            </w:pPr>
            <w:r>
              <w:rPr>
                <w:rFonts w:hint="eastAsia" w:ascii="宋体" w:hAnsi="宋体"/>
                <w:color w:val="000000"/>
                <w:szCs w:val="21"/>
              </w:rPr>
              <w:t>项目编号</w:t>
            </w:r>
          </w:p>
        </w:tc>
        <w:tc>
          <w:tcPr>
            <w:tcW w:w="6495" w:type="dxa"/>
            <w:noWrap w:val="0"/>
            <w:vAlign w:val="center"/>
          </w:tcPr>
          <w:p>
            <w:pPr>
              <w:adjustRightInd w:val="0"/>
              <w:snapToGrid w:val="0"/>
              <w:rPr>
                <w:rFonts w:ascii="宋体" w:hAnsi="宋体"/>
                <w:color w:val="000000"/>
                <w:szCs w:val="21"/>
              </w:rPr>
            </w:pPr>
            <w:r>
              <w:rPr>
                <w:rFonts w:ascii="宋体" w:hAnsi="宋体"/>
                <w:color w:val="000000"/>
                <w:szCs w:val="21"/>
              </w:rPr>
              <w:t>ZJ-903042(二次)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4</w:t>
            </w:r>
          </w:p>
        </w:tc>
        <w:tc>
          <w:tcPr>
            <w:tcW w:w="1800" w:type="dxa"/>
            <w:noWrap w:val="0"/>
            <w:vAlign w:val="center"/>
          </w:tcPr>
          <w:p>
            <w:pPr>
              <w:adjustRightInd w:val="0"/>
              <w:snapToGrid w:val="0"/>
              <w:rPr>
                <w:rFonts w:ascii="宋体" w:hAnsi="宋体"/>
                <w:color w:val="000000"/>
                <w:szCs w:val="21"/>
              </w:rPr>
            </w:pPr>
            <w:r>
              <w:rPr>
                <w:rFonts w:hint="eastAsia" w:ascii="宋体" w:hAnsi="宋体"/>
                <w:color w:val="000000"/>
                <w:szCs w:val="21"/>
              </w:rPr>
              <w:t>采购方式</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5</w:t>
            </w:r>
          </w:p>
        </w:tc>
        <w:tc>
          <w:tcPr>
            <w:tcW w:w="1800" w:type="dxa"/>
            <w:noWrap w:val="0"/>
            <w:vAlign w:val="center"/>
          </w:tcPr>
          <w:p>
            <w:pPr>
              <w:adjustRightInd w:val="0"/>
              <w:snapToGrid w:val="0"/>
              <w:rPr>
                <w:rFonts w:ascii="宋体" w:hAnsi="宋体"/>
                <w:color w:val="000000"/>
                <w:szCs w:val="21"/>
              </w:rPr>
            </w:pPr>
            <w:r>
              <w:rPr>
                <w:rFonts w:hint="eastAsia" w:ascii="宋体" w:hAnsi="宋体"/>
                <w:color w:val="000000"/>
                <w:szCs w:val="21"/>
              </w:rPr>
              <w:t>招标内容</w:t>
            </w:r>
          </w:p>
        </w:tc>
        <w:tc>
          <w:tcPr>
            <w:tcW w:w="6495" w:type="dxa"/>
            <w:noWrap w:val="0"/>
            <w:vAlign w:val="center"/>
          </w:tcPr>
          <w:p>
            <w:pPr>
              <w:adjustRightInd w:val="0"/>
              <w:snapToGrid w:val="0"/>
              <w:rPr>
                <w:rFonts w:ascii="宋体" w:hAnsi="宋体" w:cs="宋体"/>
                <w:color w:val="000000"/>
                <w:szCs w:val="21"/>
              </w:rPr>
            </w:pPr>
            <w:r>
              <w:rPr>
                <w:rFonts w:hint="eastAsia" w:ascii="宋体" w:hAnsi="宋体"/>
                <w:color w:val="000000"/>
                <w:szCs w:val="21"/>
              </w:rPr>
              <w:t>病房楼智能化项目</w:t>
            </w:r>
            <w:r>
              <w:rPr>
                <w:rFonts w:hint="eastAsia" w:ascii="宋体" w:hAnsi="宋体" w:cs="宋体"/>
                <w:color w:val="000000"/>
                <w:kern w:val="0"/>
                <w:szCs w:val="21"/>
              </w:rPr>
              <w:t>采购，详见采购文件。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6</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工期</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合同签订后且收到医院开工令后</w:t>
            </w:r>
            <w:r>
              <w:rPr>
                <w:rFonts w:ascii="宋体" w:hAnsi="宋体"/>
                <w:bCs/>
                <w:color w:val="000000"/>
                <w:szCs w:val="21"/>
              </w:rPr>
              <w:t>4个月内完成</w:t>
            </w:r>
            <w:r>
              <w:rPr>
                <w:rFonts w:hint="eastAsia" w:ascii="宋体" w:hAnsi="宋体"/>
                <w:bCs/>
                <w:color w:val="000000"/>
                <w:szCs w:val="21"/>
              </w:rPr>
              <w:t>病房楼</w:t>
            </w:r>
            <w:r>
              <w:rPr>
                <w:rFonts w:ascii="宋体" w:hAnsi="宋体"/>
                <w:bCs/>
                <w:color w:val="000000"/>
                <w:szCs w:val="21"/>
              </w:rPr>
              <w:t>6,7,8,9层的施工</w:t>
            </w:r>
            <w:r>
              <w:rPr>
                <w:rFonts w:hint="eastAsia" w:ascii="宋体" w:hAnsi="宋体"/>
                <w:bCs/>
                <w:color w:val="000000"/>
                <w:szCs w:val="21"/>
              </w:rPr>
              <w:t>和各楼层弱电主干管路及光纤电缆的布放。其余楼层待医院确定后续计划后再行实施，预计在2023年底之前完成。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7</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资金来源</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8</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采购预算</w:t>
            </w:r>
          </w:p>
        </w:tc>
        <w:tc>
          <w:tcPr>
            <w:tcW w:w="6495" w:type="dxa"/>
            <w:noWrap w:val="0"/>
            <w:vAlign w:val="center"/>
          </w:tcPr>
          <w:p>
            <w:pPr>
              <w:adjustRightInd w:val="0"/>
              <w:snapToGrid w:val="0"/>
              <w:rPr>
                <w:color w:val="000000"/>
              </w:rPr>
            </w:pPr>
            <w:r>
              <w:rPr>
                <w:rFonts w:hint="eastAsia" w:ascii="宋体" w:hAnsi="宋体"/>
                <w:bCs/>
                <w:color w:val="000000"/>
                <w:szCs w:val="21"/>
              </w:rPr>
              <w:t>预算金额4480000元,</w:t>
            </w:r>
          </w:p>
          <w:p>
            <w:pPr>
              <w:adjustRightInd w:val="0"/>
              <w:snapToGrid w:val="0"/>
              <w:rPr>
                <w:rFonts w:ascii="宋体" w:hAnsi="宋体"/>
                <w:bCs/>
                <w:color w:val="000000"/>
                <w:szCs w:val="21"/>
              </w:rPr>
            </w:pPr>
            <w:r>
              <w:rPr>
                <w:rFonts w:hint="eastAsia" w:ascii="宋体" w:hAnsi="宋体"/>
                <w:bCs/>
                <w:color w:val="000000"/>
                <w:szCs w:val="21"/>
              </w:rPr>
              <w:t>杭政采分-2020-01301[HZZFCG-YS-2020-11010]</w:t>
            </w:r>
          </w:p>
          <w:p>
            <w:pPr>
              <w:adjustRightInd w:val="0"/>
              <w:snapToGrid w:val="0"/>
              <w:rPr>
                <w:rFonts w:ascii="宋体" w:hAnsi="宋体"/>
                <w:bCs/>
                <w:color w:val="000000"/>
                <w:szCs w:val="21"/>
              </w:rPr>
            </w:pPr>
            <w:r>
              <w:rPr>
                <w:rFonts w:hint="eastAsia" w:ascii="宋体" w:hAnsi="宋体"/>
                <w:bCs/>
                <w:color w:val="000000"/>
                <w:szCs w:val="21"/>
              </w:rPr>
              <w:t>杭政采分-2020-01301[HZZFCG-YS-2020-07916]</w:t>
            </w:r>
          </w:p>
          <w:p>
            <w:pPr>
              <w:adjustRightInd w:val="0"/>
              <w:snapToGrid w:val="0"/>
              <w:rPr>
                <w:rFonts w:ascii="宋体" w:hAnsi="宋体"/>
                <w:bCs/>
                <w:color w:val="000000"/>
                <w:szCs w:val="21"/>
              </w:rPr>
            </w:pPr>
            <w:r>
              <w:rPr>
                <w:rFonts w:hint="eastAsia" w:ascii="宋体" w:hAnsi="宋体" w:cs="宋体"/>
                <w:b/>
                <w:color w:val="000000"/>
                <w:kern w:val="0"/>
                <w:szCs w:val="21"/>
              </w:rPr>
              <w:t>超过此预算的报价将作无效标处理。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9</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资格审查方式</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资格后审。</w:t>
            </w:r>
          </w:p>
          <w:p>
            <w:pPr>
              <w:adjustRightInd w:val="0"/>
              <w:snapToGrid w:val="0"/>
              <w:rPr>
                <w:rFonts w:ascii="宋体" w:hAnsi="宋体"/>
                <w:bCs/>
                <w:color w:val="000000"/>
                <w:szCs w:val="21"/>
              </w:rPr>
            </w:pPr>
            <w:r>
              <w:rPr>
                <w:rFonts w:hint="eastAsia" w:ascii="宋体" w:hAnsi="宋体"/>
                <w:bCs/>
                <w:color w:val="000000"/>
                <w:szCs w:val="21"/>
              </w:rPr>
              <w:t>开标结束后，采购人或者采购代理机构依法对供应商的资格进行审查。资格审核不合格的供应商，对其投标做无效投标处理。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10</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投标保证金</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 xml:space="preserve">□适用  </w:t>
            </w:r>
            <w:r>
              <w:rPr>
                <w:rFonts w:hint="eastAsia" w:ascii="宋体" w:hAnsi="宋体"/>
                <w:bCs/>
                <w:color w:val="000000"/>
                <w:szCs w:val="21"/>
              </w:rPr>
              <w:fldChar w:fldCharType="begin"/>
            </w:r>
            <w:r>
              <w:rPr>
                <w:rFonts w:hint="eastAsia" w:ascii="宋体" w:hAnsi="宋体"/>
                <w:bCs/>
                <w:color w:val="000000"/>
                <w:szCs w:val="21"/>
              </w:rPr>
              <w:instrText xml:space="preserve"> eq \o\ac(□,√)</w:instrText>
            </w:r>
            <w:r>
              <w:rPr>
                <w:rFonts w:hint="eastAsia" w:ascii="宋体" w:hAnsi="宋体"/>
                <w:bCs/>
                <w:color w:val="000000"/>
                <w:szCs w:val="21"/>
              </w:rPr>
              <w:fldChar w:fldCharType="end"/>
            </w:r>
            <w:r>
              <w:rPr>
                <w:rFonts w:hint="eastAsia" w:ascii="宋体" w:hAnsi="宋体"/>
                <w:bCs/>
                <w:color w:val="000000"/>
                <w:szCs w:val="21"/>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11</w:t>
            </w:r>
          </w:p>
        </w:tc>
        <w:tc>
          <w:tcPr>
            <w:tcW w:w="1800"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踏勘现场</w:t>
            </w:r>
          </w:p>
        </w:tc>
        <w:tc>
          <w:tcPr>
            <w:tcW w:w="6495" w:type="dxa"/>
            <w:noWrap w:val="0"/>
            <w:vAlign w:val="center"/>
          </w:tcPr>
          <w:p>
            <w:pPr>
              <w:adjustRightInd w:val="0"/>
              <w:snapToGrid w:val="0"/>
              <w:rPr>
                <w:rFonts w:ascii="宋体" w:hAnsi="宋体"/>
                <w:bCs/>
                <w:color w:val="000000"/>
                <w:szCs w:val="21"/>
              </w:rPr>
            </w:pPr>
            <w:r>
              <w:rPr>
                <w:rFonts w:hint="eastAsia" w:ascii="宋体" w:hAnsi="宋体"/>
                <w:bCs/>
                <w:color w:val="000000"/>
                <w:szCs w:val="21"/>
              </w:rPr>
              <w:t>供应商自行现场踏勘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12</w:t>
            </w:r>
          </w:p>
        </w:tc>
        <w:tc>
          <w:tcPr>
            <w:tcW w:w="1800" w:type="dxa"/>
            <w:noWrap w:val="0"/>
            <w:vAlign w:val="center"/>
          </w:tcPr>
          <w:p>
            <w:pPr>
              <w:adjustRightInd w:val="0"/>
              <w:snapToGrid w:val="0"/>
              <w:spacing w:line="360" w:lineRule="auto"/>
              <w:rPr>
                <w:rFonts w:ascii="宋体" w:hAnsi="宋体"/>
                <w:snapToGrid w:val="0"/>
                <w:color w:val="000000"/>
                <w:kern w:val="0"/>
                <w:szCs w:val="21"/>
              </w:rPr>
            </w:pPr>
            <w:r>
              <w:rPr>
                <w:rFonts w:ascii="宋体" w:hAnsi="宋体"/>
                <w:snapToGrid w:val="0"/>
                <w:color w:val="000000"/>
                <w:kern w:val="0"/>
                <w:szCs w:val="21"/>
              </w:rPr>
              <w:t>投标答疑</w:t>
            </w:r>
          </w:p>
        </w:tc>
        <w:tc>
          <w:tcPr>
            <w:tcW w:w="6495" w:type="dxa"/>
            <w:noWrap w:val="0"/>
            <w:vAlign w:val="center"/>
          </w:tcPr>
          <w:p>
            <w:pPr>
              <w:adjustRightInd w:val="0"/>
              <w:snapToGrid w:val="0"/>
              <w:spacing w:line="360" w:lineRule="auto"/>
              <w:rPr>
                <w:rFonts w:ascii="宋体" w:hAnsi="宋体"/>
                <w:color w:val="000000"/>
                <w:kern w:val="0"/>
                <w:szCs w:val="21"/>
              </w:rPr>
            </w:pPr>
            <w:r>
              <w:rPr>
                <w:rFonts w:ascii="宋体" w:hAnsi="宋体"/>
                <w:color w:val="000000"/>
                <w:szCs w:val="21"/>
              </w:rPr>
              <w:t>供应商如认为采购文件表述不清晰</w:t>
            </w:r>
            <w:r>
              <w:rPr>
                <w:rFonts w:hint="eastAsia" w:ascii="宋体" w:hAnsi="宋体"/>
                <w:color w:val="000000"/>
                <w:szCs w:val="21"/>
              </w:rPr>
              <w:t>的</w:t>
            </w:r>
            <w:r>
              <w:rPr>
                <w:rFonts w:ascii="宋体" w:hAnsi="宋体"/>
                <w:color w:val="000000"/>
                <w:szCs w:val="21"/>
              </w:rPr>
              <w:t>，请于2020年</w:t>
            </w:r>
            <w:r>
              <w:rPr>
                <w:rFonts w:hint="eastAsia" w:ascii="宋体" w:hAnsi="宋体"/>
                <w:bCs/>
                <w:color w:val="000000"/>
                <w:szCs w:val="21"/>
              </w:rPr>
              <w:t>10</w:t>
            </w:r>
            <w:r>
              <w:rPr>
                <w:rFonts w:ascii="宋体" w:hAnsi="宋体"/>
                <w:bCs/>
                <w:color w:val="000000"/>
                <w:szCs w:val="21"/>
              </w:rPr>
              <w:t>月</w:t>
            </w:r>
            <w:r>
              <w:rPr>
                <w:rFonts w:hint="eastAsia" w:ascii="宋体" w:hAnsi="宋体"/>
                <w:color w:val="000000"/>
                <w:szCs w:val="21"/>
              </w:rPr>
              <w:t>9</w:t>
            </w:r>
            <w:r>
              <w:rPr>
                <w:rFonts w:ascii="宋体" w:hAnsi="宋体"/>
                <w:color w:val="000000"/>
                <w:szCs w:val="21"/>
              </w:rPr>
              <w:t>日17</w:t>
            </w:r>
            <w:r>
              <w:rPr>
                <w:rFonts w:hint="eastAsia" w:ascii="宋体" w:hAnsi="宋体"/>
                <w:color w:val="000000"/>
                <w:szCs w:val="21"/>
              </w:rPr>
              <w:t>：</w:t>
            </w:r>
            <w:r>
              <w:rPr>
                <w:rFonts w:ascii="宋体" w:hAnsi="宋体"/>
                <w:color w:val="000000"/>
                <w:szCs w:val="21"/>
              </w:rPr>
              <w:t>00之前将疑问</w:t>
            </w:r>
            <w:r>
              <w:rPr>
                <w:rFonts w:hint="eastAsia" w:ascii="宋体" w:hAnsi="宋体"/>
                <w:color w:val="000000"/>
                <w:szCs w:val="21"/>
              </w:rPr>
              <w:t>发送至该电子邮件（邮箱14847913@qq.com）</w:t>
            </w:r>
            <w:r>
              <w:rPr>
                <w:rFonts w:ascii="宋体" w:hAnsi="宋体"/>
                <w:color w:val="000000"/>
                <w:szCs w:val="21"/>
              </w:rPr>
              <w:t>。答疑回复内容是采购文件的组成部份，并将以</w:t>
            </w:r>
            <w:r>
              <w:rPr>
                <w:rFonts w:hint="eastAsia" w:ascii="宋体" w:hAnsi="宋体"/>
                <w:color w:val="000000"/>
                <w:szCs w:val="21"/>
              </w:rPr>
              <w:t>更正公告的</w:t>
            </w:r>
            <w:r>
              <w:rPr>
                <w:rFonts w:ascii="宋体" w:hAnsi="宋体"/>
                <w:color w:val="000000"/>
                <w:szCs w:val="21"/>
              </w:rPr>
              <w:t>形式</w:t>
            </w:r>
            <w:r>
              <w:rPr>
                <w:rFonts w:hint="eastAsia" w:ascii="宋体" w:hAnsi="宋体"/>
                <w:color w:val="000000"/>
                <w:szCs w:val="21"/>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ascii="宋体" w:hAnsi="宋体"/>
                <w:color w:val="000000"/>
                <w:szCs w:val="21"/>
              </w:rPr>
              <w:t>13</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采购文件的澄清与修改</w:t>
            </w:r>
          </w:p>
        </w:tc>
        <w:tc>
          <w:tcPr>
            <w:tcW w:w="6495"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采购人或者采购代理机构可以对已发出的采购文件进行必要的澄清或者修改。澄清或者修改的内容可能影响投标文件编制的，采购人或者采购代理机构应当在投标截止时间至少15日前，</w:t>
            </w:r>
            <w:r>
              <w:rPr>
                <w:rFonts w:hint="eastAsia" w:ascii="宋体" w:hAnsi="宋体"/>
                <w:color w:val="000000"/>
                <w:szCs w:val="21"/>
              </w:rPr>
              <w:t>将以更正公告的</w:t>
            </w:r>
            <w:r>
              <w:rPr>
                <w:rFonts w:ascii="宋体" w:hAnsi="宋体"/>
                <w:color w:val="000000"/>
                <w:szCs w:val="21"/>
              </w:rPr>
              <w:t>形式</w:t>
            </w:r>
            <w:r>
              <w:rPr>
                <w:rFonts w:hint="eastAsia" w:ascii="宋体" w:hAnsi="宋体"/>
                <w:color w:val="000000"/>
                <w:szCs w:val="21"/>
              </w:rPr>
              <w:t>在采购公告发布的同一媒体发布</w:t>
            </w:r>
            <w:r>
              <w:rPr>
                <w:rFonts w:ascii="宋体" w:hAnsi="宋体"/>
                <w:color w:val="000000"/>
                <w:szCs w:val="21"/>
              </w:rPr>
              <w:t>。</w:t>
            </w:r>
            <w:r>
              <w:rPr>
                <w:rFonts w:hint="eastAsia" w:ascii="宋体" w:hAnsi="宋体"/>
                <w:color w:val="000000"/>
                <w:szCs w:val="21"/>
              </w:rPr>
              <w:t>采购文件 的</w:t>
            </w:r>
            <w:r>
              <w:rPr>
                <w:rFonts w:ascii="宋体" w:hAnsi="宋体"/>
                <w:color w:val="000000"/>
                <w:szCs w:val="21"/>
              </w:rPr>
              <w:t>修改和澄清（答疑）答复的文件作为采购采购文件的补充和组成部分，对所有供应商均有约束力。</w:t>
            </w:r>
            <w:r>
              <w:rPr>
                <w:rFonts w:hint="eastAsia" w:ascii="宋体" w:hAnsi="宋体"/>
                <w:color w:val="000000"/>
                <w:szCs w:val="21"/>
              </w:rPr>
              <w:t>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14</w:t>
            </w:r>
          </w:p>
        </w:tc>
        <w:tc>
          <w:tcPr>
            <w:tcW w:w="1800" w:type="dxa"/>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投标文件形式</w:t>
            </w:r>
          </w:p>
        </w:tc>
        <w:tc>
          <w:tcPr>
            <w:tcW w:w="6495" w:type="dxa"/>
            <w:noWrap w:val="0"/>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本项目实行网上投标。</w:t>
            </w:r>
          </w:p>
          <w:p>
            <w:pPr>
              <w:adjustRightInd w:val="0"/>
              <w:snapToGrid w:val="0"/>
              <w:spacing w:line="360" w:lineRule="auto"/>
              <w:rPr>
                <w:rFonts w:ascii="宋体" w:hAnsi="宋体"/>
                <w:color w:val="000000"/>
                <w:szCs w:val="21"/>
              </w:rPr>
            </w:pPr>
            <w:r>
              <w:rPr>
                <w:rFonts w:hint="eastAsia" w:ascii="宋体" w:hAnsi="宋体"/>
                <w:color w:val="000000"/>
                <w:szCs w:val="21"/>
              </w:rPr>
              <w:t>供应商应准备三种形式的投标文件：电子加密投标文件、以介质存储的数据电文形式的备份投标文件、纸质备份投标文件。</w:t>
            </w:r>
          </w:p>
          <w:p>
            <w:pPr>
              <w:adjustRightInd w:val="0"/>
              <w:snapToGrid w:val="0"/>
              <w:spacing w:line="360" w:lineRule="auto"/>
              <w:rPr>
                <w:rFonts w:ascii="宋体" w:hAnsi="宋体"/>
                <w:color w:val="000000"/>
                <w:szCs w:val="21"/>
              </w:rPr>
            </w:pPr>
            <w:r>
              <w:rPr>
                <w:rFonts w:ascii="宋体" w:hAnsi="宋体"/>
                <w:color w:val="000000"/>
                <w:szCs w:val="21"/>
              </w:rPr>
              <w:t>（1）“电子加密投标文件”是指通过“政采云电子交易客户端”完成投标文件编制后生成并加密的数据电文形式的投标文件</w:t>
            </w:r>
            <w:r>
              <w:rPr>
                <w:rFonts w:hint="eastAsia" w:ascii="宋体" w:hAnsi="宋体"/>
                <w:color w:val="000000"/>
                <w:szCs w:val="21"/>
              </w:rPr>
              <w:t>（后缀格式为.jmbs）</w:t>
            </w:r>
          </w:p>
          <w:p>
            <w:pPr>
              <w:adjustRightInd w:val="0"/>
              <w:snapToGrid w:val="0"/>
              <w:spacing w:line="360" w:lineRule="auto"/>
              <w:rPr>
                <w:rFonts w:ascii="宋体" w:hAnsi="宋体"/>
                <w:color w:val="000000"/>
                <w:szCs w:val="21"/>
              </w:rPr>
            </w:pPr>
            <w:r>
              <w:rPr>
                <w:rFonts w:ascii="宋体" w:hAnsi="宋体"/>
                <w:color w:val="000000"/>
                <w:szCs w:val="21"/>
              </w:rPr>
              <w:t>（2）“备份投标文件”是指与“电子加密投标文件”同时生成的数据电文形式的电子文件（备份投标文件</w:t>
            </w:r>
            <w:r>
              <w:rPr>
                <w:rFonts w:hint="eastAsia" w:ascii="宋体" w:hAnsi="宋体"/>
                <w:color w:val="000000"/>
                <w:szCs w:val="21"/>
              </w:rPr>
              <w:t>，用于供应商</w:t>
            </w:r>
            <w:r>
              <w:rPr>
                <w:rFonts w:ascii="宋体" w:hAnsi="宋体"/>
                <w:color w:val="000000"/>
                <w:szCs w:val="21"/>
              </w:rPr>
              <w:t>电子加密投标文件</w:t>
            </w:r>
            <w:r>
              <w:rPr>
                <w:rFonts w:hint="eastAsia" w:ascii="宋体" w:hAnsi="宋体"/>
                <w:color w:val="000000"/>
                <w:szCs w:val="21"/>
              </w:rPr>
              <w:t>解密异常时应急使用</w:t>
            </w:r>
            <w:r>
              <w:rPr>
                <w:rFonts w:ascii="宋体" w:hAnsi="宋体"/>
                <w:color w:val="000000"/>
                <w:szCs w:val="21"/>
              </w:rPr>
              <w:t>），其他方式编制的备份投标文件视为无效备份投标文件</w:t>
            </w:r>
            <w:r>
              <w:rPr>
                <w:rFonts w:hint="eastAsia" w:ascii="宋体" w:hAnsi="宋体"/>
                <w:color w:val="000000"/>
                <w:szCs w:val="21"/>
              </w:rPr>
              <w:t>。</w:t>
            </w:r>
            <w:r>
              <w:rPr>
                <w:rFonts w:ascii="宋体" w:hAnsi="宋体"/>
                <w:color w:val="000000"/>
                <w:szCs w:val="21"/>
              </w:rPr>
              <w:t>备份投标文件</w:t>
            </w:r>
            <w:r>
              <w:rPr>
                <w:rFonts w:hint="eastAsia" w:ascii="宋体" w:hAnsi="宋体"/>
                <w:color w:val="000000"/>
                <w:szCs w:val="21"/>
              </w:rPr>
              <w:t>（后缀格式为.bfbs）以U盘形式提供。</w:t>
            </w:r>
          </w:p>
          <w:p>
            <w:pPr>
              <w:adjustRightInd w:val="0"/>
              <w:snapToGrid w:val="0"/>
              <w:spacing w:line="360" w:lineRule="auto"/>
              <w:rPr>
                <w:rFonts w:ascii="宋体" w:hAnsi="宋体"/>
                <w:color w:val="000000"/>
                <w:szCs w:val="21"/>
              </w:rPr>
            </w:pPr>
            <w:r>
              <w:rPr>
                <w:rFonts w:hint="eastAsia" w:ascii="宋体" w:hAnsi="宋体"/>
                <w:color w:val="000000"/>
                <w:szCs w:val="21"/>
              </w:rPr>
              <w:t>（3）纸质备份投标文件将以纸质文件的形式递交，数量为：一式三份。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restart"/>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15</w:t>
            </w:r>
          </w:p>
        </w:tc>
        <w:tc>
          <w:tcPr>
            <w:tcW w:w="1800" w:type="dxa"/>
            <w:vMerge w:val="restart"/>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投标文件的上传和递交</w:t>
            </w:r>
          </w:p>
        </w:tc>
        <w:tc>
          <w:tcPr>
            <w:tcW w:w="6495" w:type="dxa"/>
            <w:noWrap w:val="0"/>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1.电子加密投标文件：投标文件制作完成并生成加密标书，在投标截止时间前，供应商需将加密的投标文件上传至浙江政府采购网，到达开标时间后，解密投标文件。</w:t>
            </w:r>
          </w:p>
          <w:p>
            <w:pPr>
              <w:adjustRightInd w:val="0"/>
              <w:snapToGrid w:val="0"/>
              <w:spacing w:line="360" w:lineRule="auto"/>
              <w:rPr>
                <w:rFonts w:ascii="宋体" w:hAnsi="宋体"/>
                <w:color w:val="000000"/>
                <w:szCs w:val="21"/>
              </w:rPr>
            </w:pPr>
            <w:r>
              <w:rPr>
                <w:rFonts w:hint="eastAsia" w:ascii="宋体" w:hAnsi="宋体"/>
                <w:color w:val="000000"/>
                <w:szCs w:val="21"/>
              </w:rPr>
              <w:t>供应商未能在投标截止时间前成功上传电子加密投标文件的投标无效。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pPr>
              <w:adjustRightInd w:val="0"/>
              <w:snapToGrid w:val="0"/>
              <w:spacing w:line="360" w:lineRule="auto"/>
              <w:jc w:val="center"/>
              <w:rPr>
                <w:rFonts w:ascii="宋体" w:hAnsi="宋体"/>
                <w:color w:val="000000"/>
                <w:szCs w:val="21"/>
              </w:rPr>
            </w:pPr>
          </w:p>
        </w:tc>
        <w:tc>
          <w:tcPr>
            <w:tcW w:w="1800" w:type="dxa"/>
            <w:vMerge w:val="continue"/>
            <w:noWrap w:val="0"/>
            <w:vAlign w:val="center"/>
          </w:tcPr>
          <w:p>
            <w:pPr>
              <w:snapToGrid w:val="0"/>
              <w:spacing w:line="360" w:lineRule="exact"/>
              <w:jc w:val="center"/>
              <w:rPr>
                <w:rFonts w:ascii="宋体" w:hAnsi="宋体"/>
                <w:color w:val="000000"/>
                <w:szCs w:val="21"/>
              </w:rPr>
            </w:pPr>
          </w:p>
        </w:tc>
        <w:tc>
          <w:tcPr>
            <w:tcW w:w="6495" w:type="dxa"/>
            <w:noWrap w:val="0"/>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2.备份投标文件：投标截止时间前，供应商应将备份投标文件递交至开标地点，以便电子加密投标文件解密异常时应急使用。</w:t>
            </w:r>
          </w:p>
          <w:p>
            <w:pPr>
              <w:adjustRightInd w:val="0"/>
              <w:snapToGrid w:val="0"/>
              <w:spacing w:line="360" w:lineRule="auto"/>
              <w:rPr>
                <w:rFonts w:ascii="宋体" w:hAnsi="宋体"/>
                <w:color w:val="000000"/>
                <w:szCs w:val="21"/>
              </w:rPr>
            </w:pPr>
            <w:r>
              <w:rPr>
                <w:rFonts w:hint="eastAsia" w:ascii="宋体" w:hAnsi="宋体"/>
                <w:color w:val="000000"/>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pPr>
              <w:adjustRightInd w:val="0"/>
              <w:snapToGrid w:val="0"/>
              <w:spacing w:line="360" w:lineRule="auto"/>
              <w:jc w:val="center"/>
              <w:rPr>
                <w:rFonts w:ascii="宋体" w:hAnsi="宋体"/>
                <w:color w:val="000000"/>
                <w:szCs w:val="21"/>
              </w:rPr>
            </w:pPr>
          </w:p>
        </w:tc>
        <w:tc>
          <w:tcPr>
            <w:tcW w:w="1800" w:type="dxa"/>
            <w:vMerge w:val="continue"/>
            <w:noWrap w:val="0"/>
            <w:vAlign w:val="center"/>
          </w:tcPr>
          <w:p>
            <w:pPr>
              <w:snapToGrid w:val="0"/>
              <w:spacing w:line="360" w:lineRule="exact"/>
              <w:jc w:val="center"/>
              <w:rPr>
                <w:rFonts w:ascii="宋体" w:hAnsi="宋体"/>
                <w:color w:val="000000"/>
                <w:szCs w:val="21"/>
              </w:rPr>
            </w:pPr>
          </w:p>
        </w:tc>
        <w:tc>
          <w:tcPr>
            <w:tcW w:w="6495" w:type="dxa"/>
            <w:noWrap w:val="0"/>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3. 纸质备份投标文件：投标截止时间前，纸质备份投标文件将以纸质文件的形式递交，数量为：一式三份。纸质备份投标文件由资格文件、商务技术文件、报价文件三部分组成，</w:t>
            </w:r>
            <w:r>
              <w:rPr>
                <w:rFonts w:ascii="宋体" w:hAnsi="宋体"/>
                <w:color w:val="000000"/>
                <w:szCs w:val="21"/>
              </w:rPr>
              <w:t>分别</w:t>
            </w:r>
            <w:r>
              <w:rPr>
                <w:rFonts w:hint="eastAsia" w:ascii="宋体" w:hAnsi="宋体"/>
                <w:color w:val="000000"/>
                <w:szCs w:val="21"/>
              </w:rPr>
              <w:t>单独密封，封后并在密封袋上注明投标项目名称、投标单位名称并加盖公章。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pPr>
              <w:adjustRightInd w:val="0"/>
              <w:snapToGrid w:val="0"/>
              <w:spacing w:line="360" w:lineRule="auto"/>
              <w:jc w:val="center"/>
              <w:rPr>
                <w:rFonts w:ascii="宋体" w:hAnsi="宋体"/>
                <w:color w:val="000000"/>
                <w:szCs w:val="21"/>
              </w:rPr>
            </w:pPr>
          </w:p>
        </w:tc>
        <w:tc>
          <w:tcPr>
            <w:tcW w:w="1800" w:type="dxa"/>
            <w:vMerge w:val="continue"/>
            <w:noWrap w:val="0"/>
            <w:vAlign w:val="center"/>
          </w:tcPr>
          <w:p>
            <w:pPr>
              <w:snapToGrid w:val="0"/>
              <w:spacing w:line="360" w:lineRule="exact"/>
              <w:jc w:val="center"/>
              <w:rPr>
                <w:rFonts w:ascii="宋体" w:hAnsi="宋体"/>
                <w:color w:val="000000"/>
                <w:szCs w:val="21"/>
              </w:rPr>
            </w:pPr>
          </w:p>
        </w:tc>
        <w:tc>
          <w:tcPr>
            <w:tcW w:w="6495" w:type="dxa"/>
            <w:noWrap w:val="0"/>
            <w:vAlign w:val="center"/>
          </w:tcPr>
          <w:p>
            <w:pPr>
              <w:adjustRightInd w:val="0"/>
              <w:snapToGrid w:val="0"/>
              <w:spacing w:line="360" w:lineRule="auto"/>
              <w:rPr>
                <w:rFonts w:ascii="宋体" w:hAnsi="宋体"/>
                <w:b/>
                <w:color w:val="000000"/>
                <w:szCs w:val="21"/>
              </w:rPr>
            </w:pPr>
            <w:r>
              <w:rPr>
                <w:rFonts w:hint="eastAsia" w:ascii="宋体" w:hAnsi="宋体" w:cs="Courier New"/>
                <w:b/>
                <w:color w:val="000000"/>
                <w:szCs w:val="21"/>
              </w:rPr>
              <w:t>供应商确保在投标截止时间前，将备份投标文件和</w:t>
            </w:r>
            <w:r>
              <w:rPr>
                <w:rFonts w:hint="eastAsia" w:ascii="宋体" w:hAnsi="宋体"/>
                <w:b/>
                <w:color w:val="000000"/>
                <w:szCs w:val="21"/>
              </w:rPr>
              <w:t>纸质备份投标文件</w:t>
            </w:r>
            <w:r>
              <w:rPr>
                <w:rFonts w:hint="eastAsia" w:ascii="宋体" w:hAnsi="宋体" w:cs="Courier New"/>
                <w:b/>
                <w:color w:val="000000"/>
                <w:szCs w:val="21"/>
              </w:rPr>
              <w:t>通过快递形式寄达采购代理机构处，以便</w:t>
            </w:r>
            <w:r>
              <w:rPr>
                <w:rFonts w:hint="eastAsia" w:ascii="宋体" w:hAnsi="宋体"/>
                <w:b/>
                <w:color w:val="000000"/>
                <w:szCs w:val="21"/>
              </w:rPr>
              <w:t>标书解密异常时应急使用</w:t>
            </w:r>
            <w:r>
              <w:rPr>
                <w:rFonts w:hint="eastAsia" w:ascii="宋体" w:hAnsi="宋体" w:cs="Courier New"/>
                <w:b/>
                <w:color w:val="000000"/>
                <w:szCs w:val="21"/>
              </w:rPr>
              <w:t>（邮寄地址：杭州市文三路90号东部软件园二号楼611室， 接收人： 苑洪春，电话：13065702633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16</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评标办法</w:t>
            </w:r>
          </w:p>
        </w:tc>
        <w:tc>
          <w:tcPr>
            <w:tcW w:w="6495"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17</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投标文件递交地址及截止时间</w:t>
            </w:r>
          </w:p>
        </w:tc>
        <w:tc>
          <w:tcPr>
            <w:tcW w:w="6495" w:type="dxa"/>
            <w:noWrap w:val="0"/>
            <w:vAlign w:val="center"/>
          </w:tcPr>
          <w:p>
            <w:pPr>
              <w:widowControl/>
              <w:spacing w:line="360" w:lineRule="auto"/>
              <w:jc w:val="left"/>
              <w:rPr>
                <w:rFonts w:ascii="宋体" w:hAnsi="宋体"/>
                <w:color w:val="000000"/>
                <w:szCs w:val="21"/>
              </w:rPr>
            </w:pPr>
            <w:r>
              <w:rPr>
                <w:rFonts w:ascii="宋体" w:hAnsi="宋体"/>
                <w:color w:val="000000"/>
                <w:szCs w:val="21"/>
              </w:rPr>
              <w:t>地址：</w:t>
            </w:r>
            <w:r>
              <w:rPr>
                <w:rFonts w:ascii="宋体" w:hAnsi="宋体" w:cs="Arial"/>
                <w:color w:val="000000"/>
                <w:kern w:val="0"/>
                <w:szCs w:val="21"/>
              </w:rPr>
              <w:t>政府采购云平台（www.zcygov.cn）</w:t>
            </w:r>
          </w:p>
          <w:p>
            <w:pPr>
              <w:adjustRightInd w:val="0"/>
              <w:snapToGrid w:val="0"/>
              <w:spacing w:line="360" w:lineRule="auto"/>
              <w:rPr>
                <w:rFonts w:hint="eastAsia" w:ascii="宋体" w:hAnsi="宋体"/>
                <w:b/>
                <w:bCs/>
                <w:color w:val="000000"/>
                <w:kern w:val="0"/>
                <w:szCs w:val="21"/>
              </w:rPr>
            </w:pPr>
            <w:r>
              <w:rPr>
                <w:rFonts w:ascii="宋体" w:hAnsi="宋体"/>
                <w:color w:val="000000"/>
                <w:szCs w:val="21"/>
              </w:rPr>
              <w:t>时间：2020年</w:t>
            </w:r>
            <w:r>
              <w:rPr>
                <w:rFonts w:hint="eastAsia" w:ascii="宋体" w:hAnsi="宋体"/>
                <w:color w:val="000000"/>
                <w:szCs w:val="21"/>
              </w:rPr>
              <w:t>10月15日9:30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18</w:t>
            </w:r>
          </w:p>
        </w:tc>
        <w:tc>
          <w:tcPr>
            <w:tcW w:w="1800" w:type="dxa"/>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开标时间及地点</w:t>
            </w:r>
          </w:p>
        </w:tc>
        <w:tc>
          <w:tcPr>
            <w:tcW w:w="6495" w:type="dxa"/>
            <w:noWrap w:val="0"/>
            <w:vAlign w:val="center"/>
          </w:tcPr>
          <w:p>
            <w:pPr>
              <w:adjustRightInd w:val="0"/>
              <w:snapToGrid w:val="0"/>
              <w:spacing w:line="320" w:lineRule="exact"/>
              <w:ind w:left="15" w:hanging="14" w:hangingChars="7"/>
              <w:rPr>
                <w:rFonts w:ascii="宋体" w:hAnsi="宋体"/>
                <w:color w:val="000000"/>
                <w:szCs w:val="21"/>
              </w:rPr>
            </w:pPr>
            <w:r>
              <w:rPr>
                <w:rFonts w:hint="eastAsia" w:ascii="宋体" w:hAnsi="宋体"/>
                <w:color w:val="000000"/>
                <w:szCs w:val="21"/>
              </w:rPr>
              <w:t>同投标截止时间与地点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19</w:t>
            </w:r>
          </w:p>
        </w:tc>
        <w:tc>
          <w:tcPr>
            <w:tcW w:w="1800" w:type="dxa"/>
            <w:noWrap w:val="0"/>
            <w:vAlign w:val="center"/>
          </w:tcPr>
          <w:p>
            <w:pPr>
              <w:adjustRightInd w:val="0"/>
              <w:snapToGrid w:val="0"/>
              <w:spacing w:line="360" w:lineRule="exact"/>
              <w:jc w:val="left"/>
              <w:rPr>
                <w:rFonts w:ascii="宋体" w:hAnsi="宋体"/>
                <w:snapToGrid w:val="0"/>
                <w:color w:val="000000"/>
                <w:kern w:val="0"/>
                <w:szCs w:val="21"/>
              </w:rPr>
            </w:pPr>
            <w:r>
              <w:rPr>
                <w:rFonts w:hint="eastAsia" w:ascii="宋体" w:hAnsi="宋体"/>
                <w:snapToGrid w:val="0"/>
                <w:color w:val="000000"/>
                <w:kern w:val="0"/>
                <w:szCs w:val="21"/>
              </w:rPr>
              <w:t>询标澄清</w:t>
            </w:r>
          </w:p>
        </w:tc>
        <w:tc>
          <w:tcPr>
            <w:tcW w:w="6495" w:type="dxa"/>
            <w:noWrap w:val="0"/>
            <w:vAlign w:val="center"/>
          </w:tcPr>
          <w:p>
            <w:pPr>
              <w:pStyle w:val="41"/>
              <w:adjustRightInd w:val="0"/>
              <w:snapToGrid w:val="0"/>
              <w:spacing w:line="320" w:lineRule="exact"/>
              <w:rPr>
                <w:rFonts w:hAnsi="宋体"/>
                <w:color w:val="000000"/>
                <w:szCs w:val="21"/>
              </w:rPr>
            </w:pPr>
            <w:r>
              <w:rPr>
                <w:rFonts w:hint="eastAsia" w:hAnsi="宋体"/>
                <w:color w:val="000000"/>
                <w:szCs w:val="21"/>
              </w:rPr>
              <w:t>在评标过程中，如评审小组对投标文件有疑问，由评审组长将问题汇总后发起询标澄清函，供应商应在规定截止时间前回复相关内容并经签章后提交。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20</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投标有效期</w:t>
            </w:r>
          </w:p>
        </w:tc>
        <w:tc>
          <w:tcPr>
            <w:tcW w:w="6495"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投标截止日后</w:t>
            </w:r>
            <w:r>
              <w:rPr>
                <w:rFonts w:ascii="宋体" w:hAnsi="宋体"/>
                <w:bCs/>
                <w:color w:val="000000"/>
                <w:szCs w:val="21"/>
              </w:rPr>
              <w:t>90天</w:t>
            </w:r>
            <w:r>
              <w:rPr>
                <w:rFonts w:ascii="宋体" w:hAnsi="宋体"/>
                <w:color w:val="000000"/>
                <w:szCs w:val="21"/>
              </w:rPr>
              <w:t>内有效，不足该有效期的，其投标视为无效标</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21</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履约保证金</w:t>
            </w:r>
          </w:p>
        </w:tc>
        <w:tc>
          <w:tcPr>
            <w:tcW w:w="6495"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履约保证金：</w:t>
            </w:r>
            <w:r>
              <w:rPr>
                <w:rFonts w:hint="eastAsia" w:ascii="宋体" w:hAnsi="宋体"/>
                <w:color w:val="000000"/>
                <w:szCs w:val="21"/>
              </w:rPr>
              <w:t>中标人应在合同签订后3个工作日内，向招标人缴纳合同总价3％的履约保证金。合同履行完毕后无息退还</w:t>
            </w:r>
            <w:r>
              <w:rPr>
                <w:rFonts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22</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质疑</w:t>
            </w:r>
          </w:p>
        </w:tc>
        <w:tc>
          <w:tcPr>
            <w:tcW w:w="6495"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根据《中华人民共和国政府采购法》第五十二条的规定，供应商认为采购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rPr>
                <w:rFonts w:ascii="宋体" w:hAnsi="宋体"/>
                <w:color w:val="000000"/>
                <w:szCs w:val="21"/>
              </w:rPr>
            </w:pPr>
            <w:r>
              <w:rPr>
                <w:rFonts w:ascii="宋体" w:hAnsi="宋体"/>
                <w:color w:val="000000"/>
                <w:szCs w:val="21"/>
              </w:rPr>
              <w:t>政府采购法第五十二条规定的供应商应知其权益受到损害之日，是指：</w:t>
            </w:r>
          </w:p>
          <w:p>
            <w:pPr>
              <w:adjustRightInd w:val="0"/>
              <w:snapToGrid w:val="0"/>
              <w:spacing w:line="360" w:lineRule="auto"/>
              <w:rPr>
                <w:rFonts w:ascii="宋体" w:hAnsi="宋体"/>
                <w:color w:val="000000"/>
                <w:szCs w:val="21"/>
              </w:rPr>
            </w:pPr>
            <w:r>
              <w:rPr>
                <w:rFonts w:ascii="宋体" w:hAnsi="宋体"/>
                <w:color w:val="000000"/>
                <w:szCs w:val="21"/>
              </w:rPr>
              <w:t>（一）对可以质疑的采购文件提出质疑的，为收到采购文件之日或者采购文件公告期限届满之日；</w:t>
            </w:r>
          </w:p>
          <w:p>
            <w:pPr>
              <w:adjustRightInd w:val="0"/>
              <w:snapToGrid w:val="0"/>
              <w:spacing w:line="360" w:lineRule="auto"/>
              <w:rPr>
                <w:rFonts w:ascii="宋体" w:hAnsi="宋体"/>
                <w:color w:val="000000"/>
                <w:szCs w:val="21"/>
              </w:rPr>
            </w:pPr>
            <w:r>
              <w:rPr>
                <w:rFonts w:ascii="宋体" w:hAnsi="宋体"/>
                <w:color w:val="000000"/>
                <w:szCs w:val="21"/>
              </w:rPr>
              <w:t>（二）对采购过程提出质疑的，为各采购程序环节结束之日；</w:t>
            </w:r>
          </w:p>
          <w:p>
            <w:pPr>
              <w:adjustRightInd w:val="0"/>
              <w:snapToGrid w:val="0"/>
              <w:spacing w:line="360" w:lineRule="auto"/>
              <w:rPr>
                <w:rFonts w:ascii="宋体" w:hAnsi="宋体"/>
                <w:color w:val="000000"/>
                <w:szCs w:val="21"/>
              </w:rPr>
            </w:pPr>
            <w:r>
              <w:rPr>
                <w:rFonts w:ascii="宋体" w:hAnsi="宋体"/>
                <w:color w:val="000000"/>
                <w:szCs w:val="21"/>
              </w:rPr>
              <w:t>（三）对中标或者成交结果提出质疑的，为中标或者成交结果公告期限届满之日。</w:t>
            </w:r>
          </w:p>
          <w:p>
            <w:pPr>
              <w:adjustRightInd w:val="0"/>
              <w:snapToGrid w:val="0"/>
              <w:spacing w:line="360" w:lineRule="auto"/>
              <w:rPr>
                <w:rFonts w:ascii="宋体" w:hAnsi="宋体"/>
                <w:snapToGrid w:val="0"/>
                <w:color w:val="000000"/>
                <w:kern w:val="0"/>
                <w:szCs w:val="21"/>
              </w:rPr>
            </w:pPr>
            <w:r>
              <w:rPr>
                <w:rFonts w:ascii="宋体" w:hAnsi="宋体"/>
                <w:color w:val="000000"/>
                <w:szCs w:val="21"/>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23</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投诉</w:t>
            </w:r>
          </w:p>
        </w:tc>
        <w:tc>
          <w:tcPr>
            <w:tcW w:w="6495" w:type="dxa"/>
            <w:noWrap w:val="0"/>
            <w:vAlign w:val="center"/>
          </w:tcPr>
          <w:p>
            <w:pPr>
              <w:adjustRightInd w:val="0"/>
              <w:snapToGrid w:val="0"/>
              <w:spacing w:line="360" w:lineRule="auto"/>
              <w:rPr>
                <w:rFonts w:ascii="宋体" w:hAnsi="宋体"/>
                <w:snapToGrid w:val="0"/>
                <w:color w:val="000000"/>
                <w:kern w:val="0"/>
                <w:szCs w:val="21"/>
              </w:rPr>
            </w:pPr>
            <w:r>
              <w:rPr>
                <w:rFonts w:ascii="宋体" w:hAnsi="宋体"/>
                <w:snapToGrid w:val="0"/>
                <w:color w:val="000000"/>
                <w:kern w:val="0"/>
                <w:szCs w:val="21"/>
              </w:rPr>
              <w:t>根据《</w:t>
            </w:r>
            <w:r>
              <w:rPr>
                <w:rFonts w:ascii="宋体" w:hAnsi="宋体"/>
                <w:color w:val="000000"/>
                <w:szCs w:val="21"/>
              </w:rPr>
              <w:t>中华人民共和国政府采购法</w:t>
            </w:r>
            <w:r>
              <w:rPr>
                <w:rFonts w:ascii="宋体" w:hAnsi="宋体"/>
                <w:snapToGrid w:val="0"/>
                <w:color w:val="000000"/>
                <w:kern w:val="0"/>
                <w:szCs w:val="21"/>
              </w:rPr>
              <w:t>》第五十五条的规定，</w:t>
            </w:r>
            <w:r>
              <w:rPr>
                <w:rFonts w:ascii="宋体" w:hAnsi="宋体" w:cs="Arial"/>
                <w:color w:val="000000"/>
                <w:szCs w:val="21"/>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24</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特别说明</w:t>
            </w:r>
          </w:p>
        </w:tc>
        <w:tc>
          <w:tcPr>
            <w:tcW w:w="6495" w:type="dxa"/>
            <w:noWrap w:val="0"/>
            <w:vAlign w:val="center"/>
          </w:tcPr>
          <w:p>
            <w:pPr>
              <w:pStyle w:val="41"/>
              <w:adjustRightInd w:val="0"/>
              <w:snapToGrid w:val="0"/>
              <w:spacing w:line="360" w:lineRule="auto"/>
              <w:rPr>
                <w:rFonts w:hAnsi="宋体"/>
                <w:color w:val="000000"/>
                <w:szCs w:val="21"/>
              </w:rPr>
            </w:pPr>
            <w:r>
              <w:rPr>
                <w:rFonts w:hAnsi="宋体"/>
                <w:color w:val="000000"/>
                <w:szCs w:val="21"/>
              </w:rPr>
              <w:t>（</w:t>
            </w:r>
            <w:r>
              <w:rPr>
                <w:rFonts w:hint="eastAsia" w:hAnsi="宋体"/>
                <w:color w:val="000000"/>
                <w:szCs w:val="21"/>
              </w:rPr>
              <w:t>1</w:t>
            </w:r>
            <w:r>
              <w:rPr>
                <w:rFonts w:hAnsi="宋体"/>
                <w:color w:val="000000"/>
                <w:szCs w:val="21"/>
              </w:rPr>
              <w:t>）采购文件中凡标注“▲”的条款均为实质性要求，不响应的投标文件将作无效标处理。</w:t>
            </w:r>
          </w:p>
          <w:p>
            <w:pPr>
              <w:pStyle w:val="41"/>
              <w:adjustRightInd w:val="0"/>
              <w:snapToGrid w:val="0"/>
              <w:spacing w:line="360" w:lineRule="auto"/>
              <w:rPr>
                <w:rFonts w:hAnsi="宋体"/>
                <w:color w:val="000000"/>
                <w:szCs w:val="21"/>
              </w:rPr>
            </w:pPr>
            <w:r>
              <w:rPr>
                <w:rFonts w:hAnsi="宋体"/>
                <w:color w:val="000000"/>
                <w:szCs w:val="21"/>
              </w:rPr>
              <w:t>（</w:t>
            </w:r>
            <w:r>
              <w:rPr>
                <w:rFonts w:hint="eastAsia" w:hAnsi="宋体"/>
                <w:color w:val="000000"/>
                <w:szCs w:val="21"/>
              </w:rPr>
              <w:t>2</w:t>
            </w:r>
            <w:r>
              <w:rPr>
                <w:rFonts w:hAnsi="宋体"/>
                <w:color w:val="000000"/>
                <w:szCs w:val="21"/>
              </w:rPr>
              <w:t>）</w:t>
            </w:r>
            <w:r>
              <w:rPr>
                <w:rFonts w:hint="eastAsia" w:hAnsi="宋体"/>
                <w:color w:val="000000"/>
                <w:szCs w:val="21"/>
              </w:rPr>
              <w:t>供应商未提供电子加密投标文件，其投标无效。</w:t>
            </w:r>
          </w:p>
          <w:p>
            <w:pPr>
              <w:pStyle w:val="41"/>
              <w:adjustRightInd w:val="0"/>
              <w:snapToGrid w:val="0"/>
              <w:spacing w:line="360" w:lineRule="auto"/>
              <w:rPr>
                <w:rFonts w:hAnsi="宋体"/>
                <w:color w:val="000000"/>
                <w:szCs w:val="21"/>
              </w:rPr>
            </w:pPr>
            <w:r>
              <w:rPr>
                <w:rFonts w:hint="eastAsia" w:hAnsi="宋体"/>
                <w:color w:val="000000"/>
                <w:szCs w:val="21"/>
              </w:rPr>
              <w:t>（3）供应商需同时提递交电子加密投标文件、备份投标文件、纸质备份投标文件，如出现投标文件不一致以电子加密投标文件为准。</w:t>
            </w:r>
          </w:p>
          <w:p>
            <w:pPr>
              <w:pStyle w:val="41"/>
              <w:adjustRightInd w:val="0"/>
              <w:snapToGrid w:val="0"/>
              <w:spacing w:line="360" w:lineRule="auto"/>
              <w:rPr>
                <w:rFonts w:hAnsi="宋体"/>
                <w:color w:val="000000"/>
                <w:szCs w:val="21"/>
              </w:rPr>
            </w:pPr>
            <w:r>
              <w:rPr>
                <w:rFonts w:hint="eastAsia" w:hAnsi="宋体"/>
                <w:color w:val="000000"/>
                <w:szCs w:val="21"/>
              </w:rPr>
              <w:t>（4）供应商递交了电子加密投标文件，未提供备份投标文件。开标时出现异常的，其后果由该供应商自行承担。</w:t>
            </w:r>
          </w:p>
          <w:p>
            <w:pPr>
              <w:pStyle w:val="41"/>
              <w:adjustRightInd w:val="0"/>
              <w:snapToGrid w:val="0"/>
              <w:spacing w:line="360" w:lineRule="auto"/>
              <w:rPr>
                <w:rFonts w:hAnsi="宋体"/>
                <w:color w:val="000000"/>
                <w:szCs w:val="21"/>
              </w:rPr>
            </w:pPr>
            <w:r>
              <w:rPr>
                <w:rFonts w:hint="eastAsia" w:hAnsi="宋体"/>
                <w:color w:val="000000"/>
                <w:szCs w:val="21"/>
              </w:rPr>
              <w:t>（5）</w:t>
            </w:r>
            <w:r>
              <w:rPr>
                <w:rFonts w:hAnsi="宋体"/>
                <w:color w:val="000000"/>
                <w:szCs w:val="21"/>
              </w:rPr>
              <w:t>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25</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招标代理服务费</w:t>
            </w:r>
          </w:p>
        </w:tc>
        <w:tc>
          <w:tcPr>
            <w:tcW w:w="6495" w:type="dxa"/>
            <w:noWrap w:val="0"/>
            <w:vAlign w:val="center"/>
          </w:tcPr>
          <w:p>
            <w:pPr>
              <w:pStyle w:val="41"/>
              <w:snapToGrid w:val="0"/>
              <w:spacing w:line="360" w:lineRule="auto"/>
              <w:rPr>
                <w:rFonts w:hAnsi="宋体"/>
                <w:snapToGrid w:val="0"/>
                <w:color w:val="000000"/>
                <w:kern w:val="0"/>
                <w:szCs w:val="21"/>
              </w:rPr>
            </w:pPr>
            <w:r>
              <w:rPr>
                <w:rFonts w:hAnsi="宋体"/>
                <w:snapToGrid w:val="0"/>
                <w:color w:val="000000"/>
                <w:kern w:val="0"/>
                <w:szCs w:val="21"/>
              </w:rPr>
              <w:t>本项目的采购代理费由中标人支付，计费标准：费用按计价【2002】1980号文规定的80%收取。结算方式及时间为：在领取中标通知书时由中标人一次性向采购代理机构付清。</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收款单位（户名）：浙江国际招（投）标公司</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开户银行：中国工商银行杭州武林支行</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银行账号：1202021209906782015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26</w:t>
            </w:r>
          </w:p>
        </w:tc>
        <w:tc>
          <w:tcPr>
            <w:tcW w:w="1800" w:type="dxa"/>
            <w:noWrap w:val="0"/>
            <w:vAlign w:val="center"/>
          </w:tcPr>
          <w:p>
            <w:pPr>
              <w:adjustRightInd w:val="0"/>
              <w:snapToGrid w:val="0"/>
              <w:spacing w:line="360" w:lineRule="auto"/>
              <w:rPr>
                <w:rFonts w:ascii="宋体" w:hAnsi="宋体"/>
                <w:color w:val="000000"/>
                <w:szCs w:val="21"/>
              </w:rPr>
            </w:pPr>
            <w:r>
              <w:rPr>
                <w:rFonts w:ascii="宋体" w:hAnsi="宋体"/>
                <w:color w:val="000000"/>
                <w:szCs w:val="21"/>
              </w:rPr>
              <w:t>其他政策类内容</w:t>
            </w:r>
          </w:p>
        </w:tc>
        <w:tc>
          <w:tcPr>
            <w:tcW w:w="6495" w:type="dxa"/>
            <w:noWrap w:val="0"/>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1、是否允许采购进口产品：否。</w:t>
            </w:r>
          </w:p>
          <w:p>
            <w:pPr>
              <w:adjustRightInd w:val="0"/>
              <w:snapToGrid w:val="0"/>
              <w:spacing w:line="360" w:lineRule="auto"/>
              <w:rPr>
                <w:rFonts w:ascii="宋体" w:hAnsi="宋体"/>
                <w:color w:val="000000"/>
                <w:szCs w:val="21"/>
              </w:rPr>
            </w:pPr>
            <w:r>
              <w:rPr>
                <w:rFonts w:hint="eastAsia" w:ascii="宋体" w:hAnsi="宋体"/>
                <w:color w:val="000000"/>
                <w:szCs w:val="21"/>
              </w:rPr>
              <w:t>2、本项目核心产品为：</w:t>
            </w:r>
            <w:r>
              <w:rPr>
                <w:rFonts w:hint="eastAsia"/>
                <w:color w:val="000000"/>
                <w:szCs w:val="21"/>
              </w:rPr>
              <w:t>移动护理设备</w:t>
            </w:r>
          </w:p>
          <w:p>
            <w:pPr>
              <w:adjustRightInd w:val="0"/>
              <w:snapToGrid w:val="0"/>
              <w:spacing w:line="360" w:lineRule="auto"/>
              <w:rPr>
                <w:rFonts w:ascii="宋体" w:hAnsi="宋体"/>
                <w:color w:val="000000"/>
                <w:sz w:val="22"/>
                <w:szCs w:val="21"/>
              </w:rPr>
            </w:pPr>
            <w:r>
              <w:rPr>
                <w:rFonts w:hint="eastAsia" w:ascii="宋体" w:hAnsi="宋体"/>
                <w:color w:val="000000"/>
                <w:szCs w:val="21"/>
              </w:rPr>
              <w:t>3</w:t>
            </w:r>
            <w:r>
              <w:rPr>
                <w:rFonts w:ascii="宋体" w:hAnsi="宋体"/>
                <w:color w:val="000000"/>
                <w:szCs w:val="21"/>
              </w:rPr>
              <w:t>、投标产品若属于政府采购节能环保产品目录清单内的，请提供相应依据。（适用）</w:t>
            </w:r>
          </w:p>
          <w:p>
            <w:pPr>
              <w:adjustRightInd w:val="0"/>
              <w:snapToGrid w:val="0"/>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、符合《政府采购促进中小企业发展暂行办法》（财库[2011]181号）政策的，请提供相应证明材料。</w:t>
            </w:r>
          </w:p>
          <w:p>
            <w:pPr>
              <w:adjustRightInd w:val="0"/>
              <w:snapToGrid w:val="0"/>
              <w:spacing w:line="360" w:lineRule="auto"/>
              <w:rPr>
                <w:rFonts w:ascii="宋体" w:hAnsi="宋体"/>
                <w:color w:val="000000"/>
                <w:szCs w:val="21"/>
              </w:rPr>
            </w:pPr>
            <w:r>
              <w:rPr>
                <w:rFonts w:hint="eastAsia" w:ascii="宋体" w:hAnsi="宋体"/>
                <w:color w:val="000000"/>
                <w:szCs w:val="21"/>
              </w:rPr>
              <w:t>5</w:t>
            </w:r>
            <w:r>
              <w:rPr>
                <w:rFonts w:ascii="宋体" w:hAnsi="宋体"/>
                <w:color w:val="000000"/>
                <w:szCs w:val="21"/>
              </w:rPr>
              <w:t>、符合《关于政府采购支持监狱企业发展有关问题的通知》（财库[2014]68号）政策的，请提供相应证明材料。</w:t>
            </w:r>
          </w:p>
          <w:p>
            <w:pPr>
              <w:adjustRightInd w:val="0"/>
              <w:snapToGrid w:val="0"/>
              <w:spacing w:line="360" w:lineRule="auto"/>
              <w:rPr>
                <w:rFonts w:ascii="宋体" w:hAnsi="宋体"/>
                <w:color w:val="000000"/>
                <w:szCs w:val="21"/>
              </w:rPr>
            </w:pPr>
            <w:r>
              <w:rPr>
                <w:rFonts w:hint="eastAsia" w:ascii="宋体" w:hAnsi="宋体"/>
                <w:color w:val="000000"/>
                <w:szCs w:val="21"/>
              </w:rPr>
              <w:t>6</w:t>
            </w:r>
            <w:r>
              <w:rPr>
                <w:rFonts w:ascii="宋体" w:hAnsi="宋体"/>
                <w:color w:val="000000"/>
                <w:szCs w:val="21"/>
              </w:rPr>
              <w:t>、符合《关于促进残疾人就业政府采购政策的通知》（</w:t>
            </w:r>
            <w:r>
              <w:rPr>
                <w:rFonts w:ascii="宋体" w:hAnsi="宋体"/>
                <w:color w:val="000000"/>
                <w:kern w:val="0"/>
                <w:szCs w:val="21"/>
              </w:rPr>
              <w:t>财库〔2017〕141号</w:t>
            </w:r>
            <w:r>
              <w:rPr>
                <w:rFonts w:ascii="宋体" w:hAnsi="宋体"/>
                <w:color w:val="000000"/>
                <w:szCs w:val="21"/>
              </w:rPr>
              <w:t>）政策的，请提供相应证明材料。</w:t>
            </w:r>
          </w:p>
          <w:p>
            <w:pPr>
              <w:pStyle w:val="41"/>
              <w:adjustRightInd w:val="0"/>
              <w:snapToGrid w:val="0"/>
              <w:spacing w:line="360" w:lineRule="auto"/>
              <w:rPr>
                <w:rFonts w:hAnsi="宋体"/>
                <w:color w:val="000000"/>
                <w:szCs w:val="21"/>
              </w:rPr>
            </w:pPr>
            <w:r>
              <w:rPr>
                <w:rFonts w:hint="eastAsia" w:hAnsi="宋体"/>
                <w:color w:val="000000"/>
                <w:szCs w:val="21"/>
              </w:rPr>
              <w:t>7</w:t>
            </w:r>
            <w:r>
              <w:rPr>
                <w:rFonts w:hAnsi="宋体"/>
                <w:color w:val="000000"/>
                <w:szCs w:val="21"/>
              </w:rPr>
              <w:t>、企业信用融资：</w:t>
            </w:r>
            <w:r>
              <w:rPr>
                <w:rFonts w:hint="eastAsia" w:hAnsi="宋体"/>
                <w:snapToGrid w:val="0"/>
                <w:color w:val="000000"/>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restart"/>
            <w:noWrap w:val="0"/>
            <w:vAlign w:val="center"/>
          </w:tcPr>
          <w:p>
            <w:pPr>
              <w:adjustRightInd w:val="0"/>
              <w:snapToGrid w:val="0"/>
              <w:spacing w:line="360" w:lineRule="auto"/>
              <w:jc w:val="center"/>
              <w:rPr>
                <w:rFonts w:ascii="宋体" w:hAnsi="宋体"/>
                <w:color w:val="000000"/>
                <w:szCs w:val="21"/>
              </w:rPr>
            </w:pPr>
            <w:r>
              <w:rPr>
                <w:rFonts w:hint="eastAsia" w:ascii="宋体" w:hAnsi="宋体"/>
                <w:color w:val="000000"/>
                <w:szCs w:val="21"/>
              </w:rPr>
              <w:t>27</w:t>
            </w:r>
          </w:p>
        </w:tc>
        <w:tc>
          <w:tcPr>
            <w:tcW w:w="1800" w:type="dxa"/>
            <w:vMerge w:val="restart"/>
            <w:noWrap w:val="0"/>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供应商信用信息事项</w:t>
            </w:r>
          </w:p>
        </w:tc>
        <w:tc>
          <w:tcPr>
            <w:tcW w:w="6495" w:type="dxa"/>
            <w:noWrap w:val="0"/>
            <w:vAlign w:val="center"/>
          </w:tcPr>
          <w:p>
            <w:pPr>
              <w:adjustRightInd w:val="0"/>
              <w:snapToGrid w:val="0"/>
              <w:spacing w:line="320" w:lineRule="exact"/>
              <w:jc w:val="left"/>
              <w:rPr>
                <w:rFonts w:ascii="宋体" w:hAnsi="宋体" w:cs="宋体"/>
                <w:color w:val="000000"/>
                <w:szCs w:val="21"/>
              </w:rPr>
            </w:pPr>
            <w:r>
              <w:rPr>
                <w:rFonts w:hint="eastAsia" w:ascii="宋体" w:hAnsi="宋体" w:cs="宋体"/>
                <w:color w:val="000000"/>
                <w:szCs w:val="21"/>
              </w:rPr>
              <w:t>信用信息查询渠道及截止时间：项目评审组织人员将通过“信用中国”网站(www.creditchina.gov.cn)、中国政府采购网(www.ccgp.gov.cn)渠道查询供应商投标截止时间前的信用记录。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pPr>
              <w:adjustRightInd w:val="0"/>
              <w:snapToGrid w:val="0"/>
              <w:spacing w:line="360" w:lineRule="auto"/>
              <w:jc w:val="center"/>
              <w:rPr>
                <w:rFonts w:ascii="宋体" w:hAnsi="宋体"/>
                <w:color w:val="000000"/>
                <w:szCs w:val="21"/>
              </w:rPr>
            </w:pPr>
          </w:p>
        </w:tc>
        <w:tc>
          <w:tcPr>
            <w:tcW w:w="1800" w:type="dxa"/>
            <w:vMerge w:val="continue"/>
            <w:noWrap w:val="0"/>
            <w:vAlign w:val="center"/>
          </w:tcPr>
          <w:p>
            <w:pPr>
              <w:adjustRightInd w:val="0"/>
              <w:snapToGrid w:val="0"/>
              <w:jc w:val="center"/>
              <w:rPr>
                <w:rFonts w:ascii="宋体" w:hAnsi="宋体" w:cs="宋体"/>
                <w:color w:val="000000"/>
                <w:szCs w:val="21"/>
              </w:rPr>
            </w:pPr>
          </w:p>
        </w:tc>
        <w:tc>
          <w:tcPr>
            <w:tcW w:w="6495" w:type="dxa"/>
            <w:noWrap w:val="0"/>
            <w:vAlign w:val="center"/>
          </w:tcPr>
          <w:p>
            <w:pPr>
              <w:adjustRightInd w:val="0"/>
              <w:snapToGrid w:val="0"/>
              <w:spacing w:line="320" w:lineRule="exact"/>
              <w:jc w:val="left"/>
              <w:rPr>
                <w:rFonts w:ascii="宋体" w:hAnsi="宋体" w:cs="宋体"/>
                <w:color w:val="000000"/>
                <w:szCs w:val="21"/>
              </w:rPr>
            </w:pPr>
            <w:r>
              <w:rPr>
                <w:rFonts w:hint="eastAsia" w:ascii="宋体" w:hAnsi="宋体" w:cs="宋体"/>
                <w:color w:val="000000"/>
                <w:szCs w:val="21"/>
              </w:rPr>
              <w:t>信用信息查询记录和证据留存的具体方式：采购代理机构开标当天查询供应商的信用记录，查询结果经确认后与采购文件一起存档。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63" w:type="dxa"/>
            <w:vMerge w:val="continue"/>
            <w:noWrap w:val="0"/>
            <w:vAlign w:val="center"/>
          </w:tcPr>
          <w:p>
            <w:pPr>
              <w:adjustRightInd w:val="0"/>
              <w:snapToGrid w:val="0"/>
              <w:spacing w:line="360" w:lineRule="auto"/>
              <w:jc w:val="center"/>
              <w:rPr>
                <w:rFonts w:ascii="宋体" w:hAnsi="宋体"/>
                <w:color w:val="000000"/>
                <w:szCs w:val="21"/>
              </w:rPr>
            </w:pPr>
          </w:p>
        </w:tc>
        <w:tc>
          <w:tcPr>
            <w:tcW w:w="1800" w:type="dxa"/>
            <w:vMerge w:val="continue"/>
            <w:noWrap w:val="0"/>
            <w:vAlign w:val="center"/>
          </w:tcPr>
          <w:p>
            <w:pPr>
              <w:adjustRightInd w:val="0"/>
              <w:snapToGrid w:val="0"/>
              <w:jc w:val="center"/>
              <w:rPr>
                <w:rFonts w:ascii="宋体" w:hAnsi="宋体" w:cs="宋体"/>
                <w:color w:val="000000"/>
                <w:szCs w:val="21"/>
              </w:rPr>
            </w:pPr>
          </w:p>
        </w:tc>
        <w:tc>
          <w:tcPr>
            <w:tcW w:w="6495" w:type="dxa"/>
            <w:noWrap w:val="0"/>
            <w:vAlign w:val="center"/>
          </w:tcPr>
          <w:p>
            <w:pPr>
              <w:adjustRightInd w:val="0"/>
              <w:snapToGrid w:val="0"/>
              <w:spacing w:line="320" w:lineRule="exact"/>
              <w:jc w:val="left"/>
              <w:rPr>
                <w:rFonts w:ascii="宋体" w:hAnsi="宋体" w:cs="宋体"/>
                <w:color w:val="000000"/>
                <w:szCs w:val="21"/>
              </w:rPr>
            </w:pPr>
            <w:r>
              <w:rPr>
                <w:rFonts w:hint="eastAsia" w:ascii="宋体" w:hAnsi="宋体" w:cs="宋体"/>
                <w:color w:val="000000"/>
                <w:szCs w:val="21"/>
              </w:rPr>
              <w:t>信用信息的使用规则：经查询列入失信被执行人名单、重大税收违法案件当事人名单、政府采购严重违法失信行为记录名单的供应商的投标文件将被拒绝。</w:t>
            </w:r>
          </w:p>
        </w:tc>
      </w:tr>
    </w:tbl>
    <w:p>
      <w:pPr>
        <w:rPr>
          <w:rFonts w:ascii="宋体" w:hAnsi="宋体"/>
          <w:color w:val="000000"/>
        </w:rPr>
      </w:pPr>
      <w:r>
        <w:rPr>
          <w:rFonts w:ascii="宋体" w:hAnsi="宋体"/>
          <w:snapToGrid w:val="0"/>
          <w:color w:val="000000"/>
          <w:kern w:val="0"/>
          <w:szCs w:val="21"/>
        </w:rPr>
        <w:t>注：以上内容如有变化将另行书面通知。如通知其中某一内容发生变化，其余未提及的将不作变动。</w:t>
      </w:r>
    </w:p>
    <w:p>
      <w:pPr>
        <w:pStyle w:val="3"/>
        <w:snapToGrid w:val="0"/>
        <w:rPr>
          <w:rFonts w:ascii="宋体" w:hAnsi="宋体" w:eastAsia="宋体"/>
        </w:rPr>
      </w:pPr>
      <w:r>
        <w:rPr>
          <w:rFonts w:ascii="宋体" w:hAnsi="宋体" w:eastAsia="宋体"/>
          <w:kern w:val="0"/>
          <w:szCs w:val="21"/>
        </w:rPr>
        <w:br w:type="page"/>
      </w:r>
      <w:bookmarkStart w:id="6" w:name="_Toc298767927"/>
      <w:bookmarkStart w:id="7" w:name="_Toc294012141"/>
      <w:bookmarkStart w:id="8" w:name="_Toc21935"/>
      <w:r>
        <w:rPr>
          <w:rFonts w:ascii="宋体" w:hAnsi="宋体" w:eastAsia="宋体"/>
        </w:rPr>
        <w:t>第二章</w:t>
      </w:r>
      <w:bookmarkEnd w:id="6"/>
      <w:bookmarkEnd w:id="7"/>
      <w:r>
        <w:rPr>
          <w:rFonts w:hint="eastAsia" w:ascii="宋体" w:hAnsi="宋体" w:eastAsia="宋体"/>
        </w:rPr>
        <w:t>供应商须知</w:t>
      </w:r>
      <w:bookmarkEnd w:id="8"/>
    </w:p>
    <w:p>
      <w:pPr>
        <w:pStyle w:val="4"/>
        <w:spacing w:line="360" w:lineRule="auto"/>
        <w:ind w:firstLine="422"/>
        <w:rPr>
          <w:rFonts w:ascii="宋体" w:hAnsi="宋体"/>
          <w:snapToGrid w:val="0"/>
          <w:color w:val="000000"/>
          <w:kern w:val="0"/>
          <w:szCs w:val="21"/>
        </w:rPr>
      </w:pPr>
      <w:bookmarkStart w:id="9" w:name="_Toc251566650"/>
      <w:bookmarkStart w:id="10" w:name="_Toc31809517"/>
      <w:bookmarkStart w:id="11" w:name="_Toc367274977"/>
      <w:bookmarkStart w:id="12" w:name="_Toc415814125"/>
      <w:bookmarkStart w:id="13" w:name="_Toc240450077"/>
      <w:r>
        <w:rPr>
          <w:rFonts w:ascii="宋体" w:hAnsi="宋体"/>
          <w:snapToGrid w:val="0"/>
          <w:color w:val="000000"/>
          <w:kern w:val="0"/>
          <w:szCs w:val="21"/>
        </w:rPr>
        <w:t>一、总则</w:t>
      </w:r>
      <w:bookmarkEnd w:id="9"/>
      <w:bookmarkEnd w:id="10"/>
      <w:bookmarkEnd w:id="11"/>
      <w:bookmarkEnd w:id="12"/>
      <w:bookmarkEnd w:id="13"/>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本次招标工作是根据《中华人民共和国政府采购法》、《中华人民共和国政府采购法实施条例》、《政府采购货物和服务招标投标管理办法》等相关法律法规组织和实施。</w:t>
      </w:r>
    </w:p>
    <w:p>
      <w:pPr>
        <w:adjustRightInd w:val="0"/>
        <w:snapToGrid w:val="0"/>
        <w:spacing w:line="360" w:lineRule="auto"/>
        <w:ind w:firstLine="422" w:firstLineChars="200"/>
        <w:rPr>
          <w:rFonts w:ascii="宋体" w:hAnsi="宋体"/>
          <w:b/>
          <w:snapToGrid w:val="0"/>
          <w:color w:val="000000"/>
          <w:kern w:val="0"/>
          <w:szCs w:val="21"/>
        </w:rPr>
      </w:pPr>
      <w:bookmarkStart w:id="14" w:name="_Toc251566652"/>
      <w:bookmarkStart w:id="15" w:name="_Toc240450079"/>
      <w:r>
        <w:rPr>
          <w:rFonts w:ascii="宋体" w:hAnsi="宋体"/>
          <w:b/>
          <w:snapToGrid w:val="0"/>
          <w:color w:val="000000"/>
          <w:kern w:val="0"/>
          <w:szCs w:val="21"/>
        </w:rPr>
        <w:t>1．适用范围</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1.1 本采购文件仅适用于本次招标项目。</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1.2 本项目采购方式为公开招标。</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1.3 投标须知为采购文件的通用条款，如通用条款与特定条款有不一致的，请按特定条款执行。</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2．定义</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2.1 “采购人”系指</w:t>
      </w:r>
      <w:r>
        <w:rPr>
          <w:rFonts w:hint="eastAsia" w:ascii="宋体" w:hAnsi="宋体"/>
          <w:snapToGrid w:val="0"/>
          <w:color w:val="000000"/>
          <w:kern w:val="0"/>
          <w:szCs w:val="21"/>
        </w:rPr>
        <w:t>杭州市丁桥医院</w:t>
      </w:r>
      <w:r>
        <w:rPr>
          <w:rFonts w:ascii="宋体" w:hAnsi="宋体"/>
          <w:snapToGrid w:val="0"/>
          <w:color w:val="000000"/>
          <w:kern w:val="0"/>
          <w:szCs w:val="21"/>
        </w:rPr>
        <w:t>。</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2.2 “采购代理机构”系指浙江国际招（投）标公司。</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2.3 “供应商”系指响应本次招标，参加本次投标的供应商。</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2.4 “货物”系指供应商按采购文件或合同要求，须向采购人提供的一切材料、设备、机械、仪器、备件、配件、工具、手册及其他技术资料和文字材料。</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2.5 “服务”系指采购文件或合同规定供应商须承担的设计、安装、调试、试运行、技术协助、培训、售后服务以及其他类似的义务。</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2.6 “书面函件”系指任何手写、打印或印刷的文字；官方指定网站公示的内容也可视为书面告知。</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3．合格的供应商及合格的投标货物和服务</w:t>
      </w:r>
    </w:p>
    <w:p>
      <w:pPr>
        <w:adjustRightInd w:val="0"/>
        <w:snapToGrid w:val="0"/>
        <w:spacing w:line="360" w:lineRule="auto"/>
        <w:ind w:firstLine="420" w:firstLineChars="200"/>
        <w:rPr>
          <w:rFonts w:ascii="宋体" w:hAnsi="宋体"/>
          <w:snapToGrid w:val="0"/>
          <w:color w:val="000000"/>
          <w:kern w:val="0"/>
        </w:rPr>
      </w:pPr>
      <w:r>
        <w:rPr>
          <w:rFonts w:ascii="宋体" w:hAnsi="宋体"/>
          <w:snapToGrid w:val="0"/>
          <w:color w:val="000000"/>
          <w:kern w:val="0"/>
        </w:rPr>
        <w:t>3.1 合格的供应商，详见采购公告第四条规定的供应商必须具备的资格条件并审查通过。</w:t>
      </w:r>
    </w:p>
    <w:p>
      <w:pPr>
        <w:adjustRightInd w:val="0"/>
        <w:snapToGrid w:val="0"/>
        <w:spacing w:line="360" w:lineRule="auto"/>
        <w:ind w:firstLine="420" w:firstLineChars="200"/>
        <w:rPr>
          <w:rFonts w:ascii="宋体" w:hAnsi="宋体"/>
          <w:snapToGrid w:val="0"/>
          <w:color w:val="000000"/>
          <w:kern w:val="0"/>
        </w:rPr>
      </w:pPr>
      <w:r>
        <w:rPr>
          <w:rFonts w:ascii="宋体" w:hAnsi="宋体"/>
          <w:snapToGrid w:val="0"/>
          <w:color w:val="000000"/>
          <w:kern w:val="0"/>
        </w:rPr>
        <w:t>3.2 合格的投标货物和服务，所述的“货物”是指制造、加工或实质上装配了主要部件而形成的货物。商业上公认的产品是指基本特征、性能或功能上与部件有着实质性区别的产品。若投标货物属于国家实行许可证制度或生产注册证制度的，则必须具备相应有效的证书。</w:t>
      </w:r>
    </w:p>
    <w:p>
      <w:pPr>
        <w:autoSpaceDE w:val="0"/>
        <w:autoSpaceDN w:val="0"/>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rPr>
        <w:t>3.3供应商投标时使用的资格、信誉、荣誉、业绩与认证等，必须属于供应商自身。供应商承诺的项目拟派人员必须为正式员工。如上述材料无法证明属于供应商自身的，应提供其他合法有效的第三方证明材料。</w:t>
      </w:r>
    </w:p>
    <w:p>
      <w:pPr>
        <w:autoSpaceDE w:val="0"/>
        <w:autoSpaceDN w:val="0"/>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3.4本采购文件要求中，采购文件中凡标注“▲”的条款均为实质性要求，不响应的投标文件将作无效标处理；其他为一般指标，负偏离将导致评审时扣分。</w:t>
      </w:r>
    </w:p>
    <w:p>
      <w:pPr>
        <w:autoSpaceDE w:val="0"/>
        <w:autoSpaceDN w:val="0"/>
        <w:adjustRightInd w:val="0"/>
        <w:snapToGrid w:val="0"/>
        <w:spacing w:line="360" w:lineRule="auto"/>
        <w:ind w:firstLine="420" w:firstLineChars="200"/>
        <w:rPr>
          <w:rFonts w:ascii="宋体" w:hAnsi="宋体"/>
          <w:color w:val="000000"/>
          <w:kern w:val="0"/>
          <w:szCs w:val="21"/>
        </w:rPr>
      </w:pPr>
      <w:r>
        <w:rPr>
          <w:rFonts w:ascii="宋体" w:hAnsi="宋体"/>
          <w:color w:val="000000"/>
          <w:kern w:val="0"/>
          <w:szCs w:val="21"/>
        </w:rPr>
        <w:t>供应商的投标文件对有关条款有偏离的，须根据具体的偏离内容填写条款偏离表。未填写的，视为无偏离。</w:t>
      </w:r>
    </w:p>
    <w:p>
      <w:pPr>
        <w:adjustRightInd w:val="0"/>
        <w:snapToGrid w:val="0"/>
        <w:spacing w:line="360" w:lineRule="auto"/>
        <w:ind w:firstLine="420" w:firstLineChars="200"/>
        <w:rPr>
          <w:rFonts w:ascii="宋体" w:hAnsi="宋体"/>
          <w:snapToGrid w:val="0"/>
          <w:color w:val="000000"/>
          <w:kern w:val="0"/>
        </w:rPr>
      </w:pPr>
      <w:r>
        <w:rPr>
          <w:rFonts w:ascii="宋体" w:hAnsi="宋体"/>
          <w:color w:val="000000"/>
          <w:kern w:val="0"/>
          <w:szCs w:val="21"/>
        </w:rPr>
        <w:t>如供应商实际响应内容有偏离，而投标文件未如实反馈的，经审核情况属实，其投标无效；即使中标，在合同执行时如发现上述情形，将视情况终止合同，并追究该供应商在投标过程及合同履行时的法律责任。</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4．相关说明</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4.1 投标费用</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供应商应承担其参加投标所涉及的一切费用，不管投标结果如何，采购人对这些费用不负任何责任。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4.2 供应商在投标活动中提供任何虚假材料或从事其他违法活动的,其投标无效，并报监管部门查处</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4.3 供应商应仔细阅读采购文件的所有内容，按照采购文件的要求提交投标文件。投标文件应对采购文件的要求作出实质性响应，并对所提供的全部资料的真实性承担法律责任。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4.4信用记录：</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根据财库[2016]125号《关于在政府采购活动中查询及使用信用记录有关问题的通知》要求，采购代理机构会对供应商信用记录进行查询并甄别。</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4.4.1信用信息查询的截止时点：投标截止时间。</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4.4.2查询渠道：“信用中国”（www.creditchina.gov.cn）、“中国政府采购网”（www.ccgp.gov.cn）</w:t>
      </w:r>
      <w:r>
        <w:rPr>
          <w:rFonts w:hint="eastAsia" w:ascii="宋体" w:hAnsi="宋体"/>
          <w:snapToGrid w:val="0"/>
          <w:color w:val="000000"/>
          <w:kern w:val="0"/>
          <w:szCs w:val="21"/>
        </w:rPr>
        <w:t>。</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4.4.3信用信息的使用规则：供应商存在不良信用记录的，其投标将被作为无效投标被拒绝。</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不良信用记录指：被列入失信被执行人、重大税收违法案件当事人名单、政府采购严重违法失信行为记录名单或浙江政府采购网曝光台中尚在行政处罚期内的。</w:t>
      </w:r>
    </w:p>
    <w:p>
      <w:pPr>
        <w:adjustRightInd w:val="0"/>
        <w:snapToGrid w:val="0"/>
        <w:spacing w:line="360" w:lineRule="auto"/>
        <w:ind w:firstLine="420" w:firstLineChars="200"/>
        <w:rPr>
          <w:rFonts w:ascii="宋体" w:hAnsi="宋体"/>
          <w:snapToGrid w:val="0"/>
          <w:color w:val="000000"/>
          <w:kern w:val="0"/>
          <w:szCs w:val="21"/>
        </w:rPr>
      </w:pPr>
    </w:p>
    <w:p>
      <w:pPr>
        <w:pStyle w:val="4"/>
        <w:spacing w:line="360" w:lineRule="auto"/>
        <w:ind w:firstLine="422"/>
        <w:rPr>
          <w:rFonts w:ascii="宋体" w:hAnsi="宋体"/>
          <w:snapToGrid w:val="0"/>
          <w:color w:val="000000"/>
          <w:kern w:val="0"/>
          <w:szCs w:val="21"/>
        </w:rPr>
      </w:pPr>
      <w:bookmarkStart w:id="16" w:name="_Toc415814126"/>
      <w:bookmarkStart w:id="17" w:name="_Toc31809518"/>
      <w:bookmarkStart w:id="18" w:name="_Toc294777232"/>
      <w:bookmarkStart w:id="19" w:name="_Toc367274978"/>
      <w:bookmarkStart w:id="20" w:name="_Toc240450078"/>
      <w:bookmarkStart w:id="21" w:name="_Toc251566651"/>
      <w:r>
        <w:rPr>
          <w:rFonts w:ascii="宋体" w:hAnsi="宋体"/>
          <w:snapToGrid w:val="0"/>
          <w:color w:val="000000"/>
          <w:kern w:val="0"/>
          <w:szCs w:val="21"/>
        </w:rPr>
        <w:t>二、</w:t>
      </w:r>
      <w:bookmarkEnd w:id="16"/>
      <w:bookmarkEnd w:id="17"/>
      <w:bookmarkEnd w:id="18"/>
      <w:bookmarkEnd w:id="19"/>
      <w:bookmarkEnd w:id="20"/>
      <w:bookmarkEnd w:id="21"/>
      <w:r>
        <w:rPr>
          <w:rFonts w:ascii="宋体" w:hAnsi="宋体"/>
          <w:snapToGrid w:val="0"/>
          <w:color w:val="000000"/>
          <w:kern w:val="0"/>
          <w:szCs w:val="21"/>
        </w:rPr>
        <w:t>采购文件</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5．采购文件构成</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5.1 本采购文件包括目录所示内容及所有按本须知第</w:t>
      </w:r>
      <w:r>
        <w:rPr>
          <w:rFonts w:hint="eastAsia" w:ascii="宋体" w:hAnsi="宋体"/>
          <w:snapToGrid w:val="0"/>
          <w:color w:val="000000"/>
          <w:kern w:val="0"/>
          <w:szCs w:val="21"/>
        </w:rPr>
        <w:t>12、13</w:t>
      </w:r>
      <w:r>
        <w:rPr>
          <w:rFonts w:ascii="宋体" w:hAnsi="宋体"/>
          <w:snapToGrid w:val="0"/>
          <w:color w:val="000000"/>
          <w:kern w:val="0"/>
          <w:szCs w:val="21"/>
        </w:rPr>
        <w:t>条发出的补充资料。</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5.2 除上述所列内容外，采购人和采购代理机构的任何工作人员对供应商所作的任何口头解释、介绍、答复，只能供供应商参考，对采购人、采购代理机构和供应商无任何约束力。</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5.3 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5.4 本采购文件由采购人或采购代理机构依据相关法律、法规、规章、省市规定及采购文件进行解释。</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6．采购文件答疑</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 xml:space="preserve">6.1 </w:t>
      </w:r>
      <w:r>
        <w:rPr>
          <w:rFonts w:hint="eastAsia" w:ascii="宋体" w:hAnsi="宋体"/>
          <w:snapToGrid w:val="0"/>
          <w:color w:val="000000"/>
          <w:kern w:val="0"/>
          <w:szCs w:val="21"/>
        </w:rPr>
        <w:t>见供应商前附表12“投标答疑”。</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7．采购文件的澄清与修改</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7.1</w:t>
      </w:r>
      <w:r>
        <w:rPr>
          <w:rFonts w:hint="eastAsia" w:ascii="宋体" w:hAnsi="宋体"/>
          <w:snapToGrid w:val="0"/>
          <w:color w:val="000000"/>
          <w:kern w:val="0"/>
          <w:szCs w:val="21"/>
        </w:rPr>
        <w:t>见供应商前附表13“采购文件的澄清和修改”。</w:t>
      </w:r>
    </w:p>
    <w:p>
      <w:pPr>
        <w:pStyle w:val="4"/>
        <w:spacing w:line="360" w:lineRule="auto"/>
        <w:ind w:firstLine="422"/>
        <w:rPr>
          <w:rFonts w:ascii="宋体" w:hAnsi="宋体"/>
          <w:snapToGrid w:val="0"/>
          <w:color w:val="000000"/>
          <w:kern w:val="0"/>
          <w:szCs w:val="21"/>
        </w:rPr>
      </w:pPr>
      <w:bookmarkStart w:id="22" w:name="_Toc415814127"/>
      <w:bookmarkStart w:id="23" w:name="_Toc367274979"/>
      <w:bookmarkStart w:id="24" w:name="_Toc31809519"/>
      <w:r>
        <w:rPr>
          <w:rFonts w:ascii="宋体" w:hAnsi="宋体"/>
          <w:snapToGrid w:val="0"/>
          <w:color w:val="000000"/>
          <w:kern w:val="0"/>
          <w:szCs w:val="21"/>
        </w:rPr>
        <w:t>三、投标文件的编制</w:t>
      </w:r>
      <w:bookmarkEnd w:id="14"/>
      <w:bookmarkEnd w:id="15"/>
      <w:bookmarkEnd w:id="22"/>
      <w:bookmarkEnd w:id="23"/>
      <w:bookmarkEnd w:id="24"/>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8．投标文件的语言及计量单位</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8.1 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8.2 除采购文件另有规定外，投标文件所使用的计量单位，均须采用中华人民共和国法定计量单位，否则视同未响应。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9．投标文件构成</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供应商递交的投标文件由</w:t>
      </w:r>
      <w:r>
        <w:rPr>
          <w:rFonts w:hint="eastAsia" w:ascii="宋体" w:hAnsi="宋体"/>
          <w:snapToGrid w:val="0"/>
          <w:color w:val="000000"/>
          <w:kern w:val="0"/>
          <w:szCs w:val="21"/>
        </w:rPr>
        <w:t>资格文件</w:t>
      </w:r>
      <w:r>
        <w:rPr>
          <w:rFonts w:ascii="宋体" w:hAnsi="宋体"/>
          <w:snapToGrid w:val="0"/>
          <w:color w:val="000000"/>
          <w:kern w:val="0"/>
          <w:szCs w:val="21"/>
        </w:rPr>
        <w:t>、商务技术文件、报价文件三部分组成。</w:t>
      </w:r>
    </w:p>
    <w:p>
      <w:pPr>
        <w:tabs>
          <w:tab w:val="left" w:pos="6930"/>
        </w:tabs>
        <w:adjustRightInd w:val="0"/>
        <w:snapToGrid w:val="0"/>
        <w:spacing w:line="360" w:lineRule="auto"/>
        <w:ind w:firstLine="422" w:firstLineChars="200"/>
        <w:jc w:val="left"/>
        <w:rPr>
          <w:rFonts w:ascii="宋体" w:hAnsi="宋体"/>
          <w:snapToGrid w:val="0"/>
          <w:color w:val="000000"/>
          <w:kern w:val="0"/>
          <w:szCs w:val="21"/>
        </w:rPr>
      </w:pPr>
      <w:r>
        <w:rPr>
          <w:rFonts w:ascii="宋体" w:hAnsi="宋体"/>
          <w:b/>
          <w:snapToGrid w:val="0"/>
          <w:color w:val="000000"/>
          <w:kern w:val="0"/>
          <w:szCs w:val="21"/>
        </w:rPr>
        <w:t xml:space="preserve">9.1 </w:t>
      </w:r>
      <w:r>
        <w:rPr>
          <w:rFonts w:hint="eastAsia" w:ascii="宋体" w:hAnsi="宋体"/>
          <w:b/>
          <w:snapToGrid w:val="0"/>
          <w:color w:val="000000"/>
          <w:kern w:val="0"/>
          <w:szCs w:val="21"/>
        </w:rPr>
        <w:t>资格文件</w:t>
      </w:r>
      <w:r>
        <w:rPr>
          <w:rFonts w:ascii="宋体" w:hAnsi="宋体"/>
          <w:snapToGrid w:val="0"/>
          <w:color w:val="000000"/>
          <w:kern w:val="0"/>
          <w:szCs w:val="21"/>
        </w:rPr>
        <w:t>：</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如下资格证明材料：</w:t>
      </w:r>
    </w:p>
    <w:p>
      <w:pPr>
        <w:numPr>
          <w:ilvl w:val="0"/>
          <w:numId w:val="1"/>
        </w:numPr>
        <w:tabs>
          <w:tab w:val="left" w:pos="720"/>
        </w:tabs>
        <w:adjustRightInd w:val="0"/>
        <w:snapToGrid w:val="0"/>
        <w:spacing w:line="360" w:lineRule="auto"/>
        <w:ind w:hanging="5"/>
        <w:jc w:val="left"/>
        <w:rPr>
          <w:rFonts w:ascii="宋体" w:hAnsi="宋体"/>
          <w:snapToGrid w:val="0"/>
          <w:color w:val="000000"/>
          <w:kern w:val="0"/>
          <w:szCs w:val="21"/>
        </w:rPr>
      </w:pPr>
      <w:r>
        <w:rPr>
          <w:rFonts w:ascii="宋体" w:hAnsi="宋体"/>
          <w:snapToGrid w:val="0"/>
          <w:color w:val="000000"/>
          <w:kern w:val="0"/>
          <w:szCs w:val="21"/>
        </w:rPr>
        <w:t>基本资格条件：符合《中华人民共和国政府采购法》第二十二条的规定；</w:t>
      </w:r>
    </w:p>
    <w:p>
      <w:pPr>
        <w:tabs>
          <w:tab w:val="left" w:pos="720"/>
        </w:tabs>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（以下a~e项是第二十二条要求及对应证明材料的具体内容，各供应商须在投标文件中出具对应证明材料）</w:t>
      </w:r>
    </w:p>
    <w:p>
      <w:pPr>
        <w:pStyle w:val="75"/>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bCs/>
          <w:color w:val="000000"/>
          <w:sz w:val="21"/>
          <w:szCs w:val="21"/>
        </w:rPr>
      </w:pPr>
      <w:r>
        <w:rPr>
          <w:bCs/>
          <w:color w:val="000000"/>
          <w:sz w:val="21"/>
          <w:szCs w:val="21"/>
        </w:rPr>
        <w:t>具有独立承担民事责任的能力：</w:t>
      </w:r>
    </w:p>
    <w:p>
      <w:pPr>
        <w:pStyle w:val="75"/>
        <w:tabs>
          <w:tab w:val="left" w:pos="630"/>
          <w:tab w:val="left" w:pos="840"/>
          <w:tab w:val="left" w:pos="1050"/>
        </w:tabs>
        <w:adjustRightInd w:val="0"/>
        <w:snapToGrid w:val="0"/>
        <w:spacing w:before="0" w:beforeAutospacing="0" w:after="0" w:afterAutospacing="0" w:line="360" w:lineRule="auto"/>
        <w:ind w:left="420"/>
        <w:rPr>
          <w:bCs/>
          <w:color w:val="000000"/>
          <w:sz w:val="21"/>
          <w:szCs w:val="21"/>
        </w:rPr>
      </w:pPr>
      <w:r>
        <w:rPr>
          <w:bCs/>
          <w:color w:val="000000"/>
          <w:sz w:val="21"/>
          <w:szCs w:val="21"/>
        </w:rPr>
        <w:t>供应商须在投标文件中出具符合以下情况的证明材料复印件（五选一）：</w:t>
      </w:r>
    </w:p>
    <w:p>
      <w:pPr>
        <w:pStyle w:val="75"/>
        <w:numPr>
          <w:ilvl w:val="0"/>
          <w:numId w:val="3"/>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如供应商是企业（包括合伙企业），提供在工商部门注册的有效“企业法人营业执照”或“营业执照”；</w:t>
      </w:r>
    </w:p>
    <w:p>
      <w:pPr>
        <w:pStyle w:val="75"/>
        <w:numPr>
          <w:ilvl w:val="0"/>
          <w:numId w:val="3"/>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如供应商是事业单位，提供有效的“事业单位法人证书”；</w:t>
      </w:r>
    </w:p>
    <w:p>
      <w:pPr>
        <w:pStyle w:val="75"/>
        <w:numPr>
          <w:ilvl w:val="0"/>
          <w:numId w:val="3"/>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如供应商是非企业专业服务机构的，提供执业许可证等证明文件；</w:t>
      </w:r>
    </w:p>
    <w:p>
      <w:pPr>
        <w:pStyle w:val="75"/>
        <w:numPr>
          <w:ilvl w:val="0"/>
          <w:numId w:val="3"/>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如供应商是个体工商户，提供有效的“个体工商户营业执照”；</w:t>
      </w:r>
    </w:p>
    <w:p>
      <w:pPr>
        <w:pStyle w:val="75"/>
        <w:numPr>
          <w:ilvl w:val="0"/>
          <w:numId w:val="3"/>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如供应商是自然人，提供有效的自然人身份证明（居民身份证正反面或公安机关出具的临时居民身份证正反面或港澳台胞证或护照）。</w:t>
      </w:r>
    </w:p>
    <w:p>
      <w:pPr>
        <w:pStyle w:val="75"/>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bCs/>
          <w:color w:val="000000"/>
          <w:sz w:val="21"/>
          <w:szCs w:val="21"/>
        </w:rPr>
      </w:pPr>
      <w:r>
        <w:rPr>
          <w:bCs/>
          <w:color w:val="000000"/>
          <w:sz w:val="21"/>
          <w:szCs w:val="21"/>
        </w:rPr>
        <w:t>具有良好的商业信誉和健全的财务会计制度的证明材料：</w:t>
      </w:r>
    </w:p>
    <w:p>
      <w:pPr>
        <w:pStyle w:val="75"/>
        <w:numPr>
          <w:ilvl w:val="0"/>
          <w:numId w:val="4"/>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良好的商业信誉：</w:t>
      </w:r>
    </w:p>
    <w:p>
      <w:pPr>
        <w:pStyle w:val="75"/>
        <w:adjustRightInd w:val="0"/>
        <w:snapToGrid w:val="0"/>
        <w:spacing w:before="0" w:beforeAutospacing="0" w:after="0" w:afterAutospacing="0" w:line="360" w:lineRule="auto"/>
        <w:ind w:firstLine="413" w:firstLineChars="209"/>
        <w:rPr>
          <w:color w:val="000000"/>
          <w:spacing w:val="-6"/>
          <w:sz w:val="21"/>
          <w:szCs w:val="21"/>
        </w:rPr>
      </w:pPr>
      <w:r>
        <w:rPr>
          <w:color w:val="000000"/>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5"/>
        <w:adjustRightInd w:val="0"/>
        <w:snapToGrid w:val="0"/>
        <w:spacing w:before="0" w:beforeAutospacing="0" w:after="0" w:afterAutospacing="0" w:line="360" w:lineRule="auto"/>
        <w:ind w:firstLine="413" w:firstLineChars="209"/>
        <w:rPr>
          <w:color w:val="000000"/>
          <w:spacing w:val="-6"/>
          <w:sz w:val="21"/>
          <w:szCs w:val="21"/>
        </w:rPr>
      </w:pPr>
      <w:r>
        <w:rPr>
          <w:color w:val="000000"/>
          <w:spacing w:val="-6"/>
          <w:sz w:val="21"/>
          <w:szCs w:val="21"/>
        </w:rPr>
        <w:t>对列入失信被执行人、重大税收违法案件当事人名单、政府采购严重违法失信行为记录名单的供应商，其投标将作无效标处理。</w:t>
      </w:r>
    </w:p>
    <w:p>
      <w:pPr>
        <w:pStyle w:val="75"/>
        <w:numPr>
          <w:ilvl w:val="0"/>
          <w:numId w:val="4"/>
        </w:numPr>
        <w:shd w:val="clear" w:color="auto" w:fill="FFFFFF"/>
        <w:tabs>
          <w:tab w:val="left" w:pos="312"/>
        </w:tabs>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健全的财务会计制度：</w:t>
      </w:r>
    </w:p>
    <w:p>
      <w:pPr>
        <w:pStyle w:val="75"/>
        <w:adjustRightInd w:val="0"/>
        <w:snapToGrid w:val="0"/>
        <w:spacing w:before="0" w:beforeAutospacing="0" w:after="0" w:afterAutospacing="0" w:line="360" w:lineRule="auto"/>
        <w:ind w:left="420" w:leftChars="200"/>
        <w:rPr>
          <w:color w:val="000000"/>
          <w:spacing w:val="-6"/>
          <w:sz w:val="21"/>
          <w:szCs w:val="21"/>
        </w:rPr>
      </w:pPr>
      <w:r>
        <w:rPr>
          <w:color w:val="000000"/>
          <w:spacing w:val="-6"/>
          <w:sz w:val="21"/>
          <w:szCs w:val="21"/>
        </w:rPr>
        <w:t>供应商须在投标文件中出具符合以下情况的证明材料复印件（三选一）：</w:t>
      </w:r>
    </w:p>
    <w:p>
      <w:pPr>
        <w:pStyle w:val="75"/>
        <w:numPr>
          <w:ilvl w:val="0"/>
          <w:numId w:val="5"/>
        </w:numPr>
        <w:shd w:val="clear" w:color="auto" w:fill="FFFFFF"/>
        <w:adjustRightInd w:val="0"/>
        <w:snapToGrid w:val="0"/>
        <w:spacing w:before="0" w:beforeAutospacing="0" w:after="0" w:afterAutospacing="0" w:line="360" w:lineRule="auto"/>
        <w:ind w:left="5" w:firstLine="415"/>
        <w:rPr>
          <w:bCs/>
          <w:color w:val="000000"/>
          <w:sz w:val="21"/>
          <w:szCs w:val="21"/>
        </w:rPr>
      </w:pPr>
      <w:r>
        <w:rPr>
          <w:bCs/>
          <w:color w:val="000000"/>
          <w:sz w:val="21"/>
          <w:szCs w:val="21"/>
        </w:rPr>
        <w:t>供应商是法人的，应提供最近一个年度经审计的财务报告，包括资产负债表、利润表、现金流量表</w:t>
      </w:r>
      <w:r>
        <w:rPr>
          <w:rFonts w:hint="eastAsia"/>
          <w:bCs/>
          <w:color w:val="000000"/>
          <w:sz w:val="21"/>
          <w:szCs w:val="21"/>
        </w:rPr>
        <w:t>（</w:t>
      </w:r>
      <w:r>
        <w:rPr>
          <w:bCs/>
          <w:color w:val="000000"/>
          <w:sz w:val="21"/>
          <w:szCs w:val="21"/>
        </w:rPr>
        <w:t>执行《小企业会计准则》的提供资产负债表和利润表两张基本报表），未经审计的，提供资产负债表、利润表或损益表。</w:t>
      </w:r>
    </w:p>
    <w:p>
      <w:pPr>
        <w:pStyle w:val="75"/>
        <w:numPr>
          <w:ilvl w:val="0"/>
          <w:numId w:val="5"/>
        </w:numPr>
        <w:shd w:val="clear" w:color="auto" w:fill="FFFFFF"/>
        <w:adjustRightInd w:val="0"/>
        <w:snapToGrid w:val="0"/>
        <w:spacing w:before="0" w:beforeAutospacing="0" w:after="0" w:afterAutospacing="0" w:line="360" w:lineRule="auto"/>
        <w:ind w:left="5" w:firstLine="415"/>
        <w:rPr>
          <w:bCs/>
          <w:color w:val="000000"/>
          <w:sz w:val="21"/>
          <w:szCs w:val="21"/>
        </w:rPr>
      </w:pPr>
      <w:r>
        <w:rPr>
          <w:bCs/>
          <w:color w:val="000000"/>
          <w:sz w:val="21"/>
          <w:szCs w:val="21"/>
        </w:rPr>
        <w:t>其他组织和自然人如没有经审计的财务报告的，可以提供资产负债表、利润表、现金流量表。</w:t>
      </w:r>
    </w:p>
    <w:p>
      <w:pPr>
        <w:pStyle w:val="75"/>
        <w:numPr>
          <w:ilvl w:val="0"/>
          <w:numId w:val="5"/>
        </w:numPr>
        <w:shd w:val="clear" w:color="auto" w:fill="FFFFFF"/>
        <w:adjustRightInd w:val="0"/>
        <w:snapToGrid w:val="0"/>
        <w:spacing w:before="0" w:beforeAutospacing="0" w:after="0" w:afterAutospacing="0" w:line="360" w:lineRule="auto"/>
        <w:ind w:left="5" w:firstLine="415"/>
        <w:rPr>
          <w:bCs/>
          <w:color w:val="000000"/>
          <w:sz w:val="21"/>
          <w:szCs w:val="21"/>
        </w:rPr>
      </w:pPr>
      <w:r>
        <w:rPr>
          <w:bCs/>
          <w:color w:val="000000"/>
          <w:sz w:val="21"/>
          <w:szCs w:val="21"/>
        </w:rPr>
        <w:t>新成立不足一年的公司须出具情况说明。</w:t>
      </w:r>
    </w:p>
    <w:p>
      <w:pPr>
        <w:pStyle w:val="75"/>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bCs/>
          <w:color w:val="000000"/>
          <w:sz w:val="21"/>
          <w:szCs w:val="21"/>
        </w:rPr>
      </w:pPr>
      <w:r>
        <w:rPr>
          <w:bCs/>
          <w:color w:val="000000"/>
          <w:sz w:val="21"/>
          <w:szCs w:val="21"/>
        </w:rPr>
        <w:t>具有履行合同所必需的设备和专业技术能力：</w:t>
      </w:r>
    </w:p>
    <w:p>
      <w:pPr>
        <w:pStyle w:val="75"/>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供应商须在投标文件中出具具有履行合同所必需的设备和专业技术能力的《承诺函》；（由供应商根据本项目行拟定承诺函）</w:t>
      </w:r>
    </w:p>
    <w:p>
      <w:pPr>
        <w:pStyle w:val="75"/>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bCs/>
          <w:color w:val="000000"/>
          <w:sz w:val="21"/>
          <w:szCs w:val="21"/>
        </w:rPr>
      </w:pPr>
      <w:r>
        <w:rPr>
          <w:bCs/>
          <w:color w:val="000000"/>
          <w:sz w:val="21"/>
          <w:szCs w:val="21"/>
        </w:rPr>
        <w:t>有依法缴纳税收和社会保障资金的良好记录：</w:t>
      </w:r>
    </w:p>
    <w:p>
      <w:pPr>
        <w:pStyle w:val="75"/>
        <w:adjustRightInd w:val="0"/>
        <w:snapToGrid w:val="0"/>
        <w:spacing w:before="0" w:beforeAutospacing="0" w:after="0" w:afterAutospacing="0" w:line="360" w:lineRule="auto"/>
        <w:ind w:left="420" w:leftChars="200"/>
        <w:rPr>
          <w:bCs/>
          <w:color w:val="000000"/>
          <w:sz w:val="21"/>
          <w:szCs w:val="21"/>
        </w:rPr>
      </w:pPr>
      <w:r>
        <w:rPr>
          <w:bCs/>
          <w:color w:val="000000"/>
          <w:sz w:val="21"/>
          <w:szCs w:val="21"/>
        </w:rPr>
        <w:t>供应商须在投标文件中同时出具满足以下要求的证明材料复印件：</w:t>
      </w:r>
    </w:p>
    <w:p>
      <w:pPr>
        <w:pStyle w:val="75"/>
        <w:numPr>
          <w:ilvl w:val="0"/>
          <w:numId w:val="6"/>
        </w:numPr>
        <w:shd w:val="clear" w:color="auto" w:fill="FFFFFF"/>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供应商须提供由税务部门出具的最近三个月内缴纳增值税和企业所得税的纳税证明。</w:t>
      </w:r>
    </w:p>
    <w:p>
      <w:pPr>
        <w:pStyle w:val="75"/>
        <w:numPr>
          <w:ilvl w:val="0"/>
          <w:numId w:val="6"/>
        </w:numPr>
        <w:shd w:val="clear" w:color="auto" w:fill="FFFFFF"/>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供应商须提供最近三个月内缴纳社会保险的凭据（缴税付款凭证或社会保险缴纳证明）</w:t>
      </w:r>
    </w:p>
    <w:p>
      <w:pPr>
        <w:pStyle w:val="75"/>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依法免税或不需要缴纳社会保障资金的供应商，应提供相应文件证明其依法免税或不需要缴纳社会保障资金。</w:t>
      </w:r>
    </w:p>
    <w:p>
      <w:pPr>
        <w:pStyle w:val="75"/>
        <w:numPr>
          <w:ilvl w:val="0"/>
          <w:numId w:val="2"/>
        </w:numPr>
        <w:shd w:val="clear" w:color="auto" w:fill="FFFFFF"/>
        <w:tabs>
          <w:tab w:val="left" w:pos="630"/>
          <w:tab w:val="left" w:pos="840"/>
          <w:tab w:val="left" w:pos="1050"/>
        </w:tabs>
        <w:adjustRightInd w:val="0"/>
        <w:snapToGrid w:val="0"/>
        <w:spacing w:before="0" w:beforeAutospacing="0" w:after="0" w:afterAutospacing="0" w:line="360" w:lineRule="auto"/>
        <w:ind w:hanging="5"/>
        <w:rPr>
          <w:bCs/>
          <w:color w:val="000000"/>
          <w:sz w:val="21"/>
          <w:szCs w:val="21"/>
        </w:rPr>
      </w:pPr>
      <w:r>
        <w:rPr>
          <w:bCs/>
          <w:color w:val="000000"/>
          <w:sz w:val="21"/>
          <w:szCs w:val="21"/>
        </w:rPr>
        <w:t>参加政府采购活动前三年内，在经营活动中没有重大违法记录：</w:t>
      </w:r>
    </w:p>
    <w:p>
      <w:pPr>
        <w:pStyle w:val="75"/>
        <w:adjustRightInd w:val="0"/>
        <w:snapToGrid w:val="0"/>
        <w:spacing w:before="0" w:beforeAutospacing="0" w:after="0" w:afterAutospacing="0" w:line="360" w:lineRule="auto"/>
        <w:ind w:firstLine="420" w:firstLineChars="200"/>
        <w:rPr>
          <w:bCs/>
          <w:color w:val="000000"/>
          <w:sz w:val="21"/>
          <w:szCs w:val="21"/>
        </w:rPr>
      </w:pPr>
      <w:r>
        <w:rPr>
          <w:bCs/>
          <w:color w:val="000000"/>
          <w:sz w:val="21"/>
          <w:szCs w:val="21"/>
        </w:rPr>
        <w:t>供应商须在投标文件中出具《声明函》。（参考格式见本文件第六部分）</w:t>
      </w:r>
    </w:p>
    <w:p>
      <w:pPr>
        <w:tabs>
          <w:tab w:val="left" w:pos="426"/>
        </w:tabs>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（资格文件未按上述要求递交的，视为资格性审查未通过）</w:t>
      </w:r>
    </w:p>
    <w:p>
      <w:pPr>
        <w:adjustRightInd w:val="0"/>
        <w:snapToGrid w:val="0"/>
        <w:spacing w:line="360" w:lineRule="auto"/>
        <w:ind w:firstLine="422" w:firstLineChars="200"/>
        <w:jc w:val="left"/>
        <w:rPr>
          <w:rFonts w:ascii="宋体" w:hAnsi="宋体"/>
          <w:snapToGrid w:val="0"/>
          <w:color w:val="000000"/>
          <w:kern w:val="0"/>
          <w:szCs w:val="21"/>
        </w:rPr>
      </w:pPr>
      <w:r>
        <w:rPr>
          <w:rFonts w:ascii="宋体" w:hAnsi="宋体"/>
          <w:b/>
          <w:snapToGrid w:val="0"/>
          <w:color w:val="000000"/>
          <w:kern w:val="0"/>
          <w:szCs w:val="21"/>
        </w:rPr>
        <w:t>9.2商务技术文件</w:t>
      </w:r>
      <w:r>
        <w:rPr>
          <w:rFonts w:ascii="宋体" w:hAnsi="宋体"/>
          <w:snapToGrid w:val="0"/>
          <w:color w:val="000000"/>
          <w:kern w:val="0"/>
          <w:szCs w:val="21"/>
        </w:rPr>
        <w:t>，内容可以是资料，图表或说明：</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（1）投标函；</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（2）供应商简介、供应商基本情况表；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（3）法定代表人资格证明书及法定代表人授权书，同时须附法定代表人和授权委托代表的有效身份证复印件（法定代表人直接参加投标并对相应文件签字的，只需提供前者）；</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（4）采购清单；</w:t>
      </w:r>
    </w:p>
    <w:p>
      <w:pPr>
        <w:adjustRightInd w:val="0"/>
        <w:snapToGrid w:val="0"/>
        <w:spacing w:line="360" w:lineRule="auto"/>
        <w:ind w:firstLine="420" w:firstLineChars="200"/>
        <w:jc w:val="left"/>
        <w:rPr>
          <w:rFonts w:ascii="宋体" w:hAnsi="宋体"/>
          <w:snapToGrid w:val="0"/>
          <w:color w:val="000000"/>
          <w:kern w:val="0"/>
          <w:szCs w:val="21"/>
          <w:lang w:val="zh-CN"/>
        </w:rPr>
      </w:pPr>
      <w:r>
        <w:rPr>
          <w:rFonts w:hint="eastAsia" w:ascii="宋体" w:hAnsi="宋体"/>
          <w:snapToGrid w:val="0"/>
          <w:color w:val="000000"/>
          <w:kern w:val="0"/>
          <w:szCs w:val="21"/>
        </w:rPr>
        <w:t>（5）技术偏离表：供应商在投标文件技术偏离说明表中，</w:t>
      </w:r>
      <w:r>
        <w:rPr>
          <w:rFonts w:hint="eastAsia" w:ascii="宋体" w:hAnsi="宋体"/>
          <w:snapToGrid w:val="0"/>
          <w:color w:val="000000"/>
          <w:kern w:val="0"/>
          <w:szCs w:val="21"/>
          <w:lang w:val="zh-CN"/>
        </w:rPr>
        <w:t>应对</w:t>
      </w:r>
      <w:r>
        <w:rPr>
          <w:rFonts w:hint="eastAsia" w:ascii="宋体" w:hAnsi="宋体"/>
          <w:snapToGrid w:val="0"/>
          <w:color w:val="000000"/>
          <w:kern w:val="0"/>
          <w:szCs w:val="21"/>
        </w:rPr>
        <w:t>项目技术规范和服务要求</w:t>
      </w:r>
      <w:r>
        <w:rPr>
          <w:rFonts w:hint="eastAsia" w:ascii="宋体" w:hAnsi="宋体"/>
          <w:snapToGrid w:val="0"/>
          <w:color w:val="000000"/>
          <w:kern w:val="0"/>
          <w:szCs w:val="21"/>
          <w:lang w:val="zh-CN"/>
        </w:rPr>
        <w:t>中所提出各项要求进行答复、说明和解释。如果供应商在技术偏离表中注明无偏离，评标结束后、签订采购合同前又认为其实际产品与投标技术需求不一致的，视为供应商在投标有效期内对其投标文件进行了实质性修改，其投标将被追认为无效。</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（6）商务条款偏离表；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（7）廉政承诺书；</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（8）中标服务费承诺书；</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s="宋体"/>
          <w:bCs/>
          <w:color w:val="000000"/>
          <w:szCs w:val="21"/>
        </w:rPr>
        <w:t>（9）</w:t>
      </w:r>
      <w:r>
        <w:rPr>
          <w:rFonts w:hint="eastAsia" w:ascii="宋体" w:hAnsi="宋体"/>
          <w:color w:val="000000"/>
          <w:szCs w:val="21"/>
        </w:rPr>
        <w:t>供应商相关证书：具有有效的ISO9001</w:t>
      </w:r>
      <w:r>
        <w:rPr>
          <w:rFonts w:ascii="宋体" w:hAnsi="宋体"/>
          <w:color w:val="000000"/>
          <w:szCs w:val="21"/>
        </w:rPr>
        <w:t>质量管理体系认证</w:t>
      </w:r>
      <w:r>
        <w:rPr>
          <w:rFonts w:hint="eastAsia" w:ascii="宋体" w:hAnsi="宋体"/>
          <w:color w:val="000000"/>
          <w:szCs w:val="21"/>
        </w:rPr>
        <w:t>证书、</w:t>
      </w:r>
      <w:r>
        <w:rPr>
          <w:rFonts w:ascii="宋体" w:hAnsi="宋体"/>
          <w:color w:val="000000"/>
          <w:szCs w:val="21"/>
        </w:rPr>
        <w:t>ISO14001环境</w:t>
      </w:r>
      <w:r>
        <w:rPr>
          <w:rFonts w:hint="eastAsia" w:ascii="宋体" w:hAnsi="宋体"/>
          <w:color w:val="000000"/>
          <w:szCs w:val="21"/>
        </w:rPr>
        <w:t>管理</w:t>
      </w:r>
      <w:r>
        <w:rPr>
          <w:rFonts w:ascii="宋体" w:hAnsi="宋体"/>
          <w:color w:val="000000"/>
          <w:szCs w:val="21"/>
        </w:rPr>
        <w:t>体系认证</w:t>
      </w:r>
      <w:r>
        <w:rPr>
          <w:rFonts w:hint="eastAsia" w:ascii="宋体" w:hAnsi="宋体"/>
          <w:color w:val="000000"/>
          <w:szCs w:val="21"/>
        </w:rPr>
        <w:t>证书、ISO45001职业健康管理体系认证证书、电子与智能化工程专业承包资质证书，如有提供证书复印件；</w:t>
      </w:r>
    </w:p>
    <w:p>
      <w:pPr>
        <w:adjustRightInd w:val="0"/>
        <w:snapToGrid w:val="0"/>
        <w:spacing w:line="360" w:lineRule="auto"/>
        <w:ind w:firstLine="420" w:firstLineChars="200"/>
        <w:jc w:val="left"/>
        <w:rPr>
          <w:rFonts w:hint="eastAsia" w:ascii="宋体" w:hAnsi="宋体"/>
          <w:snapToGrid w:val="0"/>
          <w:color w:val="000000"/>
          <w:kern w:val="0"/>
          <w:szCs w:val="21"/>
        </w:rPr>
      </w:pPr>
      <w:r>
        <w:rPr>
          <w:rFonts w:hint="eastAsia" w:ascii="宋体" w:hAnsi="宋体"/>
          <w:snapToGrid w:val="0"/>
          <w:color w:val="000000"/>
          <w:kern w:val="0"/>
          <w:szCs w:val="21"/>
        </w:rPr>
        <w:t>（10）产品证书和检测报告：</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1）医护对讲系统具有</w:t>
      </w:r>
      <w:r>
        <w:rPr>
          <w:rFonts w:hint="eastAsia" w:ascii="宋体" w:hAnsi="宋体" w:cs="宋体"/>
          <w:color w:val="000000"/>
          <w:kern w:val="0"/>
          <w:szCs w:val="21"/>
        </w:rPr>
        <w:t>拾音器处理技术软件著作权证书</w:t>
      </w:r>
      <w:r>
        <w:rPr>
          <w:rFonts w:hint="eastAsia" w:ascii="宋体" w:hAnsi="宋体"/>
          <w:color w:val="000000"/>
          <w:szCs w:val="21"/>
        </w:rPr>
        <w:t>，提供证书复印件；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2）提供移动护理工作站通过质检局备案的企业产品标准证明文件复印件；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3）提供移动护理工作站推车的抗振动、碰撞检测报告复印；</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4）所投移动护理PDA设备具有第三方检测检测机构出具的符合GB9706.1-2007医用电气设备安全通用要求检测报告复印件；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5）所投移动护理PDA设备制造商具备中国合格评定国家认可委员会实验室认可证书，提供证书复印件；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（11）成功案例：供应商已完成同类医院智能化系统项目的案例，提供合同和竣工验收报告复印件；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（12）技术方案：</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1）对需建设系统现状、业务系统布局的了解程度、对本项目方案总体设计情况，是否切合实际的系统规划，及系统部署方案的可行性、安全性等；</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2）提供深化设计系统图和具体解决方案；</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3）提供与已有各系统无缝对接方案：</w:t>
      </w:r>
      <w:r>
        <w:rPr>
          <w:rFonts w:hint="eastAsia" w:ascii="宋体" w:hAnsi="宋体" w:cs="宋体"/>
          <w:color w:val="000000"/>
          <w:szCs w:val="21"/>
        </w:rPr>
        <w:t>需提供对接方案（技术实现的详细说明和软件界面截图）和能够与原一期厂家对接成功证明资料（可以是厂家证明资料或以往用户成功对接案例证明资料或供应商能够证明对接成功的证明资料）；</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4）具体实施计划：包括设备供货、验货、安装调试、试运行、测试、系统管理培训、系统运行维护培训等内容，以及组织机构情况、工作时间进度表、工作程序和步骤、管理和协调方法、关键步骤的思路和要点等；</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5）培训方案：包含培训目标、培训形式与内容、培训对象、培训计划；</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color w:val="000000"/>
          <w:szCs w:val="21"/>
          <w:lang w:val="zh-CN"/>
        </w:rPr>
        <w:t>售后服务：</w:t>
      </w:r>
      <w:r>
        <w:rPr>
          <w:rFonts w:hint="eastAsia" w:ascii="宋体" w:hAnsi="宋体"/>
          <w:color w:val="000000"/>
          <w:szCs w:val="21"/>
        </w:rPr>
        <w:t>投标人提供的售后服务方案、售后服务承诺的可行性、完整性以及服务承诺落实的保障措施，维护期内外的后续技术支持和维护能力情况以及对服务承诺的保障措施；投标人承诺所投商品在保修期内发生故障时的响应时间及到达现场实施维修时间及对服务承诺的保障措施；</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7）项目人员配置情况：本项目拟项目经理具有建造师证书，</w:t>
      </w:r>
      <w:r>
        <w:rPr>
          <w:rFonts w:hint="eastAsia" w:ascii="宋体" w:hAnsi="宋体"/>
          <w:color w:val="000000"/>
          <w:szCs w:val="21"/>
          <w:lang w:val="zh-CN"/>
        </w:rPr>
        <w:t>提</w:t>
      </w:r>
      <w:r>
        <w:rPr>
          <w:rFonts w:hint="eastAsia" w:ascii="宋体" w:hAnsi="宋体"/>
          <w:color w:val="000000"/>
          <w:szCs w:val="21"/>
        </w:rPr>
        <w:t>供</w:t>
      </w:r>
      <w:r>
        <w:rPr>
          <w:rFonts w:hint="eastAsia" w:ascii="宋体" w:hAnsi="宋体"/>
          <w:color w:val="000000"/>
          <w:szCs w:val="21"/>
          <w:lang w:val="zh-CN"/>
        </w:rPr>
        <w:t>证书复印件及在本单位在职近6个月的社保证明材料</w:t>
      </w:r>
      <w:r>
        <w:rPr>
          <w:rFonts w:hint="eastAsia" w:ascii="宋体" w:hAnsi="宋体"/>
          <w:color w:val="000000"/>
          <w:szCs w:val="21"/>
        </w:rPr>
        <w:t>；技术负责人具有建筑电气（建筑智能化）中级及以上工程师证书，</w:t>
      </w:r>
      <w:r>
        <w:rPr>
          <w:rFonts w:hint="eastAsia" w:ascii="宋体" w:hAnsi="宋体"/>
          <w:color w:val="000000"/>
          <w:szCs w:val="21"/>
          <w:lang w:val="zh-CN"/>
        </w:rPr>
        <w:t>提证书复印件及在本单位的社保证明材料；</w:t>
      </w:r>
      <w:r>
        <w:rPr>
          <w:rFonts w:hint="eastAsia" w:ascii="宋体" w:hAnsi="宋体" w:cs="仿宋_GB2312"/>
          <w:color w:val="000000"/>
          <w:szCs w:val="21"/>
        </w:rPr>
        <w:t>项目组其它实施人员专业人员素质、技术能力、专业分布、经验等情况，提供人员证书复印件和</w:t>
      </w:r>
      <w:r>
        <w:rPr>
          <w:rFonts w:hint="eastAsia" w:ascii="宋体" w:hAnsi="宋体"/>
          <w:color w:val="000000"/>
          <w:szCs w:val="21"/>
          <w:lang w:val="zh-CN"/>
        </w:rPr>
        <w:t>在本单位的社保证明材料；</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rPr>
        <w:t>13）节能、环保：所投产品取得节能产品和环境标志产品认证证书的，提供认证证书复印件加盖投标供应商公章；</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（14）供应商认为有必要提供的其它文件。</w:t>
      </w:r>
    </w:p>
    <w:p>
      <w:pPr>
        <w:spacing w:line="360" w:lineRule="auto"/>
        <w:ind w:firstLine="422" w:firstLineChars="200"/>
        <w:rPr>
          <w:rFonts w:ascii="宋体" w:hAnsi="宋体"/>
          <w:snapToGrid w:val="0"/>
          <w:color w:val="000000"/>
          <w:kern w:val="0"/>
          <w:szCs w:val="21"/>
        </w:rPr>
      </w:pPr>
      <w:r>
        <w:rPr>
          <w:rFonts w:ascii="宋体" w:hAnsi="宋体"/>
          <w:b/>
          <w:snapToGrid w:val="0"/>
          <w:color w:val="000000"/>
          <w:kern w:val="0"/>
          <w:szCs w:val="21"/>
        </w:rPr>
        <w:t>9.3报价文件：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（1）开标一览表；</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（2）投标价格组成明细表；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中小企业声明函（如有）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4</w:t>
      </w:r>
      <w:r>
        <w:rPr>
          <w:rFonts w:ascii="宋体" w:hAnsi="宋体"/>
          <w:snapToGrid w:val="0"/>
          <w:color w:val="000000"/>
          <w:kern w:val="0"/>
          <w:szCs w:val="21"/>
        </w:rPr>
        <w:t>）供应商为监狱企业的证明文件：省级以上监狱管理局、戒毒管理局（含新疆生产建设兵团）出具</w:t>
      </w:r>
      <w:r>
        <w:rPr>
          <w:rFonts w:ascii="宋体" w:hAnsi="宋体"/>
          <w:color w:val="000000"/>
          <w:szCs w:val="21"/>
        </w:rPr>
        <w:t>的属于监狱企业的证明文件</w:t>
      </w:r>
      <w:r>
        <w:rPr>
          <w:rFonts w:ascii="宋体" w:hAnsi="宋体"/>
          <w:snapToGrid w:val="0"/>
          <w:color w:val="000000"/>
          <w:kern w:val="0"/>
          <w:szCs w:val="21"/>
        </w:rPr>
        <w:t>，（如有）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5</w:t>
      </w:r>
      <w:r>
        <w:rPr>
          <w:rFonts w:ascii="宋体" w:hAnsi="宋体"/>
          <w:snapToGrid w:val="0"/>
          <w:color w:val="000000"/>
          <w:kern w:val="0"/>
          <w:szCs w:val="21"/>
        </w:rPr>
        <w:t>）残疾人福利性单位声明函</w:t>
      </w:r>
      <w:r>
        <w:rPr>
          <w:rFonts w:hint="eastAsia" w:ascii="宋体" w:hAnsi="宋体"/>
          <w:snapToGrid w:val="0"/>
          <w:color w:val="000000"/>
          <w:kern w:val="0"/>
          <w:szCs w:val="21"/>
        </w:rPr>
        <w:t>：</w:t>
      </w:r>
      <w:r>
        <w:rPr>
          <w:rFonts w:hint="eastAsia" w:ascii="宋体" w:hAnsi="宋体"/>
          <w:bCs/>
          <w:snapToGrid w:val="0"/>
          <w:color w:val="000000"/>
          <w:kern w:val="0"/>
          <w:szCs w:val="21"/>
        </w:rPr>
        <w:t>符合《财政部、民政部、中国残疾人联合会关于促进残疾人就业政府采购政策的通知》（财库〔2017〕141号）政策规定的</w:t>
      </w:r>
      <w:r>
        <w:rPr>
          <w:rFonts w:ascii="宋体" w:hAnsi="宋体"/>
          <w:snapToGrid w:val="0"/>
          <w:color w:val="000000"/>
          <w:kern w:val="0"/>
          <w:szCs w:val="21"/>
        </w:rPr>
        <w:t>（如有）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6</w:t>
      </w:r>
      <w:r>
        <w:rPr>
          <w:rFonts w:ascii="宋体" w:hAnsi="宋体"/>
          <w:snapToGrid w:val="0"/>
          <w:color w:val="000000"/>
          <w:kern w:val="0"/>
          <w:szCs w:val="21"/>
        </w:rPr>
        <w:t>）供应商认为有必要提供的其它文件。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9.4 以上内容按照采购文件第六部分附件所附格式填写。没有提供格式的，供应商根据实际情况自行设计并编制。</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10．投标函</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10.1 供应商应完整地填写采购文件中提供的投标函和投标相关附件。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10.2 投标文件应当对采购文件中有关投标有效期、采购需求等实质性内容作出响应。供应商在满足采购文件实质性要求的基础上，可以提出比采购文件要求更有利于采购人的承诺。</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11．投标报价</w:t>
      </w:r>
    </w:p>
    <w:p>
      <w:pPr>
        <w:adjustRightInd w:val="0"/>
        <w:snapToGrid w:val="0"/>
        <w:spacing w:line="360" w:lineRule="auto"/>
        <w:ind w:firstLine="435"/>
        <w:rPr>
          <w:rFonts w:ascii="宋体" w:hAnsi="宋体"/>
          <w:snapToGrid w:val="0"/>
          <w:color w:val="000000"/>
          <w:kern w:val="0"/>
          <w:szCs w:val="21"/>
        </w:rPr>
      </w:pPr>
      <w:r>
        <w:rPr>
          <w:rFonts w:ascii="宋体" w:hAnsi="宋体"/>
          <w:snapToGrid w:val="0"/>
          <w:color w:val="000000"/>
          <w:kern w:val="0"/>
          <w:szCs w:val="21"/>
        </w:rPr>
        <w:t>11.1供应商应按采购文件中规定填写报价有关表格</w:t>
      </w:r>
      <w:r>
        <w:rPr>
          <w:rFonts w:ascii="宋体" w:hAnsi="宋体"/>
          <w:color w:val="000000"/>
          <w:szCs w:val="21"/>
        </w:rPr>
        <w:t>。当投标函与开标一览表不相一致时，以投标函为准；大写与小写不一致时，以大写为准。</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11.2本次报价方式为总价包干。投标总价应包括本项目整个服务期所需的一切人工、材料费、工具、设备、保险、交通、利润、验收、税金（包含须由供应商承担的各种税费）、其它需供应商承担的费用及潜在可能涉及的一切费用。供应商应认真计算可能发生的各相关费用并计入投标报价内，在项目实施过程中不得藉此要求增加任何费用。如上述没有提及但该项目仍需要的内容，请供应商自行考虑一并计入投标报价中（未计入的，视为供应商的优惠）。</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如上述没有提及但该项目仍需要的内容，请供应商自行考虑一并计入投标报价中（未计入的，视为供应商的优惠）。</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11.3投标报价须考虑的因素</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（1）此报价包括但不限于工作、生活、交通、通讯、设备（仪器）、劳力、利润、税收以及服务成果全部验收完毕前可能产生的其他费用。</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（2）根据国家和浙江省的有关规定，凡要求供应商办理的一切手续（包括投标和中标后供应货物的各种手续）均由供应商自行调查办理，该费用包含在投标报价中。</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（3）供应商在报价时可自行考虑一定的风险系数（风险包括政策性调价及市场材料价格变化等因素）。采购人不承担风险因素造成的价格变更。</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4）供应商可进一步参阅用户需求部分，了解各影响投标报价的因素。除采购人提出的变更要求，供应商所报的价格在合同执行过程中是固定不变的，不得以任何理由予以变更。未计入报价的部分，均视为供应商的优惠，不再调整。</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11.4 报价明细中采用单价及合价，便于评审及经济性测算。采购人要求的分类报价是为了方便评标，但在任何情况下不限制采购人以其认为最合适的条款签订合同的权力。</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11.5 采购人不接受任何选择性报价。</w:t>
      </w:r>
    </w:p>
    <w:p>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11.6最低报价不是中标的保证。</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12．投标货币</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12.1</w:t>
      </w:r>
      <w:r>
        <w:rPr>
          <w:rFonts w:ascii="宋体" w:hAnsi="宋体"/>
          <w:snapToGrid w:val="0"/>
          <w:color w:val="000000"/>
          <w:kern w:val="0"/>
          <w:szCs w:val="21"/>
        </w:rPr>
        <w:t>供应商用人民币报价。</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13．投标保证金</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13.1</w:t>
      </w:r>
      <w:r>
        <w:rPr>
          <w:rFonts w:ascii="宋体" w:hAnsi="宋体"/>
          <w:color w:val="000000"/>
        </w:rPr>
        <w:t>本项目不收取投标保证金</w:t>
      </w:r>
      <w:r>
        <w:rPr>
          <w:rFonts w:hint="eastAsia" w:ascii="宋体" w:hAnsi="宋体"/>
          <w:color w:val="000000"/>
        </w:rPr>
        <w:t>。</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14．投标有效期</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14.1 投标文件在开标之日起90日历天内有效。</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14.2 在原定投标有效期满之前，如果出现特殊情况，采购人可以以书面形式向供应商提出延长投标有效期的要求。这种要求与答复均应采用书面形式如传真或信件等。供应商可以拒绝接受采购人的这种要求而放弃投标。接受延长投标有效期的供应商将不会被要求和允许修正其投标。同时受投标有限期约束的所有权力和义务均延长至新的有限期。</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14.3 中标人的投标文件自开标之日起至合同履行完毕止均应保持有效。</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15．投标文件的式样和签署</w:t>
      </w:r>
    </w:p>
    <w:p>
      <w:pPr>
        <w:adjustRightInd w:val="0"/>
        <w:snapToGrid w:val="0"/>
        <w:spacing w:line="360" w:lineRule="auto"/>
        <w:ind w:firstLine="420" w:firstLineChars="200"/>
        <w:jc w:val="left"/>
        <w:rPr>
          <w:rFonts w:ascii="宋体" w:hAnsi="宋体"/>
          <w:snapToGrid w:val="0"/>
          <w:color w:val="000000"/>
          <w:kern w:val="0"/>
          <w:szCs w:val="21"/>
        </w:rPr>
      </w:pPr>
      <w:bookmarkStart w:id="25" w:name="_Toc251566653"/>
      <w:bookmarkStart w:id="26" w:name="_Toc240450080"/>
      <w:r>
        <w:rPr>
          <w:rFonts w:hint="eastAsia" w:ascii="宋体" w:hAnsi="宋体"/>
          <w:snapToGrid w:val="0"/>
          <w:color w:val="000000"/>
          <w:kern w:val="0"/>
          <w:szCs w:val="21"/>
        </w:rPr>
        <w:t>15.1本项目实行网上投标。</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15.2供应商应准备电子加密投标文件、以介质存储的数据电文形式的备份投标文件、纸质备份投标文件三类：</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投标文件均由资格文件、商务技术文件、报价文件组成。</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（1）“电子加密投标文件”是指通过“政采云电子交易客户端”完成投标文件编制后生成并加密的数据电文形式的投标文件</w:t>
      </w:r>
      <w:r>
        <w:rPr>
          <w:rFonts w:hint="eastAsia" w:ascii="宋体" w:hAnsi="宋体"/>
          <w:snapToGrid w:val="0"/>
          <w:color w:val="000000"/>
          <w:kern w:val="0"/>
          <w:szCs w:val="21"/>
        </w:rPr>
        <w:t>（后缀格式为.jmbs）</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（2）“备份投标文件”是指与“电子加密投标文件”同时生成的数据电文形式的电子文件（备份投标文件</w:t>
      </w:r>
      <w:r>
        <w:rPr>
          <w:rFonts w:hint="eastAsia" w:ascii="宋体" w:hAnsi="宋体"/>
          <w:snapToGrid w:val="0"/>
          <w:color w:val="000000"/>
          <w:kern w:val="0"/>
          <w:szCs w:val="21"/>
        </w:rPr>
        <w:t>，用于供应商</w:t>
      </w:r>
      <w:r>
        <w:rPr>
          <w:rFonts w:ascii="宋体" w:hAnsi="宋体"/>
          <w:snapToGrid w:val="0"/>
          <w:color w:val="000000"/>
          <w:kern w:val="0"/>
          <w:szCs w:val="21"/>
        </w:rPr>
        <w:t>电子加密投标文件</w:t>
      </w:r>
      <w:r>
        <w:rPr>
          <w:rFonts w:hint="eastAsia" w:ascii="宋体" w:hAnsi="宋体"/>
          <w:snapToGrid w:val="0"/>
          <w:color w:val="000000"/>
          <w:kern w:val="0"/>
          <w:szCs w:val="21"/>
        </w:rPr>
        <w:t>解密异常时应急使用</w:t>
      </w:r>
      <w:r>
        <w:rPr>
          <w:rFonts w:ascii="宋体" w:hAnsi="宋体"/>
          <w:snapToGrid w:val="0"/>
          <w:color w:val="000000"/>
          <w:kern w:val="0"/>
          <w:szCs w:val="21"/>
        </w:rPr>
        <w:t>），其他方式编制的备份投标文件视为无效备份投标文件</w:t>
      </w:r>
      <w:r>
        <w:rPr>
          <w:rFonts w:hint="eastAsia" w:ascii="宋体" w:hAnsi="宋体"/>
          <w:snapToGrid w:val="0"/>
          <w:color w:val="000000"/>
          <w:kern w:val="0"/>
          <w:szCs w:val="21"/>
        </w:rPr>
        <w:t>。</w:t>
      </w:r>
      <w:r>
        <w:rPr>
          <w:rFonts w:ascii="宋体" w:hAnsi="宋体"/>
          <w:snapToGrid w:val="0"/>
          <w:color w:val="000000"/>
          <w:kern w:val="0"/>
          <w:szCs w:val="21"/>
        </w:rPr>
        <w:t>备份投标文件</w:t>
      </w:r>
      <w:r>
        <w:rPr>
          <w:rFonts w:hint="eastAsia" w:ascii="宋体" w:hAnsi="宋体"/>
          <w:snapToGrid w:val="0"/>
          <w:color w:val="000000"/>
          <w:kern w:val="0"/>
          <w:szCs w:val="21"/>
        </w:rPr>
        <w:t>（后缀格式为.bfbs）以U盘形式提供。</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（3）纸质备份投标文件将以纸质文件的形式递交，数量为：一式三份。</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15.3</w:t>
      </w:r>
      <w:r>
        <w:rPr>
          <w:rFonts w:ascii="宋体" w:hAnsi="宋体"/>
          <w:snapToGrid w:val="0"/>
          <w:color w:val="000000"/>
          <w:kern w:val="0"/>
          <w:szCs w:val="21"/>
        </w:rPr>
        <w:t>投标文件</w:t>
      </w:r>
      <w:r>
        <w:rPr>
          <w:rFonts w:hint="eastAsia" w:ascii="宋体" w:hAnsi="宋体"/>
          <w:snapToGrid w:val="0"/>
          <w:color w:val="000000"/>
          <w:kern w:val="0"/>
          <w:szCs w:val="21"/>
        </w:rPr>
        <w:t>须按照采购</w:t>
      </w:r>
      <w:r>
        <w:rPr>
          <w:rFonts w:ascii="宋体" w:hAnsi="宋体"/>
          <w:snapToGrid w:val="0"/>
          <w:color w:val="000000"/>
          <w:kern w:val="0"/>
          <w:szCs w:val="21"/>
        </w:rPr>
        <w:t>文件要求加盖</w:t>
      </w:r>
      <w:r>
        <w:rPr>
          <w:rFonts w:hint="eastAsia" w:ascii="宋体" w:hAnsi="宋体"/>
          <w:snapToGrid w:val="0"/>
          <w:color w:val="000000"/>
          <w:kern w:val="0"/>
          <w:szCs w:val="21"/>
        </w:rPr>
        <w:t>供应商</w:t>
      </w:r>
      <w:r>
        <w:rPr>
          <w:rFonts w:ascii="宋体" w:hAnsi="宋体"/>
          <w:snapToGrid w:val="0"/>
          <w:color w:val="000000"/>
          <w:kern w:val="0"/>
          <w:szCs w:val="21"/>
        </w:rPr>
        <w:t>公章</w:t>
      </w:r>
      <w:r>
        <w:rPr>
          <w:rFonts w:ascii="宋体" w:hAnsi="宋体"/>
          <w:b/>
          <w:snapToGrid w:val="0"/>
          <w:color w:val="000000"/>
          <w:kern w:val="0"/>
          <w:szCs w:val="21"/>
          <w:u w:val="single"/>
        </w:rPr>
        <w:t>（除此之外的投标专用章、合同章等均视为无效）</w:t>
      </w:r>
      <w:r>
        <w:rPr>
          <w:rFonts w:ascii="宋体" w:hAnsi="宋体"/>
          <w:snapToGrid w:val="0"/>
          <w:color w:val="000000"/>
          <w:kern w:val="0"/>
          <w:szCs w:val="21"/>
        </w:rPr>
        <w:t>、法定代表人或其委托代理人签字或盖章</w:t>
      </w:r>
      <w:r>
        <w:rPr>
          <w:rFonts w:hint="eastAsia" w:ascii="宋体" w:hAnsi="宋体"/>
          <w:snapToGrid w:val="0"/>
          <w:color w:val="000000"/>
          <w:kern w:val="0"/>
          <w:szCs w:val="21"/>
        </w:rPr>
        <w:t>。</w:t>
      </w:r>
    </w:p>
    <w:p>
      <w:pPr>
        <w:pStyle w:val="4"/>
        <w:spacing w:line="360" w:lineRule="auto"/>
        <w:ind w:firstLine="422"/>
        <w:rPr>
          <w:rFonts w:ascii="宋体" w:hAnsi="宋体"/>
          <w:snapToGrid w:val="0"/>
          <w:color w:val="000000"/>
          <w:kern w:val="0"/>
          <w:szCs w:val="21"/>
        </w:rPr>
      </w:pPr>
      <w:bookmarkStart w:id="27" w:name="_Toc415814128"/>
      <w:bookmarkStart w:id="28" w:name="_Toc31809520"/>
      <w:bookmarkStart w:id="29" w:name="_Toc367274980"/>
      <w:r>
        <w:rPr>
          <w:rFonts w:ascii="宋体" w:hAnsi="宋体"/>
          <w:snapToGrid w:val="0"/>
          <w:color w:val="000000"/>
          <w:kern w:val="0"/>
          <w:szCs w:val="21"/>
        </w:rPr>
        <w:t>四、投标文件的</w:t>
      </w:r>
      <w:r>
        <w:rPr>
          <w:rFonts w:hint="eastAsia" w:ascii="宋体" w:hAnsi="宋体"/>
          <w:snapToGrid w:val="0"/>
          <w:color w:val="000000"/>
          <w:kern w:val="0"/>
          <w:szCs w:val="21"/>
        </w:rPr>
        <w:t>上传和</w:t>
      </w:r>
      <w:r>
        <w:rPr>
          <w:rFonts w:ascii="宋体" w:hAnsi="宋体"/>
          <w:snapToGrid w:val="0"/>
          <w:color w:val="000000"/>
          <w:kern w:val="0"/>
          <w:szCs w:val="21"/>
        </w:rPr>
        <w:t>递交</w:t>
      </w:r>
      <w:bookmarkEnd w:id="25"/>
      <w:bookmarkEnd w:id="26"/>
      <w:bookmarkEnd w:id="27"/>
      <w:bookmarkEnd w:id="28"/>
      <w:bookmarkEnd w:id="29"/>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16</w:t>
      </w:r>
      <w:r>
        <w:rPr>
          <w:rFonts w:hint="eastAsia" w:ascii="宋体" w:hAnsi="宋体"/>
          <w:b/>
          <w:snapToGrid w:val="0"/>
          <w:color w:val="000000"/>
          <w:kern w:val="0"/>
          <w:szCs w:val="21"/>
        </w:rPr>
        <w:t>.1</w:t>
      </w:r>
      <w:r>
        <w:rPr>
          <w:rFonts w:hint="eastAsia" w:ascii="宋体" w:hAnsi="宋体"/>
          <w:snapToGrid w:val="0"/>
          <w:color w:val="000000"/>
          <w:kern w:val="0"/>
          <w:szCs w:val="21"/>
        </w:rPr>
        <w:t>见供应商前附表15“</w:t>
      </w:r>
      <w:r>
        <w:rPr>
          <w:rFonts w:ascii="宋体" w:hAnsi="宋体"/>
          <w:snapToGrid w:val="0"/>
          <w:color w:val="000000"/>
          <w:kern w:val="0"/>
          <w:szCs w:val="21"/>
        </w:rPr>
        <w:t>投标文件的</w:t>
      </w:r>
      <w:r>
        <w:rPr>
          <w:rFonts w:hint="eastAsia" w:ascii="宋体" w:hAnsi="宋体"/>
          <w:snapToGrid w:val="0"/>
          <w:color w:val="000000"/>
          <w:kern w:val="0"/>
          <w:szCs w:val="21"/>
        </w:rPr>
        <w:t>上传和</w:t>
      </w:r>
      <w:r>
        <w:rPr>
          <w:rFonts w:ascii="宋体" w:hAnsi="宋体"/>
          <w:snapToGrid w:val="0"/>
          <w:color w:val="000000"/>
          <w:kern w:val="0"/>
          <w:szCs w:val="21"/>
        </w:rPr>
        <w:t>递交</w:t>
      </w:r>
      <w:r>
        <w:rPr>
          <w:rFonts w:hint="eastAsia" w:ascii="宋体" w:hAnsi="宋体"/>
          <w:snapToGrid w:val="0"/>
          <w:color w:val="000000"/>
          <w:kern w:val="0"/>
          <w:szCs w:val="21"/>
        </w:rPr>
        <w:t>”。</w:t>
      </w:r>
    </w:p>
    <w:p>
      <w:pPr>
        <w:adjustRightInd w:val="0"/>
        <w:snapToGrid w:val="0"/>
        <w:spacing w:line="360" w:lineRule="auto"/>
        <w:ind w:firstLine="422" w:firstLineChars="200"/>
        <w:rPr>
          <w:rFonts w:ascii="宋体" w:hAnsi="宋体"/>
          <w:b/>
          <w:snapToGrid w:val="0"/>
          <w:color w:val="000000"/>
          <w:kern w:val="0"/>
          <w:szCs w:val="21"/>
        </w:rPr>
      </w:pPr>
      <w:bookmarkStart w:id="30" w:name="_Toc240450081"/>
      <w:bookmarkStart w:id="31" w:name="_Toc251566654"/>
      <w:r>
        <w:rPr>
          <w:rFonts w:ascii="宋体" w:hAnsi="宋体"/>
          <w:b/>
          <w:snapToGrid w:val="0"/>
          <w:color w:val="000000"/>
          <w:kern w:val="0"/>
          <w:szCs w:val="21"/>
        </w:rPr>
        <w:t>17．投标截止期</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17.1 供应商应按前附表规定的日期、时间和地点</w:t>
      </w:r>
      <w:r>
        <w:rPr>
          <w:rFonts w:hint="eastAsia" w:ascii="宋体" w:hAnsi="宋体"/>
          <w:snapToGrid w:val="0"/>
          <w:color w:val="000000"/>
          <w:kern w:val="0"/>
          <w:szCs w:val="21"/>
        </w:rPr>
        <w:t>上传和</w:t>
      </w:r>
      <w:r>
        <w:rPr>
          <w:rFonts w:ascii="宋体" w:hAnsi="宋体"/>
          <w:snapToGrid w:val="0"/>
          <w:color w:val="000000"/>
          <w:kern w:val="0"/>
          <w:szCs w:val="21"/>
        </w:rPr>
        <w:t>递交投标文件。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17.2 采购人</w:t>
      </w:r>
      <w:r>
        <w:rPr>
          <w:rFonts w:hint="eastAsia" w:ascii="宋体" w:hAnsi="宋体"/>
          <w:snapToGrid w:val="0"/>
          <w:color w:val="000000"/>
          <w:kern w:val="0"/>
          <w:szCs w:val="21"/>
        </w:rPr>
        <w:t>或采购代理机构</w:t>
      </w:r>
      <w:r>
        <w:rPr>
          <w:rFonts w:ascii="宋体" w:hAnsi="宋体"/>
          <w:snapToGrid w:val="0"/>
          <w:color w:val="000000"/>
          <w:kern w:val="0"/>
          <w:szCs w:val="21"/>
        </w:rPr>
        <w:t>收到投标文件的时间不得迟于供应商须知前附表中规定的截止时间。</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17.3 采购人可以按本须知第7条规定，通过修改采购文件适当延长投标截止日期。在此情况下，采购人与供应商受投标截止期制约的所有权利和义务均应延长至新的截止期。</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18．迟交的投标文件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采购人将拒绝并原封退回在本须知第17条规定的截止期后收到的任何投标文件。</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19．投标文件的修改与撤回</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 xml:space="preserve">19.1 </w:t>
      </w:r>
      <w:r>
        <w:rPr>
          <w:rFonts w:hint="eastAsia" w:ascii="宋体" w:hAnsi="宋体"/>
          <w:snapToGrid w:val="0"/>
          <w:color w:val="000000"/>
          <w:kern w:val="0"/>
          <w:szCs w:val="21"/>
        </w:rPr>
        <w:t>在投标截止时间前，供应商均可撤回其已上传的电子投标文件，进行内容修改。修改后重新上传、递交。投标截止时间前未完成上传、递交的，视为撤回投标文件。投标截止时间后递交的</w:t>
      </w:r>
      <w:r>
        <w:rPr>
          <w:rFonts w:hint="eastAsia" w:ascii="宋体" w:hAnsi="宋体"/>
          <w:color w:val="000000"/>
          <w:szCs w:val="21"/>
        </w:rPr>
        <w:t>电子加密投标文件</w:t>
      </w:r>
      <w:r>
        <w:rPr>
          <w:rFonts w:hint="eastAsia" w:ascii="宋体" w:hAnsi="宋体"/>
          <w:snapToGrid w:val="0"/>
          <w:color w:val="000000"/>
          <w:kern w:val="0"/>
          <w:szCs w:val="21"/>
        </w:rPr>
        <w:t>，“浙江政府采购网”将予以拒收。</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19.2 从投标截止期至供应商在投标函格式中确定的投标有效期期满这段时间内，供应商不得撤回其投标。</w:t>
      </w:r>
    </w:p>
    <w:p>
      <w:pPr>
        <w:pStyle w:val="4"/>
        <w:spacing w:line="360" w:lineRule="auto"/>
        <w:ind w:firstLine="422"/>
        <w:rPr>
          <w:rFonts w:ascii="宋体" w:hAnsi="宋体"/>
          <w:snapToGrid w:val="0"/>
          <w:color w:val="000000"/>
          <w:kern w:val="0"/>
          <w:szCs w:val="21"/>
        </w:rPr>
      </w:pPr>
      <w:bookmarkStart w:id="32" w:name="_Toc367274981"/>
      <w:bookmarkStart w:id="33" w:name="_Toc415814129"/>
      <w:bookmarkStart w:id="34" w:name="_Toc31809521"/>
      <w:r>
        <w:rPr>
          <w:rFonts w:ascii="宋体" w:hAnsi="宋体"/>
          <w:snapToGrid w:val="0"/>
          <w:color w:val="000000"/>
          <w:kern w:val="0"/>
          <w:szCs w:val="21"/>
        </w:rPr>
        <w:t>五、开标</w:t>
      </w:r>
      <w:bookmarkEnd w:id="30"/>
      <w:bookmarkEnd w:id="31"/>
      <w:bookmarkEnd w:id="32"/>
      <w:bookmarkEnd w:id="33"/>
      <w:bookmarkEnd w:id="34"/>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20．开标</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20.1电子招投标开标及评审程序</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1.投标截止时间后，主持人宣布开标，并选择</w:t>
      </w:r>
      <w:r>
        <w:rPr>
          <w:rFonts w:hint="eastAsia" w:ascii="宋体" w:hAnsi="宋体"/>
          <w:color w:val="000000"/>
        </w:rPr>
        <w:t>【开始解密】</w:t>
      </w:r>
      <w:r>
        <w:rPr>
          <w:rFonts w:hint="eastAsia" w:ascii="宋体" w:hAnsi="宋体" w:cs="宋体"/>
          <w:bCs/>
          <w:snapToGrid w:val="0"/>
          <w:color w:val="000000"/>
          <w:kern w:val="0"/>
          <w:szCs w:val="21"/>
        </w:rPr>
        <w:t>，供应商登录浙江政府采购网，对电子加密投标文件进行在线解密。在线解密电子加密投标文件时间为开标时间起30分钟内。</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2.对供应商资格文件和商务技术文件进行评审；</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3.浙江政府采购网系统上公布资格和商务技术评审结果；</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4.供应商报价开启；</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5.评标委员会对报价情况进行评审；</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6. 浙江政府采购网系统上公布评审结果。</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20.2本项目原则上采用浙江政府采购网电子招投标开标及评审程序，但有下情形之一的，按以下情况处理：</w:t>
      </w:r>
    </w:p>
    <w:p>
      <w:pPr>
        <w:adjustRightInd w:val="0"/>
        <w:snapToGrid w:val="0"/>
        <w:spacing w:line="360" w:lineRule="auto"/>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1)若供应商在规定时间内在线无法解密或解密失败，采购代理机构将开启该供应商递交的以介质存储的数据电文形式的</w:t>
      </w:r>
      <w:r>
        <w:rPr>
          <w:rFonts w:ascii="宋体" w:hAnsi="宋体" w:cs="宋体"/>
          <w:bCs/>
          <w:snapToGrid w:val="0"/>
          <w:color w:val="000000"/>
          <w:kern w:val="0"/>
          <w:szCs w:val="21"/>
        </w:rPr>
        <w:t>备份投标文件</w:t>
      </w:r>
      <w:r>
        <w:rPr>
          <w:rFonts w:hint="eastAsia" w:ascii="宋体" w:hAnsi="宋体" w:cs="宋体"/>
          <w:bCs/>
          <w:snapToGrid w:val="0"/>
          <w:color w:val="000000"/>
          <w:kern w:val="0"/>
          <w:szCs w:val="21"/>
        </w:rPr>
        <w:t>（U盘），上传至浙江政府采购网项目采购模块，以完成开标，</w:t>
      </w:r>
      <w:r>
        <w:rPr>
          <w:rFonts w:hint="eastAsia" w:ascii="宋体" w:hAnsi="宋体"/>
          <w:color w:val="000000"/>
          <w:szCs w:val="21"/>
        </w:rPr>
        <w:t>电子加密投标文件</w:t>
      </w:r>
      <w:r>
        <w:rPr>
          <w:rFonts w:hint="eastAsia" w:ascii="宋体" w:hAnsi="宋体" w:cs="宋体"/>
          <w:bCs/>
          <w:snapToGrid w:val="0"/>
          <w:color w:val="000000"/>
          <w:kern w:val="0"/>
          <w:szCs w:val="21"/>
        </w:rPr>
        <w:t>自动失效。</w:t>
      </w:r>
    </w:p>
    <w:p>
      <w:pPr>
        <w:pStyle w:val="4"/>
        <w:spacing w:line="360" w:lineRule="auto"/>
        <w:ind w:firstLine="422"/>
        <w:rPr>
          <w:rFonts w:ascii="宋体" w:hAnsi="宋体"/>
          <w:snapToGrid w:val="0"/>
          <w:color w:val="000000"/>
          <w:kern w:val="0"/>
          <w:szCs w:val="21"/>
        </w:rPr>
      </w:pPr>
      <w:bookmarkStart w:id="35" w:name="_Toc31809522"/>
      <w:r>
        <w:rPr>
          <w:rFonts w:ascii="宋体" w:hAnsi="宋体"/>
          <w:snapToGrid w:val="0"/>
          <w:color w:val="000000"/>
          <w:kern w:val="0"/>
          <w:szCs w:val="21"/>
        </w:rPr>
        <w:t>六、评标</w:t>
      </w:r>
      <w:bookmarkEnd w:id="35"/>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21．评标</w:t>
      </w:r>
    </w:p>
    <w:p>
      <w:pPr>
        <w:adjustRightInd w:val="0"/>
        <w:snapToGrid w:val="0"/>
        <w:spacing w:line="360" w:lineRule="auto"/>
        <w:ind w:firstLine="422" w:firstLineChars="200"/>
        <w:jc w:val="left"/>
        <w:rPr>
          <w:rFonts w:ascii="宋体" w:hAnsi="宋体"/>
          <w:b/>
          <w:snapToGrid w:val="0"/>
          <w:color w:val="000000"/>
          <w:kern w:val="0"/>
          <w:szCs w:val="21"/>
        </w:rPr>
      </w:pPr>
      <w:r>
        <w:rPr>
          <w:rFonts w:ascii="宋体" w:hAnsi="宋体"/>
          <w:b/>
          <w:snapToGrid w:val="0"/>
          <w:color w:val="000000"/>
          <w:kern w:val="0"/>
          <w:szCs w:val="21"/>
        </w:rPr>
        <w:t>21.1 评标组织</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评标工作由招标采购单位负责组织，依法组建由5人及以上奇数的人员组成的评标委员会，负责对投标文件进行审查、质询、评审等。评标委员会由政府采购相关专家等组成，其中政府采购专家不得少于成员总数的三分之二。</w:t>
      </w:r>
    </w:p>
    <w:p>
      <w:pPr>
        <w:adjustRightInd w:val="0"/>
        <w:snapToGrid w:val="0"/>
        <w:spacing w:line="360" w:lineRule="auto"/>
        <w:ind w:firstLine="422" w:firstLineChars="200"/>
        <w:jc w:val="left"/>
        <w:rPr>
          <w:rFonts w:ascii="宋体" w:hAnsi="宋体"/>
          <w:b/>
          <w:snapToGrid w:val="0"/>
          <w:color w:val="000000"/>
          <w:kern w:val="0"/>
          <w:szCs w:val="21"/>
        </w:rPr>
      </w:pPr>
      <w:r>
        <w:rPr>
          <w:rFonts w:ascii="宋体" w:hAnsi="宋体"/>
          <w:b/>
          <w:snapToGrid w:val="0"/>
          <w:color w:val="000000"/>
          <w:kern w:val="0"/>
          <w:szCs w:val="21"/>
        </w:rPr>
        <w:t>21.2评标纪律</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本次评标工作将在严格保密的情况下进行，评标委员会成员名单在定标前将保密。</w:t>
      </w:r>
    </w:p>
    <w:p>
      <w:pPr>
        <w:adjustRightInd w:val="0"/>
        <w:snapToGrid w:val="0"/>
        <w:spacing w:line="360" w:lineRule="auto"/>
        <w:ind w:firstLine="422" w:firstLineChars="200"/>
        <w:jc w:val="left"/>
        <w:rPr>
          <w:rFonts w:ascii="宋体" w:hAnsi="宋体"/>
          <w:b/>
          <w:snapToGrid w:val="0"/>
          <w:color w:val="000000"/>
          <w:kern w:val="0"/>
          <w:szCs w:val="21"/>
        </w:rPr>
      </w:pPr>
      <w:r>
        <w:rPr>
          <w:rFonts w:ascii="宋体" w:hAnsi="宋体"/>
          <w:b/>
          <w:snapToGrid w:val="0"/>
          <w:color w:val="000000"/>
          <w:kern w:val="0"/>
          <w:szCs w:val="21"/>
        </w:rPr>
        <w:t>21.3评标办法</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采用综合评分法，详见采购文件第五部分“评标办法”。</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22．废标</w:t>
      </w:r>
    </w:p>
    <w:p>
      <w:pPr>
        <w:adjustRightInd w:val="0"/>
        <w:snapToGrid w:val="0"/>
        <w:spacing w:line="360" w:lineRule="auto"/>
        <w:ind w:firstLine="420" w:firstLineChars="200"/>
        <w:jc w:val="left"/>
        <w:rPr>
          <w:rFonts w:ascii="宋体" w:hAnsi="宋体"/>
          <w:snapToGrid w:val="0"/>
          <w:color w:val="000000"/>
          <w:kern w:val="0"/>
          <w:szCs w:val="21"/>
        </w:rPr>
      </w:pPr>
      <w:bookmarkStart w:id="36" w:name="_Toc251566655"/>
      <w:bookmarkStart w:id="37" w:name="_Toc240450082"/>
      <w:r>
        <w:rPr>
          <w:rFonts w:ascii="宋体" w:hAnsi="宋体"/>
          <w:snapToGrid w:val="0"/>
          <w:color w:val="000000"/>
          <w:kern w:val="0"/>
          <w:szCs w:val="21"/>
        </w:rPr>
        <w:t>22.1根据《中华人民共和国政府采购法》第三十六条，出现下列情形之一的，应予以废标：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 xml:space="preserve">（1）符合专业条件的供应商或者对采购文件作实质响应的供应商不足三家的； </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 xml:space="preserve">（2）出现影响采购公正的违法、违规行为的； </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 xml:space="preserve">（3）供应商的报价均超过了采购预算，采购人不能支付的； </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（4）因重大变故，采购任务取消的。</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snapToGrid w:val="0"/>
          <w:color w:val="000000"/>
          <w:kern w:val="0"/>
          <w:szCs w:val="21"/>
        </w:rPr>
        <w:t>22.2</w:t>
      </w:r>
      <w:r>
        <w:rPr>
          <w:rFonts w:hint="eastAsia" w:ascii="宋体" w:hAnsi="宋体" w:cs="宋体"/>
          <w:snapToGrid w:val="0"/>
          <w:color w:val="000000"/>
          <w:kern w:val="0"/>
          <w:szCs w:val="21"/>
        </w:rPr>
        <w:t>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cs="宋体"/>
          <w:snapToGrid w:val="0"/>
          <w:color w:val="000000"/>
          <w:kern w:val="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cs="宋体"/>
          <w:snapToGrid w:val="0"/>
          <w:color w:val="000000"/>
          <w:kern w:val="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cs="宋体"/>
          <w:snapToGrid w:val="0"/>
          <w:color w:val="000000"/>
          <w:kern w:val="0"/>
          <w:szCs w:val="21"/>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cs="宋体"/>
          <w:snapToGrid w:val="0"/>
          <w:color w:val="000000"/>
          <w:kern w:val="0"/>
          <w:szCs w:val="21"/>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color w:val="000000"/>
          <w:kern w:val="0"/>
          <w:szCs w:val="21"/>
        </w:rPr>
      </w:pPr>
      <w:r>
        <w:rPr>
          <w:rFonts w:hint="eastAsia" w:ascii="宋体" w:hAnsi="宋体" w:cs="宋体"/>
          <w:snapToGrid w:val="0"/>
          <w:color w:val="000000"/>
          <w:kern w:val="0"/>
          <w:szCs w:val="21"/>
        </w:rPr>
        <w:t>（5）其他无法保证电子交易的公平、公正和安全的情况。</w:t>
      </w:r>
    </w:p>
    <w:p>
      <w:pPr>
        <w:adjustRightInd w:val="0"/>
        <w:snapToGrid w:val="0"/>
        <w:spacing w:line="360" w:lineRule="auto"/>
        <w:ind w:firstLine="420" w:firstLineChars="200"/>
        <w:jc w:val="left"/>
        <w:rPr>
          <w:rFonts w:ascii="宋体" w:hAnsi="宋体"/>
          <w:color w:val="000000"/>
        </w:rPr>
      </w:pPr>
      <w:r>
        <w:rPr>
          <w:rFonts w:hint="eastAsia" w:ascii="宋体" w:hAnsi="宋体" w:cs="宋体"/>
          <w:snapToGrid w:val="0"/>
          <w:color w:val="000000"/>
          <w:kern w:val="0"/>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22.</w:t>
      </w:r>
      <w:r>
        <w:rPr>
          <w:rFonts w:hint="eastAsia" w:ascii="宋体" w:hAnsi="宋体"/>
          <w:snapToGrid w:val="0"/>
          <w:color w:val="000000"/>
          <w:kern w:val="0"/>
          <w:szCs w:val="21"/>
        </w:rPr>
        <w:t>3</w:t>
      </w:r>
      <w:r>
        <w:rPr>
          <w:rFonts w:ascii="宋体" w:hAnsi="宋体"/>
          <w:snapToGrid w:val="0"/>
          <w:color w:val="000000"/>
          <w:kern w:val="0"/>
          <w:szCs w:val="21"/>
        </w:rPr>
        <w:t xml:space="preserve"> 废标后，采购人应当将废标理由通知所有供应商并重新组织招标；或者经主管部门批准，采取其他方式组织采购。</w:t>
      </w:r>
    </w:p>
    <w:p>
      <w:pPr>
        <w:adjustRightInd w:val="0"/>
        <w:snapToGrid w:val="0"/>
        <w:spacing w:line="360" w:lineRule="auto"/>
        <w:ind w:firstLine="420" w:firstLineChars="200"/>
        <w:jc w:val="left"/>
        <w:rPr>
          <w:rFonts w:ascii="宋体" w:hAnsi="宋体"/>
          <w:snapToGrid w:val="0"/>
          <w:color w:val="000000"/>
          <w:kern w:val="0"/>
          <w:szCs w:val="21"/>
        </w:rPr>
      </w:pPr>
    </w:p>
    <w:p>
      <w:pPr>
        <w:pStyle w:val="4"/>
        <w:spacing w:line="360" w:lineRule="auto"/>
        <w:ind w:firstLine="422"/>
        <w:rPr>
          <w:rFonts w:ascii="宋体" w:hAnsi="宋体"/>
          <w:snapToGrid w:val="0"/>
          <w:color w:val="000000"/>
          <w:kern w:val="0"/>
          <w:szCs w:val="21"/>
        </w:rPr>
      </w:pPr>
      <w:bookmarkStart w:id="38" w:name="_Toc367274982"/>
      <w:bookmarkStart w:id="39" w:name="_Toc294777236"/>
      <w:bookmarkStart w:id="40" w:name="_Toc31809523"/>
      <w:bookmarkStart w:id="41" w:name="_Toc415814130"/>
      <w:r>
        <w:rPr>
          <w:rFonts w:ascii="宋体" w:hAnsi="宋体"/>
          <w:snapToGrid w:val="0"/>
          <w:color w:val="000000"/>
          <w:kern w:val="0"/>
          <w:szCs w:val="21"/>
        </w:rPr>
        <w:t>七、确定中标人及授予合同</w:t>
      </w:r>
      <w:bookmarkEnd w:id="36"/>
      <w:bookmarkEnd w:id="37"/>
      <w:bookmarkEnd w:id="38"/>
      <w:bookmarkEnd w:id="39"/>
      <w:bookmarkEnd w:id="40"/>
      <w:bookmarkEnd w:id="41"/>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23．中标人的确定</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23.1采购代理机构自评审结束之日起2个工作日内将评审报告送交采购人。采购人自收到评审报告之日起5个工作日内在评审报告推荐的中标候选人中按顺序确定中标人。</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23.2采购代理机构自中标人确定之日起2个工作日内，发出中标通知书，并将在发布招标公告的同一网站公告中标结果。</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23.3在采购机构发出中标通知书前，预中标人有违反有关法律法规和本用户需求行为的，则取消其预中标资格。</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color w:val="000000"/>
          <w:szCs w:val="21"/>
        </w:rPr>
        <w:t>如果中标候选人放弃中标资格的，则采购人重新组织采购</w:t>
      </w:r>
      <w:r>
        <w:rPr>
          <w:rFonts w:ascii="宋体" w:hAnsi="宋体"/>
          <w:snapToGrid w:val="0"/>
          <w:color w:val="000000"/>
          <w:kern w:val="0"/>
          <w:szCs w:val="21"/>
        </w:rPr>
        <w:t>。</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24．合同授予</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24.1 本项目的合同将授予按本须知第23.1款所确定的中标人。</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24.2 中标人因不可抗力或者自身原因不能履行合同的，</w:t>
      </w:r>
      <w:r>
        <w:rPr>
          <w:rFonts w:ascii="宋体" w:hAnsi="宋体"/>
          <w:color w:val="000000"/>
          <w:szCs w:val="21"/>
        </w:rPr>
        <w:t>则采购人重新组织采购。</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25．签订合同</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25.1 中标人应按中标通知书规定的时间与采购人签订合同。中标人在领取中标通知书时须向采购人提供一份关于本项目在实施过程中的相关人员的通讯录作为合同附件。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olor w:val="000000"/>
        </w:rPr>
      </w:pPr>
      <w:r>
        <w:rPr>
          <w:rFonts w:ascii="宋体" w:hAnsi="宋体"/>
          <w:snapToGrid w:val="0"/>
          <w:color w:val="000000"/>
          <w:kern w:val="0"/>
          <w:szCs w:val="21"/>
        </w:rPr>
        <w:t>25.</w:t>
      </w:r>
      <w:r>
        <w:rPr>
          <w:rFonts w:hint="eastAsia" w:ascii="宋体" w:hAnsi="宋体"/>
          <w:snapToGrid w:val="0"/>
          <w:color w:val="000000"/>
          <w:kern w:val="0"/>
          <w:szCs w:val="21"/>
        </w:rPr>
        <w:t>2</w:t>
      </w:r>
      <w:r>
        <w:rPr>
          <w:rFonts w:ascii="宋体" w:hAnsi="宋体"/>
          <w:snapToGrid w:val="0"/>
          <w:color w:val="000000"/>
          <w:kern w:val="0"/>
          <w:szCs w:val="21"/>
        </w:rPr>
        <w:t xml:space="preserve"> 中标人如不遵守采购文件或投标文件各项条款的邀约与要约，或在接到中标通知书后借故拖延，或提出采购人不能接受的条件，致使合同无法签订，采购人将取消其中标资格，</w:t>
      </w:r>
      <w:r>
        <w:rPr>
          <w:rFonts w:ascii="宋体" w:hAnsi="宋体"/>
          <w:color w:val="000000"/>
        </w:rPr>
        <w:t>以投标违约处理，应赔偿采购人由此造成的直接经济损失。</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25.</w:t>
      </w:r>
      <w:r>
        <w:rPr>
          <w:rFonts w:hint="eastAsia" w:ascii="宋体" w:hAnsi="宋体"/>
          <w:snapToGrid w:val="0"/>
          <w:color w:val="000000"/>
          <w:kern w:val="0"/>
          <w:szCs w:val="21"/>
        </w:rPr>
        <w:t>3</w:t>
      </w:r>
      <w:r>
        <w:rPr>
          <w:rFonts w:ascii="宋体" w:hAnsi="宋体"/>
          <w:snapToGrid w:val="0"/>
          <w:color w:val="000000"/>
          <w:kern w:val="0"/>
          <w:szCs w:val="21"/>
        </w:rPr>
        <w:t xml:space="preserve"> 采购文件、中标人的投标文件及投标修改文件、评标过程中有关澄清文件及经供应商法定代表人或授权代表签字确认的询标回复和承诺及中标通知书均作为合同组成部分。</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26．履约保证</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26.1 中标人须向采购人提交履约保证金。履约保证金支付金额及标准见投标须知前附表。</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26.2 如果中标人没有按照上述第25或26.1条相关规定执行，采购人将有充分理由取消该中标资格。</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27.采购代理服务费</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本项目的采购代理费由中标人支付，计费标准：费用按计价【2002】1980号文规定的80%收取。结算方式及时间为：在领取中标通知书时由中标人一次性向采购代理机构付清。</w:t>
      </w:r>
    </w:p>
    <w:p>
      <w:pPr>
        <w:pStyle w:val="4"/>
        <w:spacing w:before="120" w:beforeLines="50" w:after="120" w:afterLines="50" w:line="360" w:lineRule="auto"/>
        <w:ind w:firstLine="422"/>
        <w:rPr>
          <w:rFonts w:ascii="宋体" w:hAnsi="宋体"/>
          <w:color w:val="000000"/>
          <w:szCs w:val="21"/>
        </w:rPr>
      </w:pPr>
      <w:bookmarkStart w:id="42" w:name="_Toc31809524"/>
      <w:bookmarkStart w:id="43" w:name="_Toc415814131"/>
      <w:bookmarkStart w:id="44" w:name="_Toc415578066"/>
      <w:r>
        <w:rPr>
          <w:rFonts w:ascii="宋体" w:hAnsi="宋体"/>
          <w:color w:val="000000"/>
          <w:szCs w:val="21"/>
        </w:rPr>
        <w:t>八、质疑与投诉</w:t>
      </w:r>
      <w:bookmarkEnd w:id="42"/>
      <w:bookmarkEnd w:id="43"/>
      <w:bookmarkEnd w:id="44"/>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根据《中华人民共和国政府采购法》、《财政部关于加强政府采购供应商投诉受理审查工作的通知》</w:t>
      </w:r>
      <w:r>
        <w:rPr>
          <w:rFonts w:hint="eastAsia" w:ascii="宋体" w:hAnsi="宋体"/>
          <w:snapToGrid w:val="0"/>
          <w:color w:val="000000"/>
          <w:kern w:val="0"/>
          <w:szCs w:val="21"/>
        </w:rPr>
        <w:t>（</w:t>
      </w:r>
      <w:r>
        <w:rPr>
          <w:rFonts w:ascii="宋体" w:hAnsi="宋体"/>
          <w:snapToGrid w:val="0"/>
          <w:color w:val="000000"/>
          <w:kern w:val="0"/>
          <w:szCs w:val="21"/>
        </w:rPr>
        <w:t>财库〔2007〕1号</w:t>
      </w:r>
      <w:r>
        <w:rPr>
          <w:rFonts w:hint="eastAsia" w:ascii="宋体" w:hAnsi="宋体"/>
          <w:snapToGrid w:val="0"/>
          <w:color w:val="000000"/>
          <w:kern w:val="0"/>
          <w:szCs w:val="21"/>
        </w:rPr>
        <w:t>）</w:t>
      </w:r>
      <w:r>
        <w:rPr>
          <w:rFonts w:ascii="宋体" w:hAnsi="宋体"/>
          <w:snapToGrid w:val="0"/>
          <w:color w:val="000000"/>
          <w:kern w:val="0"/>
          <w:szCs w:val="21"/>
        </w:rPr>
        <w:t>和《政府采购质疑和投诉办法》（财政部令第94号）的规定，政府采购供应商可以依法提起质疑和投诉。</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28.1供应商询问</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供应商对政府采购活动事项有疑问的，可以向</w:t>
      </w:r>
      <w:r>
        <w:rPr>
          <w:rFonts w:hint="eastAsia" w:ascii="宋体" w:hAnsi="宋体"/>
          <w:snapToGrid w:val="0"/>
          <w:color w:val="000000"/>
          <w:kern w:val="0"/>
          <w:szCs w:val="21"/>
        </w:rPr>
        <w:t>采购人或</w:t>
      </w:r>
      <w:r>
        <w:rPr>
          <w:rFonts w:ascii="宋体" w:hAnsi="宋体"/>
          <w:snapToGrid w:val="0"/>
          <w:color w:val="000000"/>
          <w:kern w:val="0"/>
          <w:szCs w:val="21"/>
        </w:rPr>
        <w:t>采购</w:t>
      </w:r>
      <w:r>
        <w:rPr>
          <w:rFonts w:hint="eastAsia" w:ascii="宋体" w:hAnsi="宋体"/>
          <w:snapToGrid w:val="0"/>
          <w:color w:val="000000"/>
          <w:kern w:val="0"/>
          <w:szCs w:val="21"/>
        </w:rPr>
        <w:t>代理</w:t>
      </w:r>
      <w:r>
        <w:rPr>
          <w:rFonts w:ascii="宋体" w:hAnsi="宋体"/>
          <w:snapToGrid w:val="0"/>
          <w:color w:val="000000"/>
          <w:kern w:val="0"/>
          <w:szCs w:val="21"/>
        </w:rPr>
        <w:t>机构提出询问，采购人或者采购代理机构应当在7个工作日内对供应商依法提出的询问作出答复，但答复的内容不得涉及商业秘密。</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28.2供应商质疑</w:t>
      </w:r>
    </w:p>
    <w:p>
      <w:pPr>
        <w:adjustRightInd w:val="0"/>
        <w:snapToGrid w:val="0"/>
        <w:spacing w:line="360" w:lineRule="auto"/>
        <w:ind w:firstLine="420" w:firstLineChars="200"/>
        <w:jc w:val="left"/>
        <w:rPr>
          <w:rFonts w:ascii="宋体" w:hAnsi="宋体"/>
          <w:snapToGrid w:val="0"/>
          <w:color w:val="000000"/>
          <w:kern w:val="0"/>
          <w:szCs w:val="21"/>
        </w:rPr>
      </w:pPr>
      <w:bookmarkStart w:id="45" w:name="_Toc415814132"/>
      <w:bookmarkStart w:id="46" w:name="_Toc415578067"/>
      <w:bookmarkStart w:id="47" w:name="_Toc504215346"/>
      <w:r>
        <w:rPr>
          <w:rFonts w:ascii="宋体" w:hAnsi="宋体"/>
          <w:snapToGrid w:val="0"/>
          <w:color w:val="000000"/>
          <w:kern w:val="0"/>
          <w:szCs w:val="21"/>
        </w:rPr>
        <w:t>28.2.1供应商认为采购文件、采购过程、中标或者成交结果使自己的权益受到损害的，可以在知道或者应知其权益受到损害之日起7个工作日内，以书面形式向采购人、采购代理机构提出质疑。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本项目要求供应商在法定质疑期内一次性提出针对同一采购程序环节的质疑。</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28.2.2提出质疑的供应商（以下简称质疑供应商）应当是参与所质疑项目采购活动的供应商。</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供应商已依法获取其可质疑的采购文件的，可以对该文件提出质疑。对采购文件提出质疑的，应当在获取采购文件或者采购文件公告期限届满之日起7个工作日内提出。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28.2.3供应商提出质疑应当提交质疑函和必要的证明材料。质疑函应当包括下列内容：</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（一）供应商的姓名或者名称、地址、邮编、联系人及联系电话；</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（二）质疑项目的名称、编号；</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（三）具体、明确的质疑事项和与质疑事项相关的请求；</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（四）事实依据；</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（五）必要的法律依据；</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（六）提出质疑的日期。</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供应商为自然人的，应当由本人签字；供应商为法人或者其他组织的，应当由法定代表人、主要负责人，或者其授权代表签字或者盖章，并加盖公章。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28.2.4采购人、采购代理机构在收到法定质疑期内发出的质疑函后7个工作日内作出答复，并以书面形式通知质疑供应商和其他有关供应商。质疑答复的内容不得涉及商业秘密。</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28.3供应商投诉</w:t>
      </w:r>
    </w:p>
    <w:p>
      <w:pPr>
        <w:adjustRightInd w:val="0"/>
        <w:snapToGrid w:val="0"/>
        <w:spacing w:line="360" w:lineRule="auto"/>
        <w:ind w:firstLine="420" w:firstLineChars="200"/>
        <w:jc w:val="left"/>
        <w:rPr>
          <w:rFonts w:ascii="宋体" w:hAnsi="宋体"/>
          <w:snapToGrid w:val="0"/>
          <w:color w:val="000000"/>
          <w:kern w:val="0"/>
        </w:rPr>
      </w:pPr>
      <w:r>
        <w:rPr>
          <w:rFonts w:ascii="宋体" w:hAnsi="宋体"/>
          <w:snapToGrid w:val="0"/>
          <w:color w:val="000000"/>
          <w:kern w:val="0"/>
        </w:rPr>
        <w:t>质疑供应商对采购人、采购代理机构的答复不满意，或者采购人、采购代理机构未在规定时间内作出答复的，可以在答复期满后15个工作日内向本办法第六条规定的财政部门提起投诉。</w:t>
      </w:r>
    </w:p>
    <w:p>
      <w:pPr>
        <w:adjustRightInd w:val="0"/>
        <w:snapToGrid w:val="0"/>
        <w:spacing w:line="360" w:lineRule="auto"/>
        <w:ind w:firstLine="420" w:firstLineChars="200"/>
        <w:jc w:val="left"/>
        <w:rPr>
          <w:rFonts w:ascii="宋体" w:hAnsi="宋体"/>
          <w:snapToGrid w:val="0"/>
          <w:color w:val="000000"/>
          <w:kern w:val="0"/>
        </w:rPr>
      </w:pPr>
    </w:p>
    <w:p>
      <w:pPr>
        <w:adjustRightInd w:val="0"/>
        <w:snapToGrid w:val="0"/>
        <w:spacing w:line="360" w:lineRule="auto"/>
        <w:jc w:val="left"/>
        <w:rPr>
          <w:rFonts w:ascii="宋体" w:hAnsi="宋体"/>
          <w:b/>
          <w:color w:val="000000"/>
        </w:rPr>
      </w:pPr>
      <w:r>
        <w:rPr>
          <w:rFonts w:ascii="宋体" w:hAnsi="宋体"/>
          <w:b/>
          <w:color w:val="000000"/>
        </w:rPr>
        <w:t>九、</w:t>
      </w:r>
      <w:bookmarkEnd w:id="45"/>
      <w:bookmarkEnd w:id="46"/>
      <w:r>
        <w:rPr>
          <w:rFonts w:ascii="宋体" w:hAnsi="宋体"/>
          <w:b/>
          <w:color w:val="000000"/>
        </w:rPr>
        <w:t>其他</w:t>
      </w:r>
      <w:bookmarkEnd w:id="47"/>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29．采购结束</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29.1中标人与采购人签订合同生效后即为采购结束。</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29.2本项目的投标文件不予退回。</w:t>
      </w:r>
    </w:p>
    <w:p>
      <w:pPr>
        <w:adjustRightInd w:val="0"/>
        <w:snapToGrid w:val="0"/>
        <w:spacing w:line="360" w:lineRule="auto"/>
        <w:ind w:firstLine="422" w:firstLineChars="200"/>
        <w:rPr>
          <w:rFonts w:ascii="宋体" w:hAnsi="宋体"/>
          <w:b/>
          <w:color w:val="000000"/>
          <w:szCs w:val="21"/>
        </w:rPr>
      </w:pPr>
      <w:r>
        <w:rPr>
          <w:rFonts w:ascii="宋体" w:hAnsi="宋体"/>
          <w:b/>
          <w:color w:val="000000"/>
          <w:szCs w:val="21"/>
        </w:rPr>
        <w:t>30. 售后服务考核</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采购代理机构和采购人将按照《政府采购货物和服务招标投标管理办法》</w:t>
      </w:r>
      <w:r>
        <w:rPr>
          <w:rFonts w:hint="eastAsia" w:ascii="宋体" w:hAnsi="宋体"/>
          <w:snapToGrid w:val="0"/>
          <w:color w:val="000000"/>
          <w:kern w:val="0"/>
          <w:szCs w:val="21"/>
        </w:rPr>
        <w:t>（</w:t>
      </w:r>
      <w:r>
        <w:rPr>
          <w:rFonts w:ascii="宋体" w:hAnsi="宋体"/>
          <w:snapToGrid w:val="0"/>
          <w:color w:val="000000"/>
          <w:kern w:val="0"/>
          <w:szCs w:val="21"/>
        </w:rPr>
        <w:t>中华人民共和国财政部第</w:t>
      </w:r>
      <w:r>
        <w:rPr>
          <w:rFonts w:hint="eastAsia" w:ascii="宋体" w:hAnsi="宋体"/>
          <w:snapToGrid w:val="0"/>
          <w:color w:val="000000"/>
          <w:kern w:val="0"/>
          <w:szCs w:val="21"/>
        </w:rPr>
        <w:t>87</w:t>
      </w:r>
      <w:r>
        <w:rPr>
          <w:rFonts w:ascii="宋体" w:hAnsi="宋体"/>
          <w:snapToGrid w:val="0"/>
          <w:color w:val="000000"/>
          <w:kern w:val="0"/>
          <w:szCs w:val="21"/>
        </w:rPr>
        <w:t>号令</w:t>
      </w:r>
      <w:r>
        <w:rPr>
          <w:rFonts w:hint="eastAsia" w:ascii="宋体" w:hAnsi="宋体"/>
          <w:snapToGrid w:val="0"/>
          <w:color w:val="000000"/>
          <w:kern w:val="0"/>
          <w:szCs w:val="21"/>
        </w:rPr>
        <w:t>）</w:t>
      </w:r>
      <w:r>
        <w:rPr>
          <w:rFonts w:ascii="宋体" w:hAnsi="宋体"/>
          <w:snapToGrid w:val="0"/>
          <w:color w:val="000000"/>
          <w:kern w:val="0"/>
          <w:szCs w:val="21"/>
        </w:rPr>
        <w:t>和《杭州市政府采购供应商监督考核暂行办法》（杭财购[2008]910号），对供应商进行考核，采购代理机构和采购人不定期对合同的履约情况进行检查，发现弄虚作假，偷工减料，以次充好，达不到国家、行业有关标准和技术文件规定的，一经查实，采购代理机构和采购人将视情况提请罚没履约保证金，终止合同，并给予网上通报，禁止其在一至三年内参与市本级政府采购活动，给采购人造成损失的，供应商须承担赔偿责任。</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31.解释权</w:t>
      </w:r>
    </w:p>
    <w:p>
      <w:pPr>
        <w:spacing w:line="360" w:lineRule="auto"/>
        <w:ind w:firstLine="420" w:firstLineChars="200"/>
        <w:rPr>
          <w:rFonts w:ascii="宋体" w:hAnsi="宋体"/>
          <w:b/>
          <w:color w:val="000000"/>
          <w:szCs w:val="21"/>
        </w:rPr>
      </w:pPr>
      <w:r>
        <w:rPr>
          <w:rFonts w:ascii="宋体" w:hAnsi="宋体"/>
          <w:snapToGrid w:val="0"/>
          <w:color w:val="000000"/>
          <w:kern w:val="0"/>
          <w:szCs w:val="21"/>
        </w:rPr>
        <w:t>凡涉及本次采购文件的解释权均属于</w:t>
      </w:r>
      <w:r>
        <w:rPr>
          <w:rFonts w:hint="eastAsia" w:ascii="宋体" w:hAnsi="宋体"/>
          <w:snapToGrid w:val="0"/>
          <w:color w:val="000000"/>
          <w:kern w:val="0"/>
          <w:szCs w:val="21"/>
        </w:rPr>
        <w:t>杭州市丁桥医院</w:t>
      </w:r>
      <w:r>
        <w:rPr>
          <w:rFonts w:ascii="宋体" w:hAnsi="宋体"/>
          <w:snapToGrid w:val="0"/>
          <w:color w:val="000000"/>
          <w:kern w:val="0"/>
          <w:szCs w:val="21"/>
        </w:rPr>
        <w:t>。</w:t>
      </w:r>
    </w:p>
    <w:p>
      <w:pPr>
        <w:adjustRightInd w:val="0"/>
        <w:snapToGrid w:val="0"/>
        <w:spacing w:before="120" w:beforeLines="50" w:after="120" w:afterLines="50" w:line="360" w:lineRule="auto"/>
        <w:jc w:val="center"/>
        <w:outlineLvl w:val="0"/>
        <w:rPr>
          <w:rStyle w:val="234"/>
          <w:rFonts w:ascii="宋体" w:hAnsi="宋体" w:eastAsia="宋体"/>
        </w:rPr>
      </w:pPr>
      <w:r>
        <w:rPr>
          <w:rFonts w:ascii="宋体" w:hAnsi="宋体"/>
          <w:b/>
          <w:color w:val="000000"/>
          <w:szCs w:val="21"/>
        </w:rPr>
        <w:br w:type="page"/>
      </w:r>
      <w:bookmarkStart w:id="48" w:name="_Toc22480"/>
      <w:r>
        <w:rPr>
          <w:rStyle w:val="234"/>
          <w:rFonts w:hint="eastAsia" w:ascii="宋体" w:hAnsi="宋体" w:eastAsia="宋体"/>
        </w:rPr>
        <w:t>第三章  用户需求</w:t>
      </w:r>
      <w:bookmarkEnd w:id="48"/>
      <w:bookmarkStart w:id="49" w:name="_Toc22044"/>
    </w:p>
    <w:p>
      <w:pPr>
        <w:pStyle w:val="3"/>
        <w:keepLines/>
        <w:numPr>
          <w:ilvl w:val="0"/>
          <w:numId w:val="7"/>
        </w:numPr>
        <w:adjustRightInd w:val="0"/>
        <w:ind w:left="0"/>
        <w:jc w:val="both"/>
        <w:rPr>
          <w:rFonts w:ascii="宋体" w:hAnsi="宋体" w:eastAsia="宋体" w:cs="宋体"/>
          <w:sz w:val="21"/>
          <w:szCs w:val="21"/>
        </w:rPr>
      </w:pPr>
      <w:r>
        <w:rPr>
          <w:rFonts w:hint="eastAsia" w:ascii="宋体" w:hAnsi="宋体" w:eastAsia="宋体" w:cs="宋体"/>
          <w:sz w:val="21"/>
          <w:szCs w:val="21"/>
        </w:rPr>
        <w:t>项目概况</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本项目实施地点：杭州市丁桥医院病房楼</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次招标病房楼共10层，其中包含4层标准病区（出入口控制系统、有线/数字电视系统、病房呼叫系统和热水卡控系统,移动护理设备（移动护理推车、移动护理PDA））。本项目考虑1至10层主干线路敷设到位，主干光纤、电缆及桥架敷设完毕，各系统预留管线，标准病区的智能化系统能正常启用、原系统的接入改造及整体系统的运维保障。本项目要求根据一期已建成的智能化系统，结合设备和软件平台，且需对部分系统的原系统软件进行升级，做好与一期已建成的系统无缝对接，并接入HIS系统，以便院方整合数据、统一管理。</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按照医院计划该幢病房楼分批施工，预计</w:t>
      </w:r>
      <w:r>
        <w:rPr>
          <w:rFonts w:ascii="宋体" w:hAnsi="宋体" w:cs="宋体"/>
          <w:color w:val="000000"/>
          <w:szCs w:val="21"/>
        </w:rPr>
        <w:t>2021年完成</w:t>
      </w:r>
      <w:r>
        <w:rPr>
          <w:rFonts w:hint="eastAsia" w:ascii="宋体" w:hAnsi="宋体" w:cs="宋体"/>
          <w:color w:val="000000"/>
          <w:szCs w:val="21"/>
        </w:rPr>
        <w:t>四</w:t>
      </w:r>
      <w:r>
        <w:rPr>
          <w:rFonts w:ascii="宋体" w:hAnsi="宋体" w:cs="宋体"/>
          <w:color w:val="000000"/>
          <w:szCs w:val="21"/>
        </w:rPr>
        <w:t>层标准病房的施工</w:t>
      </w:r>
      <w:r>
        <w:rPr>
          <w:rFonts w:hint="eastAsia" w:ascii="宋体" w:hAnsi="宋体" w:cs="宋体"/>
          <w:color w:val="000000"/>
          <w:szCs w:val="21"/>
        </w:rPr>
        <w:t>和各楼层弱电主干管路及光纤电缆的布放，其余楼层待医院确定后续计划后再行实施，预计在2023年底之前完成。</w:t>
      </w:r>
    </w:p>
    <w:p>
      <w:pPr>
        <w:pStyle w:val="3"/>
        <w:keepLines/>
        <w:numPr>
          <w:ilvl w:val="0"/>
          <w:numId w:val="7"/>
        </w:numPr>
        <w:adjustRightInd w:val="0"/>
        <w:ind w:left="0"/>
        <w:jc w:val="both"/>
        <w:rPr>
          <w:rFonts w:ascii="宋体" w:hAnsi="宋体" w:eastAsia="宋体" w:cs="宋体"/>
          <w:sz w:val="21"/>
          <w:szCs w:val="21"/>
        </w:rPr>
      </w:pPr>
      <w:r>
        <w:rPr>
          <w:rFonts w:hint="eastAsia" w:ascii="宋体" w:hAnsi="宋体" w:eastAsia="宋体" w:cs="宋体"/>
          <w:sz w:val="21"/>
          <w:szCs w:val="21"/>
        </w:rPr>
        <w:t>项目实施内容</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杭州市丁桥医院病房楼智能化项目主要内容分以下20个子系统：如下</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 视频监控系统增加</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2、三维地图显示扩建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3、紧急报警及机房温湿度报警系统增加</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4、无线巡更系统增加</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5、出入口控制系统扩建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6、病房呼叫系统增加</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7、热水卡控系统扩建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8、有线电视系统扩建</w:t>
      </w:r>
    </w:p>
    <w:p>
      <w:pPr>
        <w:adjustRightInd w:val="0"/>
        <w:spacing w:line="360" w:lineRule="auto"/>
        <w:ind w:firstLine="630" w:firstLineChars="300"/>
        <w:rPr>
          <w:rFonts w:ascii="宋体" w:hAnsi="宋体" w:cs="宋体"/>
          <w:color w:val="000000"/>
          <w:szCs w:val="21"/>
        </w:rPr>
      </w:pPr>
      <w:r>
        <w:rPr>
          <w:rFonts w:hint="eastAsia"/>
          <w:color w:val="000000"/>
        </w:rPr>
        <w:t>9、移动护理信息化设备</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9、能量计量系统扩建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10、楼宇自控系统扩建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11、无线对讲系统 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12、多媒体信息发布系统增加</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13、公共广播系统扩建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14、计算机网络系统扩建并网</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15、无线信号覆盖系统整改</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16、综合布线系统扩建</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 xml:space="preserve">17、UPS电源供电系统                       </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18、系统集成扩展整合</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19、系统运维保障</w:t>
      </w:r>
    </w:p>
    <w:p>
      <w:pPr>
        <w:adjustRightInd w:val="0"/>
        <w:spacing w:line="360" w:lineRule="auto"/>
        <w:ind w:firstLine="630" w:firstLineChars="300"/>
        <w:rPr>
          <w:rFonts w:ascii="宋体" w:hAnsi="宋体" w:cs="宋体"/>
          <w:color w:val="000000"/>
          <w:szCs w:val="21"/>
        </w:rPr>
      </w:pPr>
      <w:r>
        <w:rPr>
          <w:rFonts w:hint="eastAsia" w:ascii="宋体" w:hAnsi="宋体" w:cs="宋体"/>
          <w:color w:val="000000"/>
          <w:szCs w:val="21"/>
        </w:rPr>
        <w:t>20、附加配套工程</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具体包括：系统设计、设备供货、管线敷设、安装调试、系统集成、部署实施、运行维护、项目验收以及技术培训。整体项目不少于24个月7*24小时免费保修和售后技术服务等。</w:t>
      </w:r>
    </w:p>
    <w:p>
      <w:pPr>
        <w:pStyle w:val="3"/>
        <w:keepLines/>
        <w:numPr>
          <w:ilvl w:val="0"/>
          <w:numId w:val="7"/>
        </w:numPr>
        <w:adjustRightInd w:val="0"/>
        <w:ind w:left="0"/>
        <w:jc w:val="both"/>
        <w:rPr>
          <w:rFonts w:ascii="宋体" w:hAnsi="宋体" w:eastAsia="宋体" w:cs="宋体"/>
          <w:sz w:val="21"/>
          <w:szCs w:val="21"/>
        </w:rPr>
      </w:pPr>
      <w:r>
        <w:rPr>
          <w:rFonts w:hint="eastAsia" w:ascii="宋体" w:hAnsi="宋体" w:eastAsia="宋体" w:cs="宋体"/>
          <w:sz w:val="21"/>
          <w:szCs w:val="21"/>
        </w:rPr>
        <w:t>技术要求</w:t>
      </w: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视频监控系统</w:t>
      </w:r>
    </w:p>
    <w:p>
      <w:pPr>
        <w:adjustRightInd w:val="0"/>
        <w:spacing w:line="360" w:lineRule="auto"/>
        <w:ind w:left="420"/>
        <w:outlineLvl w:val="1"/>
        <w:rPr>
          <w:rFonts w:ascii="宋体" w:hAnsi="宋体" w:cs="宋体"/>
          <w:color w:val="000000"/>
          <w:szCs w:val="21"/>
        </w:rPr>
      </w:pPr>
      <w:r>
        <w:rPr>
          <w:rFonts w:hint="eastAsia" w:ascii="宋体" w:hAnsi="宋体" w:cs="宋体"/>
          <w:color w:val="000000"/>
          <w:szCs w:val="21"/>
        </w:rPr>
        <w:t>1.系统建设要求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视频监控系统考虑一层和四个标准病区安装监控摄像机，共计55个监控；其余楼层考虑管线预留，每层预留10个监控点位，另标准病区每层抢救室预留2个监控点位布线，设备暂不考虑，共计113个监控点位布线；存储按照全部监控点位动态录像存储90天配置；原消控室液晶拼接显示屏上方加装一块P3双基色LED显示屏，接入原信息发布系统。一期视频监控系统采用大华品牌，信息发布系统采用数游品牌。</w:t>
      </w:r>
    </w:p>
    <w:p>
      <w:pPr>
        <w:adjustRightInd w:val="0"/>
        <w:spacing w:line="360" w:lineRule="auto"/>
        <w:ind w:firstLine="420" w:firstLineChars="200"/>
        <w:rPr>
          <w:rFonts w:ascii="宋体" w:hAnsi="宋体" w:cs="宋体"/>
          <w:color w:val="000000"/>
          <w:szCs w:val="21"/>
        </w:rPr>
      </w:pPr>
    </w:p>
    <w:p>
      <w:pPr>
        <w:adjustRightInd w:val="0"/>
        <w:spacing w:line="360" w:lineRule="auto"/>
        <w:ind w:left="420"/>
        <w:outlineLvl w:val="1"/>
        <w:rPr>
          <w:rFonts w:ascii="宋体" w:hAnsi="宋体" w:cs="宋体"/>
          <w:color w:val="000000"/>
          <w:szCs w:val="21"/>
        </w:rPr>
      </w:pPr>
      <w:r>
        <w:rPr>
          <w:rFonts w:hint="eastAsia" w:ascii="宋体" w:hAnsi="宋体" w:cs="宋体"/>
          <w:color w:val="000000"/>
          <w:szCs w:val="21"/>
        </w:rPr>
        <w:t>2.功能要求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视频监控系统主要用于监视和记录医院内重要区域及主要通道人员的活动情况，在突发事件中能够为医院的安全提供便捷直观的管理手段和实时全方位的图像数据。</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次病房楼新建的视频监控系统，需与原实施单位对接整合，接入一期的综合管理平台，共用消控室液晶拼接墙显示设备，扩展存储容量。根据病房楼需增加的视频监控点位数量，确保按照H.265编码格式、1080P分辨率实时录像存储90天的标准配置存储设备，本次暂按48盘位存储2台，配4T监控专用硬盘96只配置。</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项目考虑4个标准病区及一层公共部位，在病区走廊通道、护士站、污洗间、电梯轿厢及电梯前室分别设置监控点位，一层各出入口及大厅共预留10个监控点位，其余楼层每层预留10个监控管线。前端采用网络半球摄像机，信号传输至各层弱电井设备网交换机，再经由主干光纤传输至1层消控中心。</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本项目视频监控系统需要满足如下功能：</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实时监控</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需通过实时监视功能，实现对监控网点全天候、全方位的视频监视功能。对监视目标进行实时、直观、清晰的监视，全天24小时均可观察到前端现场的监控状况。</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轮巡任务</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监控任务和监控计划是一种监控轮巡策略。用户可以通过设置监控任务，指定一组摄像头在特定监控画面中打开。用户可以通过设置监控计划，指定监控任务在特定的时间内执行。</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录像回放</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监控系统的建设除了实时监视和报警，防患未然外，还有一个重大的作用就是事发后有据可查，因此，录像的检索、连续流畅、多功能播放也是平台的一个很重要的功能。</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报警管理</w:t>
      </w:r>
    </w:p>
    <w:p>
      <w:pPr>
        <w:adjustRightInd w:val="0"/>
        <w:spacing w:line="360" w:lineRule="auto"/>
        <w:ind w:firstLine="420" w:firstLineChars="200"/>
        <w:rPr>
          <w:rFonts w:ascii="宋体" w:hAnsi="宋体" w:cs="宋体"/>
          <w:b/>
          <w:color w:val="000000"/>
          <w:szCs w:val="21"/>
        </w:rPr>
      </w:pPr>
      <w:r>
        <w:rPr>
          <w:rFonts w:hint="eastAsia" w:ascii="宋体" w:hAnsi="宋体" w:cs="宋体"/>
          <w:bCs/>
          <w:color w:val="000000"/>
          <w:szCs w:val="21"/>
        </w:rPr>
        <w:t>报警管理提供接收到的报警信息罗列和查询过滤操作。报警等级通过不同颜色进行区分，报警的信息包括处理状态、报警类型、时间、事件类型、报警设备、通道、报警等级。用户可以指定报警类型、时间段，对相关的设备进行报警信息的查询。</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电子地图</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支持电子地图功能，可以查看设备的属性信息，打开实时视频，在地图上显示报警提示等。</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语音对讲</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支持客户端与前端设备或视频通道进行语音对讲及广播功能。</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视频上墙</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支持视频上墙控制操作，可配置相关上墙任务等。</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组织管理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系统支持组织结构的管理操作，包括添加、修改、删除、导入、导出。</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用户管理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系统支持用户的管理操作和权限控制，包括添加、修改、删除、导入、导出。</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设备管理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设备管理功能支持通过对安防监控设备的分类设置和管理，实现对设备信息按组织结构添加、删除和修改，以及对设备的远程配置。</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录像管理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支持录像计划的管理。可以添加、删除、修改录像计划，并可以配置录像计划模板，时间模板。</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报警设置</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支持报警预案、报警上墙任务、报警类型、报警时间模板等功能设置。</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报警预案</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添加，删除，修改报警预案，支持各种报警源（设备，监控点，报警输入点，智能通道）及对应的丰富报警事件类型，联动动作支持录像，邮件，短信，上墙（预录支持设置预录时间与录像时间），支持报警预案的预览。</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报警上墙任务</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支持添加，删除，修改上墙任务，开窗支持自定义布局，支持绑定/取消绑定信号源。</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电视墙配置</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支持电视墙配置方案的管理。支持电视墙配置方案的添加、删除、修改、启用。</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管理日志</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系统能记录用户的操作信息，并提供查询功能，能够对用户的操作进行追溯。</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报警日志</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系统记录采集到的设备报警信息，并提供查询功能，从而跟踪设备的报警情况。</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设备状态日志</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系统能记录设备的状态信息，并提供查询功能，从而可以追溯设备的状态历史，支持按时间段、设备类型条件的过滤查询。</w:t>
      </w:r>
    </w:p>
    <w:p>
      <w:pPr>
        <w:adjustRightInd w:val="0"/>
        <w:spacing w:line="360" w:lineRule="auto"/>
        <w:rPr>
          <w:rFonts w:ascii="宋体" w:hAnsi="宋体" w:cs="宋体"/>
          <w:color w:val="000000"/>
          <w:szCs w:val="21"/>
        </w:rPr>
      </w:pPr>
    </w:p>
    <w:p>
      <w:pPr>
        <w:adjustRightInd w:val="0"/>
        <w:spacing w:line="360" w:lineRule="auto"/>
        <w:ind w:left="420"/>
        <w:outlineLvl w:val="1"/>
        <w:rPr>
          <w:rFonts w:ascii="宋体" w:hAnsi="宋体" w:cs="宋体"/>
          <w:color w:val="000000"/>
          <w:szCs w:val="21"/>
        </w:rPr>
      </w:pPr>
      <w:r>
        <w:rPr>
          <w:rFonts w:hint="eastAsia" w:ascii="宋体" w:hAnsi="宋体" w:cs="宋体"/>
          <w:color w:val="000000"/>
          <w:szCs w:val="21"/>
        </w:rPr>
        <w:t>3.设备技术参数要求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287"/>
        <w:gridCol w:w="5544"/>
        <w:gridCol w:w="732"/>
        <w:gridCol w:w="73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 称</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室内半球摄像机</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1、采用1/1.8英寸CMOS图像传感器低照效果好，图像清晰度高（在检测报告体现）最大分辨率1920x1080。提供国家认可的检测机构出具的检验报告证明复印件；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2、在1920x1080 @ 30fps下，码率设定为2Mbps，RJ45输出，清晰度不小于1100TVL。</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3、最低照度彩色：0.001 lx，黑白：0.0001 lx。</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 xml:space="preserve">4、支持H.265、H.264、MJPEG视频编码格式，其中H.264支持aseline/Main/High Profile。 </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5、支持三码流技术，主码流最高1920x1080@30fps，第三码流最大1920x1080 @ 30fps，子码流704x480@30fps。</w:t>
            </w:r>
            <w:r>
              <w:rPr>
                <w:rFonts w:hint="eastAsia" w:ascii="宋体" w:hAnsi="宋体" w:cs="宋体"/>
                <w:color w:val="000000"/>
                <w:kern w:val="0"/>
                <w:szCs w:val="21"/>
              </w:rPr>
              <w:br w:type="textWrapping"/>
            </w:r>
            <w:r>
              <w:rPr>
                <w:rFonts w:hint="eastAsia" w:ascii="宋体" w:hAnsi="宋体" w:cs="宋体"/>
                <w:color w:val="000000"/>
                <w:kern w:val="0"/>
                <w:szCs w:val="21"/>
              </w:rPr>
              <w:t>★6、支持帧率动态控制功能，当触发报警时，视频录像帧率应自动调整至设定值。（提供国家认可的检测机构出具的检验报告证明复印件）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7、图像传输延时≤90ms。 红外补光距离不小于50米。</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8、支持最多同时开启20个视频窗口进行画面浏览。</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9、在IE浏览器下，具有亮度，对比度，饱和度，锐度，gamma设置选项。（提供国家认可的检测机构出具的检验报告证明复印件）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10、支持IP地址获取、IP地址搜索功能。（提供国家认可的检测机构出具的检验报告证明复印件）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11、具有黑白名单功能,支持MAC地址过滤功能。</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12、具备移动侦测、区域入侵、越界入侵、物体遗留、徘徊、停车、快速移动、人员聚集等智能行为分析功能。</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13、具备人脸抓拍、人脸增强、视频遮挡报警、场景变更侦测、故障报警、报警联动等功能。</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14、具有感兴趣区域、SVC可伸缩编码、自动增益、背光补偿、数字降噪、强光抑制、断电保护、智能红外、用户管理、用户登录锁定、日志检索、配置保存等功能。（提供国家认可的检测机构出具的检验报告证明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15、摄像机能够在-40~70摄氏度，湿度小于93%环境下稳定工作。</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16、支持IP67防护等级。</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17、具有1个RJ-45 网络接口、1个复位按键。</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18、支持DC12V/POE供电，电源电压在DC12V±30%范围内变化时设备可以正常工作。</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19、设备工作状态时，支持空气放电8kV，接触放电6kV，电源输入端和网络接口端均支持6kV峰值电压。</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50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电梯摄像机</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1、采用高性能1/3" HDIS</w:t>
            </w:r>
            <w:r>
              <w:rPr>
                <w:rFonts w:hint="eastAsia" w:ascii="宋体" w:hAnsi="宋体" w:cs="宋体"/>
                <w:color w:val="000000"/>
                <w:kern w:val="0"/>
                <w:szCs w:val="21"/>
              </w:rPr>
              <w:br w:type="textWrapping"/>
            </w:r>
            <w:r>
              <w:rPr>
                <w:rFonts w:hint="eastAsia" w:ascii="宋体" w:hAnsi="宋体" w:cs="宋体"/>
                <w:color w:val="000000"/>
                <w:kern w:val="0"/>
                <w:szCs w:val="21"/>
              </w:rPr>
              <w:t>2、有效像素：976（H） ×496（V）</w:t>
            </w:r>
            <w:r>
              <w:rPr>
                <w:rFonts w:hint="eastAsia" w:ascii="宋体" w:hAnsi="宋体" w:cs="宋体"/>
                <w:color w:val="000000"/>
                <w:kern w:val="0"/>
                <w:szCs w:val="21"/>
              </w:rPr>
              <w:br w:type="textWrapping"/>
            </w:r>
            <w:r>
              <w:rPr>
                <w:rFonts w:hint="eastAsia" w:ascii="宋体" w:hAnsi="宋体" w:cs="宋体"/>
                <w:color w:val="000000"/>
                <w:kern w:val="0"/>
                <w:szCs w:val="21"/>
              </w:rPr>
              <w:t>3、最低照度：0.02Lux@（F1.2,AGC ON），0 Lux with IR</w:t>
            </w:r>
            <w:r>
              <w:rPr>
                <w:rFonts w:hint="eastAsia" w:ascii="宋体" w:hAnsi="宋体" w:cs="宋体"/>
                <w:color w:val="000000"/>
                <w:kern w:val="0"/>
                <w:szCs w:val="21"/>
              </w:rPr>
              <w:br w:type="textWrapping"/>
            </w:r>
            <w:r>
              <w:rPr>
                <w:rFonts w:hint="eastAsia" w:ascii="宋体" w:hAnsi="宋体" w:cs="宋体"/>
                <w:color w:val="000000"/>
                <w:kern w:val="0"/>
                <w:szCs w:val="21"/>
              </w:rPr>
              <w:t>4、手动快门：1/50s～1/10,000s</w:t>
            </w:r>
            <w:r>
              <w:rPr>
                <w:rFonts w:hint="eastAsia" w:ascii="宋体" w:hAnsi="宋体" w:cs="宋体"/>
                <w:color w:val="000000"/>
                <w:kern w:val="0"/>
                <w:szCs w:val="21"/>
              </w:rPr>
              <w:br w:type="textWrapping"/>
            </w:r>
            <w:r>
              <w:rPr>
                <w:rFonts w:hint="eastAsia" w:ascii="宋体" w:hAnsi="宋体" w:cs="宋体"/>
                <w:color w:val="000000"/>
                <w:kern w:val="0"/>
                <w:szCs w:val="21"/>
              </w:rPr>
              <w:t>5、镜头：2.8mm/3.6mm/6.0mm镜头可选</w:t>
            </w:r>
            <w:r>
              <w:rPr>
                <w:rFonts w:hint="eastAsia" w:ascii="宋体" w:hAnsi="宋体" w:cs="宋体"/>
                <w:color w:val="000000"/>
                <w:kern w:val="0"/>
                <w:szCs w:val="21"/>
              </w:rPr>
              <w:br w:type="textWrapping"/>
            </w:r>
            <w:r>
              <w:rPr>
                <w:rFonts w:hint="eastAsia" w:ascii="宋体" w:hAnsi="宋体" w:cs="宋体"/>
                <w:color w:val="000000"/>
                <w:kern w:val="0"/>
                <w:szCs w:val="21"/>
              </w:rPr>
              <w:t>6、红外距离：20米</w:t>
            </w:r>
            <w:r>
              <w:rPr>
                <w:rFonts w:hint="eastAsia" w:ascii="宋体" w:hAnsi="宋体" w:cs="宋体"/>
                <w:color w:val="000000"/>
                <w:kern w:val="0"/>
                <w:szCs w:val="21"/>
              </w:rPr>
              <w:br w:type="textWrapping"/>
            </w:r>
            <w:r>
              <w:rPr>
                <w:rFonts w:hint="eastAsia" w:ascii="宋体" w:hAnsi="宋体" w:cs="宋体"/>
                <w:color w:val="000000"/>
                <w:kern w:val="0"/>
                <w:szCs w:val="21"/>
              </w:rPr>
              <w:t>7、信噪比：大于65 dB（AGC OFF）</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拾音器</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1、灵敏度：-52dB ；</w:t>
            </w:r>
            <w:r>
              <w:rPr>
                <w:rFonts w:hint="eastAsia" w:ascii="宋体" w:hAnsi="宋体" w:cs="宋体"/>
                <w:color w:val="000000"/>
                <w:kern w:val="0"/>
                <w:szCs w:val="21"/>
              </w:rPr>
              <w:br w:type="textWrapping"/>
            </w:r>
            <w:r>
              <w:rPr>
                <w:rFonts w:hint="eastAsia" w:ascii="宋体" w:hAnsi="宋体" w:cs="宋体"/>
                <w:color w:val="000000"/>
                <w:kern w:val="0"/>
                <w:szCs w:val="21"/>
              </w:rPr>
              <w:t>2、频率响应：20Hz～20kHz；</w:t>
            </w:r>
            <w:r>
              <w:rPr>
                <w:rFonts w:hint="eastAsia" w:ascii="宋体" w:hAnsi="宋体" w:cs="宋体"/>
                <w:color w:val="000000"/>
                <w:kern w:val="0"/>
                <w:szCs w:val="21"/>
              </w:rPr>
              <w:br w:type="textWrapping"/>
            </w:r>
            <w:r>
              <w:rPr>
                <w:rFonts w:hint="eastAsia" w:ascii="宋体" w:hAnsi="宋体" w:cs="宋体"/>
                <w:color w:val="000000"/>
                <w:kern w:val="0"/>
                <w:szCs w:val="21"/>
              </w:rPr>
              <w:t>3、指向特性：全指向性；</w:t>
            </w:r>
            <w:r>
              <w:rPr>
                <w:rFonts w:hint="eastAsia" w:ascii="宋体" w:hAnsi="宋体" w:cs="宋体"/>
                <w:color w:val="000000"/>
                <w:kern w:val="0"/>
                <w:szCs w:val="21"/>
              </w:rPr>
              <w:br w:type="textWrapping"/>
            </w:r>
            <w:r>
              <w:rPr>
                <w:rFonts w:hint="eastAsia" w:ascii="宋体" w:hAnsi="宋体" w:cs="宋体"/>
                <w:color w:val="000000"/>
                <w:kern w:val="0"/>
                <w:szCs w:val="21"/>
              </w:rPr>
              <w:t>4、拾音距离：1.5米；</w:t>
            </w:r>
            <w:r>
              <w:rPr>
                <w:rFonts w:hint="eastAsia" w:ascii="宋体" w:hAnsi="宋体" w:cs="宋体"/>
                <w:color w:val="000000"/>
                <w:kern w:val="0"/>
                <w:szCs w:val="21"/>
              </w:rPr>
              <w:br w:type="textWrapping"/>
            </w:r>
            <w:r>
              <w:rPr>
                <w:rFonts w:hint="eastAsia" w:ascii="宋体" w:hAnsi="宋体" w:cs="宋体"/>
                <w:color w:val="000000"/>
                <w:kern w:val="0"/>
                <w:szCs w:val="21"/>
              </w:rPr>
              <w:t>5、信噪比：85dB ( 1米40 dB音源)30dB (10米40 dB音源) 1KHz at 1 Pa；</w:t>
            </w:r>
            <w:r>
              <w:rPr>
                <w:rFonts w:hint="eastAsia" w:ascii="宋体" w:hAnsi="宋体" w:cs="宋体"/>
                <w:color w:val="000000"/>
                <w:kern w:val="0"/>
                <w:szCs w:val="21"/>
              </w:rPr>
              <w:br w:type="textWrapping"/>
            </w:r>
            <w:r>
              <w:rPr>
                <w:rFonts w:hint="eastAsia" w:ascii="宋体" w:hAnsi="宋体" w:cs="宋体"/>
                <w:color w:val="000000"/>
                <w:kern w:val="0"/>
                <w:szCs w:val="21"/>
              </w:rPr>
              <w:t>6、动态范围：104dB(1KHz at Max dB SPL)；</w:t>
            </w:r>
            <w:r>
              <w:rPr>
                <w:rFonts w:hint="eastAsia" w:ascii="宋体" w:hAnsi="宋体" w:cs="宋体"/>
                <w:color w:val="000000"/>
                <w:kern w:val="0"/>
                <w:szCs w:val="21"/>
              </w:rPr>
              <w:br w:type="textWrapping"/>
            </w:r>
            <w:r>
              <w:rPr>
                <w:rFonts w:hint="eastAsia" w:ascii="宋体" w:hAnsi="宋体" w:cs="宋体"/>
                <w:color w:val="000000"/>
                <w:kern w:val="0"/>
                <w:szCs w:val="21"/>
              </w:rPr>
              <w:t>7、信号处理电路：ClearSpeech降噪处理，具备拾音器系统（提供软件著作权证书复印件）；</w:t>
            </w:r>
            <w:r>
              <w:rPr>
                <w:rFonts w:hint="eastAsia" w:ascii="宋体" w:hAnsi="宋体" w:cs="宋体"/>
                <w:color w:val="000000"/>
                <w:kern w:val="0"/>
                <w:szCs w:val="21"/>
              </w:rPr>
              <w:br w:type="textWrapping"/>
            </w:r>
            <w:r>
              <w:rPr>
                <w:rFonts w:hint="eastAsia" w:ascii="宋体" w:hAnsi="宋体" w:cs="宋体"/>
                <w:color w:val="000000"/>
                <w:kern w:val="0"/>
                <w:szCs w:val="21"/>
              </w:rPr>
              <w:t>8、最大承受音压：120dB SPL（1KHz，THD 1%）；</w:t>
            </w:r>
            <w:r>
              <w:rPr>
                <w:rFonts w:hint="eastAsia" w:ascii="宋体" w:hAnsi="宋体" w:cs="宋体"/>
                <w:color w:val="000000"/>
                <w:kern w:val="0"/>
                <w:szCs w:val="21"/>
              </w:rPr>
              <w:br w:type="textWrapping"/>
            </w:r>
            <w:r>
              <w:rPr>
                <w:rFonts w:hint="eastAsia" w:ascii="宋体" w:hAnsi="宋体" w:cs="宋体"/>
                <w:color w:val="000000"/>
                <w:kern w:val="0"/>
                <w:szCs w:val="21"/>
              </w:rPr>
              <w:t>9、输出阻抗：600欧姆非平衡；</w:t>
            </w:r>
            <w:r>
              <w:rPr>
                <w:rFonts w:hint="eastAsia" w:ascii="宋体" w:hAnsi="宋体" w:cs="宋体"/>
                <w:color w:val="000000"/>
                <w:kern w:val="0"/>
                <w:szCs w:val="21"/>
              </w:rPr>
              <w:br w:type="textWrapping"/>
            </w:r>
            <w:r>
              <w:rPr>
                <w:rFonts w:hint="eastAsia" w:ascii="宋体" w:hAnsi="宋体" w:cs="宋体"/>
                <w:color w:val="000000"/>
                <w:kern w:val="0"/>
                <w:szCs w:val="21"/>
              </w:rPr>
              <w:t>10、麦克风：高保真镀银震膜电容咪头；</w:t>
            </w:r>
            <w:r>
              <w:rPr>
                <w:rFonts w:hint="eastAsia" w:ascii="宋体" w:hAnsi="宋体" w:cs="宋体"/>
                <w:color w:val="000000"/>
                <w:kern w:val="0"/>
                <w:szCs w:val="21"/>
              </w:rPr>
              <w:br w:type="textWrapping"/>
            </w:r>
            <w:r>
              <w:rPr>
                <w:rFonts w:hint="eastAsia" w:ascii="宋体" w:hAnsi="宋体" w:cs="宋体"/>
                <w:color w:val="000000"/>
                <w:kern w:val="0"/>
                <w:szCs w:val="21"/>
              </w:rPr>
              <w:t>11、传输线缆：3芯0.5mm² RVVP屏蔽电缆；</w:t>
            </w:r>
            <w:r>
              <w:rPr>
                <w:rFonts w:hint="eastAsia" w:ascii="宋体" w:hAnsi="宋体" w:cs="宋体"/>
                <w:color w:val="000000"/>
                <w:kern w:val="0"/>
                <w:szCs w:val="21"/>
              </w:rPr>
              <w:br w:type="textWrapping"/>
            </w:r>
            <w:r>
              <w:rPr>
                <w:rFonts w:hint="eastAsia" w:ascii="宋体" w:hAnsi="宋体" w:cs="宋体"/>
                <w:color w:val="000000"/>
                <w:kern w:val="0"/>
                <w:szCs w:val="21"/>
              </w:rPr>
              <w:t>12、电源电压：直流稳压电源DC 12V（9V-18V）；</w:t>
            </w:r>
            <w:r>
              <w:rPr>
                <w:rFonts w:hint="eastAsia" w:ascii="宋体" w:hAnsi="宋体" w:cs="宋体"/>
                <w:color w:val="000000"/>
                <w:kern w:val="0"/>
                <w:szCs w:val="21"/>
              </w:rPr>
              <w:br w:type="textWrapping"/>
            </w:r>
            <w:r>
              <w:rPr>
                <w:rFonts w:hint="eastAsia" w:ascii="宋体" w:hAnsi="宋体" w:cs="宋体"/>
                <w:color w:val="000000"/>
                <w:kern w:val="0"/>
                <w:szCs w:val="21"/>
              </w:rPr>
              <w:t>13、外壳材质：铝合金；</w:t>
            </w:r>
            <w:r>
              <w:rPr>
                <w:rFonts w:hint="eastAsia" w:ascii="宋体" w:hAnsi="宋体" w:cs="宋体"/>
                <w:color w:val="000000"/>
                <w:kern w:val="0"/>
                <w:szCs w:val="21"/>
              </w:rPr>
              <w:br w:type="textWrapping"/>
            </w:r>
            <w:r>
              <w:rPr>
                <w:rFonts w:hint="eastAsia" w:ascii="宋体" w:hAnsi="宋体" w:cs="宋体"/>
                <w:color w:val="000000"/>
                <w:kern w:val="0"/>
                <w:szCs w:val="21"/>
              </w:rPr>
              <w:t>14、安装方式：桌面式；</w:t>
            </w:r>
            <w:r>
              <w:rPr>
                <w:rFonts w:hint="eastAsia" w:ascii="宋体" w:hAnsi="宋体" w:cs="宋体"/>
                <w:color w:val="000000"/>
                <w:kern w:val="0"/>
                <w:szCs w:val="21"/>
              </w:rPr>
              <w:br w:type="textWrapping"/>
            </w:r>
            <w:r>
              <w:rPr>
                <w:rFonts w:hint="eastAsia" w:ascii="宋体" w:hAnsi="宋体" w:cs="宋体"/>
                <w:color w:val="000000"/>
                <w:kern w:val="0"/>
                <w:szCs w:val="21"/>
              </w:rPr>
              <w:t>★15、抗电磁干扰性：符合GB9254-2008 达到B级或以上，提供检测报告证明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16、联动功能：和视频对接可实现音频监听报警联动，提供相应证明；</w:t>
            </w:r>
            <w:r>
              <w:rPr>
                <w:rFonts w:hint="eastAsia" w:ascii="宋体" w:hAnsi="宋体" w:cs="宋体"/>
                <w:color w:val="000000"/>
                <w:kern w:val="0"/>
                <w:szCs w:val="21"/>
              </w:rPr>
              <w:br w:type="textWrapping"/>
            </w:r>
            <w:r>
              <w:rPr>
                <w:rFonts w:hint="eastAsia" w:ascii="宋体" w:hAnsi="宋体" w:cs="宋体"/>
                <w:color w:val="000000"/>
                <w:kern w:val="0"/>
                <w:szCs w:val="21"/>
              </w:rPr>
              <w:t>17.提供3</w:t>
            </w:r>
            <w:r>
              <w:rPr>
                <w:rFonts w:ascii="宋体" w:hAnsi="宋体" w:cs="宋体"/>
                <w:color w:val="000000"/>
                <w:kern w:val="0"/>
                <w:szCs w:val="21"/>
              </w:rPr>
              <w:t>C</w:t>
            </w:r>
            <w:r>
              <w:rPr>
                <w:rFonts w:hint="eastAsia" w:ascii="宋体" w:hAnsi="宋体" w:cs="宋体"/>
                <w:color w:val="000000"/>
                <w:kern w:val="0"/>
                <w:szCs w:val="21"/>
              </w:rPr>
              <w:t>认证证书复印件</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48盘位磁盘阵列</w:t>
            </w:r>
          </w:p>
        </w:tc>
        <w:tc>
          <w:tcPr>
            <w:tcW w:w="5544" w:type="dxa"/>
            <w:noWrap w:val="0"/>
            <w:tcMar>
              <w:top w:w="15" w:type="dxa"/>
              <w:left w:w="15" w:type="dxa"/>
              <w:right w:w="15" w:type="dxa"/>
            </w:tcMar>
            <w:vAlign w:val="center"/>
          </w:tcPr>
          <w:p>
            <w:pPr>
              <w:widowControl/>
              <w:numPr>
                <w:ilvl w:val="0"/>
                <w:numId w:val="9"/>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采用4U 48盘位专业存储设备；</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采用linux操作系统，64位四核处理器, 4G内存，可扩展128G高速缓存；</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具有5个100M/1000M自适应RJ45网络接口，支持扩展4个1000M网络接口，或支持扩展2个10000M光口；</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支持同时进行1600Mbps视（音）频码流存储，1600Mbps视（音）频码流转发、384Mbps视（音）频码流回放；</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支持不低于250MBps的图片并发输入，同时不低于250MBps图片并发输出；</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支持预录功能，能够预录报警触发前1-40分钟的视频录像</w:t>
            </w:r>
            <w:r>
              <w:rPr>
                <w:rFonts w:hint="eastAsia" w:ascii="宋体" w:hAnsi="宋体" w:cs="宋体"/>
                <w:color w:val="000000"/>
                <w:kern w:val="0"/>
                <w:szCs w:val="21"/>
              </w:rPr>
              <w:br w:type="textWrapping"/>
            </w:r>
            <w:r>
              <w:rPr>
                <w:rFonts w:hint="eastAsia" w:ascii="宋体" w:hAnsi="宋体" w:cs="宋体"/>
                <w:color w:val="000000"/>
                <w:kern w:val="0"/>
                <w:szCs w:val="21"/>
              </w:rPr>
              <w:t>样机可支持配置文件和数据导出功能，且支持配置文件和数据加密导出</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样机可支持后台配置数据、账户数据和密钥数据均采用AES加密算法进行存储</w:t>
            </w:r>
          </w:p>
          <w:p>
            <w:pPr>
              <w:widowControl/>
              <w:numPr>
                <w:ilvl w:val="0"/>
                <w:numId w:val="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可通过IE浏览器，火狐浏览器，谷歌浏览器对单个或多个样机或样机内的磁盘进行定位，并可设置时间；</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9、支持存储硬盘出现故障，对应硬盘槽位有报警灯光提示支持单个SAMBA共享文件夹，可对128个用户同时进行管理；</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支持单个ftp共享文件夹，可对128个用户同时进行管理（提供国家认可的检测机构出具的检测报告复印件）</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★10、支持14T、16T氦气硬盘接入（提供国家认可的检测机构出具的检测报告复印件）</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样机支持同时接入512路具有人脸检测功能的摄像机，当侦测到人脸时，可进行人脸大图、小图抓拍、视频录像，并触发报警联动录像、抓拍图片、弹出报警画面、发送语音提示、上传中心、蜂鸣报警以及日志记录；人脸检测属性查询包括：性能（男女），年龄，是否带眼镜，是否带帽子，是否带口罩；支持按时间、通道、人体检测各属性进行查询检索；</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12、支持按人脸检测同步关联回放细节通道人脸抓拍图信息和录像；支持人脸检测小图、所在人脸大图、对应录像前后10s录像的下载（提供国家认可的检测机构出具的检测报告复印件）</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13、样机支持同时接入512路具有人体检测功能的摄像机，当侦测到人体时，可进行人体抠图和人脸抓拍图，并触发报警联动录像、抓拍图片、弹出报警画面、发送语音提示、上传中心、蜂鸣报警以及日志记录；</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14、人体检测属性查询包括：人体上衣类型（长袖、短袖）、上衣颜色（白、橙、粉、黑、红、黄、灰、蓝、绿、紫、棕）、下衣特征（长裤、短裤、裙子）、下衣颜色、是否戴帽子、是否带包；</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15、支持按时间、通道、人体检测各属性进行查询检索;支持按人体检测同步关联回放细节通道人脸抓拍图信息和录像；</w:t>
            </w:r>
          </w:p>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16、支持人体检测图片、所在环境大图、对应录像前后10s录像的下载（提供国家认可的检测机构出具的检测报告复印件）</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17、支持AI鱼眼摄像机、双目客流摄像机、八目枪球联动一体机、全局灵瞳摄像机、声光警戒摄像机、视频全结构化摄像机、双目立体行为分析摄像机、AI交通电警卡口、警戒球、枪球联动一体机、AI管城球、热成像AI单目/双目枪球、热成像AI测温型&amp;观测型双目球、AR全景守望者、教室点名摄像机、车位管理/违停球等前端网络摄像机接入；支持画中画通道视频显示，并进行存储；</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18、当接入多目摄像机时，支持将视频图像以画面分割方式多通道分别显示，可自定义布局（提供国家认可的检测机构出具的检测报告复印件）</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监控专用硬盘4T</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4000G；7200RPM；128M；SATA</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96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监控电源</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12V10A</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视频监控管线</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采用六类非屏蔽双绞线及安装所需配线架、理线架、KBG管等安装材料</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113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拾音器管线</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采用RVV3*1.0，穿KBG管等安装材料</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28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管线布放及设备安装所需的所有辅料（含设备跳线）</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批</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28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视频监控系统整合并安装调试</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结合一期设备技术要求，并入原监控系统，包含前后端设备安装及新老系统调试</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28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5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三维地图显示</w:t>
      </w:r>
    </w:p>
    <w:p>
      <w:pPr>
        <w:adjustRightInd w:val="0"/>
        <w:spacing w:line="360" w:lineRule="auto"/>
        <w:ind w:left="420"/>
        <w:outlineLvl w:val="1"/>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系统运用3DGIS技术建立虚拟的仿真三维场景，可实现各种方式的三维场景漫游。除了支持常规的鼠标拖拽、滑行等漫游方式外，还能够外接操纵杆、方向盘、触摸屏等各种外部交互设备，可以实现在三维场景中任意放大、缩小、上升、下降、仰视、俯视、加速、减速、左转、右转、绕物旋转、鼠标导航、鼠标定位等操作，体验全景漫游带来的真实感受。</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支持视频自动巡检、自动巡航等空闲动作，根据红外报警、门禁报警以及其他类型的报警信息，在三维系统对整个环境进行联动报警定位，还可以通过与门禁、广播、视频监控以及其他相关系统的集成，实现快速、智能化的报警管理，满足决策人员对警情的快速把握和分析。</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在三维地图内模拟云台操作，直接查看三维内效果和视频效果，同时可在三维地图内进行可视调整，调试得出最佳监控点位，便于摄像机的安装及后期维护。</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一期已建成医院的基础模型，品牌为大华，本项目需将病房楼进行建模，并将病房楼的视频监控系统纳入已建成的三维模型中，扩充对应系统模块。</w:t>
      </w:r>
    </w:p>
    <w:p>
      <w:pPr>
        <w:adjustRightInd w:val="0"/>
        <w:spacing w:line="360" w:lineRule="auto"/>
        <w:ind w:left="420"/>
        <w:outlineLvl w:val="1"/>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134"/>
        <w:gridCol w:w="5785"/>
        <w:gridCol w:w="753"/>
        <w:gridCol w:w="754"/>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名称</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三维地图数据</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数据范围：项目招标主体座落区域，含四至范围道路包围的完整地块区域；数据内容：含室内的准确建筑结构、房间、走廊及各类部件；数据建设要求：</w:t>
            </w:r>
          </w:p>
          <w:p>
            <w:pPr>
              <w:widowControl/>
              <w:numPr>
                <w:ilvl w:val="0"/>
                <w:numId w:val="10"/>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支持完整场景的数据类融合，包含底图高清影像数据、生产的三维模型数据，及业务图层数据的融合；</w:t>
            </w:r>
          </w:p>
          <w:p>
            <w:pPr>
              <w:widowControl/>
              <w:numPr>
                <w:ilvl w:val="0"/>
                <w:numId w:val="10"/>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采用标准的三维建模工具进行数据生产，数据格式需通用且包含完整的结构数据及各类资源数据，数据生产需符合《CH/T 9015-2012 三维地理信息模型数据产品规范》要求；</w:t>
            </w:r>
          </w:p>
          <w:p>
            <w:pPr>
              <w:widowControl/>
              <w:numPr>
                <w:ilvl w:val="0"/>
                <w:numId w:val="10"/>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三维建模所需的纹理贴图，需与实际现状一致；</w:t>
            </w:r>
          </w:p>
          <w:p>
            <w:pPr>
              <w:widowControl/>
              <w:numPr>
                <w:ilvl w:val="0"/>
                <w:numId w:val="10"/>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数据精度要求控制在20cm以内；</w:t>
            </w:r>
          </w:p>
          <w:p>
            <w:pPr>
              <w:widowControl/>
              <w:numPr>
                <w:ilvl w:val="0"/>
                <w:numId w:val="10"/>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对与各类管理单元所对应的模型对象，需建设标准模型库及独立模型文件，作为最终成果数据一并提交；</w:t>
            </w:r>
          </w:p>
          <w:p>
            <w:pPr>
              <w:widowControl/>
              <w:numPr>
                <w:ilvl w:val="0"/>
                <w:numId w:val="10"/>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对最终应用数据，需建设实效的模型数据库，满足网络分发和共享应用，需符合《CH/T 9017-2012 三维地理信息模型数据库规范》建设要求；</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三维地图引擎</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1、采用B/S构架，用户端应用不需要下载及安装任何插件，直接用WEB浏览器使用平台的所有功能；</w:t>
            </w:r>
            <w:r>
              <w:rPr>
                <w:rFonts w:hint="eastAsia" w:ascii="宋体" w:hAnsi="宋体" w:cs="宋体"/>
                <w:color w:val="000000"/>
                <w:kern w:val="0"/>
                <w:szCs w:val="21"/>
              </w:rPr>
              <w:br w:type="textWrapping"/>
            </w:r>
            <w:r>
              <w:rPr>
                <w:rFonts w:hint="eastAsia" w:ascii="宋体" w:hAnsi="宋体" w:cs="宋体"/>
                <w:color w:val="000000"/>
                <w:kern w:val="0"/>
                <w:szCs w:val="21"/>
              </w:rPr>
              <w:t>2、具有国产自主知识产权，支持应用功能定制及开发；</w:t>
            </w:r>
            <w:r>
              <w:rPr>
                <w:rFonts w:hint="eastAsia" w:ascii="宋体" w:hAnsi="宋体" w:cs="宋体"/>
                <w:color w:val="000000"/>
                <w:kern w:val="0"/>
                <w:szCs w:val="21"/>
              </w:rPr>
              <w:br w:type="textWrapping"/>
            </w:r>
            <w:r>
              <w:rPr>
                <w:rFonts w:hint="eastAsia" w:ascii="宋体" w:hAnsi="宋体" w:cs="宋体"/>
                <w:color w:val="000000"/>
                <w:kern w:val="0"/>
                <w:szCs w:val="21"/>
              </w:rPr>
              <w:t>3、支持室外、室内一体化的三维地图可视化应用，实现基于空间位置的调用和交互；</w:t>
            </w:r>
            <w:r>
              <w:rPr>
                <w:rFonts w:hint="eastAsia" w:ascii="宋体" w:hAnsi="宋体" w:cs="宋体"/>
                <w:color w:val="000000"/>
                <w:kern w:val="0"/>
                <w:szCs w:val="21"/>
              </w:rPr>
              <w:br w:type="textWrapping"/>
            </w:r>
            <w:r>
              <w:rPr>
                <w:rFonts w:hint="eastAsia" w:ascii="宋体" w:hAnsi="宋体" w:cs="宋体"/>
                <w:color w:val="000000"/>
                <w:kern w:val="0"/>
                <w:szCs w:val="21"/>
              </w:rPr>
              <w:t>4、支持多种类的数据融合，包含影像数据、三维模型数据、实景模型数据、矢量图层数据及业务图层数据的融合；</w:t>
            </w:r>
            <w:r>
              <w:rPr>
                <w:rFonts w:hint="eastAsia" w:ascii="宋体" w:hAnsi="宋体" w:cs="宋体"/>
                <w:color w:val="000000"/>
                <w:kern w:val="0"/>
                <w:szCs w:val="21"/>
              </w:rPr>
              <w:br w:type="textWrapping"/>
            </w:r>
            <w:r>
              <w:rPr>
                <w:rFonts w:hint="eastAsia" w:ascii="宋体" w:hAnsi="宋体" w:cs="宋体"/>
                <w:color w:val="000000"/>
                <w:kern w:val="0"/>
                <w:szCs w:val="21"/>
              </w:rPr>
              <w:t>5、支持多种类骨骼动画模拟，如巡逻人员、车辆及作战指挥动态图标等；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6、同平台支持数据可视化应用，对综合应用平台中的统计数据、分析数据及实时数据，进行数据可视化应用； </w:t>
            </w:r>
            <w:r>
              <w:rPr>
                <w:rFonts w:hint="eastAsia" w:ascii="宋体" w:hAnsi="宋体" w:cs="宋体"/>
                <w:color w:val="000000"/>
                <w:kern w:val="0"/>
                <w:szCs w:val="21"/>
              </w:rPr>
              <w:br w:type="textWrapping"/>
            </w:r>
            <w:r>
              <w:rPr>
                <w:rFonts w:hint="eastAsia" w:ascii="宋体" w:hAnsi="宋体" w:cs="宋体"/>
                <w:color w:val="000000"/>
                <w:kern w:val="0"/>
                <w:szCs w:val="21"/>
              </w:rPr>
              <w:t>7、支持键盘操作；支持手柄操作；支持触摸屏操作；</w:t>
            </w:r>
            <w:r>
              <w:rPr>
                <w:rFonts w:hint="eastAsia" w:ascii="宋体" w:hAnsi="宋体" w:cs="宋体"/>
                <w:color w:val="000000"/>
                <w:kern w:val="0"/>
                <w:szCs w:val="21"/>
              </w:rPr>
              <w:br w:type="textWrapping"/>
            </w:r>
            <w:r>
              <w:rPr>
                <w:rFonts w:hint="eastAsia" w:ascii="宋体" w:hAnsi="宋体" w:cs="宋体"/>
                <w:color w:val="000000"/>
                <w:kern w:val="0"/>
                <w:szCs w:val="21"/>
              </w:rPr>
              <w:t>8、性能要求：</w:t>
            </w:r>
            <w:r>
              <w:rPr>
                <w:rFonts w:hint="eastAsia" w:ascii="宋体" w:hAnsi="宋体" w:cs="宋体"/>
                <w:color w:val="000000"/>
                <w:kern w:val="0"/>
                <w:szCs w:val="21"/>
              </w:rPr>
              <w:br w:type="textWrapping"/>
            </w:r>
            <w:r>
              <w:rPr>
                <w:rFonts w:hint="eastAsia" w:ascii="宋体" w:hAnsi="宋体" w:cs="宋体"/>
                <w:color w:val="000000"/>
                <w:kern w:val="0"/>
                <w:szCs w:val="21"/>
              </w:rPr>
              <w:t>1）不限并发用户数量；</w:t>
            </w:r>
            <w:r>
              <w:rPr>
                <w:rFonts w:hint="eastAsia" w:ascii="宋体" w:hAnsi="宋体" w:cs="宋体"/>
                <w:color w:val="000000"/>
                <w:kern w:val="0"/>
                <w:szCs w:val="21"/>
              </w:rPr>
              <w:br w:type="textWrapping"/>
            </w:r>
            <w:r>
              <w:rPr>
                <w:rFonts w:hint="eastAsia" w:ascii="宋体" w:hAnsi="宋体" w:cs="宋体"/>
                <w:color w:val="000000"/>
                <w:kern w:val="0"/>
                <w:szCs w:val="21"/>
              </w:rPr>
              <w:t>2）不限数据承载量；</w:t>
            </w:r>
            <w:r>
              <w:rPr>
                <w:rFonts w:hint="eastAsia" w:ascii="宋体" w:hAnsi="宋体" w:cs="宋体"/>
                <w:color w:val="000000"/>
                <w:kern w:val="0"/>
                <w:szCs w:val="21"/>
              </w:rPr>
              <w:br w:type="textWrapping"/>
            </w:r>
            <w:r>
              <w:rPr>
                <w:rFonts w:hint="eastAsia" w:ascii="宋体" w:hAnsi="宋体" w:cs="宋体"/>
                <w:color w:val="000000"/>
                <w:kern w:val="0"/>
                <w:szCs w:val="21"/>
              </w:rPr>
              <w:t>3）地图加载服务响应完成时间低于3s；</w:t>
            </w:r>
            <w:r>
              <w:rPr>
                <w:rFonts w:hint="eastAsia" w:ascii="宋体" w:hAnsi="宋体" w:cs="宋体"/>
                <w:color w:val="000000"/>
                <w:kern w:val="0"/>
                <w:szCs w:val="21"/>
              </w:rPr>
              <w:br w:type="textWrapping"/>
            </w:r>
            <w:r>
              <w:rPr>
                <w:rFonts w:hint="eastAsia" w:ascii="宋体" w:hAnsi="宋体" w:cs="宋体"/>
                <w:color w:val="000000"/>
                <w:kern w:val="0"/>
                <w:szCs w:val="21"/>
              </w:rPr>
              <w:t>4）平均三维渲染帧率不低于15帧/秒；</w:t>
            </w:r>
            <w:r>
              <w:rPr>
                <w:rFonts w:hint="eastAsia" w:ascii="宋体" w:hAnsi="宋体" w:cs="宋体"/>
                <w:color w:val="000000"/>
                <w:kern w:val="0"/>
                <w:szCs w:val="21"/>
              </w:rPr>
              <w:br w:type="textWrapping"/>
            </w:r>
            <w:r>
              <w:rPr>
                <w:rFonts w:hint="eastAsia" w:ascii="宋体" w:hAnsi="宋体" w:cs="宋体"/>
                <w:color w:val="000000"/>
                <w:kern w:val="0"/>
                <w:szCs w:val="21"/>
              </w:rPr>
              <w:t>5）地图前端应用支持不低于99999个设备管理；</w:t>
            </w:r>
            <w:r>
              <w:rPr>
                <w:rFonts w:hint="eastAsia" w:ascii="宋体" w:hAnsi="宋体" w:cs="宋体"/>
                <w:color w:val="000000"/>
                <w:kern w:val="0"/>
                <w:szCs w:val="21"/>
              </w:rPr>
              <w:br w:type="textWrapping"/>
            </w:r>
            <w:r>
              <w:rPr>
                <w:rFonts w:hint="eastAsia" w:ascii="宋体" w:hAnsi="宋体" w:cs="宋体"/>
                <w:color w:val="000000"/>
                <w:kern w:val="0"/>
                <w:szCs w:val="21"/>
              </w:rPr>
              <w:t>60地图前端在不明显影响地图响应效率情况下，支持同时打开不低于8路相机实时预览画面；</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智慧安防三维地图应用平台</w:t>
            </w:r>
          </w:p>
        </w:tc>
        <w:tc>
          <w:tcPr>
            <w:tcW w:w="5785" w:type="dxa"/>
            <w:noWrap w:val="0"/>
            <w:tcMar>
              <w:top w:w="15" w:type="dxa"/>
              <w:left w:w="15" w:type="dxa"/>
              <w:right w:w="15" w:type="dxa"/>
            </w:tcMar>
            <w:vAlign w:val="center"/>
          </w:tcPr>
          <w:p>
            <w:pPr>
              <w:widowControl/>
              <w:numPr>
                <w:ilvl w:val="0"/>
                <w:numId w:val="11"/>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 xml:space="preserve">权限管理服务：支持独立用户登录、与综合安防平台同步帐号方式两种登录方式； </w:t>
            </w:r>
            <w:r>
              <w:rPr>
                <w:rFonts w:hint="eastAsia" w:ascii="宋体" w:hAnsi="宋体" w:cs="宋体"/>
                <w:color w:val="000000"/>
                <w:kern w:val="0"/>
                <w:szCs w:val="21"/>
              </w:rPr>
              <w:br w:type="textWrapping"/>
            </w:r>
            <w:r>
              <w:rPr>
                <w:rFonts w:hint="eastAsia" w:ascii="宋体" w:hAnsi="宋体" w:cs="宋体"/>
                <w:color w:val="000000"/>
                <w:kern w:val="0"/>
                <w:szCs w:val="21"/>
              </w:rPr>
              <w:t>2、点位上图管理服务：支持各类物联网设备快速、便捷添加上图功能；支持点位复制功能；支持点位列表更新同步功能；支持监控点的地面可视区域生成及手动位置调整功能；</w:t>
            </w:r>
            <w:r>
              <w:rPr>
                <w:rFonts w:hint="eastAsia" w:ascii="宋体" w:hAnsi="宋体" w:cs="宋体"/>
                <w:color w:val="000000"/>
                <w:kern w:val="0"/>
                <w:szCs w:val="21"/>
              </w:rPr>
              <w:br w:type="textWrapping"/>
            </w:r>
            <w:r>
              <w:rPr>
                <w:rFonts w:hint="eastAsia" w:ascii="宋体" w:hAnsi="宋体" w:cs="宋体"/>
                <w:color w:val="000000"/>
                <w:kern w:val="0"/>
                <w:szCs w:val="21"/>
              </w:rPr>
              <w:t>3、信号接入存储分发服务：支持GB/T 28181协议标准，与其他国标平台实现对接；支持获取第三方厂商设备信息、报警信息等；</w:t>
            </w:r>
            <w:r>
              <w:rPr>
                <w:rFonts w:hint="eastAsia" w:ascii="宋体" w:hAnsi="宋体" w:cs="宋体"/>
                <w:color w:val="000000"/>
                <w:kern w:val="0"/>
                <w:szCs w:val="21"/>
              </w:rPr>
              <w:br w:type="textWrapping"/>
            </w:r>
            <w:r>
              <w:rPr>
                <w:rFonts w:hint="eastAsia" w:ascii="宋体" w:hAnsi="宋体" w:cs="宋体"/>
                <w:color w:val="000000"/>
                <w:kern w:val="0"/>
                <w:szCs w:val="21"/>
              </w:rPr>
              <w:t>4、功能要求：</w:t>
            </w:r>
            <w:r>
              <w:rPr>
                <w:rFonts w:hint="eastAsia" w:ascii="宋体" w:hAnsi="宋体" w:cs="宋体"/>
                <w:color w:val="000000"/>
                <w:kern w:val="0"/>
                <w:szCs w:val="21"/>
              </w:rPr>
              <w:br w:type="textWrapping"/>
            </w:r>
            <w:r>
              <w:rPr>
                <w:rFonts w:hint="eastAsia" w:ascii="宋体" w:hAnsi="宋体" w:cs="宋体"/>
                <w:color w:val="000000"/>
                <w:kern w:val="0"/>
                <w:szCs w:val="21"/>
              </w:rPr>
              <w:t>（1）相机图标分布应用：对区域的所有图上摄像机可通过视频图标方式查看综合分布情况；支持对室外、室内的相机分布区分；</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（2）相机可视区域：通过相机的预览画面，构建该相机的视景可视区域，数字化表达监控的盲区、盲点；</w:t>
            </w:r>
            <w:r>
              <w:rPr>
                <w:rFonts w:hint="eastAsia" w:ascii="宋体" w:hAnsi="宋体" w:cs="宋体"/>
                <w:color w:val="000000"/>
                <w:kern w:val="0"/>
                <w:szCs w:val="21"/>
              </w:rPr>
              <w:br w:type="textWrapping"/>
            </w:r>
            <w:r>
              <w:rPr>
                <w:rFonts w:hint="eastAsia" w:ascii="宋体" w:hAnsi="宋体" w:cs="宋体"/>
                <w:color w:val="000000"/>
                <w:kern w:val="0"/>
                <w:szCs w:val="21"/>
              </w:rPr>
              <w:t>（3）视频联动功能：支持点击相机模型，弹出该相机的实时预览及回放；支持鼠标移动到相机图标，显示该相机的可视区域，辅助操作人员对相机监控范围的直观图形化表达；</w:t>
            </w:r>
            <w:r>
              <w:rPr>
                <w:rFonts w:hint="eastAsia" w:ascii="宋体" w:hAnsi="宋体" w:cs="宋体"/>
                <w:color w:val="000000"/>
                <w:kern w:val="0"/>
                <w:szCs w:val="21"/>
              </w:rPr>
              <w:br w:type="textWrapping"/>
            </w:r>
            <w:r>
              <w:rPr>
                <w:rFonts w:hint="eastAsia" w:ascii="宋体" w:hAnsi="宋体" w:cs="宋体"/>
                <w:color w:val="000000"/>
                <w:kern w:val="0"/>
                <w:szCs w:val="21"/>
              </w:rPr>
              <w:t>（4）报警应用：对各类报警信息能够按照不同地图响应方式来对报警信号划分报警等级；支持报警按照数量、类型及已/未处理进行统计；支持报警信息热力图应用；</w:t>
            </w:r>
            <w:r>
              <w:rPr>
                <w:rFonts w:hint="eastAsia" w:ascii="宋体" w:hAnsi="宋体" w:cs="宋体"/>
                <w:color w:val="000000"/>
                <w:kern w:val="0"/>
                <w:szCs w:val="21"/>
              </w:rPr>
              <w:br w:type="textWrapping"/>
            </w:r>
            <w:r>
              <w:rPr>
                <w:rFonts w:hint="eastAsia" w:ascii="宋体" w:hAnsi="宋体" w:cs="宋体"/>
                <w:color w:val="000000"/>
                <w:kern w:val="0"/>
                <w:szCs w:val="21"/>
              </w:rPr>
              <w:t>（5）人脸识别应用：支持人脸相机分布查看；实时过脸数据查看；支持人员黑名单告警，重点人员布控，主动弹出相应人脸相机预览；支持以图搜图查询人像对比结果，并对查询结果形成人脸轨迹；人脸轨迹支持从室外到室内的完整轨迹路线；</w:t>
            </w:r>
            <w:r>
              <w:rPr>
                <w:rFonts w:hint="eastAsia" w:ascii="宋体" w:hAnsi="宋体" w:cs="宋体"/>
                <w:color w:val="000000"/>
                <w:kern w:val="0"/>
                <w:szCs w:val="21"/>
              </w:rPr>
              <w:br w:type="textWrapping"/>
            </w:r>
            <w:r>
              <w:rPr>
                <w:rFonts w:hint="eastAsia" w:ascii="宋体" w:hAnsi="宋体" w:cs="宋体"/>
                <w:color w:val="000000"/>
                <w:kern w:val="0"/>
                <w:szCs w:val="21"/>
              </w:rPr>
              <w:t>（6）消防应用：支持消防报警信息的接入，并对消防报警位置进行快速定位；支持对消防报警定位的建筑透视查看，且能一键切换查看楼层三维结构图，进一步明确该报警点位置；</w:t>
            </w:r>
            <w:r>
              <w:rPr>
                <w:rFonts w:hint="eastAsia" w:ascii="宋体" w:hAnsi="宋体" w:cs="宋体"/>
                <w:color w:val="000000"/>
                <w:kern w:val="0"/>
                <w:szCs w:val="21"/>
              </w:rPr>
              <w:br w:type="textWrapping"/>
            </w:r>
            <w:r>
              <w:rPr>
                <w:rFonts w:hint="eastAsia" w:ascii="宋体" w:hAnsi="宋体" w:cs="宋体"/>
                <w:color w:val="000000"/>
                <w:kern w:val="0"/>
                <w:szCs w:val="21"/>
              </w:rPr>
              <w:t xml:space="preserve">（7）区域客流统计：支持对管控建筑或区域，直观显示其实时客流统计数据；支持客流阀值提示； </w:t>
            </w:r>
            <w:r>
              <w:rPr>
                <w:rFonts w:hint="eastAsia" w:ascii="宋体" w:hAnsi="宋体" w:cs="宋体"/>
                <w:color w:val="000000"/>
                <w:kern w:val="0"/>
                <w:szCs w:val="21"/>
              </w:rPr>
              <w:br w:type="textWrapping"/>
            </w:r>
            <w:r>
              <w:rPr>
                <w:rFonts w:hint="eastAsia" w:ascii="宋体" w:hAnsi="宋体" w:cs="宋体"/>
                <w:color w:val="000000"/>
                <w:kern w:val="0"/>
                <w:szCs w:val="21"/>
              </w:rPr>
              <w:t>（8）人员实时定位应用：支持人员实时定位；支持人员标签功能；支持人员实时跟踪，并在跟踪过程中，根据人员实时位置进入到视频监控画面时主动弹出该视频预览画面；支持人员轨迹回放，并具备轨迹游标功能；</w:t>
            </w:r>
            <w:r>
              <w:rPr>
                <w:rFonts w:hint="eastAsia" w:ascii="宋体" w:hAnsi="宋体" w:cs="宋体"/>
                <w:color w:val="000000"/>
                <w:kern w:val="0"/>
                <w:szCs w:val="21"/>
              </w:rPr>
              <w:br w:type="textWrapping"/>
            </w:r>
            <w:r>
              <w:rPr>
                <w:rFonts w:hint="eastAsia" w:ascii="宋体" w:hAnsi="宋体" w:cs="宋体"/>
                <w:color w:val="000000"/>
                <w:kern w:val="0"/>
                <w:szCs w:val="21"/>
              </w:rPr>
              <w:t>（9）电子巡更功能：支持电子巡更功能；支持对巡更路线的定时提示；支持巡更线路上对重点视频点位的巡更操作（正常/异常）；支持对错巡/漏巡等的记录及统计；</w:t>
            </w:r>
            <w:r>
              <w:rPr>
                <w:rFonts w:hint="eastAsia" w:ascii="宋体" w:hAnsi="宋体" w:cs="宋体"/>
                <w:color w:val="000000"/>
                <w:kern w:val="0"/>
                <w:szCs w:val="21"/>
              </w:rPr>
              <w:br w:type="textWrapping"/>
            </w:r>
            <w:r>
              <w:rPr>
                <w:rFonts w:hint="eastAsia" w:ascii="宋体" w:hAnsi="宋体" w:cs="宋体"/>
                <w:color w:val="000000"/>
                <w:kern w:val="0"/>
                <w:szCs w:val="21"/>
              </w:rPr>
              <w:t>（10）智能分析应用：支持与视频结构化平台、人脸/车辆大数据平台的深度融合应用。</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扩充监控子模块</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5号楼全部监控点位全部纳入三维地图模型管理。支持点击相机模型，弹出该相机的实时预览及回放；支持鼠标移动到相机图标，显示该相机的可视区域，辅助操作人员对相机监控范围的直观图形化表达；</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扩充报警子模块</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5号楼全部报警点位全部纳入三维地图模型管理。对各类报警信息能够按照不同地图响应方式来对报警信号划分报警等级；支持报警按照数量、类型及已/未处理进行统计；支持报警信息热力图应用；</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扩充门禁子模块</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5号楼全部巡更点位全部纳入三维地图模型管理。支持电子巡更功能；支持对巡更路线的定时提示；支持巡更线路上对重点视频点位的巡更操作（正常/异常）;支持对错巡/漏巡等的记录及统计</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13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78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紧急报警及机房温湿度报警系统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紧急报警系统是安全防范系统中的一个重要组成部分，系统通过安装在现场的报警探测器获取报警信号，经过各种方式传入控制设备，经处理后输出相应的报警信息。</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采用基于网络结构的大型报警系统，前端采用支持红外和微波的双鉴探测器和紧急按钮提供报警信号，系统应具有防拆功能。报警控制主机通过其串口模块或者网络模块联入安防集成管理系统。主机可以通过密码对任何一个防区进行布防和撤防。</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入侵报警系统与视频监控系统应实现报警联动功能。当有报警发生时，入侵报警系统自动将报警信号通过网络模块送至视频监控系统，视频监控系统应能自动将画面强制切换到报警现场进行图像监视，并自动进行报警实时录像，同时能触发警灯或警号提醒管理人员。同时通过网络模块实现与一键式集中控制系统的联动，能够联动灯光等设置的开启。</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系统考虑4个标准病区，每层护士站放置一台报警主机，在谈话间和护士站各放置一台手动报警器；一层大厅，4、5层血透，10层实验室各预留一台报警主机和5只手动报警器的管线；2、3层门诊每间诊室及办公室各预留1只手动报警器的管线，每层31只，共62只，每层预留一台报警主机管线。一期报警系统采用的是大华品牌。</w:t>
      </w:r>
    </w:p>
    <w:p>
      <w:pPr>
        <w:pStyle w:val="2"/>
        <w:spacing w:line="360" w:lineRule="auto"/>
        <w:rPr>
          <w:rFonts w:ascii="宋体" w:hAnsi="宋体" w:eastAsia="宋体" w:cs="宋体"/>
          <w:sz w:val="21"/>
          <w:szCs w:val="21"/>
        </w:rPr>
      </w:pPr>
      <w:r>
        <w:rPr>
          <w:rFonts w:hint="eastAsia" w:ascii="宋体" w:hAnsi="宋体" w:eastAsia="宋体" w:cs="宋体"/>
          <w:sz w:val="21"/>
          <w:szCs w:val="21"/>
        </w:rPr>
        <w:t xml:space="preserve">    原一期三个汇聚机房及一个灾备机房各安装2只温湿度传感器器及相应管线，接入原机房动环监控系统主机，一期机房动环监控系统采用卓佑品牌。</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摄像机在接收到紧急报警系统的报警信息后进行迅速切换状态并及时进行报警。</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7"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417"/>
        <w:gridCol w:w="5360"/>
        <w:gridCol w:w="753"/>
        <w:gridCol w:w="754"/>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417"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名 称</w:t>
            </w:r>
          </w:p>
        </w:tc>
        <w:tc>
          <w:tcPr>
            <w:tcW w:w="53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参数</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报警主机</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1、功能要求：支持对报警机进行布撤防参数设置，支持通过快捷键报警，支持多用户权限操作，可显示报警机的运行状态</w:t>
            </w:r>
            <w:r>
              <w:rPr>
                <w:rFonts w:hint="eastAsia" w:ascii="宋体" w:hAnsi="宋体" w:cs="宋体"/>
                <w:color w:val="000000"/>
                <w:kern w:val="0"/>
                <w:szCs w:val="21"/>
              </w:rPr>
              <w:br w:type="textWrapping"/>
            </w:r>
            <w:r>
              <w:rPr>
                <w:rFonts w:hint="eastAsia" w:ascii="宋体" w:hAnsi="宋体" w:cs="宋体"/>
                <w:color w:val="000000"/>
                <w:kern w:val="0"/>
                <w:szCs w:val="21"/>
              </w:rPr>
              <w:t>2、显示系统：采用LCD液晶屏，支持可视化操作</w:t>
            </w:r>
            <w:r>
              <w:rPr>
                <w:rFonts w:hint="eastAsia" w:ascii="宋体" w:hAnsi="宋体" w:cs="宋体"/>
                <w:color w:val="000000"/>
                <w:kern w:val="0"/>
                <w:szCs w:val="21"/>
              </w:rPr>
              <w:br w:type="textWrapping"/>
            </w:r>
            <w:r>
              <w:rPr>
                <w:rFonts w:hint="eastAsia" w:ascii="宋体" w:hAnsi="宋体" w:cs="宋体"/>
                <w:color w:val="000000"/>
                <w:kern w:val="0"/>
                <w:szCs w:val="21"/>
              </w:rPr>
              <w:t>3、启用方式：即插即用</w:t>
            </w:r>
            <w:r>
              <w:rPr>
                <w:rFonts w:hint="eastAsia" w:ascii="宋体" w:hAnsi="宋体" w:cs="宋体"/>
                <w:color w:val="000000"/>
                <w:kern w:val="0"/>
                <w:szCs w:val="21"/>
              </w:rPr>
              <w:br w:type="textWrapping"/>
            </w:r>
            <w:r>
              <w:rPr>
                <w:rFonts w:hint="eastAsia" w:ascii="宋体" w:hAnsi="宋体" w:cs="宋体"/>
                <w:color w:val="000000"/>
                <w:kern w:val="0"/>
                <w:szCs w:val="21"/>
              </w:rPr>
              <w:t>4、操作方式：支持壁挂和手持操作</w:t>
            </w:r>
            <w:r>
              <w:rPr>
                <w:rFonts w:hint="eastAsia" w:ascii="宋体" w:hAnsi="宋体" w:cs="宋体"/>
                <w:color w:val="000000"/>
                <w:kern w:val="0"/>
                <w:szCs w:val="21"/>
              </w:rPr>
              <w:br w:type="textWrapping"/>
            </w:r>
            <w:r>
              <w:rPr>
                <w:rFonts w:hint="eastAsia" w:ascii="宋体" w:hAnsi="宋体" w:cs="宋体"/>
                <w:color w:val="000000"/>
                <w:kern w:val="0"/>
                <w:szCs w:val="21"/>
              </w:rPr>
              <w:t>5、接入原报警管理平台</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手动报警器</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外壳材料： ABS</w:t>
            </w:r>
            <w:r>
              <w:rPr>
                <w:rFonts w:hint="eastAsia" w:ascii="宋体" w:hAnsi="宋体" w:cs="宋体"/>
                <w:color w:val="000000"/>
                <w:kern w:val="0"/>
                <w:szCs w:val="21"/>
              </w:rPr>
              <w:br w:type="textWrapping"/>
            </w:r>
            <w:r>
              <w:rPr>
                <w:rFonts w:hint="eastAsia" w:ascii="宋体" w:hAnsi="宋体" w:cs="宋体"/>
                <w:color w:val="000000"/>
                <w:kern w:val="0"/>
                <w:szCs w:val="21"/>
              </w:rPr>
              <w:t>工作电压（V）：  ≤250</w:t>
            </w:r>
            <w:r>
              <w:rPr>
                <w:rFonts w:hint="eastAsia" w:ascii="宋体" w:hAnsi="宋体" w:cs="宋体"/>
                <w:color w:val="000000"/>
                <w:kern w:val="0"/>
                <w:szCs w:val="21"/>
              </w:rPr>
              <w:br w:type="textWrapping"/>
            </w:r>
            <w:r>
              <w:rPr>
                <w:rFonts w:hint="eastAsia" w:ascii="宋体" w:hAnsi="宋体" w:cs="宋体"/>
                <w:color w:val="000000"/>
                <w:kern w:val="0"/>
                <w:szCs w:val="21"/>
              </w:rPr>
              <w:t>工作电流（MA）：  ≤3000</w:t>
            </w:r>
            <w:r>
              <w:rPr>
                <w:rFonts w:hint="eastAsia" w:ascii="宋体" w:hAnsi="宋体" w:cs="宋体"/>
                <w:color w:val="000000"/>
                <w:kern w:val="0"/>
                <w:szCs w:val="21"/>
              </w:rPr>
              <w:br w:type="textWrapping"/>
            </w:r>
            <w:r>
              <w:rPr>
                <w:rFonts w:hint="eastAsia" w:ascii="宋体" w:hAnsi="宋体" w:cs="宋体"/>
                <w:color w:val="000000"/>
                <w:kern w:val="0"/>
                <w:szCs w:val="21"/>
              </w:rPr>
              <w:t>触点模（NC\NO）：  常闭/常开</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报警管线</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RVV2*1.0,穿KBG管</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82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温湿度传感器</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★监测机房内的温度值和湿度值，接入原机房动环监控系统主机，将信息传输至环控平台上</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信号线路</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RVV2*1.0,穿KBG管</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安装辅料</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报警系统升级并纳入整体监控系统</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与监控联动，含对接软件</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报警系统整合并安装调试</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结合一期设备技术要求，并入原报警系统，包含前后端设备安装调试</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417"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360" w:type="dxa"/>
            <w:noWrap w:val="0"/>
            <w:tcMar>
              <w:top w:w="15" w:type="dxa"/>
              <w:left w:w="15" w:type="dxa"/>
              <w:right w:w="15" w:type="dxa"/>
            </w:tcMar>
            <w:vAlign w:val="center"/>
          </w:tcPr>
          <w:p>
            <w:pPr>
              <w:widowControl/>
              <w:adjustRightInd w:val="0"/>
              <w:ind w:left="210" w:leftChars="100"/>
              <w:jc w:val="left"/>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w:t>
            </w:r>
          </w:p>
        </w:tc>
        <w:tc>
          <w:tcPr>
            <w:tcW w:w="753"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5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 xml:space="preserve">无线巡更系统  </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电子巡查管理系统采用离线式巡更系统。电子巡查管理系统和视频监控系统、入侵报警系统紧密结合建立起一个立体化的安全防范系统。</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 xml:space="preserve">本系统采用离线式巡更系统，系统主要用于安全巡逻和巡检工作的记录考核，主要由巡更管理系统软件、巡更棒和信息钮构成。  </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通过在巡逻线路上安装一系列代表不同点的信息钮，巡逻人员巡逻到各点时用手持式巡更棒，把代表该点的信息和时间同时记录下来。巡逻完成后巡更棒通过信息传送器把数据传给计算机上的软件处理，就可以对巡逻情况（地点、时间等）进行记录和考核。巡更系统是对安保人员巡逻工作管理的有效途径和方法。</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一期已搭建了无线巡更管理软件平台，采用蓝卡品牌，二期根据院方安保管理要求在病房楼安装巡更钮。</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5"/>
        <w:gridCol w:w="4860"/>
        <w:gridCol w:w="954"/>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736" w:type="dxa"/>
            <w:noWrap w:val="0"/>
            <w:vAlign w:val="top"/>
          </w:tcPr>
          <w:p>
            <w:pPr>
              <w:adjustRightInd w:val="0"/>
              <w:spacing w:line="360" w:lineRule="auto"/>
              <w:jc w:val="center"/>
              <w:rPr>
                <w:rFonts w:ascii="宋体" w:hAnsi="宋体" w:cs="宋体"/>
                <w:color w:val="000000"/>
                <w:szCs w:val="21"/>
              </w:rPr>
            </w:pPr>
            <w:r>
              <w:rPr>
                <w:rFonts w:hint="eastAsia" w:ascii="宋体" w:hAnsi="宋体" w:cs="宋体"/>
                <w:b/>
                <w:color w:val="000000"/>
                <w:kern w:val="0"/>
                <w:szCs w:val="21"/>
              </w:rPr>
              <w:t>序号</w:t>
            </w:r>
          </w:p>
        </w:tc>
        <w:tc>
          <w:tcPr>
            <w:tcW w:w="1655" w:type="dxa"/>
            <w:noWrap w:val="0"/>
            <w:vAlign w:val="top"/>
          </w:tcPr>
          <w:p>
            <w:pPr>
              <w:adjustRightInd w:val="0"/>
              <w:spacing w:line="360" w:lineRule="auto"/>
              <w:jc w:val="center"/>
              <w:rPr>
                <w:rFonts w:ascii="宋体" w:hAnsi="宋体" w:cs="宋体"/>
                <w:color w:val="000000"/>
                <w:szCs w:val="21"/>
              </w:rPr>
            </w:pPr>
            <w:r>
              <w:rPr>
                <w:rFonts w:hint="eastAsia" w:ascii="宋体" w:hAnsi="宋体" w:cs="宋体"/>
                <w:b/>
                <w:color w:val="000000"/>
                <w:kern w:val="0"/>
                <w:szCs w:val="21"/>
              </w:rPr>
              <w:t>设备名称</w:t>
            </w:r>
          </w:p>
        </w:tc>
        <w:tc>
          <w:tcPr>
            <w:tcW w:w="4860" w:type="dxa"/>
            <w:noWrap w:val="0"/>
            <w:vAlign w:val="top"/>
          </w:tcPr>
          <w:p>
            <w:pPr>
              <w:adjustRightInd w:val="0"/>
              <w:spacing w:line="360" w:lineRule="auto"/>
              <w:jc w:val="center"/>
              <w:rPr>
                <w:rFonts w:ascii="宋体" w:hAnsi="宋体" w:cs="宋体"/>
                <w:color w:val="000000"/>
                <w:szCs w:val="21"/>
              </w:rPr>
            </w:pPr>
            <w:r>
              <w:rPr>
                <w:rFonts w:hint="eastAsia" w:ascii="宋体" w:hAnsi="宋体" w:cs="宋体"/>
                <w:b/>
                <w:color w:val="000000"/>
                <w:kern w:val="0"/>
                <w:szCs w:val="21"/>
              </w:rPr>
              <w:t>技术参数</w:t>
            </w:r>
          </w:p>
        </w:tc>
        <w:tc>
          <w:tcPr>
            <w:tcW w:w="954" w:type="dxa"/>
            <w:noWrap w:val="0"/>
            <w:vAlign w:val="center"/>
          </w:tcPr>
          <w:p>
            <w:pPr>
              <w:widowControl/>
              <w:adjustRightIn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954" w:type="dxa"/>
            <w:noWrap w:val="0"/>
            <w:vAlign w:val="center"/>
          </w:tcPr>
          <w:p>
            <w:pPr>
              <w:widowControl/>
              <w:adjustRightInd w:val="0"/>
              <w:spacing w:line="360" w:lineRule="auto"/>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widowControl/>
              <w:adjustRightInd w:val="0"/>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55" w:type="dxa"/>
            <w:noWrap w:val="0"/>
            <w:vAlign w:val="center"/>
          </w:tcPr>
          <w:p>
            <w:pPr>
              <w:widowControl/>
              <w:adjustRightInd w:val="0"/>
              <w:spacing w:line="360" w:lineRule="auto"/>
              <w:jc w:val="left"/>
              <w:textAlignment w:val="center"/>
              <w:rPr>
                <w:rFonts w:ascii="宋体" w:hAnsi="宋体" w:cs="宋体"/>
                <w:color w:val="000000"/>
                <w:szCs w:val="21"/>
              </w:rPr>
            </w:pPr>
            <w:r>
              <w:rPr>
                <w:rFonts w:hint="eastAsia" w:ascii="宋体" w:hAnsi="宋体" w:cs="宋体"/>
                <w:color w:val="000000"/>
                <w:kern w:val="0"/>
                <w:szCs w:val="21"/>
              </w:rPr>
              <w:t>无线巡更钮</w:t>
            </w:r>
          </w:p>
        </w:tc>
        <w:tc>
          <w:tcPr>
            <w:tcW w:w="4860" w:type="dxa"/>
            <w:noWrap w:val="0"/>
            <w:vAlign w:val="top"/>
          </w:tcPr>
          <w:p>
            <w:pPr>
              <w:widowControl/>
              <w:adjustRightInd w:val="0"/>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1、尺寸：Φ6.5mm×27mm；</w:t>
            </w:r>
          </w:p>
          <w:p>
            <w:pPr>
              <w:widowControl/>
              <w:adjustRightInd w:val="0"/>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2、读卡距离4cm；</w:t>
            </w:r>
          </w:p>
          <w:p>
            <w:pPr>
              <w:widowControl/>
              <w:adjustRightInd w:val="0"/>
              <w:spacing w:line="360" w:lineRule="auto"/>
              <w:jc w:val="left"/>
              <w:textAlignment w:val="center"/>
              <w:rPr>
                <w:rFonts w:ascii="宋体" w:hAnsi="宋体" w:cs="宋体"/>
                <w:color w:val="000000"/>
                <w:szCs w:val="21"/>
              </w:rPr>
            </w:pPr>
            <w:r>
              <w:rPr>
                <w:rFonts w:hint="eastAsia" w:ascii="宋体" w:hAnsi="宋体" w:cs="宋体"/>
                <w:color w:val="000000"/>
                <w:kern w:val="0"/>
                <w:szCs w:val="21"/>
              </w:rPr>
              <w:t>3、人员卡类型：EMID异形卡（配钥匙环）</w:t>
            </w:r>
          </w:p>
        </w:tc>
        <w:tc>
          <w:tcPr>
            <w:tcW w:w="954" w:type="dxa"/>
            <w:noWrap w:val="0"/>
            <w:vAlign w:val="center"/>
          </w:tcPr>
          <w:p>
            <w:pPr>
              <w:widowControl/>
              <w:adjustRightInd w:val="0"/>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954" w:type="dxa"/>
            <w:noWrap w:val="0"/>
            <w:vAlign w:val="center"/>
          </w:tcPr>
          <w:p>
            <w:pPr>
              <w:widowControl/>
              <w:adjustRightInd w:val="0"/>
              <w:spacing w:line="360" w:lineRule="auto"/>
              <w:jc w:val="center"/>
              <w:textAlignment w:val="center"/>
              <w:rPr>
                <w:rFonts w:ascii="宋体" w:hAnsi="宋体" w:cs="宋体"/>
                <w:color w:val="000000"/>
                <w:szCs w:val="21"/>
              </w:rPr>
            </w:pPr>
            <w:r>
              <w:rPr>
                <w:rFonts w:hint="eastAsia" w:ascii="宋体" w:hAnsi="宋体" w:cs="宋体"/>
                <w:color w:val="000000"/>
                <w:szCs w:val="21"/>
              </w:rPr>
              <w:t>30</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出入口控制系统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 xml:space="preserve"> 出入口控制系统（门禁系统）主要实现对各通道实行进出权限的管理，即设置哪些人、哪些时段可以进出，对可进出该通道的人进行授权，授权方式采用刷卡、密码或刷卡+密码的方式。对于通道门时间状态也可以设置，比如：门休眠状态、门常开状态、安全状态、密码状态。当休眠时，所有的动作都停止；常开时，门将不再关闭；安全时，要求用户刷卡进门；密码时，要求用户刷卡且输入密码；进出记录保存过后可查询，保障了病区的安全并可防止病人未经办理出院手续擅自离院。</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各标准病区的餐梯、污梯及电梯前室考虑采用双读头方式，以方便院方对出入人员的有效管理。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出入口控制系统共考虑4个标准病区的工程量。其中病房楼一至十层的弱电井道全部安装门禁，4个标准病区根据病区实际需求安装门禁，，具体位置如下：餐厅两侧各一套、综合治疗室两侧各一套、换药室、治疗室、污洗间各一套、电梯厅主入口和东面楼梯通道前室各一套，其中三套采用双读头门禁，每个标准病区10套。其余楼层分别额外预留1套门禁管线，共预留6套门禁管线。一期出入口控制系统采用正元智慧品牌。</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70"/>
        <w:gridCol w:w="5321"/>
        <w:gridCol w:w="702"/>
        <w:gridCol w:w="70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 称</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单位</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双门门禁控制器</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1、采用 32位ARM9芯片和嵌入LINUX操作系统</w:t>
            </w:r>
            <w:r>
              <w:rPr>
                <w:rFonts w:hint="eastAsia" w:ascii="宋体" w:hAnsi="宋体" w:cs="宋体"/>
                <w:color w:val="000000"/>
                <w:kern w:val="0"/>
                <w:szCs w:val="21"/>
              </w:rPr>
              <w:br w:type="textWrapping"/>
            </w:r>
            <w:r>
              <w:rPr>
                <w:rFonts w:hint="eastAsia" w:ascii="宋体" w:hAnsi="宋体" w:cs="宋体"/>
                <w:color w:val="000000"/>
                <w:kern w:val="0"/>
                <w:szCs w:val="21"/>
              </w:rPr>
              <w:t>2、主频200MHZ可直接通过TCP/IP与计算机相连，无须通过TCP/IP转换器, 通讯速率可达100M</w:t>
            </w:r>
            <w:r>
              <w:rPr>
                <w:rFonts w:hint="eastAsia" w:ascii="宋体" w:hAnsi="宋体" w:cs="宋体"/>
                <w:color w:val="000000"/>
                <w:kern w:val="0"/>
                <w:szCs w:val="21"/>
              </w:rPr>
              <w:br w:type="textWrapping"/>
            </w:r>
            <w:r>
              <w:rPr>
                <w:rFonts w:hint="eastAsia" w:ascii="宋体" w:hAnsi="宋体" w:cs="宋体"/>
                <w:color w:val="000000"/>
                <w:kern w:val="0"/>
                <w:szCs w:val="21"/>
              </w:rPr>
              <w:t>3、通过键盘设置控制器ID地址，通过键盘设置控制器IP地址、子网掩码和网关卡片容量1万张，事件记录10万条，卡号显示方式</w:t>
            </w:r>
            <w:r>
              <w:rPr>
                <w:rFonts w:hint="eastAsia" w:ascii="宋体" w:hAnsi="宋体" w:cs="宋体"/>
                <w:color w:val="000000"/>
                <w:kern w:val="0"/>
                <w:szCs w:val="21"/>
              </w:rPr>
              <w:br w:type="textWrapping"/>
            </w:r>
            <w:r>
              <w:rPr>
                <w:rFonts w:hint="eastAsia" w:ascii="宋体" w:hAnsi="宋体" w:cs="宋体"/>
                <w:color w:val="000000"/>
                <w:kern w:val="0"/>
                <w:szCs w:val="21"/>
              </w:rPr>
              <w:t>★4、须接入丁桥医院原门禁系统，使用医院原门禁卡片，</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双门磁力锁</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1、明装型（中），通电上锁</w:t>
            </w:r>
            <w:r>
              <w:rPr>
                <w:rFonts w:hint="eastAsia" w:ascii="宋体" w:hAnsi="宋体" w:cs="宋体"/>
                <w:color w:val="000000"/>
                <w:kern w:val="0"/>
                <w:szCs w:val="21"/>
              </w:rPr>
              <w:br w:type="textWrapping"/>
            </w:r>
            <w:r>
              <w:rPr>
                <w:rFonts w:hint="eastAsia" w:ascii="宋体" w:hAnsi="宋体" w:cs="宋体"/>
                <w:color w:val="000000"/>
                <w:kern w:val="0"/>
                <w:szCs w:val="21"/>
              </w:rPr>
              <w:t>2、电压：DC12V/24V输入 工作电流：500mA/250mA</w:t>
            </w:r>
            <w:r>
              <w:rPr>
                <w:rFonts w:hint="eastAsia" w:ascii="宋体" w:hAnsi="宋体" w:cs="宋体"/>
                <w:color w:val="000000"/>
                <w:kern w:val="0"/>
                <w:szCs w:val="21"/>
              </w:rPr>
              <w:br w:type="textWrapping"/>
            </w:r>
            <w:r>
              <w:rPr>
                <w:rFonts w:hint="eastAsia" w:ascii="宋体" w:hAnsi="宋体" w:cs="宋体"/>
                <w:color w:val="000000"/>
                <w:kern w:val="0"/>
                <w:szCs w:val="21"/>
              </w:rPr>
              <w:t xml:space="preserve">3、无残磁、无机械磨损、双门 </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4、抗拉力：≥280kg</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把</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单门磁力锁</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 xml:space="preserve">1、明装型（中），通电上锁 </w:t>
            </w:r>
            <w:r>
              <w:rPr>
                <w:rFonts w:hint="eastAsia" w:ascii="宋体" w:hAnsi="宋体" w:cs="宋体"/>
                <w:color w:val="000000"/>
                <w:kern w:val="0"/>
                <w:szCs w:val="21"/>
              </w:rPr>
              <w:br w:type="textWrapping"/>
            </w:r>
            <w:r>
              <w:rPr>
                <w:rFonts w:hint="eastAsia" w:ascii="宋体" w:hAnsi="宋体" w:cs="宋体"/>
                <w:color w:val="000000"/>
                <w:kern w:val="0"/>
                <w:szCs w:val="21"/>
              </w:rPr>
              <w:t>2、电压：DC12V/24V输入 工作电流：500mA/250mA</w:t>
            </w:r>
            <w:r>
              <w:rPr>
                <w:rFonts w:hint="eastAsia" w:ascii="宋体" w:hAnsi="宋体" w:cs="宋体"/>
                <w:color w:val="000000"/>
                <w:kern w:val="0"/>
                <w:szCs w:val="21"/>
              </w:rPr>
              <w:br w:type="textWrapping"/>
            </w:r>
            <w:r>
              <w:rPr>
                <w:rFonts w:hint="eastAsia" w:ascii="宋体" w:hAnsi="宋体" w:cs="宋体"/>
                <w:color w:val="000000"/>
                <w:kern w:val="0"/>
                <w:szCs w:val="21"/>
              </w:rPr>
              <w:t xml:space="preserve">3、无残磁、无机械磨损、单门 </w:t>
            </w:r>
            <w:r>
              <w:rPr>
                <w:rFonts w:hint="eastAsia" w:ascii="宋体" w:hAnsi="宋体" w:cs="宋体"/>
                <w:color w:val="000000"/>
                <w:kern w:val="0"/>
                <w:szCs w:val="21"/>
              </w:rPr>
              <w:br w:type="textWrapping"/>
            </w:r>
            <w:r>
              <w:rPr>
                <w:rFonts w:hint="eastAsia" w:ascii="宋体" w:hAnsi="宋体" w:cs="宋体"/>
                <w:color w:val="000000"/>
                <w:kern w:val="0"/>
                <w:szCs w:val="21"/>
              </w:rPr>
              <w:t>4、抗拉力：≥280kg</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把</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读卡器</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Mifare卡，韦根34输出，支持扫码开门</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5</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可视对讲门口机</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台</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6</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可视分机</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台</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出门按钮</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电锁专用开门按钮，ABS工程塑料</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磁力锁电源</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磁力锁电源12V5A</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门禁控制器电源</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门禁控制器电源12V5A</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可视对讲电源</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18V</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门禁集成箱（1台双门控制器）</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门禁集成箱（1台控制器）控制器成套开关电源，空开，理线槽箱体</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门禁集成箱（5台双门控制器）</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门禁集成箱（5台控制器）控制器成套开关电源，空开，理线槽箱体</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13</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门禁管线</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含该系统所需的各类管线材料，含安装</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套</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14</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15</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门禁系统整合并安装调试</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结合一期设备技术要求，并入原门禁系统，包含前后端设备安装调试</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16</w:t>
            </w:r>
          </w:p>
        </w:tc>
        <w:tc>
          <w:tcPr>
            <w:tcW w:w="157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32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jc w:val="left"/>
        <w:outlineLvl w:val="1"/>
        <w:rPr>
          <w:rFonts w:ascii="宋体" w:hAnsi="宋体" w:cs="宋体"/>
          <w:b/>
          <w:bCs/>
          <w:color w:val="000000"/>
          <w:szCs w:val="21"/>
        </w:rPr>
      </w:pPr>
      <w:r>
        <w:rPr>
          <w:rFonts w:hint="eastAsia" w:ascii="宋体" w:hAnsi="宋体" w:cs="宋体"/>
          <w:b/>
          <w:bCs/>
          <w:color w:val="000000"/>
          <w:szCs w:val="21"/>
        </w:rPr>
        <w:t>病房呼叫系统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1.系统建设需求</w:t>
      </w:r>
    </w:p>
    <w:p>
      <w:pPr>
        <w:adjustRightInd w:val="0"/>
        <w:spacing w:line="360" w:lineRule="auto"/>
        <w:ind w:firstLine="420" w:firstLineChars="200"/>
        <w:rPr>
          <w:rFonts w:ascii="宋体" w:hAnsi="宋体" w:cs="宋体"/>
          <w:b/>
          <w:bCs/>
          <w:color w:val="000000"/>
          <w:szCs w:val="21"/>
        </w:rPr>
      </w:pPr>
      <w:r>
        <w:rPr>
          <w:rFonts w:hint="eastAsia" w:ascii="宋体" w:hAnsi="宋体" w:cs="宋体"/>
          <w:bCs/>
          <w:color w:val="000000"/>
          <w:szCs w:val="21"/>
        </w:rPr>
        <w:t>该系统按照病区设置，本项目考虑4个标准病区。每个病区护士台安装1台呼叫管理主机；每间病房门口设置1台病房门口机及1台三色门灯，每张病床设备带安装1台病床分机，病床分机安装于设备带上</w:t>
      </w:r>
      <w:r>
        <w:rPr>
          <w:rFonts w:hint="eastAsia" w:ascii="宋体" w:hAnsi="宋体" w:cs="宋体"/>
          <w:b/>
          <w:color w:val="000000"/>
          <w:szCs w:val="21"/>
        </w:rPr>
        <w:t>（不含设备带开孔，设备带开孔由建设方协调厂家完成）</w:t>
      </w:r>
      <w:r>
        <w:rPr>
          <w:rFonts w:hint="eastAsia" w:ascii="宋体" w:hAnsi="宋体" w:cs="宋体"/>
          <w:bCs/>
          <w:color w:val="000000"/>
          <w:szCs w:val="21"/>
        </w:rPr>
        <w:t>，每个病房卫生间安装2只呼叫按钮，整个病区走廊设置3块双面LCD显示屏，公共卫生间及公共淋浴房各设置1只呼叫按钮。</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病房呼叫系统采用全数字，基于TCP/IP以太网传输模式，需与医院现有的HIS系统、病房呼叫系统无缝对接。系统由管理中心服务器、服务器软件、护士工作站、医护工作站、值班室医生工作站、病房工作站、病床工作站、卫生间紧急呼叫分机、中文信息显示屏、病房工作站处理器等构成，和医院现有呼叫系统整合一体，统一管理。本次呼叫系统除新增4个标准病区外，需同步增加原6、7号病房楼18个病区公共卫生间呼叫接入护士站主机及软件系统的升级维护。</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按照病区设置，在护士台设置护士工作站和医护工作站，可接听处理病人呼叫信息及显示病人信息电子一览表等；病区走廊上空设置LED双面显示屏，显示呼叫信息、温馨提示、时间等内容；病房门口设置病房工作站，用于接听呼叫信息及显示医院、病区、病床、责任医生、护士等内容；每个病床的床头设置病床工作站用于病人呼叫对讲操作及基本信息显示；卫生间设置防水呼叫按钮，用于紧急求助呼叫；该系统当病人通过病床工作站呼叫时，医护工作站、走廊双面显示屏、病房工作站可同步显示和报号该病床的呼叫信息，护士可在该病区任意一台病房工作站或者护士工作站接听该病人的呼叫并双向对讲，卫生间的病人发生紧急情况时，可拉紧急按钮的拉绳发出报警信号，便于护士及时处理。</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可实现和医院HIS对接，数据自动下发显示，病床工作站、病房工作站显示界面可根据医院要求自定义。可通过连接输液报警器实现输液结束自动报警上传，及第三方输液系统对接。该系统极大地提高医院的管理自动化水平，方便值班人员，提高管理效率，同时可以在很大程度上减少病人情况误报、漏报所造成的医疗事故和损失。</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一期病房呼叫系统采用快鱼品牌。</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3.设备技术参数要求</w:t>
      </w:r>
    </w:p>
    <w:tbl>
      <w:tblPr>
        <w:tblStyle w:val="8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559"/>
        <w:gridCol w:w="5051"/>
        <w:gridCol w:w="837"/>
        <w:gridCol w:w="83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序号</w:t>
            </w:r>
          </w:p>
        </w:tc>
        <w:tc>
          <w:tcPr>
            <w:tcW w:w="1559"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名称</w:t>
            </w:r>
          </w:p>
        </w:tc>
        <w:tc>
          <w:tcPr>
            <w:tcW w:w="5051"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参数</w:t>
            </w:r>
          </w:p>
        </w:tc>
        <w:tc>
          <w:tcPr>
            <w:tcW w:w="837"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单位</w:t>
            </w:r>
          </w:p>
        </w:tc>
        <w:tc>
          <w:tcPr>
            <w:tcW w:w="837"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互联网关及医护管理系统</w:t>
            </w:r>
          </w:p>
        </w:tc>
        <w:tc>
          <w:tcPr>
            <w:tcW w:w="5051" w:type="dxa"/>
            <w:noWrap w:val="0"/>
            <w:vAlign w:val="center"/>
          </w:tcPr>
          <w:p>
            <w:pPr>
              <w:widowControl/>
              <w:adjustRightInd w:val="0"/>
              <w:textAlignment w:val="center"/>
              <w:rPr>
                <w:rFonts w:ascii="宋体" w:hAnsi="宋体" w:cs="宋体"/>
                <w:color w:val="000000"/>
                <w:kern w:val="0"/>
                <w:szCs w:val="21"/>
              </w:rPr>
            </w:pPr>
            <w:r>
              <w:rPr>
                <w:rFonts w:hint="eastAsia" w:ascii="宋体" w:hAnsi="宋体" w:cs="宋体"/>
                <w:color w:val="000000"/>
                <w:kern w:val="0"/>
                <w:szCs w:val="21"/>
              </w:rPr>
              <w:t>1、操作系统：与医院现有xp、win7等操作系统无缝连接</w:t>
            </w:r>
            <w:r>
              <w:rPr>
                <w:rFonts w:hint="eastAsia" w:ascii="宋体" w:hAnsi="宋体" w:cs="宋体"/>
                <w:color w:val="000000"/>
                <w:kern w:val="0"/>
                <w:szCs w:val="21"/>
              </w:rPr>
              <w:br w:type="textWrapping"/>
            </w:r>
            <w:r>
              <w:rPr>
                <w:rFonts w:hint="eastAsia" w:ascii="宋体" w:hAnsi="宋体" w:cs="宋体"/>
                <w:color w:val="000000"/>
                <w:kern w:val="0"/>
                <w:szCs w:val="21"/>
              </w:rPr>
              <w:t>2、终端设备：病床分机数量及病区数量不受限制</w:t>
            </w:r>
            <w:r>
              <w:rPr>
                <w:rFonts w:hint="eastAsia" w:ascii="宋体" w:hAnsi="宋体" w:cs="宋体"/>
                <w:color w:val="000000"/>
                <w:kern w:val="0"/>
                <w:szCs w:val="21"/>
              </w:rPr>
              <w:br w:type="textWrapping"/>
            </w:r>
            <w:r>
              <w:rPr>
                <w:rFonts w:hint="eastAsia" w:ascii="宋体" w:hAnsi="宋体" w:cs="宋体"/>
                <w:color w:val="000000"/>
                <w:kern w:val="0"/>
                <w:szCs w:val="21"/>
              </w:rPr>
              <w:t>3、功能实现：医院现有呼叫系统采用国际标准TCP/IP协议，新增呼叫软件管理系统需与医院现有呼叫系统整合一体，统一管理，实现现有病区及新增病区互换、科室转换的便利，及整个呼叫系统的功能升级维护，对接所产生的费用包含在新增呼叫系统报价里。投标时需提供厂家盖章的对接承诺函；</w:t>
            </w:r>
            <w:r>
              <w:rPr>
                <w:rFonts w:hint="eastAsia" w:ascii="宋体" w:hAnsi="宋体" w:cs="宋体"/>
                <w:color w:val="000000"/>
                <w:kern w:val="0"/>
                <w:szCs w:val="21"/>
              </w:rPr>
              <w:br w:type="textWrapping"/>
            </w:r>
            <w:r>
              <w:rPr>
                <w:rFonts w:hint="eastAsia" w:ascii="宋体" w:hAnsi="宋体" w:cs="宋体"/>
                <w:color w:val="000000"/>
                <w:kern w:val="0"/>
                <w:szCs w:val="21"/>
              </w:rPr>
              <w:t>4、HIS同步及数据维护：需要满足整个病区数据自动同步医院HIS系统，与HIS系统接口对接费用包含在投标总价中。</w:t>
            </w:r>
          </w:p>
          <w:p>
            <w:pPr>
              <w:widowControl/>
              <w:adjustRightInd w:val="0"/>
              <w:textAlignment w:val="center"/>
              <w:rPr>
                <w:rFonts w:ascii="宋体" w:hAnsi="宋体" w:cs="宋体"/>
                <w:color w:val="000000"/>
                <w:szCs w:val="21"/>
              </w:rPr>
            </w:pPr>
            <w:r>
              <w:rPr>
                <w:rFonts w:hint="eastAsia" w:ascii="宋体" w:hAnsi="宋体" w:cs="宋体"/>
                <w:color w:val="000000"/>
                <w:kern w:val="0"/>
                <w:szCs w:val="21"/>
              </w:rPr>
              <w:t>5、操作模式：带PC平台操作模式，可以显示病员信息和呼叫信息，海量存储</w:t>
            </w:r>
            <w:r>
              <w:rPr>
                <w:rFonts w:hint="eastAsia" w:ascii="宋体" w:hAnsi="宋体" w:cs="宋体"/>
                <w:color w:val="000000"/>
                <w:kern w:val="0"/>
                <w:szCs w:val="21"/>
              </w:rPr>
              <w:br w:type="textWrapping"/>
            </w:r>
            <w:r>
              <w:rPr>
                <w:rFonts w:hint="eastAsia" w:ascii="宋体" w:hAnsi="宋体" w:cs="宋体"/>
                <w:color w:val="000000"/>
                <w:kern w:val="0"/>
                <w:szCs w:val="21"/>
              </w:rPr>
              <w:t>★6、接口：带网络和软件接口，需与HIS系统、原有医护系统无缝连接</w:t>
            </w:r>
            <w:r>
              <w:rPr>
                <w:rFonts w:hint="eastAsia" w:ascii="宋体" w:hAnsi="宋体" w:cs="宋体"/>
                <w:color w:val="000000"/>
                <w:kern w:val="0"/>
                <w:szCs w:val="21"/>
              </w:rPr>
              <w:br w:type="textWrapping"/>
            </w:r>
            <w:r>
              <w:rPr>
                <w:rFonts w:hint="eastAsia" w:ascii="宋体" w:hAnsi="宋体" w:cs="宋体"/>
                <w:color w:val="000000"/>
                <w:kern w:val="0"/>
                <w:szCs w:val="21"/>
              </w:rPr>
              <w:t>★7、系统维护：医护管理系统和原有系统对接后支持原有病区及新病区设备在线、离线监测及远程升级功能；</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套</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2</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病区工作站</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 xml:space="preserve">1、主板 Intel200系列及以上芯片组 </w:t>
            </w:r>
            <w:r>
              <w:rPr>
                <w:rFonts w:hint="eastAsia" w:ascii="宋体" w:hAnsi="宋体" w:cs="宋体"/>
                <w:color w:val="000000"/>
                <w:kern w:val="0"/>
                <w:szCs w:val="21"/>
              </w:rPr>
              <w:br w:type="textWrapping"/>
            </w:r>
            <w:r>
              <w:rPr>
                <w:rFonts w:hint="eastAsia" w:ascii="宋体" w:hAnsi="宋体" w:cs="宋体"/>
                <w:color w:val="000000"/>
                <w:kern w:val="0"/>
                <w:szCs w:val="21"/>
              </w:rPr>
              <w:t xml:space="preserve">2、CPU  I5-7500及以上CPU </w:t>
            </w:r>
            <w:r>
              <w:rPr>
                <w:rFonts w:hint="eastAsia" w:ascii="宋体" w:hAnsi="宋体" w:cs="宋体"/>
                <w:color w:val="000000"/>
                <w:kern w:val="0"/>
                <w:szCs w:val="21"/>
              </w:rPr>
              <w:br w:type="textWrapping"/>
            </w:r>
            <w:r>
              <w:rPr>
                <w:rFonts w:hint="eastAsia" w:ascii="宋体" w:hAnsi="宋体" w:cs="宋体"/>
                <w:color w:val="000000"/>
                <w:kern w:val="0"/>
                <w:szCs w:val="21"/>
              </w:rPr>
              <w:t xml:space="preserve">3、内存 4GDDR4 2400MHz内存及以上 </w:t>
            </w:r>
            <w:r>
              <w:rPr>
                <w:rFonts w:hint="eastAsia" w:ascii="宋体" w:hAnsi="宋体" w:cs="宋体"/>
                <w:color w:val="000000"/>
                <w:kern w:val="0"/>
                <w:szCs w:val="21"/>
              </w:rPr>
              <w:br w:type="textWrapping"/>
            </w:r>
            <w:r>
              <w:rPr>
                <w:rFonts w:hint="eastAsia" w:ascii="宋体" w:hAnsi="宋体" w:cs="宋体"/>
                <w:color w:val="000000"/>
                <w:kern w:val="0"/>
                <w:szCs w:val="21"/>
              </w:rPr>
              <w:t xml:space="preserve">4、硬盘 ≥M.2 128G SSD+1TB 硬盘 </w:t>
            </w:r>
            <w:r>
              <w:rPr>
                <w:rFonts w:hint="eastAsia" w:ascii="宋体" w:hAnsi="宋体" w:cs="宋体"/>
                <w:color w:val="000000"/>
                <w:kern w:val="0"/>
                <w:szCs w:val="21"/>
              </w:rPr>
              <w:br w:type="textWrapping"/>
            </w:r>
            <w:r>
              <w:rPr>
                <w:rFonts w:hint="eastAsia" w:ascii="宋体" w:hAnsi="宋体" w:cs="宋体"/>
                <w:color w:val="000000"/>
                <w:kern w:val="0"/>
                <w:szCs w:val="21"/>
              </w:rPr>
              <w:t xml:space="preserve">5、显卡 集成显卡 </w:t>
            </w:r>
            <w:r>
              <w:rPr>
                <w:rFonts w:hint="eastAsia" w:ascii="宋体" w:hAnsi="宋体" w:cs="宋体"/>
                <w:color w:val="000000"/>
                <w:kern w:val="0"/>
                <w:szCs w:val="21"/>
              </w:rPr>
              <w:br w:type="textWrapping"/>
            </w:r>
            <w:r>
              <w:rPr>
                <w:rFonts w:hint="eastAsia" w:ascii="宋体" w:hAnsi="宋体" w:cs="宋体"/>
                <w:color w:val="000000"/>
                <w:kern w:val="0"/>
                <w:szCs w:val="21"/>
              </w:rPr>
              <w:t xml:space="preserve">6、声卡 集成2.1声道声卡，具有至少2个音频接口 </w:t>
            </w:r>
            <w:r>
              <w:rPr>
                <w:rFonts w:hint="eastAsia" w:ascii="宋体" w:hAnsi="宋体" w:cs="宋体"/>
                <w:color w:val="000000"/>
                <w:kern w:val="0"/>
                <w:szCs w:val="21"/>
              </w:rPr>
              <w:br w:type="textWrapping"/>
            </w:r>
            <w:r>
              <w:rPr>
                <w:rFonts w:hint="eastAsia" w:ascii="宋体" w:hAnsi="宋体" w:cs="宋体"/>
                <w:color w:val="000000"/>
                <w:kern w:val="0"/>
                <w:szCs w:val="21"/>
              </w:rPr>
              <w:t xml:space="preserve">7、网卡 集成10/100/1000M以太网卡 </w:t>
            </w:r>
            <w:r>
              <w:rPr>
                <w:rFonts w:hint="eastAsia" w:ascii="宋体" w:hAnsi="宋体" w:cs="宋体"/>
                <w:color w:val="000000"/>
                <w:kern w:val="0"/>
                <w:szCs w:val="21"/>
              </w:rPr>
              <w:br w:type="textWrapping"/>
            </w:r>
            <w:r>
              <w:rPr>
                <w:rFonts w:hint="eastAsia" w:ascii="宋体" w:hAnsi="宋体" w:cs="宋体"/>
                <w:color w:val="000000"/>
                <w:kern w:val="0"/>
                <w:szCs w:val="21"/>
              </w:rPr>
              <w:t xml:space="preserve">8、显示器 21寸LED显示器.2MS急速响应速度 </w:t>
            </w:r>
            <w:r>
              <w:rPr>
                <w:rFonts w:hint="eastAsia" w:ascii="宋体" w:hAnsi="宋体" w:cs="宋体"/>
                <w:color w:val="000000"/>
                <w:kern w:val="0"/>
                <w:szCs w:val="21"/>
              </w:rPr>
              <w:br w:type="textWrapping"/>
            </w:r>
            <w:r>
              <w:rPr>
                <w:rFonts w:hint="eastAsia" w:ascii="宋体" w:hAnsi="宋体" w:cs="宋体"/>
                <w:color w:val="000000"/>
                <w:kern w:val="0"/>
                <w:szCs w:val="21"/>
              </w:rPr>
              <w:t xml:space="preserve">9、键盘、鼠标 防水抗菌键盘、抗菌鼠标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10、机箱 ≥15L立式机箱，免工具拆卸，可以拆卸清洗，具有光触媒功能，可有效清除空气中的苯、甲醛、TVOC和细菌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11、电源 ≥210W节能电源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12、接口 ≥8个USB接口（至少3个USB 3.1 Gen 1接口，至少前置4个USB接口）、2个PS/2接口、1个串口，主板集成2个视频接口（其中至少1个VGA）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13、扩展槽 ≥1个PCI-E*16，≥1个PCI-E*1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14、系统兼容性保证(Win7 32bit/64bit，2008R232bit/64bit) </w:t>
            </w:r>
            <w:r>
              <w:rPr>
                <w:rFonts w:hint="eastAsia" w:ascii="宋体" w:hAnsi="宋体" w:cs="宋体"/>
                <w:color w:val="000000"/>
                <w:kern w:val="0"/>
                <w:szCs w:val="21"/>
              </w:rPr>
              <w:br w:type="textWrapping"/>
            </w:r>
            <w:r>
              <w:rPr>
                <w:rFonts w:hint="eastAsia" w:ascii="宋体" w:hAnsi="宋体" w:cs="宋体"/>
                <w:color w:val="000000"/>
                <w:kern w:val="0"/>
                <w:szCs w:val="21"/>
              </w:rPr>
              <w:t>15、服务承诺二年保修及上门服务</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套</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3</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护士工作站</w:t>
            </w:r>
          </w:p>
        </w:tc>
        <w:tc>
          <w:tcPr>
            <w:tcW w:w="5051" w:type="dxa"/>
            <w:noWrap w:val="0"/>
            <w:vAlign w:val="center"/>
          </w:tcPr>
          <w:p>
            <w:pPr>
              <w:widowControl/>
              <w:numPr>
                <w:ilvl w:val="0"/>
                <w:numId w:val="12"/>
              </w:numPr>
              <w:adjustRightInd w:val="0"/>
              <w:textAlignment w:val="center"/>
              <w:rPr>
                <w:rFonts w:hint="eastAsia" w:ascii="宋体" w:hAnsi="宋体" w:cs="宋体"/>
                <w:color w:val="000000"/>
                <w:kern w:val="0"/>
                <w:szCs w:val="21"/>
              </w:rPr>
            </w:pPr>
            <w:r>
              <w:rPr>
                <w:rFonts w:hint="eastAsia" w:ascii="宋体" w:hAnsi="宋体" w:cs="宋体"/>
                <w:color w:val="000000"/>
                <w:kern w:val="0"/>
                <w:szCs w:val="21"/>
              </w:rPr>
              <w:t>操作系统：与医院现有xp、win7等操作系统无缝连接</w:t>
            </w:r>
            <w:r>
              <w:rPr>
                <w:rFonts w:hint="eastAsia" w:ascii="宋体" w:hAnsi="宋体" w:cs="宋体"/>
                <w:color w:val="000000"/>
                <w:kern w:val="0"/>
                <w:szCs w:val="21"/>
              </w:rPr>
              <w:br w:type="textWrapping"/>
            </w:r>
            <w:r>
              <w:rPr>
                <w:rFonts w:hint="eastAsia" w:ascii="宋体" w:hAnsi="宋体" w:cs="宋体"/>
                <w:color w:val="000000"/>
                <w:kern w:val="0"/>
                <w:szCs w:val="21"/>
              </w:rPr>
              <w:t>2、终端设备：容量达254台，超过可扩容</w:t>
            </w:r>
            <w:r>
              <w:rPr>
                <w:rFonts w:hint="eastAsia" w:ascii="宋体" w:hAnsi="宋体" w:cs="宋体"/>
                <w:color w:val="000000"/>
                <w:kern w:val="0"/>
                <w:szCs w:val="21"/>
              </w:rPr>
              <w:br w:type="textWrapping"/>
            </w:r>
            <w:r>
              <w:rPr>
                <w:rFonts w:hint="eastAsia" w:ascii="宋体" w:hAnsi="宋体" w:cs="宋体"/>
                <w:color w:val="000000"/>
                <w:kern w:val="0"/>
                <w:szCs w:val="21"/>
              </w:rPr>
              <w:t>3、功能实现：实现病人电子一览表功能，每位住院病人的信息实时显示；终端呼叫时动态显示，多个分机呼叫时翻页显示；可根据需要进行不同组合方式打印呼叫记录信息</w:t>
            </w:r>
            <w:r>
              <w:rPr>
                <w:rFonts w:hint="eastAsia" w:ascii="宋体" w:hAnsi="宋体" w:cs="宋体"/>
                <w:color w:val="000000"/>
                <w:kern w:val="0"/>
                <w:szCs w:val="21"/>
              </w:rPr>
              <w:br w:type="textWrapping"/>
            </w:r>
            <w:r>
              <w:rPr>
                <w:rFonts w:hint="eastAsia" w:ascii="宋体" w:hAnsi="宋体" w:cs="宋体"/>
                <w:color w:val="000000"/>
                <w:kern w:val="0"/>
                <w:szCs w:val="21"/>
              </w:rPr>
              <w:t>4、操作模式：带PC平台操作模式，可以显示病员信息和呼叫信息，海量存储</w:t>
            </w:r>
            <w:r>
              <w:rPr>
                <w:rFonts w:hint="eastAsia" w:ascii="宋体" w:hAnsi="宋体" w:cs="宋体"/>
                <w:color w:val="000000"/>
                <w:kern w:val="0"/>
                <w:szCs w:val="21"/>
              </w:rPr>
              <w:br w:type="textWrapping"/>
            </w:r>
            <w:r>
              <w:rPr>
                <w:rFonts w:hint="eastAsia" w:ascii="宋体" w:hAnsi="宋体" w:cs="宋体"/>
                <w:color w:val="000000"/>
                <w:kern w:val="0"/>
                <w:szCs w:val="21"/>
              </w:rPr>
              <w:t>5、工作常态：常态为病员表显示，通过设置不同颜色区分病情程度</w:t>
            </w:r>
            <w:r>
              <w:rPr>
                <w:rFonts w:hint="eastAsia" w:ascii="宋体" w:hAnsi="宋体" w:cs="宋体"/>
                <w:color w:val="000000"/>
                <w:kern w:val="0"/>
                <w:szCs w:val="21"/>
              </w:rPr>
              <w:br w:type="textWrapping"/>
            </w:r>
            <w:r>
              <w:rPr>
                <w:rFonts w:hint="eastAsia" w:ascii="宋体" w:hAnsi="宋体" w:cs="宋体"/>
                <w:color w:val="000000"/>
                <w:kern w:val="0"/>
                <w:szCs w:val="21"/>
              </w:rPr>
              <w:t>6、接口：带网络和软件接口，需与HIS系统和原有医护系统无缝连接</w:t>
            </w:r>
          </w:p>
          <w:p>
            <w:pPr>
              <w:widowControl/>
              <w:adjustRightInd w:val="0"/>
              <w:textAlignment w:val="center"/>
              <w:rPr>
                <w:rFonts w:ascii="宋体" w:hAnsi="宋体" w:cs="宋体"/>
                <w:color w:val="000000"/>
                <w:szCs w:val="21"/>
              </w:rPr>
            </w:pPr>
            <w:r>
              <w:rPr>
                <w:rFonts w:hint="eastAsia" w:ascii="宋体" w:hAnsi="宋体" w:cs="宋体"/>
                <w:color w:val="000000"/>
                <w:kern w:val="0"/>
                <w:szCs w:val="21"/>
              </w:rPr>
              <w:t>7、信息管理软件模块：自动记录和管理呼叫和处理过程</w:t>
            </w:r>
            <w:r>
              <w:rPr>
                <w:rFonts w:hint="eastAsia" w:ascii="宋体" w:hAnsi="宋体" w:cs="宋体"/>
                <w:color w:val="000000"/>
                <w:kern w:val="0"/>
                <w:szCs w:val="21"/>
              </w:rPr>
              <w:br w:type="textWrapping"/>
            </w:r>
            <w:r>
              <w:rPr>
                <w:rFonts w:hint="eastAsia" w:ascii="宋体" w:hAnsi="宋体" w:cs="宋体"/>
                <w:color w:val="000000"/>
                <w:kern w:val="0"/>
                <w:szCs w:val="21"/>
              </w:rPr>
              <w:t>8、信息发布软件模块：支持床头信息和门口信息的自动发布</w:t>
            </w:r>
            <w:r>
              <w:rPr>
                <w:rFonts w:hint="eastAsia" w:ascii="宋体" w:hAnsi="宋体" w:cs="宋体"/>
                <w:color w:val="000000"/>
                <w:kern w:val="0"/>
                <w:szCs w:val="21"/>
              </w:rPr>
              <w:br w:type="textWrapping"/>
            </w:r>
            <w:r>
              <w:rPr>
                <w:rFonts w:hint="eastAsia" w:ascii="宋体" w:hAnsi="宋体" w:cs="宋体"/>
                <w:color w:val="000000"/>
                <w:kern w:val="0"/>
                <w:szCs w:val="21"/>
              </w:rPr>
              <w:t>9、信息采集软件模块：支持床头信息采集与监控</w:t>
            </w:r>
            <w:r>
              <w:rPr>
                <w:rFonts w:hint="eastAsia" w:ascii="宋体" w:hAnsi="宋体" w:cs="宋体"/>
                <w:color w:val="000000"/>
                <w:kern w:val="0"/>
                <w:szCs w:val="21"/>
              </w:rPr>
              <w:br w:type="textWrapping"/>
            </w:r>
            <w:r>
              <w:rPr>
                <w:rFonts w:hint="eastAsia" w:ascii="宋体" w:hAnsi="宋体" w:cs="宋体"/>
                <w:color w:val="000000"/>
                <w:kern w:val="0"/>
                <w:szCs w:val="21"/>
              </w:rPr>
              <w:t>10、信息控制：IC卡管理，密码管理，医护人员开锁密码，公用密码。</w:t>
            </w:r>
            <w:r>
              <w:rPr>
                <w:rFonts w:hint="eastAsia" w:ascii="宋体" w:hAnsi="宋体" w:cs="宋体"/>
                <w:color w:val="000000"/>
                <w:kern w:val="0"/>
                <w:szCs w:val="21"/>
              </w:rPr>
              <w:br w:type="textWrapping"/>
            </w:r>
            <w:r>
              <w:rPr>
                <w:rFonts w:hint="eastAsia" w:ascii="宋体" w:hAnsi="宋体" w:cs="宋体"/>
                <w:color w:val="000000"/>
                <w:kern w:val="0"/>
                <w:szCs w:val="21"/>
              </w:rPr>
              <w:t>11、操作员管理：操作员管理，照片管理，医护人员信息</w:t>
            </w:r>
            <w:r>
              <w:rPr>
                <w:rFonts w:hint="eastAsia" w:ascii="宋体" w:hAnsi="宋体" w:cs="宋体"/>
                <w:color w:val="000000"/>
                <w:kern w:val="0"/>
                <w:szCs w:val="21"/>
              </w:rPr>
              <w:br w:type="textWrapping"/>
            </w:r>
            <w:r>
              <w:rPr>
                <w:rFonts w:hint="eastAsia" w:ascii="宋体" w:hAnsi="宋体" w:cs="宋体"/>
                <w:color w:val="000000"/>
                <w:kern w:val="0"/>
                <w:szCs w:val="21"/>
              </w:rPr>
              <w:t>12、内容发布模式：走廊中文显示屏或液晶电视显示信息发布内容</w:t>
            </w:r>
            <w:r>
              <w:rPr>
                <w:rFonts w:hint="eastAsia" w:ascii="宋体" w:hAnsi="宋体" w:cs="宋体"/>
                <w:color w:val="000000"/>
                <w:kern w:val="0"/>
                <w:szCs w:val="21"/>
              </w:rPr>
              <w:br w:type="textWrapping"/>
            </w:r>
            <w:r>
              <w:rPr>
                <w:rFonts w:hint="eastAsia" w:ascii="宋体" w:hAnsi="宋体" w:cs="宋体"/>
                <w:color w:val="000000"/>
                <w:kern w:val="0"/>
                <w:szCs w:val="21"/>
              </w:rPr>
              <w:t>13、故障提示：软件在线检测病房工作站、病床工作站等终端设备的故障并提示</w:t>
            </w:r>
            <w:r>
              <w:rPr>
                <w:rFonts w:hint="eastAsia" w:ascii="宋体" w:hAnsi="宋体" w:cs="宋体"/>
                <w:color w:val="000000"/>
                <w:kern w:val="0"/>
                <w:szCs w:val="21"/>
              </w:rPr>
              <w:br w:type="textWrapping"/>
            </w:r>
            <w:r>
              <w:rPr>
                <w:rFonts w:hint="eastAsia" w:ascii="宋体" w:hAnsi="宋体" w:cs="宋体"/>
                <w:color w:val="000000"/>
                <w:kern w:val="0"/>
                <w:szCs w:val="21"/>
              </w:rPr>
              <w:t>14、手动/自动发布信息：与医院HIS系统联网状态下，网络服务器接收医院HIS系统数据服务器更新的信息，接收后自动传输到各科室护士工作站</w:t>
            </w:r>
            <w:r>
              <w:rPr>
                <w:rFonts w:hint="eastAsia" w:ascii="宋体" w:hAnsi="宋体" w:cs="宋体"/>
                <w:color w:val="000000"/>
                <w:kern w:val="0"/>
                <w:szCs w:val="21"/>
              </w:rPr>
              <w:br w:type="textWrapping"/>
            </w:r>
            <w:r>
              <w:rPr>
                <w:rFonts w:hint="eastAsia" w:ascii="宋体" w:hAnsi="宋体" w:cs="宋体"/>
                <w:color w:val="000000"/>
                <w:kern w:val="0"/>
                <w:szCs w:val="21"/>
              </w:rPr>
              <w:t>15、呼叫功能：可设置医护工作站、病房工作站、病床工作站等进行双向呼叫、双向对讲，当护士站工作人员不在时可将病人呼叫转移到护士站以外的医护工作站，即呼叫转移</w:t>
            </w:r>
            <w:r>
              <w:rPr>
                <w:rFonts w:hint="eastAsia" w:ascii="宋体" w:hAnsi="宋体" w:cs="宋体"/>
                <w:color w:val="000000"/>
                <w:kern w:val="0"/>
                <w:szCs w:val="21"/>
              </w:rPr>
              <w:br w:type="textWrapping"/>
            </w:r>
            <w:r>
              <w:rPr>
                <w:rFonts w:hint="eastAsia" w:ascii="宋体" w:hAnsi="宋体" w:cs="宋体"/>
                <w:color w:val="000000"/>
                <w:kern w:val="0"/>
                <w:szCs w:val="21"/>
              </w:rPr>
              <w:t>★16、医患纠纷录音报警功能：可实时显示当前护士站音频分贝值，当发生医患纠纷时，可通过分贝阀值自动报警，防止事态升级，提供工作站软件实时分贝值显示界面加盖公章。</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台</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医护工作站</w:t>
            </w:r>
          </w:p>
        </w:tc>
        <w:tc>
          <w:tcPr>
            <w:tcW w:w="5051" w:type="dxa"/>
            <w:noWrap w:val="0"/>
            <w:vAlign w:val="center"/>
          </w:tcPr>
          <w:p>
            <w:pPr>
              <w:widowControl/>
              <w:adjustRightInd w:val="0"/>
              <w:textAlignment w:val="center"/>
              <w:rPr>
                <w:rFonts w:ascii="宋体" w:hAnsi="宋体" w:cs="宋体"/>
                <w:color w:val="000000"/>
                <w:kern w:val="0"/>
                <w:szCs w:val="21"/>
              </w:rPr>
            </w:pPr>
            <w:r>
              <w:rPr>
                <w:rFonts w:hint="eastAsia" w:ascii="宋体" w:hAnsi="宋体" w:cs="宋体"/>
                <w:color w:val="000000"/>
                <w:kern w:val="0"/>
                <w:szCs w:val="21"/>
              </w:rPr>
              <w:t>1、硬件设备：采用10寸TFT彩色液晶屏显示，提供产品资料</w:t>
            </w:r>
            <w:r>
              <w:rPr>
                <w:rFonts w:hint="eastAsia" w:ascii="宋体" w:hAnsi="宋体" w:cs="宋体"/>
                <w:color w:val="000000"/>
                <w:kern w:val="0"/>
                <w:szCs w:val="21"/>
              </w:rPr>
              <w:br w:type="textWrapping"/>
            </w:r>
            <w:r>
              <w:rPr>
                <w:rFonts w:hint="eastAsia" w:ascii="宋体" w:hAnsi="宋体" w:cs="宋体"/>
                <w:color w:val="000000"/>
                <w:kern w:val="0"/>
                <w:szCs w:val="21"/>
              </w:rPr>
              <w:t>2、呼叫功能：可拨号呼叫任何一个病床、护士站以及任何一个办公室医护副机，进行通话对讲；呼叫本机时，可免操作，也可摘机与主呼方通话；可显示多个病床工作站呼叫，滚动排队显示</w:t>
            </w:r>
            <w:r>
              <w:rPr>
                <w:rFonts w:hint="eastAsia" w:ascii="宋体" w:hAnsi="宋体" w:cs="宋体"/>
                <w:color w:val="000000"/>
                <w:kern w:val="0"/>
                <w:szCs w:val="21"/>
              </w:rPr>
              <w:br w:type="textWrapping"/>
            </w:r>
            <w:r>
              <w:rPr>
                <w:rFonts w:hint="eastAsia" w:ascii="宋体" w:hAnsi="宋体" w:cs="宋体"/>
                <w:color w:val="000000"/>
                <w:kern w:val="0"/>
                <w:szCs w:val="21"/>
              </w:rPr>
              <w:t>3、中文菜单键：可设置、处理病员信息</w:t>
            </w:r>
            <w:r>
              <w:rPr>
                <w:rFonts w:hint="eastAsia" w:ascii="宋体" w:hAnsi="宋体" w:cs="宋体"/>
                <w:color w:val="000000"/>
                <w:kern w:val="0"/>
                <w:szCs w:val="21"/>
              </w:rPr>
              <w:br w:type="textWrapping"/>
            </w:r>
            <w:r>
              <w:rPr>
                <w:rFonts w:hint="eastAsia" w:ascii="宋体" w:hAnsi="宋体" w:cs="宋体"/>
                <w:color w:val="000000"/>
                <w:kern w:val="0"/>
                <w:szCs w:val="21"/>
              </w:rPr>
              <w:t>4、IPC联动功能：可实现病床呼叫时，医护主机可以看到病房情况，当护士查房时，可直接查看摄像头观察病房情况，提供医护工作站IPC联动功能界面截图</w:t>
            </w:r>
            <w:r>
              <w:rPr>
                <w:rFonts w:hint="eastAsia" w:ascii="宋体" w:hAnsi="宋体" w:cs="宋体"/>
                <w:color w:val="000000"/>
                <w:kern w:val="0"/>
                <w:szCs w:val="21"/>
              </w:rPr>
              <w:br w:type="textWrapping"/>
            </w:r>
            <w:r>
              <w:rPr>
                <w:rFonts w:hint="eastAsia" w:ascii="宋体" w:hAnsi="宋体" w:cs="宋体"/>
                <w:color w:val="000000"/>
                <w:kern w:val="0"/>
                <w:szCs w:val="21"/>
              </w:rPr>
              <w:t>5、护士站托管：可将本主机的病床分机托管给本病区的护士站主机管理</w:t>
            </w:r>
            <w:r>
              <w:rPr>
                <w:rFonts w:hint="eastAsia" w:ascii="宋体" w:hAnsi="宋体" w:cs="宋体"/>
                <w:color w:val="000000"/>
                <w:kern w:val="0"/>
                <w:szCs w:val="21"/>
              </w:rPr>
              <w:br w:type="textWrapping"/>
            </w:r>
            <w:r>
              <w:rPr>
                <w:rFonts w:hint="eastAsia" w:ascii="宋体" w:hAnsi="宋体" w:cs="宋体"/>
                <w:color w:val="000000"/>
                <w:kern w:val="0"/>
                <w:szCs w:val="21"/>
              </w:rPr>
              <w:t>6、呼叫状态提示：分机呼叫、对讲状态可用红、绿色提示，每路按键可添加备注信息</w:t>
            </w:r>
            <w:r>
              <w:rPr>
                <w:rFonts w:hint="eastAsia" w:ascii="宋体" w:hAnsi="宋体" w:cs="宋体"/>
                <w:color w:val="000000"/>
                <w:kern w:val="0"/>
                <w:szCs w:val="21"/>
              </w:rPr>
              <w:br w:type="textWrapping"/>
            </w:r>
            <w:r>
              <w:rPr>
                <w:rFonts w:hint="eastAsia" w:ascii="宋体" w:hAnsi="宋体" w:cs="宋体"/>
                <w:color w:val="000000"/>
                <w:kern w:val="0"/>
                <w:szCs w:val="21"/>
              </w:rPr>
              <w:t>7、呼叫上传：当分机呼叫超时无人应答时，可将呼叫信息上传到高级别主机上</w:t>
            </w:r>
            <w:r>
              <w:rPr>
                <w:rFonts w:hint="eastAsia" w:ascii="宋体" w:hAnsi="宋体" w:cs="宋体"/>
                <w:color w:val="000000"/>
                <w:kern w:val="0"/>
                <w:szCs w:val="21"/>
              </w:rPr>
              <w:br w:type="textWrapping"/>
            </w:r>
            <w:r>
              <w:rPr>
                <w:rFonts w:hint="eastAsia" w:ascii="宋体" w:hAnsi="宋体" w:cs="宋体"/>
                <w:color w:val="000000"/>
                <w:kern w:val="0"/>
                <w:szCs w:val="21"/>
              </w:rPr>
              <w:t>8、语音播报：分机呼叫，可语音播报“XX号房 XX号床 呼叫”或分机的备注信息</w:t>
            </w:r>
            <w:r>
              <w:rPr>
                <w:rFonts w:hint="eastAsia" w:ascii="宋体" w:hAnsi="宋体" w:cs="宋体"/>
                <w:color w:val="000000"/>
                <w:kern w:val="0"/>
                <w:szCs w:val="21"/>
              </w:rPr>
              <w:br w:type="textWrapping"/>
            </w:r>
            <w:r>
              <w:rPr>
                <w:rFonts w:hint="eastAsia" w:ascii="宋体" w:hAnsi="宋体" w:cs="宋体"/>
                <w:color w:val="000000"/>
                <w:kern w:val="0"/>
                <w:szCs w:val="21"/>
              </w:rPr>
              <w:t>9、带语音报号/振铃提示音功能：可设置开</w:t>
            </w:r>
            <w:r>
              <w:rPr>
                <w:rFonts w:ascii="宋体" w:hAnsi="宋体" w:cs="宋体"/>
                <w:color w:val="000000"/>
                <w:kern w:val="0"/>
                <w:szCs w:val="21"/>
              </w:rPr>
              <w:t>/关</w:t>
            </w:r>
            <w:r>
              <w:rPr>
                <w:rFonts w:ascii="宋体" w:hAnsi="宋体" w:cs="宋体"/>
                <w:color w:val="000000"/>
                <w:kern w:val="0"/>
                <w:szCs w:val="21"/>
              </w:rPr>
              <w:br w:type="textWrapping"/>
            </w:r>
            <w:r>
              <w:rPr>
                <w:rFonts w:ascii="宋体" w:hAnsi="宋体" w:cs="宋体"/>
                <w:color w:val="000000"/>
                <w:kern w:val="0"/>
                <w:szCs w:val="21"/>
              </w:rPr>
              <w:t>10、语音处理技术：</w:t>
            </w:r>
            <w:r>
              <w:rPr>
                <w:rFonts w:hint="eastAsia" w:ascii="宋体" w:hAnsi="宋体" w:cs="宋体"/>
                <w:color w:val="000000"/>
                <w:kern w:val="0"/>
                <w:szCs w:val="21"/>
              </w:rPr>
              <w:t>工作站主机麦克风拾音器采用先进的降噪语音处理技术，声音清晰自然无回音，提供拾音器处理技术软件著作权证书</w:t>
            </w:r>
            <w:r>
              <w:rPr>
                <w:rFonts w:hint="eastAsia" w:ascii="宋体" w:hAnsi="宋体" w:cs="宋体"/>
                <w:color w:val="000000"/>
                <w:kern w:val="0"/>
                <w:szCs w:val="21"/>
              </w:rPr>
              <w:br w:type="textWrapping"/>
            </w:r>
            <w:r>
              <w:rPr>
                <w:rFonts w:hint="eastAsia" w:ascii="宋体" w:hAnsi="宋体" w:cs="宋体"/>
                <w:color w:val="000000"/>
                <w:kern w:val="0"/>
                <w:szCs w:val="21"/>
              </w:rPr>
              <w:t>★11、其他功能：提供第三方检测报告复印件</w:t>
            </w:r>
          </w:p>
          <w:p>
            <w:pPr>
              <w:widowControl/>
              <w:adjustRightInd w:val="0"/>
              <w:textAlignment w:val="center"/>
              <w:rPr>
                <w:rFonts w:ascii="宋体" w:hAnsi="宋体" w:cs="宋体"/>
                <w:color w:val="000000"/>
                <w:szCs w:val="21"/>
              </w:rPr>
            </w:pPr>
            <w:r>
              <w:rPr>
                <w:rFonts w:hint="eastAsia" w:ascii="宋体" w:hAnsi="宋体" w:cs="宋体"/>
                <w:color w:val="000000"/>
                <w:kern w:val="0"/>
                <w:szCs w:val="21"/>
              </w:rPr>
              <w:t>12、传输方式：TCP/IP，具备独立IP地址</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套</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5</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系统管理软件分控软件(连HIS系统)</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 xml:space="preserve">1、操作系统：Windows XP Professional SP3完整的未优化、删减；或Windows 7完整的未优化、删减版  </w:t>
            </w:r>
            <w:r>
              <w:rPr>
                <w:rFonts w:hint="eastAsia" w:ascii="宋体" w:hAnsi="宋体" w:cs="宋体"/>
                <w:color w:val="000000"/>
                <w:kern w:val="0"/>
                <w:szCs w:val="21"/>
              </w:rPr>
              <w:br w:type="textWrapping"/>
            </w:r>
            <w:r>
              <w:rPr>
                <w:rFonts w:hint="eastAsia" w:ascii="宋体" w:hAnsi="宋体" w:cs="宋体"/>
                <w:color w:val="000000"/>
                <w:kern w:val="0"/>
                <w:szCs w:val="21"/>
              </w:rPr>
              <w:t>2、功能实现：兼为医院呼叫信息服务系统的中央管理单元；与医院HIS系统及原有医护对讲系统的对接互联，以及信息筛选、转发；医院呼叫信息服务系统的参数设置；医院呼叫系统的呼叫数据统计；医院呼叫系统的报表查阅与输出打印等</w:t>
            </w:r>
            <w:r>
              <w:rPr>
                <w:rFonts w:hint="eastAsia" w:ascii="宋体" w:hAnsi="宋体" w:cs="宋体"/>
                <w:color w:val="000000"/>
                <w:kern w:val="0"/>
                <w:szCs w:val="21"/>
              </w:rPr>
              <w:br w:type="textWrapping"/>
            </w:r>
            <w:r>
              <w:rPr>
                <w:rFonts w:hint="eastAsia" w:ascii="宋体" w:hAnsi="宋体" w:cs="宋体"/>
                <w:color w:val="000000"/>
                <w:kern w:val="0"/>
                <w:szCs w:val="21"/>
              </w:rPr>
              <w:t>3、接口：带网络和软件接口，需与</w:t>
            </w:r>
            <w:r>
              <w:rPr>
                <w:rFonts w:ascii="宋体" w:hAnsi="宋体" w:cs="宋体"/>
                <w:color w:val="000000"/>
                <w:kern w:val="0"/>
                <w:szCs w:val="21"/>
              </w:rPr>
              <w:t>HIS系统、原有医护系统无缝连接，</w:t>
            </w:r>
            <w:r>
              <w:rPr>
                <w:rFonts w:hint="eastAsia" w:ascii="宋体" w:hAnsi="宋体" w:cs="宋体"/>
                <w:color w:val="000000"/>
                <w:kern w:val="0"/>
                <w:szCs w:val="21"/>
              </w:rPr>
              <w:t>投标人需与</w:t>
            </w:r>
            <w:r>
              <w:rPr>
                <w:rFonts w:ascii="宋体" w:hAnsi="宋体" w:cs="宋体"/>
                <w:color w:val="000000"/>
                <w:kern w:val="0"/>
                <w:szCs w:val="21"/>
              </w:rPr>
              <w:t>HIS系统厂家</w:t>
            </w:r>
            <w:r>
              <w:rPr>
                <w:rFonts w:hint="eastAsia" w:ascii="宋体" w:hAnsi="宋体" w:cs="宋体"/>
                <w:color w:val="000000"/>
                <w:kern w:val="0"/>
                <w:szCs w:val="21"/>
              </w:rPr>
              <w:t>数据对接，费用自行考虑在投标报价中。需提供厂家与HIS系统、医护系统对接方案；</w:t>
            </w:r>
            <w:r>
              <w:rPr>
                <w:rFonts w:hint="eastAsia" w:ascii="宋体" w:hAnsi="宋体" w:cs="宋体"/>
                <w:color w:val="000000"/>
                <w:kern w:val="0"/>
                <w:szCs w:val="21"/>
              </w:rPr>
              <w:br w:type="textWrapping"/>
            </w:r>
            <w:r>
              <w:rPr>
                <w:rFonts w:hint="eastAsia" w:ascii="宋体" w:hAnsi="宋体" w:cs="宋体"/>
                <w:color w:val="000000"/>
                <w:kern w:val="0"/>
                <w:szCs w:val="21"/>
              </w:rPr>
              <w:t>4、终端设备：容量达50个病区，超过可扩容</w:t>
            </w:r>
            <w:r>
              <w:rPr>
                <w:rFonts w:hint="eastAsia" w:ascii="宋体" w:hAnsi="宋体" w:cs="宋体"/>
                <w:color w:val="000000"/>
                <w:kern w:val="0"/>
                <w:szCs w:val="21"/>
              </w:rPr>
              <w:br w:type="textWrapping"/>
            </w:r>
            <w:r>
              <w:rPr>
                <w:rFonts w:hint="eastAsia" w:ascii="宋体" w:hAnsi="宋体" w:cs="宋体"/>
                <w:color w:val="000000"/>
                <w:kern w:val="0"/>
                <w:szCs w:val="21"/>
              </w:rPr>
              <w:t>5、操作模式：带PC平台操作模式，可以显示病员信息和呼叫信息，海量存储</w:t>
            </w:r>
            <w:r>
              <w:rPr>
                <w:rFonts w:hint="eastAsia" w:ascii="宋体" w:hAnsi="宋体" w:cs="宋体"/>
                <w:color w:val="000000"/>
                <w:kern w:val="0"/>
                <w:szCs w:val="21"/>
              </w:rPr>
              <w:br w:type="textWrapping"/>
            </w:r>
            <w:r>
              <w:rPr>
                <w:rFonts w:hint="eastAsia" w:ascii="宋体" w:hAnsi="宋体" w:cs="宋体"/>
                <w:color w:val="000000"/>
                <w:kern w:val="0"/>
                <w:szCs w:val="21"/>
              </w:rPr>
              <w:t xml:space="preserve">6、数据库：SQL server 2000  </w:t>
            </w:r>
            <w:r>
              <w:rPr>
                <w:rFonts w:hint="eastAsia" w:ascii="宋体" w:hAnsi="宋体" w:cs="宋体"/>
                <w:color w:val="000000"/>
                <w:kern w:val="0"/>
                <w:szCs w:val="21"/>
              </w:rPr>
              <w:br w:type="textWrapping"/>
            </w:r>
            <w:r>
              <w:rPr>
                <w:rFonts w:hint="eastAsia" w:ascii="宋体" w:hAnsi="宋体" w:cs="宋体"/>
                <w:color w:val="000000"/>
                <w:kern w:val="0"/>
                <w:szCs w:val="21"/>
              </w:rPr>
              <w:t>7、实时数据同步：要求对讲系统在最短时间内同步HIS的更新数据，并在短时间内完成收敛，保持系统内部数据一致性。同步过程不宜产生较大的数据流量，应只进行增量数据同步。根据数据信息的实时性要求，可通过配置设定每次数据同步的时间间隔。部分数据（如一日清单）每天更新几次，可通过配置设定每天做数据同步的定时时间。</w:t>
            </w:r>
            <w:r>
              <w:rPr>
                <w:rFonts w:hint="eastAsia" w:ascii="宋体" w:hAnsi="宋体" w:cs="宋体"/>
                <w:color w:val="000000"/>
                <w:kern w:val="0"/>
                <w:szCs w:val="21"/>
              </w:rPr>
              <w:br w:type="textWrapping"/>
            </w:r>
            <w:r>
              <w:rPr>
                <w:rFonts w:hint="eastAsia" w:ascii="宋体" w:hAnsi="宋体" w:cs="宋体"/>
                <w:color w:val="000000"/>
                <w:kern w:val="0"/>
                <w:szCs w:val="21"/>
              </w:rPr>
              <w:t>8、病区规划数据同步功能：护士站根据各自的病区编号，把病区规划数据从管理中心同步到本地数据库中。支持手动操作同步指定护士站的病区规划数据。</w:t>
            </w:r>
            <w:r>
              <w:rPr>
                <w:rFonts w:hint="eastAsia" w:ascii="宋体" w:hAnsi="宋体" w:cs="宋体"/>
                <w:color w:val="000000"/>
                <w:kern w:val="0"/>
                <w:szCs w:val="21"/>
              </w:rPr>
              <w:br w:type="textWrapping"/>
            </w:r>
            <w:r>
              <w:rPr>
                <w:rFonts w:hint="eastAsia" w:ascii="宋体" w:hAnsi="宋体" w:cs="宋体"/>
                <w:color w:val="000000"/>
                <w:kern w:val="0"/>
                <w:szCs w:val="21"/>
              </w:rPr>
              <w:t>9、呼叫记录统计分析功能：各护士站实时记录本站的呼叫历史，并定时汇总到管理中心。管理中心的管理界面提供统计分析的功能</w:t>
            </w:r>
            <w:r>
              <w:rPr>
                <w:rFonts w:hint="eastAsia" w:ascii="宋体" w:hAnsi="宋体" w:cs="宋体"/>
                <w:color w:val="000000"/>
                <w:kern w:val="0"/>
                <w:szCs w:val="21"/>
              </w:rPr>
              <w:br w:type="textWrapping"/>
            </w:r>
            <w:r>
              <w:rPr>
                <w:rFonts w:hint="eastAsia" w:ascii="宋体" w:hAnsi="宋体" w:cs="宋体"/>
                <w:color w:val="000000"/>
                <w:kern w:val="0"/>
                <w:szCs w:val="21"/>
              </w:rPr>
              <w:t xml:space="preserve">10、配置要求：CPU：主频2.3GHz以上，二级缓存4M以上，两个双核或四核CPU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硬盘：SCSI，8M缓存，7200转，320G以上 </w:t>
            </w:r>
            <w:r>
              <w:rPr>
                <w:rFonts w:hint="eastAsia" w:ascii="宋体" w:hAnsi="宋体" w:cs="宋体"/>
                <w:color w:val="000000"/>
                <w:kern w:val="0"/>
                <w:szCs w:val="21"/>
              </w:rPr>
              <w:br w:type="textWrapping"/>
            </w:r>
            <w:r>
              <w:rPr>
                <w:rFonts w:hint="eastAsia" w:ascii="宋体" w:hAnsi="宋体" w:cs="宋体"/>
                <w:color w:val="000000"/>
                <w:kern w:val="0"/>
                <w:szCs w:val="21"/>
              </w:rPr>
              <w:t>内存：DDR2，800，4G以上</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套</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6</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病房工作站</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1、显示屏：12寸彩色液晶屏显示，内容包含房间号、病床号、主任、医师、护师、护士姓名照片等，提供产品证明资料</w:t>
            </w:r>
            <w:r>
              <w:rPr>
                <w:rFonts w:ascii="宋体" w:hAnsi="宋体" w:cs="宋体"/>
                <w:color w:val="000000"/>
                <w:kern w:val="0"/>
                <w:szCs w:val="21"/>
              </w:rPr>
              <w:br w:type="textWrapping"/>
            </w:r>
            <w:r>
              <w:rPr>
                <w:rFonts w:ascii="宋体" w:hAnsi="宋体" w:cs="宋体"/>
                <w:color w:val="000000"/>
                <w:kern w:val="0"/>
                <w:szCs w:val="21"/>
              </w:rPr>
              <w:t>2、呼叫、应答功能：护士在走廊时看到有病人呼叫可在就近的病房工作站面板上按“应答”键接听，同时在门口机可任意主动呼叫该病区的任一病床分机及护士站主机，提供可一键呼叫界面照片截图加盖公章证明；</w:t>
            </w:r>
            <w:r>
              <w:rPr>
                <w:rFonts w:ascii="宋体" w:hAnsi="宋体" w:cs="宋体"/>
                <w:color w:val="000000"/>
                <w:kern w:val="0"/>
                <w:szCs w:val="21"/>
              </w:rPr>
              <w:br w:type="textWrapping"/>
            </w:r>
            <w:r>
              <w:rPr>
                <w:rFonts w:ascii="宋体" w:hAnsi="宋体" w:cs="宋体"/>
                <w:color w:val="000000"/>
                <w:kern w:val="0"/>
                <w:szCs w:val="21"/>
              </w:rPr>
              <w:t>3、紧急情况功能：紧急情况下</w:t>
            </w:r>
            <w:r>
              <w:rPr>
                <w:rFonts w:hint="eastAsia" w:ascii="宋体" w:hAnsi="宋体" w:cs="宋体"/>
                <w:color w:val="000000"/>
                <w:kern w:val="0"/>
                <w:szCs w:val="21"/>
              </w:rPr>
              <w:t>可再按下病房工作站“护理中”键进入“紧急增援”状态，护士站和走廊显示屏显示护士当前所在病床请求紧急增援状态。面板上“护理中”按键能实现医护人员定位指示，按动“护理中”按键时病房门灯的绿色灯长亮，“请求支援”时绿色灯闪烁亮</w:t>
            </w:r>
            <w:r>
              <w:rPr>
                <w:rFonts w:hint="eastAsia" w:ascii="宋体" w:hAnsi="宋体" w:cs="宋体"/>
                <w:color w:val="000000"/>
                <w:kern w:val="0"/>
                <w:szCs w:val="21"/>
              </w:rPr>
              <w:br w:type="textWrapping"/>
            </w:r>
            <w:r>
              <w:rPr>
                <w:rFonts w:hint="eastAsia" w:ascii="宋体" w:hAnsi="宋体" w:cs="宋体"/>
                <w:color w:val="000000"/>
                <w:kern w:val="0"/>
                <w:szCs w:val="21"/>
              </w:rPr>
              <w:t>4、护理定位：护士按下病房门口机上的“护理”触摸按键，该病房门口门灯常亮青色，走廊显示屏显示“XXXX房门口机 护理中”，并可利用此房间病床智能终端或病床分机接听其他病房呼叫、对讲；离开时可再次按下此键解除该功能。</w:t>
            </w:r>
            <w:r>
              <w:rPr>
                <w:rFonts w:hint="eastAsia" w:ascii="宋体" w:hAnsi="宋体" w:cs="宋体"/>
                <w:color w:val="000000"/>
                <w:kern w:val="0"/>
                <w:szCs w:val="21"/>
              </w:rPr>
              <w:br w:type="textWrapping"/>
            </w:r>
            <w:r>
              <w:rPr>
                <w:rFonts w:hint="eastAsia" w:ascii="宋体" w:hAnsi="宋体" w:cs="宋体"/>
                <w:color w:val="000000"/>
                <w:kern w:val="0"/>
                <w:szCs w:val="21"/>
              </w:rPr>
              <w:t>5、退出/复位按键功能：可取消护理状态、呼叫等信息</w:t>
            </w:r>
            <w:r>
              <w:rPr>
                <w:rFonts w:hint="eastAsia" w:ascii="宋体" w:hAnsi="宋体" w:cs="宋体"/>
                <w:color w:val="000000"/>
                <w:kern w:val="0"/>
                <w:szCs w:val="21"/>
              </w:rPr>
              <w:br w:type="textWrapping"/>
            </w:r>
            <w:r>
              <w:rPr>
                <w:rFonts w:hint="eastAsia" w:ascii="宋体" w:hAnsi="宋体" w:cs="宋体"/>
                <w:color w:val="000000"/>
                <w:kern w:val="0"/>
                <w:szCs w:val="21"/>
              </w:rPr>
              <w:t>6、中文菜单按键功能：可处理呼叫等信息</w:t>
            </w:r>
            <w:r>
              <w:rPr>
                <w:rFonts w:hint="eastAsia" w:ascii="宋体" w:hAnsi="宋体" w:cs="宋体"/>
                <w:color w:val="000000"/>
                <w:kern w:val="0"/>
                <w:szCs w:val="21"/>
              </w:rPr>
              <w:br w:type="textWrapping"/>
            </w:r>
            <w:r>
              <w:rPr>
                <w:rFonts w:hint="eastAsia" w:ascii="宋体" w:hAnsi="宋体" w:cs="宋体"/>
                <w:color w:val="000000"/>
                <w:kern w:val="0"/>
                <w:szCs w:val="21"/>
              </w:rPr>
              <w:t>7、约设定待机功能：可预约设定待机状态，防止长亮工作状态，影响病人休息时间</w:t>
            </w:r>
            <w:r>
              <w:rPr>
                <w:rFonts w:hint="eastAsia" w:ascii="宋体" w:hAnsi="宋体" w:cs="宋体"/>
                <w:color w:val="000000"/>
                <w:kern w:val="0"/>
                <w:szCs w:val="21"/>
              </w:rPr>
              <w:br w:type="textWrapping"/>
            </w:r>
            <w:r>
              <w:rPr>
                <w:rFonts w:hint="eastAsia" w:ascii="宋体" w:hAnsi="宋体" w:cs="宋体"/>
                <w:color w:val="000000"/>
                <w:kern w:val="0"/>
                <w:szCs w:val="21"/>
              </w:rPr>
              <w:t>8、三色门灯显示功能 支持外接三色门灯</w:t>
            </w:r>
            <w:r>
              <w:rPr>
                <w:rFonts w:hint="eastAsia" w:ascii="宋体" w:hAnsi="宋体" w:cs="宋体"/>
                <w:color w:val="000000"/>
                <w:kern w:val="0"/>
                <w:szCs w:val="21"/>
              </w:rPr>
              <w:br w:type="textWrapping"/>
            </w:r>
            <w:r>
              <w:rPr>
                <w:rFonts w:hint="eastAsia" w:ascii="宋体" w:hAnsi="宋体" w:cs="宋体"/>
                <w:color w:val="000000"/>
                <w:kern w:val="0"/>
                <w:szCs w:val="21"/>
              </w:rPr>
              <w:t>★9、抗干扰功能：需具备抗电磁干扰能力，提供抗电磁兼容检测报告</w:t>
            </w:r>
            <w:r>
              <w:rPr>
                <w:rFonts w:hint="eastAsia" w:ascii="宋体" w:hAnsi="宋体" w:cs="宋体"/>
                <w:color w:val="000000"/>
                <w:kern w:val="0"/>
                <w:szCs w:val="21"/>
              </w:rPr>
              <w:br w:type="textWrapping"/>
            </w:r>
            <w:r>
              <w:rPr>
                <w:rFonts w:hint="eastAsia" w:ascii="宋体" w:hAnsi="宋体" w:cs="宋体"/>
                <w:color w:val="000000"/>
                <w:kern w:val="0"/>
                <w:szCs w:val="21"/>
              </w:rPr>
              <w:t>10、传输方式：TCP/IP，具备独立IP地址</w:t>
            </w:r>
            <w:r>
              <w:rPr>
                <w:rFonts w:hint="eastAsia" w:ascii="宋体" w:hAnsi="宋体" w:cs="宋体"/>
                <w:color w:val="000000"/>
                <w:kern w:val="0"/>
                <w:szCs w:val="21"/>
              </w:rPr>
              <w:br w:type="textWrapping"/>
            </w:r>
            <w:r>
              <w:rPr>
                <w:rFonts w:hint="eastAsia" w:ascii="宋体" w:hAnsi="宋体" w:cs="宋体"/>
                <w:color w:val="000000"/>
                <w:kern w:val="0"/>
                <w:szCs w:val="21"/>
              </w:rPr>
              <w:t>★11、一键复位功能：病房工作站具备一键复位按钮功能，提供产品实物照片加盖公章</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台</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72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7</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三色门灯</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功能实现：呼叫状态显示功能：通过五种方式以区分病人普通呼叫、紧急呼叫、特护呼叫、增援报警、卫生间呼叫五状态。（1、红色--普通呼叫、红闪--紧急呼叫/卫生间紧急按钮呼叫，绿色--护理状态、绿闪--增援、蓝色--设备检测）</w:t>
            </w:r>
            <w:r>
              <w:rPr>
                <w:rFonts w:hint="eastAsia" w:ascii="宋体" w:hAnsi="宋体" w:cs="宋体"/>
                <w:color w:val="000000"/>
                <w:kern w:val="0"/>
                <w:szCs w:val="21"/>
              </w:rPr>
              <w:br w:type="textWrapping"/>
            </w:r>
            <w:r>
              <w:rPr>
                <w:rFonts w:hint="eastAsia" w:ascii="宋体" w:hAnsi="宋体" w:cs="宋体"/>
                <w:color w:val="000000"/>
                <w:kern w:val="0"/>
                <w:szCs w:val="21"/>
              </w:rPr>
              <w:t>2、安装位置：每个房间一个壁挂式安装在病房门口</w:t>
            </w:r>
            <w:r>
              <w:rPr>
                <w:rFonts w:hint="eastAsia" w:ascii="宋体" w:hAnsi="宋体" w:cs="宋体"/>
                <w:color w:val="000000"/>
                <w:kern w:val="0"/>
                <w:szCs w:val="21"/>
              </w:rPr>
              <w:br w:type="textWrapping"/>
            </w:r>
            <w:r>
              <w:rPr>
                <w:rFonts w:hint="eastAsia" w:ascii="宋体" w:hAnsi="宋体" w:cs="宋体"/>
                <w:color w:val="000000"/>
                <w:kern w:val="0"/>
                <w:szCs w:val="21"/>
              </w:rPr>
              <w:t>3、外观：高端大气、高强透光、水晶一体外观设计</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72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8</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病床工作站</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1、显示屏：7寸彩色液晶屏，显示病人姓名、病床号、护理级别、年月日、星期、时间等，具备专利设计证书，提供产品资料</w:t>
            </w:r>
            <w:r>
              <w:rPr>
                <w:rFonts w:hint="eastAsia" w:ascii="宋体" w:hAnsi="宋体" w:cs="宋体"/>
                <w:color w:val="000000"/>
                <w:kern w:val="0"/>
                <w:szCs w:val="21"/>
              </w:rPr>
              <w:br w:type="textWrapping"/>
            </w:r>
            <w:r>
              <w:rPr>
                <w:rFonts w:hint="eastAsia" w:ascii="宋体" w:hAnsi="宋体" w:cs="宋体"/>
                <w:color w:val="000000"/>
                <w:kern w:val="0"/>
                <w:szCs w:val="21"/>
              </w:rPr>
              <w:t>2、工作站：在病床工作站进入“护理中”状态时，护士站和走廊显示屏显示护士当前所在的病床号，该房间内病床工作站开通接听本病区任意分机呼叫功能并能通话对讲，再次按动“护理中”键进入“紧急增援”状态发出求援信号，在护士工作站、病房工作站及走廊中文显示屏显示“XX房请求支援”</w:t>
            </w:r>
            <w:r>
              <w:rPr>
                <w:rFonts w:hint="eastAsia" w:ascii="宋体" w:hAnsi="宋体" w:cs="宋体"/>
                <w:color w:val="000000"/>
                <w:kern w:val="0"/>
                <w:szCs w:val="21"/>
              </w:rPr>
              <w:br w:type="textWrapping"/>
            </w:r>
            <w:r>
              <w:rPr>
                <w:rFonts w:hint="eastAsia" w:ascii="宋体" w:hAnsi="宋体" w:cs="宋体"/>
                <w:color w:val="000000"/>
                <w:kern w:val="0"/>
                <w:szCs w:val="21"/>
              </w:rPr>
              <w:t>3、护士工作站软件：可设置多个时间段关闭屏幕背光</w:t>
            </w:r>
            <w:r>
              <w:rPr>
                <w:rFonts w:hint="eastAsia" w:ascii="宋体" w:hAnsi="宋体" w:cs="宋体"/>
                <w:color w:val="000000"/>
                <w:kern w:val="0"/>
                <w:szCs w:val="21"/>
              </w:rPr>
              <w:br w:type="textWrapping"/>
            </w:r>
            <w:r>
              <w:rPr>
                <w:rFonts w:hint="eastAsia" w:ascii="宋体" w:hAnsi="宋体" w:cs="宋体"/>
                <w:color w:val="000000"/>
                <w:kern w:val="0"/>
                <w:szCs w:val="21"/>
              </w:rPr>
              <w:t>4、信息显示/查询功能：显示患者信息、医嘱信息、护理标识；可查看费用；</w:t>
            </w:r>
            <w:r>
              <w:rPr>
                <w:rFonts w:hint="eastAsia" w:ascii="宋体" w:hAnsi="宋体" w:cs="宋体"/>
                <w:color w:val="000000"/>
                <w:kern w:val="0"/>
                <w:szCs w:val="21"/>
              </w:rPr>
              <w:br w:type="textWrapping"/>
            </w:r>
            <w:r>
              <w:rPr>
                <w:rFonts w:hint="eastAsia" w:ascii="宋体" w:hAnsi="宋体" w:cs="宋体"/>
                <w:color w:val="000000"/>
                <w:kern w:val="0"/>
                <w:szCs w:val="21"/>
              </w:rPr>
              <w:t>5、呼叫按钮:面板上的呼叫按钮为紧急状态，手持呼叫器上的按钮为普通呼叫</w:t>
            </w:r>
            <w:r>
              <w:rPr>
                <w:rFonts w:hint="eastAsia" w:ascii="宋体" w:hAnsi="宋体" w:cs="宋体"/>
                <w:color w:val="000000"/>
                <w:kern w:val="0"/>
                <w:szCs w:val="21"/>
              </w:rPr>
              <w:br w:type="textWrapping"/>
            </w:r>
            <w:r>
              <w:rPr>
                <w:rFonts w:hint="eastAsia" w:ascii="宋体" w:hAnsi="宋体" w:cs="宋体"/>
                <w:color w:val="000000"/>
                <w:kern w:val="0"/>
                <w:szCs w:val="21"/>
              </w:rPr>
              <w:t>6、丰富接口:可外接输液报警（无线和有线）、三色门灯、卫生间紧急按钮，提供产品接口图片</w:t>
            </w:r>
            <w:r>
              <w:rPr>
                <w:rFonts w:hint="eastAsia" w:ascii="宋体" w:hAnsi="宋体" w:cs="宋体"/>
                <w:color w:val="000000"/>
                <w:kern w:val="0"/>
                <w:szCs w:val="21"/>
              </w:rPr>
              <w:br w:type="textWrapping"/>
            </w:r>
            <w:r>
              <w:rPr>
                <w:rFonts w:hint="eastAsia" w:ascii="宋体" w:hAnsi="宋体" w:cs="宋体"/>
                <w:color w:val="000000"/>
                <w:kern w:val="0"/>
                <w:szCs w:val="21"/>
              </w:rPr>
              <w:t>7、床灯:可根据实际使用情况调节</w:t>
            </w:r>
            <w:r>
              <w:rPr>
                <w:rFonts w:hint="eastAsia" w:ascii="宋体" w:hAnsi="宋体" w:cs="宋体"/>
                <w:color w:val="000000"/>
                <w:kern w:val="0"/>
                <w:szCs w:val="21"/>
              </w:rPr>
              <w:br w:type="textWrapping"/>
            </w:r>
            <w:r>
              <w:rPr>
                <w:rFonts w:hint="eastAsia" w:ascii="宋体" w:hAnsi="宋体" w:cs="宋体"/>
                <w:color w:val="000000"/>
                <w:kern w:val="0"/>
                <w:szCs w:val="21"/>
              </w:rPr>
              <w:t>8、分机菜单:包含住院费用、医疗信息、分机设置等菜单</w:t>
            </w:r>
            <w:r>
              <w:rPr>
                <w:rFonts w:hint="eastAsia" w:ascii="宋体" w:hAnsi="宋体" w:cs="宋体"/>
                <w:color w:val="000000"/>
                <w:kern w:val="0"/>
                <w:szCs w:val="21"/>
              </w:rPr>
              <w:br w:type="textWrapping"/>
            </w:r>
            <w:r>
              <w:rPr>
                <w:rFonts w:hint="eastAsia" w:ascii="宋体" w:hAnsi="宋体" w:cs="宋体"/>
                <w:color w:val="000000"/>
                <w:kern w:val="0"/>
                <w:szCs w:val="21"/>
              </w:rPr>
              <w:t>9、菜单操作:在超过一定时长没有动作时自动返回待机状态</w:t>
            </w:r>
            <w:r>
              <w:rPr>
                <w:rFonts w:hint="eastAsia" w:ascii="宋体" w:hAnsi="宋体" w:cs="宋体"/>
                <w:color w:val="000000"/>
                <w:kern w:val="0"/>
                <w:szCs w:val="21"/>
              </w:rPr>
              <w:br w:type="textWrapping"/>
            </w:r>
            <w:r>
              <w:rPr>
                <w:rFonts w:hint="eastAsia" w:ascii="宋体" w:hAnsi="宋体" w:cs="宋体"/>
                <w:color w:val="000000"/>
                <w:kern w:val="0"/>
                <w:szCs w:val="21"/>
              </w:rPr>
              <w:t>10、音量调节:可调节床头机音量大小</w:t>
            </w:r>
            <w:r>
              <w:rPr>
                <w:rFonts w:hint="eastAsia" w:ascii="宋体" w:hAnsi="宋体" w:cs="宋体"/>
                <w:color w:val="000000"/>
                <w:kern w:val="0"/>
                <w:szCs w:val="21"/>
              </w:rPr>
              <w:br w:type="textWrapping"/>
            </w:r>
            <w:r>
              <w:rPr>
                <w:rFonts w:hint="eastAsia" w:ascii="宋体" w:hAnsi="宋体" w:cs="宋体"/>
                <w:color w:val="000000"/>
                <w:kern w:val="0"/>
                <w:szCs w:val="21"/>
              </w:rPr>
              <w:t>11、手柄呼叫:手持呼叫器的连接线采用较细软的线连接，且带弹直线、磁吸安装设计</w:t>
            </w:r>
            <w:r>
              <w:rPr>
                <w:rFonts w:hint="eastAsia" w:ascii="宋体" w:hAnsi="宋体" w:cs="宋体"/>
                <w:color w:val="000000"/>
                <w:kern w:val="0"/>
                <w:szCs w:val="21"/>
              </w:rPr>
              <w:br w:type="textWrapping"/>
            </w:r>
            <w:r>
              <w:rPr>
                <w:rFonts w:hint="eastAsia" w:ascii="宋体" w:hAnsi="宋体" w:cs="宋体"/>
                <w:color w:val="000000"/>
                <w:kern w:val="0"/>
                <w:szCs w:val="21"/>
              </w:rPr>
              <w:t>★12、外壳防护:外壳防护等级至少需达到国标产品技术要求IP30，并与带电电路保持足够的距离，确保使用安全性，提供第三方检测报告复印件</w:t>
            </w:r>
            <w:r>
              <w:rPr>
                <w:rFonts w:hint="eastAsia" w:ascii="宋体" w:hAnsi="宋体" w:cs="宋体"/>
                <w:color w:val="000000"/>
                <w:kern w:val="0"/>
                <w:szCs w:val="21"/>
              </w:rPr>
              <w:br w:type="textWrapping"/>
            </w:r>
            <w:r>
              <w:rPr>
                <w:rFonts w:hint="eastAsia" w:ascii="宋体" w:hAnsi="宋体" w:cs="宋体"/>
                <w:color w:val="000000"/>
                <w:kern w:val="0"/>
                <w:szCs w:val="21"/>
              </w:rPr>
              <w:t>13、扩展口:可通过“扩展口”将输液及其他设备报警信号传送到护士工作站及医护工作站</w:t>
            </w:r>
            <w:r>
              <w:rPr>
                <w:rFonts w:hint="eastAsia" w:ascii="宋体" w:hAnsi="宋体" w:cs="宋体"/>
                <w:color w:val="000000"/>
                <w:kern w:val="0"/>
                <w:szCs w:val="21"/>
              </w:rPr>
              <w:br w:type="textWrapping"/>
            </w:r>
            <w:r>
              <w:rPr>
                <w:rFonts w:hint="eastAsia" w:ascii="宋体" w:hAnsi="宋体" w:cs="宋体"/>
                <w:color w:val="000000"/>
                <w:kern w:val="0"/>
                <w:szCs w:val="21"/>
              </w:rPr>
              <w:t>14、传输方式:TCP/IP，具备独立IP地址</w:t>
            </w:r>
            <w:r>
              <w:rPr>
                <w:rFonts w:hint="eastAsia" w:ascii="宋体" w:hAnsi="宋体" w:cs="宋体"/>
                <w:color w:val="000000"/>
                <w:kern w:val="0"/>
                <w:szCs w:val="21"/>
              </w:rPr>
              <w:br w:type="textWrapping"/>
            </w:r>
            <w:r>
              <w:rPr>
                <w:rFonts w:hint="eastAsia" w:ascii="宋体" w:hAnsi="宋体" w:cs="宋体"/>
                <w:color w:val="000000"/>
                <w:kern w:val="0"/>
                <w:szCs w:val="21"/>
              </w:rPr>
              <w:t>★15、通话质量:麦克风拾音器采用先进的降噪语音处理技术 ，声音清晰自然无回音，提供拾音器处理技术第三方出具的检测报告复印件；</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192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9</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呼叫按钮</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1、报警功能：支持拉线或按键报警两种方式。</w:t>
            </w:r>
            <w:r>
              <w:rPr>
                <w:rFonts w:hint="eastAsia" w:ascii="宋体" w:hAnsi="宋体" w:cs="宋体"/>
                <w:color w:val="000000"/>
                <w:kern w:val="0"/>
                <w:szCs w:val="21"/>
              </w:rPr>
              <w:br w:type="textWrapping"/>
            </w:r>
            <w:r>
              <w:rPr>
                <w:rFonts w:hint="eastAsia" w:ascii="宋体" w:hAnsi="宋体" w:cs="宋体"/>
                <w:color w:val="000000"/>
                <w:kern w:val="0"/>
                <w:szCs w:val="21"/>
              </w:rPr>
              <w:t>2、防水功能：设备具备防水功能</w:t>
            </w:r>
            <w:r>
              <w:rPr>
                <w:rFonts w:hint="eastAsia" w:ascii="宋体" w:hAnsi="宋体" w:cs="宋体"/>
                <w:color w:val="000000"/>
                <w:kern w:val="0"/>
                <w:szCs w:val="21"/>
              </w:rPr>
              <w:br w:type="textWrapping"/>
            </w:r>
            <w:r>
              <w:rPr>
                <w:rFonts w:hint="eastAsia" w:ascii="宋体" w:hAnsi="宋体" w:cs="宋体"/>
                <w:color w:val="000000"/>
                <w:kern w:val="0"/>
                <w:szCs w:val="21"/>
              </w:rPr>
              <w:t>3、提示功能：按钮报警环形指示灯亮，提示正在报警中。</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162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10</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公共淋浴房分区控制器</w:t>
            </w:r>
          </w:p>
        </w:tc>
        <w:tc>
          <w:tcPr>
            <w:tcW w:w="5051" w:type="dxa"/>
            <w:noWrap w:val="0"/>
            <w:vAlign w:val="center"/>
          </w:tcPr>
          <w:p>
            <w:pPr>
              <w:widowControl/>
              <w:adjustRightInd w:val="0"/>
              <w:textAlignment w:val="center"/>
              <w:rPr>
                <w:rFonts w:ascii="宋体" w:hAnsi="宋体" w:cs="宋体"/>
                <w:color w:val="000000"/>
                <w:kern w:val="0"/>
                <w:szCs w:val="21"/>
              </w:rPr>
            </w:pPr>
            <w:r>
              <w:rPr>
                <w:rFonts w:hint="eastAsia" w:ascii="宋体" w:hAnsi="宋体" w:cs="宋体"/>
                <w:color w:val="000000"/>
                <w:kern w:val="0"/>
                <w:szCs w:val="21"/>
              </w:rPr>
              <w:t>1、数据传输方式：TCP/IP网络，总线制</w:t>
            </w:r>
            <w:r>
              <w:rPr>
                <w:rFonts w:hint="eastAsia" w:ascii="宋体" w:hAnsi="宋体" w:cs="宋体"/>
                <w:color w:val="000000"/>
                <w:kern w:val="0"/>
                <w:szCs w:val="21"/>
              </w:rPr>
              <w:br w:type="textWrapping"/>
            </w:r>
            <w:r>
              <w:rPr>
                <w:rFonts w:hint="eastAsia" w:ascii="宋体" w:hAnsi="宋体" w:cs="宋体"/>
                <w:color w:val="000000"/>
                <w:kern w:val="0"/>
                <w:szCs w:val="21"/>
              </w:rPr>
              <w:t>2、功能：在公共淋浴房内安装分区控制器用于连接该房内卫生间报警按钮，单独分区，护士站主机报号可自定义，当该淋浴房紧急报警按钮呼叫时，语音报号该淋浴房内的呼叫信息，走廊显示屏同步显示。</w:t>
            </w:r>
            <w:r>
              <w:rPr>
                <w:rFonts w:hint="eastAsia" w:ascii="宋体" w:hAnsi="宋体" w:cs="宋体"/>
                <w:color w:val="000000"/>
                <w:kern w:val="0"/>
                <w:szCs w:val="21"/>
              </w:rPr>
              <w:br w:type="textWrapping"/>
            </w:r>
            <w:r>
              <w:rPr>
                <w:rFonts w:hint="eastAsia" w:ascii="宋体" w:hAnsi="宋体" w:cs="宋体"/>
                <w:color w:val="000000"/>
                <w:kern w:val="0"/>
                <w:szCs w:val="21"/>
              </w:rPr>
              <w:t>3、接口/供电：网口、紧急报警按钮配套接口排插端子、12VDC</w:t>
            </w:r>
            <w:r>
              <w:rPr>
                <w:rFonts w:hint="eastAsia" w:ascii="宋体" w:hAnsi="宋体" w:cs="宋体"/>
                <w:color w:val="000000"/>
                <w:kern w:val="0"/>
                <w:szCs w:val="21"/>
              </w:rPr>
              <w:br w:type="textWrapping"/>
            </w:r>
            <w:r>
              <w:rPr>
                <w:rFonts w:hint="eastAsia" w:ascii="宋体" w:hAnsi="宋体" w:cs="宋体"/>
                <w:color w:val="000000"/>
                <w:kern w:val="0"/>
                <w:szCs w:val="21"/>
              </w:rPr>
              <w:t>4、告警方式：支持外接三色门灯</w:t>
            </w:r>
            <w:r>
              <w:rPr>
                <w:rFonts w:hint="eastAsia" w:ascii="宋体" w:hAnsi="宋体" w:cs="宋体"/>
                <w:color w:val="000000"/>
                <w:kern w:val="0"/>
                <w:szCs w:val="21"/>
              </w:rPr>
              <w:br w:type="textWrapping"/>
            </w:r>
            <w:r>
              <w:rPr>
                <w:rFonts w:hint="eastAsia" w:ascii="宋体" w:hAnsi="宋体" w:cs="宋体"/>
                <w:color w:val="000000"/>
                <w:kern w:val="0"/>
                <w:szCs w:val="21"/>
              </w:rPr>
              <w:t>5、设备功耗：待机2.5W，最大5W</w:t>
            </w:r>
          </w:p>
          <w:p>
            <w:pPr>
              <w:widowControl/>
              <w:adjustRightInd w:val="0"/>
              <w:textAlignment w:val="center"/>
              <w:rPr>
                <w:rFonts w:ascii="宋体" w:hAnsi="宋体" w:cs="宋体"/>
                <w:color w:val="000000"/>
                <w:szCs w:val="21"/>
              </w:rPr>
            </w:pPr>
            <w:r>
              <w:rPr>
                <w:rFonts w:hint="eastAsia" w:ascii="宋体" w:hAnsi="宋体" w:cs="宋体"/>
                <w:color w:val="000000"/>
                <w:kern w:val="0"/>
                <w:szCs w:val="21"/>
              </w:rPr>
              <w:t>6、外形尺寸:142mm*86mm*10mm</w:t>
            </w:r>
            <w:r>
              <w:rPr>
                <w:rFonts w:hint="eastAsia" w:ascii="宋体" w:hAnsi="宋体" w:cs="宋体"/>
                <w:color w:val="000000"/>
                <w:kern w:val="0"/>
                <w:szCs w:val="21"/>
              </w:rPr>
              <w:br w:type="textWrapping"/>
            </w:r>
            <w:r>
              <w:rPr>
                <w:rFonts w:hint="eastAsia" w:ascii="宋体" w:hAnsi="宋体" w:cs="宋体"/>
                <w:color w:val="000000"/>
                <w:kern w:val="0"/>
                <w:szCs w:val="21"/>
              </w:rPr>
              <w:t>7、传输速率：10M/100Mbps自适应</w:t>
            </w:r>
            <w:r>
              <w:rPr>
                <w:rFonts w:hint="eastAsia" w:ascii="宋体" w:hAnsi="宋体" w:cs="宋体"/>
                <w:color w:val="000000"/>
                <w:kern w:val="0"/>
                <w:szCs w:val="21"/>
              </w:rPr>
              <w:br w:type="textWrapping"/>
            </w:r>
            <w:r>
              <w:rPr>
                <w:rFonts w:hint="eastAsia" w:ascii="宋体" w:hAnsi="宋体" w:cs="宋体"/>
                <w:color w:val="000000"/>
                <w:kern w:val="0"/>
                <w:szCs w:val="21"/>
              </w:rPr>
              <w:t>8、安装位置：淋浴房旁边吊顶</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11</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公共卫生间分区控制器</w:t>
            </w:r>
          </w:p>
        </w:tc>
        <w:tc>
          <w:tcPr>
            <w:tcW w:w="5051" w:type="dxa"/>
            <w:noWrap w:val="0"/>
            <w:vAlign w:val="center"/>
          </w:tcPr>
          <w:p>
            <w:pPr>
              <w:widowControl/>
              <w:adjustRightInd w:val="0"/>
              <w:textAlignment w:val="center"/>
              <w:rPr>
                <w:rFonts w:ascii="宋体" w:hAnsi="宋体" w:cs="宋体"/>
                <w:color w:val="000000"/>
                <w:kern w:val="0"/>
                <w:szCs w:val="21"/>
              </w:rPr>
            </w:pPr>
            <w:r>
              <w:rPr>
                <w:rFonts w:hint="eastAsia" w:ascii="宋体" w:hAnsi="宋体" w:cs="宋体"/>
                <w:color w:val="000000"/>
                <w:kern w:val="0"/>
                <w:szCs w:val="21"/>
              </w:rPr>
              <w:t>1、数据传输方式：TCP/IP网络，总线制</w:t>
            </w:r>
            <w:r>
              <w:rPr>
                <w:rFonts w:hint="eastAsia" w:ascii="宋体" w:hAnsi="宋体" w:cs="宋体"/>
                <w:color w:val="000000"/>
                <w:kern w:val="0"/>
                <w:szCs w:val="21"/>
              </w:rPr>
              <w:br w:type="textWrapping"/>
            </w:r>
            <w:r>
              <w:rPr>
                <w:rFonts w:hint="eastAsia" w:ascii="宋体" w:hAnsi="宋体" w:cs="宋体"/>
                <w:color w:val="000000"/>
                <w:kern w:val="0"/>
                <w:szCs w:val="21"/>
              </w:rPr>
              <w:t>★2、功能：除本系统6个公共卫生间需要单独分区报警信息同步到护士站主机外，18个原有已安装好病呼系统的病区公共卫生间内同步增加分区控制器用于连接该卫生间内呼叫按钮，单独分区，接入原有护士站主机，当该卫生间紧急呼叫按钮呼叫时，原有已安装的护士站主机语音报号该公共卫生间的呼叫信息，原有走廊显示屏同步显示呼叫信息。</w:t>
            </w:r>
            <w:r>
              <w:rPr>
                <w:rFonts w:hint="eastAsia" w:ascii="宋体" w:hAnsi="宋体" w:cs="宋体"/>
                <w:color w:val="000000"/>
                <w:kern w:val="0"/>
                <w:szCs w:val="21"/>
              </w:rPr>
              <w:br w:type="textWrapping"/>
            </w:r>
            <w:r>
              <w:rPr>
                <w:rFonts w:hint="eastAsia" w:ascii="宋体" w:hAnsi="宋体" w:cs="宋体"/>
                <w:color w:val="000000"/>
                <w:kern w:val="0"/>
                <w:szCs w:val="21"/>
              </w:rPr>
              <w:t>3、接口/供电：网口、紧急报警按钮配套接口排插端子、12VDC</w:t>
            </w:r>
            <w:r>
              <w:rPr>
                <w:rFonts w:hint="eastAsia" w:ascii="宋体" w:hAnsi="宋体" w:cs="宋体"/>
                <w:color w:val="000000"/>
                <w:kern w:val="0"/>
                <w:szCs w:val="21"/>
              </w:rPr>
              <w:br w:type="textWrapping"/>
            </w:r>
            <w:r>
              <w:rPr>
                <w:rFonts w:hint="eastAsia" w:ascii="宋体" w:hAnsi="宋体" w:cs="宋体"/>
                <w:color w:val="000000"/>
                <w:kern w:val="0"/>
                <w:szCs w:val="21"/>
              </w:rPr>
              <w:t>4、告警方式：支持外接三色门灯</w:t>
            </w:r>
            <w:r>
              <w:rPr>
                <w:rFonts w:hint="eastAsia" w:ascii="宋体" w:hAnsi="宋体" w:cs="宋体"/>
                <w:color w:val="000000"/>
                <w:kern w:val="0"/>
                <w:szCs w:val="21"/>
              </w:rPr>
              <w:br w:type="textWrapping"/>
            </w:r>
            <w:r>
              <w:rPr>
                <w:rFonts w:hint="eastAsia" w:ascii="宋体" w:hAnsi="宋体" w:cs="宋体"/>
                <w:color w:val="000000"/>
                <w:kern w:val="0"/>
                <w:szCs w:val="21"/>
              </w:rPr>
              <w:t>5、设备功耗：待机2.5W，最大5W</w:t>
            </w:r>
          </w:p>
          <w:p>
            <w:pPr>
              <w:widowControl/>
              <w:adjustRightInd w:val="0"/>
              <w:textAlignment w:val="center"/>
              <w:rPr>
                <w:rFonts w:ascii="宋体" w:hAnsi="宋体" w:cs="宋体"/>
                <w:color w:val="000000"/>
                <w:szCs w:val="21"/>
              </w:rPr>
            </w:pPr>
            <w:r>
              <w:rPr>
                <w:rFonts w:hint="eastAsia" w:ascii="宋体" w:hAnsi="宋体" w:cs="宋体"/>
                <w:color w:val="000000"/>
                <w:kern w:val="0"/>
                <w:szCs w:val="21"/>
              </w:rPr>
              <w:t>6、外形尺寸:142mm*86mm*10mm</w:t>
            </w:r>
            <w:r>
              <w:rPr>
                <w:rFonts w:hint="eastAsia" w:ascii="宋体" w:hAnsi="宋体" w:cs="宋体"/>
                <w:color w:val="000000"/>
                <w:kern w:val="0"/>
                <w:szCs w:val="21"/>
              </w:rPr>
              <w:br w:type="textWrapping"/>
            </w:r>
            <w:r>
              <w:rPr>
                <w:rFonts w:hint="eastAsia" w:ascii="宋体" w:hAnsi="宋体" w:cs="宋体"/>
                <w:color w:val="000000"/>
                <w:kern w:val="0"/>
                <w:szCs w:val="21"/>
              </w:rPr>
              <w:t>7、传输速率：10M/100Mbps自适应</w:t>
            </w:r>
            <w:r>
              <w:rPr>
                <w:rFonts w:hint="eastAsia" w:ascii="宋体" w:hAnsi="宋体" w:cs="宋体"/>
                <w:color w:val="000000"/>
                <w:kern w:val="0"/>
                <w:szCs w:val="21"/>
              </w:rPr>
              <w:br w:type="textWrapping"/>
            </w:r>
            <w:r>
              <w:rPr>
                <w:rFonts w:hint="eastAsia" w:ascii="宋体" w:hAnsi="宋体" w:cs="宋体"/>
                <w:color w:val="000000"/>
                <w:kern w:val="0"/>
                <w:szCs w:val="21"/>
              </w:rPr>
              <w:t>8、安装位置：淋浴房旁边吊顶</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台</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22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12</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中文信息显示屏</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1、硬件设备：LED液晶显示，双面，中文字符，平时显示时间、有呼叫时显示呼叫信息，循环显示标语</w:t>
            </w:r>
            <w:r>
              <w:rPr>
                <w:rFonts w:hint="eastAsia" w:ascii="宋体" w:hAnsi="宋体" w:cs="宋体"/>
                <w:color w:val="000000"/>
                <w:kern w:val="0"/>
                <w:szCs w:val="21"/>
              </w:rPr>
              <w:br w:type="textWrapping"/>
            </w:r>
            <w:r>
              <w:rPr>
                <w:rFonts w:hint="eastAsia" w:ascii="宋体" w:hAnsi="宋体" w:cs="宋体"/>
                <w:color w:val="000000"/>
                <w:kern w:val="0"/>
                <w:szCs w:val="21"/>
              </w:rPr>
              <w:t>2、呼叫提示音功能：单音、和弦音乐、语音报号可选，提示音的音量及开通时间段可在护士工作站软件上设置</w:t>
            </w:r>
            <w:r>
              <w:rPr>
                <w:rFonts w:hint="eastAsia" w:ascii="宋体" w:hAnsi="宋体" w:cs="宋体"/>
                <w:color w:val="000000"/>
                <w:kern w:val="0"/>
                <w:szCs w:val="21"/>
              </w:rPr>
              <w:br w:type="textWrapping"/>
            </w:r>
            <w:r>
              <w:rPr>
                <w:rFonts w:hint="eastAsia" w:ascii="宋体" w:hAnsi="宋体" w:cs="宋体"/>
                <w:color w:val="000000"/>
                <w:kern w:val="0"/>
                <w:szCs w:val="21"/>
              </w:rPr>
              <w:t>4、标语自定义功能：可手动输入标语如：祝您早日康复，请勿喧哗 等</w:t>
            </w:r>
            <w:r>
              <w:rPr>
                <w:rFonts w:hint="eastAsia" w:ascii="宋体" w:hAnsi="宋体" w:cs="宋体"/>
                <w:color w:val="000000"/>
                <w:kern w:val="0"/>
                <w:szCs w:val="21"/>
              </w:rPr>
              <w:br w:type="textWrapping"/>
            </w:r>
            <w:r>
              <w:rPr>
                <w:rFonts w:hint="eastAsia" w:ascii="宋体" w:hAnsi="宋体" w:cs="宋体"/>
                <w:color w:val="000000"/>
                <w:kern w:val="0"/>
                <w:szCs w:val="21"/>
              </w:rPr>
              <w:t>5、时间功能：采用计算机当前时间，可扩展通过系统接收医院GPS子母钟系统时钟数据</w:t>
            </w:r>
            <w:r>
              <w:rPr>
                <w:rFonts w:hint="eastAsia" w:ascii="宋体" w:hAnsi="宋体" w:cs="宋体"/>
                <w:color w:val="000000"/>
                <w:kern w:val="0"/>
                <w:szCs w:val="21"/>
              </w:rPr>
              <w:br w:type="textWrapping"/>
            </w:r>
            <w:r>
              <w:rPr>
                <w:rFonts w:hint="eastAsia" w:ascii="宋体" w:hAnsi="宋体" w:cs="宋体"/>
                <w:color w:val="000000"/>
                <w:kern w:val="0"/>
                <w:szCs w:val="21"/>
              </w:rPr>
              <w:t>6、呼叫功能：多部分机呼叫时,可循环显示最先呼叫的3组号码；可同时储存100组呼叫号码，分机紧急呼叫时闪烁并优先显示呼叫号码</w:t>
            </w:r>
            <w:r>
              <w:rPr>
                <w:rFonts w:hint="eastAsia" w:ascii="宋体" w:hAnsi="宋体" w:cs="宋体"/>
                <w:color w:val="000000"/>
                <w:kern w:val="0"/>
                <w:szCs w:val="21"/>
              </w:rPr>
              <w:br w:type="textWrapping"/>
            </w:r>
            <w:r>
              <w:rPr>
                <w:rFonts w:hint="eastAsia" w:ascii="宋体" w:hAnsi="宋体" w:cs="宋体"/>
                <w:color w:val="000000"/>
                <w:kern w:val="0"/>
                <w:szCs w:val="21"/>
              </w:rPr>
              <w:t>7、其它功能 ：中文显示屏产品通过电源输入端对装置外壳AC3000V，50Hz,1min，不应击穿，测试合格。提供第三方检验报告复印件。</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台</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13</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中文信息显示屏分控软件</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1、操作系统：Windows XP Professional SP3完整的未优化、删减；或Windows 7完整的未优化、删减版</w:t>
            </w:r>
            <w:r>
              <w:rPr>
                <w:rFonts w:hint="eastAsia" w:ascii="宋体" w:hAnsi="宋体" w:cs="宋体"/>
                <w:color w:val="000000"/>
                <w:kern w:val="0"/>
                <w:szCs w:val="21"/>
              </w:rPr>
              <w:br w:type="textWrapping"/>
            </w:r>
            <w:r>
              <w:rPr>
                <w:rFonts w:hint="eastAsia" w:ascii="宋体" w:hAnsi="宋体" w:cs="宋体"/>
                <w:color w:val="000000"/>
                <w:kern w:val="0"/>
                <w:szCs w:val="21"/>
              </w:rPr>
              <w:t>2、容量限制：每个病区按照需要设置中文显示屏，数量没有限制</w:t>
            </w:r>
            <w:r>
              <w:rPr>
                <w:rFonts w:hint="eastAsia" w:ascii="宋体" w:hAnsi="宋体" w:cs="宋体"/>
                <w:color w:val="000000"/>
                <w:kern w:val="0"/>
                <w:szCs w:val="21"/>
              </w:rPr>
              <w:br w:type="textWrapping"/>
            </w:r>
            <w:r>
              <w:rPr>
                <w:rFonts w:hint="eastAsia" w:ascii="宋体" w:hAnsi="宋体" w:cs="宋体"/>
                <w:color w:val="000000"/>
                <w:kern w:val="0"/>
                <w:szCs w:val="21"/>
              </w:rPr>
              <w:t>★3、功能实现：兼为医院显示屏系统的中央管理单元；与医院HIS系统及原有医护对讲系统的对接互联，对前端中文显示屏进行批量或单独管理，显示内容可自动或手动发布</w:t>
            </w:r>
            <w:r>
              <w:rPr>
                <w:rFonts w:hint="eastAsia" w:ascii="宋体" w:hAnsi="宋体" w:cs="宋体"/>
                <w:color w:val="000000"/>
                <w:kern w:val="0"/>
                <w:szCs w:val="21"/>
              </w:rPr>
              <w:br w:type="textWrapping"/>
            </w:r>
            <w:r>
              <w:rPr>
                <w:rFonts w:hint="eastAsia" w:ascii="宋体" w:hAnsi="宋体" w:cs="宋体"/>
                <w:color w:val="000000"/>
                <w:kern w:val="0"/>
                <w:szCs w:val="21"/>
              </w:rPr>
              <w:t>4、终端设备：容量达50个病区，超过可扩容</w:t>
            </w:r>
            <w:r>
              <w:rPr>
                <w:rFonts w:hint="eastAsia" w:ascii="宋体" w:hAnsi="宋体" w:cs="宋体"/>
                <w:color w:val="000000"/>
                <w:kern w:val="0"/>
                <w:szCs w:val="21"/>
              </w:rPr>
              <w:br w:type="textWrapping"/>
            </w:r>
            <w:r>
              <w:rPr>
                <w:rFonts w:hint="eastAsia" w:ascii="宋体" w:hAnsi="宋体" w:cs="宋体"/>
                <w:color w:val="000000"/>
                <w:kern w:val="0"/>
                <w:szCs w:val="21"/>
              </w:rPr>
              <w:t>5、操作模式：带PC平台操作模式，可以显示病员信息和呼叫信息，海量存储</w:t>
            </w:r>
            <w:r>
              <w:rPr>
                <w:rFonts w:hint="eastAsia" w:ascii="宋体" w:hAnsi="宋体" w:cs="宋体"/>
                <w:color w:val="000000"/>
                <w:kern w:val="0"/>
                <w:szCs w:val="21"/>
              </w:rPr>
              <w:br w:type="textWrapping"/>
            </w:r>
            <w:r>
              <w:rPr>
                <w:rFonts w:hint="eastAsia" w:ascii="宋体" w:hAnsi="宋体" w:cs="宋体"/>
                <w:color w:val="000000"/>
                <w:kern w:val="0"/>
                <w:szCs w:val="21"/>
              </w:rPr>
              <w:t>6、数据库：SQL server 2000</w:t>
            </w:r>
            <w:r>
              <w:rPr>
                <w:rFonts w:hint="eastAsia" w:ascii="宋体" w:hAnsi="宋体" w:cs="宋体"/>
                <w:color w:val="000000"/>
                <w:kern w:val="0"/>
                <w:szCs w:val="21"/>
              </w:rPr>
              <w:br w:type="textWrapping"/>
            </w:r>
            <w:r>
              <w:rPr>
                <w:rFonts w:hint="eastAsia" w:ascii="宋体" w:hAnsi="宋体" w:cs="宋体"/>
                <w:color w:val="000000"/>
                <w:kern w:val="0"/>
                <w:szCs w:val="21"/>
              </w:rPr>
              <w:t>7、配置要求：CPU：主频2.0GHz以上，二级缓存2M以上，双核；硬盘：SATA，8M缓存，7200转，320G以上；内存：DDR2，800，2G以上</w:t>
            </w:r>
            <w:r>
              <w:rPr>
                <w:rFonts w:hint="eastAsia" w:ascii="宋体" w:hAnsi="宋体" w:cs="宋体"/>
                <w:color w:val="000000"/>
                <w:kern w:val="0"/>
                <w:szCs w:val="21"/>
              </w:rPr>
              <w:br w:type="textWrapping"/>
            </w:r>
            <w:r>
              <w:rPr>
                <w:rFonts w:hint="eastAsia" w:ascii="宋体" w:hAnsi="宋体" w:cs="宋体"/>
                <w:color w:val="000000"/>
                <w:kern w:val="0"/>
                <w:szCs w:val="21"/>
              </w:rPr>
              <w:t>8、传输方式：TCP/IP，具备独立IP地址</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套</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14</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工作站处理器</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1、功能：保障病房内病床工作站及病房工作站的正常使用</w:t>
            </w:r>
            <w:r>
              <w:rPr>
                <w:rFonts w:hint="eastAsia" w:ascii="宋体" w:hAnsi="宋体" w:cs="宋体"/>
                <w:color w:val="000000"/>
                <w:kern w:val="0"/>
                <w:szCs w:val="21"/>
              </w:rPr>
              <w:br w:type="textWrapping"/>
            </w:r>
            <w:r>
              <w:rPr>
                <w:rFonts w:hint="eastAsia" w:ascii="宋体" w:hAnsi="宋体" w:cs="宋体"/>
                <w:color w:val="000000"/>
                <w:kern w:val="0"/>
                <w:szCs w:val="21"/>
              </w:rPr>
              <w:t>2、安装位置：病房设备带内安装</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台</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98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15</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病呼管线</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含该系统所需的各类管线材料（网线采用六类非屏蔽双绞线），含主干和走廊</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间</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90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16</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安装辅料</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项</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17</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病呼系统整合并安装调试</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结合一期设备技术要求，并入原病呼系统，包含前后端设备安装调试</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项</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18</w:t>
            </w:r>
          </w:p>
        </w:tc>
        <w:tc>
          <w:tcPr>
            <w:tcW w:w="1559"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与原系统对接</w:t>
            </w:r>
          </w:p>
        </w:tc>
        <w:tc>
          <w:tcPr>
            <w:tcW w:w="50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项</w:t>
            </w:r>
          </w:p>
        </w:tc>
        <w:tc>
          <w:tcPr>
            <w:tcW w:w="837"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热水卡控系统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color w:val="000000"/>
          <w:szCs w:val="21"/>
        </w:rPr>
        <w:t>本</w:t>
      </w:r>
      <w:r>
        <w:rPr>
          <w:rFonts w:hint="eastAsia" w:ascii="宋体" w:hAnsi="宋体" w:cs="宋体"/>
          <w:bCs/>
          <w:color w:val="000000"/>
          <w:szCs w:val="21"/>
        </w:rPr>
        <w:t>系统是针对病房用水浪费的现象而设置，采用热水卡控系统，病人日常生活都用智能卡完成用水，按需消费，自动结算。</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本系统考虑</w:t>
      </w:r>
      <w:r>
        <w:rPr>
          <w:rFonts w:hint="eastAsia" w:ascii="宋体" w:hAnsi="宋体" w:cs="宋体"/>
          <w:b/>
          <w:color w:val="000000"/>
          <w:szCs w:val="21"/>
        </w:rPr>
        <w:t>4个标准病区</w:t>
      </w:r>
      <w:r>
        <w:rPr>
          <w:rFonts w:hint="eastAsia" w:ascii="宋体" w:hAnsi="宋体" w:cs="宋体"/>
          <w:bCs/>
          <w:color w:val="000000"/>
          <w:szCs w:val="21"/>
        </w:rPr>
        <w:t>配置热水卡控设备。用户将已发行充值的IC卡插入热水控制器上，热水控制器自动判断该卡是否为合法有效卡、卡内是否有储值金额。若卡合法有效，并且有储值金额，则允许使用热水。若为非法卡和无效卡则报警，且不允许使用该热水控制器。本系统对冷水不设控制。</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各病房管道井中，进入每个卫生间的热水管支管从天花板至离地1.3M处由其他专业单位施工，离地1.3米至热水总管阀门口之间的管路及连接器、阀门等由智能化施工单位负责实施。</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一期热水卡控系统采用正元智慧品牌。</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564"/>
        <w:gridCol w:w="5361"/>
        <w:gridCol w:w="679"/>
        <w:gridCol w:w="680"/>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名称</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单位</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读写器</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1、支持类型：支持多种卡类型，包括Mifire1（S50、S70）射频IC卡 、CPU卡、SIM/UIM-PASS卡等</w:t>
            </w:r>
            <w:r>
              <w:rPr>
                <w:rFonts w:hint="eastAsia" w:ascii="宋体" w:hAnsi="宋体" w:cs="宋体"/>
                <w:color w:val="000000"/>
                <w:kern w:val="0"/>
                <w:szCs w:val="21"/>
              </w:rPr>
              <w:br w:type="textWrapping"/>
            </w:r>
            <w:r>
              <w:rPr>
                <w:rFonts w:hint="eastAsia" w:ascii="宋体" w:hAnsi="宋体" w:cs="宋体"/>
                <w:color w:val="000000"/>
                <w:kern w:val="0"/>
                <w:szCs w:val="21"/>
              </w:rPr>
              <w:t>2、驱动：即插即用，无需驱动</w:t>
            </w:r>
            <w:r>
              <w:rPr>
                <w:rFonts w:hint="eastAsia" w:ascii="宋体" w:hAnsi="宋体" w:cs="宋体"/>
                <w:color w:val="000000"/>
                <w:kern w:val="0"/>
                <w:szCs w:val="21"/>
              </w:rPr>
              <w:br w:type="textWrapping"/>
            </w:r>
            <w:r>
              <w:rPr>
                <w:rFonts w:hint="eastAsia" w:ascii="宋体" w:hAnsi="宋体" w:cs="宋体"/>
                <w:color w:val="000000"/>
                <w:kern w:val="0"/>
                <w:szCs w:val="21"/>
              </w:rPr>
              <w:t>3、安全：支持多张PSAM卡安全认证</w:t>
            </w:r>
            <w:r>
              <w:rPr>
                <w:rFonts w:hint="eastAsia" w:ascii="宋体" w:hAnsi="宋体" w:cs="宋体"/>
                <w:color w:val="000000"/>
                <w:kern w:val="0"/>
                <w:szCs w:val="21"/>
              </w:rPr>
              <w:br w:type="textWrapping"/>
            </w:r>
            <w:r>
              <w:rPr>
                <w:rFonts w:hint="eastAsia" w:ascii="宋体" w:hAnsi="宋体" w:cs="宋体"/>
                <w:color w:val="000000"/>
                <w:kern w:val="0"/>
                <w:szCs w:val="21"/>
              </w:rPr>
              <w:t>4、供电：USB供电，安全可靠</w:t>
            </w:r>
            <w:r>
              <w:rPr>
                <w:rFonts w:hint="eastAsia" w:ascii="宋体" w:hAnsi="宋体" w:cs="宋体"/>
                <w:color w:val="000000"/>
                <w:kern w:val="0"/>
                <w:szCs w:val="21"/>
              </w:rPr>
              <w:br w:type="textWrapping"/>
            </w:r>
            <w:r>
              <w:rPr>
                <w:rFonts w:hint="eastAsia" w:ascii="宋体" w:hAnsi="宋体" w:cs="宋体"/>
                <w:color w:val="000000"/>
                <w:kern w:val="0"/>
                <w:szCs w:val="21"/>
              </w:rPr>
              <w:t>5、外观：外形小巧，放置灵活方便</w:t>
            </w:r>
            <w:r>
              <w:rPr>
                <w:rFonts w:hint="eastAsia" w:ascii="宋体" w:hAnsi="宋体" w:cs="宋体"/>
                <w:color w:val="000000"/>
                <w:kern w:val="0"/>
                <w:szCs w:val="21"/>
              </w:rPr>
              <w:br w:type="textWrapping"/>
            </w:r>
            <w:r>
              <w:rPr>
                <w:rFonts w:hint="eastAsia" w:ascii="宋体" w:hAnsi="宋体" w:cs="宋体"/>
                <w:color w:val="000000"/>
                <w:kern w:val="0"/>
                <w:szCs w:val="21"/>
              </w:rPr>
              <w:t>6、提示方式：指示灯、声音双重提示</w:t>
            </w:r>
            <w:r>
              <w:rPr>
                <w:rFonts w:hint="eastAsia" w:ascii="宋体" w:hAnsi="宋体" w:cs="宋体"/>
                <w:color w:val="000000"/>
                <w:kern w:val="0"/>
                <w:szCs w:val="21"/>
              </w:rPr>
              <w:br w:type="textWrapping"/>
            </w:r>
            <w:r>
              <w:rPr>
                <w:rFonts w:hint="eastAsia" w:ascii="宋体" w:hAnsi="宋体" w:cs="宋体"/>
                <w:color w:val="000000"/>
                <w:kern w:val="0"/>
                <w:szCs w:val="21"/>
              </w:rPr>
              <w:t>7、升级：支持在线升级功能</w:t>
            </w:r>
            <w:r>
              <w:rPr>
                <w:rFonts w:hint="eastAsia" w:ascii="宋体" w:hAnsi="宋体" w:cs="宋体"/>
                <w:color w:val="000000"/>
                <w:kern w:val="0"/>
                <w:szCs w:val="21"/>
              </w:rPr>
              <w:br w:type="textWrapping"/>
            </w:r>
            <w:r>
              <w:rPr>
                <w:rFonts w:hint="eastAsia" w:ascii="宋体" w:hAnsi="宋体" w:cs="宋体"/>
                <w:color w:val="000000"/>
                <w:kern w:val="0"/>
                <w:szCs w:val="21"/>
              </w:rPr>
              <w:t>8、接口：提供通用接口函数库</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水控控制器</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1、采用ARM芯片，按照工控设备的要求进行设计和制造，确保通信控制器能在较恶劣的环境中稳定运行；</w:t>
            </w:r>
            <w:r>
              <w:rPr>
                <w:rFonts w:hint="eastAsia" w:ascii="宋体" w:hAnsi="宋体" w:cs="宋体"/>
                <w:color w:val="000000"/>
                <w:kern w:val="0"/>
                <w:szCs w:val="21"/>
              </w:rPr>
              <w:br w:type="textWrapping"/>
            </w:r>
            <w:r>
              <w:rPr>
                <w:rFonts w:hint="eastAsia" w:ascii="宋体" w:hAnsi="宋体" w:cs="宋体"/>
                <w:color w:val="000000"/>
                <w:kern w:val="0"/>
                <w:szCs w:val="21"/>
              </w:rPr>
              <w:t>2、提供以太网标准接口（TCP/IP协议），直接联网与一卡通支撑平台通讯；直接从一卡通支撑平台获取本机及RS-485收费机的配置和参数设置信息；</w:t>
            </w:r>
            <w:r>
              <w:rPr>
                <w:rFonts w:hint="eastAsia" w:ascii="宋体" w:hAnsi="宋体" w:cs="宋体"/>
                <w:color w:val="000000"/>
                <w:kern w:val="0"/>
                <w:szCs w:val="21"/>
              </w:rPr>
              <w:br w:type="textWrapping"/>
            </w:r>
            <w:r>
              <w:rPr>
                <w:rFonts w:hint="eastAsia" w:ascii="宋体" w:hAnsi="宋体" w:cs="宋体"/>
                <w:color w:val="000000"/>
                <w:kern w:val="0"/>
                <w:szCs w:val="21"/>
              </w:rPr>
              <w:t>3、具有8路RS-485通信分路，每条分路支持连接最大32台485消费机；</w:t>
            </w:r>
            <w:r>
              <w:rPr>
                <w:rFonts w:hint="eastAsia" w:ascii="宋体" w:hAnsi="宋体" w:cs="宋体"/>
                <w:color w:val="000000"/>
                <w:kern w:val="0"/>
                <w:szCs w:val="21"/>
              </w:rPr>
              <w:br w:type="textWrapping"/>
            </w:r>
            <w:r>
              <w:rPr>
                <w:rFonts w:hint="eastAsia" w:ascii="宋体" w:hAnsi="宋体" w:cs="宋体"/>
                <w:color w:val="000000"/>
                <w:kern w:val="0"/>
                <w:szCs w:val="21"/>
              </w:rPr>
              <w:t>4、支持脱机使用和存储脱机流水；</w:t>
            </w:r>
            <w:r>
              <w:rPr>
                <w:rFonts w:hint="eastAsia" w:ascii="宋体" w:hAnsi="宋体" w:cs="宋体"/>
                <w:color w:val="000000"/>
                <w:kern w:val="0"/>
                <w:szCs w:val="21"/>
              </w:rPr>
              <w:br w:type="textWrapping"/>
            </w:r>
            <w:r>
              <w:rPr>
                <w:rFonts w:hint="eastAsia" w:ascii="宋体" w:hAnsi="宋体" w:cs="宋体"/>
                <w:color w:val="000000"/>
                <w:kern w:val="0"/>
                <w:szCs w:val="21"/>
              </w:rPr>
              <w:t>5、支持设备工作状态主动上报和RS485工作状态上报；</w:t>
            </w:r>
            <w:r>
              <w:rPr>
                <w:rFonts w:hint="eastAsia" w:ascii="宋体" w:hAnsi="宋体" w:cs="宋体"/>
                <w:color w:val="000000"/>
                <w:kern w:val="0"/>
                <w:szCs w:val="21"/>
              </w:rPr>
              <w:br w:type="textWrapping"/>
            </w:r>
            <w:r>
              <w:rPr>
                <w:rFonts w:hint="eastAsia" w:ascii="宋体" w:hAnsi="宋体" w:cs="宋体"/>
                <w:color w:val="000000"/>
                <w:kern w:val="0"/>
                <w:szCs w:val="21"/>
              </w:rPr>
              <w:t>6、通讯控制器内嵌Web服务器，可以查看工作参数及485机具状态；支持远程自动升级；</w:t>
            </w:r>
            <w:r>
              <w:rPr>
                <w:rFonts w:hint="eastAsia" w:ascii="宋体" w:hAnsi="宋体" w:cs="宋体"/>
                <w:color w:val="000000"/>
                <w:kern w:val="0"/>
                <w:szCs w:val="21"/>
              </w:rPr>
              <w:br w:type="textWrapping"/>
            </w:r>
            <w:r>
              <w:rPr>
                <w:rFonts w:hint="eastAsia" w:ascii="宋体" w:hAnsi="宋体" w:cs="宋体"/>
                <w:color w:val="000000"/>
                <w:kern w:val="0"/>
                <w:szCs w:val="21"/>
              </w:rPr>
              <w:t>7、数据存储容量：交易流水80万笔（双备份）；补助信息200万笔；</w:t>
            </w:r>
            <w:r>
              <w:rPr>
                <w:rFonts w:hint="eastAsia" w:ascii="宋体" w:hAnsi="宋体" w:cs="宋体"/>
                <w:color w:val="000000"/>
                <w:kern w:val="0"/>
                <w:szCs w:val="21"/>
              </w:rPr>
              <w:br w:type="textWrapping"/>
            </w:r>
            <w:r>
              <w:rPr>
                <w:rFonts w:hint="eastAsia" w:ascii="宋体" w:hAnsi="宋体" w:cs="宋体"/>
                <w:color w:val="000000"/>
                <w:kern w:val="0"/>
                <w:szCs w:val="21"/>
              </w:rPr>
              <w:t>8、工作状态指示：RJ45接口自带信号指示装置；专门指示灯显示电源、工作状态；每路RS485通路配备一只独立的工作状态指示灯；</w:t>
            </w:r>
            <w:r>
              <w:rPr>
                <w:rFonts w:hint="eastAsia" w:ascii="宋体" w:hAnsi="宋体" w:cs="宋体"/>
                <w:color w:val="000000"/>
                <w:kern w:val="0"/>
                <w:szCs w:val="21"/>
              </w:rPr>
              <w:br w:type="textWrapping"/>
            </w:r>
            <w:r>
              <w:rPr>
                <w:rFonts w:hint="eastAsia" w:ascii="宋体" w:hAnsi="宋体" w:cs="宋体"/>
                <w:color w:val="000000"/>
                <w:kern w:val="0"/>
                <w:szCs w:val="21"/>
              </w:rPr>
              <w:t>9、嵌入WEB管理模块，可通过WEB服务远程维护和管理；</w:t>
            </w:r>
            <w:r>
              <w:rPr>
                <w:rFonts w:hint="eastAsia" w:ascii="宋体" w:hAnsi="宋体" w:cs="宋体"/>
                <w:color w:val="000000"/>
                <w:kern w:val="0"/>
                <w:szCs w:val="21"/>
              </w:rPr>
              <w:br w:type="textWrapping"/>
            </w:r>
            <w:r>
              <w:rPr>
                <w:rFonts w:hint="eastAsia" w:ascii="宋体" w:hAnsi="宋体" w:cs="宋体"/>
                <w:color w:val="000000"/>
                <w:kern w:val="0"/>
                <w:szCs w:val="21"/>
              </w:rPr>
              <w:t>★10、提供产品第三方检测报告复印件；</w:t>
            </w:r>
            <w:r>
              <w:rPr>
                <w:rFonts w:hint="eastAsia" w:ascii="宋体" w:hAnsi="宋体" w:cs="宋体"/>
                <w:color w:val="000000"/>
                <w:kern w:val="0"/>
                <w:szCs w:val="21"/>
              </w:rPr>
              <w:br w:type="textWrapping"/>
            </w:r>
            <w:r>
              <w:rPr>
                <w:rFonts w:hint="eastAsia" w:ascii="宋体" w:hAnsi="宋体" w:cs="宋体"/>
                <w:color w:val="000000"/>
                <w:kern w:val="0"/>
                <w:szCs w:val="21"/>
              </w:rPr>
              <w:t>★11、负责接入一期原热水卡控软件系统，使用医院原水控卡片。</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套</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分体联网水控</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1、全防水设计，键盘和上下壳接缝双层设计并有硅胶密封防水；</w:t>
            </w:r>
            <w:r>
              <w:rPr>
                <w:rFonts w:hint="eastAsia" w:ascii="宋体" w:hAnsi="宋体" w:cs="宋体"/>
                <w:color w:val="000000"/>
                <w:kern w:val="0"/>
                <w:szCs w:val="21"/>
              </w:rPr>
              <w:br w:type="textWrapping"/>
            </w:r>
            <w:r>
              <w:rPr>
                <w:rFonts w:hint="eastAsia" w:ascii="宋体" w:hAnsi="宋体" w:cs="宋体"/>
                <w:color w:val="000000"/>
                <w:kern w:val="0"/>
                <w:szCs w:val="21"/>
              </w:rPr>
              <w:t>2、要求采用读卡和开关双重方式控水/电，插卡后按下开水键出来，卡取走或按下停止键停止出水；</w:t>
            </w:r>
            <w:r>
              <w:rPr>
                <w:rFonts w:hint="eastAsia" w:ascii="宋体" w:hAnsi="宋体" w:cs="宋体"/>
                <w:color w:val="000000"/>
                <w:kern w:val="0"/>
                <w:szCs w:val="21"/>
              </w:rPr>
              <w:br w:type="textWrapping"/>
            </w:r>
            <w:r>
              <w:rPr>
                <w:rFonts w:hint="eastAsia" w:ascii="宋体" w:hAnsi="宋体" w:cs="宋体"/>
                <w:color w:val="000000"/>
                <w:kern w:val="0"/>
                <w:szCs w:val="21"/>
              </w:rPr>
              <w:t>3、支持计时方式扣费，可以对费率进行灵活设置，符合各种要求；</w:t>
            </w:r>
            <w:r>
              <w:rPr>
                <w:rFonts w:hint="eastAsia" w:ascii="宋体" w:hAnsi="宋体" w:cs="宋体"/>
                <w:color w:val="000000"/>
                <w:kern w:val="0"/>
                <w:szCs w:val="21"/>
              </w:rPr>
              <w:br w:type="textWrapping"/>
            </w:r>
            <w:r>
              <w:rPr>
                <w:rFonts w:hint="eastAsia" w:ascii="宋体" w:hAnsi="宋体" w:cs="宋体"/>
                <w:color w:val="000000"/>
                <w:kern w:val="0"/>
                <w:szCs w:val="21"/>
              </w:rPr>
              <w:t>4、配合流量表，支持采用计量方式扣费；</w:t>
            </w:r>
            <w:r>
              <w:rPr>
                <w:rFonts w:hint="eastAsia" w:ascii="宋体" w:hAnsi="宋体" w:cs="宋体"/>
                <w:color w:val="000000"/>
                <w:kern w:val="0"/>
                <w:szCs w:val="21"/>
              </w:rPr>
              <w:br w:type="textWrapping"/>
            </w:r>
            <w:r>
              <w:rPr>
                <w:rFonts w:hint="eastAsia" w:ascii="宋体" w:hAnsi="宋体" w:cs="宋体"/>
                <w:color w:val="000000"/>
                <w:kern w:val="0"/>
                <w:szCs w:val="21"/>
              </w:rPr>
              <w:t>5、485总线数据传输，要求记录并实时上传消费明细，便于查询和对账；</w:t>
            </w:r>
            <w:r>
              <w:rPr>
                <w:rFonts w:hint="eastAsia" w:ascii="宋体" w:hAnsi="宋体" w:cs="宋体"/>
                <w:color w:val="000000"/>
                <w:kern w:val="0"/>
                <w:szCs w:val="21"/>
              </w:rPr>
              <w:br w:type="textWrapping"/>
            </w:r>
            <w:r>
              <w:rPr>
                <w:rFonts w:hint="eastAsia" w:ascii="宋体" w:hAnsi="宋体" w:cs="宋体"/>
                <w:color w:val="000000"/>
                <w:kern w:val="0"/>
                <w:szCs w:val="21"/>
              </w:rPr>
              <w:t>6、基于”ARM Cortex-M3”架构，交易处理速度快，功能扩展方便；</w:t>
            </w:r>
            <w:r>
              <w:rPr>
                <w:rFonts w:hint="eastAsia" w:ascii="宋体" w:hAnsi="宋体" w:cs="宋体"/>
                <w:color w:val="000000"/>
                <w:kern w:val="0"/>
                <w:szCs w:val="21"/>
              </w:rPr>
              <w:br w:type="textWrapping"/>
            </w:r>
            <w:r>
              <w:rPr>
                <w:rFonts w:hint="eastAsia" w:ascii="宋体" w:hAnsi="宋体" w:cs="宋体"/>
                <w:color w:val="000000"/>
                <w:kern w:val="0"/>
                <w:szCs w:val="21"/>
              </w:rPr>
              <w:t>7、支持在线自动升级终端程序；</w:t>
            </w:r>
            <w:r>
              <w:rPr>
                <w:rFonts w:hint="eastAsia" w:ascii="宋体" w:hAnsi="宋体" w:cs="宋体"/>
                <w:color w:val="000000"/>
                <w:kern w:val="0"/>
                <w:szCs w:val="21"/>
              </w:rPr>
              <w:br w:type="textWrapping"/>
            </w:r>
            <w:r>
              <w:rPr>
                <w:rFonts w:hint="eastAsia" w:ascii="宋体" w:hAnsi="宋体" w:cs="宋体"/>
                <w:color w:val="000000"/>
                <w:kern w:val="0"/>
                <w:szCs w:val="21"/>
              </w:rPr>
              <w:t>8、卡片：射频IC卡、CPU卡等；</w:t>
            </w:r>
            <w:r>
              <w:rPr>
                <w:rFonts w:hint="eastAsia" w:ascii="宋体" w:hAnsi="宋体" w:cs="宋体"/>
                <w:color w:val="000000"/>
                <w:kern w:val="0"/>
                <w:szCs w:val="21"/>
              </w:rPr>
              <w:br w:type="textWrapping"/>
            </w:r>
            <w:r>
              <w:rPr>
                <w:rFonts w:hint="eastAsia" w:ascii="宋体" w:hAnsi="宋体" w:cs="宋体"/>
                <w:color w:val="000000"/>
                <w:kern w:val="0"/>
                <w:szCs w:val="21"/>
              </w:rPr>
              <w:t>9、读卡时间：&lt;0.3 秒；计费精度：0.01 元；</w:t>
            </w:r>
            <w:r>
              <w:rPr>
                <w:rFonts w:hint="eastAsia" w:ascii="宋体" w:hAnsi="宋体" w:cs="宋体"/>
                <w:color w:val="000000"/>
                <w:kern w:val="0"/>
                <w:szCs w:val="21"/>
              </w:rPr>
              <w:br w:type="textWrapping"/>
            </w:r>
            <w:r>
              <w:rPr>
                <w:rFonts w:hint="eastAsia" w:ascii="宋体" w:hAnsi="宋体" w:cs="宋体"/>
                <w:color w:val="000000"/>
                <w:kern w:val="0"/>
                <w:szCs w:val="21"/>
              </w:rPr>
              <w:t>10、支持多钱包应用，可以追扣，也可以独立钱包；</w:t>
            </w:r>
            <w:r>
              <w:rPr>
                <w:rFonts w:hint="eastAsia" w:ascii="宋体" w:hAnsi="宋体" w:cs="宋体"/>
                <w:color w:val="000000"/>
                <w:kern w:val="0"/>
                <w:szCs w:val="21"/>
              </w:rPr>
              <w:br w:type="textWrapping"/>
            </w:r>
            <w:r>
              <w:rPr>
                <w:rFonts w:hint="eastAsia" w:ascii="宋体" w:hAnsi="宋体" w:cs="宋体"/>
                <w:color w:val="000000"/>
                <w:kern w:val="0"/>
                <w:szCs w:val="21"/>
              </w:rPr>
              <w:t>11、支持补助圈存，持卡人实时领取补助；</w:t>
            </w:r>
            <w:r>
              <w:rPr>
                <w:rFonts w:hint="eastAsia" w:ascii="宋体" w:hAnsi="宋体" w:cs="宋体"/>
                <w:color w:val="000000"/>
                <w:kern w:val="0"/>
                <w:szCs w:val="21"/>
              </w:rPr>
              <w:br w:type="textWrapping"/>
            </w:r>
            <w:r>
              <w:rPr>
                <w:rFonts w:hint="eastAsia" w:ascii="宋体" w:hAnsi="宋体" w:cs="宋体"/>
                <w:color w:val="000000"/>
                <w:kern w:val="0"/>
                <w:szCs w:val="21"/>
              </w:rPr>
              <w:t>12、批量补助发放、网银、微信、支付宝等转账后，持卡人在任意在线水控器上实时自动写卡领款；</w:t>
            </w:r>
            <w:r>
              <w:rPr>
                <w:rFonts w:hint="eastAsia" w:ascii="宋体" w:hAnsi="宋体" w:cs="宋体"/>
                <w:color w:val="000000"/>
                <w:kern w:val="0"/>
                <w:szCs w:val="21"/>
              </w:rPr>
              <w:br w:type="textWrapping"/>
            </w:r>
            <w:r>
              <w:rPr>
                <w:rFonts w:hint="eastAsia" w:ascii="宋体" w:hAnsi="宋体" w:cs="宋体"/>
                <w:color w:val="000000"/>
                <w:kern w:val="0"/>
                <w:szCs w:val="21"/>
              </w:rPr>
              <w:t>★13、提供产品第三方检测报告复印件</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电动阀</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电动球阀，材质:不锈钢、黄铜、塑胶，双内丝、12-24V、DN15，浮动密封结构、不易垢死，可用于长期无动作场合。</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流量计</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法兰安装；通讯RS232；IP65</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不锈钢水管管件</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含不锈钢卡接接头，管件含1米以内材料及人工</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套</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热水卡控系统管线</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含该系统所需的各类管线材料（网线采用六类非屏蔽双绞线），含安装</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路</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77</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安装辅料（含水电配合）</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热水卡控系统整合并安装调试</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结合一期设备技术要求，并入原热水卡控系统，包含前后端设备安装调试</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5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与原系统接入（含HIS接口开发）</w:t>
            </w:r>
          </w:p>
        </w:tc>
        <w:tc>
          <w:tcPr>
            <w:tcW w:w="536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与原系统无缝对接所需要的全部软、硬件的定制、开发费用及与医院HIS系统对接所需的软件开发，包含在投标总价中。</w:t>
            </w:r>
          </w:p>
        </w:tc>
        <w:tc>
          <w:tcPr>
            <w:tcW w:w="67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项</w:t>
            </w:r>
          </w:p>
        </w:tc>
        <w:tc>
          <w:tcPr>
            <w:tcW w:w="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有线电视系统</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有线电视网络已遍布世界各地，它丰富的频谱资源在全球信息化中有着得天独厚的优势。随着科学技术的发展和社会经济状况的提高，有线电视以其传输质量高、系统功能强、信息量丰富、可实时传输声、像信号等优点被广泛应用于一些现代化的综合性建筑中，成为智能化建筑中一项不可缺少的硬件设施。</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病人及其家属在住院期间，闲暇时间比较多，在病房安装有线电视可以帮助病人及其家属打发时间，转移对病情的注意力，院方也可以自制宣传节目，对医院先进的治疗设施和优秀的医护条件进行广泛宣传。</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有线电视系统网络建设应为860MHz双向综合业务网。系统应具有可扩展性。宽频带放大器等有源设备带宽应达到860MHZ；系统应采用集中分配结构,本系统考虑4个标准病区病房内设置有线电视系统。每间病房设置一个有线电视点位，90间病房，共设置90个有线电视点位。其余楼层各预留4个有线电视点位，共预留24个。信号发送、接收装置置于楼层弱电井统一管理。每个有线电视点位边上预留一个网络信息点，作为数字电视功能使用。</w:t>
      </w:r>
    </w:p>
    <w:p>
      <w:pPr>
        <w:pStyle w:val="2"/>
        <w:spacing w:line="360" w:lineRule="auto"/>
        <w:rPr>
          <w:rFonts w:ascii="宋体" w:hAnsi="宋体" w:eastAsia="宋体" w:cs="宋体"/>
          <w:bCs/>
          <w:sz w:val="21"/>
          <w:szCs w:val="21"/>
        </w:rPr>
      </w:pP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701"/>
        <w:gridCol w:w="5344"/>
        <w:gridCol w:w="761"/>
        <w:gridCol w:w="76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名称</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光接收器</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1、具超强散热功能；</w:t>
            </w:r>
            <w:r>
              <w:rPr>
                <w:rFonts w:hint="eastAsia" w:ascii="宋体" w:hAnsi="宋体" w:cs="宋体"/>
                <w:color w:val="000000"/>
                <w:kern w:val="0"/>
                <w:szCs w:val="21"/>
              </w:rPr>
              <w:br w:type="textWrapping"/>
            </w:r>
            <w:r>
              <w:rPr>
                <w:rFonts w:hint="eastAsia" w:ascii="宋体" w:hAnsi="宋体" w:cs="宋体"/>
                <w:color w:val="000000"/>
                <w:kern w:val="0"/>
                <w:szCs w:val="21"/>
              </w:rPr>
              <w:t>2、分支分配输出方式可选；</w:t>
            </w:r>
            <w:r>
              <w:rPr>
                <w:rFonts w:hint="eastAsia" w:ascii="宋体" w:hAnsi="宋体" w:cs="宋体"/>
                <w:color w:val="000000"/>
                <w:kern w:val="0"/>
                <w:szCs w:val="21"/>
              </w:rPr>
              <w:br w:type="textWrapping"/>
            </w:r>
            <w:r>
              <w:rPr>
                <w:rFonts w:hint="eastAsia" w:ascii="宋体" w:hAnsi="宋体" w:cs="宋体"/>
                <w:color w:val="000000"/>
                <w:kern w:val="0"/>
                <w:szCs w:val="21"/>
              </w:rPr>
              <w:t>3、具有输入光功率指示；</w:t>
            </w:r>
            <w:r>
              <w:rPr>
                <w:rFonts w:hint="eastAsia" w:ascii="宋体" w:hAnsi="宋体" w:cs="宋体"/>
                <w:color w:val="000000"/>
                <w:kern w:val="0"/>
                <w:szCs w:val="21"/>
              </w:rPr>
              <w:br w:type="textWrapping"/>
            </w:r>
            <w:r>
              <w:rPr>
                <w:rFonts w:hint="eastAsia" w:ascii="宋体" w:hAnsi="宋体" w:cs="宋体"/>
                <w:color w:val="000000"/>
                <w:kern w:val="0"/>
                <w:szCs w:val="21"/>
              </w:rPr>
              <w:t>4、60V或220V高效开关电源；</w:t>
            </w:r>
            <w:r>
              <w:rPr>
                <w:rFonts w:hint="eastAsia" w:ascii="宋体" w:hAnsi="宋体" w:cs="宋体"/>
                <w:color w:val="000000"/>
                <w:kern w:val="0"/>
                <w:szCs w:val="21"/>
              </w:rPr>
              <w:br w:type="textWrapping"/>
            </w:r>
            <w:r>
              <w:rPr>
                <w:rFonts w:hint="eastAsia" w:ascii="宋体" w:hAnsi="宋体" w:cs="宋体"/>
                <w:color w:val="000000"/>
                <w:kern w:val="0"/>
                <w:szCs w:val="21"/>
              </w:rPr>
              <w:t>5、频率30/47、40/52、40/65、65/87可选，可在线升级；预留上行回传通道,可在线升级安装回传光发射模块。</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光分配器</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定制</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楼栋放大器</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1、主体结构:大主体防水结构</w:t>
            </w:r>
            <w:r>
              <w:rPr>
                <w:rFonts w:hint="eastAsia" w:ascii="宋体" w:hAnsi="宋体" w:cs="宋体"/>
                <w:color w:val="000000"/>
                <w:kern w:val="0"/>
                <w:szCs w:val="21"/>
              </w:rPr>
              <w:br w:type="textWrapping"/>
            </w:r>
            <w:r>
              <w:rPr>
                <w:rFonts w:hint="eastAsia" w:ascii="宋体" w:hAnsi="宋体" w:cs="宋体"/>
                <w:color w:val="000000"/>
                <w:kern w:val="0"/>
                <w:szCs w:val="21"/>
              </w:rPr>
              <w:t>2、电源:60V开关电源，AGC功能</w:t>
            </w:r>
            <w:r>
              <w:rPr>
                <w:rFonts w:hint="eastAsia" w:ascii="宋体" w:hAnsi="宋体" w:cs="宋体"/>
                <w:color w:val="000000"/>
                <w:kern w:val="0"/>
                <w:szCs w:val="21"/>
              </w:rPr>
              <w:br w:type="textWrapping"/>
            </w:r>
            <w:r>
              <w:rPr>
                <w:rFonts w:hint="eastAsia" w:ascii="宋体" w:hAnsi="宋体" w:cs="宋体"/>
                <w:color w:val="000000"/>
                <w:kern w:val="0"/>
                <w:szCs w:val="21"/>
              </w:rPr>
              <w:t>3、反向:反向放大型（17dB）或通过型（-7dB）可选</w:t>
            </w:r>
            <w:r>
              <w:rPr>
                <w:rFonts w:hint="eastAsia" w:ascii="宋体" w:hAnsi="宋体" w:cs="宋体"/>
                <w:color w:val="000000"/>
                <w:kern w:val="0"/>
                <w:szCs w:val="21"/>
              </w:rPr>
              <w:br w:type="textWrapping"/>
            </w:r>
            <w:r>
              <w:rPr>
                <w:rFonts w:hint="eastAsia" w:ascii="宋体" w:hAnsi="宋体" w:cs="宋体"/>
                <w:color w:val="000000"/>
                <w:kern w:val="0"/>
                <w:szCs w:val="21"/>
              </w:rPr>
              <w:t>4、输出:可桥接输出（可馈电）</w:t>
            </w:r>
            <w:r>
              <w:rPr>
                <w:rFonts w:hint="eastAsia" w:ascii="宋体" w:hAnsi="宋体" w:cs="宋体"/>
                <w:color w:val="000000"/>
                <w:kern w:val="0"/>
                <w:szCs w:val="21"/>
              </w:rPr>
              <w:br w:type="textWrapping"/>
            </w:r>
            <w:r>
              <w:rPr>
                <w:rFonts w:hint="eastAsia" w:ascii="宋体" w:hAnsi="宋体" w:cs="宋体"/>
                <w:color w:val="000000"/>
                <w:kern w:val="0"/>
                <w:szCs w:val="21"/>
              </w:rPr>
              <w:t>5、衰减:衰减连续可调（0-20dB），插件式固定均衡</w:t>
            </w:r>
            <w:r>
              <w:rPr>
                <w:rFonts w:hint="eastAsia" w:ascii="宋体" w:hAnsi="宋体" w:cs="宋体"/>
                <w:color w:val="000000"/>
                <w:kern w:val="0"/>
                <w:szCs w:val="21"/>
              </w:rPr>
              <w:br w:type="textWrapping"/>
            </w:r>
            <w:r>
              <w:rPr>
                <w:rFonts w:hint="eastAsia" w:ascii="宋体" w:hAnsi="宋体" w:cs="宋体"/>
                <w:color w:val="000000"/>
                <w:kern w:val="0"/>
                <w:szCs w:val="21"/>
              </w:rPr>
              <w:t>6、频率分割:频率分割30/47，40/52，40/65，65/87可选</w:t>
            </w:r>
            <w:r>
              <w:rPr>
                <w:rFonts w:hint="eastAsia" w:ascii="宋体" w:hAnsi="宋体" w:cs="宋体"/>
                <w:color w:val="000000"/>
                <w:kern w:val="0"/>
                <w:szCs w:val="21"/>
              </w:rPr>
              <w:br w:type="textWrapping"/>
            </w:r>
            <w:r>
              <w:rPr>
                <w:rFonts w:hint="eastAsia" w:ascii="宋体" w:hAnsi="宋体" w:cs="宋体"/>
                <w:color w:val="000000"/>
                <w:kern w:val="0"/>
                <w:szCs w:val="21"/>
              </w:rPr>
              <w:t>7、增益:增益22、26、30可选</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6分配器</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1、外壳：高屏蔽，全锡封压铸外壳</w:t>
            </w:r>
            <w:r>
              <w:rPr>
                <w:rFonts w:hint="eastAsia" w:ascii="宋体" w:hAnsi="宋体" w:cs="宋体"/>
                <w:color w:val="000000"/>
                <w:kern w:val="0"/>
                <w:szCs w:val="21"/>
              </w:rPr>
              <w:br w:type="textWrapping"/>
            </w:r>
            <w:r>
              <w:rPr>
                <w:rFonts w:hint="eastAsia" w:ascii="宋体" w:hAnsi="宋体" w:cs="宋体"/>
                <w:color w:val="000000"/>
                <w:kern w:val="0"/>
                <w:szCs w:val="21"/>
              </w:rPr>
              <w:t>2、屏蔽度：屏蔽度RFI≥100dB</w:t>
            </w:r>
            <w:r>
              <w:rPr>
                <w:rFonts w:hint="eastAsia" w:ascii="宋体" w:hAnsi="宋体" w:cs="宋体"/>
                <w:color w:val="000000"/>
                <w:kern w:val="0"/>
                <w:szCs w:val="21"/>
              </w:rPr>
              <w:br w:type="textWrapping"/>
            </w:r>
            <w:r>
              <w:rPr>
                <w:rFonts w:hint="eastAsia" w:ascii="宋体" w:hAnsi="宋体" w:cs="宋体"/>
                <w:color w:val="000000"/>
                <w:kern w:val="0"/>
                <w:szCs w:val="21"/>
              </w:rPr>
              <w:t>3、频宽：频宽：5-1000MHz</w:t>
            </w:r>
            <w:r>
              <w:rPr>
                <w:rFonts w:hint="eastAsia" w:ascii="宋体" w:hAnsi="宋体" w:cs="宋体"/>
                <w:color w:val="000000"/>
                <w:kern w:val="0"/>
                <w:szCs w:val="21"/>
              </w:rPr>
              <w:br w:type="textWrapping"/>
            </w:r>
            <w:r>
              <w:rPr>
                <w:rFonts w:hint="eastAsia" w:ascii="宋体" w:hAnsi="宋体" w:cs="宋体"/>
                <w:color w:val="000000"/>
                <w:kern w:val="0"/>
                <w:szCs w:val="21"/>
              </w:rPr>
              <w:t>4、接口：公/英制F头可选</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3分支器</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高屏蔽，全锡封压铸外壳；屏蔽度RFI≥100dB；频宽：5-1000MHz；</w:t>
            </w:r>
            <w:r>
              <w:rPr>
                <w:rFonts w:hint="eastAsia" w:ascii="宋体" w:hAnsi="宋体" w:cs="宋体"/>
                <w:color w:val="000000"/>
                <w:kern w:val="0"/>
                <w:szCs w:val="21"/>
              </w:rPr>
              <w:br w:type="textWrapping"/>
            </w:r>
            <w:r>
              <w:rPr>
                <w:rFonts w:hint="eastAsia" w:ascii="宋体" w:hAnsi="宋体" w:cs="宋体"/>
                <w:color w:val="000000"/>
                <w:kern w:val="0"/>
                <w:szCs w:val="21"/>
              </w:rPr>
              <w:t>公/英制F头可选</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数字电视管线</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采用六类非屏蔽双绞线及安装所需的面板、模块、配线架、理线架、KBG管等安装材料</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96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有线电视管线</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SYW-75-5含面板、KBG管敷设</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路</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96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有线电视系统整合并安装调试</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结合一期设备技术要求，并入原有线电视系统，包含前后端设备安装调试</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34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w:t>
            </w:r>
          </w:p>
        </w:tc>
        <w:tc>
          <w:tcPr>
            <w:tcW w:w="76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6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b/>
          <w:bCs/>
          <w:color w:val="000000"/>
          <w:szCs w:val="21"/>
        </w:rPr>
      </w:pPr>
    </w:p>
    <w:p>
      <w:pPr>
        <w:pStyle w:val="2"/>
        <w:numPr>
          <w:ilvl w:val="0"/>
          <w:numId w:val="8"/>
        </w:numPr>
        <w:spacing w:line="360" w:lineRule="auto"/>
        <w:rPr>
          <w:b/>
          <w:sz w:val="21"/>
          <w:szCs w:val="21"/>
        </w:rPr>
      </w:pPr>
      <w:r>
        <w:rPr>
          <w:rFonts w:hint="eastAsia"/>
          <w:b/>
          <w:sz w:val="21"/>
          <w:szCs w:val="21"/>
        </w:rPr>
        <w:t>移动护理设备</w:t>
      </w:r>
    </w:p>
    <w:p>
      <w:pPr>
        <w:pStyle w:val="2"/>
        <w:spacing w:line="360" w:lineRule="auto"/>
        <w:ind w:left="426"/>
        <w:rPr>
          <w:sz w:val="21"/>
          <w:szCs w:val="21"/>
        </w:rPr>
      </w:pPr>
      <w:r>
        <w:rPr>
          <w:rFonts w:hint="eastAsia"/>
          <w:sz w:val="21"/>
          <w:szCs w:val="21"/>
        </w:rPr>
        <w:t>1.病区业务开展，满足移动护理信息化的建设要求配备移动护理推车及药物核对确认PDA设备，保障临床的护理质量及病人的安全。</w:t>
      </w:r>
    </w:p>
    <w:p>
      <w:pPr>
        <w:pStyle w:val="2"/>
        <w:spacing w:line="360" w:lineRule="auto"/>
        <w:ind w:left="426"/>
        <w:rPr>
          <w:sz w:val="21"/>
          <w:szCs w:val="21"/>
        </w:rPr>
      </w:pPr>
      <w:r>
        <w:rPr>
          <w:rFonts w:hint="eastAsia"/>
          <w:sz w:val="21"/>
          <w:szCs w:val="21"/>
        </w:rPr>
        <w:t>2.设备技术参数及要求</w:t>
      </w:r>
    </w:p>
    <w:p>
      <w:pPr>
        <w:pStyle w:val="2"/>
        <w:spacing w:line="360" w:lineRule="auto"/>
        <w:ind w:left="6"/>
        <w:rPr>
          <w:sz w:val="21"/>
          <w:szCs w:val="21"/>
        </w:rPr>
      </w:pPr>
      <w:r>
        <w:rPr>
          <w:rFonts w:hint="eastAsia"/>
          <w:sz w:val="21"/>
          <w:szCs w:val="21"/>
        </w:rPr>
        <w:t>移动护理工作站（14台）</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78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移动护理查房车核心部件包括：计算机、电池、电源控制系统、推车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计算机参数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kern w:val="0"/>
                <w:szCs w:val="21"/>
              </w:rPr>
              <w:t>★</w:t>
            </w:r>
            <w:r>
              <w:rPr>
                <w:rFonts w:hint="eastAsia" w:ascii="宋体" w:hAnsi="宋体" w:cs="宋体"/>
                <w:bCs/>
                <w:color w:val="000000"/>
                <w:szCs w:val="21"/>
              </w:rPr>
              <w:t>CPU芯片</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 xml:space="preserve">Intel Core I5-6500T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基本频率</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基本频率 主频支持2.5GHz 、智能高速缓存3M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主板</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B250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内核数</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四核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OS系统</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OS系统 Windows 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USB端口</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USB2.0*4，USB3.0*2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内存</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双通道DDR4 4GB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硬盘</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SSD固态硬盘  120GB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无线网络</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 xml:space="preserve">802.11 ac/a/b/g/n内置5Db 天线*2设计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处理器显卡</w:t>
            </w:r>
          </w:p>
        </w:tc>
        <w:tc>
          <w:tcPr>
            <w:tcW w:w="7889" w:type="dxa"/>
            <w:shd w:val="clear" w:color="auto" w:fill="FFFFFF"/>
            <w:noWrap w:val="0"/>
            <w:vAlign w:val="center"/>
          </w:tcPr>
          <w:p>
            <w:pPr>
              <w:rPr>
                <w:rFonts w:ascii="宋体" w:hAnsi="宋体" w:cs="宋体"/>
                <w:bCs/>
                <w:color w:val="000000"/>
                <w:szCs w:val="21"/>
              </w:rPr>
            </w:pPr>
            <w:r>
              <w:rPr>
                <w:rFonts w:hint="eastAsia" w:ascii="宋体" w:hAnsi="宋体" w:cs="宋体"/>
                <w:bCs/>
                <w:color w:val="000000"/>
                <w:szCs w:val="21"/>
              </w:rPr>
              <w:t>集成显卡Intel</w:t>
            </w:r>
            <w:r>
              <w:rPr>
                <w:rFonts w:hint="eastAsia" w:ascii="宋体" w:hAnsi="宋体" w:cs="宋体"/>
                <w:bCs/>
                <w:color w:val="000000"/>
                <w:szCs w:val="21"/>
                <w:shd w:val="clear" w:color="auto" w:fill="FFFFFF"/>
              </w:rPr>
              <w:t xml:space="preserve">®HD Graphics </w:t>
            </w:r>
            <w:r>
              <w:rPr>
                <w:rFonts w:hint="eastAsia" w:ascii="宋体" w:hAnsi="宋体" w:cs="宋体"/>
                <w:bCs/>
                <w:color w:val="000000"/>
                <w:szCs w:val="21"/>
              </w:rPr>
              <w:t>频率200MHz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电池参数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kern w:val="0"/>
                <w:szCs w:val="21"/>
              </w:rPr>
              <w:t>★</w:t>
            </w:r>
            <w:r>
              <w:rPr>
                <w:rFonts w:hint="eastAsia" w:ascii="宋体" w:hAnsi="宋体" w:cs="宋体"/>
                <w:bCs/>
                <w:color w:val="000000"/>
                <w:szCs w:val="21"/>
              </w:rPr>
              <w:t>电池电芯</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磷酸铁锂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循环次数</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≥2000次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充电时间</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≤5小时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使用时间</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本工作站正常工作大于等于8小时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kern w:val="0"/>
                <w:szCs w:val="21"/>
              </w:rPr>
              <w:t>★</w:t>
            </w:r>
            <w:r>
              <w:rPr>
                <w:rFonts w:hint="eastAsia" w:ascii="宋体" w:hAnsi="宋体" w:cs="宋体"/>
                <w:bCs/>
                <w:color w:val="000000"/>
                <w:szCs w:val="21"/>
              </w:rPr>
              <w:t>电池容量</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24V12Ah（288Wh）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电源线</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采用螺旋弹簧电源线，方便不同距离充电及收纳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漏电保护</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具有外壳对地漏电电流保护、电击保护功能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电流电压保护</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具有过压、过流、欠压、过充、过放保护功能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电源控制系统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模块式设计</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电源控制系统模块式设计，利于稳定，便于维修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脚轮参数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脚轮尺寸</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5寸医疗级双边脚轮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脚轮特性</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符合医疗安规感染管控，非粘毛屑万向轮，克服各类地板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脚轮数量</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2个万向轮带刹车、2个万向不带刹车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推车参数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按钮显示面板</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电池电源按钮，电量显示指示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外形尺寸</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宽555*深490*高965mm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工作台面尺寸</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宽555*深490mm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推车整机重量</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约65KG（W/O显示器、计算机、电源）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第一层键盘层</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宽494*深335*高95mm，配键盘鼠标，侧拉式鼠标小抽板，可操作鼠标；隐藏式拉手，便于清洁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第二层抽屉</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宽494*深345*高192mm，插片式分区，分区可定制；隐藏式拉手，便于清洁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第三层抽屉</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宽494*深345*高192mm，插片式分区，分区可定制；隐藏式拉手，便于清洁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第四层抽屉</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宽494*深345*高95mm，插片式分区，分区可定制；隐藏式拉手，便于清洁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第五层抽屉</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宽494*深345*高70mm，可选配插片式塑料药品格或插片式分区；隐藏式拉手，便于清洁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扩展台面尺寸</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260*350mm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外挂件</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根据客户要求定制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整机材质</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铝合金、不锈钢等优质防锈金属材料，面板采用高光、高亮的ABS抑菌材料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导轨</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进口带阻尼静音导轨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USB接口</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USB2.0*3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显示接口</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HDMI*1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有线网口</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千兆网口*1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串口</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COM*1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spacing w:line="520" w:lineRule="exact"/>
              <w:rPr>
                <w:rFonts w:ascii="宋体" w:hAnsi="宋体" w:cs="宋体"/>
                <w:bCs/>
                <w:color w:val="000000"/>
                <w:szCs w:val="21"/>
              </w:rPr>
            </w:pPr>
            <w:r>
              <w:rPr>
                <w:rFonts w:hint="eastAsia" w:ascii="宋体" w:hAnsi="宋体" w:cs="宋体"/>
                <w:bCs/>
                <w:color w:val="000000"/>
                <w:szCs w:val="21"/>
              </w:rPr>
              <w:t>显示器参数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尺寸</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大于等于19.5"LED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支架调整角度</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左右旋转360度，屏幕可90度旋转（横屏与竖屏切换），屏幕仰角可30度调整，手动上下调节高度100mm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gridSpan w:val="2"/>
            <w:noWrap w:val="0"/>
            <w:vAlign w:val="center"/>
          </w:tcPr>
          <w:p>
            <w:pPr>
              <w:rPr>
                <w:rFonts w:ascii="宋体" w:hAnsi="宋体" w:cs="宋体"/>
                <w:bCs/>
                <w:color w:val="000000"/>
                <w:szCs w:val="21"/>
              </w:rPr>
            </w:pPr>
            <w:r>
              <w:rPr>
                <w:rFonts w:hint="eastAsia" w:ascii="宋体" w:hAnsi="宋体" w:cs="宋体"/>
                <w:bCs/>
                <w:color w:val="000000"/>
                <w:szCs w:val="21"/>
              </w:rPr>
              <w:t>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技术培训</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提供售前专职人员技术支持、简易故障排查培训、免费样机测试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szCs w:val="21"/>
              </w:rPr>
              <w:t>保修期</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原厂提供整机三年免费上门保修服务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2" w:type="dxa"/>
            <w:noWrap w:val="0"/>
            <w:vAlign w:val="center"/>
          </w:tcPr>
          <w:p>
            <w:pPr>
              <w:rPr>
                <w:rFonts w:ascii="宋体" w:hAnsi="宋体" w:cs="宋体"/>
                <w:bCs/>
                <w:color w:val="000000"/>
                <w:szCs w:val="21"/>
              </w:rPr>
            </w:pPr>
            <w:r>
              <w:rPr>
                <w:rFonts w:hint="eastAsia" w:ascii="宋体" w:hAnsi="宋体" w:cs="宋体"/>
                <w:bCs/>
                <w:color w:val="000000"/>
                <w:kern w:val="0"/>
                <w:szCs w:val="21"/>
              </w:rPr>
              <w:t>★</w:t>
            </w:r>
            <w:r>
              <w:rPr>
                <w:rFonts w:hint="eastAsia" w:ascii="宋体" w:hAnsi="宋体" w:cs="宋体"/>
                <w:bCs/>
                <w:color w:val="000000"/>
                <w:szCs w:val="21"/>
              </w:rPr>
              <w:t>服务</w:t>
            </w:r>
          </w:p>
        </w:tc>
        <w:tc>
          <w:tcPr>
            <w:tcW w:w="7889" w:type="dxa"/>
            <w:noWrap w:val="0"/>
            <w:vAlign w:val="center"/>
          </w:tcPr>
          <w:p>
            <w:pPr>
              <w:rPr>
                <w:rFonts w:ascii="宋体" w:hAnsi="宋体" w:cs="宋体"/>
                <w:bCs/>
                <w:color w:val="000000"/>
                <w:szCs w:val="21"/>
              </w:rPr>
            </w:pPr>
            <w:r>
              <w:rPr>
                <w:rFonts w:hint="eastAsia" w:ascii="宋体" w:hAnsi="宋体" w:cs="宋体"/>
                <w:bCs/>
                <w:color w:val="000000"/>
                <w:szCs w:val="21"/>
              </w:rPr>
              <w:t>提供售后服务机构和24*7小时400售后服务热线</w:t>
            </w:r>
          </w:p>
        </w:tc>
      </w:tr>
    </w:tbl>
    <w:p>
      <w:pPr>
        <w:pStyle w:val="2"/>
        <w:spacing w:line="360" w:lineRule="auto"/>
        <w:rPr>
          <w:b/>
          <w:bCs/>
        </w:rPr>
      </w:pPr>
      <w:r>
        <w:rPr>
          <w:rFonts w:hint="eastAsia"/>
          <w:b/>
          <w:bCs/>
        </w:rPr>
        <w:t>移动护理PDA（24台）</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77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项目</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★处理器</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高通八核处理器，CPU主频≥1.8GHz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操作系统</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Android7.0及以上，定制移动医疗操作系统软件，须提供软件著作权证书，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★RAM</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≥4GB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ROM</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≥32GB，支持用户存储扩展最大到128GB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restart"/>
            <w:noWrap w:val="0"/>
            <w:vAlign w:val="center"/>
          </w:tcPr>
          <w:p>
            <w:pPr>
              <w:rPr>
                <w:rFonts w:ascii="宋体" w:hAnsi="宋体" w:cs="宋体"/>
                <w:bCs/>
                <w:color w:val="000000"/>
                <w:szCs w:val="21"/>
              </w:rPr>
            </w:pPr>
            <w:r>
              <w:rPr>
                <w:rFonts w:hint="eastAsia" w:ascii="宋体" w:hAnsi="宋体" w:cs="宋体"/>
                <w:bCs/>
                <w:color w:val="000000"/>
                <w:szCs w:val="21"/>
              </w:rPr>
              <w:t>显示屏幕</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≥5.2英寸FHD显示屏，电容式触摸,支持戴手套/带水触摸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noWrap w:val="0"/>
            <w:vAlign w:val="center"/>
          </w:tcPr>
          <w:p>
            <w:pPr>
              <w:rPr>
                <w:rFonts w:ascii="宋体" w:hAnsi="宋体" w:cs="宋体"/>
                <w:bCs/>
                <w:color w:val="000000"/>
                <w:szCs w:val="21"/>
              </w:rPr>
            </w:pP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≥1920(W)×1080(L)全高清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重量</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≤230g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设备尺寸</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≤158mm*78mm*13mm（提供产品彩页）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★电源</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≥4500mAh锂离子充电电池；电池可拆卸更换，须提供锂电池UN38.3测试报告和锂电池空运证书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top"/>
          </w:tcPr>
          <w:p>
            <w:pPr>
              <w:rPr>
                <w:rFonts w:ascii="宋体" w:hAnsi="宋体" w:cs="宋体"/>
                <w:bCs/>
                <w:color w:val="000000"/>
                <w:szCs w:val="21"/>
              </w:rPr>
            </w:pPr>
            <w:r>
              <w:rPr>
                <w:rFonts w:hint="eastAsia" w:ascii="宋体" w:hAnsi="宋体" w:cs="宋体"/>
                <w:bCs/>
                <w:color w:val="000000"/>
                <w:szCs w:val="21"/>
              </w:rPr>
              <w:t>数据通信接口</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工业级TYPE C接口，支持正反随便插拔，支持OTG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工作温度</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-20℃至+50℃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储存温度</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-40℃至+60℃（含电池）、-40℃至+70℃（不含电池）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湿度</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5% to 95% RH 无凝露状态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★防水防尘工业等级</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≥IP67，提供认证证书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跌落测试</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能经受多次从1.5米(5英尺)高度坠落，提供检测报告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抗震和抗冲击</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≥1000次 0.5米滚动（相当于2000次撞击）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静电放电(ESD)</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±15kV空气放电，±8kV直接放电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设备快捷配置</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设备配置可生成二维码，方便快捷配置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系统安全设计</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具有密码验证机制，在安装新的APP需要输入密码方可确认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APP应用安全管理</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可设置APP使用权限，禁止使用非法APP应用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网络安全管理</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具有添加网络白（黑）名单功能，屏蔽非法网络，可绑定医院WLAN指定AP，确保设备只能在院内使用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★二维扫描</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专用扫描头, 专用扫描头，支持GS1条码（需提供功能截图证明文件）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语言</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简体中文、英文等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拍照</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前置≥500万像素，后置≥1300万像素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RFID</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支持NFC模块，方便读取操作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top"/>
          </w:tcPr>
          <w:p>
            <w:pPr>
              <w:rPr>
                <w:rFonts w:ascii="宋体" w:hAnsi="宋体" w:cs="宋体"/>
                <w:bCs/>
                <w:color w:val="000000"/>
                <w:szCs w:val="21"/>
              </w:rPr>
            </w:pPr>
            <w:r>
              <w:rPr>
                <w:rFonts w:hint="eastAsia" w:ascii="宋体" w:hAnsi="宋体" w:cs="宋体"/>
                <w:bCs/>
                <w:color w:val="000000"/>
                <w:szCs w:val="21"/>
              </w:rPr>
              <w:t>★材质</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lang w:bidi="en-US"/>
              </w:rPr>
              <w:t>医疗专用白色款式，外壳为抑菌材料，可耐受酒精、过氧化氢、丙乙醇、聚维酮碘等化学品擦拭消毒（含屏幕部分）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top"/>
          </w:tcPr>
          <w:p>
            <w:pPr>
              <w:rPr>
                <w:rFonts w:ascii="宋体" w:hAnsi="宋体" w:cs="宋体"/>
                <w:bCs/>
                <w:color w:val="000000"/>
                <w:szCs w:val="21"/>
              </w:rPr>
            </w:pPr>
            <w:r>
              <w:rPr>
                <w:rFonts w:hint="eastAsia" w:ascii="宋体" w:hAnsi="宋体" w:cs="宋体"/>
                <w:bCs/>
                <w:color w:val="000000"/>
                <w:szCs w:val="21"/>
              </w:rPr>
              <w:t>★键盘</w:t>
            </w:r>
          </w:p>
        </w:tc>
        <w:tc>
          <w:tcPr>
            <w:tcW w:w="0" w:type="auto"/>
            <w:noWrap w:val="0"/>
            <w:vAlign w:val="top"/>
          </w:tcPr>
          <w:p>
            <w:pPr>
              <w:rPr>
                <w:rFonts w:ascii="宋体" w:hAnsi="宋体" w:cs="宋体"/>
                <w:bCs/>
                <w:color w:val="000000"/>
                <w:szCs w:val="21"/>
                <w:lang w:bidi="en-US"/>
              </w:rPr>
            </w:pPr>
            <w:r>
              <w:rPr>
                <w:rFonts w:hint="eastAsia" w:ascii="宋体" w:hAnsi="宋体" w:cs="宋体"/>
                <w:bCs/>
                <w:color w:val="000000"/>
                <w:szCs w:val="21"/>
                <w:lang w:bidi="en-US"/>
              </w:rPr>
              <w:t>为便于消毒清洗，设备正面必须为触控按键，不得有实体按键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★医疗安全规范</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设备须符合GB9706.1-2007医用电气设备安全通用要求标准，提供认证证书或者第三方检测报告复印件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★WIFI传输</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支持2.4G和5G双频通信，支持IEEE802.11a/b/g/n/ac</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扩展卡槽</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须满足3个卡槽，同时支持2张SIM卡和1张TF卡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★广域网传输</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4G全网通，支持双卡双待，须提供工信部电信设备入网许可证书和工信部的型号核准证书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时间同步</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内网自动进行时间同步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★扫描按键</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同时支持左右两侧实体扫描按键和屏幕悬浮式扫描按键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★准心模式</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可实现PDA准心扫描，防止相邻条码的误读（需提供功能截图证明文件）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通知方式</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声音、振动器、LED灯指示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音频</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扬声器、2个麦克风、支持语音通话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传感器</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重力传感器、光线传感器、距离传感器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定位系统</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GPS、GLONASS、北斗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rPr>
                <w:rFonts w:ascii="宋体" w:hAnsi="宋体" w:cs="宋体"/>
                <w:bCs/>
                <w:color w:val="000000"/>
                <w:szCs w:val="21"/>
              </w:rPr>
            </w:pPr>
            <w:r>
              <w:rPr>
                <w:rFonts w:hint="eastAsia" w:ascii="宋体" w:hAnsi="宋体" w:cs="宋体"/>
                <w:bCs/>
                <w:color w:val="000000"/>
                <w:szCs w:val="21"/>
              </w:rPr>
              <w:t>蓝牙</w:t>
            </w:r>
          </w:p>
        </w:tc>
        <w:tc>
          <w:tcPr>
            <w:tcW w:w="0" w:type="auto"/>
            <w:noWrap w:val="0"/>
            <w:vAlign w:val="top"/>
          </w:tcPr>
          <w:p>
            <w:pPr>
              <w:rPr>
                <w:rFonts w:ascii="宋体" w:hAnsi="宋体" w:cs="宋体"/>
                <w:bCs/>
                <w:color w:val="000000"/>
                <w:szCs w:val="21"/>
              </w:rPr>
            </w:pPr>
            <w:r>
              <w:rPr>
                <w:rFonts w:hint="eastAsia" w:ascii="宋体" w:hAnsi="宋体" w:cs="宋体"/>
                <w:bCs/>
                <w:color w:val="000000"/>
                <w:szCs w:val="21"/>
              </w:rPr>
              <w:t>采用Bluetooth4.2技术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noWrap w:val="0"/>
            <w:vAlign w:val="center"/>
          </w:tcPr>
          <w:p>
            <w:pPr>
              <w:adjustRightInd w:val="0"/>
              <w:spacing w:line="315" w:lineRule="atLeast"/>
              <w:textAlignment w:val="baseline"/>
              <w:rPr>
                <w:rFonts w:ascii="宋体" w:hAnsi="宋体" w:cs="宋体"/>
                <w:bCs/>
                <w:color w:val="000000"/>
                <w:szCs w:val="21"/>
              </w:rPr>
            </w:pPr>
            <w:r>
              <w:rPr>
                <w:rFonts w:hint="eastAsia" w:ascii="宋体" w:hAnsi="宋体" w:cs="宋体"/>
                <w:bCs/>
                <w:color w:val="000000"/>
                <w:szCs w:val="21"/>
              </w:rPr>
              <w:t>★证书</w:t>
            </w:r>
          </w:p>
        </w:tc>
        <w:tc>
          <w:tcPr>
            <w:tcW w:w="0" w:type="auto"/>
            <w:noWrap w:val="0"/>
            <w:vAlign w:val="top"/>
          </w:tcPr>
          <w:p>
            <w:pPr>
              <w:adjustRightInd w:val="0"/>
              <w:spacing w:line="315" w:lineRule="atLeast"/>
              <w:textAlignment w:val="baseline"/>
              <w:rPr>
                <w:rFonts w:ascii="宋体" w:hAnsi="宋体" w:cs="宋体"/>
                <w:bCs/>
                <w:color w:val="000000"/>
                <w:szCs w:val="21"/>
              </w:rPr>
            </w:pPr>
            <w:r>
              <w:rPr>
                <w:rFonts w:hint="eastAsia" w:ascii="宋体" w:hAnsi="宋体" w:cs="宋体"/>
                <w:bCs/>
                <w:color w:val="000000"/>
                <w:szCs w:val="21"/>
              </w:rPr>
              <w:t>所投设备厂商具有自定义按键一键启动</w:t>
            </w:r>
            <w:r>
              <w:rPr>
                <w:rFonts w:ascii="宋体" w:hAnsi="宋体" w:cs="宋体"/>
                <w:bCs/>
                <w:color w:val="000000"/>
                <w:szCs w:val="21"/>
              </w:rPr>
              <w:t>APP软件著作权</w:t>
            </w:r>
          </w:p>
        </w:tc>
      </w:tr>
    </w:tbl>
    <w:p>
      <w:pPr>
        <w:adjustRightInd w:val="0"/>
        <w:spacing w:line="360" w:lineRule="auto"/>
        <w:rPr>
          <w:rFonts w:hint="eastAsia" w:ascii="宋体" w:hAnsi="宋体" w:cs="宋体"/>
          <w:bCs/>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能量计量系统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1.系统建设要求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能量计量系统为了便于对医院的水、电、气的使用情况进行管理、分析及考核，以提高整体管理水平，降低运行成本为目的，合理解决医院内的能源计量及考核，实现对水、电能源的节约。通过对用户端所有能耗进行细分和统计，能耗管理系统以直观的数据和图表向管理人员或决策层展示各类能源的使用消耗情况，通过精细化的管理找出高耗能点或不合理的耗能习惯，节约能源，为用户进一步节能改造或设备升级提供准确的数据支撑。</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本系统软件平台已于一期搭建完成，采用天罡品牌，并且与集成系统完成数据对接，基本内容实现远程抄表、远程诊断、数据分析等多种功能。实现管理城市或区域级别的多个建筑物能耗的管理软件，远期支持能耗对比，碳排放，能耗分析，能源计量，报表管理等功能，支持对数据访问的角色控制；提供完整的二次开发规范；支持在线动态配置。本次设计完成病房楼的电和冷热量的能耗计量。</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3.功能要求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color w:val="000000"/>
          <w:szCs w:val="21"/>
          <w:lang w:val="zh-CN"/>
        </w:rPr>
        <w:t>空调计量——在每个计量的区域空调总供回水管上安装一套能量表，计量该区域</w:t>
      </w:r>
      <w:r>
        <w:rPr>
          <w:rFonts w:hint="eastAsia" w:ascii="宋体" w:hAnsi="宋体" w:cs="宋体"/>
          <w:bCs/>
          <w:color w:val="000000"/>
          <w:szCs w:val="21"/>
        </w:rPr>
        <w:t>的空调用量。具体做法是：在供、回水管上各安装一支温度传感器，在回水管上安装一台流量计，能量积算仪根据温度传感器、流量计的测量参数从而计算消耗的冷量。</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（2）电计量——</w:t>
      </w:r>
      <w:r>
        <w:rPr>
          <w:rFonts w:hint="eastAsia" w:ascii="宋体" w:hAnsi="宋体" w:cs="宋体"/>
          <w:bCs/>
          <w:color w:val="000000"/>
          <w:szCs w:val="21"/>
          <w:lang w:val="zh-CN"/>
        </w:rPr>
        <w:t>按空调用电、照明插座用电、动力用电、特殊用电等分类设分项计量表</w:t>
      </w:r>
      <w:r>
        <w:rPr>
          <w:rFonts w:hint="eastAsia" w:ascii="宋体" w:hAnsi="宋体" w:cs="宋体"/>
          <w:bCs/>
          <w:color w:val="000000"/>
          <w:szCs w:val="21"/>
        </w:rPr>
        <w:t>，电表甲供，承包单位需将电表计量管线敷设到位。</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rPr>
        <w:t>（3）通过监测各栋建筑内用电、用水、空调冷热量等数据，实时监测各机电设备工况及能源消耗情况，实现对区域建筑内整体能耗的监测及分析。</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4）在一层弱电井安装能耗数据采集器，采集能量表、水表、电表，能耗数据采集器下行有4个RS485接口，每个接口可接16块仪表，每个支路的通信线距离不超过300米。能耗数据采集器上行通信为TCP/IP方式，接入交换机上传数据到数据中心。</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（5）</w:t>
      </w:r>
      <w:r>
        <w:rPr>
          <w:rFonts w:hint="eastAsia" w:ascii="宋体" w:hAnsi="宋体" w:cs="宋体"/>
          <w:bCs/>
          <w:color w:val="000000"/>
          <w:szCs w:val="21"/>
          <w:lang w:val="zh-CN"/>
        </w:rPr>
        <w:t>、能耗管理平台要求</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 xml:space="preserve">管理本地能源计量计费系统，各采集器数据采集上传汇总 </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程序主界面：所有系统软件功能的操作调用</w:t>
      </w:r>
      <w:r>
        <w:rPr>
          <w:rFonts w:hint="eastAsia" w:ascii="宋体" w:hAnsi="宋体" w:cs="宋体"/>
          <w:bCs/>
          <w:color w:val="000000"/>
          <w:szCs w:val="21"/>
          <w:lang w:val="zh-CN"/>
        </w:rPr>
        <w:tab/>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系统设置：配置智能建筑能耗计费系统软件XH-ECC的系统参数设定配置</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操作员权限管理：配置和管理不同级别的系统操作员权限</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计费设定：对系统计费种类和具体计费类型进行自定义设定</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计费设置：配置和设置系统具体计费类型的计费方式和计费算法</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用户资料管理：配置系统建筑结构和用户资料</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设备管理配置：配置系统设备网络结构和设备参数</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日表查询：生成和查询系统日表数据记录信息</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报表管理：生成和查询系统报表数据记录信息</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日志查询：查询历史系统日志</w:t>
      </w:r>
    </w:p>
    <w:p>
      <w:pPr>
        <w:adjustRightInd w:val="0"/>
        <w:spacing w:line="360" w:lineRule="auto"/>
        <w:ind w:firstLine="420" w:firstLineChars="200"/>
        <w:rPr>
          <w:rFonts w:ascii="宋体" w:hAnsi="宋体" w:cs="宋体"/>
          <w:bCs/>
          <w:color w:val="000000"/>
          <w:szCs w:val="21"/>
          <w:lang w:val="zh-CN"/>
        </w:rPr>
      </w:pPr>
      <w:r>
        <w:rPr>
          <w:rFonts w:hint="eastAsia" w:ascii="宋体" w:hAnsi="宋体" w:cs="宋体"/>
          <w:bCs/>
          <w:color w:val="000000"/>
          <w:szCs w:val="21"/>
          <w:lang w:val="zh-CN"/>
        </w:rPr>
        <w:t>动态图监控：以图形化方式形象、实时、精确呈现各现场设备的数据、设备状态等运行参数</w:t>
      </w:r>
    </w:p>
    <w:p>
      <w:pPr>
        <w:adjustRightInd w:val="0"/>
        <w:spacing w:line="360" w:lineRule="auto"/>
        <w:ind w:firstLine="422" w:firstLineChars="200"/>
        <w:rPr>
          <w:rFonts w:ascii="宋体" w:hAnsi="宋体" w:cs="宋体"/>
          <w:b/>
          <w:color w:val="000000"/>
          <w:szCs w:val="21"/>
        </w:rPr>
      </w:pPr>
      <w:r>
        <w:rPr>
          <w:rFonts w:hint="eastAsia" w:ascii="宋体" w:hAnsi="宋体" w:cs="宋体"/>
          <w:b/>
          <w:color w:val="000000"/>
          <w:szCs w:val="21"/>
        </w:rPr>
        <w:t>★病房楼能量计量数据需与一期已建成能耗平台无缝对接，并完成与第三方平台数据互通</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4.设备技术参数要求</w:t>
      </w:r>
    </w:p>
    <w:tbl>
      <w:tblPr>
        <w:tblStyle w:val="81"/>
        <w:tblW w:w="0" w:type="auto"/>
        <w:tblInd w:w="74"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1607"/>
        <w:gridCol w:w="5180"/>
        <w:gridCol w:w="701"/>
        <w:gridCol w:w="70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名称</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区域管理器</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1、基本要求 对空调计量时间型采集器、热量表、水表、电表等多种仪表进行能耗采集</w:t>
            </w:r>
            <w:r>
              <w:rPr>
                <w:rFonts w:hint="eastAsia" w:ascii="宋体" w:hAnsi="宋体" w:cs="宋体"/>
                <w:color w:val="000000"/>
                <w:kern w:val="0"/>
                <w:szCs w:val="21"/>
              </w:rPr>
              <w:br w:type="textWrapping"/>
            </w:r>
            <w:r>
              <w:rPr>
                <w:rFonts w:hint="eastAsia" w:ascii="宋体" w:hAnsi="宋体" w:cs="宋体"/>
                <w:color w:val="000000"/>
                <w:kern w:val="0"/>
                <w:szCs w:val="21"/>
              </w:rPr>
              <w:t>2、最多可管理带载128个仪表</w:t>
            </w:r>
            <w:r>
              <w:rPr>
                <w:rFonts w:hint="eastAsia" w:ascii="宋体" w:hAnsi="宋体" w:cs="宋体"/>
                <w:color w:val="000000"/>
                <w:kern w:val="0"/>
                <w:szCs w:val="21"/>
              </w:rPr>
              <w:br w:type="textWrapping"/>
            </w:r>
            <w:r>
              <w:rPr>
                <w:rFonts w:hint="eastAsia" w:ascii="宋体" w:hAnsi="宋体" w:cs="宋体"/>
                <w:color w:val="000000"/>
                <w:kern w:val="0"/>
                <w:szCs w:val="21"/>
              </w:rPr>
              <w:t>3、带存储空间，可缓存30天的数据</w:t>
            </w:r>
            <w:r>
              <w:rPr>
                <w:rFonts w:hint="eastAsia" w:ascii="宋体" w:hAnsi="宋体" w:cs="宋体"/>
                <w:color w:val="000000"/>
                <w:kern w:val="0"/>
                <w:szCs w:val="21"/>
              </w:rPr>
              <w:br w:type="textWrapping"/>
            </w:r>
            <w:r>
              <w:rPr>
                <w:rFonts w:hint="eastAsia" w:ascii="宋体" w:hAnsi="宋体" w:cs="宋体"/>
                <w:color w:val="000000"/>
                <w:kern w:val="0"/>
                <w:szCs w:val="21"/>
              </w:rPr>
              <w:t>4、可设定数据上传周期，可在1分钟至小时之间设置</w:t>
            </w:r>
            <w:r>
              <w:rPr>
                <w:rFonts w:hint="eastAsia" w:ascii="宋体" w:hAnsi="宋体" w:cs="宋体"/>
                <w:color w:val="000000"/>
                <w:kern w:val="0"/>
                <w:szCs w:val="21"/>
              </w:rPr>
              <w:br w:type="textWrapping"/>
            </w:r>
            <w:r>
              <w:rPr>
                <w:rFonts w:hint="eastAsia" w:ascii="宋体" w:hAnsi="宋体" w:cs="宋体"/>
                <w:color w:val="000000"/>
                <w:kern w:val="0"/>
                <w:szCs w:val="21"/>
              </w:rPr>
              <w:t>5、带状态显示，可显示采集、通讯、报警、网络错误等各种工作状态</w:t>
            </w:r>
            <w:r>
              <w:rPr>
                <w:rFonts w:hint="eastAsia" w:ascii="宋体" w:hAnsi="宋体" w:cs="宋体"/>
                <w:color w:val="000000"/>
                <w:kern w:val="0"/>
                <w:szCs w:val="21"/>
              </w:rPr>
              <w:br w:type="textWrapping"/>
            </w:r>
            <w:r>
              <w:rPr>
                <w:rFonts w:hint="eastAsia" w:ascii="宋体" w:hAnsi="宋体" w:cs="宋体"/>
                <w:color w:val="000000"/>
                <w:kern w:val="0"/>
                <w:szCs w:val="21"/>
              </w:rPr>
              <w:t>6、支持远程校时功能</w:t>
            </w:r>
            <w:r>
              <w:rPr>
                <w:rFonts w:hint="eastAsia" w:ascii="宋体" w:hAnsi="宋体" w:cs="宋体"/>
                <w:color w:val="000000"/>
                <w:kern w:val="0"/>
                <w:szCs w:val="21"/>
              </w:rPr>
              <w:br w:type="textWrapping"/>
            </w:r>
            <w:r>
              <w:rPr>
                <w:rFonts w:hint="eastAsia" w:ascii="宋体" w:hAnsi="宋体" w:cs="宋体"/>
                <w:color w:val="000000"/>
                <w:kern w:val="0"/>
                <w:szCs w:val="21"/>
              </w:rPr>
              <w:t>7、符合国家机关办公建筑和大型公共建筑能耗监测系统技术导则要求</w:t>
            </w:r>
            <w:r>
              <w:rPr>
                <w:rFonts w:hint="eastAsia" w:ascii="宋体" w:hAnsi="宋体" w:cs="宋体"/>
                <w:color w:val="000000"/>
                <w:kern w:val="0"/>
                <w:szCs w:val="21"/>
              </w:rPr>
              <w:br w:type="textWrapping"/>
            </w:r>
            <w:r>
              <w:rPr>
                <w:rFonts w:hint="eastAsia" w:ascii="宋体" w:hAnsi="宋体" w:cs="宋体"/>
                <w:color w:val="000000"/>
                <w:kern w:val="0"/>
                <w:szCs w:val="21"/>
              </w:rPr>
              <w:t>8、上行通信方式：TCP/IP、3G或BACnet</w:t>
            </w:r>
            <w:r>
              <w:rPr>
                <w:rFonts w:hint="eastAsia" w:ascii="宋体" w:hAnsi="宋体" w:cs="宋体"/>
                <w:color w:val="000000"/>
                <w:kern w:val="0"/>
                <w:szCs w:val="21"/>
              </w:rPr>
              <w:br w:type="textWrapping"/>
            </w:r>
            <w:r>
              <w:rPr>
                <w:rFonts w:hint="eastAsia" w:ascii="宋体" w:hAnsi="宋体" w:cs="宋体"/>
                <w:color w:val="000000"/>
                <w:kern w:val="0"/>
                <w:szCs w:val="21"/>
              </w:rPr>
              <w:t>9、下行通信方式：下行有多个通信通道，包括RS485、M-BUS、RF等接口</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温度传感器</w:t>
            </w:r>
          </w:p>
        </w:tc>
        <w:tc>
          <w:tcPr>
            <w:tcW w:w="5180" w:type="dxa"/>
            <w:noWrap w:val="0"/>
            <w:tcMar>
              <w:top w:w="15" w:type="dxa"/>
              <w:left w:w="15" w:type="dxa"/>
              <w:right w:w="15" w:type="dxa"/>
            </w:tcMar>
            <w:vAlign w:val="center"/>
          </w:tcPr>
          <w:p>
            <w:pPr>
              <w:adjustRightInd w:val="0"/>
              <w:ind w:left="210" w:leftChars="100"/>
              <w:rPr>
                <w:rFonts w:ascii="宋体" w:hAnsi="宋体" w:cs="宋体"/>
                <w:color w:val="000000"/>
                <w:szCs w:val="21"/>
              </w:rPr>
            </w:pP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40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能量表DN50</w:t>
            </w:r>
          </w:p>
        </w:tc>
        <w:tc>
          <w:tcPr>
            <w:tcW w:w="5180" w:type="dxa"/>
            <w:noWrap w:val="0"/>
            <w:tcMar>
              <w:top w:w="15" w:type="dxa"/>
              <w:left w:w="15" w:type="dxa"/>
              <w:right w:w="15" w:type="dxa"/>
            </w:tcMar>
            <w:vAlign w:val="center"/>
          </w:tcPr>
          <w:p>
            <w:pPr>
              <w:widowControl/>
              <w:numPr>
                <w:ilvl w:val="0"/>
                <w:numId w:val="13"/>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基本要求：热量表采用一体式结构，热量表由能量积算仪、电磁流量计、对温度传感器组成</w:t>
            </w:r>
            <w:r>
              <w:rPr>
                <w:rFonts w:hint="eastAsia" w:ascii="宋体" w:hAnsi="宋体" w:cs="宋体"/>
                <w:color w:val="000000"/>
                <w:kern w:val="0"/>
                <w:szCs w:val="21"/>
              </w:rPr>
              <w:br w:type="textWrapping"/>
            </w:r>
            <w:r>
              <w:rPr>
                <w:rFonts w:hint="eastAsia" w:ascii="宋体" w:hAnsi="宋体" w:cs="宋体"/>
                <w:color w:val="000000"/>
                <w:kern w:val="0"/>
                <w:szCs w:val="21"/>
              </w:rPr>
              <w:t>1）热量表在常用流量时的最大压力损失≤0.01MPa</w:t>
            </w:r>
            <w:r>
              <w:rPr>
                <w:rFonts w:hint="eastAsia" w:ascii="宋体" w:hAnsi="宋体" w:cs="宋体"/>
                <w:color w:val="000000"/>
                <w:kern w:val="0"/>
                <w:szCs w:val="21"/>
              </w:rPr>
              <w:br w:type="textWrapping"/>
            </w:r>
            <w:r>
              <w:rPr>
                <w:rFonts w:hint="eastAsia" w:ascii="宋体" w:hAnsi="宋体" w:cs="宋体"/>
                <w:color w:val="000000"/>
                <w:kern w:val="0"/>
                <w:szCs w:val="21"/>
              </w:rPr>
              <w:t>2）介质温度范围 0～80℃；温差范围 ≤2℃</w:t>
            </w:r>
            <w:r>
              <w:rPr>
                <w:rFonts w:hint="eastAsia" w:ascii="宋体" w:hAnsi="宋体" w:cs="宋体"/>
                <w:color w:val="000000"/>
                <w:kern w:val="0"/>
                <w:szCs w:val="21"/>
              </w:rPr>
              <w:br w:type="textWrapping"/>
            </w:r>
            <w:r>
              <w:rPr>
                <w:rFonts w:hint="eastAsia" w:ascii="宋体" w:hAnsi="宋体" w:cs="宋体"/>
                <w:color w:val="000000"/>
                <w:kern w:val="0"/>
                <w:szCs w:val="21"/>
              </w:rPr>
              <w:t>3）整体计量准确度 2级</w:t>
            </w:r>
            <w:r>
              <w:rPr>
                <w:rFonts w:hint="eastAsia" w:ascii="宋体" w:hAnsi="宋体" w:cs="宋体"/>
                <w:color w:val="000000"/>
                <w:kern w:val="0"/>
                <w:szCs w:val="21"/>
              </w:rPr>
              <w:br w:type="textWrapping"/>
            </w:r>
            <w:r>
              <w:rPr>
                <w:rFonts w:hint="eastAsia" w:ascii="宋体" w:hAnsi="宋体" w:cs="宋体"/>
                <w:color w:val="000000"/>
                <w:kern w:val="0"/>
                <w:szCs w:val="21"/>
              </w:rPr>
              <w:t>2、能量计算器表要求：</w:t>
            </w:r>
          </w:p>
          <w:p>
            <w:pPr>
              <w:widowControl/>
              <w:numPr>
                <w:ilvl w:val="0"/>
                <w:numId w:val="14"/>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多行中文显示（至少三行），可显示被测介质的出水温度、入水温度、瞬时流量、冷量积算值、热量积算值、累积流量值、瞬时功率等数据</w:t>
            </w:r>
            <w:r>
              <w:rPr>
                <w:rFonts w:hint="eastAsia" w:ascii="宋体" w:hAnsi="宋体" w:cs="宋体"/>
                <w:color w:val="000000"/>
                <w:kern w:val="0"/>
                <w:szCs w:val="21"/>
              </w:rPr>
              <w:br w:type="textWrapping"/>
            </w:r>
            <w:r>
              <w:rPr>
                <w:rFonts w:hint="eastAsia" w:ascii="宋体" w:hAnsi="宋体" w:cs="宋体"/>
                <w:color w:val="000000"/>
                <w:kern w:val="0"/>
                <w:szCs w:val="21"/>
              </w:rPr>
              <w:t>2）热量表在常用流量时的最大压力损失≤0.01MPa</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3）大屏幕LCD汉字图形点阵液晶显示，可以详细显示上面所列的数据</w:t>
            </w:r>
            <w:r>
              <w:rPr>
                <w:rFonts w:hint="eastAsia" w:ascii="宋体" w:hAnsi="宋体" w:cs="宋体"/>
                <w:color w:val="000000"/>
                <w:kern w:val="0"/>
                <w:szCs w:val="21"/>
              </w:rPr>
              <w:br w:type="textWrapping"/>
            </w:r>
            <w:r>
              <w:rPr>
                <w:rFonts w:hint="eastAsia" w:ascii="宋体" w:hAnsi="宋体" w:cs="宋体"/>
                <w:color w:val="000000"/>
                <w:kern w:val="0"/>
                <w:szCs w:val="21"/>
              </w:rPr>
              <w:t>4）可以查看任意时间的历史数据，并以柱形图方进行显示，对数据分析及查看</w:t>
            </w:r>
            <w:r>
              <w:rPr>
                <w:rFonts w:hint="eastAsia" w:ascii="宋体" w:hAnsi="宋体" w:cs="宋体"/>
                <w:color w:val="000000"/>
                <w:kern w:val="0"/>
                <w:szCs w:val="21"/>
              </w:rPr>
              <w:br w:type="textWrapping"/>
            </w:r>
            <w:r>
              <w:rPr>
                <w:rFonts w:hint="eastAsia" w:ascii="宋体" w:hAnsi="宋体" w:cs="宋体"/>
                <w:color w:val="000000"/>
                <w:kern w:val="0"/>
                <w:szCs w:val="21"/>
              </w:rPr>
              <w:t>5）工作电源 AC220V，集中供电方式</w:t>
            </w:r>
            <w:r>
              <w:rPr>
                <w:rFonts w:hint="eastAsia" w:ascii="宋体" w:hAnsi="宋体" w:cs="宋体"/>
                <w:color w:val="000000"/>
                <w:kern w:val="0"/>
                <w:szCs w:val="21"/>
              </w:rPr>
              <w:br w:type="textWrapping"/>
            </w:r>
            <w:r>
              <w:rPr>
                <w:rFonts w:hint="eastAsia" w:ascii="宋体" w:hAnsi="宋体" w:cs="宋体"/>
                <w:color w:val="000000"/>
                <w:kern w:val="0"/>
                <w:szCs w:val="21"/>
              </w:rPr>
              <w:t>6）通信方式 RS485</w:t>
            </w:r>
            <w:r>
              <w:rPr>
                <w:rFonts w:hint="eastAsia" w:ascii="宋体" w:hAnsi="宋体" w:cs="宋体"/>
                <w:color w:val="000000"/>
                <w:kern w:val="0"/>
                <w:szCs w:val="21"/>
              </w:rPr>
              <w:br w:type="textWrapping"/>
            </w:r>
            <w:r>
              <w:rPr>
                <w:rFonts w:hint="eastAsia" w:ascii="宋体" w:hAnsi="宋体" w:cs="宋体"/>
                <w:color w:val="000000"/>
                <w:kern w:val="0"/>
                <w:szCs w:val="21"/>
              </w:rPr>
              <w:t>7）能量积算精度 0.000001MWh</w:t>
            </w:r>
            <w:r>
              <w:rPr>
                <w:rFonts w:hint="eastAsia" w:ascii="宋体" w:hAnsi="宋体" w:cs="宋体"/>
                <w:color w:val="000000"/>
                <w:kern w:val="0"/>
                <w:szCs w:val="21"/>
              </w:rPr>
              <w:br w:type="textWrapping"/>
            </w:r>
            <w:r>
              <w:rPr>
                <w:rFonts w:hint="eastAsia" w:ascii="宋体" w:hAnsi="宋体" w:cs="宋体"/>
                <w:color w:val="000000"/>
                <w:kern w:val="0"/>
                <w:szCs w:val="21"/>
              </w:rPr>
              <w:t>8）最大通讯距离 400m</w:t>
            </w:r>
            <w:r>
              <w:rPr>
                <w:rFonts w:hint="eastAsia" w:ascii="宋体" w:hAnsi="宋体" w:cs="宋体"/>
                <w:color w:val="000000"/>
                <w:kern w:val="0"/>
                <w:szCs w:val="21"/>
              </w:rPr>
              <w:br w:type="textWrapping"/>
            </w:r>
            <w:r>
              <w:rPr>
                <w:rFonts w:hint="eastAsia" w:ascii="宋体" w:hAnsi="宋体" w:cs="宋体"/>
                <w:color w:val="000000"/>
                <w:kern w:val="0"/>
                <w:szCs w:val="21"/>
              </w:rPr>
              <w:t>9）流量信号范围 电流型（4-20mA电流）</w:t>
            </w:r>
            <w:r>
              <w:rPr>
                <w:rFonts w:hint="eastAsia" w:ascii="宋体" w:hAnsi="宋体" w:cs="宋体"/>
                <w:color w:val="000000"/>
                <w:kern w:val="0"/>
                <w:szCs w:val="21"/>
              </w:rPr>
              <w:br w:type="textWrapping"/>
            </w:r>
            <w:r>
              <w:rPr>
                <w:rFonts w:hint="eastAsia" w:ascii="宋体" w:hAnsi="宋体" w:cs="宋体"/>
                <w:color w:val="000000"/>
                <w:kern w:val="0"/>
                <w:szCs w:val="21"/>
              </w:rPr>
              <w:t xml:space="preserve">3、流量计选择要求 </w:t>
            </w:r>
          </w:p>
          <w:p>
            <w:pPr>
              <w:widowControl/>
              <w:numPr>
                <w:ilvl w:val="0"/>
                <w:numId w:val="15"/>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流量计选用无机械运动部件的管道式电磁流量计</w:t>
            </w:r>
            <w:r>
              <w:rPr>
                <w:rFonts w:hint="eastAsia" w:ascii="宋体" w:hAnsi="宋体" w:cs="宋体"/>
                <w:color w:val="000000"/>
                <w:kern w:val="0"/>
                <w:szCs w:val="21"/>
              </w:rPr>
              <w:br w:type="textWrapping"/>
            </w:r>
            <w:r>
              <w:rPr>
                <w:rFonts w:hint="eastAsia" w:ascii="宋体" w:hAnsi="宋体" w:cs="宋体"/>
                <w:color w:val="000000"/>
                <w:kern w:val="0"/>
                <w:szCs w:val="21"/>
              </w:rPr>
              <w:t>2）流量计安装方便、免维护、不受水中杂质和气泡影响</w:t>
            </w:r>
            <w:r>
              <w:rPr>
                <w:rFonts w:hint="eastAsia" w:ascii="宋体" w:hAnsi="宋体" w:cs="宋体"/>
                <w:color w:val="000000"/>
                <w:kern w:val="0"/>
                <w:szCs w:val="21"/>
              </w:rPr>
              <w:br w:type="textWrapping"/>
            </w:r>
            <w:r>
              <w:rPr>
                <w:rFonts w:hint="eastAsia" w:ascii="宋体" w:hAnsi="宋体" w:cs="宋体"/>
                <w:color w:val="000000"/>
                <w:kern w:val="0"/>
                <w:szCs w:val="21"/>
              </w:rPr>
              <w:t>3）流量测量精度 ≤0.5%</w:t>
            </w:r>
            <w:r>
              <w:rPr>
                <w:rFonts w:hint="eastAsia" w:ascii="宋体" w:hAnsi="宋体" w:cs="宋体"/>
                <w:color w:val="000000"/>
                <w:kern w:val="0"/>
                <w:szCs w:val="21"/>
              </w:rPr>
              <w:br w:type="textWrapping"/>
            </w:r>
            <w:r>
              <w:rPr>
                <w:rFonts w:hint="eastAsia" w:ascii="宋体" w:hAnsi="宋体" w:cs="宋体"/>
                <w:color w:val="000000"/>
                <w:kern w:val="0"/>
                <w:szCs w:val="21"/>
              </w:rPr>
              <w:t>4）最低测量流速  0.1m/s</w:t>
            </w:r>
            <w:r>
              <w:rPr>
                <w:rFonts w:hint="eastAsia" w:ascii="宋体" w:hAnsi="宋体" w:cs="宋体"/>
                <w:color w:val="000000"/>
                <w:kern w:val="0"/>
                <w:szCs w:val="21"/>
              </w:rPr>
              <w:br w:type="textWrapping"/>
            </w:r>
            <w:r>
              <w:rPr>
                <w:rFonts w:hint="eastAsia" w:ascii="宋体" w:hAnsi="宋体" w:cs="宋体"/>
                <w:color w:val="000000"/>
                <w:kern w:val="0"/>
                <w:szCs w:val="21"/>
              </w:rPr>
              <w:t xml:space="preserve">4 、温度传感器要求 </w:t>
            </w:r>
          </w:p>
          <w:p>
            <w:pPr>
              <w:widowControl/>
              <w:numPr>
                <w:ilvl w:val="0"/>
                <w:numId w:val="16"/>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采用配对的四线制Pt1000的铂电阻</w:t>
            </w:r>
            <w:r>
              <w:rPr>
                <w:rFonts w:hint="eastAsia" w:ascii="宋体" w:hAnsi="宋体" w:cs="宋体"/>
                <w:color w:val="000000"/>
                <w:kern w:val="0"/>
                <w:szCs w:val="21"/>
              </w:rPr>
              <w:br w:type="textWrapping"/>
            </w:r>
            <w:r>
              <w:rPr>
                <w:rFonts w:hint="eastAsia" w:ascii="宋体" w:hAnsi="宋体" w:cs="宋体"/>
                <w:color w:val="000000"/>
                <w:kern w:val="0"/>
                <w:szCs w:val="21"/>
              </w:rPr>
              <w:t>2）温度传感器的线长可以现场情况灵活延长安装，可延长至100米</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3）温度传感器有颜色标志，标示牌有红色、蓝色或其它颜色（区分安装在进水管道与回水管道）；</w:t>
            </w:r>
          </w:p>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4）配对的温度传感器的制造序列号码要一致</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能量表DN100</w:t>
            </w:r>
          </w:p>
        </w:tc>
        <w:tc>
          <w:tcPr>
            <w:tcW w:w="5180" w:type="dxa"/>
            <w:noWrap w:val="0"/>
            <w:tcMar>
              <w:top w:w="15" w:type="dxa"/>
              <w:left w:w="15" w:type="dxa"/>
              <w:right w:w="15" w:type="dxa"/>
            </w:tcMar>
            <w:vAlign w:val="center"/>
          </w:tcPr>
          <w:p>
            <w:pPr>
              <w:widowControl/>
              <w:numPr>
                <w:ilvl w:val="0"/>
                <w:numId w:val="17"/>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性能要求 基本要求 热量表采用一体式结构，热量表由能量积算仪、电磁流量计、对温度传感器组成</w:t>
            </w:r>
            <w:r>
              <w:rPr>
                <w:rFonts w:hint="eastAsia" w:ascii="宋体" w:hAnsi="宋体" w:cs="宋体"/>
                <w:color w:val="000000"/>
                <w:kern w:val="0"/>
                <w:szCs w:val="21"/>
              </w:rPr>
              <w:br w:type="textWrapping"/>
            </w:r>
            <w:r>
              <w:rPr>
                <w:rFonts w:hint="eastAsia" w:ascii="宋体" w:hAnsi="宋体" w:cs="宋体"/>
                <w:color w:val="000000"/>
                <w:kern w:val="0"/>
                <w:szCs w:val="21"/>
              </w:rPr>
              <w:t>1）热量表在常用流量时的最大压力损失≤0.01MPa</w:t>
            </w:r>
            <w:r>
              <w:rPr>
                <w:rFonts w:hint="eastAsia" w:ascii="宋体" w:hAnsi="宋体" w:cs="宋体"/>
                <w:color w:val="000000"/>
                <w:kern w:val="0"/>
                <w:szCs w:val="21"/>
              </w:rPr>
              <w:br w:type="textWrapping"/>
            </w:r>
            <w:r>
              <w:rPr>
                <w:rFonts w:hint="eastAsia" w:ascii="宋体" w:hAnsi="宋体" w:cs="宋体"/>
                <w:color w:val="000000"/>
                <w:kern w:val="0"/>
                <w:szCs w:val="21"/>
              </w:rPr>
              <w:t>2）介质温度范围 0～80℃</w:t>
            </w:r>
            <w:r>
              <w:rPr>
                <w:rFonts w:hint="eastAsia" w:ascii="宋体" w:hAnsi="宋体" w:cs="宋体"/>
                <w:color w:val="000000"/>
                <w:kern w:val="0"/>
                <w:szCs w:val="21"/>
              </w:rPr>
              <w:br w:type="textWrapping"/>
            </w:r>
            <w:r>
              <w:rPr>
                <w:rFonts w:hint="eastAsia" w:ascii="宋体" w:hAnsi="宋体" w:cs="宋体"/>
                <w:color w:val="000000"/>
                <w:kern w:val="0"/>
                <w:szCs w:val="21"/>
              </w:rPr>
              <w:t>3）温差范围 ≤2℃</w:t>
            </w:r>
            <w:r>
              <w:rPr>
                <w:rFonts w:hint="eastAsia" w:ascii="宋体" w:hAnsi="宋体" w:cs="宋体"/>
                <w:color w:val="000000"/>
                <w:kern w:val="0"/>
                <w:szCs w:val="21"/>
              </w:rPr>
              <w:br w:type="textWrapping"/>
            </w:r>
            <w:r>
              <w:rPr>
                <w:rFonts w:hint="eastAsia" w:ascii="宋体" w:hAnsi="宋体" w:cs="宋体"/>
                <w:color w:val="000000"/>
                <w:kern w:val="0"/>
                <w:szCs w:val="21"/>
              </w:rPr>
              <w:t>4）整体计量准确度 2级</w:t>
            </w:r>
            <w:r>
              <w:rPr>
                <w:rFonts w:hint="eastAsia" w:ascii="宋体" w:hAnsi="宋体" w:cs="宋体"/>
                <w:color w:val="000000"/>
                <w:kern w:val="0"/>
                <w:szCs w:val="21"/>
              </w:rPr>
              <w:br w:type="textWrapping"/>
            </w:r>
            <w:r>
              <w:rPr>
                <w:rFonts w:hint="eastAsia" w:ascii="宋体" w:hAnsi="宋体" w:cs="宋体"/>
                <w:color w:val="000000"/>
                <w:kern w:val="0"/>
                <w:szCs w:val="21"/>
              </w:rPr>
              <w:t xml:space="preserve">2、 能量计算器表要求  </w:t>
            </w:r>
          </w:p>
          <w:p>
            <w:pPr>
              <w:widowControl/>
              <w:numPr>
                <w:ilvl w:val="0"/>
                <w:numId w:val="18"/>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多行中文显示（至少三行），可显示被测介质的出水温度、入水温度、瞬时流量、冷量积算值、热量积算值、累积流量值、瞬时功率等数据</w:t>
            </w:r>
            <w:r>
              <w:rPr>
                <w:rFonts w:hint="eastAsia" w:ascii="宋体" w:hAnsi="宋体" w:cs="宋体"/>
                <w:color w:val="000000"/>
                <w:kern w:val="0"/>
                <w:szCs w:val="21"/>
              </w:rPr>
              <w:br w:type="textWrapping"/>
            </w:r>
            <w:r>
              <w:rPr>
                <w:rFonts w:hint="eastAsia" w:ascii="宋体" w:hAnsi="宋体" w:cs="宋体"/>
                <w:color w:val="000000"/>
                <w:kern w:val="0"/>
                <w:szCs w:val="21"/>
              </w:rPr>
              <w:t>2) 热量表在常用流量时的最大压力损失≤0.01MPa</w:t>
            </w:r>
            <w:r>
              <w:rPr>
                <w:rFonts w:hint="eastAsia" w:ascii="宋体" w:hAnsi="宋体" w:cs="宋体"/>
                <w:color w:val="000000"/>
                <w:kern w:val="0"/>
                <w:szCs w:val="21"/>
              </w:rPr>
              <w:br w:type="textWrapping"/>
            </w:r>
            <w:r>
              <w:rPr>
                <w:rFonts w:hint="eastAsia" w:ascii="宋体" w:hAnsi="宋体" w:cs="宋体"/>
                <w:color w:val="000000"/>
                <w:kern w:val="0"/>
                <w:szCs w:val="21"/>
              </w:rPr>
              <w:t>3)大屏幕LCD汉字图形点阵液晶显示，可以详细显示上面所列的数据</w:t>
            </w:r>
            <w:r>
              <w:rPr>
                <w:rFonts w:hint="eastAsia" w:ascii="宋体" w:hAnsi="宋体" w:cs="宋体"/>
                <w:color w:val="000000"/>
                <w:kern w:val="0"/>
                <w:szCs w:val="21"/>
              </w:rPr>
              <w:br w:type="textWrapping"/>
            </w:r>
            <w:r>
              <w:rPr>
                <w:rFonts w:hint="eastAsia" w:ascii="宋体" w:hAnsi="宋体" w:cs="宋体"/>
                <w:color w:val="000000"/>
                <w:kern w:val="0"/>
                <w:szCs w:val="21"/>
              </w:rPr>
              <w:t>4)可以查看任意时间的历史数据，并以柱形图方进行显示，对数据分析及查看</w:t>
            </w:r>
            <w:r>
              <w:rPr>
                <w:rFonts w:hint="eastAsia" w:ascii="宋体" w:hAnsi="宋体" w:cs="宋体"/>
                <w:color w:val="000000"/>
                <w:kern w:val="0"/>
                <w:szCs w:val="21"/>
              </w:rPr>
              <w:br w:type="textWrapping"/>
            </w:r>
            <w:r>
              <w:rPr>
                <w:rFonts w:hint="eastAsia" w:ascii="宋体" w:hAnsi="宋体" w:cs="宋体"/>
                <w:color w:val="000000"/>
                <w:kern w:val="0"/>
                <w:szCs w:val="21"/>
              </w:rPr>
              <w:t>5)工作电源 AC220V，集中供电方式</w:t>
            </w:r>
            <w:r>
              <w:rPr>
                <w:rFonts w:hint="eastAsia" w:ascii="宋体" w:hAnsi="宋体" w:cs="宋体"/>
                <w:color w:val="000000"/>
                <w:kern w:val="0"/>
                <w:szCs w:val="21"/>
              </w:rPr>
              <w:br w:type="textWrapping"/>
            </w:r>
            <w:r>
              <w:rPr>
                <w:rFonts w:hint="eastAsia" w:ascii="宋体" w:hAnsi="宋体" w:cs="宋体"/>
                <w:color w:val="000000"/>
                <w:kern w:val="0"/>
                <w:szCs w:val="21"/>
              </w:rPr>
              <w:t>6)通信方式 RS485</w:t>
            </w:r>
            <w:r>
              <w:rPr>
                <w:rFonts w:hint="eastAsia" w:ascii="宋体" w:hAnsi="宋体" w:cs="宋体"/>
                <w:color w:val="000000"/>
                <w:kern w:val="0"/>
                <w:szCs w:val="21"/>
              </w:rPr>
              <w:br w:type="textWrapping"/>
            </w:r>
            <w:r>
              <w:rPr>
                <w:rFonts w:hint="eastAsia" w:ascii="宋体" w:hAnsi="宋体" w:cs="宋体"/>
                <w:color w:val="000000"/>
                <w:kern w:val="0"/>
                <w:szCs w:val="21"/>
              </w:rPr>
              <w:t>7)能量积算精度 0.000001MWh</w:t>
            </w:r>
            <w:r>
              <w:rPr>
                <w:rFonts w:hint="eastAsia" w:ascii="宋体" w:hAnsi="宋体" w:cs="宋体"/>
                <w:color w:val="000000"/>
                <w:kern w:val="0"/>
                <w:szCs w:val="21"/>
              </w:rPr>
              <w:br w:type="textWrapping"/>
            </w:r>
            <w:r>
              <w:rPr>
                <w:rFonts w:hint="eastAsia" w:ascii="宋体" w:hAnsi="宋体" w:cs="宋体"/>
                <w:color w:val="000000"/>
                <w:kern w:val="0"/>
                <w:szCs w:val="21"/>
              </w:rPr>
              <w:t>8)最大通讯距离 400m</w:t>
            </w:r>
            <w:r>
              <w:rPr>
                <w:rFonts w:hint="eastAsia" w:ascii="宋体" w:hAnsi="宋体" w:cs="宋体"/>
                <w:color w:val="000000"/>
                <w:kern w:val="0"/>
                <w:szCs w:val="21"/>
              </w:rPr>
              <w:br w:type="textWrapping"/>
            </w:r>
            <w:r>
              <w:rPr>
                <w:rFonts w:hint="eastAsia" w:ascii="宋体" w:hAnsi="宋体" w:cs="宋体"/>
                <w:color w:val="000000"/>
                <w:kern w:val="0"/>
                <w:szCs w:val="21"/>
              </w:rPr>
              <w:t>9)流量信号范围 电流型（4-20mA电流）</w:t>
            </w:r>
            <w:r>
              <w:rPr>
                <w:rFonts w:hint="eastAsia" w:ascii="宋体" w:hAnsi="宋体" w:cs="宋体"/>
                <w:color w:val="000000"/>
                <w:kern w:val="0"/>
                <w:szCs w:val="21"/>
              </w:rPr>
              <w:br w:type="textWrapping"/>
            </w:r>
            <w:r>
              <w:rPr>
                <w:rFonts w:hint="eastAsia" w:ascii="宋体" w:hAnsi="宋体" w:cs="宋体"/>
                <w:color w:val="000000"/>
                <w:kern w:val="0"/>
                <w:szCs w:val="21"/>
              </w:rPr>
              <w:t>3、 流量计选择要求 基本要求 流量计选用无机械运动部件的管道式电磁流量计</w:t>
            </w:r>
            <w:r>
              <w:rPr>
                <w:rFonts w:hint="eastAsia" w:ascii="宋体" w:hAnsi="宋体" w:cs="宋体"/>
                <w:color w:val="000000"/>
                <w:kern w:val="0"/>
                <w:szCs w:val="21"/>
              </w:rPr>
              <w:br w:type="textWrapping"/>
            </w:r>
            <w:r>
              <w:rPr>
                <w:rFonts w:hint="eastAsia" w:ascii="宋体" w:hAnsi="宋体" w:cs="宋体"/>
                <w:color w:val="000000"/>
                <w:kern w:val="0"/>
                <w:szCs w:val="21"/>
              </w:rPr>
              <w:t xml:space="preserve"> 1)流量计安装方便、免维护、不受水中杂质和气泡影响</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2)流量测量精度 ≤0.5%</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3)最低测量流速  0.1m/s</w:t>
            </w:r>
            <w:r>
              <w:rPr>
                <w:rFonts w:hint="eastAsia" w:ascii="宋体" w:hAnsi="宋体" w:cs="宋体"/>
                <w:color w:val="000000"/>
                <w:kern w:val="0"/>
                <w:szCs w:val="21"/>
              </w:rPr>
              <w:br w:type="textWrapping"/>
            </w:r>
            <w:r>
              <w:rPr>
                <w:rFonts w:hint="eastAsia" w:ascii="宋体" w:hAnsi="宋体" w:cs="宋体"/>
                <w:color w:val="000000"/>
                <w:kern w:val="0"/>
                <w:szCs w:val="21"/>
              </w:rPr>
              <w:t xml:space="preserve">4 、温度传感器要求 </w:t>
            </w:r>
          </w:p>
          <w:p>
            <w:pPr>
              <w:widowControl/>
              <w:numPr>
                <w:ilvl w:val="0"/>
                <w:numId w:val="19"/>
              </w:numPr>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采用配对的四线制Pt1000的铂电阻</w:t>
            </w:r>
            <w:r>
              <w:rPr>
                <w:rFonts w:hint="eastAsia" w:ascii="宋体" w:hAnsi="宋体" w:cs="宋体"/>
                <w:color w:val="000000"/>
                <w:kern w:val="0"/>
                <w:szCs w:val="21"/>
              </w:rPr>
              <w:br w:type="textWrapping"/>
            </w:r>
            <w:r>
              <w:rPr>
                <w:rFonts w:hint="eastAsia" w:ascii="宋体" w:hAnsi="宋体" w:cs="宋体"/>
                <w:color w:val="000000"/>
                <w:kern w:val="0"/>
                <w:szCs w:val="21"/>
              </w:rPr>
              <w:t>2)温度传感器的线长可以现场情况灵活延长安装，可延长至100米</w:t>
            </w:r>
            <w:r>
              <w:rPr>
                <w:rFonts w:hint="eastAsia" w:ascii="宋体" w:hAnsi="宋体" w:cs="宋体"/>
                <w:color w:val="000000"/>
                <w:kern w:val="0"/>
                <w:szCs w:val="21"/>
              </w:rPr>
              <w:br w:type="textWrapping"/>
            </w:r>
            <w:r>
              <w:rPr>
                <w:rFonts w:hint="eastAsia" w:ascii="宋体" w:hAnsi="宋体" w:cs="宋体"/>
                <w:color w:val="000000"/>
                <w:kern w:val="0"/>
                <w:szCs w:val="21"/>
              </w:rPr>
              <w:t>3)温度传感器有颜色标志，标示牌有红色、蓝色或其它颜色（区分安装在进水管道与回水管道）；</w:t>
            </w:r>
          </w:p>
          <w:p>
            <w:pPr>
              <w:widowControl/>
              <w:numPr>
                <w:ilvl w:val="0"/>
                <w:numId w:val="19"/>
              </w:numPr>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4)配对的温度传感器的制造序列号码要一致</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进水总管开关阀DN100</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DN100</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回水总管开关阀DN100</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DN100</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电源12V5A</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12V5A</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电表管线</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电表管线，含安装</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能量表管线</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能量表管线（网线采用六类非屏蔽双绞线），含安装</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安装辅料（含水电配合）</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管线布放及设备安装所需的辅料及原总包已安装需拆除的老管路的修复工作</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能量计量系统整合并安装调试</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结合一期设备技术要求，并入原能量计量系统，包含前后端设备安装调试</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1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0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ascii="宋体" w:hAnsi="宋体" w:cs="宋体"/>
          <w:b/>
          <w:bCs/>
          <w:color w:val="000000"/>
          <w:szCs w:val="21"/>
        </w:rPr>
      </w:pPr>
    </w:p>
    <w:p>
      <w:pPr>
        <w:numPr>
          <w:ilvl w:val="0"/>
          <w:numId w:val="8"/>
        </w:num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楼宇自控系统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1.功能要求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本系统采用分布式集散控制技术及计算机以太网通讯技术，全天候24小时自动对大楼内机电设备进行集中管理和分散监测控制，协调多套系统设备的整体运行，以达到被控设备运行参数满足设定要求、系统自动运行提高人员使用管理效率，同时实现节约能源及运行成本。</w:t>
      </w:r>
    </w:p>
    <w:p>
      <w:pPr>
        <w:adjustRightInd w:val="0"/>
        <w:spacing w:line="360" w:lineRule="auto"/>
        <w:ind w:firstLine="420" w:firstLineChars="200"/>
        <w:rPr>
          <w:rFonts w:ascii="宋体" w:hAnsi="宋体" w:cs="宋体"/>
          <w:b/>
          <w:color w:val="000000"/>
          <w:szCs w:val="21"/>
        </w:rPr>
      </w:pPr>
      <w:r>
        <w:rPr>
          <w:rFonts w:hint="eastAsia" w:ascii="宋体" w:hAnsi="宋体" w:cs="宋体"/>
          <w:bCs/>
          <w:color w:val="000000"/>
          <w:szCs w:val="21"/>
        </w:rPr>
        <w:t>建筑设备管理系统管理中心已在1#病房楼消控中心内设一套中央计算机工作站，对各监控设备进行直观监测。授权用户可同时通过建筑内综合布线联网的任何客户计算机直接访问和监控，以方便管理并提高使用效率。★</w:t>
      </w:r>
      <w:r>
        <w:rPr>
          <w:rFonts w:hint="eastAsia" w:ascii="宋体" w:hAnsi="宋体" w:cs="宋体"/>
          <w:b/>
          <w:color w:val="000000"/>
          <w:szCs w:val="21"/>
        </w:rPr>
        <w:t>为保证建筑设备管理系统的完整性和可靠性，原系统管理软件能够直接管理所选DDC控制器设备，不接受中介协议转换的方式间接管理。</w:t>
      </w:r>
    </w:p>
    <w:p>
      <w:pPr>
        <w:pStyle w:val="2"/>
        <w:numPr>
          <w:ilvl w:val="0"/>
          <w:numId w:val="20"/>
        </w:numPr>
        <w:spacing w:line="360" w:lineRule="auto"/>
        <w:rPr>
          <w:rFonts w:ascii="宋体" w:hAnsi="宋体" w:eastAsia="宋体" w:cs="宋体"/>
          <w:b/>
          <w:sz w:val="21"/>
          <w:szCs w:val="21"/>
        </w:rPr>
      </w:pPr>
      <w:r>
        <w:rPr>
          <w:rFonts w:hint="eastAsia" w:ascii="宋体" w:hAnsi="宋体" w:eastAsia="宋体" w:cs="宋体"/>
          <w:b/>
          <w:sz w:val="21"/>
          <w:szCs w:val="21"/>
        </w:rPr>
        <w:t>系统网络架构</w:t>
      </w:r>
    </w:p>
    <w:p>
      <w:pPr>
        <w:adjustRightInd w:val="0"/>
        <w:spacing w:line="360" w:lineRule="auto"/>
        <w:jc w:val="left"/>
        <w:rPr>
          <w:rFonts w:ascii="宋体" w:hAnsi="宋体" w:cs="宋体"/>
          <w:bCs/>
          <w:color w:val="000000"/>
          <w:szCs w:val="21"/>
        </w:rPr>
      </w:pPr>
      <w:r>
        <w:rPr>
          <w:rFonts w:hint="eastAsia" w:ascii="宋体" w:hAnsi="宋体" w:cs="宋体"/>
          <w:bCs/>
          <w:color w:val="000000"/>
          <w:szCs w:val="21"/>
        </w:rPr>
        <w:t>1）DDC和中央工作站以及每个DDC之间，通讯带宽不低于10Mbps，保障高速数据传输率。                                                                                                                2）BAS网络应基于以太网的BACnet/IP或TCP/IP协议。                                                                                                     3）作为网络上的同级节点，DDC能和中央工作站直接通讯，DDC之间也能进行直接通讯，不得通过中间网关连接；任意网络节点的故障或网络的中断不会影响其它节点之间的通讯和运行。                                                                                    4）DDC控制器直接采用以太网作为通讯介质，传输方式是10/100BASE-T（IEEE 802.3），控制器自带RJ45插口，网速100M/10M自适应。不接受DDC通过另增以太网网关或路由器的方式来间接接入以太网。</w:t>
      </w:r>
    </w:p>
    <w:p>
      <w:pPr>
        <w:adjustRightInd w:val="0"/>
        <w:spacing w:line="360" w:lineRule="auto"/>
        <w:jc w:val="left"/>
        <w:rPr>
          <w:rFonts w:ascii="宋体" w:hAnsi="宋体" w:cs="宋体"/>
          <w:bCs/>
          <w:color w:val="000000"/>
          <w:szCs w:val="21"/>
        </w:rPr>
      </w:pPr>
      <w:r>
        <w:rPr>
          <w:rFonts w:hint="eastAsia" w:ascii="宋体" w:hAnsi="宋体" w:cs="宋体"/>
          <w:bCs/>
          <w:color w:val="000000"/>
          <w:szCs w:val="21"/>
        </w:rPr>
        <w:t>5）对病房楼新建楼宇自控系统进行软件开发。</w:t>
      </w:r>
    </w:p>
    <w:p>
      <w:pPr>
        <w:pStyle w:val="2"/>
        <w:numPr>
          <w:ilvl w:val="0"/>
          <w:numId w:val="20"/>
        </w:numPr>
        <w:spacing w:line="360" w:lineRule="auto"/>
        <w:rPr>
          <w:rFonts w:ascii="宋体" w:hAnsi="宋体" w:eastAsia="宋体" w:cs="宋体"/>
          <w:b/>
          <w:sz w:val="21"/>
          <w:szCs w:val="21"/>
        </w:rPr>
      </w:pPr>
      <w:r>
        <w:rPr>
          <w:rFonts w:hint="eastAsia" w:ascii="宋体" w:hAnsi="宋体" w:eastAsia="宋体" w:cs="宋体"/>
          <w:b/>
          <w:sz w:val="21"/>
          <w:szCs w:val="21"/>
        </w:rPr>
        <w:t>系统软件及中央服务器工作站技术</w:t>
      </w:r>
    </w:p>
    <w:p>
      <w:pPr>
        <w:numPr>
          <w:ilvl w:val="0"/>
          <w:numId w:val="21"/>
        </w:numPr>
        <w:adjustRightInd w:val="0"/>
        <w:spacing w:line="360" w:lineRule="auto"/>
        <w:jc w:val="left"/>
        <w:rPr>
          <w:rFonts w:ascii="宋体" w:hAnsi="宋体" w:cs="宋体"/>
          <w:color w:val="000000"/>
          <w:szCs w:val="21"/>
        </w:rPr>
      </w:pPr>
      <w:r>
        <w:rPr>
          <w:rFonts w:hint="eastAsia" w:ascii="宋体" w:hAnsi="宋体" w:cs="宋体"/>
          <w:color w:val="000000"/>
          <w:szCs w:val="21"/>
        </w:rPr>
        <w:t>软件系统应具备完善的用户管理功能，具有较高的安全性，能够有效防范越权使用及非法攻击；依据信息访问权限，向用户提供授权访问和操作；</w:t>
      </w:r>
      <w:r>
        <w:rPr>
          <w:rFonts w:hint="eastAsia" w:ascii="宋体" w:hAnsi="宋体" w:cs="宋体"/>
          <w:color w:val="000000"/>
          <w:szCs w:val="21"/>
        </w:rPr>
        <w:br w:type="textWrapping"/>
      </w:r>
      <w:r>
        <w:rPr>
          <w:rFonts w:hint="eastAsia" w:ascii="宋体" w:hAnsi="宋体" w:cs="宋体"/>
          <w:color w:val="000000"/>
          <w:szCs w:val="21"/>
        </w:rPr>
        <w:t>系统管理员权限等级不少于四级。所有的用户登录信息及发生的操作都应自动被记录在日志文件中，日志文件不能被随意修改；</w:t>
      </w:r>
      <w:r>
        <w:rPr>
          <w:rFonts w:hint="eastAsia" w:ascii="宋体" w:hAnsi="宋体" w:cs="宋体"/>
          <w:color w:val="000000"/>
          <w:szCs w:val="21"/>
        </w:rPr>
        <w:br w:type="textWrapping"/>
      </w:r>
      <w:r>
        <w:rPr>
          <w:rFonts w:hint="eastAsia" w:ascii="宋体" w:hAnsi="宋体" w:cs="宋体"/>
          <w:color w:val="000000"/>
          <w:szCs w:val="21"/>
        </w:rPr>
        <w:t>系统共享统一的数据库，并具有标准、开放、灵活的数据接口；</w:t>
      </w:r>
      <w:r>
        <w:rPr>
          <w:rFonts w:hint="eastAsia" w:ascii="宋体" w:hAnsi="宋体" w:cs="宋体"/>
          <w:color w:val="000000"/>
          <w:szCs w:val="21"/>
        </w:rPr>
        <w:br w:type="textWrapping"/>
      </w:r>
      <w:r>
        <w:rPr>
          <w:rFonts w:hint="eastAsia" w:ascii="宋体" w:hAnsi="宋体" w:cs="宋体"/>
          <w:color w:val="000000"/>
          <w:szCs w:val="21"/>
        </w:rPr>
        <w:t>使用通用的接口设备和协议；</w:t>
      </w:r>
      <w:r>
        <w:rPr>
          <w:rFonts w:hint="eastAsia" w:ascii="宋体" w:hAnsi="宋体" w:cs="宋体"/>
          <w:color w:val="000000"/>
          <w:szCs w:val="21"/>
        </w:rPr>
        <w:br w:type="textWrapping"/>
      </w:r>
      <w:r>
        <w:rPr>
          <w:rFonts w:hint="eastAsia" w:ascii="宋体" w:hAnsi="宋体" w:cs="宋体"/>
          <w:color w:val="000000"/>
          <w:szCs w:val="21"/>
        </w:rPr>
        <w:t>★2）系统软件可跨平台运行，根据不同需要可分别采用浏览器/服务器（B/S）或客户机/服务器（C/S）两种模式，并至少能同时提供3个客户端进行使用操作；</w:t>
      </w:r>
      <w:r>
        <w:rPr>
          <w:rFonts w:hint="eastAsia" w:ascii="宋体" w:hAnsi="宋体" w:cs="宋体"/>
          <w:color w:val="000000"/>
          <w:szCs w:val="21"/>
        </w:rPr>
        <w:br w:type="textWrapping"/>
      </w:r>
      <w:r>
        <w:rPr>
          <w:rFonts w:hint="eastAsia" w:ascii="宋体" w:hAnsi="宋体" w:cs="宋体"/>
          <w:color w:val="000000"/>
          <w:szCs w:val="21"/>
        </w:rPr>
        <w:t>应具有完全标准中文化（非后期汉化）的图形用户界面，可实时动态反映被监控设备的数据，具备数据采集、记录、统计、分析、报表、故障告知、打印等基本功能，故障信号自动弹出闪动提示功能，系统易于维护；</w:t>
      </w:r>
      <w:r>
        <w:rPr>
          <w:rFonts w:hint="eastAsia" w:ascii="宋体" w:hAnsi="宋体" w:cs="宋体"/>
          <w:color w:val="000000"/>
          <w:szCs w:val="21"/>
        </w:rPr>
        <w:br w:type="textWrapping"/>
      </w:r>
      <w:r>
        <w:rPr>
          <w:rFonts w:hint="eastAsia" w:ascii="宋体" w:hAnsi="宋体" w:cs="宋体"/>
          <w:color w:val="000000"/>
          <w:szCs w:val="21"/>
        </w:rPr>
        <w:t>3）必须具备生成系统设备运行趋势图表/记录，及完整灵活的运行时间表管理功能</w:t>
      </w:r>
      <w:r>
        <w:rPr>
          <w:rFonts w:hint="eastAsia" w:ascii="宋体" w:hAnsi="宋体" w:cs="宋体"/>
          <w:color w:val="000000"/>
          <w:szCs w:val="21"/>
        </w:rPr>
        <w:br w:type="textWrapping"/>
      </w:r>
      <w:r>
        <w:rPr>
          <w:rFonts w:hint="eastAsia" w:ascii="宋体" w:hAnsi="宋体" w:cs="宋体"/>
          <w:color w:val="000000"/>
          <w:szCs w:val="21"/>
        </w:rPr>
        <w:t>4）在匹配现有系统规模的同时，具备可扩展升级性，系统软件的总体结构应贯彻结构化、模块化的设计理念，以保障系统的兼容性和扩展性；</w:t>
      </w:r>
      <w:r>
        <w:rPr>
          <w:rFonts w:hint="eastAsia" w:ascii="宋体" w:hAnsi="宋体" w:cs="宋体"/>
          <w:color w:val="000000"/>
          <w:szCs w:val="21"/>
        </w:rPr>
        <w:br w:type="textWrapping"/>
      </w:r>
      <w:r>
        <w:rPr>
          <w:rFonts w:hint="eastAsia" w:ascii="宋体" w:hAnsi="宋体" w:cs="宋体"/>
          <w:color w:val="000000"/>
          <w:szCs w:val="21"/>
        </w:rPr>
        <w:t>5）系统控制中心采用全图形化编程工具、或高级编程语言来编制、读取实际要求的监控应用程序，并可以图形化的方式存储、打印</w:t>
      </w:r>
      <w:r>
        <w:rPr>
          <w:rFonts w:hint="eastAsia" w:ascii="宋体" w:hAnsi="宋体" w:cs="宋体"/>
          <w:color w:val="000000"/>
          <w:szCs w:val="21"/>
        </w:rPr>
        <w:br w:type="textWrapping"/>
      </w:r>
      <w:r>
        <w:rPr>
          <w:rFonts w:hint="eastAsia" w:ascii="宋体" w:hAnsi="宋体" w:cs="宋体"/>
          <w:color w:val="000000"/>
          <w:szCs w:val="21"/>
        </w:rPr>
        <w:t>6）从DDC控制器导入导出程序及相关设置，可在本地通过调试接口，及在远程通过计算机局域网完成操作</w:t>
      </w:r>
      <w:r>
        <w:rPr>
          <w:rFonts w:hint="eastAsia" w:ascii="宋体" w:hAnsi="宋体" w:cs="宋体"/>
          <w:color w:val="000000"/>
          <w:szCs w:val="21"/>
        </w:rPr>
        <w:br w:type="textWrapping"/>
      </w:r>
      <w:r>
        <w:rPr>
          <w:rFonts w:hint="eastAsia" w:ascii="宋体" w:hAnsi="宋体" w:cs="宋体"/>
          <w:color w:val="000000"/>
          <w:szCs w:val="21"/>
        </w:rPr>
        <w:t>7）支持台式机及笔记本电脑，以Windows XP为操作平台</w:t>
      </w:r>
      <w:r>
        <w:rPr>
          <w:rFonts w:hint="eastAsia" w:ascii="宋体" w:hAnsi="宋体" w:cs="宋体"/>
          <w:color w:val="000000"/>
          <w:szCs w:val="21"/>
        </w:rPr>
        <w:br w:type="textWrapping"/>
      </w:r>
      <w:r>
        <w:rPr>
          <w:rFonts w:hint="eastAsia" w:ascii="宋体" w:hAnsi="宋体" w:cs="宋体"/>
          <w:color w:val="000000"/>
          <w:szCs w:val="21"/>
        </w:rPr>
        <w:t>8）可保证免费的升级更新功能</w:t>
      </w:r>
      <w:r>
        <w:rPr>
          <w:rFonts w:hint="eastAsia" w:ascii="宋体" w:hAnsi="宋体" w:cs="宋体"/>
          <w:color w:val="000000"/>
          <w:szCs w:val="21"/>
        </w:rPr>
        <w:br w:type="textWrapping"/>
      </w:r>
      <w:r>
        <w:rPr>
          <w:rFonts w:hint="eastAsia" w:ascii="宋体" w:hAnsi="宋体" w:cs="宋体"/>
          <w:color w:val="000000"/>
          <w:szCs w:val="21"/>
        </w:rPr>
        <w:t>9）调试完毕后，须随调试工具软件同时提供所有按实际要求编制好的监控程序备</w:t>
      </w:r>
    </w:p>
    <w:p>
      <w:pPr>
        <w:adjustRightInd w:val="0"/>
        <w:spacing w:line="360" w:lineRule="auto"/>
        <w:jc w:val="left"/>
        <w:rPr>
          <w:rFonts w:ascii="宋体" w:hAnsi="宋体" w:cs="宋体"/>
          <w:color w:val="000000"/>
          <w:szCs w:val="21"/>
        </w:rPr>
      </w:pPr>
      <w:r>
        <w:rPr>
          <w:rFonts w:hint="eastAsia" w:ascii="宋体" w:hAnsi="宋体" w:cs="宋体"/>
          <w:color w:val="000000"/>
          <w:szCs w:val="21"/>
        </w:rPr>
        <w:t>一期楼宇自控系统采用霍尼韦尔品牌。</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680"/>
        <w:gridCol w:w="5046"/>
        <w:gridCol w:w="784"/>
        <w:gridCol w:w="785"/>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 称</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空气压差开关</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量程：0-200,000Lux，1-10V DC线性信号输出，墙壁安装，精度± 2%，供电24VDC,三线制,IP65防护等级</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风道温湿度传感器</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温度使用范围-20~50℃,精度±0.5℃,NTC信号输出或0-10V信号输出。湿度测量范围0~95%RH,精度±3-5%RH,0~10V信号输出，防水等级：IP65。24VDC</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风道二氧化碳传感器</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风管型，工作电压：24VDC/AC，测量范围0～2000ppm,重复精度± 20 ppm ；0~10V或4~20mA信号输出；防水等级：IP65</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开关型风门执行器</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10Nm开关型风门执行器24VDC/AC，普通数字型2/3浮点控制，无辅助触点</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DDC控制箱</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IQ4E/16/BAC/230*14DIX/24V*8+3RM/24VAC*3+SMRV*2+B型箱（箱体1000*800*200）*1）</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回路改造</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相关专业设备新老箱体的回路改造</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系统软件二次开发</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楼宇自控系统软件二次开发</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信号管线</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含系统所需全部管线及安装</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安装辅料（含水电配合）</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管线布放及设备安装所需的所有辅料，总包新老水电班组的配合</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楼宇自控系统整合并安装调试</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结合一期设备技术要求，并入原楼宇自控系统，包含前后端设备安装调试</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680"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与原系统接入</w:t>
            </w:r>
          </w:p>
        </w:tc>
        <w:tc>
          <w:tcPr>
            <w:tcW w:w="504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与原系统无缝对接所需要的全部软、硬件的定制、开发费用，包含在投标总价中。</w:t>
            </w:r>
          </w:p>
        </w:tc>
        <w:tc>
          <w:tcPr>
            <w:tcW w:w="78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78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ind w:left="6"/>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 xml:space="preserve">（十一）无线对讲系统 </w:t>
      </w:r>
    </w:p>
    <w:p>
      <w:pPr>
        <w:adjustRightInd w:val="0"/>
        <w:spacing w:line="360" w:lineRule="auto"/>
        <w:ind w:firstLine="420" w:firstLineChars="200"/>
        <w:rPr>
          <w:rFonts w:ascii="宋体" w:hAnsi="宋体" w:cs="宋体"/>
          <w:color w:val="000000"/>
          <w:szCs w:val="21"/>
        </w:rPr>
      </w:pPr>
      <w:r>
        <w:rPr>
          <w:rFonts w:hint="eastAsia" w:ascii="宋体" w:hAnsi="宋体" w:cs="宋体"/>
          <w:bCs/>
          <w:color w:val="000000"/>
          <w:szCs w:val="21"/>
        </w:rPr>
        <w:t>1.功能</w:t>
      </w:r>
      <w:r>
        <w:rPr>
          <w:rFonts w:hint="eastAsia" w:ascii="宋体" w:hAnsi="宋体" w:cs="宋体"/>
          <w:color w:val="000000"/>
          <w:szCs w:val="21"/>
        </w:rPr>
        <w:t>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无线对讲系统能使工作人员在整个院区范围更加快速地知道各方位的需求，该系统不需使用网络，对于突然出现网络不给力的情况下使用无线对讲系统沟通更加自由便利，不会出现因为联系不到员工而导致某个工作程序出现问题。</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本次无线对讲系统在建设时应考虑信号覆盖整栋楼。</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对信号质量的要求：</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系统解决的是室内信号质量问题，故室内分布系统设立后，在相应的覆盖区内满足一定的信号要求。具体指标如下：</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（1）指定覆盖区内达到95％以上区域，信号强度大于-110dBm。</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 xml:space="preserve">（2）每个覆盖区内及广场周围50米范围内移动台呼出和接听正常。      </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（3）保持无线系统接收灵敏度为≤-104dBm。</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（4）根据国家环境电磁波卫生标准，室内天线的输出功率小于17dBm/载波。</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（5）无线覆盖区内接通率：</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（6）在覆盖区内接通率为95％的位置，99%的时间移动台可接入网络。</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2.设备</w:t>
      </w:r>
      <w:r>
        <w:rPr>
          <w:rFonts w:hint="eastAsia" w:ascii="宋体" w:hAnsi="宋体" w:cs="宋体"/>
          <w:color w:val="000000"/>
          <w:szCs w:val="21"/>
        </w:rPr>
        <w:t>技术参数要求</w:t>
      </w:r>
    </w:p>
    <w:tbl>
      <w:tblPr>
        <w:tblStyle w:val="81"/>
        <w:tblW w:w="9240" w:type="dxa"/>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1607"/>
        <w:gridCol w:w="4978"/>
        <w:gridCol w:w="855"/>
        <w:gridCol w:w="855"/>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序号</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名 称</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Cs w:val="21"/>
              </w:rPr>
            </w:pPr>
            <w:r>
              <w:rPr>
                <w:rFonts w:hint="eastAsia" w:ascii="宋体" w:hAnsi="宋体" w:cs="宋体"/>
                <w:b/>
                <w:color w:val="000000"/>
                <w:kern w:val="0"/>
                <w:szCs w:val="21"/>
              </w:rPr>
              <w:t>参数</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干线放大器</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频率MHz： 上行：400~450  下行：410~460；</w:t>
            </w:r>
            <w:r>
              <w:rPr>
                <w:rFonts w:hint="eastAsia" w:ascii="宋体" w:hAnsi="宋体" w:cs="宋体"/>
                <w:color w:val="000000"/>
                <w:kern w:val="0"/>
                <w:szCs w:val="21"/>
              </w:rPr>
              <w:br w:type="textWrapping"/>
            </w:r>
            <w:r>
              <w:rPr>
                <w:rFonts w:hint="eastAsia" w:ascii="宋体" w:hAnsi="宋体" w:cs="宋体"/>
                <w:color w:val="000000"/>
                <w:kern w:val="0"/>
                <w:szCs w:val="21"/>
              </w:rPr>
              <w:t>增益dB： 上行：30  下行：40；</w:t>
            </w:r>
            <w:r>
              <w:rPr>
                <w:rFonts w:hint="eastAsia" w:ascii="宋体" w:hAnsi="宋体" w:cs="宋体"/>
                <w:color w:val="000000"/>
                <w:kern w:val="0"/>
                <w:szCs w:val="21"/>
              </w:rPr>
              <w:br w:type="textWrapping"/>
            </w:r>
            <w:r>
              <w:rPr>
                <w:rFonts w:hint="eastAsia" w:ascii="宋体" w:hAnsi="宋体" w:cs="宋体"/>
                <w:color w:val="000000"/>
                <w:kern w:val="0"/>
                <w:szCs w:val="21"/>
              </w:rPr>
              <w:t>驻波比： ≤1.5；</w:t>
            </w:r>
            <w:r>
              <w:rPr>
                <w:rFonts w:hint="eastAsia" w:ascii="宋体" w:hAnsi="宋体" w:cs="宋体"/>
                <w:color w:val="000000"/>
                <w:kern w:val="0"/>
                <w:szCs w:val="21"/>
              </w:rPr>
              <w:br w:type="textWrapping"/>
            </w:r>
            <w:r>
              <w:rPr>
                <w:rFonts w:hint="eastAsia" w:ascii="宋体" w:hAnsi="宋体" w:cs="宋体"/>
                <w:color w:val="000000"/>
                <w:kern w:val="0"/>
                <w:szCs w:val="21"/>
              </w:rPr>
              <w:t>接头类型： N-K；</w:t>
            </w:r>
            <w:r>
              <w:rPr>
                <w:rFonts w:hint="eastAsia" w:ascii="宋体" w:hAnsi="宋体" w:cs="宋体"/>
                <w:color w:val="000000"/>
                <w:kern w:val="0"/>
                <w:szCs w:val="21"/>
              </w:rPr>
              <w:br w:type="textWrapping"/>
            </w:r>
            <w:r>
              <w:rPr>
                <w:rFonts w:hint="eastAsia" w:ascii="宋体" w:hAnsi="宋体" w:cs="宋体"/>
                <w:color w:val="000000"/>
                <w:kern w:val="0"/>
                <w:szCs w:val="21"/>
              </w:rPr>
              <w:t>外带抑制： ≥70dB</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室内天线</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频率： 400-480MHz；</w:t>
            </w:r>
            <w:r>
              <w:rPr>
                <w:rFonts w:hint="eastAsia" w:ascii="宋体" w:hAnsi="宋体" w:cs="宋体"/>
                <w:color w:val="000000"/>
                <w:kern w:val="0"/>
                <w:szCs w:val="21"/>
              </w:rPr>
              <w:br w:type="textWrapping"/>
            </w:r>
            <w:r>
              <w:rPr>
                <w:rFonts w:hint="eastAsia" w:ascii="宋体" w:hAnsi="宋体" w:cs="宋体"/>
                <w:color w:val="000000"/>
                <w:kern w:val="0"/>
                <w:szCs w:val="21"/>
              </w:rPr>
              <w:t>输入驻波比： ≤1.5;</w:t>
            </w:r>
            <w:r>
              <w:rPr>
                <w:rFonts w:hint="eastAsia" w:ascii="宋体" w:hAnsi="宋体" w:cs="宋体"/>
                <w:color w:val="000000"/>
                <w:kern w:val="0"/>
                <w:szCs w:val="21"/>
              </w:rPr>
              <w:br w:type="textWrapping"/>
            </w:r>
            <w:r>
              <w:rPr>
                <w:rFonts w:hint="eastAsia" w:ascii="宋体" w:hAnsi="宋体" w:cs="宋体"/>
                <w:color w:val="000000"/>
                <w:kern w:val="0"/>
                <w:szCs w:val="21"/>
              </w:rPr>
              <w:t>极化： 垂直；</w:t>
            </w:r>
            <w:r>
              <w:rPr>
                <w:rFonts w:hint="eastAsia" w:ascii="宋体" w:hAnsi="宋体" w:cs="宋体"/>
                <w:color w:val="000000"/>
                <w:kern w:val="0"/>
                <w:szCs w:val="21"/>
              </w:rPr>
              <w:br w:type="textWrapping"/>
            </w:r>
            <w:r>
              <w:rPr>
                <w:rFonts w:hint="eastAsia" w:ascii="宋体" w:hAnsi="宋体" w:cs="宋体"/>
                <w:color w:val="000000"/>
                <w:kern w:val="0"/>
                <w:szCs w:val="21"/>
              </w:rPr>
              <w:t>接头型号： N座；</w:t>
            </w:r>
            <w:r>
              <w:rPr>
                <w:rFonts w:hint="eastAsia" w:ascii="宋体" w:hAnsi="宋体" w:cs="宋体"/>
                <w:color w:val="000000"/>
                <w:kern w:val="0"/>
                <w:szCs w:val="21"/>
              </w:rPr>
              <w:br w:type="textWrapping"/>
            </w:r>
            <w:r>
              <w:rPr>
                <w:rFonts w:hint="eastAsia" w:ascii="宋体" w:hAnsi="宋体" w:cs="宋体"/>
                <w:color w:val="000000"/>
                <w:kern w:val="0"/>
                <w:szCs w:val="21"/>
              </w:rPr>
              <w:t>阻抗： 50Ω；</w:t>
            </w:r>
            <w:r>
              <w:rPr>
                <w:rFonts w:hint="eastAsia" w:ascii="宋体" w:hAnsi="宋体" w:cs="宋体"/>
                <w:color w:val="000000"/>
                <w:kern w:val="0"/>
                <w:szCs w:val="21"/>
              </w:rPr>
              <w:br w:type="textWrapping"/>
            </w:r>
            <w:r>
              <w:rPr>
                <w:rFonts w:hint="eastAsia" w:ascii="宋体" w:hAnsi="宋体" w:cs="宋体"/>
                <w:color w:val="000000"/>
                <w:kern w:val="0"/>
                <w:szCs w:val="21"/>
              </w:rPr>
              <w:t>带宽（MHz）： 60；</w:t>
            </w:r>
            <w:r>
              <w:rPr>
                <w:rFonts w:hint="eastAsia" w:ascii="宋体" w:hAnsi="宋体" w:cs="宋体"/>
                <w:color w:val="000000"/>
                <w:kern w:val="0"/>
                <w:szCs w:val="21"/>
              </w:rPr>
              <w:br w:type="textWrapping"/>
            </w:r>
            <w:r>
              <w:rPr>
                <w:rFonts w:hint="eastAsia" w:ascii="宋体" w:hAnsi="宋体" w:cs="宋体"/>
                <w:color w:val="000000"/>
                <w:kern w:val="0"/>
                <w:szCs w:val="21"/>
              </w:rPr>
              <w:t>增益（dB）： 3；</w:t>
            </w:r>
            <w:r>
              <w:rPr>
                <w:rFonts w:hint="eastAsia" w:ascii="宋体" w:hAnsi="宋体" w:cs="宋体"/>
                <w:color w:val="000000"/>
                <w:kern w:val="0"/>
                <w:szCs w:val="21"/>
              </w:rPr>
              <w:br w:type="textWrapping"/>
            </w:r>
            <w:r>
              <w:rPr>
                <w:rFonts w:hint="eastAsia" w:ascii="宋体" w:hAnsi="宋体" w:cs="宋体"/>
                <w:color w:val="000000"/>
                <w:kern w:val="0"/>
                <w:szCs w:val="21"/>
              </w:rPr>
              <w:t>水平波瓣宽度： 180度</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根</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功分器</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频率范围405～470MHz；</w:t>
            </w:r>
            <w:r>
              <w:rPr>
                <w:rFonts w:hint="eastAsia" w:ascii="宋体" w:hAnsi="宋体" w:cs="宋体"/>
                <w:color w:val="000000"/>
                <w:kern w:val="0"/>
                <w:szCs w:val="21"/>
              </w:rPr>
              <w:br w:type="textWrapping"/>
            </w:r>
            <w:r>
              <w:rPr>
                <w:rFonts w:hint="eastAsia" w:ascii="宋体" w:hAnsi="宋体" w:cs="宋体"/>
                <w:color w:val="000000"/>
                <w:kern w:val="0"/>
                <w:szCs w:val="21"/>
              </w:rPr>
              <w:t>隔离度≥20dB；</w:t>
            </w:r>
            <w:r>
              <w:rPr>
                <w:rFonts w:hint="eastAsia" w:ascii="宋体" w:hAnsi="宋体" w:cs="宋体"/>
                <w:color w:val="000000"/>
                <w:kern w:val="0"/>
                <w:szCs w:val="21"/>
              </w:rPr>
              <w:br w:type="textWrapping"/>
            </w:r>
            <w:r>
              <w:rPr>
                <w:rFonts w:hint="eastAsia" w:ascii="宋体" w:hAnsi="宋体" w:cs="宋体"/>
                <w:color w:val="000000"/>
                <w:kern w:val="0"/>
                <w:szCs w:val="21"/>
              </w:rPr>
              <w:t>插入损耗（含分配比）≤3.5dB；</w:t>
            </w:r>
            <w:r>
              <w:rPr>
                <w:rFonts w:hint="eastAsia" w:ascii="宋体" w:hAnsi="宋体" w:cs="宋体"/>
                <w:color w:val="000000"/>
                <w:kern w:val="0"/>
                <w:szCs w:val="21"/>
              </w:rPr>
              <w:br w:type="textWrapping"/>
            </w:r>
            <w:r>
              <w:rPr>
                <w:rFonts w:hint="eastAsia" w:ascii="宋体" w:hAnsi="宋体" w:cs="宋体"/>
                <w:color w:val="000000"/>
                <w:kern w:val="0"/>
                <w:szCs w:val="21"/>
              </w:rPr>
              <w:t>承载功率50W</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耦合器</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频率：400-480MHz；</w:t>
            </w:r>
            <w:r>
              <w:rPr>
                <w:rFonts w:hint="eastAsia" w:ascii="宋体" w:hAnsi="宋体" w:cs="宋体"/>
                <w:color w:val="000000"/>
                <w:kern w:val="0"/>
                <w:szCs w:val="21"/>
              </w:rPr>
              <w:br w:type="textWrapping"/>
            </w:r>
            <w:r>
              <w:rPr>
                <w:rFonts w:hint="eastAsia" w:ascii="宋体" w:hAnsi="宋体" w:cs="宋体"/>
                <w:color w:val="000000"/>
                <w:kern w:val="0"/>
                <w:szCs w:val="21"/>
              </w:rPr>
              <w:t>插损：≤0.4 dB；</w:t>
            </w:r>
            <w:r>
              <w:rPr>
                <w:rFonts w:hint="eastAsia" w:ascii="宋体" w:hAnsi="宋体" w:cs="宋体"/>
                <w:color w:val="000000"/>
                <w:kern w:val="0"/>
                <w:szCs w:val="21"/>
              </w:rPr>
              <w:br w:type="textWrapping"/>
            </w:r>
            <w:r>
              <w:rPr>
                <w:rFonts w:hint="eastAsia" w:ascii="宋体" w:hAnsi="宋体" w:cs="宋体"/>
                <w:color w:val="000000"/>
                <w:kern w:val="0"/>
                <w:szCs w:val="21"/>
              </w:rPr>
              <w:t>阻抗特性：50Ω；</w:t>
            </w:r>
            <w:r>
              <w:rPr>
                <w:rFonts w:hint="eastAsia" w:ascii="宋体" w:hAnsi="宋体" w:cs="宋体"/>
                <w:color w:val="000000"/>
                <w:kern w:val="0"/>
                <w:szCs w:val="21"/>
              </w:rPr>
              <w:br w:type="textWrapping"/>
            </w:r>
            <w:r>
              <w:rPr>
                <w:rFonts w:hint="eastAsia" w:ascii="宋体" w:hAnsi="宋体" w:cs="宋体"/>
                <w:color w:val="000000"/>
                <w:kern w:val="0"/>
                <w:szCs w:val="21"/>
              </w:rPr>
              <w:t>驻波比：≤1.3；</w:t>
            </w:r>
            <w:r>
              <w:rPr>
                <w:rFonts w:hint="eastAsia" w:ascii="宋体" w:hAnsi="宋体" w:cs="宋体"/>
                <w:color w:val="000000"/>
                <w:kern w:val="0"/>
                <w:szCs w:val="21"/>
              </w:rPr>
              <w:br w:type="textWrapping"/>
            </w:r>
            <w:r>
              <w:rPr>
                <w:rFonts w:hint="eastAsia" w:ascii="宋体" w:hAnsi="宋体" w:cs="宋体"/>
                <w:color w:val="000000"/>
                <w:kern w:val="0"/>
                <w:szCs w:val="21"/>
              </w:rPr>
              <w:t>接头类型：N-K；</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馈线</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SYWV50-12</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7</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无线对讲系统调试</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结合一期设备技术要求，并入原无线对讲系统，包含前后端设备安装调试</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项</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8</w:t>
            </w:r>
          </w:p>
        </w:tc>
        <w:tc>
          <w:tcPr>
            <w:tcW w:w="1607"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与原系统接入</w:t>
            </w:r>
          </w:p>
        </w:tc>
        <w:tc>
          <w:tcPr>
            <w:tcW w:w="497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与原系统无缝对接所需要的全部软、硬件的定制、开发费用，包含在投标总价中。</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项</w:t>
            </w:r>
          </w:p>
        </w:tc>
        <w:tc>
          <w:tcPr>
            <w:tcW w:w="85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bl>
    <w:p>
      <w:pPr>
        <w:adjustRightInd w:val="0"/>
        <w:spacing w:line="360" w:lineRule="auto"/>
        <w:ind w:left="6"/>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 xml:space="preserve">（十二）多媒体信息发布系统  </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kern w:val="0"/>
          <w:szCs w:val="21"/>
        </w:rPr>
        <w:t>多媒体信息发布系统由LED屏显示和LED信息发布二部分组成。系统是构架在网络环境的新一代多媒体信息发布系统，采用TCP/IP传输协议，由中心控制系统和显示终端结合工作。系统软件构建了一个通过集中管理实时多路播出的具有统一调度与灵活分组分区的多媒体信息发布平台，操作人员通过用户账号校验登录到控制服务端进行节目内容采集、编排、发布和管理等功能操作，节目通过网络传输到各显控终端进行本地存储及信息实时播放。在病房楼一楼消控室拼接屏上方及一层大厅设置LED显示屏，实现展示综合实力，传达新闻、通知、公告，辅助迎宾、接待等作用，起到全面提升形象，辅助行政管理工作的作用。</w:t>
      </w:r>
    </w:p>
    <w:p>
      <w:pPr>
        <w:adjustRightInd w:val="0"/>
        <w:spacing w:line="360" w:lineRule="auto"/>
        <w:ind w:firstLine="420" w:firstLineChars="200"/>
        <w:rPr>
          <w:rFonts w:ascii="宋体" w:hAnsi="宋体" w:cs="宋体"/>
          <w:color w:val="000000"/>
          <w:szCs w:val="21"/>
        </w:rPr>
      </w:pPr>
      <w:r>
        <w:rPr>
          <w:rFonts w:hint="eastAsia" w:ascii="宋体" w:hAnsi="宋体" w:cs="宋体"/>
          <w:bCs/>
          <w:color w:val="000000"/>
          <w:kern w:val="0"/>
          <w:szCs w:val="21"/>
        </w:rPr>
        <w:t>1.建设</w:t>
      </w:r>
      <w:r>
        <w:rPr>
          <w:rFonts w:hint="eastAsia" w:ascii="宋体" w:hAnsi="宋体" w:cs="宋体"/>
          <w:color w:val="000000"/>
          <w:szCs w:val="21"/>
        </w:rPr>
        <w:t>需求</w:t>
      </w:r>
    </w:p>
    <w:p>
      <w:pPr>
        <w:adjustRightInd w:val="0"/>
        <w:spacing w:line="360" w:lineRule="auto"/>
        <w:ind w:firstLine="420" w:firstLineChars="200"/>
        <w:rPr>
          <w:rFonts w:ascii="宋体" w:hAnsi="宋体" w:cs="宋体"/>
          <w:bCs/>
          <w:color w:val="000000"/>
          <w:kern w:val="0"/>
          <w:szCs w:val="21"/>
        </w:rPr>
      </w:pPr>
      <w:r>
        <w:rPr>
          <w:rFonts w:hint="eastAsia" w:ascii="宋体" w:hAnsi="宋体" w:cs="宋体"/>
          <w:color w:val="000000"/>
          <w:szCs w:val="21"/>
        </w:rPr>
        <w:t>本</w:t>
      </w:r>
      <w:r>
        <w:rPr>
          <w:rFonts w:hint="eastAsia" w:ascii="宋体" w:hAnsi="宋体" w:cs="宋体"/>
          <w:bCs/>
          <w:color w:val="000000"/>
          <w:kern w:val="0"/>
          <w:szCs w:val="21"/>
        </w:rPr>
        <w:t>系统主要采用液晶显示屏或LED显示屏，安装于电梯前室、大厅等公共区域，用于发布信息、播放节目、广告宣传等信息传递。本次建设的标准病区仅在每层电梯前室预留信息点位，暂不安装设备；消控室电视墙上方设置一块9*0.3m P3双基色LED显示屏；病房楼一楼大厅设置一块4*3mP2.5全彩LED显示屏。</w:t>
      </w:r>
    </w:p>
    <w:p>
      <w:pPr>
        <w:adjustRightInd w:val="0"/>
        <w:spacing w:line="360" w:lineRule="auto"/>
        <w:ind w:firstLine="420" w:firstLineChars="200"/>
        <w:rPr>
          <w:rFonts w:ascii="宋体" w:hAnsi="宋体" w:cs="宋体"/>
          <w:color w:val="000000"/>
          <w:szCs w:val="21"/>
        </w:rPr>
      </w:pPr>
      <w:r>
        <w:rPr>
          <w:rFonts w:hint="eastAsia" w:ascii="宋体" w:hAnsi="宋体" w:cs="宋体"/>
          <w:bCs/>
          <w:color w:val="000000"/>
          <w:kern w:val="0"/>
          <w:szCs w:val="21"/>
        </w:rPr>
        <w:t>2.功能</w:t>
      </w:r>
      <w:r>
        <w:rPr>
          <w:rFonts w:hint="eastAsia" w:ascii="宋体" w:hAnsi="宋体" w:cs="宋体"/>
          <w:color w:val="000000"/>
          <w:szCs w:val="21"/>
        </w:rPr>
        <w:t>要求</w:t>
      </w:r>
    </w:p>
    <w:p>
      <w:pPr>
        <w:adjustRightInd w:val="0"/>
        <w:spacing w:line="360" w:lineRule="auto"/>
        <w:ind w:firstLine="420" w:firstLineChars="200"/>
        <w:rPr>
          <w:rFonts w:ascii="宋体" w:hAnsi="宋体" w:cs="宋体"/>
          <w:bCs/>
          <w:color w:val="000000"/>
          <w:kern w:val="0"/>
          <w:szCs w:val="21"/>
        </w:rPr>
      </w:pPr>
      <w:r>
        <w:rPr>
          <w:rFonts w:hint="eastAsia" w:ascii="宋体" w:hAnsi="宋体" w:cs="宋体"/>
          <w:bCs/>
          <w:color w:val="000000"/>
          <w:kern w:val="0"/>
          <w:szCs w:val="21"/>
        </w:rPr>
        <w:t>每块屏接入局域网，与信息发布系统连接，系统要求与HIS等系统连接。系统应支持各种多媒体节目格式，包括各种压缩形式的无损高清视频：节目预告、宣传片、访谈、花絮等；高清图像：海报、定妆照、明星/主持人写真等；各类文档：节目编排表、通知、公告；流媒体：实时演出视频；公共信息：新闻、时钟、天气、微博等；数据信息：节目预告、收视率统计等。</w:t>
      </w:r>
    </w:p>
    <w:p>
      <w:pPr>
        <w:adjustRightInd w:val="0"/>
        <w:spacing w:line="360" w:lineRule="auto"/>
        <w:ind w:firstLine="420" w:firstLineChars="200"/>
        <w:textAlignment w:val="baseline"/>
        <w:rPr>
          <w:rFonts w:ascii="宋体" w:hAnsi="宋体" w:cs="宋体"/>
          <w:bCs/>
          <w:color w:val="000000"/>
          <w:kern w:val="0"/>
          <w:szCs w:val="21"/>
        </w:rPr>
      </w:pPr>
      <w:r>
        <w:rPr>
          <w:rFonts w:hint="eastAsia" w:ascii="宋体" w:hAnsi="宋体" w:cs="宋体"/>
          <w:bCs/>
          <w:color w:val="000000"/>
          <w:kern w:val="0"/>
          <w:szCs w:val="21"/>
        </w:rPr>
        <w:t>控制中心对整个系统的内容和设备进行管理，系统以C/S模式采用集中远程控制模式，控制各区域显示终端，能够对显示终端IP及MAC地址进行管理，可以实现群组或单点控制。软件提供服务器及工作站的不同安装包。系统可观看终端状态，包括终端开关机状态、终端正在播放的任务列表、可动态查看终端正在播放的画面信息。系统支持节目类型有主流编码格式的视频、图片、PPT、FLASH、网页以及可支持HTTP、MMS、RTSP、UDP等各种格式的流媒体视频，并支持编码器生成的网络视频。系统支持单屏及分屏节目，可任意拖拽各种多媒体控件生成分屏节目。系统支持以终端管理，支持终端分组，并可远程清理终端磁盘、调整音量、以及可远程将终端还原至实施后状态。</w:t>
      </w:r>
    </w:p>
    <w:p>
      <w:pPr>
        <w:adjustRightInd w:val="0"/>
        <w:spacing w:line="360" w:lineRule="auto"/>
        <w:ind w:firstLine="420" w:firstLineChars="200"/>
        <w:textAlignment w:val="baseline"/>
        <w:rPr>
          <w:rFonts w:ascii="宋体" w:hAnsi="宋体" w:cs="宋体"/>
          <w:bCs/>
          <w:color w:val="000000"/>
          <w:kern w:val="0"/>
          <w:szCs w:val="21"/>
        </w:rPr>
      </w:pPr>
      <w:r>
        <w:rPr>
          <w:rFonts w:hint="eastAsia" w:ascii="宋体" w:hAnsi="宋体" w:cs="宋体"/>
          <w:bCs/>
          <w:color w:val="000000"/>
          <w:kern w:val="0"/>
          <w:szCs w:val="21"/>
        </w:rPr>
        <w:t>系统支持查看各种日志，包括播放日志、操作日志及系统告警日志。系统支持插播各种节目，包括普通节目、字幕、语音以及紧急预案如消防、**。系统支持权限分配，包含管理员、节目制作者、节目审核者等，并可为每个用户分配可操控的终端。系统支持与HIS/LIS/PACS/OA等系统对接，并可将各系统数据进行显示公示，如医疗价格公示、挂号及值班信息公示等。系统可提供IBMS接口，可实现由IBMS系统获取开关机信息、控制设备开关、查看当前播放节目及实时播放图像、插播字幕及语音。</w:t>
      </w:r>
    </w:p>
    <w:p>
      <w:pPr>
        <w:adjustRightInd w:val="0"/>
        <w:spacing w:line="360" w:lineRule="auto"/>
        <w:ind w:firstLine="420" w:firstLineChars="200"/>
        <w:textAlignment w:val="baseline"/>
        <w:rPr>
          <w:rFonts w:ascii="宋体" w:hAnsi="宋体" w:cs="宋体"/>
          <w:bCs/>
          <w:color w:val="000000"/>
          <w:kern w:val="0"/>
          <w:szCs w:val="21"/>
        </w:rPr>
      </w:pPr>
      <w:r>
        <w:rPr>
          <w:rFonts w:hint="eastAsia" w:ascii="宋体" w:hAnsi="宋体" w:cs="宋体"/>
          <w:bCs/>
          <w:color w:val="000000"/>
          <w:kern w:val="0"/>
          <w:szCs w:val="21"/>
        </w:rPr>
        <w:t>一期信息发布系统采用数游品牌。</w:t>
      </w:r>
    </w:p>
    <w:p>
      <w:pPr>
        <w:adjustRightInd w:val="0"/>
        <w:spacing w:line="360" w:lineRule="auto"/>
        <w:ind w:firstLine="420" w:firstLineChars="200"/>
        <w:rPr>
          <w:rFonts w:ascii="宋体" w:hAnsi="宋体" w:cs="宋体"/>
          <w:bCs/>
          <w:color w:val="000000"/>
          <w:szCs w:val="21"/>
        </w:rPr>
      </w:pPr>
      <w:r>
        <w:rPr>
          <w:rFonts w:hint="eastAsia" w:ascii="宋体" w:hAnsi="宋体" w:cs="宋体"/>
          <w:bCs/>
          <w:color w:val="000000"/>
          <w:kern w:val="0"/>
          <w:szCs w:val="21"/>
        </w:rPr>
        <w:t>3.设备</w:t>
      </w:r>
      <w:r>
        <w:rPr>
          <w:rFonts w:hint="eastAsia" w:ascii="宋体" w:hAnsi="宋体" w:cs="宋体"/>
          <w:color w:val="000000"/>
          <w:szCs w:val="21"/>
        </w:rPr>
        <w:t>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835"/>
        <w:gridCol w:w="3871"/>
        <w:gridCol w:w="841"/>
        <w:gridCol w:w="84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 w:val="22"/>
                <w:szCs w:val="21"/>
              </w:rPr>
            </w:pPr>
            <w:r>
              <w:rPr>
                <w:rFonts w:hint="eastAsia" w:ascii="宋体" w:hAnsi="宋体" w:cs="宋体"/>
                <w:b/>
                <w:color w:val="000000"/>
                <w:kern w:val="0"/>
                <w:szCs w:val="21"/>
              </w:rPr>
              <w:t>序号</w:t>
            </w:r>
          </w:p>
        </w:tc>
        <w:tc>
          <w:tcPr>
            <w:tcW w:w="2835"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 w:val="22"/>
                <w:szCs w:val="21"/>
              </w:rPr>
            </w:pPr>
            <w:r>
              <w:rPr>
                <w:rFonts w:hint="eastAsia" w:ascii="宋体" w:hAnsi="宋体" w:cs="宋体"/>
                <w:b/>
                <w:color w:val="000000"/>
                <w:kern w:val="0"/>
                <w:szCs w:val="21"/>
              </w:rPr>
              <w:t>名  称</w:t>
            </w:r>
          </w:p>
        </w:tc>
        <w:tc>
          <w:tcPr>
            <w:tcW w:w="3871" w:type="dxa"/>
            <w:noWrap w:val="0"/>
            <w:tcMar>
              <w:top w:w="15" w:type="dxa"/>
              <w:left w:w="15" w:type="dxa"/>
              <w:right w:w="15" w:type="dxa"/>
            </w:tcMar>
            <w:vAlign w:val="center"/>
          </w:tcPr>
          <w:p>
            <w:pPr>
              <w:adjustRightInd w:val="0"/>
              <w:ind w:left="210" w:leftChars="100"/>
              <w:jc w:val="center"/>
              <w:rPr>
                <w:rFonts w:ascii="宋体" w:hAnsi="宋体" w:cs="宋体"/>
                <w:b/>
                <w:color w:val="000000"/>
                <w:sz w:val="22"/>
                <w:szCs w:val="21"/>
              </w:rPr>
            </w:pPr>
            <w:r>
              <w:rPr>
                <w:rFonts w:hint="eastAsia" w:ascii="宋体" w:hAnsi="宋体" w:cs="宋体"/>
                <w:b/>
                <w:color w:val="000000"/>
                <w:szCs w:val="21"/>
              </w:rPr>
              <w:t>参数要求</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 w:val="22"/>
                <w:szCs w:val="21"/>
              </w:rPr>
            </w:pPr>
            <w:r>
              <w:rPr>
                <w:rFonts w:hint="eastAsia" w:ascii="宋体" w:hAnsi="宋体" w:cs="宋体"/>
                <w:b/>
                <w:color w:val="000000"/>
                <w:kern w:val="0"/>
                <w:szCs w:val="21"/>
              </w:rPr>
              <w:t>单位</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 w:val="22"/>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1</w:t>
            </w:r>
          </w:p>
        </w:tc>
        <w:tc>
          <w:tcPr>
            <w:tcW w:w="283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消控室电视墙上方LED显示屏P3双基色</w:t>
            </w:r>
          </w:p>
        </w:tc>
        <w:tc>
          <w:tcPr>
            <w:tcW w:w="387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双基色尺寸：9*0.3m（含框架、信息发布控制器）</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套</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2</w:t>
            </w:r>
          </w:p>
        </w:tc>
        <w:tc>
          <w:tcPr>
            <w:tcW w:w="283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5号楼一楼大厅LED显示屏P2.5全彩屏</w:t>
            </w:r>
          </w:p>
        </w:tc>
        <w:tc>
          <w:tcPr>
            <w:tcW w:w="387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全彩屏尺寸：3.6*2.5m（含框架、信息发布控制器）</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套</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3</w:t>
            </w:r>
          </w:p>
        </w:tc>
        <w:tc>
          <w:tcPr>
            <w:tcW w:w="283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LED电源控制箱</w:t>
            </w:r>
          </w:p>
        </w:tc>
        <w:tc>
          <w:tcPr>
            <w:tcW w:w="387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含箱体及空开设备</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套</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4</w:t>
            </w:r>
          </w:p>
        </w:tc>
        <w:tc>
          <w:tcPr>
            <w:tcW w:w="283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安装辅料（含装修配合）</w:t>
            </w:r>
          </w:p>
        </w:tc>
        <w:tc>
          <w:tcPr>
            <w:tcW w:w="387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含进出线缆等安装所需全部辅料装修完成的修复工作</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项</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5</w:t>
            </w:r>
          </w:p>
        </w:tc>
        <w:tc>
          <w:tcPr>
            <w:tcW w:w="2835"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接入原信息发布系统</w:t>
            </w:r>
          </w:p>
        </w:tc>
        <w:tc>
          <w:tcPr>
            <w:tcW w:w="387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 w:val="22"/>
                <w:szCs w:val="21"/>
              </w:rPr>
            </w:pPr>
            <w:r>
              <w:rPr>
                <w:rFonts w:hint="eastAsia" w:ascii="宋体" w:hAnsi="宋体" w:cs="宋体"/>
                <w:color w:val="000000"/>
                <w:kern w:val="0"/>
                <w:szCs w:val="21"/>
              </w:rPr>
              <w:t>与原系统无缝对接所需要的全部软、硬件的定制、开发费用，包含在投标总价中。</w:t>
            </w:r>
          </w:p>
        </w:tc>
        <w:tc>
          <w:tcPr>
            <w:tcW w:w="84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项</w:t>
            </w:r>
          </w:p>
        </w:tc>
        <w:tc>
          <w:tcPr>
            <w:tcW w:w="84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 w:val="22"/>
                <w:szCs w:val="21"/>
              </w:rPr>
            </w:pPr>
            <w:r>
              <w:rPr>
                <w:rFonts w:hint="eastAsia" w:ascii="宋体" w:hAnsi="宋体" w:cs="宋体"/>
                <w:color w:val="000000"/>
                <w:kern w:val="0"/>
                <w:szCs w:val="21"/>
              </w:rPr>
              <w:t>1</w:t>
            </w:r>
          </w:p>
        </w:tc>
      </w:tr>
    </w:tbl>
    <w:p>
      <w:pPr>
        <w:adjustRightInd w:val="0"/>
        <w:spacing w:line="360" w:lineRule="auto"/>
        <w:ind w:left="6"/>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（十三）公共广播系统</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一期已将建成的各智能化系统集成在统一平台上，本次需将病房楼背景音乐及紧急广播系统接口进行扩展。</w:t>
      </w:r>
      <w:r>
        <w:rPr>
          <w:rFonts w:ascii="宋体" w:hAnsi="宋体" w:cs="宋体"/>
          <w:color w:val="000000"/>
          <w:szCs w:val="21"/>
        </w:rPr>
        <w:t>一期除 5 号病房楼以外，其余均已建成启用公共广播系统，广播系统设备不在本次招标范围内，投标单位需实施管线施工、原有设备（吸顶喇叭 96 只，壁 挂喇叭 9 只、网络终端 16 台，功放 18 台）的安装调试并与一期广播系统和集成 系统平台对接。投标单位可自行踏勘现场，计算相应工程量，费用需包含在投标 总价中</w:t>
      </w:r>
      <w:r>
        <w:rPr>
          <w:rFonts w:hint="eastAsia" w:ascii="宋体" w:hAnsi="宋体" w:cs="宋体"/>
          <w:color w:val="000000"/>
          <w:szCs w:val="21"/>
        </w:rPr>
        <w:t>。</w:t>
      </w:r>
    </w:p>
    <w:p>
      <w:pPr>
        <w:adjustRightInd w:val="0"/>
        <w:spacing w:line="360" w:lineRule="auto"/>
        <w:ind w:firstLine="420" w:firstLineChars="200"/>
        <w:textAlignment w:val="baseline"/>
        <w:rPr>
          <w:rFonts w:ascii="宋体" w:hAnsi="宋体" w:cs="宋体"/>
          <w:bCs/>
          <w:color w:val="000000"/>
          <w:kern w:val="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（十四）计算机网络系统（含无线网络覆盖）</w:t>
      </w:r>
    </w:p>
    <w:p>
      <w:pPr>
        <w:adjustRightInd w:val="0"/>
        <w:spacing w:line="360" w:lineRule="auto"/>
        <w:ind w:firstLine="420" w:firstLineChars="200"/>
        <w:rPr>
          <w:rFonts w:ascii="宋体" w:hAnsi="宋体" w:cs="宋体"/>
          <w:color w:val="000000"/>
          <w:szCs w:val="21"/>
        </w:rPr>
      </w:pPr>
      <w:r>
        <w:rPr>
          <w:rFonts w:hint="eastAsia" w:ascii="宋体" w:hAnsi="宋体" w:cs="宋体"/>
          <w:bCs/>
          <w:color w:val="000000"/>
          <w:kern w:val="0"/>
          <w:szCs w:val="21"/>
        </w:rPr>
        <w:t>1.建设</w:t>
      </w:r>
      <w:r>
        <w:rPr>
          <w:rFonts w:hint="eastAsia" w:ascii="宋体" w:hAnsi="宋体" w:cs="宋体"/>
          <w:color w:val="000000"/>
          <w:szCs w:val="21"/>
        </w:rPr>
        <w:t>需求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丁桥医院目前已建设完成的网络分为内网、外网、设备网，三套网络之间物理隔离。内网主要提供传统数据库、电子病历、HIS、OA等业务；外网主要提供互联网服务，远程诊疗、资源共享等业务；设备网主要承载内部监控、门禁、信息发布等系统的数据交换使用。</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次病房楼的计算机网络系统同样遵循该原则，将内网、外网、设备网进行物理隔离。一期已将主干光纤、电缆从中心机房布放至病房楼1层汇聚机房，本次网络系统需增加病房楼汇聚交换机及接入层交换机设备。</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本项目网络设备甲供，中标人根据内网、外网、设备网需使用的端口数量配置网络交换机。</w:t>
      </w:r>
    </w:p>
    <w:p>
      <w:pPr>
        <w:adjustRightInd w:val="0"/>
        <w:spacing w:line="360" w:lineRule="auto"/>
        <w:ind w:firstLine="420" w:firstLineChars="200"/>
        <w:rPr>
          <w:rFonts w:ascii="宋体" w:hAnsi="宋体" w:cs="宋体"/>
          <w:b/>
          <w:bCs/>
          <w:color w:val="000000"/>
          <w:szCs w:val="21"/>
        </w:rPr>
      </w:pPr>
      <w:r>
        <w:rPr>
          <w:rFonts w:hint="eastAsia" w:ascii="宋体" w:hAnsi="宋体" w:cs="宋体"/>
          <w:color w:val="000000"/>
          <w:szCs w:val="21"/>
        </w:rPr>
        <w:t>无线AP信号覆盖系统考虑一至十层。其中四个标准病区，每间病房预留1个无线AP点布线（其中5人间配2个），走廊公共区域每个病区6个，共计150个点位，其余每层各预留25个无线AP点位，共250个。无线AP设备甲供，中标人负责管线施工及设备安装调试，并与一期已建成的无线AP系统无缝对接，管线工程量计入综合布线系统中。</w:t>
      </w:r>
    </w:p>
    <w:p>
      <w:pPr>
        <w:adjustRightInd w:val="0"/>
        <w:spacing w:line="360" w:lineRule="auto"/>
        <w:ind w:firstLine="422" w:firstLineChars="200"/>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 xml:space="preserve">（十五）综合布线系统  </w:t>
      </w:r>
    </w:p>
    <w:p>
      <w:pPr>
        <w:adjustRightInd w:val="0"/>
        <w:spacing w:line="360" w:lineRule="auto"/>
        <w:rPr>
          <w:rFonts w:ascii="宋体" w:hAnsi="宋体" w:cs="宋体"/>
          <w:color w:val="000000"/>
          <w:szCs w:val="21"/>
        </w:rPr>
      </w:pPr>
      <w:r>
        <w:rPr>
          <w:rFonts w:hint="eastAsia" w:ascii="宋体" w:hAnsi="宋体" w:cs="宋体"/>
          <w:color w:val="000000"/>
          <w:szCs w:val="21"/>
        </w:rPr>
        <w:t>1、建设需求</w:t>
      </w:r>
    </w:p>
    <w:p>
      <w:pPr>
        <w:adjustRightInd w:val="0"/>
        <w:spacing w:line="360" w:lineRule="auto"/>
        <w:ind w:firstLine="420" w:firstLineChars="200"/>
        <w:rPr>
          <w:rFonts w:ascii="宋体" w:hAnsi="宋体" w:cs="宋体"/>
          <w:color w:val="000000"/>
          <w:szCs w:val="21"/>
        </w:rPr>
      </w:pPr>
      <w:r>
        <w:rPr>
          <w:rFonts w:hint="eastAsia" w:ascii="宋体" w:hAnsi="宋体" w:cs="宋体"/>
          <w:color w:val="000000"/>
          <w:szCs w:val="21"/>
        </w:rPr>
        <w:t>本系统是对于整栋大楼的网络、语音信号的基础建设。一期已从行政楼三楼中心机房布放2根24芯光缆和1根200对大对数电缆至病房楼一层汇聚机房，本次设计将主干光纤、电缆布放至各楼层（1-10层）弱电井道，主干桥架敷设到位，标准病区的网络、电话信息点根据病区内的具体格局和布置进行点位设置。本系统包含病房楼250个（每层25个）无线AP点位的网线布放。</w:t>
      </w:r>
    </w:p>
    <w:p>
      <w:pPr>
        <w:adjustRightInd w:val="0"/>
        <w:spacing w:line="360" w:lineRule="auto"/>
        <w:rPr>
          <w:rFonts w:ascii="宋体" w:hAnsi="宋体" w:cs="宋体"/>
          <w:color w:val="000000"/>
          <w:szCs w:val="21"/>
        </w:rPr>
      </w:pPr>
      <w:r>
        <w:rPr>
          <w:rFonts w:hint="eastAsia" w:ascii="宋体" w:hAnsi="宋体" w:cs="宋体"/>
          <w:color w:val="000000"/>
          <w:szCs w:val="21"/>
        </w:rPr>
        <w:t>2、设备技术参数要求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568"/>
        <w:gridCol w:w="4236"/>
        <w:gridCol w:w="811"/>
        <w:gridCol w:w="811"/>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 w:val="22"/>
                <w:szCs w:val="21"/>
              </w:rPr>
            </w:pPr>
            <w:r>
              <w:rPr>
                <w:rFonts w:hint="eastAsia" w:ascii="宋体" w:hAnsi="宋体" w:cs="宋体"/>
                <w:b/>
                <w:color w:val="000000"/>
                <w:kern w:val="0"/>
                <w:szCs w:val="21"/>
              </w:rPr>
              <w:t>序号</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 w:val="22"/>
                <w:szCs w:val="21"/>
              </w:rPr>
            </w:pPr>
            <w:r>
              <w:rPr>
                <w:rFonts w:hint="eastAsia" w:ascii="宋体" w:hAnsi="宋体" w:cs="宋体"/>
                <w:b/>
                <w:color w:val="000000"/>
                <w:kern w:val="0"/>
                <w:szCs w:val="21"/>
              </w:rPr>
              <w:t>名   称</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 w:val="22"/>
                <w:szCs w:val="21"/>
              </w:rPr>
            </w:pPr>
            <w:r>
              <w:rPr>
                <w:rFonts w:hint="eastAsia" w:ascii="宋体" w:hAnsi="宋体" w:cs="宋体"/>
                <w:b/>
                <w:color w:val="000000"/>
                <w:kern w:val="0"/>
                <w:szCs w:val="21"/>
              </w:rPr>
              <w:t>参数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 w:val="22"/>
                <w:szCs w:val="21"/>
              </w:rPr>
            </w:pPr>
            <w:r>
              <w:rPr>
                <w:rFonts w:hint="eastAsia" w:ascii="宋体" w:hAnsi="宋体" w:cs="宋体"/>
                <w:b/>
                <w:color w:val="000000"/>
                <w:kern w:val="0"/>
                <w:szCs w:val="21"/>
              </w:rPr>
              <w:t>单位</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b/>
                <w:color w:val="000000"/>
                <w:sz w:val="22"/>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网络信息点，含面板、模块、配线架、理线架</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采用六类非屏蔽双绞线及安装所需的面板、模块、配线架、理线架、井道端网络跳线、KBG管等安装材料</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个</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1500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网络机柜</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600*600*2000mm(含机柜底座）</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12U机柜</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600*600*637mm</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12芯室内多模光纤，含尾纤、12口光配、耦合器、跳线、熔接</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万兆，到各楼层</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根</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4芯室内多模光纤，含尾纤、12口光配、耦合器、跳线、熔接</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万兆，，到各楼层</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根</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三类25对电缆</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含安装配件，到各楼层</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根</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110配线架</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含安装配件</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只</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垂直桥架300*200mm</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300*200mm镀锌防火桥架，含支吊架，接地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米</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水平桥架300*200mm</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300*200mm镀锌防火桥架，含支吊架，接地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米</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水平桥架200*100mm</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200*100mm镀锌防火桥架，含支吊架，接地</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米</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1350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安装辅料（含装修配合）</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管线布放及设备安装所需的所有辅料及新装修的复原</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米</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w:t>
            </w:r>
          </w:p>
        </w:tc>
        <w:tc>
          <w:tcPr>
            <w:tcW w:w="2568"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FLUKE测试</w:t>
            </w:r>
          </w:p>
        </w:tc>
        <w:tc>
          <w:tcPr>
            <w:tcW w:w="423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含双绞测试和光钎测试</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链路</w:t>
            </w:r>
          </w:p>
        </w:tc>
        <w:tc>
          <w:tcPr>
            <w:tcW w:w="81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1500</w:t>
            </w:r>
          </w:p>
        </w:tc>
      </w:tr>
    </w:tbl>
    <w:p>
      <w:pPr>
        <w:adjustRightInd w:val="0"/>
        <w:spacing w:line="360" w:lineRule="auto"/>
        <w:rPr>
          <w:rFonts w:ascii="宋体" w:hAnsi="宋体" w:cs="宋体"/>
          <w:b/>
          <w:bCs/>
          <w:color w:val="000000"/>
          <w:szCs w:val="21"/>
        </w:rPr>
      </w:pPr>
    </w:p>
    <w:p>
      <w:pPr>
        <w:adjustRightInd w:val="0"/>
        <w:spacing w:line="360" w:lineRule="auto"/>
        <w:outlineLvl w:val="1"/>
        <w:rPr>
          <w:rFonts w:ascii="宋体" w:hAnsi="宋体" w:cs="宋体"/>
          <w:b/>
          <w:bCs/>
          <w:color w:val="000000"/>
          <w:szCs w:val="21"/>
        </w:rPr>
      </w:pPr>
      <w:r>
        <w:rPr>
          <w:rFonts w:hint="eastAsia" w:ascii="宋体" w:hAnsi="宋体" w:cs="宋体"/>
          <w:b/>
          <w:bCs/>
          <w:color w:val="000000"/>
          <w:szCs w:val="21"/>
        </w:rPr>
        <w:t>（十六）UPS电源供电系统</w:t>
      </w:r>
    </w:p>
    <w:p>
      <w:pPr>
        <w:adjustRightInd w:val="0"/>
        <w:snapToGrid w:val="0"/>
        <w:spacing w:line="360" w:lineRule="auto"/>
        <w:ind w:firstLine="480"/>
        <w:rPr>
          <w:rFonts w:ascii="宋体" w:hAnsi="宋体" w:cs="宋体"/>
          <w:bCs/>
          <w:color w:val="000000"/>
          <w:szCs w:val="21"/>
        </w:rPr>
      </w:pPr>
      <w:r>
        <w:rPr>
          <w:rFonts w:hint="eastAsia" w:ascii="宋体" w:hAnsi="宋体" w:cs="宋体"/>
          <w:bCs/>
          <w:color w:val="000000"/>
          <w:szCs w:val="21"/>
        </w:rPr>
        <w:t>机房的建设必须建立一个良好的供配电系统，在这个系统中不仅要解决计算机设备（主机、程控、网络、电脑、终端等）用电的问题，还要解决保障计算机设备正常运行的其它附属设备（计算机空调、机房照明系统、BA监控等系统）的供配电问题。</w:t>
      </w:r>
    </w:p>
    <w:p>
      <w:pPr>
        <w:adjustRightInd w:val="0"/>
        <w:snapToGrid w:val="0"/>
        <w:spacing w:line="360" w:lineRule="auto"/>
        <w:ind w:firstLine="480"/>
        <w:rPr>
          <w:rFonts w:ascii="宋体" w:hAnsi="宋体" w:cs="宋体"/>
          <w:bCs/>
          <w:color w:val="000000"/>
          <w:szCs w:val="21"/>
        </w:rPr>
      </w:pPr>
      <w:r>
        <w:rPr>
          <w:rFonts w:hint="eastAsia" w:ascii="宋体" w:hAnsi="宋体" w:cs="宋体"/>
          <w:bCs/>
          <w:color w:val="000000"/>
          <w:szCs w:val="21"/>
        </w:rPr>
        <w:t>本项目根据病房楼智能化系统内网、外网及设备网设备用电功率要求，对消控中心的配电箱进行扩容，在一层弱电井道分别设置一只内外网和设备网总配电箱，在3、6、9层弱电井各设置2只内外网和设备网的分配电箱，其余楼层分别从这三个楼层取电。消控中心至一层总配电箱采用10平方电缆；总配电箱至分配电箱采用4平方电缆，分配电箱至各楼层采用2.5平方电缆。</w:t>
      </w:r>
    </w:p>
    <w:tbl>
      <w:tblPr>
        <w:tblStyle w:val="8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984"/>
        <w:gridCol w:w="4620"/>
        <w:gridCol w:w="840"/>
        <w:gridCol w:w="8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序号</w:t>
            </w:r>
          </w:p>
        </w:tc>
        <w:tc>
          <w:tcPr>
            <w:tcW w:w="1984"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名   称</w:t>
            </w:r>
          </w:p>
        </w:tc>
        <w:tc>
          <w:tcPr>
            <w:tcW w:w="4620"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参数</w:t>
            </w:r>
          </w:p>
        </w:tc>
        <w:tc>
          <w:tcPr>
            <w:tcW w:w="840"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单位</w:t>
            </w:r>
          </w:p>
        </w:tc>
        <w:tc>
          <w:tcPr>
            <w:tcW w:w="840" w:type="dxa"/>
            <w:noWrap w:val="0"/>
            <w:vAlign w:val="center"/>
          </w:tcPr>
          <w:p>
            <w:pPr>
              <w:widowControl/>
              <w:adjustRightInd w:val="0"/>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楼层设备网总配电箱改造</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将原有机房配电箱增加相应开关模块和接点模块进行升级改造</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2</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楼层内外网总配电箱改造</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将原有机房配电箱增加相应开关模块和接点模块进行升级改造</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3</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井道设备网配电箱</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要求独立控制各楼层含箱体内全部零部件和集成</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4</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设备网电源支线配管穿线</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要求独立配管敷设</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路</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5</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设备网电源总线配管穿线</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要求独立配管敷设</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路</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6</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井道内外网配电箱</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要求独立控制各楼层含箱体内全部零部件和集成</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只</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7</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内外网电源支线配管穿线</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要求独立配管敷设</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路</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8</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内外网电源总线配管穿线</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要求独立配管敷设</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路</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51"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9</w:t>
            </w:r>
          </w:p>
        </w:tc>
        <w:tc>
          <w:tcPr>
            <w:tcW w:w="1984"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安装辅料（含装修配合）</w:t>
            </w:r>
          </w:p>
        </w:tc>
        <w:tc>
          <w:tcPr>
            <w:tcW w:w="462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含项目实施的一切安装辅料及新老机房已装修完成的修复工作。</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项</w:t>
            </w:r>
          </w:p>
        </w:tc>
        <w:tc>
          <w:tcPr>
            <w:tcW w:w="840" w:type="dxa"/>
            <w:noWrap w:val="0"/>
            <w:vAlign w:val="center"/>
          </w:tcPr>
          <w:p>
            <w:pPr>
              <w:widowControl/>
              <w:adjustRightInd w:val="0"/>
              <w:textAlignment w:val="center"/>
              <w:rPr>
                <w:rFonts w:ascii="宋体" w:hAnsi="宋体" w:cs="宋体"/>
                <w:color w:val="000000"/>
                <w:szCs w:val="21"/>
              </w:rPr>
            </w:pPr>
            <w:r>
              <w:rPr>
                <w:rFonts w:hint="eastAsia" w:ascii="宋体" w:hAnsi="宋体" w:cs="宋体"/>
                <w:color w:val="000000"/>
                <w:kern w:val="0"/>
                <w:szCs w:val="21"/>
              </w:rPr>
              <w:t>1</w:t>
            </w:r>
          </w:p>
        </w:tc>
      </w:tr>
    </w:tbl>
    <w:p>
      <w:pPr>
        <w:pStyle w:val="2"/>
        <w:spacing w:line="360" w:lineRule="auto"/>
        <w:rPr>
          <w:rFonts w:ascii="宋体" w:hAnsi="宋体" w:eastAsia="宋体" w:cs="宋体"/>
          <w:sz w:val="21"/>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 xml:space="preserve">（十七）系统集成接入 </w:t>
      </w:r>
    </w:p>
    <w:p>
      <w:pPr>
        <w:adjustRightInd w:val="0"/>
        <w:snapToGrid w:val="0"/>
        <w:spacing w:line="360" w:lineRule="auto"/>
        <w:ind w:firstLine="480"/>
        <w:rPr>
          <w:rFonts w:ascii="宋体" w:hAnsi="宋体" w:cs="宋体"/>
          <w:color w:val="000000"/>
          <w:szCs w:val="21"/>
        </w:rPr>
      </w:pPr>
      <w:r>
        <w:rPr>
          <w:rFonts w:hint="eastAsia" w:ascii="宋体" w:hAnsi="宋体" w:cs="宋体"/>
          <w:bCs/>
          <w:color w:val="000000"/>
          <w:szCs w:val="21"/>
        </w:rPr>
        <w:t>1.功能</w:t>
      </w:r>
      <w:r>
        <w:rPr>
          <w:rFonts w:hint="eastAsia" w:ascii="宋体" w:hAnsi="宋体" w:cs="宋体"/>
          <w:color w:val="000000"/>
          <w:szCs w:val="21"/>
        </w:rPr>
        <w:t>要求</w:t>
      </w:r>
    </w:p>
    <w:p>
      <w:pPr>
        <w:adjustRightInd w:val="0"/>
        <w:snapToGrid w:val="0"/>
        <w:spacing w:line="360" w:lineRule="auto"/>
        <w:ind w:firstLine="480"/>
        <w:rPr>
          <w:rFonts w:ascii="宋体" w:hAnsi="宋体" w:cs="宋体"/>
          <w:bCs/>
          <w:color w:val="000000"/>
          <w:szCs w:val="21"/>
        </w:rPr>
      </w:pPr>
      <w:r>
        <w:rPr>
          <w:rFonts w:hint="eastAsia" w:ascii="宋体" w:hAnsi="宋体" w:cs="宋体"/>
          <w:bCs/>
          <w:color w:val="000000"/>
          <w:szCs w:val="21"/>
        </w:rPr>
        <w:t>本系统通过从各个智能化系统独立的数据库中进行数据抽取、转换、集成、装载等数据整合以及数据的更新和校验，实现了将不同功能的建筑智能化系统，通过统一的信息标准平台实现集成，以形成具有信息汇集、资源共享及优化管理等综合功能的系统。</w:t>
      </w:r>
    </w:p>
    <w:p>
      <w:pPr>
        <w:adjustRightInd w:val="0"/>
        <w:snapToGrid w:val="0"/>
        <w:spacing w:line="360" w:lineRule="auto"/>
        <w:ind w:firstLine="480"/>
        <w:rPr>
          <w:rFonts w:ascii="宋体" w:hAnsi="宋体" w:cs="宋体"/>
          <w:bCs/>
          <w:color w:val="000000"/>
          <w:szCs w:val="21"/>
        </w:rPr>
      </w:pPr>
      <w:r>
        <w:rPr>
          <w:rFonts w:hint="eastAsia" w:ascii="宋体" w:hAnsi="宋体" w:cs="宋体"/>
          <w:bCs/>
          <w:color w:val="000000"/>
          <w:szCs w:val="21"/>
        </w:rPr>
        <w:t>一期已将建成的各智能化系统集成在统一平台上，本次需将病房楼各智能化系统集成进入该平台。系统可通过设置参数、角色权限分配、设备认证等措施，实现对不同区域的权限管理功能，系统管理员具有最高权限。</w:t>
      </w:r>
    </w:p>
    <w:p>
      <w:pPr>
        <w:adjustRightInd w:val="0"/>
        <w:snapToGrid w:val="0"/>
        <w:spacing w:line="360" w:lineRule="auto"/>
        <w:ind w:firstLine="480"/>
        <w:rPr>
          <w:rFonts w:ascii="宋体" w:hAnsi="宋体" w:cs="宋体"/>
          <w:bCs/>
          <w:color w:val="000000"/>
          <w:szCs w:val="21"/>
        </w:rPr>
      </w:pPr>
      <w:r>
        <w:rPr>
          <w:rFonts w:hint="eastAsia" w:ascii="宋体" w:hAnsi="宋体" w:cs="宋体"/>
          <w:bCs/>
          <w:color w:val="000000"/>
          <w:szCs w:val="21"/>
        </w:rPr>
        <w:t>一期系统集成采用新基点品牌。</w:t>
      </w:r>
    </w:p>
    <w:p>
      <w:pPr>
        <w:adjustRightInd w:val="0"/>
        <w:snapToGrid w:val="0"/>
        <w:spacing w:line="360" w:lineRule="auto"/>
        <w:ind w:firstLine="480"/>
        <w:rPr>
          <w:rFonts w:ascii="宋体" w:hAnsi="宋体" w:cs="宋体"/>
          <w:color w:val="000000"/>
          <w:szCs w:val="21"/>
        </w:rPr>
      </w:pPr>
      <w:r>
        <w:rPr>
          <w:rFonts w:hint="eastAsia" w:ascii="宋体" w:hAnsi="宋体" w:cs="宋体"/>
          <w:bCs/>
          <w:color w:val="000000"/>
          <w:szCs w:val="21"/>
        </w:rPr>
        <w:t>2.设备</w:t>
      </w:r>
      <w:r>
        <w:rPr>
          <w:rFonts w:hint="eastAsia" w:ascii="宋体" w:hAnsi="宋体" w:cs="宋体"/>
          <w:color w:val="000000"/>
          <w:szCs w:val="21"/>
        </w:rPr>
        <w:t>技术参数要求</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59"/>
        <w:gridCol w:w="5209"/>
        <w:gridCol w:w="829"/>
        <w:gridCol w:w="829"/>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5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名 称</w:t>
            </w:r>
          </w:p>
        </w:tc>
        <w:tc>
          <w:tcPr>
            <w:tcW w:w="52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参数</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智能化集成系统软件平台</w:t>
            </w:r>
          </w:p>
        </w:tc>
        <w:tc>
          <w:tcPr>
            <w:tcW w:w="5209" w:type="dxa"/>
            <w:noWrap w:val="0"/>
            <w:tcMar>
              <w:top w:w="15" w:type="dxa"/>
              <w:left w:w="15" w:type="dxa"/>
              <w:right w:w="15" w:type="dxa"/>
            </w:tcMar>
            <w:vAlign w:val="center"/>
          </w:tcPr>
          <w:p>
            <w:pPr>
              <w:widowControl/>
              <w:ind w:left="210" w:leftChars="100"/>
              <w:textAlignment w:val="center"/>
              <w:rPr>
                <w:color w:val="000000"/>
              </w:rPr>
            </w:pPr>
            <w:r>
              <w:rPr>
                <w:rFonts w:hint="eastAsia"/>
                <w:color w:val="000000"/>
              </w:rPr>
              <w:t>★能够无缝兼容不同子系统，采用高效的通用接口技术。可以转换多种子系统的协议，如：RS485/232、API、BACNET、ODBC、OPC、MODBUS等。系统最大监控点数：不限；</w:t>
            </w:r>
            <w:r>
              <w:rPr>
                <w:rFonts w:hint="eastAsia" w:ascii="Calibri"/>
                <w:color w:val="000000"/>
              </w:rPr>
              <w:t>在投标文件中提供软件著作权证书、软件测评报告</w:t>
            </w:r>
            <w:r>
              <w:rPr>
                <w:rFonts w:hint="eastAsia"/>
                <w:color w:val="000000"/>
              </w:rPr>
              <w:br w:type="textWrapping"/>
            </w:r>
            <w:r>
              <w:rPr>
                <w:rFonts w:hint="eastAsia"/>
                <w:color w:val="000000"/>
              </w:rPr>
              <w:t> 系统实时数据传送时间：≤1s；</w:t>
            </w:r>
            <w:r>
              <w:rPr>
                <w:rFonts w:hint="eastAsia"/>
                <w:color w:val="000000"/>
              </w:rPr>
              <w:br w:type="textWrapping"/>
            </w:r>
            <w:r>
              <w:rPr>
                <w:rFonts w:hint="eastAsia"/>
                <w:color w:val="000000"/>
              </w:rPr>
              <w:t> 系统控制命令传送时间：≤1s ；</w:t>
            </w:r>
            <w:r>
              <w:rPr>
                <w:rFonts w:hint="eastAsia"/>
                <w:color w:val="000000"/>
              </w:rPr>
              <w:br w:type="textWrapping"/>
            </w:r>
            <w:r>
              <w:rPr>
                <w:rFonts w:hint="eastAsia"/>
                <w:color w:val="000000"/>
              </w:rPr>
              <w:t> 系统联动命令传送时间：≤1.5s ；</w:t>
            </w:r>
            <w:r>
              <w:rPr>
                <w:rFonts w:hint="eastAsia"/>
                <w:color w:val="000000"/>
              </w:rPr>
              <w:br w:type="textWrapping"/>
            </w:r>
            <w:r>
              <w:rPr>
                <w:rFonts w:hint="eastAsia"/>
                <w:color w:val="000000"/>
              </w:rPr>
              <w:t> 数据库存储数据刷新时间：≤1s；</w:t>
            </w:r>
            <w:r>
              <w:rPr>
                <w:rFonts w:hint="eastAsia"/>
                <w:color w:val="000000"/>
              </w:rPr>
              <w:br w:type="textWrapping"/>
            </w:r>
            <w:r>
              <w:rPr>
                <w:rFonts w:hint="eastAsia"/>
                <w:color w:val="000000"/>
              </w:rPr>
              <w:t> 查询数据动态更新时间：≤1s；</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智能客户端套件</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1、能够允许网络上的任一工作站通过一致的软件界面对各子系统设备的运行数据和运行状态进行高性能的实时监测、采集。</w:t>
            </w:r>
            <w:r>
              <w:rPr>
                <w:rFonts w:hint="eastAsia" w:ascii="宋体" w:hAnsi="宋体" w:cs="宋体"/>
                <w:color w:val="000000"/>
                <w:kern w:val="0"/>
                <w:szCs w:val="21"/>
              </w:rPr>
              <w:br w:type="textWrapping"/>
            </w:r>
            <w:r>
              <w:rPr>
                <w:rFonts w:hint="eastAsia" w:ascii="宋体" w:hAnsi="宋体" w:cs="宋体"/>
                <w:color w:val="000000"/>
                <w:kern w:val="0"/>
                <w:szCs w:val="21"/>
              </w:rPr>
              <w:t>2、使用者可根据权限设置在电子地图上实现对设备的操作管理。</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楼宇自控系统接口扩建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1、设备控制运行和检测数据的汇集与积累：智能化集成系统与机电设备监控系统的通讯功能模块相连，汇集各种设备的运行和检测参数，并对各类数据进行积累与总计，以便更好的管理。</w:t>
            </w:r>
            <w:r>
              <w:rPr>
                <w:rFonts w:hint="eastAsia" w:ascii="宋体" w:hAnsi="宋体" w:cs="宋体"/>
                <w:color w:val="000000"/>
                <w:kern w:val="0"/>
                <w:szCs w:val="21"/>
              </w:rPr>
              <w:br w:type="textWrapping"/>
            </w:r>
            <w:r>
              <w:rPr>
                <w:rFonts w:hint="eastAsia" w:ascii="宋体" w:hAnsi="宋体" w:cs="宋体"/>
                <w:color w:val="000000"/>
                <w:kern w:val="0"/>
                <w:szCs w:val="21"/>
              </w:rPr>
              <w:t>2、楼宇自控系统提供监控照明、电梯设备、排风设备各个点的开/关状态、手动/自动状态、运行/停止状态、过滤器正常/报警等实时数据信息给智能化集成系统。</w:t>
            </w:r>
            <w:r>
              <w:rPr>
                <w:rFonts w:hint="eastAsia" w:ascii="宋体" w:hAnsi="宋体" w:cs="宋体"/>
                <w:color w:val="000000"/>
                <w:kern w:val="0"/>
                <w:szCs w:val="21"/>
              </w:rPr>
              <w:br w:type="textWrapping"/>
            </w:r>
            <w:r>
              <w:rPr>
                <w:rFonts w:hint="eastAsia" w:ascii="宋体" w:hAnsi="宋体" w:cs="宋体"/>
                <w:color w:val="000000"/>
                <w:kern w:val="0"/>
                <w:szCs w:val="21"/>
              </w:rPr>
              <w:t>3、楼宇自控系统提供监控照明、电梯设备、排风各个点的实时数据信息给智能化集成系统。</w:t>
            </w:r>
            <w:r>
              <w:rPr>
                <w:rFonts w:hint="eastAsia" w:ascii="宋体" w:hAnsi="宋体" w:cs="宋体"/>
                <w:color w:val="000000"/>
                <w:kern w:val="0"/>
                <w:szCs w:val="21"/>
              </w:rPr>
              <w:br w:type="textWrapping"/>
            </w:r>
            <w:r>
              <w:rPr>
                <w:rFonts w:hint="eastAsia" w:ascii="宋体" w:hAnsi="宋体" w:cs="宋体"/>
                <w:color w:val="000000"/>
                <w:kern w:val="0"/>
                <w:szCs w:val="21"/>
              </w:rPr>
              <w:t>4、楼宇自控系统提供监控照明、电梯设备、排风各个点的开/关控制权限，回风温度设置权限等控制权限给智能化集成系统。</w:t>
            </w:r>
            <w:r>
              <w:rPr>
                <w:rFonts w:hint="eastAsia" w:ascii="宋体" w:hAnsi="宋体" w:cs="宋体"/>
                <w:color w:val="000000"/>
                <w:kern w:val="0"/>
                <w:szCs w:val="21"/>
              </w:rPr>
              <w:br w:type="textWrapping"/>
            </w:r>
            <w:r>
              <w:rPr>
                <w:rFonts w:hint="eastAsia" w:ascii="宋体" w:hAnsi="宋体" w:cs="宋体"/>
                <w:color w:val="000000"/>
                <w:kern w:val="0"/>
                <w:szCs w:val="21"/>
              </w:rPr>
              <w:t>5、楼宇自控系统提供给水/排水系统,生活水池的高/低液位正常和报警信息，提供生活水泵/排污水泵的正常运行/停止状态、故障状态等给智能化集成系统。</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4</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入侵报警系统接口扩建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1、智能化集成系统（IBMS）控制平台以通过与视频监控系统的联动，预设入侵报警系统各感应点周围摄像机的动作序列；在接收到入侵报警系统的报警信息后进行迅速切换状态并及时进行报警。</w:t>
            </w:r>
            <w:r>
              <w:rPr>
                <w:rFonts w:hint="eastAsia" w:ascii="宋体" w:hAnsi="宋体" w:cs="宋体"/>
                <w:color w:val="000000"/>
                <w:kern w:val="0"/>
                <w:szCs w:val="21"/>
              </w:rPr>
              <w:br w:type="textWrapping"/>
            </w:r>
            <w:r>
              <w:rPr>
                <w:rFonts w:hint="eastAsia" w:ascii="宋体" w:hAnsi="宋体" w:cs="宋体"/>
                <w:color w:val="000000"/>
                <w:kern w:val="0"/>
                <w:szCs w:val="21"/>
              </w:rPr>
              <w:t>2、入侵报警系统提供设备的故障信息，运行状态，报警信息给智能化集成系统（IBMS）。</w:t>
            </w:r>
            <w:r>
              <w:rPr>
                <w:rFonts w:hint="eastAsia" w:ascii="宋体" w:hAnsi="宋体" w:cs="宋体"/>
                <w:color w:val="000000"/>
                <w:kern w:val="0"/>
                <w:szCs w:val="21"/>
              </w:rPr>
              <w:br w:type="textWrapping"/>
            </w:r>
            <w:r>
              <w:rPr>
                <w:rFonts w:hint="eastAsia" w:ascii="宋体" w:hAnsi="宋体" w:cs="宋体"/>
                <w:color w:val="000000"/>
                <w:kern w:val="0"/>
                <w:szCs w:val="21"/>
              </w:rPr>
              <w:t>3、智能化集成系统（IBMS）控制平台自动生成相关的报警记录。</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5</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电子巡更系统接口扩建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1、智能化集成系统在电子地图上显示寻查点纪录；</w:t>
            </w:r>
            <w:r>
              <w:rPr>
                <w:rFonts w:hint="eastAsia" w:ascii="宋体" w:hAnsi="宋体" w:cs="宋体"/>
                <w:color w:val="000000"/>
                <w:kern w:val="0"/>
                <w:szCs w:val="21"/>
              </w:rPr>
              <w:br w:type="textWrapping"/>
            </w:r>
            <w:r>
              <w:rPr>
                <w:rFonts w:hint="eastAsia" w:ascii="宋体" w:hAnsi="宋体" w:cs="宋体"/>
                <w:color w:val="000000"/>
                <w:kern w:val="0"/>
                <w:szCs w:val="21"/>
              </w:rPr>
              <w:t>2、电子巡更管理系统提供巡查信息的历史记录（巡查人员、巡查时间、巡查地点）等数据给智能化集成系统；</w:t>
            </w:r>
            <w:r>
              <w:rPr>
                <w:rFonts w:hint="eastAsia" w:ascii="宋体" w:hAnsi="宋体" w:cs="宋体"/>
                <w:color w:val="000000"/>
                <w:kern w:val="0"/>
                <w:szCs w:val="21"/>
              </w:rPr>
              <w:br w:type="textWrapping"/>
            </w:r>
            <w:r>
              <w:rPr>
                <w:rFonts w:hint="eastAsia" w:ascii="宋体" w:hAnsi="宋体" w:cs="宋体"/>
                <w:color w:val="000000"/>
                <w:kern w:val="0"/>
                <w:szCs w:val="21"/>
              </w:rPr>
              <w:t>3、若该电子电子巡更系统为在线式巡更，并提供OPC等实时通讯数据功能模块的情况下，智能化集成系统实现以电子地图的方式，在电子地图上实时显示各个巡更点的巡更状态；</w:t>
            </w:r>
            <w:r>
              <w:rPr>
                <w:rFonts w:hint="eastAsia" w:ascii="宋体" w:hAnsi="宋体" w:cs="宋体"/>
                <w:color w:val="000000"/>
                <w:kern w:val="0"/>
                <w:szCs w:val="21"/>
              </w:rPr>
              <w:br w:type="textWrapping"/>
            </w:r>
            <w:r>
              <w:rPr>
                <w:rFonts w:hint="eastAsia" w:ascii="宋体" w:hAnsi="宋体" w:cs="宋体"/>
                <w:color w:val="000000"/>
                <w:kern w:val="0"/>
                <w:szCs w:val="21"/>
              </w:rPr>
              <w:t>4、采用离线式电子电子巡更系统，巡视点的设置方便灵活。巡视点应分布在楼内各层（包括地下层）及各重要保卫部门及地区；</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6</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智能一卡通系统接口扩建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1、在IBMS管理计算机上实时监视智能一卡通系统主机、各个出入口的位置和系统运行、故障、报警状态，并以报警平面图和表格等方式显示所有门禁点的运行、故障、报警状态；</w:t>
            </w:r>
            <w:r>
              <w:rPr>
                <w:rFonts w:hint="eastAsia" w:ascii="宋体" w:hAnsi="宋体" w:cs="宋体"/>
                <w:color w:val="000000"/>
                <w:kern w:val="0"/>
                <w:szCs w:val="21"/>
              </w:rPr>
              <w:br w:type="textWrapping"/>
            </w:r>
            <w:r>
              <w:rPr>
                <w:rFonts w:hint="eastAsia" w:ascii="宋体" w:hAnsi="宋体" w:cs="宋体"/>
                <w:color w:val="000000"/>
                <w:kern w:val="0"/>
                <w:szCs w:val="21"/>
              </w:rPr>
              <w:t>2、在IBMS管理计算机上，操纵权限内任一扇门门禁锁的开闭，进行保安设防/撤防管理；</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7</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视频监控系统接口扩建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1、智能化集成系统可以以电子地图和菜单等多种方式管理所有的摄像机</w:t>
            </w:r>
            <w:r>
              <w:rPr>
                <w:rFonts w:hint="eastAsia" w:ascii="宋体" w:hAnsi="宋体" w:cs="宋体"/>
                <w:color w:val="000000"/>
                <w:kern w:val="0"/>
                <w:szCs w:val="21"/>
              </w:rPr>
              <w:br w:type="textWrapping"/>
            </w:r>
            <w:r>
              <w:rPr>
                <w:rFonts w:hint="eastAsia" w:ascii="宋体" w:hAnsi="宋体" w:cs="宋体"/>
                <w:color w:val="000000"/>
                <w:kern w:val="0"/>
                <w:szCs w:val="21"/>
              </w:rPr>
              <w:t>2、智能化集成系统可以实现对每个摄像机进行联动配置，在接收到其它系统的报警信息的同时进行相应的联动；</w:t>
            </w:r>
            <w:r>
              <w:rPr>
                <w:rFonts w:hint="eastAsia" w:ascii="宋体" w:hAnsi="宋体" w:cs="宋体"/>
                <w:color w:val="000000"/>
                <w:kern w:val="0"/>
                <w:szCs w:val="21"/>
              </w:rPr>
              <w:br w:type="textWrapping"/>
            </w:r>
            <w:r>
              <w:rPr>
                <w:rFonts w:hint="eastAsia" w:ascii="宋体" w:hAnsi="宋体" w:cs="宋体"/>
                <w:color w:val="000000"/>
                <w:kern w:val="0"/>
                <w:szCs w:val="21"/>
              </w:rPr>
              <w:t>3、智能化集成系统可以实现从监控工作站的电子地图窗口中点击摄像头调出实时动态监控的图像；</w:t>
            </w:r>
            <w:r>
              <w:rPr>
                <w:rFonts w:hint="eastAsia" w:ascii="宋体" w:hAnsi="宋体" w:cs="宋体"/>
                <w:color w:val="000000"/>
                <w:kern w:val="0"/>
                <w:szCs w:val="21"/>
              </w:rPr>
              <w:br w:type="textWrapping"/>
            </w:r>
            <w:r>
              <w:rPr>
                <w:rFonts w:hint="eastAsia" w:ascii="宋体" w:hAnsi="宋体" w:cs="宋体"/>
                <w:color w:val="000000"/>
                <w:kern w:val="0"/>
                <w:szCs w:val="21"/>
              </w:rPr>
              <w:t>4、在视频监控系统提供矩阵控制协议和网络SDK开发包（带云台控制）的情况下，智能化集成系统实现带云台摄像机的控制、俯仰及变焦对焦等功能。</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8</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背景音乐及紧急广播系统接口扩建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1、对背景音乐及紧急广播系统设备的工作状态（运行状态、报警信息及故障信息）进行集中监控；</w:t>
            </w:r>
            <w:r>
              <w:rPr>
                <w:rFonts w:hint="eastAsia" w:ascii="宋体" w:hAnsi="宋体" w:cs="宋体"/>
                <w:color w:val="000000"/>
                <w:kern w:val="0"/>
                <w:szCs w:val="21"/>
              </w:rPr>
              <w:br w:type="textWrapping"/>
            </w:r>
            <w:r>
              <w:rPr>
                <w:rFonts w:hint="eastAsia" w:ascii="宋体" w:hAnsi="宋体" w:cs="宋体"/>
                <w:color w:val="000000"/>
                <w:kern w:val="0"/>
                <w:szCs w:val="21"/>
              </w:rPr>
              <w:t>2、提供各广播回路的运行状态、广播音源、播出时间等；</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9</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能量计量系统接口扩建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1、能源计量系统提供监测用户的用水量、用电量和用冷量等数据给智能化集成系统。</w:t>
            </w:r>
            <w:r>
              <w:rPr>
                <w:rFonts w:hint="eastAsia" w:ascii="宋体" w:hAnsi="宋体" w:cs="宋体"/>
                <w:color w:val="000000"/>
                <w:kern w:val="0"/>
                <w:szCs w:val="21"/>
              </w:rPr>
              <w:br w:type="textWrapping"/>
            </w:r>
            <w:r>
              <w:rPr>
                <w:rFonts w:hint="eastAsia" w:ascii="宋体" w:hAnsi="宋体" w:cs="宋体"/>
                <w:color w:val="000000"/>
                <w:kern w:val="0"/>
                <w:szCs w:val="21"/>
              </w:rPr>
              <w:t>2、能源计量系统提供实时及历史用水量、电度、用冷量一览表，费用一览表给智能化集成系统。</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10</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机房环控系统接口扩建</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1、查看机房里的供配电、UPS、空调、漏水、温湿度等这些设备的工作状态；</w:t>
            </w:r>
            <w:r>
              <w:rPr>
                <w:rFonts w:hint="eastAsia" w:ascii="宋体" w:hAnsi="宋体" w:cs="宋体"/>
                <w:color w:val="000000"/>
                <w:kern w:val="0"/>
                <w:szCs w:val="21"/>
              </w:rPr>
              <w:br w:type="textWrapping"/>
            </w:r>
            <w:r>
              <w:rPr>
                <w:rFonts w:hint="eastAsia" w:ascii="宋体" w:hAnsi="宋体" w:cs="宋体"/>
                <w:color w:val="000000"/>
                <w:kern w:val="0"/>
                <w:szCs w:val="21"/>
              </w:rPr>
              <w:t>2、发生异常情况时可及时发出报警信息</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11</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电子地图开发</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楼层电子地图开发</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12</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智能化集成软件平台安装和调试</w:t>
            </w:r>
          </w:p>
        </w:tc>
        <w:tc>
          <w:tcPr>
            <w:tcW w:w="52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智能化集成软件平台安装和调试</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13</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与原系统合并升级</w:t>
            </w:r>
          </w:p>
        </w:tc>
        <w:tc>
          <w:tcPr>
            <w:tcW w:w="5209" w:type="dxa"/>
            <w:noWrap w:val="0"/>
            <w:tcMar>
              <w:top w:w="15" w:type="dxa"/>
              <w:left w:w="15" w:type="dxa"/>
              <w:right w:w="15" w:type="dxa"/>
            </w:tcMar>
            <w:vAlign w:val="center"/>
          </w:tcPr>
          <w:p>
            <w:pPr>
              <w:adjustRightInd w:val="0"/>
              <w:ind w:left="210" w:leftChars="100"/>
              <w:rPr>
                <w:rFonts w:ascii="宋体" w:hAnsi="宋体" w:cs="宋体"/>
                <w:color w:val="000000"/>
                <w:szCs w:val="21"/>
              </w:rPr>
            </w:pPr>
            <w:r>
              <w:rPr>
                <w:rFonts w:hint="eastAsia" w:ascii="宋体" w:hAnsi="宋体" w:cs="宋体"/>
                <w:color w:val="000000"/>
                <w:kern w:val="0"/>
                <w:szCs w:val="21"/>
              </w:rPr>
              <w:t>与原系统合并升级，包含在投标总价中</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2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bl>
    <w:p>
      <w:pPr>
        <w:adjustRightInd w:val="0"/>
        <w:spacing w:line="360" w:lineRule="auto"/>
        <w:rPr>
          <w:rFonts w:hint="eastAsia" w:ascii="宋体" w:hAnsi="宋体" w:cs="宋体"/>
          <w:color w:val="000000"/>
          <w:szCs w:val="21"/>
        </w:rPr>
      </w:pPr>
      <w:r>
        <w:rPr>
          <w:rFonts w:hint="eastAsia" w:ascii="宋体" w:hAnsi="宋体" w:cs="宋体"/>
          <w:color w:val="000000"/>
          <w:szCs w:val="21"/>
        </w:rPr>
        <w:t>（十八）19寸网络液晶一体机(含每块屏的强弱电布线调试)</w:t>
      </w:r>
    </w:p>
    <w:p>
      <w:pPr>
        <w:adjustRightInd w:val="0"/>
        <w:spacing w:line="360" w:lineRule="auto"/>
        <w:rPr>
          <w:rFonts w:ascii="宋体" w:hAnsi="宋体" w:cs="宋体"/>
          <w:color w:val="000000"/>
          <w:szCs w:val="21"/>
        </w:rPr>
      </w:pPr>
      <w:r>
        <w:rPr>
          <w:rFonts w:hint="eastAsia" w:ascii="宋体" w:hAnsi="宋体" w:cs="宋体"/>
          <w:color w:val="000000"/>
          <w:szCs w:val="21"/>
        </w:rPr>
        <w:t>一期已建设的排队叫号系统为神州视翰品牌，本次需增加</w:t>
      </w:r>
      <w:r>
        <w:rPr>
          <w:rFonts w:ascii="宋体" w:hAnsi="宋体" w:cs="宋体"/>
          <w:color w:val="000000"/>
          <w:szCs w:val="21"/>
        </w:rPr>
        <w:t>20</w:t>
      </w:r>
      <w:r>
        <w:rPr>
          <w:rFonts w:hint="eastAsia" w:ascii="宋体" w:hAnsi="宋体" w:cs="宋体"/>
          <w:color w:val="000000"/>
          <w:szCs w:val="21"/>
        </w:rPr>
        <w:t>台19寸网络液晶一体机，要求如下：</w:t>
      </w:r>
    </w:p>
    <w:p>
      <w:pPr>
        <w:adjustRightInd w:val="0"/>
        <w:spacing w:line="360" w:lineRule="auto"/>
        <w:rPr>
          <w:rFonts w:ascii="宋体" w:hAnsi="宋体" w:cs="宋体"/>
          <w:color w:val="000000"/>
          <w:szCs w:val="21"/>
        </w:rPr>
      </w:pPr>
      <w:r>
        <w:rPr>
          <w:rFonts w:hint="eastAsia" w:ascii="宋体" w:hAnsi="宋体" w:cs="宋体"/>
          <w:color w:val="000000"/>
          <w:szCs w:val="21"/>
        </w:rPr>
        <w:t>（1）支持医生账号登录，和医生工作站同步登录；</w:t>
      </w:r>
    </w:p>
    <w:p>
      <w:pPr>
        <w:adjustRightInd w:val="0"/>
        <w:spacing w:line="360" w:lineRule="auto"/>
        <w:rPr>
          <w:rFonts w:ascii="宋体" w:hAnsi="宋体" w:cs="宋体"/>
          <w:color w:val="000000"/>
          <w:szCs w:val="21"/>
        </w:rPr>
      </w:pPr>
      <w:r>
        <w:rPr>
          <w:rFonts w:hint="eastAsia" w:ascii="宋体" w:hAnsi="宋体" w:cs="宋体"/>
          <w:color w:val="000000"/>
          <w:szCs w:val="21"/>
        </w:rPr>
        <w:t>（2）支持暂停接诊，并同步暂停状态至门口屏；</w:t>
      </w:r>
    </w:p>
    <w:p>
      <w:pPr>
        <w:adjustRightInd w:val="0"/>
        <w:spacing w:line="360" w:lineRule="auto"/>
        <w:rPr>
          <w:rFonts w:ascii="宋体" w:hAnsi="宋体" w:cs="宋体"/>
          <w:color w:val="000000"/>
          <w:szCs w:val="21"/>
        </w:rPr>
      </w:pPr>
      <w:r>
        <w:rPr>
          <w:rFonts w:hint="eastAsia" w:ascii="宋体" w:hAnsi="宋体" w:cs="宋体"/>
          <w:color w:val="000000"/>
          <w:szCs w:val="21"/>
        </w:rPr>
        <w:t>（3）支持顺序呼叫、选择呼叫等多种呼叫方式；</w:t>
      </w:r>
    </w:p>
    <w:p>
      <w:pPr>
        <w:adjustRightInd w:val="0"/>
        <w:spacing w:line="360" w:lineRule="auto"/>
        <w:rPr>
          <w:rFonts w:ascii="宋体" w:hAnsi="宋体" w:cs="宋体"/>
          <w:color w:val="000000"/>
          <w:szCs w:val="21"/>
        </w:rPr>
      </w:pPr>
      <w:r>
        <w:rPr>
          <w:rFonts w:hint="eastAsia" w:ascii="宋体" w:hAnsi="宋体" w:cs="宋体"/>
          <w:color w:val="000000"/>
          <w:szCs w:val="21"/>
        </w:rPr>
        <w:t>（4）支持叫号、重呼、选呼三种呼叫方式；支持过号、诊结两种结束状态；</w:t>
      </w:r>
    </w:p>
    <w:p>
      <w:pPr>
        <w:adjustRightInd w:val="0"/>
        <w:spacing w:line="360" w:lineRule="auto"/>
        <w:rPr>
          <w:rFonts w:ascii="宋体" w:hAnsi="宋体" w:cs="宋体"/>
          <w:color w:val="000000"/>
          <w:szCs w:val="21"/>
        </w:rPr>
      </w:pPr>
      <w:r>
        <w:rPr>
          <w:rFonts w:hint="eastAsia" w:ascii="宋体" w:hAnsi="宋体" w:cs="宋体"/>
          <w:color w:val="000000"/>
          <w:szCs w:val="21"/>
        </w:rPr>
        <w:t>（5）支持过号（呼叫未到）患者按规则自动重排，过号排队规则可根据医院需要灵活设置，并可在后台统一设定诊区过号自动重排的次数；</w:t>
      </w:r>
    </w:p>
    <w:p>
      <w:pPr>
        <w:adjustRightInd w:val="0"/>
        <w:spacing w:line="360" w:lineRule="auto"/>
        <w:rPr>
          <w:rFonts w:ascii="宋体" w:hAnsi="宋体" w:cs="宋体"/>
          <w:color w:val="000000"/>
          <w:szCs w:val="21"/>
        </w:rPr>
      </w:pPr>
      <w:r>
        <w:rPr>
          <w:rFonts w:hint="eastAsia" w:ascii="宋体" w:hAnsi="宋体" w:cs="宋体"/>
          <w:color w:val="000000"/>
          <w:szCs w:val="21"/>
        </w:rPr>
        <w:t>（6）医生同时出诊多队列时,可自行设定多队列的呼叫策略，规则可灵活设置，设置完成后，可实现多队列的自动切换叫号，无需医生手动切换队列呼叫患者。</w:t>
      </w:r>
    </w:p>
    <w:p>
      <w:pPr>
        <w:adjustRightInd w:val="0"/>
        <w:spacing w:line="360" w:lineRule="auto"/>
        <w:rPr>
          <w:rFonts w:ascii="宋体" w:hAnsi="宋体" w:cs="宋体"/>
          <w:color w:val="000000"/>
          <w:szCs w:val="21"/>
        </w:rPr>
      </w:pPr>
      <w:r>
        <w:rPr>
          <w:rFonts w:hint="eastAsia" w:ascii="宋体" w:hAnsi="宋体" w:cs="宋体"/>
          <w:color w:val="000000"/>
          <w:szCs w:val="21"/>
        </w:rPr>
        <w:t>（7）支持功能按钮快捷键方式，可自定义设置快捷键</w:t>
      </w:r>
    </w:p>
    <w:p>
      <w:pPr>
        <w:adjustRightInd w:val="0"/>
        <w:spacing w:line="360" w:lineRule="auto"/>
        <w:rPr>
          <w:rFonts w:ascii="宋体" w:hAnsi="宋体" w:cs="宋体"/>
          <w:color w:val="000000"/>
          <w:szCs w:val="21"/>
        </w:rPr>
      </w:pPr>
      <w:r>
        <w:rPr>
          <w:rFonts w:hint="eastAsia" w:ascii="宋体" w:hAnsi="宋体" w:cs="宋体"/>
          <w:color w:val="000000"/>
          <w:szCs w:val="21"/>
        </w:rPr>
        <w:t>（8）支持无等候患者状态下，新患者签到提醒；</w:t>
      </w:r>
    </w:p>
    <w:p>
      <w:pPr>
        <w:adjustRightInd w:val="0"/>
        <w:spacing w:line="360" w:lineRule="auto"/>
        <w:rPr>
          <w:rFonts w:ascii="宋体" w:hAnsi="宋体" w:cs="宋体"/>
          <w:color w:val="000000"/>
          <w:szCs w:val="21"/>
        </w:rPr>
      </w:pPr>
      <w:r>
        <w:rPr>
          <w:rFonts w:hint="eastAsia" w:ascii="宋体" w:hAnsi="宋体" w:cs="宋体"/>
          <w:color w:val="000000"/>
          <w:szCs w:val="21"/>
        </w:rPr>
        <w:t>（9）支持悬浮窗及自动停靠；</w:t>
      </w:r>
    </w:p>
    <w:p>
      <w:pPr>
        <w:adjustRightInd w:val="0"/>
        <w:spacing w:line="360" w:lineRule="auto"/>
        <w:rPr>
          <w:rFonts w:ascii="宋体" w:hAnsi="宋体" w:cs="宋体"/>
          <w:color w:val="000000"/>
          <w:szCs w:val="21"/>
        </w:rPr>
      </w:pPr>
      <w:r>
        <w:rPr>
          <w:rFonts w:hint="eastAsia" w:ascii="宋体" w:hAnsi="宋体" w:cs="宋体"/>
          <w:color w:val="000000"/>
          <w:szCs w:val="21"/>
        </w:rPr>
        <w:t>（10）</w:t>
      </w:r>
      <w:r>
        <w:rPr>
          <w:rFonts w:hint="eastAsia" w:ascii="宋体" w:hAnsi="宋体" w:cs="宋体"/>
          <w:color w:val="000000"/>
          <w:kern w:val="0"/>
          <w:szCs w:val="21"/>
        </w:rPr>
        <w:t>★支持叫号器软件的升级对接兼容，如有需要</w:t>
      </w:r>
      <w:r>
        <w:rPr>
          <w:rFonts w:hint="eastAsia" w:ascii="宋体" w:hAnsi="宋体" w:cs="宋体"/>
          <w:color w:val="000000"/>
          <w:szCs w:val="21"/>
        </w:rPr>
        <w:t>可开放叫号器功能接口，允许第三方系统调用；</w:t>
      </w:r>
    </w:p>
    <w:p>
      <w:pPr>
        <w:adjustRightInd w:val="0"/>
        <w:spacing w:line="360" w:lineRule="auto"/>
        <w:rPr>
          <w:rFonts w:ascii="宋体" w:hAnsi="宋体" w:cs="宋体"/>
          <w:color w:val="000000"/>
          <w:szCs w:val="21"/>
        </w:rPr>
      </w:pPr>
      <w:r>
        <w:rPr>
          <w:rFonts w:hint="eastAsia" w:ascii="宋体" w:hAnsi="宋体" w:cs="宋体"/>
          <w:color w:val="000000"/>
          <w:szCs w:val="21"/>
        </w:rPr>
        <w:t>一期排队叫号系统采用神州视翰品牌。</w:t>
      </w:r>
    </w:p>
    <w:p>
      <w:pPr>
        <w:adjustRightInd w:val="0"/>
        <w:spacing w:line="360" w:lineRule="auto"/>
        <w:rPr>
          <w:rFonts w:hint="eastAsia" w:ascii="宋体" w:hAnsi="宋体" w:cs="宋体"/>
          <w:b/>
          <w:bCs/>
          <w:color w:val="000000"/>
          <w:szCs w:val="21"/>
        </w:rPr>
      </w:pPr>
    </w:p>
    <w:tbl>
      <w:tblPr>
        <w:tblStyle w:val="81"/>
        <w:tblW w:w="8138" w:type="dxa"/>
        <w:tblInd w:w="114" w:type="dxa"/>
        <w:tblLayout w:type="autofit"/>
        <w:tblCellMar>
          <w:top w:w="0" w:type="dxa"/>
          <w:left w:w="108" w:type="dxa"/>
          <w:bottom w:w="0" w:type="dxa"/>
          <w:right w:w="108" w:type="dxa"/>
        </w:tblCellMar>
      </w:tblPr>
      <w:tblGrid>
        <w:gridCol w:w="2195"/>
        <w:gridCol w:w="5943"/>
      </w:tblGrid>
      <w:tr>
        <w:tblPrEx>
          <w:tblCellMar>
            <w:top w:w="0" w:type="dxa"/>
            <w:left w:w="108" w:type="dxa"/>
            <w:bottom w:w="0" w:type="dxa"/>
            <w:right w:w="108" w:type="dxa"/>
          </w:tblCellMar>
        </w:tblPrEx>
        <w:trPr>
          <w:wBefore w:w="0" w:type="dxa"/>
          <w:wAfter w:w="0" w:type="dxa"/>
          <w:trHeight w:val="417" w:hRule="atLeast"/>
        </w:trPr>
        <w:tc>
          <w:tcPr>
            <w:tcW w:w="0" w:type="auto"/>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尺寸</w:t>
            </w:r>
          </w:p>
        </w:tc>
        <w:tc>
          <w:tcPr>
            <w:tcW w:w="0" w:type="auto"/>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19寸</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分辨率</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1366 x 768</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显示方式</w:t>
            </w:r>
          </w:p>
        </w:tc>
        <w:tc>
          <w:tcPr>
            <w:tcW w:w="0" w:type="auto"/>
            <w:tcBorders>
              <w:top w:val="nil"/>
              <w:left w:val="nil"/>
              <w:bottom w:val="single" w:color="auto" w:sz="8"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kern w:val="0"/>
                <w:szCs w:val="21"/>
              </w:rPr>
              <w:t>支持横/竖屏播放</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屏幕亮度</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250cd/m²</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嵌入式CPU</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4核1.3GHz</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内存</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1GB</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存储</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EMMC 8G，支持扩展</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网络</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10/100Mbps</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操作系统</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Android 6.0</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通讯接口</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RJ45</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数据接口</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USB</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视频格式支持</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RMVB、AVI、MPG、MKV、VOB、MP4</w:t>
            </w:r>
          </w:p>
          <w:p>
            <w:pPr>
              <w:widowControl/>
              <w:jc w:val="left"/>
              <w:rPr>
                <w:rFonts w:hint="eastAsia" w:ascii="宋体" w:hAnsi="宋体" w:cs="宋体"/>
                <w:color w:val="000000"/>
                <w:kern w:val="0"/>
                <w:szCs w:val="21"/>
              </w:rPr>
            </w:pPr>
            <w:r>
              <w:rPr>
                <w:rFonts w:hint="eastAsia" w:ascii="宋体" w:hAnsi="宋体" w:cs="宋体"/>
                <w:color w:val="000000"/>
                <w:kern w:val="0"/>
                <w:szCs w:val="21"/>
              </w:rPr>
              <w:t>兼容其它主流的视频播放格式</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音频解码支持</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MP3、WMA、AAC</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图片支持</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BMP、JPEG、GIF、PNG</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kern w:val="0"/>
                <w:szCs w:val="21"/>
              </w:rPr>
              <w:t>音响</w:t>
            </w:r>
          </w:p>
        </w:tc>
        <w:tc>
          <w:tcPr>
            <w:tcW w:w="0" w:type="auto"/>
            <w:tcBorders>
              <w:top w:val="nil"/>
              <w:left w:val="nil"/>
              <w:bottom w:val="single" w:color="auto" w:sz="8"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kern w:val="0"/>
                <w:szCs w:val="21"/>
              </w:rPr>
              <w:t>内置8Ω/2W双立体声喇叭</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功率（W）</w:t>
            </w:r>
          </w:p>
        </w:tc>
        <w:tc>
          <w:tcPr>
            <w:tcW w:w="0" w:type="auto"/>
            <w:tcBorders>
              <w:top w:val="nil"/>
              <w:left w:val="nil"/>
              <w:bottom w:val="single" w:color="auto" w:sz="8"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kern w:val="0"/>
                <w:szCs w:val="21"/>
              </w:rPr>
              <w:t>≤30W</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w:t>
            </w:r>
            <w:r>
              <w:rPr>
                <w:rFonts w:hint="eastAsia" w:ascii="宋体" w:hAnsi="宋体" w:cs="宋体"/>
                <w:color w:val="000000"/>
                <w:kern w:val="0"/>
                <w:szCs w:val="21"/>
              </w:rPr>
              <w:t>待机功率</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≤1W</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工作电压</w:t>
            </w:r>
          </w:p>
        </w:tc>
        <w:tc>
          <w:tcPr>
            <w:tcW w:w="0" w:type="auto"/>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szCs w:val="21"/>
              </w:rPr>
              <w:t>220V~ 50/60Hz</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固定方式</w:t>
            </w:r>
          </w:p>
        </w:tc>
        <w:tc>
          <w:tcPr>
            <w:tcW w:w="0" w:type="auto"/>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壁挂安装</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屏寿命</w:t>
            </w:r>
          </w:p>
        </w:tc>
        <w:tc>
          <w:tcPr>
            <w:tcW w:w="0" w:type="auto"/>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＞3万小时</w:t>
            </w:r>
          </w:p>
        </w:tc>
      </w:tr>
      <w:tr>
        <w:tblPrEx>
          <w:tblCellMar>
            <w:top w:w="0" w:type="dxa"/>
            <w:left w:w="108" w:type="dxa"/>
            <w:bottom w:w="0" w:type="dxa"/>
            <w:right w:w="108" w:type="dxa"/>
          </w:tblCellMar>
        </w:tblPrEx>
        <w:trPr>
          <w:wBefore w:w="0" w:type="dxa"/>
          <w:wAfter w:w="0" w:type="dxa"/>
          <w:trHeight w:val="417" w:hRule="atLeast"/>
        </w:trPr>
        <w:tc>
          <w:tcPr>
            <w:tcW w:w="0" w:type="auto"/>
            <w:tcBorders>
              <w:top w:val="single" w:color="auto" w:sz="4" w:space="0"/>
              <w:left w:val="single" w:color="auto" w:sz="8" w:space="0"/>
              <w:bottom w:val="single" w:color="auto" w:sz="4"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szCs w:val="21"/>
              </w:rPr>
              <w:t>▲其他特性</w:t>
            </w:r>
          </w:p>
        </w:tc>
        <w:tc>
          <w:tcPr>
            <w:tcW w:w="0" w:type="auto"/>
            <w:tcBorders>
              <w:top w:val="single" w:color="auto" w:sz="4" w:space="0"/>
              <w:left w:val="nil"/>
              <w:bottom w:val="single" w:color="auto" w:sz="4" w:space="0"/>
              <w:right w:val="single" w:color="auto" w:sz="8" w:space="0"/>
            </w:tcBorders>
            <w:noWrap w:val="0"/>
            <w:vAlign w:val="center"/>
          </w:tcPr>
          <w:p>
            <w:pPr>
              <w:widowControl/>
              <w:spacing w:after="120"/>
              <w:jc w:val="left"/>
              <w:rPr>
                <w:rFonts w:hint="eastAsia" w:ascii="宋体" w:hAnsi="宋体" w:cs="宋体"/>
                <w:color w:val="000000"/>
                <w:kern w:val="0"/>
                <w:szCs w:val="21"/>
              </w:rPr>
            </w:pPr>
            <w:r>
              <w:rPr>
                <w:rFonts w:hint="eastAsia" w:ascii="宋体" w:hAnsi="宋体" w:cs="宋体"/>
                <w:color w:val="000000"/>
                <w:kern w:val="0"/>
                <w:szCs w:val="21"/>
              </w:rPr>
              <w:t>内置RTC电子时钟，支持自动开关机功能</w:t>
            </w:r>
          </w:p>
        </w:tc>
      </w:tr>
    </w:tbl>
    <w:p>
      <w:pPr>
        <w:pStyle w:val="2"/>
      </w:pPr>
    </w:p>
    <w:p>
      <w:pPr>
        <w:adjustRightInd w:val="0"/>
        <w:spacing w:line="360" w:lineRule="auto"/>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（十九）其他服务及配合清单</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701"/>
        <w:gridCol w:w="5006"/>
        <w:gridCol w:w="859"/>
        <w:gridCol w:w="860"/>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70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名 称</w:t>
            </w:r>
          </w:p>
        </w:tc>
        <w:tc>
          <w:tcPr>
            <w:tcW w:w="5006"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参数</w:t>
            </w:r>
          </w:p>
        </w:tc>
        <w:tc>
          <w:tcPr>
            <w:tcW w:w="8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8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院区一年智能化系统维护服务</w:t>
            </w:r>
          </w:p>
        </w:tc>
        <w:tc>
          <w:tcPr>
            <w:tcW w:w="500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包含中心机房、消控机房、3个汇聚机房及灾备机房的精密空调、UPS系统的巡检和维护，不少于10次，并需出具由产品厂家或代理商盖章的巡检服务报告</w:t>
            </w:r>
          </w:p>
        </w:tc>
        <w:tc>
          <w:tcPr>
            <w:tcW w:w="8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一年2人驻场服务</w:t>
            </w:r>
          </w:p>
        </w:tc>
        <w:tc>
          <w:tcPr>
            <w:tcW w:w="500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含驻场服务人员的服务、社保等费用，驻场人员需为中标单位正式职员，中标后提供相应社保缴纳证明文件</w:t>
            </w:r>
          </w:p>
        </w:tc>
        <w:tc>
          <w:tcPr>
            <w:tcW w:w="8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项</w:t>
            </w:r>
          </w:p>
        </w:tc>
        <w:tc>
          <w:tcPr>
            <w:tcW w:w="8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3</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与原弱电管线施工单位配合</w:t>
            </w:r>
          </w:p>
        </w:tc>
        <w:tc>
          <w:tcPr>
            <w:tcW w:w="500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与原弱电管线施工单位配合费用供应商综合考虑包含在投标总价中。</w:t>
            </w:r>
          </w:p>
        </w:tc>
        <w:tc>
          <w:tcPr>
            <w:tcW w:w="8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8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4</w:t>
            </w:r>
          </w:p>
        </w:tc>
        <w:tc>
          <w:tcPr>
            <w:tcW w:w="1701"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与原弱电设备安装单位配合</w:t>
            </w:r>
          </w:p>
        </w:tc>
        <w:tc>
          <w:tcPr>
            <w:tcW w:w="5006"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kern w:val="0"/>
                <w:szCs w:val="21"/>
              </w:rPr>
            </w:pPr>
            <w:r>
              <w:rPr>
                <w:rFonts w:hint="eastAsia" w:ascii="宋体" w:hAnsi="宋体" w:cs="宋体"/>
                <w:color w:val="000000"/>
                <w:kern w:val="0"/>
                <w:szCs w:val="21"/>
              </w:rPr>
              <w:t>与原弱电设备安装单位配合费用供应商综合考虑包含在投标总价中。</w:t>
            </w:r>
          </w:p>
        </w:tc>
        <w:tc>
          <w:tcPr>
            <w:tcW w:w="8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860"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kern w:val="0"/>
                <w:szCs w:val="21"/>
              </w:rPr>
            </w:pPr>
            <w:r>
              <w:rPr>
                <w:rFonts w:hint="eastAsia" w:ascii="宋体" w:hAnsi="宋体" w:cs="宋体"/>
                <w:color w:val="000000"/>
                <w:kern w:val="0"/>
                <w:szCs w:val="21"/>
              </w:rPr>
              <w:t>1</w:t>
            </w:r>
          </w:p>
        </w:tc>
      </w:tr>
    </w:tbl>
    <w:p>
      <w:pPr>
        <w:adjustRightInd w:val="0"/>
        <w:spacing w:line="360" w:lineRule="auto"/>
        <w:ind w:left="6"/>
        <w:rPr>
          <w:rFonts w:ascii="宋体" w:hAnsi="宋体" w:cs="宋体"/>
          <w:b/>
          <w:bCs/>
          <w:color w:val="000000"/>
          <w:szCs w:val="21"/>
        </w:rPr>
      </w:pPr>
    </w:p>
    <w:p>
      <w:pPr>
        <w:adjustRightInd w:val="0"/>
        <w:spacing w:line="360" w:lineRule="auto"/>
        <w:ind w:left="6"/>
        <w:outlineLvl w:val="1"/>
        <w:rPr>
          <w:rFonts w:ascii="宋体" w:hAnsi="宋体" w:cs="宋体"/>
          <w:b/>
          <w:bCs/>
          <w:color w:val="000000"/>
          <w:szCs w:val="21"/>
        </w:rPr>
      </w:pPr>
      <w:r>
        <w:rPr>
          <w:rFonts w:hint="eastAsia" w:ascii="宋体" w:hAnsi="宋体" w:cs="宋体"/>
          <w:b/>
          <w:bCs/>
          <w:color w:val="000000"/>
          <w:szCs w:val="21"/>
        </w:rPr>
        <w:t>（二十）附属配套工程</w:t>
      </w:r>
    </w:p>
    <w:p>
      <w:pPr>
        <w:pStyle w:val="2"/>
        <w:numPr>
          <w:ilvl w:val="0"/>
          <w:numId w:val="22"/>
        </w:numPr>
        <w:spacing w:line="360" w:lineRule="auto"/>
        <w:rPr>
          <w:rFonts w:ascii="宋体" w:hAnsi="宋体" w:eastAsia="宋体" w:cs="宋体"/>
          <w:sz w:val="21"/>
          <w:szCs w:val="21"/>
        </w:rPr>
      </w:pPr>
      <w:r>
        <w:rPr>
          <w:rFonts w:hint="eastAsia" w:ascii="宋体" w:hAnsi="宋体" w:eastAsia="宋体" w:cs="宋体"/>
          <w:sz w:val="21"/>
          <w:szCs w:val="21"/>
        </w:rPr>
        <w:t>一期已安装的300个无线AP需拆除移位重新安装；</w:t>
      </w:r>
    </w:p>
    <w:p>
      <w:pPr>
        <w:pStyle w:val="2"/>
        <w:numPr>
          <w:ilvl w:val="0"/>
          <w:numId w:val="22"/>
        </w:numPr>
        <w:spacing w:line="360" w:lineRule="auto"/>
        <w:rPr>
          <w:rFonts w:ascii="宋体" w:hAnsi="宋体" w:eastAsia="宋体" w:cs="宋体"/>
          <w:sz w:val="21"/>
          <w:szCs w:val="21"/>
        </w:rPr>
      </w:pPr>
      <w:r>
        <w:rPr>
          <w:rFonts w:hint="eastAsia" w:ascii="宋体" w:hAnsi="宋体" w:eastAsia="宋体" w:cs="宋体"/>
          <w:sz w:val="21"/>
          <w:szCs w:val="21"/>
        </w:rPr>
        <w:t>一期其他楼栋130个网络信息点增加管线布放；</w:t>
      </w:r>
    </w:p>
    <w:p>
      <w:pPr>
        <w:pStyle w:val="2"/>
        <w:numPr>
          <w:ilvl w:val="0"/>
          <w:numId w:val="22"/>
        </w:numPr>
        <w:spacing w:line="360" w:lineRule="auto"/>
        <w:rPr>
          <w:rFonts w:ascii="宋体" w:hAnsi="宋体" w:eastAsia="宋体" w:cs="宋体"/>
          <w:sz w:val="21"/>
          <w:szCs w:val="21"/>
        </w:rPr>
      </w:pPr>
      <w:r>
        <w:rPr>
          <w:rFonts w:hint="eastAsia" w:ascii="宋体" w:hAnsi="宋体" w:eastAsia="宋体" w:cs="宋体"/>
          <w:sz w:val="21"/>
          <w:szCs w:val="21"/>
        </w:rPr>
        <w:t>一期其他楼栋增加6套门禁；</w:t>
      </w:r>
    </w:p>
    <w:tbl>
      <w:tblPr>
        <w:tblStyle w:val="81"/>
        <w:tblW w:w="0" w:type="auto"/>
        <w:tblInd w:w="15"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59"/>
        <w:gridCol w:w="5364"/>
        <w:gridCol w:w="732"/>
        <w:gridCol w:w="771"/>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559"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名 称</w:t>
            </w:r>
          </w:p>
        </w:tc>
        <w:tc>
          <w:tcPr>
            <w:tcW w:w="5364"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参数</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7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b/>
                <w:color w:val="000000"/>
                <w:szCs w:val="21"/>
              </w:rPr>
            </w:pPr>
            <w:r>
              <w:rPr>
                <w:rFonts w:hint="eastAsia" w:ascii="宋体" w:hAnsi="宋体" w:cs="宋体"/>
                <w:b/>
                <w:color w:val="000000"/>
                <w:kern w:val="0"/>
                <w:szCs w:val="21"/>
              </w:rPr>
              <w:t>数量</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1</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无线AP设备移位</w:t>
            </w:r>
          </w:p>
        </w:tc>
        <w:tc>
          <w:tcPr>
            <w:tcW w:w="53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含盖板、直通等材料以及开孔、装饰面修复，AP移机及系统调试</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7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300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2</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其他楼栋网络信息点增加</w:t>
            </w:r>
          </w:p>
        </w:tc>
        <w:tc>
          <w:tcPr>
            <w:tcW w:w="53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六类非屏蔽双绞线，配面板、模块、配线架、理线架及KBG管敷设</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7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ascii="宋体" w:hAnsi="宋体" w:cs="宋体"/>
                <w:color w:val="000000"/>
                <w:kern w:val="0"/>
                <w:szCs w:val="21"/>
              </w:rPr>
              <w:t>130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3</w:t>
            </w:r>
          </w:p>
        </w:tc>
        <w:tc>
          <w:tcPr>
            <w:tcW w:w="1559"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其他楼栋增加6套门禁</w:t>
            </w:r>
          </w:p>
        </w:tc>
        <w:tc>
          <w:tcPr>
            <w:tcW w:w="5364" w:type="dxa"/>
            <w:noWrap w:val="0"/>
            <w:tcMar>
              <w:top w:w="15" w:type="dxa"/>
              <w:left w:w="15" w:type="dxa"/>
              <w:right w:w="15" w:type="dxa"/>
            </w:tcMar>
            <w:vAlign w:val="center"/>
          </w:tcPr>
          <w:p>
            <w:pPr>
              <w:widowControl/>
              <w:adjustRightInd w:val="0"/>
              <w:ind w:left="210" w:leftChars="100"/>
              <w:textAlignment w:val="center"/>
              <w:rPr>
                <w:rFonts w:ascii="宋体" w:hAnsi="宋体" w:cs="宋体"/>
                <w:color w:val="000000"/>
                <w:szCs w:val="21"/>
              </w:rPr>
            </w:pPr>
            <w:r>
              <w:rPr>
                <w:rFonts w:hint="eastAsia" w:ascii="宋体" w:hAnsi="宋体" w:cs="宋体"/>
                <w:color w:val="000000"/>
                <w:kern w:val="0"/>
                <w:szCs w:val="21"/>
              </w:rPr>
              <w:t>含门禁控制器、读卡器、按钮、磁力锁、电源及附件</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71" w:type="dxa"/>
            <w:noWrap w:val="0"/>
            <w:tcMar>
              <w:top w:w="15" w:type="dxa"/>
              <w:left w:w="15" w:type="dxa"/>
              <w:right w:w="15" w:type="dxa"/>
            </w:tcMar>
            <w:vAlign w:val="center"/>
          </w:tcPr>
          <w:p>
            <w:pPr>
              <w:widowControl/>
              <w:adjustRightInd w:val="0"/>
              <w:ind w:left="210" w:leftChars="100"/>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9" w:type="dxa"/>
            <w:noWrap w:val="0"/>
            <w:tcMar>
              <w:top w:w="15" w:type="dxa"/>
              <w:left w:w="15" w:type="dxa"/>
              <w:right w:w="15" w:type="dxa"/>
            </w:tcMar>
            <w:vAlign w:val="center"/>
          </w:tcPr>
          <w:p>
            <w:pPr>
              <w:widowControl/>
              <w:adjustRightInd w:val="0"/>
              <w:ind w:left="210" w:leftChars="100"/>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559" w:type="dxa"/>
            <w:noWrap w:val="0"/>
            <w:tcMar>
              <w:top w:w="15" w:type="dxa"/>
              <w:left w:w="15" w:type="dxa"/>
              <w:right w:w="15" w:type="dxa"/>
            </w:tcMar>
            <w:vAlign w:val="center"/>
          </w:tcPr>
          <w:p>
            <w:pPr>
              <w:widowControl/>
              <w:adjustRightInd w:val="0"/>
              <w:ind w:left="210" w:leftChars="100"/>
              <w:textAlignment w:val="center"/>
              <w:rPr>
                <w:rFonts w:hint="eastAsia" w:ascii="宋体" w:hAnsi="宋体" w:cs="宋体"/>
                <w:color w:val="000000"/>
                <w:kern w:val="0"/>
                <w:szCs w:val="21"/>
              </w:rPr>
            </w:pPr>
            <w:r>
              <w:rPr>
                <w:rFonts w:hint="eastAsia" w:ascii="宋体" w:hAnsi="宋体" w:cs="宋体"/>
                <w:color w:val="000000"/>
                <w:kern w:val="0"/>
                <w:szCs w:val="21"/>
              </w:rPr>
              <w:t>中药房LED屏软硬件改造</w:t>
            </w:r>
          </w:p>
        </w:tc>
        <w:tc>
          <w:tcPr>
            <w:tcW w:w="5364" w:type="dxa"/>
            <w:noWrap w:val="0"/>
            <w:tcMar>
              <w:top w:w="15" w:type="dxa"/>
              <w:left w:w="15" w:type="dxa"/>
              <w:right w:w="15" w:type="dxa"/>
            </w:tcMar>
            <w:vAlign w:val="center"/>
          </w:tcPr>
          <w:p>
            <w:pPr>
              <w:widowControl/>
              <w:adjustRightInd w:val="0"/>
              <w:ind w:left="210" w:leftChars="100"/>
              <w:textAlignment w:val="center"/>
              <w:rPr>
                <w:rFonts w:hint="eastAsia" w:ascii="宋体" w:hAnsi="宋体" w:cs="宋体"/>
                <w:color w:val="000000"/>
                <w:kern w:val="0"/>
                <w:szCs w:val="21"/>
              </w:rPr>
            </w:pPr>
            <w:r>
              <w:rPr>
                <w:rFonts w:hint="eastAsia" w:ascii="宋体" w:hAnsi="宋体" w:cs="宋体"/>
                <w:color w:val="000000"/>
                <w:kern w:val="0"/>
                <w:szCs w:val="21"/>
              </w:rPr>
              <w:t>LED屏更换发送卡及和智慧中药房软件对接</w:t>
            </w:r>
          </w:p>
        </w:tc>
        <w:tc>
          <w:tcPr>
            <w:tcW w:w="732" w:type="dxa"/>
            <w:noWrap w:val="0"/>
            <w:tcMar>
              <w:top w:w="15" w:type="dxa"/>
              <w:left w:w="15" w:type="dxa"/>
              <w:right w:w="15" w:type="dxa"/>
            </w:tcMar>
            <w:vAlign w:val="center"/>
          </w:tcPr>
          <w:p>
            <w:pPr>
              <w:widowControl/>
              <w:adjustRightInd w:val="0"/>
              <w:ind w:left="210" w:leftChars="100"/>
              <w:jc w:val="center"/>
              <w:textAlignment w:val="center"/>
              <w:rPr>
                <w:rFonts w:hint="eastAsia" w:ascii="宋体" w:hAnsi="宋体" w:cs="宋体"/>
                <w:color w:val="000000"/>
                <w:kern w:val="0"/>
                <w:szCs w:val="21"/>
              </w:rPr>
            </w:pPr>
            <w:r>
              <w:rPr>
                <w:rFonts w:hint="eastAsia" w:ascii="宋体" w:hAnsi="宋体" w:cs="宋体"/>
                <w:color w:val="000000"/>
                <w:kern w:val="0"/>
                <w:szCs w:val="21"/>
              </w:rPr>
              <w:t>套</w:t>
            </w:r>
          </w:p>
        </w:tc>
        <w:tc>
          <w:tcPr>
            <w:tcW w:w="771" w:type="dxa"/>
            <w:noWrap w:val="0"/>
            <w:tcMar>
              <w:top w:w="15" w:type="dxa"/>
              <w:left w:w="15" w:type="dxa"/>
              <w:right w:w="15" w:type="dxa"/>
            </w:tcMar>
            <w:vAlign w:val="center"/>
          </w:tcPr>
          <w:p>
            <w:pPr>
              <w:widowControl/>
              <w:adjustRightInd w:val="0"/>
              <w:ind w:left="210" w:leftChars="100"/>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r>
    </w:tbl>
    <w:p>
      <w:pPr>
        <w:adjustRightInd w:val="0"/>
        <w:spacing w:line="360" w:lineRule="auto"/>
        <w:rPr>
          <w:rFonts w:ascii="宋体" w:hAnsi="宋体" w:cs="宋体"/>
          <w:b/>
          <w:color w:val="000000"/>
          <w:szCs w:val="21"/>
        </w:rPr>
      </w:pPr>
      <w:r>
        <w:rPr>
          <w:rFonts w:hint="eastAsia" w:ascii="宋体" w:hAnsi="宋体" w:cs="宋体"/>
          <w:b/>
          <w:color w:val="000000"/>
          <w:szCs w:val="21"/>
        </w:rPr>
        <w:t>注：由于本项目多个系统需要与一期系统对接，供应商自行现场踏勘，了解本次采购现场施工情况，充分考虑系统对接改造和接口费用，均包含在投标总价中。</w:t>
      </w:r>
    </w:p>
    <w:p>
      <w:pPr>
        <w:pStyle w:val="3"/>
        <w:keepLines/>
        <w:numPr>
          <w:ilvl w:val="0"/>
          <w:numId w:val="7"/>
        </w:numPr>
        <w:adjustRightInd w:val="0"/>
        <w:ind w:left="0"/>
        <w:jc w:val="both"/>
        <w:rPr>
          <w:rFonts w:ascii="宋体" w:hAnsi="宋体" w:eastAsia="宋体" w:cs="宋体"/>
          <w:sz w:val="21"/>
          <w:szCs w:val="21"/>
        </w:rPr>
      </w:pPr>
      <w:r>
        <w:rPr>
          <w:rFonts w:hint="eastAsia" w:ascii="宋体" w:hAnsi="宋体" w:eastAsia="宋体" w:cs="宋体"/>
          <w:sz w:val="21"/>
          <w:szCs w:val="21"/>
        </w:rPr>
        <w:t>技术标准和要求</w:t>
      </w:r>
    </w:p>
    <w:p>
      <w:pPr>
        <w:spacing w:line="360" w:lineRule="auto"/>
        <w:rPr>
          <w:rFonts w:ascii="宋体" w:hAnsi="宋体"/>
          <w:color w:val="000000"/>
          <w:szCs w:val="21"/>
        </w:rPr>
      </w:pPr>
      <w:r>
        <w:rPr>
          <w:rFonts w:hint="eastAsia" w:ascii="宋体" w:hAnsi="宋体"/>
          <w:color w:val="000000"/>
          <w:szCs w:val="21"/>
        </w:rPr>
        <w:t>（一）工程实施的技术标准和规范一般规定</w:t>
      </w:r>
    </w:p>
    <w:p>
      <w:pPr>
        <w:spacing w:line="360" w:lineRule="auto"/>
        <w:rPr>
          <w:rFonts w:ascii="宋体" w:hAnsi="宋体"/>
          <w:color w:val="000000"/>
          <w:szCs w:val="21"/>
        </w:rPr>
      </w:pPr>
      <w:r>
        <w:rPr>
          <w:rFonts w:hint="eastAsia" w:ascii="宋体" w:hAnsi="宋体"/>
          <w:color w:val="000000"/>
          <w:szCs w:val="21"/>
        </w:rPr>
        <w:t>1、除本技术要求另有规定外，所有材料、设备和工程的质量均应符合采购时国家和项目所在地已颁布标准、规范的相应规定和要求，其中与本技术要求不一致时以要求高的为准。</w:t>
      </w:r>
    </w:p>
    <w:p>
      <w:pPr>
        <w:spacing w:line="360" w:lineRule="auto"/>
        <w:rPr>
          <w:rFonts w:ascii="宋体" w:hAnsi="宋体"/>
          <w:color w:val="000000"/>
          <w:szCs w:val="21"/>
        </w:rPr>
      </w:pPr>
      <w:r>
        <w:rPr>
          <w:rFonts w:hint="eastAsia" w:ascii="宋体" w:hAnsi="宋体"/>
          <w:color w:val="000000"/>
          <w:szCs w:val="21"/>
        </w:rPr>
        <w:t>2、在合同履行期间，本工程所采用的标准或规范有修改或新颁，或发包人认为有必要采用时，在报经发包人和设计单位批准后，应向承包人发出变更指令。</w:t>
      </w:r>
    </w:p>
    <w:p>
      <w:pPr>
        <w:spacing w:line="360" w:lineRule="auto"/>
        <w:rPr>
          <w:rFonts w:ascii="宋体" w:hAnsi="宋体"/>
          <w:color w:val="000000"/>
          <w:szCs w:val="21"/>
        </w:rPr>
      </w:pPr>
      <w:r>
        <w:rPr>
          <w:rFonts w:hint="eastAsia" w:ascii="宋体" w:hAnsi="宋体"/>
          <w:color w:val="000000"/>
          <w:szCs w:val="21"/>
        </w:rPr>
        <w:t>3、对本工程所采用的标准或规范的任何部分，当承包人认为改用其他标准或规范，同样能够保证工程达到相同质量或更高的质量时，承包人可提出申请报经设计单位、发包人审批后采用，但这种批准不免除承包人根据合同规定应承担的任何责任。申请报告中应对原采用的标准或规范与所建议改用的其他标准或规范之间的差异进行详细说明，并在期望监理工程师批准的日期前至少28个工作日提交。获批之前承包人仍应执行原采用的标准或规范。</w:t>
      </w:r>
    </w:p>
    <w:p>
      <w:pPr>
        <w:spacing w:line="360" w:lineRule="auto"/>
        <w:rPr>
          <w:rFonts w:ascii="宋体" w:hAnsi="宋体"/>
          <w:color w:val="000000"/>
          <w:szCs w:val="21"/>
        </w:rPr>
      </w:pPr>
      <w:r>
        <w:rPr>
          <w:rFonts w:hint="eastAsia" w:ascii="宋体" w:hAnsi="宋体"/>
          <w:color w:val="000000"/>
          <w:szCs w:val="21"/>
        </w:rPr>
        <w:t>4、除本技术条款另有规定外，承包人施工所用的材料、设备、施工工艺和工程质量的检验和验收应符合本技术条款中引用的国家和行业颁布的技术标准和规程规范规定的技术要求。</w:t>
      </w:r>
    </w:p>
    <w:p>
      <w:pPr>
        <w:spacing w:line="360" w:lineRule="auto"/>
        <w:rPr>
          <w:rFonts w:ascii="宋体" w:hAnsi="宋体"/>
          <w:color w:val="000000"/>
          <w:szCs w:val="21"/>
        </w:rPr>
      </w:pPr>
      <w:r>
        <w:rPr>
          <w:rFonts w:hint="eastAsia" w:ascii="宋体" w:hAnsi="宋体"/>
          <w:color w:val="000000"/>
          <w:szCs w:val="21"/>
        </w:rPr>
        <w:t>5、当本技术条款的内容与所引用的标准和规程规范的规定有矛盾时，应以指示为准。</w:t>
      </w:r>
    </w:p>
    <w:p>
      <w:pPr>
        <w:spacing w:line="360" w:lineRule="auto"/>
        <w:rPr>
          <w:rFonts w:ascii="宋体" w:hAnsi="宋体"/>
          <w:color w:val="000000"/>
          <w:szCs w:val="21"/>
        </w:rPr>
      </w:pPr>
      <w:r>
        <w:rPr>
          <w:rFonts w:hint="eastAsia" w:ascii="宋体" w:hAnsi="宋体"/>
          <w:color w:val="000000"/>
          <w:szCs w:val="21"/>
        </w:rPr>
        <w:t>6、技术条款中有关涉及工程安全的规定，必须严格遵守国家和行业的标准，遇有矛盾时应由按国家和行业标准的规定进行修正。</w:t>
      </w:r>
    </w:p>
    <w:p>
      <w:pPr>
        <w:spacing w:line="360" w:lineRule="auto"/>
        <w:rPr>
          <w:rFonts w:ascii="宋体" w:hAnsi="宋体"/>
          <w:color w:val="000000"/>
          <w:szCs w:val="21"/>
        </w:rPr>
      </w:pPr>
      <w:r>
        <w:rPr>
          <w:rFonts w:hint="eastAsia" w:ascii="宋体" w:hAnsi="宋体"/>
          <w:color w:val="000000"/>
          <w:szCs w:val="21"/>
        </w:rPr>
        <w:t>7、在施工过程中，为保证工程质量和施工进度的要求，有权指示承包人或批准承包人采用新技术和新工艺，并增补和修改技术条款的内容。其增补和修改的内容涉及变更时，应按合同条款的规定办理。</w:t>
      </w:r>
    </w:p>
    <w:p>
      <w:pPr>
        <w:spacing w:line="360" w:lineRule="auto"/>
        <w:rPr>
          <w:rFonts w:ascii="宋体" w:hAnsi="宋体"/>
          <w:color w:val="000000"/>
          <w:szCs w:val="21"/>
        </w:rPr>
      </w:pPr>
      <w:bookmarkStart w:id="50" w:name="OLE_LINK1"/>
      <w:bookmarkEnd w:id="50"/>
      <w:r>
        <w:rPr>
          <w:rFonts w:hint="eastAsia" w:ascii="宋体" w:hAnsi="宋体"/>
          <w:color w:val="000000"/>
          <w:szCs w:val="21"/>
        </w:rPr>
        <w:t>8、本采购项目采用的材料、设备、施工工艺、检验检测标准和方法、验收等均须符合本工程施工图等设计文件的要求，并按现行的国家标准、相关技术规范、相关法律法规等实施。</w:t>
      </w:r>
    </w:p>
    <w:p>
      <w:pPr>
        <w:spacing w:line="360" w:lineRule="auto"/>
        <w:rPr>
          <w:rFonts w:ascii="宋体" w:hAnsi="宋体"/>
          <w:color w:val="000000"/>
          <w:szCs w:val="21"/>
        </w:rPr>
      </w:pPr>
      <w:r>
        <w:rPr>
          <w:rFonts w:hint="eastAsia" w:ascii="宋体" w:hAnsi="宋体"/>
          <w:color w:val="000000"/>
          <w:szCs w:val="21"/>
        </w:rPr>
        <w:t>（二）、本工程施工、验收、材料的选用必须符合图纸、法律、法规相关要求和现行的相关标准、技术规范。</w:t>
      </w:r>
    </w:p>
    <w:p>
      <w:pPr>
        <w:spacing w:line="360" w:lineRule="auto"/>
        <w:rPr>
          <w:rFonts w:ascii="宋体" w:hAnsi="宋体"/>
          <w:color w:val="000000"/>
          <w:szCs w:val="21"/>
        </w:rPr>
      </w:pPr>
      <w:r>
        <w:rPr>
          <w:rFonts w:hint="eastAsia" w:ascii="宋体" w:hAnsi="宋体"/>
          <w:color w:val="000000"/>
          <w:szCs w:val="21"/>
        </w:rPr>
        <w:t>1、其他相关要求：</w:t>
      </w:r>
    </w:p>
    <w:p>
      <w:pPr>
        <w:spacing w:line="360" w:lineRule="auto"/>
        <w:rPr>
          <w:rFonts w:ascii="宋体" w:hAnsi="宋体"/>
          <w:color w:val="000000"/>
          <w:szCs w:val="21"/>
        </w:rPr>
      </w:pPr>
      <w:r>
        <w:rPr>
          <w:rFonts w:hint="eastAsia" w:ascii="宋体" w:hAnsi="宋体"/>
          <w:color w:val="000000"/>
          <w:szCs w:val="21"/>
        </w:rPr>
        <w:t>供应商须遵守医院的施工安全管理制度以及其他相关管理制度，确保施工项目的安全、高效、顺利进行，满足医院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医院的规定，采购人可从工程进度款或履约保证金中酌情扣罚，情节严重的，可解除合同，给采购人造成的全部损失由供应商承担，并可拒绝该供应商继续参与医院其他项目的采购活动。</w:t>
      </w:r>
    </w:p>
    <w:p>
      <w:pPr>
        <w:spacing w:line="360" w:lineRule="auto"/>
        <w:rPr>
          <w:rFonts w:ascii="宋体" w:hAnsi="宋体"/>
          <w:color w:val="000000"/>
          <w:szCs w:val="21"/>
        </w:rPr>
      </w:pPr>
      <w:r>
        <w:rPr>
          <w:rFonts w:hint="eastAsia" w:ascii="宋体" w:hAnsi="宋体"/>
          <w:color w:val="000000"/>
          <w:szCs w:val="21"/>
        </w:rPr>
        <w:t>2、医院施工安全管理制度等相关制度将作为承包合同的附件，是承包医院项目必须遵守的内容之一。</w:t>
      </w:r>
    </w:p>
    <w:p>
      <w:pPr>
        <w:spacing w:line="360" w:lineRule="auto"/>
        <w:rPr>
          <w:rFonts w:ascii="宋体" w:hAnsi="宋体"/>
          <w:color w:val="000000"/>
          <w:szCs w:val="21"/>
        </w:rPr>
      </w:pPr>
      <w:r>
        <w:rPr>
          <w:rFonts w:hint="eastAsia" w:ascii="宋体" w:hAnsi="宋体"/>
          <w:color w:val="000000"/>
          <w:szCs w:val="21"/>
        </w:rPr>
        <w:t>以上与施工相关的管理要求所需要的费用包含在投标总报价中。</w:t>
      </w:r>
    </w:p>
    <w:p>
      <w:pPr>
        <w:spacing w:line="360" w:lineRule="auto"/>
        <w:rPr>
          <w:rFonts w:ascii="宋体" w:hAnsi="宋体"/>
          <w:color w:val="000000"/>
          <w:szCs w:val="21"/>
        </w:rPr>
      </w:pPr>
      <w:r>
        <w:rPr>
          <w:rFonts w:hint="eastAsia" w:ascii="宋体" w:hAnsi="宋体"/>
          <w:color w:val="000000"/>
          <w:szCs w:val="21"/>
        </w:rPr>
        <w:t>3、投标人的投标报价需充分考虑施工现场的临时用水、用电费用，垃圾清运费用、成品保护费用及工人的住宿费用，施工现场无法提供住宿，投标人需自行解决。投标人需将以上费用含进投标总价，后续不得要求增加上述费用。</w:t>
      </w:r>
    </w:p>
    <w:p>
      <w:pPr>
        <w:spacing w:line="360" w:lineRule="auto"/>
        <w:rPr>
          <w:rFonts w:ascii="宋体" w:hAnsi="宋体"/>
          <w:color w:val="000000"/>
          <w:szCs w:val="21"/>
        </w:rPr>
      </w:pPr>
      <w:r>
        <w:rPr>
          <w:rFonts w:hint="eastAsia" w:ascii="宋体" w:hAnsi="宋体"/>
          <w:color w:val="000000"/>
          <w:szCs w:val="21"/>
        </w:rPr>
        <w:t>4、投标人提供的资料需满足杭州市城建档案馆归档要求，投标人需将归档费用考虑进投标报价中；外地企业需将进杭备案产生的费用（若有）考虑进投标总价中。</w:t>
      </w:r>
    </w:p>
    <w:p>
      <w:pPr>
        <w:spacing w:line="360" w:lineRule="auto"/>
        <w:rPr>
          <w:rFonts w:ascii="宋体" w:hAnsi="宋体"/>
          <w:color w:val="000000"/>
          <w:szCs w:val="21"/>
        </w:rPr>
      </w:pPr>
      <w:r>
        <w:rPr>
          <w:rFonts w:hint="eastAsia" w:ascii="宋体" w:hAnsi="宋体"/>
          <w:color w:val="000000"/>
          <w:szCs w:val="21"/>
        </w:rPr>
        <w:t>5、疫情期间，中标人需严格筛选委派施工人员（含管理人员），提供人员的真实信息，做好人员的相关防护措施，施工前需前往消控中心办理施工证。如有违反，自愿接受处罚及其它制裁措施。如甲方根据疫情实际需求需要施工人员（含管理人员）做新冠抗体及核酸检测的，则费用由中标人承担。</w:t>
      </w:r>
    </w:p>
    <w:p>
      <w:pPr>
        <w:pStyle w:val="2"/>
        <w:spacing w:line="360" w:lineRule="auto"/>
        <w:rPr>
          <w:rFonts w:ascii="宋体" w:hAnsi="宋体" w:eastAsia="宋体"/>
        </w:rPr>
      </w:pPr>
    </w:p>
    <w:p>
      <w:pPr>
        <w:spacing w:line="360" w:lineRule="auto"/>
        <w:rPr>
          <w:rFonts w:ascii="宋体" w:hAnsi="宋体"/>
          <w:color w:val="000000"/>
          <w:szCs w:val="21"/>
        </w:rPr>
      </w:pPr>
      <w:r>
        <w:rPr>
          <w:rFonts w:hint="eastAsia" w:ascii="宋体" w:hAnsi="宋体"/>
          <w:color w:val="000000"/>
          <w:szCs w:val="21"/>
        </w:rPr>
        <w:t>（三）、材料基本技术要求</w:t>
      </w:r>
    </w:p>
    <w:p>
      <w:pPr>
        <w:spacing w:line="360" w:lineRule="auto"/>
        <w:rPr>
          <w:rFonts w:ascii="宋体" w:hAnsi="宋体"/>
          <w:color w:val="000000"/>
          <w:szCs w:val="21"/>
        </w:rPr>
      </w:pPr>
      <w:r>
        <w:rPr>
          <w:rFonts w:hint="eastAsia" w:ascii="宋体" w:hAnsi="宋体"/>
          <w:color w:val="000000"/>
          <w:szCs w:val="21"/>
        </w:rPr>
        <w:t>1、工程用一切材料设备均应满足采购文件的要求，且必须符合国家标准和规范。</w:t>
      </w:r>
    </w:p>
    <w:p>
      <w:pPr>
        <w:spacing w:line="360" w:lineRule="auto"/>
        <w:rPr>
          <w:rFonts w:ascii="宋体" w:hAnsi="宋体"/>
          <w:color w:val="000000"/>
          <w:szCs w:val="21"/>
        </w:rPr>
      </w:pPr>
      <w:r>
        <w:rPr>
          <w:rFonts w:hint="eastAsia" w:ascii="宋体" w:hAnsi="宋体"/>
          <w:color w:val="000000"/>
          <w:szCs w:val="21"/>
        </w:rPr>
        <w:t>2、供应商成交后在材料进场前应向采购人和提交产品说明（中文）、合格证、样品、装箱单、图纸等相关资料，并得到认可。</w:t>
      </w:r>
    </w:p>
    <w:p>
      <w:pPr>
        <w:spacing w:line="360" w:lineRule="auto"/>
        <w:rPr>
          <w:rFonts w:ascii="宋体" w:hAnsi="宋体"/>
          <w:color w:val="000000"/>
          <w:szCs w:val="21"/>
        </w:rPr>
      </w:pPr>
      <w:r>
        <w:rPr>
          <w:rFonts w:hint="eastAsia" w:ascii="宋体" w:hAnsi="宋体"/>
          <w:color w:val="000000"/>
          <w:szCs w:val="21"/>
        </w:rPr>
        <w:t>3、所有由供应商采购的设备、材料，要求同类产品的不同规格尽可能采购同一个品牌，如同一品牌中没有所需规格的，与采购人协商解决。</w:t>
      </w:r>
    </w:p>
    <w:p>
      <w:pPr>
        <w:spacing w:line="360" w:lineRule="auto"/>
        <w:rPr>
          <w:rFonts w:ascii="宋体" w:hAnsi="宋体"/>
          <w:color w:val="000000"/>
          <w:szCs w:val="21"/>
        </w:rPr>
      </w:pPr>
      <w:r>
        <w:rPr>
          <w:rFonts w:hint="eastAsia" w:ascii="宋体" w:hAnsi="宋体"/>
          <w:color w:val="000000"/>
          <w:szCs w:val="21"/>
        </w:rPr>
        <w:t>4、本采购项目采用的材料、设备、施工、检验检测、验收等均须符合本项目采购文件要求，并按现行的国家标准、相关技术规范等实施。</w:t>
      </w:r>
    </w:p>
    <w:p>
      <w:pPr>
        <w:spacing w:line="360" w:lineRule="auto"/>
        <w:rPr>
          <w:rFonts w:ascii="宋体" w:hAnsi="宋体"/>
          <w:color w:val="000000"/>
          <w:szCs w:val="21"/>
        </w:rPr>
      </w:pPr>
      <w:r>
        <w:rPr>
          <w:rFonts w:hint="eastAsia" w:ascii="宋体" w:hAnsi="宋体"/>
          <w:color w:val="000000"/>
          <w:szCs w:val="21"/>
        </w:rPr>
        <w:t>5、设备、材料选用时，供应商应考虑与医院现有的和在用的各类系统的具体情况，并保持统一。</w:t>
      </w:r>
    </w:p>
    <w:p>
      <w:pPr>
        <w:spacing w:line="360" w:lineRule="auto"/>
        <w:rPr>
          <w:rFonts w:ascii="宋体" w:hAnsi="宋体"/>
          <w:color w:val="000000"/>
          <w:szCs w:val="21"/>
        </w:rPr>
      </w:pPr>
    </w:p>
    <w:p>
      <w:pPr>
        <w:pStyle w:val="3"/>
        <w:keepLines/>
        <w:numPr>
          <w:ilvl w:val="0"/>
          <w:numId w:val="7"/>
        </w:numPr>
        <w:adjustRightInd w:val="0"/>
        <w:ind w:left="0"/>
        <w:jc w:val="both"/>
        <w:rPr>
          <w:rFonts w:ascii="宋体" w:hAnsi="宋体" w:eastAsia="宋体"/>
          <w:sz w:val="21"/>
          <w:szCs w:val="21"/>
        </w:rPr>
      </w:pPr>
      <w:r>
        <w:rPr>
          <w:rFonts w:hint="eastAsia" w:ascii="宋体" w:hAnsi="宋体" w:eastAsia="宋体"/>
          <w:sz w:val="21"/>
          <w:szCs w:val="21"/>
        </w:rPr>
        <w:t>质量保证</w:t>
      </w:r>
    </w:p>
    <w:p>
      <w:pPr>
        <w:spacing w:line="360" w:lineRule="auto"/>
        <w:rPr>
          <w:rFonts w:ascii="宋体" w:hAnsi="宋体"/>
          <w:color w:val="000000"/>
          <w:szCs w:val="21"/>
        </w:rPr>
      </w:pPr>
      <w:r>
        <w:rPr>
          <w:rFonts w:hint="eastAsia" w:ascii="宋体" w:hAnsi="宋体"/>
          <w:color w:val="000000"/>
          <w:szCs w:val="21"/>
        </w:rPr>
        <w:t xml:space="preserve"> 供应商提供至少2年保修期（</w:t>
      </w:r>
      <w:r>
        <w:rPr>
          <w:rFonts w:hint="eastAsia"/>
          <w:color w:val="000000"/>
          <w:szCs w:val="21"/>
        </w:rPr>
        <w:t>移动护理工作站和</w:t>
      </w:r>
      <w:r>
        <w:rPr>
          <w:rFonts w:hint="eastAsia"/>
          <w:color w:val="000000"/>
        </w:rPr>
        <w:t>移动护理PDA</w:t>
      </w:r>
      <w:r>
        <w:rPr>
          <w:rFonts w:hint="eastAsia"/>
          <w:color w:val="000000"/>
          <w:szCs w:val="21"/>
        </w:rPr>
        <w:t>保修期3年</w:t>
      </w:r>
      <w:r>
        <w:rPr>
          <w:rFonts w:hint="eastAsia" w:ascii="宋体" w:hAnsi="宋体"/>
          <w:color w:val="000000"/>
          <w:szCs w:val="21"/>
        </w:rPr>
        <w:t>）内的免费维修工作，工程质量保修书格式见第四部分合同条款及格式中的“工程质量保修书”。若质量保证期内出现货物的质量问题，卖方应及时免费更换，如发生较大质量问题则质量保证期顺延。在质量保证期满后，卖方仍应提供售后服务，负责货物的终身维护和备品的供应。由于卖方货物质量问题，而给予买方造成重大损失，卖方应作相应的赔偿。</w:t>
      </w:r>
    </w:p>
    <w:p>
      <w:pPr>
        <w:spacing w:line="360" w:lineRule="auto"/>
        <w:rPr>
          <w:rFonts w:ascii="宋体" w:hAnsi="宋体"/>
          <w:color w:val="000000"/>
          <w:szCs w:val="21"/>
        </w:rPr>
      </w:pPr>
    </w:p>
    <w:p>
      <w:pPr>
        <w:pStyle w:val="3"/>
        <w:keepLines/>
        <w:numPr>
          <w:ilvl w:val="0"/>
          <w:numId w:val="7"/>
        </w:numPr>
        <w:adjustRightInd w:val="0"/>
        <w:ind w:left="0"/>
        <w:jc w:val="both"/>
        <w:rPr>
          <w:rFonts w:ascii="宋体" w:hAnsi="宋体" w:eastAsia="宋体"/>
          <w:sz w:val="21"/>
          <w:szCs w:val="21"/>
        </w:rPr>
      </w:pPr>
      <w:bookmarkStart w:id="51" w:name="_Toc363065945"/>
      <w:bookmarkEnd w:id="51"/>
      <w:r>
        <w:rPr>
          <w:rFonts w:ascii="宋体" w:hAnsi="宋体" w:eastAsia="宋体"/>
          <w:sz w:val="21"/>
          <w:szCs w:val="21"/>
        </w:rPr>
        <w:t>商务条款</w:t>
      </w:r>
    </w:p>
    <w:p>
      <w:pPr>
        <w:spacing w:line="360" w:lineRule="auto"/>
        <w:rPr>
          <w:rFonts w:hint="eastAsia" w:ascii="宋体" w:hAnsi="宋体"/>
          <w:color w:val="000000"/>
          <w:szCs w:val="21"/>
        </w:rPr>
      </w:pPr>
      <w:r>
        <w:rPr>
          <w:rFonts w:hint="eastAsia" w:ascii="宋体" w:hAnsi="宋体"/>
          <w:color w:val="000000"/>
          <w:szCs w:val="21"/>
        </w:rPr>
        <w:t>1、付款方式：</w:t>
      </w:r>
    </w:p>
    <w:p>
      <w:pPr>
        <w:spacing w:line="360" w:lineRule="auto"/>
        <w:rPr>
          <w:rFonts w:hint="eastAsia" w:ascii="宋体" w:hAnsi="宋体"/>
          <w:color w:val="000000"/>
          <w:szCs w:val="21"/>
        </w:rPr>
      </w:pPr>
      <w:r>
        <w:rPr>
          <w:rFonts w:hint="eastAsia" w:ascii="宋体" w:hAnsi="宋体"/>
          <w:color w:val="000000"/>
          <w:szCs w:val="21"/>
        </w:rPr>
        <w:t>第一期付款：合同签订且向招标人缴纳合同总价3％的履约保证金后10个工作日内，支付84.26万</w:t>
      </w:r>
    </w:p>
    <w:p>
      <w:pPr>
        <w:spacing w:line="360" w:lineRule="auto"/>
        <w:rPr>
          <w:rFonts w:hint="eastAsia" w:ascii="宋体" w:hAnsi="宋体"/>
          <w:color w:val="000000"/>
          <w:szCs w:val="21"/>
        </w:rPr>
      </w:pPr>
      <w:r>
        <w:rPr>
          <w:rFonts w:hint="eastAsia" w:ascii="宋体" w:hAnsi="宋体"/>
          <w:color w:val="000000"/>
          <w:szCs w:val="21"/>
        </w:rPr>
        <w:t>第二期付款：中标方签订合同后，按照招标人的要求完成病房楼6,7,8,9层设备安装和调试，并通过正式验收后预计支付至合同价的50%；</w:t>
      </w:r>
    </w:p>
    <w:p>
      <w:pPr>
        <w:spacing w:line="360" w:lineRule="auto"/>
        <w:rPr>
          <w:rFonts w:hint="eastAsia" w:ascii="宋体" w:hAnsi="宋体"/>
          <w:color w:val="000000"/>
          <w:szCs w:val="21"/>
        </w:rPr>
      </w:pPr>
      <w:r>
        <w:rPr>
          <w:rFonts w:hint="eastAsia" w:ascii="宋体" w:hAnsi="宋体"/>
          <w:color w:val="000000"/>
          <w:szCs w:val="21"/>
        </w:rPr>
        <w:t>第三期付款：完成合同剩余实施内容并通过正式验收，出具项目终验报告后，支付至合同价的95%。</w:t>
      </w:r>
    </w:p>
    <w:p>
      <w:pPr>
        <w:spacing w:line="360" w:lineRule="auto"/>
        <w:rPr>
          <w:rFonts w:hint="eastAsia" w:ascii="宋体" w:hAnsi="宋体"/>
          <w:color w:val="000000"/>
          <w:szCs w:val="21"/>
        </w:rPr>
      </w:pPr>
      <w:r>
        <w:rPr>
          <w:rFonts w:hint="eastAsia" w:ascii="宋体" w:hAnsi="宋体"/>
          <w:color w:val="000000"/>
          <w:szCs w:val="21"/>
        </w:rPr>
        <w:t>第四期付款：项目审计结束后办理余款，最终结算金额以审计金额为准。</w:t>
      </w: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售后服务</w:t>
      </w:r>
    </w:p>
    <w:p>
      <w:pPr>
        <w:spacing w:line="360" w:lineRule="auto"/>
        <w:rPr>
          <w:rFonts w:ascii="宋体" w:hAnsi="宋体"/>
          <w:color w:val="000000"/>
          <w:szCs w:val="21"/>
        </w:rPr>
      </w:pPr>
      <w:r>
        <w:rPr>
          <w:rFonts w:hint="eastAsia" w:ascii="宋体" w:hAnsi="宋体"/>
          <w:color w:val="000000"/>
          <w:szCs w:val="21"/>
        </w:rPr>
        <w:t xml:space="preserve">    保修期内，现场维修响应时间</w:t>
      </w:r>
      <w:r>
        <w:rPr>
          <w:rFonts w:ascii="宋体" w:hAnsi="宋体"/>
          <w:color w:val="000000"/>
          <w:szCs w:val="21"/>
        </w:rPr>
        <w:t>≤</w:t>
      </w:r>
      <w:r>
        <w:rPr>
          <w:rFonts w:hint="eastAsia" w:ascii="宋体" w:hAnsi="宋体"/>
          <w:color w:val="000000"/>
          <w:szCs w:val="21"/>
        </w:rPr>
        <w:t>2小时，24小时内到达用户现场解决问题。重大问题或其它无法立刻解决的问题应在一周内解决或提出明确的解决方案，如因中标方原因不能及时修复，保修期将相应顺延。</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安装调试</w:t>
      </w:r>
    </w:p>
    <w:p>
      <w:pPr>
        <w:spacing w:line="360" w:lineRule="auto"/>
        <w:rPr>
          <w:rFonts w:ascii="宋体" w:hAnsi="宋体"/>
          <w:color w:val="000000"/>
          <w:szCs w:val="21"/>
        </w:rPr>
      </w:pPr>
      <w:r>
        <w:rPr>
          <w:rFonts w:hint="eastAsia" w:ascii="宋体" w:hAnsi="宋体"/>
          <w:color w:val="000000"/>
          <w:szCs w:val="21"/>
        </w:rPr>
        <w:t>3.1</w:t>
      </w:r>
      <w:r>
        <w:rPr>
          <w:rFonts w:ascii="宋体" w:hAnsi="宋体"/>
          <w:color w:val="000000"/>
          <w:szCs w:val="21"/>
        </w:rPr>
        <w:t>安装地点：</w:t>
      </w:r>
      <w:r>
        <w:rPr>
          <w:rFonts w:hint="eastAsia" w:ascii="宋体" w:hAnsi="宋体"/>
          <w:color w:val="000000"/>
          <w:szCs w:val="21"/>
        </w:rPr>
        <w:t>杭州市丁桥医院院指定地点</w:t>
      </w:r>
    </w:p>
    <w:p>
      <w:pPr>
        <w:spacing w:line="360" w:lineRule="auto"/>
        <w:rPr>
          <w:rFonts w:ascii="宋体" w:hAnsi="宋体"/>
          <w:color w:val="000000"/>
          <w:szCs w:val="21"/>
        </w:rPr>
      </w:pPr>
      <w:r>
        <w:rPr>
          <w:rFonts w:hint="eastAsia" w:ascii="宋体" w:hAnsi="宋体"/>
          <w:color w:val="000000"/>
          <w:szCs w:val="21"/>
        </w:rPr>
        <w:t>3.2</w:t>
      </w:r>
      <w:r>
        <w:rPr>
          <w:rFonts w:ascii="宋体" w:hAnsi="宋体"/>
          <w:color w:val="000000"/>
          <w:szCs w:val="21"/>
        </w:rPr>
        <w:t>安装完成时间：</w:t>
      </w:r>
      <w:r>
        <w:rPr>
          <w:rFonts w:hint="eastAsia" w:ascii="宋体" w:hAnsi="宋体"/>
          <w:color w:val="000000"/>
          <w:szCs w:val="21"/>
        </w:rPr>
        <w:t>设备到货后，成交方需在接到用户通知后30日内进行安装调试。</w:t>
      </w:r>
      <w:r>
        <w:rPr>
          <w:rFonts w:ascii="宋体" w:hAnsi="宋体"/>
          <w:color w:val="000000"/>
          <w:szCs w:val="21"/>
        </w:rPr>
        <w:t>如在规定的时间内由于卖方的原因不能完成安装和调试，投标方应承担由此给用户造成的损失</w:t>
      </w:r>
    </w:p>
    <w:p>
      <w:pPr>
        <w:spacing w:line="360" w:lineRule="auto"/>
        <w:rPr>
          <w:rFonts w:ascii="宋体" w:hAnsi="宋体"/>
          <w:color w:val="000000"/>
          <w:szCs w:val="21"/>
        </w:rPr>
      </w:pPr>
      <w:r>
        <w:rPr>
          <w:rFonts w:hint="eastAsia" w:ascii="宋体" w:hAnsi="宋体"/>
          <w:color w:val="000000"/>
          <w:szCs w:val="21"/>
        </w:rPr>
        <w:t>3.3</w:t>
      </w:r>
      <w:r>
        <w:rPr>
          <w:rFonts w:ascii="宋体" w:hAnsi="宋体"/>
          <w:color w:val="000000"/>
          <w:szCs w:val="21"/>
        </w:rPr>
        <w:t>安装标准：符合我国国家有关技术规范要求和技术标准。</w:t>
      </w:r>
    </w:p>
    <w:p>
      <w:pPr>
        <w:spacing w:line="360" w:lineRule="auto"/>
        <w:rPr>
          <w:rFonts w:ascii="宋体" w:hAnsi="宋体"/>
          <w:color w:val="000000"/>
          <w:szCs w:val="21"/>
        </w:rPr>
      </w:pPr>
      <w:r>
        <w:rPr>
          <w:rFonts w:hint="eastAsia" w:ascii="宋体" w:hAnsi="宋体"/>
          <w:color w:val="000000"/>
          <w:szCs w:val="21"/>
        </w:rPr>
        <w:t>3.4</w:t>
      </w:r>
      <w:r>
        <w:rPr>
          <w:rFonts w:ascii="宋体" w:hAnsi="宋体"/>
          <w:color w:val="000000"/>
          <w:szCs w:val="21"/>
        </w:rPr>
        <w:t>安装过程中发生的费用由卖方负责。</w:t>
      </w:r>
    </w:p>
    <w:p>
      <w:pPr>
        <w:spacing w:line="360" w:lineRule="auto"/>
        <w:rPr>
          <w:rFonts w:ascii="宋体" w:hAnsi="宋体"/>
          <w:color w:val="000000"/>
          <w:szCs w:val="21"/>
        </w:rPr>
      </w:pPr>
      <w:r>
        <w:rPr>
          <w:rFonts w:hint="eastAsia" w:ascii="宋体" w:hAnsi="宋体"/>
          <w:color w:val="000000"/>
          <w:szCs w:val="21"/>
        </w:rPr>
        <w:t>3.5</w:t>
      </w:r>
      <w:r>
        <w:rPr>
          <w:rFonts w:ascii="宋体" w:hAnsi="宋体"/>
          <w:color w:val="000000"/>
          <w:szCs w:val="21"/>
        </w:rPr>
        <w:t>投标商应在投标文件中提供其安装调试过程中医院需配合的内容。</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验收</w:t>
      </w:r>
    </w:p>
    <w:p>
      <w:pPr>
        <w:spacing w:line="360" w:lineRule="auto"/>
        <w:rPr>
          <w:rFonts w:ascii="宋体" w:hAnsi="宋体"/>
          <w:color w:val="000000"/>
          <w:szCs w:val="21"/>
        </w:rPr>
      </w:pPr>
      <w:r>
        <w:rPr>
          <w:rFonts w:hint="eastAsia" w:ascii="宋体" w:hAnsi="宋体"/>
          <w:color w:val="000000"/>
          <w:szCs w:val="21"/>
        </w:rPr>
        <w:t>4.1</w:t>
      </w:r>
      <w:r>
        <w:rPr>
          <w:rFonts w:ascii="宋体" w:hAnsi="宋体"/>
          <w:color w:val="000000"/>
          <w:szCs w:val="21"/>
        </w:rPr>
        <w:t>供货方应提供设备的有效检验文件，经买方认可后，与设备性能指标、合同内容一起作为设备验收标准。买方对设备验收合格后，双方共同签署验收合格证书并加盖公章。验收中发现设备达不到验收标准或合同规定的性能指标，卖方必须更换设备。并且赔偿由此给用户造成的损失。</w:t>
      </w:r>
    </w:p>
    <w:p>
      <w:pPr>
        <w:spacing w:line="360" w:lineRule="auto"/>
        <w:rPr>
          <w:rFonts w:ascii="宋体" w:hAnsi="宋体"/>
          <w:color w:val="000000"/>
          <w:szCs w:val="21"/>
        </w:rPr>
      </w:pPr>
      <w:r>
        <w:rPr>
          <w:rFonts w:hint="eastAsia" w:ascii="宋体" w:hAnsi="宋体"/>
          <w:color w:val="000000"/>
          <w:szCs w:val="21"/>
        </w:rPr>
        <w:t>4.2</w:t>
      </w:r>
      <w:r>
        <w:rPr>
          <w:rFonts w:ascii="宋体" w:hAnsi="宋体"/>
          <w:color w:val="000000"/>
          <w:szCs w:val="21"/>
        </w:rPr>
        <w:t>验收费用由产品投标商负担</w:t>
      </w:r>
    </w:p>
    <w:p>
      <w:pPr>
        <w:spacing w:line="360" w:lineRule="auto"/>
        <w:rPr>
          <w:rFonts w:ascii="宋体" w:hAnsi="宋体"/>
          <w:color w:val="000000"/>
          <w:szCs w:val="21"/>
        </w:rPr>
      </w:pPr>
      <w:r>
        <w:rPr>
          <w:rFonts w:hint="eastAsia" w:ascii="宋体" w:hAnsi="宋体"/>
          <w:color w:val="000000"/>
          <w:szCs w:val="21"/>
        </w:rPr>
        <w:t>5、工期</w:t>
      </w:r>
    </w:p>
    <w:p>
      <w:pPr>
        <w:spacing w:line="360" w:lineRule="auto"/>
        <w:rPr>
          <w:rFonts w:ascii="宋体" w:hAnsi="宋体"/>
          <w:color w:val="000000"/>
          <w:szCs w:val="21"/>
        </w:rPr>
      </w:pPr>
      <w:r>
        <w:rPr>
          <w:rFonts w:hint="eastAsia" w:ascii="宋体" w:hAnsi="宋体"/>
          <w:color w:val="000000"/>
          <w:szCs w:val="21"/>
        </w:rPr>
        <w:t>按照医院计划该幢病房楼分批施工，预计</w:t>
      </w:r>
      <w:r>
        <w:rPr>
          <w:rFonts w:ascii="宋体" w:hAnsi="宋体"/>
          <w:color w:val="000000"/>
          <w:szCs w:val="21"/>
        </w:rPr>
        <w:t>2021年完成6,7,8,9层标准病房的施工和各楼层弱电主干管路及光纤电缆的布放，其余楼层待医院确定后续计划后再行实施，</w:t>
      </w:r>
      <w:r>
        <w:rPr>
          <w:rFonts w:hint="eastAsia" w:ascii="宋体" w:hAnsi="宋体"/>
          <w:color w:val="000000"/>
          <w:szCs w:val="21"/>
        </w:rPr>
        <w:t>预计在</w:t>
      </w:r>
      <w:r>
        <w:rPr>
          <w:rFonts w:ascii="宋体" w:hAnsi="宋体"/>
          <w:color w:val="000000"/>
          <w:szCs w:val="21"/>
        </w:rPr>
        <w:t>2023年底之前完成。</w:t>
      </w:r>
    </w:p>
    <w:p>
      <w:pPr>
        <w:spacing w:line="360" w:lineRule="auto"/>
        <w:rPr>
          <w:rFonts w:ascii="宋体" w:hAnsi="宋体"/>
          <w:color w:val="000000"/>
          <w:szCs w:val="21"/>
        </w:rPr>
      </w:pPr>
      <w:r>
        <w:rPr>
          <w:rFonts w:hint="eastAsia" w:ascii="宋体" w:hAnsi="宋体"/>
          <w:color w:val="000000"/>
          <w:szCs w:val="21"/>
        </w:rPr>
        <w:t>具体安排如下：合同签订后</w:t>
      </w:r>
      <w:r>
        <w:rPr>
          <w:rFonts w:ascii="宋体" w:hAnsi="宋体"/>
          <w:color w:val="000000"/>
          <w:szCs w:val="21"/>
        </w:rPr>
        <w:t>10个工作日内完成详细的需求分析、方案优化、概要设计、详细设计；并细化系统建设计划、目标任务书和测试验收方案，向采购人提供上述文档，并经采购人审查通过以及相应硬件设备产品的到货、安装调试等；合同签订后</w:t>
      </w:r>
      <w:r>
        <w:rPr>
          <w:rFonts w:hint="eastAsia" w:ascii="宋体" w:hAnsi="宋体"/>
          <w:color w:val="000000"/>
          <w:szCs w:val="21"/>
        </w:rPr>
        <w:t>且收到医院开工令后</w:t>
      </w:r>
      <w:r>
        <w:rPr>
          <w:rFonts w:ascii="宋体" w:hAnsi="宋体"/>
          <w:color w:val="000000"/>
          <w:szCs w:val="21"/>
        </w:rPr>
        <w:t>4个月内完成</w:t>
      </w:r>
      <w:r>
        <w:rPr>
          <w:rFonts w:hint="eastAsia" w:ascii="宋体" w:hAnsi="宋体"/>
          <w:color w:val="000000"/>
          <w:szCs w:val="21"/>
        </w:rPr>
        <w:t>病房楼</w:t>
      </w:r>
      <w:r>
        <w:rPr>
          <w:rFonts w:ascii="宋体" w:hAnsi="宋体"/>
          <w:color w:val="000000"/>
          <w:szCs w:val="21"/>
        </w:rPr>
        <w:t>6,7,8,9层</w:t>
      </w:r>
      <w:r>
        <w:rPr>
          <w:rFonts w:hint="eastAsia" w:ascii="宋体" w:hAnsi="宋体"/>
          <w:color w:val="000000"/>
          <w:szCs w:val="21"/>
        </w:rPr>
        <w:t>的系统项目建设和各楼层弱电主干管路及光纤电缆的布放，并通过项目的验收投入试运行使用（若甲方原因影响工期，工期顺延）。其他楼层具体施工时间根据医院需求确定，最终经验收合格，正式交付使用，进入维护期。</w:t>
      </w:r>
    </w:p>
    <w:p>
      <w:pPr>
        <w:spacing w:line="360" w:lineRule="auto"/>
        <w:rPr>
          <w:rFonts w:ascii="宋体" w:hAnsi="宋体"/>
          <w:color w:val="000000"/>
          <w:szCs w:val="21"/>
        </w:rPr>
      </w:pPr>
      <w:r>
        <w:rPr>
          <w:rFonts w:hint="eastAsia" w:ascii="宋体" w:hAnsi="宋体"/>
          <w:color w:val="000000"/>
          <w:szCs w:val="21"/>
        </w:rPr>
        <w:t>6、</w:t>
      </w:r>
      <w:r>
        <w:rPr>
          <w:rFonts w:ascii="宋体" w:hAnsi="宋体"/>
          <w:color w:val="000000"/>
          <w:szCs w:val="21"/>
        </w:rPr>
        <w:t>报价方式</w:t>
      </w:r>
    </w:p>
    <w:p>
      <w:pPr>
        <w:spacing w:line="360" w:lineRule="auto"/>
        <w:rPr>
          <w:rFonts w:ascii="宋体" w:hAnsi="宋体"/>
          <w:color w:val="000000"/>
          <w:szCs w:val="21"/>
        </w:rPr>
      </w:pPr>
      <w:r>
        <w:rPr>
          <w:rFonts w:ascii="宋体" w:hAnsi="宋体"/>
          <w:color w:val="000000"/>
          <w:szCs w:val="21"/>
        </w:rPr>
        <w:t>有关本项目实施所需</w:t>
      </w:r>
      <w:r>
        <w:rPr>
          <w:rFonts w:hint="eastAsia" w:ascii="宋体" w:hAnsi="宋体"/>
          <w:color w:val="000000"/>
          <w:szCs w:val="21"/>
        </w:rPr>
        <w:t>全部工作内容，包括方案优化、人工、材料、设备、施工机械、安装调试、验收、系统集成、运行维护、现场培训、施工现场的拆除、开槽、开洞和修复等、设备和系统的软件和硬件保修及售后服务、施工管理费</w:t>
      </w:r>
      <w:r>
        <w:rPr>
          <w:rFonts w:ascii="宋体" w:hAnsi="宋体"/>
          <w:color w:val="000000"/>
          <w:szCs w:val="21"/>
        </w:rPr>
        <w:t>和税金等所有相关费用均计入报价。</w:t>
      </w:r>
      <w:r>
        <w:rPr>
          <w:rFonts w:hint="eastAsia" w:ascii="宋体" w:hAnsi="宋体"/>
          <w:color w:val="000000"/>
          <w:szCs w:val="21"/>
        </w:rPr>
        <w:t>系统软件与医院原有各类相关软件接口费用均包含在投标总价中。</w:t>
      </w:r>
    </w:p>
    <w:p>
      <w:pPr>
        <w:spacing w:line="360" w:lineRule="auto"/>
        <w:rPr>
          <w:rFonts w:ascii="宋体" w:hAnsi="宋体"/>
          <w:color w:val="000000"/>
          <w:szCs w:val="21"/>
        </w:rPr>
      </w:pPr>
      <w:r>
        <w:rPr>
          <w:rFonts w:hint="eastAsia" w:ascii="宋体" w:hAnsi="宋体"/>
          <w:color w:val="000000"/>
          <w:szCs w:val="21"/>
        </w:rPr>
        <w:t>7、履约保证金</w:t>
      </w:r>
    </w:p>
    <w:p>
      <w:pPr>
        <w:spacing w:line="360" w:lineRule="auto"/>
        <w:rPr>
          <w:rFonts w:ascii="宋体" w:hAnsi="宋体"/>
          <w:color w:val="000000"/>
          <w:szCs w:val="21"/>
        </w:rPr>
      </w:pPr>
      <w:r>
        <w:rPr>
          <w:rFonts w:hint="eastAsia" w:ascii="宋体" w:hAnsi="宋体" w:cs="宋体"/>
          <w:snapToGrid w:val="0"/>
          <w:color w:val="000000"/>
          <w:kern w:val="0"/>
          <w:szCs w:val="21"/>
        </w:rPr>
        <w:t>中标人应在合同签订后10个工作日内，向招标人缴纳合同总价3％的履约保证金。合同履行完毕后无息退还</w:t>
      </w:r>
      <w:r>
        <w:rPr>
          <w:rFonts w:ascii="宋体" w:hAnsi="宋体"/>
          <w:color w:val="000000"/>
          <w:szCs w:val="21"/>
        </w:rPr>
        <w:t>。</w:t>
      </w:r>
    </w:p>
    <w:p>
      <w:pPr>
        <w:pStyle w:val="3"/>
        <w:keepLines/>
        <w:numPr>
          <w:ilvl w:val="0"/>
          <w:numId w:val="7"/>
        </w:numPr>
        <w:adjustRightInd w:val="0"/>
        <w:ind w:left="0"/>
        <w:jc w:val="both"/>
        <w:rPr>
          <w:rFonts w:ascii="宋体" w:hAnsi="宋体" w:eastAsia="宋体"/>
          <w:sz w:val="21"/>
          <w:szCs w:val="21"/>
        </w:rPr>
      </w:pPr>
      <w:r>
        <w:rPr>
          <w:rFonts w:hint="eastAsia" w:ascii="宋体" w:hAnsi="宋体" w:eastAsia="宋体"/>
          <w:sz w:val="21"/>
          <w:szCs w:val="21"/>
        </w:rPr>
        <w:t>其他要求</w:t>
      </w:r>
    </w:p>
    <w:p>
      <w:pPr>
        <w:spacing w:line="360" w:lineRule="auto"/>
        <w:rPr>
          <w:rFonts w:ascii="宋体" w:hAnsi="宋体"/>
          <w:color w:val="000000"/>
          <w:szCs w:val="21"/>
        </w:rPr>
      </w:pPr>
      <w:r>
        <w:rPr>
          <w:rFonts w:hint="eastAsia" w:ascii="宋体" w:hAnsi="宋体"/>
          <w:color w:val="000000"/>
          <w:szCs w:val="21"/>
        </w:rPr>
        <w:t>1、投标人的投标报价需充分考虑施工现场的临时用水、用电费用，垃圾清运费用、成品保护费用及工人的住宿费用，施工现场无法提供住宿，投标人需自行解决。投标人需将以上费用含进投标总价，后续不得要求增加上述费用。</w:t>
      </w:r>
    </w:p>
    <w:p>
      <w:pPr>
        <w:spacing w:line="360" w:lineRule="auto"/>
        <w:rPr>
          <w:rFonts w:ascii="宋体" w:hAnsi="宋体"/>
          <w:color w:val="000000"/>
          <w:szCs w:val="21"/>
        </w:rPr>
      </w:pPr>
      <w:r>
        <w:rPr>
          <w:rFonts w:hint="eastAsia" w:ascii="宋体" w:hAnsi="宋体"/>
          <w:color w:val="000000"/>
          <w:szCs w:val="21"/>
        </w:rPr>
        <w:t>2、疫情期间，中标人需严格筛选委派施工人员（含管理人员），提供人员的真实信息，做好人员的相关防护措施，施工前需前往消控中心办理施工证。如有违反，自愿接受处罚及其它制裁措施。如甲方根据疫情实际需求需要施工人员（含管理人员）做新冠抗体及核酸检测的，则费用由中标人承担。</w:t>
      </w:r>
    </w:p>
    <w:p>
      <w:pPr>
        <w:spacing w:line="360" w:lineRule="auto"/>
        <w:rPr>
          <w:rFonts w:ascii="宋体" w:hAnsi="宋体"/>
          <w:color w:val="000000"/>
          <w:szCs w:val="21"/>
        </w:rPr>
      </w:pPr>
      <w:r>
        <w:rPr>
          <w:rFonts w:hint="eastAsia" w:ascii="宋体" w:hAnsi="宋体"/>
          <w:color w:val="000000"/>
          <w:szCs w:val="21"/>
        </w:rPr>
        <w:t>3、项目实施工程中原则上不允许更换项目经理，若因特殊情况需要更换的需提前30天向甲方提出书面申请并征得甲方同意后方可更换。</w:t>
      </w:r>
    </w:p>
    <w:p>
      <w:pPr>
        <w:adjustRightInd w:val="0"/>
        <w:snapToGrid w:val="0"/>
        <w:spacing w:before="120" w:beforeLines="50" w:after="120" w:afterLines="50" w:line="360" w:lineRule="auto"/>
        <w:jc w:val="center"/>
        <w:outlineLvl w:val="0"/>
        <w:rPr>
          <w:rFonts w:ascii="宋体" w:hAnsi="宋体"/>
          <w:b/>
          <w:color w:val="000000"/>
          <w:sz w:val="32"/>
          <w:szCs w:val="32"/>
        </w:rPr>
      </w:pPr>
      <w:r>
        <w:rPr>
          <w:rStyle w:val="234"/>
          <w:rFonts w:ascii="宋体" w:hAnsi="宋体" w:eastAsia="宋体"/>
        </w:rPr>
        <w:br w:type="page"/>
      </w:r>
      <w:r>
        <w:rPr>
          <w:rFonts w:ascii="宋体" w:hAnsi="宋体"/>
          <w:b/>
          <w:color w:val="000000"/>
          <w:sz w:val="32"/>
          <w:szCs w:val="32"/>
        </w:rPr>
        <w:t xml:space="preserve">第四章  </w:t>
      </w:r>
      <w:r>
        <w:rPr>
          <w:rFonts w:hint="eastAsia" w:ascii="宋体" w:hAnsi="宋体"/>
          <w:b/>
          <w:color w:val="000000"/>
          <w:sz w:val="32"/>
          <w:szCs w:val="32"/>
        </w:rPr>
        <w:t>合同条款</w:t>
      </w:r>
      <w:bookmarkEnd w:id="49"/>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采购人（甲方）：杭州市丁桥医院</w:t>
      </w:r>
    </w:p>
    <w:p>
      <w:pPr>
        <w:spacing w:line="360" w:lineRule="auto"/>
        <w:rPr>
          <w:rFonts w:ascii="宋体" w:hAnsi="宋体"/>
          <w:color w:val="000000"/>
          <w:szCs w:val="21"/>
        </w:rPr>
      </w:pPr>
      <w:r>
        <w:rPr>
          <w:rFonts w:hint="eastAsia" w:ascii="宋体" w:hAnsi="宋体"/>
          <w:color w:val="000000"/>
          <w:szCs w:val="21"/>
        </w:rPr>
        <w:t>供应商（乙方）：</w:t>
      </w:r>
    </w:p>
    <w:p>
      <w:pPr>
        <w:spacing w:line="360" w:lineRule="auto"/>
        <w:rPr>
          <w:rFonts w:ascii="宋体" w:hAnsi="宋体"/>
          <w:color w:val="000000"/>
          <w:szCs w:val="21"/>
        </w:rPr>
      </w:pPr>
      <w:r>
        <w:rPr>
          <w:rFonts w:hint="eastAsia" w:ascii="宋体" w:hAnsi="宋体"/>
          <w:color w:val="000000"/>
          <w:szCs w:val="21"/>
        </w:rPr>
        <w:t>鉴证方：浙江国际招（投）标公司</w:t>
      </w:r>
    </w:p>
    <w:p>
      <w:pPr>
        <w:snapToGrid w:val="0"/>
        <w:spacing w:line="360" w:lineRule="auto"/>
        <w:rPr>
          <w:rFonts w:ascii="宋体" w:hAnsi="宋体"/>
          <w:color w:val="000000"/>
          <w:szCs w:val="21"/>
        </w:rPr>
      </w:pPr>
    </w:p>
    <w:p>
      <w:pPr>
        <w:spacing w:line="360" w:lineRule="auto"/>
        <w:rPr>
          <w:rFonts w:ascii="宋体" w:hAnsi="宋体"/>
          <w:bCs/>
          <w:color w:val="000000"/>
          <w:szCs w:val="21"/>
        </w:rPr>
      </w:pPr>
      <w:r>
        <w:rPr>
          <w:rFonts w:hint="eastAsia" w:ascii="宋体" w:hAnsi="宋体"/>
          <w:bCs/>
          <w:color w:val="000000"/>
          <w:szCs w:val="21"/>
        </w:rPr>
        <w:t>甲、乙双方根据项目（项目编号：）采购结果和有关采购文件的要求、应标文件的承诺，</w:t>
      </w:r>
      <w:r>
        <w:rPr>
          <w:rFonts w:ascii="宋体" w:hAnsi="宋体"/>
          <w:color w:val="000000"/>
          <w:szCs w:val="21"/>
        </w:rPr>
        <w:t>双方</w:t>
      </w:r>
      <w:r>
        <w:rPr>
          <w:rFonts w:hint="eastAsia" w:ascii="宋体" w:hAnsi="宋体"/>
          <w:color w:val="000000"/>
          <w:szCs w:val="21"/>
        </w:rPr>
        <w:t>就本采购事项</w:t>
      </w:r>
      <w:r>
        <w:rPr>
          <w:rFonts w:ascii="宋体" w:hAnsi="宋体"/>
          <w:color w:val="000000"/>
          <w:szCs w:val="21"/>
        </w:rPr>
        <w:t>协商一致</w:t>
      </w:r>
      <w:r>
        <w:rPr>
          <w:rFonts w:hint="eastAsia" w:ascii="宋体" w:hAnsi="宋体"/>
          <w:bCs/>
          <w:color w:val="000000"/>
          <w:szCs w:val="21"/>
        </w:rPr>
        <w:t>，订立以下合同：</w:t>
      </w:r>
    </w:p>
    <w:p>
      <w:pPr>
        <w:spacing w:line="360" w:lineRule="auto"/>
        <w:rPr>
          <w:rFonts w:ascii="宋体" w:hAnsi="宋体" w:cs="仿宋_GB2312"/>
          <w:b/>
          <w:color w:val="000000"/>
          <w:szCs w:val="21"/>
        </w:rPr>
      </w:pPr>
      <w:r>
        <w:rPr>
          <w:rFonts w:hint="eastAsia" w:ascii="宋体" w:hAnsi="宋体" w:cs="仿宋_GB2312"/>
          <w:b/>
          <w:color w:val="000000"/>
          <w:szCs w:val="21"/>
        </w:rPr>
        <w:t>1.合同内容和价格</w:t>
      </w:r>
    </w:p>
    <w:tbl>
      <w:tblPr>
        <w:tblStyle w:val="8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88"/>
        <w:gridCol w:w="1040"/>
        <w:gridCol w:w="1246"/>
        <w:gridCol w:w="987"/>
        <w:gridCol w:w="1183"/>
        <w:gridCol w:w="1183"/>
        <w:gridCol w:w="9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4"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58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名称</w:t>
            </w:r>
          </w:p>
        </w:tc>
        <w:tc>
          <w:tcPr>
            <w:tcW w:w="1040" w:type="dxa"/>
            <w:noWrap w:val="0"/>
            <w:vAlign w:val="top"/>
          </w:tcPr>
          <w:p>
            <w:pPr>
              <w:spacing w:line="360" w:lineRule="auto"/>
              <w:jc w:val="center"/>
              <w:rPr>
                <w:rFonts w:ascii="宋体" w:hAnsi="宋体"/>
                <w:b/>
                <w:color w:val="000000"/>
                <w:szCs w:val="21"/>
              </w:rPr>
            </w:pPr>
            <w:r>
              <w:rPr>
                <w:rFonts w:hint="eastAsia" w:ascii="宋体" w:hAnsi="宋体"/>
                <w:b/>
                <w:color w:val="000000"/>
                <w:szCs w:val="21"/>
              </w:rPr>
              <w:t>品牌</w:t>
            </w:r>
          </w:p>
        </w:tc>
        <w:tc>
          <w:tcPr>
            <w:tcW w:w="1246"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规格型号</w:t>
            </w:r>
          </w:p>
        </w:tc>
        <w:tc>
          <w:tcPr>
            <w:tcW w:w="987"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数量</w:t>
            </w:r>
          </w:p>
        </w:tc>
        <w:tc>
          <w:tcPr>
            <w:tcW w:w="118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单价（元）</w:t>
            </w:r>
          </w:p>
        </w:tc>
        <w:tc>
          <w:tcPr>
            <w:tcW w:w="118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总价（元）</w:t>
            </w:r>
          </w:p>
        </w:tc>
        <w:tc>
          <w:tcPr>
            <w:tcW w:w="952"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4" w:type="dxa"/>
            <w:noWrap w:val="0"/>
            <w:vAlign w:val="center"/>
          </w:tcPr>
          <w:p>
            <w:pPr>
              <w:spacing w:line="360" w:lineRule="auto"/>
              <w:jc w:val="center"/>
              <w:rPr>
                <w:rFonts w:ascii="宋体" w:hAnsi="宋体"/>
                <w:b/>
                <w:color w:val="000000"/>
                <w:szCs w:val="21"/>
              </w:rPr>
            </w:pPr>
          </w:p>
        </w:tc>
        <w:tc>
          <w:tcPr>
            <w:tcW w:w="1588" w:type="dxa"/>
            <w:noWrap w:val="0"/>
            <w:vAlign w:val="center"/>
          </w:tcPr>
          <w:p>
            <w:pPr>
              <w:spacing w:line="360" w:lineRule="auto"/>
              <w:jc w:val="center"/>
              <w:rPr>
                <w:rFonts w:ascii="宋体" w:hAnsi="宋体"/>
                <w:b/>
                <w:color w:val="000000"/>
                <w:szCs w:val="21"/>
              </w:rPr>
            </w:pPr>
          </w:p>
        </w:tc>
        <w:tc>
          <w:tcPr>
            <w:tcW w:w="1040" w:type="dxa"/>
            <w:noWrap w:val="0"/>
            <w:vAlign w:val="top"/>
          </w:tcPr>
          <w:p>
            <w:pPr>
              <w:spacing w:line="360" w:lineRule="auto"/>
              <w:jc w:val="center"/>
              <w:rPr>
                <w:rFonts w:ascii="宋体" w:hAnsi="宋体"/>
                <w:b/>
                <w:color w:val="000000"/>
                <w:szCs w:val="21"/>
              </w:rPr>
            </w:pPr>
          </w:p>
        </w:tc>
        <w:tc>
          <w:tcPr>
            <w:tcW w:w="1246" w:type="dxa"/>
            <w:noWrap w:val="0"/>
            <w:vAlign w:val="center"/>
          </w:tcPr>
          <w:p>
            <w:pPr>
              <w:spacing w:line="360" w:lineRule="auto"/>
              <w:jc w:val="center"/>
              <w:rPr>
                <w:rFonts w:ascii="宋体" w:hAnsi="宋体"/>
                <w:b/>
                <w:color w:val="000000"/>
                <w:szCs w:val="21"/>
              </w:rPr>
            </w:pPr>
          </w:p>
        </w:tc>
        <w:tc>
          <w:tcPr>
            <w:tcW w:w="987" w:type="dxa"/>
            <w:noWrap w:val="0"/>
            <w:vAlign w:val="center"/>
          </w:tcPr>
          <w:p>
            <w:pPr>
              <w:spacing w:line="360" w:lineRule="auto"/>
              <w:jc w:val="center"/>
              <w:rPr>
                <w:rFonts w:ascii="宋体" w:hAnsi="宋体"/>
                <w:b/>
                <w:color w:val="000000"/>
                <w:szCs w:val="21"/>
              </w:rPr>
            </w:pPr>
          </w:p>
        </w:tc>
        <w:tc>
          <w:tcPr>
            <w:tcW w:w="1183" w:type="dxa"/>
            <w:noWrap w:val="0"/>
            <w:vAlign w:val="center"/>
          </w:tcPr>
          <w:p>
            <w:pPr>
              <w:spacing w:line="360" w:lineRule="auto"/>
              <w:jc w:val="center"/>
              <w:rPr>
                <w:rFonts w:ascii="宋体" w:hAnsi="宋体"/>
                <w:b/>
                <w:color w:val="000000"/>
                <w:szCs w:val="21"/>
              </w:rPr>
            </w:pPr>
          </w:p>
        </w:tc>
        <w:tc>
          <w:tcPr>
            <w:tcW w:w="1183" w:type="dxa"/>
            <w:noWrap w:val="0"/>
            <w:vAlign w:val="center"/>
          </w:tcPr>
          <w:p>
            <w:pPr>
              <w:spacing w:line="360" w:lineRule="auto"/>
              <w:jc w:val="center"/>
              <w:rPr>
                <w:rFonts w:ascii="宋体" w:hAnsi="宋体"/>
                <w:b/>
                <w:color w:val="000000"/>
                <w:szCs w:val="21"/>
              </w:rPr>
            </w:pPr>
          </w:p>
        </w:tc>
        <w:tc>
          <w:tcPr>
            <w:tcW w:w="952" w:type="dxa"/>
            <w:noWrap w:val="0"/>
            <w:vAlign w:val="center"/>
          </w:tcPr>
          <w:p>
            <w:pPr>
              <w:spacing w:line="360" w:lineRule="auto"/>
              <w:jc w:val="center"/>
              <w:rPr>
                <w:rFonts w:ascii="宋体" w:hAnsi="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4" w:type="dxa"/>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合计</w:t>
            </w:r>
          </w:p>
        </w:tc>
        <w:tc>
          <w:tcPr>
            <w:tcW w:w="4861" w:type="dxa"/>
            <w:gridSpan w:val="4"/>
            <w:noWrap w:val="0"/>
            <w:vAlign w:val="center"/>
          </w:tcPr>
          <w:p>
            <w:pPr>
              <w:spacing w:line="360" w:lineRule="auto"/>
              <w:jc w:val="center"/>
              <w:rPr>
                <w:rFonts w:ascii="宋体" w:hAnsi="宋体"/>
                <w:b/>
                <w:color w:val="000000"/>
                <w:szCs w:val="21"/>
              </w:rPr>
            </w:pPr>
          </w:p>
        </w:tc>
        <w:tc>
          <w:tcPr>
            <w:tcW w:w="1183" w:type="dxa"/>
            <w:noWrap w:val="0"/>
            <w:vAlign w:val="center"/>
          </w:tcPr>
          <w:p>
            <w:pPr>
              <w:spacing w:line="360" w:lineRule="auto"/>
              <w:jc w:val="center"/>
              <w:rPr>
                <w:rFonts w:ascii="宋体" w:hAnsi="宋体"/>
                <w:b/>
                <w:color w:val="000000"/>
                <w:szCs w:val="21"/>
              </w:rPr>
            </w:pPr>
            <w:r>
              <w:rPr>
                <w:rFonts w:hint="eastAsia" w:ascii="宋体" w:hAnsi="宋体" w:cs="宋体"/>
                <w:color w:val="000000"/>
                <w:kern w:val="0"/>
                <w:szCs w:val="21"/>
              </w:rPr>
              <w:t>总价：</w:t>
            </w:r>
          </w:p>
        </w:tc>
        <w:tc>
          <w:tcPr>
            <w:tcW w:w="2135" w:type="dxa"/>
            <w:gridSpan w:val="2"/>
            <w:noWrap w:val="0"/>
            <w:vAlign w:val="center"/>
          </w:tcPr>
          <w:p>
            <w:pPr>
              <w:spacing w:line="360" w:lineRule="auto"/>
              <w:jc w:val="center"/>
              <w:rPr>
                <w:rFonts w:ascii="宋体" w:hAnsi="宋体"/>
                <w:b/>
                <w:color w:val="000000"/>
                <w:szCs w:val="21"/>
              </w:rPr>
            </w:pPr>
          </w:p>
        </w:tc>
      </w:tr>
    </w:tbl>
    <w:p>
      <w:pPr>
        <w:spacing w:line="360" w:lineRule="auto"/>
        <w:ind w:firstLine="420" w:firstLineChars="200"/>
        <w:rPr>
          <w:rFonts w:ascii="宋体" w:hAnsi="宋体"/>
          <w:color w:val="000000"/>
          <w:szCs w:val="21"/>
        </w:rPr>
      </w:pPr>
      <w:r>
        <w:rPr>
          <w:rFonts w:hint="eastAsia" w:ascii="宋体" w:hAnsi="宋体"/>
          <w:color w:val="000000"/>
          <w:szCs w:val="21"/>
        </w:rPr>
        <w:t>1.1</w:t>
      </w:r>
      <w:r>
        <w:rPr>
          <w:rFonts w:ascii="宋体" w:hAnsi="宋体"/>
          <w:color w:val="000000"/>
          <w:szCs w:val="21"/>
        </w:rPr>
        <w:t>有关本项目实施所需</w:t>
      </w:r>
      <w:r>
        <w:rPr>
          <w:rFonts w:hint="eastAsia" w:ascii="宋体" w:hAnsi="宋体"/>
          <w:color w:val="000000"/>
          <w:szCs w:val="21"/>
        </w:rPr>
        <w:t>全部工作内容，包括方案设计及优化、人工、材料、设备、施工机械、安装调试、验收、系统集成、运行维护、现场培训、施工现场的拆除、开槽、开洞和修复等、设备和系统的软件和硬件保修及售后服务、施工管理费</w:t>
      </w:r>
      <w:r>
        <w:rPr>
          <w:rFonts w:ascii="宋体" w:hAnsi="宋体"/>
          <w:color w:val="000000"/>
          <w:szCs w:val="21"/>
        </w:rPr>
        <w:t>和税金等所有相关费用均计入报价。</w:t>
      </w:r>
      <w:r>
        <w:rPr>
          <w:rFonts w:hint="eastAsia" w:ascii="宋体" w:hAnsi="宋体"/>
          <w:color w:val="000000"/>
          <w:szCs w:val="21"/>
        </w:rPr>
        <w:t>系统软件与医院原有各类相关软件接口费用均包含在投标总价中。</w:t>
      </w:r>
    </w:p>
    <w:p>
      <w:pPr>
        <w:spacing w:line="360" w:lineRule="auto"/>
        <w:rPr>
          <w:rFonts w:ascii="宋体" w:hAnsi="宋体" w:cs="仿宋_GB2312"/>
          <w:b/>
          <w:color w:val="000000"/>
          <w:szCs w:val="21"/>
        </w:rPr>
      </w:pPr>
      <w:r>
        <w:rPr>
          <w:rFonts w:hint="eastAsia" w:ascii="宋体" w:hAnsi="宋体" w:cs="仿宋_GB2312"/>
          <w:b/>
          <w:color w:val="000000"/>
          <w:szCs w:val="21"/>
        </w:rPr>
        <w:t>2.质量保证</w:t>
      </w:r>
    </w:p>
    <w:p>
      <w:pPr>
        <w:spacing w:line="360" w:lineRule="auto"/>
        <w:ind w:firstLine="420" w:firstLineChars="200"/>
        <w:rPr>
          <w:rFonts w:ascii="宋体" w:hAnsi="宋体"/>
          <w:color w:val="000000"/>
          <w:szCs w:val="21"/>
        </w:rPr>
      </w:pPr>
      <w:r>
        <w:rPr>
          <w:rFonts w:hint="eastAsia" w:ascii="宋体" w:hAnsi="宋体"/>
          <w:color w:val="000000"/>
          <w:szCs w:val="21"/>
        </w:rPr>
        <w:t>2.1乙方保证本合同所供设备及附件是符合我国技术规范和质量标准的全新合格产品，满足甲方的使用需求，具有先进性、科学性、可靠性、安全性，产品安装调试完毕后，能在其功能范围内保证安全、稳定的运行。在质量、规格型号等方面与乙方提供的生产厂家产品说明书、品质保证书、本合同相符合。设备到达工地时内外包装完好无损。</w:t>
      </w:r>
    </w:p>
    <w:p>
      <w:pPr>
        <w:spacing w:line="360" w:lineRule="auto"/>
        <w:ind w:firstLine="420" w:firstLineChars="200"/>
        <w:rPr>
          <w:rFonts w:ascii="宋体" w:hAnsi="宋体"/>
          <w:color w:val="000000"/>
          <w:szCs w:val="21"/>
        </w:rPr>
      </w:pPr>
      <w:r>
        <w:rPr>
          <w:rFonts w:hint="eastAsia" w:ascii="宋体" w:hAnsi="宋体"/>
          <w:color w:val="000000"/>
          <w:szCs w:val="21"/>
        </w:rPr>
        <w:t>2.2安装所需辅助材料选用的品牌与合同响应文件相一致。</w:t>
      </w:r>
    </w:p>
    <w:p>
      <w:pPr>
        <w:spacing w:line="360" w:lineRule="auto"/>
        <w:ind w:firstLine="420" w:firstLineChars="200"/>
        <w:rPr>
          <w:rFonts w:ascii="宋体" w:hAnsi="宋体"/>
          <w:color w:val="000000"/>
          <w:szCs w:val="21"/>
        </w:rPr>
      </w:pPr>
      <w:r>
        <w:rPr>
          <w:rFonts w:hint="eastAsia" w:ascii="宋体" w:hAnsi="宋体"/>
          <w:color w:val="000000"/>
          <w:szCs w:val="21"/>
        </w:rPr>
        <w:t>2.3所供设备在质保期内如发现质量问题，实行包修、包换、包退，直至产品符合质量要求，由此所产生的一切费用和直接经济损失由乙方承担。</w:t>
      </w:r>
    </w:p>
    <w:p>
      <w:pPr>
        <w:spacing w:line="360" w:lineRule="auto"/>
        <w:rPr>
          <w:rFonts w:ascii="宋体" w:hAnsi="宋体" w:cs="仿宋_GB2312"/>
          <w:b/>
          <w:color w:val="000000"/>
          <w:szCs w:val="21"/>
        </w:rPr>
      </w:pPr>
      <w:r>
        <w:rPr>
          <w:rFonts w:hint="eastAsia" w:ascii="宋体" w:hAnsi="宋体" w:cs="仿宋_GB2312"/>
          <w:b/>
          <w:color w:val="000000"/>
          <w:szCs w:val="21"/>
        </w:rPr>
        <w:t>3．项目开发与要求</w:t>
      </w:r>
    </w:p>
    <w:p>
      <w:pPr>
        <w:spacing w:line="360" w:lineRule="auto"/>
        <w:ind w:firstLine="420" w:firstLineChars="200"/>
        <w:rPr>
          <w:rFonts w:ascii="宋体" w:hAnsi="宋体" w:cs="仿宋_GB2312"/>
          <w:b/>
          <w:color w:val="000000"/>
          <w:szCs w:val="21"/>
        </w:rPr>
      </w:pPr>
      <w:r>
        <w:rPr>
          <w:rFonts w:hint="eastAsia" w:ascii="宋体" w:hAnsi="宋体" w:cs="仿宋_GB2312"/>
          <w:color w:val="000000"/>
          <w:szCs w:val="21"/>
        </w:rPr>
        <w:t>3.1乙方须</w:t>
      </w:r>
      <w:r>
        <w:rPr>
          <w:rFonts w:hint="eastAsia" w:ascii="宋体" w:hAnsi="宋体" w:cs="仿宋_GB2312"/>
          <w:color w:val="000000"/>
          <w:kern w:val="0"/>
          <w:szCs w:val="21"/>
          <w:lang w:val="zh-CN"/>
        </w:rPr>
        <w:t>进一步优化需求分析、系统设计，</w:t>
      </w:r>
      <w:r>
        <w:rPr>
          <w:rFonts w:hint="eastAsia" w:ascii="宋体" w:hAnsi="宋体" w:cs="仿宋_GB2312"/>
          <w:color w:val="000000"/>
          <w:szCs w:val="21"/>
        </w:rPr>
        <w:t>并细化系统建设计划、目标任务书和测试验收方案</w:t>
      </w:r>
      <w:r>
        <w:rPr>
          <w:rFonts w:hint="eastAsia" w:ascii="宋体" w:hAnsi="宋体" w:cs="仿宋_GB2312"/>
          <w:color w:val="000000"/>
          <w:kern w:val="0"/>
          <w:szCs w:val="21"/>
          <w:lang w:val="zh-CN"/>
        </w:rPr>
        <w:t>，向采购人提供上述文档并需经采购人审查。</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3.2</w:t>
      </w:r>
      <w:r>
        <w:rPr>
          <w:rFonts w:hint="eastAsia" w:ascii="宋体" w:hAnsi="宋体" w:cs="仿宋_GB2312"/>
          <w:color w:val="000000"/>
          <w:kern w:val="0"/>
          <w:szCs w:val="21"/>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3.3</w:t>
      </w:r>
      <w:r>
        <w:rPr>
          <w:rFonts w:hint="eastAsia" w:ascii="宋体" w:hAnsi="宋体" w:cs="仿宋_GB2312"/>
          <w:color w:val="000000"/>
          <w:kern w:val="0"/>
          <w:szCs w:val="21"/>
          <w:lang w:val="zh-CN"/>
        </w:rPr>
        <w:t>乙方</w:t>
      </w:r>
      <w:r>
        <w:rPr>
          <w:rFonts w:hint="eastAsia" w:ascii="宋体" w:hAnsi="宋体" w:cs="仿宋_GB2312"/>
          <w:color w:val="000000"/>
          <w:szCs w:val="21"/>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仿宋_GB2312"/>
          <w:color w:val="000000"/>
          <w:kern w:val="0"/>
          <w:szCs w:val="21"/>
          <w:lang w:val="zh-CN"/>
        </w:rPr>
        <w:t>乙方</w:t>
      </w:r>
      <w:r>
        <w:rPr>
          <w:rFonts w:hint="eastAsia" w:ascii="宋体" w:hAnsi="宋体" w:cs="仿宋_GB2312"/>
          <w:color w:val="000000"/>
          <w:szCs w:val="21"/>
        </w:rPr>
        <w:t>要承担相应后果，</w:t>
      </w:r>
      <w:r>
        <w:rPr>
          <w:rFonts w:hint="eastAsia" w:ascii="宋体" w:hAnsi="宋体" w:cs="仿宋_GB2312"/>
          <w:color w:val="000000"/>
          <w:kern w:val="0"/>
          <w:szCs w:val="21"/>
          <w:lang w:val="zh-CN"/>
        </w:rPr>
        <w:t>并负责赔偿。乙方</w:t>
      </w:r>
      <w:r>
        <w:rPr>
          <w:rFonts w:hint="eastAsia" w:ascii="宋体" w:hAnsi="宋体" w:cs="仿宋_GB2312"/>
          <w:color w:val="000000"/>
          <w:szCs w:val="21"/>
        </w:rPr>
        <w:t>为执行本项目合同而提供的技术资料等归甲方所有。</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3.4乙方必须按照本项目进度进场实施，按照项目需求、国家技术规范和质量标准实施项目开发和系统集成。</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szCs w:val="21"/>
        </w:rPr>
        <w:t xml:space="preserve">3.5 </w:t>
      </w:r>
      <w:r>
        <w:rPr>
          <w:rFonts w:hint="eastAsia" w:ascii="宋体" w:hAnsi="宋体" w:cs="仿宋_GB2312"/>
          <w:color w:val="000000"/>
          <w:kern w:val="0"/>
          <w:szCs w:val="21"/>
          <w:lang w:val="zh-CN"/>
        </w:rPr>
        <w:t>乙方对在项目建设期间所获得的甲方的情报和资料有保密义务，泄漏秘密应承担的责任。不论本合同是否变更、解除、终止，本条款均有效。</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kern w:val="0"/>
          <w:szCs w:val="21"/>
          <w:lang w:val="zh-CN"/>
        </w:rPr>
        <w:t>3.6 乙方应在合同签订后10个工作日内，向甲方缴纳合同总价3％的履约保证金。</w:t>
      </w:r>
    </w:p>
    <w:p>
      <w:pPr>
        <w:spacing w:line="360" w:lineRule="auto"/>
        <w:rPr>
          <w:rFonts w:ascii="宋体" w:hAnsi="宋体"/>
          <w:b/>
          <w:color w:val="000000"/>
          <w:szCs w:val="21"/>
        </w:rPr>
      </w:pPr>
      <w:r>
        <w:rPr>
          <w:rFonts w:hint="eastAsia" w:ascii="宋体" w:hAnsi="宋体"/>
          <w:b/>
          <w:color w:val="000000"/>
          <w:szCs w:val="21"/>
        </w:rPr>
        <w:t>4．项目实施</w:t>
      </w:r>
    </w:p>
    <w:p>
      <w:pPr>
        <w:spacing w:line="360" w:lineRule="auto"/>
        <w:ind w:firstLine="420" w:firstLineChars="200"/>
        <w:rPr>
          <w:rFonts w:ascii="宋体" w:hAnsi="宋体"/>
          <w:color w:val="000000"/>
          <w:szCs w:val="21"/>
        </w:rPr>
      </w:pPr>
      <w:r>
        <w:rPr>
          <w:rFonts w:hint="eastAsia" w:ascii="宋体" w:hAnsi="宋体"/>
          <w:color w:val="000000"/>
          <w:szCs w:val="21"/>
        </w:rPr>
        <w:t>4.1 甲方提供项目所需的设备资源和必要场地。</w:t>
      </w:r>
    </w:p>
    <w:p>
      <w:pPr>
        <w:spacing w:line="360" w:lineRule="auto"/>
        <w:ind w:firstLine="420" w:firstLineChars="200"/>
        <w:rPr>
          <w:rFonts w:ascii="宋体" w:hAnsi="宋体"/>
          <w:color w:val="000000"/>
          <w:szCs w:val="21"/>
        </w:rPr>
      </w:pPr>
      <w:r>
        <w:rPr>
          <w:rFonts w:hint="eastAsia" w:ascii="宋体" w:hAnsi="宋体"/>
          <w:color w:val="000000"/>
          <w:szCs w:val="21"/>
        </w:rPr>
        <w:t>4.2 乙方项目实施人员须服从甲方管理人员管理。乙方项目实施人员必须遵守现场的各项规章制度。</w:t>
      </w:r>
    </w:p>
    <w:p>
      <w:pPr>
        <w:spacing w:line="360" w:lineRule="auto"/>
        <w:ind w:firstLine="420" w:firstLineChars="200"/>
        <w:rPr>
          <w:rFonts w:ascii="宋体" w:hAnsi="宋体"/>
          <w:color w:val="000000"/>
          <w:szCs w:val="21"/>
        </w:rPr>
      </w:pPr>
      <w:r>
        <w:rPr>
          <w:rFonts w:hint="eastAsia" w:ascii="宋体" w:hAnsi="宋体"/>
          <w:color w:val="000000"/>
          <w:szCs w:val="21"/>
        </w:rPr>
        <w:t>4.3 乙方应根据项目情况提供软件开发、安装调试计划，项目实施进度计划，经甲、乙双方共同确定后作为双方共同执行的合同条款，乙方应按计划完工交付验收，若超过计划完工日15天以上的天数按超期处罚。</w:t>
      </w:r>
    </w:p>
    <w:p>
      <w:pPr>
        <w:spacing w:line="360" w:lineRule="auto"/>
        <w:ind w:firstLine="420" w:firstLineChars="200"/>
        <w:rPr>
          <w:rFonts w:ascii="宋体" w:hAnsi="宋体"/>
          <w:color w:val="000000"/>
          <w:szCs w:val="21"/>
        </w:rPr>
      </w:pPr>
      <w:r>
        <w:rPr>
          <w:rFonts w:hint="eastAsia" w:ascii="宋体" w:hAnsi="宋体"/>
          <w:color w:val="000000"/>
          <w:szCs w:val="21"/>
        </w:rPr>
        <w:t>4.4 如项目验收达到合同规定的质量标准，售后服务良好，无质量和服务问题，履约保证金1个月内无息退还。</w:t>
      </w:r>
    </w:p>
    <w:p>
      <w:pPr>
        <w:spacing w:line="360" w:lineRule="auto"/>
        <w:rPr>
          <w:rFonts w:ascii="宋体" w:hAnsi="宋体" w:cs="仿宋_GB2312"/>
          <w:b/>
          <w:color w:val="000000"/>
          <w:szCs w:val="21"/>
        </w:rPr>
      </w:pPr>
      <w:r>
        <w:rPr>
          <w:rFonts w:hint="eastAsia" w:ascii="宋体" w:hAnsi="宋体" w:cs="仿宋_GB2312"/>
          <w:b/>
          <w:color w:val="000000"/>
          <w:szCs w:val="21"/>
        </w:rPr>
        <w:t>5．</w:t>
      </w:r>
      <w:r>
        <w:rPr>
          <w:rFonts w:hint="eastAsia" w:ascii="宋体" w:hAnsi="宋体" w:cs="仿宋_GB2312"/>
          <w:b/>
          <w:bCs/>
          <w:color w:val="000000"/>
          <w:kern w:val="0"/>
          <w:szCs w:val="21"/>
          <w:lang w:val="zh-CN"/>
        </w:rPr>
        <w:t>系统维护</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5.1 乙方对甲方提供操作维护、管理等培训，至熟练操作为止。</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5.2</w:t>
      </w:r>
      <w:r>
        <w:rPr>
          <w:rFonts w:hint="eastAsia" w:ascii="宋体" w:hAnsi="宋体" w:cs="仿宋_GB2312"/>
          <w:bCs/>
          <w:color w:val="000000"/>
          <w:szCs w:val="21"/>
        </w:rPr>
        <w:t xml:space="preserve"> 提供软件</w:t>
      </w:r>
      <w:r>
        <w:rPr>
          <w:rFonts w:hint="eastAsia" w:ascii="宋体" w:hAnsi="宋体" w:cs="仿宋_GB2312"/>
          <w:color w:val="000000"/>
          <w:szCs w:val="21"/>
        </w:rPr>
        <w:t>不少于年</w:t>
      </w:r>
      <w:r>
        <w:rPr>
          <w:rFonts w:hint="eastAsia" w:ascii="宋体" w:hAnsi="宋体" w:cs="仿宋_GB2312"/>
          <w:bCs/>
          <w:color w:val="000000"/>
          <w:szCs w:val="21"/>
        </w:rPr>
        <w:t>7*24免费售后技术支持服务（包括故障排除、性能调优、技术咨询等，并负责处理、协调与各系统软件、硬件等供应商的关系）</w:t>
      </w:r>
      <w:r>
        <w:rPr>
          <w:rFonts w:hint="eastAsia" w:ascii="宋体" w:hAnsi="宋体" w:cs="仿宋_GB2312"/>
          <w:color w:val="000000"/>
          <w:szCs w:val="21"/>
        </w:rPr>
        <w:t>。</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 xml:space="preserve">5.3 </w:t>
      </w:r>
      <w:r>
        <w:rPr>
          <w:rFonts w:hint="eastAsia" w:ascii="宋体" w:hAnsi="宋体" w:cs="仿宋_GB2312"/>
          <w:bCs/>
          <w:color w:val="000000"/>
          <w:kern w:val="0"/>
          <w:szCs w:val="21"/>
          <w:lang w:val="zh-CN"/>
        </w:rPr>
        <w:t>系统维护</w:t>
      </w:r>
      <w:r>
        <w:rPr>
          <w:rFonts w:hint="eastAsia" w:ascii="宋体" w:hAnsi="宋体" w:cs="仿宋_GB2312"/>
          <w:color w:val="000000"/>
          <w:szCs w:val="21"/>
        </w:rPr>
        <w:t>期内，乙方须根据系统运行情况进行不定期的检测与调优，每半年对系统进行一次总体检测，</w:t>
      </w:r>
      <w:r>
        <w:rPr>
          <w:rFonts w:hint="eastAsia" w:ascii="宋体" w:hAnsi="宋体" w:cs="仿宋_GB2312"/>
          <w:bCs/>
          <w:color w:val="000000"/>
          <w:kern w:val="0"/>
          <w:szCs w:val="21"/>
          <w:lang w:val="zh-CN"/>
        </w:rPr>
        <w:t>系统维护</w:t>
      </w:r>
      <w:r>
        <w:rPr>
          <w:rFonts w:hint="eastAsia" w:ascii="宋体" w:hAnsi="宋体" w:cs="仿宋_GB2312"/>
          <w:color w:val="000000"/>
          <w:szCs w:val="21"/>
        </w:rPr>
        <w:t>期满后为甲方提供一套完整的运行记录。</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5.4 系统维护期内，乙方提供7*24应急响应服务，乙方在确认紧急响应请求后，通过电话、Email或传真等远程方式查找紧急事件的事发原因并解决相应问题，如无法远程解决问题，在乙方确认紧急响应请求后要求内提供现场技术支持。</w:t>
      </w:r>
    </w:p>
    <w:p>
      <w:pPr>
        <w:spacing w:line="360" w:lineRule="auto"/>
        <w:rPr>
          <w:rFonts w:ascii="宋体" w:hAnsi="宋体" w:cs="仿宋_GB2312"/>
          <w:color w:val="000000"/>
          <w:szCs w:val="21"/>
        </w:rPr>
      </w:pPr>
      <w:r>
        <w:rPr>
          <w:rFonts w:hint="eastAsia" w:ascii="宋体" w:hAnsi="宋体" w:cs="仿宋_GB2312"/>
          <w:b/>
          <w:color w:val="000000"/>
          <w:szCs w:val="21"/>
        </w:rPr>
        <w:t>6．验收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 xml:space="preserve">6.1 </w:t>
      </w:r>
      <w:r>
        <w:rPr>
          <w:rFonts w:hint="eastAsia" w:ascii="宋体" w:hAnsi="宋体" w:cs="仿宋_GB2312"/>
          <w:color w:val="000000"/>
          <w:kern w:val="0"/>
          <w:szCs w:val="21"/>
          <w:lang w:val="zh-CN"/>
        </w:rPr>
        <w:t>完成全部系统建设任务，投入试运行前，由甲方组织对项目进行初步验收，通过初验后进行试运行。投入试运行后正常运行，由甲方会同</w:t>
      </w:r>
      <w:r>
        <w:rPr>
          <w:rFonts w:hint="eastAsia" w:ascii="宋体" w:hAnsi="宋体" w:cs="仿宋_GB2312"/>
          <w:color w:val="000000"/>
          <w:szCs w:val="21"/>
        </w:rPr>
        <w:t>有关部门对项目进行最终验收。</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6.2 验收合格后，甲乙双方共同签署验收报告，一式二份，一份交甲方留存，一份由乙方用作结算凭证。</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szCs w:val="21"/>
        </w:rPr>
        <w:t>6.3 如果发现与合同中要求不符，乙方须承担由此发生的一切损失和费用，并接受相应的处罚。</w:t>
      </w:r>
    </w:p>
    <w:p>
      <w:pPr>
        <w:spacing w:line="360" w:lineRule="auto"/>
        <w:ind w:firstLine="422" w:firstLineChars="200"/>
        <w:rPr>
          <w:rFonts w:ascii="宋体" w:hAnsi="宋体" w:cs="仿宋_GB2312"/>
          <w:b/>
          <w:bCs/>
          <w:color w:val="000000"/>
          <w:szCs w:val="21"/>
        </w:rPr>
      </w:pPr>
      <w:r>
        <w:rPr>
          <w:rFonts w:hint="eastAsia" w:ascii="宋体" w:hAnsi="宋体" w:cs="仿宋_GB2312"/>
          <w:b/>
          <w:bCs/>
          <w:color w:val="000000"/>
          <w:szCs w:val="21"/>
        </w:rPr>
        <w:t>6.4 验收时必须提供完整的竣工验收资料，包括各项检测机构提供的现场检测报告和招标文件中所列的所有文档资料等。检测费用含在报价内。</w:t>
      </w:r>
    </w:p>
    <w:p>
      <w:pPr>
        <w:spacing w:line="360" w:lineRule="auto"/>
        <w:rPr>
          <w:rFonts w:ascii="宋体" w:hAnsi="宋体" w:cs="仿宋_GB2312"/>
          <w:b/>
          <w:color w:val="000000"/>
          <w:szCs w:val="21"/>
        </w:rPr>
      </w:pPr>
      <w:r>
        <w:rPr>
          <w:rFonts w:hint="eastAsia" w:ascii="宋体" w:hAnsi="宋体" w:cs="仿宋_GB2312"/>
          <w:b/>
          <w:color w:val="000000"/>
          <w:szCs w:val="21"/>
        </w:rPr>
        <w:t>7．支付</w:t>
      </w:r>
    </w:p>
    <w:p>
      <w:pPr>
        <w:spacing w:line="360" w:lineRule="auto"/>
        <w:rPr>
          <w:rFonts w:ascii="宋体" w:hAnsi="宋体"/>
          <w:color w:val="000000"/>
          <w:szCs w:val="21"/>
        </w:rPr>
      </w:pPr>
      <w:r>
        <w:rPr>
          <w:rFonts w:hint="eastAsia" w:ascii="宋体" w:hAnsi="宋体"/>
          <w:color w:val="000000"/>
          <w:szCs w:val="21"/>
        </w:rPr>
        <w:t>第一期付款：合同签订且</w:t>
      </w:r>
      <w:r>
        <w:rPr>
          <w:rFonts w:hint="eastAsia" w:ascii="宋体" w:hAnsi="宋体" w:cs="宋体"/>
          <w:snapToGrid w:val="0"/>
          <w:color w:val="000000"/>
          <w:kern w:val="0"/>
          <w:szCs w:val="21"/>
        </w:rPr>
        <w:t>向甲方缴纳合同总价3％的履约保证金后10个工作日内，支付84.26万</w:t>
      </w:r>
    </w:p>
    <w:p>
      <w:pPr>
        <w:spacing w:line="360" w:lineRule="auto"/>
        <w:rPr>
          <w:rFonts w:ascii="宋体" w:hAnsi="宋体"/>
          <w:color w:val="000000"/>
          <w:szCs w:val="21"/>
        </w:rPr>
      </w:pPr>
      <w:r>
        <w:rPr>
          <w:rFonts w:hint="eastAsia" w:ascii="宋体" w:hAnsi="宋体"/>
          <w:color w:val="000000"/>
          <w:szCs w:val="21"/>
        </w:rPr>
        <w:t>第二期付款：乙方签订合同后，按照甲方的要求完成病房楼6,7,8,9层设备安装和调试</w:t>
      </w:r>
      <w:r>
        <w:rPr>
          <w:rFonts w:hint="eastAsia" w:ascii="宋体" w:hAnsi="宋体" w:cs="宋体"/>
          <w:color w:val="000000"/>
          <w:szCs w:val="21"/>
        </w:rPr>
        <w:t>和各楼层弱电主干管路及光纤电缆的布放等</w:t>
      </w:r>
      <w:r>
        <w:rPr>
          <w:rFonts w:hint="eastAsia" w:ascii="宋体" w:hAnsi="宋体"/>
          <w:color w:val="000000"/>
          <w:szCs w:val="21"/>
        </w:rPr>
        <w:t>，并通过正式验收后预计支付至合同价50%；</w:t>
      </w:r>
    </w:p>
    <w:p>
      <w:pPr>
        <w:spacing w:line="360" w:lineRule="auto"/>
        <w:rPr>
          <w:rFonts w:ascii="宋体" w:hAnsi="宋体"/>
          <w:color w:val="000000"/>
          <w:szCs w:val="21"/>
        </w:rPr>
      </w:pPr>
      <w:r>
        <w:rPr>
          <w:rFonts w:hint="eastAsia" w:ascii="宋体" w:hAnsi="宋体"/>
          <w:color w:val="000000"/>
          <w:szCs w:val="21"/>
        </w:rPr>
        <w:t>第三期付款：完成合同剩余实施内容并通过正式验收，出具项目终验报告后，支付至合同价的95%。</w:t>
      </w:r>
    </w:p>
    <w:p>
      <w:pPr>
        <w:spacing w:line="360" w:lineRule="auto"/>
        <w:rPr>
          <w:rFonts w:ascii="宋体" w:hAnsi="宋体"/>
          <w:color w:val="000000"/>
          <w:szCs w:val="21"/>
        </w:rPr>
      </w:pPr>
      <w:r>
        <w:rPr>
          <w:rFonts w:hint="eastAsia" w:ascii="宋体" w:hAnsi="宋体"/>
          <w:color w:val="000000"/>
          <w:szCs w:val="21"/>
        </w:rPr>
        <w:t>第四期付款：项目审计结束后办理余款，最终结算金额以审计金额为准。</w:t>
      </w:r>
    </w:p>
    <w:p>
      <w:pPr>
        <w:spacing w:line="360" w:lineRule="auto"/>
        <w:rPr>
          <w:rFonts w:ascii="宋体" w:hAnsi="宋体"/>
          <w:color w:val="000000"/>
          <w:szCs w:val="21"/>
        </w:rPr>
      </w:pPr>
      <w:r>
        <w:rPr>
          <w:rFonts w:hint="eastAsia" w:ascii="宋体" w:hAnsi="宋体"/>
          <w:color w:val="000000"/>
          <w:szCs w:val="21"/>
        </w:rPr>
        <w:t>本项目属于财政资金由财政直接支付，如与财政支付不一致以财政支付为准。</w:t>
      </w:r>
    </w:p>
    <w:p>
      <w:pPr>
        <w:spacing w:line="360" w:lineRule="auto"/>
        <w:rPr>
          <w:rFonts w:ascii="宋体" w:hAnsi="宋体"/>
          <w:color w:val="000000"/>
          <w:szCs w:val="21"/>
        </w:rPr>
      </w:pPr>
      <w:r>
        <w:rPr>
          <w:rFonts w:hint="eastAsia" w:ascii="宋体" w:hAnsi="宋体"/>
          <w:color w:val="000000"/>
          <w:szCs w:val="21"/>
        </w:rPr>
        <w:t>履约在保证金：中标人应在合同签订后3个工作日内，向招标人缴纳合同总价3％的履约保证金。合同履行完毕后无息退还</w:t>
      </w:r>
      <w:r>
        <w:rPr>
          <w:rFonts w:ascii="宋体" w:hAnsi="宋体"/>
          <w:color w:val="000000"/>
          <w:szCs w:val="21"/>
        </w:rPr>
        <w:t>。</w:t>
      </w:r>
    </w:p>
    <w:p>
      <w:pPr>
        <w:spacing w:line="360" w:lineRule="auto"/>
        <w:rPr>
          <w:rFonts w:ascii="宋体" w:hAnsi="宋体" w:cs="仿宋_GB2312"/>
          <w:b/>
          <w:color w:val="000000"/>
          <w:szCs w:val="21"/>
        </w:rPr>
      </w:pPr>
      <w:r>
        <w:rPr>
          <w:rFonts w:hint="eastAsia" w:ascii="宋体" w:hAnsi="宋体" w:cs="仿宋_GB2312"/>
          <w:b/>
          <w:color w:val="000000"/>
          <w:szCs w:val="21"/>
        </w:rPr>
        <w:t>8．延期交付与核定损失额</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如果</w:t>
      </w:r>
      <w:r>
        <w:rPr>
          <w:rFonts w:hint="eastAsia" w:ascii="宋体" w:hAnsi="宋体" w:cs="仿宋_GB2312"/>
          <w:color w:val="000000"/>
          <w:kern w:val="0"/>
          <w:szCs w:val="21"/>
          <w:lang w:val="zh-CN"/>
        </w:rPr>
        <w:t>乙方</w:t>
      </w:r>
      <w:r>
        <w:rPr>
          <w:rFonts w:hint="eastAsia" w:ascii="宋体" w:hAnsi="宋体" w:cs="仿宋_GB2312"/>
          <w:color w:val="000000"/>
          <w:szCs w:val="21"/>
        </w:rPr>
        <w:t>在正常情况下未能按合同规定的时间按期交付使用，</w:t>
      </w:r>
      <w:r>
        <w:rPr>
          <w:rFonts w:hint="eastAsia" w:ascii="宋体" w:hAnsi="宋体" w:cs="仿宋_GB2312"/>
          <w:color w:val="000000"/>
          <w:kern w:val="0"/>
          <w:szCs w:val="21"/>
          <w:lang w:val="zh-CN"/>
        </w:rPr>
        <w:t>乙方</w:t>
      </w:r>
      <w:r>
        <w:rPr>
          <w:rFonts w:hint="eastAsia" w:ascii="宋体" w:hAnsi="宋体" w:cs="仿宋_GB2312"/>
          <w:color w:val="000000"/>
          <w:szCs w:val="21"/>
        </w:rPr>
        <w:t>应承担相应后果。</w:t>
      </w:r>
      <w:r>
        <w:rPr>
          <w:rFonts w:hint="eastAsia" w:ascii="宋体" w:hAnsi="宋体" w:cs="仿宋_GB2312"/>
          <w:color w:val="000000"/>
          <w:kern w:val="0"/>
          <w:szCs w:val="21"/>
          <w:lang w:val="zh-CN"/>
        </w:rPr>
        <w:t>如果乙方未能按合同规定履行其义务，甲方有权从履约保证金中取得补偿。</w:t>
      </w:r>
    </w:p>
    <w:p>
      <w:pPr>
        <w:spacing w:line="360" w:lineRule="auto"/>
        <w:rPr>
          <w:rFonts w:ascii="宋体" w:hAnsi="宋体" w:cs="仿宋_GB2312"/>
          <w:b/>
          <w:color w:val="000000"/>
          <w:szCs w:val="21"/>
        </w:rPr>
      </w:pPr>
      <w:r>
        <w:rPr>
          <w:rFonts w:hint="eastAsia" w:ascii="宋体" w:hAnsi="宋体" w:cs="仿宋_GB2312"/>
          <w:b/>
          <w:color w:val="000000"/>
          <w:szCs w:val="21"/>
        </w:rPr>
        <w:t>9．不可抗力</w:t>
      </w:r>
    </w:p>
    <w:p>
      <w:pPr>
        <w:autoSpaceDE w:val="0"/>
        <w:autoSpaceDN w:val="0"/>
        <w:spacing w:line="360" w:lineRule="auto"/>
        <w:ind w:firstLine="420" w:firstLineChars="200"/>
        <w:jc w:val="left"/>
        <w:rPr>
          <w:rFonts w:ascii="宋体" w:hAnsi="宋体" w:cs="仿宋_GB2312"/>
          <w:b/>
          <w:bCs/>
          <w:color w:val="000000"/>
          <w:kern w:val="0"/>
          <w:szCs w:val="21"/>
          <w:lang w:val="zh-CN"/>
        </w:rPr>
      </w:pPr>
      <w:r>
        <w:rPr>
          <w:rFonts w:hint="eastAsia" w:ascii="宋体" w:hAnsi="宋体" w:cs="仿宋_GB2312"/>
          <w:color w:val="000000"/>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10. 乙方的责任与义务</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10.1 根据投标文件的承诺向甲方委派</w:t>
      </w:r>
      <w:r>
        <w:rPr>
          <w:rFonts w:hint="eastAsia" w:ascii="宋体" w:hAnsi="宋体" w:cs="仿宋_GB2312"/>
          <w:color w:val="000000"/>
          <w:szCs w:val="21"/>
        </w:rPr>
        <w:t>项目</w:t>
      </w:r>
      <w:r>
        <w:rPr>
          <w:rFonts w:hint="eastAsia" w:ascii="宋体" w:hAnsi="宋体" w:cs="仿宋_GB2312"/>
          <w:color w:val="000000"/>
          <w:kern w:val="0"/>
          <w:szCs w:val="21"/>
          <w:lang w:val="zh-CN"/>
        </w:rPr>
        <w:t>专业技术人员。</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10.2 在履行本合同义务的期间，应运用合理的技能，认真、勤奋的工作。</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10.3 在本合同期内或合同终止后，未征得有关方同意，不得泄漏与本项目、本合同有关的技术、资料等，不得以任何形式侵害甲方的知识产权。</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kern w:val="0"/>
          <w:szCs w:val="21"/>
          <w:lang w:val="zh-CN"/>
        </w:rPr>
        <w:t xml:space="preserve">10.4 </w:t>
      </w:r>
      <w:r>
        <w:rPr>
          <w:rFonts w:hint="eastAsia" w:ascii="宋体" w:hAnsi="宋体" w:cs="仿宋_GB2312"/>
          <w:color w:val="000000"/>
          <w:szCs w:val="21"/>
        </w:rPr>
        <w:t>负责本系统项目建设及整体联动，负责处理好与其他项目实施单位的协调。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10.5 项目建设有关事项包括：项目规划、设计标准、规范和使用功能要求，向甲方的建议权；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10.6项目设计中的技术问题，按照安全和优化的原则，提出建议，并向甲方提出书面报告。如果由于拟提出的建议会提高项目造价，或延长工期，应当事先取的甲方的同意；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宋体" w:hAnsi="宋体" w:cs="仿宋_GB2312"/>
          <w:color w:val="000000"/>
          <w:szCs w:val="21"/>
        </w:rPr>
      </w:pPr>
      <w:r>
        <w:rPr>
          <w:rFonts w:hint="eastAsia" w:ascii="宋体" w:hAnsi="宋体" w:cs="仿宋_GB2312"/>
          <w:color w:val="000000"/>
          <w:kern w:val="0"/>
          <w:szCs w:val="21"/>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11. 甲方的责任与义务</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11.1甲方应当主要负责项目建设的所有外部关系的联系与协调，为乙方工作提供良好的外部条件。</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11.2 甲方应当按合同专用条款双方约定的内容和时间，向乙方提供与项目建设有关的项目等资料。</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11．3 甲方应当按合同专用条款约定的时间就乙方书面提交并要求做出决定的一切事宜做出书面决定。逾期应视为甲方同意。</w:t>
      </w:r>
    </w:p>
    <w:p>
      <w:pPr>
        <w:autoSpaceDE w:val="0"/>
        <w:autoSpaceDN w:val="0"/>
        <w:spacing w:line="360" w:lineRule="auto"/>
        <w:ind w:firstLine="480"/>
        <w:rPr>
          <w:rFonts w:ascii="宋体" w:hAnsi="宋体" w:cs="仿宋_GB2312"/>
          <w:color w:val="000000"/>
          <w:kern w:val="0"/>
          <w:szCs w:val="21"/>
          <w:lang w:val="zh-CN"/>
        </w:rPr>
      </w:pPr>
      <w:r>
        <w:rPr>
          <w:rFonts w:hint="eastAsia" w:ascii="宋体" w:hAnsi="宋体" w:cs="仿宋_GB2312"/>
          <w:color w:val="000000"/>
          <w:kern w:val="0"/>
          <w:szCs w:val="21"/>
          <w:lang w:val="zh-CN"/>
        </w:rPr>
        <w:t>11.4 甲方应授权一名熟悉本项目情况、能迅速做出决定的项目代表，负责与乙方联系。更换代表，要提前通知乙方。</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11.5 甲方有与乙方订立补充合同的签订权。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11.6 甲方有对项目规模、设计标准、规范和设计使用功能要求的认定权，以及对项目建设、设计变更的审批权。</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11.7 甲方有权要求乙方提交工作月度报告及专项报告等。</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12. 合同生效、变更和终止</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 xml:space="preserve">12.1 </w:t>
      </w:r>
      <w:r>
        <w:rPr>
          <w:rFonts w:hint="eastAsia" w:ascii="宋体" w:hAnsi="宋体" w:cs="仿宋_GB2312"/>
          <w:color w:val="000000"/>
          <w:szCs w:val="21"/>
        </w:rPr>
        <w:t>本合同经甲乙双方法定代表人或其委托人签字盖章，由乙方向甲方缴纳合同总价3%履约保证金，</w:t>
      </w:r>
      <w:r>
        <w:rPr>
          <w:rFonts w:hint="eastAsia" w:ascii="宋体" w:hAnsi="宋体" w:cs="仿宋_GB2312"/>
          <w:color w:val="000000"/>
          <w:kern w:val="0"/>
          <w:szCs w:val="21"/>
          <w:lang w:val="zh-CN"/>
        </w:rPr>
        <w:t>至合同期止。</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12.2 在乙方的责任期即合同的有效期内，如因</w:t>
      </w:r>
      <w:r>
        <w:rPr>
          <w:rFonts w:hint="eastAsia" w:ascii="宋体" w:hAnsi="宋体" w:cs="仿宋_GB2312"/>
          <w:color w:val="000000"/>
          <w:szCs w:val="21"/>
        </w:rPr>
        <w:t>甲方</w:t>
      </w:r>
      <w:r>
        <w:rPr>
          <w:rFonts w:hint="eastAsia" w:ascii="宋体" w:hAnsi="宋体" w:cs="仿宋_GB2312"/>
          <w:color w:val="000000"/>
          <w:kern w:val="0"/>
          <w:szCs w:val="21"/>
          <w:lang w:val="zh-CN"/>
        </w:rPr>
        <w:t>的原因，导致项目建设进度的推迟或延误而超过约定的日期，</w:t>
      </w:r>
      <w:r>
        <w:rPr>
          <w:rFonts w:hint="eastAsia" w:ascii="宋体" w:hAnsi="宋体" w:cs="仿宋_GB2312"/>
          <w:color w:val="000000"/>
          <w:szCs w:val="21"/>
        </w:rPr>
        <w:t>甲乙</w:t>
      </w:r>
      <w:r>
        <w:rPr>
          <w:rFonts w:hint="eastAsia" w:ascii="宋体" w:hAnsi="宋体" w:cs="仿宋_GB2312"/>
          <w:color w:val="000000"/>
          <w:kern w:val="0"/>
          <w:szCs w:val="21"/>
          <w:lang w:val="zh-CN"/>
        </w:rPr>
        <w:t>双方应协商，重新约定相应延长的合同期。因乙方的责任，导致项目建设进度的推迟或延误而超过约定的日期</w:t>
      </w:r>
      <w:r>
        <w:rPr>
          <w:rFonts w:hint="eastAsia" w:ascii="宋体" w:hAnsi="宋体" w:cs="仿宋_GB2312"/>
          <w:color w:val="000000"/>
          <w:szCs w:val="21"/>
          <w:lang w:val="zh-CN"/>
        </w:rPr>
        <w:t>按</w:t>
      </w:r>
      <w:r>
        <w:rPr>
          <w:rFonts w:hint="eastAsia" w:ascii="宋体" w:hAnsi="宋体" w:cs="仿宋_GB2312"/>
          <w:bCs/>
          <w:color w:val="000000"/>
          <w:kern w:val="0"/>
          <w:szCs w:val="21"/>
          <w:lang w:val="zh-CN"/>
        </w:rPr>
        <w:t>违约责任处罚。</w:t>
      </w:r>
    </w:p>
    <w:p>
      <w:pPr>
        <w:autoSpaceDE w:val="0"/>
        <w:autoSpaceDN w:val="0"/>
        <w:spacing w:line="360" w:lineRule="auto"/>
        <w:ind w:firstLine="480"/>
        <w:jc w:val="left"/>
        <w:rPr>
          <w:rFonts w:ascii="宋体" w:hAnsi="宋体" w:cs="仿宋_GB2312"/>
          <w:color w:val="000000"/>
          <w:kern w:val="0"/>
          <w:szCs w:val="21"/>
          <w:lang w:val="zh-CN"/>
        </w:rPr>
      </w:pPr>
      <w:r>
        <w:rPr>
          <w:rFonts w:hint="eastAsia" w:ascii="宋体" w:hAnsi="宋体" w:cs="仿宋_GB2312"/>
          <w:color w:val="000000"/>
          <w:kern w:val="0"/>
          <w:szCs w:val="21"/>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13. 违约责任</w:t>
      </w:r>
    </w:p>
    <w:p>
      <w:pPr>
        <w:autoSpaceDE w:val="0"/>
        <w:autoSpaceDN w:val="0"/>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szCs w:val="21"/>
        </w:rPr>
        <w:t>13.1 甲</w:t>
      </w:r>
      <w:r>
        <w:rPr>
          <w:rFonts w:hint="eastAsia" w:ascii="宋体" w:hAnsi="宋体" w:cs="仿宋_GB2312"/>
          <w:color w:val="000000"/>
          <w:kern w:val="0"/>
          <w:szCs w:val="21"/>
          <w:lang w:val="zh-CN"/>
        </w:rPr>
        <w:t>方应当履行合同约定的义务，如有违反，须承担相应的违约责任。</w:t>
      </w:r>
    </w:p>
    <w:p>
      <w:pPr>
        <w:spacing w:line="360" w:lineRule="auto"/>
        <w:ind w:firstLine="420" w:firstLineChars="200"/>
        <w:rPr>
          <w:rFonts w:ascii="宋体" w:hAnsi="宋体" w:cs="仿宋_GB2312"/>
          <w:color w:val="000000"/>
          <w:szCs w:val="21"/>
        </w:rPr>
      </w:pPr>
      <w:r>
        <w:rPr>
          <w:rFonts w:hint="eastAsia" w:ascii="宋体" w:hAnsi="宋体" w:cs="仿宋_GB2312"/>
          <w:color w:val="000000"/>
          <w:kern w:val="0"/>
          <w:szCs w:val="21"/>
          <w:lang w:val="zh-CN"/>
        </w:rPr>
        <w:t xml:space="preserve">13.2 </w:t>
      </w:r>
      <w:r>
        <w:rPr>
          <w:rFonts w:hint="eastAsia" w:ascii="宋体" w:hAnsi="宋体" w:cs="仿宋_GB2312"/>
          <w:color w:val="000000"/>
          <w:szCs w:val="21"/>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20" w:firstLineChars="200"/>
        <w:rPr>
          <w:rFonts w:ascii="宋体" w:hAnsi="宋体" w:cs="仿宋_GB2312"/>
          <w:color w:val="000000"/>
          <w:kern w:val="0"/>
          <w:szCs w:val="21"/>
          <w:lang w:val="zh-CN"/>
        </w:rPr>
      </w:pPr>
      <w:r>
        <w:rPr>
          <w:rFonts w:hint="eastAsia" w:ascii="宋体" w:hAnsi="宋体" w:cs="仿宋_GB2312"/>
          <w:color w:val="000000"/>
          <w:szCs w:val="21"/>
        </w:rPr>
        <w:t>13.3 如</w:t>
      </w:r>
      <w:r>
        <w:rPr>
          <w:rFonts w:hint="eastAsia" w:ascii="宋体" w:hAnsi="宋体" w:cs="仿宋_GB2312"/>
          <w:color w:val="000000"/>
          <w:kern w:val="0"/>
          <w:szCs w:val="21"/>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宋体" w:hAnsi="宋体" w:cs="仿宋_GB2312"/>
          <w:color w:val="000000"/>
          <w:szCs w:val="21"/>
        </w:rPr>
        <w:t>每超过一天，乙方按须本项目总价款的1‰赔偿甲方的经济损失。</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lang w:val="zh-CN"/>
        </w:rPr>
        <w:t>13.4 如因乙方原因达不到合格等级的，则必须无条件返工至合格，并全额没收履约保证金。</w:t>
      </w:r>
    </w:p>
    <w:p>
      <w:pPr>
        <w:spacing w:line="360" w:lineRule="auto"/>
        <w:ind w:firstLine="420" w:firstLineChars="200"/>
        <w:rPr>
          <w:rFonts w:ascii="宋体" w:hAnsi="宋体" w:cs="仿宋_GB2312"/>
          <w:color w:val="000000"/>
          <w:kern w:val="0"/>
          <w:szCs w:val="21"/>
        </w:rPr>
      </w:pPr>
      <w:r>
        <w:rPr>
          <w:rFonts w:hint="eastAsia" w:ascii="宋体" w:hAnsi="宋体" w:cs="仿宋_GB2312"/>
          <w:color w:val="000000"/>
          <w:szCs w:val="21"/>
        </w:rPr>
        <w:t>13.5 未经甲方同意，乙方不得在任何时期擅自更换投标文件中规定的项目负责人和技术负责人，同时必须确保项目技术人员的数量和水平与投标文件一致，否则</w:t>
      </w:r>
      <w:r>
        <w:rPr>
          <w:rFonts w:hint="eastAsia" w:ascii="宋体" w:hAnsi="宋体" w:cs="仿宋_GB2312"/>
          <w:color w:val="000000"/>
          <w:kern w:val="0"/>
          <w:szCs w:val="21"/>
        </w:rPr>
        <w:t>甲方有权放弃或终止合同，并没收投标保证金或履约保证金。</w:t>
      </w:r>
    </w:p>
    <w:p>
      <w:pPr>
        <w:spacing w:line="360" w:lineRule="auto"/>
        <w:ind w:firstLine="420" w:firstLineChars="200"/>
        <w:rPr>
          <w:rFonts w:ascii="宋体" w:hAnsi="宋体" w:cs="仿宋_GB2312"/>
          <w:color w:val="000000"/>
          <w:szCs w:val="21"/>
        </w:rPr>
      </w:pPr>
      <w:r>
        <w:rPr>
          <w:rFonts w:hint="eastAsia" w:ascii="宋体" w:hAnsi="宋体" w:cs="仿宋_GB2312"/>
          <w:color w:val="000000"/>
          <w:szCs w:val="21"/>
        </w:rPr>
        <w:t>13.6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13.7 </w:t>
      </w:r>
      <w:r>
        <w:rPr>
          <w:rFonts w:hint="eastAsia" w:ascii="宋体" w:hAnsi="宋体" w:cs="仿宋_GB2312"/>
          <w:color w:val="000000"/>
          <w:kern w:val="0"/>
          <w:szCs w:val="21"/>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szCs w:val="21"/>
        </w:rPr>
        <w:t xml:space="preserve">13.8 </w:t>
      </w:r>
      <w:r>
        <w:rPr>
          <w:rFonts w:hint="eastAsia" w:ascii="宋体" w:hAnsi="宋体" w:cs="仿宋_GB2312"/>
          <w:color w:val="000000"/>
          <w:kern w:val="0"/>
          <w:szCs w:val="21"/>
          <w:lang w:val="zh-CN"/>
        </w:rPr>
        <w:t>因不可抗力导致合同不能全部或部分履行，</w:t>
      </w:r>
      <w:r>
        <w:rPr>
          <w:rFonts w:hint="eastAsia" w:ascii="宋体" w:hAnsi="宋体" w:cs="仿宋_GB2312"/>
          <w:color w:val="000000"/>
          <w:szCs w:val="21"/>
        </w:rPr>
        <w:t>甲、</w:t>
      </w:r>
      <w:r>
        <w:rPr>
          <w:rFonts w:hint="eastAsia" w:ascii="宋体" w:hAnsi="宋体" w:cs="仿宋_GB2312"/>
          <w:color w:val="000000"/>
          <w:kern w:val="0"/>
          <w:szCs w:val="21"/>
          <w:lang w:val="zh-CN"/>
        </w:rPr>
        <w:t>乙双方协商解决。</w:t>
      </w:r>
    </w:p>
    <w:p>
      <w:pPr>
        <w:autoSpaceDE w:val="0"/>
        <w:autoSpaceDN w:val="0"/>
        <w:spacing w:line="360" w:lineRule="auto"/>
        <w:ind w:firstLine="420" w:firstLineChars="200"/>
        <w:jc w:val="left"/>
        <w:rPr>
          <w:rFonts w:ascii="宋体" w:hAnsi="宋体" w:cs="仿宋_GB2312"/>
          <w:color w:val="000000"/>
          <w:kern w:val="0"/>
          <w:szCs w:val="21"/>
          <w:u w:val="single"/>
          <w:lang w:val="zh-CN"/>
        </w:rPr>
      </w:pPr>
      <w:r>
        <w:rPr>
          <w:rFonts w:hint="eastAsia" w:ascii="宋体" w:hAnsi="宋体" w:cs="仿宋_GB2312"/>
          <w:color w:val="000000"/>
          <w:kern w:val="0"/>
          <w:szCs w:val="21"/>
          <w:lang w:val="zh-CN"/>
        </w:rPr>
        <w:t>13.9 其他约定：</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14．项目质量</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14.1 乙方保证按ISO9000系列标准或相应的质量管理和质量保证体系，对项目实施、调试、检测等各个环节进行严格的质量和质量控制。</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14.2 乙方须严格按设计方案和国家现行项目实施验收规范有关规定，精心组织实施、记录、检测。</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14.5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15. 争议处理</w:t>
      </w:r>
    </w:p>
    <w:p>
      <w:pPr>
        <w:autoSpaceDE w:val="0"/>
        <w:autoSpaceDN w:val="0"/>
        <w:spacing w:line="360" w:lineRule="auto"/>
        <w:ind w:firstLine="420" w:firstLineChars="200"/>
        <w:jc w:val="left"/>
        <w:rPr>
          <w:rFonts w:ascii="宋体" w:hAnsi="宋体" w:cs="仿宋_GB2312"/>
          <w:color w:val="000000"/>
          <w:kern w:val="0"/>
          <w:szCs w:val="21"/>
          <w:lang w:val="zh-CN"/>
        </w:rPr>
      </w:pPr>
      <w:r>
        <w:rPr>
          <w:rFonts w:hint="eastAsia" w:ascii="宋体" w:hAnsi="宋体" w:cs="仿宋_GB2312"/>
          <w:color w:val="000000"/>
          <w:kern w:val="0"/>
          <w:szCs w:val="21"/>
          <w:lang w:val="zh-CN"/>
        </w:rPr>
        <w:t>15.1 合同在履行过程中发生争议时，甲方与乙方及时协商解决。协商不成时，提请杭州仲裁委员会根据仲裁规则仲裁。</w:t>
      </w:r>
    </w:p>
    <w:p>
      <w:pPr>
        <w:spacing w:line="360" w:lineRule="auto"/>
        <w:ind w:firstLine="420" w:firstLineChars="200"/>
        <w:jc w:val="left"/>
        <w:rPr>
          <w:rFonts w:ascii="宋体" w:hAnsi="宋体" w:cs="仿宋_GB2312"/>
          <w:b/>
          <w:color w:val="000000"/>
          <w:kern w:val="0"/>
          <w:szCs w:val="21"/>
          <w:lang w:val="zh-CN"/>
        </w:rPr>
      </w:pPr>
      <w:r>
        <w:rPr>
          <w:rFonts w:hint="eastAsia" w:ascii="宋体" w:hAnsi="宋体" w:cs="仿宋_GB2312"/>
          <w:color w:val="000000"/>
          <w:kern w:val="0"/>
          <w:szCs w:val="21"/>
          <w:lang w:val="zh-CN"/>
        </w:rPr>
        <w:t>15.2 对于因违反或终止合同而引起的损失、损害的赔偿，由甲方与乙方友好协商解决，经协商仍未能达成一致的，提交杭州仲裁委员会仲裁。</w:t>
      </w:r>
    </w:p>
    <w:p>
      <w:pPr>
        <w:autoSpaceDE w:val="0"/>
        <w:autoSpaceDN w:val="0"/>
        <w:spacing w:line="360" w:lineRule="auto"/>
        <w:jc w:val="left"/>
        <w:rPr>
          <w:rFonts w:ascii="宋体" w:hAnsi="宋体" w:cs="仿宋_GB2312"/>
          <w:b/>
          <w:color w:val="000000"/>
          <w:kern w:val="0"/>
          <w:szCs w:val="21"/>
          <w:lang w:val="zh-CN"/>
        </w:rPr>
      </w:pPr>
      <w:r>
        <w:rPr>
          <w:rFonts w:hint="eastAsia" w:ascii="宋体" w:hAnsi="宋体" w:cs="仿宋_GB2312"/>
          <w:b/>
          <w:color w:val="000000"/>
          <w:kern w:val="0"/>
          <w:szCs w:val="21"/>
          <w:lang w:val="zh-CN"/>
        </w:rPr>
        <w:t>16. 其他</w:t>
      </w:r>
    </w:p>
    <w:p>
      <w:pPr>
        <w:spacing w:line="360" w:lineRule="auto"/>
        <w:ind w:firstLine="420" w:firstLineChars="200"/>
        <w:rPr>
          <w:rFonts w:ascii="宋体" w:hAnsi="宋体"/>
          <w:color w:val="000000"/>
          <w:szCs w:val="21"/>
        </w:rPr>
      </w:pPr>
      <w:r>
        <w:rPr>
          <w:rFonts w:hint="eastAsia" w:ascii="宋体" w:hAnsi="宋体"/>
          <w:color w:val="000000"/>
          <w:szCs w:val="21"/>
        </w:rPr>
        <w:t>16.1未经过甲方的书面同意，乙方不得转让其应履行的合同项下的义务，和将部分合同项下的义务分包给其他单位完成。</w:t>
      </w:r>
    </w:p>
    <w:p>
      <w:pPr>
        <w:spacing w:line="360" w:lineRule="auto"/>
        <w:ind w:firstLine="420" w:firstLineChars="200"/>
        <w:rPr>
          <w:rFonts w:ascii="宋体" w:hAnsi="宋体"/>
          <w:color w:val="000000"/>
          <w:szCs w:val="21"/>
        </w:rPr>
      </w:pPr>
      <w:r>
        <w:rPr>
          <w:rFonts w:hint="eastAsia" w:ascii="宋体" w:hAnsi="宋体"/>
          <w:color w:val="000000"/>
          <w:szCs w:val="21"/>
        </w:rPr>
        <w:t>16.2乙方不得参与可能与合同规定的与甲方的利益相冲突的任何活动。</w:t>
      </w:r>
    </w:p>
    <w:p>
      <w:pPr>
        <w:spacing w:line="360" w:lineRule="auto"/>
        <w:ind w:firstLine="420" w:firstLineChars="200"/>
        <w:rPr>
          <w:rFonts w:ascii="宋体" w:hAnsi="宋体"/>
          <w:color w:val="000000"/>
          <w:szCs w:val="21"/>
        </w:rPr>
      </w:pPr>
      <w:r>
        <w:rPr>
          <w:rFonts w:hint="eastAsia" w:ascii="宋体" w:hAnsi="宋体"/>
          <w:color w:val="000000"/>
          <w:szCs w:val="21"/>
        </w:rPr>
        <w:t>16.3乙方人员在甲方场地工作时，应遵守甲方相关规章、制度。</w:t>
      </w:r>
    </w:p>
    <w:p>
      <w:pPr>
        <w:spacing w:line="360" w:lineRule="auto"/>
        <w:ind w:firstLine="420" w:firstLineChars="200"/>
        <w:rPr>
          <w:rFonts w:ascii="宋体" w:hAnsi="宋体"/>
          <w:color w:val="000000"/>
          <w:szCs w:val="21"/>
        </w:rPr>
      </w:pPr>
      <w:r>
        <w:rPr>
          <w:rFonts w:hint="eastAsia" w:ascii="宋体" w:hAnsi="宋体"/>
          <w:color w:val="000000"/>
          <w:szCs w:val="21"/>
        </w:rPr>
        <w:t>16.4本合同任何一方给另一方的通知，都应以书面或电传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电报的形式发送，而另一方应以书面形式确认并发送到对方明确的地址。</w:t>
      </w:r>
    </w:p>
    <w:p>
      <w:pPr>
        <w:spacing w:line="360" w:lineRule="auto"/>
        <w:ind w:firstLine="420" w:firstLineChars="200"/>
        <w:rPr>
          <w:rFonts w:ascii="宋体" w:hAnsi="宋体"/>
          <w:color w:val="000000"/>
          <w:szCs w:val="21"/>
        </w:rPr>
      </w:pPr>
      <w:r>
        <w:rPr>
          <w:rFonts w:hint="eastAsia" w:ascii="宋体" w:hAnsi="宋体"/>
          <w:color w:val="000000"/>
          <w:szCs w:val="21"/>
        </w:rPr>
        <w:t>16.5合同履行期内甲乙双方均不得随意变更或解除合同。合同若有未尽事宜，需经双方共同协商，并由采购机构鉴证，订立补充协议，补充协议与本合同有同等法律效力。</w:t>
      </w:r>
    </w:p>
    <w:p>
      <w:pPr>
        <w:spacing w:line="360" w:lineRule="auto"/>
        <w:ind w:firstLine="420" w:firstLineChars="200"/>
        <w:rPr>
          <w:rFonts w:ascii="宋体" w:hAnsi="宋体"/>
          <w:color w:val="000000"/>
          <w:szCs w:val="21"/>
        </w:rPr>
      </w:pPr>
      <w:r>
        <w:rPr>
          <w:rFonts w:hint="eastAsia" w:ascii="宋体" w:hAnsi="宋体"/>
          <w:color w:val="000000"/>
          <w:szCs w:val="21"/>
        </w:rPr>
        <w:t>16.6采购文件、投标文件及评审过程中形成的文字资料、询标纪要均作为本合同的组成部分，具有同等效力。</w:t>
      </w:r>
    </w:p>
    <w:p>
      <w:pPr>
        <w:spacing w:line="360" w:lineRule="auto"/>
        <w:ind w:firstLine="420" w:firstLineChars="200"/>
        <w:rPr>
          <w:rFonts w:ascii="宋体" w:hAnsi="宋体"/>
          <w:color w:val="000000"/>
          <w:szCs w:val="21"/>
        </w:rPr>
      </w:pPr>
      <w:r>
        <w:rPr>
          <w:rFonts w:hint="eastAsia" w:ascii="宋体" w:hAnsi="宋体"/>
          <w:color w:val="000000"/>
          <w:szCs w:val="21"/>
        </w:rPr>
        <w:t>16.7本合同经甲乙双方法定代表人或其委托人签字盖章，经采购机构鉴证后生效。</w:t>
      </w:r>
    </w:p>
    <w:p>
      <w:pPr>
        <w:spacing w:line="360" w:lineRule="auto"/>
        <w:ind w:firstLine="420" w:firstLineChars="200"/>
        <w:rPr>
          <w:rFonts w:ascii="宋体" w:hAnsi="宋体"/>
          <w:color w:val="000000"/>
          <w:szCs w:val="21"/>
        </w:rPr>
      </w:pPr>
      <w:r>
        <w:rPr>
          <w:rFonts w:hint="eastAsia" w:ascii="宋体" w:hAnsi="宋体"/>
          <w:color w:val="000000"/>
          <w:szCs w:val="21"/>
        </w:rPr>
        <w:t>16.8合同执行期内，发现中标人或供应商有行贿犯罪记录的，即取消中标资格或停止采购合同。</w:t>
      </w:r>
    </w:p>
    <w:p>
      <w:pPr>
        <w:spacing w:line="360" w:lineRule="auto"/>
        <w:ind w:firstLine="420" w:firstLineChars="200"/>
        <w:rPr>
          <w:rFonts w:ascii="宋体" w:hAnsi="宋体"/>
          <w:color w:val="000000"/>
          <w:szCs w:val="21"/>
        </w:rPr>
      </w:pPr>
      <w:r>
        <w:rPr>
          <w:rFonts w:hint="eastAsia" w:ascii="宋体" w:hAnsi="宋体"/>
          <w:color w:val="000000"/>
          <w:szCs w:val="21"/>
        </w:rPr>
        <w:t>16.9．本合同书经双方签字盖章后即生效。本合同书一式五份，双方各执贰份，鉴证方一份。</w:t>
      </w:r>
    </w:p>
    <w:p>
      <w:pPr>
        <w:spacing w:line="360" w:lineRule="auto"/>
        <w:rPr>
          <w:rFonts w:ascii="宋体" w:hAnsi="宋体"/>
          <w:color w:val="000000"/>
        </w:rPr>
      </w:pPr>
    </w:p>
    <w:p>
      <w:pPr>
        <w:spacing w:line="360" w:lineRule="auto"/>
        <w:rPr>
          <w:rFonts w:ascii="宋体" w:hAnsi="宋体"/>
          <w:color w:val="000000"/>
        </w:rPr>
      </w:pPr>
    </w:p>
    <w:tbl>
      <w:tblPr>
        <w:tblStyle w:val="81"/>
        <w:tblW w:w="8844" w:type="dxa"/>
        <w:tblInd w:w="108" w:type="dxa"/>
        <w:tblLayout w:type="fixed"/>
        <w:tblCellMar>
          <w:top w:w="0" w:type="dxa"/>
          <w:left w:w="108" w:type="dxa"/>
          <w:bottom w:w="0" w:type="dxa"/>
          <w:right w:w="108" w:type="dxa"/>
        </w:tblCellMar>
      </w:tblPr>
      <w:tblGrid>
        <w:gridCol w:w="4371"/>
        <w:gridCol w:w="4473"/>
      </w:tblGrid>
      <w:tr>
        <w:tblPrEx>
          <w:tblCellMar>
            <w:top w:w="0" w:type="dxa"/>
            <w:left w:w="108" w:type="dxa"/>
            <w:bottom w:w="0" w:type="dxa"/>
            <w:right w:w="108" w:type="dxa"/>
          </w:tblCellMar>
        </w:tblPrEx>
        <w:tc>
          <w:tcPr>
            <w:tcW w:w="4371" w:type="dxa"/>
            <w:noWrap w:val="0"/>
            <w:vAlign w:val="center"/>
          </w:tcPr>
          <w:p>
            <w:pPr>
              <w:snapToGrid w:val="0"/>
              <w:spacing w:line="360" w:lineRule="auto"/>
              <w:rPr>
                <w:rFonts w:ascii="宋体" w:hAnsi="宋体"/>
                <w:b/>
                <w:color w:val="000000"/>
                <w:szCs w:val="21"/>
              </w:rPr>
            </w:pPr>
            <w:r>
              <w:rPr>
                <w:rFonts w:ascii="宋体" w:hAnsi="宋体" w:cs="宋体"/>
                <w:color w:val="000000"/>
                <w:szCs w:val="21"/>
              </w:rPr>
              <w:t>　　</w:t>
            </w:r>
            <w:r>
              <w:rPr>
                <w:rFonts w:ascii="宋体" w:hAnsi="宋体"/>
                <w:b/>
                <w:bCs/>
                <w:color w:val="000000"/>
                <w:szCs w:val="21"/>
              </w:rPr>
              <w:t>甲 方</w:t>
            </w:r>
            <w:r>
              <w:rPr>
                <w:rFonts w:hint="eastAsia" w:ascii="宋体" w:hAnsi="宋体"/>
                <w:b/>
                <w:bCs/>
                <w:color w:val="000000"/>
                <w:szCs w:val="21"/>
              </w:rPr>
              <w:t>：</w:t>
            </w:r>
          </w:p>
        </w:tc>
        <w:tc>
          <w:tcPr>
            <w:tcW w:w="4473" w:type="dxa"/>
            <w:noWrap w:val="0"/>
            <w:vAlign w:val="center"/>
          </w:tcPr>
          <w:p>
            <w:pPr>
              <w:snapToGrid w:val="0"/>
              <w:spacing w:line="360" w:lineRule="auto"/>
              <w:rPr>
                <w:rFonts w:ascii="宋体" w:hAnsi="宋体"/>
                <w:b/>
                <w:bCs/>
                <w:color w:val="000000"/>
                <w:szCs w:val="21"/>
              </w:rPr>
            </w:pPr>
            <w:r>
              <w:rPr>
                <w:rFonts w:hint="eastAsia" w:ascii="宋体" w:hAnsi="宋体"/>
                <w:b/>
                <w:bCs/>
                <w:color w:val="000000"/>
                <w:szCs w:val="21"/>
              </w:rPr>
              <w:t>乙</w:t>
            </w:r>
            <w:r>
              <w:rPr>
                <w:rFonts w:ascii="宋体" w:hAnsi="宋体"/>
                <w:b/>
                <w:bCs/>
                <w:color w:val="000000"/>
                <w:szCs w:val="21"/>
              </w:rPr>
              <w:t xml:space="preserve"> 方</w:t>
            </w:r>
            <w:r>
              <w:rPr>
                <w:rFonts w:hint="eastAsia" w:ascii="宋体" w:hAnsi="宋体"/>
                <w:b/>
                <w:bCs/>
                <w:color w:val="000000"/>
                <w:szCs w:val="21"/>
              </w:rPr>
              <w:t xml:space="preserve">： </w:t>
            </w:r>
          </w:p>
        </w:tc>
      </w:tr>
      <w:tr>
        <w:tblPrEx>
          <w:tblCellMar>
            <w:top w:w="0" w:type="dxa"/>
            <w:left w:w="108" w:type="dxa"/>
            <w:bottom w:w="0" w:type="dxa"/>
            <w:right w:w="108" w:type="dxa"/>
          </w:tblCellMar>
        </w:tblPrEx>
        <w:tc>
          <w:tcPr>
            <w:tcW w:w="4371" w:type="dxa"/>
            <w:noWrap w:val="0"/>
            <w:vAlign w:val="top"/>
          </w:tcPr>
          <w:p>
            <w:pPr>
              <w:spacing w:line="360" w:lineRule="auto"/>
              <w:rPr>
                <w:rFonts w:ascii="宋体" w:hAnsi="宋体"/>
                <w:b/>
                <w:bCs/>
                <w:color w:val="000000"/>
                <w:szCs w:val="21"/>
              </w:rPr>
            </w:pPr>
            <w:r>
              <w:rPr>
                <w:rFonts w:ascii="宋体" w:hAnsi="宋体"/>
                <w:bCs/>
                <w:color w:val="000000"/>
                <w:szCs w:val="21"/>
              </w:rPr>
              <w:t>（</w:t>
            </w:r>
            <w:r>
              <w:rPr>
                <w:rFonts w:ascii="宋体" w:hAnsi="宋体"/>
                <w:color w:val="000000"/>
                <w:szCs w:val="21"/>
              </w:rPr>
              <w:t>盖章）</w:t>
            </w:r>
          </w:p>
        </w:tc>
        <w:tc>
          <w:tcPr>
            <w:tcW w:w="4473" w:type="dxa"/>
            <w:noWrap w:val="0"/>
            <w:vAlign w:val="top"/>
          </w:tcPr>
          <w:p>
            <w:pPr>
              <w:spacing w:line="360" w:lineRule="auto"/>
              <w:rPr>
                <w:rFonts w:ascii="宋体" w:hAnsi="宋体"/>
                <w:b/>
                <w:bCs/>
                <w:color w:val="000000"/>
                <w:szCs w:val="21"/>
              </w:rPr>
            </w:pPr>
            <w:r>
              <w:rPr>
                <w:rFonts w:ascii="宋体" w:hAnsi="宋体"/>
                <w:color w:val="000000"/>
                <w:szCs w:val="21"/>
              </w:rPr>
              <w:t>（盖章）</w:t>
            </w:r>
          </w:p>
        </w:tc>
      </w:tr>
      <w:tr>
        <w:tblPrEx>
          <w:tblCellMar>
            <w:top w:w="0" w:type="dxa"/>
            <w:left w:w="108" w:type="dxa"/>
            <w:bottom w:w="0" w:type="dxa"/>
            <w:right w:w="108" w:type="dxa"/>
          </w:tblCellMar>
        </w:tblPrEx>
        <w:tc>
          <w:tcPr>
            <w:tcW w:w="4371" w:type="dxa"/>
            <w:noWrap w:val="0"/>
            <w:vAlign w:val="top"/>
          </w:tcPr>
          <w:p>
            <w:pPr>
              <w:snapToGrid w:val="0"/>
              <w:spacing w:line="360" w:lineRule="auto"/>
              <w:rPr>
                <w:rFonts w:ascii="宋体" w:hAnsi="宋体"/>
                <w:b/>
                <w:bCs/>
                <w:color w:val="000000"/>
                <w:szCs w:val="21"/>
              </w:rPr>
            </w:pPr>
            <w:r>
              <w:rPr>
                <w:rFonts w:hint="eastAsia" w:ascii="宋体" w:hAnsi="宋体"/>
                <w:color w:val="000000"/>
                <w:szCs w:val="21"/>
              </w:rPr>
              <w:t>法人或授权代表</w:t>
            </w:r>
            <w:r>
              <w:rPr>
                <w:rFonts w:ascii="宋体" w:hAnsi="宋体"/>
                <w:color w:val="000000"/>
                <w:szCs w:val="21"/>
              </w:rPr>
              <w:t>：</w:t>
            </w:r>
          </w:p>
        </w:tc>
        <w:tc>
          <w:tcPr>
            <w:tcW w:w="4473" w:type="dxa"/>
            <w:noWrap w:val="0"/>
            <w:vAlign w:val="top"/>
          </w:tcPr>
          <w:p>
            <w:pPr>
              <w:snapToGrid w:val="0"/>
              <w:spacing w:line="360" w:lineRule="auto"/>
              <w:rPr>
                <w:rFonts w:ascii="宋体" w:hAnsi="宋体"/>
                <w:b/>
                <w:bCs/>
                <w:color w:val="000000"/>
                <w:szCs w:val="21"/>
              </w:rPr>
            </w:pPr>
            <w:r>
              <w:rPr>
                <w:rFonts w:hint="eastAsia" w:ascii="宋体" w:hAnsi="宋体"/>
                <w:color w:val="000000"/>
                <w:szCs w:val="21"/>
              </w:rPr>
              <w:t>法人或授权</w:t>
            </w:r>
            <w:r>
              <w:rPr>
                <w:rFonts w:ascii="宋体" w:hAnsi="宋体"/>
                <w:color w:val="000000"/>
                <w:szCs w:val="21"/>
              </w:rPr>
              <w:t>代表：</w:t>
            </w:r>
          </w:p>
        </w:tc>
      </w:tr>
      <w:tr>
        <w:tblPrEx>
          <w:tblCellMar>
            <w:top w:w="0" w:type="dxa"/>
            <w:left w:w="108" w:type="dxa"/>
            <w:bottom w:w="0" w:type="dxa"/>
            <w:right w:w="108" w:type="dxa"/>
          </w:tblCellMar>
        </w:tblPrEx>
        <w:tc>
          <w:tcPr>
            <w:tcW w:w="4371" w:type="dxa"/>
            <w:noWrap w:val="0"/>
            <w:vAlign w:val="top"/>
          </w:tcPr>
          <w:p>
            <w:pPr>
              <w:spacing w:line="360" w:lineRule="auto"/>
              <w:rPr>
                <w:rFonts w:ascii="宋体" w:hAnsi="宋体"/>
                <w:b/>
                <w:bCs/>
                <w:color w:val="000000"/>
                <w:szCs w:val="21"/>
              </w:rPr>
            </w:pPr>
            <w:r>
              <w:rPr>
                <w:rFonts w:ascii="宋体" w:hAnsi="宋体"/>
                <w:color w:val="000000"/>
                <w:szCs w:val="21"/>
              </w:rPr>
              <w:t>通讯地址：</w:t>
            </w:r>
          </w:p>
        </w:tc>
        <w:tc>
          <w:tcPr>
            <w:tcW w:w="4473" w:type="dxa"/>
            <w:noWrap w:val="0"/>
            <w:vAlign w:val="top"/>
          </w:tcPr>
          <w:p>
            <w:pPr>
              <w:spacing w:line="360" w:lineRule="auto"/>
              <w:rPr>
                <w:rFonts w:ascii="宋体" w:hAnsi="宋体"/>
                <w:b/>
                <w:bCs/>
                <w:color w:val="000000"/>
                <w:szCs w:val="21"/>
              </w:rPr>
            </w:pPr>
            <w:r>
              <w:rPr>
                <w:rFonts w:ascii="宋体" w:hAnsi="宋体"/>
                <w:color w:val="000000"/>
                <w:szCs w:val="21"/>
              </w:rPr>
              <w:t>通讯地址：</w:t>
            </w:r>
          </w:p>
        </w:tc>
      </w:tr>
      <w:tr>
        <w:tblPrEx>
          <w:tblCellMar>
            <w:top w:w="0" w:type="dxa"/>
            <w:left w:w="108" w:type="dxa"/>
            <w:bottom w:w="0" w:type="dxa"/>
            <w:right w:w="108" w:type="dxa"/>
          </w:tblCellMar>
        </w:tblPrEx>
        <w:tc>
          <w:tcPr>
            <w:tcW w:w="4371" w:type="dxa"/>
            <w:noWrap w:val="0"/>
            <w:vAlign w:val="top"/>
          </w:tcPr>
          <w:p>
            <w:pPr>
              <w:snapToGrid w:val="0"/>
              <w:spacing w:line="360" w:lineRule="auto"/>
              <w:rPr>
                <w:rFonts w:ascii="宋体" w:hAnsi="宋体"/>
                <w:b/>
                <w:bCs/>
                <w:color w:val="000000"/>
                <w:szCs w:val="21"/>
              </w:rPr>
            </w:pPr>
            <w:r>
              <w:rPr>
                <w:rFonts w:ascii="宋体" w:hAnsi="宋体"/>
                <w:color w:val="000000"/>
                <w:szCs w:val="21"/>
              </w:rPr>
              <w:t>开 户 行：</w:t>
            </w:r>
          </w:p>
        </w:tc>
        <w:tc>
          <w:tcPr>
            <w:tcW w:w="4473" w:type="dxa"/>
            <w:noWrap w:val="0"/>
            <w:vAlign w:val="top"/>
          </w:tcPr>
          <w:p>
            <w:pPr>
              <w:snapToGrid w:val="0"/>
              <w:spacing w:line="360" w:lineRule="auto"/>
              <w:rPr>
                <w:rFonts w:ascii="宋体" w:hAnsi="宋体"/>
                <w:b/>
                <w:bCs/>
                <w:color w:val="000000"/>
                <w:szCs w:val="21"/>
              </w:rPr>
            </w:pPr>
            <w:r>
              <w:rPr>
                <w:rFonts w:ascii="宋体" w:hAnsi="宋体"/>
                <w:color w:val="000000"/>
                <w:szCs w:val="21"/>
              </w:rPr>
              <w:t>开 户 行：</w:t>
            </w:r>
          </w:p>
        </w:tc>
      </w:tr>
      <w:tr>
        <w:tblPrEx>
          <w:tblCellMar>
            <w:top w:w="0" w:type="dxa"/>
            <w:left w:w="108" w:type="dxa"/>
            <w:bottom w:w="0" w:type="dxa"/>
            <w:right w:w="108" w:type="dxa"/>
          </w:tblCellMar>
        </w:tblPrEx>
        <w:tc>
          <w:tcPr>
            <w:tcW w:w="4371" w:type="dxa"/>
            <w:noWrap w:val="0"/>
            <w:vAlign w:val="top"/>
          </w:tcPr>
          <w:p>
            <w:pPr>
              <w:spacing w:line="360" w:lineRule="auto"/>
              <w:rPr>
                <w:rFonts w:ascii="宋体" w:hAnsi="宋体"/>
                <w:b/>
                <w:bCs/>
                <w:color w:val="000000"/>
                <w:szCs w:val="21"/>
              </w:rPr>
            </w:pPr>
            <w:r>
              <w:rPr>
                <w:rFonts w:ascii="宋体" w:hAnsi="宋体"/>
                <w:color w:val="000000"/>
                <w:szCs w:val="21"/>
              </w:rPr>
              <w:t>帐    号：</w:t>
            </w:r>
          </w:p>
        </w:tc>
        <w:tc>
          <w:tcPr>
            <w:tcW w:w="4473" w:type="dxa"/>
            <w:noWrap w:val="0"/>
            <w:vAlign w:val="top"/>
          </w:tcPr>
          <w:p>
            <w:pPr>
              <w:spacing w:line="360" w:lineRule="auto"/>
              <w:rPr>
                <w:rFonts w:ascii="宋体" w:hAnsi="宋体"/>
                <w:b/>
                <w:bCs/>
                <w:color w:val="000000"/>
                <w:szCs w:val="21"/>
              </w:rPr>
            </w:pPr>
            <w:r>
              <w:rPr>
                <w:rFonts w:ascii="宋体" w:hAnsi="宋体"/>
                <w:color w:val="000000"/>
                <w:szCs w:val="21"/>
              </w:rPr>
              <w:t>帐    号：</w:t>
            </w:r>
          </w:p>
        </w:tc>
      </w:tr>
      <w:tr>
        <w:tblPrEx>
          <w:tblCellMar>
            <w:top w:w="0" w:type="dxa"/>
            <w:left w:w="108" w:type="dxa"/>
            <w:bottom w:w="0" w:type="dxa"/>
            <w:right w:w="108" w:type="dxa"/>
          </w:tblCellMar>
        </w:tblPrEx>
        <w:tc>
          <w:tcPr>
            <w:tcW w:w="4371" w:type="dxa"/>
            <w:noWrap w:val="0"/>
            <w:vAlign w:val="top"/>
          </w:tcPr>
          <w:p>
            <w:pPr>
              <w:snapToGrid w:val="0"/>
              <w:spacing w:line="360" w:lineRule="auto"/>
              <w:rPr>
                <w:rFonts w:ascii="宋体" w:hAnsi="宋体"/>
                <w:b/>
                <w:bCs/>
                <w:color w:val="000000"/>
                <w:szCs w:val="21"/>
              </w:rPr>
            </w:pPr>
            <w:r>
              <w:rPr>
                <w:rFonts w:ascii="宋体" w:hAnsi="宋体"/>
                <w:color w:val="000000"/>
                <w:szCs w:val="21"/>
              </w:rPr>
              <w:t>电    话：</w:t>
            </w:r>
          </w:p>
        </w:tc>
        <w:tc>
          <w:tcPr>
            <w:tcW w:w="4473" w:type="dxa"/>
            <w:noWrap w:val="0"/>
            <w:vAlign w:val="top"/>
          </w:tcPr>
          <w:p>
            <w:pPr>
              <w:snapToGrid w:val="0"/>
              <w:spacing w:line="360" w:lineRule="auto"/>
              <w:rPr>
                <w:rFonts w:ascii="宋体" w:hAnsi="宋体"/>
                <w:b/>
                <w:bCs/>
                <w:color w:val="000000"/>
                <w:szCs w:val="21"/>
              </w:rPr>
            </w:pPr>
            <w:r>
              <w:rPr>
                <w:rFonts w:ascii="宋体" w:hAnsi="宋体"/>
                <w:color w:val="000000"/>
                <w:szCs w:val="21"/>
              </w:rPr>
              <w:t>电    话：</w:t>
            </w:r>
          </w:p>
        </w:tc>
      </w:tr>
      <w:tr>
        <w:tblPrEx>
          <w:tblCellMar>
            <w:top w:w="0" w:type="dxa"/>
            <w:left w:w="108" w:type="dxa"/>
            <w:bottom w:w="0" w:type="dxa"/>
            <w:right w:w="108" w:type="dxa"/>
          </w:tblCellMar>
        </w:tblPrEx>
        <w:tc>
          <w:tcPr>
            <w:tcW w:w="4371" w:type="dxa"/>
            <w:noWrap w:val="0"/>
            <w:vAlign w:val="top"/>
          </w:tcPr>
          <w:p>
            <w:pPr>
              <w:spacing w:line="360" w:lineRule="auto"/>
              <w:rPr>
                <w:rFonts w:ascii="宋体" w:hAnsi="宋体"/>
                <w:b/>
                <w:bCs/>
                <w:color w:val="000000"/>
                <w:szCs w:val="21"/>
              </w:rPr>
            </w:pPr>
            <w:r>
              <w:rPr>
                <w:rFonts w:ascii="宋体" w:hAnsi="宋体"/>
                <w:color w:val="000000"/>
                <w:szCs w:val="21"/>
              </w:rPr>
              <w:t xml:space="preserve">日    期：      年   月   日  </w:t>
            </w:r>
          </w:p>
        </w:tc>
        <w:tc>
          <w:tcPr>
            <w:tcW w:w="4473" w:type="dxa"/>
            <w:noWrap w:val="0"/>
            <w:vAlign w:val="top"/>
          </w:tcPr>
          <w:p>
            <w:pPr>
              <w:spacing w:line="360" w:lineRule="auto"/>
              <w:rPr>
                <w:rFonts w:ascii="宋体" w:hAnsi="宋体"/>
                <w:b/>
                <w:bCs/>
                <w:color w:val="000000"/>
                <w:szCs w:val="21"/>
              </w:rPr>
            </w:pPr>
            <w:r>
              <w:rPr>
                <w:rFonts w:ascii="宋体" w:hAnsi="宋体"/>
                <w:color w:val="000000"/>
                <w:szCs w:val="21"/>
              </w:rPr>
              <w:t>日    期：       年   月   日</w:t>
            </w:r>
          </w:p>
        </w:tc>
      </w:tr>
    </w:tbl>
    <w:p>
      <w:pPr>
        <w:adjustRightInd w:val="0"/>
        <w:snapToGrid w:val="0"/>
        <w:spacing w:line="360" w:lineRule="auto"/>
        <w:rPr>
          <w:rFonts w:ascii="宋体" w:hAnsi="宋体"/>
          <w:snapToGrid w:val="0"/>
          <w:color w:val="000000"/>
          <w:kern w:val="0"/>
          <w:szCs w:val="21"/>
        </w:rPr>
      </w:pPr>
    </w:p>
    <w:p>
      <w:pPr>
        <w:adjustRightInd w:val="0"/>
        <w:snapToGrid w:val="0"/>
        <w:spacing w:line="360" w:lineRule="auto"/>
        <w:rPr>
          <w:rFonts w:ascii="宋体" w:hAnsi="宋体"/>
          <w:snapToGrid w:val="0"/>
          <w:color w:val="000000"/>
          <w:kern w:val="0"/>
          <w:szCs w:val="21"/>
        </w:rPr>
      </w:pPr>
    </w:p>
    <w:p>
      <w:pPr>
        <w:adjustRightInd w:val="0"/>
        <w:snapToGrid w:val="0"/>
        <w:spacing w:line="360" w:lineRule="auto"/>
        <w:rPr>
          <w:rFonts w:ascii="宋体" w:hAnsi="宋体"/>
          <w:snapToGrid w:val="0"/>
          <w:color w:val="000000"/>
          <w:kern w:val="0"/>
          <w:szCs w:val="21"/>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ascii="宋体" w:hAnsi="宋体"/>
          <w:snapToGrid w:val="0"/>
          <w:color w:val="000000"/>
          <w:kern w:val="0"/>
          <w:szCs w:val="21"/>
        </w:rPr>
      </w:pPr>
      <w:r>
        <w:rPr>
          <w:rFonts w:hint="eastAsia" w:ascii="宋体" w:hAnsi="宋体"/>
          <w:snapToGrid w:val="0"/>
          <w:color w:val="000000"/>
          <w:kern w:val="0"/>
          <w:szCs w:val="21"/>
        </w:rPr>
        <w:t>合同鉴证方（公章）：浙江国际招（投）标公司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ascii="宋体" w:hAnsi="宋体"/>
          <w:snapToGrid w:val="0"/>
          <w:color w:val="000000"/>
          <w:kern w:val="0"/>
          <w:szCs w:val="21"/>
        </w:rPr>
      </w:pPr>
      <w:r>
        <w:rPr>
          <w:rFonts w:hint="eastAsia" w:ascii="宋体" w:hAnsi="宋体"/>
          <w:snapToGrid w:val="0"/>
          <w:color w:val="000000"/>
          <w:kern w:val="0"/>
          <w:szCs w:val="21"/>
        </w:rPr>
        <w:t>经办人：</w:t>
      </w:r>
      <w:r>
        <w:rPr>
          <w:rFonts w:hint="eastAsia" w:ascii="宋体" w:hAnsi="宋体"/>
          <w:snapToGrid w:val="0"/>
          <w:color w:val="000000"/>
          <w:kern w:val="0"/>
          <w:szCs w:val="21"/>
        </w:rPr>
        <w:tab/>
      </w:r>
    </w:p>
    <w:p>
      <w:pPr>
        <w:adjustRightInd w:val="0"/>
        <w:snapToGrid w:val="0"/>
        <w:spacing w:line="360" w:lineRule="auto"/>
        <w:rPr>
          <w:rFonts w:ascii="宋体" w:hAnsi="宋体"/>
          <w:snapToGrid w:val="0"/>
          <w:color w:val="000000"/>
          <w:kern w:val="0"/>
          <w:szCs w:val="21"/>
        </w:rPr>
      </w:pPr>
      <w:r>
        <w:rPr>
          <w:rFonts w:ascii="宋体" w:hAnsi="宋体"/>
          <w:snapToGrid w:val="0"/>
          <w:color w:val="000000"/>
          <w:kern w:val="0"/>
          <w:szCs w:val="21"/>
        </w:rPr>
        <w:t>电话：</w:t>
      </w:r>
      <w:r>
        <w:rPr>
          <w:rFonts w:hint="eastAsia" w:ascii="宋体" w:hAnsi="宋体"/>
          <w:snapToGrid w:val="0"/>
          <w:color w:val="000000"/>
          <w:kern w:val="0"/>
          <w:szCs w:val="21"/>
        </w:rPr>
        <w:t>0571-81061814</w:t>
      </w:r>
    </w:p>
    <w:p>
      <w:pPr>
        <w:adjustRightInd w:val="0"/>
        <w:snapToGrid w:val="0"/>
        <w:spacing w:line="360" w:lineRule="auto"/>
        <w:rPr>
          <w:rFonts w:ascii="宋体" w:hAnsi="宋体"/>
          <w:snapToGrid w:val="0"/>
          <w:color w:val="000000"/>
          <w:kern w:val="0"/>
          <w:szCs w:val="21"/>
        </w:rPr>
      </w:pPr>
      <w:r>
        <w:rPr>
          <w:rFonts w:hint="eastAsia" w:ascii="宋体" w:hAnsi="宋体"/>
          <w:snapToGrid w:val="0"/>
          <w:color w:val="000000"/>
          <w:kern w:val="0"/>
          <w:szCs w:val="21"/>
        </w:rPr>
        <w:t>鉴证日期：</w:t>
      </w:r>
    </w:p>
    <w:p>
      <w:pPr>
        <w:tabs>
          <w:tab w:val="left" w:pos="5265"/>
        </w:tabs>
        <w:autoSpaceDE w:val="0"/>
        <w:autoSpaceDN w:val="0"/>
        <w:adjustRightInd w:val="0"/>
        <w:spacing w:before="100" w:after="100" w:line="360" w:lineRule="auto"/>
        <w:ind w:right="6"/>
        <w:jc w:val="left"/>
        <w:rPr>
          <w:rFonts w:ascii="宋体" w:hAnsi="宋体"/>
          <w:color w:val="000000"/>
          <w:sz w:val="30"/>
          <w:szCs w:val="30"/>
        </w:rPr>
      </w:pPr>
      <w:r>
        <w:rPr>
          <w:rFonts w:ascii="宋体" w:hAnsi="宋体"/>
          <w:snapToGrid w:val="0"/>
          <w:color w:val="000000"/>
          <w:kern w:val="0"/>
          <w:szCs w:val="21"/>
        </w:rPr>
        <w:br w:type="page"/>
      </w:r>
      <w:bookmarkStart w:id="52" w:name="_Toc296944565"/>
      <w:bookmarkStart w:id="53" w:name="_Toc296503226"/>
      <w:bookmarkStart w:id="54" w:name="_Toc296891266"/>
      <w:bookmarkStart w:id="55" w:name="_Toc296346727"/>
      <w:bookmarkStart w:id="56" w:name="_Toc296891054"/>
      <w:bookmarkStart w:id="57" w:name="_Toc296347225"/>
      <w:bookmarkStart w:id="58" w:name="_Toc267261693"/>
      <w:r>
        <w:rPr>
          <w:rFonts w:hint="eastAsia" w:ascii="宋体" w:hAnsi="宋体"/>
          <w:color w:val="000000"/>
          <w:szCs w:val="21"/>
        </w:rPr>
        <w:t>附件1</w:t>
      </w:r>
      <w:r>
        <w:rPr>
          <w:rFonts w:ascii="宋体" w:hAnsi="宋体"/>
          <w:color w:val="000000"/>
          <w:sz w:val="30"/>
          <w:szCs w:val="30"/>
        </w:rPr>
        <w:t>：</w:t>
      </w:r>
      <w:bookmarkEnd w:id="52"/>
      <w:bookmarkEnd w:id="53"/>
      <w:bookmarkEnd w:id="54"/>
      <w:bookmarkEnd w:id="55"/>
      <w:bookmarkEnd w:id="56"/>
      <w:bookmarkEnd w:id="57"/>
      <w:bookmarkEnd w:id="58"/>
    </w:p>
    <w:p>
      <w:pPr>
        <w:spacing w:before="120" w:beforeLines="50" w:after="120" w:afterLines="50" w:line="440" w:lineRule="exact"/>
        <w:jc w:val="center"/>
        <w:rPr>
          <w:rFonts w:ascii="宋体" w:hAnsi="宋体"/>
          <w:color w:val="000000"/>
          <w:szCs w:val="21"/>
        </w:rPr>
      </w:pPr>
      <w:r>
        <w:rPr>
          <w:rFonts w:ascii="宋体" w:hAnsi="宋体"/>
          <w:color w:val="000000"/>
          <w:szCs w:val="21"/>
        </w:rPr>
        <w:t>工程质量保修书</w:t>
      </w:r>
    </w:p>
    <w:p>
      <w:pPr>
        <w:spacing w:line="440" w:lineRule="exact"/>
        <w:ind w:firstLine="420" w:firstLineChars="200"/>
        <w:rPr>
          <w:rFonts w:ascii="宋体" w:hAnsi="宋体"/>
          <w:color w:val="000000"/>
          <w:szCs w:val="21"/>
        </w:rPr>
      </w:pPr>
      <w:r>
        <w:rPr>
          <w:rFonts w:ascii="宋体" w:hAnsi="宋体"/>
          <w:color w:val="000000"/>
          <w:szCs w:val="21"/>
        </w:rPr>
        <w:t>发包人（全称）：</w:t>
      </w:r>
    </w:p>
    <w:p>
      <w:pPr>
        <w:spacing w:line="440" w:lineRule="exact"/>
        <w:rPr>
          <w:rFonts w:ascii="宋体" w:hAnsi="宋体"/>
          <w:color w:val="000000"/>
          <w:szCs w:val="21"/>
        </w:rPr>
      </w:pPr>
      <w:r>
        <w:rPr>
          <w:rFonts w:ascii="宋体" w:hAnsi="宋体"/>
          <w:color w:val="000000"/>
          <w:szCs w:val="21"/>
        </w:rPr>
        <w:t>　　承包人（全称）：</w:t>
      </w:r>
    </w:p>
    <w:p>
      <w:pPr>
        <w:spacing w:line="440" w:lineRule="exact"/>
        <w:rPr>
          <w:rFonts w:ascii="宋体" w:hAnsi="宋体"/>
          <w:color w:val="000000"/>
          <w:szCs w:val="21"/>
        </w:rPr>
      </w:pPr>
    </w:p>
    <w:p>
      <w:pPr>
        <w:spacing w:line="360" w:lineRule="auto"/>
        <w:ind w:firstLine="490"/>
        <w:rPr>
          <w:rFonts w:ascii="宋体" w:hAnsi="宋体"/>
          <w:color w:val="000000"/>
          <w:szCs w:val="21"/>
          <w:u w:val="single"/>
        </w:rPr>
      </w:pPr>
      <w:r>
        <w:rPr>
          <w:rFonts w:hint="eastAsia" w:ascii="宋体" w:hAnsi="宋体"/>
          <w:color w:val="000000"/>
          <w:szCs w:val="21"/>
        </w:rPr>
        <w:t>发包人、承包人根据《中华人民共和国建筑法》、《建设工程质量管理条例》和《房屋建筑工程质量保修办法》，经协商一致，对</w:t>
      </w:r>
      <w:r>
        <w:rPr>
          <w:rFonts w:hint="eastAsia" w:ascii="宋体" w:hAnsi="宋体"/>
          <w:color w:val="000000"/>
          <w:szCs w:val="21"/>
          <w:u w:val="single"/>
          <w:lang w:val="zh-CN"/>
        </w:rPr>
        <w:t xml:space="preserve">                  项目</w:t>
      </w:r>
      <w:r>
        <w:rPr>
          <w:rFonts w:hint="eastAsia" w:ascii="宋体" w:hAnsi="宋体"/>
          <w:color w:val="000000"/>
          <w:szCs w:val="21"/>
        </w:rPr>
        <w:t>（工程名称）签订工程质量保修书。</w:t>
      </w:r>
    </w:p>
    <w:p>
      <w:pPr>
        <w:spacing w:line="360" w:lineRule="auto"/>
        <w:rPr>
          <w:rFonts w:ascii="宋体" w:hAnsi="宋体"/>
          <w:color w:val="000000"/>
          <w:szCs w:val="21"/>
        </w:rPr>
      </w:pPr>
      <w:r>
        <w:rPr>
          <w:rFonts w:hint="eastAsia" w:ascii="宋体" w:hAnsi="宋体"/>
          <w:color w:val="000000"/>
          <w:szCs w:val="21"/>
        </w:rPr>
        <w:t>一、工程质量保修范围和内容</w:t>
      </w:r>
    </w:p>
    <w:p>
      <w:pPr>
        <w:pStyle w:val="33"/>
        <w:rPr>
          <w:rFonts w:hAnsi="宋体"/>
          <w:color w:val="000000"/>
          <w:sz w:val="21"/>
          <w:szCs w:val="21"/>
        </w:rPr>
      </w:pPr>
      <w:r>
        <w:rPr>
          <w:rFonts w:hint="eastAsia" w:hAnsi="宋体"/>
          <w:color w:val="000000"/>
          <w:sz w:val="21"/>
          <w:szCs w:val="21"/>
        </w:rPr>
        <w:t>承包人在质量保修期内，按照有关法律、法规、规章规定和双方约定，承担本工程</w:t>
      </w:r>
    </w:p>
    <w:p>
      <w:pPr>
        <w:pStyle w:val="33"/>
        <w:rPr>
          <w:rFonts w:hAnsi="宋体"/>
          <w:color w:val="000000"/>
          <w:sz w:val="21"/>
          <w:szCs w:val="21"/>
        </w:rPr>
      </w:pPr>
      <w:r>
        <w:rPr>
          <w:rFonts w:hint="eastAsia" w:hAnsi="宋体"/>
          <w:color w:val="000000"/>
          <w:sz w:val="21"/>
          <w:szCs w:val="21"/>
        </w:rPr>
        <w:t>质量保修责任。</w:t>
      </w:r>
    </w:p>
    <w:p>
      <w:pPr>
        <w:pStyle w:val="33"/>
        <w:rPr>
          <w:rFonts w:hAnsi="宋体"/>
          <w:color w:val="000000"/>
          <w:sz w:val="21"/>
          <w:szCs w:val="21"/>
        </w:rPr>
      </w:pPr>
      <w:r>
        <w:rPr>
          <w:rFonts w:hint="eastAsia" w:hAnsi="宋体"/>
          <w:color w:val="000000"/>
          <w:sz w:val="21"/>
          <w:szCs w:val="21"/>
        </w:rPr>
        <w:t>质量保修范围</w:t>
      </w:r>
      <w:r>
        <w:rPr>
          <w:rFonts w:hint="eastAsia" w:hAnsi="宋体"/>
          <w:color w:val="000000"/>
          <w:sz w:val="21"/>
          <w:szCs w:val="21"/>
          <w:lang w:val="zh-CN"/>
        </w:rPr>
        <w:t>杭州市中医院病房楼装修工程医用气体项目</w:t>
      </w:r>
      <w:r>
        <w:rPr>
          <w:rFonts w:hint="eastAsia" w:hAnsi="宋体"/>
          <w:b/>
          <w:bCs/>
          <w:color w:val="000000"/>
          <w:sz w:val="21"/>
          <w:szCs w:val="21"/>
        </w:rPr>
        <w:t>，</w:t>
      </w:r>
      <w:r>
        <w:rPr>
          <w:rFonts w:hint="eastAsia" w:hAnsi="宋体"/>
          <w:color w:val="000000"/>
          <w:sz w:val="21"/>
          <w:szCs w:val="21"/>
        </w:rPr>
        <w:t>以及双方约</w:t>
      </w:r>
    </w:p>
    <w:p>
      <w:pPr>
        <w:pStyle w:val="33"/>
        <w:rPr>
          <w:rFonts w:hAnsi="宋体"/>
          <w:color w:val="000000"/>
          <w:sz w:val="21"/>
          <w:szCs w:val="21"/>
        </w:rPr>
      </w:pPr>
      <w:r>
        <w:rPr>
          <w:rFonts w:hint="eastAsia" w:hAnsi="宋体"/>
          <w:color w:val="000000"/>
          <w:sz w:val="21"/>
          <w:szCs w:val="21"/>
        </w:rPr>
        <w:t>定的其他项目。具体保修的内容，双方约定如下：</w:t>
      </w:r>
    </w:p>
    <w:p>
      <w:pPr>
        <w:spacing w:line="360" w:lineRule="auto"/>
        <w:rPr>
          <w:rFonts w:ascii="宋体" w:hAnsi="宋体"/>
          <w:color w:val="000000"/>
          <w:szCs w:val="21"/>
          <w:u w:val="single"/>
        </w:rPr>
      </w:pPr>
      <w:r>
        <w:rPr>
          <w:rFonts w:hint="eastAsia" w:ascii="宋体" w:hAnsi="宋体"/>
          <w:color w:val="000000"/>
          <w:szCs w:val="21"/>
          <w:u w:val="single"/>
        </w:rPr>
        <w:t xml:space="preserve">本次采购内容，均列入本次质量保修范围。                 </w:t>
      </w:r>
    </w:p>
    <w:p>
      <w:pPr>
        <w:spacing w:line="360" w:lineRule="auto"/>
        <w:rPr>
          <w:rFonts w:ascii="宋体" w:hAnsi="宋体"/>
          <w:color w:val="000000"/>
          <w:szCs w:val="21"/>
        </w:rPr>
      </w:pPr>
      <w:r>
        <w:rPr>
          <w:rFonts w:ascii="宋体" w:hAnsi="宋体"/>
          <w:b/>
          <w:color w:val="000000"/>
          <w:szCs w:val="21"/>
        </w:rPr>
        <w:t>　　</w:t>
      </w:r>
      <w:r>
        <w:rPr>
          <w:rFonts w:ascii="宋体" w:hAnsi="宋体"/>
          <w:color w:val="000000"/>
          <w:szCs w:val="21"/>
        </w:rPr>
        <w:t>二、质量保修期</w:t>
      </w:r>
    </w:p>
    <w:p>
      <w:pPr>
        <w:spacing w:line="360" w:lineRule="auto"/>
        <w:ind w:left="420"/>
        <w:rPr>
          <w:rFonts w:ascii="宋体" w:hAnsi="宋体"/>
          <w:color w:val="000000"/>
          <w:szCs w:val="21"/>
        </w:rPr>
      </w:pPr>
      <w:r>
        <w:rPr>
          <w:rFonts w:hint="eastAsia" w:ascii="宋体" w:hAnsi="宋体"/>
          <w:color w:val="000000"/>
          <w:szCs w:val="21"/>
        </w:rPr>
        <w:t>2.1双方根据《建设工程质量管理条例》及有关规定，约定本工程的质量保修期如下：</w:t>
      </w:r>
    </w:p>
    <w:p>
      <w:pPr>
        <w:tabs>
          <w:tab w:val="left" w:pos="1740"/>
        </w:tabs>
        <w:spacing w:line="360" w:lineRule="auto"/>
        <w:rPr>
          <w:rFonts w:ascii="宋体" w:hAnsi="宋体"/>
          <w:color w:val="000000"/>
          <w:szCs w:val="21"/>
        </w:rPr>
      </w:pPr>
      <w:r>
        <w:rPr>
          <w:rFonts w:hint="eastAsia" w:ascii="宋体" w:hAnsi="宋体"/>
          <w:color w:val="000000"/>
          <w:szCs w:val="21"/>
        </w:rPr>
        <w:t xml:space="preserve">    (1)地基基础工程和主体结构工程为设计文件规定的该工程合理使用年限；</w:t>
      </w:r>
    </w:p>
    <w:p>
      <w:pPr>
        <w:tabs>
          <w:tab w:val="left" w:pos="1740"/>
        </w:tabs>
        <w:spacing w:line="360" w:lineRule="auto"/>
        <w:ind w:firstLine="480"/>
        <w:rPr>
          <w:rFonts w:ascii="宋体" w:hAnsi="宋体"/>
          <w:color w:val="000000"/>
          <w:szCs w:val="21"/>
        </w:rPr>
      </w:pPr>
      <w:r>
        <w:rPr>
          <w:rFonts w:hint="eastAsia" w:ascii="宋体" w:hAnsi="宋体"/>
          <w:color w:val="000000"/>
          <w:szCs w:val="21"/>
        </w:rPr>
        <w:t>(2)屋面防水工程、有防水要求的卫生间、房间和外墙面的防渗漏为年；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(3)装修工程为年；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(4)电气管线、给排水管道、设备安装工程为年；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(5)给排水设施、道路等配套工程为 年；</w:t>
      </w:r>
    </w:p>
    <w:p>
      <w:pPr>
        <w:tabs>
          <w:tab w:val="left" w:pos="1740"/>
        </w:tabs>
        <w:spacing w:line="360" w:lineRule="auto"/>
        <w:ind w:firstLine="480"/>
        <w:rPr>
          <w:rFonts w:ascii="宋体" w:hAnsi="宋体"/>
          <w:color w:val="000000"/>
          <w:szCs w:val="21"/>
        </w:rPr>
      </w:pPr>
      <w:r>
        <w:rPr>
          <w:rFonts w:hint="eastAsia" w:ascii="宋体" w:hAnsi="宋体"/>
          <w:color w:val="000000"/>
          <w:szCs w:val="21"/>
        </w:rPr>
        <w:t>(6)其他项目保修期限约定如下：</w:t>
      </w:r>
    </w:p>
    <w:p>
      <w:pPr>
        <w:pStyle w:val="919"/>
        <w:spacing w:before="0" w:after="0" w:line="360" w:lineRule="auto"/>
        <w:ind w:left="359" w:leftChars="171" w:right="-63" w:firstLine="94" w:firstLineChars="45"/>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本工程施工图所包含的所有项目，质量保修期未明确的均为</w:t>
      </w:r>
      <w:r>
        <w:rPr>
          <w:rFonts w:hint="eastAsia" w:ascii="宋体" w:hAnsi="宋体" w:eastAsia="宋体"/>
          <w:color w:val="000000"/>
          <w:sz w:val="21"/>
          <w:szCs w:val="21"/>
          <w:u w:val="single"/>
        </w:rPr>
        <w:t>2</w:t>
      </w:r>
      <w:r>
        <w:rPr>
          <w:rFonts w:hint="eastAsia" w:ascii="宋体" w:hAnsi="宋体" w:eastAsia="宋体" w:cs="宋体"/>
          <w:color w:val="000000"/>
          <w:sz w:val="21"/>
          <w:szCs w:val="21"/>
          <w:u w:val="single"/>
        </w:rPr>
        <w:t>年。</w:t>
      </w:r>
    </w:p>
    <w:p>
      <w:pPr>
        <w:pStyle w:val="919"/>
        <w:spacing w:before="0" w:after="0" w:line="360" w:lineRule="auto"/>
        <w:ind w:left="359" w:leftChars="171" w:right="-63" w:firstLine="94" w:firstLineChars="45"/>
        <w:rPr>
          <w:rFonts w:ascii="宋体" w:hAnsi="宋体" w:eastAsia="宋体"/>
          <w:color w:val="000000"/>
          <w:sz w:val="21"/>
          <w:szCs w:val="21"/>
        </w:rPr>
      </w:pPr>
      <w:r>
        <w:rPr>
          <w:rFonts w:hint="eastAsia" w:ascii="宋体" w:hAnsi="宋体" w:eastAsia="宋体"/>
          <w:color w:val="000000"/>
          <w:sz w:val="21"/>
          <w:szCs w:val="21"/>
        </w:rPr>
        <w:t>2.2</w:t>
      </w:r>
      <w:r>
        <w:rPr>
          <w:rFonts w:hint="eastAsia" w:ascii="宋体" w:hAnsi="宋体" w:eastAsia="宋体" w:cs="宋体"/>
          <w:color w:val="000000"/>
          <w:sz w:val="21"/>
          <w:szCs w:val="21"/>
        </w:rPr>
        <w:t>、质量保修期自工程竣工验收合格之日起计算。</w:t>
      </w:r>
    </w:p>
    <w:p>
      <w:pPr>
        <w:spacing w:line="360" w:lineRule="auto"/>
        <w:ind w:firstLine="420" w:firstLineChars="200"/>
        <w:rPr>
          <w:rFonts w:ascii="宋体" w:hAnsi="宋体"/>
          <w:color w:val="000000"/>
          <w:szCs w:val="21"/>
        </w:rPr>
      </w:pPr>
      <w:r>
        <w:rPr>
          <w:rFonts w:ascii="宋体" w:hAnsi="宋体"/>
          <w:color w:val="000000"/>
          <w:szCs w:val="21"/>
        </w:rPr>
        <w:t>三、缺陷责任期</w:t>
      </w:r>
    </w:p>
    <w:p>
      <w:pPr>
        <w:spacing w:line="360" w:lineRule="auto"/>
        <w:ind w:firstLine="420" w:firstLineChars="200"/>
        <w:rPr>
          <w:rFonts w:ascii="宋体" w:hAnsi="宋体"/>
          <w:color w:val="000000"/>
          <w:szCs w:val="21"/>
        </w:rPr>
      </w:pPr>
      <w:r>
        <w:rPr>
          <w:rFonts w:ascii="宋体" w:hAnsi="宋体"/>
          <w:color w:val="000000"/>
          <w:szCs w:val="21"/>
        </w:rPr>
        <w:t>工程缺陷责任期为个月，缺陷责任期自工程竣工验收合格之日起计算。单位工程先于全部工程进行验收，单位工程缺陷责任期自单位工程验收合格之日起算。</w:t>
      </w:r>
    </w:p>
    <w:p>
      <w:pPr>
        <w:spacing w:line="360" w:lineRule="auto"/>
        <w:rPr>
          <w:rFonts w:ascii="宋体" w:hAnsi="宋体"/>
          <w:color w:val="000000"/>
          <w:szCs w:val="21"/>
        </w:rPr>
      </w:pPr>
      <w:r>
        <w:rPr>
          <w:rFonts w:ascii="宋体" w:hAnsi="宋体"/>
          <w:color w:val="000000"/>
          <w:szCs w:val="21"/>
        </w:rPr>
        <w:t xml:space="preserve">    四、质量保修责任</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1．</w:t>
      </w:r>
      <w:r>
        <w:rPr>
          <w:rFonts w:ascii="宋体" w:hAnsi="宋体"/>
          <w:color w:val="000000"/>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2．</w:t>
      </w:r>
      <w:r>
        <w:rPr>
          <w:rFonts w:ascii="宋体" w:hAnsi="宋体"/>
          <w:color w:val="000000"/>
          <w:szCs w:val="21"/>
        </w:rPr>
        <w:t>发生紧急事故需抢修的，承包人在接到事故通知后，应当立即到达事故现场抢修。</w:t>
      </w:r>
    </w:p>
    <w:p>
      <w:pPr>
        <w:spacing w:line="360" w:lineRule="auto"/>
        <w:ind w:left="105" w:leftChars="50" w:firstLine="430" w:firstLineChars="205"/>
        <w:rPr>
          <w:rFonts w:ascii="宋体" w:hAnsi="宋体"/>
          <w:color w:val="000000"/>
          <w:szCs w:val="21"/>
        </w:rPr>
      </w:pPr>
      <w:r>
        <w:rPr>
          <w:rFonts w:hint="eastAsia" w:ascii="宋体" w:hAnsi="宋体"/>
          <w:color w:val="000000"/>
          <w:szCs w:val="21"/>
        </w:rPr>
        <w:t>3．</w:t>
      </w:r>
      <w:r>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质量保修完成后，由发包人组织验收。</w:t>
      </w:r>
    </w:p>
    <w:p>
      <w:pPr>
        <w:spacing w:line="360" w:lineRule="auto"/>
        <w:rPr>
          <w:rFonts w:ascii="宋体" w:hAnsi="宋体"/>
          <w:color w:val="000000"/>
          <w:szCs w:val="21"/>
        </w:rPr>
      </w:pPr>
      <w:r>
        <w:rPr>
          <w:rFonts w:ascii="宋体" w:hAnsi="宋体"/>
          <w:color w:val="000000"/>
          <w:szCs w:val="21"/>
        </w:rPr>
        <w:t>　　五、保修费用</w:t>
      </w:r>
    </w:p>
    <w:p>
      <w:pPr>
        <w:spacing w:line="360" w:lineRule="auto"/>
        <w:rPr>
          <w:rFonts w:ascii="宋体" w:hAnsi="宋体"/>
          <w:color w:val="000000"/>
          <w:szCs w:val="21"/>
        </w:rPr>
      </w:pPr>
      <w:r>
        <w:rPr>
          <w:rFonts w:ascii="宋体" w:hAnsi="宋体"/>
          <w:color w:val="000000"/>
          <w:szCs w:val="21"/>
        </w:rPr>
        <w:t>　　保修费用由造成质量缺陷的责任方承担。</w:t>
      </w:r>
    </w:p>
    <w:p>
      <w:pPr>
        <w:spacing w:line="360" w:lineRule="auto"/>
        <w:jc w:val="left"/>
        <w:rPr>
          <w:rFonts w:ascii="宋体" w:hAnsi="宋体"/>
          <w:color w:val="000000"/>
          <w:szCs w:val="21"/>
        </w:rPr>
      </w:pPr>
      <w:r>
        <w:rPr>
          <w:rFonts w:ascii="宋体" w:hAnsi="宋体"/>
          <w:bCs/>
          <w:color w:val="000000"/>
          <w:szCs w:val="21"/>
        </w:rPr>
        <w:t>六</w:t>
      </w:r>
      <w:r>
        <w:rPr>
          <w:rFonts w:ascii="宋体" w:hAnsi="宋体"/>
          <w:color w:val="000000"/>
          <w:szCs w:val="21"/>
        </w:rPr>
        <w:t>、双方约定的其他工程质量保修事项：</w:t>
      </w:r>
      <w:r>
        <w:rPr>
          <w:rFonts w:hint="eastAsia" w:ascii="宋体" w:hAnsi="宋体"/>
          <w:color w:val="000000"/>
          <w:szCs w:val="21"/>
          <w:u w:val="single"/>
        </w:rPr>
        <w:t xml:space="preserve">由于承包方原因造成质量问题一切由承包方负责，并承担费用。 </w:t>
      </w:r>
    </w:p>
    <w:p>
      <w:pPr>
        <w:spacing w:line="360" w:lineRule="auto"/>
        <w:ind w:firstLine="399" w:firstLineChars="190"/>
        <w:rPr>
          <w:rFonts w:ascii="宋体" w:hAnsi="宋体"/>
          <w:color w:val="000000"/>
          <w:szCs w:val="21"/>
        </w:rPr>
      </w:pPr>
      <w:r>
        <w:rPr>
          <w:rFonts w:ascii="宋体" w:hAnsi="宋体"/>
          <w:color w:val="000000"/>
          <w:szCs w:val="21"/>
        </w:rPr>
        <w:t>工程质量保修书由发包人、承包人在工程竣工验收前共同签署，作为施工合同附件，其有效期限至保修期满。</w:t>
      </w:r>
    </w:p>
    <w:p>
      <w:pPr>
        <w:spacing w:line="360" w:lineRule="auto"/>
        <w:ind w:firstLine="420"/>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发包人(公章)： 承包人(公章)：</w:t>
      </w:r>
    </w:p>
    <w:p>
      <w:pPr>
        <w:spacing w:line="360" w:lineRule="auto"/>
        <w:rPr>
          <w:rFonts w:ascii="宋体" w:hAnsi="宋体"/>
          <w:color w:val="000000"/>
          <w:szCs w:val="21"/>
        </w:rPr>
      </w:pPr>
      <w:r>
        <w:rPr>
          <w:rFonts w:ascii="宋体" w:hAnsi="宋体"/>
          <w:color w:val="000000"/>
          <w:szCs w:val="21"/>
        </w:rPr>
        <w:t>地  址：地  址：</w:t>
      </w:r>
    </w:p>
    <w:p>
      <w:pPr>
        <w:spacing w:line="360" w:lineRule="auto"/>
        <w:rPr>
          <w:rFonts w:ascii="宋体" w:hAnsi="宋体"/>
          <w:color w:val="000000"/>
          <w:szCs w:val="21"/>
        </w:rPr>
      </w:pPr>
      <w:r>
        <w:rPr>
          <w:rFonts w:ascii="宋体" w:hAnsi="宋体"/>
          <w:color w:val="000000"/>
          <w:szCs w:val="21"/>
        </w:rPr>
        <w:t>法定代表人(签字)： 法定代表人(签字)：</w:t>
      </w:r>
    </w:p>
    <w:p>
      <w:pPr>
        <w:spacing w:line="360" w:lineRule="auto"/>
        <w:rPr>
          <w:rFonts w:ascii="宋体" w:hAnsi="宋体"/>
          <w:color w:val="000000"/>
          <w:szCs w:val="21"/>
        </w:rPr>
      </w:pPr>
      <w:r>
        <w:rPr>
          <w:rFonts w:ascii="宋体" w:hAnsi="宋体"/>
          <w:color w:val="000000"/>
          <w:szCs w:val="21"/>
        </w:rPr>
        <w:t>委托代理人(签字)： 委托代理人(签字)：</w:t>
      </w:r>
    </w:p>
    <w:p>
      <w:pPr>
        <w:spacing w:line="360" w:lineRule="auto"/>
        <w:rPr>
          <w:rFonts w:ascii="宋体" w:hAnsi="宋体"/>
          <w:color w:val="000000"/>
          <w:szCs w:val="21"/>
        </w:rPr>
      </w:pPr>
      <w:r>
        <w:rPr>
          <w:rFonts w:ascii="宋体" w:hAnsi="宋体"/>
          <w:color w:val="000000"/>
          <w:szCs w:val="21"/>
        </w:rPr>
        <w:t>电  话： 电  话：</w:t>
      </w:r>
    </w:p>
    <w:p>
      <w:pPr>
        <w:spacing w:line="360" w:lineRule="auto"/>
        <w:rPr>
          <w:rFonts w:ascii="宋体" w:hAnsi="宋体"/>
          <w:color w:val="000000"/>
          <w:szCs w:val="21"/>
        </w:rPr>
      </w:pPr>
      <w:r>
        <w:rPr>
          <w:rFonts w:ascii="宋体" w:hAnsi="宋体"/>
          <w:color w:val="000000"/>
          <w:szCs w:val="21"/>
        </w:rPr>
        <w:t>传  真：</w:t>
      </w:r>
      <w:r>
        <w:rPr>
          <w:rFonts w:hint="eastAsia" w:ascii="宋体" w:hAnsi="宋体" w:cs="New Gulim"/>
          <w:color w:val="000000"/>
          <w:szCs w:val="21"/>
          <w:u w:val="single"/>
        </w:rPr>
        <w:t></w:t>
      </w:r>
      <w:r>
        <w:rPr>
          <w:rFonts w:ascii="宋体" w:hAnsi="宋体"/>
          <w:color w:val="000000"/>
          <w:szCs w:val="21"/>
        </w:rPr>
        <w:t>传  真：</w:t>
      </w:r>
      <w:r>
        <w:rPr>
          <w:rFonts w:hint="eastAsia" w:ascii="宋体" w:hAnsi="宋体" w:cs="New Gulim"/>
          <w:color w:val="000000"/>
          <w:szCs w:val="21"/>
          <w:u w:val="single"/>
        </w:rPr>
        <w:t></w:t>
      </w:r>
    </w:p>
    <w:p>
      <w:pPr>
        <w:spacing w:line="360" w:lineRule="auto"/>
        <w:rPr>
          <w:rFonts w:ascii="宋体" w:hAnsi="宋体"/>
          <w:color w:val="000000"/>
          <w:szCs w:val="21"/>
        </w:rPr>
      </w:pPr>
      <w:r>
        <w:rPr>
          <w:rFonts w:ascii="宋体" w:hAnsi="宋体"/>
          <w:color w:val="000000"/>
          <w:szCs w:val="21"/>
        </w:rPr>
        <w:t>开户银行：</w:t>
      </w:r>
      <w:r>
        <w:rPr>
          <w:rFonts w:hint="eastAsia" w:ascii="宋体" w:hAnsi="宋体" w:cs="New Gulim"/>
          <w:color w:val="000000"/>
          <w:szCs w:val="21"/>
          <w:u w:val="single"/>
        </w:rPr>
        <w:t></w:t>
      </w:r>
      <w:r>
        <w:rPr>
          <w:rFonts w:ascii="宋体" w:hAnsi="宋体"/>
          <w:color w:val="000000"/>
          <w:szCs w:val="21"/>
        </w:rPr>
        <w:t>开户银行：</w:t>
      </w:r>
      <w:r>
        <w:rPr>
          <w:rFonts w:hint="eastAsia" w:ascii="宋体" w:hAnsi="宋体" w:cs="New Gulim"/>
          <w:color w:val="000000"/>
          <w:szCs w:val="21"/>
          <w:u w:val="single"/>
        </w:rPr>
        <w:t></w:t>
      </w:r>
    </w:p>
    <w:p>
      <w:pPr>
        <w:spacing w:line="360" w:lineRule="auto"/>
        <w:rPr>
          <w:rFonts w:ascii="宋体" w:hAnsi="宋体"/>
          <w:color w:val="000000"/>
          <w:szCs w:val="21"/>
        </w:rPr>
      </w:pPr>
      <w:r>
        <w:rPr>
          <w:rFonts w:ascii="宋体" w:hAnsi="宋体"/>
          <w:color w:val="000000"/>
          <w:szCs w:val="21"/>
        </w:rPr>
        <w:t>账  号：</w:t>
      </w:r>
      <w:r>
        <w:rPr>
          <w:rFonts w:hint="eastAsia" w:ascii="宋体" w:hAnsi="宋体" w:cs="New Gulim"/>
          <w:color w:val="000000"/>
          <w:szCs w:val="21"/>
          <w:u w:val="single"/>
        </w:rPr>
        <w:t></w:t>
      </w:r>
      <w:r>
        <w:rPr>
          <w:rFonts w:ascii="宋体" w:hAnsi="宋体"/>
          <w:color w:val="000000"/>
          <w:szCs w:val="21"/>
        </w:rPr>
        <w:t>账 号：</w:t>
      </w:r>
      <w:r>
        <w:rPr>
          <w:rFonts w:hint="eastAsia" w:ascii="宋体" w:hAnsi="宋体" w:cs="New Gulim"/>
          <w:color w:val="000000"/>
          <w:szCs w:val="21"/>
          <w:u w:val="single"/>
        </w:rPr>
        <w:t></w:t>
      </w:r>
    </w:p>
    <w:p>
      <w:pPr>
        <w:spacing w:line="360" w:lineRule="auto"/>
        <w:rPr>
          <w:rFonts w:ascii="宋体" w:hAnsi="宋体"/>
          <w:color w:val="000000"/>
          <w:szCs w:val="21"/>
        </w:rPr>
      </w:pPr>
      <w:r>
        <w:rPr>
          <w:rFonts w:ascii="宋体" w:hAnsi="宋体"/>
          <w:color w:val="000000"/>
          <w:szCs w:val="21"/>
        </w:rPr>
        <w:t>邮政编码：</w:t>
      </w:r>
      <w:r>
        <w:rPr>
          <w:rFonts w:hint="eastAsia" w:ascii="宋体" w:hAnsi="宋体" w:cs="New Gulim"/>
          <w:color w:val="000000"/>
          <w:szCs w:val="21"/>
          <w:u w:val="single"/>
        </w:rPr>
        <w:t></w:t>
      </w:r>
      <w:r>
        <w:rPr>
          <w:rFonts w:ascii="宋体" w:hAnsi="宋体"/>
          <w:color w:val="000000"/>
          <w:szCs w:val="21"/>
        </w:rPr>
        <w:t xml:space="preserve"> 邮政编码：</w:t>
      </w:r>
      <w:r>
        <w:rPr>
          <w:rFonts w:hint="eastAsia" w:ascii="宋体" w:hAnsi="宋体" w:cs="New Gulim"/>
          <w:color w:val="000000"/>
          <w:szCs w:val="21"/>
          <w:u w:val="single"/>
        </w:rPr>
        <w:t></w:t>
      </w:r>
    </w:p>
    <w:p>
      <w:pPr>
        <w:adjustRightInd w:val="0"/>
        <w:snapToGrid w:val="0"/>
        <w:spacing w:line="360" w:lineRule="auto"/>
        <w:rPr>
          <w:rFonts w:ascii="宋体" w:hAnsi="宋体"/>
          <w:snapToGrid w:val="0"/>
          <w:color w:val="000000"/>
          <w:kern w:val="0"/>
          <w:szCs w:val="21"/>
        </w:rPr>
      </w:pPr>
    </w:p>
    <w:p>
      <w:pPr>
        <w:pStyle w:val="3"/>
        <w:snapToGrid w:val="0"/>
        <w:rPr>
          <w:rFonts w:ascii="宋体" w:hAnsi="宋体" w:eastAsia="宋体"/>
        </w:rPr>
      </w:pPr>
      <w:r>
        <w:rPr>
          <w:rFonts w:ascii="宋体" w:hAnsi="宋体" w:eastAsia="宋体"/>
        </w:rPr>
        <w:br w:type="page"/>
      </w:r>
      <w:bookmarkStart w:id="59" w:name="_Toc211745569"/>
      <w:bookmarkStart w:id="60" w:name="_Toc82338245"/>
      <w:bookmarkStart w:id="61" w:name="_Toc82873328"/>
      <w:bookmarkStart w:id="62" w:name="_Toc6512"/>
      <w:r>
        <w:rPr>
          <w:rFonts w:ascii="宋体" w:hAnsi="宋体" w:eastAsia="宋体"/>
        </w:rPr>
        <w:t xml:space="preserve">第五章  </w:t>
      </w:r>
      <w:bookmarkEnd w:id="59"/>
      <w:bookmarkEnd w:id="60"/>
      <w:bookmarkEnd w:id="61"/>
      <w:r>
        <w:rPr>
          <w:rFonts w:hint="eastAsia" w:ascii="宋体" w:hAnsi="宋体" w:eastAsia="宋体"/>
        </w:rPr>
        <w:t>评标办法</w:t>
      </w:r>
      <w:bookmarkEnd w:id="62"/>
    </w:p>
    <w:p>
      <w:pPr>
        <w:spacing w:line="360" w:lineRule="auto"/>
        <w:ind w:firstLine="420" w:firstLineChars="200"/>
        <w:rPr>
          <w:rFonts w:ascii="宋体" w:hAnsi="宋体"/>
          <w:color w:val="000000"/>
        </w:rPr>
      </w:pPr>
      <w:bookmarkStart w:id="63" w:name="_Toc295465366"/>
      <w:bookmarkStart w:id="64" w:name="_Toc249760791"/>
      <w:bookmarkStart w:id="65" w:name="_Toc367274988"/>
      <w:bookmarkStart w:id="66" w:name="_Toc251566662"/>
      <w:bookmarkStart w:id="67" w:name="_Toc415814139"/>
      <w:bookmarkStart w:id="68" w:name="_Toc82873329"/>
      <w:bookmarkStart w:id="69" w:name="_Toc82338246"/>
      <w:r>
        <w:rPr>
          <w:rFonts w:ascii="宋体" w:hAnsi="宋体"/>
          <w:color w:val="000000"/>
        </w:rPr>
        <w:t>根据《中华人民共和国政府采购法》、《政府采购货物和服务招标投标管理办法》等有关法律法规，结合本项目的实际，按照公正、公平、科学、择优的原则选择中标人，特制定本办法。</w:t>
      </w:r>
    </w:p>
    <w:p>
      <w:pPr>
        <w:spacing w:line="360" w:lineRule="auto"/>
        <w:ind w:firstLine="420" w:firstLineChars="200"/>
        <w:rPr>
          <w:rFonts w:ascii="宋体" w:hAnsi="宋体"/>
          <w:color w:val="000000"/>
        </w:rPr>
      </w:pPr>
      <w:bookmarkStart w:id="70" w:name="_Toc31809527"/>
      <w:r>
        <w:rPr>
          <w:rFonts w:ascii="宋体" w:hAnsi="宋体"/>
          <w:color w:val="000000"/>
        </w:rPr>
        <w:t>一、评标原则</w:t>
      </w:r>
      <w:bookmarkEnd w:id="70"/>
    </w:p>
    <w:p>
      <w:pPr>
        <w:spacing w:line="360" w:lineRule="auto"/>
        <w:ind w:firstLine="420" w:firstLineChars="200"/>
        <w:rPr>
          <w:rFonts w:ascii="宋体" w:hAnsi="宋体"/>
          <w:color w:val="000000"/>
        </w:rPr>
      </w:pPr>
      <w:r>
        <w:rPr>
          <w:rFonts w:ascii="宋体" w:hAnsi="宋体"/>
          <w:color w:val="000000"/>
        </w:rPr>
        <w:t>1.1 评标工作由采购代理机构负责组织，具体评标事务由采购人依法组建的评标委员会负责，并独立履行下列职责：</w:t>
      </w:r>
    </w:p>
    <w:p>
      <w:pPr>
        <w:spacing w:line="360" w:lineRule="auto"/>
        <w:ind w:firstLine="420" w:firstLineChars="200"/>
        <w:rPr>
          <w:rFonts w:ascii="宋体" w:hAnsi="宋体"/>
          <w:color w:val="000000"/>
        </w:rPr>
      </w:pPr>
      <w:r>
        <w:rPr>
          <w:rFonts w:ascii="宋体" w:hAnsi="宋体"/>
          <w:color w:val="000000"/>
        </w:rPr>
        <w:t>1.1.1审查投标文件是否符合采购文件要求，并作出评价；</w:t>
      </w:r>
    </w:p>
    <w:p>
      <w:pPr>
        <w:spacing w:line="360" w:lineRule="auto"/>
        <w:ind w:firstLine="420" w:firstLineChars="200"/>
        <w:rPr>
          <w:rFonts w:ascii="宋体" w:hAnsi="宋体"/>
          <w:color w:val="000000"/>
        </w:rPr>
      </w:pPr>
      <w:r>
        <w:rPr>
          <w:rFonts w:ascii="宋体" w:hAnsi="宋体"/>
          <w:color w:val="000000"/>
        </w:rPr>
        <w:t>1.1.2 要求投标供应商对投标文件有关事项作出解释或者澄清；</w:t>
      </w:r>
    </w:p>
    <w:p>
      <w:pPr>
        <w:spacing w:line="360" w:lineRule="auto"/>
        <w:ind w:firstLine="420" w:firstLineChars="200"/>
        <w:rPr>
          <w:rFonts w:ascii="宋体" w:hAnsi="宋体"/>
          <w:color w:val="000000"/>
        </w:rPr>
      </w:pPr>
      <w:r>
        <w:rPr>
          <w:rFonts w:ascii="宋体" w:hAnsi="宋体"/>
          <w:color w:val="000000"/>
        </w:rPr>
        <w:t>1.1.3 推荐中标候选供应商名单，或者受采购人委托按照事先确定的办法直接确定中标供应商；</w:t>
      </w:r>
    </w:p>
    <w:p>
      <w:pPr>
        <w:spacing w:line="360" w:lineRule="auto"/>
        <w:ind w:firstLine="420" w:firstLineChars="200"/>
        <w:rPr>
          <w:rFonts w:ascii="宋体" w:hAnsi="宋体"/>
          <w:color w:val="000000"/>
        </w:rPr>
      </w:pPr>
      <w:r>
        <w:rPr>
          <w:rFonts w:ascii="宋体" w:hAnsi="宋体"/>
          <w:color w:val="000000"/>
        </w:rPr>
        <w:t>1.1.4 向招标采购单位或者有关部门报告非法干预评标工作的行为。</w:t>
      </w:r>
    </w:p>
    <w:p>
      <w:pPr>
        <w:spacing w:line="360" w:lineRule="auto"/>
        <w:ind w:firstLine="420" w:firstLineChars="200"/>
        <w:rPr>
          <w:rFonts w:ascii="宋体" w:hAnsi="宋体"/>
          <w:color w:val="000000"/>
        </w:rPr>
      </w:pPr>
      <w:r>
        <w:rPr>
          <w:rFonts w:ascii="宋体" w:hAnsi="宋体"/>
          <w:color w:val="000000"/>
        </w:rPr>
        <w:t>1.2. 评审专家不得参加与自己有利害关系的政府采购项目的评审活动。评标委员会成员有下列情形之一的，应当回避：</w:t>
      </w:r>
    </w:p>
    <w:p>
      <w:pPr>
        <w:spacing w:line="360" w:lineRule="auto"/>
        <w:ind w:firstLine="420" w:firstLineChars="200"/>
        <w:rPr>
          <w:rFonts w:ascii="宋体" w:hAnsi="宋体"/>
          <w:color w:val="000000"/>
        </w:rPr>
      </w:pPr>
      <w:r>
        <w:rPr>
          <w:rFonts w:ascii="宋体" w:hAnsi="宋体"/>
          <w:color w:val="000000"/>
        </w:rPr>
        <w:t>1.2.1 参加采购活动前3年内与供应商存在劳动关系；</w:t>
      </w:r>
      <w:r>
        <w:rPr>
          <w:rFonts w:ascii="宋体" w:hAnsi="宋体"/>
          <w:color w:val="000000"/>
        </w:rPr>
        <w:br w:type="textWrapping"/>
      </w:r>
      <w:r>
        <w:rPr>
          <w:rFonts w:ascii="宋体" w:hAnsi="宋体"/>
          <w:color w:val="000000"/>
        </w:rPr>
        <w:t>　　1.2.2 参加采购活动前3年内担任供应商的董事、监事；</w:t>
      </w:r>
      <w:r>
        <w:rPr>
          <w:rFonts w:ascii="宋体" w:hAnsi="宋体"/>
          <w:color w:val="000000"/>
        </w:rPr>
        <w:br w:type="textWrapping"/>
      </w:r>
      <w:r>
        <w:rPr>
          <w:rFonts w:ascii="宋体" w:hAnsi="宋体"/>
          <w:color w:val="000000"/>
        </w:rPr>
        <w:t>　　1.2.3 参加采购活动前3年内是供应商的控股股东或者实际控制人；</w:t>
      </w:r>
      <w:r>
        <w:rPr>
          <w:rFonts w:ascii="宋体" w:hAnsi="宋体"/>
          <w:color w:val="000000"/>
        </w:rPr>
        <w:br w:type="textWrapping"/>
      </w:r>
      <w:r>
        <w:rPr>
          <w:rFonts w:ascii="宋体" w:hAnsi="宋体"/>
          <w:color w:val="000000"/>
        </w:rPr>
        <w:t>　　1.2.4 与供应商的法定代表人或者负责人有夫妻、直系血亲、三代以内旁系血亲或者近姻亲关系；</w:t>
      </w:r>
      <w:r>
        <w:rPr>
          <w:rFonts w:ascii="宋体" w:hAnsi="宋体"/>
          <w:color w:val="000000"/>
        </w:rPr>
        <w:br w:type="textWrapping"/>
      </w:r>
      <w:r>
        <w:rPr>
          <w:rFonts w:ascii="宋体" w:hAnsi="宋体"/>
          <w:color w:val="000000"/>
        </w:rPr>
        <w:t>　　1.2.5 与供应商有其他可能影响政府采购活动公平、公正进行的关系。</w:t>
      </w:r>
    </w:p>
    <w:p>
      <w:pPr>
        <w:spacing w:line="360" w:lineRule="auto"/>
        <w:ind w:firstLine="420" w:firstLineChars="200"/>
        <w:rPr>
          <w:rFonts w:ascii="宋体" w:hAnsi="宋体"/>
          <w:color w:val="000000"/>
        </w:rPr>
      </w:pPr>
      <w:r>
        <w:rPr>
          <w:rFonts w:ascii="宋体" w:hAnsi="宋体"/>
          <w:color w:val="000000"/>
        </w:rPr>
        <w:t>1.3 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color w:val="000000"/>
        </w:rPr>
      </w:pPr>
      <w:r>
        <w:rPr>
          <w:rFonts w:ascii="宋体" w:hAnsi="宋体"/>
          <w:color w:val="000000"/>
        </w:rPr>
        <w:t>1.4 评标委员会的评审工作应遵循政府采购的有关规定进行，对投标文件作出的评审结论，应当符合有关法律、法规、规章和采购文件的规定。</w:t>
      </w:r>
    </w:p>
    <w:p>
      <w:pPr>
        <w:spacing w:line="360" w:lineRule="auto"/>
        <w:ind w:firstLine="420" w:firstLineChars="200"/>
        <w:rPr>
          <w:rFonts w:ascii="宋体" w:hAnsi="宋体"/>
          <w:color w:val="000000"/>
        </w:rPr>
      </w:pPr>
      <w:bookmarkStart w:id="71" w:name="_Toc31809528"/>
      <w:r>
        <w:rPr>
          <w:rFonts w:ascii="宋体" w:hAnsi="宋体"/>
          <w:color w:val="000000"/>
        </w:rPr>
        <w:t>二、组建评标委员会</w:t>
      </w:r>
      <w:bookmarkEnd w:id="71"/>
    </w:p>
    <w:p>
      <w:pPr>
        <w:spacing w:line="360" w:lineRule="auto"/>
        <w:ind w:firstLine="420" w:firstLineChars="200"/>
        <w:rPr>
          <w:rFonts w:ascii="宋体" w:hAnsi="宋体"/>
          <w:color w:val="000000"/>
        </w:rPr>
      </w:pPr>
      <w:r>
        <w:rPr>
          <w:rFonts w:ascii="宋体" w:hAnsi="宋体"/>
          <w:color w:val="000000"/>
        </w:rPr>
        <w:t>评标工作由采购人依法组建的评标委员会（评标专家组）负责。</w:t>
      </w:r>
    </w:p>
    <w:p>
      <w:pPr>
        <w:spacing w:line="360" w:lineRule="auto"/>
        <w:ind w:firstLine="420" w:firstLineChars="200"/>
        <w:rPr>
          <w:rFonts w:ascii="宋体" w:hAnsi="宋体"/>
          <w:color w:val="000000"/>
        </w:rPr>
      </w:pPr>
      <w:bookmarkStart w:id="72" w:name="_Toc31809529"/>
      <w:r>
        <w:rPr>
          <w:rFonts w:ascii="宋体" w:hAnsi="宋体"/>
          <w:color w:val="000000"/>
        </w:rPr>
        <w:t>三、评标程序和内容（采用综合评分法）</w:t>
      </w:r>
      <w:bookmarkEnd w:id="72"/>
    </w:p>
    <w:p>
      <w:pPr>
        <w:spacing w:line="360" w:lineRule="auto"/>
        <w:ind w:firstLine="420" w:firstLineChars="200"/>
        <w:rPr>
          <w:rFonts w:ascii="宋体" w:hAnsi="宋体"/>
          <w:color w:val="000000"/>
        </w:rPr>
      </w:pPr>
      <w:r>
        <w:rPr>
          <w:rFonts w:ascii="宋体" w:hAnsi="宋体"/>
          <w:color w:val="000000"/>
        </w:rPr>
        <w:t>3.1评标的一般程序：</w:t>
      </w:r>
    </w:p>
    <w:p>
      <w:pPr>
        <w:spacing w:line="360" w:lineRule="auto"/>
        <w:ind w:firstLine="420" w:firstLineChars="200"/>
        <w:rPr>
          <w:rFonts w:ascii="宋体" w:hAnsi="宋体"/>
          <w:color w:val="000000"/>
        </w:rPr>
      </w:pPr>
      <w:r>
        <w:rPr>
          <w:rFonts w:ascii="宋体" w:hAnsi="宋体"/>
          <w:color w:val="000000"/>
        </w:rPr>
        <w:t>3.1.1推荐评标委员会组长；</w:t>
      </w:r>
    </w:p>
    <w:p>
      <w:pPr>
        <w:spacing w:line="360" w:lineRule="auto"/>
        <w:ind w:firstLine="420" w:firstLineChars="200"/>
        <w:rPr>
          <w:rFonts w:ascii="宋体" w:hAnsi="宋体"/>
          <w:color w:val="000000"/>
        </w:rPr>
      </w:pPr>
      <w:r>
        <w:rPr>
          <w:rFonts w:ascii="宋体" w:hAnsi="宋体"/>
          <w:color w:val="000000"/>
        </w:rPr>
        <w:t>3.1.2熟悉采购文件和评标办法；</w:t>
      </w:r>
    </w:p>
    <w:p>
      <w:pPr>
        <w:spacing w:line="360" w:lineRule="auto"/>
        <w:ind w:firstLine="420" w:firstLineChars="200"/>
        <w:rPr>
          <w:rFonts w:ascii="宋体" w:hAnsi="宋体"/>
          <w:color w:val="000000"/>
        </w:rPr>
      </w:pPr>
      <w:r>
        <w:rPr>
          <w:rFonts w:ascii="宋体" w:hAnsi="宋体"/>
          <w:color w:val="000000"/>
        </w:rPr>
        <w:t>3.1.3投标文件的初步评审；</w:t>
      </w:r>
    </w:p>
    <w:p>
      <w:pPr>
        <w:spacing w:line="360" w:lineRule="auto"/>
        <w:ind w:firstLine="420" w:firstLineChars="200"/>
        <w:rPr>
          <w:rFonts w:ascii="宋体" w:hAnsi="宋体"/>
          <w:color w:val="000000"/>
        </w:rPr>
      </w:pPr>
      <w:r>
        <w:rPr>
          <w:rFonts w:ascii="宋体" w:hAnsi="宋体"/>
          <w:color w:val="000000"/>
        </w:rPr>
        <w:t>3.1.4投标文件的详细评审；</w:t>
      </w:r>
    </w:p>
    <w:p>
      <w:pPr>
        <w:spacing w:line="360" w:lineRule="auto"/>
        <w:ind w:firstLine="420" w:firstLineChars="200"/>
        <w:rPr>
          <w:rFonts w:ascii="宋体" w:hAnsi="宋体"/>
          <w:color w:val="000000"/>
        </w:rPr>
      </w:pPr>
      <w:r>
        <w:rPr>
          <w:rFonts w:ascii="宋体" w:hAnsi="宋体"/>
          <w:color w:val="000000"/>
        </w:rPr>
        <w:t>3.1.5必要时对投标文件中的问题进行澄清；</w:t>
      </w:r>
    </w:p>
    <w:p>
      <w:pPr>
        <w:spacing w:line="360" w:lineRule="auto"/>
        <w:ind w:firstLine="420" w:firstLineChars="200"/>
        <w:rPr>
          <w:rFonts w:ascii="宋体" w:hAnsi="宋体"/>
          <w:color w:val="000000"/>
        </w:rPr>
      </w:pPr>
      <w:r>
        <w:rPr>
          <w:rFonts w:ascii="宋体" w:hAnsi="宋体"/>
          <w:color w:val="000000"/>
        </w:rPr>
        <w:t>3.1.6根据评标办法对投标文件进行评分；</w:t>
      </w:r>
    </w:p>
    <w:p>
      <w:pPr>
        <w:spacing w:line="360" w:lineRule="auto"/>
        <w:ind w:firstLine="420" w:firstLineChars="200"/>
        <w:rPr>
          <w:rFonts w:ascii="宋体" w:hAnsi="宋体"/>
          <w:color w:val="000000"/>
        </w:rPr>
      </w:pPr>
      <w:r>
        <w:rPr>
          <w:rFonts w:ascii="宋体" w:hAnsi="宋体"/>
          <w:color w:val="000000"/>
        </w:rPr>
        <w:t>3.1.7完成评标报告，推荐中标候选人。</w:t>
      </w:r>
    </w:p>
    <w:p>
      <w:pPr>
        <w:spacing w:line="360" w:lineRule="auto"/>
        <w:ind w:firstLine="420" w:firstLineChars="200"/>
        <w:rPr>
          <w:rFonts w:ascii="宋体" w:hAnsi="宋体"/>
          <w:color w:val="000000"/>
        </w:rPr>
      </w:pPr>
      <w:r>
        <w:rPr>
          <w:rFonts w:ascii="宋体" w:hAnsi="宋体"/>
          <w:color w:val="000000"/>
        </w:rPr>
        <w:t>3.2投标文件的资格、符合性评审</w:t>
      </w:r>
    </w:p>
    <w:p>
      <w:pPr>
        <w:spacing w:line="360" w:lineRule="auto"/>
        <w:ind w:firstLine="420" w:firstLineChars="200"/>
        <w:rPr>
          <w:rFonts w:ascii="宋体" w:hAnsi="宋体"/>
          <w:color w:val="000000"/>
        </w:rPr>
      </w:pPr>
      <w:r>
        <w:rPr>
          <w:rFonts w:ascii="宋体" w:hAnsi="宋体"/>
          <w:color w:val="000000"/>
        </w:rPr>
        <w:t>3.2.1开标结束后，采购人和采购代理机构应当依法对供应商的资格进行审查。</w:t>
      </w:r>
    </w:p>
    <w:p>
      <w:pPr>
        <w:spacing w:line="360" w:lineRule="auto"/>
        <w:ind w:firstLine="420" w:firstLineChars="200"/>
        <w:rPr>
          <w:rFonts w:ascii="宋体" w:hAnsi="宋体"/>
          <w:color w:val="000000"/>
        </w:rPr>
      </w:pPr>
      <w:r>
        <w:rPr>
          <w:rFonts w:ascii="宋体" w:hAnsi="宋体"/>
          <w:color w:val="000000"/>
        </w:rPr>
        <w:t>依据法律法规及采购文件的规定，对投标文件中的提供的资格证明材料进行审查，以确定供应商是否具备投标资格。</w:t>
      </w:r>
    </w:p>
    <w:p>
      <w:pPr>
        <w:spacing w:line="360" w:lineRule="auto"/>
        <w:ind w:firstLine="420" w:firstLineChars="200"/>
        <w:rPr>
          <w:rFonts w:ascii="宋体" w:hAnsi="宋体"/>
          <w:color w:val="000000"/>
        </w:rPr>
      </w:pPr>
      <w:r>
        <w:rPr>
          <w:rFonts w:ascii="宋体" w:hAnsi="宋体"/>
          <w:color w:val="000000"/>
        </w:rPr>
        <w:t>3.2.2供应商不得通过补充、修改或撤销投标文件中的内容使其成为实质性响应的投标。供应商在投标截止以后不得提交任何资料作为评标依据。</w:t>
      </w:r>
    </w:p>
    <w:p>
      <w:pPr>
        <w:spacing w:line="360" w:lineRule="auto"/>
        <w:ind w:firstLine="420" w:firstLineChars="200"/>
        <w:rPr>
          <w:rFonts w:ascii="宋体" w:hAnsi="宋体"/>
          <w:color w:val="000000"/>
        </w:rPr>
      </w:pPr>
      <w:r>
        <w:rPr>
          <w:rFonts w:ascii="宋体" w:hAnsi="宋体"/>
          <w:color w:val="000000"/>
        </w:rPr>
        <w:t>3.2.3符合性审查</w:t>
      </w:r>
    </w:p>
    <w:p>
      <w:pPr>
        <w:spacing w:line="360" w:lineRule="auto"/>
        <w:ind w:firstLine="420" w:firstLineChars="200"/>
        <w:rPr>
          <w:rFonts w:ascii="宋体" w:hAnsi="宋体"/>
          <w:color w:val="000000"/>
        </w:rPr>
      </w:pPr>
      <w:r>
        <w:rPr>
          <w:rFonts w:ascii="宋体" w:hAnsi="宋体"/>
          <w:color w:val="000000"/>
        </w:rPr>
        <w:t>依据采购文件的规定，从投标文件的有效性、完整性和对采购文件的响应程度进行审查，以确定是否对采购文件的实质性要求作出响应。</w:t>
      </w:r>
    </w:p>
    <w:p>
      <w:pPr>
        <w:spacing w:line="360" w:lineRule="auto"/>
        <w:ind w:firstLine="420" w:firstLineChars="200"/>
        <w:rPr>
          <w:rFonts w:ascii="宋体" w:hAnsi="宋体"/>
          <w:color w:val="000000"/>
        </w:rPr>
      </w:pPr>
      <w:r>
        <w:rPr>
          <w:rFonts w:ascii="宋体" w:hAnsi="宋体"/>
          <w:color w:val="000000"/>
        </w:rPr>
        <w:t>在符合性审查和商务技术评审时，如发现下列情形之一的，投标文件将被视为无效，不再进入技术评审：</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）供应商提交两份或两份以上内容不同的投标方案，未声明哪一份有效的；</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投标文件中法定代表人授权书所载内容与本项目内容有异的或者法定代表人授权书未按照采购文件要求签署、盖章的；</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投标文件内容弄虚作假的；</w:t>
      </w:r>
    </w:p>
    <w:p>
      <w:pPr>
        <w:spacing w:line="360" w:lineRule="auto"/>
        <w:ind w:firstLine="420" w:firstLineChars="200"/>
        <w:rPr>
          <w:rFonts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未按采购文件中明确的要求签署、盖章的；</w:t>
      </w:r>
    </w:p>
    <w:p>
      <w:pPr>
        <w:spacing w:line="360" w:lineRule="auto"/>
        <w:ind w:firstLine="42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不响应采购文件标注“▲”条款要求的；</w:t>
      </w:r>
    </w:p>
    <w:p>
      <w:pPr>
        <w:spacing w:line="360" w:lineRule="auto"/>
        <w:ind w:firstLine="420" w:firstLineChars="200"/>
        <w:rPr>
          <w:rFonts w:ascii="宋体" w:hAnsi="宋体"/>
          <w:color w:val="000000"/>
        </w:rPr>
      </w:pPr>
      <w:r>
        <w:rPr>
          <w:rFonts w:hint="eastAsia" w:ascii="宋体" w:hAnsi="宋体"/>
          <w:color w:val="000000"/>
        </w:rPr>
        <w:t>6</w:t>
      </w:r>
      <w:r>
        <w:rPr>
          <w:rFonts w:ascii="宋体" w:hAnsi="宋体"/>
          <w:color w:val="000000"/>
        </w:rPr>
        <w:t>）</w:t>
      </w:r>
      <w:r>
        <w:rPr>
          <w:rFonts w:hint="eastAsia" w:ascii="宋体" w:hAnsi="宋体"/>
          <w:color w:val="000000"/>
        </w:rPr>
        <w:t>投标有效期、工期等条款不能满足采购文件要求的；</w:t>
      </w:r>
    </w:p>
    <w:p>
      <w:pPr>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）供应商串通投标，妨碍其他供应商的竞争行为，损害采购人或者其他供应商的合法权益；</w:t>
      </w:r>
    </w:p>
    <w:p>
      <w:pPr>
        <w:spacing w:line="360" w:lineRule="auto"/>
        <w:ind w:firstLine="420" w:firstLineChars="200"/>
        <w:rPr>
          <w:rFonts w:ascii="宋体" w:hAnsi="宋体"/>
          <w:color w:val="000000"/>
        </w:rPr>
      </w:pPr>
      <w:r>
        <w:rPr>
          <w:rFonts w:hint="eastAsia" w:ascii="宋体" w:hAnsi="宋体"/>
          <w:color w:val="000000"/>
        </w:rPr>
        <w:t>8</w:t>
      </w:r>
      <w:r>
        <w:rPr>
          <w:rFonts w:ascii="宋体" w:hAnsi="宋体"/>
          <w:color w:val="000000"/>
        </w:rPr>
        <w:t>）违反国家及政府部门相关法律、法规、文件规定或经评标委员会认定的其他属于重大偏离。</w:t>
      </w:r>
    </w:p>
    <w:p>
      <w:pPr>
        <w:spacing w:line="360" w:lineRule="auto"/>
        <w:ind w:firstLine="420" w:firstLineChars="200"/>
        <w:rPr>
          <w:rFonts w:ascii="宋体" w:hAnsi="宋体"/>
          <w:color w:val="000000"/>
        </w:rPr>
      </w:pPr>
      <w:r>
        <w:rPr>
          <w:rFonts w:ascii="宋体" w:hAnsi="宋体"/>
          <w:color w:val="000000"/>
        </w:rPr>
        <w:t>3.2.4在报价评审时，如发现下列情形之一的，投标文件将被视为无效，不再进入评标排序：</w:t>
      </w:r>
    </w:p>
    <w:p>
      <w:pPr>
        <w:spacing w:line="360" w:lineRule="auto"/>
        <w:ind w:firstLine="420" w:firstLineChars="200"/>
        <w:rPr>
          <w:rFonts w:ascii="宋体" w:hAnsi="宋体"/>
          <w:color w:val="000000"/>
        </w:rPr>
      </w:pPr>
      <w:r>
        <w:rPr>
          <w:rFonts w:ascii="宋体" w:hAnsi="宋体"/>
          <w:color w:val="000000"/>
        </w:rPr>
        <w:t>1）</w:t>
      </w:r>
      <w:r>
        <w:rPr>
          <w:rFonts w:hint="eastAsia" w:ascii="宋体" w:hAnsi="宋体"/>
          <w:color w:val="000000"/>
        </w:rPr>
        <w:t>开标一览表投标报价为零的（包括投标文件中标明：免费或赠予）或其报价（大写）无法按正常书写方式进行报价唱标的或无投标报价的；</w:t>
      </w:r>
    </w:p>
    <w:p>
      <w:pPr>
        <w:spacing w:line="360" w:lineRule="auto"/>
        <w:ind w:firstLine="420" w:firstLineChars="200"/>
        <w:rPr>
          <w:rFonts w:ascii="宋体" w:hAnsi="宋体"/>
          <w:color w:val="000000"/>
        </w:rPr>
      </w:pPr>
      <w:r>
        <w:rPr>
          <w:rFonts w:hint="eastAsia" w:ascii="宋体" w:hAnsi="宋体"/>
          <w:color w:val="000000"/>
        </w:rPr>
        <w:t>2）供应商提交两份或多份内容不同的报价响应文件，或在一份报价响应文件中对同一内容报有两个或多个报价，且未声明哪一个为最终报价的；</w:t>
      </w:r>
    </w:p>
    <w:p>
      <w:pPr>
        <w:spacing w:line="360" w:lineRule="auto"/>
        <w:ind w:firstLine="420" w:firstLineChars="200"/>
        <w:rPr>
          <w:rFonts w:ascii="宋体" w:hAnsi="宋体"/>
          <w:color w:val="000000"/>
        </w:rPr>
      </w:pPr>
      <w:r>
        <w:rPr>
          <w:rFonts w:hint="eastAsia" w:ascii="宋体" w:hAnsi="宋体"/>
          <w:color w:val="000000"/>
        </w:rPr>
        <w:t>3）供应商的报价明显低于其他通过符合性审查供应商的报价，有可能影响服务质量或者不能诚信履约，未能按评标委员会要求其在评标现场合理的时间内提供书面说明及相关证明材料以证明其报价合理性的；</w:t>
      </w:r>
    </w:p>
    <w:p>
      <w:pPr>
        <w:spacing w:line="360" w:lineRule="auto"/>
        <w:ind w:firstLine="420" w:firstLineChars="200"/>
        <w:rPr>
          <w:rFonts w:ascii="宋体" w:hAnsi="宋体"/>
          <w:color w:val="000000"/>
        </w:rPr>
      </w:pPr>
      <w:r>
        <w:rPr>
          <w:rFonts w:hint="eastAsia" w:ascii="宋体" w:hAnsi="宋体"/>
          <w:color w:val="000000"/>
        </w:rPr>
        <w:t>4）投标报价超过采购文件中规定的预算金额的；</w:t>
      </w:r>
    </w:p>
    <w:p>
      <w:pPr>
        <w:spacing w:line="360" w:lineRule="auto"/>
        <w:ind w:firstLine="420" w:firstLineChars="200"/>
        <w:rPr>
          <w:rFonts w:ascii="宋体" w:hAnsi="宋体"/>
          <w:color w:val="000000"/>
        </w:rPr>
      </w:pPr>
      <w:r>
        <w:rPr>
          <w:rFonts w:hint="eastAsia" w:ascii="宋体" w:hAnsi="宋体"/>
          <w:color w:val="000000"/>
        </w:rPr>
        <w:t>5）存在法律、法规规定及采购文件规定的其它无效情形的。</w:t>
      </w:r>
    </w:p>
    <w:p>
      <w:pPr>
        <w:spacing w:line="360" w:lineRule="auto"/>
        <w:ind w:firstLine="420" w:firstLineChars="200"/>
        <w:rPr>
          <w:rFonts w:ascii="宋体" w:hAnsi="宋体"/>
          <w:color w:val="000000"/>
        </w:rPr>
      </w:pPr>
      <w:r>
        <w:rPr>
          <w:rFonts w:ascii="宋体" w:hAnsi="宋体"/>
          <w:color w:val="000000"/>
        </w:rPr>
        <w:t>3.2.5有下列情形之一的，视为供应商串通投标，其投标无效：</w:t>
      </w:r>
    </w:p>
    <w:p>
      <w:pPr>
        <w:spacing w:line="360" w:lineRule="auto"/>
        <w:ind w:firstLine="420" w:firstLineChars="200"/>
        <w:rPr>
          <w:rFonts w:ascii="宋体" w:hAnsi="宋体"/>
          <w:color w:val="000000"/>
        </w:rPr>
      </w:pPr>
      <w:r>
        <w:rPr>
          <w:rFonts w:hint="eastAsia" w:ascii="宋体" w:hAnsi="宋体"/>
          <w:color w:val="000000"/>
        </w:rPr>
        <w:t>（1）</w:t>
      </w:r>
      <w:r>
        <w:rPr>
          <w:rFonts w:ascii="宋体" w:hAnsi="宋体"/>
          <w:color w:val="000000"/>
        </w:rPr>
        <w:t>不同供应商的投标文件由同一单位或者个人编制；</w:t>
      </w:r>
    </w:p>
    <w:p>
      <w:pPr>
        <w:spacing w:line="360" w:lineRule="auto"/>
        <w:ind w:firstLine="420" w:firstLineChars="200"/>
        <w:rPr>
          <w:rFonts w:ascii="宋体" w:hAnsi="宋体"/>
          <w:color w:val="000000"/>
        </w:rPr>
      </w:pPr>
      <w:r>
        <w:rPr>
          <w:rFonts w:hint="eastAsia" w:ascii="宋体" w:hAnsi="宋体"/>
          <w:color w:val="000000"/>
        </w:rPr>
        <w:t>（2）</w:t>
      </w:r>
      <w:r>
        <w:rPr>
          <w:rFonts w:ascii="宋体" w:hAnsi="宋体"/>
          <w:color w:val="000000"/>
        </w:rPr>
        <w:t>不同供应商委托同一单位或者个人办理投标事宜；</w:t>
      </w:r>
    </w:p>
    <w:p>
      <w:pPr>
        <w:spacing w:line="360" w:lineRule="auto"/>
        <w:ind w:firstLine="420" w:firstLineChars="200"/>
        <w:rPr>
          <w:rFonts w:ascii="宋体" w:hAnsi="宋体"/>
          <w:color w:val="000000"/>
        </w:rPr>
      </w:pPr>
      <w:r>
        <w:rPr>
          <w:rFonts w:hint="eastAsia" w:ascii="宋体" w:hAnsi="宋体"/>
          <w:color w:val="000000"/>
        </w:rPr>
        <w:t>（3）</w:t>
      </w:r>
      <w:r>
        <w:rPr>
          <w:rFonts w:ascii="宋体" w:hAnsi="宋体"/>
          <w:color w:val="000000"/>
        </w:rPr>
        <w:t>不同供应商的投标文件载明的项目管理成员或者联系人员为同一人；</w:t>
      </w:r>
    </w:p>
    <w:p>
      <w:pPr>
        <w:spacing w:line="360" w:lineRule="auto"/>
        <w:ind w:firstLine="420" w:firstLineChars="200"/>
        <w:rPr>
          <w:rFonts w:ascii="宋体" w:hAnsi="宋体"/>
          <w:color w:val="000000"/>
        </w:rPr>
      </w:pPr>
      <w:r>
        <w:rPr>
          <w:rFonts w:hint="eastAsia" w:ascii="宋体" w:hAnsi="宋体"/>
          <w:color w:val="000000"/>
        </w:rPr>
        <w:t>（4）</w:t>
      </w:r>
      <w:r>
        <w:rPr>
          <w:rFonts w:ascii="宋体" w:hAnsi="宋体"/>
          <w:color w:val="000000"/>
        </w:rPr>
        <w:t>不同供应商的投标文件异常一致或者投标报价呈规律性差异；</w:t>
      </w:r>
    </w:p>
    <w:p>
      <w:pPr>
        <w:spacing w:line="360" w:lineRule="auto"/>
        <w:ind w:firstLine="420" w:firstLineChars="200"/>
        <w:rPr>
          <w:rFonts w:ascii="宋体" w:hAnsi="宋体"/>
          <w:color w:val="000000"/>
        </w:rPr>
      </w:pPr>
      <w:r>
        <w:rPr>
          <w:rFonts w:hint="eastAsia" w:ascii="宋体" w:hAnsi="宋体"/>
          <w:color w:val="000000"/>
        </w:rPr>
        <w:t>（5）</w:t>
      </w:r>
      <w:r>
        <w:rPr>
          <w:rFonts w:ascii="宋体" w:hAnsi="宋体"/>
          <w:color w:val="000000"/>
        </w:rPr>
        <w:t>不同供应商的投标文件相互混装。</w:t>
      </w:r>
    </w:p>
    <w:p>
      <w:pPr>
        <w:spacing w:line="360" w:lineRule="auto"/>
        <w:ind w:firstLine="420" w:firstLineChars="200"/>
        <w:rPr>
          <w:rFonts w:ascii="宋体" w:hAnsi="宋体"/>
          <w:color w:val="000000"/>
        </w:rPr>
      </w:pPr>
      <w:r>
        <w:rPr>
          <w:rFonts w:ascii="宋体" w:hAnsi="宋体"/>
          <w:color w:val="000000"/>
        </w:rPr>
        <w:t>3.3 评标委员会的专家负责对通过符合性审查的供应商的投标文件进行详细评审，评审内容分以下三部分：</w:t>
      </w:r>
    </w:p>
    <w:p>
      <w:pPr>
        <w:spacing w:line="360" w:lineRule="auto"/>
        <w:ind w:firstLine="420" w:firstLineChars="200"/>
        <w:rPr>
          <w:rFonts w:ascii="宋体" w:hAnsi="宋体"/>
          <w:color w:val="000000"/>
        </w:rPr>
      </w:pPr>
      <w:r>
        <w:rPr>
          <w:rFonts w:ascii="宋体" w:hAnsi="宋体"/>
          <w:color w:val="000000"/>
        </w:rPr>
        <w:t>3.3.1资信部分：由评标专家集体讨论后，按少数服从多数的原则，统一评分分值。</w:t>
      </w:r>
    </w:p>
    <w:p>
      <w:pPr>
        <w:spacing w:line="360" w:lineRule="auto"/>
        <w:ind w:firstLine="420" w:firstLineChars="200"/>
        <w:rPr>
          <w:rFonts w:ascii="宋体" w:hAnsi="宋体"/>
          <w:color w:val="000000"/>
        </w:rPr>
      </w:pPr>
      <w:r>
        <w:rPr>
          <w:rFonts w:ascii="宋体" w:hAnsi="宋体"/>
          <w:color w:val="000000"/>
        </w:rPr>
        <w:t>3.3.2技术部分：由评标专家负责，采用记名方式各自评分，此项评分为全部有效评分的算术平均值。如某一份评分表中某一项评分，超过评标细则所规定的分值范围，则该张打分表无效。</w:t>
      </w:r>
    </w:p>
    <w:p>
      <w:pPr>
        <w:spacing w:line="360" w:lineRule="auto"/>
        <w:ind w:firstLine="420" w:firstLineChars="200"/>
        <w:rPr>
          <w:rFonts w:ascii="宋体" w:hAnsi="宋体"/>
          <w:color w:val="000000"/>
        </w:rPr>
      </w:pPr>
      <w:r>
        <w:rPr>
          <w:rFonts w:ascii="宋体" w:hAnsi="宋体"/>
          <w:color w:val="000000"/>
        </w:rPr>
        <w:t>3.3.3价格部分：</w:t>
      </w:r>
    </w:p>
    <w:p>
      <w:pPr>
        <w:spacing w:line="360" w:lineRule="auto"/>
        <w:ind w:firstLine="420" w:firstLineChars="200"/>
        <w:rPr>
          <w:rFonts w:ascii="宋体" w:hAnsi="宋体"/>
          <w:color w:val="000000"/>
        </w:rPr>
      </w:pPr>
      <w:r>
        <w:rPr>
          <w:rFonts w:ascii="宋体" w:hAnsi="宋体"/>
          <w:color w:val="000000"/>
        </w:rPr>
        <w:t>价格部分由评标委员会统一计算统一评分。</w:t>
      </w:r>
    </w:p>
    <w:p>
      <w:pPr>
        <w:spacing w:line="360" w:lineRule="auto"/>
        <w:ind w:firstLine="420" w:firstLineChars="200"/>
        <w:rPr>
          <w:rFonts w:ascii="宋体" w:hAnsi="宋体"/>
          <w:color w:val="000000"/>
        </w:rPr>
      </w:pPr>
      <w:r>
        <w:rPr>
          <w:rFonts w:ascii="宋体" w:hAnsi="宋体"/>
          <w:color w:val="000000"/>
        </w:rPr>
        <w:t>价格部分评分应在报价范围口径一致的评标价基础上进行。评标价应在最终报价的基础上，按照采购文件约定的因素和方法进行计算。凡属采购文件原因造成项目范围或报价口径不一致的，应予以扣除。但因供应商自身失误造成多算、少算或漏算，不得调整。评分由评标委员会对投标文件的商务报价进行仔细查阅、分析与计算，并指定专人进行检查复核。</w:t>
      </w:r>
    </w:p>
    <w:p>
      <w:pPr>
        <w:spacing w:line="360" w:lineRule="auto"/>
        <w:ind w:firstLine="420" w:firstLineChars="200"/>
        <w:rPr>
          <w:rFonts w:ascii="宋体" w:hAnsi="宋体"/>
          <w:color w:val="000000"/>
        </w:rPr>
      </w:pPr>
      <w:r>
        <w:rPr>
          <w:rFonts w:ascii="宋体" w:hAnsi="宋体"/>
          <w:color w:val="000000"/>
        </w:rPr>
        <w:t>3.3.4以上评分保留小数2位。</w:t>
      </w:r>
    </w:p>
    <w:p>
      <w:pPr>
        <w:spacing w:line="360" w:lineRule="auto"/>
        <w:ind w:firstLine="420" w:firstLineChars="200"/>
        <w:rPr>
          <w:rFonts w:ascii="宋体" w:hAnsi="宋体"/>
          <w:color w:val="000000"/>
        </w:rPr>
      </w:pPr>
      <w:r>
        <w:rPr>
          <w:rFonts w:ascii="宋体" w:hAnsi="宋体"/>
          <w:color w:val="000000"/>
        </w:rPr>
        <w:t>3.4必要时对投标文件中的问题进行澄清</w:t>
      </w:r>
    </w:p>
    <w:p>
      <w:pPr>
        <w:spacing w:line="360" w:lineRule="auto"/>
        <w:ind w:firstLine="420" w:firstLineChars="200"/>
        <w:rPr>
          <w:rFonts w:ascii="宋体" w:hAnsi="宋体"/>
          <w:color w:val="000000"/>
        </w:rPr>
      </w:pPr>
      <w:r>
        <w:rPr>
          <w:rFonts w:ascii="宋体" w:hAnsi="宋体"/>
          <w:color w:val="000000"/>
        </w:rPr>
        <w:t>3.4.1投标文件的澄清</w:t>
      </w:r>
    </w:p>
    <w:p>
      <w:pPr>
        <w:spacing w:line="360" w:lineRule="auto"/>
        <w:ind w:firstLine="420" w:firstLineChars="200"/>
        <w:rPr>
          <w:rFonts w:ascii="宋体" w:hAnsi="宋体"/>
          <w:color w:val="000000"/>
        </w:rPr>
      </w:pPr>
      <w:r>
        <w:rPr>
          <w:rFonts w:ascii="宋体" w:hAnsi="宋体"/>
          <w:color w:val="000000"/>
        </w:rPr>
        <w:t>对投标文件中含义不明确、同类问题表述不一致或者有明显文字和计算错误的内容，评标委员会可要求供应商作出必要的澄清、说明或者纠正。供应商的澄清、说明或者补正不得超出投标文件的范围或者改变投标文件的实质性内容。</w:t>
      </w:r>
    </w:p>
    <w:p>
      <w:pPr>
        <w:spacing w:line="360" w:lineRule="auto"/>
        <w:ind w:firstLine="420" w:firstLineChars="200"/>
        <w:rPr>
          <w:rFonts w:ascii="宋体" w:hAnsi="宋体"/>
          <w:color w:val="000000"/>
        </w:rPr>
      </w:pPr>
      <w:r>
        <w:rPr>
          <w:rFonts w:hint="eastAsia" w:ascii="宋体" w:hAnsi="宋体"/>
          <w:color w:val="000000"/>
        </w:rPr>
        <w:t>在评标过程中，如评审小组对投标文件有疑问，由评审组长将问题汇总后发起询标澄清函，供应商应在规定截止时间前回复相关内容并经签章后提交。</w:t>
      </w:r>
    </w:p>
    <w:p>
      <w:pPr>
        <w:spacing w:line="360" w:lineRule="auto"/>
        <w:ind w:firstLine="420" w:firstLineChars="200"/>
        <w:rPr>
          <w:rFonts w:ascii="宋体" w:hAnsi="宋体"/>
          <w:color w:val="000000"/>
        </w:rPr>
      </w:pPr>
      <w:r>
        <w:rPr>
          <w:rFonts w:ascii="宋体" w:hAnsi="宋体"/>
          <w:color w:val="000000"/>
        </w:rPr>
        <w:t>3.4.2错误修正</w:t>
      </w:r>
    </w:p>
    <w:p>
      <w:pPr>
        <w:spacing w:line="360" w:lineRule="auto"/>
        <w:ind w:firstLine="420" w:firstLineChars="200"/>
        <w:rPr>
          <w:rFonts w:ascii="宋体" w:hAnsi="宋体"/>
          <w:color w:val="000000"/>
        </w:rPr>
      </w:pPr>
      <w:r>
        <w:rPr>
          <w:rFonts w:ascii="宋体" w:hAnsi="宋体"/>
          <w:color w:val="000000"/>
        </w:rPr>
        <w:t>投标文件报价出现前后不一致的，按照下列规定修正：</w:t>
      </w:r>
    </w:p>
    <w:p>
      <w:pPr>
        <w:spacing w:line="360" w:lineRule="auto"/>
        <w:ind w:firstLine="420" w:firstLineChars="20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w:t>
      </w:r>
      <w:r>
        <w:rPr>
          <w:rFonts w:ascii="宋体" w:hAnsi="宋体"/>
          <w:color w:val="000000"/>
        </w:rPr>
        <w:t>投标文件中开标一览表</w:t>
      </w:r>
      <w:r>
        <w:rPr>
          <w:rFonts w:hint="eastAsia" w:ascii="宋体" w:hAnsi="宋体"/>
          <w:color w:val="000000"/>
        </w:rPr>
        <w:t>（</w:t>
      </w:r>
      <w:r>
        <w:rPr>
          <w:rFonts w:ascii="宋体" w:hAnsi="宋体"/>
          <w:color w:val="000000"/>
        </w:rPr>
        <w:t>报价表</w:t>
      </w:r>
      <w:r>
        <w:rPr>
          <w:rFonts w:hint="eastAsia" w:ascii="宋体" w:hAnsi="宋体"/>
          <w:color w:val="000000"/>
        </w:rPr>
        <w:t>）</w:t>
      </w:r>
      <w:r>
        <w:rPr>
          <w:rFonts w:ascii="宋体" w:hAnsi="宋体"/>
          <w:color w:val="000000"/>
        </w:rPr>
        <w:t>内容与投标文件中相应内容不一致的，以开标一览表</w:t>
      </w:r>
      <w:r>
        <w:rPr>
          <w:rFonts w:hint="eastAsia" w:ascii="宋体" w:hAnsi="宋体"/>
          <w:color w:val="000000"/>
        </w:rPr>
        <w:t>（</w:t>
      </w:r>
      <w:r>
        <w:rPr>
          <w:rFonts w:ascii="宋体" w:hAnsi="宋体"/>
          <w:color w:val="000000"/>
        </w:rPr>
        <w:t>报价表</w:t>
      </w:r>
      <w:r>
        <w:rPr>
          <w:rFonts w:hint="eastAsia" w:ascii="宋体" w:hAnsi="宋体"/>
          <w:color w:val="000000"/>
        </w:rPr>
        <w:t>）</w:t>
      </w:r>
      <w:r>
        <w:rPr>
          <w:rFonts w:ascii="宋体" w:hAnsi="宋体"/>
          <w:color w:val="000000"/>
        </w:rPr>
        <w:t>为准；</w:t>
      </w:r>
    </w:p>
    <w:p>
      <w:pPr>
        <w:spacing w:line="360" w:lineRule="auto"/>
        <w:ind w:firstLine="420" w:firstLineChars="20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大写金额和小写金额不一致的，以大写金额为准；</w:t>
      </w:r>
    </w:p>
    <w:p>
      <w:pPr>
        <w:spacing w:line="360" w:lineRule="auto"/>
        <w:ind w:firstLine="420" w:firstLineChars="20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单价金额小数点或者百分比有明显错位的，以开标一览表的总价为准，并修改单价；</w:t>
      </w:r>
    </w:p>
    <w:p>
      <w:pPr>
        <w:spacing w:line="360" w:lineRule="auto"/>
        <w:ind w:firstLine="420" w:firstLineChars="200"/>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w:t>
      </w:r>
      <w:r>
        <w:rPr>
          <w:rFonts w:ascii="宋体" w:hAnsi="宋体"/>
          <w:color w:val="000000"/>
        </w:rPr>
        <w:t>总价金额与按单价汇总金额不一致的，以单价金额计算结果为准。</w:t>
      </w:r>
    </w:p>
    <w:p>
      <w:pPr>
        <w:spacing w:line="360" w:lineRule="auto"/>
        <w:ind w:firstLine="420" w:firstLineChars="200"/>
        <w:rPr>
          <w:rFonts w:ascii="宋体" w:hAnsi="宋体"/>
          <w:color w:val="000000"/>
        </w:rPr>
      </w:pPr>
      <w:r>
        <w:rPr>
          <w:rFonts w:ascii="宋体" w:hAnsi="宋体"/>
          <w:color w:val="000000"/>
        </w:rPr>
        <w:t>同时出现两种以上不一致的，按照前款规定的顺序修正。修正后的报价按照财政部公布第87号令 《政府采购货物和服务招标投标管理办法》第五十一条第二款的规定经供应商确认后产生约束力，供应商不确认的，其投标无效。</w:t>
      </w:r>
    </w:p>
    <w:p>
      <w:pPr>
        <w:spacing w:line="360" w:lineRule="auto"/>
        <w:ind w:firstLine="420" w:firstLineChars="200"/>
        <w:rPr>
          <w:rFonts w:ascii="宋体" w:hAnsi="宋体"/>
          <w:color w:val="000000"/>
        </w:rPr>
      </w:pPr>
      <w:r>
        <w:rPr>
          <w:rFonts w:ascii="宋体" w:hAnsi="宋体"/>
          <w:color w:val="000000"/>
        </w:rPr>
        <w:t>对投标文件中含义不明、表述不一致或有明显计算错误等内容，评标委员会将对供应商进行询标，并要求供应商作书面澄清；供应商的书面澄清，应由法定代表人或授权代表签字，作为投标文件的补充部分，但澄清的内容不得改变投标文件的实质性内容。</w:t>
      </w:r>
    </w:p>
    <w:p>
      <w:pPr>
        <w:spacing w:line="360" w:lineRule="auto"/>
        <w:ind w:firstLine="420" w:firstLineChars="200"/>
        <w:rPr>
          <w:rFonts w:ascii="宋体" w:hAnsi="宋体"/>
          <w:color w:val="000000"/>
        </w:rPr>
      </w:pPr>
      <w:r>
        <w:rPr>
          <w:rFonts w:ascii="宋体" w:hAnsi="宋体"/>
          <w:color w:val="000000"/>
        </w:rPr>
        <w:t>按上述修正错误的原则及方法调整或修正投标文件的投标报价，供应商同意并签字确认后，调整后的投标报价对供应商具有约束作用。如果供应商不接受修正后的报价，则其投标将被拒绝。</w:t>
      </w:r>
    </w:p>
    <w:bookmarkEnd w:id="63"/>
    <w:bookmarkEnd w:id="64"/>
    <w:bookmarkEnd w:id="65"/>
    <w:bookmarkEnd w:id="66"/>
    <w:bookmarkEnd w:id="67"/>
    <w:p>
      <w:pPr>
        <w:spacing w:line="360" w:lineRule="auto"/>
        <w:ind w:firstLine="420" w:firstLineChars="200"/>
        <w:rPr>
          <w:rFonts w:ascii="宋体" w:hAnsi="宋体"/>
          <w:color w:val="000000"/>
        </w:rPr>
      </w:pPr>
      <w:r>
        <w:rPr>
          <w:rFonts w:ascii="宋体" w:hAnsi="宋体"/>
          <w:color w:val="000000"/>
        </w:rPr>
        <w:t>3.5评分细则</w:t>
      </w:r>
    </w:p>
    <w:p>
      <w:pPr>
        <w:spacing w:line="360" w:lineRule="auto"/>
        <w:ind w:firstLine="420" w:firstLineChars="200"/>
        <w:rPr>
          <w:rFonts w:ascii="宋体" w:hAnsi="宋体"/>
          <w:color w:val="000000"/>
        </w:rPr>
      </w:pPr>
      <w:r>
        <w:rPr>
          <w:rFonts w:ascii="宋体" w:hAnsi="宋体"/>
          <w:color w:val="000000"/>
        </w:rPr>
        <w:t>3.5.1资信技术部分</w:t>
      </w:r>
      <w:r>
        <w:rPr>
          <w:rFonts w:hint="eastAsia" w:ascii="宋体" w:hAnsi="宋体"/>
          <w:color w:val="000000"/>
        </w:rPr>
        <w:t>（满分70分）</w:t>
      </w:r>
    </w:p>
    <w:p>
      <w:pPr>
        <w:adjustRightInd w:val="0"/>
        <w:snapToGrid w:val="0"/>
        <w:spacing w:line="360" w:lineRule="auto"/>
        <w:ind w:firstLine="735" w:firstLineChars="350"/>
        <w:rPr>
          <w:rFonts w:ascii="宋体" w:hAnsi="宋体"/>
          <w:color w:val="000000"/>
        </w:rPr>
      </w:pPr>
      <w:r>
        <w:rPr>
          <w:rFonts w:ascii="宋体" w:hAnsi="宋体"/>
          <w:color w:val="000000"/>
        </w:rPr>
        <w:t>评标委员会对各供应商的技术和服务方案、资信业绩充分审核、讨论及评议后，每人一份评分表，进行独自打分并签名。在统计得分时，如发现某一单项评分超过评分细则规定的分值范围，则该张评分表无效。供应商技术部分的得分为评标委员会各成员的有效评分的算术平均值。</w:t>
      </w:r>
    </w:p>
    <w:tbl>
      <w:tblPr>
        <w:tblStyle w:val="81"/>
        <w:tblW w:w="89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22"/>
        <w:gridCol w:w="5688"/>
        <w:gridCol w:w="9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1322" w:type="dxa"/>
            <w:noWrap w:val="0"/>
            <w:vAlign w:val="center"/>
          </w:tcPr>
          <w:p>
            <w:pPr>
              <w:adjustRightInd w:val="0"/>
              <w:snapToGrid w:val="0"/>
              <w:rPr>
                <w:rFonts w:ascii="宋体" w:hAnsi="宋体"/>
                <w:color w:val="000000"/>
                <w:szCs w:val="21"/>
              </w:rPr>
            </w:pPr>
            <w:r>
              <w:rPr>
                <w:rFonts w:hint="eastAsia" w:ascii="宋体" w:hAnsi="宋体"/>
                <w:color w:val="000000"/>
                <w:szCs w:val="21"/>
              </w:rPr>
              <w:t>评审内容</w:t>
            </w:r>
          </w:p>
        </w:tc>
        <w:tc>
          <w:tcPr>
            <w:tcW w:w="5688" w:type="dxa"/>
            <w:noWrap w:val="0"/>
            <w:vAlign w:val="center"/>
          </w:tcPr>
          <w:p>
            <w:pPr>
              <w:adjustRightInd w:val="0"/>
              <w:snapToGrid w:val="0"/>
              <w:jc w:val="center"/>
              <w:rPr>
                <w:rFonts w:ascii="宋体" w:hAnsi="宋体"/>
                <w:b/>
                <w:color w:val="000000"/>
                <w:sz w:val="28"/>
                <w:szCs w:val="21"/>
              </w:rPr>
            </w:pPr>
            <w:r>
              <w:rPr>
                <w:rFonts w:hint="eastAsia" w:ascii="宋体" w:hAnsi="宋体"/>
                <w:color w:val="000000"/>
                <w:szCs w:val="21"/>
              </w:rPr>
              <w:t>评分细则</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1</w:t>
            </w:r>
          </w:p>
        </w:tc>
        <w:tc>
          <w:tcPr>
            <w:tcW w:w="1322" w:type="dxa"/>
            <w:noWrap w:val="0"/>
            <w:vAlign w:val="center"/>
          </w:tcPr>
          <w:p>
            <w:pPr>
              <w:adjustRightInd w:val="0"/>
              <w:snapToGrid w:val="0"/>
              <w:rPr>
                <w:rFonts w:ascii="宋体" w:hAnsi="宋体"/>
                <w:color w:val="000000"/>
                <w:szCs w:val="21"/>
              </w:rPr>
            </w:pPr>
            <w:r>
              <w:rPr>
                <w:rFonts w:hint="eastAsia" w:ascii="宋体" w:hAnsi="宋体"/>
                <w:color w:val="000000"/>
                <w:szCs w:val="21"/>
              </w:rPr>
              <w:t>供应商相关证书</w:t>
            </w:r>
          </w:p>
        </w:tc>
        <w:tc>
          <w:tcPr>
            <w:tcW w:w="5688" w:type="dxa"/>
            <w:noWrap w:val="0"/>
            <w:vAlign w:val="center"/>
          </w:tcPr>
          <w:p>
            <w:pPr>
              <w:ind w:right="-21" w:rightChars="-10"/>
              <w:rPr>
                <w:rFonts w:ascii="宋体" w:hAnsi="宋体"/>
                <w:color w:val="000000"/>
                <w:szCs w:val="21"/>
              </w:rPr>
            </w:pPr>
            <w:r>
              <w:rPr>
                <w:rFonts w:hint="eastAsia" w:ascii="宋体" w:hAnsi="宋体"/>
                <w:color w:val="000000"/>
                <w:szCs w:val="21"/>
              </w:rPr>
              <w:t>供应商具有有效的ISO9001</w:t>
            </w:r>
            <w:r>
              <w:rPr>
                <w:rFonts w:ascii="宋体" w:hAnsi="宋体"/>
                <w:color w:val="000000"/>
                <w:szCs w:val="21"/>
              </w:rPr>
              <w:t>质量管理体系认证</w:t>
            </w:r>
            <w:r>
              <w:rPr>
                <w:rFonts w:hint="eastAsia" w:ascii="宋体" w:hAnsi="宋体"/>
                <w:color w:val="000000"/>
                <w:szCs w:val="21"/>
              </w:rPr>
              <w:t>证书、</w:t>
            </w:r>
            <w:r>
              <w:rPr>
                <w:rFonts w:ascii="宋体" w:hAnsi="宋体"/>
                <w:color w:val="000000"/>
                <w:szCs w:val="21"/>
              </w:rPr>
              <w:t>ISO14001环境</w:t>
            </w:r>
            <w:r>
              <w:rPr>
                <w:rFonts w:hint="eastAsia" w:ascii="宋体" w:hAnsi="宋体"/>
                <w:color w:val="000000"/>
                <w:szCs w:val="21"/>
              </w:rPr>
              <w:t>管理</w:t>
            </w:r>
            <w:r>
              <w:rPr>
                <w:rFonts w:ascii="宋体" w:hAnsi="宋体"/>
                <w:color w:val="000000"/>
                <w:szCs w:val="21"/>
              </w:rPr>
              <w:t>体系认证</w:t>
            </w:r>
            <w:r>
              <w:rPr>
                <w:rFonts w:hint="eastAsia" w:ascii="宋体" w:hAnsi="宋体"/>
                <w:color w:val="000000"/>
                <w:szCs w:val="21"/>
              </w:rPr>
              <w:t>证书、ISO45001职业健康管理体系认证证书、电子与智能化工程专业承包资质，每提供一个得1分。提供证书复印件，否则不得分。</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w:t>
            </w:r>
          </w:p>
        </w:tc>
        <w:tc>
          <w:tcPr>
            <w:tcW w:w="1322" w:type="dxa"/>
            <w:noWrap w:val="0"/>
            <w:vAlign w:val="center"/>
          </w:tcPr>
          <w:p>
            <w:pPr>
              <w:adjustRightInd w:val="0"/>
              <w:snapToGrid w:val="0"/>
              <w:rPr>
                <w:rFonts w:ascii="宋体" w:hAnsi="宋体"/>
                <w:color w:val="000000"/>
                <w:szCs w:val="21"/>
              </w:rPr>
            </w:pPr>
            <w:r>
              <w:rPr>
                <w:rFonts w:hint="eastAsia" w:ascii="宋体" w:hAnsi="宋体"/>
                <w:color w:val="000000"/>
                <w:szCs w:val="21"/>
              </w:rPr>
              <w:t>产品证书和检测报告</w:t>
            </w:r>
          </w:p>
        </w:tc>
        <w:tc>
          <w:tcPr>
            <w:tcW w:w="5688" w:type="dxa"/>
            <w:noWrap w:val="0"/>
            <w:vAlign w:val="center"/>
          </w:tcPr>
          <w:p>
            <w:pPr>
              <w:ind w:right="-21" w:rightChars="-10"/>
              <w:rPr>
                <w:color w:val="000000"/>
                <w:szCs w:val="21"/>
              </w:rPr>
            </w:pPr>
            <w:r>
              <w:rPr>
                <w:rFonts w:hint="eastAsia"/>
                <w:color w:val="000000"/>
                <w:szCs w:val="21"/>
              </w:rPr>
              <w:t>医护对讲系统具有拾音器处理技术软件著作权证书的每个得1分，最多得2分，提供证书复印件，否则不得分；</w:t>
            </w:r>
          </w:p>
          <w:p>
            <w:pPr>
              <w:rPr>
                <w:color w:val="000000"/>
                <w:szCs w:val="21"/>
              </w:rPr>
            </w:pPr>
            <w:r>
              <w:rPr>
                <w:rFonts w:hint="eastAsia"/>
                <w:color w:val="000000"/>
                <w:szCs w:val="21"/>
              </w:rPr>
              <w:t>提供移动护理工作站通过质检局备案的企业产品标准证明文件复印件得1分；</w:t>
            </w:r>
          </w:p>
          <w:p>
            <w:pPr>
              <w:pStyle w:val="2"/>
              <w:rPr>
                <w:rFonts w:ascii="Times New Roman" w:eastAsia="宋体" w:cs="Times New Roman"/>
                <w:kern w:val="2"/>
                <w:sz w:val="21"/>
                <w:szCs w:val="21"/>
              </w:rPr>
            </w:pPr>
            <w:r>
              <w:rPr>
                <w:rFonts w:hint="eastAsia" w:ascii="Times New Roman" w:eastAsia="宋体" w:cs="Times New Roman"/>
                <w:kern w:val="2"/>
                <w:sz w:val="21"/>
                <w:szCs w:val="21"/>
              </w:rPr>
              <w:t>提供移动护理工作站推车的抗振动、碰撞检测报告复印件得2分；</w:t>
            </w:r>
          </w:p>
          <w:p>
            <w:pPr>
              <w:pStyle w:val="2"/>
              <w:jc w:val="both"/>
              <w:rPr>
                <w:rFonts w:ascii="Times New Roman" w:eastAsia="宋体" w:cs="Times New Roman"/>
                <w:kern w:val="2"/>
                <w:sz w:val="21"/>
                <w:szCs w:val="21"/>
              </w:rPr>
            </w:pPr>
            <w:r>
              <w:rPr>
                <w:rFonts w:hint="eastAsia" w:ascii="Times New Roman" w:eastAsia="宋体" w:cs="Times New Roman"/>
                <w:kern w:val="2"/>
                <w:sz w:val="21"/>
                <w:szCs w:val="21"/>
              </w:rPr>
              <w:t>所投移动护理PDA设备具有第三方检测检测机构出具的符合</w:t>
            </w:r>
            <w:r>
              <w:rPr>
                <w:rFonts w:ascii="Times New Roman" w:eastAsia="宋体" w:cs="Times New Roman"/>
                <w:kern w:val="2"/>
                <w:sz w:val="21"/>
                <w:szCs w:val="21"/>
              </w:rPr>
              <w:t>GB9706.1-2007</w:t>
            </w:r>
            <w:r>
              <w:rPr>
                <w:rFonts w:hint="eastAsia" w:ascii="Times New Roman" w:eastAsia="宋体" w:cs="Times New Roman"/>
                <w:kern w:val="2"/>
                <w:sz w:val="21"/>
                <w:szCs w:val="21"/>
              </w:rPr>
              <w:t>医用电气设备安全通用要求检测报告复印件得1分，提供检测报告复印件，否则不得分；</w:t>
            </w:r>
          </w:p>
          <w:p>
            <w:pPr>
              <w:pStyle w:val="2"/>
              <w:rPr>
                <w:rFonts w:ascii="Times New Roman" w:eastAsia="宋体" w:cs="Times New Roman"/>
                <w:kern w:val="2"/>
                <w:sz w:val="21"/>
                <w:szCs w:val="21"/>
              </w:rPr>
            </w:pPr>
            <w:r>
              <w:rPr>
                <w:rFonts w:hint="eastAsia" w:ascii="Times New Roman" w:eastAsia="宋体" w:cs="Times New Roman"/>
                <w:kern w:val="2"/>
                <w:sz w:val="21"/>
                <w:szCs w:val="21"/>
              </w:rPr>
              <w:t>所投移动护理PDA设备制造商具备中国合格评定国家认可委员会实验室认可证书得1分，提供证书复印件，否则不得分；</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3</w:t>
            </w:r>
          </w:p>
        </w:tc>
        <w:tc>
          <w:tcPr>
            <w:tcW w:w="1322" w:type="dxa"/>
            <w:noWrap w:val="0"/>
            <w:vAlign w:val="center"/>
          </w:tcPr>
          <w:p>
            <w:pPr>
              <w:adjustRightInd w:val="0"/>
              <w:snapToGrid w:val="0"/>
              <w:rPr>
                <w:rFonts w:ascii="宋体" w:hAnsi="宋体"/>
                <w:color w:val="000000"/>
                <w:szCs w:val="21"/>
              </w:rPr>
            </w:pPr>
            <w:r>
              <w:rPr>
                <w:rFonts w:hint="eastAsia" w:ascii="宋体" w:hAnsi="宋体"/>
                <w:color w:val="000000"/>
                <w:szCs w:val="21"/>
              </w:rPr>
              <w:t>成功案例</w:t>
            </w:r>
          </w:p>
        </w:tc>
        <w:tc>
          <w:tcPr>
            <w:tcW w:w="5688" w:type="dxa"/>
            <w:noWrap w:val="0"/>
            <w:vAlign w:val="center"/>
          </w:tcPr>
          <w:p>
            <w:pPr>
              <w:ind w:right="-21" w:rightChars="-10"/>
              <w:rPr>
                <w:rFonts w:ascii="宋体" w:hAnsi="宋体"/>
                <w:color w:val="000000"/>
                <w:szCs w:val="21"/>
              </w:rPr>
            </w:pPr>
            <w:r>
              <w:rPr>
                <w:rFonts w:hint="eastAsia" w:ascii="宋体" w:hAnsi="宋体"/>
                <w:color w:val="000000"/>
                <w:szCs w:val="21"/>
              </w:rPr>
              <w:t>供应商已完成同类医院智能化系统项目的案例，得2分，提供合同和竣工验收报告复印件。</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4</w:t>
            </w:r>
          </w:p>
        </w:tc>
        <w:tc>
          <w:tcPr>
            <w:tcW w:w="1322" w:type="dxa"/>
            <w:noWrap w:val="0"/>
            <w:vAlign w:val="center"/>
          </w:tcPr>
          <w:p>
            <w:pPr>
              <w:adjustRightInd w:val="0"/>
              <w:snapToGrid w:val="0"/>
              <w:rPr>
                <w:rFonts w:ascii="宋体" w:hAnsi="宋体"/>
                <w:color w:val="000000"/>
                <w:szCs w:val="21"/>
              </w:rPr>
            </w:pPr>
            <w:r>
              <w:rPr>
                <w:rFonts w:hint="eastAsia" w:ascii="宋体" w:hAnsi="宋体" w:cs="仿宋_GB2312"/>
                <w:color w:val="000000"/>
                <w:szCs w:val="21"/>
              </w:rPr>
              <w:t>功能、技术指标符合情况</w:t>
            </w:r>
          </w:p>
        </w:tc>
        <w:tc>
          <w:tcPr>
            <w:tcW w:w="5688" w:type="dxa"/>
            <w:noWrap w:val="0"/>
            <w:vAlign w:val="center"/>
          </w:tcPr>
          <w:p>
            <w:pPr>
              <w:ind w:right="-21" w:rightChars="-10"/>
              <w:rPr>
                <w:rFonts w:ascii="宋体" w:hAnsi="宋体" w:cs="仿宋_GB2312"/>
                <w:color w:val="000000"/>
                <w:szCs w:val="21"/>
              </w:rPr>
            </w:pPr>
            <w:r>
              <w:rPr>
                <w:rFonts w:hint="eastAsia" w:ascii="宋体" w:hAnsi="宋体" w:cs="仿宋_GB2312"/>
                <w:color w:val="000000"/>
                <w:szCs w:val="21"/>
              </w:rPr>
              <w:t>根据第三章用户需求的“三、技术要求” 带★条款每一条不能满足采购文件要求扣2分， 其他条款每一条不能满足采购文件要求扣1分，扣完为止。</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restart"/>
            <w:noWrap w:val="0"/>
            <w:vAlign w:val="center"/>
          </w:tcPr>
          <w:p>
            <w:pPr>
              <w:adjustRightInd w:val="0"/>
              <w:snapToGrid w:val="0"/>
              <w:jc w:val="center"/>
              <w:rPr>
                <w:rFonts w:ascii="宋体" w:hAnsi="宋体"/>
                <w:color w:val="000000"/>
                <w:szCs w:val="21"/>
              </w:rPr>
            </w:pPr>
            <w:r>
              <w:rPr>
                <w:rFonts w:hint="eastAsia" w:ascii="宋体" w:hAnsi="宋体"/>
                <w:color w:val="000000"/>
                <w:szCs w:val="21"/>
              </w:rPr>
              <w:t>59</w:t>
            </w:r>
          </w:p>
        </w:tc>
        <w:tc>
          <w:tcPr>
            <w:tcW w:w="1322" w:type="dxa"/>
            <w:vMerge w:val="restart"/>
            <w:noWrap w:val="0"/>
            <w:vAlign w:val="center"/>
          </w:tcPr>
          <w:p>
            <w:pPr>
              <w:adjustRightInd w:val="0"/>
              <w:snapToGrid w:val="0"/>
              <w:rPr>
                <w:rFonts w:ascii="宋体" w:hAnsi="宋体"/>
                <w:color w:val="000000"/>
                <w:szCs w:val="21"/>
              </w:rPr>
            </w:pPr>
            <w:r>
              <w:rPr>
                <w:rFonts w:hint="eastAsia" w:ascii="宋体" w:hAnsi="宋体"/>
                <w:color w:val="000000"/>
                <w:szCs w:val="21"/>
              </w:rPr>
              <w:t>技术方案</w:t>
            </w:r>
          </w:p>
        </w:tc>
        <w:tc>
          <w:tcPr>
            <w:tcW w:w="5688" w:type="dxa"/>
            <w:noWrap w:val="0"/>
            <w:vAlign w:val="center"/>
          </w:tcPr>
          <w:p>
            <w:pPr>
              <w:ind w:right="-21" w:rightChars="-10"/>
              <w:rPr>
                <w:rFonts w:ascii="宋体" w:hAnsi="宋体" w:cs="仿宋_GB2312"/>
                <w:color w:val="000000"/>
                <w:szCs w:val="21"/>
              </w:rPr>
            </w:pPr>
            <w:r>
              <w:rPr>
                <w:rFonts w:hint="eastAsia" w:ascii="宋体" w:hAnsi="宋体" w:cs="宋体"/>
                <w:color w:val="000000"/>
                <w:szCs w:val="21"/>
              </w:rPr>
              <w:t>根据投标人对需建设系统现状、业务系统布局的了解程度、对本项目方案总体设计情况，是否切合实际的系统规划，及系统部署方案的可行性、安全性等内容进行评审</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ascii="宋体" w:hAnsi="宋体" w:cs="宋体"/>
                <w:color w:val="000000"/>
                <w:szCs w:val="21"/>
              </w:rPr>
            </w:pPr>
            <w:r>
              <w:rPr>
                <w:rFonts w:hint="eastAsia" w:ascii="宋体" w:hAnsi="宋体" w:cs="宋体"/>
                <w:color w:val="000000"/>
                <w:szCs w:val="21"/>
              </w:rPr>
              <w:t>投标人通过踏勘现场并结合现场实际情况和原已建设的弱电系统，通过对新建系统与已建系统网络架构相互融合，新增点位，提供深化设计系统图和具体解决方案。</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6655" w:type="dxa"/>
            <w:gridSpan w:val="2"/>
            <w:noWrap w:val="0"/>
            <w:vAlign w:val="center"/>
          </w:tcPr>
          <w:p>
            <w:pPr>
              <w:adjustRightInd w:val="0"/>
              <w:snapToGrid w:val="0"/>
              <w:jc w:val="left"/>
              <w:rPr>
                <w:rFonts w:ascii="宋体" w:hAnsi="宋体"/>
                <w:color w:val="000000"/>
                <w:szCs w:val="21"/>
              </w:rPr>
            </w:pPr>
            <w:r>
              <w:rPr>
                <w:rFonts w:hint="eastAsia" w:ascii="宋体" w:hAnsi="宋体"/>
                <w:color w:val="000000"/>
                <w:szCs w:val="21"/>
              </w:rPr>
              <w:t>提供与已有各系统无缝对接方案：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ascii="宋体" w:hAnsi="宋体" w:cs="宋体"/>
                <w:color w:val="000000"/>
                <w:szCs w:val="21"/>
              </w:rPr>
            </w:pPr>
            <w:r>
              <w:rPr>
                <w:rFonts w:hint="eastAsia" w:ascii="宋体" w:hAnsi="宋体" w:cs="宋体"/>
                <w:color w:val="000000"/>
                <w:szCs w:val="21"/>
              </w:rPr>
              <w:t>能量计量系统、楼宇自控系统、多媒体信息发布系统、多媒体LED屏显示系统、系统集成与一期品牌全部无缝对接，需提供对接方案（技术实现的详细说明和软件界面截图）和能够与原一期厂家对接成功证明资料（可以是厂家证明资料或以往用户成功对接案例证明资料或原品牌供应商能够证明对接成功的证明资料）</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ascii="宋体" w:hAnsi="宋体" w:cs="宋体"/>
                <w:color w:val="000000"/>
                <w:szCs w:val="21"/>
              </w:rPr>
            </w:pPr>
            <w:r>
              <w:rPr>
                <w:rFonts w:hint="eastAsia" w:ascii="宋体" w:hAnsi="宋体" w:cs="宋体"/>
                <w:color w:val="000000"/>
                <w:szCs w:val="21"/>
              </w:rPr>
              <w:t>排队叫号系统、病房呼叫系统与一期品牌全部无缝对接，需提供对接方案（技术实现的详细说明和软件界面截图）和能够与原一期厂家对接成功证明资料（可以是厂家证明资料或以往用户成功对接案例证明或原品牌供应商能够证明对接成功的证明资料）</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ascii="宋体" w:hAnsi="宋体" w:cs="宋体"/>
                <w:color w:val="000000"/>
                <w:szCs w:val="21"/>
              </w:rPr>
            </w:pPr>
            <w:r>
              <w:rPr>
                <w:rFonts w:hint="eastAsia" w:ascii="宋体" w:hAnsi="宋体" w:cs="宋体"/>
                <w:color w:val="000000"/>
                <w:szCs w:val="21"/>
              </w:rPr>
              <w:t>视频监控系统、紧急报警系统、三维地图与一期品牌全部无缝对接，需提供对接方案（技术实现的详细说明和软件界面截图）和能够与原一期厂家对接成功证明资料（可以是厂家证明资料或以往用户成功对接案例证明或原品牌供应商能够证明对接成功的证明资料）</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ascii="宋体" w:hAnsi="宋体" w:cs="宋体"/>
                <w:color w:val="000000"/>
                <w:szCs w:val="21"/>
              </w:rPr>
            </w:pPr>
            <w:r>
              <w:rPr>
                <w:rFonts w:hint="eastAsia" w:ascii="宋体" w:hAnsi="宋体" w:cs="宋体"/>
                <w:color w:val="000000"/>
                <w:szCs w:val="21"/>
              </w:rPr>
              <w:t>出入口控制系统、热水卡控系统与一期品牌全部无缝对接，需提供对接方案（技术实现的详细说明和软件界面截图）和能够与原一期厂家对接成功证明资料（可以是厂家证明资料或以往用户成功对接案例证明或原品牌供应商能够证明对接成功的证明资料）</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ascii="宋体" w:hAnsi="宋体" w:cs="宋体"/>
                <w:color w:val="000000"/>
                <w:szCs w:val="21"/>
              </w:rPr>
            </w:pPr>
            <w:r>
              <w:rPr>
                <w:rFonts w:hint="eastAsia" w:ascii="宋体" w:hAnsi="宋体" w:cs="宋体"/>
                <w:color w:val="000000"/>
                <w:szCs w:val="21"/>
              </w:rPr>
              <w:t>具体实施计划：包括设备供货、验货、安装调试、试运行、测试、系统管理培训、系统运行维护培训等内容，以及组织机构情况、工作时间进度表、工作程序和步骤、管理和协调方法、关键步骤的思路和要点等。</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restart"/>
            <w:noWrap w:val="0"/>
            <w:vAlign w:val="center"/>
          </w:tcPr>
          <w:p>
            <w:pPr>
              <w:adjustRightInd w:val="0"/>
              <w:snapToGrid w:val="0"/>
              <w:jc w:val="center"/>
              <w:rPr>
                <w:rFonts w:ascii="宋体" w:hAnsi="宋体"/>
                <w:color w:val="000000"/>
                <w:szCs w:val="21"/>
              </w:rPr>
            </w:pPr>
            <w:r>
              <w:rPr>
                <w:rFonts w:hint="eastAsia" w:ascii="宋体" w:hAnsi="宋体"/>
                <w:color w:val="000000"/>
                <w:szCs w:val="21"/>
              </w:rPr>
              <w:t>6</w:t>
            </w:r>
          </w:p>
        </w:tc>
        <w:tc>
          <w:tcPr>
            <w:tcW w:w="1322" w:type="dxa"/>
            <w:vMerge w:val="restart"/>
            <w:noWrap w:val="0"/>
            <w:vAlign w:val="center"/>
          </w:tcPr>
          <w:p>
            <w:pPr>
              <w:adjustRightInd w:val="0"/>
              <w:snapToGrid w:val="0"/>
              <w:rPr>
                <w:rFonts w:ascii="宋体" w:hAnsi="宋体"/>
                <w:color w:val="000000"/>
                <w:szCs w:val="21"/>
              </w:rPr>
            </w:pPr>
            <w:r>
              <w:rPr>
                <w:rFonts w:hint="eastAsia" w:ascii="宋体" w:hAnsi="宋体"/>
                <w:color w:val="000000"/>
                <w:szCs w:val="21"/>
              </w:rPr>
              <w:t>系统功能演示</w:t>
            </w:r>
          </w:p>
        </w:tc>
        <w:tc>
          <w:tcPr>
            <w:tcW w:w="6655" w:type="dxa"/>
            <w:gridSpan w:val="2"/>
            <w:noWrap w:val="0"/>
            <w:vAlign w:val="center"/>
          </w:tcPr>
          <w:p>
            <w:pPr>
              <w:adjustRightInd w:val="0"/>
              <w:snapToGrid w:val="0"/>
              <w:jc w:val="left"/>
              <w:rPr>
                <w:rFonts w:hint="eastAsia" w:ascii="宋体" w:hAnsi="宋体"/>
                <w:color w:val="000000"/>
                <w:szCs w:val="21"/>
              </w:rPr>
            </w:pPr>
            <w:r>
              <w:rPr>
                <w:color w:val="000000"/>
              </w:rPr>
              <w:t>投标供应商</w:t>
            </w:r>
            <w:r>
              <w:rPr>
                <w:rFonts w:hint="eastAsia"/>
                <w:color w:val="000000"/>
              </w:rPr>
              <w:t>可</w:t>
            </w:r>
            <w:r>
              <w:rPr>
                <w:color w:val="000000"/>
              </w:rPr>
              <w:t>提供视频资料光盘或U盘播放</w:t>
            </w:r>
            <w:r>
              <w:rPr>
                <w:rFonts w:hint="eastAsia"/>
                <w:color w:val="000000"/>
              </w:rPr>
              <w:t>，</w:t>
            </w:r>
            <w:r>
              <w:rPr>
                <w:color w:val="000000"/>
              </w:rPr>
              <w:t>仅提供静态页面、PPT的不得分</w:t>
            </w:r>
            <w:r>
              <w:rPr>
                <w:rFonts w:hint="eastAsia"/>
                <w:color w:val="000000"/>
              </w:rPr>
              <w:t>，</w:t>
            </w:r>
            <w:r>
              <w:rPr>
                <w:color w:val="000000"/>
              </w:rPr>
              <w:t>时长控制在10分钟以内，演示内容不能只有简单图片或功能截图</w:t>
            </w:r>
            <w:r>
              <w:rPr>
                <w:rFonts w:hint="eastAsia"/>
                <w:color w:val="000000"/>
              </w:rPr>
              <w:t>，</w:t>
            </w:r>
            <w:r>
              <w:rPr>
                <w:color w:val="000000"/>
              </w:rPr>
              <w:t>要求能完整表现系统具体操作</w:t>
            </w:r>
            <w:r>
              <w:rPr>
                <w:rFonts w:hint="eastAsia"/>
                <w:color w:val="000000"/>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ascii="宋体" w:hAnsi="宋体" w:cs="宋体"/>
                <w:color w:val="000000"/>
                <w:szCs w:val="21"/>
              </w:rPr>
            </w:pPr>
            <w:r>
              <w:rPr>
                <w:rFonts w:hint="eastAsia" w:ascii="宋体" w:hAnsi="宋体" w:cs="宋体"/>
                <w:b/>
                <w:bCs/>
                <w:color w:val="000000"/>
                <w:szCs w:val="21"/>
              </w:rPr>
              <w:t>排队叫号系统</w:t>
            </w:r>
            <w:r>
              <w:rPr>
                <w:rFonts w:hint="eastAsia" w:ascii="宋体" w:hAnsi="宋体" w:cs="宋体"/>
                <w:color w:val="000000"/>
                <w:szCs w:val="21"/>
              </w:rPr>
              <w:t xml:space="preserve">： </w:t>
            </w:r>
          </w:p>
          <w:p>
            <w:pPr>
              <w:rPr>
                <w:rFonts w:hint="eastAsia" w:ascii="宋体" w:hAnsi="宋体" w:cs="宋体"/>
                <w:color w:val="000000"/>
                <w:kern w:val="0"/>
                <w:szCs w:val="21"/>
              </w:rPr>
            </w:pPr>
            <w:r>
              <w:rPr>
                <w:rFonts w:hint="eastAsia" w:ascii="宋体" w:hAnsi="宋体" w:cs="宋体"/>
                <w:color w:val="000000"/>
                <w:kern w:val="0"/>
                <w:szCs w:val="21"/>
              </w:rPr>
              <w:t>1、医生同时出诊多队列时,可自行设定多队列的呼叫策略，规则可灵活设置，设置完成后，可实现多队列的自动切换叫号，无需医生手动切换队列呼叫患者；能够完成本项演示的得2分</w:t>
            </w:r>
            <w:r>
              <w:rPr>
                <w:rFonts w:hint="eastAsia" w:ascii="宋体" w:hAnsi="宋体" w:cs="宋体"/>
                <w:color w:val="000000"/>
                <w:kern w:val="0"/>
                <w:szCs w:val="21"/>
              </w:rPr>
              <w:br w:type="textWrapping"/>
            </w:r>
            <w:r>
              <w:rPr>
                <w:rFonts w:hint="eastAsia" w:ascii="宋体" w:hAnsi="宋体" w:cs="宋体"/>
                <w:color w:val="000000"/>
                <w:kern w:val="0"/>
                <w:szCs w:val="21"/>
              </w:rPr>
              <w:t>2、支持叫号器软件的升级对接兼容，如有需要可开放叫号器功能接口，允许第三方系统调用；能够完成本项演示的得1分</w:t>
            </w:r>
          </w:p>
          <w:p>
            <w:pPr>
              <w:rPr>
                <w:color w:val="000000"/>
              </w:rPr>
            </w:pPr>
            <w:r>
              <w:rPr>
                <w:rFonts w:hint="eastAsia" w:ascii="宋体" w:hAnsi="宋体" w:cs="宋体"/>
                <w:color w:val="000000"/>
                <w:kern w:val="0"/>
                <w:szCs w:val="21"/>
              </w:rPr>
              <w:t>3、支持功能按钮快捷方式，可自定义设置快捷键。能够完成本项演示的得1分</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rPr>
                <w:rFonts w:hint="eastAsia"/>
                <w:color w:val="000000"/>
              </w:rPr>
            </w:pPr>
            <w:r>
              <w:rPr>
                <w:b/>
                <w:bCs/>
                <w:color w:val="000000"/>
              </w:rPr>
              <w:t>系统集成</w:t>
            </w:r>
            <w:r>
              <w:rPr>
                <w:color w:val="000000"/>
              </w:rPr>
              <w:t>：</w:t>
            </w:r>
          </w:p>
          <w:p>
            <w:pPr>
              <w:rPr>
                <w:rFonts w:hint="eastAsia"/>
                <w:color w:val="000000"/>
              </w:rPr>
            </w:pPr>
            <w:r>
              <w:rPr>
                <w:color w:val="000000"/>
              </w:rPr>
              <w:t>1、系统为B</w:t>
            </w:r>
            <w:r>
              <w:rPr>
                <w:rFonts w:hint="eastAsia"/>
                <w:color w:val="000000"/>
              </w:rPr>
              <w:t>/S</w:t>
            </w:r>
            <w:r>
              <w:rPr>
                <w:color w:val="000000"/>
              </w:rPr>
              <w:t>架构，能进行网页链入到集成平台；</w:t>
            </w:r>
            <w:r>
              <w:rPr>
                <w:rFonts w:hint="eastAsia" w:ascii="宋体" w:hAnsi="宋体" w:cs="宋体"/>
                <w:color w:val="000000"/>
                <w:kern w:val="0"/>
                <w:szCs w:val="21"/>
              </w:rPr>
              <w:t>能够完成本项演示的得1分</w:t>
            </w:r>
          </w:p>
          <w:p>
            <w:pPr>
              <w:rPr>
                <w:rFonts w:hint="eastAsia"/>
                <w:color w:val="000000"/>
              </w:rPr>
            </w:pPr>
            <w:r>
              <w:rPr>
                <w:color w:val="000000"/>
              </w:rPr>
              <w:t>2、</w:t>
            </w:r>
            <w:r>
              <w:rPr>
                <w:rFonts w:hint="eastAsia"/>
                <w:color w:val="000000"/>
              </w:rPr>
              <w:t>系统能够通过用户管理根据需求创建不同的用户名,并且设立不同的密码,同时也可以根据权限管理配置用户的权限内容</w:t>
            </w:r>
            <w:r>
              <w:rPr>
                <w:color w:val="000000"/>
              </w:rPr>
              <w:t>；</w:t>
            </w:r>
            <w:r>
              <w:rPr>
                <w:rFonts w:hint="eastAsia" w:ascii="宋体" w:hAnsi="宋体" w:cs="宋体"/>
                <w:color w:val="000000"/>
                <w:kern w:val="0"/>
                <w:szCs w:val="21"/>
              </w:rPr>
              <w:t>能够完成本项演示的得1分</w:t>
            </w:r>
          </w:p>
          <w:p>
            <w:pPr>
              <w:rPr>
                <w:rFonts w:hint="eastAsia"/>
                <w:color w:val="000000"/>
              </w:rPr>
            </w:pPr>
            <w:r>
              <w:rPr>
                <w:color w:val="000000"/>
              </w:rPr>
              <w:t>3、</w:t>
            </w:r>
            <w:r>
              <w:rPr>
                <w:rFonts w:hint="eastAsia"/>
                <w:color w:val="000000"/>
              </w:rPr>
              <w:t>系统</w:t>
            </w:r>
            <w:r>
              <w:rPr>
                <w:color w:val="000000"/>
              </w:rPr>
              <w:t>支持</w:t>
            </w:r>
            <w:r>
              <w:rPr>
                <w:rFonts w:hint="eastAsia"/>
                <w:color w:val="000000"/>
              </w:rPr>
              <w:t>数据展示，列表展示设备运行状态及故障信息</w:t>
            </w:r>
            <w:r>
              <w:rPr>
                <w:color w:val="000000"/>
              </w:rPr>
              <w:t>；</w:t>
            </w:r>
            <w:r>
              <w:rPr>
                <w:rFonts w:hint="eastAsia" w:ascii="宋体" w:hAnsi="宋体" w:cs="宋体"/>
                <w:color w:val="000000"/>
                <w:kern w:val="0"/>
                <w:szCs w:val="21"/>
              </w:rPr>
              <w:t>能够完成本项演示的得1分</w:t>
            </w:r>
          </w:p>
          <w:p>
            <w:pPr>
              <w:rPr>
                <w:rFonts w:hint="eastAsia"/>
                <w:color w:val="000000"/>
              </w:rPr>
            </w:pPr>
            <w:r>
              <w:rPr>
                <w:color w:val="000000"/>
              </w:rPr>
              <w:t>4、</w:t>
            </w:r>
            <w:r>
              <w:rPr>
                <w:rFonts w:hint="eastAsia"/>
                <w:color w:val="000000"/>
              </w:rPr>
              <w:t>系统能够对</w:t>
            </w:r>
            <w:r>
              <w:rPr>
                <w:color w:val="000000"/>
              </w:rPr>
              <w:t>各种数据进行可视化管理，在一个大屏上可显示多系统的集约化智能管理与分析；</w:t>
            </w:r>
            <w:r>
              <w:rPr>
                <w:rFonts w:hint="eastAsia" w:ascii="宋体" w:hAnsi="宋体" w:cs="宋体"/>
                <w:color w:val="000000"/>
                <w:kern w:val="0"/>
                <w:szCs w:val="21"/>
              </w:rPr>
              <w:t>能够完成本项演示的得1分</w:t>
            </w:r>
          </w:p>
          <w:p>
            <w:pPr>
              <w:rPr>
                <w:rFonts w:hint="eastAsia"/>
                <w:color w:val="000000"/>
              </w:rPr>
            </w:pPr>
            <w:r>
              <w:rPr>
                <w:color w:val="000000"/>
              </w:rPr>
              <w:t>5、</w:t>
            </w:r>
            <w:r>
              <w:rPr>
                <w:rFonts w:hint="eastAsia"/>
                <w:color w:val="000000"/>
              </w:rPr>
              <w:t>系统能够</w:t>
            </w:r>
            <w:r>
              <w:rPr>
                <w:color w:val="000000"/>
              </w:rPr>
              <w:t>在地图上显示各个系统的信息点，</w:t>
            </w:r>
            <w:r>
              <w:rPr>
                <w:rFonts w:hint="eastAsia"/>
                <w:color w:val="000000"/>
              </w:rPr>
              <w:t>能够通过</w:t>
            </w:r>
            <w:r>
              <w:rPr>
                <w:color w:val="000000"/>
              </w:rPr>
              <w:t>图表对数据进行展示对比，</w:t>
            </w:r>
            <w:r>
              <w:rPr>
                <w:rFonts w:hint="eastAsia"/>
                <w:color w:val="000000"/>
              </w:rPr>
              <w:t>能够在</w:t>
            </w:r>
            <w:r>
              <w:rPr>
                <w:color w:val="000000"/>
              </w:rPr>
              <w:t>展示中对前端设备进行可控操作，支持模式设置操作管理，支持</w:t>
            </w:r>
            <w:r>
              <w:rPr>
                <w:rFonts w:hint="eastAsia"/>
                <w:color w:val="000000"/>
              </w:rPr>
              <w:t>B/S</w:t>
            </w:r>
            <w:r>
              <w:rPr>
                <w:color w:val="000000"/>
              </w:rPr>
              <w:t>架构的在线组态工具组态布点；</w:t>
            </w:r>
            <w:r>
              <w:rPr>
                <w:rFonts w:hint="eastAsia" w:ascii="宋体" w:hAnsi="宋体" w:cs="宋体"/>
                <w:color w:val="000000"/>
                <w:kern w:val="0"/>
                <w:szCs w:val="21"/>
              </w:rPr>
              <w:t>能够完成本项演示的得1分</w:t>
            </w:r>
          </w:p>
          <w:p>
            <w:pPr>
              <w:rPr>
                <w:rFonts w:hint="eastAsia"/>
                <w:color w:val="000000"/>
              </w:rPr>
            </w:pPr>
            <w:r>
              <w:rPr>
                <w:color w:val="000000"/>
              </w:rPr>
              <w:t>6、系统支持采集一期I</w:t>
            </w:r>
            <w:r>
              <w:rPr>
                <w:rFonts w:hint="eastAsia"/>
                <w:color w:val="000000"/>
              </w:rPr>
              <w:t>BMS</w:t>
            </w:r>
            <w:r>
              <w:rPr>
                <w:color w:val="000000"/>
              </w:rPr>
              <w:t>平台数据，需演示软件真实采集一期I</w:t>
            </w:r>
            <w:r>
              <w:rPr>
                <w:rFonts w:hint="eastAsia"/>
                <w:color w:val="000000"/>
              </w:rPr>
              <w:t>BMS</w:t>
            </w:r>
            <w:r>
              <w:rPr>
                <w:color w:val="000000"/>
              </w:rPr>
              <w:t>平台数据操作界面。</w:t>
            </w:r>
            <w:r>
              <w:rPr>
                <w:rFonts w:hint="eastAsia" w:ascii="宋体" w:hAnsi="宋体" w:cs="宋体"/>
                <w:color w:val="000000"/>
                <w:kern w:val="0"/>
                <w:szCs w:val="21"/>
              </w:rPr>
              <w:t>能够完成本项演示的得1分</w:t>
            </w:r>
          </w:p>
        </w:tc>
        <w:tc>
          <w:tcPr>
            <w:tcW w:w="967" w:type="dxa"/>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7</w:t>
            </w:r>
          </w:p>
        </w:tc>
        <w:tc>
          <w:tcPr>
            <w:tcW w:w="1322" w:type="dxa"/>
            <w:noWrap w:val="0"/>
            <w:vAlign w:val="center"/>
          </w:tcPr>
          <w:p>
            <w:pPr>
              <w:adjustRightInd w:val="0"/>
              <w:snapToGrid w:val="0"/>
              <w:rPr>
                <w:rFonts w:ascii="宋体" w:hAnsi="宋体"/>
                <w:color w:val="000000"/>
                <w:szCs w:val="21"/>
              </w:rPr>
            </w:pPr>
            <w:r>
              <w:rPr>
                <w:rFonts w:hint="eastAsia" w:ascii="宋体" w:hAnsi="宋体" w:cs="宋体"/>
                <w:color w:val="000000"/>
                <w:kern w:val="0"/>
                <w:szCs w:val="21"/>
                <w:lang w:val="zh-CN"/>
              </w:rPr>
              <w:t>培训方案</w:t>
            </w:r>
          </w:p>
        </w:tc>
        <w:tc>
          <w:tcPr>
            <w:tcW w:w="5688" w:type="dxa"/>
            <w:noWrap w:val="0"/>
            <w:vAlign w:val="center"/>
          </w:tcPr>
          <w:p>
            <w:pPr>
              <w:rPr>
                <w:rFonts w:ascii="宋体" w:hAnsi="宋体" w:cs="宋体"/>
                <w:color w:val="000000"/>
                <w:szCs w:val="21"/>
              </w:rPr>
            </w:pPr>
            <w:r>
              <w:rPr>
                <w:rFonts w:hint="eastAsia" w:ascii="宋体" w:hAnsi="宋体" w:cs="宋体"/>
                <w:color w:val="000000"/>
                <w:szCs w:val="21"/>
              </w:rPr>
              <w:t>包含培训目标、培训形式与内容、培训对象、培训计划</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8</w:t>
            </w:r>
          </w:p>
        </w:tc>
        <w:tc>
          <w:tcPr>
            <w:tcW w:w="1322" w:type="dxa"/>
            <w:noWrap w:val="0"/>
            <w:vAlign w:val="center"/>
          </w:tcPr>
          <w:p>
            <w:pPr>
              <w:adjustRightInd w:val="0"/>
              <w:snapToGrid w:val="0"/>
              <w:rPr>
                <w:rFonts w:ascii="宋体" w:hAnsi="宋体" w:cs="宋体"/>
                <w:color w:val="000000"/>
                <w:kern w:val="0"/>
                <w:szCs w:val="21"/>
                <w:lang w:val="zh-CN"/>
              </w:rPr>
            </w:pPr>
            <w:r>
              <w:rPr>
                <w:rFonts w:hint="eastAsia" w:ascii="宋体" w:hAnsi="宋体" w:cs="宋体"/>
                <w:color w:val="000000"/>
                <w:kern w:val="0"/>
                <w:szCs w:val="21"/>
                <w:lang w:val="zh-CN"/>
              </w:rPr>
              <w:t>售后服务</w:t>
            </w:r>
          </w:p>
        </w:tc>
        <w:tc>
          <w:tcPr>
            <w:tcW w:w="5688" w:type="dxa"/>
            <w:noWrap w:val="0"/>
            <w:vAlign w:val="center"/>
          </w:tcPr>
          <w:p>
            <w:pPr>
              <w:rPr>
                <w:rFonts w:ascii="宋体" w:hAnsi="宋体" w:cs="宋体"/>
                <w:color w:val="000000"/>
                <w:szCs w:val="21"/>
              </w:rPr>
            </w:pPr>
            <w:r>
              <w:rPr>
                <w:rFonts w:hint="eastAsia" w:ascii="宋体" w:hAnsi="宋体" w:cs="宋体"/>
                <w:color w:val="000000"/>
                <w:szCs w:val="21"/>
              </w:rPr>
              <w:t>投标人提供的售后服务方案、售后服务承诺的可行性、完整性以及服务承诺落实的保障措施，维护期内外的后续技术支持和维护能力情况以及对服务承诺的保障措施；投标人承诺所投商品在保修期内发生故障时的响应时间及到达现场实施维修时间及对服务承诺的保障措施。</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restart"/>
            <w:noWrap w:val="0"/>
            <w:vAlign w:val="center"/>
          </w:tcPr>
          <w:p>
            <w:pPr>
              <w:adjustRightInd w:val="0"/>
              <w:snapToGrid w:val="0"/>
              <w:jc w:val="center"/>
              <w:rPr>
                <w:rFonts w:ascii="宋体" w:hAnsi="宋体"/>
                <w:color w:val="000000"/>
                <w:szCs w:val="21"/>
              </w:rPr>
            </w:pPr>
            <w:r>
              <w:rPr>
                <w:rFonts w:hint="eastAsia" w:ascii="宋体" w:hAnsi="宋体"/>
                <w:color w:val="000000"/>
                <w:szCs w:val="21"/>
              </w:rPr>
              <w:t>9</w:t>
            </w:r>
          </w:p>
        </w:tc>
        <w:tc>
          <w:tcPr>
            <w:tcW w:w="1322" w:type="dxa"/>
            <w:vMerge w:val="restart"/>
            <w:noWrap w:val="0"/>
            <w:vAlign w:val="center"/>
          </w:tcPr>
          <w:p>
            <w:pPr>
              <w:adjustRightInd w:val="0"/>
              <w:snapToGrid w:val="0"/>
              <w:rPr>
                <w:rFonts w:ascii="宋体" w:hAnsi="宋体"/>
                <w:color w:val="000000"/>
                <w:szCs w:val="21"/>
              </w:rPr>
            </w:pPr>
            <w:r>
              <w:rPr>
                <w:rFonts w:hint="eastAsia" w:ascii="宋体" w:hAnsi="宋体" w:cs="宋体"/>
                <w:color w:val="000000"/>
                <w:szCs w:val="21"/>
              </w:rPr>
              <w:t>项目人员配置情况</w:t>
            </w:r>
          </w:p>
        </w:tc>
        <w:tc>
          <w:tcPr>
            <w:tcW w:w="5688" w:type="dxa"/>
            <w:noWrap w:val="0"/>
            <w:vAlign w:val="center"/>
          </w:tcPr>
          <w:p>
            <w:pPr>
              <w:rPr>
                <w:rFonts w:ascii="宋体" w:hAnsi="宋体" w:cs="Arial"/>
                <w:color w:val="000000"/>
                <w:szCs w:val="21"/>
                <w:lang w:val="zh-CN"/>
              </w:rPr>
            </w:pPr>
            <w:r>
              <w:rPr>
                <w:rFonts w:hint="eastAsia" w:ascii="宋体" w:hAnsi="宋体"/>
                <w:color w:val="000000"/>
                <w:szCs w:val="21"/>
              </w:rPr>
              <w:t>本项目拟项目经理具有一级建造师证书，</w:t>
            </w:r>
            <w:r>
              <w:rPr>
                <w:rFonts w:hint="eastAsia" w:ascii="宋体" w:hAnsi="宋体"/>
                <w:color w:val="000000"/>
                <w:szCs w:val="21"/>
                <w:lang w:val="zh-CN"/>
              </w:rPr>
              <w:t>提</w:t>
            </w:r>
            <w:r>
              <w:rPr>
                <w:rFonts w:hint="eastAsia" w:ascii="宋体" w:hAnsi="宋体"/>
                <w:color w:val="000000"/>
                <w:szCs w:val="21"/>
              </w:rPr>
              <w:t>供</w:t>
            </w:r>
            <w:r>
              <w:rPr>
                <w:rFonts w:hint="eastAsia" w:ascii="宋体" w:hAnsi="宋体"/>
                <w:color w:val="000000"/>
                <w:szCs w:val="21"/>
                <w:lang w:val="zh-CN"/>
              </w:rPr>
              <w:t>证书复印件及在本单位的社保证明材料</w:t>
            </w:r>
            <w:r>
              <w:rPr>
                <w:rFonts w:hint="eastAsia" w:ascii="宋体" w:hAnsi="宋体"/>
                <w:color w:val="000000"/>
                <w:szCs w:val="21"/>
              </w:rPr>
              <w:t>得1分，未提供或提供不全不得分</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s="宋体"/>
                <w:color w:val="000000"/>
                <w:szCs w:val="21"/>
              </w:rPr>
            </w:pPr>
          </w:p>
        </w:tc>
        <w:tc>
          <w:tcPr>
            <w:tcW w:w="5688" w:type="dxa"/>
            <w:noWrap w:val="0"/>
            <w:vAlign w:val="center"/>
          </w:tcPr>
          <w:p>
            <w:pPr>
              <w:rPr>
                <w:rFonts w:ascii="宋体" w:hAnsi="宋体"/>
                <w:color w:val="000000"/>
                <w:szCs w:val="21"/>
              </w:rPr>
            </w:pPr>
            <w:r>
              <w:rPr>
                <w:rFonts w:hint="eastAsia" w:ascii="宋体" w:hAnsi="宋体"/>
                <w:color w:val="000000"/>
                <w:szCs w:val="21"/>
              </w:rPr>
              <w:t>本项目拟技术负责人具有建筑电气（建筑智能化）中级及以上工程师证书的1分，</w:t>
            </w:r>
            <w:r>
              <w:rPr>
                <w:rFonts w:hint="eastAsia" w:ascii="宋体" w:hAnsi="宋体"/>
                <w:color w:val="000000"/>
                <w:szCs w:val="21"/>
                <w:lang w:val="zh-CN"/>
              </w:rPr>
              <w:t>提供证书复印件及在本单位的社保证明材料</w:t>
            </w:r>
            <w:r>
              <w:rPr>
                <w:rFonts w:hint="eastAsia" w:ascii="宋体" w:hAnsi="宋体"/>
                <w:color w:val="000000"/>
                <w:szCs w:val="21"/>
              </w:rPr>
              <w:t>，未提供或提供不全不得分</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noWrap w:val="0"/>
            <w:vAlign w:val="center"/>
          </w:tcPr>
          <w:p>
            <w:pPr>
              <w:adjustRightInd w:val="0"/>
              <w:snapToGrid w:val="0"/>
              <w:jc w:val="center"/>
              <w:rPr>
                <w:rFonts w:ascii="宋体" w:hAnsi="宋体"/>
                <w:color w:val="000000"/>
                <w:szCs w:val="21"/>
              </w:rPr>
            </w:pPr>
          </w:p>
        </w:tc>
        <w:tc>
          <w:tcPr>
            <w:tcW w:w="1322" w:type="dxa"/>
            <w:vMerge w:val="continue"/>
            <w:noWrap w:val="0"/>
            <w:vAlign w:val="center"/>
          </w:tcPr>
          <w:p>
            <w:pPr>
              <w:adjustRightInd w:val="0"/>
              <w:snapToGrid w:val="0"/>
              <w:rPr>
                <w:rFonts w:ascii="宋体" w:hAnsi="宋体"/>
                <w:color w:val="000000"/>
                <w:szCs w:val="21"/>
              </w:rPr>
            </w:pPr>
          </w:p>
        </w:tc>
        <w:tc>
          <w:tcPr>
            <w:tcW w:w="5688" w:type="dxa"/>
            <w:noWrap w:val="0"/>
            <w:vAlign w:val="center"/>
          </w:tcPr>
          <w:p>
            <w:pPr>
              <w:ind w:right="-21" w:rightChars="-10"/>
              <w:rPr>
                <w:rFonts w:ascii="宋体" w:hAnsi="宋体"/>
                <w:color w:val="000000"/>
                <w:szCs w:val="21"/>
              </w:rPr>
            </w:pPr>
            <w:r>
              <w:rPr>
                <w:rFonts w:hint="eastAsia" w:ascii="宋体" w:hAnsi="宋体" w:cs="仿宋_GB2312"/>
                <w:color w:val="000000"/>
                <w:szCs w:val="21"/>
              </w:rPr>
              <w:t>项目组其它实施人员专业人员素质、技术能力、专业分布、经验等情况，提供人员证书复印件和</w:t>
            </w:r>
            <w:r>
              <w:rPr>
                <w:rFonts w:hint="eastAsia" w:ascii="宋体" w:hAnsi="宋体"/>
                <w:color w:val="000000"/>
                <w:szCs w:val="21"/>
                <w:lang w:val="zh-CN"/>
              </w:rPr>
              <w:t>在本单位的社保证明材料</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93"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10</w:t>
            </w:r>
          </w:p>
        </w:tc>
        <w:tc>
          <w:tcPr>
            <w:tcW w:w="1322" w:type="dxa"/>
            <w:noWrap w:val="0"/>
            <w:vAlign w:val="center"/>
          </w:tcPr>
          <w:p>
            <w:pPr>
              <w:adjustRightInd w:val="0"/>
              <w:snapToGrid w:val="0"/>
              <w:rPr>
                <w:rFonts w:ascii="宋体" w:hAnsi="宋体"/>
                <w:color w:val="000000"/>
                <w:szCs w:val="21"/>
              </w:rPr>
            </w:pPr>
            <w:r>
              <w:rPr>
                <w:rFonts w:hint="eastAsia" w:ascii="宋体" w:hAnsi="宋体"/>
                <w:color w:val="000000"/>
                <w:szCs w:val="21"/>
              </w:rPr>
              <w:t>节能、环保</w:t>
            </w:r>
          </w:p>
        </w:tc>
        <w:tc>
          <w:tcPr>
            <w:tcW w:w="5688" w:type="dxa"/>
            <w:noWrap w:val="0"/>
            <w:vAlign w:val="top"/>
          </w:tcPr>
          <w:p>
            <w:pPr>
              <w:ind w:right="-21" w:rightChars="-10"/>
              <w:jc w:val="left"/>
              <w:rPr>
                <w:rFonts w:ascii="宋体" w:hAnsi="宋体" w:cs="仿宋_GB2312"/>
                <w:color w:val="000000"/>
                <w:szCs w:val="21"/>
              </w:rPr>
            </w:pPr>
            <w:r>
              <w:rPr>
                <w:rFonts w:hint="eastAsia" w:ascii="宋体" w:hAnsi="宋体"/>
                <w:color w:val="000000"/>
                <w:szCs w:val="21"/>
              </w:rPr>
              <w:t>节能、环保： 对所投产品是否取得有效的政府采购节能产品、环境标志产品认证证书的情况进行评价给分（已列入强制要求的除外）。所投产品取得节能产品认证证书的，每个认证证书得0.5分，最高得1分；所投产品取得环境标志产品的，每个认证证书得0.5分，最高得1分；本项目最高得2分。证明材料：提供认证证书复印件加盖投标供应商公章</w:t>
            </w:r>
          </w:p>
        </w:tc>
        <w:tc>
          <w:tcPr>
            <w:tcW w:w="967" w:type="dxa"/>
            <w:noWrap w:val="0"/>
            <w:vAlign w:val="center"/>
          </w:tcPr>
          <w:p>
            <w:pPr>
              <w:adjustRightInd w:val="0"/>
              <w:snapToGrid w:val="0"/>
              <w:jc w:val="center"/>
              <w:rPr>
                <w:rFonts w:ascii="宋体" w:hAnsi="宋体"/>
                <w:color w:val="000000"/>
                <w:szCs w:val="21"/>
              </w:rPr>
            </w:pPr>
            <w:r>
              <w:rPr>
                <w:rFonts w:hint="eastAsia" w:ascii="宋体" w:hAnsi="宋体"/>
                <w:color w:val="000000"/>
                <w:szCs w:val="21"/>
              </w:rPr>
              <w:t>2</w:t>
            </w:r>
          </w:p>
        </w:tc>
      </w:tr>
    </w:tbl>
    <w:p>
      <w:pPr>
        <w:pStyle w:val="22"/>
        <w:ind w:firstLine="422"/>
        <w:rPr>
          <w:rFonts w:ascii="宋体" w:hAnsi="宋体"/>
          <w:b/>
          <w:color w:val="000000"/>
        </w:rPr>
      </w:pPr>
    </w:p>
    <w:p>
      <w:pPr>
        <w:adjustRightInd w:val="0"/>
        <w:snapToGrid w:val="0"/>
        <w:spacing w:line="360" w:lineRule="auto"/>
        <w:rPr>
          <w:rFonts w:ascii="宋体" w:hAnsi="宋体" w:cs="Courier New"/>
          <w:color w:val="000000"/>
          <w:szCs w:val="21"/>
        </w:rPr>
      </w:pPr>
      <w:r>
        <w:rPr>
          <w:rFonts w:hint="eastAsia" w:ascii="宋体" w:hAnsi="宋体" w:cs="Courier New"/>
          <w:b/>
          <w:color w:val="000000"/>
          <w:szCs w:val="21"/>
        </w:rPr>
        <w:t xml:space="preserve">    3.5.2报价部分（满分30分）</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（1）商务评标按综合评分细则对供应商最终的报价的评标价进行统一计算评分，由评标委员会按综合评分因素及标准要求集体判定评分。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满足招标文件要求且有效投标价格的最低投标价（评审价）为评标基准价，其价格分为满分30分。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其他供应商的价格分统一按照下列公式计算：</w:t>
      </w:r>
    </w:p>
    <w:p>
      <w:pPr>
        <w:adjustRightInd w:val="0"/>
        <w:snapToGrid w:val="0"/>
        <w:spacing w:line="360" w:lineRule="auto"/>
        <w:ind w:firstLine="735" w:firstLineChars="350"/>
        <w:rPr>
          <w:rFonts w:ascii="宋体" w:hAnsi="宋体"/>
          <w:color w:val="000000"/>
          <w:szCs w:val="21"/>
        </w:rPr>
      </w:pPr>
      <w:r>
        <w:rPr>
          <w:rFonts w:hint="eastAsia" w:ascii="宋体" w:hAnsi="宋体"/>
          <w:color w:val="000000"/>
          <w:szCs w:val="21"/>
        </w:rPr>
        <w:t>投标报价得分=（评标基准价/投标报价）×价格权值（即30%）×100</w:t>
      </w:r>
    </w:p>
    <w:p>
      <w:pPr>
        <w:widowControl/>
        <w:adjustRightInd w:val="0"/>
        <w:snapToGrid w:val="0"/>
        <w:spacing w:line="360" w:lineRule="auto"/>
        <w:ind w:firstLine="420" w:firstLineChars="200"/>
        <w:rPr>
          <w:rFonts w:ascii="宋体" w:hAnsi="宋体"/>
          <w:color w:val="000000"/>
          <w:szCs w:val="21"/>
        </w:rPr>
      </w:pPr>
      <w:r>
        <w:rPr>
          <w:rFonts w:ascii="宋体" w:hAnsi="宋体"/>
          <w:color w:val="000000"/>
          <w:szCs w:val="21"/>
        </w:rPr>
        <w:t>（2）超出采购文件要求的优惠条件，在计算价格分时，不能从投标价中扣除。</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①根据《政府采购促进中小企业发展暂行办法》（财库[2011]181号）的规定，供应商为小型或微型企业且所投产品为小型或微型企业生产的，其投标报价扣除6%后参与评审。</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联合体各方均为小型、微型企业的，联合体视同为小型、微型企业。</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投标文件中须提供供应商的小微企业声明函（供应商在填写该声明函前，须先自查本企业是否满足小微企业认定标准，可通过“国家企业信用信息公示系统——小微企业名录”页面查询），未按要求出具声明函的，投标报价不予扣减。</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②根据《关于政府采购支持监狱企业发展有关问题的通知》（财库[2014]68号）的规定，供应商如为监狱企业且所投产品为小型或微型企业生产的，其投标报价扣除6%后参与评审。</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投标文件中须同时提供：供应商的省级以上监狱管理局、戒毒管理局(含新疆生产建设兵团)出具的属于监狱企业的证明文件，投标产品制造商的小微企业声明，未按要求提供材料的，投标报价不予扣减。</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享受政府采购支持政策的残疾人福利性单位应当同时满足以下条件：</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（一）安置的残疾人占本单位在职职工人数的比例不低于25%（含25%），并且安置的残疾人人数不少于10人（含10人）；</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（二）依法与安置的每位残疾人签订了一年以上（含一年）的劳动合同或服务协议；</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（三）为安置的每位残疾人按月足额缴纳了基本养老保险、基本医疗保险、失业保险、工伤保险和生育保险等社会保险费；</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napToGrid w:val="0"/>
          <w:color w:val="000000"/>
          <w:kern w:val="0"/>
          <w:szCs w:val="21"/>
        </w:rPr>
      </w:pPr>
      <w:r>
        <w:rPr>
          <w:rFonts w:hint="eastAsia" w:ascii="宋体" w:hAnsi="宋体" w:cs="宋体"/>
          <w:color w:val="000000"/>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adjustRightInd w:val="0"/>
        <w:snapToGrid w:val="0"/>
        <w:spacing w:line="360" w:lineRule="auto"/>
        <w:ind w:firstLine="420" w:firstLineChars="200"/>
        <w:rPr>
          <w:rFonts w:ascii="宋体" w:hAnsi="宋体"/>
          <w:color w:val="000000"/>
          <w:szCs w:val="21"/>
        </w:rPr>
      </w:pPr>
      <w:r>
        <w:rPr>
          <w:rFonts w:ascii="宋体" w:hAnsi="宋体"/>
          <w:color w:val="000000"/>
          <w:szCs w:val="21"/>
        </w:rPr>
        <w:t>投标文件中须出具《残疾人福利性单位声明函》，未提供该声明函的，投标报价不予扣减。</w:t>
      </w:r>
    </w:p>
    <w:p>
      <w:pPr>
        <w:widowControl/>
        <w:adjustRightInd w:val="0"/>
        <w:snapToGrid w:val="0"/>
        <w:spacing w:line="360" w:lineRule="auto"/>
        <w:ind w:firstLine="420" w:firstLineChars="200"/>
        <w:rPr>
          <w:rFonts w:ascii="宋体" w:hAnsi="宋体"/>
          <w:color w:val="000000"/>
          <w:szCs w:val="21"/>
        </w:rPr>
      </w:pPr>
      <w:r>
        <w:rPr>
          <w:rFonts w:ascii="宋体" w:hAnsi="宋体"/>
          <w:color w:val="000000"/>
          <w:szCs w:val="21"/>
        </w:rPr>
        <w:t>中标、成交供应商为残疾人福利性单位的，采购人或者其委托的采购代理机构应当随中标、成交结果同时公告其《残疾人福利性单位声明函》，接受社会监督。</w:t>
      </w:r>
    </w:p>
    <w:p>
      <w:pPr>
        <w:widowControl/>
        <w:snapToGrid w:val="0"/>
        <w:spacing w:line="360" w:lineRule="auto"/>
        <w:ind w:firstLine="420" w:firstLineChars="200"/>
        <w:rPr>
          <w:rFonts w:ascii="宋体" w:hAnsi="宋体"/>
          <w:color w:val="000000"/>
          <w:szCs w:val="21"/>
        </w:rPr>
      </w:pPr>
      <w:r>
        <w:rPr>
          <w:rFonts w:ascii="宋体" w:hAnsi="宋体"/>
          <w:color w:val="000000"/>
          <w:szCs w:val="21"/>
        </w:rPr>
        <w:t>上述</w:t>
      </w:r>
      <w:r>
        <w:rPr>
          <w:rFonts w:hint="eastAsia" w:ascii="宋体" w:hAnsi="宋体" w:cs="宋体"/>
          <w:color w:val="000000"/>
          <w:szCs w:val="21"/>
        </w:rPr>
        <w:t>①</w:t>
      </w:r>
      <w:r>
        <w:rPr>
          <w:rFonts w:ascii="宋体" w:hAnsi="宋体"/>
          <w:color w:val="000000"/>
          <w:szCs w:val="21"/>
        </w:rPr>
        <w:t>，</w:t>
      </w:r>
      <w:r>
        <w:rPr>
          <w:rFonts w:hint="eastAsia" w:ascii="宋体" w:hAnsi="宋体" w:cs="宋体"/>
          <w:color w:val="000000"/>
          <w:szCs w:val="21"/>
        </w:rPr>
        <w:t>②</w:t>
      </w:r>
      <w:r>
        <w:rPr>
          <w:rFonts w:ascii="宋体" w:hAnsi="宋体"/>
          <w:color w:val="000000"/>
          <w:szCs w:val="21"/>
        </w:rPr>
        <w:t>，</w:t>
      </w:r>
      <w:r>
        <w:rPr>
          <w:rFonts w:hint="eastAsia" w:ascii="宋体" w:hAnsi="宋体" w:cs="宋体"/>
          <w:color w:val="000000"/>
          <w:szCs w:val="21"/>
        </w:rPr>
        <w:t>③</w:t>
      </w:r>
      <w:r>
        <w:rPr>
          <w:rFonts w:ascii="宋体" w:hAnsi="宋体"/>
          <w:color w:val="000000"/>
          <w:szCs w:val="21"/>
        </w:rPr>
        <w:t>政策不重复计算。</w:t>
      </w:r>
    </w:p>
    <w:p>
      <w:pPr>
        <w:widowControl/>
        <w:adjustRightInd w:val="0"/>
        <w:snapToGrid w:val="0"/>
        <w:spacing w:line="360" w:lineRule="auto"/>
        <w:ind w:firstLine="420" w:firstLineChars="200"/>
        <w:rPr>
          <w:rFonts w:ascii="宋体" w:hAnsi="宋体"/>
          <w:color w:val="000000"/>
          <w:szCs w:val="21"/>
        </w:rPr>
      </w:pPr>
      <w:r>
        <w:rPr>
          <w:rFonts w:ascii="宋体" w:hAnsi="宋体"/>
          <w:color w:val="000000"/>
        </w:rPr>
        <w:t>采购人和代理机构根据财库【2019】9号文件规定，在指定平台网站查询核对投标产品主体节能、环境标志情况。</w:t>
      </w:r>
    </w:p>
    <w:p>
      <w:pPr>
        <w:adjustRightInd w:val="0"/>
        <w:snapToGrid w:val="0"/>
        <w:spacing w:line="360" w:lineRule="auto"/>
        <w:ind w:firstLine="422" w:firstLineChars="200"/>
        <w:rPr>
          <w:rFonts w:ascii="宋体" w:hAnsi="宋体"/>
          <w:b/>
          <w:color w:val="000000"/>
          <w:szCs w:val="21"/>
        </w:rPr>
      </w:pPr>
      <w:r>
        <w:rPr>
          <w:rFonts w:ascii="宋体" w:hAnsi="宋体"/>
          <w:b/>
          <w:color w:val="000000"/>
          <w:szCs w:val="21"/>
        </w:rPr>
        <w:t>3.5.3最终得分</w:t>
      </w:r>
    </w:p>
    <w:p>
      <w:pPr>
        <w:adjustRightInd w:val="0"/>
        <w:snapToGrid w:val="0"/>
        <w:spacing w:line="360" w:lineRule="auto"/>
        <w:ind w:firstLine="420" w:firstLineChars="200"/>
        <w:rPr>
          <w:rFonts w:ascii="宋体" w:hAnsi="宋体"/>
          <w:b/>
          <w:snapToGrid w:val="0"/>
          <w:color w:val="000000"/>
          <w:kern w:val="0"/>
          <w:szCs w:val="21"/>
        </w:rPr>
      </w:pPr>
      <w:r>
        <w:rPr>
          <w:rFonts w:ascii="宋体" w:hAnsi="宋体"/>
          <w:snapToGrid w:val="0"/>
          <w:color w:val="000000"/>
          <w:kern w:val="0"/>
          <w:szCs w:val="21"/>
        </w:rPr>
        <w:t>评分时保留小数点后1位小数，计算评分值时保留小数点后2位小数，由评标委员会当场统一计算。</w:t>
      </w:r>
    </w:p>
    <w:p>
      <w:pPr>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供应商的最终总得分为资信技术、报价</w:t>
      </w:r>
      <w:r>
        <w:rPr>
          <w:rFonts w:hint="eastAsia" w:ascii="宋体" w:hAnsi="宋体"/>
          <w:b/>
          <w:snapToGrid w:val="0"/>
          <w:color w:val="000000"/>
          <w:kern w:val="0"/>
          <w:szCs w:val="21"/>
        </w:rPr>
        <w:t>两</w:t>
      </w:r>
      <w:r>
        <w:rPr>
          <w:rFonts w:ascii="宋体" w:hAnsi="宋体"/>
          <w:b/>
          <w:snapToGrid w:val="0"/>
          <w:color w:val="000000"/>
          <w:kern w:val="0"/>
          <w:szCs w:val="21"/>
        </w:rPr>
        <w:t>部分得分的总和。</w:t>
      </w:r>
    </w:p>
    <w:p>
      <w:pPr>
        <w:tabs>
          <w:tab w:val="left" w:pos="735"/>
        </w:tabs>
        <w:adjustRightInd w:val="0"/>
        <w:snapToGrid w:val="0"/>
        <w:spacing w:line="360" w:lineRule="auto"/>
        <w:ind w:firstLine="422" w:firstLineChars="200"/>
        <w:rPr>
          <w:rFonts w:ascii="宋体" w:hAnsi="宋体"/>
          <w:b/>
          <w:snapToGrid w:val="0"/>
          <w:color w:val="000000"/>
          <w:kern w:val="0"/>
          <w:szCs w:val="21"/>
        </w:rPr>
      </w:pPr>
      <w:r>
        <w:rPr>
          <w:rFonts w:ascii="宋体" w:hAnsi="宋体"/>
          <w:b/>
          <w:snapToGrid w:val="0"/>
          <w:color w:val="000000"/>
          <w:kern w:val="0"/>
          <w:szCs w:val="21"/>
        </w:rPr>
        <w:t>报价是中标的一个重要因素，但最低报价不是中标的唯一依据。</w:t>
      </w:r>
    </w:p>
    <w:p>
      <w:pPr>
        <w:adjustRightInd w:val="0"/>
        <w:snapToGrid w:val="0"/>
        <w:spacing w:line="360" w:lineRule="auto"/>
        <w:ind w:firstLine="398" w:firstLineChars="200"/>
        <w:rPr>
          <w:rFonts w:ascii="宋体" w:hAnsi="宋体"/>
          <w:b/>
          <w:color w:val="000000"/>
          <w:spacing w:val="-6"/>
          <w:szCs w:val="21"/>
        </w:rPr>
      </w:pPr>
      <w:r>
        <w:rPr>
          <w:rFonts w:ascii="宋体" w:hAnsi="宋体"/>
          <w:b/>
          <w:color w:val="000000"/>
          <w:spacing w:val="-6"/>
          <w:szCs w:val="21"/>
        </w:rPr>
        <w:t>3.6完成评标报告，推荐中标候选人</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3.6.1评标委员会应根据评标情况和结果，向采购人提交评标报告。评标报告由评标委员会成员起草，经评标委员会三分之二以上的成员同意通过。评标委员会全体成员应在评标报告上签字确认，评标专家如有保留意见可以在评标报告中阐明。</w:t>
      </w: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3.6.2评标委员会根据综合评分对进入评分范围的投标文件综合评分由高到低进行排序，依次按采购文件规定的数量推荐中标候选人。评分相同时，报价低者优先。评分、报价均相同时，技术的分高者优先。评分、报价、技术的分均相同时，由评标委员会全体成员记名投票（不得弃权）决定排序。</w:t>
      </w:r>
    </w:p>
    <w:p>
      <w:pPr>
        <w:adjustRightInd w:val="0"/>
        <w:snapToGrid w:val="0"/>
        <w:spacing w:line="360" w:lineRule="auto"/>
        <w:ind w:firstLine="420" w:firstLineChars="200"/>
        <w:rPr>
          <w:rFonts w:ascii="宋体" w:hAnsi="宋体"/>
          <w:color w:val="000000"/>
          <w:kern w:val="1"/>
        </w:rPr>
      </w:pPr>
      <w:r>
        <w:rPr>
          <w:rFonts w:ascii="宋体" w:hAnsi="宋体"/>
          <w:color w:val="000000"/>
        </w:rPr>
        <w:t>3.6.3本项目中标候选人数量：1人。</w:t>
      </w:r>
    </w:p>
    <w:p>
      <w:pPr>
        <w:pStyle w:val="3"/>
        <w:snapToGrid w:val="0"/>
        <w:rPr>
          <w:rFonts w:ascii="宋体" w:hAnsi="宋体" w:eastAsia="宋体"/>
        </w:rPr>
      </w:pPr>
      <w:r>
        <w:rPr>
          <w:rFonts w:ascii="宋体" w:hAnsi="宋体" w:eastAsia="宋体"/>
          <w:szCs w:val="21"/>
        </w:rPr>
        <w:br w:type="page"/>
      </w:r>
      <w:bookmarkStart w:id="73" w:name="_Toc23258"/>
      <w:bookmarkStart w:id="74" w:name="_Toc211745570"/>
      <w:r>
        <w:rPr>
          <w:rFonts w:ascii="宋体" w:hAnsi="宋体" w:eastAsia="宋体"/>
        </w:rPr>
        <w:t>第六章  投标文件格式</w:t>
      </w:r>
      <w:bookmarkEnd w:id="68"/>
      <w:bookmarkEnd w:id="69"/>
      <w:bookmarkEnd w:id="73"/>
      <w:bookmarkEnd w:id="74"/>
    </w:p>
    <w:p>
      <w:pPr>
        <w:tabs>
          <w:tab w:val="left" w:pos="709"/>
        </w:tabs>
        <w:adjustRightInd w:val="0"/>
        <w:snapToGrid w:val="0"/>
        <w:spacing w:line="360" w:lineRule="auto"/>
        <w:ind w:firstLine="420" w:firstLineChars="200"/>
        <w:jc w:val="left"/>
        <w:rPr>
          <w:rFonts w:ascii="宋体" w:hAnsi="宋体"/>
          <w:b/>
          <w:bCs/>
          <w:color w:val="000000"/>
        </w:rPr>
      </w:pPr>
      <w:bookmarkStart w:id="75" w:name="_Toc31809531"/>
      <w:r>
        <w:rPr>
          <w:rFonts w:ascii="宋体" w:hAnsi="宋体"/>
          <w:color w:val="000000"/>
          <w:szCs w:val="21"/>
        </w:rPr>
        <w:br w:type="page"/>
      </w:r>
      <w:r>
        <w:rPr>
          <w:rFonts w:ascii="宋体" w:hAnsi="宋体"/>
          <w:b/>
          <w:bCs/>
          <w:color w:val="000000"/>
        </w:rPr>
        <w:t>一、投标文件封面示范</w:t>
      </w:r>
      <w:bookmarkEnd w:id="75"/>
    </w:p>
    <w:p>
      <w:pPr>
        <w:pStyle w:val="41"/>
        <w:spacing w:line="264" w:lineRule="auto"/>
        <w:jc w:val="center"/>
        <w:rPr>
          <w:rFonts w:hAnsi="宋体"/>
          <w:color w:val="000000"/>
          <w:sz w:val="36"/>
        </w:rPr>
      </w:pPr>
    </w:p>
    <w:p>
      <w:pPr>
        <w:pStyle w:val="41"/>
        <w:spacing w:line="264" w:lineRule="auto"/>
        <w:jc w:val="left"/>
        <w:rPr>
          <w:rFonts w:hAnsi="宋体"/>
          <w:b/>
          <w:snapToGrid w:val="0"/>
          <w:color w:val="000000"/>
          <w:kern w:val="0"/>
          <w:sz w:val="32"/>
          <w:szCs w:val="32"/>
        </w:rPr>
      </w:pPr>
      <w:r>
        <w:rPr>
          <w:rFonts w:hAnsi="宋体"/>
          <w:b/>
          <w:snapToGrid w:val="0"/>
          <w:color w:val="000000"/>
          <w:kern w:val="0"/>
          <w:sz w:val="32"/>
          <w:szCs w:val="32"/>
        </w:rPr>
        <w:t>项目名称：</w:t>
      </w:r>
    </w:p>
    <w:p>
      <w:pPr>
        <w:pStyle w:val="41"/>
        <w:spacing w:line="264" w:lineRule="auto"/>
        <w:jc w:val="left"/>
        <w:rPr>
          <w:rFonts w:hAnsi="宋体"/>
          <w:b/>
          <w:snapToGrid w:val="0"/>
          <w:color w:val="000000"/>
          <w:kern w:val="0"/>
          <w:sz w:val="32"/>
          <w:szCs w:val="32"/>
        </w:rPr>
      </w:pPr>
      <w:r>
        <w:rPr>
          <w:rFonts w:hAnsi="宋体"/>
          <w:b/>
          <w:snapToGrid w:val="0"/>
          <w:color w:val="000000"/>
          <w:kern w:val="0"/>
          <w:sz w:val="32"/>
          <w:szCs w:val="32"/>
        </w:rPr>
        <w:t>招标编号：</w:t>
      </w:r>
    </w:p>
    <w:p>
      <w:pPr>
        <w:pStyle w:val="41"/>
        <w:spacing w:line="264" w:lineRule="auto"/>
        <w:jc w:val="center"/>
        <w:rPr>
          <w:rFonts w:hAnsi="宋体"/>
          <w:b/>
          <w:color w:val="000000"/>
          <w:sz w:val="84"/>
        </w:rPr>
      </w:pPr>
    </w:p>
    <w:p>
      <w:pPr>
        <w:pStyle w:val="41"/>
        <w:spacing w:line="264" w:lineRule="auto"/>
        <w:jc w:val="center"/>
        <w:rPr>
          <w:rFonts w:hAnsi="宋体"/>
          <w:color w:val="000000"/>
          <w:sz w:val="28"/>
        </w:rPr>
      </w:pPr>
      <w:r>
        <w:rPr>
          <w:rFonts w:hAnsi="宋体"/>
          <w:b/>
          <w:color w:val="000000"/>
          <w:sz w:val="84"/>
        </w:rPr>
        <w:t>投 标 文 件</w:t>
      </w:r>
    </w:p>
    <w:p>
      <w:pPr>
        <w:pStyle w:val="41"/>
        <w:spacing w:line="264" w:lineRule="auto"/>
        <w:jc w:val="center"/>
        <w:rPr>
          <w:rFonts w:hAnsi="宋体"/>
          <w:color w:val="000000"/>
          <w:sz w:val="72"/>
        </w:rPr>
      </w:pPr>
      <w:r>
        <w:rPr>
          <w:rFonts w:hAnsi="宋体"/>
          <w:color w:val="000000"/>
          <w:sz w:val="72"/>
        </w:rPr>
        <w:t>（部分）</w:t>
      </w:r>
    </w:p>
    <w:p>
      <w:pPr>
        <w:pStyle w:val="41"/>
        <w:spacing w:line="264" w:lineRule="auto"/>
        <w:jc w:val="center"/>
        <w:rPr>
          <w:rFonts w:hAnsi="宋体"/>
          <w:color w:val="000000"/>
          <w:sz w:val="72"/>
        </w:rPr>
      </w:pPr>
    </w:p>
    <w:p>
      <w:pPr>
        <w:pStyle w:val="41"/>
        <w:spacing w:line="264" w:lineRule="auto"/>
        <w:jc w:val="center"/>
        <w:rPr>
          <w:rFonts w:hAnsi="宋体"/>
          <w:color w:val="000000"/>
          <w:sz w:val="72"/>
        </w:rPr>
      </w:pPr>
    </w:p>
    <w:p>
      <w:pPr>
        <w:pStyle w:val="41"/>
        <w:spacing w:before="240" w:after="240"/>
        <w:ind w:left="630"/>
        <w:jc w:val="left"/>
        <w:rPr>
          <w:rFonts w:hAnsi="宋体"/>
          <w:color w:val="000000"/>
          <w:sz w:val="30"/>
        </w:rPr>
      </w:pPr>
      <w:r>
        <w:rPr>
          <w:rFonts w:hAnsi="宋体"/>
          <w:color w:val="000000"/>
          <w:sz w:val="30"/>
        </w:rPr>
        <w:t>供应商</w:t>
      </w:r>
      <w:r>
        <w:rPr>
          <w:rFonts w:hint="eastAsia" w:hAnsi="宋体"/>
          <w:color w:val="000000"/>
          <w:sz w:val="30"/>
        </w:rPr>
        <w:t>：</w:t>
      </w:r>
      <w:r>
        <w:rPr>
          <w:rFonts w:hAnsi="宋体"/>
          <w:color w:val="000000"/>
          <w:sz w:val="30"/>
          <w:u w:val="single"/>
        </w:rPr>
        <w:t xml:space="preserve">          （盖供应商单位公章）           </w:t>
      </w:r>
    </w:p>
    <w:p>
      <w:pPr>
        <w:pStyle w:val="41"/>
        <w:spacing w:before="240" w:after="240"/>
        <w:ind w:left="630"/>
        <w:rPr>
          <w:rFonts w:hAnsi="宋体"/>
          <w:color w:val="000000"/>
          <w:sz w:val="30"/>
        </w:rPr>
      </w:pPr>
      <w:r>
        <w:rPr>
          <w:rFonts w:hAnsi="宋体"/>
          <w:color w:val="000000"/>
          <w:sz w:val="30"/>
        </w:rPr>
        <w:t>法定代表人</w:t>
      </w:r>
      <w:r>
        <w:rPr>
          <w:rFonts w:hint="eastAsia" w:hAnsi="宋体"/>
          <w:color w:val="000000"/>
          <w:sz w:val="30"/>
        </w:rPr>
        <w:t>：</w:t>
      </w:r>
      <w:r>
        <w:rPr>
          <w:rFonts w:hAnsi="宋体"/>
          <w:color w:val="000000"/>
          <w:sz w:val="30"/>
          <w:u w:val="single"/>
        </w:rPr>
        <w:t xml:space="preserve">  （签字或盖章）</w:t>
      </w:r>
      <w:r>
        <w:rPr>
          <w:rFonts w:hAnsi="宋体"/>
          <w:color w:val="000000"/>
          <w:sz w:val="30"/>
        </w:rPr>
        <w:t>或其委托代理人：</w:t>
      </w:r>
      <w:r>
        <w:rPr>
          <w:rFonts w:hAnsi="宋体"/>
          <w:color w:val="000000"/>
          <w:sz w:val="30"/>
          <w:u w:val="single"/>
        </w:rPr>
        <w:t xml:space="preserve">   （签字）</w:t>
      </w:r>
    </w:p>
    <w:p>
      <w:pPr>
        <w:pStyle w:val="41"/>
        <w:spacing w:before="240" w:after="240"/>
        <w:ind w:left="630"/>
        <w:rPr>
          <w:rFonts w:hAnsi="宋体"/>
          <w:color w:val="000000"/>
          <w:sz w:val="30"/>
        </w:rPr>
      </w:pPr>
      <w:r>
        <w:rPr>
          <w:rFonts w:hAnsi="宋体"/>
          <w:color w:val="000000"/>
          <w:sz w:val="30"/>
        </w:rPr>
        <w:t>日期：__________年_____月_____日</w:t>
      </w:r>
    </w:p>
    <w:p>
      <w:pPr>
        <w:pStyle w:val="41"/>
        <w:spacing w:before="240" w:after="240"/>
        <w:ind w:left="630"/>
        <w:rPr>
          <w:rFonts w:hAnsi="宋体"/>
          <w:color w:val="000000"/>
          <w:sz w:val="30"/>
        </w:rPr>
      </w:pPr>
    </w:p>
    <w:p>
      <w:pPr>
        <w:pStyle w:val="41"/>
        <w:spacing w:before="240" w:after="240"/>
        <w:ind w:left="630"/>
        <w:rPr>
          <w:rFonts w:hAnsi="宋体"/>
          <w:color w:val="000000"/>
          <w:sz w:val="30"/>
        </w:rPr>
      </w:pPr>
    </w:p>
    <w:p>
      <w:pPr>
        <w:pStyle w:val="41"/>
        <w:spacing w:before="240" w:after="240"/>
        <w:ind w:left="630"/>
        <w:rPr>
          <w:rFonts w:hAnsi="宋体"/>
          <w:color w:val="000000"/>
          <w:sz w:val="30"/>
        </w:rPr>
      </w:pPr>
    </w:p>
    <w:p>
      <w:pPr>
        <w:pStyle w:val="41"/>
        <w:spacing w:before="240" w:after="240"/>
        <w:ind w:left="630"/>
        <w:rPr>
          <w:rFonts w:hAnsi="宋体"/>
          <w:color w:val="000000"/>
          <w:sz w:val="30"/>
        </w:rPr>
      </w:pPr>
    </w:p>
    <w:p>
      <w:pPr>
        <w:adjustRightInd w:val="0"/>
        <w:snapToGri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说明：“部分”为资格文件、或商务技术文件部分、或报价文件部分。</w:t>
      </w:r>
    </w:p>
    <w:p>
      <w:pPr>
        <w:pStyle w:val="41"/>
        <w:tabs>
          <w:tab w:val="left" w:pos="285"/>
          <w:tab w:val="center" w:pos="4320"/>
        </w:tabs>
        <w:adjustRightInd w:val="0"/>
        <w:snapToGrid w:val="0"/>
        <w:spacing w:before="120" w:beforeLines="50" w:after="120" w:afterLines="50"/>
        <w:outlineLvl w:val="1"/>
        <w:rPr>
          <w:rFonts w:hAnsi="宋体"/>
          <w:snapToGrid w:val="0"/>
          <w:color w:val="000000"/>
          <w:kern w:val="0"/>
        </w:rPr>
      </w:pPr>
      <w:r>
        <w:rPr>
          <w:rFonts w:hAnsi="宋体"/>
          <w:snapToGrid w:val="0"/>
          <w:color w:val="000000"/>
          <w:kern w:val="0"/>
        </w:rPr>
        <w:br w:type="page"/>
      </w:r>
      <w:bookmarkStart w:id="76" w:name="_Toc31809532"/>
      <w:r>
        <w:rPr>
          <w:rFonts w:hAnsi="宋体"/>
          <w:b/>
          <w:bCs/>
          <w:color w:val="000000"/>
        </w:rPr>
        <w:t>二、资格文件部分建议格式</w:t>
      </w:r>
      <w:bookmarkEnd w:id="76"/>
    </w:p>
    <w:p>
      <w:pPr>
        <w:pStyle w:val="75"/>
        <w:numPr>
          <w:ilvl w:val="0"/>
          <w:numId w:val="23"/>
        </w:numPr>
        <w:shd w:val="clear" w:color="auto" w:fill="FFFFFF"/>
        <w:tabs>
          <w:tab w:val="left" w:pos="630"/>
          <w:tab w:val="left" w:pos="840"/>
          <w:tab w:val="left" w:pos="1050"/>
        </w:tabs>
        <w:adjustRightInd w:val="0"/>
        <w:snapToGrid w:val="0"/>
        <w:spacing w:before="0" w:beforeAutospacing="0" w:after="0" w:afterAutospacing="0" w:line="360" w:lineRule="auto"/>
        <w:ind w:hanging="5"/>
        <w:rPr>
          <w:b/>
          <w:bCs/>
          <w:color w:val="000000"/>
          <w:sz w:val="21"/>
          <w:szCs w:val="21"/>
        </w:rPr>
      </w:pPr>
      <w:r>
        <w:rPr>
          <w:b/>
          <w:bCs/>
          <w:color w:val="000000"/>
          <w:sz w:val="21"/>
          <w:szCs w:val="21"/>
        </w:rPr>
        <w:t>具有独立承担民事责任的能力：</w:t>
      </w:r>
    </w:p>
    <w:p>
      <w:pPr>
        <w:pStyle w:val="75"/>
        <w:tabs>
          <w:tab w:val="left" w:pos="630"/>
          <w:tab w:val="left" w:pos="840"/>
          <w:tab w:val="left" w:pos="1050"/>
        </w:tabs>
        <w:adjustRightInd w:val="0"/>
        <w:snapToGrid w:val="0"/>
        <w:spacing w:before="0" w:beforeAutospacing="0" w:after="0" w:afterAutospacing="0" w:line="360" w:lineRule="auto"/>
        <w:ind w:left="420"/>
        <w:rPr>
          <w:b/>
          <w:bCs/>
          <w:color w:val="000000"/>
          <w:sz w:val="21"/>
          <w:szCs w:val="21"/>
        </w:rPr>
      </w:pPr>
      <w:r>
        <w:rPr>
          <w:b/>
          <w:bCs/>
          <w:color w:val="000000"/>
          <w:sz w:val="21"/>
          <w:szCs w:val="21"/>
        </w:rPr>
        <w:t>供应商须在投标文件中出具符合以下情况的证明材料复印件（五选一）：</w:t>
      </w:r>
    </w:p>
    <w:p>
      <w:pPr>
        <w:pStyle w:val="75"/>
        <w:numPr>
          <w:ilvl w:val="0"/>
          <w:numId w:val="24"/>
        </w:numPr>
        <w:shd w:val="clear" w:color="auto" w:fill="FFFFFF"/>
        <w:tabs>
          <w:tab w:val="left" w:pos="312"/>
        </w:tabs>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如供应商是企业（包括合伙企业），提供在工商部门注册的有效“企业法人营业执照”或“营业执照”；</w:t>
      </w:r>
    </w:p>
    <w:p>
      <w:pPr>
        <w:pStyle w:val="75"/>
        <w:numPr>
          <w:ilvl w:val="0"/>
          <w:numId w:val="24"/>
        </w:numPr>
        <w:shd w:val="clear" w:color="auto" w:fill="FFFFFF"/>
        <w:tabs>
          <w:tab w:val="left" w:pos="312"/>
        </w:tabs>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如供应商是事业单位，提供有效的“事业单位法人证书”；</w:t>
      </w:r>
    </w:p>
    <w:p>
      <w:pPr>
        <w:pStyle w:val="75"/>
        <w:numPr>
          <w:ilvl w:val="0"/>
          <w:numId w:val="24"/>
        </w:numPr>
        <w:shd w:val="clear" w:color="auto" w:fill="FFFFFF"/>
        <w:tabs>
          <w:tab w:val="left" w:pos="312"/>
        </w:tabs>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如供应商是非企业专业服务机构的，提供执业许可证等证明文件；</w:t>
      </w:r>
    </w:p>
    <w:p>
      <w:pPr>
        <w:pStyle w:val="75"/>
        <w:numPr>
          <w:ilvl w:val="0"/>
          <w:numId w:val="24"/>
        </w:numPr>
        <w:shd w:val="clear" w:color="auto" w:fill="FFFFFF"/>
        <w:tabs>
          <w:tab w:val="left" w:pos="312"/>
        </w:tabs>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如供应商是个体工商户，提供有效的“个体工商户营业执照”；</w:t>
      </w:r>
    </w:p>
    <w:p>
      <w:pPr>
        <w:pStyle w:val="75"/>
        <w:numPr>
          <w:ilvl w:val="0"/>
          <w:numId w:val="24"/>
        </w:numPr>
        <w:shd w:val="clear" w:color="auto" w:fill="FFFFFF"/>
        <w:tabs>
          <w:tab w:val="left" w:pos="312"/>
        </w:tabs>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如供应商是自然人，提供有效的自然人身份证明（居民身份证正反面或公安机关出具的临时居民身份证正反面或港澳台胞证或护照）。</w:t>
      </w:r>
    </w:p>
    <w:p>
      <w:pPr>
        <w:pStyle w:val="75"/>
        <w:tabs>
          <w:tab w:val="left" w:pos="312"/>
        </w:tabs>
        <w:adjustRightInd w:val="0"/>
        <w:snapToGrid w:val="0"/>
        <w:spacing w:before="0" w:beforeAutospacing="0" w:after="0" w:afterAutospacing="0" w:line="360" w:lineRule="auto"/>
        <w:ind w:left="420" w:leftChars="200"/>
        <w:rPr>
          <w:b/>
          <w:bCs/>
          <w:color w:val="000000"/>
          <w:sz w:val="21"/>
          <w:szCs w:val="21"/>
        </w:rPr>
      </w:pPr>
      <w:r>
        <w:rPr>
          <w:b/>
          <w:bCs/>
          <w:color w:val="000000"/>
          <w:sz w:val="21"/>
          <w:szCs w:val="21"/>
        </w:rPr>
        <w:br w:type="page"/>
      </w:r>
    </w:p>
    <w:p>
      <w:pPr>
        <w:pStyle w:val="75"/>
        <w:numPr>
          <w:ilvl w:val="0"/>
          <w:numId w:val="23"/>
        </w:numPr>
        <w:shd w:val="clear" w:color="auto" w:fill="FFFFFF"/>
        <w:tabs>
          <w:tab w:val="left" w:pos="630"/>
          <w:tab w:val="left" w:pos="840"/>
          <w:tab w:val="left" w:pos="1050"/>
        </w:tabs>
        <w:adjustRightInd w:val="0"/>
        <w:snapToGrid w:val="0"/>
        <w:spacing w:before="0" w:beforeAutospacing="0" w:after="0" w:afterAutospacing="0" w:line="360" w:lineRule="auto"/>
        <w:ind w:hanging="5"/>
        <w:rPr>
          <w:b/>
          <w:bCs/>
          <w:color w:val="000000"/>
          <w:sz w:val="21"/>
          <w:szCs w:val="21"/>
        </w:rPr>
      </w:pPr>
      <w:r>
        <w:rPr>
          <w:b/>
          <w:bCs/>
          <w:color w:val="000000"/>
          <w:sz w:val="21"/>
          <w:szCs w:val="21"/>
        </w:rPr>
        <w:t>具有良好的商业信誉和健全的财务会计制度的证明材料：</w:t>
      </w:r>
    </w:p>
    <w:p>
      <w:pPr>
        <w:pStyle w:val="75"/>
        <w:adjustRightInd w:val="0"/>
        <w:snapToGrid w:val="0"/>
        <w:spacing w:before="0" w:beforeAutospacing="0" w:after="0" w:afterAutospacing="0" w:line="360" w:lineRule="auto"/>
        <w:ind w:left="420" w:leftChars="200"/>
        <w:rPr>
          <w:b/>
          <w:color w:val="000000"/>
          <w:spacing w:val="-6"/>
          <w:sz w:val="21"/>
          <w:szCs w:val="21"/>
        </w:rPr>
      </w:pPr>
      <w:r>
        <w:rPr>
          <w:b/>
          <w:color w:val="000000"/>
          <w:spacing w:val="-6"/>
          <w:sz w:val="21"/>
          <w:szCs w:val="21"/>
        </w:rPr>
        <w:t>供应商须在投标文件中出具符合以下情况的证明材料复印件（三选一）：</w:t>
      </w:r>
    </w:p>
    <w:p>
      <w:pPr>
        <w:pStyle w:val="75"/>
        <w:numPr>
          <w:ilvl w:val="0"/>
          <w:numId w:val="25"/>
        </w:numPr>
        <w:shd w:val="clear" w:color="auto" w:fill="FFFFFF"/>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供应商是法人的，应提供最近一个年度经审计的财务报告，包括资产负债表、利润表、现金流量表</w:t>
      </w:r>
      <w:r>
        <w:rPr>
          <w:rFonts w:hint="eastAsia"/>
          <w:b/>
          <w:bCs/>
          <w:color w:val="000000"/>
          <w:sz w:val="21"/>
          <w:szCs w:val="21"/>
        </w:rPr>
        <w:t>（</w:t>
      </w:r>
      <w:r>
        <w:rPr>
          <w:b/>
          <w:bCs/>
          <w:color w:val="000000"/>
          <w:sz w:val="21"/>
          <w:szCs w:val="21"/>
        </w:rPr>
        <w:t>执行《小企业会计准则》的提供资产负债表和利润表两张基本报表），未经审计的，提供资产负债表、利润表或损益表。</w:t>
      </w:r>
    </w:p>
    <w:p>
      <w:pPr>
        <w:pStyle w:val="75"/>
        <w:numPr>
          <w:ilvl w:val="0"/>
          <w:numId w:val="25"/>
        </w:numPr>
        <w:shd w:val="clear" w:color="auto" w:fill="FFFFFF"/>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其他组织和自然人如没有经审计的财务报告的，可以提供资产负债表、利润表、现金流量表。</w:t>
      </w:r>
    </w:p>
    <w:p>
      <w:pPr>
        <w:pStyle w:val="75"/>
        <w:numPr>
          <w:ilvl w:val="0"/>
          <w:numId w:val="25"/>
        </w:numPr>
        <w:shd w:val="clear" w:color="auto" w:fill="FFFFFF"/>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新成立不足一年的公司须出具情况说明。</w:t>
      </w:r>
    </w:p>
    <w:p>
      <w:pPr>
        <w:pStyle w:val="75"/>
        <w:adjustRightInd w:val="0"/>
        <w:snapToGrid w:val="0"/>
        <w:spacing w:before="0" w:beforeAutospacing="0" w:after="0" w:afterAutospacing="0" w:line="360" w:lineRule="auto"/>
        <w:ind w:left="420"/>
        <w:rPr>
          <w:b/>
          <w:bCs/>
          <w:color w:val="000000"/>
          <w:sz w:val="21"/>
          <w:szCs w:val="21"/>
        </w:rPr>
      </w:pPr>
      <w:r>
        <w:rPr>
          <w:b/>
          <w:bCs/>
          <w:color w:val="000000"/>
          <w:sz w:val="21"/>
          <w:szCs w:val="21"/>
        </w:rPr>
        <w:br w:type="page"/>
      </w:r>
    </w:p>
    <w:p>
      <w:pPr>
        <w:pStyle w:val="75"/>
        <w:numPr>
          <w:ilvl w:val="0"/>
          <w:numId w:val="23"/>
        </w:numPr>
        <w:shd w:val="clear" w:color="auto" w:fill="FFFFFF"/>
        <w:tabs>
          <w:tab w:val="left" w:pos="630"/>
          <w:tab w:val="left" w:pos="840"/>
          <w:tab w:val="left" w:pos="1050"/>
        </w:tabs>
        <w:adjustRightInd w:val="0"/>
        <w:snapToGrid w:val="0"/>
        <w:spacing w:before="0" w:beforeAutospacing="0" w:after="0" w:afterAutospacing="0" w:line="360" w:lineRule="auto"/>
        <w:ind w:hanging="5"/>
        <w:rPr>
          <w:b/>
          <w:bCs/>
          <w:color w:val="000000"/>
          <w:sz w:val="21"/>
          <w:szCs w:val="21"/>
        </w:rPr>
      </w:pPr>
      <w:r>
        <w:rPr>
          <w:b/>
          <w:bCs/>
          <w:color w:val="000000"/>
          <w:sz w:val="21"/>
          <w:szCs w:val="21"/>
        </w:rPr>
        <w:t>具有履行合同所必需的设备和专业技术能力：</w:t>
      </w:r>
    </w:p>
    <w:p>
      <w:pPr>
        <w:pStyle w:val="75"/>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供应商须在投标文件中出具具有履行合同所必需的设备和专业技术能力的《承诺函》；（由供应商根据本项目情况自定）</w:t>
      </w:r>
    </w:p>
    <w:p>
      <w:pPr>
        <w:pStyle w:val="75"/>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br w:type="page"/>
      </w:r>
    </w:p>
    <w:p>
      <w:pPr>
        <w:pStyle w:val="75"/>
        <w:numPr>
          <w:ilvl w:val="0"/>
          <w:numId w:val="23"/>
        </w:numPr>
        <w:shd w:val="clear" w:color="auto" w:fill="FFFFFF"/>
        <w:tabs>
          <w:tab w:val="left" w:pos="630"/>
          <w:tab w:val="left" w:pos="840"/>
          <w:tab w:val="left" w:pos="1050"/>
        </w:tabs>
        <w:adjustRightInd w:val="0"/>
        <w:snapToGrid w:val="0"/>
        <w:spacing w:before="0" w:beforeAutospacing="0" w:after="0" w:afterAutospacing="0" w:line="360" w:lineRule="auto"/>
        <w:ind w:hanging="5"/>
        <w:rPr>
          <w:b/>
          <w:bCs/>
          <w:color w:val="000000"/>
          <w:sz w:val="21"/>
          <w:szCs w:val="21"/>
        </w:rPr>
      </w:pPr>
      <w:r>
        <w:rPr>
          <w:b/>
          <w:bCs/>
          <w:color w:val="000000"/>
          <w:sz w:val="21"/>
          <w:szCs w:val="21"/>
        </w:rPr>
        <w:t>有依法缴纳税收和社会保障资金的良好记录：</w:t>
      </w:r>
    </w:p>
    <w:p>
      <w:pPr>
        <w:pStyle w:val="75"/>
        <w:adjustRightInd w:val="0"/>
        <w:snapToGrid w:val="0"/>
        <w:spacing w:before="0" w:beforeAutospacing="0" w:after="0" w:afterAutospacing="0" w:line="360" w:lineRule="auto"/>
        <w:ind w:left="420" w:leftChars="200"/>
        <w:rPr>
          <w:b/>
          <w:bCs/>
          <w:color w:val="000000"/>
          <w:sz w:val="21"/>
          <w:szCs w:val="21"/>
        </w:rPr>
      </w:pPr>
      <w:r>
        <w:rPr>
          <w:b/>
          <w:bCs/>
          <w:color w:val="000000"/>
          <w:sz w:val="21"/>
          <w:szCs w:val="21"/>
        </w:rPr>
        <w:t>供应商须在投标文件中同时出具满足以下要求的证明材料复印件：</w:t>
      </w:r>
    </w:p>
    <w:p>
      <w:pPr>
        <w:pStyle w:val="75"/>
        <w:numPr>
          <w:ilvl w:val="0"/>
          <w:numId w:val="26"/>
        </w:numPr>
        <w:shd w:val="clear" w:color="auto" w:fill="FFFFFF"/>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供应商须提供由税务部门出具的最近三个月内缴纳增值税和企业所得税的纳税证明。</w:t>
      </w: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adjustRightInd w:val="0"/>
        <w:snapToGrid w:val="0"/>
        <w:spacing w:before="0" w:beforeAutospacing="0" w:after="0" w:afterAutospacing="0" w:line="360" w:lineRule="auto"/>
        <w:ind w:left="420" w:leftChars="200"/>
        <w:rPr>
          <w:b/>
          <w:bCs/>
          <w:color w:val="000000"/>
          <w:sz w:val="21"/>
          <w:szCs w:val="21"/>
        </w:rPr>
      </w:pPr>
    </w:p>
    <w:p>
      <w:pPr>
        <w:pStyle w:val="75"/>
        <w:numPr>
          <w:ilvl w:val="0"/>
          <w:numId w:val="26"/>
        </w:numPr>
        <w:shd w:val="clear" w:color="auto" w:fill="FFFFFF"/>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供应商须提供最近三个月内缴纳社会保险的凭据（缴税付款凭证或社会保险缴纳证明）</w:t>
      </w:r>
    </w:p>
    <w:p>
      <w:pPr>
        <w:pStyle w:val="75"/>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依法免税或不需要缴纳社会保障资金的供应商，应提供相应文件证明其依法免税或不需要缴纳社会保障资金。</w:t>
      </w:r>
    </w:p>
    <w:p>
      <w:pPr>
        <w:pStyle w:val="75"/>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br w:type="page"/>
      </w:r>
    </w:p>
    <w:p>
      <w:pPr>
        <w:pStyle w:val="75"/>
        <w:numPr>
          <w:ilvl w:val="0"/>
          <w:numId w:val="23"/>
        </w:numPr>
        <w:shd w:val="clear" w:color="auto" w:fill="FFFFFF"/>
        <w:tabs>
          <w:tab w:val="left" w:pos="630"/>
          <w:tab w:val="left" w:pos="840"/>
          <w:tab w:val="left" w:pos="1050"/>
        </w:tabs>
        <w:adjustRightInd w:val="0"/>
        <w:snapToGrid w:val="0"/>
        <w:spacing w:before="0" w:beforeAutospacing="0" w:after="0" w:afterAutospacing="0" w:line="360" w:lineRule="auto"/>
        <w:ind w:hanging="5"/>
        <w:rPr>
          <w:b/>
          <w:bCs/>
          <w:color w:val="000000"/>
          <w:sz w:val="21"/>
          <w:szCs w:val="21"/>
        </w:rPr>
      </w:pPr>
      <w:r>
        <w:rPr>
          <w:b/>
          <w:bCs/>
          <w:color w:val="000000"/>
          <w:sz w:val="21"/>
          <w:szCs w:val="21"/>
        </w:rPr>
        <w:t>参加政府采购活动前三年内，在经营活动中没有重大违法记录：</w:t>
      </w:r>
    </w:p>
    <w:p>
      <w:pPr>
        <w:pStyle w:val="75"/>
        <w:adjustRightInd w:val="0"/>
        <w:snapToGrid w:val="0"/>
        <w:spacing w:before="0" w:beforeAutospacing="0" w:after="0" w:afterAutospacing="0" w:line="360" w:lineRule="auto"/>
        <w:ind w:firstLine="422" w:firstLineChars="200"/>
        <w:rPr>
          <w:b/>
          <w:bCs/>
          <w:color w:val="000000"/>
          <w:sz w:val="21"/>
          <w:szCs w:val="21"/>
        </w:rPr>
      </w:pPr>
      <w:r>
        <w:rPr>
          <w:b/>
          <w:bCs/>
          <w:color w:val="000000"/>
          <w:sz w:val="21"/>
          <w:szCs w:val="21"/>
        </w:rPr>
        <w:t>供应商须在投标文件中出具《声明函》。（参考格式如下）</w:t>
      </w:r>
    </w:p>
    <w:p>
      <w:pPr>
        <w:pStyle w:val="75"/>
        <w:adjustRightInd w:val="0"/>
        <w:snapToGrid w:val="0"/>
        <w:spacing w:before="0" w:beforeAutospacing="0" w:after="0" w:afterAutospacing="0" w:line="360" w:lineRule="auto"/>
        <w:rPr>
          <w:b/>
          <w:bCs/>
          <w:color w:val="000000"/>
          <w:sz w:val="21"/>
          <w:szCs w:val="21"/>
        </w:rPr>
      </w:pPr>
    </w:p>
    <w:p>
      <w:pPr>
        <w:snapToGrid w:val="0"/>
        <w:spacing w:line="360" w:lineRule="auto"/>
        <w:jc w:val="center"/>
        <w:rPr>
          <w:rFonts w:ascii="宋体" w:hAnsi="宋体"/>
          <w:b/>
          <w:bCs/>
          <w:color w:val="000000"/>
          <w:sz w:val="32"/>
          <w:szCs w:val="32"/>
        </w:rPr>
      </w:pPr>
      <w:r>
        <w:rPr>
          <w:rFonts w:ascii="宋体" w:hAnsi="宋体"/>
          <w:b/>
          <w:bCs/>
          <w:color w:val="000000"/>
          <w:sz w:val="32"/>
          <w:szCs w:val="32"/>
        </w:rPr>
        <w:t>声明函</w:t>
      </w:r>
    </w:p>
    <w:p>
      <w:pPr>
        <w:snapToGrid w:val="0"/>
        <w:spacing w:line="360" w:lineRule="auto"/>
        <w:rPr>
          <w:rFonts w:ascii="宋体" w:hAnsi="宋体"/>
          <w:color w:val="000000"/>
          <w:szCs w:val="21"/>
          <w:u w:val="single"/>
        </w:rPr>
      </w:pPr>
      <w:r>
        <w:rPr>
          <w:rFonts w:ascii="宋体" w:hAnsi="宋体"/>
          <w:color w:val="000000"/>
          <w:szCs w:val="21"/>
          <w:u w:val="single"/>
        </w:rPr>
        <w:t>（采购人）：</w:t>
      </w:r>
    </w:p>
    <w:p>
      <w:pPr>
        <w:snapToGrid w:val="0"/>
        <w:spacing w:line="360" w:lineRule="auto"/>
        <w:ind w:firstLine="420" w:firstLineChars="200"/>
        <w:rPr>
          <w:rFonts w:ascii="宋体" w:hAnsi="宋体"/>
          <w:color w:val="000000"/>
          <w:szCs w:val="21"/>
        </w:rPr>
      </w:pPr>
      <w:r>
        <w:rPr>
          <w:rFonts w:ascii="宋体" w:hAnsi="宋体"/>
          <w:color w:val="000000"/>
          <w:szCs w:val="21"/>
        </w:rPr>
        <w:t>我方</w:t>
      </w:r>
      <w:r>
        <w:rPr>
          <w:rFonts w:ascii="宋体" w:hAnsi="宋体"/>
          <w:color w:val="000000"/>
          <w:szCs w:val="21"/>
          <w:u w:val="single"/>
        </w:rPr>
        <w:t>（供应商）</w:t>
      </w:r>
      <w:r>
        <w:rPr>
          <w:rFonts w:ascii="宋体" w:hAnsi="宋体"/>
          <w:color w:val="000000"/>
          <w:szCs w:val="21"/>
        </w:rPr>
        <w:t>在参加政府采购活动前三年内，具有良好的商业信誉，依法缴纳税收和社会保障资金，</w:t>
      </w:r>
      <w:r>
        <w:rPr>
          <w:rFonts w:ascii="宋体" w:hAnsi="宋体"/>
          <w:color w:val="000000"/>
          <w:kern w:val="0"/>
          <w:szCs w:val="21"/>
        </w:rPr>
        <w:t>未被列入失信被执行人名单、重大税收违法案件当事人名单、政府采购严重违法失信行为记录名单，</w:t>
      </w:r>
      <w:r>
        <w:rPr>
          <w:rFonts w:ascii="宋体" w:hAnsi="宋体"/>
          <w:color w:val="000000"/>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ascii="宋体" w:hAnsi="宋体"/>
          <w:color w:val="000000"/>
          <w:kern w:val="0"/>
          <w:szCs w:val="21"/>
        </w:rPr>
        <w:t>。如有虚假，采购人可取消我方任何资格（投标/中标/签订合同），我方对此无任何异议。</w:t>
      </w:r>
    </w:p>
    <w:p>
      <w:pPr>
        <w:snapToGrid w:val="0"/>
        <w:spacing w:line="360" w:lineRule="auto"/>
        <w:ind w:firstLine="420" w:firstLineChars="200"/>
        <w:rPr>
          <w:rFonts w:ascii="宋体" w:hAnsi="宋体"/>
          <w:color w:val="000000"/>
          <w:szCs w:val="21"/>
        </w:rPr>
      </w:pPr>
      <w:r>
        <w:rPr>
          <w:rFonts w:ascii="宋体" w:hAnsi="宋体"/>
          <w:color w:val="000000"/>
          <w:szCs w:val="21"/>
        </w:rPr>
        <w:t>特此声明！</w:t>
      </w:r>
    </w:p>
    <w:p>
      <w:pPr>
        <w:snapToGrid w:val="0"/>
        <w:spacing w:line="360" w:lineRule="auto"/>
        <w:rPr>
          <w:rFonts w:ascii="宋体" w:hAnsi="宋体"/>
          <w:color w:val="000000"/>
        </w:rPr>
      </w:pPr>
    </w:p>
    <w:p>
      <w:pPr>
        <w:snapToGrid w:val="0"/>
        <w:spacing w:line="360" w:lineRule="auto"/>
        <w:rPr>
          <w:rFonts w:ascii="宋体" w:hAnsi="宋体"/>
          <w:color w:val="000000"/>
          <w:spacing w:val="20"/>
          <w:u w:val="single"/>
        </w:rPr>
      </w:pPr>
      <w:r>
        <w:rPr>
          <w:rFonts w:ascii="宋体" w:hAnsi="宋体"/>
          <w:color w:val="000000"/>
        </w:rPr>
        <w:t>供应商全称（盖单位公章）：</w:t>
      </w:r>
    </w:p>
    <w:p>
      <w:pPr>
        <w:snapToGrid w:val="0"/>
        <w:spacing w:line="360" w:lineRule="auto"/>
        <w:rPr>
          <w:rFonts w:ascii="宋体" w:hAnsi="宋体"/>
          <w:color w:val="000000"/>
          <w:spacing w:val="20"/>
          <w:u w:val="single"/>
        </w:rPr>
      </w:pPr>
      <w:r>
        <w:rPr>
          <w:rFonts w:ascii="宋体" w:hAnsi="宋体"/>
          <w:color w:val="000000"/>
        </w:rPr>
        <w:t>投标文件签署人（签字或盖章）：</w:t>
      </w:r>
    </w:p>
    <w:p>
      <w:pPr>
        <w:snapToGrid w:val="0"/>
        <w:spacing w:line="360" w:lineRule="auto"/>
        <w:rPr>
          <w:rFonts w:ascii="宋体" w:hAnsi="宋体"/>
          <w:color w:val="000000"/>
          <w:spacing w:val="20"/>
        </w:rPr>
      </w:pPr>
      <w:r>
        <w:rPr>
          <w:rFonts w:ascii="宋体" w:hAnsi="宋体"/>
          <w:color w:val="000000"/>
          <w:spacing w:val="20"/>
        </w:rPr>
        <w:t xml:space="preserve">日期：  </w:t>
      </w:r>
      <w:r>
        <w:rPr>
          <w:rFonts w:ascii="宋体" w:hAnsi="宋体"/>
          <w:color w:val="000000"/>
        </w:rPr>
        <w:t xml:space="preserve">年 </w:t>
      </w:r>
      <w:r>
        <w:rPr>
          <w:rFonts w:hint="eastAsia" w:ascii="宋体" w:hAnsi="宋体"/>
          <w:color w:val="000000"/>
        </w:rPr>
        <w:t xml:space="preserve"> </w:t>
      </w:r>
      <w:r>
        <w:rPr>
          <w:rFonts w:ascii="宋体" w:hAnsi="宋体"/>
          <w:color w:val="000000"/>
        </w:rPr>
        <w:t xml:space="preserve"> 月  日</w:t>
      </w:r>
    </w:p>
    <w:p>
      <w:pPr>
        <w:spacing w:line="360" w:lineRule="auto"/>
        <w:rPr>
          <w:rFonts w:ascii="宋体" w:hAnsi="宋体"/>
          <w:b/>
          <w:color w:val="000000"/>
        </w:rPr>
      </w:pPr>
      <w:r>
        <w:rPr>
          <w:rFonts w:ascii="宋体" w:hAnsi="宋体"/>
          <w:color w:val="000000"/>
        </w:rPr>
        <w:br w:type="page"/>
      </w:r>
      <w:r>
        <w:rPr>
          <w:rFonts w:ascii="宋体" w:hAnsi="宋体"/>
          <w:b/>
          <w:color w:val="000000"/>
        </w:rPr>
        <w:t>三、商务技术文件</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（1）投标函；</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（2）供应商简介、供应商基本情况表；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（3）法定代表人资格证明书及法定代表人授权书，同时须附法定代表人和授权委托代表的有效身份证复印件（法定代表人直接参加投标并对相应文件签字的，只需提供前者）；</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color w:val="000000"/>
          <w:szCs w:val="21"/>
        </w:rPr>
        <w:t>（4）采购清单</w:t>
      </w:r>
      <w:r>
        <w:rPr>
          <w:rFonts w:hint="eastAsia" w:ascii="宋体" w:hAnsi="宋体"/>
          <w:snapToGrid w:val="0"/>
          <w:color w:val="000000"/>
          <w:kern w:val="0"/>
          <w:szCs w:val="21"/>
        </w:rPr>
        <w:t>；</w:t>
      </w:r>
    </w:p>
    <w:p>
      <w:pPr>
        <w:adjustRightInd w:val="0"/>
        <w:snapToGrid w:val="0"/>
        <w:spacing w:line="360" w:lineRule="auto"/>
        <w:ind w:firstLine="420" w:firstLineChars="200"/>
        <w:jc w:val="left"/>
        <w:rPr>
          <w:rFonts w:ascii="宋体" w:hAnsi="宋体" w:cs="仿宋_GB2312"/>
          <w:color w:val="000000"/>
          <w:kern w:val="0"/>
          <w:szCs w:val="21"/>
          <w:lang w:val="zh-CN"/>
        </w:rPr>
      </w:pPr>
      <w:r>
        <w:rPr>
          <w:rFonts w:hint="eastAsia" w:ascii="宋体" w:hAnsi="宋体"/>
          <w:snapToGrid w:val="0"/>
          <w:color w:val="000000"/>
          <w:kern w:val="0"/>
          <w:szCs w:val="21"/>
        </w:rPr>
        <w:t>（5）技术偏离表：供应商在投标文</w:t>
      </w:r>
      <w:r>
        <w:rPr>
          <w:rFonts w:hint="eastAsia" w:ascii="宋体" w:hAnsi="宋体"/>
          <w:color w:val="000000"/>
          <w:szCs w:val="21"/>
        </w:rPr>
        <w:t>件技术偏离说明表</w:t>
      </w:r>
      <w:r>
        <w:rPr>
          <w:rFonts w:hint="eastAsia" w:ascii="宋体" w:hAnsi="宋体" w:cs="仿宋_GB2312"/>
          <w:color w:val="000000"/>
          <w:szCs w:val="21"/>
        </w:rPr>
        <w:t>中，</w:t>
      </w:r>
      <w:r>
        <w:rPr>
          <w:rFonts w:hint="eastAsia" w:ascii="宋体" w:hAnsi="宋体" w:cs="仿宋_GB2312"/>
          <w:color w:val="000000"/>
          <w:kern w:val="0"/>
          <w:szCs w:val="21"/>
          <w:lang w:val="zh-CN"/>
        </w:rPr>
        <w:t>应对</w:t>
      </w:r>
      <w:r>
        <w:rPr>
          <w:rFonts w:hint="eastAsia" w:ascii="宋体" w:hAnsi="宋体" w:cs="仿宋_GB2312"/>
          <w:color w:val="000000"/>
          <w:szCs w:val="21"/>
        </w:rPr>
        <w:t>项目技术规范和服务要求</w:t>
      </w:r>
      <w:r>
        <w:rPr>
          <w:rFonts w:hint="eastAsia" w:ascii="宋体" w:hAnsi="宋体" w:cs="仿宋_GB2312"/>
          <w:color w:val="000000"/>
          <w:kern w:val="0"/>
          <w:szCs w:val="21"/>
          <w:lang w:val="zh-CN"/>
        </w:rPr>
        <w:t>中所提出各项要求进行答复、说明和解释。如果供应商在技术偏离表中注明无偏离，评标结束后、签订采购合同前又认为其实际产品与投标技术需求不一致的，视为供应商在投标有效期内对其投标文件进行了实质性修改，其投标将被追认为无效。</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（6）商务条款偏离表；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（7）廉政承诺书；</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（8）中标服务费承诺书；</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s="宋体"/>
          <w:bCs/>
          <w:color w:val="000000"/>
          <w:szCs w:val="21"/>
        </w:rPr>
        <w:t>（9）</w:t>
      </w:r>
      <w:r>
        <w:rPr>
          <w:rFonts w:hint="eastAsia" w:ascii="宋体" w:hAnsi="宋体"/>
          <w:color w:val="000000"/>
          <w:szCs w:val="21"/>
        </w:rPr>
        <w:t>供应商相关证书：具有有效的ISO9001</w:t>
      </w:r>
      <w:r>
        <w:rPr>
          <w:rFonts w:ascii="宋体" w:hAnsi="宋体"/>
          <w:color w:val="000000"/>
          <w:szCs w:val="21"/>
        </w:rPr>
        <w:t>质量管理体系认证</w:t>
      </w:r>
      <w:r>
        <w:rPr>
          <w:rFonts w:hint="eastAsia" w:ascii="宋体" w:hAnsi="宋体"/>
          <w:color w:val="000000"/>
          <w:szCs w:val="21"/>
        </w:rPr>
        <w:t>证书、</w:t>
      </w:r>
      <w:r>
        <w:rPr>
          <w:rFonts w:ascii="宋体" w:hAnsi="宋体"/>
          <w:color w:val="000000"/>
          <w:szCs w:val="21"/>
        </w:rPr>
        <w:t>ISO14001环境</w:t>
      </w:r>
      <w:r>
        <w:rPr>
          <w:rFonts w:hint="eastAsia" w:ascii="宋体" w:hAnsi="宋体"/>
          <w:color w:val="000000"/>
          <w:szCs w:val="21"/>
        </w:rPr>
        <w:t>管理</w:t>
      </w:r>
      <w:r>
        <w:rPr>
          <w:rFonts w:ascii="宋体" w:hAnsi="宋体"/>
          <w:color w:val="000000"/>
          <w:szCs w:val="21"/>
        </w:rPr>
        <w:t>体系认证</w:t>
      </w:r>
      <w:r>
        <w:rPr>
          <w:rFonts w:hint="eastAsia" w:ascii="宋体" w:hAnsi="宋体"/>
          <w:color w:val="000000"/>
          <w:szCs w:val="21"/>
        </w:rPr>
        <w:t>证书、ISO45001职业健康管理体系认证证书、电子与智能化工程专业承包资质证书，如有提供证书复印件；</w:t>
      </w:r>
    </w:p>
    <w:p>
      <w:pPr>
        <w:adjustRightInd w:val="0"/>
        <w:snapToGrid w:val="0"/>
        <w:spacing w:line="360" w:lineRule="auto"/>
        <w:ind w:firstLine="420" w:firstLineChars="200"/>
        <w:jc w:val="left"/>
        <w:rPr>
          <w:rFonts w:hint="eastAsia" w:ascii="宋体" w:hAnsi="宋体"/>
          <w:snapToGrid w:val="0"/>
          <w:color w:val="000000"/>
          <w:kern w:val="0"/>
          <w:szCs w:val="21"/>
        </w:rPr>
      </w:pPr>
      <w:r>
        <w:rPr>
          <w:rFonts w:hint="eastAsia" w:ascii="宋体" w:hAnsi="宋体"/>
          <w:snapToGrid w:val="0"/>
          <w:color w:val="000000"/>
          <w:kern w:val="0"/>
          <w:szCs w:val="21"/>
        </w:rPr>
        <w:t>（10）产品证书和检测报告：</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1）医护对讲系统具有</w:t>
      </w:r>
      <w:r>
        <w:rPr>
          <w:rFonts w:hint="eastAsia" w:ascii="宋体" w:hAnsi="宋体" w:cs="宋体"/>
          <w:color w:val="000000"/>
          <w:kern w:val="0"/>
          <w:szCs w:val="21"/>
        </w:rPr>
        <w:t>拾音器处理技术软件著作权证书</w:t>
      </w:r>
      <w:r>
        <w:rPr>
          <w:rFonts w:hint="eastAsia" w:ascii="宋体" w:hAnsi="宋体"/>
          <w:color w:val="000000"/>
          <w:szCs w:val="21"/>
        </w:rPr>
        <w:t>，提供证书复印件；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2）提供移动护理工作站通过质检局备案的企业产品标准证明文件复印件；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3）提供移动护理工作站推车的抗振动、碰撞检测报告复印；</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4）所投移动护理PDA设备具有第三方检测检测机构出具的符合GB9706.1-2007医用电气设备安全通用要求检测报告复印件；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5）所投移动护理PDA设备制造商具备中国合格评定国家认可委员会实验室认可证书，提供证书复印件；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（11）成功案例：供应商已完成同类医院智能化系统项目的案例，提供合同和竣工验收报告复印件；</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（12）技术方案：</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1）对需建设系统现状、业务系统布局的了解程度、对本项目方案总体设计情况，是否切合实际的系统规划，及系统部署方案的可行性、安全性等；</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2）提供深化设计系统图和具体解决方案；</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3）提供与已有各系统无缝对接方案：</w:t>
      </w:r>
      <w:r>
        <w:rPr>
          <w:rFonts w:hint="eastAsia" w:ascii="宋体" w:hAnsi="宋体" w:cs="宋体"/>
          <w:color w:val="000000"/>
          <w:szCs w:val="21"/>
        </w:rPr>
        <w:t>需提供对接方案（技术实现的详细说明和软件界面截图）和能够与原一期厂家对接成功证明资料（可以是厂家证明资料或以往用户成功对接案例证明资料或供应商能够证明对接成功的证明资料）；</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4）具体实施计划：包括设备供货、验货、安装调试、试运行、测试、系统管理培训、系统运行维护培训等内容，以及组织机构情况、工作时间进度表、工作程序和步骤、管理和协调方法、关键步骤的思路和要点等；</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5）培训方案：包含培训目标、培训形式与内容、培训对象、培训计划；</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color w:val="000000"/>
          <w:szCs w:val="21"/>
          <w:lang w:val="zh-CN"/>
        </w:rPr>
        <w:t>售后服务：</w:t>
      </w:r>
      <w:r>
        <w:rPr>
          <w:rFonts w:hint="eastAsia" w:ascii="宋体" w:hAnsi="宋体"/>
          <w:color w:val="000000"/>
          <w:szCs w:val="21"/>
        </w:rPr>
        <w:t>投标人提供的售后服务方案、售后服务承诺的可行性、完整性以及服务承诺落实的保障措施，维护期内外的后续技术支持和维护能力情况以及对服务承诺的保障措施；投标人承诺所投商品在保修期内发生故障时的响应时间及到达现场实施维修时间及对服务承诺的保障措施；</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7）项目人员配置情况：本项目拟项目经理具有建造师证书，</w:t>
      </w:r>
      <w:r>
        <w:rPr>
          <w:rFonts w:hint="eastAsia" w:ascii="宋体" w:hAnsi="宋体"/>
          <w:color w:val="000000"/>
          <w:szCs w:val="21"/>
          <w:lang w:val="zh-CN"/>
        </w:rPr>
        <w:t>提</w:t>
      </w:r>
      <w:r>
        <w:rPr>
          <w:rFonts w:hint="eastAsia" w:ascii="宋体" w:hAnsi="宋体"/>
          <w:color w:val="000000"/>
          <w:szCs w:val="21"/>
        </w:rPr>
        <w:t>供</w:t>
      </w:r>
      <w:r>
        <w:rPr>
          <w:rFonts w:hint="eastAsia" w:ascii="宋体" w:hAnsi="宋体"/>
          <w:color w:val="000000"/>
          <w:szCs w:val="21"/>
          <w:lang w:val="zh-CN"/>
        </w:rPr>
        <w:t>证书复印件及在本单位在职近6个月的社保证明材料</w:t>
      </w:r>
      <w:r>
        <w:rPr>
          <w:rFonts w:hint="eastAsia" w:ascii="宋体" w:hAnsi="宋体"/>
          <w:color w:val="000000"/>
          <w:szCs w:val="21"/>
        </w:rPr>
        <w:t>；技术负责人具有建筑电气（建筑智能化）中级及以上工程师证书，</w:t>
      </w:r>
      <w:r>
        <w:rPr>
          <w:rFonts w:hint="eastAsia" w:ascii="宋体" w:hAnsi="宋体"/>
          <w:color w:val="000000"/>
          <w:szCs w:val="21"/>
          <w:lang w:val="zh-CN"/>
        </w:rPr>
        <w:t>提证书复印件及在本单位的社保证明材料；</w:t>
      </w:r>
      <w:r>
        <w:rPr>
          <w:rFonts w:hint="eastAsia" w:ascii="宋体" w:hAnsi="宋体" w:cs="仿宋_GB2312"/>
          <w:color w:val="000000"/>
          <w:szCs w:val="21"/>
        </w:rPr>
        <w:t>项目组其它实施人员专业人员素质、技术能力、专业分布、经验等情况，提供人员证书复印件和</w:t>
      </w:r>
      <w:r>
        <w:rPr>
          <w:rFonts w:hint="eastAsia" w:ascii="宋体" w:hAnsi="宋体"/>
          <w:color w:val="000000"/>
          <w:szCs w:val="21"/>
          <w:lang w:val="zh-CN"/>
        </w:rPr>
        <w:t>在本单位的社保证明材料；</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rPr>
        <w:t>13）节能、环保：所投产品取得节能产品和环境标志产品认证证书的，提供认证证书复印件加盖投标供应商公章；</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（14）供应商认为有必要提供的其它文件。</w:t>
      </w:r>
    </w:p>
    <w:p>
      <w:pPr>
        <w:adjustRightInd w:val="0"/>
        <w:snapToGrid w:val="0"/>
        <w:spacing w:line="360" w:lineRule="auto"/>
        <w:ind w:firstLine="480" w:firstLineChars="200"/>
        <w:jc w:val="left"/>
        <w:rPr>
          <w:rFonts w:ascii="宋体" w:hAnsi="宋体"/>
          <w:snapToGrid w:val="0"/>
          <w:color w:val="000000"/>
          <w:kern w:val="0"/>
          <w:sz w:val="24"/>
        </w:rPr>
      </w:pPr>
    </w:p>
    <w:p>
      <w:pPr>
        <w:adjustRightInd w:val="0"/>
        <w:snapToGrid w:val="0"/>
        <w:spacing w:line="360" w:lineRule="auto"/>
        <w:ind w:firstLine="422" w:firstLineChars="200"/>
        <w:jc w:val="center"/>
        <w:rPr>
          <w:rFonts w:ascii="宋体" w:hAnsi="宋体"/>
          <w:b/>
          <w:color w:val="000000"/>
          <w:szCs w:val="21"/>
        </w:rPr>
      </w:pPr>
      <w:r>
        <w:rPr>
          <w:rFonts w:ascii="宋体" w:hAnsi="宋体"/>
          <w:b/>
          <w:color w:val="000000"/>
          <w:szCs w:val="21"/>
        </w:rPr>
        <w:br w:type="page"/>
      </w:r>
      <w:r>
        <w:rPr>
          <w:rFonts w:ascii="宋体" w:hAnsi="宋体"/>
          <w:b/>
          <w:color w:val="000000"/>
          <w:szCs w:val="21"/>
        </w:rPr>
        <w:t>1、投标函</w:t>
      </w:r>
    </w:p>
    <w:p>
      <w:pPr>
        <w:pStyle w:val="41"/>
        <w:adjustRightInd w:val="0"/>
        <w:snapToGrid w:val="0"/>
        <w:spacing w:line="300" w:lineRule="auto"/>
        <w:rPr>
          <w:rFonts w:hAnsi="宋体"/>
          <w:color w:val="000000"/>
        </w:rPr>
      </w:pPr>
      <w:r>
        <w:rPr>
          <w:rFonts w:hAnsi="宋体"/>
          <w:color w:val="000000"/>
          <w:u w:val="single"/>
        </w:rPr>
        <w:t>（采购人单位名称）</w:t>
      </w:r>
      <w:r>
        <w:rPr>
          <w:rFonts w:hAnsi="宋体"/>
          <w:color w:val="000000"/>
        </w:rPr>
        <w:t>：</w:t>
      </w:r>
    </w:p>
    <w:p>
      <w:pPr>
        <w:pStyle w:val="41"/>
        <w:adjustRightInd w:val="0"/>
        <w:snapToGrid w:val="0"/>
        <w:spacing w:line="300" w:lineRule="auto"/>
        <w:rPr>
          <w:rFonts w:hAnsi="宋体"/>
          <w:color w:val="000000"/>
        </w:rPr>
      </w:pPr>
      <w:r>
        <w:rPr>
          <w:rFonts w:hAnsi="宋体"/>
          <w:color w:val="000000"/>
          <w:u w:val="single"/>
        </w:rPr>
        <w:t>浙江国际招（投）标公司</w:t>
      </w:r>
      <w:r>
        <w:rPr>
          <w:rFonts w:hAnsi="宋体"/>
          <w:color w:val="000000"/>
        </w:rPr>
        <w:t>：</w:t>
      </w:r>
    </w:p>
    <w:p>
      <w:pPr>
        <w:pStyle w:val="41"/>
        <w:adjustRightInd w:val="0"/>
        <w:snapToGrid w:val="0"/>
        <w:spacing w:line="300" w:lineRule="auto"/>
        <w:ind w:firstLine="411" w:firstLineChars="196"/>
        <w:rPr>
          <w:rFonts w:hAnsi="宋体"/>
          <w:color w:val="000000"/>
        </w:rPr>
      </w:pPr>
      <w:r>
        <w:rPr>
          <w:rFonts w:hAnsi="宋体"/>
          <w:color w:val="000000"/>
        </w:rPr>
        <w:t>（供应商全称）参加贵方组织的（项目名称）（招标项目编号）招标的有关活动，并对（项目名称）进行投标。为此我方：</w:t>
      </w:r>
    </w:p>
    <w:p>
      <w:pPr>
        <w:pStyle w:val="41"/>
        <w:spacing w:line="420" w:lineRule="exact"/>
        <w:ind w:firstLine="420" w:firstLineChars="200"/>
        <w:rPr>
          <w:rFonts w:hAnsi="宋体" w:cs="宋体"/>
          <w:color w:val="000000"/>
        </w:rPr>
      </w:pPr>
      <w:r>
        <w:rPr>
          <w:rFonts w:hint="eastAsia" w:hAnsi="宋体" w:cs="宋体"/>
          <w:color w:val="000000"/>
        </w:rPr>
        <w:t>1、我方同意在供应商编制和提交投标文件须知规定的开标日期起遵守本投标书中的承诺且在投标有效期满之前均具有约束力。</w:t>
      </w:r>
    </w:p>
    <w:p>
      <w:pPr>
        <w:pStyle w:val="41"/>
        <w:spacing w:line="420" w:lineRule="exact"/>
        <w:ind w:firstLine="420" w:firstLineChars="200"/>
        <w:rPr>
          <w:rFonts w:hAnsi="宋体" w:cs="宋体"/>
          <w:color w:val="000000"/>
        </w:rPr>
      </w:pPr>
      <w:r>
        <w:rPr>
          <w:rFonts w:hint="eastAsia" w:hAnsi="宋体" w:cs="宋体"/>
          <w:color w:val="000000"/>
        </w:rPr>
        <w:t>2、我方承诺已经具备《中华人民共和国政府采购法》中规定的参加政府采购活动的供应商应当具备的条件：</w:t>
      </w:r>
    </w:p>
    <w:p>
      <w:pPr>
        <w:pStyle w:val="41"/>
        <w:spacing w:line="420" w:lineRule="exact"/>
        <w:ind w:firstLine="420" w:firstLineChars="200"/>
        <w:rPr>
          <w:rFonts w:hAnsi="宋体" w:cs="宋体"/>
          <w:color w:val="000000"/>
        </w:rPr>
      </w:pPr>
      <w:r>
        <w:rPr>
          <w:rFonts w:hint="eastAsia" w:hAnsi="宋体" w:cs="宋体"/>
          <w:color w:val="000000"/>
        </w:rPr>
        <w:t>(1)具有独立承担民事责任的能力；</w:t>
      </w:r>
    </w:p>
    <w:p>
      <w:pPr>
        <w:pStyle w:val="41"/>
        <w:spacing w:line="420" w:lineRule="exact"/>
        <w:ind w:firstLine="420" w:firstLineChars="200"/>
        <w:rPr>
          <w:rFonts w:hAnsi="宋体" w:cs="宋体"/>
          <w:color w:val="000000"/>
        </w:rPr>
      </w:pPr>
      <w:r>
        <w:rPr>
          <w:rFonts w:hint="eastAsia" w:hAnsi="宋体" w:cs="宋体"/>
          <w:color w:val="000000"/>
        </w:rPr>
        <w:t>(2)遵守国家法律、行政法规，具有良好的信誉和商业道德；</w:t>
      </w:r>
    </w:p>
    <w:p>
      <w:pPr>
        <w:pStyle w:val="41"/>
        <w:spacing w:line="420" w:lineRule="exact"/>
        <w:ind w:firstLine="420" w:firstLineChars="200"/>
        <w:rPr>
          <w:rFonts w:hAnsi="宋体" w:cs="宋体"/>
          <w:color w:val="000000"/>
        </w:rPr>
      </w:pPr>
      <w:r>
        <w:rPr>
          <w:rFonts w:hint="eastAsia" w:hAnsi="宋体" w:cs="宋体"/>
          <w:color w:val="000000"/>
        </w:rPr>
        <w:t>(3)具有履行合同的能力和良好的履行合同记录；</w:t>
      </w:r>
    </w:p>
    <w:p>
      <w:pPr>
        <w:pStyle w:val="41"/>
        <w:spacing w:line="420" w:lineRule="exact"/>
        <w:ind w:firstLine="420" w:firstLineChars="200"/>
        <w:rPr>
          <w:rFonts w:hAnsi="宋体" w:cs="宋体"/>
          <w:color w:val="000000"/>
        </w:rPr>
      </w:pPr>
      <w:r>
        <w:rPr>
          <w:rFonts w:hint="eastAsia" w:hAnsi="宋体" w:cs="宋体"/>
          <w:color w:val="000000"/>
        </w:rPr>
        <w:t>(4)良好的资金、财务状况；</w:t>
      </w:r>
    </w:p>
    <w:p>
      <w:pPr>
        <w:pStyle w:val="41"/>
        <w:spacing w:line="420" w:lineRule="exact"/>
        <w:ind w:firstLine="420" w:firstLineChars="200"/>
        <w:rPr>
          <w:rFonts w:hAnsi="宋体" w:cs="宋体"/>
          <w:color w:val="000000"/>
        </w:rPr>
      </w:pPr>
      <w:r>
        <w:rPr>
          <w:rFonts w:hint="eastAsia" w:hAnsi="宋体" w:cs="宋体"/>
          <w:color w:val="000000"/>
        </w:rPr>
        <w:t>(5)没有违反政府采购法规、政策的记录；</w:t>
      </w:r>
    </w:p>
    <w:p>
      <w:pPr>
        <w:pStyle w:val="41"/>
        <w:spacing w:line="420" w:lineRule="exact"/>
        <w:ind w:firstLine="420" w:firstLineChars="200"/>
        <w:rPr>
          <w:rFonts w:hAnsi="宋体" w:cs="宋体"/>
          <w:color w:val="000000"/>
        </w:rPr>
      </w:pPr>
      <w:r>
        <w:rPr>
          <w:rFonts w:hint="eastAsia" w:hAnsi="宋体" w:cs="宋体"/>
          <w:color w:val="000000"/>
        </w:rPr>
        <w:t>(6)没有发生重大经济纠纷和走私犯罪记录。</w:t>
      </w:r>
    </w:p>
    <w:p>
      <w:pPr>
        <w:pStyle w:val="41"/>
        <w:spacing w:line="420" w:lineRule="exact"/>
        <w:ind w:firstLine="420" w:firstLineChars="200"/>
        <w:rPr>
          <w:rFonts w:hAnsi="宋体" w:cs="宋体"/>
          <w:color w:val="000000"/>
        </w:rPr>
      </w:pPr>
      <w:r>
        <w:rPr>
          <w:rFonts w:hint="eastAsia" w:hAnsi="宋体" w:cs="宋体"/>
          <w:color w:val="000000"/>
        </w:rPr>
        <w:t>3、提供编制和提交投标文件须知规定的全部投标文件，</w:t>
      </w:r>
    </w:p>
    <w:p>
      <w:pPr>
        <w:pStyle w:val="41"/>
        <w:spacing w:line="420" w:lineRule="exact"/>
        <w:ind w:firstLine="422" w:firstLineChars="200"/>
        <w:rPr>
          <w:rFonts w:hAnsi="宋体" w:cs="宋体"/>
          <w:b/>
          <w:color w:val="000000"/>
        </w:rPr>
      </w:pPr>
      <w:r>
        <w:rPr>
          <w:rFonts w:hint="eastAsia" w:hAnsi="宋体" w:cs="宋体"/>
          <w:b/>
          <w:color w:val="000000"/>
        </w:rPr>
        <w:t>包括电子加密标书（后缀格式为.jmbs）</w:t>
      </w:r>
      <w:r>
        <w:rPr>
          <w:rFonts w:hint="eastAsia" w:hAnsi="宋体" w:cs="宋体"/>
          <w:b/>
          <w:color w:val="000000"/>
          <w:u w:val="single"/>
        </w:rPr>
        <w:t xml:space="preserve">  一   </w:t>
      </w:r>
      <w:r>
        <w:rPr>
          <w:rFonts w:hint="eastAsia" w:hAnsi="宋体" w:cs="宋体"/>
          <w:b/>
          <w:color w:val="000000"/>
        </w:rPr>
        <w:t>份，</w:t>
      </w:r>
      <w:r>
        <w:rPr>
          <w:rFonts w:hint="eastAsia" w:hAnsi="宋体"/>
          <w:b/>
          <w:color w:val="000000"/>
          <w:szCs w:val="21"/>
        </w:rPr>
        <w:t>以介质存储的数据电文形式的备份投标文件</w:t>
      </w:r>
      <w:r>
        <w:rPr>
          <w:rFonts w:hint="eastAsia" w:hAnsi="宋体" w:cs="宋体"/>
          <w:b/>
          <w:color w:val="000000"/>
        </w:rPr>
        <w:t>（后缀格式为.bfbs）</w:t>
      </w:r>
      <w:r>
        <w:rPr>
          <w:rFonts w:hint="eastAsia" w:hAnsi="宋体" w:cs="宋体"/>
          <w:b/>
          <w:color w:val="000000"/>
          <w:u w:val="single"/>
        </w:rPr>
        <w:t xml:space="preserve">   一  </w:t>
      </w:r>
      <w:r>
        <w:rPr>
          <w:rFonts w:hint="eastAsia" w:hAnsi="宋体" w:cs="宋体"/>
          <w:b/>
          <w:color w:val="000000"/>
        </w:rPr>
        <w:t>份；</w:t>
      </w:r>
      <w:r>
        <w:rPr>
          <w:rFonts w:hint="eastAsia" w:hAnsi="宋体"/>
          <w:b/>
          <w:color w:val="000000"/>
          <w:szCs w:val="21"/>
        </w:rPr>
        <w:t>纸质备份投标文件</w:t>
      </w:r>
      <w:r>
        <w:rPr>
          <w:rFonts w:hint="eastAsia" w:hAnsi="宋体" w:cs="宋体"/>
          <w:b/>
          <w:color w:val="000000"/>
          <w:u w:val="single"/>
        </w:rPr>
        <w:t xml:space="preserve">  三  </w:t>
      </w:r>
      <w:r>
        <w:rPr>
          <w:rFonts w:hint="eastAsia" w:hAnsi="宋体" w:cs="宋体"/>
          <w:b/>
          <w:color w:val="000000"/>
        </w:rPr>
        <w:t>份</w:t>
      </w:r>
    </w:p>
    <w:p>
      <w:pPr>
        <w:pStyle w:val="41"/>
        <w:spacing w:line="420" w:lineRule="exact"/>
        <w:ind w:firstLine="420" w:firstLineChars="200"/>
        <w:rPr>
          <w:rFonts w:hAnsi="宋体" w:cs="宋体"/>
          <w:color w:val="000000"/>
        </w:rPr>
      </w:pPr>
      <w:r>
        <w:rPr>
          <w:rFonts w:hint="eastAsia" w:hAnsi="宋体" w:cs="宋体"/>
          <w:color w:val="000000"/>
        </w:rPr>
        <w:t>4、我方完全理解贵方不一定要接受最低价的投标。</w:t>
      </w:r>
    </w:p>
    <w:p>
      <w:pPr>
        <w:pStyle w:val="41"/>
        <w:spacing w:line="420" w:lineRule="exact"/>
        <w:ind w:firstLine="420" w:firstLineChars="200"/>
        <w:rPr>
          <w:rFonts w:hAnsi="宋体" w:cs="宋体"/>
          <w:color w:val="000000"/>
        </w:rPr>
      </w:pPr>
      <w:r>
        <w:rPr>
          <w:rFonts w:hint="eastAsia" w:hAnsi="宋体" w:cs="宋体"/>
          <w:color w:val="000000"/>
        </w:rPr>
        <w:t>5、我方愿意向贵方提供任何与该项投标有关的数据、情况和技术资料。若贵方需要，我方愿意提供我方作出的一切承诺的证明材料。</w:t>
      </w:r>
    </w:p>
    <w:p>
      <w:pPr>
        <w:pStyle w:val="41"/>
        <w:spacing w:line="420" w:lineRule="exact"/>
        <w:ind w:firstLine="420" w:firstLineChars="200"/>
        <w:rPr>
          <w:rFonts w:hAnsi="宋体" w:cs="宋体"/>
          <w:color w:val="000000"/>
        </w:rPr>
      </w:pPr>
      <w:r>
        <w:rPr>
          <w:rFonts w:hint="eastAsia" w:hAnsi="宋体" w:cs="宋体"/>
          <w:color w:val="000000"/>
        </w:rPr>
        <w:t>6、我方已详细审核全部采购文件，包括采购文件修改书(如果有)、参考资料及有关附件，确认无误。</w:t>
      </w:r>
    </w:p>
    <w:p>
      <w:pPr>
        <w:pStyle w:val="41"/>
        <w:spacing w:line="420" w:lineRule="exact"/>
        <w:ind w:firstLine="420" w:firstLineChars="200"/>
        <w:rPr>
          <w:rFonts w:hAnsi="宋体" w:cs="宋体"/>
          <w:color w:val="000000"/>
        </w:rPr>
      </w:pPr>
      <w:r>
        <w:rPr>
          <w:rFonts w:hint="eastAsia" w:hAnsi="宋体" w:cs="宋体"/>
          <w:color w:val="000000"/>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41"/>
        <w:spacing w:line="420" w:lineRule="exact"/>
        <w:ind w:firstLine="420" w:firstLineChars="200"/>
        <w:rPr>
          <w:rFonts w:hAnsi="宋体" w:cs="宋体"/>
          <w:color w:val="000000"/>
        </w:rPr>
      </w:pPr>
      <w:r>
        <w:rPr>
          <w:rFonts w:hint="eastAsia" w:hAnsi="宋体" w:cs="宋体"/>
          <w:color w:val="000000"/>
        </w:rPr>
        <w:t>a)提供虚假材料谋取中标、成交的；</w:t>
      </w:r>
    </w:p>
    <w:p>
      <w:pPr>
        <w:pStyle w:val="41"/>
        <w:spacing w:line="420" w:lineRule="exact"/>
        <w:ind w:firstLine="420" w:firstLineChars="200"/>
        <w:rPr>
          <w:rFonts w:hAnsi="宋体" w:cs="宋体"/>
          <w:color w:val="000000"/>
        </w:rPr>
      </w:pPr>
      <w:r>
        <w:rPr>
          <w:rFonts w:hint="eastAsia" w:hAnsi="宋体" w:cs="宋体"/>
          <w:color w:val="000000"/>
        </w:rPr>
        <w:t>b)采取不正当手段诋毁、排挤其他供应商的；</w:t>
      </w:r>
    </w:p>
    <w:p>
      <w:pPr>
        <w:pStyle w:val="41"/>
        <w:spacing w:line="420" w:lineRule="exact"/>
        <w:ind w:firstLine="420" w:firstLineChars="200"/>
        <w:rPr>
          <w:rFonts w:hAnsi="宋体" w:cs="宋体"/>
          <w:color w:val="000000"/>
        </w:rPr>
      </w:pPr>
      <w:r>
        <w:rPr>
          <w:rFonts w:hint="eastAsia" w:hAnsi="宋体" w:cs="宋体"/>
          <w:color w:val="000000"/>
        </w:rPr>
        <w:t>c)与采购人、其它供应商或者采购代理机构恶意串通的；</w:t>
      </w:r>
    </w:p>
    <w:p>
      <w:pPr>
        <w:pStyle w:val="41"/>
        <w:spacing w:line="420" w:lineRule="exact"/>
        <w:ind w:firstLine="420" w:firstLineChars="200"/>
        <w:rPr>
          <w:rFonts w:hAnsi="宋体" w:cs="宋体"/>
          <w:color w:val="000000"/>
        </w:rPr>
      </w:pPr>
      <w:r>
        <w:rPr>
          <w:rFonts w:hint="eastAsia" w:hAnsi="宋体" w:cs="宋体"/>
          <w:color w:val="000000"/>
        </w:rPr>
        <w:t>d)向采购人、采购代理机构行贿或者提供其他不正当利益的；</w:t>
      </w:r>
    </w:p>
    <w:p>
      <w:pPr>
        <w:pStyle w:val="41"/>
        <w:spacing w:line="420" w:lineRule="exact"/>
        <w:ind w:firstLine="420" w:firstLineChars="200"/>
        <w:rPr>
          <w:rFonts w:hAnsi="宋体" w:cs="宋体"/>
          <w:color w:val="000000"/>
        </w:rPr>
      </w:pPr>
      <w:r>
        <w:rPr>
          <w:rFonts w:hint="eastAsia" w:hAnsi="宋体" w:cs="宋体"/>
          <w:color w:val="000000"/>
        </w:rPr>
        <w:t>e)在招标采购过程中与采购人进行协商谈判的；</w:t>
      </w:r>
    </w:p>
    <w:p>
      <w:pPr>
        <w:pStyle w:val="41"/>
        <w:spacing w:line="420" w:lineRule="exact"/>
        <w:ind w:firstLine="420" w:firstLineChars="200"/>
        <w:rPr>
          <w:rFonts w:hAnsi="宋体" w:cs="宋体"/>
          <w:color w:val="000000"/>
        </w:rPr>
      </w:pPr>
      <w:r>
        <w:rPr>
          <w:rFonts w:hint="eastAsia" w:hAnsi="宋体" w:cs="宋体"/>
          <w:color w:val="000000"/>
        </w:rPr>
        <w:t>f)拒绝有关部门监督检查或提供虚假情况的。</w:t>
      </w:r>
    </w:p>
    <w:p>
      <w:pPr>
        <w:pStyle w:val="41"/>
        <w:spacing w:line="420" w:lineRule="exact"/>
        <w:ind w:firstLine="420" w:firstLineChars="200"/>
        <w:rPr>
          <w:rFonts w:hAnsi="宋体" w:cs="宋体"/>
          <w:color w:val="000000"/>
        </w:rPr>
      </w:pPr>
      <w:r>
        <w:rPr>
          <w:rFonts w:hint="eastAsia" w:hAnsi="宋体" w:cs="宋体"/>
          <w:color w:val="000000"/>
        </w:rPr>
        <w:t>供应商有前款第a)至e)项情形之一的，中标、成交无效。</w:t>
      </w:r>
    </w:p>
    <w:p>
      <w:pPr>
        <w:pStyle w:val="41"/>
        <w:adjustRightInd w:val="0"/>
        <w:snapToGrid w:val="0"/>
        <w:spacing w:line="300" w:lineRule="auto"/>
        <w:ind w:firstLine="480"/>
        <w:rPr>
          <w:rFonts w:hAnsi="宋体"/>
          <w:color w:val="000000"/>
        </w:rPr>
      </w:pPr>
    </w:p>
    <w:p>
      <w:pPr>
        <w:pStyle w:val="41"/>
        <w:adjustRightInd w:val="0"/>
        <w:snapToGrid w:val="0"/>
        <w:spacing w:line="300" w:lineRule="auto"/>
        <w:ind w:firstLine="480"/>
        <w:rPr>
          <w:rFonts w:hAnsi="宋体"/>
          <w:color w:val="000000"/>
          <w:u w:val="single"/>
        </w:rPr>
      </w:pPr>
      <w:r>
        <w:rPr>
          <w:rFonts w:hAnsi="宋体"/>
          <w:color w:val="000000"/>
        </w:rPr>
        <w:t>供应商全称（盖单位公章）：</w:t>
      </w:r>
    </w:p>
    <w:p>
      <w:pPr>
        <w:pStyle w:val="41"/>
        <w:adjustRightInd w:val="0"/>
        <w:snapToGrid w:val="0"/>
        <w:spacing w:line="300" w:lineRule="auto"/>
        <w:ind w:firstLine="480"/>
        <w:rPr>
          <w:rFonts w:hAnsi="宋体"/>
          <w:color w:val="000000"/>
          <w:u w:val="single"/>
        </w:rPr>
      </w:pPr>
      <w:r>
        <w:rPr>
          <w:rFonts w:hAnsi="宋体"/>
          <w:color w:val="000000"/>
        </w:rPr>
        <w:t>投标文件签署人（签字或盖章）：</w:t>
      </w:r>
    </w:p>
    <w:p>
      <w:pPr>
        <w:pStyle w:val="41"/>
        <w:adjustRightInd w:val="0"/>
        <w:snapToGrid w:val="0"/>
        <w:spacing w:line="300" w:lineRule="auto"/>
        <w:ind w:firstLine="480"/>
        <w:rPr>
          <w:rFonts w:hAnsi="宋体"/>
          <w:color w:val="000000"/>
          <w:u w:val="single"/>
        </w:rPr>
      </w:pPr>
      <w:r>
        <w:rPr>
          <w:rFonts w:hAnsi="宋体"/>
          <w:color w:val="000000"/>
        </w:rPr>
        <w:t xml:space="preserve">日期：  </w:t>
      </w:r>
      <w:r>
        <w:rPr>
          <w:rFonts w:hAnsi="宋体"/>
          <w:color w:val="000000"/>
          <w:kern w:val="0"/>
        </w:rPr>
        <w:t>年  月  日</w:t>
      </w:r>
    </w:p>
    <w:p>
      <w:pPr>
        <w:pStyle w:val="41"/>
        <w:adjustRightInd w:val="0"/>
        <w:snapToGrid w:val="0"/>
        <w:spacing w:line="300" w:lineRule="auto"/>
        <w:ind w:firstLine="480"/>
        <w:rPr>
          <w:rFonts w:hAnsi="宋体"/>
          <w:color w:val="000000"/>
        </w:rPr>
      </w:pPr>
      <w:r>
        <w:rPr>
          <w:rFonts w:hAnsi="宋体"/>
          <w:color w:val="000000"/>
        </w:rPr>
        <w:t>单位地址：</w:t>
      </w:r>
    </w:p>
    <w:p>
      <w:pPr>
        <w:pStyle w:val="41"/>
        <w:adjustRightInd w:val="0"/>
        <w:snapToGrid w:val="0"/>
        <w:spacing w:line="300" w:lineRule="auto"/>
        <w:ind w:firstLine="480"/>
        <w:rPr>
          <w:rFonts w:hAnsi="宋体"/>
          <w:color w:val="000000"/>
        </w:rPr>
      </w:pPr>
      <w:r>
        <w:rPr>
          <w:rFonts w:hAnsi="宋体"/>
          <w:color w:val="000000"/>
        </w:rPr>
        <w:t>邮编：</w:t>
      </w:r>
    </w:p>
    <w:p>
      <w:pPr>
        <w:pStyle w:val="41"/>
        <w:adjustRightInd w:val="0"/>
        <w:snapToGrid w:val="0"/>
        <w:spacing w:line="300" w:lineRule="auto"/>
        <w:ind w:firstLine="480"/>
        <w:rPr>
          <w:rFonts w:hAnsi="宋体"/>
          <w:color w:val="000000"/>
        </w:rPr>
      </w:pPr>
      <w:r>
        <w:rPr>
          <w:rFonts w:hAnsi="宋体"/>
          <w:color w:val="000000"/>
        </w:rPr>
        <w:t>电话：</w:t>
      </w:r>
    </w:p>
    <w:p>
      <w:pPr>
        <w:pStyle w:val="41"/>
        <w:adjustRightInd w:val="0"/>
        <w:snapToGrid w:val="0"/>
        <w:spacing w:line="300" w:lineRule="auto"/>
        <w:ind w:firstLine="480"/>
        <w:rPr>
          <w:rFonts w:hAnsi="宋体"/>
          <w:color w:val="000000"/>
          <w:u w:val="single"/>
        </w:rPr>
      </w:pPr>
      <w:r>
        <w:rPr>
          <w:rFonts w:hAnsi="宋体"/>
          <w:color w:val="000000"/>
        </w:rPr>
        <w:t>传真：</w:t>
      </w:r>
    </w:p>
    <w:p>
      <w:pPr>
        <w:adjustRightInd w:val="0"/>
        <w:snapToGrid w:val="0"/>
        <w:spacing w:line="360" w:lineRule="auto"/>
        <w:ind w:firstLine="422" w:firstLineChars="200"/>
        <w:jc w:val="left"/>
        <w:rPr>
          <w:rFonts w:ascii="宋体" w:hAnsi="宋体"/>
          <w:b/>
          <w:color w:val="000000"/>
          <w:szCs w:val="21"/>
        </w:rPr>
      </w:pPr>
      <w:r>
        <w:rPr>
          <w:rFonts w:ascii="宋体" w:hAnsi="宋体"/>
          <w:b/>
          <w:bCs/>
          <w:color w:val="000000"/>
          <w:szCs w:val="21"/>
        </w:rPr>
        <w:br w:type="page"/>
      </w:r>
      <w:r>
        <w:rPr>
          <w:rFonts w:ascii="宋体" w:hAnsi="宋体"/>
          <w:b/>
          <w:color w:val="000000"/>
          <w:szCs w:val="21"/>
        </w:rPr>
        <w:t>2.供应商简介、供应商基本情况表；</w:t>
      </w:r>
    </w:p>
    <w:p>
      <w:pPr>
        <w:spacing w:line="240" w:lineRule="atLeast"/>
        <w:jc w:val="center"/>
        <w:rPr>
          <w:rFonts w:ascii="宋体" w:hAnsi="宋体"/>
          <w:b/>
          <w:color w:val="000000"/>
          <w:sz w:val="32"/>
          <w:szCs w:val="32"/>
        </w:rPr>
      </w:pPr>
      <w:r>
        <w:rPr>
          <w:rFonts w:ascii="宋体" w:hAnsi="宋体"/>
          <w:b/>
          <w:color w:val="000000"/>
          <w:sz w:val="32"/>
          <w:szCs w:val="32"/>
        </w:rPr>
        <w:t>供应商基本情况表</w:t>
      </w:r>
    </w:p>
    <w:tbl>
      <w:tblPr>
        <w:tblStyle w:val="8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693"/>
        <w:gridCol w:w="1948"/>
        <w:gridCol w:w="682"/>
        <w:gridCol w:w="68"/>
        <w:gridCol w:w="869"/>
        <w:gridCol w:w="1154"/>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单位名称 </w:t>
            </w: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单位地址 </w:t>
            </w:r>
          </w:p>
        </w:tc>
        <w:tc>
          <w:tcPr>
            <w:tcW w:w="3515" w:type="dxa"/>
            <w:gridSpan w:val="5"/>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联系电话 </w:t>
            </w: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联系人</w:t>
            </w:r>
          </w:p>
        </w:tc>
        <w:tc>
          <w:tcPr>
            <w:tcW w:w="3515" w:type="dxa"/>
            <w:gridSpan w:val="5"/>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成立时间 </w:t>
            </w: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注册资金（万元） </w:t>
            </w:r>
          </w:p>
        </w:tc>
        <w:tc>
          <w:tcPr>
            <w:tcW w:w="750" w:type="dxa"/>
            <w:gridSpan w:val="2"/>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2023" w:type="dxa"/>
            <w:gridSpan w:val="2"/>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固定资产（万元） </w:t>
            </w:r>
          </w:p>
        </w:tc>
        <w:tc>
          <w:tcPr>
            <w:tcW w:w="742"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709"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法人代表 </w:t>
            </w: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技术负责人 </w:t>
            </w:r>
          </w:p>
        </w:tc>
        <w:tc>
          <w:tcPr>
            <w:tcW w:w="3515" w:type="dxa"/>
            <w:gridSpan w:val="5"/>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restart"/>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资质等级情况 </w:t>
            </w: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资质名称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颁发部门 </w:t>
            </w:r>
          </w:p>
        </w:tc>
        <w:tc>
          <w:tcPr>
            <w:tcW w:w="1619" w:type="dxa"/>
            <w:gridSpan w:val="3"/>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资质等级 </w:t>
            </w:r>
          </w:p>
        </w:tc>
        <w:tc>
          <w:tcPr>
            <w:tcW w:w="1896" w:type="dxa"/>
            <w:gridSpan w:val="2"/>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颁发时间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continue"/>
            <w:noWrap w:val="0"/>
            <w:vAlign w:val="center"/>
          </w:tcPr>
          <w:p>
            <w:pPr>
              <w:widowControl/>
              <w:jc w:val="left"/>
              <w:rPr>
                <w:rFonts w:ascii="宋体" w:hAnsi="宋体"/>
                <w:color w:val="000000"/>
                <w:kern w:val="0"/>
                <w:szCs w:val="21"/>
              </w:rPr>
            </w:pP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619" w:type="dxa"/>
            <w:gridSpan w:val="3"/>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896" w:type="dxa"/>
            <w:gridSpan w:val="2"/>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09" w:type="dxa"/>
            <w:vMerge w:val="continue"/>
            <w:noWrap w:val="0"/>
            <w:vAlign w:val="center"/>
          </w:tcPr>
          <w:p>
            <w:pPr>
              <w:widowControl/>
              <w:jc w:val="left"/>
              <w:rPr>
                <w:rFonts w:ascii="宋体" w:hAnsi="宋体"/>
                <w:color w:val="000000"/>
                <w:kern w:val="0"/>
                <w:szCs w:val="21"/>
              </w:rPr>
            </w:pPr>
          </w:p>
        </w:tc>
        <w:tc>
          <w:tcPr>
            <w:tcW w:w="1693"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948"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619" w:type="dxa"/>
            <w:gridSpan w:val="3"/>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c>
          <w:tcPr>
            <w:tcW w:w="1896" w:type="dxa"/>
            <w:gridSpan w:val="2"/>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032" w:type="dxa"/>
            <w:gridSpan w:val="4"/>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供应商近三年有无不良记录或因招投标违规涉及司法诉讼情况 </w:t>
            </w:r>
          </w:p>
        </w:tc>
        <w:tc>
          <w:tcPr>
            <w:tcW w:w="2833" w:type="dxa"/>
            <w:gridSpan w:val="4"/>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有（   ），无（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709" w:type="dxa"/>
            <w:noWrap w:val="0"/>
            <w:vAlign w:val="center"/>
          </w:tcPr>
          <w:p>
            <w:pPr>
              <w:adjustRightInd w:val="0"/>
              <w:snapToGrid w:val="0"/>
              <w:spacing w:before="100" w:beforeAutospacing="1" w:after="100" w:afterAutospacing="1"/>
              <w:rPr>
                <w:rFonts w:ascii="宋体" w:hAnsi="宋体"/>
                <w:color w:val="000000"/>
                <w:kern w:val="0"/>
                <w:szCs w:val="21"/>
              </w:rPr>
            </w:pPr>
            <w:r>
              <w:rPr>
                <w:rFonts w:ascii="宋体" w:hAnsi="宋体"/>
                <w:color w:val="000000"/>
                <w:kern w:val="0"/>
                <w:szCs w:val="21"/>
              </w:rPr>
              <w:t>供应商</w:t>
            </w:r>
            <w:r>
              <w:rPr>
                <w:rFonts w:ascii="宋体" w:hAnsi="宋体"/>
                <w:color w:val="000000"/>
                <w:szCs w:val="21"/>
              </w:rPr>
              <w:t>简介</w:t>
            </w:r>
          </w:p>
        </w:tc>
        <w:tc>
          <w:tcPr>
            <w:tcW w:w="7156" w:type="dxa"/>
            <w:gridSpan w:val="7"/>
            <w:noWrap w:val="0"/>
            <w:vAlign w:val="center"/>
          </w:tcPr>
          <w:p>
            <w:pPr>
              <w:widowControl/>
              <w:adjustRightInd w:val="0"/>
              <w:snapToGrid w:val="0"/>
              <w:spacing w:before="100" w:beforeAutospacing="1" w:after="100" w:afterAutospacing="1"/>
              <w:jc w:val="center"/>
              <w:rPr>
                <w:rFonts w:ascii="宋体" w:hAnsi="宋体"/>
                <w:color w:val="000000"/>
                <w:kern w:val="0"/>
                <w:szCs w:val="21"/>
              </w:rPr>
            </w:pPr>
          </w:p>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w:t>
            </w:r>
          </w:p>
          <w:p>
            <w:pPr>
              <w:adjustRightInd w:val="0"/>
              <w:snapToGrid w:val="0"/>
              <w:spacing w:before="100" w:beforeAutospacing="1" w:after="100" w:afterAutospacing="1"/>
              <w:jc w:val="center"/>
              <w:rPr>
                <w:rFonts w:ascii="宋体" w:hAns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jc w:val="center"/>
        </w:trPr>
        <w:tc>
          <w:tcPr>
            <w:tcW w:w="1709" w:type="dxa"/>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其他有竞争力 </w:t>
            </w:r>
          </w:p>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的说明 </w:t>
            </w:r>
          </w:p>
        </w:tc>
        <w:tc>
          <w:tcPr>
            <w:tcW w:w="7156" w:type="dxa"/>
            <w:gridSpan w:val="7"/>
            <w:noWrap w:val="0"/>
            <w:vAlign w:val="center"/>
          </w:tcPr>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p>
            <w:pPr>
              <w:widowControl/>
              <w:adjustRightInd w:val="0"/>
              <w:snapToGrid w:val="0"/>
              <w:spacing w:before="100" w:beforeAutospacing="1" w:after="100" w:afterAutospacing="1"/>
              <w:jc w:val="center"/>
              <w:rPr>
                <w:rFonts w:ascii="宋体" w:hAnsi="宋体"/>
                <w:color w:val="000000"/>
                <w:kern w:val="0"/>
                <w:szCs w:val="21"/>
              </w:rPr>
            </w:pPr>
            <w:r>
              <w:rPr>
                <w:rFonts w:ascii="宋体" w:hAnsi="宋体"/>
                <w:color w:val="000000"/>
                <w:kern w:val="0"/>
                <w:szCs w:val="21"/>
              </w:rPr>
              <w:t xml:space="preserve">  </w:t>
            </w:r>
          </w:p>
        </w:tc>
      </w:tr>
    </w:tbl>
    <w:p>
      <w:pPr>
        <w:autoSpaceDE w:val="0"/>
        <w:autoSpaceDN w:val="0"/>
        <w:adjustRightInd w:val="0"/>
        <w:snapToGrid w:val="0"/>
        <w:spacing w:line="360" w:lineRule="auto"/>
        <w:rPr>
          <w:rFonts w:ascii="宋体" w:hAnsi="宋体"/>
          <w:color w:val="000000"/>
        </w:rPr>
      </w:pPr>
    </w:p>
    <w:p>
      <w:pPr>
        <w:autoSpaceDE w:val="0"/>
        <w:autoSpaceDN w:val="0"/>
        <w:adjustRightInd w:val="0"/>
        <w:snapToGrid w:val="0"/>
        <w:spacing w:line="360" w:lineRule="auto"/>
        <w:rPr>
          <w:rFonts w:ascii="宋体" w:hAnsi="宋体"/>
          <w:color w:val="000000"/>
          <w:szCs w:val="21"/>
          <w:lang w:val="zh-CN"/>
        </w:rPr>
      </w:pPr>
      <w:r>
        <w:rPr>
          <w:rFonts w:ascii="宋体" w:hAnsi="宋体"/>
          <w:color w:val="000000"/>
        </w:rPr>
        <w:t>说明：1、</w:t>
      </w:r>
      <w:r>
        <w:rPr>
          <w:rFonts w:ascii="宋体" w:hAnsi="宋体"/>
          <w:color w:val="000000"/>
          <w:szCs w:val="21"/>
          <w:lang w:val="zh-CN"/>
        </w:rPr>
        <w:t>附企业</w:t>
      </w:r>
      <w:r>
        <w:rPr>
          <w:rFonts w:ascii="宋体" w:hAnsi="宋体"/>
          <w:color w:val="000000"/>
        </w:rPr>
        <w:t>加盖公章的营业执照副本、相关资质类证书复印件</w:t>
      </w:r>
      <w:r>
        <w:rPr>
          <w:rFonts w:ascii="宋体" w:hAnsi="宋体"/>
          <w:color w:val="000000"/>
          <w:szCs w:val="21"/>
          <w:lang w:val="zh-CN"/>
        </w:rPr>
        <w:t>。</w:t>
      </w:r>
    </w:p>
    <w:p>
      <w:pPr>
        <w:autoSpaceDE w:val="0"/>
        <w:autoSpaceDN w:val="0"/>
        <w:adjustRightInd w:val="0"/>
        <w:spacing w:before="120" w:line="360" w:lineRule="auto"/>
        <w:rPr>
          <w:rFonts w:ascii="宋体" w:hAnsi="宋体"/>
          <w:color w:val="000000"/>
          <w:szCs w:val="21"/>
        </w:rPr>
      </w:pPr>
      <w:r>
        <w:rPr>
          <w:rFonts w:ascii="宋体" w:hAnsi="宋体"/>
          <w:b/>
          <w:color w:val="000000"/>
          <w:szCs w:val="21"/>
        </w:rPr>
        <w:br w:type="page"/>
      </w:r>
      <w:r>
        <w:rPr>
          <w:rFonts w:ascii="宋体" w:hAnsi="宋体"/>
          <w:b/>
          <w:color w:val="000000"/>
          <w:szCs w:val="21"/>
        </w:rPr>
        <w:t>3. 法定代表人资格证明及授权委托书</w:t>
      </w:r>
    </w:p>
    <w:p>
      <w:pPr>
        <w:adjustRightInd w:val="0"/>
        <w:spacing w:line="360" w:lineRule="auto"/>
        <w:jc w:val="center"/>
        <w:rPr>
          <w:rFonts w:ascii="宋体" w:hAnsi="宋体"/>
          <w:b/>
          <w:bCs/>
          <w:snapToGrid w:val="0"/>
          <w:color w:val="000000"/>
          <w:kern w:val="0"/>
          <w:sz w:val="28"/>
          <w:szCs w:val="28"/>
        </w:rPr>
      </w:pPr>
      <w:r>
        <w:rPr>
          <w:rFonts w:ascii="宋体" w:hAnsi="宋体"/>
          <w:b/>
          <w:bCs/>
          <w:snapToGrid w:val="0"/>
          <w:color w:val="000000"/>
          <w:kern w:val="0"/>
          <w:sz w:val="28"/>
          <w:szCs w:val="28"/>
        </w:rPr>
        <w:t>法定代表人资格证明书</w:t>
      </w:r>
    </w:p>
    <w:p>
      <w:pPr>
        <w:pStyle w:val="33"/>
        <w:spacing w:line="600" w:lineRule="exact"/>
        <w:ind w:firstLine="420" w:firstLineChars="200"/>
        <w:rPr>
          <w:rFonts w:hAnsi="宋体"/>
          <w:snapToGrid w:val="0"/>
          <w:color w:val="000000"/>
          <w:sz w:val="21"/>
          <w:szCs w:val="21"/>
        </w:rPr>
      </w:pPr>
      <w:r>
        <w:rPr>
          <w:rFonts w:hAnsi="宋体"/>
          <w:snapToGrid w:val="0"/>
          <w:color w:val="000000"/>
          <w:sz w:val="21"/>
          <w:szCs w:val="21"/>
        </w:rPr>
        <w:t>系的法定代表人。身份证号：。</w:t>
      </w:r>
    </w:p>
    <w:p>
      <w:pPr>
        <w:pStyle w:val="33"/>
        <w:spacing w:line="600" w:lineRule="exact"/>
        <w:rPr>
          <w:rFonts w:hAnsi="宋体"/>
          <w:snapToGrid w:val="0"/>
          <w:color w:val="000000"/>
          <w:sz w:val="21"/>
          <w:szCs w:val="21"/>
        </w:rPr>
      </w:pPr>
      <w:r>
        <w:rPr>
          <w:rFonts w:hAnsi="宋体"/>
          <w:snapToGrid w:val="0"/>
          <w:color w:val="000000"/>
          <w:sz w:val="21"/>
          <w:szCs w:val="21"/>
        </w:rPr>
        <w:t>特此证明</w:t>
      </w:r>
    </w:p>
    <w:p>
      <w:pPr>
        <w:pStyle w:val="33"/>
        <w:spacing w:line="600" w:lineRule="exact"/>
        <w:rPr>
          <w:rFonts w:hAnsi="宋体"/>
          <w:snapToGrid w:val="0"/>
          <w:color w:val="000000"/>
          <w:sz w:val="21"/>
          <w:szCs w:val="21"/>
        </w:rPr>
      </w:pPr>
      <w:r>
        <w:rPr>
          <w:rFonts w:hAnsi="宋体"/>
          <w:snapToGrid w:val="0"/>
          <w:color w:val="000000"/>
          <w:sz w:val="21"/>
          <w:szCs w:val="21"/>
        </w:rPr>
        <w:t>供应商：（盖公章）</w:t>
      </w:r>
    </w:p>
    <w:p>
      <w:pPr>
        <w:pStyle w:val="33"/>
        <w:spacing w:line="600" w:lineRule="exact"/>
        <w:rPr>
          <w:rFonts w:hAnsi="宋体"/>
          <w:snapToGrid w:val="0"/>
          <w:color w:val="000000"/>
          <w:sz w:val="21"/>
          <w:szCs w:val="21"/>
        </w:rPr>
      </w:pPr>
      <w:r>
        <w:rPr>
          <w:rFonts w:hAnsi="宋体"/>
          <w:snapToGrid w:val="0"/>
          <w:color w:val="000000"/>
          <w:sz w:val="21"/>
          <w:szCs w:val="21"/>
        </w:rPr>
        <w:t>日期：年月日</w:t>
      </w:r>
    </w:p>
    <w:p>
      <w:pPr>
        <w:pStyle w:val="33"/>
        <w:spacing w:line="600" w:lineRule="exact"/>
        <w:rPr>
          <w:rFonts w:hAnsi="宋体"/>
          <w:b/>
          <w:snapToGrid w:val="0"/>
          <w:color w:val="000000"/>
          <w:sz w:val="21"/>
          <w:szCs w:val="21"/>
        </w:rPr>
      </w:pPr>
      <w:r>
        <w:rPr>
          <w:rFonts w:hAnsi="宋体"/>
          <w:b/>
          <w:snapToGrid w:val="0"/>
          <w:color w:val="000000"/>
          <w:sz w:val="21"/>
          <w:szCs w:val="21"/>
        </w:rPr>
        <w:t>附：法定代表人身份证复印件</w:t>
      </w:r>
    </w:p>
    <w:p>
      <w:pPr>
        <w:pStyle w:val="33"/>
        <w:spacing w:line="600" w:lineRule="exact"/>
        <w:rPr>
          <w:rFonts w:hAnsi="宋体"/>
          <w:b/>
          <w:snapToGrid w:val="0"/>
          <w:color w:val="000000"/>
          <w:sz w:val="21"/>
          <w:szCs w:val="21"/>
        </w:rPr>
      </w:pPr>
    </w:p>
    <w:p>
      <w:pPr>
        <w:pStyle w:val="33"/>
        <w:spacing w:line="600" w:lineRule="exact"/>
        <w:rPr>
          <w:rFonts w:hAnsi="宋体"/>
          <w:b/>
          <w:snapToGrid w:val="0"/>
          <w:color w:val="000000"/>
          <w:sz w:val="21"/>
          <w:szCs w:val="21"/>
        </w:rPr>
      </w:pPr>
    </w:p>
    <w:p>
      <w:pPr>
        <w:adjustRightInd w:val="0"/>
        <w:spacing w:line="360" w:lineRule="auto"/>
        <w:jc w:val="center"/>
        <w:rPr>
          <w:rFonts w:ascii="宋体" w:hAnsi="宋体"/>
          <w:b/>
          <w:snapToGrid w:val="0"/>
          <w:color w:val="000000"/>
          <w:kern w:val="0"/>
          <w:sz w:val="28"/>
          <w:szCs w:val="28"/>
        </w:rPr>
      </w:pPr>
      <w:r>
        <w:rPr>
          <w:rFonts w:ascii="宋体" w:hAnsi="宋体"/>
          <w:b/>
          <w:bCs/>
          <w:snapToGrid w:val="0"/>
          <w:color w:val="000000"/>
          <w:kern w:val="0"/>
          <w:sz w:val="28"/>
          <w:szCs w:val="28"/>
        </w:rPr>
        <w:t>授权委托书</w:t>
      </w:r>
    </w:p>
    <w:p>
      <w:pPr>
        <w:adjustRightInd w:val="0"/>
        <w:spacing w:line="480" w:lineRule="auto"/>
        <w:ind w:left="4" w:firstLine="455" w:firstLineChars="217"/>
        <w:rPr>
          <w:rFonts w:ascii="宋体" w:hAnsi="宋体"/>
          <w:snapToGrid w:val="0"/>
          <w:color w:val="000000"/>
          <w:kern w:val="0"/>
          <w:szCs w:val="21"/>
        </w:rPr>
      </w:pPr>
      <w:r>
        <w:rPr>
          <w:rFonts w:ascii="宋体" w:hAnsi="宋体"/>
          <w:snapToGrid w:val="0"/>
          <w:color w:val="000000"/>
          <w:kern w:val="0"/>
          <w:szCs w:val="21"/>
        </w:rPr>
        <w:t>我 （姓名）系（供应商名称）的法定代表人，现授权委托（姓名、身份证号）为我公司授权代表，以本公司的名义参加</w:t>
      </w:r>
      <w:r>
        <w:rPr>
          <w:rFonts w:ascii="宋体" w:hAnsi="宋体"/>
          <w:snapToGrid w:val="0"/>
          <w:color w:val="000000"/>
          <w:kern w:val="0"/>
          <w:szCs w:val="21"/>
          <w:u w:val="single"/>
        </w:rPr>
        <w:t xml:space="preserve">   （采购人）    </w:t>
      </w:r>
      <w:r>
        <w:rPr>
          <w:rFonts w:ascii="宋体" w:hAnsi="宋体"/>
          <w:snapToGrid w:val="0"/>
          <w:color w:val="000000"/>
          <w:kern w:val="0"/>
          <w:szCs w:val="21"/>
        </w:rPr>
        <w:t>的 项目的投标活动。授权代表在开标、评标、合同谈判过程中所签署的一切文件和处理与之有关的一切事务，我均予以承认。</w:t>
      </w:r>
    </w:p>
    <w:p>
      <w:pPr>
        <w:adjustRightInd w:val="0"/>
        <w:spacing w:line="480" w:lineRule="auto"/>
        <w:ind w:firstLine="420" w:firstLineChars="200"/>
        <w:rPr>
          <w:rFonts w:ascii="宋体" w:hAnsi="宋体"/>
          <w:snapToGrid w:val="0"/>
          <w:color w:val="000000"/>
          <w:kern w:val="0"/>
          <w:szCs w:val="21"/>
        </w:rPr>
      </w:pPr>
      <w:r>
        <w:rPr>
          <w:rFonts w:ascii="宋体" w:hAnsi="宋体"/>
          <w:snapToGrid w:val="0"/>
          <w:color w:val="000000"/>
          <w:kern w:val="0"/>
          <w:szCs w:val="21"/>
        </w:rPr>
        <w:t>授权代表无权转委托。特此委托。</w:t>
      </w:r>
    </w:p>
    <w:p>
      <w:pPr>
        <w:spacing w:line="360" w:lineRule="auto"/>
        <w:ind w:right="1800" w:firstLine="3570" w:firstLineChars="1700"/>
        <w:rPr>
          <w:rFonts w:ascii="宋体" w:hAnsi="宋体"/>
          <w:snapToGrid w:val="0"/>
          <w:color w:val="000000"/>
          <w:kern w:val="0"/>
          <w:szCs w:val="21"/>
        </w:rPr>
      </w:pPr>
      <w:r>
        <w:rPr>
          <w:rFonts w:ascii="宋体" w:hAnsi="宋体"/>
          <w:snapToGrid w:val="0"/>
          <w:color w:val="000000"/>
          <w:kern w:val="0"/>
          <w:szCs w:val="21"/>
        </w:rPr>
        <w:t xml:space="preserve">供应商：（盖公章）       </w:t>
      </w:r>
    </w:p>
    <w:p>
      <w:pPr>
        <w:autoSpaceDE w:val="0"/>
        <w:autoSpaceDN w:val="0"/>
        <w:adjustRightInd w:val="0"/>
        <w:spacing w:line="360" w:lineRule="auto"/>
        <w:ind w:right="420"/>
        <w:jc w:val="center"/>
        <w:rPr>
          <w:rFonts w:ascii="宋体" w:hAnsi="宋体"/>
          <w:snapToGrid w:val="0"/>
          <w:color w:val="000000"/>
          <w:kern w:val="0"/>
          <w:szCs w:val="21"/>
        </w:rPr>
      </w:pPr>
      <w:r>
        <w:rPr>
          <w:rFonts w:ascii="宋体" w:hAnsi="宋体"/>
          <w:snapToGrid w:val="0"/>
          <w:color w:val="000000"/>
          <w:kern w:val="0"/>
          <w:szCs w:val="21"/>
        </w:rPr>
        <w:t xml:space="preserve">              法定代表人（签字或盖章） </w:t>
      </w:r>
    </w:p>
    <w:p>
      <w:pPr>
        <w:autoSpaceDE w:val="0"/>
        <w:autoSpaceDN w:val="0"/>
        <w:adjustRightInd w:val="0"/>
        <w:spacing w:line="360" w:lineRule="auto"/>
        <w:ind w:right="420"/>
        <w:jc w:val="center"/>
        <w:rPr>
          <w:rFonts w:ascii="宋体" w:hAnsi="宋体"/>
          <w:snapToGrid w:val="0"/>
          <w:color w:val="000000"/>
          <w:kern w:val="0"/>
          <w:szCs w:val="21"/>
        </w:rPr>
      </w:pPr>
      <w:r>
        <w:rPr>
          <w:rFonts w:ascii="宋体" w:hAnsi="宋体"/>
          <w:snapToGrid w:val="0"/>
          <w:color w:val="000000"/>
          <w:kern w:val="0"/>
          <w:szCs w:val="21"/>
        </w:rPr>
        <w:t xml:space="preserve">            法定代表人身份证号码：</w:t>
      </w:r>
    </w:p>
    <w:p>
      <w:pPr>
        <w:autoSpaceDE w:val="0"/>
        <w:autoSpaceDN w:val="0"/>
        <w:adjustRightInd w:val="0"/>
        <w:spacing w:line="360" w:lineRule="auto"/>
        <w:ind w:right="420"/>
        <w:jc w:val="center"/>
        <w:rPr>
          <w:rFonts w:ascii="宋体" w:hAnsi="宋体"/>
          <w:snapToGrid w:val="0"/>
          <w:color w:val="000000"/>
          <w:kern w:val="0"/>
          <w:szCs w:val="21"/>
        </w:rPr>
      </w:pPr>
    </w:p>
    <w:p>
      <w:pPr>
        <w:autoSpaceDE w:val="0"/>
        <w:autoSpaceDN w:val="0"/>
        <w:adjustRightInd w:val="0"/>
        <w:spacing w:line="360" w:lineRule="auto"/>
        <w:ind w:right="420"/>
        <w:jc w:val="center"/>
        <w:rPr>
          <w:rFonts w:ascii="宋体" w:hAnsi="宋体"/>
          <w:snapToGrid w:val="0"/>
          <w:color w:val="000000"/>
          <w:kern w:val="0"/>
          <w:szCs w:val="21"/>
        </w:rPr>
      </w:pPr>
      <w:r>
        <w:rPr>
          <w:rFonts w:ascii="宋体" w:hAnsi="宋体"/>
          <w:snapToGrid w:val="0"/>
          <w:color w:val="000000"/>
          <w:kern w:val="0"/>
          <w:szCs w:val="21"/>
        </w:rPr>
        <w:t xml:space="preserve">                                                年    月    日</w:t>
      </w:r>
    </w:p>
    <w:p>
      <w:pPr>
        <w:tabs>
          <w:tab w:val="left" w:pos="6080"/>
          <w:tab w:val="left" w:pos="6640"/>
        </w:tabs>
        <w:autoSpaceDE w:val="0"/>
        <w:autoSpaceDN w:val="0"/>
        <w:adjustRightInd w:val="0"/>
        <w:snapToGrid w:val="0"/>
        <w:spacing w:line="300" w:lineRule="auto"/>
        <w:ind w:right="403"/>
        <w:jc w:val="left"/>
        <w:rPr>
          <w:rFonts w:ascii="宋体" w:hAnsi="宋体"/>
          <w:b/>
          <w:snapToGrid w:val="0"/>
          <w:color w:val="000000"/>
          <w:kern w:val="0"/>
          <w:szCs w:val="21"/>
        </w:rPr>
      </w:pPr>
      <w:r>
        <w:rPr>
          <w:rFonts w:ascii="宋体" w:hAnsi="宋体"/>
          <w:b/>
          <w:snapToGrid w:val="0"/>
          <w:color w:val="000000"/>
          <w:kern w:val="0"/>
          <w:szCs w:val="21"/>
        </w:rPr>
        <w:t>附：法定代表人和授权代表的身份证复印件。</w:t>
      </w:r>
    </w:p>
    <w:p>
      <w:pPr>
        <w:adjustRightInd w:val="0"/>
        <w:snapToGrid w:val="0"/>
        <w:spacing w:line="360" w:lineRule="auto"/>
        <w:ind w:firstLine="422" w:firstLineChars="200"/>
        <w:jc w:val="left"/>
        <w:rPr>
          <w:rFonts w:ascii="宋体" w:hAnsi="宋体"/>
          <w:snapToGrid w:val="0"/>
          <w:color w:val="000000"/>
          <w:kern w:val="0"/>
          <w:szCs w:val="21"/>
        </w:rPr>
      </w:pPr>
      <w:r>
        <w:rPr>
          <w:rFonts w:ascii="宋体" w:hAnsi="宋体"/>
          <w:b/>
          <w:bCs/>
          <w:color w:val="000000"/>
          <w:szCs w:val="21"/>
        </w:rPr>
        <w:br w:type="page"/>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bCs/>
          <w:color w:val="000000"/>
          <w:szCs w:val="21"/>
        </w:rPr>
        <w:t>4</w:t>
      </w:r>
      <w:r>
        <w:rPr>
          <w:rFonts w:ascii="宋体" w:hAnsi="宋体"/>
          <w:b/>
          <w:color w:val="000000"/>
          <w:szCs w:val="21"/>
        </w:rPr>
        <w:t>.</w:t>
      </w:r>
      <w:r>
        <w:rPr>
          <w:rFonts w:hint="eastAsia" w:ascii="宋体" w:hAnsi="宋体"/>
          <w:b/>
          <w:color w:val="000000"/>
          <w:szCs w:val="21"/>
        </w:rPr>
        <w:t>采购清单</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80"/>
        <w:gridCol w:w="1440"/>
        <w:gridCol w:w="960"/>
        <w:gridCol w:w="960"/>
        <w:gridCol w:w="945"/>
        <w:gridCol w:w="10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noWrap w:val="0"/>
            <w:vAlign w:val="center"/>
          </w:tcPr>
          <w:p>
            <w:pPr>
              <w:spacing w:line="360" w:lineRule="auto"/>
              <w:rPr>
                <w:rFonts w:ascii="宋体" w:hAnsi="宋体"/>
                <w:color w:val="000000"/>
              </w:rPr>
            </w:pPr>
            <w:r>
              <w:rPr>
                <w:rFonts w:ascii="宋体" w:hAnsi="宋体"/>
                <w:color w:val="000000"/>
              </w:rPr>
              <w:t>序号</w:t>
            </w:r>
          </w:p>
        </w:tc>
        <w:tc>
          <w:tcPr>
            <w:tcW w:w="1380" w:type="dxa"/>
            <w:noWrap w:val="0"/>
            <w:vAlign w:val="center"/>
          </w:tcPr>
          <w:p>
            <w:pPr>
              <w:spacing w:line="360" w:lineRule="auto"/>
              <w:rPr>
                <w:rFonts w:ascii="宋体" w:hAnsi="宋体"/>
                <w:color w:val="000000"/>
              </w:rPr>
            </w:pPr>
            <w:r>
              <w:rPr>
                <w:rFonts w:ascii="宋体" w:hAnsi="宋体"/>
                <w:color w:val="000000"/>
              </w:rPr>
              <w:t>名称</w:t>
            </w:r>
          </w:p>
        </w:tc>
        <w:tc>
          <w:tcPr>
            <w:tcW w:w="1440" w:type="dxa"/>
            <w:noWrap w:val="0"/>
            <w:vAlign w:val="center"/>
          </w:tcPr>
          <w:p>
            <w:pPr>
              <w:spacing w:line="360" w:lineRule="auto"/>
              <w:rPr>
                <w:rFonts w:ascii="宋体" w:hAnsi="宋体"/>
                <w:color w:val="000000"/>
              </w:rPr>
            </w:pPr>
            <w:r>
              <w:rPr>
                <w:rFonts w:ascii="宋体" w:hAnsi="宋体"/>
                <w:color w:val="000000"/>
              </w:rPr>
              <w:t>规格、型号</w:t>
            </w:r>
          </w:p>
        </w:tc>
        <w:tc>
          <w:tcPr>
            <w:tcW w:w="960" w:type="dxa"/>
            <w:noWrap w:val="0"/>
            <w:vAlign w:val="center"/>
          </w:tcPr>
          <w:p>
            <w:pPr>
              <w:spacing w:line="360" w:lineRule="auto"/>
              <w:rPr>
                <w:rFonts w:ascii="宋体" w:hAnsi="宋体"/>
                <w:color w:val="000000"/>
              </w:rPr>
            </w:pPr>
            <w:r>
              <w:rPr>
                <w:rFonts w:ascii="宋体" w:hAnsi="宋体"/>
                <w:color w:val="000000"/>
              </w:rPr>
              <w:t>品牌</w:t>
            </w:r>
          </w:p>
        </w:tc>
        <w:tc>
          <w:tcPr>
            <w:tcW w:w="960" w:type="dxa"/>
            <w:noWrap w:val="0"/>
            <w:vAlign w:val="center"/>
          </w:tcPr>
          <w:p>
            <w:pPr>
              <w:spacing w:line="360" w:lineRule="auto"/>
              <w:rPr>
                <w:rFonts w:ascii="宋体" w:hAnsi="宋体"/>
                <w:color w:val="000000"/>
              </w:rPr>
            </w:pPr>
            <w:r>
              <w:rPr>
                <w:rFonts w:ascii="宋体" w:hAnsi="宋体"/>
                <w:color w:val="000000"/>
              </w:rPr>
              <w:t>单位</w:t>
            </w:r>
          </w:p>
        </w:tc>
        <w:tc>
          <w:tcPr>
            <w:tcW w:w="945" w:type="dxa"/>
            <w:noWrap w:val="0"/>
            <w:vAlign w:val="center"/>
          </w:tcPr>
          <w:p>
            <w:pPr>
              <w:spacing w:line="360" w:lineRule="auto"/>
              <w:rPr>
                <w:rFonts w:ascii="宋体" w:hAnsi="宋体"/>
                <w:color w:val="000000"/>
              </w:rPr>
            </w:pPr>
            <w:r>
              <w:rPr>
                <w:rFonts w:ascii="宋体" w:hAnsi="宋体"/>
                <w:color w:val="000000"/>
              </w:rPr>
              <w:t>数量</w:t>
            </w:r>
          </w:p>
        </w:tc>
        <w:tc>
          <w:tcPr>
            <w:tcW w:w="1050" w:type="dxa"/>
            <w:noWrap w:val="0"/>
            <w:vAlign w:val="center"/>
          </w:tcPr>
          <w:p>
            <w:pPr>
              <w:spacing w:line="360" w:lineRule="auto"/>
              <w:rPr>
                <w:rFonts w:ascii="宋体" w:hAnsi="宋体"/>
                <w:color w:val="000000"/>
              </w:rPr>
            </w:pPr>
            <w:r>
              <w:rPr>
                <w:rFonts w:ascii="宋体" w:hAnsi="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center"/>
          </w:tcPr>
          <w:p>
            <w:pPr>
              <w:spacing w:line="360" w:lineRule="auto"/>
              <w:rPr>
                <w:rFonts w:ascii="宋体" w:hAnsi="宋体"/>
                <w:color w:val="000000"/>
              </w:rPr>
            </w:pPr>
          </w:p>
        </w:tc>
        <w:tc>
          <w:tcPr>
            <w:tcW w:w="1380" w:type="dxa"/>
            <w:noWrap w:val="0"/>
            <w:vAlign w:val="center"/>
          </w:tcPr>
          <w:p>
            <w:pPr>
              <w:spacing w:line="360" w:lineRule="auto"/>
              <w:rPr>
                <w:rFonts w:ascii="宋体" w:hAnsi="宋体"/>
                <w:color w:val="000000"/>
              </w:rPr>
            </w:pPr>
          </w:p>
        </w:tc>
        <w:tc>
          <w:tcPr>
            <w:tcW w:w="1440" w:type="dxa"/>
            <w:noWrap w:val="0"/>
            <w:vAlign w:val="center"/>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center"/>
          </w:tcPr>
          <w:p>
            <w:pPr>
              <w:spacing w:line="360" w:lineRule="auto"/>
              <w:rPr>
                <w:rFonts w:ascii="宋体" w:hAnsi="宋体"/>
                <w:color w:val="000000"/>
              </w:rPr>
            </w:pPr>
          </w:p>
        </w:tc>
        <w:tc>
          <w:tcPr>
            <w:tcW w:w="945" w:type="dxa"/>
            <w:noWrap w:val="0"/>
            <w:vAlign w:val="center"/>
          </w:tcPr>
          <w:p>
            <w:pPr>
              <w:spacing w:line="360" w:lineRule="auto"/>
              <w:rPr>
                <w:rFonts w:ascii="宋体" w:hAnsi="宋体"/>
                <w:color w:val="000000"/>
              </w:rPr>
            </w:pPr>
          </w:p>
        </w:tc>
        <w:tc>
          <w:tcPr>
            <w:tcW w:w="1050" w:type="dxa"/>
            <w:noWrap w:val="0"/>
            <w:vAlign w:val="center"/>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spacing w:line="360" w:lineRule="auto"/>
              <w:rPr>
                <w:rFonts w:ascii="宋体" w:hAnsi="宋体"/>
                <w:color w:val="000000"/>
              </w:rPr>
            </w:pPr>
          </w:p>
        </w:tc>
        <w:tc>
          <w:tcPr>
            <w:tcW w:w="1380" w:type="dxa"/>
            <w:noWrap w:val="0"/>
            <w:vAlign w:val="top"/>
          </w:tcPr>
          <w:p>
            <w:pPr>
              <w:spacing w:line="360" w:lineRule="auto"/>
              <w:rPr>
                <w:rFonts w:ascii="宋体" w:hAnsi="宋体"/>
                <w:color w:val="000000"/>
              </w:rPr>
            </w:pPr>
          </w:p>
        </w:tc>
        <w:tc>
          <w:tcPr>
            <w:tcW w:w="144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60" w:type="dxa"/>
            <w:noWrap w:val="0"/>
            <w:vAlign w:val="top"/>
          </w:tcPr>
          <w:p>
            <w:pPr>
              <w:spacing w:line="360" w:lineRule="auto"/>
              <w:rPr>
                <w:rFonts w:ascii="宋体" w:hAnsi="宋体"/>
                <w:color w:val="000000"/>
              </w:rPr>
            </w:pPr>
          </w:p>
        </w:tc>
        <w:tc>
          <w:tcPr>
            <w:tcW w:w="945" w:type="dxa"/>
            <w:noWrap w:val="0"/>
            <w:vAlign w:val="top"/>
          </w:tcPr>
          <w:p>
            <w:pPr>
              <w:spacing w:line="360" w:lineRule="auto"/>
              <w:rPr>
                <w:rFonts w:ascii="宋体" w:hAnsi="宋体"/>
                <w:color w:val="000000"/>
              </w:rPr>
            </w:pPr>
          </w:p>
        </w:tc>
        <w:tc>
          <w:tcPr>
            <w:tcW w:w="1050" w:type="dxa"/>
            <w:noWrap w:val="0"/>
            <w:vAlign w:val="top"/>
          </w:tcPr>
          <w:p>
            <w:pPr>
              <w:spacing w:line="360" w:lineRule="auto"/>
              <w:rPr>
                <w:rFonts w:ascii="宋体" w:hAnsi="宋体"/>
                <w:color w:val="000000"/>
              </w:rPr>
            </w:pPr>
          </w:p>
        </w:tc>
      </w:tr>
    </w:tbl>
    <w:p>
      <w:pPr>
        <w:autoSpaceDE w:val="0"/>
        <w:autoSpaceDN w:val="0"/>
        <w:adjustRightInd w:val="0"/>
        <w:spacing w:line="440" w:lineRule="exact"/>
        <w:ind w:firstLine="4200" w:firstLineChars="2000"/>
        <w:rPr>
          <w:rFonts w:ascii="宋体" w:hAnsi="宋体"/>
          <w:color w:val="000000"/>
          <w:kern w:val="0"/>
          <w:szCs w:val="21"/>
        </w:rPr>
      </w:pPr>
    </w:p>
    <w:p>
      <w:pPr>
        <w:rPr>
          <w:rFonts w:ascii="宋体" w:hAnsi="宋体"/>
          <w:color w:val="000000"/>
        </w:rPr>
      </w:pPr>
      <w:r>
        <w:rPr>
          <w:rFonts w:ascii="宋体" w:hAnsi="宋体"/>
          <w:color w:val="000000"/>
        </w:rPr>
        <w:t xml:space="preserve">供应商名称（公章）：                       </w:t>
      </w:r>
    </w:p>
    <w:p>
      <w:pPr>
        <w:rPr>
          <w:rFonts w:ascii="宋体" w:hAnsi="宋体"/>
          <w:color w:val="000000"/>
        </w:rPr>
      </w:pPr>
      <w:r>
        <w:rPr>
          <w:rFonts w:ascii="宋体" w:hAnsi="宋体"/>
          <w:color w:val="000000"/>
        </w:rPr>
        <w:t xml:space="preserve">法定代表人或授权委托人（签字）：                 </w:t>
      </w:r>
    </w:p>
    <w:p>
      <w:pPr>
        <w:rPr>
          <w:rFonts w:ascii="宋体" w:hAnsi="宋体"/>
          <w:color w:val="000000"/>
        </w:rPr>
      </w:pPr>
      <w:r>
        <w:rPr>
          <w:rFonts w:ascii="宋体" w:hAnsi="宋体"/>
          <w:color w:val="000000"/>
        </w:rPr>
        <w:t>日期：    年  月   日</w:t>
      </w:r>
    </w:p>
    <w:p>
      <w:pPr>
        <w:rPr>
          <w:rFonts w:ascii="宋体" w:hAnsi="宋体"/>
          <w:color w:val="000000"/>
        </w:rPr>
      </w:pPr>
    </w:p>
    <w:p>
      <w:pPr>
        <w:adjustRightInd w:val="0"/>
        <w:snapToGrid w:val="0"/>
        <w:spacing w:line="360" w:lineRule="auto"/>
        <w:ind w:firstLine="422" w:firstLineChars="200"/>
        <w:jc w:val="left"/>
        <w:rPr>
          <w:rFonts w:ascii="宋体" w:hAnsi="宋体"/>
          <w:b/>
          <w:color w:val="000000"/>
          <w:szCs w:val="21"/>
        </w:rPr>
      </w:pPr>
      <w:r>
        <w:rPr>
          <w:rFonts w:ascii="宋体" w:hAnsi="宋体"/>
          <w:b/>
          <w:color w:val="000000"/>
          <w:szCs w:val="21"/>
        </w:rPr>
        <w:br w:type="page"/>
      </w:r>
      <w:r>
        <w:rPr>
          <w:rFonts w:hint="eastAsia" w:ascii="宋体" w:hAnsi="宋体"/>
          <w:b/>
          <w:color w:val="000000"/>
          <w:szCs w:val="21"/>
        </w:rPr>
        <w:t>5</w:t>
      </w:r>
      <w:r>
        <w:rPr>
          <w:rFonts w:ascii="宋体" w:hAnsi="宋体"/>
          <w:b/>
          <w:color w:val="000000"/>
          <w:szCs w:val="21"/>
        </w:rPr>
        <w:t>.技术偏离表</w:t>
      </w:r>
    </w:p>
    <w:p>
      <w:pPr>
        <w:spacing w:line="480" w:lineRule="exact"/>
        <w:jc w:val="center"/>
        <w:rPr>
          <w:rFonts w:ascii="宋体" w:hAnsi="宋体"/>
          <w:b/>
          <w:color w:val="000000"/>
          <w:sz w:val="28"/>
          <w:szCs w:val="28"/>
        </w:rPr>
      </w:pPr>
      <w:r>
        <w:rPr>
          <w:rFonts w:ascii="宋体" w:hAnsi="宋体"/>
          <w:b/>
          <w:color w:val="000000"/>
          <w:sz w:val="28"/>
          <w:szCs w:val="28"/>
        </w:rPr>
        <w:t>技术偏离表说明表</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360" w:lineRule="auto"/>
              <w:rPr>
                <w:rFonts w:ascii="宋体" w:hAnsi="宋体"/>
                <w:color w:val="000000"/>
              </w:rPr>
            </w:pPr>
            <w:r>
              <w:rPr>
                <w:rFonts w:ascii="宋体" w:hAnsi="宋体"/>
                <w:color w:val="000000"/>
              </w:rPr>
              <w:t>名称</w:t>
            </w:r>
          </w:p>
        </w:tc>
        <w:tc>
          <w:tcPr>
            <w:tcW w:w="1665" w:type="dxa"/>
            <w:noWrap w:val="0"/>
            <w:vAlign w:val="center"/>
          </w:tcPr>
          <w:p>
            <w:pPr>
              <w:spacing w:line="360" w:lineRule="auto"/>
              <w:rPr>
                <w:rFonts w:ascii="宋体" w:hAnsi="宋体"/>
                <w:color w:val="000000"/>
              </w:rPr>
            </w:pPr>
            <w:r>
              <w:rPr>
                <w:rFonts w:ascii="宋体" w:hAnsi="宋体"/>
                <w:color w:val="000000"/>
              </w:rPr>
              <w:t>采购要求</w:t>
            </w:r>
          </w:p>
        </w:tc>
        <w:tc>
          <w:tcPr>
            <w:tcW w:w="1665" w:type="dxa"/>
            <w:noWrap w:val="0"/>
            <w:vAlign w:val="center"/>
          </w:tcPr>
          <w:p>
            <w:pPr>
              <w:spacing w:line="360" w:lineRule="auto"/>
              <w:rPr>
                <w:rFonts w:ascii="宋体" w:hAnsi="宋体"/>
                <w:color w:val="000000"/>
              </w:rPr>
            </w:pPr>
            <w:r>
              <w:rPr>
                <w:rFonts w:ascii="宋体" w:hAnsi="宋体"/>
                <w:color w:val="000000"/>
              </w:rPr>
              <w:t>投标响应</w:t>
            </w:r>
          </w:p>
        </w:tc>
        <w:tc>
          <w:tcPr>
            <w:tcW w:w="1665" w:type="dxa"/>
            <w:noWrap w:val="0"/>
            <w:vAlign w:val="center"/>
          </w:tcPr>
          <w:p>
            <w:pPr>
              <w:spacing w:line="360" w:lineRule="auto"/>
              <w:rPr>
                <w:rFonts w:ascii="宋体" w:hAnsi="宋体"/>
                <w:color w:val="000000"/>
              </w:rPr>
            </w:pPr>
            <w:r>
              <w:rPr>
                <w:rFonts w:ascii="宋体" w:hAnsi="宋体"/>
                <w:color w:val="000000"/>
              </w:rPr>
              <w:t>偏离</w:t>
            </w:r>
          </w:p>
        </w:tc>
        <w:tc>
          <w:tcPr>
            <w:tcW w:w="2025" w:type="dxa"/>
            <w:noWrap w:val="0"/>
            <w:vAlign w:val="center"/>
          </w:tcPr>
          <w:p>
            <w:pPr>
              <w:spacing w:line="360" w:lineRule="auto"/>
              <w:rPr>
                <w:rFonts w:ascii="宋体" w:hAnsi="宋体"/>
                <w:color w:val="000000"/>
              </w:rPr>
            </w:pPr>
            <w:r>
              <w:rPr>
                <w:rFonts w:ascii="宋体" w:hAnsi="宋体"/>
                <w:color w:val="000000"/>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1665" w:type="dxa"/>
            <w:noWrap w:val="0"/>
            <w:vAlign w:val="top"/>
          </w:tcPr>
          <w:p>
            <w:pPr>
              <w:spacing w:line="360" w:lineRule="auto"/>
              <w:rPr>
                <w:rFonts w:ascii="宋体" w:hAnsi="宋体"/>
                <w:color w:val="000000"/>
              </w:rPr>
            </w:pPr>
          </w:p>
        </w:tc>
        <w:tc>
          <w:tcPr>
            <w:tcW w:w="2025" w:type="dxa"/>
            <w:noWrap w:val="0"/>
            <w:vAlign w:val="top"/>
          </w:tcPr>
          <w:p>
            <w:pPr>
              <w:spacing w:line="360" w:lineRule="auto"/>
              <w:rPr>
                <w:rFonts w:ascii="宋体" w:hAnsi="宋体"/>
                <w:color w:val="000000"/>
              </w:rPr>
            </w:pPr>
          </w:p>
        </w:tc>
      </w:tr>
    </w:tbl>
    <w:p>
      <w:pPr>
        <w:spacing w:line="480" w:lineRule="exact"/>
        <w:rPr>
          <w:rFonts w:ascii="宋体" w:hAnsi="宋体"/>
          <w:color w:val="000000"/>
          <w:kern w:val="0"/>
          <w:szCs w:val="21"/>
          <w:lang w:val="zh-CN"/>
        </w:rPr>
      </w:pPr>
      <w:r>
        <w:rPr>
          <w:rFonts w:ascii="宋体" w:hAnsi="宋体"/>
          <w:color w:val="000000"/>
          <w:szCs w:val="21"/>
        </w:rPr>
        <w:t>供应商在投标文件技术偏离说明表中，</w:t>
      </w:r>
      <w:r>
        <w:rPr>
          <w:rFonts w:ascii="宋体" w:hAnsi="宋体"/>
          <w:color w:val="000000"/>
          <w:kern w:val="0"/>
          <w:szCs w:val="21"/>
          <w:lang w:val="zh-CN"/>
        </w:rPr>
        <w:t>应对</w:t>
      </w:r>
      <w:r>
        <w:rPr>
          <w:rFonts w:ascii="宋体" w:hAnsi="宋体"/>
          <w:color w:val="000000"/>
          <w:szCs w:val="21"/>
        </w:rPr>
        <w:t>项目技术规范和服务要求</w:t>
      </w:r>
      <w:r>
        <w:rPr>
          <w:rFonts w:ascii="宋体" w:hAnsi="宋体"/>
          <w:color w:val="000000"/>
          <w:kern w:val="0"/>
          <w:szCs w:val="21"/>
          <w:lang w:val="zh-CN"/>
        </w:rPr>
        <w:t>中所提出各项要求进行答复、说明和解释。如果供应商在技术偏离表中注明无偏离，评标结束后、签订采购合同前又认为其实际产品与投标技术需求不一致的，视为供应商在投标有效期内对其投标文件进行了实质性修改，其投标将被追认为无效</w:t>
      </w:r>
    </w:p>
    <w:p>
      <w:pPr>
        <w:rPr>
          <w:rFonts w:ascii="宋体" w:hAnsi="宋体"/>
          <w:color w:val="000000"/>
          <w:lang w:val="zh-CN"/>
        </w:rPr>
      </w:pPr>
    </w:p>
    <w:p>
      <w:pPr>
        <w:rPr>
          <w:rFonts w:ascii="宋体" w:hAnsi="宋体"/>
          <w:color w:val="000000"/>
          <w:lang w:val="zh-CN"/>
        </w:rPr>
      </w:pPr>
    </w:p>
    <w:p>
      <w:pPr>
        <w:rPr>
          <w:rFonts w:ascii="宋体" w:hAnsi="宋体"/>
          <w:color w:val="000000"/>
          <w:lang w:val="zh-CN"/>
        </w:rPr>
      </w:pPr>
    </w:p>
    <w:p>
      <w:pPr>
        <w:rPr>
          <w:rFonts w:ascii="宋体" w:hAnsi="宋体"/>
          <w:color w:val="000000"/>
          <w:lang w:val="zh-CN"/>
        </w:rPr>
      </w:pPr>
    </w:p>
    <w:p>
      <w:pPr>
        <w:rPr>
          <w:rFonts w:ascii="宋体" w:hAnsi="宋体"/>
          <w:color w:val="000000"/>
          <w:lang w:val="zh-CN"/>
        </w:rPr>
      </w:pPr>
    </w:p>
    <w:p>
      <w:pPr>
        <w:rPr>
          <w:rFonts w:ascii="宋体" w:hAnsi="宋体"/>
          <w:color w:val="000000"/>
        </w:rPr>
      </w:pPr>
      <w:r>
        <w:rPr>
          <w:rFonts w:ascii="宋体" w:hAnsi="宋体"/>
          <w:color w:val="000000"/>
        </w:rPr>
        <w:t xml:space="preserve">供应商名称（公章）：                       </w:t>
      </w:r>
    </w:p>
    <w:p>
      <w:pPr>
        <w:rPr>
          <w:rFonts w:ascii="宋体" w:hAnsi="宋体"/>
          <w:color w:val="000000"/>
        </w:rPr>
      </w:pPr>
      <w:r>
        <w:rPr>
          <w:rFonts w:ascii="宋体" w:hAnsi="宋体"/>
          <w:color w:val="000000"/>
        </w:rPr>
        <w:t xml:space="preserve">法定代表人或授权委托人（签字）：                 </w:t>
      </w:r>
    </w:p>
    <w:p>
      <w:pPr>
        <w:rPr>
          <w:rFonts w:ascii="宋体" w:hAnsi="宋体"/>
          <w:color w:val="000000"/>
        </w:rPr>
      </w:pPr>
      <w:r>
        <w:rPr>
          <w:rFonts w:ascii="宋体" w:hAnsi="宋体"/>
          <w:color w:val="000000"/>
        </w:rPr>
        <w:t>日期：    年  月   日</w:t>
      </w:r>
    </w:p>
    <w:p>
      <w:pPr>
        <w:rPr>
          <w:rFonts w:ascii="宋体" w:hAnsi="宋体"/>
          <w:color w:val="000000"/>
        </w:rPr>
      </w:pPr>
    </w:p>
    <w:p>
      <w:pPr>
        <w:adjustRightInd w:val="0"/>
        <w:snapToGrid w:val="0"/>
        <w:spacing w:line="360" w:lineRule="auto"/>
        <w:ind w:firstLine="420" w:firstLineChars="200"/>
        <w:jc w:val="left"/>
        <w:rPr>
          <w:rFonts w:ascii="宋体" w:hAnsi="宋体"/>
          <w:b/>
          <w:color w:val="000000"/>
          <w:szCs w:val="21"/>
        </w:rPr>
      </w:pPr>
      <w:r>
        <w:rPr>
          <w:rFonts w:ascii="宋体" w:hAnsi="宋体"/>
          <w:color w:val="000000"/>
          <w:kern w:val="0"/>
          <w:szCs w:val="21"/>
          <w:lang w:val="zh-CN"/>
        </w:rPr>
        <w:br w:type="page"/>
      </w:r>
      <w:r>
        <w:rPr>
          <w:rFonts w:hint="eastAsia" w:ascii="宋体" w:hAnsi="宋体"/>
          <w:color w:val="000000"/>
          <w:kern w:val="0"/>
          <w:szCs w:val="21"/>
          <w:lang w:val="zh-CN"/>
        </w:rPr>
        <w:t>6</w:t>
      </w:r>
      <w:r>
        <w:rPr>
          <w:rFonts w:ascii="宋体" w:hAnsi="宋体"/>
          <w:b/>
          <w:color w:val="000000"/>
          <w:szCs w:val="21"/>
        </w:rPr>
        <w:t>.商务条款偏离表</w:t>
      </w:r>
    </w:p>
    <w:p>
      <w:pPr>
        <w:snapToGrid w:val="0"/>
        <w:spacing w:line="300" w:lineRule="auto"/>
        <w:jc w:val="center"/>
        <w:rPr>
          <w:rFonts w:ascii="宋体" w:hAnsi="宋体"/>
          <w:b/>
          <w:bCs/>
          <w:color w:val="000000"/>
          <w:sz w:val="32"/>
          <w:szCs w:val="32"/>
        </w:rPr>
      </w:pPr>
      <w:r>
        <w:rPr>
          <w:rFonts w:ascii="宋体" w:hAnsi="宋体"/>
          <w:b/>
          <w:bCs/>
          <w:color w:val="000000"/>
          <w:sz w:val="32"/>
          <w:szCs w:val="32"/>
        </w:rPr>
        <w:t>商务条款偏离表</w:t>
      </w:r>
    </w:p>
    <w:p>
      <w:pPr>
        <w:snapToGrid w:val="0"/>
        <w:spacing w:line="300" w:lineRule="auto"/>
        <w:rPr>
          <w:rFonts w:ascii="宋体" w:hAnsi="宋体"/>
          <w:color w:val="000000"/>
          <w:u w:val="single"/>
        </w:rPr>
      </w:pPr>
      <w:r>
        <w:rPr>
          <w:rFonts w:ascii="宋体" w:hAnsi="宋体"/>
          <w:color w:val="000000"/>
        </w:rPr>
        <w:t>项目名称：</w:t>
      </w:r>
    </w:p>
    <w:p>
      <w:pPr>
        <w:snapToGrid w:val="0"/>
        <w:spacing w:line="300" w:lineRule="auto"/>
        <w:rPr>
          <w:rFonts w:ascii="宋体" w:hAnsi="宋体"/>
          <w:color w:val="000000"/>
          <w:u w:val="single"/>
        </w:rPr>
      </w:pPr>
      <w:r>
        <w:rPr>
          <w:rFonts w:ascii="宋体" w:hAnsi="宋体"/>
          <w:color w:val="000000"/>
        </w:rPr>
        <w:t>招标项目编号：</w:t>
      </w:r>
    </w:p>
    <w:p>
      <w:pPr>
        <w:snapToGrid w:val="0"/>
        <w:spacing w:line="300" w:lineRule="auto"/>
        <w:rPr>
          <w:rFonts w:ascii="宋体" w:hAnsi="宋体"/>
          <w:color w:val="000000"/>
        </w:rPr>
      </w:pPr>
      <w:r>
        <w:rPr>
          <w:rFonts w:ascii="宋体" w:hAnsi="宋体"/>
          <w:color w:val="000000"/>
        </w:rPr>
        <w:t>标项内容：</w:t>
      </w:r>
    </w:p>
    <w:p>
      <w:pPr>
        <w:snapToGrid w:val="0"/>
        <w:spacing w:line="300" w:lineRule="auto"/>
        <w:rPr>
          <w:rFonts w:ascii="宋体" w:hAnsi="宋体"/>
          <w:color w:val="000000"/>
        </w:rPr>
      </w:pPr>
    </w:p>
    <w:tbl>
      <w:tblPr>
        <w:tblStyle w:val="8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r>
              <w:rPr>
                <w:rFonts w:ascii="宋体" w:hAnsi="宋体"/>
                <w:color w:val="000000"/>
              </w:rPr>
              <w:t>序号</w:t>
            </w:r>
          </w:p>
        </w:tc>
        <w:tc>
          <w:tcPr>
            <w:tcW w:w="2458" w:type="dxa"/>
            <w:noWrap w:val="0"/>
            <w:vAlign w:val="center"/>
          </w:tcPr>
          <w:p>
            <w:pPr>
              <w:spacing w:line="360" w:lineRule="auto"/>
              <w:rPr>
                <w:rFonts w:ascii="宋体" w:hAnsi="宋体"/>
                <w:color w:val="000000"/>
              </w:rPr>
            </w:pPr>
            <w:r>
              <w:rPr>
                <w:rFonts w:ascii="宋体" w:hAnsi="宋体"/>
                <w:color w:val="000000"/>
              </w:rPr>
              <w:t>招标要求</w:t>
            </w:r>
          </w:p>
        </w:tc>
        <w:tc>
          <w:tcPr>
            <w:tcW w:w="2458" w:type="dxa"/>
            <w:noWrap w:val="0"/>
            <w:vAlign w:val="center"/>
          </w:tcPr>
          <w:p>
            <w:pPr>
              <w:spacing w:line="360" w:lineRule="auto"/>
              <w:rPr>
                <w:rFonts w:ascii="宋体" w:hAnsi="宋体"/>
                <w:color w:val="000000"/>
              </w:rPr>
            </w:pPr>
            <w:r>
              <w:rPr>
                <w:rFonts w:ascii="宋体" w:hAnsi="宋体"/>
                <w:color w:val="000000"/>
              </w:rPr>
              <w:t>投标响应</w:t>
            </w:r>
          </w:p>
        </w:tc>
        <w:tc>
          <w:tcPr>
            <w:tcW w:w="1432" w:type="dxa"/>
            <w:noWrap w:val="0"/>
            <w:vAlign w:val="center"/>
          </w:tcPr>
          <w:p>
            <w:pPr>
              <w:spacing w:line="360" w:lineRule="auto"/>
              <w:rPr>
                <w:rFonts w:ascii="宋体" w:hAnsi="宋体"/>
                <w:color w:val="000000"/>
              </w:rPr>
            </w:pPr>
            <w:r>
              <w:rPr>
                <w:rFonts w:ascii="宋体" w:hAnsi="宋体"/>
                <w:color w:val="000000"/>
              </w:rPr>
              <w:t>偏离情况</w:t>
            </w:r>
          </w:p>
        </w:tc>
        <w:tc>
          <w:tcPr>
            <w:tcW w:w="1432" w:type="dxa"/>
            <w:noWrap w:val="0"/>
            <w:vAlign w:val="center"/>
          </w:tcPr>
          <w:p>
            <w:pPr>
              <w:spacing w:line="360" w:lineRule="auto"/>
              <w:rPr>
                <w:rFonts w:ascii="宋体" w:hAnsi="宋体"/>
                <w:color w:val="000000"/>
              </w:rPr>
            </w:pPr>
            <w:r>
              <w:rPr>
                <w:rFonts w:ascii="宋体" w:hAnsi="宋体"/>
                <w:color w:val="000000"/>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41"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2458"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c>
          <w:tcPr>
            <w:tcW w:w="1432" w:type="dxa"/>
            <w:noWrap w:val="0"/>
            <w:vAlign w:val="center"/>
          </w:tcPr>
          <w:p>
            <w:pPr>
              <w:spacing w:line="360" w:lineRule="auto"/>
              <w:rPr>
                <w:rFonts w:ascii="宋体" w:hAnsi="宋体"/>
                <w:color w:val="000000"/>
              </w:rPr>
            </w:pPr>
          </w:p>
        </w:tc>
      </w:tr>
    </w:tbl>
    <w:p>
      <w:pPr>
        <w:snapToGrid w:val="0"/>
        <w:spacing w:line="300" w:lineRule="auto"/>
        <w:rPr>
          <w:rFonts w:ascii="宋体" w:hAnsi="宋体"/>
          <w:color w:val="000000"/>
        </w:rPr>
      </w:pPr>
    </w:p>
    <w:p>
      <w:pPr>
        <w:rPr>
          <w:rFonts w:ascii="宋体" w:hAnsi="宋体"/>
          <w:color w:val="000000"/>
        </w:rPr>
      </w:pPr>
    </w:p>
    <w:p>
      <w:pPr>
        <w:rPr>
          <w:rFonts w:ascii="宋体" w:hAnsi="宋体"/>
          <w:color w:val="000000"/>
        </w:rPr>
      </w:pPr>
      <w:r>
        <w:rPr>
          <w:rFonts w:ascii="宋体" w:hAnsi="宋体"/>
          <w:color w:val="000000"/>
        </w:rPr>
        <w:t xml:space="preserve">供应商名称（公章）：                       </w:t>
      </w:r>
    </w:p>
    <w:p>
      <w:pPr>
        <w:rPr>
          <w:rFonts w:ascii="宋体" w:hAnsi="宋体"/>
          <w:color w:val="000000"/>
        </w:rPr>
      </w:pPr>
      <w:r>
        <w:rPr>
          <w:rFonts w:ascii="宋体" w:hAnsi="宋体"/>
          <w:color w:val="000000"/>
        </w:rPr>
        <w:t xml:space="preserve">法定代表人或授权委托人（签字）：                 </w:t>
      </w:r>
    </w:p>
    <w:p>
      <w:pPr>
        <w:rPr>
          <w:rFonts w:ascii="宋体" w:hAnsi="宋体"/>
          <w:color w:val="000000"/>
        </w:rPr>
      </w:pPr>
      <w:r>
        <w:rPr>
          <w:rFonts w:ascii="宋体" w:hAnsi="宋体"/>
          <w:color w:val="000000"/>
        </w:rPr>
        <w:t>日期：    年  月   日</w:t>
      </w:r>
    </w:p>
    <w:p>
      <w:pPr>
        <w:adjustRightInd w:val="0"/>
        <w:snapToGrid w:val="0"/>
        <w:spacing w:line="360" w:lineRule="auto"/>
        <w:ind w:firstLine="420" w:firstLineChars="200"/>
        <w:jc w:val="left"/>
        <w:rPr>
          <w:rFonts w:ascii="宋体" w:hAnsi="宋体"/>
          <w:b/>
          <w:color w:val="000000"/>
        </w:rPr>
      </w:pPr>
      <w:r>
        <w:rPr>
          <w:rFonts w:ascii="宋体" w:hAnsi="宋体"/>
          <w:color w:val="000000"/>
          <w:kern w:val="0"/>
          <w:szCs w:val="21"/>
          <w:lang w:val="zh-CN"/>
        </w:rPr>
        <w:br w:type="page"/>
      </w:r>
      <w:r>
        <w:rPr>
          <w:rFonts w:hint="eastAsia" w:ascii="宋体" w:hAnsi="宋体"/>
          <w:b/>
          <w:color w:val="000000"/>
        </w:rPr>
        <w:t>7.</w:t>
      </w:r>
      <w:r>
        <w:rPr>
          <w:rFonts w:ascii="宋体" w:hAnsi="宋体"/>
          <w:b/>
          <w:color w:val="000000"/>
        </w:rPr>
        <w:t>.廉政承诺书</w:t>
      </w:r>
    </w:p>
    <w:p>
      <w:pPr>
        <w:autoSpaceDE w:val="0"/>
        <w:autoSpaceDN w:val="0"/>
        <w:adjustRightInd w:val="0"/>
        <w:spacing w:line="460" w:lineRule="exact"/>
        <w:ind w:left="2"/>
        <w:jc w:val="center"/>
        <w:rPr>
          <w:rFonts w:ascii="宋体" w:hAnsi="宋体"/>
          <w:color w:val="000000"/>
          <w:kern w:val="0"/>
          <w:sz w:val="28"/>
          <w:szCs w:val="28"/>
          <w:lang w:val="zh-CN"/>
        </w:rPr>
      </w:pPr>
      <w:r>
        <w:rPr>
          <w:rFonts w:ascii="宋体" w:hAnsi="宋体"/>
          <w:b/>
          <w:bCs/>
          <w:color w:val="000000"/>
          <w:kern w:val="0"/>
          <w:sz w:val="28"/>
          <w:szCs w:val="28"/>
          <w:lang w:val="zh-CN"/>
        </w:rPr>
        <w:t>廉政承诺书</w:t>
      </w:r>
    </w:p>
    <w:p>
      <w:pPr>
        <w:autoSpaceDE w:val="0"/>
        <w:autoSpaceDN w:val="0"/>
        <w:adjustRightInd w:val="0"/>
        <w:spacing w:line="360" w:lineRule="auto"/>
        <w:ind w:left="2"/>
        <w:jc w:val="left"/>
        <w:rPr>
          <w:rFonts w:ascii="宋体" w:hAnsi="宋体"/>
          <w:color w:val="000000"/>
          <w:kern w:val="0"/>
          <w:szCs w:val="21"/>
          <w:lang w:val="zh-CN"/>
        </w:rPr>
      </w:pPr>
      <w:r>
        <w:rPr>
          <w:rFonts w:hint="eastAsia" w:ascii="宋体" w:hAnsi="宋体"/>
          <w:color w:val="000000"/>
          <w:kern w:val="0"/>
        </w:rPr>
        <w:t>杭州市丁桥医院</w:t>
      </w:r>
      <w:r>
        <w:rPr>
          <w:rFonts w:ascii="宋体" w:hAnsi="宋体"/>
          <w:color w:val="000000"/>
          <w:szCs w:val="21"/>
        </w:rPr>
        <w:t>：</w:t>
      </w:r>
    </w:p>
    <w:p>
      <w:pPr>
        <w:autoSpaceDE w:val="0"/>
        <w:autoSpaceDN w:val="0"/>
        <w:adjustRightInd w:val="0"/>
        <w:spacing w:line="360" w:lineRule="auto"/>
        <w:ind w:left="2" w:leftChars="1" w:firstLine="420" w:firstLineChars="200"/>
        <w:jc w:val="left"/>
        <w:rPr>
          <w:rFonts w:ascii="宋体" w:hAnsi="宋体"/>
          <w:color w:val="000000"/>
          <w:kern w:val="0"/>
          <w:szCs w:val="21"/>
        </w:rPr>
      </w:pPr>
      <w:r>
        <w:rPr>
          <w:rFonts w:ascii="宋体" w:hAnsi="宋体"/>
          <w:color w:val="000000"/>
          <w:kern w:val="0"/>
          <w:szCs w:val="21"/>
          <w:lang w:val="zh-CN"/>
        </w:rPr>
        <w:t>我单位响应你单位项目采购要求参加投标。在这次投标过程中和中标后，我们将严格遵守国家法律法规要求，并郑重承诺：</w:t>
      </w:r>
    </w:p>
    <w:p>
      <w:pPr>
        <w:autoSpaceDE w:val="0"/>
        <w:autoSpaceDN w:val="0"/>
        <w:adjustRightInd w:val="0"/>
        <w:spacing w:line="360" w:lineRule="auto"/>
        <w:ind w:left="2" w:leftChars="1" w:firstLine="420" w:firstLineChars="200"/>
        <w:jc w:val="left"/>
        <w:rPr>
          <w:rFonts w:ascii="宋体" w:hAnsi="宋体"/>
          <w:color w:val="000000"/>
          <w:kern w:val="0"/>
          <w:szCs w:val="21"/>
        </w:rPr>
      </w:pPr>
      <w:r>
        <w:rPr>
          <w:rFonts w:ascii="宋体" w:hAnsi="宋体"/>
          <w:color w:val="000000"/>
          <w:kern w:val="0"/>
          <w:szCs w:val="21"/>
          <w:lang w:val="zh-CN"/>
        </w:rPr>
        <w:t>一、不向项目有关人员及部门赠送礼金礼物、有价证券、回扣以及中介费、介绍费、咨询费等好处费；</w:t>
      </w:r>
    </w:p>
    <w:p>
      <w:pPr>
        <w:autoSpaceDE w:val="0"/>
        <w:autoSpaceDN w:val="0"/>
        <w:adjustRightInd w:val="0"/>
        <w:spacing w:line="360" w:lineRule="auto"/>
        <w:ind w:left="2" w:leftChars="1" w:firstLine="420" w:firstLineChars="200"/>
        <w:jc w:val="left"/>
        <w:rPr>
          <w:rFonts w:ascii="宋体" w:hAnsi="宋体"/>
          <w:color w:val="000000"/>
          <w:kern w:val="0"/>
          <w:szCs w:val="21"/>
        </w:rPr>
      </w:pPr>
      <w:r>
        <w:rPr>
          <w:rFonts w:ascii="宋体" w:hAnsi="宋体"/>
          <w:color w:val="000000"/>
          <w:kern w:val="0"/>
          <w:szCs w:val="21"/>
          <w:lang w:val="zh-CN"/>
        </w:rPr>
        <w:t>二、不为项目有关人员及部门报销应由你方单位或个人支付的费用；</w:t>
      </w:r>
    </w:p>
    <w:p>
      <w:pPr>
        <w:autoSpaceDE w:val="0"/>
        <w:autoSpaceDN w:val="0"/>
        <w:adjustRightInd w:val="0"/>
        <w:spacing w:line="360" w:lineRule="auto"/>
        <w:ind w:left="2" w:leftChars="1" w:firstLine="420" w:firstLineChars="200"/>
        <w:jc w:val="left"/>
        <w:rPr>
          <w:rFonts w:ascii="宋体" w:hAnsi="宋体"/>
          <w:color w:val="000000"/>
          <w:kern w:val="0"/>
          <w:szCs w:val="21"/>
        </w:rPr>
      </w:pPr>
      <w:r>
        <w:rPr>
          <w:rFonts w:ascii="宋体" w:hAnsi="宋体"/>
          <w:color w:val="000000"/>
          <w:kern w:val="0"/>
          <w:szCs w:val="21"/>
          <w:lang w:val="zh-CN"/>
        </w:rPr>
        <w:t>三、不向项目有关人员及部门提供有可能影响公正的宴请和健身娱乐等活动；</w:t>
      </w:r>
    </w:p>
    <w:p>
      <w:pPr>
        <w:autoSpaceDE w:val="0"/>
        <w:autoSpaceDN w:val="0"/>
        <w:adjustRightInd w:val="0"/>
        <w:spacing w:line="360" w:lineRule="auto"/>
        <w:ind w:left="2" w:leftChars="1" w:firstLine="420" w:firstLineChars="200"/>
        <w:jc w:val="left"/>
        <w:rPr>
          <w:rFonts w:ascii="宋体" w:hAnsi="宋体"/>
          <w:color w:val="000000"/>
          <w:kern w:val="0"/>
          <w:szCs w:val="21"/>
        </w:rPr>
      </w:pPr>
      <w:r>
        <w:rPr>
          <w:rFonts w:ascii="宋体" w:hAnsi="宋体"/>
          <w:color w:val="000000"/>
          <w:kern w:val="0"/>
          <w:szCs w:val="21"/>
        </w:rPr>
        <w:t xml:space="preserve">四、不为项目有关人员及部门出国（境）、旅游等提供方便；    </w:t>
      </w:r>
    </w:p>
    <w:p>
      <w:pPr>
        <w:autoSpaceDE w:val="0"/>
        <w:autoSpaceDN w:val="0"/>
        <w:adjustRightInd w:val="0"/>
        <w:spacing w:line="360" w:lineRule="auto"/>
        <w:ind w:left="481" w:leftChars="229"/>
        <w:jc w:val="left"/>
        <w:rPr>
          <w:rFonts w:ascii="宋体" w:hAnsi="宋体"/>
          <w:color w:val="000000"/>
          <w:kern w:val="0"/>
          <w:szCs w:val="21"/>
        </w:rPr>
      </w:pPr>
      <w:r>
        <w:rPr>
          <w:rFonts w:ascii="宋体" w:hAnsi="宋体"/>
          <w:color w:val="000000"/>
          <w:kern w:val="0"/>
          <w:szCs w:val="21"/>
          <w:lang w:val="zh-CN"/>
        </w:rPr>
        <w:t>五、不为项目有关人员个人装修住房、婚丧嫁娶、配偶子女工作安排等提供好处；</w:t>
      </w:r>
    </w:p>
    <w:p>
      <w:pPr>
        <w:autoSpaceDE w:val="0"/>
        <w:autoSpaceDN w:val="0"/>
        <w:adjustRightInd w:val="0"/>
        <w:spacing w:line="360" w:lineRule="auto"/>
        <w:ind w:left="481" w:leftChars="229"/>
        <w:jc w:val="left"/>
        <w:rPr>
          <w:rFonts w:ascii="宋体" w:hAnsi="宋体"/>
          <w:color w:val="000000"/>
          <w:kern w:val="0"/>
          <w:szCs w:val="21"/>
          <w:lang w:val="zh-CN"/>
        </w:rPr>
      </w:pPr>
      <w:r>
        <w:rPr>
          <w:rFonts w:ascii="宋体" w:hAnsi="宋体"/>
          <w:color w:val="000000"/>
          <w:kern w:val="0"/>
          <w:szCs w:val="21"/>
          <w:lang w:val="zh-CN"/>
        </w:rPr>
        <w:t>六、严格遵守政府采购法、招标投标法、合同法等法律，诚实守信，合法经营，坚</w:t>
      </w:r>
    </w:p>
    <w:p>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lang w:val="zh-CN"/>
        </w:rPr>
        <w:t>决抵制各种违法违纪行为。</w:t>
      </w:r>
    </w:p>
    <w:p>
      <w:pPr>
        <w:autoSpaceDE w:val="0"/>
        <w:autoSpaceDN w:val="0"/>
        <w:adjustRightInd w:val="0"/>
        <w:spacing w:line="360" w:lineRule="auto"/>
        <w:ind w:firstLine="315" w:firstLineChars="150"/>
        <w:jc w:val="left"/>
        <w:rPr>
          <w:rFonts w:ascii="宋体" w:hAnsi="宋体"/>
          <w:color w:val="000000"/>
          <w:kern w:val="0"/>
          <w:szCs w:val="21"/>
        </w:rPr>
      </w:pPr>
      <w:r>
        <w:rPr>
          <w:rFonts w:ascii="宋体" w:hAnsi="宋体"/>
          <w:color w:val="000000"/>
          <w:kern w:val="0"/>
          <w:szCs w:val="21"/>
          <w:lang w:val="zh-CN"/>
        </w:rPr>
        <w:t>如违反上述承诺，你单位有权立即取消我单位投标、中标或在建项目的建设资格，有权拒绝我单位在一定时期内进入你单位进行项目建设或其他经营活动，并通报市政府采购办。由此引起的相应损失均由我单位承担。</w:t>
      </w:r>
    </w:p>
    <w:p>
      <w:pPr>
        <w:autoSpaceDE w:val="0"/>
        <w:autoSpaceDN w:val="0"/>
        <w:adjustRightInd w:val="0"/>
        <w:spacing w:line="460" w:lineRule="exact"/>
        <w:rPr>
          <w:rFonts w:ascii="宋体" w:hAnsi="宋体"/>
          <w:color w:val="000000"/>
          <w:kern w:val="0"/>
          <w:szCs w:val="21"/>
        </w:rPr>
      </w:pPr>
    </w:p>
    <w:p>
      <w:pPr>
        <w:autoSpaceDE w:val="0"/>
        <w:autoSpaceDN w:val="0"/>
        <w:adjustRightInd w:val="0"/>
        <w:spacing w:line="460" w:lineRule="exact"/>
        <w:rPr>
          <w:rFonts w:ascii="宋体" w:hAnsi="宋体"/>
          <w:color w:val="000000"/>
          <w:kern w:val="0"/>
          <w:szCs w:val="21"/>
        </w:rPr>
      </w:pPr>
    </w:p>
    <w:p>
      <w:pPr>
        <w:autoSpaceDE w:val="0"/>
        <w:autoSpaceDN w:val="0"/>
        <w:adjustRightInd w:val="0"/>
        <w:spacing w:line="440" w:lineRule="exact"/>
        <w:ind w:firstLine="4515" w:firstLineChars="2150"/>
        <w:rPr>
          <w:rFonts w:ascii="宋体" w:hAnsi="宋体"/>
          <w:color w:val="000000"/>
          <w:kern w:val="0"/>
          <w:szCs w:val="21"/>
        </w:rPr>
      </w:pPr>
      <w:r>
        <w:rPr>
          <w:rFonts w:ascii="宋体" w:hAnsi="宋体"/>
          <w:color w:val="000000"/>
          <w:kern w:val="0"/>
          <w:szCs w:val="21"/>
          <w:lang w:val="zh-CN"/>
        </w:rPr>
        <w:t>供应商名称（公章）：</w:t>
      </w:r>
    </w:p>
    <w:p>
      <w:pPr>
        <w:autoSpaceDE w:val="0"/>
        <w:autoSpaceDN w:val="0"/>
        <w:adjustRightInd w:val="0"/>
        <w:spacing w:line="440" w:lineRule="exact"/>
        <w:rPr>
          <w:rFonts w:ascii="宋体" w:hAnsi="宋体"/>
          <w:color w:val="000000"/>
          <w:kern w:val="0"/>
          <w:szCs w:val="21"/>
        </w:rPr>
      </w:pPr>
      <w:r>
        <w:rPr>
          <w:rFonts w:ascii="宋体" w:hAnsi="宋体"/>
          <w:color w:val="000000"/>
          <w:kern w:val="0"/>
          <w:szCs w:val="21"/>
          <w:lang w:val="zh-CN"/>
        </w:rPr>
        <w:t xml:space="preserve">                                           法定代表人（签章）：</w:t>
      </w:r>
    </w:p>
    <w:p>
      <w:pPr>
        <w:spacing w:line="440" w:lineRule="exact"/>
        <w:rPr>
          <w:rFonts w:ascii="宋体" w:hAnsi="宋体"/>
          <w:color w:val="000000"/>
          <w:kern w:val="0"/>
          <w:szCs w:val="21"/>
          <w:lang w:val="zh-CN"/>
        </w:rPr>
      </w:pPr>
      <w:r>
        <w:rPr>
          <w:rFonts w:ascii="宋体" w:hAnsi="宋体"/>
          <w:color w:val="000000"/>
          <w:kern w:val="0"/>
          <w:szCs w:val="21"/>
          <w:lang w:val="zh-CN"/>
        </w:rPr>
        <w:t xml:space="preserve">                                           签发日期：    年   月   日</w:t>
      </w:r>
    </w:p>
    <w:p>
      <w:pPr>
        <w:rPr>
          <w:rFonts w:ascii="宋体" w:hAnsi="宋体"/>
          <w:color w:val="000000"/>
          <w:kern w:val="0"/>
          <w:szCs w:val="21"/>
          <w:lang w:val="zh-CN"/>
        </w:rPr>
      </w:pPr>
      <w:r>
        <w:rPr>
          <w:rFonts w:ascii="宋体" w:hAnsi="宋体"/>
          <w:color w:val="000000"/>
          <w:lang w:val="zh-CN"/>
        </w:rPr>
        <w:br w:type="page"/>
      </w:r>
    </w:p>
    <w:p>
      <w:pPr>
        <w:pStyle w:val="41"/>
        <w:spacing w:line="360" w:lineRule="auto"/>
        <w:ind w:firstLine="420" w:firstLineChars="200"/>
        <w:rPr>
          <w:rFonts w:hAnsi="宋体"/>
          <w:color w:val="000000"/>
        </w:rPr>
      </w:pPr>
      <w:r>
        <w:rPr>
          <w:rFonts w:hint="eastAsia" w:hAnsi="宋体"/>
          <w:color w:val="000000"/>
          <w:kern w:val="0"/>
          <w:szCs w:val="21"/>
          <w:lang w:val="zh-CN"/>
        </w:rPr>
        <w:t>8、</w:t>
      </w:r>
      <w:r>
        <w:rPr>
          <w:rFonts w:hAnsi="宋体"/>
          <w:color w:val="000000"/>
        </w:rPr>
        <w:t>中标服务费支付承诺书</w:t>
      </w:r>
    </w:p>
    <w:p>
      <w:pPr>
        <w:rPr>
          <w:rFonts w:ascii="宋体" w:hAnsi="宋体"/>
          <w:color w:val="000000"/>
        </w:rPr>
      </w:pPr>
    </w:p>
    <w:p>
      <w:pPr>
        <w:rPr>
          <w:rFonts w:ascii="宋体" w:hAnsi="宋体"/>
          <w:color w:val="000000"/>
        </w:rPr>
      </w:pPr>
    </w:p>
    <w:p>
      <w:pPr>
        <w:jc w:val="center"/>
        <w:rPr>
          <w:rFonts w:ascii="宋体" w:hAnsi="宋体"/>
          <w:b/>
          <w:color w:val="000000"/>
          <w:sz w:val="28"/>
          <w:szCs w:val="28"/>
        </w:rPr>
      </w:pPr>
      <w:r>
        <w:rPr>
          <w:rFonts w:ascii="宋体" w:hAnsi="宋体"/>
          <w:b/>
          <w:color w:val="000000"/>
          <w:sz w:val="28"/>
          <w:szCs w:val="28"/>
        </w:rPr>
        <w:t>中标服务费支付承诺书</w:t>
      </w:r>
    </w:p>
    <w:p>
      <w:pPr>
        <w:spacing w:line="600" w:lineRule="auto"/>
        <w:jc w:val="center"/>
        <w:rPr>
          <w:rFonts w:ascii="宋体" w:hAnsi="宋体"/>
          <w:b/>
          <w:color w:val="000000"/>
          <w:sz w:val="28"/>
          <w:szCs w:val="28"/>
        </w:rPr>
      </w:pPr>
    </w:p>
    <w:p>
      <w:pPr>
        <w:spacing w:line="600" w:lineRule="auto"/>
        <w:jc w:val="center"/>
        <w:rPr>
          <w:rFonts w:ascii="宋体" w:hAnsi="宋体"/>
          <w:b/>
          <w:color w:val="000000"/>
          <w:sz w:val="28"/>
          <w:szCs w:val="28"/>
        </w:rPr>
      </w:pPr>
    </w:p>
    <w:p>
      <w:pPr>
        <w:pStyle w:val="4"/>
        <w:spacing w:line="600" w:lineRule="auto"/>
        <w:ind w:firstLine="411" w:firstLineChars="196"/>
        <w:rPr>
          <w:rFonts w:ascii="宋体" w:hAnsi="宋体"/>
          <w:b w:val="0"/>
          <w:color w:val="000000"/>
          <w:szCs w:val="21"/>
          <w:u w:val="single"/>
        </w:rPr>
      </w:pPr>
      <w:bookmarkStart w:id="77" w:name="_Toc31809533"/>
      <w:r>
        <w:rPr>
          <w:rFonts w:ascii="宋体" w:hAnsi="宋体"/>
          <w:b w:val="0"/>
          <w:color w:val="000000"/>
          <w:szCs w:val="21"/>
          <w:u w:val="single"/>
        </w:rPr>
        <w:t>浙江国际招（投）标公司：</w:t>
      </w:r>
      <w:bookmarkEnd w:id="77"/>
    </w:p>
    <w:p>
      <w:pPr>
        <w:spacing w:line="600" w:lineRule="auto"/>
        <w:ind w:firstLine="422"/>
        <w:rPr>
          <w:rFonts w:ascii="宋体" w:hAnsi="宋体"/>
          <w:color w:val="000000"/>
          <w:szCs w:val="21"/>
        </w:rPr>
      </w:pPr>
    </w:p>
    <w:p>
      <w:pPr>
        <w:pStyle w:val="4"/>
        <w:spacing w:line="600" w:lineRule="auto"/>
        <w:ind w:firstLine="420"/>
        <w:rPr>
          <w:rFonts w:ascii="宋体" w:hAnsi="宋体"/>
          <w:b w:val="0"/>
          <w:color w:val="000000"/>
          <w:szCs w:val="21"/>
        </w:rPr>
      </w:pPr>
      <w:bookmarkStart w:id="78" w:name="_Toc31809534"/>
      <w:r>
        <w:rPr>
          <w:rFonts w:ascii="宋体" w:hAnsi="宋体"/>
          <w:b w:val="0"/>
          <w:color w:val="000000"/>
          <w:szCs w:val="21"/>
        </w:rPr>
        <w:t>本单位在此承诺：如在本项目中标，中标之日起5个工作日之内，向贵公司按采购文件约定支付中标服务费。</w:t>
      </w:r>
      <w:bookmarkEnd w:id="78"/>
    </w:p>
    <w:p>
      <w:pPr>
        <w:rPr>
          <w:rFonts w:ascii="宋体" w:hAnsi="宋体"/>
          <w:color w:val="000000"/>
          <w:szCs w:val="21"/>
        </w:rPr>
      </w:pPr>
    </w:p>
    <w:p>
      <w:pPr>
        <w:snapToGrid w:val="0"/>
        <w:spacing w:line="300" w:lineRule="auto"/>
        <w:jc w:val="right"/>
        <w:rPr>
          <w:rFonts w:ascii="宋体" w:hAnsi="宋体"/>
          <w:color w:val="000000"/>
          <w:spacing w:val="20"/>
          <w:szCs w:val="21"/>
          <w:u w:val="single"/>
        </w:rPr>
      </w:pPr>
      <w:r>
        <w:rPr>
          <w:rFonts w:ascii="宋体" w:hAnsi="宋体"/>
          <w:color w:val="000000"/>
          <w:szCs w:val="21"/>
        </w:rPr>
        <w:t>投标文件签署人（签字或盖章）：</w:t>
      </w:r>
    </w:p>
    <w:p>
      <w:pPr>
        <w:ind w:right="375"/>
        <w:jc w:val="right"/>
        <w:rPr>
          <w:rFonts w:ascii="宋体" w:hAnsi="宋体"/>
          <w:color w:val="000000"/>
          <w:szCs w:val="21"/>
        </w:rPr>
      </w:pPr>
      <w:r>
        <w:rPr>
          <w:rFonts w:ascii="宋体" w:hAnsi="宋体"/>
          <w:color w:val="000000"/>
          <w:spacing w:val="20"/>
          <w:szCs w:val="21"/>
        </w:rPr>
        <w:t xml:space="preserve">日期：  </w:t>
      </w:r>
      <w:r>
        <w:rPr>
          <w:rFonts w:ascii="宋体" w:hAnsi="宋体"/>
          <w:color w:val="000000"/>
          <w:szCs w:val="21"/>
        </w:rPr>
        <w:t>年  月  日</w:t>
      </w:r>
    </w:p>
    <w:p>
      <w:pPr>
        <w:ind w:right="480"/>
        <w:rPr>
          <w:rFonts w:ascii="宋体" w:hAnsi="宋体"/>
          <w:color w:val="000000"/>
          <w:szCs w:val="21"/>
        </w:rPr>
      </w:pPr>
    </w:p>
    <w:p>
      <w:pPr>
        <w:ind w:right="480"/>
        <w:rPr>
          <w:rFonts w:ascii="宋体" w:hAnsi="宋体"/>
          <w:color w:val="000000"/>
          <w:szCs w:val="21"/>
        </w:rPr>
      </w:pPr>
    </w:p>
    <w:p>
      <w:pPr>
        <w:ind w:right="480"/>
        <w:rPr>
          <w:rFonts w:ascii="宋体" w:hAnsi="宋体"/>
          <w:color w:val="000000"/>
          <w:szCs w:val="21"/>
        </w:rPr>
      </w:pPr>
    </w:p>
    <w:p>
      <w:pPr>
        <w:widowControl/>
        <w:snapToGrid w:val="0"/>
        <w:spacing w:line="360" w:lineRule="auto"/>
        <w:ind w:firstLine="420"/>
        <w:jc w:val="left"/>
        <w:rPr>
          <w:rFonts w:ascii="宋体" w:hAnsi="宋体"/>
          <w:color w:val="000000"/>
          <w:szCs w:val="21"/>
        </w:rPr>
      </w:pPr>
      <w:r>
        <w:rPr>
          <w:rFonts w:ascii="宋体" w:hAnsi="宋体"/>
          <w:color w:val="000000"/>
          <w:szCs w:val="21"/>
        </w:rPr>
        <w:t>浙江国际招（投）标公司中标服务费收取账号</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收款单位（户名）：浙江国际招（投）标公司</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开户银行：中国工商银行杭州武林支行</w:t>
      </w:r>
    </w:p>
    <w:p>
      <w:pPr>
        <w:widowControl/>
        <w:adjustRightInd w:val="0"/>
        <w:snapToGrid w:val="0"/>
        <w:spacing w:line="360" w:lineRule="auto"/>
        <w:ind w:firstLine="420" w:firstLineChars="200"/>
        <w:jc w:val="left"/>
        <w:rPr>
          <w:rFonts w:ascii="宋体" w:hAnsi="宋体"/>
          <w:color w:val="000000"/>
          <w:kern w:val="0"/>
          <w:szCs w:val="21"/>
        </w:rPr>
      </w:pPr>
      <w:r>
        <w:rPr>
          <w:rFonts w:ascii="宋体" w:hAnsi="宋体"/>
          <w:color w:val="000000"/>
          <w:kern w:val="0"/>
          <w:szCs w:val="21"/>
        </w:rPr>
        <w:t>银行账号：1202021209906782015</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color w:val="000000"/>
          <w:kern w:val="0"/>
          <w:szCs w:val="21"/>
        </w:rPr>
        <w:br w:type="page"/>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cs="宋体"/>
          <w:b/>
          <w:color w:val="000000"/>
          <w:szCs w:val="21"/>
        </w:rPr>
        <w:t>（9）</w:t>
      </w:r>
      <w:r>
        <w:rPr>
          <w:rFonts w:hint="eastAsia" w:ascii="宋体" w:hAnsi="宋体"/>
          <w:b/>
          <w:color w:val="000000"/>
          <w:szCs w:val="21"/>
        </w:rPr>
        <w:t>供应商相关证书：具有有效的ISO9001</w:t>
      </w:r>
      <w:r>
        <w:rPr>
          <w:rFonts w:ascii="宋体" w:hAnsi="宋体"/>
          <w:b/>
          <w:color w:val="000000"/>
          <w:szCs w:val="21"/>
        </w:rPr>
        <w:t>质量管理体系认证</w:t>
      </w:r>
      <w:r>
        <w:rPr>
          <w:rFonts w:hint="eastAsia" w:ascii="宋体" w:hAnsi="宋体"/>
          <w:b/>
          <w:color w:val="000000"/>
          <w:szCs w:val="21"/>
        </w:rPr>
        <w:t>证书、</w:t>
      </w:r>
      <w:r>
        <w:rPr>
          <w:rFonts w:ascii="宋体" w:hAnsi="宋体"/>
          <w:b/>
          <w:color w:val="000000"/>
          <w:szCs w:val="21"/>
        </w:rPr>
        <w:t>ISO14001环境</w:t>
      </w:r>
      <w:r>
        <w:rPr>
          <w:rFonts w:hint="eastAsia" w:ascii="宋体" w:hAnsi="宋体"/>
          <w:b/>
          <w:color w:val="000000"/>
          <w:szCs w:val="21"/>
        </w:rPr>
        <w:t>管理</w:t>
      </w:r>
      <w:r>
        <w:rPr>
          <w:rFonts w:ascii="宋体" w:hAnsi="宋体"/>
          <w:b/>
          <w:color w:val="000000"/>
          <w:szCs w:val="21"/>
        </w:rPr>
        <w:t>体系认证</w:t>
      </w:r>
      <w:r>
        <w:rPr>
          <w:rFonts w:hint="eastAsia" w:ascii="宋体" w:hAnsi="宋体"/>
          <w:b/>
          <w:color w:val="000000"/>
          <w:szCs w:val="21"/>
        </w:rPr>
        <w:t>证书、ISO45001职业健康管理体系认证证书、电子与智能化工程专业承包资质证书，如有提供证书复印件；</w:t>
      </w:r>
    </w:p>
    <w:p>
      <w:pPr>
        <w:adjustRightInd w:val="0"/>
        <w:snapToGrid w:val="0"/>
        <w:spacing w:line="360" w:lineRule="auto"/>
        <w:ind w:firstLine="422" w:firstLineChars="200"/>
        <w:jc w:val="left"/>
        <w:rPr>
          <w:rFonts w:hint="eastAsia" w:ascii="宋体" w:hAnsi="宋体"/>
          <w:b/>
          <w:snapToGrid w:val="0"/>
          <w:color w:val="000000"/>
          <w:kern w:val="0"/>
          <w:szCs w:val="21"/>
        </w:rPr>
      </w:pPr>
      <w:r>
        <w:rPr>
          <w:rFonts w:hint="eastAsia" w:ascii="宋体" w:hAnsi="宋体"/>
          <w:b/>
          <w:snapToGrid w:val="0"/>
          <w:color w:val="000000"/>
          <w:kern w:val="0"/>
          <w:szCs w:val="21"/>
        </w:rPr>
        <w:t>（10）产品证书和检测报告：</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1）</w:t>
      </w:r>
      <w:r>
        <w:rPr>
          <w:rFonts w:hint="eastAsia" w:ascii="宋体" w:hAnsi="宋体"/>
          <w:color w:val="000000"/>
          <w:szCs w:val="21"/>
        </w:rPr>
        <w:t>医护对讲系统具有</w:t>
      </w:r>
      <w:r>
        <w:rPr>
          <w:rFonts w:hint="eastAsia" w:ascii="宋体" w:hAnsi="宋体" w:cs="宋体"/>
          <w:color w:val="000000"/>
          <w:kern w:val="0"/>
          <w:szCs w:val="21"/>
        </w:rPr>
        <w:t>拾音器处理技术软件著作权证书</w:t>
      </w:r>
      <w:r>
        <w:rPr>
          <w:rFonts w:hint="eastAsia" w:ascii="宋体" w:hAnsi="宋体"/>
          <w:b/>
          <w:color w:val="000000"/>
          <w:szCs w:val="21"/>
        </w:rPr>
        <w:t>，提供证书复印件；</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2）提供移动护理工作站通过质检局备案的企业产品标准证明文件复印件；</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3）提供移动护理工作站推车的抗振动、碰撞检测报告复印；</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4）所投移动护理PDA设备具有第三方检测检测机构出具的符合GB9706.1-2007医用电气设备安全通用要求检测报告复印件；</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5）所投移动护理PDA设备制造商具备中国合格评定国家认可委员会实验室认可证书，提供证书复印件；</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（11）成功案例：供应商已完成同类医院智能化系统项目的案例，提供合同和竣工验收报告复印件；</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（12）技术方案：</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1）对需建设系统现状、业务系统布局的了解程度、对本项目方案总体设计情况，是否切合实际的系统规划，及系统部署方案的可行性、安全性等；</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2）提供深化设计系统图和具体解决方案；</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3）提供与已有各系统无缝对接方案：需提供对接方案（技术实现的详细说明和软件界面截图）和能够与原一期厂家对接成功证明资料（可以是厂家证明资料或以往用户成功对接案例证明资料或供应商能够证明对接成功的证明资料）；</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4）具体实施计划：包括设备供货、验货、安装调试、试运行、测试、系统管理培训、系统运行维护培训等内容，以及组织机构情况、工作时间进度表、工作程序和步骤、管理和协调方法、关键步骤的思路和要点等；</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5）培训方案：包含培训目标、培训形式与内容、培训对象、培训计划；</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6）</w:t>
      </w:r>
      <w:r>
        <w:rPr>
          <w:rFonts w:hint="eastAsia" w:ascii="宋体" w:hAnsi="宋体"/>
          <w:b/>
          <w:color w:val="000000"/>
          <w:szCs w:val="21"/>
          <w:lang w:val="zh-CN"/>
        </w:rPr>
        <w:t>售后服务：</w:t>
      </w:r>
      <w:r>
        <w:rPr>
          <w:rFonts w:hint="eastAsia" w:ascii="宋体" w:hAnsi="宋体"/>
          <w:b/>
          <w:color w:val="000000"/>
          <w:szCs w:val="21"/>
        </w:rPr>
        <w:t>投标人提供的售后服务方案、售后服务承诺的可行性、完整性以及服务承诺落实的保障措施，维护期内外的后续技术支持和维护能力情况以及对服务承诺的保障措施；投标人承诺所投商品在保修期内发生故障时的响应时间及到达现场实施维修时间及对服务承诺的保障措施；</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7）项目人员配置情况：本项目拟项目经理具有建造师证书，</w:t>
      </w:r>
      <w:r>
        <w:rPr>
          <w:rFonts w:hint="eastAsia" w:ascii="宋体" w:hAnsi="宋体"/>
          <w:b/>
          <w:color w:val="000000"/>
          <w:szCs w:val="21"/>
          <w:lang w:val="zh-CN"/>
        </w:rPr>
        <w:t>提</w:t>
      </w:r>
      <w:r>
        <w:rPr>
          <w:rFonts w:hint="eastAsia" w:ascii="宋体" w:hAnsi="宋体"/>
          <w:b/>
          <w:color w:val="000000"/>
          <w:szCs w:val="21"/>
        </w:rPr>
        <w:t>供</w:t>
      </w:r>
      <w:r>
        <w:rPr>
          <w:rFonts w:hint="eastAsia" w:ascii="宋体" w:hAnsi="宋体"/>
          <w:b/>
          <w:color w:val="000000"/>
          <w:szCs w:val="21"/>
          <w:lang w:val="zh-CN"/>
        </w:rPr>
        <w:t>证书复印件及在本单位在职近6个月的社保证明材料</w:t>
      </w:r>
      <w:r>
        <w:rPr>
          <w:rFonts w:hint="eastAsia" w:ascii="宋体" w:hAnsi="宋体"/>
          <w:b/>
          <w:color w:val="000000"/>
          <w:szCs w:val="21"/>
        </w:rPr>
        <w:t>；技术负责人具有建筑电气（建筑智能化）中级及以上工程师证书，</w:t>
      </w:r>
      <w:r>
        <w:rPr>
          <w:rFonts w:hint="eastAsia" w:ascii="宋体" w:hAnsi="宋体"/>
          <w:b/>
          <w:color w:val="000000"/>
          <w:szCs w:val="21"/>
          <w:lang w:val="zh-CN"/>
        </w:rPr>
        <w:t>提证书复印件及在本单位的社保证明材料；</w:t>
      </w:r>
      <w:r>
        <w:rPr>
          <w:rFonts w:hint="eastAsia" w:ascii="宋体" w:hAnsi="宋体" w:cs="仿宋_GB2312"/>
          <w:b/>
          <w:color w:val="000000"/>
          <w:szCs w:val="21"/>
        </w:rPr>
        <w:t>项目组其它实施人员专业人员素质、技术能力、专业分布、经验等情况，提供人员证书复印件和</w:t>
      </w:r>
      <w:r>
        <w:rPr>
          <w:rFonts w:hint="eastAsia" w:ascii="宋体" w:hAnsi="宋体"/>
          <w:b/>
          <w:color w:val="000000"/>
          <w:szCs w:val="21"/>
          <w:lang w:val="zh-CN"/>
        </w:rPr>
        <w:t>在本单位的社保证明材料；</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cs="宋体"/>
          <w:b/>
          <w:color w:val="000000"/>
          <w:szCs w:val="21"/>
        </w:rPr>
        <w:t>（</w:t>
      </w:r>
      <w:r>
        <w:rPr>
          <w:rFonts w:hint="eastAsia" w:ascii="宋体" w:hAnsi="宋体"/>
          <w:b/>
          <w:color w:val="000000"/>
          <w:szCs w:val="21"/>
        </w:rPr>
        <w:t>13）节能、环保：所投产品取得节能产品和环境标志产品认证证书的，提供认证证书复印件加盖投标供应商公章；</w:t>
      </w:r>
    </w:p>
    <w:p>
      <w:pPr>
        <w:adjustRightInd w:val="0"/>
        <w:snapToGrid w:val="0"/>
        <w:spacing w:line="360" w:lineRule="auto"/>
        <w:ind w:firstLine="422" w:firstLineChars="200"/>
        <w:jc w:val="left"/>
        <w:rPr>
          <w:rFonts w:hint="eastAsia" w:ascii="宋体" w:hAnsi="宋体"/>
          <w:b/>
          <w:color w:val="000000"/>
          <w:szCs w:val="21"/>
        </w:rPr>
      </w:pPr>
      <w:r>
        <w:rPr>
          <w:rFonts w:hint="eastAsia" w:ascii="宋体" w:hAnsi="宋体"/>
          <w:b/>
          <w:color w:val="000000"/>
          <w:szCs w:val="21"/>
        </w:rPr>
        <w:t>（14）供应商认为有必要提供的其它文件。</w:t>
      </w:r>
    </w:p>
    <w:p>
      <w:pPr>
        <w:adjustRightInd w:val="0"/>
        <w:snapToGrid w:val="0"/>
        <w:spacing w:line="360" w:lineRule="auto"/>
        <w:ind w:firstLine="422" w:firstLineChars="200"/>
        <w:jc w:val="left"/>
        <w:rPr>
          <w:rFonts w:ascii="宋体" w:hAnsi="宋体" w:cs="宋体"/>
          <w:b/>
          <w:color w:val="000000"/>
          <w:szCs w:val="21"/>
        </w:rPr>
      </w:pPr>
    </w:p>
    <w:p>
      <w:pPr>
        <w:adjustRightInd w:val="0"/>
        <w:snapToGrid w:val="0"/>
        <w:spacing w:line="360" w:lineRule="auto"/>
        <w:ind w:firstLine="422" w:firstLineChars="200"/>
        <w:jc w:val="left"/>
        <w:rPr>
          <w:rFonts w:ascii="宋体" w:hAnsi="宋体"/>
          <w:b/>
          <w:snapToGrid w:val="0"/>
          <w:color w:val="000000"/>
          <w:kern w:val="0"/>
          <w:szCs w:val="21"/>
        </w:rPr>
      </w:pPr>
    </w:p>
    <w:p>
      <w:pPr>
        <w:rPr>
          <w:rFonts w:ascii="宋体" w:hAnsi="宋体"/>
          <w:color w:val="000000"/>
        </w:rPr>
      </w:pPr>
    </w:p>
    <w:p>
      <w:pPr>
        <w:pStyle w:val="41"/>
        <w:spacing w:line="360" w:lineRule="auto"/>
        <w:rPr>
          <w:rFonts w:hAnsi="宋体"/>
          <w:b/>
          <w:bCs/>
          <w:color w:val="000000"/>
        </w:rPr>
      </w:pPr>
      <w:r>
        <w:rPr>
          <w:rFonts w:hAnsi="宋体"/>
          <w:b/>
          <w:color w:val="000000"/>
        </w:rPr>
        <w:br w:type="page"/>
      </w:r>
      <w:r>
        <w:rPr>
          <w:rFonts w:hAnsi="宋体"/>
          <w:b/>
          <w:bCs/>
          <w:color w:val="000000"/>
        </w:rPr>
        <w:t>四、报价文件</w:t>
      </w:r>
    </w:p>
    <w:p>
      <w:pPr>
        <w:tabs>
          <w:tab w:val="left" w:pos="6080"/>
          <w:tab w:val="left" w:pos="6640"/>
        </w:tabs>
        <w:autoSpaceDE w:val="0"/>
        <w:autoSpaceDN w:val="0"/>
        <w:adjustRightInd w:val="0"/>
        <w:snapToGrid w:val="0"/>
        <w:spacing w:line="300" w:lineRule="auto"/>
        <w:ind w:right="403"/>
        <w:jc w:val="center"/>
        <w:rPr>
          <w:rFonts w:ascii="宋体" w:hAnsi="宋体"/>
          <w:color w:val="000000"/>
          <w:kern w:val="0"/>
          <w:sz w:val="28"/>
        </w:rPr>
      </w:pPr>
      <w:r>
        <w:rPr>
          <w:rFonts w:ascii="宋体" w:hAnsi="宋体"/>
          <w:color w:val="000000"/>
          <w:kern w:val="0"/>
          <w:sz w:val="28"/>
        </w:rPr>
        <w:t>目录</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（1）开标一览表；</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（2）投标价格组成明细表；</w:t>
      </w:r>
    </w:p>
    <w:p>
      <w:pPr>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（3）</w:t>
      </w:r>
      <w:r>
        <w:rPr>
          <w:rFonts w:ascii="宋体" w:hAnsi="宋体"/>
          <w:snapToGrid w:val="0"/>
          <w:color w:val="000000"/>
          <w:kern w:val="0"/>
          <w:szCs w:val="21"/>
        </w:rPr>
        <w:t>中小企业声明函（如有）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4</w:t>
      </w:r>
      <w:r>
        <w:rPr>
          <w:rFonts w:ascii="宋体" w:hAnsi="宋体"/>
          <w:snapToGrid w:val="0"/>
          <w:color w:val="000000"/>
          <w:kern w:val="0"/>
          <w:szCs w:val="21"/>
        </w:rPr>
        <w:t>）供应商、投标产品制造商的小微企业证明（当地中小企业行政主管部门出具的中小企业资格确认意见书或者投标截止时间前7日内“国家企业信用信息公示系统—小微企业名录”页面查询结果）（如有）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5</w:t>
      </w:r>
      <w:r>
        <w:rPr>
          <w:rFonts w:ascii="宋体" w:hAnsi="宋体"/>
          <w:snapToGrid w:val="0"/>
          <w:color w:val="000000"/>
          <w:kern w:val="0"/>
          <w:szCs w:val="21"/>
        </w:rPr>
        <w:t>）供应商为监狱企业的证明文件：省级以上监狱管理局、戒毒管理局（含新疆生产建设兵团）出具，投标产品制造商的小微企业证明（当地中小企业行政主管部门出具的中小企业资格确认意见书或者投标截止时间前7日内“国家企业信用信息公示系统—小微企业名录”页面查询结果）（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6</w:t>
      </w:r>
      <w:r>
        <w:rPr>
          <w:rFonts w:ascii="宋体" w:hAnsi="宋体"/>
          <w:snapToGrid w:val="0"/>
          <w:color w:val="000000"/>
          <w:kern w:val="0"/>
          <w:szCs w:val="21"/>
        </w:rPr>
        <w:t>）残疾人福利性单位声明函</w:t>
      </w:r>
      <w:r>
        <w:rPr>
          <w:rFonts w:hint="eastAsia" w:ascii="宋体" w:hAnsi="宋体"/>
          <w:snapToGrid w:val="0"/>
          <w:color w:val="000000"/>
          <w:kern w:val="0"/>
          <w:szCs w:val="21"/>
        </w:rPr>
        <w:t>：</w:t>
      </w:r>
      <w:r>
        <w:rPr>
          <w:rFonts w:hint="eastAsia" w:ascii="宋体" w:hAnsi="宋体"/>
          <w:bCs/>
          <w:snapToGrid w:val="0"/>
          <w:color w:val="000000"/>
          <w:kern w:val="0"/>
          <w:szCs w:val="21"/>
        </w:rPr>
        <w:t>符合《财政部、民政部、中国残疾人联合会关于促进残疾人就业政府采购政策的通知》（财库〔2017〕141号）政策规定的</w:t>
      </w:r>
      <w:r>
        <w:rPr>
          <w:rFonts w:ascii="宋体" w:hAnsi="宋体"/>
          <w:snapToGrid w:val="0"/>
          <w:color w:val="000000"/>
          <w:kern w:val="0"/>
          <w:szCs w:val="21"/>
        </w:rPr>
        <w:t>（如有）</w:t>
      </w:r>
    </w:p>
    <w:p>
      <w:pPr>
        <w:adjustRightInd w:val="0"/>
        <w:snapToGrid w:val="0"/>
        <w:spacing w:line="360" w:lineRule="auto"/>
        <w:ind w:firstLine="420" w:firstLineChars="200"/>
        <w:jc w:val="left"/>
        <w:rPr>
          <w:rFonts w:ascii="宋体" w:hAnsi="宋体"/>
          <w:snapToGrid w:val="0"/>
          <w:color w:val="000000"/>
          <w:kern w:val="0"/>
          <w:szCs w:val="21"/>
        </w:rPr>
      </w:pPr>
      <w:r>
        <w:rPr>
          <w:rFonts w:ascii="宋体" w:hAnsi="宋体"/>
          <w:snapToGrid w:val="0"/>
          <w:color w:val="000000"/>
          <w:kern w:val="0"/>
          <w:szCs w:val="21"/>
        </w:rPr>
        <w:t>（</w:t>
      </w:r>
      <w:r>
        <w:rPr>
          <w:rFonts w:hint="eastAsia" w:ascii="宋体" w:hAnsi="宋体"/>
          <w:snapToGrid w:val="0"/>
          <w:color w:val="000000"/>
          <w:kern w:val="0"/>
          <w:szCs w:val="21"/>
        </w:rPr>
        <w:t>7</w:t>
      </w:r>
      <w:r>
        <w:rPr>
          <w:rFonts w:ascii="宋体" w:hAnsi="宋体"/>
          <w:snapToGrid w:val="0"/>
          <w:color w:val="000000"/>
          <w:kern w:val="0"/>
          <w:szCs w:val="21"/>
        </w:rPr>
        <w:t>）供应商认为有必要提供的其它文件。</w:t>
      </w:r>
    </w:p>
    <w:p>
      <w:pPr>
        <w:adjustRightInd w:val="0"/>
        <w:snapToGrid w:val="0"/>
        <w:spacing w:line="360" w:lineRule="auto"/>
        <w:ind w:firstLine="420" w:firstLineChars="200"/>
        <w:jc w:val="left"/>
        <w:rPr>
          <w:rFonts w:ascii="宋体" w:hAnsi="宋体"/>
          <w:color w:val="000000"/>
        </w:rPr>
      </w:pPr>
    </w:p>
    <w:p>
      <w:pPr>
        <w:pStyle w:val="41"/>
        <w:spacing w:line="360" w:lineRule="auto"/>
        <w:rPr>
          <w:rFonts w:hAnsi="宋体"/>
          <w:b/>
          <w:color w:val="000000"/>
        </w:rPr>
      </w:pPr>
      <w:r>
        <w:rPr>
          <w:rFonts w:hAnsi="宋体"/>
          <w:color w:val="000000"/>
        </w:rPr>
        <w:br w:type="page"/>
      </w:r>
      <w:bookmarkStart w:id="79" w:name="_Toc336683579"/>
      <w:bookmarkStart w:id="80" w:name="_Toc345575539"/>
      <w:r>
        <w:rPr>
          <w:rFonts w:hAnsi="宋体"/>
          <w:b/>
          <w:color w:val="000000"/>
        </w:rPr>
        <w:t>1、开标一览表格式</w:t>
      </w:r>
      <w:bookmarkEnd w:id="79"/>
      <w:bookmarkEnd w:id="80"/>
    </w:p>
    <w:p>
      <w:pPr>
        <w:snapToGrid w:val="0"/>
        <w:spacing w:line="300" w:lineRule="auto"/>
        <w:jc w:val="center"/>
        <w:rPr>
          <w:rFonts w:ascii="宋体" w:hAnsi="宋体"/>
          <w:b/>
          <w:bCs/>
          <w:color w:val="000000"/>
          <w:szCs w:val="21"/>
        </w:rPr>
      </w:pPr>
      <w:r>
        <w:rPr>
          <w:rFonts w:ascii="宋体" w:hAnsi="宋体"/>
          <w:b/>
          <w:bCs/>
          <w:color w:val="000000"/>
          <w:szCs w:val="21"/>
        </w:rPr>
        <w:t>开标一览表</w:t>
      </w:r>
    </w:p>
    <w:p>
      <w:pPr>
        <w:pStyle w:val="41"/>
        <w:adjustRightInd w:val="0"/>
        <w:snapToGrid w:val="0"/>
        <w:spacing w:line="300" w:lineRule="auto"/>
        <w:rPr>
          <w:rFonts w:hAnsi="宋体"/>
          <w:color w:val="000000"/>
        </w:rPr>
      </w:pPr>
      <w:r>
        <w:rPr>
          <w:rFonts w:hAnsi="宋体"/>
          <w:color w:val="000000"/>
        </w:rPr>
        <w:t>项目名称：</w:t>
      </w:r>
    </w:p>
    <w:p>
      <w:pPr>
        <w:pStyle w:val="41"/>
        <w:adjustRightInd w:val="0"/>
        <w:snapToGrid w:val="0"/>
        <w:spacing w:line="300" w:lineRule="auto"/>
        <w:rPr>
          <w:rFonts w:hAnsi="宋体"/>
          <w:color w:val="000000"/>
        </w:rPr>
      </w:pPr>
      <w:r>
        <w:rPr>
          <w:rFonts w:hAnsi="宋体"/>
          <w:color w:val="000000"/>
        </w:rPr>
        <w:t xml:space="preserve">招标项目编号：                            </w:t>
      </w:r>
    </w:p>
    <w:p>
      <w:pPr>
        <w:pStyle w:val="41"/>
        <w:adjustRightInd w:val="0"/>
        <w:snapToGrid w:val="0"/>
        <w:spacing w:line="300" w:lineRule="auto"/>
        <w:rPr>
          <w:rFonts w:hAnsi="宋体"/>
          <w:color w:val="000000"/>
        </w:rPr>
      </w:pPr>
      <w:r>
        <w:rPr>
          <w:rFonts w:hAnsi="宋体"/>
          <w:color w:val="000000"/>
        </w:rPr>
        <w:t>价格单位：元人民币</w:t>
      </w:r>
    </w:p>
    <w:p>
      <w:pPr>
        <w:pStyle w:val="41"/>
        <w:adjustRightInd w:val="0"/>
        <w:snapToGrid w:val="0"/>
        <w:spacing w:line="300" w:lineRule="auto"/>
        <w:rPr>
          <w:rFonts w:hAnsi="宋体"/>
          <w:color w:val="000000"/>
        </w:rPr>
      </w:pP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541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97" w:type="dxa"/>
            <w:noWrap w:val="0"/>
            <w:vAlign w:val="center"/>
          </w:tcPr>
          <w:p>
            <w:pPr>
              <w:spacing w:line="480" w:lineRule="auto"/>
              <w:jc w:val="center"/>
              <w:rPr>
                <w:rFonts w:ascii="宋体" w:hAnsi="宋体"/>
                <w:color w:val="000000"/>
                <w:szCs w:val="21"/>
              </w:rPr>
            </w:pPr>
            <w:r>
              <w:rPr>
                <w:rFonts w:ascii="宋体" w:hAnsi="宋体"/>
                <w:color w:val="000000"/>
                <w:szCs w:val="21"/>
              </w:rPr>
              <w:t>内容</w:t>
            </w:r>
          </w:p>
        </w:tc>
        <w:tc>
          <w:tcPr>
            <w:tcW w:w="5411" w:type="dxa"/>
            <w:noWrap w:val="0"/>
            <w:vAlign w:val="center"/>
          </w:tcPr>
          <w:p>
            <w:pPr>
              <w:spacing w:line="480" w:lineRule="auto"/>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97" w:type="dxa"/>
            <w:noWrap w:val="0"/>
            <w:vAlign w:val="center"/>
          </w:tcPr>
          <w:p>
            <w:pPr>
              <w:spacing w:line="480" w:lineRule="auto"/>
              <w:rPr>
                <w:rFonts w:ascii="宋体" w:hAnsi="宋体"/>
                <w:color w:val="000000"/>
                <w:szCs w:val="21"/>
              </w:rPr>
            </w:pPr>
            <w:r>
              <w:rPr>
                <w:rFonts w:ascii="宋体" w:hAnsi="宋体"/>
                <w:color w:val="000000"/>
                <w:szCs w:val="21"/>
              </w:rPr>
              <w:t>投标总价</w:t>
            </w:r>
          </w:p>
        </w:tc>
        <w:tc>
          <w:tcPr>
            <w:tcW w:w="5411" w:type="dxa"/>
            <w:noWrap w:val="0"/>
            <w:vAlign w:val="center"/>
          </w:tcPr>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小写：</w:t>
            </w: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大写：</w:t>
            </w:r>
          </w:p>
        </w:tc>
      </w:tr>
    </w:tbl>
    <w:p>
      <w:pPr>
        <w:adjustRightInd w:val="0"/>
        <w:snapToGrid w:val="0"/>
        <w:spacing w:line="300" w:lineRule="auto"/>
        <w:ind w:firstLine="420" w:firstLineChars="200"/>
        <w:rPr>
          <w:rFonts w:ascii="宋体" w:hAnsi="宋体"/>
          <w:color w:val="000000"/>
          <w:szCs w:val="21"/>
        </w:rPr>
      </w:pPr>
    </w:p>
    <w:p>
      <w:pPr>
        <w:adjustRightInd w:val="0"/>
        <w:snapToGrid w:val="0"/>
        <w:spacing w:line="300" w:lineRule="auto"/>
        <w:ind w:firstLine="420" w:firstLineChars="200"/>
        <w:rPr>
          <w:rFonts w:ascii="宋体" w:hAnsi="宋体"/>
          <w:color w:val="000000"/>
          <w:szCs w:val="21"/>
        </w:rPr>
      </w:pPr>
      <w:r>
        <w:rPr>
          <w:rFonts w:ascii="宋体" w:hAnsi="宋体"/>
          <w:color w:val="000000"/>
          <w:szCs w:val="21"/>
        </w:rPr>
        <w:t>供应商全称（盖单位公章）：</w:t>
      </w:r>
    </w:p>
    <w:p>
      <w:pPr>
        <w:adjustRightInd w:val="0"/>
        <w:snapToGrid w:val="0"/>
        <w:spacing w:line="300" w:lineRule="auto"/>
        <w:ind w:firstLine="420" w:firstLineChars="200"/>
        <w:rPr>
          <w:rFonts w:ascii="宋体" w:hAnsi="宋体"/>
          <w:color w:val="000000"/>
          <w:szCs w:val="21"/>
        </w:rPr>
      </w:pPr>
    </w:p>
    <w:p>
      <w:pPr>
        <w:adjustRightInd w:val="0"/>
        <w:snapToGrid w:val="0"/>
        <w:spacing w:line="300" w:lineRule="auto"/>
        <w:ind w:firstLine="420" w:firstLineChars="200"/>
        <w:rPr>
          <w:rFonts w:ascii="宋体" w:hAnsi="宋体"/>
          <w:color w:val="000000"/>
          <w:szCs w:val="21"/>
        </w:rPr>
      </w:pPr>
      <w:r>
        <w:rPr>
          <w:rFonts w:ascii="宋体" w:hAnsi="宋体"/>
          <w:color w:val="000000"/>
          <w:szCs w:val="21"/>
        </w:rPr>
        <w:t>投标文件签署人（签字或盖章）：</w:t>
      </w:r>
    </w:p>
    <w:p>
      <w:pPr>
        <w:adjustRightInd w:val="0"/>
        <w:snapToGrid w:val="0"/>
        <w:spacing w:line="300" w:lineRule="auto"/>
        <w:ind w:firstLine="420" w:firstLineChars="200"/>
        <w:rPr>
          <w:rFonts w:ascii="宋体" w:hAnsi="宋体"/>
          <w:color w:val="000000"/>
          <w:szCs w:val="21"/>
        </w:rPr>
      </w:pPr>
    </w:p>
    <w:p>
      <w:pPr>
        <w:adjustRightInd w:val="0"/>
        <w:snapToGrid w:val="0"/>
        <w:spacing w:line="300" w:lineRule="auto"/>
        <w:ind w:firstLine="420" w:firstLineChars="200"/>
        <w:rPr>
          <w:rFonts w:ascii="宋体" w:hAnsi="宋体"/>
          <w:color w:val="000000"/>
          <w:szCs w:val="21"/>
          <w:u w:val="single"/>
        </w:rPr>
      </w:pPr>
      <w:r>
        <w:rPr>
          <w:rFonts w:ascii="宋体" w:hAnsi="宋体"/>
          <w:color w:val="000000"/>
          <w:szCs w:val="21"/>
        </w:rPr>
        <w:t xml:space="preserve">日期：  </w:t>
      </w:r>
      <w:r>
        <w:rPr>
          <w:rFonts w:ascii="宋体" w:hAnsi="宋体"/>
          <w:color w:val="000000"/>
          <w:kern w:val="0"/>
          <w:szCs w:val="21"/>
        </w:rPr>
        <w:t>年  月  日</w:t>
      </w:r>
    </w:p>
    <w:p>
      <w:pPr>
        <w:pStyle w:val="41"/>
        <w:spacing w:line="360" w:lineRule="auto"/>
        <w:rPr>
          <w:rFonts w:hAnsi="宋体"/>
          <w:b/>
          <w:color w:val="000000"/>
        </w:rPr>
      </w:pPr>
      <w:r>
        <w:rPr>
          <w:rFonts w:hAnsi="宋体"/>
          <w:color w:val="000000"/>
        </w:rPr>
        <w:br w:type="page"/>
      </w:r>
      <w:bookmarkStart w:id="81" w:name="_Toc345575540"/>
      <w:bookmarkStart w:id="82" w:name="_Toc336683580"/>
      <w:r>
        <w:rPr>
          <w:rFonts w:hAnsi="宋体"/>
          <w:b/>
          <w:color w:val="000000"/>
        </w:rPr>
        <w:t>2、投标价格组成明细表格式</w:t>
      </w:r>
      <w:bookmarkEnd w:id="81"/>
      <w:bookmarkEnd w:id="82"/>
    </w:p>
    <w:p>
      <w:pPr>
        <w:snapToGrid w:val="0"/>
        <w:spacing w:line="300" w:lineRule="auto"/>
        <w:jc w:val="center"/>
        <w:rPr>
          <w:rFonts w:ascii="宋体" w:hAnsi="宋体"/>
          <w:b/>
          <w:bCs/>
          <w:color w:val="000000"/>
          <w:szCs w:val="21"/>
        </w:rPr>
      </w:pPr>
      <w:r>
        <w:rPr>
          <w:rFonts w:ascii="宋体" w:hAnsi="宋体"/>
          <w:b/>
          <w:bCs/>
          <w:color w:val="000000"/>
          <w:szCs w:val="21"/>
        </w:rPr>
        <w:t>投标价格组成明细表</w:t>
      </w:r>
    </w:p>
    <w:p>
      <w:pPr>
        <w:snapToGrid w:val="0"/>
        <w:spacing w:line="300" w:lineRule="auto"/>
        <w:rPr>
          <w:rFonts w:ascii="宋体" w:hAnsi="宋体"/>
          <w:color w:val="000000"/>
          <w:szCs w:val="21"/>
          <w:u w:val="single"/>
        </w:rPr>
      </w:pPr>
      <w:r>
        <w:rPr>
          <w:rFonts w:ascii="宋体" w:hAnsi="宋体"/>
          <w:color w:val="000000"/>
          <w:szCs w:val="21"/>
        </w:rPr>
        <w:t>项目名称：</w:t>
      </w:r>
    </w:p>
    <w:p>
      <w:pPr>
        <w:snapToGrid w:val="0"/>
        <w:spacing w:line="300" w:lineRule="auto"/>
        <w:rPr>
          <w:rFonts w:ascii="宋体" w:hAnsi="宋体"/>
          <w:color w:val="000000"/>
          <w:szCs w:val="21"/>
          <w:u w:val="single"/>
        </w:rPr>
      </w:pPr>
      <w:r>
        <w:rPr>
          <w:rFonts w:ascii="宋体" w:hAnsi="宋体"/>
          <w:color w:val="000000"/>
          <w:szCs w:val="21"/>
        </w:rPr>
        <w:t>招标项目编号：</w:t>
      </w:r>
    </w:p>
    <w:p>
      <w:pPr>
        <w:snapToGrid w:val="0"/>
        <w:spacing w:line="300" w:lineRule="auto"/>
        <w:rPr>
          <w:rFonts w:ascii="宋体" w:hAnsi="宋体"/>
          <w:color w:val="000000"/>
          <w:szCs w:val="21"/>
        </w:rPr>
      </w:pPr>
      <w:r>
        <w:rPr>
          <w:rFonts w:ascii="宋体" w:hAnsi="宋体"/>
          <w:color w:val="000000"/>
          <w:szCs w:val="21"/>
        </w:rPr>
        <w:t>价格单位：元人民币</w:t>
      </w:r>
    </w:p>
    <w:tbl>
      <w:tblPr>
        <w:tblStyle w:val="8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序号</w:t>
            </w:r>
          </w:p>
        </w:tc>
        <w:tc>
          <w:tcPr>
            <w:tcW w:w="1603"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名称</w:t>
            </w:r>
          </w:p>
        </w:tc>
        <w:tc>
          <w:tcPr>
            <w:tcW w:w="1275"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规格型号</w:t>
            </w:r>
          </w:p>
        </w:tc>
        <w:tc>
          <w:tcPr>
            <w:tcW w:w="720"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数量</w:t>
            </w:r>
          </w:p>
        </w:tc>
        <w:tc>
          <w:tcPr>
            <w:tcW w:w="720"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单位</w:t>
            </w:r>
          </w:p>
        </w:tc>
        <w:tc>
          <w:tcPr>
            <w:tcW w:w="1538"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制造商/产地/品牌</w:t>
            </w:r>
          </w:p>
        </w:tc>
        <w:tc>
          <w:tcPr>
            <w:tcW w:w="937"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综合单价</w:t>
            </w:r>
          </w:p>
        </w:tc>
        <w:tc>
          <w:tcPr>
            <w:tcW w:w="97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合价（元）</w:t>
            </w:r>
          </w:p>
        </w:tc>
        <w:tc>
          <w:tcPr>
            <w:tcW w:w="81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1</w:t>
            </w:r>
          </w:p>
        </w:tc>
        <w:tc>
          <w:tcPr>
            <w:tcW w:w="1603" w:type="dxa"/>
            <w:noWrap w:val="0"/>
            <w:vAlign w:val="center"/>
          </w:tcPr>
          <w:p>
            <w:pPr>
              <w:pStyle w:val="41"/>
              <w:adjustRightInd w:val="0"/>
              <w:snapToGrid w:val="0"/>
              <w:spacing w:line="300" w:lineRule="auto"/>
              <w:jc w:val="center"/>
              <w:rPr>
                <w:rFonts w:hAnsi="宋体"/>
                <w:color w:val="000000"/>
                <w:szCs w:val="24"/>
              </w:rPr>
            </w:pPr>
          </w:p>
        </w:tc>
        <w:tc>
          <w:tcPr>
            <w:tcW w:w="1275"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1538" w:type="dxa"/>
            <w:noWrap w:val="0"/>
            <w:vAlign w:val="center"/>
          </w:tcPr>
          <w:p>
            <w:pPr>
              <w:pStyle w:val="41"/>
              <w:adjustRightInd w:val="0"/>
              <w:snapToGrid w:val="0"/>
              <w:spacing w:line="300" w:lineRule="auto"/>
              <w:jc w:val="center"/>
              <w:rPr>
                <w:rFonts w:hAnsi="宋体"/>
                <w:color w:val="000000"/>
                <w:szCs w:val="24"/>
              </w:rPr>
            </w:pPr>
          </w:p>
        </w:tc>
        <w:tc>
          <w:tcPr>
            <w:tcW w:w="937" w:type="dxa"/>
            <w:noWrap w:val="0"/>
            <w:vAlign w:val="center"/>
          </w:tcPr>
          <w:p>
            <w:pPr>
              <w:pStyle w:val="41"/>
              <w:adjustRightInd w:val="0"/>
              <w:snapToGrid w:val="0"/>
              <w:spacing w:line="300" w:lineRule="auto"/>
              <w:jc w:val="center"/>
              <w:rPr>
                <w:rFonts w:hAnsi="宋体"/>
                <w:color w:val="000000"/>
                <w:szCs w:val="24"/>
              </w:rPr>
            </w:pPr>
          </w:p>
        </w:tc>
        <w:tc>
          <w:tcPr>
            <w:tcW w:w="976" w:type="dxa"/>
            <w:noWrap w:val="0"/>
            <w:vAlign w:val="center"/>
          </w:tcPr>
          <w:p>
            <w:pPr>
              <w:pStyle w:val="41"/>
              <w:adjustRightInd w:val="0"/>
              <w:snapToGrid w:val="0"/>
              <w:spacing w:line="300" w:lineRule="auto"/>
              <w:jc w:val="center"/>
              <w:rPr>
                <w:rFonts w:hAnsi="宋体"/>
                <w:color w:val="000000"/>
                <w:szCs w:val="24"/>
              </w:rPr>
            </w:pPr>
          </w:p>
        </w:tc>
        <w:tc>
          <w:tcPr>
            <w:tcW w:w="816" w:type="dxa"/>
            <w:noWrap w:val="0"/>
            <w:vAlign w:val="center"/>
          </w:tcPr>
          <w:p>
            <w:pPr>
              <w:pStyle w:val="41"/>
              <w:adjustRightInd w:val="0"/>
              <w:snapToGrid w:val="0"/>
              <w:spacing w:line="300" w:lineRule="auto"/>
              <w:jc w:val="center"/>
              <w:rPr>
                <w:rFonts w:hAnsi="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2</w:t>
            </w:r>
          </w:p>
        </w:tc>
        <w:tc>
          <w:tcPr>
            <w:tcW w:w="1603" w:type="dxa"/>
            <w:noWrap w:val="0"/>
            <w:vAlign w:val="center"/>
          </w:tcPr>
          <w:p>
            <w:pPr>
              <w:pStyle w:val="41"/>
              <w:adjustRightInd w:val="0"/>
              <w:snapToGrid w:val="0"/>
              <w:spacing w:line="300" w:lineRule="auto"/>
              <w:jc w:val="center"/>
              <w:rPr>
                <w:rFonts w:hAnsi="宋体"/>
                <w:color w:val="000000"/>
                <w:szCs w:val="24"/>
              </w:rPr>
            </w:pPr>
          </w:p>
        </w:tc>
        <w:tc>
          <w:tcPr>
            <w:tcW w:w="1275"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1538" w:type="dxa"/>
            <w:noWrap w:val="0"/>
            <w:vAlign w:val="center"/>
          </w:tcPr>
          <w:p>
            <w:pPr>
              <w:pStyle w:val="41"/>
              <w:adjustRightInd w:val="0"/>
              <w:snapToGrid w:val="0"/>
              <w:spacing w:line="300" w:lineRule="auto"/>
              <w:jc w:val="center"/>
              <w:rPr>
                <w:rFonts w:hAnsi="宋体"/>
                <w:color w:val="000000"/>
                <w:szCs w:val="24"/>
              </w:rPr>
            </w:pPr>
          </w:p>
        </w:tc>
        <w:tc>
          <w:tcPr>
            <w:tcW w:w="937" w:type="dxa"/>
            <w:noWrap w:val="0"/>
            <w:vAlign w:val="center"/>
          </w:tcPr>
          <w:p>
            <w:pPr>
              <w:pStyle w:val="41"/>
              <w:adjustRightInd w:val="0"/>
              <w:snapToGrid w:val="0"/>
              <w:spacing w:line="300" w:lineRule="auto"/>
              <w:jc w:val="center"/>
              <w:rPr>
                <w:rFonts w:hAnsi="宋体"/>
                <w:color w:val="000000"/>
                <w:szCs w:val="24"/>
              </w:rPr>
            </w:pPr>
          </w:p>
        </w:tc>
        <w:tc>
          <w:tcPr>
            <w:tcW w:w="976" w:type="dxa"/>
            <w:noWrap w:val="0"/>
            <w:vAlign w:val="center"/>
          </w:tcPr>
          <w:p>
            <w:pPr>
              <w:pStyle w:val="41"/>
              <w:adjustRightInd w:val="0"/>
              <w:snapToGrid w:val="0"/>
              <w:spacing w:line="300" w:lineRule="auto"/>
              <w:jc w:val="center"/>
              <w:rPr>
                <w:rFonts w:hAnsi="宋体"/>
                <w:color w:val="000000"/>
                <w:szCs w:val="24"/>
              </w:rPr>
            </w:pPr>
          </w:p>
        </w:tc>
        <w:tc>
          <w:tcPr>
            <w:tcW w:w="816" w:type="dxa"/>
            <w:noWrap w:val="0"/>
            <w:vAlign w:val="center"/>
          </w:tcPr>
          <w:p>
            <w:pPr>
              <w:pStyle w:val="41"/>
              <w:adjustRightInd w:val="0"/>
              <w:snapToGrid w:val="0"/>
              <w:spacing w:line="300" w:lineRule="auto"/>
              <w:jc w:val="center"/>
              <w:rPr>
                <w:rFonts w:hAnsi="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r>
              <w:rPr>
                <w:rFonts w:hAnsi="宋体"/>
                <w:color w:val="000000"/>
                <w:szCs w:val="24"/>
              </w:rPr>
              <w:t>3</w:t>
            </w:r>
          </w:p>
        </w:tc>
        <w:tc>
          <w:tcPr>
            <w:tcW w:w="1603" w:type="dxa"/>
            <w:noWrap w:val="0"/>
            <w:vAlign w:val="center"/>
          </w:tcPr>
          <w:p>
            <w:pPr>
              <w:pStyle w:val="41"/>
              <w:adjustRightInd w:val="0"/>
              <w:snapToGrid w:val="0"/>
              <w:spacing w:line="300" w:lineRule="auto"/>
              <w:jc w:val="center"/>
              <w:rPr>
                <w:rFonts w:hAnsi="宋体"/>
                <w:color w:val="000000"/>
                <w:szCs w:val="24"/>
              </w:rPr>
            </w:pPr>
          </w:p>
        </w:tc>
        <w:tc>
          <w:tcPr>
            <w:tcW w:w="1275"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1538" w:type="dxa"/>
            <w:noWrap w:val="0"/>
            <w:vAlign w:val="center"/>
          </w:tcPr>
          <w:p>
            <w:pPr>
              <w:pStyle w:val="41"/>
              <w:adjustRightInd w:val="0"/>
              <w:snapToGrid w:val="0"/>
              <w:spacing w:line="300" w:lineRule="auto"/>
              <w:jc w:val="center"/>
              <w:rPr>
                <w:rFonts w:hAnsi="宋体"/>
                <w:color w:val="000000"/>
                <w:szCs w:val="24"/>
              </w:rPr>
            </w:pPr>
          </w:p>
        </w:tc>
        <w:tc>
          <w:tcPr>
            <w:tcW w:w="937" w:type="dxa"/>
            <w:noWrap w:val="0"/>
            <w:vAlign w:val="center"/>
          </w:tcPr>
          <w:p>
            <w:pPr>
              <w:pStyle w:val="41"/>
              <w:adjustRightInd w:val="0"/>
              <w:snapToGrid w:val="0"/>
              <w:spacing w:line="300" w:lineRule="auto"/>
              <w:jc w:val="center"/>
              <w:rPr>
                <w:rFonts w:hAnsi="宋体"/>
                <w:color w:val="000000"/>
                <w:szCs w:val="24"/>
              </w:rPr>
            </w:pPr>
          </w:p>
        </w:tc>
        <w:tc>
          <w:tcPr>
            <w:tcW w:w="976" w:type="dxa"/>
            <w:noWrap w:val="0"/>
            <w:vAlign w:val="center"/>
          </w:tcPr>
          <w:p>
            <w:pPr>
              <w:pStyle w:val="41"/>
              <w:adjustRightInd w:val="0"/>
              <w:snapToGrid w:val="0"/>
              <w:spacing w:line="300" w:lineRule="auto"/>
              <w:jc w:val="center"/>
              <w:rPr>
                <w:rFonts w:hAnsi="宋体"/>
                <w:color w:val="000000"/>
                <w:szCs w:val="24"/>
              </w:rPr>
            </w:pPr>
          </w:p>
        </w:tc>
        <w:tc>
          <w:tcPr>
            <w:tcW w:w="816" w:type="dxa"/>
            <w:noWrap w:val="0"/>
            <w:vAlign w:val="center"/>
          </w:tcPr>
          <w:p>
            <w:pPr>
              <w:pStyle w:val="41"/>
              <w:adjustRightInd w:val="0"/>
              <w:snapToGrid w:val="0"/>
              <w:spacing w:line="300" w:lineRule="auto"/>
              <w:jc w:val="center"/>
              <w:rPr>
                <w:rFonts w:hAnsi="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p>
        </w:tc>
        <w:tc>
          <w:tcPr>
            <w:tcW w:w="1603" w:type="dxa"/>
            <w:noWrap w:val="0"/>
            <w:vAlign w:val="center"/>
          </w:tcPr>
          <w:p>
            <w:pPr>
              <w:pStyle w:val="41"/>
              <w:adjustRightInd w:val="0"/>
              <w:snapToGrid w:val="0"/>
              <w:spacing w:line="300" w:lineRule="auto"/>
              <w:jc w:val="center"/>
              <w:rPr>
                <w:rFonts w:hAnsi="宋体"/>
                <w:color w:val="000000"/>
                <w:szCs w:val="24"/>
              </w:rPr>
            </w:pPr>
          </w:p>
        </w:tc>
        <w:tc>
          <w:tcPr>
            <w:tcW w:w="1275"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720" w:type="dxa"/>
            <w:noWrap w:val="0"/>
            <w:vAlign w:val="center"/>
          </w:tcPr>
          <w:p>
            <w:pPr>
              <w:pStyle w:val="41"/>
              <w:adjustRightInd w:val="0"/>
              <w:snapToGrid w:val="0"/>
              <w:spacing w:line="300" w:lineRule="auto"/>
              <w:jc w:val="center"/>
              <w:rPr>
                <w:rFonts w:hAnsi="宋体"/>
                <w:color w:val="000000"/>
                <w:szCs w:val="24"/>
              </w:rPr>
            </w:pPr>
          </w:p>
        </w:tc>
        <w:tc>
          <w:tcPr>
            <w:tcW w:w="1538" w:type="dxa"/>
            <w:noWrap w:val="0"/>
            <w:vAlign w:val="center"/>
          </w:tcPr>
          <w:p>
            <w:pPr>
              <w:pStyle w:val="41"/>
              <w:adjustRightInd w:val="0"/>
              <w:snapToGrid w:val="0"/>
              <w:spacing w:line="300" w:lineRule="auto"/>
              <w:jc w:val="center"/>
              <w:rPr>
                <w:rFonts w:hAnsi="宋体"/>
                <w:color w:val="000000"/>
                <w:szCs w:val="24"/>
              </w:rPr>
            </w:pPr>
          </w:p>
        </w:tc>
        <w:tc>
          <w:tcPr>
            <w:tcW w:w="937" w:type="dxa"/>
            <w:noWrap w:val="0"/>
            <w:vAlign w:val="center"/>
          </w:tcPr>
          <w:p>
            <w:pPr>
              <w:pStyle w:val="41"/>
              <w:adjustRightInd w:val="0"/>
              <w:snapToGrid w:val="0"/>
              <w:spacing w:line="300" w:lineRule="auto"/>
              <w:jc w:val="center"/>
              <w:rPr>
                <w:rFonts w:hAnsi="宋体"/>
                <w:color w:val="000000"/>
                <w:szCs w:val="24"/>
              </w:rPr>
            </w:pPr>
          </w:p>
        </w:tc>
        <w:tc>
          <w:tcPr>
            <w:tcW w:w="976" w:type="dxa"/>
            <w:noWrap w:val="0"/>
            <w:vAlign w:val="center"/>
          </w:tcPr>
          <w:p>
            <w:pPr>
              <w:pStyle w:val="41"/>
              <w:adjustRightInd w:val="0"/>
              <w:snapToGrid w:val="0"/>
              <w:spacing w:line="300" w:lineRule="auto"/>
              <w:jc w:val="center"/>
              <w:rPr>
                <w:rFonts w:hAnsi="宋体"/>
                <w:color w:val="000000"/>
                <w:szCs w:val="24"/>
              </w:rPr>
            </w:pPr>
          </w:p>
        </w:tc>
        <w:tc>
          <w:tcPr>
            <w:tcW w:w="816" w:type="dxa"/>
            <w:noWrap w:val="0"/>
            <w:vAlign w:val="center"/>
          </w:tcPr>
          <w:p>
            <w:pPr>
              <w:pStyle w:val="41"/>
              <w:adjustRightInd w:val="0"/>
              <w:snapToGrid w:val="0"/>
              <w:spacing w:line="300" w:lineRule="auto"/>
              <w:jc w:val="center"/>
              <w:rPr>
                <w:rFonts w:hAnsi="宋体"/>
                <w:color w:val="000000"/>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41"/>
              <w:adjustRightInd w:val="0"/>
              <w:snapToGrid w:val="0"/>
              <w:spacing w:line="300" w:lineRule="auto"/>
              <w:jc w:val="center"/>
              <w:rPr>
                <w:rFonts w:hAnsi="宋体"/>
                <w:color w:val="000000"/>
                <w:szCs w:val="24"/>
              </w:rPr>
            </w:pPr>
          </w:p>
        </w:tc>
        <w:tc>
          <w:tcPr>
            <w:tcW w:w="8585" w:type="dxa"/>
            <w:gridSpan w:val="8"/>
            <w:noWrap w:val="0"/>
            <w:vAlign w:val="center"/>
          </w:tcPr>
          <w:p>
            <w:pPr>
              <w:pStyle w:val="41"/>
              <w:adjustRightInd w:val="0"/>
              <w:snapToGrid w:val="0"/>
              <w:spacing w:line="300" w:lineRule="auto"/>
              <w:jc w:val="left"/>
              <w:rPr>
                <w:rFonts w:hAnsi="宋体"/>
                <w:color w:val="000000"/>
                <w:szCs w:val="24"/>
              </w:rPr>
            </w:pPr>
            <w:r>
              <w:rPr>
                <w:rFonts w:hAnsi="宋体"/>
                <w:color w:val="000000"/>
                <w:szCs w:val="24"/>
              </w:rPr>
              <w:t>投标总价：</w:t>
            </w:r>
          </w:p>
        </w:tc>
      </w:tr>
    </w:tbl>
    <w:p>
      <w:pPr>
        <w:pStyle w:val="41"/>
        <w:adjustRightInd w:val="0"/>
        <w:snapToGrid w:val="0"/>
        <w:spacing w:line="300" w:lineRule="auto"/>
        <w:ind w:firstLine="480"/>
        <w:rPr>
          <w:rFonts w:hAnsi="宋体"/>
          <w:color w:val="000000"/>
        </w:rPr>
      </w:pPr>
    </w:p>
    <w:p>
      <w:pPr>
        <w:pStyle w:val="41"/>
        <w:adjustRightInd w:val="0"/>
        <w:snapToGrid w:val="0"/>
        <w:spacing w:line="300" w:lineRule="auto"/>
        <w:ind w:firstLine="480"/>
        <w:rPr>
          <w:rFonts w:hAnsi="宋体"/>
          <w:snapToGrid w:val="0"/>
          <w:color w:val="000000"/>
          <w:kern w:val="0"/>
        </w:rPr>
      </w:pPr>
      <w:r>
        <w:rPr>
          <w:rFonts w:hAnsi="宋体"/>
          <w:color w:val="000000"/>
        </w:rPr>
        <w:t>报价说明：</w:t>
      </w:r>
      <w:r>
        <w:rPr>
          <w:rFonts w:hAnsi="宋体"/>
          <w:snapToGrid w:val="0"/>
          <w:color w:val="000000"/>
          <w:kern w:val="0"/>
        </w:rPr>
        <w:t>表格可扩展。</w:t>
      </w:r>
    </w:p>
    <w:p>
      <w:pPr>
        <w:adjustRightInd w:val="0"/>
        <w:snapToGrid w:val="0"/>
        <w:spacing w:line="360" w:lineRule="auto"/>
        <w:ind w:firstLine="422" w:firstLineChars="200"/>
        <w:jc w:val="left"/>
        <w:rPr>
          <w:rFonts w:ascii="宋体" w:hAnsi="宋体"/>
          <w:b/>
          <w:snapToGrid w:val="0"/>
          <w:color w:val="000000"/>
          <w:kern w:val="0"/>
          <w:szCs w:val="21"/>
        </w:rPr>
      </w:pPr>
    </w:p>
    <w:p>
      <w:pPr>
        <w:pStyle w:val="41"/>
        <w:adjustRightInd w:val="0"/>
        <w:snapToGrid w:val="0"/>
        <w:spacing w:line="300" w:lineRule="auto"/>
        <w:ind w:firstLine="480"/>
        <w:rPr>
          <w:rFonts w:hAnsi="宋体"/>
          <w:color w:val="000000"/>
        </w:rPr>
      </w:pPr>
      <w:r>
        <w:rPr>
          <w:rFonts w:hAnsi="宋体"/>
          <w:color w:val="000000"/>
        </w:rPr>
        <w:t>供应商全称（盖单位公章）：</w:t>
      </w:r>
    </w:p>
    <w:p>
      <w:pPr>
        <w:pStyle w:val="41"/>
        <w:adjustRightInd w:val="0"/>
        <w:snapToGrid w:val="0"/>
        <w:spacing w:line="300" w:lineRule="auto"/>
        <w:ind w:firstLine="480"/>
        <w:rPr>
          <w:rFonts w:hAnsi="宋体"/>
          <w:color w:val="000000"/>
        </w:rPr>
      </w:pPr>
    </w:p>
    <w:p>
      <w:pPr>
        <w:pStyle w:val="41"/>
        <w:adjustRightInd w:val="0"/>
        <w:snapToGrid w:val="0"/>
        <w:spacing w:line="300" w:lineRule="auto"/>
        <w:ind w:firstLine="480"/>
        <w:rPr>
          <w:rFonts w:hAnsi="宋体"/>
          <w:color w:val="000000"/>
        </w:rPr>
      </w:pPr>
      <w:r>
        <w:rPr>
          <w:rFonts w:hAnsi="宋体"/>
          <w:color w:val="000000"/>
        </w:rPr>
        <w:t>投标文件签署人（签字或盖章）：</w:t>
      </w:r>
    </w:p>
    <w:p>
      <w:pPr>
        <w:pStyle w:val="41"/>
        <w:adjustRightInd w:val="0"/>
        <w:snapToGrid w:val="0"/>
        <w:spacing w:line="300" w:lineRule="auto"/>
        <w:ind w:firstLine="480"/>
        <w:rPr>
          <w:rFonts w:hAnsi="宋体"/>
          <w:color w:val="000000"/>
        </w:rPr>
      </w:pPr>
    </w:p>
    <w:p>
      <w:pPr>
        <w:pStyle w:val="41"/>
        <w:adjustRightInd w:val="0"/>
        <w:snapToGrid w:val="0"/>
        <w:spacing w:line="300" w:lineRule="auto"/>
        <w:ind w:firstLine="480"/>
        <w:rPr>
          <w:rFonts w:hAnsi="宋体"/>
          <w:color w:val="000000"/>
          <w:kern w:val="0"/>
        </w:rPr>
      </w:pPr>
      <w:r>
        <w:rPr>
          <w:rFonts w:hAnsi="宋体"/>
          <w:color w:val="000000"/>
        </w:rPr>
        <w:t xml:space="preserve">日期：  </w:t>
      </w:r>
      <w:r>
        <w:rPr>
          <w:rFonts w:hAnsi="宋体"/>
          <w:color w:val="000000"/>
          <w:kern w:val="0"/>
        </w:rPr>
        <w:t>年  月  日</w:t>
      </w:r>
    </w:p>
    <w:p>
      <w:pPr>
        <w:pStyle w:val="41"/>
        <w:spacing w:line="360" w:lineRule="auto"/>
        <w:rPr>
          <w:rFonts w:hAnsi="宋体"/>
          <w:b/>
          <w:color w:val="000000"/>
        </w:rPr>
      </w:pPr>
      <w:r>
        <w:rPr>
          <w:rFonts w:hAnsi="宋体"/>
          <w:color w:val="000000"/>
          <w:kern w:val="0"/>
        </w:rPr>
        <w:br w:type="page"/>
      </w:r>
    </w:p>
    <w:p>
      <w:pPr>
        <w:pStyle w:val="41"/>
        <w:spacing w:line="360" w:lineRule="auto"/>
        <w:rPr>
          <w:rFonts w:hAnsi="宋体"/>
          <w:b/>
          <w:color w:val="000000"/>
        </w:rPr>
      </w:pPr>
      <w:r>
        <w:rPr>
          <w:rFonts w:hint="eastAsia" w:hAnsi="宋体"/>
          <w:b/>
          <w:color w:val="000000"/>
        </w:rPr>
        <w:t>3</w:t>
      </w:r>
      <w:r>
        <w:rPr>
          <w:rFonts w:hAnsi="宋体"/>
          <w:b/>
          <w:color w:val="000000"/>
        </w:rPr>
        <w:t>、中小企业声明函（如有）</w:t>
      </w:r>
    </w:p>
    <w:p>
      <w:pPr>
        <w:snapToGrid w:val="0"/>
        <w:spacing w:line="360" w:lineRule="auto"/>
        <w:jc w:val="center"/>
        <w:rPr>
          <w:rFonts w:ascii="宋体" w:hAnsi="宋体"/>
          <w:b/>
          <w:bCs/>
          <w:color w:val="000000"/>
          <w:sz w:val="32"/>
          <w:szCs w:val="32"/>
        </w:rPr>
      </w:pPr>
    </w:p>
    <w:p>
      <w:pPr>
        <w:snapToGrid w:val="0"/>
        <w:spacing w:line="360" w:lineRule="auto"/>
        <w:jc w:val="center"/>
        <w:rPr>
          <w:rFonts w:ascii="宋体" w:hAnsi="宋体"/>
          <w:color w:val="000000"/>
        </w:rPr>
      </w:pPr>
      <w:r>
        <w:rPr>
          <w:rFonts w:ascii="宋体" w:hAnsi="宋体"/>
          <w:b/>
          <w:bCs/>
          <w:color w:val="000000"/>
          <w:sz w:val="32"/>
          <w:szCs w:val="32"/>
        </w:rPr>
        <w:t>中小企业声明函</w:t>
      </w:r>
    </w:p>
    <w:p>
      <w:pPr>
        <w:pStyle w:val="75"/>
        <w:spacing w:before="0" w:beforeAutospacing="0" w:after="0" w:afterAutospacing="0" w:line="360" w:lineRule="auto"/>
        <w:jc w:val="center"/>
        <w:rPr>
          <w:color w:val="000000"/>
          <w:sz w:val="21"/>
          <w:szCs w:val="21"/>
        </w:rPr>
      </w:pPr>
    </w:p>
    <w:p>
      <w:pPr>
        <w:pStyle w:val="75"/>
        <w:spacing w:before="0" w:beforeAutospacing="0" w:after="0" w:afterAutospacing="0" w:line="360" w:lineRule="auto"/>
        <w:ind w:firstLine="420" w:firstLineChars="200"/>
        <w:jc w:val="both"/>
        <w:rPr>
          <w:color w:val="000000"/>
          <w:sz w:val="21"/>
          <w:szCs w:val="21"/>
        </w:rPr>
      </w:pPr>
      <w:r>
        <w:rPr>
          <w:color w:val="000000"/>
          <w:sz w:val="21"/>
          <w:szCs w:val="21"/>
        </w:rPr>
        <w:t>本公司郑重声明，根据《政府采购促进中小企业发展暂行办法》（财库〔2011〕181号）的规定，本公司为______（请填写：中型、小型、微型）企业。即，本公司同时满足以下条件：</w:t>
      </w:r>
    </w:p>
    <w:p>
      <w:pPr>
        <w:pStyle w:val="75"/>
        <w:spacing w:before="0" w:beforeAutospacing="0" w:after="0" w:afterAutospacing="0" w:line="360" w:lineRule="auto"/>
        <w:ind w:firstLine="420" w:firstLineChars="200"/>
        <w:jc w:val="both"/>
        <w:rPr>
          <w:color w:val="000000"/>
          <w:sz w:val="21"/>
          <w:szCs w:val="21"/>
        </w:rPr>
      </w:pPr>
      <w:r>
        <w:rPr>
          <w:color w:val="000000"/>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75"/>
        <w:spacing w:before="0" w:beforeAutospacing="0" w:after="0" w:afterAutospacing="0" w:line="360" w:lineRule="auto"/>
        <w:ind w:firstLine="420" w:firstLineChars="200"/>
        <w:jc w:val="both"/>
        <w:rPr>
          <w:color w:val="000000"/>
          <w:sz w:val="21"/>
          <w:szCs w:val="21"/>
        </w:rPr>
      </w:pPr>
      <w:r>
        <w:rPr>
          <w:color w:val="000000"/>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75"/>
        <w:spacing w:before="0" w:beforeAutospacing="0" w:after="0" w:afterAutospacing="0" w:line="360" w:lineRule="auto"/>
        <w:ind w:firstLine="420" w:firstLineChars="200"/>
        <w:jc w:val="both"/>
        <w:rPr>
          <w:color w:val="000000"/>
          <w:sz w:val="21"/>
          <w:szCs w:val="21"/>
        </w:rPr>
      </w:pPr>
      <w:r>
        <w:rPr>
          <w:color w:val="000000"/>
          <w:sz w:val="21"/>
          <w:szCs w:val="21"/>
        </w:rPr>
        <w:t>本公司对上述声明的真实性负责。如有虚假，将依法承担相应责任。</w:t>
      </w:r>
    </w:p>
    <w:p>
      <w:pPr>
        <w:pStyle w:val="75"/>
        <w:spacing w:before="0" w:beforeAutospacing="0" w:after="0" w:afterAutospacing="0" w:line="360" w:lineRule="auto"/>
        <w:ind w:firstLine="420" w:firstLineChars="200"/>
        <w:jc w:val="both"/>
        <w:rPr>
          <w:color w:val="000000"/>
          <w:sz w:val="21"/>
          <w:szCs w:val="21"/>
        </w:rPr>
      </w:pPr>
    </w:p>
    <w:p>
      <w:pPr>
        <w:pStyle w:val="75"/>
        <w:spacing w:before="0" w:beforeAutospacing="0" w:after="0" w:afterAutospacing="0" w:line="360" w:lineRule="auto"/>
        <w:ind w:firstLine="420" w:firstLineChars="200"/>
        <w:jc w:val="both"/>
        <w:rPr>
          <w:color w:val="000000"/>
          <w:sz w:val="21"/>
          <w:szCs w:val="21"/>
        </w:rPr>
      </w:pPr>
    </w:p>
    <w:p>
      <w:pPr>
        <w:adjustRightInd w:val="0"/>
        <w:snapToGrid w:val="0"/>
        <w:spacing w:line="360" w:lineRule="auto"/>
        <w:ind w:firstLine="420" w:firstLineChars="200"/>
        <w:rPr>
          <w:rFonts w:ascii="宋体" w:hAnsi="宋体"/>
          <w:color w:val="000000"/>
          <w:kern w:val="0"/>
          <w:szCs w:val="21"/>
          <w:u w:val="single"/>
        </w:rPr>
      </w:pPr>
      <w:r>
        <w:rPr>
          <w:rFonts w:ascii="宋体" w:hAnsi="宋体"/>
          <w:color w:val="000000"/>
          <w:kern w:val="0"/>
          <w:szCs w:val="21"/>
        </w:rPr>
        <w:t>供应商名称（盖章）：</w:t>
      </w:r>
    </w:p>
    <w:p>
      <w:pPr>
        <w:adjustRightInd w:val="0"/>
        <w:snapToGrid w:val="0"/>
        <w:spacing w:line="360" w:lineRule="auto"/>
        <w:ind w:firstLine="420" w:firstLineChars="200"/>
        <w:rPr>
          <w:rFonts w:ascii="宋体" w:hAnsi="宋体"/>
          <w:color w:val="000000"/>
          <w:kern w:val="0"/>
          <w:szCs w:val="21"/>
        </w:rPr>
      </w:pPr>
      <w:r>
        <w:rPr>
          <w:rFonts w:ascii="宋体" w:hAnsi="宋体"/>
          <w:color w:val="000000"/>
          <w:kern w:val="0"/>
          <w:szCs w:val="21"/>
        </w:rPr>
        <w:t>日期：  年  月  日</w:t>
      </w:r>
    </w:p>
    <w:p>
      <w:pPr>
        <w:pStyle w:val="41"/>
        <w:spacing w:line="360" w:lineRule="auto"/>
        <w:rPr>
          <w:rFonts w:hAnsi="宋体"/>
          <w:b/>
          <w:color w:val="000000"/>
        </w:rPr>
      </w:pPr>
    </w:p>
    <w:p>
      <w:pPr>
        <w:pStyle w:val="41"/>
        <w:spacing w:line="360" w:lineRule="auto"/>
        <w:rPr>
          <w:rFonts w:hAnsi="宋体"/>
          <w:b/>
          <w:color w:val="000000"/>
        </w:rPr>
      </w:pPr>
      <w:r>
        <w:rPr>
          <w:rFonts w:hAnsi="宋体"/>
          <w:b/>
          <w:color w:val="000000"/>
        </w:rPr>
        <w:br w:type="page"/>
      </w:r>
      <w:r>
        <w:rPr>
          <w:rFonts w:hint="eastAsia" w:hAnsi="宋体"/>
          <w:b/>
          <w:color w:val="000000"/>
        </w:rPr>
        <w:t>4、</w:t>
      </w:r>
      <w:r>
        <w:rPr>
          <w:rFonts w:hAnsi="宋体"/>
          <w:b/>
          <w:snapToGrid w:val="0"/>
          <w:color w:val="000000"/>
          <w:kern w:val="0"/>
          <w:szCs w:val="21"/>
        </w:rPr>
        <w:t>供应商为监狱企业的证明文件：省级以上监狱管理局、戒毒管理局（含新疆生产建设兵团）出具</w:t>
      </w:r>
      <w:r>
        <w:rPr>
          <w:rFonts w:hAnsi="宋体"/>
          <w:b/>
          <w:color w:val="000000"/>
          <w:szCs w:val="21"/>
        </w:rPr>
        <w:t>的属于监狱企业的证明文件</w:t>
      </w:r>
      <w:r>
        <w:rPr>
          <w:rFonts w:hAnsi="宋体"/>
          <w:b/>
          <w:snapToGrid w:val="0"/>
          <w:color w:val="000000"/>
          <w:kern w:val="0"/>
          <w:szCs w:val="21"/>
        </w:rPr>
        <w:t>，（如有）</w:t>
      </w:r>
      <w:r>
        <w:rPr>
          <w:rFonts w:hAnsi="宋体"/>
          <w:b/>
          <w:color w:val="000000"/>
        </w:rPr>
        <w:br w:type="page"/>
      </w:r>
      <w:r>
        <w:rPr>
          <w:rFonts w:hint="eastAsia" w:hAnsi="宋体"/>
          <w:color w:val="000000"/>
        </w:rPr>
        <w:t>5</w:t>
      </w:r>
      <w:r>
        <w:rPr>
          <w:rFonts w:hAnsi="宋体"/>
          <w:b/>
          <w:color w:val="000000"/>
        </w:rPr>
        <w:t>、残疾人福利性单位声明函（如有）</w:t>
      </w:r>
    </w:p>
    <w:p>
      <w:pPr>
        <w:snapToGrid w:val="0"/>
        <w:spacing w:line="360" w:lineRule="auto"/>
        <w:jc w:val="center"/>
        <w:rPr>
          <w:rFonts w:ascii="宋体" w:hAnsi="宋体"/>
          <w:b/>
          <w:bCs/>
          <w:color w:val="000000"/>
          <w:sz w:val="32"/>
          <w:szCs w:val="32"/>
        </w:rPr>
      </w:pPr>
    </w:p>
    <w:p>
      <w:pPr>
        <w:snapToGrid w:val="0"/>
        <w:spacing w:line="360" w:lineRule="auto"/>
        <w:jc w:val="center"/>
        <w:rPr>
          <w:rFonts w:ascii="宋体" w:hAnsi="宋体"/>
          <w:b/>
          <w:bCs/>
          <w:color w:val="000000"/>
          <w:sz w:val="32"/>
          <w:szCs w:val="32"/>
        </w:rPr>
      </w:pPr>
      <w:r>
        <w:rPr>
          <w:rFonts w:ascii="宋体" w:hAnsi="宋体"/>
          <w:b/>
          <w:bCs/>
          <w:color w:val="000000"/>
          <w:sz w:val="32"/>
          <w:szCs w:val="32"/>
        </w:rPr>
        <w:t>残疾人福利性单位声明函</w:t>
      </w:r>
    </w:p>
    <w:p>
      <w:pPr>
        <w:snapToGrid w:val="0"/>
        <w:spacing w:line="360" w:lineRule="auto"/>
        <w:jc w:val="center"/>
        <w:rPr>
          <w:rFonts w:ascii="宋体" w:hAnsi="宋体"/>
          <w:b/>
          <w:bCs/>
          <w:color w:val="000000"/>
          <w:sz w:val="32"/>
          <w:szCs w:val="32"/>
        </w:rPr>
      </w:pPr>
    </w:p>
    <w:p>
      <w:pPr>
        <w:snapToGrid w:val="0"/>
        <w:spacing w:line="360" w:lineRule="auto"/>
        <w:ind w:firstLine="444" w:firstLineChars="200"/>
        <w:rPr>
          <w:rFonts w:ascii="宋体" w:hAnsi="宋体"/>
          <w:color w:val="000000"/>
          <w:spacing w:val="6"/>
          <w:szCs w:val="21"/>
        </w:rPr>
      </w:pPr>
      <w:r>
        <w:rPr>
          <w:rFonts w:ascii="宋体" w:hAnsi="宋体"/>
          <w:color w:val="000000"/>
          <w:spacing w:val="6"/>
          <w:szCs w:val="21"/>
        </w:rPr>
        <w:t>本单位郑重声明，根据《财政部民政部中国残疾人联合会关于促进残疾人就业政府采购政策的通知》（财库</w:t>
      </w:r>
      <w:r>
        <w:rPr>
          <w:rFonts w:ascii="宋体" w:hAnsi="宋体"/>
          <w:color w:val="000000"/>
          <w:szCs w:val="21"/>
        </w:rPr>
        <w:t>〔2017〕141</w:t>
      </w:r>
      <w:r>
        <w:rPr>
          <w:rFonts w:ascii="宋体" w:hAnsi="宋体"/>
          <w:color w:val="000000"/>
          <w:spacing w:val="6"/>
          <w:szCs w:val="21"/>
        </w:rPr>
        <w:t>号）的规定，本单位为符合条件的残疾人福利性单位，且本单位参加</w:t>
      </w:r>
      <w:r>
        <w:rPr>
          <w:rFonts w:ascii="宋体" w:hAnsi="宋体"/>
          <w:color w:val="000000"/>
          <w:spacing w:val="6"/>
          <w:szCs w:val="21"/>
          <w:u w:val="single"/>
        </w:rPr>
        <w:t>（采购人名称）</w:t>
      </w:r>
      <w:r>
        <w:rPr>
          <w:rFonts w:ascii="宋体" w:hAnsi="宋体"/>
          <w:color w:val="000000"/>
          <w:spacing w:val="6"/>
          <w:szCs w:val="21"/>
        </w:rPr>
        <w:t>单位的</w:t>
      </w:r>
      <w:r>
        <w:rPr>
          <w:rFonts w:ascii="宋体" w:hAnsi="宋体"/>
          <w:color w:val="000000"/>
          <w:spacing w:val="6"/>
          <w:szCs w:val="21"/>
          <w:u w:val="single"/>
        </w:rPr>
        <w:t>（项目名称）</w:t>
      </w:r>
      <w:r>
        <w:rPr>
          <w:rFonts w:ascii="宋体" w:hAnsi="宋体"/>
          <w:color w:val="000000"/>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ascii="宋体" w:hAnsi="宋体"/>
          <w:color w:val="000000"/>
          <w:spacing w:val="6"/>
          <w:szCs w:val="21"/>
        </w:rPr>
      </w:pPr>
      <w:r>
        <w:rPr>
          <w:rFonts w:ascii="宋体" w:hAnsi="宋体"/>
          <w:color w:val="000000"/>
          <w:spacing w:val="6"/>
          <w:szCs w:val="21"/>
        </w:rPr>
        <w:t>本单位对上述声明的真实性负责。如有虚假，将依法承担相应责任。</w:t>
      </w:r>
    </w:p>
    <w:p>
      <w:pPr>
        <w:snapToGrid w:val="0"/>
        <w:spacing w:line="360" w:lineRule="auto"/>
        <w:ind w:firstLine="444" w:firstLineChars="200"/>
        <w:rPr>
          <w:rFonts w:ascii="宋体" w:hAnsi="宋体"/>
          <w:color w:val="000000"/>
          <w:spacing w:val="6"/>
          <w:szCs w:val="21"/>
        </w:rPr>
      </w:pPr>
    </w:p>
    <w:p>
      <w:pPr>
        <w:snapToGrid w:val="0"/>
        <w:spacing w:line="360" w:lineRule="auto"/>
        <w:ind w:firstLine="444" w:firstLineChars="200"/>
        <w:rPr>
          <w:rFonts w:ascii="宋体" w:hAnsi="宋体"/>
          <w:color w:val="000000"/>
          <w:spacing w:val="6"/>
          <w:szCs w:val="21"/>
        </w:rPr>
      </w:pPr>
    </w:p>
    <w:p>
      <w:pPr>
        <w:adjustRightInd w:val="0"/>
        <w:snapToGrid w:val="0"/>
        <w:spacing w:line="360" w:lineRule="auto"/>
        <w:ind w:firstLine="420" w:firstLineChars="200"/>
        <w:rPr>
          <w:rFonts w:ascii="宋体" w:hAnsi="宋体"/>
          <w:color w:val="000000"/>
          <w:kern w:val="0"/>
          <w:szCs w:val="21"/>
          <w:u w:val="single"/>
        </w:rPr>
      </w:pPr>
      <w:r>
        <w:rPr>
          <w:rFonts w:ascii="宋体" w:hAnsi="宋体"/>
          <w:color w:val="000000"/>
          <w:kern w:val="0"/>
          <w:szCs w:val="21"/>
        </w:rPr>
        <w:t>供应商名称（盖章）：</w:t>
      </w:r>
    </w:p>
    <w:p>
      <w:pPr>
        <w:adjustRightInd w:val="0"/>
        <w:snapToGrid w:val="0"/>
        <w:spacing w:line="360" w:lineRule="auto"/>
        <w:ind w:firstLine="420" w:firstLineChars="200"/>
        <w:rPr>
          <w:rFonts w:ascii="宋体" w:hAnsi="宋体"/>
          <w:color w:val="000000"/>
          <w:kern w:val="0"/>
          <w:szCs w:val="21"/>
        </w:rPr>
      </w:pPr>
      <w:r>
        <w:rPr>
          <w:rFonts w:ascii="宋体" w:hAnsi="宋体"/>
          <w:color w:val="000000"/>
          <w:kern w:val="0"/>
          <w:szCs w:val="21"/>
        </w:rPr>
        <w:t>日期：  年  月  日</w:t>
      </w:r>
    </w:p>
    <w:p>
      <w:pPr>
        <w:pStyle w:val="41"/>
        <w:adjustRightInd w:val="0"/>
        <w:snapToGrid w:val="0"/>
        <w:spacing w:line="360" w:lineRule="auto"/>
        <w:ind w:firstLine="420" w:firstLineChars="200"/>
        <w:rPr>
          <w:rFonts w:hAnsi="宋体"/>
          <w:color w:val="000000"/>
        </w:rPr>
      </w:pPr>
    </w:p>
    <w:p>
      <w:pPr>
        <w:pStyle w:val="41"/>
        <w:spacing w:line="360" w:lineRule="auto"/>
        <w:rPr>
          <w:rFonts w:hAnsi="宋体"/>
          <w:b/>
          <w:color w:val="000000"/>
        </w:rPr>
      </w:pPr>
      <w:r>
        <w:rPr>
          <w:rFonts w:hAnsi="宋体"/>
          <w:color w:val="000000"/>
        </w:rPr>
        <w:br w:type="page"/>
      </w:r>
      <w:r>
        <w:rPr>
          <w:rFonts w:hint="eastAsia" w:hAnsi="宋体"/>
          <w:b/>
          <w:color w:val="000000"/>
        </w:rPr>
        <w:t>6、</w:t>
      </w:r>
      <w:r>
        <w:rPr>
          <w:rFonts w:hAnsi="宋体"/>
          <w:b/>
          <w:color w:val="000000"/>
        </w:rPr>
        <w:t>供应商认为有必要提供的其它文件</w:t>
      </w:r>
    </w:p>
    <w:p>
      <w:pPr>
        <w:pStyle w:val="41"/>
        <w:spacing w:line="360" w:lineRule="auto"/>
        <w:rPr>
          <w:rFonts w:hAnsi="宋体"/>
          <w:b/>
          <w:color w:val="000000"/>
        </w:rPr>
      </w:pPr>
    </w:p>
    <w:p>
      <w:pPr>
        <w:pStyle w:val="41"/>
        <w:spacing w:line="360" w:lineRule="auto"/>
        <w:rPr>
          <w:rFonts w:hAnsi="宋体"/>
          <w:b/>
          <w:color w:val="000000"/>
        </w:rPr>
      </w:pPr>
    </w:p>
    <w:p>
      <w:pPr>
        <w:widowControl/>
        <w:adjustRightInd w:val="0"/>
        <w:snapToGrid w:val="0"/>
        <w:spacing w:line="360" w:lineRule="auto"/>
        <w:ind w:firstLine="420" w:firstLineChars="200"/>
        <w:jc w:val="left"/>
        <w:rPr>
          <w:rFonts w:ascii="宋体" w:hAnsi="宋体"/>
          <w:color w:val="000000"/>
          <w:szCs w:val="21"/>
        </w:rPr>
      </w:pPr>
    </w:p>
    <w:p>
      <w:pPr>
        <w:rPr>
          <w:rFonts w:ascii="宋体" w:hAnsi="宋体"/>
          <w:color w:val="000000"/>
        </w:rPr>
      </w:pPr>
    </w:p>
    <w:p>
      <w:pPr>
        <w:pStyle w:val="3"/>
        <w:snapToGrid w:val="0"/>
        <w:rPr>
          <w:rFonts w:ascii="宋体" w:hAnsi="宋体" w:eastAsia="宋体"/>
        </w:rPr>
      </w:pPr>
      <w:r>
        <w:rPr>
          <w:rFonts w:ascii="宋体" w:hAnsi="宋体" w:eastAsia="宋体"/>
        </w:rPr>
        <w:br w:type="page"/>
      </w:r>
      <w:bookmarkStart w:id="83" w:name="_Toc12511"/>
      <w:r>
        <w:rPr>
          <w:rFonts w:ascii="宋体" w:hAnsi="宋体" w:eastAsia="宋体"/>
        </w:rPr>
        <w:t>第</w:t>
      </w:r>
      <w:r>
        <w:rPr>
          <w:rFonts w:hint="eastAsia" w:ascii="宋体" w:hAnsi="宋体" w:eastAsia="宋体"/>
        </w:rPr>
        <w:t>七</w:t>
      </w:r>
      <w:r>
        <w:rPr>
          <w:rFonts w:ascii="宋体" w:hAnsi="宋体" w:eastAsia="宋体"/>
        </w:rPr>
        <w:t xml:space="preserve">章  </w:t>
      </w:r>
      <w:r>
        <w:rPr>
          <w:rFonts w:hint="eastAsia" w:ascii="宋体" w:hAnsi="宋体" w:eastAsia="宋体"/>
        </w:rPr>
        <w:t>其它</w:t>
      </w:r>
      <w:bookmarkEnd w:id="83"/>
    </w:p>
    <w:p>
      <w:pPr>
        <w:rPr>
          <w:rFonts w:ascii="宋体" w:hAnsi="宋体"/>
          <w:color w:val="000000"/>
        </w:rPr>
      </w:pPr>
    </w:p>
    <w:p>
      <w:pPr>
        <w:spacing w:before="120" w:beforeLines="50" w:after="120" w:afterLines="50" w:line="360" w:lineRule="auto"/>
        <w:jc w:val="center"/>
        <w:rPr>
          <w:rFonts w:ascii="宋体" w:hAnsi="宋体"/>
          <w:b/>
          <w:color w:val="000000"/>
          <w:sz w:val="28"/>
          <w:szCs w:val="28"/>
        </w:rPr>
      </w:pPr>
      <w:r>
        <w:rPr>
          <w:rFonts w:ascii="宋体" w:hAnsi="宋体"/>
          <w:b/>
          <w:color w:val="000000"/>
          <w:sz w:val="28"/>
          <w:szCs w:val="28"/>
        </w:rPr>
        <w:t>政府采购支持中小企业信用融资相关事项通知</w:t>
      </w:r>
    </w:p>
    <w:p>
      <w:pPr>
        <w:spacing w:line="360" w:lineRule="auto"/>
        <w:ind w:firstLine="420" w:firstLineChars="200"/>
        <w:rPr>
          <w:rFonts w:ascii="宋体" w:hAnsi="宋体"/>
          <w:color w:val="000000"/>
          <w:szCs w:val="21"/>
        </w:rPr>
      </w:pPr>
      <w:r>
        <w:rPr>
          <w:rFonts w:hint="eastAsia" w:ascii="宋体" w:hAnsi="宋体"/>
          <w:color w:val="000000"/>
          <w:szCs w:val="21"/>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ascii="宋体" w:hAnsi="宋体"/>
          <w:b/>
          <w:color w:val="000000"/>
          <w:szCs w:val="21"/>
        </w:rPr>
      </w:pPr>
      <w:r>
        <w:rPr>
          <w:rFonts w:hint="eastAsia" w:ascii="宋体" w:hAnsi="宋体"/>
          <w:b/>
          <w:color w:val="000000"/>
          <w:szCs w:val="21"/>
        </w:rPr>
        <w:t>一、适用对象</w:t>
      </w:r>
    </w:p>
    <w:p>
      <w:pPr>
        <w:spacing w:line="360" w:lineRule="auto"/>
        <w:ind w:firstLine="420" w:firstLineChars="200"/>
        <w:rPr>
          <w:rFonts w:ascii="宋体" w:hAnsi="宋体"/>
          <w:color w:val="000000"/>
          <w:szCs w:val="21"/>
        </w:rPr>
      </w:pPr>
      <w:r>
        <w:rPr>
          <w:rFonts w:hint="eastAsia" w:ascii="宋体" w:hAnsi="宋体"/>
          <w:color w:val="000000"/>
          <w:szCs w:val="21"/>
        </w:rPr>
        <w:t>在浙江政府采购网注册入库，并取得杭州市政府采购合同的杭州市内中小企业供应商。</w:t>
      </w:r>
    </w:p>
    <w:p>
      <w:pPr>
        <w:spacing w:line="360" w:lineRule="auto"/>
        <w:ind w:firstLine="422" w:firstLineChars="200"/>
        <w:rPr>
          <w:rFonts w:ascii="宋体" w:hAnsi="宋体"/>
          <w:b/>
          <w:color w:val="000000"/>
          <w:szCs w:val="21"/>
        </w:rPr>
      </w:pPr>
      <w:r>
        <w:rPr>
          <w:rFonts w:hint="eastAsia" w:ascii="宋体" w:hAnsi="宋体"/>
          <w:b/>
          <w:color w:val="000000"/>
          <w:szCs w:val="21"/>
        </w:rPr>
        <w:t>二、相关信息获取方式</w:t>
      </w:r>
    </w:p>
    <w:p>
      <w:pPr>
        <w:spacing w:line="360" w:lineRule="auto"/>
        <w:ind w:firstLine="420" w:firstLineChars="200"/>
        <w:rPr>
          <w:rFonts w:ascii="宋体" w:hAnsi="宋体"/>
          <w:color w:val="000000"/>
          <w:szCs w:val="21"/>
        </w:rPr>
      </w:pPr>
      <w:r>
        <w:rPr>
          <w:rFonts w:hint="eastAsia" w:ascii="宋体" w:hAnsi="宋体"/>
          <w:color w:val="000000"/>
          <w:szCs w:val="21"/>
        </w:rPr>
        <w:t>请登陆杭州市政府采购网“中小企业信用融资”模块，查看信用融资政策文件及各相关银行服务方案。</w:t>
      </w:r>
    </w:p>
    <w:p>
      <w:pPr>
        <w:spacing w:line="360" w:lineRule="auto"/>
        <w:ind w:firstLine="422" w:firstLineChars="200"/>
        <w:rPr>
          <w:rFonts w:ascii="宋体" w:hAnsi="宋体"/>
          <w:b/>
          <w:color w:val="000000"/>
          <w:szCs w:val="21"/>
        </w:rPr>
      </w:pPr>
      <w:r>
        <w:rPr>
          <w:rFonts w:hint="eastAsia" w:ascii="宋体" w:hAnsi="宋体"/>
          <w:b/>
          <w:color w:val="000000"/>
          <w:szCs w:val="21"/>
        </w:rPr>
        <w:t>三、申请方式和步骤</w:t>
      </w:r>
    </w:p>
    <w:p>
      <w:pPr>
        <w:spacing w:line="360" w:lineRule="auto"/>
        <w:ind w:firstLine="422" w:firstLineChars="200"/>
        <w:rPr>
          <w:rFonts w:ascii="宋体" w:hAnsi="宋体"/>
          <w:b/>
          <w:bCs/>
          <w:color w:val="000000"/>
          <w:szCs w:val="21"/>
        </w:rPr>
      </w:pPr>
      <w:r>
        <w:rPr>
          <w:rFonts w:hint="eastAsia" w:ascii="宋体" w:hAnsi="宋体"/>
          <w:b/>
          <w:bCs/>
          <w:color w:val="000000"/>
          <w:szCs w:val="21"/>
        </w:rPr>
        <w:t>（一）“云采贷”融资</w:t>
      </w:r>
    </w:p>
    <w:p>
      <w:pPr>
        <w:spacing w:line="360" w:lineRule="auto"/>
        <w:ind w:firstLine="420" w:firstLineChars="200"/>
        <w:rPr>
          <w:rFonts w:ascii="宋体" w:hAnsi="宋体"/>
          <w:color w:val="000000"/>
          <w:szCs w:val="21"/>
        </w:rPr>
      </w:pPr>
      <w:r>
        <w:rPr>
          <w:rFonts w:hint="eastAsia" w:ascii="宋体" w:hAnsi="宋体"/>
          <w:color w:val="000000"/>
          <w:szCs w:val="21"/>
        </w:rPr>
        <w:t>1、供应商先与银行对接，办理融资前期手续；</w:t>
      </w:r>
    </w:p>
    <w:p>
      <w:pPr>
        <w:spacing w:line="360" w:lineRule="auto"/>
        <w:ind w:firstLine="420" w:firstLineChars="200"/>
        <w:rPr>
          <w:rFonts w:ascii="宋体" w:hAnsi="宋体"/>
          <w:color w:val="000000"/>
          <w:szCs w:val="21"/>
        </w:rPr>
      </w:pPr>
      <w:r>
        <w:rPr>
          <w:rFonts w:hint="eastAsia" w:ascii="宋体" w:hAnsi="宋体"/>
          <w:color w:val="000000"/>
          <w:szCs w:val="21"/>
        </w:rPr>
        <w:t>2、供应商中标后，登陆“中小企业信用融资”模块测算授信额度，并向银行发出融资申请；</w:t>
      </w:r>
    </w:p>
    <w:p>
      <w:pPr>
        <w:spacing w:line="360" w:lineRule="auto"/>
        <w:ind w:firstLine="420" w:firstLineChars="200"/>
        <w:rPr>
          <w:rFonts w:ascii="宋体" w:hAnsi="宋体"/>
          <w:color w:val="000000"/>
          <w:szCs w:val="21"/>
        </w:rPr>
      </w:pPr>
      <w:r>
        <w:rPr>
          <w:rFonts w:hint="eastAsia" w:ascii="宋体" w:hAnsi="宋体"/>
          <w:color w:val="000000"/>
          <w:szCs w:val="21"/>
        </w:rPr>
        <w:t>3、银行线上审批通过后，办理放贷手续。</w:t>
      </w:r>
    </w:p>
    <w:p>
      <w:pPr>
        <w:spacing w:line="360" w:lineRule="auto"/>
        <w:ind w:firstLine="422" w:firstLineChars="200"/>
        <w:rPr>
          <w:rFonts w:ascii="宋体" w:hAnsi="宋体"/>
          <w:b/>
          <w:bCs/>
          <w:color w:val="000000"/>
          <w:szCs w:val="21"/>
        </w:rPr>
      </w:pPr>
      <w:r>
        <w:rPr>
          <w:rFonts w:hint="eastAsia" w:ascii="宋体" w:hAnsi="宋体"/>
          <w:b/>
          <w:bCs/>
          <w:color w:val="000000"/>
          <w:szCs w:val="21"/>
        </w:rPr>
        <w:t>（二）一般融资</w:t>
      </w:r>
    </w:p>
    <w:p>
      <w:pPr>
        <w:spacing w:line="360" w:lineRule="auto"/>
        <w:ind w:firstLine="420" w:firstLineChars="200"/>
        <w:rPr>
          <w:rFonts w:ascii="宋体" w:hAnsi="宋体"/>
          <w:color w:val="000000"/>
          <w:szCs w:val="21"/>
        </w:rPr>
      </w:pPr>
      <w:r>
        <w:rPr>
          <w:rFonts w:hint="eastAsia" w:ascii="宋体" w:hAnsi="宋体"/>
          <w:color w:val="000000"/>
          <w:szCs w:val="21"/>
        </w:rPr>
        <w:t>1、供应商先与银行对接，办理融资前期手续；</w:t>
      </w:r>
    </w:p>
    <w:p>
      <w:pPr>
        <w:spacing w:line="360" w:lineRule="auto"/>
        <w:ind w:firstLine="420" w:firstLineChars="200"/>
        <w:rPr>
          <w:rFonts w:ascii="宋体" w:hAnsi="宋体"/>
          <w:color w:val="000000"/>
          <w:szCs w:val="21"/>
        </w:rPr>
      </w:pPr>
      <w:r>
        <w:rPr>
          <w:rFonts w:hint="eastAsia" w:ascii="宋体" w:hAnsi="宋体"/>
          <w:color w:val="000000"/>
          <w:szCs w:val="21"/>
        </w:rPr>
        <w:t>2、供应商中标后，登陆杭州市政府采购网“中小企业信用融资”模块，向相关合作银行发出融资申请；</w:t>
      </w:r>
    </w:p>
    <w:p>
      <w:pPr>
        <w:spacing w:line="360" w:lineRule="auto"/>
        <w:ind w:firstLine="420" w:firstLineChars="200"/>
        <w:rPr>
          <w:rFonts w:ascii="宋体" w:hAnsi="宋体"/>
          <w:color w:val="000000"/>
          <w:szCs w:val="21"/>
        </w:rPr>
      </w:pPr>
      <w:r>
        <w:rPr>
          <w:rFonts w:hint="eastAsia" w:ascii="宋体" w:hAnsi="宋体"/>
          <w:color w:val="000000"/>
          <w:szCs w:val="21"/>
        </w:rPr>
        <w:t>3、银行在“中小企业信用融资”模块受理申请；</w:t>
      </w:r>
    </w:p>
    <w:p>
      <w:pPr>
        <w:spacing w:line="360" w:lineRule="auto"/>
        <w:ind w:firstLine="420" w:firstLineChars="200"/>
        <w:rPr>
          <w:rFonts w:ascii="宋体" w:hAnsi="宋体"/>
          <w:color w:val="000000"/>
          <w:szCs w:val="21"/>
        </w:rPr>
      </w:pPr>
      <w:r>
        <w:rPr>
          <w:rFonts w:hint="eastAsia" w:ascii="宋体" w:hAnsi="宋体"/>
          <w:color w:val="000000"/>
          <w:szCs w:val="21"/>
        </w:rPr>
        <w:t>4、银行、供应商线下办理审批、放贷事宜。</w:t>
      </w:r>
    </w:p>
    <w:p>
      <w:pPr>
        <w:spacing w:line="360" w:lineRule="auto"/>
        <w:ind w:firstLine="422" w:firstLineChars="200"/>
        <w:rPr>
          <w:rFonts w:ascii="宋体" w:hAnsi="宋体"/>
          <w:b/>
          <w:color w:val="000000"/>
          <w:szCs w:val="21"/>
        </w:rPr>
      </w:pPr>
      <w:r>
        <w:rPr>
          <w:rFonts w:hint="eastAsia" w:ascii="宋体" w:hAnsi="宋体"/>
          <w:b/>
          <w:color w:val="000000"/>
          <w:szCs w:val="21"/>
        </w:rPr>
        <w:t>四、注意事项</w:t>
      </w:r>
    </w:p>
    <w:p>
      <w:pPr>
        <w:spacing w:line="360" w:lineRule="auto"/>
        <w:ind w:firstLine="420" w:firstLineChars="200"/>
        <w:rPr>
          <w:rFonts w:ascii="宋体" w:hAnsi="宋体"/>
          <w:color w:val="000000"/>
          <w:szCs w:val="21"/>
        </w:rPr>
      </w:pPr>
      <w:r>
        <w:rPr>
          <w:rFonts w:hint="eastAsia" w:ascii="宋体" w:hAnsi="宋体"/>
          <w:color w:val="000000"/>
          <w:szCs w:val="21"/>
        </w:rPr>
        <w:t>1、供应商需确保政府采购合同的收款银行与融资银行一致。</w:t>
      </w:r>
    </w:p>
    <w:p>
      <w:pPr>
        <w:spacing w:line="360" w:lineRule="auto"/>
        <w:ind w:firstLine="420" w:firstLineChars="200"/>
        <w:rPr>
          <w:rFonts w:ascii="宋体" w:hAnsi="宋体"/>
          <w:color w:val="000000"/>
          <w:szCs w:val="21"/>
        </w:rPr>
      </w:pPr>
      <w:r>
        <w:rPr>
          <w:rFonts w:hint="eastAsia" w:ascii="宋体" w:hAnsi="宋体"/>
          <w:color w:val="000000"/>
          <w:szCs w:val="21"/>
        </w:rPr>
        <w:t>2、请各采购单位积极支持和配合政府采购信用融资工作，在合同备案环节仔细核对收款银行、账号信息等内容，一旦录入将无法修改。</w:t>
      </w:r>
    </w:p>
    <w:p>
      <w:pPr>
        <w:spacing w:line="360" w:lineRule="auto"/>
        <w:ind w:firstLine="420" w:firstLineChars="200"/>
        <w:rPr>
          <w:rFonts w:ascii="宋体" w:hAnsi="宋体" w:cs="宋体"/>
          <w:color w:val="000000"/>
          <w:szCs w:val="21"/>
        </w:rPr>
      </w:pPr>
      <w:r>
        <w:rPr>
          <w:rFonts w:hint="eastAsia" w:ascii="宋体" w:hAnsi="宋体" w:cs="Arial"/>
          <w:color w:val="000000"/>
          <w:szCs w:val="21"/>
        </w:rPr>
        <w:t>3、技术服务热线：87210880；如有业务问题可与各合作银行联系。</w:t>
      </w:r>
    </w:p>
    <w:p>
      <w:pPr>
        <w:rPr>
          <w:rFonts w:ascii="宋体" w:hAnsi="宋体"/>
          <w:color w:val="000000"/>
        </w:rPr>
      </w:pPr>
    </w:p>
    <w:p>
      <w:pPr>
        <w:pStyle w:val="1004"/>
        <w:widowControl w:val="0"/>
        <w:snapToGrid w:val="0"/>
        <w:spacing w:line="500" w:lineRule="exact"/>
        <w:jc w:val="center"/>
        <w:rPr>
          <w:rFonts w:hint="default" w:hAnsi="宋体" w:cs="方正小标宋简体"/>
          <w:b/>
          <w:color w:val="000000"/>
          <w:sz w:val="28"/>
          <w:szCs w:val="28"/>
        </w:rPr>
      </w:pPr>
      <w:r>
        <w:rPr>
          <w:rFonts w:hAnsi="宋体"/>
          <w:color w:val="000000"/>
        </w:rPr>
        <w:br w:type="page"/>
      </w:r>
      <w:r>
        <w:rPr>
          <w:rFonts w:hAnsi="宋体" w:cs="方正小标宋简体"/>
          <w:b/>
          <w:color w:val="000000"/>
          <w:sz w:val="28"/>
          <w:szCs w:val="28"/>
        </w:rPr>
        <w:t>政府采购活动现场确认声明书</w:t>
      </w:r>
    </w:p>
    <w:p>
      <w:pPr>
        <w:pStyle w:val="1004"/>
        <w:widowControl w:val="0"/>
        <w:adjustRightInd w:val="0"/>
        <w:snapToGrid w:val="0"/>
        <w:spacing w:line="360" w:lineRule="auto"/>
        <w:jc w:val="both"/>
        <w:rPr>
          <w:rFonts w:hint="default" w:hAnsi="宋体"/>
          <w:color w:val="000000"/>
          <w:kern w:val="0"/>
          <w:szCs w:val="21"/>
          <w:u w:val="single"/>
        </w:rPr>
      </w:pPr>
    </w:p>
    <w:p>
      <w:pPr>
        <w:pStyle w:val="1004"/>
        <w:widowControl w:val="0"/>
        <w:adjustRightInd w:val="0"/>
        <w:snapToGrid w:val="0"/>
        <w:spacing w:line="360" w:lineRule="auto"/>
        <w:jc w:val="both"/>
        <w:rPr>
          <w:rFonts w:hint="default" w:hAnsi="宋体"/>
          <w:b/>
          <w:color w:val="000000"/>
          <w:szCs w:val="21"/>
        </w:rPr>
      </w:pPr>
      <w:r>
        <w:rPr>
          <w:rFonts w:hAnsi="宋体"/>
          <w:color w:val="000000"/>
          <w:kern w:val="0"/>
          <w:szCs w:val="21"/>
          <w:u w:val="single"/>
        </w:rPr>
        <w:t>浙江国际招（投）标公司</w:t>
      </w:r>
      <w:r>
        <w:rPr>
          <w:rFonts w:hAnsi="宋体"/>
          <w:color w:val="000000"/>
          <w:kern w:val="0"/>
          <w:szCs w:val="21"/>
        </w:rPr>
        <w:t>：</w:t>
      </w:r>
    </w:p>
    <w:p>
      <w:pPr>
        <w:pStyle w:val="1004"/>
        <w:widowControl w:val="0"/>
        <w:adjustRightInd w:val="0"/>
        <w:snapToGrid w:val="0"/>
        <w:spacing w:line="360" w:lineRule="auto"/>
        <w:ind w:firstLine="444" w:firstLineChars="200"/>
        <w:jc w:val="both"/>
        <w:rPr>
          <w:rFonts w:hint="default" w:hAnsi="宋体"/>
          <w:color w:val="000000"/>
          <w:spacing w:val="6"/>
          <w:szCs w:val="21"/>
        </w:rPr>
      </w:pPr>
      <w:r>
        <w:rPr>
          <w:rFonts w:hAnsi="宋体"/>
          <w:color w:val="000000"/>
          <w:spacing w:val="6"/>
          <w:szCs w:val="21"/>
        </w:rPr>
        <w:t>本人经由</w:t>
      </w:r>
      <w:r>
        <w:rPr>
          <w:rFonts w:hAnsi="宋体"/>
          <w:color w:val="000000"/>
          <w:spacing w:val="6"/>
          <w:szCs w:val="21"/>
          <w:u w:val="single"/>
        </w:rPr>
        <w:t xml:space="preserve">         （单位）</w:t>
      </w:r>
      <w:r>
        <w:rPr>
          <w:rFonts w:hAnsi="宋体"/>
          <w:color w:val="000000"/>
          <w:spacing w:val="6"/>
          <w:szCs w:val="21"/>
        </w:rPr>
        <w:t>负责人</w:t>
      </w:r>
      <w:r>
        <w:rPr>
          <w:rFonts w:hAnsi="宋体"/>
          <w:color w:val="000000"/>
          <w:spacing w:val="6"/>
          <w:szCs w:val="21"/>
          <w:u w:val="single"/>
        </w:rPr>
        <w:t xml:space="preserve">        （姓名）</w:t>
      </w:r>
      <w:r>
        <w:rPr>
          <w:rFonts w:hAnsi="宋体"/>
          <w:color w:val="000000"/>
          <w:spacing w:val="6"/>
          <w:szCs w:val="21"/>
        </w:rPr>
        <w:t>合法授权参加项目</w:t>
      </w:r>
      <w:r>
        <w:rPr>
          <w:rFonts w:hAnsi="宋体"/>
          <w:color w:val="000000"/>
          <w:spacing w:val="6"/>
          <w:szCs w:val="21"/>
          <w:u w:val="single"/>
        </w:rPr>
        <w:t>（编号：      ）</w:t>
      </w:r>
      <w:r>
        <w:rPr>
          <w:rFonts w:hAnsi="宋体"/>
          <w:color w:val="000000"/>
          <w:spacing w:val="6"/>
          <w:szCs w:val="21"/>
        </w:rPr>
        <w:t xml:space="preserve">政府采购活动，经与本单位法人代表（负责人）联系确认，现就有关公平竞争事项郑重声明如下： </w:t>
      </w:r>
    </w:p>
    <w:p>
      <w:pPr>
        <w:pStyle w:val="652"/>
        <w:widowControl/>
        <w:numPr>
          <w:ilvl w:val="0"/>
          <w:numId w:val="27"/>
        </w:numPr>
        <w:adjustRightInd w:val="0"/>
        <w:snapToGrid w:val="0"/>
        <w:spacing w:line="360" w:lineRule="auto"/>
        <w:ind w:firstLine="396" w:firstLineChars="189"/>
        <w:rPr>
          <w:rFonts w:hint="default" w:ascii="宋体" w:hAnsi="宋体"/>
          <w:color w:val="000000"/>
          <w:kern w:val="0"/>
          <w:szCs w:val="21"/>
        </w:rPr>
      </w:pPr>
      <w:r>
        <w:rPr>
          <w:rFonts w:ascii="宋体" w:hAnsi="宋体"/>
          <w:color w:val="000000"/>
          <w:kern w:val="0"/>
          <w:szCs w:val="21"/>
        </w:rPr>
        <w:t xml:space="preserve">本单位与采购人之间 </w:t>
      </w:r>
      <w:r>
        <w:rPr>
          <w:rFonts w:ascii="宋体" w:hAnsi="宋体" w:cs="宋体"/>
          <w:color w:val="000000"/>
          <w:kern w:val="0"/>
          <w:szCs w:val="21"/>
        </w:rPr>
        <w:t>□</w:t>
      </w:r>
      <w:r>
        <w:rPr>
          <w:rFonts w:ascii="宋体" w:hAnsi="宋体"/>
          <w:color w:val="000000"/>
          <w:kern w:val="0"/>
          <w:szCs w:val="21"/>
        </w:rPr>
        <w:t xml:space="preserve">不存在利害关系 </w:t>
      </w:r>
      <w:r>
        <w:rPr>
          <w:rFonts w:ascii="宋体" w:hAnsi="宋体" w:cs="宋体"/>
          <w:color w:val="000000"/>
          <w:kern w:val="0"/>
          <w:szCs w:val="21"/>
        </w:rPr>
        <w:t>□</w:t>
      </w:r>
      <w:r>
        <w:rPr>
          <w:rFonts w:ascii="宋体" w:hAnsi="宋体"/>
          <w:color w:val="000000"/>
          <w:kern w:val="0"/>
          <w:szCs w:val="21"/>
        </w:rPr>
        <w:t>存在下列利害关系：</w:t>
      </w:r>
    </w:p>
    <w:p>
      <w:pPr>
        <w:pStyle w:val="652"/>
        <w:widowControl/>
        <w:adjustRightInd w:val="0"/>
        <w:snapToGrid w:val="0"/>
        <w:spacing w:line="360" w:lineRule="auto"/>
        <w:ind w:firstLine="200"/>
        <w:rPr>
          <w:rFonts w:hint="default" w:ascii="宋体" w:hAnsi="宋体"/>
          <w:color w:val="000000"/>
          <w:kern w:val="0"/>
          <w:szCs w:val="21"/>
        </w:rPr>
      </w:pPr>
      <w:r>
        <w:rPr>
          <w:rFonts w:ascii="宋体" w:hAnsi="宋体"/>
          <w:color w:val="000000"/>
          <w:kern w:val="0"/>
          <w:szCs w:val="21"/>
        </w:rPr>
        <w:t xml:space="preserve">  A.投资关系    B.行政隶属关系    C.业务指导关系</w:t>
      </w:r>
    </w:p>
    <w:p>
      <w:pPr>
        <w:pStyle w:val="652"/>
        <w:widowControl/>
        <w:adjustRightInd w:val="0"/>
        <w:snapToGrid w:val="0"/>
        <w:spacing w:line="360" w:lineRule="auto"/>
        <w:ind w:firstLine="200"/>
        <w:rPr>
          <w:rFonts w:hint="default" w:ascii="宋体" w:hAnsi="宋体"/>
          <w:color w:val="000000"/>
          <w:kern w:val="0"/>
          <w:szCs w:val="21"/>
        </w:rPr>
      </w:pPr>
      <w:r>
        <w:rPr>
          <w:rFonts w:ascii="宋体" w:hAnsi="宋体"/>
          <w:color w:val="000000"/>
          <w:kern w:val="0"/>
          <w:szCs w:val="21"/>
        </w:rPr>
        <w:t xml:space="preserve">  D.其他可能</w:t>
      </w:r>
      <w:r>
        <w:rPr>
          <w:rFonts w:ascii="宋体" w:hAnsi="宋体"/>
          <w:color w:val="000000"/>
          <w:szCs w:val="21"/>
        </w:rPr>
        <w:t>影响采购公正的</w:t>
      </w:r>
      <w:r>
        <w:rPr>
          <w:rFonts w:ascii="宋体" w:hAnsi="宋体"/>
          <w:color w:val="000000"/>
          <w:kern w:val="0"/>
          <w:szCs w:val="21"/>
        </w:rPr>
        <w:t>利害关系</w:t>
      </w:r>
      <w:r>
        <w:rPr>
          <w:rFonts w:ascii="宋体" w:hAnsi="宋体"/>
          <w:color w:val="000000"/>
          <w:kern w:val="0"/>
          <w:szCs w:val="21"/>
          <w:u w:val="single"/>
        </w:rPr>
        <w:t xml:space="preserve">（如有，请如实说明）                 </w:t>
      </w:r>
      <w:r>
        <w:rPr>
          <w:rFonts w:ascii="宋体" w:hAnsi="宋体"/>
          <w:color w:val="000000"/>
          <w:kern w:val="0"/>
          <w:szCs w:val="21"/>
        </w:rPr>
        <w:t>。</w:t>
      </w:r>
    </w:p>
    <w:p>
      <w:pPr>
        <w:pStyle w:val="652"/>
        <w:widowControl/>
        <w:adjustRightInd w:val="0"/>
        <w:snapToGrid w:val="0"/>
        <w:spacing w:line="360" w:lineRule="auto"/>
        <w:ind w:firstLine="200"/>
        <w:rPr>
          <w:rFonts w:hint="default" w:ascii="宋体" w:hAnsi="宋体"/>
          <w:color w:val="000000"/>
          <w:kern w:val="0"/>
          <w:szCs w:val="21"/>
        </w:rPr>
      </w:pPr>
      <w:r>
        <w:rPr>
          <w:rFonts w:ascii="宋体" w:hAnsi="宋体"/>
          <w:color w:val="000000"/>
          <w:spacing w:val="6"/>
          <w:szCs w:val="21"/>
        </w:rPr>
        <w:t xml:space="preserve">  二、</w:t>
      </w:r>
      <w:r>
        <w:rPr>
          <w:rFonts w:ascii="宋体" w:hAnsi="宋体"/>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宋体" w:hAnsi="宋体"/>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宋体" w:hAnsi="宋体"/>
          <w:color w:val="000000"/>
          <w:kern w:val="0"/>
          <w:szCs w:val="21"/>
        </w:rPr>
        <w:t>存在下列利害关系：</w:t>
      </w:r>
    </w:p>
    <w:p>
      <w:pPr>
        <w:pStyle w:val="1004"/>
        <w:widowControl w:val="0"/>
        <w:adjustRightInd w:val="0"/>
        <w:snapToGrid w:val="0"/>
        <w:spacing w:line="360" w:lineRule="auto"/>
        <w:ind w:firstLine="200"/>
        <w:jc w:val="both"/>
        <w:rPr>
          <w:rFonts w:hint="default" w:hAnsi="宋体"/>
          <w:color w:val="000000"/>
          <w:kern w:val="0"/>
          <w:szCs w:val="21"/>
        </w:rPr>
      </w:pPr>
      <w:r>
        <w:rPr>
          <w:rFonts w:hAnsi="宋体"/>
          <w:color w:val="000000"/>
          <w:kern w:val="0"/>
          <w:szCs w:val="21"/>
        </w:rPr>
        <w:t xml:space="preserve">  A.法定代表人或负责人或实际控制人是同一人</w:t>
      </w:r>
    </w:p>
    <w:p>
      <w:pPr>
        <w:pStyle w:val="1004"/>
        <w:widowControl w:val="0"/>
        <w:adjustRightInd w:val="0"/>
        <w:snapToGrid w:val="0"/>
        <w:spacing w:line="360" w:lineRule="auto"/>
        <w:ind w:firstLine="200"/>
        <w:jc w:val="both"/>
        <w:rPr>
          <w:rFonts w:hint="default" w:hAnsi="宋体"/>
          <w:color w:val="000000"/>
          <w:spacing w:val="6"/>
          <w:szCs w:val="21"/>
        </w:rPr>
      </w:pPr>
      <w:r>
        <w:rPr>
          <w:rFonts w:hAnsi="宋体"/>
          <w:color w:val="000000"/>
          <w:kern w:val="0"/>
          <w:szCs w:val="21"/>
        </w:rPr>
        <w:t xml:space="preserve">  B.法定代表人或负责人或实际控制人是夫妻关系</w:t>
      </w:r>
    </w:p>
    <w:p>
      <w:pPr>
        <w:pStyle w:val="1004"/>
        <w:widowControl w:val="0"/>
        <w:adjustRightInd w:val="0"/>
        <w:snapToGrid w:val="0"/>
        <w:spacing w:line="360" w:lineRule="auto"/>
        <w:ind w:firstLine="200"/>
        <w:jc w:val="both"/>
        <w:rPr>
          <w:rFonts w:hint="default" w:hAnsi="宋体"/>
          <w:color w:val="000000"/>
          <w:spacing w:val="6"/>
          <w:szCs w:val="21"/>
        </w:rPr>
      </w:pPr>
      <w:r>
        <w:rPr>
          <w:rFonts w:hAnsi="宋体"/>
          <w:color w:val="000000"/>
          <w:kern w:val="0"/>
          <w:szCs w:val="21"/>
        </w:rPr>
        <w:t xml:space="preserve">  C.法定代表人或负责人或实际控制人是直系血亲关系</w:t>
      </w:r>
    </w:p>
    <w:p>
      <w:pPr>
        <w:pStyle w:val="1004"/>
        <w:widowControl w:val="0"/>
        <w:adjustRightInd w:val="0"/>
        <w:snapToGrid w:val="0"/>
        <w:spacing w:line="360" w:lineRule="auto"/>
        <w:ind w:firstLine="200"/>
        <w:jc w:val="both"/>
        <w:rPr>
          <w:rFonts w:hint="default" w:hAnsi="宋体"/>
          <w:color w:val="000000"/>
          <w:spacing w:val="6"/>
          <w:szCs w:val="21"/>
        </w:rPr>
      </w:pPr>
      <w:r>
        <w:rPr>
          <w:rFonts w:hAnsi="宋体"/>
          <w:color w:val="000000"/>
          <w:kern w:val="0"/>
          <w:szCs w:val="21"/>
        </w:rPr>
        <w:t xml:space="preserve">  D.法定代表人或负责人或实际控制人存在三代以内旁系血亲关系</w:t>
      </w:r>
    </w:p>
    <w:p>
      <w:pPr>
        <w:pStyle w:val="1004"/>
        <w:widowControl w:val="0"/>
        <w:adjustRightInd w:val="0"/>
        <w:snapToGrid w:val="0"/>
        <w:spacing w:line="360" w:lineRule="auto"/>
        <w:ind w:firstLine="200"/>
        <w:jc w:val="both"/>
        <w:rPr>
          <w:rFonts w:hint="default" w:hAnsi="宋体"/>
          <w:color w:val="000000"/>
          <w:kern w:val="0"/>
          <w:szCs w:val="21"/>
        </w:rPr>
      </w:pPr>
      <w:r>
        <w:rPr>
          <w:rFonts w:hAnsi="宋体"/>
          <w:color w:val="000000"/>
          <w:kern w:val="0"/>
          <w:szCs w:val="21"/>
        </w:rPr>
        <w:t xml:space="preserve">  E.法定代表人或负责人或实际控制人存在近姻亲关系</w:t>
      </w:r>
    </w:p>
    <w:p>
      <w:pPr>
        <w:pStyle w:val="1004"/>
        <w:widowControl w:val="0"/>
        <w:adjustRightInd w:val="0"/>
        <w:snapToGrid w:val="0"/>
        <w:spacing w:line="360" w:lineRule="auto"/>
        <w:ind w:firstLine="200"/>
        <w:jc w:val="both"/>
        <w:rPr>
          <w:rFonts w:hint="default" w:hAnsi="宋体"/>
          <w:color w:val="000000"/>
          <w:kern w:val="0"/>
          <w:szCs w:val="21"/>
        </w:rPr>
      </w:pPr>
      <w:r>
        <w:rPr>
          <w:rFonts w:hAnsi="宋体"/>
          <w:color w:val="000000"/>
          <w:kern w:val="0"/>
          <w:szCs w:val="21"/>
        </w:rPr>
        <w:t xml:space="preserve">  F.法定代表人或负责人或实际控制人存在股份控制或实际控制关系</w:t>
      </w:r>
    </w:p>
    <w:p>
      <w:pPr>
        <w:pStyle w:val="1004"/>
        <w:widowControl w:val="0"/>
        <w:adjustRightInd w:val="0"/>
        <w:snapToGrid w:val="0"/>
        <w:spacing w:line="360" w:lineRule="auto"/>
        <w:ind w:firstLine="200"/>
        <w:jc w:val="both"/>
        <w:rPr>
          <w:rFonts w:hint="default" w:hAnsi="宋体"/>
          <w:color w:val="000000"/>
          <w:kern w:val="0"/>
          <w:szCs w:val="21"/>
        </w:rPr>
      </w:pPr>
      <w:r>
        <w:rPr>
          <w:rFonts w:hAnsi="宋体"/>
          <w:color w:val="000000"/>
          <w:kern w:val="0"/>
          <w:szCs w:val="21"/>
        </w:rPr>
        <w:t xml:space="preserve">  G.存在共同直接或间接投资设立子公司、联营企业和合营企业情况</w:t>
      </w:r>
    </w:p>
    <w:p>
      <w:pPr>
        <w:pStyle w:val="1004"/>
        <w:widowControl w:val="0"/>
        <w:adjustRightInd w:val="0"/>
        <w:snapToGrid w:val="0"/>
        <w:spacing w:line="360" w:lineRule="auto"/>
        <w:ind w:firstLine="200"/>
        <w:jc w:val="both"/>
        <w:rPr>
          <w:rFonts w:hint="default" w:hAnsi="宋体"/>
          <w:color w:val="000000"/>
          <w:szCs w:val="21"/>
        </w:rPr>
      </w:pPr>
      <w:r>
        <w:rPr>
          <w:rFonts w:hAnsi="宋体"/>
          <w:color w:val="000000"/>
          <w:kern w:val="0"/>
          <w:szCs w:val="21"/>
        </w:rPr>
        <w:t xml:space="preserve">  H.存在分级代理或代销关系、同一生产制造商关系、</w:t>
      </w:r>
      <w:r>
        <w:rPr>
          <w:rFonts w:hAnsi="宋体"/>
          <w:color w:val="000000"/>
          <w:szCs w:val="21"/>
        </w:rPr>
        <w:t>管理关系、重要业务（占主营业务收入50%以上）或重要财务往来关系（如融资）等其他实质性控制关系</w:t>
      </w:r>
    </w:p>
    <w:p>
      <w:pPr>
        <w:pStyle w:val="1004"/>
        <w:widowControl w:val="0"/>
        <w:adjustRightInd w:val="0"/>
        <w:snapToGrid w:val="0"/>
        <w:spacing w:line="360" w:lineRule="auto"/>
        <w:ind w:firstLine="200"/>
        <w:jc w:val="both"/>
        <w:rPr>
          <w:rFonts w:hint="default" w:hAnsi="宋体"/>
          <w:color w:val="000000"/>
          <w:spacing w:val="6"/>
          <w:szCs w:val="21"/>
        </w:rPr>
      </w:pPr>
      <w:r>
        <w:rPr>
          <w:rFonts w:hAnsi="宋体"/>
          <w:color w:val="000000"/>
          <w:szCs w:val="21"/>
        </w:rPr>
        <w:t xml:space="preserve">   I</w:t>
      </w:r>
      <w:r>
        <w:rPr>
          <w:rFonts w:hAnsi="宋体"/>
          <w:color w:val="000000"/>
          <w:kern w:val="0"/>
          <w:szCs w:val="21"/>
        </w:rPr>
        <w:t>.</w:t>
      </w:r>
      <w:r>
        <w:rPr>
          <w:rFonts w:hAnsi="宋体"/>
          <w:color w:val="000000"/>
          <w:szCs w:val="21"/>
        </w:rPr>
        <w:t>其他利害关系情况</w:t>
      </w:r>
      <w:r>
        <w:rPr>
          <w:rFonts w:hAnsi="宋体"/>
          <w:color w:val="000000"/>
          <w:kern w:val="0"/>
          <w:szCs w:val="21"/>
        </w:rPr>
        <w:t>。</w:t>
      </w:r>
    </w:p>
    <w:p>
      <w:pPr>
        <w:pStyle w:val="652"/>
        <w:widowControl/>
        <w:numPr>
          <w:ilvl w:val="0"/>
          <w:numId w:val="28"/>
        </w:numPr>
        <w:adjustRightInd w:val="0"/>
        <w:snapToGrid w:val="0"/>
        <w:spacing w:line="360" w:lineRule="auto"/>
        <w:ind w:firstLine="396" w:firstLineChars="189"/>
        <w:rPr>
          <w:rFonts w:hint="default" w:ascii="宋体" w:hAnsi="宋体"/>
          <w:color w:val="000000"/>
          <w:kern w:val="0"/>
          <w:szCs w:val="21"/>
        </w:rPr>
      </w:pPr>
      <w:r>
        <w:rPr>
          <w:rFonts w:ascii="宋体" w:hAnsi="宋体"/>
          <w:color w:val="000000"/>
          <w:szCs w:val="21"/>
        </w:rPr>
        <w:t>现已清楚知道并</w:t>
      </w:r>
      <w:r>
        <w:rPr>
          <w:rFonts w:ascii="宋体" w:hAnsi="宋体"/>
          <w:color w:val="000000"/>
          <w:kern w:val="0"/>
          <w:szCs w:val="21"/>
        </w:rPr>
        <w:t>严格遵守政府采购法律法规和现场纪律。</w:t>
      </w:r>
    </w:p>
    <w:p>
      <w:pPr>
        <w:pStyle w:val="652"/>
        <w:widowControl/>
        <w:numPr>
          <w:ilvl w:val="0"/>
          <w:numId w:val="28"/>
        </w:numPr>
        <w:adjustRightInd w:val="0"/>
        <w:snapToGrid w:val="0"/>
        <w:spacing w:line="360" w:lineRule="auto"/>
        <w:ind w:firstLine="396" w:firstLineChars="189"/>
        <w:rPr>
          <w:rFonts w:hint="default" w:ascii="宋体" w:hAnsi="宋体"/>
          <w:color w:val="000000"/>
          <w:kern w:val="0"/>
          <w:szCs w:val="21"/>
        </w:rPr>
      </w:pPr>
      <w:r>
        <w:rPr>
          <w:rFonts w:ascii="宋体" w:hAnsi="宋体"/>
          <w:color w:val="000000"/>
          <w:kern w:val="0"/>
          <w:szCs w:val="21"/>
        </w:rPr>
        <w:t>我发现供应商之间存在或可能存在上述第二条第项利害关系。</w:t>
      </w:r>
    </w:p>
    <w:p>
      <w:pPr>
        <w:pStyle w:val="652"/>
        <w:widowControl/>
        <w:adjustRightInd w:val="0"/>
        <w:snapToGrid w:val="0"/>
        <w:spacing w:line="360" w:lineRule="auto"/>
        <w:rPr>
          <w:rFonts w:hint="default" w:ascii="宋体" w:hAnsi="宋体"/>
          <w:color w:val="000000"/>
          <w:kern w:val="0"/>
          <w:szCs w:val="21"/>
        </w:rPr>
      </w:pPr>
    </w:p>
    <w:p>
      <w:pPr>
        <w:pStyle w:val="652"/>
        <w:widowControl/>
        <w:adjustRightInd w:val="0"/>
        <w:snapToGrid w:val="0"/>
        <w:spacing w:line="360" w:lineRule="auto"/>
        <w:rPr>
          <w:rFonts w:hint="default" w:ascii="宋体" w:hAnsi="宋体"/>
          <w:color w:val="000000"/>
          <w:kern w:val="0"/>
          <w:szCs w:val="21"/>
        </w:rPr>
      </w:pPr>
    </w:p>
    <w:p>
      <w:pPr>
        <w:pStyle w:val="652"/>
        <w:widowControl/>
        <w:adjustRightInd w:val="0"/>
        <w:snapToGrid w:val="0"/>
        <w:spacing w:line="360" w:lineRule="auto"/>
        <w:rPr>
          <w:rFonts w:hint="default" w:ascii="宋体" w:hAnsi="宋体"/>
          <w:color w:val="000000"/>
          <w:kern w:val="0"/>
          <w:szCs w:val="21"/>
        </w:rPr>
      </w:pPr>
    </w:p>
    <w:p>
      <w:pPr>
        <w:pStyle w:val="1004"/>
        <w:widowControl w:val="0"/>
        <w:adjustRightInd w:val="0"/>
        <w:snapToGrid w:val="0"/>
        <w:spacing w:line="360" w:lineRule="auto"/>
        <w:ind w:firstLine="420" w:firstLineChars="200"/>
        <w:jc w:val="both"/>
        <w:rPr>
          <w:rFonts w:hint="default" w:hAnsi="宋体"/>
          <w:color w:val="000000"/>
          <w:szCs w:val="21"/>
        </w:rPr>
      </w:pPr>
      <w:r>
        <w:rPr>
          <w:rFonts w:hAnsi="宋体"/>
          <w:color w:val="000000"/>
          <w:szCs w:val="21"/>
        </w:rPr>
        <w:t xml:space="preserve">                                （供应商代表签名）</w:t>
      </w:r>
    </w:p>
    <w:p>
      <w:pPr>
        <w:adjustRightInd w:val="0"/>
        <w:snapToGrid w:val="0"/>
        <w:spacing w:line="360" w:lineRule="auto"/>
        <w:jc w:val="right"/>
        <w:rPr>
          <w:rFonts w:ascii="宋体" w:hAnsi="宋体"/>
          <w:color w:val="000000"/>
          <w:szCs w:val="21"/>
        </w:rPr>
      </w:pPr>
      <w:r>
        <w:rPr>
          <w:rFonts w:ascii="宋体" w:hAnsi="宋体"/>
          <w:color w:val="000000"/>
          <w:szCs w:val="21"/>
        </w:rPr>
        <w:t>年月日</w:t>
      </w:r>
    </w:p>
    <w:p>
      <w:pPr>
        <w:spacing w:line="360" w:lineRule="auto"/>
        <w:rPr>
          <w:rFonts w:ascii="宋体" w:hAnsi="宋体" w:cs="宋体"/>
          <w:color w:val="000000"/>
          <w:szCs w:val="21"/>
        </w:rPr>
      </w:pPr>
    </w:p>
    <w:p>
      <w:pPr>
        <w:pStyle w:val="1004"/>
        <w:widowControl w:val="0"/>
        <w:snapToGrid w:val="0"/>
        <w:spacing w:line="500" w:lineRule="exact"/>
        <w:jc w:val="center"/>
        <w:rPr>
          <w:rFonts w:hint="default" w:hAnsi="宋体"/>
          <w:color w:val="000000"/>
        </w:rPr>
      </w:pPr>
    </w:p>
    <w:sectPr>
      <w:footerReference r:id="rId4" w:type="first"/>
      <w:footerReference r:id="rId3" w:type="default"/>
      <w:pgSz w:w="11906" w:h="16838"/>
      <w:pgMar w:top="1247" w:right="1247" w:bottom="1247" w:left="147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roman"/>
    <w:pitch w:val="default"/>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80E0000" w:usb2="00000010" w:usb3="00000000" w:csb0="00040000" w:csb1="00000000"/>
  </w:font>
  <w:font w:name="sө">
    <w:altName w:val="微软雅黑"/>
    <w:panose1 w:val="00000000000000000000"/>
    <w:charset w:val="00"/>
    <w:family w:val="roman"/>
    <w:pitch w:val="default"/>
    <w:sig w:usb0="00000000" w:usb1="00000000" w:usb2="00000000" w:usb3="00000000" w:csb0="00040001" w:csb1="00000000"/>
  </w:font>
  <w:font w:name="Futura Lt">
    <w:altName w:val="Segoe Print"/>
    <w:panose1 w:val="00000000000000000000"/>
    <w:charset w:val="00"/>
    <w:family w:val="swiss"/>
    <w:pitch w:val="default"/>
    <w:sig w:usb0="A00002AF" w:usb1="5000204A"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font-weight : 400">
    <w:altName w:val="宋体"/>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_GB2312">
    <w:altName w:val="微软雅黑"/>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80E0000" w:usb2="0000001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IOBAEE+TimesNewRoman,Bold">
    <w:altName w:val="宋体"/>
    <w:panose1 w:val="00000000000000000000"/>
    <w:charset w:val="86"/>
    <w:family w:val="roman"/>
    <w:pitch w:val="default"/>
    <w:sig w:usb0="00000001" w:usb1="080E0000" w:usb2="00000010" w:usb3="00000000" w:csb0="00040000" w:csb1="00000000"/>
  </w:font>
  <w:font w:name="MS Mincho">
    <w:altName w:val="Yu Gothic UI"/>
    <w:panose1 w:val="02020609040205080304"/>
    <w:charset w:val="80"/>
    <w:family w:val="modern"/>
    <w:pitch w:val="default"/>
    <w:sig w:usb0="E00002FF" w:usb1="6AC7FDFB" w:usb2="00000012" w:usb3="00000000" w:csb0="0002009F" w:csb1="00000000"/>
  </w:font>
  <w:font w:name="宋体..璂..">
    <w:altName w:val="宋体"/>
    <w:panose1 w:val="00000000000000000000"/>
    <w:charset w:val="86"/>
    <w:family w:val="roman"/>
    <w:pitch w:val="default"/>
    <w:sig w:usb0="00000001" w:usb1="080E0000" w:usb2="00000010" w:usb3="00000000" w:csb0="00040000" w:csb1="00000000"/>
  </w:font>
  <w:font w:name="Futura Bk">
    <w:altName w:val="Courier New"/>
    <w:panose1 w:val="00000000000000000000"/>
    <w:charset w:val="00"/>
    <w:family w:val="auto"/>
    <w:pitch w:val="default"/>
    <w:sig w:usb0="80000067" w:usb1="00000000" w:usb2="00000000" w:usb3="00000000" w:csb0="000001FB" w:csb1="0000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3" w:usb1="080E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Futura-Heavy">
    <w:altName w:val="Segoe Print"/>
    <w:panose1 w:val="00000000000000000000"/>
    <w:charset w:val="00"/>
    <w:family w:val="swiss"/>
    <w:pitch w:val="default"/>
    <w:sig w:usb0="00000003" w:usb1="00000000" w:usb2="00000000" w:usb3="00000000" w:csb0="00000001" w:csb1="00000000"/>
  </w:font>
  <w:font w:name="文鼎PL细上海宋Uni">
    <w:altName w:val="宋体"/>
    <w:panose1 w:val="00000000000000000000"/>
    <w:charset w:val="00"/>
    <w:family w:val="modern"/>
    <w:pitch w:val="default"/>
    <w:sig w:usb0="00000000" w:usb1="00000000" w:usb2="00000000" w:usb3="00000000" w:csb0="00040001" w:csb1="00000000"/>
  </w:font>
  <w:font w:name="Futura-Book">
    <w:altName w:val="Segoe Print"/>
    <w:panose1 w:val="00000000000000000000"/>
    <w:charset w:val="00"/>
    <w:family w:val="swiss"/>
    <w:pitch w:val="default"/>
    <w:sig w:usb0="00000003"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New Century Schlbk">
    <w:altName w:val="Segoe Print"/>
    <w:panose1 w:val="00000000000000000000"/>
    <w:charset w:val="00"/>
    <w:family w:val="auto"/>
    <w:pitch w:val="default"/>
    <w:sig w:usb0="03000000" w:usb1="00000000" w:usb2="00000000" w:usb3="00000000" w:csb0="00000001" w:csb1="00000000"/>
  </w:font>
  <w:font w:name="MetaBook-Roman">
    <w:altName w:val="Segoe Print"/>
    <w:panose1 w:val="00000000000000000000"/>
    <w:charset w:val="00"/>
    <w:family w:val="swiss"/>
    <w:pitch w:val="default"/>
    <w:sig w:usb0="00000003" w:usb1="00000000" w:usb2="00000000" w:usb3="00000000" w:csb0="00000001" w:csb1="00000000"/>
  </w:font>
  <w:font w:name="Sim Sun">
    <w:altName w:val="宋体"/>
    <w:panose1 w:val="00000000000000000000"/>
    <w:charset w:val="86"/>
    <w:family w:val="swiss"/>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roman"/>
    <w:pitch w:val="default"/>
    <w:sig w:usb0="B00002AF" w:usb1="69D77CFB" w:usb2="00000030" w:usb3="00000000" w:csb0="0008009F"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4020905030B03040203"/>
    <w:charset w:val="00"/>
    <w:family w:val="decorative"/>
    <w:pitch w:val="default"/>
    <w:sig w:usb0="00000087" w:usb1="00000000" w:usb2="00000000" w:usb3="00000000" w:csb0="0000001B" w:csb1="00000000"/>
  </w:font>
  <w:font w:name="Helvetica">
    <w:altName w:val="Arial"/>
    <w:panose1 w:val="020B0604020202020204"/>
    <w:charset w:val="00"/>
    <w:family w:val="swiss"/>
    <w:pitch w:val="default"/>
    <w:sig w:usb0="E0002AFF" w:usb1="C0007843" w:usb2="00000009" w:usb3="00000000" w:csb0="000001FF" w:csb1="00000000"/>
  </w:font>
  <w:font w:name="IOAPJP+TimesNewRoman">
    <w:altName w:val="宋体"/>
    <w:panose1 w:val="00000000000000000000"/>
    <w:charset w:val="86"/>
    <w:family w:val="roman"/>
    <w:pitch w:val="default"/>
    <w:sig w:usb0="00000001" w:usb1="080E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方正小标宋简体">
    <w:altName w:val="黑体"/>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 PAGE  \* MERGEFORMAT </w:instrText>
                          </w:r>
                          <w:r>
                            <w:fldChar w:fldCharType="separate"/>
                          </w:r>
                          <w:r>
                            <w:rPr>
                              <w:lang/>
                            </w:rPr>
                            <w:t>21</w:t>
                          </w:r>
                          <w:r>
                            <w:fldChar w:fldCharType="end"/>
                          </w:r>
                        </w:p>
                      </w:txbxContent>
                    </wps:txbx>
                    <wps:bodyPr wrap="none" lIns="0" tIns="0" rIns="0" bIns="0" upright="1">
                      <a:spAutoFit/>
                    </wps:bodyPr>
                  </wps:wsp>
                </a:graphicData>
              </a:graphic>
            </wp:anchor>
          </w:drawing>
        </mc:Choice>
        <mc:Fallback>
          <w:pict>
            <v:shape id="文本框 615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Q8Y+8wBAACcAwAADgAAAGRycy9lMm9Eb2MueG1srVNLbtswEN0X6B0I 7mPKBmIYguUghZGiQNEWSHsAmqIsAvyBQ1vyBdobdNVN9z2Xz9EhJTm/TRbZSMOZ0Zv3Hkfrm95o cpQBlLMVnc8KSqQVrlZ2X9Ef3++uVpRA5Lbm2llZ0ZMEerN5/27d+VIuXOt0LQNBEAtl5yvaxuhL xkC00nCYOS8tFhsXDI94DHtWB94hutFsURRL1rlQ++CEBMDsdijSETG8BtA1jRJy68TBSBsH1CA1 jygJWuWBbjLbppEifm0akJHoiqLSmJ84BONderLNmpf7wH2rxEiBv4bCM02GK4tDL1BbHjk5BPUC yigRHLgmzoQzbBCSHUEV8+KZN/ct9zJrQavBX0yHt4MVX47fAlE1bgIllhu88PPvX+c//85/f5Ll /HqZHOo8lNh477E19h9cn7rHPGAyCe+bYNIbJRGso7+ni7+yj0Skj1aL1arAksDadEAc9vC5DxA/ SmdICioa8AKzr/z4GeLQOrWkadbdKa0xz0ttnyQQM2VY4j5wTFHsd/1IfOfqE+rp8O4ranHVKdGf LFqb1mQKwhTspuDgg9q3SG2eeYG/PUQkkbmlCQPsOBgvLasbFyxtxeNz7nr4qTb/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BtDxj7zAEAAJwDAAAOAAAAAAAAAAEAIAAAAB4BAABkcnMvZTJv RG9jLnhtbFBLBQYAAAAABgAGAFkBAABcBQAAAAA= ">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lang/>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6157"/>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r>
                            <w:fldChar w:fldCharType="begin"/>
                          </w:r>
                          <w:r>
                            <w:instrText xml:space="preserve"> PAGE  \* MERGEFORMAT </w:instrText>
                          </w:r>
                          <w:r>
                            <w:fldChar w:fldCharType="separate"/>
                          </w:r>
                          <w:r>
                            <w:rPr>
                              <w:lang/>
                            </w:rPr>
                            <w:t>1</w:t>
                          </w:r>
                          <w:r>
                            <w:fldChar w:fldCharType="end"/>
                          </w:r>
                        </w:p>
                      </w:txbxContent>
                    </wps:txbx>
                    <wps:bodyPr wrap="none" lIns="0" tIns="0" rIns="0" bIns="0" upright="1">
                      <a:spAutoFit/>
                    </wps:bodyPr>
                  </wps:wsp>
                </a:graphicData>
              </a:graphic>
            </wp:anchor>
          </w:drawing>
        </mc:Choice>
        <mc:Fallback>
          <w:pict>
            <v:shape id="文本框 6157"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 AQAADwAAAGRycy9kb3ducmV2LnhtbE2PwU7DMBBE70j8g7VI3KidCpUqxOmhEhduFITEbRtv4wh7 Hdlumvw9Lhe4rDSa0czbZjd7JyaKaQisoVopEMRdMAP3Gj7eXx62IFJGNugCk4aFEuza25sGaxMu /EbTIfeilHCqUYPNeaylTJ0lj2kVRuLinUL0mIuMvTQRL6XcO7lWaiM9DlwWLI60t9R9H85ew9P8 GWhMtKev09RFOyxb97pofX9XqWcQmeb8F4YrfkGHtjAdw5lNEk5DeST/3qunNiCOGtaPFci2kf/Z 2x9QSwMEFAAAAAgAh07iQEs48E7PAQAAmQMAAA4AAABkcnMvZTJvRG9jLnhtbK1TS27bMBDdF8gd CO5rSTbsFILlIIWRoEDRFkh6AJqiLAL8gUNb8gXaG3TVTfc9l8/RISU5bbrJIht5NDN+896b0fqm 14ochQdpTUWLWU6JMNzW0uwr+vXx7u07SiAwUzNljajoSQC92Vy9WXeuFHPbWlULTxDEQNm5irYh uDLLgLdCM5hZJwwWG+s1C/jq91ntWYfoWmXzPF9lnfW185YLAMxuhyIdEf1LAG3TSC62lh+0MGFA 9UKxgJKglQ7oJrFtGsHD56YBEYiqKCoN6YlDMN7FZ7ZZs3LvmWslHymwl1B4pkkzaXDoBWrLAiMH L/+D0pJ7C7YJM251NghJjqCKIn/mzUPLnEha0GpwF9Ph9WD5p+MXT2Rd0Tklhmlc+PnH9/PP3+df 38iqWF5HhzoHJTY+OGwN/Xvb491MecBkFN43XsdflESwjv6eLv6KPhCOydX1osACx0qxXOSLZQTJ nv7rPIR7YTWJQUU9bi+Zyo4fIQytU0scZeydVCptUJl/EogZM1kkPhCMUeh3/ahmZ+sTiulw8RU1 eOeUqA8GfY03MgV+CnZTcHBe7lukViRe4G4PAUkkbnHCADsOxo0ldeN1xZP4+z11PX1Rmz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BnqzVF0AAAAAMBAAAPAAAAAAAAAAEAIAAAACIAAABkcnMvZG93 bnJldi54bWxQSwECFAAUAAAACACHTuJASzjwTs8BAACZAwAADgAAAAAAAAABACAAAAAfAQAAZHJz L2Uyb0RvYy54bWxQSwUGAAAAAAYABgBZAQAAYAUAAAAA ">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42174"/>
    <w:multiLevelType w:val="singleLevel"/>
    <w:tmpl w:val="AC042174"/>
    <w:lvl w:ilvl="0" w:tentative="0">
      <w:start w:val="1"/>
      <w:numFmt w:val="decimal"/>
      <w:suff w:val="nothing"/>
      <w:lvlText w:val="%1、"/>
      <w:lvlJc w:val="left"/>
    </w:lvl>
  </w:abstractNum>
  <w:abstractNum w:abstractNumId="1">
    <w:nsid w:val="00000001"/>
    <w:multiLevelType w:val="singleLevel"/>
    <w:tmpl w:val="00000001"/>
    <w:lvl w:ilvl="0" w:tentative="0">
      <w:start w:val="1"/>
      <w:numFmt w:val="upperLetter"/>
      <w:lvlText w:val="%1."/>
      <w:lvlJc w:val="left"/>
      <w:pPr>
        <w:ind w:left="425" w:hanging="425"/>
      </w:pPr>
      <w:rPr>
        <w:rFonts w:hint="default"/>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abstractNum w:abstractNumId="3">
    <w:nsid w:val="00000004"/>
    <w:multiLevelType w:val="singleLevel"/>
    <w:tmpl w:val="00000004"/>
    <w:lvl w:ilvl="0" w:tentative="0">
      <w:start w:val="1"/>
      <w:numFmt w:val="chineseCounting"/>
      <w:suff w:val="nothing"/>
      <w:lvlText w:val="%1、"/>
      <w:lvlJc w:val="left"/>
    </w:lvl>
  </w:abstractNum>
  <w:abstractNum w:abstractNumId="4">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5">
    <w:nsid w:val="00000006"/>
    <w:multiLevelType w:val="singleLevel"/>
    <w:tmpl w:val="00000006"/>
    <w:lvl w:ilvl="0" w:tentative="0">
      <w:start w:val="1"/>
      <w:numFmt w:val="decimalEnclosedCircleChinese"/>
      <w:suff w:val="nothing"/>
      <w:lvlText w:val="%1　"/>
      <w:lvlJc w:val="left"/>
      <w:pPr>
        <w:ind w:left="0" w:firstLine="400"/>
      </w:pPr>
      <w:rPr>
        <w:rFonts w:hint="eastAsia"/>
      </w:rPr>
    </w:lvl>
  </w:abstractNum>
  <w:abstractNum w:abstractNumId="6">
    <w:nsid w:val="00000007"/>
    <w:multiLevelType w:val="singleLevel"/>
    <w:tmpl w:val="00000007"/>
    <w:lvl w:ilvl="0" w:tentative="0">
      <w:start w:val="1"/>
      <w:numFmt w:val="decimal"/>
      <w:lvlText w:val="%1)"/>
      <w:lvlJc w:val="left"/>
      <w:pPr>
        <w:ind w:left="425" w:hanging="425"/>
      </w:pPr>
      <w:rPr>
        <w:rFonts w:hint="default"/>
      </w:rPr>
    </w:lvl>
  </w:abstractNum>
  <w:abstractNum w:abstractNumId="7">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8">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9">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10">
    <w:nsid w:val="0000000B"/>
    <w:multiLevelType w:val="singleLevel"/>
    <w:tmpl w:val="0000000B"/>
    <w:lvl w:ilvl="0" w:tentative="0">
      <w:start w:val="3"/>
      <w:numFmt w:val="chineseCounting"/>
      <w:suff w:val="nothing"/>
      <w:lvlText w:val="%1、"/>
      <w:lvlJc w:val="left"/>
    </w:lvl>
  </w:abstractNum>
  <w:abstractNum w:abstractNumId="11">
    <w:nsid w:val="0000000C"/>
    <w:multiLevelType w:val="singleLevel"/>
    <w:tmpl w:val="0000000C"/>
    <w:lvl w:ilvl="0" w:tentative="0">
      <w:start w:val="1"/>
      <w:numFmt w:val="chineseCounting"/>
      <w:suff w:val="nothing"/>
      <w:lvlText w:val="（%1）"/>
      <w:lvlJc w:val="left"/>
      <w:pPr>
        <w:ind w:left="6" w:firstLine="420"/>
      </w:pPr>
      <w:rPr>
        <w:rFonts w:hint="eastAsia"/>
      </w:rPr>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10"/>
    <w:multiLevelType w:val="singleLevel"/>
    <w:tmpl w:val="00000010"/>
    <w:lvl w:ilvl="0" w:tentative="0">
      <w:start w:val="1"/>
      <w:numFmt w:val="chineseCounting"/>
      <w:suff w:val="nothing"/>
      <w:lvlText w:val="%1、"/>
      <w:lvlJc w:val="left"/>
      <w:pPr>
        <w:ind w:left="714" w:firstLine="420"/>
      </w:pPr>
      <w:rPr>
        <w:rFonts w:hint="eastAsia"/>
      </w:rPr>
    </w:lvl>
  </w:abstractNum>
  <w:abstractNum w:abstractNumId="14">
    <w:nsid w:val="00000014"/>
    <w:multiLevelType w:val="singleLevel"/>
    <w:tmpl w:val="00000014"/>
    <w:lvl w:ilvl="0" w:tentative="0">
      <w:start w:val="1"/>
      <w:numFmt w:val="lowerLetter"/>
      <w:lvlText w:val="%1."/>
      <w:lvlJc w:val="left"/>
      <w:pPr>
        <w:ind w:left="425" w:hanging="425"/>
      </w:pPr>
      <w:rPr>
        <w:rFonts w:hint="default"/>
      </w:rPr>
    </w:lvl>
  </w:abstractNum>
  <w:abstractNum w:abstractNumId="15">
    <w:nsid w:val="00000015"/>
    <w:multiLevelType w:val="singleLevel"/>
    <w:tmpl w:val="00000015"/>
    <w:lvl w:ilvl="0" w:tentative="0">
      <w:start w:val="1"/>
      <w:numFmt w:val="lowerLetter"/>
      <w:lvlText w:val="%1."/>
      <w:lvlJc w:val="left"/>
      <w:pPr>
        <w:ind w:left="425" w:hanging="425"/>
      </w:pPr>
      <w:rPr>
        <w:rFonts w:hint="default"/>
      </w:rPr>
    </w:lvl>
  </w:abstractNum>
  <w:abstractNum w:abstractNumId="16">
    <w:nsid w:val="00000019"/>
    <w:multiLevelType w:val="singleLevel"/>
    <w:tmpl w:val="00000019"/>
    <w:lvl w:ilvl="0" w:tentative="0">
      <w:start w:val="1"/>
      <w:numFmt w:val="decimal"/>
      <w:suff w:val="nothing"/>
      <w:lvlText w:val="（%1）"/>
      <w:lvlJc w:val="left"/>
    </w:lvl>
  </w:abstractNum>
  <w:abstractNum w:abstractNumId="17">
    <w:nsid w:val="0000001D"/>
    <w:multiLevelType w:val="singleLevel"/>
    <w:tmpl w:val="0000001D"/>
    <w:lvl w:ilvl="0" w:tentative="0">
      <w:start w:val="1"/>
      <w:numFmt w:val="decimal"/>
      <w:suff w:val="space"/>
      <w:lvlText w:val="%1、"/>
      <w:lvlJc w:val="left"/>
    </w:lvl>
  </w:abstractNum>
  <w:abstractNum w:abstractNumId="18">
    <w:nsid w:val="0000001E"/>
    <w:multiLevelType w:val="singleLevel"/>
    <w:tmpl w:val="0000001E"/>
    <w:lvl w:ilvl="0" w:tentative="0">
      <w:start w:val="1"/>
      <w:numFmt w:val="decimal"/>
      <w:suff w:val="nothing"/>
      <w:lvlText w:val="%1、"/>
      <w:lvlJc w:val="left"/>
    </w:lvl>
  </w:abstractNum>
  <w:abstractNum w:abstractNumId="19">
    <w:nsid w:val="0000001F"/>
    <w:multiLevelType w:val="singleLevel"/>
    <w:tmpl w:val="0000001F"/>
    <w:lvl w:ilvl="0" w:tentative="0">
      <w:start w:val="1"/>
      <w:numFmt w:val="decimal"/>
      <w:suff w:val="nothing"/>
      <w:lvlText w:val="%1、"/>
      <w:lvlJc w:val="left"/>
    </w:lvl>
  </w:abstractNum>
  <w:abstractNum w:abstractNumId="20">
    <w:nsid w:val="00000020"/>
    <w:multiLevelType w:val="singleLevel"/>
    <w:tmpl w:val="00000020"/>
    <w:lvl w:ilvl="0" w:tentative="0">
      <w:start w:val="1"/>
      <w:numFmt w:val="decimal"/>
      <w:suff w:val="nothing"/>
      <w:lvlText w:val="%1)"/>
      <w:lvlJc w:val="left"/>
    </w:lvl>
  </w:abstractNum>
  <w:abstractNum w:abstractNumId="21">
    <w:nsid w:val="00000021"/>
    <w:multiLevelType w:val="singleLevel"/>
    <w:tmpl w:val="00000021"/>
    <w:lvl w:ilvl="0" w:tentative="0">
      <w:start w:val="1"/>
      <w:numFmt w:val="decimal"/>
      <w:suff w:val="nothing"/>
      <w:lvlText w:val="%1）"/>
      <w:lvlJc w:val="left"/>
    </w:lvl>
  </w:abstractNum>
  <w:abstractNum w:abstractNumId="22">
    <w:nsid w:val="00000022"/>
    <w:multiLevelType w:val="singleLevel"/>
    <w:tmpl w:val="00000022"/>
    <w:lvl w:ilvl="0" w:tentative="0">
      <w:start w:val="1"/>
      <w:numFmt w:val="decimal"/>
      <w:suff w:val="nothing"/>
      <w:lvlText w:val="%1）"/>
      <w:lvlJc w:val="left"/>
    </w:lvl>
  </w:abstractNum>
  <w:abstractNum w:abstractNumId="23">
    <w:nsid w:val="00000023"/>
    <w:multiLevelType w:val="singleLevel"/>
    <w:tmpl w:val="00000023"/>
    <w:lvl w:ilvl="0" w:tentative="0">
      <w:start w:val="1"/>
      <w:numFmt w:val="decimal"/>
      <w:suff w:val="nothing"/>
      <w:lvlText w:val="%1)"/>
      <w:lvlJc w:val="left"/>
    </w:lvl>
  </w:abstractNum>
  <w:abstractNum w:abstractNumId="24">
    <w:nsid w:val="00000024"/>
    <w:multiLevelType w:val="singleLevel"/>
    <w:tmpl w:val="00000024"/>
    <w:lvl w:ilvl="0" w:tentative="0">
      <w:start w:val="1"/>
      <w:numFmt w:val="decimal"/>
      <w:suff w:val="nothing"/>
      <w:lvlText w:val="%1、"/>
      <w:lvlJc w:val="left"/>
    </w:lvl>
  </w:abstractNum>
  <w:abstractNum w:abstractNumId="25">
    <w:nsid w:val="00000025"/>
    <w:multiLevelType w:val="singleLevel"/>
    <w:tmpl w:val="00000025"/>
    <w:lvl w:ilvl="0" w:tentative="0">
      <w:start w:val="1"/>
      <w:numFmt w:val="decimal"/>
      <w:suff w:val="nothing"/>
      <w:lvlText w:val="%1）"/>
      <w:lvlJc w:val="left"/>
    </w:lvl>
  </w:abstractNum>
  <w:abstractNum w:abstractNumId="26">
    <w:nsid w:val="00000026"/>
    <w:multiLevelType w:val="singleLevel"/>
    <w:tmpl w:val="00000026"/>
    <w:lvl w:ilvl="0" w:tentative="0">
      <w:start w:val="1"/>
      <w:numFmt w:val="decimal"/>
      <w:suff w:val="nothing"/>
      <w:lvlText w:val="%1、"/>
      <w:lvlJc w:val="left"/>
    </w:lvl>
  </w:abstractNum>
  <w:abstractNum w:abstractNumId="27">
    <w:nsid w:val="0B9620BD"/>
    <w:multiLevelType w:val="singleLevel"/>
    <w:tmpl w:val="0B9620BD"/>
    <w:lvl w:ilvl="0" w:tentative="0">
      <w:start w:val="1"/>
      <w:numFmt w:val="decimal"/>
      <w:suff w:val="nothing"/>
      <w:lvlText w:val="%1）"/>
      <w:lvlJc w:val="left"/>
    </w:lvl>
  </w:abstractNum>
  <w:num w:numId="1">
    <w:abstractNumId w:val="1"/>
  </w:num>
  <w:num w:numId="2">
    <w:abstractNumId w:val="14"/>
  </w:num>
  <w:num w:numId="3">
    <w:abstractNumId w:val="8"/>
  </w:num>
  <w:num w:numId="4">
    <w:abstractNumId w:val="5"/>
  </w:num>
  <w:num w:numId="5">
    <w:abstractNumId w:val="6"/>
  </w:num>
  <w:num w:numId="6">
    <w:abstractNumId w:val="2"/>
  </w:num>
  <w:num w:numId="7">
    <w:abstractNumId w:val="13"/>
  </w:num>
  <w:num w:numId="8">
    <w:abstractNumId w:val="11"/>
  </w:num>
  <w:num w:numId="9">
    <w:abstractNumId w:val="26"/>
  </w:num>
  <w:num w:numId="10">
    <w:abstractNumId w:val="18"/>
  </w:num>
  <w:num w:numId="11">
    <w:abstractNumId w:val="24"/>
  </w:num>
  <w:num w:numId="12">
    <w:abstractNumId w:val="0"/>
  </w:num>
  <w:num w:numId="13">
    <w:abstractNumId w:val="19"/>
  </w:num>
  <w:num w:numId="14">
    <w:abstractNumId w:val="21"/>
  </w:num>
  <w:num w:numId="15">
    <w:abstractNumId w:val="25"/>
  </w:num>
  <w:num w:numId="16">
    <w:abstractNumId w:val="22"/>
  </w:num>
  <w:num w:numId="17">
    <w:abstractNumId w:val="17"/>
  </w:num>
  <w:num w:numId="18">
    <w:abstractNumId w:val="23"/>
  </w:num>
  <w:num w:numId="19">
    <w:abstractNumId w:val="20"/>
  </w:num>
  <w:num w:numId="20">
    <w:abstractNumId w:val="16"/>
  </w:num>
  <w:num w:numId="21">
    <w:abstractNumId w:val="27"/>
  </w:num>
  <w:num w:numId="22">
    <w:abstractNumId w:val="12"/>
  </w:num>
  <w:num w:numId="23">
    <w:abstractNumId w:val="15"/>
  </w:num>
  <w:num w:numId="24">
    <w:abstractNumId w:val="7"/>
  </w:num>
  <w:num w:numId="25">
    <w:abstractNumId w:val="4"/>
  </w:num>
  <w:num w:numId="26">
    <w:abstractNumId w:val="9"/>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D49"/>
    <w:rsid w:val="00037308"/>
    <w:rsid w:val="000802CB"/>
    <w:rsid w:val="0008403A"/>
    <w:rsid w:val="00095CE7"/>
    <w:rsid w:val="000A672C"/>
    <w:rsid w:val="000B33A7"/>
    <w:rsid w:val="000C0D10"/>
    <w:rsid w:val="000C6E17"/>
    <w:rsid w:val="000E3CCF"/>
    <w:rsid w:val="000F6508"/>
    <w:rsid w:val="001255DA"/>
    <w:rsid w:val="001366B1"/>
    <w:rsid w:val="0015128B"/>
    <w:rsid w:val="00172A27"/>
    <w:rsid w:val="001945F4"/>
    <w:rsid w:val="001A1620"/>
    <w:rsid w:val="001C5C7D"/>
    <w:rsid w:val="001D0480"/>
    <w:rsid w:val="001D20F5"/>
    <w:rsid w:val="001F783E"/>
    <w:rsid w:val="00207D9C"/>
    <w:rsid w:val="0022352B"/>
    <w:rsid w:val="00236092"/>
    <w:rsid w:val="0026418B"/>
    <w:rsid w:val="00270BD9"/>
    <w:rsid w:val="002843A9"/>
    <w:rsid w:val="00285031"/>
    <w:rsid w:val="002A43CA"/>
    <w:rsid w:val="002A6EFD"/>
    <w:rsid w:val="002D2A46"/>
    <w:rsid w:val="002D2D2A"/>
    <w:rsid w:val="002E4193"/>
    <w:rsid w:val="002E4FB3"/>
    <w:rsid w:val="002F1BB6"/>
    <w:rsid w:val="002F469F"/>
    <w:rsid w:val="003041D9"/>
    <w:rsid w:val="00305EB5"/>
    <w:rsid w:val="0030778C"/>
    <w:rsid w:val="0031102F"/>
    <w:rsid w:val="00320AFF"/>
    <w:rsid w:val="00323254"/>
    <w:rsid w:val="00334272"/>
    <w:rsid w:val="00334B0F"/>
    <w:rsid w:val="00336EF9"/>
    <w:rsid w:val="00337C34"/>
    <w:rsid w:val="00341012"/>
    <w:rsid w:val="0034277C"/>
    <w:rsid w:val="003537DB"/>
    <w:rsid w:val="0035440B"/>
    <w:rsid w:val="00392562"/>
    <w:rsid w:val="00395E3F"/>
    <w:rsid w:val="003A0553"/>
    <w:rsid w:val="003D0415"/>
    <w:rsid w:val="00413DA4"/>
    <w:rsid w:val="0043552B"/>
    <w:rsid w:val="00435696"/>
    <w:rsid w:val="00467A38"/>
    <w:rsid w:val="00467A3C"/>
    <w:rsid w:val="00482408"/>
    <w:rsid w:val="004826E3"/>
    <w:rsid w:val="00485706"/>
    <w:rsid w:val="00485838"/>
    <w:rsid w:val="00487732"/>
    <w:rsid w:val="00491D20"/>
    <w:rsid w:val="004A1C25"/>
    <w:rsid w:val="004A2908"/>
    <w:rsid w:val="004D26A0"/>
    <w:rsid w:val="004D33E4"/>
    <w:rsid w:val="004D6D31"/>
    <w:rsid w:val="00500284"/>
    <w:rsid w:val="00515AA9"/>
    <w:rsid w:val="00517D70"/>
    <w:rsid w:val="00520079"/>
    <w:rsid w:val="005235CE"/>
    <w:rsid w:val="00531174"/>
    <w:rsid w:val="00544541"/>
    <w:rsid w:val="00572A76"/>
    <w:rsid w:val="00575896"/>
    <w:rsid w:val="00577EA3"/>
    <w:rsid w:val="00596530"/>
    <w:rsid w:val="005A1CD0"/>
    <w:rsid w:val="005B2263"/>
    <w:rsid w:val="005D08B1"/>
    <w:rsid w:val="005D7F64"/>
    <w:rsid w:val="005F20C1"/>
    <w:rsid w:val="00603A76"/>
    <w:rsid w:val="00605848"/>
    <w:rsid w:val="006224D3"/>
    <w:rsid w:val="00623E82"/>
    <w:rsid w:val="006308CB"/>
    <w:rsid w:val="00641D95"/>
    <w:rsid w:val="006601C2"/>
    <w:rsid w:val="006625B3"/>
    <w:rsid w:val="00665F88"/>
    <w:rsid w:val="0068222A"/>
    <w:rsid w:val="0069235F"/>
    <w:rsid w:val="006A154F"/>
    <w:rsid w:val="006A2C28"/>
    <w:rsid w:val="006A6221"/>
    <w:rsid w:val="006B0DDF"/>
    <w:rsid w:val="006B197A"/>
    <w:rsid w:val="006B35E5"/>
    <w:rsid w:val="006C3537"/>
    <w:rsid w:val="006C5CB0"/>
    <w:rsid w:val="006E771D"/>
    <w:rsid w:val="006F6404"/>
    <w:rsid w:val="006F76B5"/>
    <w:rsid w:val="00710108"/>
    <w:rsid w:val="007171C4"/>
    <w:rsid w:val="00752658"/>
    <w:rsid w:val="00760D0D"/>
    <w:rsid w:val="007746B2"/>
    <w:rsid w:val="007806DB"/>
    <w:rsid w:val="007931FF"/>
    <w:rsid w:val="00796B41"/>
    <w:rsid w:val="007A0A4A"/>
    <w:rsid w:val="007B56E1"/>
    <w:rsid w:val="007C01C3"/>
    <w:rsid w:val="007C73AB"/>
    <w:rsid w:val="007E741D"/>
    <w:rsid w:val="007F114A"/>
    <w:rsid w:val="00821A2A"/>
    <w:rsid w:val="00834A93"/>
    <w:rsid w:val="00840D2D"/>
    <w:rsid w:val="00844476"/>
    <w:rsid w:val="008C61DE"/>
    <w:rsid w:val="008D4FA7"/>
    <w:rsid w:val="008E0DCC"/>
    <w:rsid w:val="008E1CEE"/>
    <w:rsid w:val="008E4081"/>
    <w:rsid w:val="008F7138"/>
    <w:rsid w:val="00905848"/>
    <w:rsid w:val="00911EC6"/>
    <w:rsid w:val="0092660B"/>
    <w:rsid w:val="00933248"/>
    <w:rsid w:val="00944A86"/>
    <w:rsid w:val="009457A5"/>
    <w:rsid w:val="0098132A"/>
    <w:rsid w:val="00985856"/>
    <w:rsid w:val="009A2311"/>
    <w:rsid w:val="009A61F0"/>
    <w:rsid w:val="009A78A0"/>
    <w:rsid w:val="009C5EDD"/>
    <w:rsid w:val="009D0E47"/>
    <w:rsid w:val="009E6D7B"/>
    <w:rsid w:val="009F09EC"/>
    <w:rsid w:val="009F3EE7"/>
    <w:rsid w:val="009F585B"/>
    <w:rsid w:val="00A2156C"/>
    <w:rsid w:val="00A22670"/>
    <w:rsid w:val="00A435CC"/>
    <w:rsid w:val="00A53114"/>
    <w:rsid w:val="00A5393C"/>
    <w:rsid w:val="00A778A7"/>
    <w:rsid w:val="00A97D01"/>
    <w:rsid w:val="00A97FDF"/>
    <w:rsid w:val="00AA37CB"/>
    <w:rsid w:val="00AA79E2"/>
    <w:rsid w:val="00AD05CD"/>
    <w:rsid w:val="00AF0018"/>
    <w:rsid w:val="00AF1C04"/>
    <w:rsid w:val="00B02A91"/>
    <w:rsid w:val="00B2498A"/>
    <w:rsid w:val="00B42162"/>
    <w:rsid w:val="00B44A46"/>
    <w:rsid w:val="00B46B1B"/>
    <w:rsid w:val="00B47E95"/>
    <w:rsid w:val="00B73D34"/>
    <w:rsid w:val="00B75620"/>
    <w:rsid w:val="00B84AFA"/>
    <w:rsid w:val="00B96968"/>
    <w:rsid w:val="00BA56F9"/>
    <w:rsid w:val="00BB1AC8"/>
    <w:rsid w:val="00BB1D2E"/>
    <w:rsid w:val="00BB402F"/>
    <w:rsid w:val="00BC309E"/>
    <w:rsid w:val="00BF6042"/>
    <w:rsid w:val="00C06B99"/>
    <w:rsid w:val="00C12AF5"/>
    <w:rsid w:val="00C17378"/>
    <w:rsid w:val="00C561AF"/>
    <w:rsid w:val="00C65079"/>
    <w:rsid w:val="00CA2E26"/>
    <w:rsid w:val="00CA662E"/>
    <w:rsid w:val="00CB1925"/>
    <w:rsid w:val="00CB56E3"/>
    <w:rsid w:val="00CC0401"/>
    <w:rsid w:val="00CC0B4C"/>
    <w:rsid w:val="00CD59C0"/>
    <w:rsid w:val="00CD6FB7"/>
    <w:rsid w:val="00CE3836"/>
    <w:rsid w:val="00D20840"/>
    <w:rsid w:val="00D330D2"/>
    <w:rsid w:val="00D37236"/>
    <w:rsid w:val="00D43456"/>
    <w:rsid w:val="00D4591D"/>
    <w:rsid w:val="00D5015C"/>
    <w:rsid w:val="00D53AC7"/>
    <w:rsid w:val="00D559A5"/>
    <w:rsid w:val="00D64464"/>
    <w:rsid w:val="00D77B87"/>
    <w:rsid w:val="00D817F3"/>
    <w:rsid w:val="00D832B5"/>
    <w:rsid w:val="00D922DC"/>
    <w:rsid w:val="00DC6876"/>
    <w:rsid w:val="00DE31AF"/>
    <w:rsid w:val="00DF4288"/>
    <w:rsid w:val="00E34F4B"/>
    <w:rsid w:val="00E37986"/>
    <w:rsid w:val="00E44E39"/>
    <w:rsid w:val="00E547FA"/>
    <w:rsid w:val="00E60EC3"/>
    <w:rsid w:val="00E7426C"/>
    <w:rsid w:val="00E9609F"/>
    <w:rsid w:val="00E979FF"/>
    <w:rsid w:val="00E97D3A"/>
    <w:rsid w:val="00ED201B"/>
    <w:rsid w:val="00ED3B74"/>
    <w:rsid w:val="00F02D3D"/>
    <w:rsid w:val="00F148F7"/>
    <w:rsid w:val="00F338F7"/>
    <w:rsid w:val="00F34DEF"/>
    <w:rsid w:val="00F7391B"/>
    <w:rsid w:val="00F95F5E"/>
    <w:rsid w:val="00FA5907"/>
    <w:rsid w:val="00FE0CD5"/>
    <w:rsid w:val="01136348"/>
    <w:rsid w:val="01CF3EEC"/>
    <w:rsid w:val="02B44396"/>
    <w:rsid w:val="03231238"/>
    <w:rsid w:val="0337539C"/>
    <w:rsid w:val="035B6E54"/>
    <w:rsid w:val="03837D71"/>
    <w:rsid w:val="03BD19D4"/>
    <w:rsid w:val="04116D08"/>
    <w:rsid w:val="055213CD"/>
    <w:rsid w:val="058A4727"/>
    <w:rsid w:val="059C255F"/>
    <w:rsid w:val="06C54263"/>
    <w:rsid w:val="06CA0495"/>
    <w:rsid w:val="07181139"/>
    <w:rsid w:val="072D3FED"/>
    <w:rsid w:val="0788433C"/>
    <w:rsid w:val="07E01A2E"/>
    <w:rsid w:val="0846456C"/>
    <w:rsid w:val="08703982"/>
    <w:rsid w:val="08F04A28"/>
    <w:rsid w:val="09071AA4"/>
    <w:rsid w:val="091B2984"/>
    <w:rsid w:val="093E5063"/>
    <w:rsid w:val="09D86253"/>
    <w:rsid w:val="09E80206"/>
    <w:rsid w:val="0A4D2E13"/>
    <w:rsid w:val="0A896D56"/>
    <w:rsid w:val="0B3E1043"/>
    <w:rsid w:val="0BF961C8"/>
    <w:rsid w:val="0BFA2BDE"/>
    <w:rsid w:val="0C4911A3"/>
    <w:rsid w:val="0C66216D"/>
    <w:rsid w:val="0C9B6614"/>
    <w:rsid w:val="0CF037B7"/>
    <w:rsid w:val="0D10222E"/>
    <w:rsid w:val="0D450D85"/>
    <w:rsid w:val="0D5A349B"/>
    <w:rsid w:val="0DA43871"/>
    <w:rsid w:val="0DC8049F"/>
    <w:rsid w:val="0E025C7E"/>
    <w:rsid w:val="0E443388"/>
    <w:rsid w:val="0EA31E03"/>
    <w:rsid w:val="0F3763A7"/>
    <w:rsid w:val="0F666771"/>
    <w:rsid w:val="0FBF332E"/>
    <w:rsid w:val="0FD91301"/>
    <w:rsid w:val="104627A3"/>
    <w:rsid w:val="10A65D8B"/>
    <w:rsid w:val="10CB1BBA"/>
    <w:rsid w:val="10EB6CA0"/>
    <w:rsid w:val="111655C2"/>
    <w:rsid w:val="113E7624"/>
    <w:rsid w:val="11926FB2"/>
    <w:rsid w:val="12217769"/>
    <w:rsid w:val="123D0DBD"/>
    <w:rsid w:val="124A79C1"/>
    <w:rsid w:val="12C139F5"/>
    <w:rsid w:val="12C93C99"/>
    <w:rsid w:val="12D74639"/>
    <w:rsid w:val="132F1017"/>
    <w:rsid w:val="1368563E"/>
    <w:rsid w:val="138B3719"/>
    <w:rsid w:val="13B46044"/>
    <w:rsid w:val="14AB7B8F"/>
    <w:rsid w:val="1553424F"/>
    <w:rsid w:val="15764709"/>
    <w:rsid w:val="15D17851"/>
    <w:rsid w:val="163567C8"/>
    <w:rsid w:val="16C477C1"/>
    <w:rsid w:val="17283EBD"/>
    <w:rsid w:val="19CE61BB"/>
    <w:rsid w:val="1A8439DA"/>
    <w:rsid w:val="1AA92649"/>
    <w:rsid w:val="1B3A79DA"/>
    <w:rsid w:val="1B634621"/>
    <w:rsid w:val="1C20674C"/>
    <w:rsid w:val="1CB12176"/>
    <w:rsid w:val="1CBD3F2A"/>
    <w:rsid w:val="1CD12BE9"/>
    <w:rsid w:val="1D511216"/>
    <w:rsid w:val="1DB212CC"/>
    <w:rsid w:val="1DF22760"/>
    <w:rsid w:val="1E642863"/>
    <w:rsid w:val="1E642F8B"/>
    <w:rsid w:val="1E7F4D25"/>
    <w:rsid w:val="1F3221CB"/>
    <w:rsid w:val="1F6B194C"/>
    <w:rsid w:val="21287914"/>
    <w:rsid w:val="217A62AB"/>
    <w:rsid w:val="217F112F"/>
    <w:rsid w:val="222D06DD"/>
    <w:rsid w:val="2253491A"/>
    <w:rsid w:val="230A537E"/>
    <w:rsid w:val="23103531"/>
    <w:rsid w:val="23BF7980"/>
    <w:rsid w:val="24756759"/>
    <w:rsid w:val="24F72886"/>
    <w:rsid w:val="25CB1F6F"/>
    <w:rsid w:val="262C20B9"/>
    <w:rsid w:val="26764901"/>
    <w:rsid w:val="26A91CBF"/>
    <w:rsid w:val="26FA2B18"/>
    <w:rsid w:val="27076CF3"/>
    <w:rsid w:val="27892D48"/>
    <w:rsid w:val="28735A45"/>
    <w:rsid w:val="28977256"/>
    <w:rsid w:val="2A233AE0"/>
    <w:rsid w:val="2AB527D8"/>
    <w:rsid w:val="2B361134"/>
    <w:rsid w:val="2B3B78CF"/>
    <w:rsid w:val="2B581FD6"/>
    <w:rsid w:val="2C0E6F13"/>
    <w:rsid w:val="2C6C09F3"/>
    <w:rsid w:val="2C785F84"/>
    <w:rsid w:val="2CF41E16"/>
    <w:rsid w:val="2D657700"/>
    <w:rsid w:val="2EA54C09"/>
    <w:rsid w:val="2EFF437E"/>
    <w:rsid w:val="2FEF5B7F"/>
    <w:rsid w:val="305349BA"/>
    <w:rsid w:val="305D10A2"/>
    <w:rsid w:val="31A0451A"/>
    <w:rsid w:val="31AC6846"/>
    <w:rsid w:val="33103177"/>
    <w:rsid w:val="334A1FCC"/>
    <w:rsid w:val="33747E50"/>
    <w:rsid w:val="339D038F"/>
    <w:rsid w:val="33AF14D2"/>
    <w:rsid w:val="341F5CF8"/>
    <w:rsid w:val="34206935"/>
    <w:rsid w:val="34E8343A"/>
    <w:rsid w:val="34FC22E7"/>
    <w:rsid w:val="350F333F"/>
    <w:rsid w:val="3588669D"/>
    <w:rsid w:val="35E119E1"/>
    <w:rsid w:val="365567DD"/>
    <w:rsid w:val="377C5FDA"/>
    <w:rsid w:val="377E571D"/>
    <w:rsid w:val="381812E0"/>
    <w:rsid w:val="382B667D"/>
    <w:rsid w:val="38EB1E60"/>
    <w:rsid w:val="39892285"/>
    <w:rsid w:val="39DB02A6"/>
    <w:rsid w:val="3A051B27"/>
    <w:rsid w:val="3A0615D8"/>
    <w:rsid w:val="3AA42E13"/>
    <w:rsid w:val="3AE62DCE"/>
    <w:rsid w:val="3B81589E"/>
    <w:rsid w:val="3B8356E9"/>
    <w:rsid w:val="3BC25311"/>
    <w:rsid w:val="3BEB6ECC"/>
    <w:rsid w:val="3BFE2833"/>
    <w:rsid w:val="3CEC3D25"/>
    <w:rsid w:val="3D3632C2"/>
    <w:rsid w:val="3D92547D"/>
    <w:rsid w:val="3DD9118B"/>
    <w:rsid w:val="3DDB34B9"/>
    <w:rsid w:val="3E067638"/>
    <w:rsid w:val="3E496621"/>
    <w:rsid w:val="3E8B3F71"/>
    <w:rsid w:val="3F1A4A60"/>
    <w:rsid w:val="3F944D91"/>
    <w:rsid w:val="3FCC1E84"/>
    <w:rsid w:val="40240055"/>
    <w:rsid w:val="403E606F"/>
    <w:rsid w:val="408820F4"/>
    <w:rsid w:val="411B2893"/>
    <w:rsid w:val="41544679"/>
    <w:rsid w:val="41AD5855"/>
    <w:rsid w:val="41CF57A8"/>
    <w:rsid w:val="427D02CD"/>
    <w:rsid w:val="427D0786"/>
    <w:rsid w:val="42B96151"/>
    <w:rsid w:val="42D07063"/>
    <w:rsid w:val="430C5FF4"/>
    <w:rsid w:val="43343E48"/>
    <w:rsid w:val="435309B7"/>
    <w:rsid w:val="4379757A"/>
    <w:rsid w:val="43BB7F90"/>
    <w:rsid w:val="43EC79D7"/>
    <w:rsid w:val="447115AC"/>
    <w:rsid w:val="44BF1AAF"/>
    <w:rsid w:val="45102504"/>
    <w:rsid w:val="45A84E44"/>
    <w:rsid w:val="46831BBA"/>
    <w:rsid w:val="46A8123A"/>
    <w:rsid w:val="46DA451C"/>
    <w:rsid w:val="46F82FB3"/>
    <w:rsid w:val="473B50A8"/>
    <w:rsid w:val="47CC25EA"/>
    <w:rsid w:val="47CF12FA"/>
    <w:rsid w:val="48313E51"/>
    <w:rsid w:val="48427DB9"/>
    <w:rsid w:val="48E85B14"/>
    <w:rsid w:val="49491A0F"/>
    <w:rsid w:val="49512840"/>
    <w:rsid w:val="4AD80917"/>
    <w:rsid w:val="4AE225C3"/>
    <w:rsid w:val="4B1C2BCC"/>
    <w:rsid w:val="4B2B0743"/>
    <w:rsid w:val="4BA353E1"/>
    <w:rsid w:val="4CD82A39"/>
    <w:rsid w:val="4DAD4006"/>
    <w:rsid w:val="4E671C6F"/>
    <w:rsid w:val="4F125E4F"/>
    <w:rsid w:val="4F5F349B"/>
    <w:rsid w:val="4FAC0E3A"/>
    <w:rsid w:val="4FAF0E92"/>
    <w:rsid w:val="4FF37269"/>
    <w:rsid w:val="50322084"/>
    <w:rsid w:val="50746DB8"/>
    <w:rsid w:val="5096327B"/>
    <w:rsid w:val="50963699"/>
    <w:rsid w:val="50A57FF9"/>
    <w:rsid w:val="50CD1C59"/>
    <w:rsid w:val="50D21A1E"/>
    <w:rsid w:val="50E71876"/>
    <w:rsid w:val="51BA4E3E"/>
    <w:rsid w:val="528674DF"/>
    <w:rsid w:val="52AB4827"/>
    <w:rsid w:val="52B402ED"/>
    <w:rsid w:val="52F73FFA"/>
    <w:rsid w:val="5380106C"/>
    <w:rsid w:val="53A01C44"/>
    <w:rsid w:val="53C5706E"/>
    <w:rsid w:val="543936A7"/>
    <w:rsid w:val="548F6ECB"/>
    <w:rsid w:val="54A77D64"/>
    <w:rsid w:val="54EF5B38"/>
    <w:rsid w:val="54FD4344"/>
    <w:rsid w:val="551704B5"/>
    <w:rsid w:val="554821D0"/>
    <w:rsid w:val="561159FB"/>
    <w:rsid w:val="563D5BA4"/>
    <w:rsid w:val="56DB4F90"/>
    <w:rsid w:val="57690749"/>
    <w:rsid w:val="57E446B6"/>
    <w:rsid w:val="57E52BDC"/>
    <w:rsid w:val="57EE03C6"/>
    <w:rsid w:val="581739F6"/>
    <w:rsid w:val="583E24B6"/>
    <w:rsid w:val="58483457"/>
    <w:rsid w:val="58FC1D80"/>
    <w:rsid w:val="59071AC8"/>
    <w:rsid w:val="59225EBD"/>
    <w:rsid w:val="597A487D"/>
    <w:rsid w:val="59E266A3"/>
    <w:rsid w:val="5A863579"/>
    <w:rsid w:val="5AA904CA"/>
    <w:rsid w:val="5AAC217A"/>
    <w:rsid w:val="5AD45381"/>
    <w:rsid w:val="5B45456B"/>
    <w:rsid w:val="5B593DDD"/>
    <w:rsid w:val="5BA3033E"/>
    <w:rsid w:val="5BAB0869"/>
    <w:rsid w:val="5C145AC5"/>
    <w:rsid w:val="5D21618D"/>
    <w:rsid w:val="5D98148B"/>
    <w:rsid w:val="5F024FCD"/>
    <w:rsid w:val="5F57183D"/>
    <w:rsid w:val="60585232"/>
    <w:rsid w:val="61A10CE2"/>
    <w:rsid w:val="62A953BF"/>
    <w:rsid w:val="62E17ED1"/>
    <w:rsid w:val="62E84916"/>
    <w:rsid w:val="632E0990"/>
    <w:rsid w:val="64320345"/>
    <w:rsid w:val="645E7AAA"/>
    <w:rsid w:val="649F0438"/>
    <w:rsid w:val="64AE456C"/>
    <w:rsid w:val="64C70C02"/>
    <w:rsid w:val="654B79CB"/>
    <w:rsid w:val="65813370"/>
    <w:rsid w:val="65F37378"/>
    <w:rsid w:val="663753D7"/>
    <w:rsid w:val="67223FC4"/>
    <w:rsid w:val="6767091C"/>
    <w:rsid w:val="676957AB"/>
    <w:rsid w:val="67916C32"/>
    <w:rsid w:val="6810541D"/>
    <w:rsid w:val="688520C3"/>
    <w:rsid w:val="690E6F63"/>
    <w:rsid w:val="691B2FFA"/>
    <w:rsid w:val="69375E88"/>
    <w:rsid w:val="699E6AF3"/>
    <w:rsid w:val="6AB22DBF"/>
    <w:rsid w:val="6AC16246"/>
    <w:rsid w:val="6AC859B7"/>
    <w:rsid w:val="6B5326C4"/>
    <w:rsid w:val="6BEE02B2"/>
    <w:rsid w:val="6C761378"/>
    <w:rsid w:val="6CB75245"/>
    <w:rsid w:val="6CC14B32"/>
    <w:rsid w:val="6D4278B3"/>
    <w:rsid w:val="6DCD5A16"/>
    <w:rsid w:val="6E3D30DB"/>
    <w:rsid w:val="6E771205"/>
    <w:rsid w:val="6EC53DB5"/>
    <w:rsid w:val="6FF46239"/>
    <w:rsid w:val="6FF86A0D"/>
    <w:rsid w:val="70C24E83"/>
    <w:rsid w:val="710B1A50"/>
    <w:rsid w:val="713040F9"/>
    <w:rsid w:val="71F72187"/>
    <w:rsid w:val="72262E8E"/>
    <w:rsid w:val="72331D42"/>
    <w:rsid w:val="724E4A99"/>
    <w:rsid w:val="72950316"/>
    <w:rsid w:val="73532E7D"/>
    <w:rsid w:val="73BC0FB0"/>
    <w:rsid w:val="73FF041A"/>
    <w:rsid w:val="74527E3F"/>
    <w:rsid w:val="75811E5B"/>
    <w:rsid w:val="75B70C98"/>
    <w:rsid w:val="75F36704"/>
    <w:rsid w:val="760C48A0"/>
    <w:rsid w:val="7695790A"/>
    <w:rsid w:val="76B93ACC"/>
    <w:rsid w:val="776D11C9"/>
    <w:rsid w:val="778F6A05"/>
    <w:rsid w:val="78133235"/>
    <w:rsid w:val="7816346F"/>
    <w:rsid w:val="781F54ED"/>
    <w:rsid w:val="781F5E01"/>
    <w:rsid w:val="784664A8"/>
    <w:rsid w:val="79280B6C"/>
    <w:rsid w:val="792D0702"/>
    <w:rsid w:val="79533266"/>
    <w:rsid w:val="798E04EC"/>
    <w:rsid w:val="79C15502"/>
    <w:rsid w:val="7A140436"/>
    <w:rsid w:val="7A905925"/>
    <w:rsid w:val="7AAE28DA"/>
    <w:rsid w:val="7C4F5B9F"/>
    <w:rsid w:val="7D2B1029"/>
    <w:rsid w:val="7E332124"/>
    <w:rsid w:val="7E9C3FF6"/>
    <w:rsid w:val="7EA44226"/>
    <w:rsid w:val="7EA67C4E"/>
    <w:rsid w:val="7EEF203E"/>
    <w:rsid w:val="7F4566EA"/>
    <w:rsid w:val="7FC16F96"/>
    <w:rsid w:val="7FE543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iPriority="99"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234"/>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377"/>
    <w:qFormat/>
    <w:uiPriority w:val="0"/>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425"/>
    <w:qFormat/>
    <w:uiPriority w:val="0"/>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296"/>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457"/>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232"/>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416"/>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460"/>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uiPriority w:val="1"/>
  </w:style>
  <w:style w:type="table" w:default="1" w:styleId="81">
    <w:name w:val="Normal Table"/>
    <w:unhideWhenUsed/>
    <w:qFormat/>
    <w:uiPriority w:val="99"/>
    <w:tblPr>
      <w:tblStyle w:val="81"/>
      <w:tblCellMar>
        <w:top w:w="0" w:type="dxa"/>
        <w:left w:w="108" w:type="dxa"/>
        <w:bottom w:w="0" w:type="dxa"/>
        <w:right w:w="108" w:type="dxa"/>
      </w:tblCellMar>
    </w:tblPr>
  </w:style>
  <w:style w:type="paragraph" w:customStyle="1" w:styleId="2">
    <w:name w:val="Default"/>
    <w:link w:val="454"/>
    <w:qFormat/>
    <w:uiPriority w:val="0"/>
    <w:pPr>
      <w:widowControl w:val="0"/>
      <w:autoSpaceDE w:val="0"/>
      <w:autoSpaceDN w:val="0"/>
      <w:adjustRightInd w:val="0"/>
    </w:pPr>
    <w:rPr>
      <w:rFonts w:ascii="宋体..璂.." w:eastAsia="宋体..璂.." w:cs="宋体..璂.."/>
      <w:color w:val="000000"/>
      <w:sz w:val="24"/>
      <w:szCs w:val="24"/>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0"/>
    <w:pPr>
      <w:spacing w:after="120" w:line="360" w:lineRule="auto"/>
      <w:ind w:left="840" w:leftChars="400" w:firstLine="420"/>
    </w:pPr>
    <w:rPr>
      <w:rFonts w:ascii="宋体" w:hAnsi="宋体"/>
    </w:rPr>
  </w:style>
  <w:style w:type="paragraph" w:styleId="16">
    <w:name w:val="table of authorities"/>
    <w:basedOn w:val="17"/>
    <w:next w:val="1"/>
    <w:qFormat/>
    <w:uiPriority w:val="0"/>
    <w:pPr>
      <w:jc w:val="center"/>
    </w:pPr>
    <w:rPr>
      <w:b/>
      <w:bCs/>
      <w:sz w:val="40"/>
      <w:szCs w:val="32"/>
    </w:rPr>
  </w:style>
  <w:style w:type="paragraph" w:customStyle="1" w:styleId="17">
    <w:name w:val="Heading"/>
    <w:basedOn w:val="1"/>
    <w:next w:val="18"/>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Body Text"/>
    <w:basedOn w:val="1"/>
    <w:link w:val="344"/>
    <w:qFormat/>
    <w:uiPriority w:val="0"/>
    <w:pPr>
      <w:adjustRightInd w:val="0"/>
      <w:spacing w:line="315" w:lineRule="atLeast"/>
      <w:jc w:val="left"/>
      <w:textAlignment w:val="baseline"/>
    </w:pPr>
    <w:rPr>
      <w:rFonts w:ascii="仿宋_GB2312" w:eastAsia="仿宋_GB2312"/>
      <w:kern w:val="0"/>
      <w:sz w:val="28"/>
      <w:szCs w:val="20"/>
    </w:rPr>
  </w:style>
  <w:style w:type="paragraph" w:styleId="19">
    <w:name w:val="Note Heading"/>
    <w:basedOn w:val="1"/>
    <w:next w:val="1"/>
    <w:link w:val="184"/>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379"/>
    <w:qFormat/>
    <w:uiPriority w:val="0"/>
    <w:pPr>
      <w:ind w:firstLine="420" w:firstLineChars="200"/>
    </w:pPr>
  </w:style>
  <w:style w:type="paragraph" w:styleId="23">
    <w:name w:val="caption"/>
    <w:basedOn w:val="1"/>
    <w:next w:val="1"/>
    <w:link w:val="329"/>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233"/>
    <w:qFormat/>
    <w:uiPriority w:val="0"/>
    <w:pPr>
      <w:shd w:val="clear" w:color="auto" w:fill="000080"/>
    </w:pPr>
    <w:rPr>
      <w:shd w:val="clear" w:color="auto" w:fill="000080"/>
    </w:rPr>
  </w:style>
  <w:style w:type="paragraph" w:styleId="28">
    <w:name w:val="annotation text"/>
    <w:basedOn w:val="1"/>
    <w:link w:val="326"/>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220"/>
    <w:qFormat/>
    <w:uiPriority w:val="0"/>
    <w:pPr>
      <w:spacing w:line="360" w:lineRule="auto"/>
      <w:ind w:firstLine="420"/>
    </w:pPr>
    <w:rPr>
      <w:kern w:val="0"/>
      <w:sz w:val="24"/>
    </w:rPr>
  </w:style>
  <w:style w:type="paragraph" w:styleId="31">
    <w:name w:val="Body Text 3"/>
    <w:basedOn w:val="1"/>
    <w:link w:val="276"/>
    <w:qFormat/>
    <w:uiPriority w:val="0"/>
    <w:pPr>
      <w:spacing w:line="440" w:lineRule="atLeast"/>
      <w:jc w:val="center"/>
    </w:pPr>
    <w:rPr>
      <w:rFonts w:ascii="楷体_GB2312" w:eastAsia="楷体_GB2312"/>
      <w:b/>
      <w:color w:val="000000"/>
      <w:sz w:val="30"/>
    </w:rPr>
  </w:style>
  <w:style w:type="paragraph" w:styleId="32">
    <w:name w:val="List Bullet 3"/>
    <w:basedOn w:val="1"/>
    <w:qFormat/>
    <w:uiPriority w:val="0"/>
    <w:pPr>
      <w:tabs>
        <w:tab w:val="left" w:pos="1200"/>
      </w:tabs>
      <w:ind w:left="900" w:hanging="420"/>
      <w:contextualSpacing/>
    </w:pPr>
    <w:rPr>
      <w:szCs w:val="22"/>
    </w:rPr>
  </w:style>
  <w:style w:type="paragraph" w:styleId="33">
    <w:name w:val="Body Text Indent"/>
    <w:basedOn w:val="1"/>
    <w:link w:val="300"/>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uiPriority w:val="0"/>
    <w:pPr>
      <w:ind w:left="100" w:leftChars="200" w:hanging="200" w:hangingChars="200"/>
    </w:pPr>
  </w:style>
  <w:style w:type="paragraph" w:styleId="36">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376"/>
    <w:qFormat/>
    <w:uiPriority w:val="0"/>
    <w:rPr>
      <w:rFonts w:ascii="宋体" w:hAnsi="Courier New"/>
      <w:szCs w:val="20"/>
    </w:rPr>
  </w:style>
  <w:style w:type="paragraph" w:styleId="42">
    <w:name w:val="List Bullet 5"/>
    <w:basedOn w:val="1"/>
    <w:next w:val="43"/>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rPr>
  </w:style>
  <w:style w:type="paragraph" w:styleId="44">
    <w:name w:val="List Number 4"/>
    <w:basedOn w:val="1"/>
    <w:qFormat/>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next w:val="1"/>
    <w:qFormat/>
    <w:uiPriority w:val="0"/>
    <w:pPr>
      <w:ind w:left="566"/>
    </w:p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208"/>
    <w:qFormat/>
    <w:uiPriority w:val="0"/>
    <w:pPr>
      <w:ind w:left="100" w:leftChars="2500"/>
    </w:pPr>
    <w:rPr>
      <w:color w:val="000000"/>
      <w:sz w:val="24"/>
    </w:rPr>
  </w:style>
  <w:style w:type="paragraph" w:styleId="49">
    <w:name w:val="Body Text Indent 2"/>
    <w:basedOn w:val="1"/>
    <w:link w:val="459"/>
    <w:qFormat/>
    <w:uiPriority w:val="0"/>
    <w:pPr>
      <w:widowControl/>
      <w:spacing w:line="480" w:lineRule="atLeast"/>
      <w:ind w:firstLine="480"/>
    </w:pPr>
    <w:rPr>
      <w:rFonts w:ascii="宋体"/>
      <w:kern w:val="0"/>
      <w:sz w:val="24"/>
      <w:szCs w:val="20"/>
    </w:rPr>
  </w:style>
  <w:style w:type="paragraph" w:styleId="50">
    <w:name w:val="endnote text"/>
    <w:basedOn w:val="1"/>
    <w:link w:val="140"/>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311"/>
    <w:qFormat/>
    <w:uiPriority w:val="0"/>
    <w:rPr>
      <w:sz w:val="18"/>
      <w:szCs w:val="18"/>
    </w:rPr>
  </w:style>
  <w:style w:type="paragraph" w:styleId="52">
    <w:name w:val="footer"/>
    <w:basedOn w:val="1"/>
    <w:qFormat/>
    <w:uiPriority w:val="0"/>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10"/>
    <w:qFormat/>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uiPriority w:val="0"/>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7"/>
    <w:next w:val="59"/>
    <w:qFormat/>
    <w:uiPriority w:val="0"/>
    <w:rPr>
      <w:b/>
      <w:bCs/>
      <w:sz w:val="32"/>
      <w:szCs w:val="32"/>
    </w:rPr>
  </w:style>
  <w:style w:type="paragraph" w:styleId="59">
    <w:name w:val="index 1"/>
    <w:basedOn w:val="1"/>
    <w:next w:val="1"/>
    <w:uiPriority w:val="0"/>
    <w:pPr>
      <w:widowControl/>
      <w:spacing w:line="360" w:lineRule="auto"/>
      <w:jc w:val="center"/>
    </w:pPr>
    <w:rPr>
      <w:rFonts w:ascii="Arial" w:hAnsi="Arial" w:cs="Arial"/>
      <w:kern w:val="0"/>
      <w:sz w:val="24"/>
    </w:rPr>
  </w:style>
  <w:style w:type="paragraph" w:styleId="60">
    <w:name w:val="Subtitle"/>
    <w:basedOn w:val="1"/>
    <w:next w:val="1"/>
    <w:link w:val="361"/>
    <w:qFormat/>
    <w:uiPriority w:val="0"/>
    <w:pPr>
      <w:spacing w:before="240" w:after="60" w:line="312" w:lineRule="auto"/>
      <w:jc w:val="center"/>
      <w:outlineLvl w:val="1"/>
    </w:pPr>
    <w:rPr>
      <w:rFonts w:ascii="Cambria" w:hAnsi="Cambria"/>
      <w:b/>
      <w:bCs/>
      <w:kern w:val="28"/>
      <w:sz w:val="32"/>
      <w:szCs w:val="32"/>
    </w:rPr>
  </w:style>
  <w:style w:type="paragraph" w:styleId="61">
    <w:name w:val="List Number 5"/>
    <w:basedOn w:val="1"/>
    <w:uiPriority w:val="0"/>
    <w:pPr>
      <w:tabs>
        <w:tab w:val="left" w:pos="2040"/>
      </w:tabs>
      <w:spacing w:line="360" w:lineRule="auto"/>
    </w:pPr>
    <w:rPr>
      <w:rFonts w:ascii="宋体" w:hAnsi="宋体"/>
      <w:sz w:val="24"/>
    </w:rPr>
  </w:style>
  <w:style w:type="paragraph" w:styleId="62">
    <w:name w:val="List"/>
    <w:basedOn w:val="1"/>
    <w:uiPriority w:val="0"/>
    <w:pPr>
      <w:ind w:left="200" w:hanging="200" w:hangingChars="200"/>
    </w:pPr>
  </w:style>
  <w:style w:type="paragraph" w:styleId="63">
    <w:name w:val="footnote text"/>
    <w:basedOn w:val="1"/>
    <w:link w:val="323"/>
    <w:uiPriority w:val="0"/>
    <w:pPr>
      <w:widowControl/>
      <w:spacing w:line="360" w:lineRule="auto"/>
      <w:ind w:firstLine="420"/>
      <w:jc w:val="left"/>
    </w:pPr>
    <w:rPr>
      <w:rFonts w:ascii="Arial" w:hAnsi="Arial"/>
      <w:kern w:val="0"/>
      <w:sz w:val="20"/>
      <w:szCs w:val="20"/>
      <w:lang w:eastAsia="en-US"/>
    </w:rPr>
  </w:style>
  <w:style w:type="paragraph" w:styleId="64">
    <w:name w:val="toc 6"/>
    <w:basedOn w:val="1"/>
    <w:next w:val="1"/>
    <w:uiPriority w:val="0"/>
    <w:pPr>
      <w:ind w:left="1050"/>
      <w:jc w:val="left"/>
    </w:pPr>
    <w:rPr>
      <w:sz w:val="18"/>
      <w:szCs w:val="18"/>
    </w:rPr>
  </w:style>
  <w:style w:type="paragraph" w:styleId="65">
    <w:name w:val="List 5"/>
    <w:basedOn w:val="1"/>
    <w:uiPriority w:val="0"/>
    <w:pPr>
      <w:ind w:left="100" w:leftChars="800" w:hanging="200" w:hangingChars="200"/>
    </w:pPr>
    <w:rPr>
      <w:szCs w:val="20"/>
    </w:rPr>
  </w:style>
  <w:style w:type="paragraph" w:styleId="66">
    <w:name w:val="Body Text Indent 3"/>
    <w:basedOn w:val="1"/>
    <w:link w:val="442"/>
    <w:uiPriority w:val="0"/>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0"/>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341"/>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4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298"/>
    <w:qFormat/>
    <w:uiPriority w:val="0"/>
    <w:pPr>
      <w:widowControl/>
      <w:spacing w:before="100" w:beforeAutospacing="1" w:after="100" w:afterAutospacing="1"/>
      <w:jc w:val="left"/>
    </w:pPr>
    <w:rPr>
      <w:rFonts w:ascii="宋体" w:hAnsi="宋体"/>
      <w:kern w:val="0"/>
      <w:sz w:val="24"/>
    </w:rPr>
  </w:style>
  <w:style w:type="paragraph" w:styleId="76">
    <w:name w:val="index 2"/>
    <w:basedOn w:val="47"/>
    <w:next w:val="1"/>
    <w:qFormat/>
    <w:uiPriority w:val="0"/>
    <w:pPr>
      <w:ind w:left="283"/>
    </w:pPr>
  </w:style>
  <w:style w:type="paragraph" w:styleId="77">
    <w:name w:val="Title"/>
    <w:basedOn w:val="1"/>
    <w:qFormat/>
    <w:uiPriority w:val="0"/>
    <w:pPr>
      <w:jc w:val="center"/>
    </w:pPr>
    <w:rPr>
      <w:sz w:val="30"/>
    </w:rPr>
  </w:style>
  <w:style w:type="paragraph" w:styleId="78">
    <w:name w:val="annotation subject"/>
    <w:basedOn w:val="28"/>
    <w:next w:val="28"/>
    <w:link w:val="122"/>
    <w:qFormat/>
    <w:uiPriority w:val="0"/>
    <w:rPr>
      <w:b/>
      <w:bCs/>
    </w:rPr>
  </w:style>
  <w:style w:type="paragraph" w:styleId="79">
    <w:name w:val="Body Text First Indent"/>
    <w:basedOn w:val="18"/>
    <w:link w:val="37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80">
    <w:name w:val="Body Text First Indent 2"/>
    <w:basedOn w:val="33"/>
    <w:link w:val="115"/>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2">
    <w:name w:val="Table Elegant"/>
    <w:basedOn w:val="81"/>
    <w:qFormat/>
    <w:uiPriority w:val="0"/>
    <w:pPr>
      <w:widowControl w:val="0"/>
      <w:jc w:val="both"/>
    </w:pPr>
    <w:tblPr>
      <w:tblStyle w:val="8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81"/>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0"/>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Strong Emphasis"/>
    <w:qFormat/>
    <w:uiPriority w:val="0"/>
    <w:rPr>
      <w:b/>
      <w:lang w:val="en-GB"/>
    </w:rPr>
  </w:style>
  <w:style w:type="character" w:customStyle="1" w:styleId="98">
    <w:name w:val="正文文本 Char1"/>
    <w:qFormat/>
    <w:uiPriority w:val="0"/>
    <w:rPr>
      <w:rFonts w:eastAsia="??"/>
      <w:kern w:val="2"/>
      <w:sz w:val="24"/>
      <w:szCs w:val="28"/>
    </w:rPr>
  </w:style>
  <w:style w:type="character" w:customStyle="1" w:styleId="99">
    <w:name w:val="标题 Char1"/>
    <w:qFormat/>
    <w:uiPriority w:val="0"/>
    <w:rPr>
      <w:rFonts w:ascii="Cambria" w:hAnsi="Cambria" w:cs="Times New Roman"/>
      <w:b/>
      <w:bCs/>
      <w:kern w:val="2"/>
      <w:sz w:val="32"/>
      <w:szCs w:val="32"/>
    </w:rPr>
  </w:style>
  <w:style w:type="character" w:customStyle="1" w:styleId="100">
    <w:name w:val="杭州技术规格书 Char Char"/>
    <w:link w:val="101"/>
    <w:qFormat/>
    <w:uiPriority w:val="0"/>
    <w:rPr>
      <w:rFonts w:ascii="Tahoma" w:hAnsi="Tahoma"/>
      <w:sz w:val="24"/>
    </w:rPr>
  </w:style>
  <w:style w:type="paragraph" w:customStyle="1" w:styleId="101">
    <w:name w:val="杭州技术规格书"/>
    <w:basedOn w:val="1"/>
    <w:link w:val="100"/>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102">
    <w:name w:val="tw4winExternal"/>
    <w:qFormat/>
    <w:uiPriority w:val="0"/>
    <w:rPr>
      <w:rFonts w:ascii="Courier New" w:hAnsi="Courier New" w:cs="Courier New"/>
      <w:color w:val="808080"/>
      <w:lang w:val="en-US" w:eastAsia="zh-CN"/>
    </w:rPr>
  </w:style>
  <w:style w:type="character" w:customStyle="1" w:styleId="103">
    <w:name w:val="1正文 Char Char"/>
    <w:link w:val="104"/>
    <w:qFormat/>
    <w:uiPriority w:val="0"/>
    <w:rPr>
      <w:rFonts w:ascii="宋体" w:hAnsi="宋体"/>
      <w:kern w:val="2"/>
      <w:sz w:val="28"/>
      <w:szCs w:val="28"/>
    </w:rPr>
  </w:style>
  <w:style w:type="paragraph" w:customStyle="1" w:styleId="104">
    <w:name w:val="1正文"/>
    <w:basedOn w:val="1"/>
    <w:link w:val="103"/>
    <w:qFormat/>
    <w:uiPriority w:val="0"/>
    <w:pPr>
      <w:snapToGrid w:val="0"/>
      <w:spacing w:line="360" w:lineRule="auto"/>
      <w:ind w:firstLine="560" w:firstLineChars="200"/>
    </w:pPr>
    <w:rPr>
      <w:rFonts w:ascii="宋体" w:hAnsi="宋体"/>
      <w:sz w:val="28"/>
      <w:szCs w:val="28"/>
    </w:rPr>
  </w:style>
  <w:style w:type="character" w:customStyle="1" w:styleId="105">
    <w:name w:val="样式 正文首行缩进 + 加粗 Char Char"/>
    <w:link w:val="106"/>
    <w:qFormat/>
    <w:uiPriority w:val="0"/>
    <w:rPr>
      <w:b/>
      <w:bCs/>
      <w:szCs w:val="24"/>
    </w:rPr>
  </w:style>
  <w:style w:type="paragraph" w:customStyle="1" w:styleId="106">
    <w:name w:val="样式 正文首行缩进 + 加粗"/>
    <w:basedOn w:val="79"/>
    <w:link w:val="105"/>
    <w:qFormat/>
    <w:uiPriority w:val="0"/>
    <w:pPr>
      <w:spacing w:before="100" w:beforeAutospacing="1" w:after="100" w:afterAutospacing="1" w:line="360" w:lineRule="auto"/>
      <w:ind w:firstLine="200" w:firstLineChars="200"/>
    </w:pPr>
    <w:rPr>
      <w:b/>
      <w:bCs/>
      <w:kern w:val="0"/>
      <w:sz w:val="20"/>
      <w:szCs w:val="24"/>
    </w:rPr>
  </w:style>
  <w:style w:type="character" w:customStyle="1" w:styleId="107">
    <w:name w:val="bds_nopic"/>
    <w:basedOn w:val="83"/>
    <w:qFormat/>
    <w:uiPriority w:val="0"/>
  </w:style>
  <w:style w:type="character" w:customStyle="1" w:styleId="108">
    <w:name w:val="tw4winMark"/>
    <w:qFormat/>
    <w:uiPriority w:val="0"/>
    <w:rPr>
      <w:rFonts w:ascii="Courier New" w:hAnsi="Courier New" w:cs="Courier New"/>
      <w:vanish/>
      <w:color w:val="800080"/>
      <w:sz w:val="24"/>
      <w:szCs w:val="24"/>
      <w:vertAlign w:val="subscript"/>
    </w:rPr>
  </w:style>
  <w:style w:type="character" w:customStyle="1" w:styleId="109">
    <w:name w:val="sidecatalog-dot1"/>
    <w:basedOn w:val="83"/>
    <w:qFormat/>
    <w:uiPriority w:val="0"/>
  </w:style>
  <w:style w:type="character" w:customStyle="1" w:styleId="110">
    <w:name w:val="签名 Char"/>
    <w:link w:val="55"/>
    <w:uiPriority w:val="0"/>
    <w:rPr>
      <w:rFonts w:ascii="Arial" w:hAnsi="Arial" w:eastAsia="PMingLiU"/>
      <w:lang w:val="en-GB" w:eastAsia="zh-TW"/>
    </w:rPr>
  </w:style>
  <w:style w:type="character" w:customStyle="1" w:styleId="111">
    <w:name w:val="哈哈正文 Char Char"/>
    <w:link w:val="112"/>
    <w:qFormat/>
    <w:uiPriority w:val="0"/>
    <w:rPr>
      <w:rFonts w:ascii="宋体" w:hAnsi="宋体" w:cs="宋体"/>
      <w:sz w:val="24"/>
    </w:rPr>
  </w:style>
  <w:style w:type="paragraph" w:customStyle="1" w:styleId="112">
    <w:name w:val="哈哈正文"/>
    <w:basedOn w:val="1"/>
    <w:link w:val="111"/>
    <w:qFormat/>
    <w:uiPriority w:val="0"/>
    <w:pPr>
      <w:spacing w:line="360" w:lineRule="auto"/>
      <w:ind w:firstLine="200" w:firstLineChars="200"/>
    </w:pPr>
    <w:rPr>
      <w:rFonts w:ascii="宋体" w:hAnsi="宋体"/>
      <w:kern w:val="0"/>
      <w:sz w:val="24"/>
      <w:szCs w:val="20"/>
    </w:rPr>
  </w:style>
  <w:style w:type="character" w:customStyle="1" w:styleId="113">
    <w:name w:val="Item List in Table Char Char"/>
    <w:link w:val="114"/>
    <w:qFormat/>
    <w:uiPriority w:val="0"/>
    <w:rPr>
      <w:rFonts w:ascii="Arial" w:hAnsi="Arial"/>
      <w:sz w:val="18"/>
      <w:szCs w:val="18"/>
      <w:lang w:val="en-US" w:eastAsia="zh-CN" w:bidi="ar-SA"/>
    </w:rPr>
  </w:style>
  <w:style w:type="paragraph" w:customStyle="1" w:styleId="114">
    <w:name w:val="Item List in Table"/>
    <w:link w:val="113"/>
    <w:qFormat/>
    <w:uiPriority w:val="0"/>
    <w:pPr>
      <w:tabs>
        <w:tab w:val="left" w:pos="840"/>
      </w:tabs>
      <w:spacing w:before="40" w:after="40"/>
      <w:ind w:left="360" w:hanging="360"/>
      <w:jc w:val="both"/>
    </w:pPr>
    <w:rPr>
      <w:rFonts w:ascii="Arial" w:hAnsi="Arial"/>
      <w:sz w:val="18"/>
      <w:szCs w:val="18"/>
      <w:lang w:val="en-US" w:eastAsia="zh-CN" w:bidi="ar-SA"/>
    </w:rPr>
  </w:style>
  <w:style w:type="character" w:customStyle="1" w:styleId="115">
    <w:name w:val="正文首行缩进 2 Char"/>
    <w:link w:val="80"/>
    <w:qFormat/>
    <w:uiPriority w:val="0"/>
    <w:rPr>
      <w:rFonts w:ascii="Calibri" w:hAnsi="Calibri"/>
      <w:kern w:val="2"/>
      <w:sz w:val="21"/>
      <w:szCs w:val="22"/>
    </w:rPr>
  </w:style>
  <w:style w:type="character" w:customStyle="1" w:styleId="116">
    <w:name w:val="bds_more4"/>
    <w:qFormat/>
    <w:uiPriority w:val="0"/>
  </w:style>
  <w:style w:type="character" w:customStyle="1" w:styleId="117">
    <w:name w:val="DO_NOT_TRANSLATE"/>
    <w:qFormat/>
    <w:uiPriority w:val="0"/>
    <w:rPr>
      <w:rFonts w:ascii="Courier New" w:hAnsi="Courier New" w:cs="Courier New"/>
      <w:color w:val="800000"/>
      <w:lang w:val="en-US" w:eastAsia="zh-CN"/>
    </w:rPr>
  </w:style>
  <w:style w:type="character" w:customStyle="1" w:styleId="118">
    <w:name w:val="codeintext Char"/>
    <w:uiPriority w:val="0"/>
    <w:rPr>
      <w:rFonts w:ascii="Courier New" w:hAnsi="Courier New"/>
      <w:sz w:val="18"/>
      <w:lang w:val="en-US" w:eastAsia="en-US" w:bidi="ar-SA"/>
    </w:rPr>
  </w:style>
  <w:style w:type="character" w:customStyle="1" w:styleId="119">
    <w:name w:val="tw4winJump"/>
    <w:qFormat/>
    <w:uiPriority w:val="0"/>
    <w:rPr>
      <w:rFonts w:ascii="Courier New" w:hAnsi="Courier New" w:cs="Courier New"/>
      <w:color w:val="008080"/>
      <w:lang w:val="en-US" w:eastAsia="zh-CN"/>
    </w:rPr>
  </w:style>
  <w:style w:type="character" w:customStyle="1" w:styleId="120">
    <w:name w:val="grame"/>
    <w:basedOn w:val="83"/>
    <w:qFormat/>
    <w:uiPriority w:val="0"/>
  </w:style>
  <w:style w:type="character" w:customStyle="1" w:styleId="121">
    <w:name w:val="polysemyexp"/>
    <w:qFormat/>
    <w:uiPriority w:val="0"/>
    <w:rPr>
      <w:color w:val="AAAAAA"/>
      <w:sz w:val="18"/>
      <w:szCs w:val="18"/>
    </w:rPr>
  </w:style>
  <w:style w:type="character" w:customStyle="1" w:styleId="122">
    <w:name w:val="批注主题 Char"/>
    <w:link w:val="78"/>
    <w:qFormat/>
    <w:uiPriority w:val="0"/>
    <w:rPr>
      <w:b/>
      <w:bCs/>
      <w:kern w:val="2"/>
      <w:sz w:val="21"/>
    </w:rPr>
  </w:style>
  <w:style w:type="character" w:customStyle="1" w:styleId="123">
    <w:name w:val="My正文 Char Char"/>
    <w:link w:val="124"/>
    <w:qFormat/>
    <w:uiPriority w:val="0"/>
    <w:rPr>
      <w:rFonts w:ascii="Arial" w:hAnsi="Arial"/>
      <w:sz w:val="24"/>
    </w:rPr>
  </w:style>
  <w:style w:type="paragraph" w:customStyle="1" w:styleId="124">
    <w:name w:val="My正文"/>
    <w:basedOn w:val="1"/>
    <w:link w:val="123"/>
    <w:qFormat/>
    <w:uiPriority w:val="0"/>
    <w:pPr>
      <w:adjustRightInd w:val="0"/>
      <w:spacing w:before="120" w:line="360" w:lineRule="auto"/>
      <w:ind w:firstLine="567"/>
      <w:textAlignment w:val="baseline"/>
    </w:pPr>
    <w:rPr>
      <w:rFonts w:ascii="Arial" w:hAnsi="Arial"/>
      <w:kern w:val="0"/>
      <w:sz w:val="24"/>
      <w:szCs w:val="20"/>
    </w:rPr>
  </w:style>
  <w:style w:type="character" w:customStyle="1" w:styleId="125">
    <w:name w:val="正常文本 Char Char"/>
    <w:link w:val="126"/>
    <w:qFormat/>
    <w:uiPriority w:val="0"/>
    <w:rPr>
      <w:rFonts w:ascii="Arial" w:hAnsi="Arial" w:cs="宋体"/>
      <w:spacing w:val="10"/>
      <w:sz w:val="24"/>
    </w:rPr>
  </w:style>
  <w:style w:type="paragraph" w:customStyle="1" w:styleId="126">
    <w:name w:val="正常文本"/>
    <w:basedOn w:val="1"/>
    <w:link w:val="125"/>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127">
    <w:name w:val="apple-style-span"/>
    <w:basedOn w:val="83"/>
    <w:uiPriority w:val="0"/>
  </w:style>
  <w:style w:type="character" w:customStyle="1" w:styleId="128">
    <w:name w:val="WW8Num13z1"/>
    <w:uiPriority w:val="0"/>
    <w:rPr>
      <w:rFonts w:ascii="Courier New" w:hAnsi="Courier New"/>
      <w:lang w:val="en-GB"/>
    </w:rPr>
  </w:style>
  <w:style w:type="character" w:customStyle="1" w:styleId="129">
    <w:name w:val="font81"/>
    <w:qFormat/>
    <w:uiPriority w:val="0"/>
    <w:rPr>
      <w:rFonts w:hint="eastAsia" w:ascii="宋体" w:hAnsi="宋体" w:eastAsia="宋体" w:cs="宋体"/>
      <w:color w:val="FF0000"/>
      <w:sz w:val="18"/>
      <w:szCs w:val="18"/>
      <w:u w:val="none"/>
    </w:rPr>
  </w:style>
  <w:style w:type="character" w:customStyle="1" w:styleId="130">
    <w:name w:val="正文非缩进 Char"/>
    <w:qFormat/>
    <w:uiPriority w:val="0"/>
    <w:rPr>
      <w:rFonts w:ascii="??" w:eastAsia="??"/>
      <w:snapToGrid w:val="0"/>
      <w:color w:val="000000"/>
      <w:kern w:val="28"/>
      <w:sz w:val="28"/>
      <w:lang w:val="en-US" w:eastAsia="zh-CN" w:bidi="ar-SA"/>
    </w:rPr>
  </w:style>
  <w:style w:type="character" w:customStyle="1" w:styleId="131">
    <w:name w:val="apple-converted-space"/>
    <w:basedOn w:val="83"/>
    <w:qFormat/>
    <w:uiPriority w:val="0"/>
  </w:style>
  <w:style w:type="character" w:customStyle="1" w:styleId="132">
    <w:name w:val="User Entry"/>
    <w:qFormat/>
    <w:uiPriority w:val="0"/>
    <w:rPr>
      <w:rFonts w:ascii="Courier New" w:hAnsi="Courier New"/>
      <w:lang w:val="en-GB"/>
    </w:rPr>
  </w:style>
  <w:style w:type="character" w:customStyle="1" w:styleId="133">
    <w:name w:val="titlepurple1"/>
    <w:qFormat/>
    <w:uiPriority w:val="0"/>
    <w:rPr>
      <w:b/>
      <w:bCs/>
      <w:color w:val="845A92"/>
      <w:sz w:val="37"/>
      <w:szCs w:val="37"/>
    </w:rPr>
  </w:style>
  <w:style w:type="character" w:customStyle="1" w:styleId="134">
    <w:name w:val="WW8Num22z1"/>
    <w:qFormat/>
    <w:uiPriority w:val="0"/>
    <w:rPr>
      <w:rFonts w:ascii="Courier New" w:hAnsi="Courier New"/>
      <w:lang w:val="en-GB"/>
    </w:rPr>
  </w:style>
  <w:style w:type="character" w:customStyle="1" w:styleId="135">
    <w:name w:val="tw4winPopup"/>
    <w:qFormat/>
    <w:uiPriority w:val="0"/>
    <w:rPr>
      <w:rFonts w:ascii="Courier New" w:hAnsi="Courier New" w:cs="Courier New"/>
      <w:color w:val="008000"/>
      <w:lang w:val="en-US" w:eastAsia="zh-CN"/>
    </w:rPr>
  </w:style>
  <w:style w:type="character" w:customStyle="1" w:styleId="136">
    <w:name w:val="bold2"/>
    <w:qFormat/>
    <w:uiPriority w:val="0"/>
    <w:rPr>
      <w:b/>
      <w:bCs/>
    </w:rPr>
  </w:style>
  <w:style w:type="character" w:customStyle="1" w:styleId="137">
    <w:name w:val="样式1 Char Char Char Char"/>
    <w:qFormat/>
    <w:uiPriority w:val="0"/>
    <w:rPr>
      <w:rFonts w:ascii="Arial" w:hAnsi="Arial" w:eastAsia="宋体"/>
      <w:kern w:val="2"/>
      <w:sz w:val="21"/>
      <w:szCs w:val="24"/>
      <w:lang w:val="en-US" w:eastAsia="zh-CN" w:bidi="ar-SA"/>
    </w:rPr>
  </w:style>
  <w:style w:type="character" w:customStyle="1" w:styleId="138">
    <w:name w:val="WW8Num21z2"/>
    <w:qFormat/>
    <w:uiPriority w:val="0"/>
    <w:rPr>
      <w:rFonts w:ascii="Wingdings" w:hAnsi="Wingdings"/>
      <w:lang w:val="en-GB"/>
    </w:rPr>
  </w:style>
  <w:style w:type="character" w:customStyle="1" w:styleId="139">
    <w:name w:val="大汉方案正文 Char Char Char"/>
    <w:qFormat/>
    <w:uiPriority w:val="0"/>
    <w:rPr>
      <w:rFonts w:ascii="Arial" w:hAnsi="Arial"/>
      <w:kern w:val="2"/>
      <w:sz w:val="24"/>
      <w:szCs w:val="24"/>
    </w:rPr>
  </w:style>
  <w:style w:type="character" w:customStyle="1" w:styleId="140">
    <w:name w:val="尾注文本 Char"/>
    <w:link w:val="50"/>
    <w:qFormat/>
    <w:uiPriority w:val="0"/>
    <w:rPr>
      <w:rFonts w:ascii="Arial" w:hAnsi="Arial" w:eastAsia="PMingLiU"/>
      <w:lang w:val="en-GB" w:eastAsia="zh-TW"/>
    </w:rPr>
  </w:style>
  <w:style w:type="character" w:customStyle="1" w:styleId="141">
    <w:name w:val="Caption Char"/>
    <w:qFormat/>
    <w:uiPriority w:val="0"/>
    <w:rPr>
      <w:rFonts w:ascii="Arial" w:hAnsi="Arial" w:eastAsia="黑体"/>
      <w:kern w:val="0"/>
      <w:sz w:val="20"/>
    </w:rPr>
  </w:style>
  <w:style w:type="character" w:customStyle="1" w:styleId="142">
    <w:name w:val="页眉 Char1"/>
    <w:qFormat/>
    <w:uiPriority w:val="0"/>
    <w:rPr>
      <w:rFonts w:ascii="Times New Roman" w:hAnsi="Times New Roman" w:eastAsia="宋体" w:cs="Times New Roman"/>
      <w:sz w:val="18"/>
      <w:szCs w:val="18"/>
    </w:rPr>
  </w:style>
  <w:style w:type="character" w:customStyle="1" w:styleId="143">
    <w:name w:val="列表框2 Char Char"/>
    <w:link w:val="144"/>
    <w:uiPriority w:val="0"/>
    <w:rPr>
      <w:spacing w:val="10"/>
      <w:sz w:val="24"/>
      <w:szCs w:val="24"/>
    </w:rPr>
  </w:style>
  <w:style w:type="paragraph" w:customStyle="1" w:styleId="144">
    <w:name w:val="列表框2"/>
    <w:basedOn w:val="145"/>
    <w:link w:val="143"/>
    <w:qFormat/>
    <w:uiPriority w:val="0"/>
    <w:pPr>
      <w:tabs>
        <w:tab w:val="left" w:pos="390"/>
        <w:tab w:val="left" w:pos="567"/>
        <w:tab w:val="left" w:pos="1890"/>
      </w:tabs>
      <w:ind w:left="900" w:hanging="420"/>
    </w:pPr>
  </w:style>
  <w:style w:type="paragraph" w:customStyle="1" w:styleId="145">
    <w:name w:val="列表框1"/>
    <w:basedOn w:val="146"/>
    <w:next w:val="146"/>
    <w:link w:val="292"/>
    <w:qFormat/>
    <w:uiPriority w:val="0"/>
    <w:pPr>
      <w:tabs>
        <w:tab w:val="left" w:pos="390"/>
        <w:tab w:val="left" w:pos="567"/>
        <w:tab w:val="left" w:pos="1701"/>
        <w:tab w:val="left" w:pos="8585"/>
      </w:tabs>
      <w:ind w:left="1133" w:leftChars="472" w:firstLine="138" w:firstLineChars="53"/>
    </w:pPr>
    <w:rPr>
      <w:color w:val="auto"/>
    </w:rPr>
  </w:style>
  <w:style w:type="paragraph" w:customStyle="1" w:styleId="146">
    <w:name w:val="内容文本"/>
    <w:basedOn w:val="1"/>
    <w:link w:val="36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147">
    <w:name w:val="WW8Num11z1"/>
    <w:qFormat/>
    <w:uiPriority w:val="0"/>
    <w:rPr>
      <w:rFonts w:ascii="Courier New" w:hAnsi="Courier New"/>
      <w:lang w:val="en-GB"/>
    </w:rPr>
  </w:style>
  <w:style w:type="character" w:customStyle="1" w:styleId="148">
    <w:name w:val="普通文字 Char Char2"/>
    <w:qFormat/>
    <w:uiPriority w:val="0"/>
    <w:rPr>
      <w:rFonts w:ascii="宋体" w:hAnsi="Courier New" w:eastAsia="宋体"/>
      <w:kern w:val="2"/>
      <w:sz w:val="21"/>
      <w:lang w:val="en-US" w:eastAsia="zh-CN" w:bidi="ar-SA"/>
    </w:rPr>
  </w:style>
  <w:style w:type="character" w:customStyle="1" w:styleId="149">
    <w:name w:val="应答文本 Char Char"/>
    <w:link w:val="150"/>
    <w:qFormat/>
    <w:uiPriority w:val="0"/>
    <w:rPr>
      <w:rFonts w:hAnsi="宋体"/>
      <w:spacing w:val="10"/>
      <w:szCs w:val="21"/>
    </w:rPr>
  </w:style>
  <w:style w:type="paragraph" w:customStyle="1" w:styleId="150">
    <w:name w:val="应答文本"/>
    <w:basedOn w:val="1"/>
    <w:link w:val="149"/>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151">
    <w:name w:val="内容文本 Char Char Char"/>
    <w:qFormat/>
    <w:uiPriority w:val="0"/>
    <w:rPr>
      <w:rFonts w:ascii="宋体" w:hAnsi="宋体"/>
      <w:sz w:val="24"/>
      <w:szCs w:val="24"/>
      <w:lang w:eastAsia="en-US" w:bidi="en-US"/>
    </w:rPr>
  </w:style>
  <w:style w:type="character" w:customStyle="1" w:styleId="152">
    <w:name w:val="style31"/>
    <w:qFormat/>
    <w:uiPriority w:val="0"/>
    <w:rPr>
      <w:rFonts w:hint="default" w:ascii="Verdana" w:hAnsi="Verdana"/>
      <w:color w:val="979797"/>
      <w:sz w:val="15"/>
      <w:szCs w:val="15"/>
    </w:rPr>
  </w:style>
  <w:style w:type="character" w:customStyle="1" w:styleId="153">
    <w:name w:val="WW8Num10z0"/>
    <w:qFormat/>
    <w:uiPriority w:val="0"/>
    <w:rPr>
      <w:rFonts w:ascii="Symbol" w:hAnsi="Symbol"/>
      <w:lang w:val="en-GB"/>
    </w:rPr>
  </w:style>
  <w:style w:type="character" w:customStyle="1" w:styleId="154">
    <w:name w:val="left4"/>
    <w:qFormat/>
    <w:uiPriority w:val="0"/>
    <w:rPr>
      <w:b/>
      <w:bCs/>
      <w:color w:val="3D3B3C"/>
      <w:sz w:val="28"/>
      <w:szCs w:val="28"/>
    </w:rPr>
  </w:style>
  <w:style w:type="character" w:customStyle="1" w:styleId="155">
    <w:name w:val="标题 7 Char"/>
    <w:qFormat/>
    <w:uiPriority w:val="0"/>
    <w:rPr>
      <w:b/>
      <w:bCs/>
      <w:kern w:val="2"/>
      <w:sz w:val="24"/>
      <w:szCs w:val="24"/>
    </w:rPr>
  </w:style>
  <w:style w:type="character" w:customStyle="1" w:styleId="156">
    <w:name w:val="sidecatalog-dot"/>
    <w:basedOn w:val="83"/>
    <w:uiPriority w:val="0"/>
  </w:style>
  <w:style w:type="character" w:customStyle="1" w:styleId="157">
    <w:name w:val="h Char1"/>
    <w:qFormat/>
    <w:uiPriority w:val="0"/>
    <w:rPr>
      <w:rFonts w:ascii="Calibri" w:hAnsi="Calibri" w:eastAsia="宋体" w:cs="Times New Roman"/>
      <w:sz w:val="18"/>
      <w:szCs w:val="18"/>
    </w:rPr>
  </w:style>
  <w:style w:type="character" w:customStyle="1" w:styleId="158">
    <w:name w:val="WW8Num19z0"/>
    <w:qFormat/>
    <w:uiPriority w:val="0"/>
    <w:rPr>
      <w:rFonts w:ascii="Symbol" w:hAnsi="Symbol"/>
      <w:lang w:val="en-GB"/>
    </w:rPr>
  </w:style>
  <w:style w:type="character" w:customStyle="1" w:styleId="159">
    <w:name w:val="脚注文本 Char2"/>
    <w:qFormat/>
    <w:uiPriority w:val="0"/>
    <w:rPr>
      <w:kern w:val="2"/>
      <w:sz w:val="18"/>
      <w:szCs w:val="18"/>
    </w:rPr>
  </w:style>
  <w:style w:type="character" w:customStyle="1" w:styleId="160">
    <w:name w:val="标题四 Char Char"/>
    <w:qFormat/>
    <w:uiPriority w:val="0"/>
    <w:rPr>
      <w:rFonts w:eastAsia="宋体"/>
      <w:kern w:val="2"/>
      <w:sz w:val="24"/>
      <w:lang w:val="en-US" w:eastAsia="zh-CN" w:bidi="ar-SA"/>
    </w:rPr>
  </w:style>
  <w:style w:type="character" w:customStyle="1" w:styleId="161">
    <w:name w:val="WW8Num15z0"/>
    <w:qFormat/>
    <w:uiPriority w:val="0"/>
    <w:rPr>
      <w:rFonts w:ascii="Symbol" w:hAnsi="Symbol"/>
      <w:lang w:val="en-GB"/>
    </w:rPr>
  </w:style>
  <w:style w:type="character" w:customStyle="1" w:styleId="162">
    <w:name w:val="正文加粗 Char1"/>
    <w:link w:val="163"/>
    <w:qFormat/>
    <w:uiPriority w:val="0"/>
    <w:rPr>
      <w:rFonts w:ascii="Arial" w:hAnsi="Arial"/>
      <w:b/>
      <w:sz w:val="24"/>
    </w:rPr>
  </w:style>
  <w:style w:type="paragraph" w:customStyle="1" w:styleId="163">
    <w:name w:val="正文加粗"/>
    <w:basedOn w:val="1"/>
    <w:link w:val="162"/>
    <w:qFormat/>
    <w:uiPriority w:val="0"/>
    <w:pPr>
      <w:widowControl/>
      <w:spacing w:line="360" w:lineRule="auto"/>
      <w:ind w:firstLine="200" w:firstLineChars="200"/>
      <w:jc w:val="left"/>
    </w:pPr>
    <w:rPr>
      <w:rFonts w:ascii="Arial" w:hAnsi="Arial"/>
      <w:b/>
      <w:kern w:val="0"/>
      <w:sz w:val="24"/>
      <w:szCs w:val="20"/>
    </w:rPr>
  </w:style>
  <w:style w:type="character" w:customStyle="1" w:styleId="164">
    <w:name w:val="bds_nopic2"/>
    <w:basedOn w:val="83"/>
    <w:qFormat/>
    <w:uiPriority w:val="0"/>
  </w:style>
  <w:style w:type="character" w:customStyle="1" w:styleId="165">
    <w:name w:val="字元 字元8"/>
    <w:qFormat/>
    <w:uiPriority w:val="0"/>
    <w:rPr>
      <w:rFonts w:ascii="Times New Roman" w:hAnsi="Times New Roman" w:eastAsia="Times New Roman" w:cs="Times New Roman"/>
      <w:lang w:val="en-GB"/>
    </w:rPr>
  </w:style>
  <w:style w:type="character" w:customStyle="1" w:styleId="166">
    <w:name w:val="font101"/>
    <w:qFormat/>
    <w:uiPriority w:val="0"/>
    <w:rPr>
      <w:rFonts w:ascii="Arial" w:hAnsi="Arial" w:cs="Arial"/>
      <w:color w:val="333333"/>
      <w:sz w:val="18"/>
      <w:szCs w:val="18"/>
      <w:u w:val="none"/>
    </w:rPr>
  </w:style>
  <w:style w:type="character" w:customStyle="1" w:styleId="167">
    <w:name w:val="Variable"/>
    <w:qFormat/>
    <w:uiPriority w:val="0"/>
    <w:rPr>
      <w:i/>
      <w:lang w:val="en-GB"/>
    </w:rPr>
  </w:style>
  <w:style w:type="character" w:customStyle="1" w:styleId="168">
    <w:name w:val="WW8Num18z2"/>
    <w:qFormat/>
    <w:uiPriority w:val="0"/>
    <w:rPr>
      <w:rFonts w:ascii="Wingdings" w:hAnsi="Wingdings"/>
      <w:lang w:val="en-GB"/>
    </w:rPr>
  </w:style>
  <w:style w:type="character" w:customStyle="1" w:styleId="169">
    <w:name w:val="sort1"/>
    <w:qFormat/>
    <w:uiPriority w:val="0"/>
  </w:style>
  <w:style w:type="character" w:customStyle="1" w:styleId="170">
    <w:name w:val="*Body Text Char Char Char Char Char"/>
    <w:link w:val="171"/>
    <w:qFormat/>
    <w:uiPriority w:val="0"/>
    <w:rPr>
      <w:rFonts w:ascii="Arial" w:hAnsi="Arial"/>
      <w:color w:val="000000"/>
      <w:kern w:val="2"/>
      <w:sz w:val="21"/>
      <w:szCs w:val="22"/>
      <w:lang w:val="en-US" w:eastAsia="en-US" w:bidi="ar-SA"/>
    </w:rPr>
  </w:style>
  <w:style w:type="paragraph" w:customStyle="1" w:styleId="171">
    <w:name w:val="*Body Text Char Char Char"/>
    <w:link w:val="170"/>
    <w:qFormat/>
    <w:uiPriority w:val="0"/>
    <w:pPr>
      <w:spacing w:after="220" w:line="220" w:lineRule="atLeast"/>
    </w:pPr>
    <w:rPr>
      <w:rFonts w:ascii="Arial" w:hAnsi="Arial"/>
      <w:color w:val="000000"/>
      <w:kern w:val="2"/>
      <w:sz w:val="21"/>
      <w:szCs w:val="22"/>
      <w:lang w:val="en-US" w:eastAsia="en-US" w:bidi="ar-SA"/>
    </w:rPr>
  </w:style>
  <w:style w:type="character" w:customStyle="1" w:styleId="172">
    <w:name w:val="标题3 Char Char"/>
    <w:link w:val="173"/>
    <w:uiPriority w:val="0"/>
    <w:rPr>
      <w:rFonts w:ascii="Arial" w:hAnsi="Arial"/>
      <w:b/>
      <w:sz w:val="21"/>
      <w:szCs w:val="24"/>
    </w:rPr>
  </w:style>
  <w:style w:type="paragraph" w:customStyle="1" w:styleId="173">
    <w:name w:val="标题3"/>
    <w:basedOn w:val="1"/>
    <w:link w:val="172"/>
    <w:uiPriority w:val="0"/>
    <w:pPr>
      <w:adjustRightInd w:val="0"/>
      <w:snapToGrid w:val="0"/>
      <w:spacing w:line="300" w:lineRule="auto"/>
      <w:ind w:firstLine="200" w:firstLineChars="200"/>
    </w:pPr>
    <w:rPr>
      <w:rFonts w:ascii="Arial" w:hAnsi="Arial"/>
      <w:b/>
      <w:kern w:val="0"/>
    </w:rPr>
  </w:style>
  <w:style w:type="character" w:customStyle="1" w:styleId="174">
    <w:name w:val="样式2 Char Char"/>
    <w:link w:val="175"/>
    <w:qFormat/>
    <w:uiPriority w:val="0"/>
    <w:rPr>
      <w:rFonts w:ascii="宋体" w:hAnsi="宋体"/>
      <w:kern w:val="2"/>
      <w:sz w:val="21"/>
      <w:szCs w:val="24"/>
    </w:rPr>
  </w:style>
  <w:style w:type="paragraph" w:customStyle="1" w:styleId="175">
    <w:name w:val="样式2"/>
    <w:basedOn w:val="1"/>
    <w:next w:val="7"/>
    <w:link w:val="174"/>
    <w:qFormat/>
    <w:uiPriority w:val="0"/>
    <w:pPr>
      <w:spacing w:line="360" w:lineRule="auto"/>
      <w:ind w:firstLine="420"/>
    </w:pPr>
    <w:rPr>
      <w:rFonts w:ascii="宋体" w:hAnsi="宋体"/>
    </w:rPr>
  </w:style>
  <w:style w:type="character" w:customStyle="1" w:styleId="176">
    <w:name w:val="‧ N command line new"/>
    <w:uiPriority w:val="0"/>
    <w:rPr>
      <w:rFonts w:ascii="Times New Roman" w:hAnsi="Times New Roman" w:cs="Tahoma"/>
      <w:sz w:val="20"/>
      <w:lang w:val="en-GB"/>
    </w:rPr>
  </w:style>
  <w:style w:type="character" w:customStyle="1" w:styleId="177">
    <w:name w:val="子系统 Char"/>
    <w:qFormat/>
    <w:uiPriority w:val="0"/>
    <w:rPr>
      <w:rFonts w:ascii="宋体" w:hAnsi="宋体" w:eastAsia="宋体" w:cs="Microsoft Sans Serif"/>
      <w:b/>
      <w:bCs/>
      <w:color w:val="FF0000"/>
      <w:sz w:val="28"/>
      <w:szCs w:val="28"/>
      <w:lang w:val="en-US" w:eastAsia="en-US" w:bidi="ar-SA"/>
    </w:rPr>
  </w:style>
  <w:style w:type="character" w:customStyle="1" w:styleId="178">
    <w:name w:val="表格 Char Char"/>
    <w:link w:val="179"/>
    <w:uiPriority w:val="0"/>
    <w:rPr>
      <w:rFonts w:ascii="宋体" w:hAnsi="宋体"/>
    </w:rPr>
  </w:style>
  <w:style w:type="paragraph" w:customStyle="1" w:styleId="179">
    <w:name w:val="表格"/>
    <w:basedOn w:val="1"/>
    <w:link w:val="178"/>
    <w:qFormat/>
    <w:uiPriority w:val="0"/>
    <w:pPr>
      <w:snapToGrid w:val="0"/>
      <w:spacing w:line="360" w:lineRule="auto"/>
      <w:ind w:firstLine="42" w:firstLineChars="21"/>
    </w:pPr>
    <w:rPr>
      <w:rFonts w:ascii="宋体" w:hAnsi="宋体"/>
      <w:kern w:val="0"/>
      <w:sz w:val="20"/>
      <w:szCs w:val="20"/>
    </w:rPr>
  </w:style>
  <w:style w:type="character" w:customStyle="1" w:styleId="180">
    <w:name w:val="SANGFOR_6_正文 Char Char"/>
    <w:link w:val="181"/>
    <w:qFormat/>
    <w:uiPriority w:val="0"/>
    <w:rPr>
      <w:szCs w:val="24"/>
    </w:rPr>
  </w:style>
  <w:style w:type="paragraph" w:customStyle="1" w:styleId="181">
    <w:name w:val="SANGFOR_6_正文"/>
    <w:basedOn w:val="1"/>
    <w:link w:val="180"/>
    <w:qFormat/>
    <w:uiPriority w:val="0"/>
    <w:pPr>
      <w:spacing w:line="360" w:lineRule="auto"/>
      <w:ind w:firstLine="420"/>
    </w:pPr>
    <w:rPr>
      <w:kern w:val="0"/>
      <w:sz w:val="20"/>
    </w:rPr>
  </w:style>
  <w:style w:type="character" w:customStyle="1" w:styleId="182">
    <w:name w:val="标题4 Char Char"/>
    <w:link w:val="183"/>
    <w:uiPriority w:val="0"/>
    <w:rPr>
      <w:rFonts w:ascii="Arial" w:hAnsi="Arial"/>
      <w:b/>
      <w:bCs/>
      <w:sz w:val="24"/>
      <w:szCs w:val="28"/>
    </w:rPr>
  </w:style>
  <w:style w:type="paragraph" w:customStyle="1" w:styleId="183">
    <w:name w:val="标题4"/>
    <w:basedOn w:val="6"/>
    <w:link w:val="182"/>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184">
    <w:name w:val="注释标题 Char"/>
    <w:link w:val="19"/>
    <w:qFormat/>
    <w:uiPriority w:val="0"/>
    <w:rPr>
      <w:rFonts w:ascii="宋体" w:hAnsi="宋体"/>
      <w:kern w:val="2"/>
      <w:sz w:val="21"/>
      <w:szCs w:val="24"/>
    </w:rPr>
  </w:style>
  <w:style w:type="character" w:customStyle="1" w:styleId="185">
    <w:name w:val="样式 样式 样式 正文首行缩进 + 首行缩进:  1 字符 + 首行缩进:  2 字符 + 首行缩进:  2 字符 Char Char"/>
    <w:link w:val="186"/>
    <w:qFormat/>
    <w:uiPriority w:val="0"/>
    <w:rPr>
      <w:sz w:val="24"/>
    </w:rPr>
  </w:style>
  <w:style w:type="paragraph" w:customStyle="1" w:styleId="186">
    <w:name w:val="样式 样式 样式 正文首行缩进 + 首行缩进:  1 字符 + 首行缩进:  2 字符 + 首行缩进:  2 字符"/>
    <w:basedOn w:val="1"/>
    <w:link w:val="185"/>
    <w:qFormat/>
    <w:uiPriority w:val="0"/>
    <w:pPr>
      <w:tabs>
        <w:tab w:val="left" w:pos="390"/>
      </w:tabs>
      <w:spacing w:after="120" w:line="360" w:lineRule="auto"/>
      <w:ind w:firstLine="425" w:firstLineChars="177"/>
      <w:jc w:val="left"/>
    </w:pPr>
    <w:rPr>
      <w:kern w:val="0"/>
      <w:sz w:val="24"/>
      <w:szCs w:val="20"/>
    </w:rPr>
  </w:style>
  <w:style w:type="character" w:customStyle="1" w:styleId="187">
    <w:name w:val="style8"/>
    <w:basedOn w:val="83"/>
    <w:qFormat/>
    <w:uiPriority w:val="0"/>
  </w:style>
  <w:style w:type="character" w:customStyle="1" w:styleId="188">
    <w:name w:val="font51"/>
    <w:qFormat/>
    <w:uiPriority w:val="0"/>
    <w:rPr>
      <w:rFonts w:hint="eastAsia" w:ascii="宋体" w:hAnsi="宋体" w:eastAsia="宋体" w:cs="宋体"/>
      <w:color w:val="FF0000"/>
      <w:sz w:val="20"/>
      <w:szCs w:val="20"/>
      <w:u w:val="none"/>
    </w:rPr>
  </w:style>
  <w:style w:type="character" w:customStyle="1" w:styleId="189">
    <w:name w:val="Table Text Char Char"/>
    <w:qFormat/>
    <w:uiPriority w:val="0"/>
    <w:rPr>
      <w:rFonts w:ascii="Arial" w:hAnsi="Arial"/>
      <w:sz w:val="18"/>
      <w:lang w:val="en-US" w:eastAsia="en-US" w:bidi="ar-SA"/>
    </w:rPr>
  </w:style>
  <w:style w:type="character" w:customStyle="1" w:styleId="190">
    <w:name w:val="op_dq01_title"/>
    <w:basedOn w:val="83"/>
    <w:qFormat/>
    <w:uiPriority w:val="0"/>
  </w:style>
  <w:style w:type="character" w:customStyle="1" w:styleId="191">
    <w:name w:val="字元 字元11"/>
    <w:qFormat/>
    <w:uiPriority w:val="0"/>
    <w:rPr>
      <w:rFonts w:ascii="Cambria" w:hAnsi="Cambria" w:eastAsia="Times New Roman" w:cs="Times New Roman"/>
      <w:color w:val="17365D"/>
      <w:spacing w:val="5"/>
      <w:kern w:val="28"/>
      <w:sz w:val="52"/>
      <w:szCs w:val="52"/>
    </w:rPr>
  </w:style>
  <w:style w:type="character" w:customStyle="1" w:styleId="192">
    <w:name w:val="正文首行缩进两字 Char Char"/>
    <w:link w:val="193"/>
    <w:qFormat/>
    <w:uiPriority w:val="0"/>
    <w:rPr>
      <w:rFonts w:ascii="宋体" w:hAnsi="宋体" w:cs="Arial"/>
      <w:color w:val="000000"/>
      <w:kern w:val="2"/>
      <w:sz w:val="24"/>
      <w:szCs w:val="24"/>
      <w:lang w:val="en-US" w:eastAsia="zh-CN" w:bidi="ar-SA"/>
    </w:rPr>
  </w:style>
  <w:style w:type="paragraph" w:customStyle="1" w:styleId="193">
    <w:name w:val="正文首行缩进两字"/>
    <w:link w:val="192"/>
    <w:qFormat/>
    <w:uiPriority w:val="0"/>
    <w:pPr>
      <w:tabs>
        <w:tab w:val="left" w:pos="545"/>
      </w:tabs>
      <w:spacing w:afterLines="50" w:line="360" w:lineRule="auto"/>
    </w:pPr>
    <w:rPr>
      <w:rFonts w:ascii="宋体" w:hAnsi="宋体" w:cs="Arial"/>
      <w:color w:val="000000"/>
      <w:kern w:val="2"/>
      <w:sz w:val="24"/>
      <w:szCs w:val="24"/>
      <w:lang w:val="en-US" w:eastAsia="zh-CN" w:bidi="ar-SA"/>
    </w:rPr>
  </w:style>
  <w:style w:type="character" w:customStyle="1" w:styleId="194">
    <w:name w:val="字元 字元16"/>
    <w:qFormat/>
    <w:uiPriority w:val="0"/>
    <w:rPr>
      <w:rFonts w:ascii="Times New Roman" w:hAnsi="Times New Roman" w:eastAsia="Times New Roman" w:cs="Times New Roman"/>
      <w:b/>
      <w:lang w:val="en-GB"/>
    </w:rPr>
  </w:style>
  <w:style w:type="character" w:customStyle="1" w:styleId="195">
    <w:name w:val="Char Char7"/>
    <w:uiPriority w:val="0"/>
    <w:rPr>
      <w:kern w:val="2"/>
      <w:sz w:val="18"/>
      <w:szCs w:val="18"/>
    </w:rPr>
  </w:style>
  <w:style w:type="character" w:customStyle="1" w:styleId="196">
    <w:name w:val="bold"/>
    <w:basedOn w:val="83"/>
    <w:qFormat/>
    <w:uiPriority w:val="0"/>
  </w:style>
  <w:style w:type="character" w:customStyle="1" w:styleId="197">
    <w:name w:val="txt"/>
    <w:basedOn w:val="83"/>
    <w:qFormat/>
    <w:uiPriority w:val="0"/>
  </w:style>
  <w:style w:type="character" w:customStyle="1" w:styleId="198">
    <w:name w:val="表头样式 Char Char"/>
    <w:link w:val="199"/>
    <w:qFormat/>
    <w:uiPriority w:val="0"/>
    <w:rPr>
      <w:rFonts w:hAnsi="宋体" w:cs="宋体"/>
      <w:color w:val="000000"/>
      <w:sz w:val="24"/>
    </w:rPr>
  </w:style>
  <w:style w:type="paragraph" w:customStyle="1" w:styleId="199">
    <w:name w:val="表头样式"/>
    <w:basedOn w:val="1"/>
    <w:next w:val="1"/>
    <w:link w:val="198"/>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200">
    <w:name w:val="Hyperlink.0"/>
    <w:qFormat/>
    <w:uiPriority w:val="0"/>
    <w:rPr>
      <w:rFonts w:ascii="宋体" w:hAnsi="宋体" w:eastAsia="宋体" w:cs="宋体"/>
      <w:color w:val="000000"/>
      <w:u w:val="single" w:color="000000"/>
      <w:lang w:val="en-US"/>
    </w:rPr>
  </w:style>
  <w:style w:type="character" w:customStyle="1" w:styleId="201">
    <w:name w:val="字元 字元1"/>
    <w:qFormat/>
    <w:uiPriority w:val="0"/>
    <w:rPr>
      <w:rFonts w:ascii="Arial" w:hAnsi="Arial" w:eastAsia="Times New Roman" w:cs="Times New Roman"/>
      <w:b/>
      <w:bCs/>
      <w:lang w:val="en-GB"/>
    </w:rPr>
  </w:style>
  <w:style w:type="character" w:customStyle="1" w:styleId="202">
    <w:name w:val="bold1"/>
    <w:qFormat/>
    <w:uiPriority w:val="0"/>
    <w:rPr>
      <w:b/>
      <w:bCs/>
    </w:rPr>
  </w:style>
  <w:style w:type="character" w:customStyle="1" w:styleId="203">
    <w:name w:val="‧ N character plain text new"/>
    <w:qFormat/>
    <w:uiPriority w:val="0"/>
    <w:rPr>
      <w:rFonts w:ascii="Times New Roman" w:hAnsi="Times New Roman" w:cs="Tahoma"/>
      <w:sz w:val="20"/>
      <w:lang w:val="en-GB"/>
    </w:rPr>
  </w:style>
  <w:style w:type="character" w:customStyle="1" w:styleId="204">
    <w:name w:val="15"/>
    <w:qFormat/>
    <w:uiPriority w:val="0"/>
    <w:rPr>
      <w:rFonts w:hint="default" w:ascii="Calibri" w:hAnsi="Calibri" w:cs="Calibri"/>
      <w:sz w:val="20"/>
      <w:szCs w:val="20"/>
    </w:rPr>
  </w:style>
  <w:style w:type="character" w:customStyle="1" w:styleId="205">
    <w:name w:val="字元 字元2"/>
    <w:qFormat/>
    <w:uiPriority w:val="0"/>
    <w:rPr>
      <w:rFonts w:ascii="Arial" w:hAnsi="Arial" w:eastAsia="Times New Roman" w:cs="Times New Roman"/>
      <w:lang w:val="en-GB"/>
    </w:rPr>
  </w:style>
  <w:style w:type="character" w:customStyle="1" w:styleId="206">
    <w:name w:val="WW8Num12z0"/>
    <w:qFormat/>
    <w:uiPriority w:val="0"/>
    <w:rPr>
      <w:rFonts w:ascii="Symbol" w:hAnsi="Symbol"/>
      <w:lang w:val="en-GB"/>
    </w:rPr>
  </w:style>
  <w:style w:type="character" w:customStyle="1" w:styleId="207">
    <w:name w:val="WW8Num19z1"/>
    <w:uiPriority w:val="0"/>
    <w:rPr>
      <w:rFonts w:ascii="Courier New" w:hAnsi="Courier New"/>
      <w:lang w:val="en-GB"/>
    </w:rPr>
  </w:style>
  <w:style w:type="character" w:customStyle="1" w:styleId="208">
    <w:name w:val="日期 Char"/>
    <w:link w:val="48"/>
    <w:qFormat/>
    <w:uiPriority w:val="0"/>
    <w:rPr>
      <w:color w:val="000000"/>
      <w:kern w:val="2"/>
      <w:sz w:val="24"/>
      <w:szCs w:val="24"/>
    </w:rPr>
  </w:style>
  <w:style w:type="character" w:customStyle="1" w:styleId="209">
    <w:name w:val="列表框2 Char Char Char"/>
    <w:qFormat/>
    <w:uiPriority w:val="0"/>
    <w:rPr>
      <w:rFonts w:ascii="楷体_GB2312" w:hAnsi="宋体" w:cs="宋体"/>
      <w:color w:val="000000"/>
      <w:spacing w:val="10"/>
      <w:sz w:val="24"/>
      <w:szCs w:val="24"/>
    </w:rPr>
  </w:style>
  <w:style w:type="character" w:customStyle="1" w:styleId="210">
    <w:name w:val="Teletype"/>
    <w:qFormat/>
    <w:uiPriority w:val="0"/>
    <w:rPr>
      <w:rFonts w:ascii="Courier New" w:hAnsi="Courier New"/>
      <w:lang w:val="en-GB"/>
    </w:rPr>
  </w:style>
  <w:style w:type="character" w:customStyle="1" w:styleId="211">
    <w:name w:val="text_121"/>
    <w:qFormat/>
    <w:uiPriority w:val="0"/>
    <w:rPr>
      <w:rFonts w:hint="default" w:ascii="sө" w:hAnsi="sө"/>
      <w:color w:val="000000"/>
      <w:sz w:val="15"/>
      <w:szCs w:val="15"/>
    </w:rPr>
  </w:style>
  <w:style w:type="character" w:customStyle="1" w:styleId="212">
    <w:name w:val="emphasizedtitle1"/>
    <w:qFormat/>
    <w:uiPriority w:val="0"/>
    <w:rPr>
      <w:rFonts w:hint="default" w:ascii="Arial" w:hAnsi="Arial" w:cs="Arial"/>
      <w:b/>
      <w:bCs/>
      <w:sz w:val="30"/>
      <w:szCs w:val="30"/>
    </w:rPr>
  </w:style>
  <w:style w:type="character" w:customStyle="1" w:styleId="213">
    <w:name w:val="应答标题 Char"/>
    <w:qFormat/>
    <w:uiPriority w:val="0"/>
    <w:rPr>
      <w:rFonts w:ascii="黑体" w:hAnsi="Arial" w:eastAsia="黑体" w:cs="宋体"/>
      <w:b/>
      <w:spacing w:val="10"/>
      <w:sz w:val="24"/>
      <w:szCs w:val="24"/>
      <w:u w:val="single"/>
      <w:lang w:val="en-US" w:eastAsia="zh-CN" w:bidi="ar-SA"/>
    </w:rPr>
  </w:style>
  <w:style w:type="character" w:customStyle="1" w:styleId="214">
    <w:name w:val="tw4winError"/>
    <w:qFormat/>
    <w:uiPriority w:val="0"/>
    <w:rPr>
      <w:rFonts w:ascii="Courier New" w:hAnsi="Courier New" w:cs="Courier New"/>
      <w:color w:val="00FF00"/>
      <w:sz w:val="40"/>
      <w:szCs w:val="40"/>
    </w:rPr>
  </w:style>
  <w:style w:type="character" w:customStyle="1" w:styleId="215">
    <w:name w:val="WW8Num18z1"/>
    <w:qFormat/>
    <w:uiPriority w:val="0"/>
    <w:rPr>
      <w:rFonts w:ascii="Courier New" w:hAnsi="Courier New"/>
      <w:lang w:val="en-GB"/>
    </w:rPr>
  </w:style>
  <w:style w:type="character" w:customStyle="1" w:styleId="216">
    <w:name w:val="尾注文本 Char2"/>
    <w:qFormat/>
    <w:uiPriority w:val="0"/>
    <w:rPr>
      <w:kern w:val="2"/>
      <w:sz w:val="21"/>
      <w:szCs w:val="24"/>
    </w:rPr>
  </w:style>
  <w:style w:type="character" w:customStyle="1" w:styleId="217">
    <w:name w:val="图 Char Char"/>
    <w:link w:val="218"/>
    <w:qFormat/>
    <w:uiPriority w:val="0"/>
    <w:rPr>
      <w:szCs w:val="21"/>
    </w:rPr>
  </w:style>
  <w:style w:type="paragraph" w:customStyle="1" w:styleId="218">
    <w:name w:val="图"/>
    <w:basedOn w:val="1"/>
    <w:next w:val="1"/>
    <w:link w:val="217"/>
    <w:qFormat/>
    <w:uiPriority w:val="0"/>
    <w:pPr>
      <w:spacing w:line="360" w:lineRule="auto"/>
      <w:ind w:firstLine="420"/>
      <w:jc w:val="center"/>
    </w:pPr>
    <w:rPr>
      <w:kern w:val="0"/>
      <w:sz w:val="20"/>
      <w:szCs w:val="21"/>
    </w:rPr>
  </w:style>
  <w:style w:type="character" w:customStyle="1" w:styleId="219">
    <w:name w:val="themebody1"/>
    <w:qFormat/>
    <w:uiPriority w:val="0"/>
    <w:rPr>
      <w:color w:val="FFFFFF"/>
    </w:rPr>
  </w:style>
  <w:style w:type="character" w:customStyle="1" w:styleId="220">
    <w:name w:val="称呼 Char"/>
    <w:link w:val="30"/>
    <w:qFormat/>
    <w:uiPriority w:val="0"/>
    <w:rPr>
      <w:sz w:val="24"/>
      <w:szCs w:val="24"/>
    </w:rPr>
  </w:style>
  <w:style w:type="character" w:customStyle="1" w:styleId="221">
    <w:name w:val="字元 字元4"/>
    <w:qFormat/>
    <w:uiPriority w:val="0"/>
    <w:rPr>
      <w:rFonts w:ascii="Arial" w:hAnsi="Arial" w:eastAsia="Times New Roman" w:cs="Times New Roman"/>
      <w:lang w:val="en-GB"/>
    </w:rPr>
  </w:style>
  <w:style w:type="character" w:customStyle="1" w:styleId="222">
    <w:name w:val="正文不缩进 Char1"/>
    <w:qFormat/>
    <w:uiPriority w:val="0"/>
    <w:rPr>
      <w:rFonts w:eastAsia="宋体"/>
      <w:sz w:val="24"/>
      <w:szCs w:val="24"/>
      <w:lang w:val="en-US" w:eastAsia="zh-CN" w:bidi="ar-SA"/>
    </w:rPr>
  </w:style>
  <w:style w:type="character" w:customStyle="1" w:styleId="223">
    <w:name w:val="fonts11"/>
    <w:qFormat/>
    <w:uiPriority w:val="0"/>
    <w:rPr>
      <w:sz w:val="18"/>
      <w:szCs w:val="18"/>
    </w:rPr>
  </w:style>
  <w:style w:type="character" w:customStyle="1" w:styleId="224">
    <w:name w:val="Endnote Symbol"/>
    <w:qFormat/>
    <w:uiPriority w:val="0"/>
    <w:rPr>
      <w:lang w:val="en-GB"/>
    </w:rPr>
  </w:style>
  <w:style w:type="character" w:customStyle="1" w:styleId="225">
    <w:name w:val="样式1 Char Char Char"/>
    <w:qFormat/>
    <w:uiPriority w:val="0"/>
    <w:rPr>
      <w:rFonts w:ascii="Arial" w:hAnsi="Arial" w:eastAsia="宋体"/>
      <w:kern w:val="2"/>
      <w:sz w:val="21"/>
      <w:szCs w:val="24"/>
      <w:lang w:val="en-US" w:eastAsia="zh-CN" w:bidi="ar-SA"/>
    </w:rPr>
  </w:style>
  <w:style w:type="character" w:customStyle="1" w:styleId="226">
    <w:name w:val="short_text"/>
    <w:basedOn w:val="83"/>
    <w:qFormat/>
    <w:uiPriority w:val="0"/>
  </w:style>
  <w:style w:type="character" w:customStyle="1" w:styleId="227">
    <w:name w:val="Anchor (A)"/>
    <w:qFormat/>
    <w:uiPriority w:val="0"/>
    <w:rPr>
      <w:color w:val="0000FF"/>
      <w:u w:val="single"/>
    </w:rPr>
  </w:style>
  <w:style w:type="character" w:customStyle="1" w:styleId="228">
    <w:name w:val="px14"/>
    <w:qFormat/>
    <w:uiPriority w:val="0"/>
  </w:style>
  <w:style w:type="character" w:customStyle="1" w:styleId="229">
    <w:name w:val="无"/>
    <w:uiPriority w:val="0"/>
  </w:style>
  <w:style w:type="character" w:customStyle="1" w:styleId="230">
    <w:name w:val="21 Char"/>
    <w:qFormat/>
    <w:uiPriority w:val="0"/>
    <w:rPr>
      <w:rFonts w:ascii="Arial" w:hAnsi="Arial" w:eastAsia="黑体"/>
      <w:b/>
      <w:kern w:val="2"/>
      <w:sz w:val="21"/>
      <w:lang w:val="en-US" w:eastAsia="zh-CN" w:bidi="ar-SA"/>
    </w:rPr>
  </w:style>
  <w:style w:type="character" w:customStyle="1" w:styleId="231">
    <w:name w:val="WW8Num16z1"/>
    <w:qFormat/>
    <w:uiPriority w:val="0"/>
    <w:rPr>
      <w:rFonts w:ascii="Courier New" w:hAnsi="Courier New"/>
      <w:lang w:val="en-GB"/>
    </w:rPr>
  </w:style>
  <w:style w:type="character" w:customStyle="1" w:styleId="232">
    <w:name w:val="标题 7 Char1"/>
    <w:link w:val="9"/>
    <w:qFormat/>
    <w:uiPriority w:val="0"/>
    <w:rPr>
      <w:rFonts w:ascii="宋体" w:hAnsi="宋体"/>
      <w:b/>
      <w:bCs/>
      <w:kern w:val="2"/>
      <w:sz w:val="21"/>
      <w:szCs w:val="24"/>
    </w:rPr>
  </w:style>
  <w:style w:type="character" w:customStyle="1" w:styleId="233">
    <w:name w:val="文档结构图 Char"/>
    <w:link w:val="27"/>
    <w:qFormat/>
    <w:uiPriority w:val="0"/>
    <w:rPr>
      <w:kern w:val="2"/>
      <w:sz w:val="21"/>
      <w:szCs w:val="24"/>
      <w:shd w:val="clear" w:color="auto" w:fill="000080"/>
    </w:rPr>
  </w:style>
  <w:style w:type="character" w:customStyle="1" w:styleId="234">
    <w:name w:val="标题 1 Char"/>
    <w:link w:val="3"/>
    <w:qFormat/>
    <w:uiPriority w:val="0"/>
    <w:rPr>
      <w:rFonts w:ascii="Arial" w:hAnsi="Arial" w:eastAsia="华文中宋"/>
      <w:b/>
      <w:color w:val="000000"/>
      <w:kern w:val="2"/>
      <w:sz w:val="32"/>
      <w:szCs w:val="24"/>
    </w:rPr>
  </w:style>
  <w:style w:type="character" w:customStyle="1" w:styleId="235">
    <w:name w:val="Char Char20"/>
    <w:qFormat/>
    <w:uiPriority w:val="0"/>
    <w:rPr>
      <w:kern w:val="2"/>
      <w:sz w:val="18"/>
      <w:szCs w:val="18"/>
    </w:rPr>
  </w:style>
  <w:style w:type="character" w:customStyle="1" w:styleId="236">
    <w:name w:val="WW8Num12z1"/>
    <w:qFormat/>
    <w:uiPriority w:val="0"/>
    <w:rPr>
      <w:rFonts w:ascii="Courier New" w:hAnsi="Courier New"/>
      <w:lang w:val="en-GB"/>
    </w:rPr>
  </w:style>
  <w:style w:type="character" w:customStyle="1" w:styleId="237">
    <w:name w:val="blithe2 Char1"/>
    <w:link w:val="238"/>
    <w:qFormat/>
    <w:uiPriority w:val="0"/>
    <w:rPr>
      <w:rFonts w:ascii="宋体" w:hAnsi="宋体"/>
      <w:b/>
      <w:bCs/>
      <w:color w:val="000000"/>
      <w:sz w:val="36"/>
      <w:szCs w:val="36"/>
    </w:rPr>
  </w:style>
  <w:style w:type="paragraph" w:customStyle="1" w:styleId="238">
    <w:name w:val="blithe2"/>
    <w:basedOn w:val="18"/>
    <w:next w:val="80"/>
    <w:link w:val="237"/>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239">
    <w:name w:val="*Body Text Char1"/>
    <w:link w:val="240"/>
    <w:qFormat/>
    <w:uiPriority w:val="0"/>
    <w:rPr>
      <w:rFonts w:ascii="Futura Lt" w:hAnsi="Futura Lt"/>
      <w:sz w:val="21"/>
      <w:lang w:val="en-US" w:eastAsia="en-US" w:bidi="ar-SA"/>
    </w:rPr>
  </w:style>
  <w:style w:type="paragraph" w:customStyle="1" w:styleId="240">
    <w:name w:val="*Body Text"/>
    <w:link w:val="239"/>
    <w:qFormat/>
    <w:uiPriority w:val="0"/>
    <w:pPr>
      <w:spacing w:line="360" w:lineRule="auto"/>
    </w:pPr>
    <w:rPr>
      <w:rFonts w:ascii="Futura Lt" w:hAnsi="Futura Lt"/>
      <w:sz w:val="21"/>
      <w:lang w:val="en-US" w:eastAsia="en-US" w:bidi="ar-SA"/>
    </w:rPr>
  </w:style>
  <w:style w:type="character" w:customStyle="1" w:styleId="241">
    <w:name w:val="Figure Description Char Char"/>
    <w:link w:val="242"/>
    <w:qFormat/>
    <w:uiPriority w:val="0"/>
    <w:rPr>
      <w:rFonts w:ascii="Arial" w:hAnsi="Arial" w:eastAsia="黑体"/>
      <w:sz w:val="18"/>
      <w:szCs w:val="18"/>
      <w:lang w:val="en-US" w:eastAsia="zh-CN" w:bidi="ar-SA"/>
    </w:rPr>
  </w:style>
  <w:style w:type="paragraph" w:customStyle="1" w:styleId="242">
    <w:name w:val="Figure Description"/>
    <w:next w:val="1"/>
    <w:link w:val="241"/>
    <w:qFormat/>
    <w:uiPriority w:val="0"/>
    <w:pPr>
      <w:adjustRightInd w:val="0"/>
      <w:snapToGrid w:val="0"/>
      <w:spacing w:before="80" w:after="320"/>
      <w:jc w:val="center"/>
    </w:pPr>
    <w:rPr>
      <w:rFonts w:ascii="Arial" w:hAnsi="Arial" w:eastAsia="黑体"/>
      <w:sz w:val="18"/>
      <w:szCs w:val="18"/>
      <w:lang w:val="en-US" w:eastAsia="zh-CN" w:bidi="ar-SA"/>
    </w:rPr>
  </w:style>
  <w:style w:type="character" w:customStyle="1" w:styleId="243">
    <w:name w:val="样式 首行缩进:  2.25 字符 Char Char"/>
    <w:link w:val="244"/>
    <w:qFormat/>
    <w:uiPriority w:val="0"/>
    <w:rPr>
      <w:rFonts w:ascii="Arial" w:hAnsi="Arial" w:cs="宋体"/>
      <w:sz w:val="24"/>
    </w:rPr>
  </w:style>
  <w:style w:type="paragraph" w:customStyle="1" w:styleId="244">
    <w:name w:val="样式 首行缩进:  2.25 字符"/>
    <w:basedOn w:val="1"/>
    <w:link w:val="243"/>
    <w:qFormat/>
    <w:uiPriority w:val="0"/>
    <w:pPr>
      <w:spacing w:line="360" w:lineRule="auto"/>
      <w:ind w:firstLine="542" w:firstLineChars="225"/>
    </w:pPr>
    <w:rPr>
      <w:rFonts w:ascii="Arial" w:hAnsi="Arial"/>
      <w:kern w:val="0"/>
      <w:sz w:val="24"/>
      <w:szCs w:val="20"/>
    </w:rPr>
  </w:style>
  <w:style w:type="character" w:customStyle="1" w:styleId="245">
    <w:name w:val="plus"/>
    <w:uiPriority w:val="0"/>
    <w:rPr>
      <w:b/>
      <w:vanish/>
      <w:color w:val="1F8DEF"/>
      <w:sz w:val="24"/>
      <w:szCs w:val="24"/>
    </w:rPr>
  </w:style>
  <w:style w:type="character" w:customStyle="1" w:styleId="246">
    <w:name w:val="style6"/>
    <w:basedOn w:val="83"/>
    <w:qFormat/>
    <w:uiPriority w:val="0"/>
  </w:style>
  <w:style w:type="character" w:customStyle="1" w:styleId="247">
    <w:name w:val="彩色列表 - 强调文字颜色 1 Char"/>
    <w:uiPriority w:val="0"/>
    <w:rPr>
      <w:rFonts w:ascii="Times New Roman" w:hAnsi="Times New Roman" w:eastAsia="宋体" w:cs="Times New Roman"/>
      <w:szCs w:val="24"/>
    </w:rPr>
  </w:style>
  <w:style w:type="character" w:customStyle="1" w:styleId="248">
    <w:name w:val="字元 字元10"/>
    <w:qFormat/>
    <w:uiPriority w:val="0"/>
    <w:rPr>
      <w:rFonts w:ascii="Tahoma" w:hAnsi="Tahoma" w:cs="Tahoma"/>
      <w:sz w:val="16"/>
      <w:szCs w:val="16"/>
    </w:rPr>
  </w:style>
  <w:style w:type="character" w:customStyle="1" w:styleId="249">
    <w:name w:val="样式 题注 + (西文) Times New Roman (中文) 宋体 五号 Char Char"/>
    <w:link w:val="250"/>
    <w:qFormat/>
    <w:uiPriority w:val="0"/>
    <w:rPr>
      <w:rFonts w:cs="Arial"/>
      <w:b/>
      <w:sz w:val="18"/>
    </w:rPr>
  </w:style>
  <w:style w:type="paragraph" w:customStyle="1" w:styleId="250">
    <w:name w:val="样式 题注 + (西文) Times New Roman (中文) 宋体 五号"/>
    <w:basedOn w:val="23"/>
    <w:link w:val="249"/>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51">
    <w:name w:val="headline-content2"/>
    <w:basedOn w:val="83"/>
    <w:qFormat/>
    <w:uiPriority w:val="0"/>
  </w:style>
  <w:style w:type="character" w:customStyle="1" w:styleId="252">
    <w:name w:val="字元 字元20"/>
    <w:qFormat/>
    <w:uiPriority w:val="0"/>
    <w:rPr>
      <w:rFonts w:ascii="Cambria" w:hAnsi="Cambria" w:eastAsia="Times New Roman" w:cs="Times New Roman"/>
      <w:b/>
      <w:bCs/>
      <w:sz w:val="26"/>
      <w:szCs w:val="26"/>
    </w:rPr>
  </w:style>
  <w:style w:type="character" w:customStyle="1" w:styleId="253">
    <w:name w:val="tw4winInternal"/>
    <w:qFormat/>
    <w:uiPriority w:val="0"/>
    <w:rPr>
      <w:rFonts w:ascii="Courier New" w:hAnsi="Courier New" w:cs="Courier New"/>
      <w:color w:val="FF0000"/>
      <w:lang w:val="en-US" w:eastAsia="zh-CN"/>
    </w:rPr>
  </w:style>
  <w:style w:type="character" w:customStyle="1" w:styleId="254">
    <w:name w:val="Line numbering"/>
    <w:qFormat/>
    <w:uiPriority w:val="0"/>
    <w:rPr>
      <w:lang w:val="en-GB"/>
    </w:rPr>
  </w:style>
  <w:style w:type="character" w:customStyle="1" w:styleId="255">
    <w:name w:val="Bullet Symbols"/>
    <w:uiPriority w:val="0"/>
    <w:rPr>
      <w:rFonts w:ascii="Times New Roman" w:hAnsi="Times New Roman"/>
      <w:sz w:val="18"/>
      <w:lang w:val="en-GB"/>
    </w:rPr>
  </w:style>
  <w:style w:type="character" w:customStyle="1" w:styleId="256">
    <w:name w:val="WW8Num14z1"/>
    <w:qFormat/>
    <w:uiPriority w:val="0"/>
    <w:rPr>
      <w:rFonts w:ascii="Courier New" w:hAnsi="Courier New"/>
      <w:lang w:val="en-GB"/>
    </w:rPr>
  </w:style>
  <w:style w:type="character" w:customStyle="1" w:styleId="257">
    <w:name w:val="文档正文 Char Char"/>
    <w:qFormat/>
    <w:uiPriority w:val="0"/>
    <w:rPr>
      <w:rFonts w:ascii="Arial Narrow" w:hAnsi="Arial Narrow" w:eastAsia="宋体"/>
      <w:sz w:val="24"/>
      <w:szCs w:val="24"/>
      <w:lang w:val="en-US" w:eastAsia="zh-CN" w:bidi="ar-SA"/>
    </w:rPr>
  </w:style>
  <w:style w:type="character" w:customStyle="1" w:styleId="258">
    <w:name w:val="style3"/>
    <w:basedOn w:val="83"/>
    <w:qFormat/>
    <w:uiPriority w:val="0"/>
  </w:style>
  <w:style w:type="character" w:customStyle="1" w:styleId="259">
    <w:name w:val="*Bullet #1 Single Char Char"/>
    <w:link w:val="260"/>
    <w:qFormat/>
    <w:uiPriority w:val="0"/>
    <w:rPr>
      <w:rFonts w:ascii="Arial" w:hAnsi="Arial"/>
      <w:color w:val="000000"/>
      <w:lang w:eastAsia="en-US"/>
    </w:rPr>
  </w:style>
  <w:style w:type="paragraph" w:customStyle="1" w:styleId="260">
    <w:name w:val="*Bullet #1 Single"/>
    <w:basedOn w:val="240"/>
    <w:link w:val="259"/>
    <w:uiPriority w:val="0"/>
    <w:pPr>
      <w:tabs>
        <w:tab w:val="left" w:pos="1080"/>
      </w:tabs>
      <w:ind w:left="950" w:hanging="230"/>
    </w:pPr>
    <w:rPr>
      <w:rFonts w:ascii="Arial" w:hAnsi="Arial"/>
      <w:color w:val="000000"/>
      <w:sz w:val="20"/>
    </w:rPr>
  </w:style>
  <w:style w:type="character" w:customStyle="1" w:styleId="261">
    <w:name w:val="字元 字元18"/>
    <w:qFormat/>
    <w:uiPriority w:val="0"/>
    <w:rPr>
      <w:rFonts w:ascii="Times New Roman" w:hAnsi="Times New Roman" w:eastAsia="Times New Roman" w:cs="Times New Roman"/>
      <w:b/>
      <w:lang w:val="en-GB"/>
    </w:rPr>
  </w:style>
  <w:style w:type="character" w:customStyle="1" w:styleId="262">
    <w:name w:val="zi_101"/>
    <w:qFormat/>
    <w:uiPriority w:val="0"/>
    <w:rPr>
      <w:rFonts w:hint="default" w:ascii="Verdana" w:hAnsi="Verdana"/>
      <w:color w:val="C90000"/>
      <w:sz w:val="18"/>
    </w:rPr>
  </w:style>
  <w:style w:type="character" w:customStyle="1" w:styleId="263">
    <w:name w:val="副标题 Char1"/>
    <w:qFormat/>
    <w:uiPriority w:val="0"/>
    <w:rPr>
      <w:rFonts w:ascii="Cambria" w:hAnsi="Cambria" w:cs="Times New Roman"/>
      <w:b/>
      <w:bCs/>
      <w:kern w:val="28"/>
      <w:sz w:val="32"/>
      <w:szCs w:val="32"/>
    </w:rPr>
  </w:style>
  <w:style w:type="character" w:customStyle="1" w:styleId="264">
    <w:name w:val="WW8Num12z2"/>
    <w:qFormat/>
    <w:uiPriority w:val="0"/>
    <w:rPr>
      <w:rFonts w:ascii="Wingdings" w:hAnsi="Wingdings"/>
      <w:lang w:val="en-GB"/>
    </w:rPr>
  </w:style>
  <w:style w:type="character" w:customStyle="1" w:styleId="265">
    <w:name w:val="WW-Default Paragraph Font"/>
    <w:uiPriority w:val="0"/>
    <w:rPr>
      <w:lang w:val="en-GB"/>
    </w:rPr>
  </w:style>
  <w:style w:type="character" w:customStyle="1" w:styleId="266">
    <w:name w:val="WW8Num14z0"/>
    <w:qFormat/>
    <w:uiPriority w:val="0"/>
    <w:rPr>
      <w:rFonts w:ascii="Symbol" w:hAnsi="Symbol"/>
      <w:lang w:val="en-GB"/>
    </w:rPr>
  </w:style>
  <w:style w:type="character" w:customStyle="1" w:styleId="267">
    <w:name w:val="项目标题 Char Char"/>
    <w:link w:val="268"/>
    <w:qFormat/>
    <w:uiPriority w:val="0"/>
    <w:rPr>
      <w:rFonts w:ascii="Arial" w:hAnsi="Arial"/>
      <w:b/>
      <w:bCs/>
      <w:sz w:val="28"/>
      <w:szCs w:val="28"/>
    </w:rPr>
  </w:style>
  <w:style w:type="paragraph" w:customStyle="1" w:styleId="268">
    <w:name w:val="项目标题"/>
    <w:basedOn w:val="1"/>
    <w:link w:val="267"/>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69">
    <w:name w:val="WW8Num16z2"/>
    <w:qFormat/>
    <w:uiPriority w:val="0"/>
    <w:rPr>
      <w:rFonts w:ascii="Wingdings" w:hAnsi="Wingdings"/>
      <w:lang w:val="en-GB"/>
    </w:rPr>
  </w:style>
  <w:style w:type="character" w:customStyle="1" w:styleId="270">
    <w:name w:val="列出段落 Char"/>
    <w:link w:val="271"/>
    <w:qFormat/>
    <w:uiPriority w:val="0"/>
    <w:rPr>
      <w:rFonts w:eastAsia="宋体"/>
      <w:kern w:val="2"/>
      <w:sz w:val="21"/>
      <w:szCs w:val="24"/>
      <w:lang w:val="en-US" w:eastAsia="zh-CN" w:bidi="ar-SA"/>
    </w:rPr>
  </w:style>
  <w:style w:type="paragraph" w:customStyle="1" w:styleId="271">
    <w:name w:val="列出段落1"/>
    <w:basedOn w:val="1"/>
    <w:link w:val="270"/>
    <w:qFormat/>
    <w:uiPriority w:val="0"/>
    <w:pPr>
      <w:ind w:firstLine="420" w:firstLineChars="200"/>
    </w:pPr>
  </w:style>
  <w:style w:type="character" w:customStyle="1" w:styleId="272">
    <w:name w:val="‧ N character bold new"/>
    <w:uiPriority w:val="0"/>
    <w:rPr>
      <w:rFonts w:ascii="Times New Roman" w:hAnsi="Times New Roman" w:cs="Tahoma"/>
      <w:b/>
      <w:sz w:val="20"/>
      <w:lang w:val="en-GB"/>
    </w:rPr>
  </w:style>
  <w:style w:type="character" w:customStyle="1" w:styleId="273">
    <w:name w:val="font21"/>
    <w:uiPriority w:val="0"/>
    <w:rPr>
      <w:rFonts w:hint="default" w:ascii="font-weight : 400" w:hAnsi="font-weight : 400" w:eastAsia="font-weight : 400" w:cs="font-weight : 400"/>
      <w:color w:val="000000"/>
      <w:sz w:val="22"/>
      <w:szCs w:val="22"/>
      <w:u w:val="none"/>
    </w:rPr>
  </w:style>
  <w:style w:type="character" w:customStyle="1" w:styleId="274">
    <w:name w:val="HP Sender Char Char"/>
    <w:link w:val="275"/>
    <w:qFormat/>
    <w:uiPriority w:val="0"/>
    <w:rPr>
      <w:rFonts w:ascii="Arial" w:hAnsi="Arial" w:eastAsia="Times"/>
      <w:b/>
      <w:sz w:val="16"/>
      <w:szCs w:val="16"/>
      <w:lang w:val="en-US" w:eastAsia="en-US" w:bidi="ar-SA"/>
    </w:rPr>
  </w:style>
  <w:style w:type="paragraph" w:customStyle="1" w:styleId="275">
    <w:name w:val="HP Sender"/>
    <w:next w:val="1"/>
    <w:link w:val="274"/>
    <w:qFormat/>
    <w:uiPriority w:val="0"/>
    <w:pPr>
      <w:spacing w:before="100" w:beforeAutospacing="1" w:after="100" w:afterAutospacing="1"/>
    </w:pPr>
    <w:rPr>
      <w:rFonts w:ascii="Arial" w:hAnsi="Arial" w:eastAsia="Times"/>
      <w:b/>
      <w:sz w:val="16"/>
      <w:szCs w:val="16"/>
      <w:lang w:val="en-US" w:eastAsia="en-US" w:bidi="ar-SA"/>
    </w:rPr>
  </w:style>
  <w:style w:type="character" w:customStyle="1" w:styleId="276">
    <w:name w:val="正文文本 3 Char"/>
    <w:link w:val="31"/>
    <w:qFormat/>
    <w:uiPriority w:val="0"/>
    <w:rPr>
      <w:rFonts w:ascii="楷体_GB2312" w:eastAsia="楷体_GB2312"/>
      <w:b/>
      <w:color w:val="000000"/>
      <w:kern w:val="2"/>
      <w:sz w:val="30"/>
      <w:szCs w:val="24"/>
    </w:rPr>
  </w:style>
  <w:style w:type="character" w:customStyle="1" w:styleId="277">
    <w:name w:val="sidecatalog-index1"/>
    <w:uiPriority w:val="0"/>
    <w:rPr>
      <w:rFonts w:ascii="Arial" w:hAnsi="Arial" w:cs="Arial"/>
      <w:b/>
      <w:color w:val="999999"/>
      <w:sz w:val="21"/>
      <w:szCs w:val="21"/>
    </w:rPr>
  </w:style>
  <w:style w:type="character" w:customStyle="1" w:styleId="278">
    <w:name w:val="公文正文 Char Char"/>
    <w:link w:val="279"/>
    <w:qFormat/>
    <w:uiPriority w:val="0"/>
    <w:rPr>
      <w:rFonts w:ascii="??_GB2312" w:hAnsi="??_GB2312" w:eastAsia="??_GB2312"/>
      <w:kern w:val="2"/>
      <w:sz w:val="24"/>
      <w:szCs w:val="24"/>
    </w:rPr>
  </w:style>
  <w:style w:type="paragraph" w:customStyle="1" w:styleId="279">
    <w:name w:val="公文正文"/>
    <w:basedOn w:val="1"/>
    <w:link w:val="278"/>
    <w:qFormat/>
    <w:uiPriority w:val="0"/>
    <w:pPr>
      <w:spacing w:before="156" w:line="360" w:lineRule="auto"/>
      <w:ind w:firstLine="200" w:firstLineChars="200"/>
    </w:pPr>
    <w:rPr>
      <w:rFonts w:ascii="??_GB2312" w:hAnsi="??_GB2312" w:eastAsia="??_GB2312"/>
      <w:sz w:val="24"/>
    </w:rPr>
  </w:style>
  <w:style w:type="character" w:customStyle="1" w:styleId="280">
    <w:name w:val="desc"/>
    <w:qFormat/>
    <w:uiPriority w:val="0"/>
    <w:rPr>
      <w:color w:val="000000"/>
      <w:sz w:val="18"/>
      <w:szCs w:val="18"/>
    </w:rPr>
  </w:style>
  <w:style w:type="character" w:customStyle="1" w:styleId="281">
    <w:name w:val="正文文本缩进 Char"/>
    <w:qFormat/>
    <w:uiPriority w:val="0"/>
    <w:rPr>
      <w:rFonts w:ascii="Calibri" w:hAnsi="Calibri" w:eastAsia="宋体" w:cs="Times New Roman"/>
    </w:rPr>
  </w:style>
  <w:style w:type="character" w:customStyle="1" w:styleId="282">
    <w:name w:val="bookmark-item uuid-1591619842642 code-23011 addword date-time-selection-cls"/>
    <w:basedOn w:val="83"/>
    <w:qFormat/>
    <w:uiPriority w:val="0"/>
  </w:style>
  <w:style w:type="character" w:customStyle="1" w:styleId="283">
    <w:name w:val="正文1 Char Char"/>
    <w:link w:val="284"/>
    <w:qFormat/>
    <w:uiPriority w:val="0"/>
    <w:rPr>
      <w:rFonts w:ascii="Book Antiqua" w:hAnsi="Book Antiqua"/>
      <w:sz w:val="24"/>
      <w:szCs w:val="24"/>
    </w:rPr>
  </w:style>
  <w:style w:type="paragraph" w:customStyle="1" w:styleId="284">
    <w:name w:val="正文1"/>
    <w:basedOn w:val="1"/>
    <w:link w:val="283"/>
    <w:qFormat/>
    <w:uiPriority w:val="0"/>
    <w:pPr>
      <w:widowControl/>
      <w:spacing w:before="120" w:after="120" w:line="360" w:lineRule="auto"/>
      <w:ind w:firstLine="500"/>
    </w:pPr>
    <w:rPr>
      <w:rFonts w:ascii="Book Antiqua" w:hAnsi="Book Antiqua"/>
      <w:kern w:val="0"/>
      <w:sz w:val="24"/>
    </w:rPr>
  </w:style>
  <w:style w:type="character" w:customStyle="1" w:styleId="285">
    <w:name w:val="标题 Char2"/>
    <w:qFormat/>
    <w:uiPriority w:val="0"/>
    <w:rPr>
      <w:kern w:val="2"/>
      <w:sz w:val="30"/>
      <w:szCs w:val="24"/>
    </w:rPr>
  </w:style>
  <w:style w:type="character" w:customStyle="1" w:styleId="286">
    <w:name w:val="书籍标题1"/>
    <w:qFormat/>
    <w:uiPriority w:val="0"/>
    <w:rPr>
      <w:b/>
      <w:bCs/>
      <w:smallCaps/>
      <w:spacing w:val="5"/>
    </w:rPr>
  </w:style>
  <w:style w:type="character" w:customStyle="1" w:styleId="287">
    <w:name w:val="WW8Num19z2"/>
    <w:qFormat/>
    <w:uiPriority w:val="0"/>
    <w:rPr>
      <w:rFonts w:ascii="Wingdings" w:hAnsi="Wingdings"/>
      <w:lang w:val="en-GB"/>
    </w:rPr>
  </w:style>
  <w:style w:type="character" w:customStyle="1" w:styleId="288">
    <w:name w:val="style10"/>
    <w:basedOn w:val="83"/>
    <w:qFormat/>
    <w:uiPriority w:val="0"/>
  </w:style>
  <w:style w:type="character" w:customStyle="1" w:styleId="289">
    <w:name w:val="页眉 Char Char"/>
    <w:qFormat/>
    <w:uiPriority w:val="0"/>
    <w:rPr>
      <w:rFonts w:eastAsia="宋体"/>
      <w:kern w:val="2"/>
      <w:sz w:val="18"/>
      <w:szCs w:val="18"/>
      <w:lang w:val="en-US" w:eastAsia="zh-CN" w:bidi="ar-SA"/>
    </w:rPr>
  </w:style>
  <w:style w:type="character" w:customStyle="1" w:styleId="290">
    <w:name w:val="Numbering Symbols"/>
    <w:qFormat/>
    <w:uiPriority w:val="0"/>
    <w:rPr>
      <w:lang w:val="en-GB"/>
    </w:rPr>
  </w:style>
  <w:style w:type="character" w:customStyle="1" w:styleId="291">
    <w:name w:val="字元 字元13"/>
    <w:qFormat/>
    <w:uiPriority w:val="0"/>
    <w:rPr>
      <w:rFonts w:cs="Times New Roman"/>
    </w:rPr>
  </w:style>
  <w:style w:type="character" w:customStyle="1" w:styleId="292">
    <w:name w:val="列表框1 Char Char"/>
    <w:link w:val="145"/>
    <w:qFormat/>
    <w:uiPriority w:val="0"/>
    <w:rPr>
      <w:spacing w:val="10"/>
      <w:sz w:val="24"/>
      <w:szCs w:val="24"/>
    </w:rPr>
  </w:style>
  <w:style w:type="character" w:customStyle="1" w:styleId="293">
    <w:name w:val="表格文本 Char Char"/>
    <w:link w:val="294"/>
    <w:qFormat/>
    <w:uiPriority w:val="0"/>
    <w:rPr>
      <w:rFonts w:ascii="Arial" w:hAnsi="Arial"/>
      <w:sz w:val="24"/>
      <w:szCs w:val="21"/>
      <w:lang w:val="en-US" w:eastAsia="zh-CN"/>
    </w:rPr>
  </w:style>
  <w:style w:type="paragraph" w:customStyle="1" w:styleId="294">
    <w:name w:val="表格文本"/>
    <w:basedOn w:val="1"/>
    <w:link w:val="293"/>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295">
    <w:name w:val="签名 Char2"/>
    <w:uiPriority w:val="0"/>
    <w:rPr>
      <w:kern w:val="2"/>
      <w:sz w:val="21"/>
      <w:szCs w:val="24"/>
    </w:rPr>
  </w:style>
  <w:style w:type="character" w:customStyle="1" w:styleId="296">
    <w:name w:val="标题 5 Char"/>
    <w:link w:val="7"/>
    <w:qFormat/>
    <w:uiPriority w:val="0"/>
    <w:rPr>
      <w:rFonts w:ascii="宋体" w:hAnsi="宋体"/>
      <w:b/>
      <w:bCs/>
      <w:kern w:val="2"/>
      <w:sz w:val="28"/>
      <w:szCs w:val="24"/>
    </w:rPr>
  </w:style>
  <w:style w:type="character" w:customStyle="1" w:styleId="297">
    <w:name w:val="sort"/>
    <w:qFormat/>
    <w:uiPriority w:val="0"/>
    <w:rPr>
      <w:color w:val="FFFFFF"/>
      <w:bdr w:val="single" w:color="auto" w:sz="24" w:space="0"/>
    </w:rPr>
  </w:style>
  <w:style w:type="character" w:customStyle="1" w:styleId="298">
    <w:name w:val="普通(网站) Char"/>
    <w:link w:val="75"/>
    <w:qFormat/>
    <w:uiPriority w:val="0"/>
    <w:rPr>
      <w:rFonts w:ascii="宋体" w:hAnsi="宋体"/>
      <w:sz w:val="24"/>
      <w:szCs w:val="24"/>
    </w:rPr>
  </w:style>
  <w:style w:type="character" w:customStyle="1" w:styleId="299">
    <w:name w:val="bookmark-item uuid-1588129097073 code-23007 addword single-line-text-input-box-cls readonly"/>
    <w:basedOn w:val="83"/>
    <w:qFormat/>
    <w:uiPriority w:val="0"/>
  </w:style>
  <w:style w:type="character" w:customStyle="1" w:styleId="300">
    <w:name w:val="正文文本缩进 Char2"/>
    <w:link w:val="33"/>
    <w:uiPriority w:val="0"/>
    <w:rPr>
      <w:rFonts w:ascii="宋体"/>
      <w:sz w:val="24"/>
    </w:rPr>
  </w:style>
  <w:style w:type="character" w:customStyle="1" w:styleId="301">
    <w:name w:val="附录 Char Char"/>
    <w:link w:val="302"/>
    <w:qFormat/>
    <w:uiPriority w:val="0"/>
    <w:rPr>
      <w:rFonts w:ascii="楷体_GB2312" w:hAnsi="华文细黑" w:eastAsia="方正姚体"/>
      <w:kern w:val="2"/>
      <w:sz w:val="30"/>
      <w:szCs w:val="24"/>
    </w:rPr>
  </w:style>
  <w:style w:type="paragraph" w:customStyle="1" w:styleId="302">
    <w:name w:val="附录"/>
    <w:basedOn w:val="1"/>
    <w:next w:val="1"/>
    <w:link w:val="301"/>
    <w:qFormat/>
    <w:uiPriority w:val="0"/>
    <w:pPr>
      <w:jc w:val="left"/>
      <w:outlineLvl w:val="1"/>
    </w:pPr>
    <w:rPr>
      <w:rFonts w:ascii="楷体_GB2312" w:hAnsi="华文细黑" w:eastAsia="方正姚体"/>
      <w:sz w:val="30"/>
    </w:rPr>
  </w:style>
  <w:style w:type="character" w:customStyle="1" w:styleId="303">
    <w:name w:val="WW8Num22z0"/>
    <w:qFormat/>
    <w:uiPriority w:val="0"/>
    <w:rPr>
      <w:rFonts w:ascii="Symbol" w:hAnsi="Symbol"/>
      <w:lang w:val="en-GB"/>
    </w:rPr>
  </w:style>
  <w:style w:type="character" w:customStyle="1" w:styleId="304">
    <w:name w:val="‧ N character emphasis new"/>
    <w:qFormat/>
    <w:uiPriority w:val="0"/>
    <w:rPr>
      <w:rFonts w:ascii="Times New Roman" w:hAnsi="Times New Roman" w:cs="Tahoma"/>
      <w:i/>
      <w:sz w:val="20"/>
      <w:lang w:val="en-GB"/>
    </w:rPr>
  </w:style>
  <w:style w:type="character" w:customStyle="1" w:styleId="305">
    <w:name w:val="WW8Num21z0"/>
    <w:qFormat/>
    <w:uiPriority w:val="0"/>
    <w:rPr>
      <w:rFonts w:ascii="Symbol" w:hAnsi="Symbol"/>
      <w:lang w:val="en-GB"/>
    </w:rPr>
  </w:style>
  <w:style w:type="character" w:customStyle="1" w:styleId="306">
    <w:name w:val="样式 标书应答 + 首行缩进:  1 字符1 Char Char"/>
    <w:link w:val="307"/>
    <w:uiPriority w:val="0"/>
    <w:rPr>
      <w:rFonts w:ascii="Arial" w:hAnsi="Arial"/>
      <w:b/>
      <w:bCs/>
      <w:i/>
      <w:iCs/>
      <w:sz w:val="24"/>
      <w:szCs w:val="24"/>
      <w:em w:val="dot"/>
    </w:rPr>
  </w:style>
  <w:style w:type="paragraph" w:customStyle="1" w:styleId="307">
    <w:name w:val="样式 标书应答 + 首行缩进:  1 字符1"/>
    <w:basedOn w:val="1"/>
    <w:link w:val="306"/>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308">
    <w:name w:val="标准段落 Char Char"/>
    <w:link w:val="309"/>
    <w:qFormat/>
    <w:uiPriority w:val="0"/>
    <w:rPr>
      <w:sz w:val="24"/>
      <w:szCs w:val="24"/>
      <w:lang w:val="en-US" w:eastAsia="zh-CN"/>
    </w:rPr>
  </w:style>
  <w:style w:type="paragraph" w:customStyle="1" w:styleId="309">
    <w:name w:val="标准段落"/>
    <w:basedOn w:val="1"/>
    <w:link w:val="308"/>
    <w:qFormat/>
    <w:uiPriority w:val="0"/>
    <w:pPr>
      <w:autoSpaceDN w:val="0"/>
      <w:spacing w:line="360" w:lineRule="auto"/>
      <w:ind w:firstLine="480" w:firstLineChars="200"/>
    </w:pPr>
    <w:rPr>
      <w:kern w:val="0"/>
      <w:sz w:val="24"/>
    </w:rPr>
  </w:style>
  <w:style w:type="character" w:customStyle="1" w:styleId="310">
    <w:name w:val="Char Char8"/>
    <w:qFormat/>
    <w:uiPriority w:val="0"/>
    <w:rPr>
      <w:kern w:val="2"/>
      <w:sz w:val="18"/>
      <w:szCs w:val="18"/>
    </w:rPr>
  </w:style>
  <w:style w:type="character" w:customStyle="1" w:styleId="311">
    <w:name w:val="批注框文本 Char"/>
    <w:link w:val="51"/>
    <w:qFormat/>
    <w:uiPriority w:val="0"/>
    <w:rPr>
      <w:kern w:val="2"/>
      <w:sz w:val="18"/>
      <w:szCs w:val="18"/>
    </w:rPr>
  </w:style>
  <w:style w:type="character" w:customStyle="1" w:styleId="312">
    <w:name w:val="标准正文 Char Char"/>
    <w:link w:val="313"/>
    <w:uiPriority w:val="0"/>
    <w:rPr>
      <w:sz w:val="24"/>
      <w:szCs w:val="24"/>
    </w:rPr>
  </w:style>
  <w:style w:type="paragraph" w:customStyle="1" w:styleId="313">
    <w:name w:val="标准正文"/>
    <w:basedOn w:val="1"/>
    <w:link w:val="312"/>
    <w:qFormat/>
    <w:uiPriority w:val="0"/>
    <w:pPr>
      <w:spacing w:line="360" w:lineRule="auto"/>
      <w:ind w:firstLine="200" w:firstLineChars="200"/>
    </w:pPr>
    <w:rPr>
      <w:kern w:val="0"/>
      <w:sz w:val="24"/>
    </w:rPr>
  </w:style>
  <w:style w:type="character" w:customStyle="1" w:styleId="314">
    <w:name w:val="listitem1"/>
    <w:qFormat/>
    <w:uiPriority w:val="0"/>
    <w:rPr>
      <w:sz w:val="22"/>
      <w:szCs w:val="22"/>
    </w:rPr>
  </w:style>
  <w:style w:type="character" w:customStyle="1" w:styleId="315">
    <w:name w:val="WW8Num6z0"/>
    <w:qFormat/>
    <w:uiPriority w:val="0"/>
    <w:rPr>
      <w:rFonts w:ascii="Symbol" w:hAnsi="Symbol"/>
      <w:lang w:val="en-GB"/>
    </w:rPr>
  </w:style>
  <w:style w:type="character" w:customStyle="1" w:styleId="316">
    <w:name w:val="字元 字元12"/>
    <w:qFormat/>
    <w:uiPriority w:val="0"/>
    <w:rPr>
      <w:rFonts w:cs="Times New Roman"/>
    </w:rPr>
  </w:style>
  <w:style w:type="character" w:customStyle="1" w:styleId="317">
    <w:name w:val="表格题注 Char Char"/>
    <w:link w:val="318"/>
    <w:qFormat/>
    <w:uiPriority w:val="0"/>
    <w:rPr>
      <w:rFonts w:hAnsi="宋体"/>
      <w:spacing w:val="10"/>
      <w:szCs w:val="24"/>
    </w:rPr>
  </w:style>
  <w:style w:type="paragraph" w:customStyle="1" w:styleId="318">
    <w:name w:val="表格题注"/>
    <w:basedOn w:val="1"/>
    <w:link w:val="317"/>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319">
    <w:name w:val="MOT-Text-1 Char Char Char Char Char"/>
    <w:link w:val="320"/>
    <w:qFormat/>
    <w:uiPriority w:val="0"/>
    <w:rPr>
      <w:sz w:val="22"/>
      <w:szCs w:val="24"/>
    </w:rPr>
  </w:style>
  <w:style w:type="paragraph" w:customStyle="1" w:styleId="320">
    <w:name w:val="MOT-Text-1 Char Char"/>
    <w:basedOn w:val="1"/>
    <w:link w:val="319"/>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21">
    <w:name w:val="字元 字元5"/>
    <w:uiPriority w:val="0"/>
    <w:rPr>
      <w:rFonts w:ascii="Arial" w:hAnsi="Arial" w:eastAsia="Times New Roman" w:cs="Times New Roman"/>
      <w:lang w:val="en-GB"/>
    </w:rPr>
  </w:style>
  <w:style w:type="character" w:customStyle="1" w:styleId="322">
    <w:name w:val="WW8Num18z0"/>
    <w:qFormat/>
    <w:uiPriority w:val="0"/>
    <w:rPr>
      <w:rFonts w:ascii="Symbol" w:hAnsi="Symbol"/>
      <w:lang w:val="en-GB"/>
    </w:rPr>
  </w:style>
  <w:style w:type="character" w:customStyle="1" w:styleId="323">
    <w:name w:val="脚注文本 Char"/>
    <w:link w:val="63"/>
    <w:qFormat/>
    <w:uiPriority w:val="0"/>
    <w:rPr>
      <w:rFonts w:ascii="Arial" w:hAnsi="Arial"/>
      <w:lang w:eastAsia="en-US"/>
    </w:rPr>
  </w:style>
  <w:style w:type="character" w:customStyle="1" w:styleId="324">
    <w:name w:val="访问过的超链接11"/>
    <w:qFormat/>
    <w:uiPriority w:val="0"/>
    <w:rPr>
      <w:color w:val="800080"/>
      <w:u w:val="single"/>
    </w:rPr>
  </w:style>
  <w:style w:type="character" w:customStyle="1" w:styleId="325">
    <w:name w:val="font71"/>
    <w:uiPriority w:val="0"/>
    <w:rPr>
      <w:rFonts w:hint="default" w:ascii="Arial" w:hAnsi="Arial" w:cs="Arial"/>
      <w:color w:val="000000"/>
      <w:sz w:val="18"/>
      <w:szCs w:val="18"/>
      <w:u w:val="none"/>
    </w:rPr>
  </w:style>
  <w:style w:type="character" w:customStyle="1" w:styleId="326">
    <w:name w:val="批注文字 Char"/>
    <w:link w:val="28"/>
    <w:qFormat/>
    <w:uiPriority w:val="0"/>
    <w:rPr>
      <w:kern w:val="2"/>
      <w:sz w:val="21"/>
    </w:rPr>
  </w:style>
  <w:style w:type="character" w:customStyle="1" w:styleId="327">
    <w:name w:val="polysemyred"/>
    <w:qFormat/>
    <w:uiPriority w:val="0"/>
    <w:rPr>
      <w:color w:val="FF6666"/>
      <w:sz w:val="18"/>
      <w:szCs w:val="18"/>
    </w:rPr>
  </w:style>
  <w:style w:type="character" w:customStyle="1" w:styleId="328">
    <w:name w:val="普通文字 Char1"/>
    <w:qFormat/>
    <w:uiPriority w:val="0"/>
    <w:rPr>
      <w:rFonts w:ascii="宋体" w:hAnsi="Courier New" w:eastAsia="宋体"/>
      <w:kern w:val="2"/>
      <w:sz w:val="21"/>
      <w:lang w:val="en-US" w:eastAsia="zh-CN"/>
    </w:rPr>
  </w:style>
  <w:style w:type="character" w:customStyle="1" w:styleId="329">
    <w:name w:val="题注 Char"/>
    <w:link w:val="23"/>
    <w:qFormat/>
    <w:uiPriority w:val="0"/>
    <w:rPr>
      <w:rFonts w:ascii="Arial" w:hAnsi="Arial" w:eastAsia="黑体" w:cs="Arial"/>
    </w:rPr>
  </w:style>
  <w:style w:type="character" w:customStyle="1" w:styleId="330">
    <w:name w:val="Figure Char Char"/>
    <w:link w:val="331"/>
    <w:qFormat/>
    <w:uiPriority w:val="0"/>
    <w:rPr>
      <w:rFonts w:ascii="Arial" w:hAnsi="Arial" w:cs="Arial"/>
      <w:szCs w:val="21"/>
    </w:rPr>
  </w:style>
  <w:style w:type="paragraph" w:customStyle="1" w:styleId="331">
    <w:name w:val="Figure"/>
    <w:basedOn w:val="1"/>
    <w:next w:val="242"/>
    <w:link w:val="330"/>
    <w:qFormat/>
    <w:uiPriority w:val="0"/>
    <w:pPr>
      <w:keepNext/>
      <w:widowControl/>
      <w:snapToGrid w:val="0"/>
      <w:spacing w:before="80" w:after="80" w:line="300" w:lineRule="auto"/>
      <w:ind w:firstLine="420"/>
      <w:jc w:val="center"/>
    </w:pPr>
    <w:rPr>
      <w:rFonts w:ascii="Arial" w:hAnsi="Arial"/>
      <w:kern w:val="0"/>
      <w:sz w:val="20"/>
      <w:szCs w:val="21"/>
    </w:rPr>
  </w:style>
  <w:style w:type="character" w:customStyle="1" w:styleId="332">
    <w:name w:val="不用8 Char Char"/>
    <w:qFormat/>
    <w:uiPriority w:val="0"/>
    <w:rPr>
      <w:rFonts w:ascii="Microsoft Sans Serif" w:hAnsi="Microsoft Sans Serif" w:eastAsia="宋体" w:cs="Microsoft Sans Serif"/>
      <w:i/>
      <w:iCs/>
      <w:kern w:val="0"/>
      <w:sz w:val="24"/>
      <w:szCs w:val="24"/>
    </w:rPr>
  </w:style>
  <w:style w:type="character" w:customStyle="1" w:styleId="333">
    <w:name w:val="fontstyle01"/>
    <w:qFormat/>
    <w:uiPriority w:val="0"/>
    <w:rPr>
      <w:rFonts w:hint="eastAsia" w:ascii="宋体" w:hAnsi="宋体" w:eastAsia="宋体"/>
      <w:color w:val="000000"/>
      <w:sz w:val="22"/>
      <w:szCs w:val="22"/>
    </w:rPr>
  </w:style>
  <w:style w:type="character" w:customStyle="1" w:styleId="334">
    <w:name w:val="字元 字元3"/>
    <w:qFormat/>
    <w:uiPriority w:val="0"/>
    <w:rPr>
      <w:rFonts w:ascii="Arial" w:hAnsi="Arial" w:eastAsia="Times New Roman" w:cs="Tahoma"/>
      <w:iCs/>
      <w:sz w:val="28"/>
      <w:szCs w:val="28"/>
      <w:lang w:val="en-GB"/>
    </w:rPr>
  </w:style>
  <w:style w:type="character" w:customStyle="1" w:styleId="335">
    <w:name w:val="Char Char Char"/>
    <w:link w:val="336"/>
    <w:qFormat/>
    <w:uiPriority w:val="0"/>
    <w:rPr>
      <w:rFonts w:ascii="宋体" w:hAnsi="宋体" w:eastAsia="宋体"/>
      <w:b/>
      <w:kern w:val="2"/>
      <w:sz w:val="21"/>
      <w:szCs w:val="21"/>
      <w:lang w:val="en-US" w:eastAsia="zh-CN" w:bidi="ar-SA"/>
    </w:rPr>
  </w:style>
  <w:style w:type="paragraph" w:customStyle="1" w:styleId="336">
    <w:name w:val="Char3"/>
    <w:basedOn w:val="54"/>
    <w:next w:val="54"/>
    <w:link w:val="335"/>
    <w:qFormat/>
    <w:uiPriority w:val="0"/>
    <w:pPr>
      <w:snapToGrid/>
      <w:jc w:val="right"/>
    </w:pPr>
    <w:rPr>
      <w:rFonts w:ascii="宋体" w:hAnsi="宋体"/>
      <w:b/>
      <w:sz w:val="21"/>
      <w:szCs w:val="21"/>
    </w:rPr>
  </w:style>
  <w:style w:type="character" w:customStyle="1" w:styleId="337">
    <w:name w:val="正文（首行缩进2字符） Char Char"/>
    <w:link w:val="338"/>
    <w:uiPriority w:val="0"/>
    <w:rPr>
      <w:sz w:val="24"/>
      <w:szCs w:val="24"/>
    </w:rPr>
  </w:style>
  <w:style w:type="paragraph" w:customStyle="1" w:styleId="338">
    <w:name w:val="正文（首行缩进2字符）"/>
    <w:basedOn w:val="1"/>
    <w:link w:val="337"/>
    <w:qFormat/>
    <w:uiPriority w:val="0"/>
    <w:pPr>
      <w:spacing w:line="360" w:lineRule="auto"/>
      <w:ind w:firstLine="200" w:firstLineChars="200"/>
    </w:pPr>
    <w:rPr>
      <w:kern w:val="0"/>
      <w:sz w:val="24"/>
    </w:rPr>
  </w:style>
  <w:style w:type="character" w:customStyle="1" w:styleId="339">
    <w:name w:val="font111"/>
    <w:qFormat/>
    <w:uiPriority w:val="0"/>
    <w:rPr>
      <w:rFonts w:ascii="Arial" w:hAnsi="Arial" w:cs="Arial"/>
      <w:color w:val="333333"/>
      <w:sz w:val="18"/>
      <w:szCs w:val="18"/>
      <w:u w:val="none"/>
    </w:rPr>
  </w:style>
  <w:style w:type="character" w:customStyle="1" w:styleId="340">
    <w:name w:val="注释标题 Char2"/>
    <w:qFormat/>
    <w:uiPriority w:val="0"/>
    <w:rPr>
      <w:kern w:val="2"/>
      <w:sz w:val="21"/>
      <w:szCs w:val="24"/>
    </w:rPr>
  </w:style>
  <w:style w:type="character" w:customStyle="1" w:styleId="341">
    <w:name w:val="正文文本 2 Char"/>
    <w:link w:val="72"/>
    <w:qFormat/>
    <w:uiPriority w:val="0"/>
    <w:rPr>
      <w:b/>
      <w:bCs/>
      <w:color w:val="000000"/>
      <w:kern w:val="2"/>
      <w:sz w:val="28"/>
      <w:szCs w:val="24"/>
    </w:rPr>
  </w:style>
  <w:style w:type="character" w:customStyle="1" w:styleId="342">
    <w:name w:val="bds_more1"/>
    <w:qFormat/>
    <w:uiPriority w:val="0"/>
  </w:style>
  <w:style w:type="character" w:customStyle="1" w:styleId="343">
    <w:name w:val="font41"/>
    <w:qFormat/>
    <w:uiPriority w:val="0"/>
    <w:rPr>
      <w:rFonts w:hint="eastAsia" w:ascii="宋体" w:hAnsi="宋体" w:eastAsia="宋体" w:cs="宋体"/>
      <w:b/>
      <w:color w:val="FF0000"/>
      <w:sz w:val="20"/>
      <w:szCs w:val="20"/>
      <w:u w:val="none"/>
    </w:rPr>
  </w:style>
  <w:style w:type="character" w:customStyle="1" w:styleId="344">
    <w:name w:val="正文文本 Char"/>
    <w:link w:val="18"/>
    <w:qFormat/>
    <w:uiPriority w:val="0"/>
    <w:rPr>
      <w:rFonts w:ascii="仿宋_GB2312" w:eastAsia="仿宋_GB2312"/>
      <w:sz w:val="28"/>
    </w:rPr>
  </w:style>
  <w:style w:type="character" w:customStyle="1" w:styleId="345">
    <w:name w:val="标题2zj Char Char"/>
    <w:link w:val="346"/>
    <w:qFormat/>
    <w:uiPriority w:val="0"/>
    <w:rPr>
      <w:rFonts w:ascii="Arial" w:hAnsi="Arial"/>
      <w:b/>
      <w:sz w:val="36"/>
      <w:szCs w:val="32"/>
      <w:lang w:val="en-US" w:eastAsia="zh-CN"/>
    </w:rPr>
  </w:style>
  <w:style w:type="paragraph" w:customStyle="1" w:styleId="346">
    <w:name w:val="标题2zj"/>
    <w:basedOn w:val="4"/>
    <w:link w:val="345"/>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347">
    <w:name w:val="无间隔 Char"/>
    <w:link w:val="348"/>
    <w:qFormat/>
    <w:uiPriority w:val="0"/>
    <w:rPr>
      <w:kern w:val="2"/>
      <w:sz w:val="21"/>
      <w:szCs w:val="24"/>
      <w:lang w:val="en-US" w:eastAsia="zh-CN" w:bidi="ar-SA"/>
    </w:rPr>
  </w:style>
  <w:style w:type="paragraph" w:styleId="348">
    <w:name w:val="No Spacing"/>
    <w:link w:val="347"/>
    <w:qFormat/>
    <w:uiPriority w:val="0"/>
    <w:pPr>
      <w:widowControl w:val="0"/>
      <w:jc w:val="both"/>
    </w:pPr>
    <w:rPr>
      <w:kern w:val="2"/>
      <w:sz w:val="21"/>
      <w:szCs w:val="24"/>
      <w:lang w:val="en-US" w:eastAsia="zh-CN" w:bidi="ar-SA"/>
    </w:rPr>
  </w:style>
  <w:style w:type="character" w:customStyle="1" w:styleId="349">
    <w:name w:val="图形布置 Char Char"/>
    <w:link w:val="350"/>
    <w:qFormat/>
    <w:uiPriority w:val="0"/>
    <w:rPr>
      <w:rFonts w:hAnsi="宋体" w:cs="宋体"/>
      <w:sz w:val="24"/>
    </w:rPr>
  </w:style>
  <w:style w:type="paragraph" w:customStyle="1" w:styleId="350">
    <w:name w:val="图形布置"/>
    <w:basedOn w:val="1"/>
    <w:link w:val="349"/>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51">
    <w:name w:val="WW8Num13z0"/>
    <w:qFormat/>
    <w:uiPriority w:val="0"/>
    <w:rPr>
      <w:rFonts w:ascii="Symbol" w:hAnsi="Symbol"/>
      <w:lang w:val="en-GB"/>
    </w:rPr>
  </w:style>
  <w:style w:type="character" w:customStyle="1" w:styleId="352">
    <w:name w:val="字元 字元7"/>
    <w:qFormat/>
    <w:uiPriority w:val="0"/>
    <w:rPr>
      <w:rFonts w:ascii="Arial" w:hAnsi="Arial" w:eastAsia="Times New Roman" w:cs="Times New Roman"/>
      <w:lang w:val="en-GB"/>
    </w:rPr>
  </w:style>
  <w:style w:type="character" w:customStyle="1" w:styleId="353">
    <w:name w:val="图案编号 Char Char"/>
    <w:link w:val="354"/>
    <w:qFormat/>
    <w:uiPriority w:val="0"/>
    <w:rPr>
      <w:rFonts w:ascii="Arial" w:hAnsi="Arial"/>
      <w:kern w:val="2"/>
      <w:sz w:val="21"/>
      <w:szCs w:val="24"/>
    </w:rPr>
  </w:style>
  <w:style w:type="paragraph" w:customStyle="1" w:styleId="354">
    <w:name w:val="图案编号"/>
    <w:basedOn w:val="1"/>
    <w:link w:val="353"/>
    <w:uiPriority w:val="0"/>
    <w:pPr>
      <w:tabs>
        <w:tab w:val="left" w:pos="1050"/>
      </w:tabs>
      <w:ind w:left="1050" w:hanging="420"/>
      <w:jc w:val="center"/>
      <w:textAlignment w:val="center"/>
    </w:pPr>
    <w:rPr>
      <w:rFonts w:ascii="Arial" w:hAnsi="Arial"/>
    </w:rPr>
  </w:style>
  <w:style w:type="character" w:customStyle="1" w:styleId="355">
    <w:name w:val="ZK_列表项目符号 Char Char"/>
    <w:link w:val="356"/>
    <w:qFormat/>
    <w:uiPriority w:val="0"/>
    <w:rPr>
      <w:kern w:val="2"/>
      <w:sz w:val="24"/>
    </w:rPr>
  </w:style>
  <w:style w:type="paragraph" w:customStyle="1" w:styleId="356">
    <w:name w:val="ZK_列表项目符号"/>
    <w:basedOn w:val="1"/>
    <w:next w:val="1"/>
    <w:link w:val="355"/>
    <w:qFormat/>
    <w:uiPriority w:val="0"/>
    <w:pPr>
      <w:tabs>
        <w:tab w:val="left" w:pos="390"/>
        <w:tab w:val="left" w:pos="907"/>
      </w:tabs>
      <w:spacing w:line="300" w:lineRule="auto"/>
      <w:ind w:left="2040" w:firstLine="177" w:firstLineChars="177"/>
    </w:pPr>
    <w:rPr>
      <w:sz w:val="24"/>
      <w:szCs w:val="20"/>
    </w:rPr>
  </w:style>
  <w:style w:type="character" w:customStyle="1" w:styleId="357">
    <w:name w:val="中等深浅网格 1 - 强调文字颜色 2 Char"/>
    <w:link w:val="358"/>
    <w:uiPriority w:val="0"/>
    <w:rPr>
      <w:rFonts w:ascii="Calibri" w:hAnsi="Calibri"/>
    </w:rPr>
  </w:style>
  <w:style w:type="paragraph" w:customStyle="1" w:styleId="358">
    <w:name w:val="中等深浅网格 1 - 强调文字颜色 21"/>
    <w:basedOn w:val="1"/>
    <w:link w:val="357"/>
    <w:uiPriority w:val="0"/>
    <w:pPr>
      <w:ind w:firstLine="420" w:firstLineChars="200"/>
    </w:pPr>
    <w:rPr>
      <w:rFonts w:ascii="Calibri" w:hAnsi="Calibri"/>
      <w:kern w:val="0"/>
      <w:sz w:val="20"/>
      <w:szCs w:val="20"/>
    </w:rPr>
  </w:style>
  <w:style w:type="character" w:customStyle="1" w:styleId="359">
    <w:name w:val="*Heading 5 Char Char"/>
    <w:link w:val="360"/>
    <w:qFormat/>
    <w:uiPriority w:val="0"/>
    <w:rPr>
      <w:rFonts w:ascii="Verdana" w:hAnsi="Verdana"/>
      <w:i/>
      <w:szCs w:val="24"/>
      <w:lang w:val="en-US" w:eastAsia="en-US" w:bidi="ar-SA"/>
    </w:rPr>
  </w:style>
  <w:style w:type="paragraph" w:customStyle="1" w:styleId="360">
    <w:name w:val="*Heading 5"/>
    <w:next w:val="240"/>
    <w:link w:val="359"/>
    <w:qFormat/>
    <w:uiPriority w:val="0"/>
    <w:pPr>
      <w:keepNext/>
      <w:keepLines/>
      <w:spacing w:line="360" w:lineRule="auto"/>
      <w:outlineLvl w:val="5"/>
    </w:pPr>
    <w:rPr>
      <w:rFonts w:ascii="Verdana" w:hAnsi="Verdana"/>
      <w:i/>
      <w:szCs w:val="24"/>
      <w:lang w:val="en-US" w:eastAsia="en-US" w:bidi="ar-SA"/>
    </w:rPr>
  </w:style>
  <w:style w:type="character" w:customStyle="1" w:styleId="361">
    <w:name w:val="副标题 Char"/>
    <w:link w:val="60"/>
    <w:qFormat/>
    <w:uiPriority w:val="0"/>
    <w:rPr>
      <w:rFonts w:ascii="Cambria" w:hAnsi="Cambria" w:eastAsia="宋体"/>
      <w:b/>
      <w:bCs/>
      <w:kern w:val="28"/>
      <w:sz w:val="32"/>
      <w:szCs w:val="32"/>
      <w:lang w:val="en-US" w:eastAsia="zh-CN" w:bidi="ar-SA"/>
    </w:rPr>
  </w:style>
  <w:style w:type="character" w:customStyle="1" w:styleId="362">
    <w:name w:val="tw4winTerm"/>
    <w:uiPriority w:val="0"/>
    <w:rPr>
      <w:color w:val="0000FF"/>
    </w:rPr>
  </w:style>
  <w:style w:type="character" w:customStyle="1" w:styleId="363">
    <w:name w:val="内容文本 Char Char"/>
    <w:link w:val="146"/>
    <w:qFormat/>
    <w:uiPriority w:val="0"/>
    <w:rPr>
      <w:color w:val="000000"/>
      <w:spacing w:val="10"/>
      <w:sz w:val="24"/>
      <w:szCs w:val="24"/>
    </w:rPr>
  </w:style>
  <w:style w:type="character" w:customStyle="1" w:styleId="364">
    <w:name w:val="font31"/>
    <w:qFormat/>
    <w:uiPriority w:val="0"/>
    <w:rPr>
      <w:rFonts w:hint="eastAsia" w:ascii="宋体" w:hAnsi="宋体" w:eastAsia="宋体" w:cs="宋体"/>
      <w:color w:val="000000"/>
      <w:sz w:val="20"/>
      <w:szCs w:val="20"/>
      <w:u w:val="none"/>
    </w:rPr>
  </w:style>
  <w:style w:type="character" w:customStyle="1" w:styleId="365">
    <w:name w:val="强调1"/>
    <w:qFormat/>
    <w:uiPriority w:val="0"/>
    <w:rPr>
      <w:rFonts w:ascii="Verdana" w:hAnsi="Verdana" w:eastAsia="宋体"/>
      <w:b/>
      <w:bCs/>
      <w:lang w:val="en-US" w:eastAsia="en-US" w:bidi="ar-SA"/>
    </w:rPr>
  </w:style>
  <w:style w:type="character" w:customStyle="1" w:styleId="366">
    <w:name w:val="正文2 Char Char Char"/>
    <w:uiPriority w:val="0"/>
    <w:rPr>
      <w:rFonts w:eastAsia="宋体"/>
      <w:kern w:val="2"/>
      <w:sz w:val="24"/>
      <w:lang w:val="en-US" w:eastAsia="zh-CN" w:bidi="ar-SA"/>
    </w:rPr>
  </w:style>
  <w:style w:type="character" w:customStyle="1" w:styleId="367">
    <w:name w:val="ZK_正文缩进 Char Char"/>
    <w:link w:val="368"/>
    <w:qFormat/>
    <w:uiPriority w:val="0"/>
    <w:rPr>
      <w:sz w:val="24"/>
    </w:rPr>
  </w:style>
  <w:style w:type="paragraph" w:customStyle="1" w:styleId="368">
    <w:name w:val="ZK_正文缩进"/>
    <w:basedOn w:val="1"/>
    <w:link w:val="367"/>
    <w:qFormat/>
    <w:uiPriority w:val="0"/>
    <w:pPr>
      <w:tabs>
        <w:tab w:val="left" w:pos="390"/>
      </w:tabs>
      <w:spacing w:line="300" w:lineRule="auto"/>
      <w:ind w:firstLine="200" w:firstLineChars="177"/>
    </w:pPr>
    <w:rPr>
      <w:kern w:val="0"/>
      <w:sz w:val="24"/>
      <w:szCs w:val="20"/>
    </w:rPr>
  </w:style>
  <w:style w:type="character" w:customStyle="1" w:styleId="369">
    <w:name w:val="标准正文格式 Char Char"/>
    <w:link w:val="370"/>
    <w:qFormat/>
    <w:uiPriority w:val="0"/>
    <w:rPr>
      <w:rFonts w:ascii="宋体" w:eastAsia="仿宋_GB2312"/>
      <w:color w:val="000000"/>
      <w:sz w:val="32"/>
    </w:rPr>
  </w:style>
  <w:style w:type="paragraph" w:customStyle="1" w:styleId="370">
    <w:name w:val="标准正文格式"/>
    <w:basedOn w:val="1"/>
    <w:link w:val="369"/>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71">
    <w:name w:val="字元 字元15"/>
    <w:qFormat/>
    <w:uiPriority w:val="0"/>
    <w:rPr>
      <w:rFonts w:ascii="Times New Roman" w:hAnsi="Times New Roman" w:eastAsia="Times New Roman" w:cs="Times New Roman"/>
      <w:b/>
      <w:u w:val="single"/>
      <w:lang w:val="en-GB"/>
    </w:rPr>
  </w:style>
  <w:style w:type="character" w:customStyle="1" w:styleId="372">
    <w:name w:val="正文首行缩进 Char"/>
    <w:link w:val="79"/>
    <w:qFormat/>
    <w:uiPriority w:val="0"/>
    <w:rPr>
      <w:kern w:val="2"/>
      <w:sz w:val="21"/>
    </w:rPr>
  </w:style>
  <w:style w:type="character" w:customStyle="1" w:styleId="373">
    <w:name w:val="text"/>
    <w:basedOn w:val="83"/>
    <w:uiPriority w:val="0"/>
  </w:style>
  <w:style w:type="character" w:customStyle="1" w:styleId="374">
    <w:name w:val="正文首行缩进 2 Char2"/>
    <w:uiPriority w:val="0"/>
    <w:rPr>
      <w:rFonts w:ascii="宋体"/>
      <w:sz w:val="24"/>
    </w:rPr>
  </w:style>
  <w:style w:type="character" w:customStyle="1" w:styleId="375">
    <w:name w:val="font01"/>
    <w:qFormat/>
    <w:uiPriority w:val="0"/>
    <w:rPr>
      <w:rFonts w:hint="eastAsia" w:ascii="宋体" w:hAnsi="宋体" w:eastAsia="宋体" w:cs="宋体"/>
      <w:color w:val="000000"/>
      <w:sz w:val="22"/>
      <w:szCs w:val="22"/>
      <w:u w:val="none"/>
    </w:rPr>
  </w:style>
  <w:style w:type="character" w:customStyle="1" w:styleId="376">
    <w:name w:val="纯文本 Char"/>
    <w:link w:val="41"/>
    <w:qFormat/>
    <w:uiPriority w:val="0"/>
    <w:rPr>
      <w:rFonts w:ascii="宋体" w:hAnsi="Courier New" w:eastAsia="宋体"/>
      <w:kern w:val="2"/>
      <w:sz w:val="21"/>
      <w:lang w:val="en-US" w:eastAsia="zh-CN" w:bidi="ar-SA"/>
    </w:rPr>
  </w:style>
  <w:style w:type="character" w:customStyle="1" w:styleId="377">
    <w:name w:val="标题 3 Char"/>
    <w:link w:val="5"/>
    <w:uiPriority w:val="0"/>
    <w:rPr>
      <w:rFonts w:ascii="Arial" w:hAnsi="Arial"/>
      <w:b/>
      <w:kern w:val="2"/>
      <w:sz w:val="21"/>
    </w:rPr>
  </w:style>
  <w:style w:type="character" w:customStyle="1" w:styleId="378">
    <w:name w:val="sidecatalog-index2"/>
    <w:qFormat/>
    <w:uiPriority w:val="0"/>
    <w:rPr>
      <w:rFonts w:ascii="Arail" w:hAnsi="Arail" w:eastAsia="Arail" w:cs="Arail"/>
      <w:color w:val="999999"/>
      <w:sz w:val="21"/>
      <w:szCs w:val="21"/>
    </w:rPr>
  </w:style>
  <w:style w:type="character" w:customStyle="1" w:styleId="379">
    <w:name w:val="正文缩进 Char"/>
    <w:link w:val="22"/>
    <w:uiPriority w:val="0"/>
    <w:rPr>
      <w:rFonts w:eastAsia="宋体"/>
      <w:kern w:val="2"/>
      <w:sz w:val="21"/>
      <w:szCs w:val="24"/>
      <w:lang w:val="en-US" w:eastAsia="zh-CN" w:bidi="ar-SA"/>
    </w:rPr>
  </w:style>
  <w:style w:type="character" w:customStyle="1" w:styleId="380">
    <w:name w:val="Char Char3"/>
    <w:qFormat/>
    <w:uiPriority w:val="0"/>
    <w:rPr>
      <w:rFonts w:ascii="Arial" w:hAnsi="Arial" w:eastAsia="宋体"/>
      <w:b/>
      <w:bCs/>
      <w:kern w:val="2"/>
      <w:sz w:val="21"/>
      <w:szCs w:val="32"/>
      <w:lang w:val="en-US" w:eastAsia="zh-CN" w:bidi="ar-SA"/>
    </w:rPr>
  </w:style>
  <w:style w:type="character" w:customStyle="1" w:styleId="381">
    <w:name w:val="WW8Num16z0"/>
    <w:qFormat/>
    <w:uiPriority w:val="0"/>
    <w:rPr>
      <w:rFonts w:ascii="Symbol" w:hAnsi="Symbol"/>
      <w:lang w:val="en-GB"/>
    </w:rPr>
  </w:style>
  <w:style w:type="character" w:customStyle="1" w:styleId="382">
    <w:name w:val="*Bullet #1 Double Char Char"/>
    <w:link w:val="383"/>
    <w:qFormat/>
    <w:uiPriority w:val="0"/>
    <w:rPr>
      <w:rFonts w:ascii="Arial" w:hAnsi="Arial"/>
      <w:color w:val="000000"/>
      <w:sz w:val="21"/>
      <w:lang w:eastAsia="en-US"/>
    </w:rPr>
  </w:style>
  <w:style w:type="paragraph" w:customStyle="1" w:styleId="383">
    <w:name w:val="*Bullet #1 Double"/>
    <w:basedOn w:val="1"/>
    <w:link w:val="38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384">
    <w:name w:val="WW8Num20z0"/>
    <w:qFormat/>
    <w:uiPriority w:val="0"/>
    <w:rPr>
      <w:rFonts w:ascii="Symbol" w:hAnsi="Symbol"/>
      <w:lang w:val="en-GB"/>
    </w:rPr>
  </w:style>
  <w:style w:type="character" w:customStyle="1" w:styleId="385">
    <w:name w:val="二级样式 Char Char"/>
    <w:link w:val="386"/>
    <w:qFormat/>
    <w:uiPriority w:val="0"/>
    <w:rPr>
      <w:rFonts w:ascii="黑体" w:hAnsi="Wingdings" w:eastAsia="黑体" w:cs="IOBAEE+TimesNewRoman,Bold"/>
      <w:b/>
      <w:color w:val="000000"/>
      <w:sz w:val="24"/>
      <w:szCs w:val="24"/>
    </w:rPr>
  </w:style>
  <w:style w:type="paragraph" w:customStyle="1" w:styleId="386">
    <w:name w:val="二级样式"/>
    <w:basedOn w:val="1"/>
    <w:link w:val="385"/>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87">
    <w:name w:val="Footnote Symbol"/>
    <w:qFormat/>
    <w:uiPriority w:val="0"/>
    <w:rPr>
      <w:lang w:val="en-GB"/>
    </w:rPr>
  </w:style>
  <w:style w:type="character" w:customStyle="1" w:styleId="388">
    <w:name w:val="bds_more2"/>
    <w:qFormat/>
    <w:uiPriority w:val="0"/>
  </w:style>
  <w:style w:type="character" w:customStyle="1" w:styleId="389">
    <w:name w:val="标题 2 Char Char"/>
    <w:qFormat/>
    <w:uiPriority w:val="0"/>
    <w:rPr>
      <w:rFonts w:ascii="Arial" w:hAnsi="Arial"/>
      <w:b/>
      <w:bCs/>
      <w:kern w:val="2"/>
      <w:sz w:val="21"/>
      <w:szCs w:val="32"/>
    </w:rPr>
  </w:style>
  <w:style w:type="character" w:customStyle="1" w:styleId="390">
    <w:name w:val="正文2 Char Char"/>
    <w:link w:val="391"/>
    <w:qFormat/>
    <w:uiPriority w:val="0"/>
    <w:rPr>
      <w:rFonts w:ascii="宋体" w:hAnsi="宋体"/>
      <w:kern w:val="2"/>
      <w:sz w:val="24"/>
    </w:rPr>
  </w:style>
  <w:style w:type="paragraph" w:customStyle="1" w:styleId="391">
    <w:name w:val="正文2"/>
    <w:basedOn w:val="1"/>
    <w:link w:val="390"/>
    <w:qFormat/>
    <w:uiPriority w:val="0"/>
    <w:pPr>
      <w:spacing w:before="156" w:line="360" w:lineRule="auto"/>
      <w:ind w:firstLine="510" w:firstLineChars="200"/>
    </w:pPr>
    <w:rPr>
      <w:rFonts w:ascii="宋体" w:hAnsi="宋体"/>
      <w:sz w:val="24"/>
      <w:szCs w:val="20"/>
    </w:rPr>
  </w:style>
  <w:style w:type="character" w:customStyle="1" w:styleId="392">
    <w:name w:val="Footer-Even Char Char"/>
    <w:qFormat/>
    <w:uiPriority w:val="0"/>
    <w:rPr>
      <w:rFonts w:eastAsia="宋体"/>
      <w:kern w:val="2"/>
      <w:sz w:val="18"/>
      <w:szCs w:val="18"/>
      <w:lang w:val="en-US" w:eastAsia="zh-CN" w:bidi="ar-SA"/>
    </w:rPr>
  </w:style>
  <w:style w:type="character" w:customStyle="1" w:styleId="393">
    <w:name w:val="样式1 Char Char"/>
    <w:link w:val="394"/>
    <w:uiPriority w:val="0"/>
    <w:rPr>
      <w:rFonts w:ascii="Arial" w:hAnsi="Arial" w:eastAsia="宋体"/>
      <w:kern w:val="2"/>
      <w:sz w:val="21"/>
      <w:szCs w:val="24"/>
      <w:lang w:val="en-US" w:eastAsia="zh-CN" w:bidi="ar-SA"/>
    </w:rPr>
  </w:style>
  <w:style w:type="paragraph" w:customStyle="1" w:styleId="394">
    <w:name w:val="样式1"/>
    <w:basedOn w:val="1"/>
    <w:link w:val="393"/>
    <w:qFormat/>
    <w:uiPriority w:val="0"/>
    <w:pPr>
      <w:spacing w:line="360" w:lineRule="exact"/>
      <w:ind w:firstLine="200" w:firstLineChars="200"/>
    </w:pPr>
    <w:rPr>
      <w:rFonts w:ascii="Arial" w:hAnsi="Arial"/>
    </w:rPr>
  </w:style>
  <w:style w:type="character" w:customStyle="1" w:styleId="395">
    <w:name w:val="font91"/>
    <w:qFormat/>
    <w:uiPriority w:val="0"/>
    <w:rPr>
      <w:rFonts w:hint="eastAsia" w:ascii="宋体" w:hAnsi="宋体" w:eastAsia="宋体" w:cs="宋体"/>
      <w:color w:val="FF0000"/>
      <w:sz w:val="20"/>
      <w:szCs w:val="20"/>
      <w:u w:val="none"/>
    </w:rPr>
  </w:style>
  <w:style w:type="character" w:customStyle="1" w:styleId="396">
    <w:name w:val="*Body Text Char Char"/>
    <w:qFormat/>
    <w:uiPriority w:val="0"/>
    <w:rPr>
      <w:rFonts w:ascii="Arial" w:hAnsi="Arial"/>
      <w:color w:val="000000"/>
      <w:lang w:val="en-US" w:eastAsia="en-US" w:bidi="ar-SA"/>
    </w:rPr>
  </w:style>
  <w:style w:type="character" w:customStyle="1" w:styleId="397">
    <w:name w:val="标题三 Char Char"/>
    <w:link w:val="398"/>
    <w:qFormat/>
    <w:uiPriority w:val="0"/>
    <w:rPr>
      <w:rFonts w:ascii="宋体"/>
      <w:b/>
      <w:bCs/>
      <w:sz w:val="28"/>
    </w:rPr>
  </w:style>
  <w:style w:type="paragraph" w:customStyle="1" w:styleId="398">
    <w:name w:val="标题三"/>
    <w:basedOn w:val="5"/>
    <w:link w:val="397"/>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399">
    <w:name w:val="明显强调1"/>
    <w:qFormat/>
    <w:uiPriority w:val="0"/>
    <w:rPr>
      <w:b/>
      <w:bCs/>
      <w:i/>
      <w:iCs/>
      <w:color w:val="4F81BD"/>
    </w:rPr>
  </w:style>
  <w:style w:type="character" w:customStyle="1" w:styleId="400">
    <w:name w:val="text_edit1"/>
    <w:qFormat/>
    <w:uiPriority w:val="0"/>
    <w:rPr>
      <w:color w:val="3366CC"/>
      <w:sz w:val="18"/>
      <w:szCs w:val="18"/>
    </w:rPr>
  </w:style>
  <w:style w:type="character" w:customStyle="1" w:styleId="401">
    <w:name w:val="字元 字元19"/>
    <w:qFormat/>
    <w:uiPriority w:val="0"/>
    <w:rPr>
      <w:rFonts w:eastAsia="Times New Roman" w:cs="Times New Roman"/>
      <w:b/>
      <w:bCs/>
      <w:sz w:val="28"/>
      <w:szCs w:val="28"/>
    </w:rPr>
  </w:style>
  <w:style w:type="character" w:customStyle="1" w:styleId="402">
    <w:name w:val="Clear Character Fonts"/>
    <w:qFormat/>
    <w:uiPriority w:val="0"/>
    <w:rPr>
      <w:rFonts w:ascii="Times New Roman" w:hAnsi="Times New Roman"/>
      <w:sz w:val="20"/>
      <w:lang w:val="en-GB"/>
    </w:rPr>
  </w:style>
  <w:style w:type="character" w:customStyle="1" w:styleId="403">
    <w:name w:val="morelink-item"/>
    <w:qFormat/>
    <w:uiPriority w:val="0"/>
  </w:style>
  <w:style w:type="character" w:customStyle="1" w:styleId="404">
    <w:name w:val="WW8Num7z0"/>
    <w:uiPriority w:val="0"/>
    <w:rPr>
      <w:rFonts w:ascii="Symbol" w:hAnsi="Symbol"/>
      <w:lang w:val="en-GB"/>
    </w:rPr>
  </w:style>
  <w:style w:type="character" w:customStyle="1" w:styleId="405">
    <w:name w:val="atitle3"/>
    <w:basedOn w:val="83"/>
    <w:uiPriority w:val="0"/>
  </w:style>
  <w:style w:type="character" w:customStyle="1" w:styleId="406">
    <w:name w:val="样式9 Char Char"/>
    <w:link w:val="407"/>
    <w:locked/>
    <w:uiPriority w:val="0"/>
    <w:rPr>
      <w:spacing w:val="6"/>
      <w:sz w:val="24"/>
    </w:rPr>
  </w:style>
  <w:style w:type="paragraph" w:customStyle="1" w:styleId="407">
    <w:name w:val="样式9 Char"/>
    <w:basedOn w:val="1"/>
    <w:link w:val="406"/>
    <w:qFormat/>
    <w:uiPriority w:val="0"/>
    <w:pPr>
      <w:widowControl/>
      <w:spacing w:line="440" w:lineRule="exact"/>
      <w:ind w:firstLine="200" w:firstLineChars="200"/>
      <w:jc w:val="left"/>
    </w:pPr>
    <w:rPr>
      <w:spacing w:val="6"/>
      <w:kern w:val="0"/>
      <w:sz w:val="24"/>
      <w:szCs w:val="20"/>
    </w:rPr>
  </w:style>
  <w:style w:type="character" w:customStyle="1" w:styleId="408">
    <w:name w:val="大汉方案正文 Char1"/>
    <w:link w:val="409"/>
    <w:qFormat/>
    <w:uiPriority w:val="0"/>
    <w:rPr>
      <w:rFonts w:ascii="Arial" w:hAnsi="Arial"/>
      <w:kern w:val="2"/>
      <w:sz w:val="24"/>
      <w:szCs w:val="24"/>
    </w:rPr>
  </w:style>
  <w:style w:type="paragraph" w:customStyle="1" w:styleId="409">
    <w:name w:val="大汉方案正文"/>
    <w:basedOn w:val="1"/>
    <w:link w:val="408"/>
    <w:qFormat/>
    <w:uiPriority w:val="0"/>
    <w:pPr>
      <w:spacing w:line="360" w:lineRule="auto"/>
      <w:ind w:firstLine="200" w:firstLineChars="200"/>
    </w:pPr>
    <w:rPr>
      <w:rFonts w:ascii="Arial" w:hAnsi="Arial"/>
      <w:sz w:val="24"/>
    </w:rPr>
  </w:style>
  <w:style w:type="character" w:customStyle="1" w:styleId="410">
    <w:name w:val="hps"/>
    <w:basedOn w:val="83"/>
    <w:qFormat/>
    <w:uiPriority w:val="0"/>
  </w:style>
  <w:style w:type="character" w:customStyle="1" w:styleId="411">
    <w:name w:val="WW8Num11z0"/>
    <w:qFormat/>
    <w:uiPriority w:val="0"/>
    <w:rPr>
      <w:rFonts w:ascii="Symbol" w:hAnsi="Symbol"/>
      <w:lang w:val="en-GB"/>
    </w:rPr>
  </w:style>
  <w:style w:type="character" w:customStyle="1" w:styleId="412">
    <w:name w:val="纯文本 Char2"/>
    <w:qFormat/>
    <w:uiPriority w:val="0"/>
    <w:rPr>
      <w:rFonts w:ascii="宋体" w:hAnsi="Courier New" w:eastAsia="宋体"/>
      <w:kern w:val="2"/>
      <w:sz w:val="21"/>
    </w:rPr>
  </w:style>
  <w:style w:type="character" w:customStyle="1" w:styleId="413">
    <w:name w:val="样式5 Char Char"/>
    <w:link w:val="414"/>
    <w:qFormat/>
    <w:uiPriority w:val="0"/>
    <w:rPr>
      <w:rFonts w:ascii="宋体" w:hAnsi="宋体"/>
      <w:kern w:val="2"/>
      <w:sz w:val="24"/>
      <w:szCs w:val="24"/>
    </w:rPr>
  </w:style>
  <w:style w:type="paragraph" w:customStyle="1" w:styleId="414">
    <w:name w:val="样式5"/>
    <w:basedOn w:val="1"/>
    <w:link w:val="413"/>
    <w:qFormat/>
    <w:uiPriority w:val="0"/>
    <w:pPr>
      <w:spacing w:line="360" w:lineRule="auto"/>
      <w:ind w:firstLine="480" w:firstLineChars="200"/>
    </w:pPr>
    <w:rPr>
      <w:rFonts w:ascii="宋体" w:hAnsi="宋体"/>
      <w:sz w:val="24"/>
    </w:rPr>
  </w:style>
  <w:style w:type="character" w:customStyle="1" w:styleId="415">
    <w:name w:val="WW8Num11z2"/>
    <w:qFormat/>
    <w:uiPriority w:val="0"/>
    <w:rPr>
      <w:rFonts w:ascii="Wingdings" w:hAnsi="Wingdings"/>
      <w:lang w:val="en-GB"/>
    </w:rPr>
  </w:style>
  <w:style w:type="character" w:customStyle="1" w:styleId="416">
    <w:name w:val="标题 8 Char"/>
    <w:link w:val="10"/>
    <w:uiPriority w:val="0"/>
    <w:rPr>
      <w:rFonts w:ascii="Arial" w:hAnsi="Arial" w:eastAsia="黑体"/>
      <w:kern w:val="2"/>
      <w:sz w:val="24"/>
      <w:szCs w:val="24"/>
    </w:rPr>
  </w:style>
  <w:style w:type="character" w:customStyle="1" w:styleId="417">
    <w:name w:val="ZJGIS图表 Char Char"/>
    <w:link w:val="418"/>
    <w:uiPriority w:val="0"/>
    <w:rPr>
      <w:rFonts w:eastAsia="黑体"/>
      <w:color w:val="000000"/>
      <w:sz w:val="24"/>
    </w:rPr>
  </w:style>
  <w:style w:type="paragraph" w:customStyle="1" w:styleId="418">
    <w:name w:val="ZJGIS图表"/>
    <w:basedOn w:val="1"/>
    <w:link w:val="417"/>
    <w:qFormat/>
    <w:uiPriority w:val="0"/>
    <w:pPr>
      <w:jc w:val="center"/>
    </w:pPr>
    <w:rPr>
      <w:rFonts w:eastAsia="黑体"/>
      <w:color w:val="000000"/>
      <w:kern w:val="0"/>
      <w:sz w:val="24"/>
      <w:szCs w:val="20"/>
    </w:rPr>
  </w:style>
  <w:style w:type="character" w:customStyle="1" w:styleId="419">
    <w:name w:val="WW8Num13z2"/>
    <w:qFormat/>
    <w:uiPriority w:val="0"/>
    <w:rPr>
      <w:rFonts w:ascii="Wingdings" w:hAnsi="Wingdings"/>
      <w:lang w:val="en-GB"/>
    </w:rPr>
  </w:style>
  <w:style w:type="character" w:customStyle="1" w:styleId="420">
    <w:name w:val="style7"/>
    <w:basedOn w:val="83"/>
    <w:qFormat/>
    <w:uiPriority w:val="0"/>
  </w:style>
  <w:style w:type="character" w:customStyle="1" w:styleId="421">
    <w:name w:val="图形题注 Char Char"/>
    <w:link w:val="422"/>
    <w:qFormat/>
    <w:uiPriority w:val="0"/>
    <w:rPr>
      <w:rFonts w:hAnsi="宋体"/>
      <w:spacing w:val="10"/>
      <w:sz w:val="24"/>
      <w:szCs w:val="24"/>
    </w:rPr>
  </w:style>
  <w:style w:type="paragraph" w:customStyle="1" w:styleId="422">
    <w:name w:val="图形题注"/>
    <w:basedOn w:val="1"/>
    <w:next w:val="1"/>
    <w:link w:val="421"/>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423">
    <w:name w:val="bds_more"/>
    <w:basedOn w:val="83"/>
    <w:qFormat/>
    <w:uiPriority w:val="0"/>
  </w:style>
  <w:style w:type="character" w:customStyle="1" w:styleId="424">
    <w:name w:val="字元 字元22"/>
    <w:qFormat/>
    <w:uiPriority w:val="0"/>
    <w:rPr>
      <w:rFonts w:ascii="Cambria" w:hAnsi="Cambria" w:eastAsia="Times New Roman" w:cs="Times New Roman"/>
      <w:b/>
      <w:bCs/>
      <w:color w:val="365F91"/>
      <w:sz w:val="28"/>
      <w:szCs w:val="28"/>
    </w:rPr>
  </w:style>
  <w:style w:type="character" w:customStyle="1" w:styleId="425">
    <w:name w:val="标题 4 Char"/>
    <w:link w:val="6"/>
    <w:uiPriority w:val="0"/>
    <w:rPr>
      <w:rFonts w:ascii="Arial" w:hAnsi="Arial"/>
      <w:sz w:val="21"/>
      <w:szCs w:val="24"/>
    </w:rPr>
  </w:style>
  <w:style w:type="character" w:customStyle="1" w:styleId="426">
    <w:name w:val="WW8Num14z2"/>
    <w:qFormat/>
    <w:uiPriority w:val="0"/>
    <w:rPr>
      <w:rFonts w:ascii="Wingdings" w:hAnsi="Wingdings"/>
      <w:lang w:val="en-GB"/>
    </w:rPr>
  </w:style>
  <w:style w:type="character" w:customStyle="1" w:styleId="427">
    <w:name w:val="样式 首行缩进:  2 字符 Char Char"/>
    <w:link w:val="428"/>
    <w:qFormat/>
    <w:uiPriority w:val="0"/>
    <w:rPr>
      <w:rFonts w:ascii="宋体" w:hAnsi="宋体"/>
      <w:bCs/>
      <w:color w:val="000000"/>
      <w:sz w:val="24"/>
      <w:szCs w:val="24"/>
    </w:rPr>
  </w:style>
  <w:style w:type="paragraph" w:customStyle="1" w:styleId="428">
    <w:name w:val="样式 首行缩进:  2 字符"/>
    <w:basedOn w:val="1"/>
    <w:link w:val="427"/>
    <w:qFormat/>
    <w:uiPriority w:val="0"/>
    <w:pPr>
      <w:widowControl/>
      <w:tabs>
        <w:tab w:val="left" w:pos="420"/>
      </w:tabs>
      <w:spacing w:line="360" w:lineRule="auto"/>
    </w:pPr>
    <w:rPr>
      <w:rFonts w:ascii="宋体" w:hAnsi="宋体"/>
      <w:bCs/>
      <w:color w:val="000000"/>
      <w:kern w:val="0"/>
      <w:sz w:val="24"/>
    </w:rPr>
  </w:style>
  <w:style w:type="character" w:customStyle="1" w:styleId="429">
    <w:name w:val="标题 1 Char1"/>
    <w:qFormat/>
    <w:uiPriority w:val="0"/>
    <w:rPr>
      <w:rFonts w:ascii="宋体" w:hAnsi="宋体"/>
      <w:b/>
      <w:bCs/>
      <w:kern w:val="44"/>
      <w:sz w:val="44"/>
      <w:szCs w:val="44"/>
    </w:rPr>
  </w:style>
  <w:style w:type="character" w:customStyle="1" w:styleId="430">
    <w:name w:val="font121"/>
    <w:uiPriority w:val="0"/>
    <w:rPr>
      <w:rFonts w:hint="eastAsia" w:ascii="宋体" w:hAnsi="宋体" w:eastAsia="宋体" w:cs="宋体"/>
      <w:color w:val="000000"/>
      <w:sz w:val="20"/>
      <w:szCs w:val="20"/>
      <w:u w:val="none"/>
    </w:rPr>
  </w:style>
  <w:style w:type="character" w:customStyle="1" w:styleId="431">
    <w:name w:val="small1"/>
    <w:qFormat/>
    <w:uiPriority w:val="0"/>
    <w:rPr>
      <w:sz w:val="22"/>
      <w:szCs w:val="22"/>
    </w:rPr>
  </w:style>
  <w:style w:type="character" w:customStyle="1" w:styleId="432">
    <w:name w:val="*Heading 3 Char Char"/>
    <w:link w:val="433"/>
    <w:uiPriority w:val="0"/>
    <w:rPr>
      <w:rFonts w:ascii="Verdana" w:hAnsi="Verdana"/>
      <w:b/>
      <w:sz w:val="24"/>
      <w:szCs w:val="24"/>
      <w:lang w:val="en-US" w:eastAsia="en-US" w:bidi="ar-SA"/>
    </w:rPr>
  </w:style>
  <w:style w:type="paragraph" w:customStyle="1" w:styleId="433">
    <w:name w:val="*Heading 3"/>
    <w:next w:val="240"/>
    <w:link w:val="432"/>
    <w:qFormat/>
    <w:uiPriority w:val="0"/>
    <w:pPr>
      <w:keepNext/>
      <w:keepLines/>
      <w:spacing w:before="120" w:after="120" w:line="360" w:lineRule="auto"/>
      <w:ind w:left="240" w:leftChars="100" w:right="100" w:rightChars="100"/>
      <w:outlineLvl w:val="3"/>
    </w:pPr>
    <w:rPr>
      <w:rFonts w:ascii="Verdana" w:hAnsi="Verdana"/>
      <w:b/>
      <w:sz w:val="24"/>
      <w:szCs w:val="24"/>
      <w:lang w:val="en-US" w:eastAsia="en-US" w:bidi="ar-SA"/>
    </w:rPr>
  </w:style>
  <w:style w:type="character" w:customStyle="1" w:styleId="434">
    <w:name w:val="字元 字元6"/>
    <w:qFormat/>
    <w:uiPriority w:val="0"/>
    <w:rPr>
      <w:rFonts w:ascii="Arial" w:hAnsi="Arial" w:eastAsia="Times New Roman" w:cs="Times New Roman"/>
      <w:lang w:val="en-GB"/>
    </w:rPr>
  </w:style>
  <w:style w:type="character" w:customStyle="1" w:styleId="435">
    <w:name w:val="zbggmain style9"/>
    <w:basedOn w:val="83"/>
    <w:qFormat/>
    <w:uiPriority w:val="0"/>
  </w:style>
  <w:style w:type="character" w:customStyle="1" w:styleId="436">
    <w:name w:val="标题 6 Char"/>
    <w:qFormat/>
    <w:uiPriority w:val="0"/>
    <w:rPr>
      <w:rFonts w:ascii="Cambria" w:hAnsi="Cambria" w:eastAsia="宋体" w:cs="Times New Roman"/>
      <w:b/>
      <w:bCs/>
      <w:kern w:val="2"/>
      <w:sz w:val="24"/>
      <w:szCs w:val="24"/>
    </w:rPr>
  </w:style>
  <w:style w:type="character" w:customStyle="1" w:styleId="437">
    <w:name w:val="字元 字元14"/>
    <w:qFormat/>
    <w:uiPriority w:val="0"/>
    <w:rPr>
      <w:rFonts w:ascii="Times New Roman" w:hAnsi="Times New Roman" w:eastAsia="Times New Roman" w:cs="Times New Roman"/>
      <w:b/>
      <w:i/>
      <w:lang w:val="en-GB"/>
    </w:rPr>
  </w:style>
  <w:style w:type="character" w:customStyle="1" w:styleId="438">
    <w:name w:val="bds_nopic1"/>
    <w:basedOn w:val="83"/>
    <w:qFormat/>
    <w:uiPriority w:val="0"/>
  </w:style>
  <w:style w:type="character" w:customStyle="1" w:styleId="439">
    <w:name w:val="NormalTable Char Char"/>
    <w:link w:val="440"/>
    <w:qFormat/>
    <w:uiPriority w:val="0"/>
    <w:rPr>
      <w:rFonts w:ascii="Arial" w:hAnsi="Arial" w:eastAsia="MS Mincho"/>
      <w:lang w:val="en-AU" w:eastAsia="en-US"/>
    </w:rPr>
  </w:style>
  <w:style w:type="paragraph" w:customStyle="1" w:styleId="440">
    <w:name w:val="NormalTable"/>
    <w:basedOn w:val="1"/>
    <w:link w:val="439"/>
    <w:qFormat/>
    <w:uiPriority w:val="0"/>
    <w:pPr>
      <w:widowControl/>
      <w:jc w:val="left"/>
    </w:pPr>
    <w:rPr>
      <w:rFonts w:ascii="Arial" w:hAnsi="Arial" w:eastAsia="MS Mincho"/>
      <w:kern w:val="0"/>
      <w:sz w:val="20"/>
      <w:szCs w:val="20"/>
      <w:lang w:val="en-AU" w:eastAsia="en-US"/>
    </w:rPr>
  </w:style>
  <w:style w:type="character" w:customStyle="1" w:styleId="441">
    <w:name w:val="WW8Num21z1"/>
    <w:qFormat/>
    <w:uiPriority w:val="0"/>
    <w:rPr>
      <w:rFonts w:ascii="Courier New" w:hAnsi="Courier New"/>
      <w:lang w:val="en-GB"/>
    </w:rPr>
  </w:style>
  <w:style w:type="character" w:customStyle="1" w:styleId="442">
    <w:name w:val="正文文本缩进 3 Char"/>
    <w:link w:val="66"/>
    <w:qFormat/>
    <w:uiPriority w:val="0"/>
    <w:rPr>
      <w:rFonts w:eastAsia="黑体"/>
      <w:color w:val="000000"/>
      <w:kern w:val="2"/>
      <w:sz w:val="24"/>
      <w:szCs w:val="24"/>
    </w:rPr>
  </w:style>
  <w:style w:type="character" w:customStyle="1" w:styleId="443">
    <w:name w:val="font61"/>
    <w:qFormat/>
    <w:uiPriority w:val="0"/>
    <w:rPr>
      <w:rFonts w:hint="default" w:ascii="Times New Roman" w:hAnsi="Times New Roman" w:cs="Times New Roman"/>
      <w:color w:val="000000"/>
      <w:sz w:val="24"/>
      <w:szCs w:val="24"/>
      <w:u w:val="none"/>
    </w:rPr>
  </w:style>
  <w:style w:type="character" w:customStyle="1" w:styleId="444">
    <w:name w:val="Internet link"/>
    <w:qFormat/>
    <w:uiPriority w:val="0"/>
    <w:rPr>
      <w:color w:val="000080"/>
      <w:u w:val="single"/>
      <w:lang w:val="en-GB"/>
    </w:rPr>
  </w:style>
  <w:style w:type="character" w:customStyle="1" w:styleId="445">
    <w:name w:val="bds_more3"/>
    <w:qFormat/>
    <w:uiPriority w:val="0"/>
    <w:rPr>
      <w:rFonts w:hint="eastAsia" w:ascii="宋体" w:hAnsi="宋体" w:eastAsia="宋体" w:cs="宋体"/>
    </w:rPr>
  </w:style>
  <w:style w:type="character" w:customStyle="1" w:styleId="446">
    <w:name w:val="style11"/>
    <w:basedOn w:val="83"/>
    <w:qFormat/>
    <w:uiPriority w:val="0"/>
  </w:style>
  <w:style w:type="character" w:customStyle="1" w:styleId="447">
    <w:name w:val="Vertical Numbering Symbols"/>
    <w:qFormat/>
    <w:uiPriority w:val="0"/>
    <w:rPr>
      <w:lang w:val="en-GB"/>
      <w:eastAsianLayout w:id="1" w:combine="1"/>
    </w:rPr>
  </w:style>
  <w:style w:type="character" w:customStyle="1" w:styleId="448">
    <w:name w:val="smallbold1"/>
    <w:qFormat/>
    <w:uiPriority w:val="0"/>
    <w:rPr>
      <w:b/>
      <w:bCs/>
      <w:sz w:val="22"/>
      <w:szCs w:val="22"/>
    </w:rPr>
  </w:style>
  <w:style w:type="character" w:customStyle="1" w:styleId="449">
    <w:name w:val="页脚 Char Char"/>
    <w:qFormat/>
    <w:uiPriority w:val="0"/>
    <w:rPr>
      <w:rFonts w:eastAsia="宋体"/>
      <w:kern w:val="2"/>
      <w:sz w:val="18"/>
      <w:szCs w:val="18"/>
      <w:lang w:val="en-US" w:eastAsia="zh-CN" w:bidi="ar-SA"/>
    </w:rPr>
  </w:style>
  <w:style w:type="character" w:customStyle="1" w:styleId="450">
    <w:name w:val="style4"/>
    <w:basedOn w:val="83"/>
    <w:qFormat/>
    <w:uiPriority w:val="0"/>
  </w:style>
  <w:style w:type="character" w:customStyle="1" w:styleId="451">
    <w:name w:val="首行缩进 Char Char"/>
    <w:link w:val="452"/>
    <w:qFormat/>
    <w:uiPriority w:val="0"/>
    <w:rPr>
      <w:rFonts w:ascii="Arial" w:hAnsi="Arial"/>
      <w:sz w:val="21"/>
    </w:rPr>
  </w:style>
  <w:style w:type="paragraph" w:customStyle="1" w:styleId="452">
    <w:name w:val="首行缩进"/>
    <w:basedOn w:val="1"/>
    <w:link w:val="451"/>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453">
    <w:name w:val="WW8Num22z2"/>
    <w:qFormat/>
    <w:uiPriority w:val="0"/>
    <w:rPr>
      <w:rFonts w:ascii="Wingdings" w:hAnsi="Wingdings"/>
      <w:lang w:val="en-GB"/>
    </w:rPr>
  </w:style>
  <w:style w:type="character" w:customStyle="1" w:styleId="454">
    <w:name w:val="Default Char Char"/>
    <w:link w:val="2"/>
    <w:qFormat/>
    <w:uiPriority w:val="0"/>
    <w:rPr>
      <w:rFonts w:ascii="宋体..璂.." w:eastAsia="宋体..璂.." w:cs="宋体..璂.."/>
      <w:color w:val="000000"/>
      <w:sz w:val="24"/>
      <w:szCs w:val="24"/>
      <w:lang w:val="en-US" w:eastAsia="zh-CN" w:bidi="ar-SA"/>
    </w:rPr>
  </w:style>
  <w:style w:type="character" w:customStyle="1" w:styleId="455">
    <w:name w:val="WW8Num8z0"/>
    <w:qFormat/>
    <w:uiPriority w:val="0"/>
    <w:rPr>
      <w:rFonts w:ascii="Symbol" w:hAnsi="Symbol"/>
      <w:lang w:val="en-GB"/>
    </w:rPr>
  </w:style>
  <w:style w:type="character" w:customStyle="1" w:styleId="456">
    <w:name w:val="css1"/>
    <w:basedOn w:val="83"/>
    <w:qFormat/>
    <w:uiPriority w:val="0"/>
  </w:style>
  <w:style w:type="character" w:customStyle="1" w:styleId="457">
    <w:name w:val="标题 6 Char1"/>
    <w:link w:val="8"/>
    <w:qFormat/>
    <w:uiPriority w:val="0"/>
    <w:rPr>
      <w:rFonts w:ascii="Arial" w:hAnsi="Arial"/>
      <w:b/>
      <w:bCs/>
      <w:kern w:val="2"/>
      <w:sz w:val="24"/>
      <w:szCs w:val="24"/>
    </w:rPr>
  </w:style>
  <w:style w:type="character" w:customStyle="1" w:styleId="458">
    <w:name w:val="字元 字元17"/>
    <w:qFormat/>
    <w:uiPriority w:val="0"/>
    <w:rPr>
      <w:rFonts w:ascii="Times New Roman" w:hAnsi="Times New Roman" w:eastAsia="Times New Roman" w:cs="Times New Roman"/>
      <w:b/>
      <w:sz w:val="24"/>
      <w:lang w:val="en-GB"/>
    </w:rPr>
  </w:style>
  <w:style w:type="character" w:customStyle="1" w:styleId="459">
    <w:name w:val="正文文本缩进 2 Char"/>
    <w:link w:val="49"/>
    <w:uiPriority w:val="0"/>
    <w:rPr>
      <w:rFonts w:ascii="宋体"/>
      <w:sz w:val="24"/>
    </w:rPr>
  </w:style>
  <w:style w:type="character" w:customStyle="1" w:styleId="460">
    <w:name w:val="标题 9 Char"/>
    <w:link w:val="11"/>
    <w:qFormat/>
    <w:uiPriority w:val="0"/>
    <w:rPr>
      <w:rFonts w:ascii="Arial" w:hAnsi="Arial" w:eastAsia="黑体"/>
      <w:kern w:val="2"/>
      <w:sz w:val="21"/>
      <w:szCs w:val="21"/>
    </w:rPr>
  </w:style>
  <w:style w:type="character" w:customStyle="1" w:styleId="461">
    <w:name w:val="表格编号 Char Char"/>
    <w:link w:val="462"/>
    <w:qFormat/>
    <w:uiPriority w:val="0"/>
    <w:rPr>
      <w:rFonts w:ascii="Arial" w:hAnsi="Arial"/>
      <w:szCs w:val="24"/>
    </w:rPr>
  </w:style>
  <w:style w:type="paragraph" w:customStyle="1" w:styleId="462">
    <w:name w:val="表格编号"/>
    <w:basedOn w:val="354"/>
    <w:next w:val="1"/>
    <w:link w:val="461"/>
    <w:qFormat/>
    <w:uiPriority w:val="0"/>
    <w:pPr>
      <w:tabs>
        <w:tab w:val="left" w:pos="0"/>
        <w:tab w:val="clear" w:pos="1050"/>
      </w:tabs>
      <w:ind w:left="0" w:firstLine="0"/>
    </w:pPr>
    <w:rPr>
      <w:kern w:val="0"/>
      <w:sz w:val="20"/>
    </w:rPr>
  </w:style>
  <w:style w:type="character" w:customStyle="1" w:styleId="463">
    <w:name w:val="正文文本缩进 Char1"/>
    <w:qFormat/>
    <w:uiPriority w:val="0"/>
    <w:rPr>
      <w:rFonts w:ascii="Times New Roman" w:hAnsi="Times New Roman" w:eastAsia="PMingLiU" w:cs="Times New Roman"/>
      <w:snapToGrid w:val="0"/>
      <w:kern w:val="0"/>
      <w:sz w:val="20"/>
      <w:szCs w:val="20"/>
      <w:lang w:val="en-GB" w:eastAsia="zh-TW"/>
    </w:rPr>
  </w:style>
  <w:style w:type="character" w:customStyle="1" w:styleId="464">
    <w:name w:val="样式 标准段落 + 首行缩进:  2 字符 Char Char"/>
    <w:link w:val="465"/>
    <w:uiPriority w:val="0"/>
    <w:rPr>
      <w:rFonts w:ascii="宋体" w:hAnsi="宋体"/>
      <w:sz w:val="24"/>
    </w:rPr>
  </w:style>
  <w:style w:type="paragraph" w:customStyle="1" w:styleId="465">
    <w:name w:val="样式 标准段落 + 首行缩进:  2 字符"/>
    <w:basedOn w:val="1"/>
    <w:link w:val="464"/>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466">
    <w:name w:val="para1"/>
    <w:qFormat/>
    <w:uiPriority w:val="0"/>
    <w:rPr>
      <w:rFonts w:hint="default" w:ascii="Arial" w:hAnsi="Arial" w:cs="Arial"/>
      <w:sz w:val="18"/>
      <w:szCs w:val="18"/>
    </w:rPr>
  </w:style>
  <w:style w:type="character" w:customStyle="1" w:styleId="467">
    <w:name w:val="unnamed51"/>
    <w:qFormat/>
    <w:uiPriority w:val="0"/>
    <w:rPr>
      <w:sz w:val="22"/>
      <w:szCs w:val="22"/>
    </w:rPr>
  </w:style>
  <w:style w:type="character" w:customStyle="1" w:styleId="468">
    <w:name w:val="标题 2 Char1"/>
    <w:qFormat/>
    <w:uiPriority w:val="0"/>
    <w:rPr>
      <w:rFonts w:ascii="Arial" w:hAnsi="Arial" w:eastAsia="黑体" w:cs="Times New Roman"/>
      <w:b/>
      <w:bCs/>
      <w:sz w:val="32"/>
      <w:szCs w:val="32"/>
    </w:rPr>
  </w:style>
  <w:style w:type="character" w:customStyle="1" w:styleId="469">
    <w:name w:val="Normal Indent Char Char"/>
    <w:qFormat/>
    <w:uiPriority w:val="0"/>
    <w:rPr>
      <w:rFonts w:eastAsia="宋体"/>
      <w:kern w:val="2"/>
      <w:sz w:val="21"/>
      <w:lang w:val="en-US" w:eastAsia="zh-CN" w:bidi="ar-SA"/>
    </w:rPr>
  </w:style>
  <w:style w:type="character" w:customStyle="1" w:styleId="470">
    <w:name w:val="样式 标题 + 二号 Char Char"/>
    <w:link w:val="471"/>
    <w:qFormat/>
    <w:uiPriority w:val="0"/>
    <w:rPr>
      <w:b/>
      <w:color w:val="000000"/>
      <w:kern w:val="44"/>
      <w:sz w:val="44"/>
      <w:szCs w:val="24"/>
    </w:rPr>
  </w:style>
  <w:style w:type="paragraph" w:customStyle="1" w:styleId="471">
    <w:name w:val="样式 标题 + 二号"/>
    <w:basedOn w:val="3"/>
    <w:next w:val="4"/>
    <w:link w:val="47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72">
    <w:name w:val="Table Text Char Char2"/>
    <w:qFormat/>
    <w:uiPriority w:val="0"/>
    <w:rPr>
      <w:rFonts w:ascii="Arial" w:hAnsi="Arial" w:eastAsia="宋体"/>
      <w:sz w:val="18"/>
      <w:lang w:val="en-US" w:eastAsia="zh-CN" w:bidi="ar-SA"/>
    </w:rPr>
  </w:style>
  <w:style w:type="character" w:customStyle="1" w:styleId="473">
    <w:name w:val="章标题 Char"/>
    <w:qFormat/>
    <w:uiPriority w:val="0"/>
    <w:rPr>
      <w:rFonts w:ascii="黑体" w:eastAsia="黑体"/>
      <w:sz w:val="21"/>
      <w:lang w:val="en-US" w:eastAsia="zh-CN" w:bidi="ar-SA"/>
    </w:rPr>
  </w:style>
  <w:style w:type="character" w:customStyle="1" w:styleId="474">
    <w:name w:val="No Spacing Char Char"/>
    <w:qFormat/>
    <w:uiPriority w:val="0"/>
    <w:rPr>
      <w:rFonts w:eastAsia="Times New Roman" w:cs="Times New Roman"/>
      <w:sz w:val="22"/>
      <w:szCs w:val="22"/>
      <w:lang w:val="en-US" w:bidi="ar-SA"/>
    </w:rPr>
  </w:style>
  <w:style w:type="character" w:customStyle="1" w:styleId="475">
    <w:name w:val="WW8Num5z0"/>
    <w:qFormat/>
    <w:uiPriority w:val="0"/>
    <w:rPr>
      <w:rFonts w:ascii="Symbol" w:hAnsi="Symbol"/>
      <w:lang w:val="en-GB"/>
    </w:rPr>
  </w:style>
  <w:style w:type="character" w:customStyle="1" w:styleId="476">
    <w:name w:val="正文缩进 Char1"/>
    <w:qFormat/>
    <w:uiPriority w:val="0"/>
    <w:rPr>
      <w:rFonts w:ascii="Times New Roman" w:hAnsi="Times New Roman"/>
      <w:kern w:val="2"/>
      <w:sz w:val="21"/>
      <w:szCs w:val="24"/>
    </w:rPr>
  </w:style>
  <w:style w:type="character" w:customStyle="1" w:styleId="477">
    <w:name w:val="AP_Body Char Char1"/>
    <w:uiPriority w:val="0"/>
    <w:rPr>
      <w:rFonts w:ascii="Futura Bk" w:hAnsi="Futura Bk" w:eastAsia="MS Mincho" w:cs="Futura Bk"/>
      <w:color w:val="000000"/>
      <w:sz w:val="17"/>
      <w:szCs w:val="17"/>
      <w:lang w:val="en-US"/>
    </w:rPr>
  </w:style>
  <w:style w:type="character" w:customStyle="1" w:styleId="478">
    <w:name w:val="WW8Num17z0"/>
    <w:qFormat/>
    <w:uiPriority w:val="0"/>
    <w:rPr>
      <w:rFonts w:ascii="Symbol" w:hAnsi="Symbol"/>
      <w:lang w:val="en-GB"/>
    </w:rPr>
  </w:style>
  <w:style w:type="character" w:customStyle="1" w:styleId="479">
    <w:name w:val="Visited Internet Link"/>
    <w:qFormat/>
    <w:uiPriority w:val="0"/>
    <w:rPr>
      <w:color w:val="800000"/>
      <w:u w:val="single"/>
      <w:lang w:val="en-GB"/>
    </w:rPr>
  </w:style>
  <w:style w:type="character" w:customStyle="1" w:styleId="480">
    <w:name w:val="atitle2"/>
    <w:basedOn w:val="83"/>
    <w:qFormat/>
    <w:uiPriority w:val="0"/>
  </w:style>
  <w:style w:type="character" w:customStyle="1" w:styleId="481">
    <w:name w:val="bule1"/>
    <w:uiPriority w:val="0"/>
    <w:rPr>
      <w:sz w:val="18"/>
      <w:szCs w:val="18"/>
    </w:rPr>
  </w:style>
  <w:style w:type="character" w:customStyle="1" w:styleId="482">
    <w:name w:val="HTML 预设格式 Char"/>
    <w:link w:val="74"/>
    <w:qFormat/>
    <w:uiPriority w:val="0"/>
    <w:rPr>
      <w:rFonts w:ascii="宋体" w:hAnsi="宋体" w:cs="宋体"/>
      <w:sz w:val="24"/>
      <w:szCs w:val="24"/>
    </w:rPr>
  </w:style>
  <w:style w:type="character" w:customStyle="1" w:styleId="483">
    <w:name w:val="访问过的超链接1"/>
    <w:uiPriority w:val="0"/>
    <w:rPr>
      <w:color w:val="800080"/>
      <w:u w:val="single"/>
    </w:rPr>
  </w:style>
  <w:style w:type="character" w:customStyle="1" w:styleId="484">
    <w:name w:val="MOT-Text-1 Char Char Char Char"/>
    <w:link w:val="485"/>
    <w:qFormat/>
    <w:uiPriority w:val="0"/>
    <w:rPr>
      <w:sz w:val="22"/>
      <w:szCs w:val="24"/>
    </w:rPr>
  </w:style>
  <w:style w:type="paragraph" w:customStyle="1" w:styleId="485">
    <w:name w:val="MOT-Text-1"/>
    <w:basedOn w:val="1"/>
    <w:link w:val="484"/>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86">
    <w:name w:val="正文首行缩进 Char Char Char Char Char Char"/>
    <w:qFormat/>
    <w:uiPriority w:val="0"/>
    <w:rPr>
      <w:rFonts w:ascii="宋体" w:hAnsi="宋体" w:eastAsia="宋体"/>
      <w:sz w:val="24"/>
      <w:lang w:val="en-US" w:eastAsia="zh-CN" w:bidi="ar-SA"/>
    </w:rPr>
  </w:style>
  <w:style w:type="character" w:customStyle="1" w:styleId="487">
    <w:name w:val="displayitem"/>
    <w:basedOn w:val="83"/>
    <w:qFormat/>
    <w:uiPriority w:val="0"/>
  </w:style>
  <w:style w:type="character" w:customStyle="1" w:styleId="488">
    <w:name w:val="称呼 Char2"/>
    <w:qFormat/>
    <w:uiPriority w:val="0"/>
    <w:rPr>
      <w:kern w:val="2"/>
      <w:sz w:val="21"/>
      <w:szCs w:val="24"/>
    </w:rPr>
  </w:style>
  <w:style w:type="character" w:customStyle="1" w:styleId="489">
    <w:name w:val="lemmatitleh1"/>
    <w:basedOn w:val="83"/>
    <w:qFormat/>
    <w:uiPriority w:val="0"/>
  </w:style>
  <w:style w:type="character" w:customStyle="1" w:styleId="490">
    <w:name w:val="Table Text Char1"/>
    <w:link w:val="491"/>
    <w:qFormat/>
    <w:uiPriority w:val="0"/>
    <w:rPr>
      <w:rFonts w:ascii="Arial" w:hAnsi="Arial" w:cs="Arial"/>
      <w:sz w:val="18"/>
      <w:szCs w:val="18"/>
      <w:lang w:val="en-US" w:eastAsia="zh-CN" w:bidi="ar-SA"/>
    </w:rPr>
  </w:style>
  <w:style w:type="paragraph" w:customStyle="1" w:styleId="491">
    <w:name w:val="Table Text"/>
    <w:link w:val="490"/>
    <w:qFormat/>
    <w:uiPriority w:val="0"/>
    <w:pPr>
      <w:snapToGrid w:val="0"/>
      <w:spacing w:before="80" w:after="80"/>
    </w:pPr>
    <w:rPr>
      <w:rFonts w:ascii="Arial" w:hAnsi="Arial" w:cs="Arial"/>
      <w:sz w:val="18"/>
      <w:szCs w:val="18"/>
      <w:lang w:val="en-US" w:eastAsia="zh-CN" w:bidi="ar-SA"/>
    </w:rPr>
  </w:style>
  <w:style w:type="character" w:customStyle="1" w:styleId="492">
    <w:name w:val="标题 Char Char"/>
    <w:qFormat/>
    <w:uiPriority w:val="0"/>
    <w:rPr>
      <w:rFonts w:ascii="Arial" w:hAnsi="Arial" w:cs="Arial"/>
      <w:b/>
      <w:bCs/>
      <w:kern w:val="1"/>
      <w:sz w:val="32"/>
      <w:szCs w:val="32"/>
      <w:lang w:eastAsia="ar-SA"/>
    </w:rPr>
  </w:style>
  <w:style w:type="character" w:customStyle="1" w:styleId="493">
    <w:name w:val="blithe3 Char1 Char Char"/>
    <w:link w:val="494"/>
    <w:qFormat/>
    <w:uiPriority w:val="0"/>
    <w:rPr>
      <w:rFonts w:ascii="宋体" w:hAnsi="宋体"/>
      <w:b/>
      <w:bCs/>
      <w:color w:val="000000"/>
      <w:sz w:val="28"/>
      <w:szCs w:val="36"/>
    </w:rPr>
  </w:style>
  <w:style w:type="paragraph" w:customStyle="1" w:styleId="494">
    <w:name w:val="blithe3 Char1"/>
    <w:basedOn w:val="238"/>
    <w:next w:val="1"/>
    <w:link w:val="493"/>
    <w:uiPriority w:val="0"/>
    <w:pPr>
      <w:tabs>
        <w:tab w:val="left" w:pos="360"/>
        <w:tab w:val="left" w:pos="2520"/>
      </w:tabs>
      <w:ind w:left="0" w:firstLine="0"/>
      <w:outlineLvl w:val="2"/>
    </w:pPr>
    <w:rPr>
      <w:sz w:val="28"/>
    </w:rPr>
  </w:style>
  <w:style w:type="character" w:customStyle="1" w:styleId="495">
    <w:name w:val="*Heading 4 Char Char"/>
    <w:link w:val="496"/>
    <w:qFormat/>
    <w:uiPriority w:val="0"/>
    <w:rPr>
      <w:rFonts w:ascii="Arial" w:hAnsi="宋体"/>
      <w:snapToGrid w:val="0"/>
      <w:color w:val="00637A"/>
      <w:sz w:val="28"/>
      <w:szCs w:val="28"/>
      <w:lang w:val="en-US" w:eastAsia="zh-CN" w:bidi="ar-SA"/>
    </w:rPr>
  </w:style>
  <w:style w:type="paragraph" w:customStyle="1" w:styleId="496">
    <w:name w:val="*Heading 4"/>
    <w:next w:val="1"/>
    <w:link w:val="495"/>
    <w:qFormat/>
    <w:uiPriority w:val="0"/>
    <w:pPr>
      <w:keepNext/>
      <w:keepLines/>
      <w:tabs>
        <w:tab w:val="left" w:pos="851"/>
        <w:tab w:val="left" w:pos="1134"/>
      </w:tabs>
      <w:spacing w:before="240" w:after="120"/>
    </w:pPr>
    <w:rPr>
      <w:rFonts w:ascii="Arial" w:hAnsi="宋体"/>
      <w:snapToGrid w:val="0"/>
      <w:color w:val="00637A"/>
      <w:sz w:val="28"/>
      <w:szCs w:val="28"/>
      <w:lang w:val="en-US" w:eastAsia="zh-CN" w:bidi="ar-SA"/>
    </w:rPr>
  </w:style>
  <w:style w:type="character" w:customStyle="1" w:styleId="497">
    <w:name w:val="字元 字元21"/>
    <w:uiPriority w:val="0"/>
    <w:rPr>
      <w:rFonts w:ascii="Cambria" w:hAnsi="Cambria" w:eastAsia="Times New Roman" w:cs="Times New Roman"/>
      <w:b/>
      <w:bCs/>
      <w:color w:val="4F81BD"/>
      <w:sz w:val="26"/>
      <w:szCs w:val="26"/>
    </w:rPr>
  </w:style>
  <w:style w:type="character" w:customStyle="1" w:styleId="498">
    <w:name w:val="字元 字元9"/>
    <w:qFormat/>
    <w:uiPriority w:val="0"/>
    <w:rPr>
      <w:rFonts w:ascii="Arial" w:hAnsi="Arial" w:eastAsia="Times New Roman" w:cs="Times New Roman"/>
      <w:color w:val="000000"/>
      <w:sz w:val="24"/>
      <w:szCs w:val="24"/>
    </w:rPr>
  </w:style>
  <w:style w:type="paragraph" w:customStyle="1" w:styleId="499">
    <w:name w:val="p26"/>
    <w:basedOn w:val="1"/>
    <w:uiPriority w:val="0"/>
    <w:pPr>
      <w:widowControl/>
      <w:spacing w:before="100" w:after="100" w:line="360" w:lineRule="auto"/>
      <w:ind w:firstLine="420"/>
      <w:jc w:val="left"/>
    </w:pPr>
    <w:rPr>
      <w:rFonts w:ascii="宋体" w:hAnsi="宋体"/>
      <w:kern w:val="0"/>
      <w:sz w:val="24"/>
      <w:szCs w:val="20"/>
    </w:rPr>
  </w:style>
  <w:style w:type="paragraph" w:customStyle="1" w:styleId="500">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01">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2">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503">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04">
    <w:name w:val="‧ N head 5"/>
    <w:basedOn w:val="503"/>
    <w:next w:val="505"/>
    <w:uiPriority w:val="0"/>
  </w:style>
  <w:style w:type="paragraph" w:customStyle="1" w:styleId="505">
    <w:name w:val="‧ N body indented"/>
    <w:basedOn w:val="503"/>
    <w:qFormat/>
    <w:uiPriority w:val="0"/>
  </w:style>
  <w:style w:type="paragraph" w:customStyle="1" w:styleId="506">
    <w:name w:val="*Table Heading 1"/>
    <w:basedOn w:val="507"/>
    <w:qFormat/>
    <w:uiPriority w:val="0"/>
    <w:pPr>
      <w:shd w:val="clear" w:color="auto" w:fill="007D9A"/>
      <w:jc w:val="center"/>
    </w:pPr>
    <w:rPr>
      <w:b/>
      <w:color w:val="FFFFFF"/>
      <w:sz w:val="20"/>
      <w:szCs w:val="20"/>
    </w:rPr>
  </w:style>
  <w:style w:type="paragraph" w:customStyle="1" w:styleId="507">
    <w:name w:val="*Table Text"/>
    <w:qFormat/>
    <w:uiPriority w:val="0"/>
    <w:pPr>
      <w:spacing w:line="240" w:lineRule="atLeast"/>
    </w:pPr>
    <w:rPr>
      <w:rFonts w:ascii="Arial" w:hAnsi="Arial"/>
      <w:sz w:val="18"/>
      <w:szCs w:val="24"/>
      <w:lang w:val="en-US" w:eastAsia="en-US" w:bidi="ar-SA"/>
    </w:rPr>
  </w:style>
  <w:style w:type="paragraph" w:customStyle="1" w:styleId="508">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0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0">
    <w:name w:val="安安首行缩进"/>
    <w:basedOn w:val="1"/>
    <w:uiPriority w:val="0"/>
    <w:pPr>
      <w:spacing w:beforeLines="50" w:afterLines="50" w:line="360" w:lineRule="auto"/>
      <w:ind w:firstLine="200" w:firstLineChars="200"/>
    </w:pPr>
    <w:rPr>
      <w:rFonts w:ascii="宋体" w:hAnsi="宋体"/>
      <w:sz w:val="24"/>
    </w:rPr>
  </w:style>
  <w:style w:type="paragraph" w:customStyle="1" w:styleId="511">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512">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4">
    <w:name w:val="*Confidentiality Notice"/>
    <w:basedOn w:val="240"/>
    <w:qFormat/>
    <w:uiPriority w:val="0"/>
    <w:pPr>
      <w:spacing w:after="200" w:line="220" w:lineRule="atLeast"/>
    </w:pPr>
    <w:rPr>
      <w:sz w:val="18"/>
    </w:rPr>
  </w:style>
  <w:style w:type="paragraph" w:customStyle="1" w:styleId="515">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16">
    <w:name w:val="Default Text:"/>
    <w:basedOn w:val="1"/>
    <w:uiPriority w:val="0"/>
    <w:pPr>
      <w:autoSpaceDE w:val="0"/>
      <w:autoSpaceDN w:val="0"/>
      <w:adjustRightInd w:val="0"/>
      <w:spacing w:line="360" w:lineRule="auto"/>
      <w:ind w:firstLine="420"/>
      <w:jc w:val="left"/>
    </w:pPr>
    <w:rPr>
      <w:rFonts w:ascii="宋体" w:hAnsi="宋体"/>
      <w:kern w:val="0"/>
      <w:sz w:val="24"/>
    </w:rPr>
  </w:style>
  <w:style w:type="paragraph" w:customStyle="1" w:styleId="517">
    <w:name w:val="样式 表头样式 + 段后: 23.4 磅"/>
    <w:basedOn w:val="199"/>
    <w:uiPriority w:val="0"/>
  </w:style>
  <w:style w:type="paragraph" w:customStyle="1" w:styleId="518">
    <w:name w:val="*Numbers"/>
    <w:basedOn w:val="519"/>
    <w:qFormat/>
    <w:uiPriority w:val="0"/>
    <w:pPr>
      <w:tabs>
        <w:tab w:val="left" w:pos="360"/>
        <w:tab w:val="left" w:pos="1620"/>
      </w:tabs>
      <w:ind w:left="360" w:hanging="360"/>
    </w:pPr>
  </w:style>
  <w:style w:type="paragraph" w:customStyle="1" w:styleId="519">
    <w:name w:val="*List Numbers (Auto)"/>
    <w:basedOn w:val="240"/>
    <w:qFormat/>
    <w:uiPriority w:val="0"/>
    <w:pPr>
      <w:tabs>
        <w:tab w:val="left" w:pos="1620"/>
      </w:tabs>
      <w:ind w:left="1620" w:hanging="420"/>
    </w:pPr>
    <w:rPr>
      <w:sz w:val="20"/>
    </w:rPr>
  </w:style>
  <w:style w:type="paragraph" w:customStyle="1" w:styleId="520">
    <w:name w:val="xl33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21">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22">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color w:val="000000"/>
      <w:kern w:val="2"/>
      <w:sz w:val="21"/>
      <w:szCs w:val="21"/>
      <w:lang w:val="en-US" w:eastAsia="zh-CN" w:bidi="ar-SA"/>
    </w:rPr>
  </w:style>
  <w:style w:type="paragraph" w:customStyle="1" w:styleId="524">
    <w:name w:val="*Numbers Double"/>
    <w:basedOn w:val="518"/>
    <w:qFormat/>
    <w:uiPriority w:val="0"/>
    <w:pPr>
      <w:tabs>
        <w:tab w:val="clear" w:pos="360"/>
      </w:tabs>
      <w:spacing w:after="220"/>
    </w:pPr>
  </w:style>
  <w:style w:type="paragraph" w:customStyle="1" w:styleId="525">
    <w:name w:val="列表段落11"/>
    <w:basedOn w:val="1"/>
    <w:qFormat/>
    <w:uiPriority w:val="0"/>
    <w:pPr>
      <w:ind w:firstLine="420" w:firstLineChars="200"/>
    </w:pPr>
    <w:rPr>
      <w:rFonts w:ascii="Calibri" w:hAnsi="Calibri" w:cs="Arial"/>
      <w:szCs w:val="22"/>
    </w:rPr>
  </w:style>
  <w:style w:type="paragraph" w:customStyle="1" w:styleId="526">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527">
    <w:name w:val="正文段"/>
    <w:basedOn w:val="1"/>
    <w:qFormat/>
    <w:uiPriority w:val="0"/>
    <w:pPr>
      <w:spacing w:after="240" w:line="240" w:lineRule="atLeast"/>
      <w:ind w:firstLine="454"/>
    </w:pPr>
    <w:rPr>
      <w:rFonts w:ascii="楷体" w:hAnsi="宋体"/>
      <w:sz w:val="24"/>
      <w:szCs w:val="20"/>
    </w:rPr>
  </w:style>
  <w:style w:type="paragraph" w:customStyle="1" w:styleId="528">
    <w:name w:val="font10"/>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29">
    <w:name w:val="User Index 9"/>
    <w:basedOn w:val="47"/>
    <w:uiPriority w:val="0"/>
    <w:pPr>
      <w:tabs>
        <w:tab w:val="right" w:leader="dot" w:pos="9746"/>
      </w:tabs>
      <w:ind w:left="2264"/>
    </w:pPr>
  </w:style>
  <w:style w:type="paragraph" w:customStyle="1" w:styleId="530">
    <w:name w:val="msolistparagraph"/>
    <w:basedOn w:val="1"/>
    <w:uiPriority w:val="0"/>
    <w:pPr>
      <w:spacing w:line="360" w:lineRule="auto"/>
      <w:ind w:firstLine="200" w:firstLineChars="200"/>
    </w:pPr>
    <w:rPr>
      <w:rFonts w:ascii="Calibri" w:hAnsi="Calibri"/>
      <w:szCs w:val="22"/>
    </w:rPr>
  </w:style>
  <w:style w:type="paragraph" w:customStyle="1" w:styleId="531">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532">
    <w:name w:val="User Index 5"/>
    <w:basedOn w:val="47"/>
    <w:uiPriority w:val="0"/>
    <w:pPr>
      <w:tabs>
        <w:tab w:val="right" w:leader="dot" w:pos="9746"/>
      </w:tabs>
      <w:ind w:left="1132"/>
    </w:pPr>
  </w:style>
  <w:style w:type="paragraph" w:customStyle="1" w:styleId="533">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34">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535">
    <w:name w:val="TopHeader"/>
    <w:basedOn w:val="3"/>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536">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537">
    <w:name w:val="Heading2"/>
    <w:basedOn w:val="4"/>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5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9">
    <w:name w:val="Contents 10"/>
    <w:basedOn w:val="47"/>
    <w:uiPriority w:val="0"/>
    <w:pPr>
      <w:tabs>
        <w:tab w:val="right" w:leader="dot" w:pos="9746"/>
      </w:tabs>
      <w:ind w:left="2547"/>
    </w:pPr>
  </w:style>
  <w:style w:type="paragraph" w:customStyle="1" w:styleId="540">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1">
    <w:name w:val="*Table Text Bullet #1"/>
    <w:basedOn w:val="507"/>
    <w:qFormat/>
    <w:uiPriority w:val="0"/>
    <w:pPr>
      <w:tabs>
        <w:tab w:val="left" w:pos="144"/>
      </w:tabs>
      <w:ind w:left="144" w:hanging="144"/>
    </w:pPr>
  </w:style>
  <w:style w:type="paragraph" w:customStyle="1" w:styleId="542">
    <w:name w:val="!正文"/>
    <w:basedOn w:val="1"/>
    <w:uiPriority w:val="0"/>
    <w:pPr>
      <w:widowControl/>
      <w:adjustRightInd w:val="0"/>
      <w:snapToGrid w:val="0"/>
      <w:spacing w:line="360" w:lineRule="auto"/>
      <w:ind w:firstLine="200" w:firstLineChars="200"/>
      <w:jc w:val="left"/>
    </w:pPr>
    <w:rPr>
      <w:rFonts w:eastAsia="微软雅黑"/>
      <w:szCs w:val="21"/>
    </w:rPr>
  </w:style>
  <w:style w:type="paragraph" w:customStyle="1" w:styleId="543">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44">
    <w:name w:val="_HP Sidebar text"/>
    <w:basedOn w:val="2"/>
    <w:next w:val="2"/>
    <w:uiPriority w:val="0"/>
    <w:pPr>
      <w:spacing w:after="360"/>
    </w:pPr>
    <w:rPr>
      <w:rFonts w:ascii="Futura-Heavy" w:hAnsi="Futura-Heavy" w:eastAsia="宋体" w:cs="Times New Roman"/>
      <w:color w:val="auto"/>
    </w:rPr>
  </w:style>
  <w:style w:type="paragraph" w:customStyle="1" w:styleId="54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6">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47">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8">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49">
    <w:name w:val="font17"/>
    <w:basedOn w:val="1"/>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550">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551">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52">
    <w:name w:val="‧ N Page Header"/>
    <w:basedOn w:val="54"/>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553">
    <w:name w:val="标题5"/>
    <w:basedOn w:val="7"/>
    <w:qFormat/>
    <w:uiPriority w:val="0"/>
    <w:pPr>
      <w:tabs>
        <w:tab w:val="left" w:pos="1361"/>
        <w:tab w:val="clear" w:pos="1008"/>
        <w:tab w:val="clear" w:pos="2100"/>
      </w:tabs>
      <w:ind w:left="992" w:hanging="992"/>
    </w:pPr>
  </w:style>
  <w:style w:type="paragraph" w:customStyle="1" w:styleId="554">
    <w:name w:val="表内文字"/>
    <w:basedOn w:val="1"/>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555">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556">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57">
    <w:name w:val="样式 标题 3 + 段前: 0.3 行 段后: 0.3 行"/>
    <w:basedOn w:val="5"/>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558">
    <w:name w:val="Char Char21"/>
    <w:basedOn w:val="1"/>
    <w:uiPriority w:val="0"/>
    <w:rPr>
      <w:rFonts w:ascii="Tahoma" w:hAnsi="Tahoma"/>
      <w:sz w:val="24"/>
      <w:szCs w:val="20"/>
    </w:rPr>
  </w:style>
  <w:style w:type="paragraph" w:customStyle="1" w:styleId="559">
    <w:name w:val="说明"/>
    <w:basedOn w:val="3"/>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560">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63">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64">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65">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566">
    <w:name w:val="正文文本3"/>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567">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6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69">
    <w:name w:val="_HP Body text 10 pt"/>
    <w:basedOn w:val="2"/>
    <w:next w:val="2"/>
    <w:qFormat/>
    <w:uiPriority w:val="0"/>
    <w:pPr>
      <w:spacing w:after="120"/>
    </w:pPr>
    <w:rPr>
      <w:rFonts w:ascii="Futura-Book" w:hAnsi="Futura-Book" w:eastAsia="宋体" w:cs="Times New Roman"/>
      <w:color w:val="auto"/>
    </w:rPr>
  </w:style>
  <w:style w:type="paragraph" w:customStyle="1" w:styleId="570">
    <w:name w:val="一级标题"/>
    <w:basedOn w:val="1"/>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571">
    <w:name w:val="xl5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2">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3">
    <w:name w:val="*Response"/>
    <w:basedOn w:val="240"/>
    <w:next w:val="240"/>
    <w:qFormat/>
    <w:uiPriority w:val="0"/>
    <w:pPr>
      <w:ind w:left="1440" w:hanging="1440"/>
    </w:pPr>
    <w:rPr>
      <w:sz w:val="20"/>
    </w:rPr>
  </w:style>
  <w:style w:type="paragraph" w:customStyle="1" w:styleId="574">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575">
    <w:name w:val="~Heading 5"/>
    <w:next w:val="576"/>
    <w:uiPriority w:val="0"/>
    <w:pPr>
      <w:keepNext/>
      <w:keepLines/>
      <w:spacing w:before="240" w:after="120"/>
      <w:outlineLvl w:val="5"/>
    </w:pPr>
    <w:rPr>
      <w:rFonts w:ascii="Arial" w:hAnsi="Arial"/>
      <w:i/>
      <w:color w:val="00637A"/>
      <w:sz w:val="24"/>
      <w:szCs w:val="24"/>
      <w:lang w:val="en-US" w:eastAsia="en-US" w:bidi="ar-SA"/>
    </w:rPr>
  </w:style>
  <w:style w:type="paragraph" w:customStyle="1" w:styleId="576">
    <w:name w:val="~Body Text"/>
    <w:basedOn w:val="240"/>
    <w:qFormat/>
    <w:uiPriority w:val="0"/>
    <w:pPr>
      <w:spacing w:after="220" w:line="220" w:lineRule="atLeast"/>
    </w:pPr>
    <w:rPr>
      <w:color w:val="00637A"/>
    </w:rPr>
  </w:style>
  <w:style w:type="paragraph" w:customStyle="1" w:styleId="577">
    <w:name w:val="列出段落11"/>
    <w:basedOn w:val="1"/>
    <w:uiPriority w:val="0"/>
    <w:pPr>
      <w:ind w:firstLine="420" w:firstLineChars="200"/>
    </w:pPr>
    <w:rPr>
      <w:szCs w:val="22"/>
    </w:rPr>
  </w:style>
  <w:style w:type="paragraph" w:customStyle="1" w:styleId="578">
    <w:name w:val="条文1"/>
    <w:basedOn w:val="1"/>
    <w:uiPriority w:val="0"/>
    <w:pPr>
      <w:tabs>
        <w:tab w:val="left" w:pos="720"/>
      </w:tabs>
      <w:spacing w:line="360" w:lineRule="auto"/>
    </w:pPr>
    <w:rPr>
      <w:rFonts w:ascii="MS UI Gothic" w:hAnsi="MS UI Gothic"/>
      <w:kern w:val="44"/>
      <w:sz w:val="24"/>
      <w:szCs w:val="20"/>
    </w:rPr>
  </w:style>
  <w:style w:type="paragraph" w:customStyle="1" w:styleId="579">
    <w:name w:val="User Index 6"/>
    <w:basedOn w:val="47"/>
    <w:qFormat/>
    <w:uiPriority w:val="0"/>
    <w:pPr>
      <w:tabs>
        <w:tab w:val="right" w:leader="dot" w:pos="9746"/>
      </w:tabs>
      <w:ind w:left="1415"/>
    </w:pPr>
  </w:style>
  <w:style w:type="paragraph" w:customStyle="1" w:styleId="580">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8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2">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583">
    <w:name w:val="*Heading 2"/>
    <w:next w:val="1"/>
    <w:qFormat/>
    <w:uiPriority w:val="0"/>
    <w:pPr>
      <w:keepNext/>
      <w:keepLines/>
      <w:spacing w:before="120" w:after="120" w:line="360" w:lineRule="auto"/>
      <w:ind w:left="240" w:leftChars="100" w:right="100" w:rightChars="100"/>
      <w:outlineLvl w:val="2"/>
    </w:pPr>
    <w:rPr>
      <w:rFonts w:ascii="Verdana" w:hAnsi="Verdana"/>
      <w:b/>
      <w:sz w:val="32"/>
      <w:szCs w:val="32"/>
      <w:lang w:val="en-US" w:eastAsia="en-US" w:bidi="ar-SA"/>
    </w:rPr>
  </w:style>
  <w:style w:type="paragraph" w:customStyle="1" w:styleId="584">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86">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587">
    <w:name w:val="blessing"/>
    <w:basedOn w:val="18"/>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88">
    <w:name w:val="样式 标题 2标题 1.1编号标题21.1head:2#2 headlinehheadlineS&amp;R2ERMH...1"/>
    <w:basedOn w:val="4"/>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58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590">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591">
    <w:name w:val="技术标题4"/>
    <w:basedOn w:val="1"/>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592">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3">
    <w:name w:val="~List Number"/>
    <w:basedOn w:val="519"/>
    <w:qFormat/>
    <w:uiPriority w:val="0"/>
    <w:pPr>
      <w:tabs>
        <w:tab w:val="left" w:pos="360"/>
        <w:tab w:val="left" w:pos="936"/>
        <w:tab w:val="clear" w:pos="1620"/>
      </w:tabs>
      <w:ind w:left="360" w:hanging="360"/>
    </w:pPr>
    <w:rPr>
      <w:color w:val="00637A"/>
    </w:rPr>
  </w:style>
  <w:style w:type="paragraph" w:customStyle="1" w:styleId="594">
    <w:name w:val="List 2 Cont."/>
    <w:basedOn w:val="62"/>
    <w:uiPriority w:val="0"/>
    <w:pPr>
      <w:widowControl/>
      <w:ind w:left="567" w:firstLine="0" w:firstLineChars="0"/>
      <w:jc w:val="left"/>
    </w:pPr>
    <w:rPr>
      <w:rFonts w:eastAsia="PMingLiU"/>
      <w:kern w:val="0"/>
      <w:sz w:val="20"/>
      <w:szCs w:val="20"/>
      <w:lang w:eastAsia="zh-TW"/>
    </w:rPr>
  </w:style>
  <w:style w:type="paragraph" w:customStyle="1" w:styleId="595">
    <w:name w:val="标题一"/>
    <w:basedOn w:val="3"/>
    <w:next w:val="1"/>
    <w:uiPriority w:val="0"/>
    <w:pPr>
      <w:keepLines/>
      <w:spacing w:before="240" w:after="120" w:line="578" w:lineRule="auto"/>
    </w:pPr>
    <w:rPr>
      <w:rFonts w:ascii="楷体_GB2312" w:hAnsi="华文细黑" w:eastAsia="楷体_GB2312"/>
      <w:bCs/>
      <w:color w:val="auto"/>
      <w:kern w:val="44"/>
      <w:szCs w:val="32"/>
    </w:rPr>
  </w:style>
  <w:style w:type="paragraph" w:customStyle="1" w:styleId="596">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97">
    <w:name w:val="*Bullet #1 Subtext Double"/>
    <w:basedOn w:val="598"/>
    <w:qFormat/>
    <w:uiPriority w:val="0"/>
    <w:pPr>
      <w:tabs>
        <w:tab w:val="left" w:pos="425"/>
        <w:tab w:val="left" w:pos="900"/>
      </w:tabs>
      <w:spacing w:after="220"/>
    </w:pPr>
  </w:style>
  <w:style w:type="paragraph" w:customStyle="1" w:styleId="598">
    <w:name w:val="*Bullet #1 Subtext Single"/>
    <w:basedOn w:val="383"/>
    <w:qFormat/>
    <w:uiPriority w:val="0"/>
    <w:pPr>
      <w:spacing w:after="0"/>
      <w:ind w:firstLine="0"/>
    </w:pPr>
  </w:style>
  <w:style w:type="paragraph" w:customStyle="1" w:styleId="59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600">
    <w:name w:val="Normal Cenered"/>
    <w:basedOn w:val="1"/>
    <w:uiPriority w:val="0"/>
    <w:pPr>
      <w:widowControl/>
      <w:tabs>
        <w:tab w:val="left" w:pos="6660"/>
      </w:tabs>
      <w:spacing w:before="120" w:after="120" w:line="288" w:lineRule="auto"/>
      <w:ind w:firstLine="420"/>
      <w:jc w:val="center"/>
    </w:pPr>
    <w:rPr>
      <w:rFonts w:ascii="宋体" w:hAnsi="宋体"/>
      <w:kern w:val="0"/>
    </w:rPr>
  </w:style>
  <w:style w:type="paragraph" w:customStyle="1" w:styleId="601">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603">
    <w:name w:val="Pa0"/>
    <w:basedOn w:val="2"/>
    <w:next w:val="2"/>
    <w:uiPriority w:val="0"/>
    <w:pPr>
      <w:spacing w:line="241" w:lineRule="atLeast"/>
    </w:pPr>
    <w:rPr>
      <w:rFonts w:cs="Times New Roman"/>
      <w:color w:val="auto"/>
    </w:rPr>
  </w:style>
  <w:style w:type="paragraph" w:customStyle="1" w:styleId="604">
    <w:name w:val="*Alt Numbers"/>
    <w:basedOn w:val="518"/>
    <w:qFormat/>
    <w:uiPriority w:val="0"/>
    <w:pPr>
      <w:tabs>
        <w:tab w:val="left" w:pos="1440"/>
        <w:tab w:val="clear" w:pos="360"/>
      </w:tabs>
      <w:ind w:left="1440" w:hanging="1440"/>
    </w:pPr>
  </w:style>
  <w:style w:type="paragraph" w:customStyle="1" w:styleId="605">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6">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07">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Headline"/>
    <w:basedOn w:val="1"/>
    <w:uiPriority w:val="0"/>
    <w:pPr>
      <w:widowControl/>
      <w:suppressAutoHyphens/>
      <w:spacing w:line="280" w:lineRule="exact"/>
      <w:ind w:firstLine="420"/>
      <w:jc w:val="left"/>
    </w:pPr>
    <w:rPr>
      <w:rFonts w:ascii="宋体" w:hAnsi="宋体"/>
      <w:kern w:val="0"/>
      <w:sz w:val="24"/>
      <w:lang w:eastAsia="en-US"/>
    </w:rPr>
  </w:style>
  <w:style w:type="paragraph" w:customStyle="1" w:styleId="609">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0">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1">
    <w:name w:val="*Table Text 3"/>
    <w:basedOn w:val="507"/>
    <w:qFormat/>
    <w:uiPriority w:val="0"/>
    <w:rPr>
      <w:sz w:val="14"/>
      <w:szCs w:val="14"/>
    </w:rPr>
  </w:style>
  <w:style w:type="paragraph" w:customStyle="1" w:styleId="612">
    <w:name w:val="注×：（正文）"/>
    <w:qFormat/>
    <w:uiPriority w:val="0"/>
    <w:pPr>
      <w:tabs>
        <w:tab w:val="left" w:pos="1260"/>
      </w:tabs>
      <w:ind w:left="1260" w:hanging="420"/>
      <w:jc w:val="both"/>
    </w:pPr>
    <w:rPr>
      <w:rFonts w:ascii="宋体"/>
      <w:sz w:val="18"/>
      <w:szCs w:val="18"/>
      <w:lang w:val="en-US" w:eastAsia="zh-CN" w:bidi="ar-SA"/>
    </w:rPr>
  </w:style>
  <w:style w:type="paragraph" w:customStyle="1" w:styleId="613">
    <w:name w:val="~Manual # Heading 4"/>
    <w:next w:val="576"/>
    <w:qFormat/>
    <w:uiPriority w:val="0"/>
    <w:pPr>
      <w:keepNext/>
      <w:keepLines/>
      <w:tabs>
        <w:tab w:val="left" w:pos="1440"/>
      </w:tabs>
      <w:spacing w:before="240" w:after="120"/>
      <w:ind w:left="1440" w:hanging="1440"/>
      <w:outlineLvl w:val="4"/>
    </w:pPr>
    <w:rPr>
      <w:rFonts w:ascii="Arial" w:hAnsi="Arial"/>
      <w:color w:val="00637A"/>
      <w:sz w:val="24"/>
      <w:szCs w:val="24"/>
      <w:lang w:val="en-US" w:eastAsia="en-US" w:bidi="ar-SA"/>
    </w:rPr>
  </w:style>
  <w:style w:type="paragraph" w:customStyle="1" w:styleId="614">
    <w:name w:val="表内容"/>
    <w:basedOn w:val="1"/>
    <w:qFormat/>
    <w:uiPriority w:val="0"/>
    <w:pPr>
      <w:widowControl/>
      <w:spacing w:line="360" w:lineRule="auto"/>
      <w:ind w:firstLine="420"/>
      <w:jc w:val="center"/>
    </w:pPr>
    <w:rPr>
      <w:rFonts w:ascii="宋体" w:hAnsi="宋体"/>
      <w:kern w:val="0"/>
      <w:sz w:val="20"/>
    </w:rPr>
  </w:style>
  <w:style w:type="paragraph" w:customStyle="1" w:styleId="615">
    <w:name w:val="*Quotation Attribute"/>
    <w:basedOn w:val="240"/>
    <w:next w:val="240"/>
    <w:uiPriority w:val="0"/>
    <w:pPr>
      <w:tabs>
        <w:tab w:val="left" w:pos="360"/>
      </w:tabs>
      <w:ind w:left="840" w:right="720" w:hanging="420"/>
    </w:pPr>
    <w:rPr>
      <w:sz w:val="20"/>
    </w:rPr>
  </w:style>
  <w:style w:type="paragraph" w:customStyle="1" w:styleId="616">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7">
    <w:name w:val="样式 标题 3H3Heading 3 - oldH31H32H33H34H35H36H37H38H39H..."/>
    <w:basedOn w:val="5"/>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618">
    <w:name w:val="paragraph1"/>
    <w:basedOn w:val="1"/>
    <w:qFormat/>
    <w:uiPriority w:val="0"/>
    <w:pPr>
      <w:spacing w:afterLines="30" w:line="360" w:lineRule="auto"/>
      <w:ind w:firstLine="480" w:firstLineChars="200"/>
    </w:pPr>
    <w:rPr>
      <w:rFonts w:ascii="宋体" w:hAnsi="宋体"/>
      <w:sz w:val="24"/>
    </w:rPr>
  </w:style>
  <w:style w:type="paragraph" w:customStyle="1" w:styleId="619">
    <w:name w:val="样式 标题 4 + 宋体 五号"/>
    <w:basedOn w:val="6"/>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62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1">
    <w:name w:val="项目圆"/>
    <w:basedOn w:val="1"/>
    <w:qFormat/>
    <w:uiPriority w:val="0"/>
    <w:pPr>
      <w:tabs>
        <w:tab w:val="left" w:pos="454"/>
        <w:tab w:val="left" w:pos="840"/>
      </w:tabs>
      <w:spacing w:beforeLines="50" w:afterLines="50" w:line="360" w:lineRule="auto"/>
      <w:ind w:left="425" w:hanging="425"/>
    </w:pPr>
  </w:style>
  <w:style w:type="paragraph" w:customStyle="1" w:styleId="622">
    <w:name w:val="xl7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623">
    <w:name w:val="*List Text"/>
    <w:basedOn w:val="240"/>
    <w:uiPriority w:val="0"/>
    <w:pPr>
      <w:tabs>
        <w:tab w:val="left" w:pos="360"/>
        <w:tab w:val="left" w:pos="576"/>
        <w:tab w:val="right" w:leader="dot" w:pos="8640"/>
      </w:tabs>
      <w:suppressAutoHyphens/>
      <w:ind w:left="360" w:hanging="360"/>
    </w:pPr>
    <w:rPr>
      <w:sz w:val="18"/>
      <w:szCs w:val="18"/>
    </w:rPr>
  </w:style>
  <w:style w:type="paragraph" w:customStyle="1" w:styleId="624">
    <w:name w:val="font15"/>
    <w:basedOn w:val="1"/>
    <w:uiPriority w:val="0"/>
    <w:pPr>
      <w:widowControl/>
      <w:spacing w:before="100" w:beforeAutospacing="1" w:after="100" w:afterAutospacing="1"/>
      <w:jc w:val="left"/>
    </w:pPr>
    <w:rPr>
      <w:rFonts w:ascii="宋体" w:hAnsi="宋体"/>
      <w:color w:val="000000"/>
      <w:kern w:val="0"/>
      <w:szCs w:val="21"/>
    </w:rPr>
  </w:style>
  <w:style w:type="paragraph" w:customStyle="1" w:styleId="625">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6">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27">
    <w:name w:val="编号正文"/>
    <w:basedOn w:val="1"/>
    <w:uiPriority w:val="0"/>
    <w:pPr>
      <w:tabs>
        <w:tab w:val="left" w:pos="590"/>
      </w:tabs>
      <w:spacing w:line="360" w:lineRule="auto"/>
      <w:ind w:left="454"/>
    </w:pPr>
    <w:rPr>
      <w:rFonts w:ascii="宋体" w:hAnsi="宋体"/>
    </w:rPr>
  </w:style>
  <w:style w:type="paragraph" w:customStyle="1" w:styleId="628">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0">
    <w:name w:val="容量"/>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631">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2">
    <w:name w:val="xl3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3">
    <w:name w:val="Char Char Char Char Char Char"/>
    <w:basedOn w:val="1"/>
    <w:qFormat/>
    <w:uiPriority w:val="0"/>
    <w:pPr>
      <w:spacing w:line="360" w:lineRule="auto"/>
      <w:ind w:firstLine="420"/>
    </w:pPr>
    <w:rPr>
      <w:rFonts w:ascii="Tahoma" w:hAnsi="Tahoma"/>
      <w:sz w:val="24"/>
      <w:szCs w:val="20"/>
    </w:rPr>
  </w:style>
  <w:style w:type="paragraph" w:customStyle="1" w:styleId="634">
    <w:name w:val="~Manual # Heading 1"/>
    <w:next w:val="576"/>
    <w:uiPriority w:val="0"/>
    <w:pPr>
      <w:keepNext/>
      <w:keepLines/>
      <w:tabs>
        <w:tab w:val="left" w:pos="1440"/>
      </w:tabs>
      <w:spacing w:before="240" w:after="120"/>
      <w:ind w:left="1440" w:hanging="1440"/>
      <w:outlineLvl w:val="1"/>
    </w:pPr>
    <w:rPr>
      <w:rFonts w:ascii="Arial" w:hAnsi="Arial"/>
      <w:b/>
      <w:color w:val="00637A"/>
      <w:sz w:val="32"/>
      <w:szCs w:val="32"/>
      <w:lang w:val="en-US" w:eastAsia="en-US" w:bidi="ar-SA"/>
    </w:rPr>
  </w:style>
  <w:style w:type="paragraph" w:customStyle="1" w:styleId="635">
    <w:name w:val="~Bullet #1 Single"/>
    <w:basedOn w:val="576"/>
    <w:qFormat/>
    <w:uiPriority w:val="0"/>
    <w:pPr>
      <w:tabs>
        <w:tab w:val="left" w:pos="900"/>
      </w:tabs>
      <w:spacing w:after="0"/>
      <w:ind w:left="900" w:hanging="420"/>
    </w:pPr>
  </w:style>
  <w:style w:type="paragraph" w:customStyle="1" w:styleId="636">
    <w:name w:val="xl22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637">
    <w:name w:val="‧ N table-8 body right"/>
    <w:basedOn w:val="638"/>
    <w:qFormat/>
    <w:uiPriority w:val="0"/>
    <w:pPr>
      <w:spacing w:before="85" w:after="45"/>
      <w:jc w:val="right"/>
    </w:pPr>
    <w:rPr>
      <w:sz w:val="16"/>
    </w:rPr>
  </w:style>
  <w:style w:type="paragraph" w:customStyle="1" w:styleId="638">
    <w:name w:val="‧ N table-8 body"/>
    <w:basedOn w:val="503"/>
    <w:qFormat/>
    <w:uiPriority w:val="0"/>
  </w:style>
  <w:style w:type="paragraph" w:customStyle="1" w:styleId="639">
    <w:name w:val="*Manual # Heading 3"/>
    <w:next w:val="240"/>
    <w:qFormat/>
    <w:uiPriority w:val="0"/>
    <w:pPr>
      <w:keepNext/>
      <w:keepLines/>
      <w:tabs>
        <w:tab w:val="left" w:pos="1440"/>
      </w:tabs>
      <w:spacing w:before="240" w:after="120"/>
      <w:ind w:left="1440" w:hanging="1440"/>
      <w:outlineLvl w:val="3"/>
    </w:pPr>
    <w:rPr>
      <w:rFonts w:ascii="Arial" w:hAnsi="Arial"/>
      <w:b/>
      <w:sz w:val="24"/>
      <w:szCs w:val="24"/>
      <w:lang w:val="en-US" w:eastAsia="en-US" w:bidi="ar-SA"/>
    </w:rPr>
  </w:style>
  <w:style w:type="paragraph" w:customStyle="1" w:styleId="640">
    <w:name w:val="表文字"/>
    <w:uiPriority w:val="0"/>
    <w:rPr>
      <w:rFonts w:ascii="宋体"/>
      <w:kern w:val="2"/>
      <w:lang w:val="en-US" w:eastAsia="zh-CN" w:bidi="ar-SA"/>
    </w:rPr>
  </w:style>
  <w:style w:type="paragraph" w:customStyle="1" w:styleId="64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42">
    <w:name w:val="‧ N bullet"/>
    <w:basedOn w:val="503"/>
    <w:qFormat/>
    <w:uiPriority w:val="0"/>
  </w:style>
  <w:style w:type="paragraph" w:customStyle="1" w:styleId="643">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4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5">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646">
    <w:name w:val="‧ N head 1"/>
    <w:basedOn w:val="503"/>
    <w:next w:val="647"/>
    <w:uiPriority w:val="0"/>
  </w:style>
  <w:style w:type="paragraph" w:customStyle="1" w:styleId="647">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64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0">
    <w:name w:val="_HP Table Body 8 pt"/>
    <w:basedOn w:val="2"/>
    <w:next w:val="2"/>
    <w:uiPriority w:val="0"/>
    <w:pPr>
      <w:spacing w:before="80" w:after="80"/>
    </w:pPr>
    <w:rPr>
      <w:rFonts w:ascii="Futura-Heavy" w:hAnsi="Futura-Heavy" w:eastAsia="宋体" w:cs="Times New Roman"/>
      <w:color w:val="auto"/>
    </w:rPr>
  </w:style>
  <w:style w:type="paragraph" w:customStyle="1" w:styleId="651">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652">
    <w:name w:val="正文4"/>
    <w:uiPriority w:val="0"/>
    <w:pPr>
      <w:widowControl w:val="0"/>
      <w:jc w:val="both"/>
    </w:pPr>
    <w:rPr>
      <w:rFonts w:hint="eastAsia"/>
      <w:kern w:val="2"/>
      <w:sz w:val="21"/>
      <w:lang w:val="en-US" w:eastAsia="zh-CN" w:bidi="ar-SA"/>
    </w:rPr>
  </w:style>
  <w:style w:type="paragraph" w:customStyle="1" w:styleId="653">
    <w:name w:val="arial122"/>
    <w:basedOn w:val="1"/>
    <w:uiPriority w:val="0"/>
    <w:pPr>
      <w:widowControl/>
      <w:spacing w:line="300" w:lineRule="atLeast"/>
      <w:ind w:firstLine="420"/>
      <w:jc w:val="left"/>
    </w:pPr>
    <w:rPr>
      <w:rFonts w:ascii="宋体" w:hAnsi="宋体" w:cs="宋体"/>
      <w:kern w:val="0"/>
      <w:sz w:val="18"/>
      <w:szCs w:val="18"/>
    </w:rPr>
  </w:style>
  <w:style w:type="paragraph" w:customStyle="1" w:styleId="654">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Char Char Char1 Char Char Char1 Char"/>
    <w:basedOn w:val="27"/>
    <w:uiPriority w:val="0"/>
    <w:pPr>
      <w:jc w:val="center"/>
    </w:pPr>
    <w:rPr>
      <w:rFonts w:ascii="Verdana" w:hAnsi="Verdana"/>
      <w:kern w:val="0"/>
      <w:sz w:val="20"/>
      <w:szCs w:val="20"/>
      <w:lang w:eastAsia="en-US"/>
    </w:rPr>
  </w:style>
  <w:style w:type="paragraph" w:customStyle="1" w:styleId="656">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5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59">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60">
    <w:name w:val="_HP Sidebar Head"/>
    <w:basedOn w:val="2"/>
    <w:next w:val="2"/>
    <w:qFormat/>
    <w:uiPriority w:val="0"/>
    <w:pPr>
      <w:spacing w:before="240"/>
    </w:pPr>
    <w:rPr>
      <w:rFonts w:ascii="Futura-Heavy" w:hAnsi="Futura-Heavy" w:eastAsia="宋体" w:cs="Times New Roman"/>
      <w:color w:val="auto"/>
    </w:rPr>
  </w:style>
  <w:style w:type="paragraph" w:customStyle="1" w:styleId="66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62">
    <w:name w:val="para"/>
    <w:basedOn w:val="1"/>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663">
    <w:name w:val="我的正文"/>
    <w:basedOn w:val="1"/>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664">
    <w:name w:val="DAS列表二"/>
    <w:basedOn w:val="665"/>
    <w:next w:val="665"/>
    <w:uiPriority w:val="0"/>
    <w:pPr>
      <w:tabs>
        <w:tab w:val="left" w:pos="840"/>
        <w:tab w:val="left" w:pos="1200"/>
      </w:tabs>
      <w:ind w:left="960" w:firstLine="0" w:firstLineChars="0"/>
    </w:pPr>
  </w:style>
  <w:style w:type="paragraph" w:customStyle="1" w:styleId="665">
    <w:name w:val="DAS正文"/>
    <w:basedOn w:val="1"/>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666">
    <w:name w:val="Table index heading"/>
    <w:basedOn w:val="17"/>
    <w:qFormat/>
    <w:uiPriority w:val="0"/>
  </w:style>
  <w:style w:type="paragraph" w:customStyle="1" w:styleId="667">
    <w:name w:val="样式 样式 标题 3 + (符号) 宋体 四号 加粗 黑色 段前: 0 磅 段后: 0 磅 行距: 固定值 22 磅 + 段前:..."/>
    <w:basedOn w:val="1"/>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68">
    <w:name w:val="TOC 标题11"/>
    <w:basedOn w:val="3"/>
    <w:next w:val="1"/>
    <w:uiPriority w:val="0"/>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6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70">
    <w:name w:val="•Body Text"/>
    <w:basedOn w:val="1"/>
    <w:qFormat/>
    <w:uiPriority w:val="0"/>
    <w:pPr>
      <w:suppressAutoHyphens/>
      <w:spacing w:after="120" w:line="320" w:lineRule="exact"/>
    </w:pPr>
    <w:rPr>
      <w:rFonts w:ascii="Arial" w:hAnsi="Arial"/>
      <w:kern w:val="1"/>
      <w:sz w:val="18"/>
      <w:lang w:eastAsia="ar-SA"/>
    </w:rPr>
  </w:style>
  <w:style w:type="paragraph" w:customStyle="1" w:styleId="671">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72">
    <w:name w:val="p21"/>
    <w:basedOn w:val="1"/>
    <w:qFormat/>
    <w:uiPriority w:val="0"/>
    <w:pPr>
      <w:widowControl/>
      <w:spacing w:line="360" w:lineRule="auto"/>
      <w:ind w:firstLine="420"/>
    </w:pPr>
    <w:rPr>
      <w:rFonts w:ascii="Tahoma" w:hAnsi="Tahoma"/>
      <w:kern w:val="0"/>
      <w:sz w:val="24"/>
      <w:szCs w:val="20"/>
    </w:rPr>
  </w:style>
  <w:style w:type="paragraph" w:customStyle="1" w:styleId="673">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74">
    <w:name w:val="~Heading 4"/>
    <w:next w:val="576"/>
    <w:uiPriority w:val="0"/>
    <w:pPr>
      <w:keepNext/>
      <w:keepLines/>
      <w:spacing w:before="240" w:after="120"/>
      <w:outlineLvl w:val="4"/>
    </w:pPr>
    <w:rPr>
      <w:rFonts w:ascii="Arial" w:hAnsi="Arial"/>
      <w:color w:val="00637A"/>
      <w:sz w:val="24"/>
      <w:szCs w:val="24"/>
      <w:lang w:val="en-US" w:eastAsia="en-US" w:bidi="ar-SA"/>
    </w:rPr>
  </w:style>
  <w:style w:type="paragraph" w:customStyle="1" w:styleId="675">
    <w:name w:val="‧ N caption-table"/>
    <w:basedOn w:val="503"/>
    <w:next w:val="647"/>
    <w:uiPriority w:val="0"/>
  </w:style>
  <w:style w:type="paragraph" w:customStyle="1" w:styleId="676">
    <w:name w:val="~Bullet #2 Subtext"/>
    <w:basedOn w:val="677"/>
    <w:qFormat/>
    <w:uiPriority w:val="0"/>
    <w:pPr>
      <w:tabs>
        <w:tab w:val="left" w:pos="425"/>
      </w:tabs>
      <w:ind w:left="720"/>
    </w:pPr>
  </w:style>
  <w:style w:type="paragraph" w:customStyle="1" w:styleId="677">
    <w:name w:val="~Bullet #2 Single"/>
    <w:basedOn w:val="678"/>
    <w:qFormat/>
    <w:uiPriority w:val="0"/>
    <w:pPr>
      <w:tabs>
        <w:tab w:val="left" w:pos="1800"/>
      </w:tabs>
      <w:ind w:left="0" w:firstLine="0"/>
    </w:pPr>
    <w:rPr>
      <w:color w:val="00637A"/>
    </w:rPr>
  </w:style>
  <w:style w:type="paragraph" w:customStyle="1" w:styleId="678">
    <w:name w:val="*Bullet #2 Single"/>
    <w:basedOn w:val="260"/>
    <w:qFormat/>
    <w:uiPriority w:val="0"/>
    <w:pPr>
      <w:tabs>
        <w:tab w:val="left" w:pos="360"/>
        <w:tab w:val="left" w:pos="840"/>
        <w:tab w:val="left" w:pos="900"/>
        <w:tab w:val="clear" w:pos="1080"/>
      </w:tabs>
      <w:ind w:left="840" w:hanging="420"/>
    </w:pPr>
  </w:style>
  <w:style w:type="paragraph" w:customStyle="1" w:styleId="679">
    <w:name w:val="*Table Text Bold"/>
    <w:basedOn w:val="507"/>
    <w:uiPriority w:val="0"/>
    <w:rPr>
      <w:b/>
    </w:rPr>
  </w:style>
  <w:style w:type="paragraph" w:customStyle="1" w:styleId="680">
    <w:name w:val="样式 正文文本缩进 + 左  0 字符"/>
    <w:basedOn w:val="33"/>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81">
    <w:name w:val="Char Char1 Char Char Char Char1 Char Char Char Char Char"/>
    <w:basedOn w:val="1"/>
    <w:qFormat/>
    <w:uiPriority w:val="0"/>
    <w:pPr>
      <w:spacing w:line="360" w:lineRule="auto"/>
    </w:pPr>
    <w:rPr>
      <w:rFonts w:ascii="宋体" w:hAnsi="宋体"/>
      <w:szCs w:val="20"/>
    </w:rPr>
  </w:style>
  <w:style w:type="paragraph" w:customStyle="1" w:styleId="682">
    <w:name w:val="2222"/>
    <w:basedOn w:val="4"/>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683">
    <w:name w:val="HeadingSub"/>
    <w:qFormat/>
    <w:uiPriority w:val="0"/>
    <w:pPr>
      <w:tabs>
        <w:tab w:val="left" w:pos="993"/>
        <w:tab w:val="left" w:pos="1440"/>
      </w:tabs>
      <w:ind w:left="993" w:right="48" w:hanging="567"/>
    </w:pPr>
    <w:rPr>
      <w:rFonts w:ascii="MetaBook-Roman" w:hAnsi="MetaBook-Roman" w:cs="Arial"/>
      <w:b/>
      <w:sz w:val="24"/>
      <w:u w:val="single"/>
      <w:lang w:val="en-US" w:eastAsia="en-US" w:bidi="ar-SA"/>
    </w:rPr>
  </w:style>
  <w:style w:type="paragraph" w:customStyle="1" w:styleId="684">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85">
    <w:name w:val="_Style 4"/>
    <w:basedOn w:val="1"/>
    <w:qFormat/>
    <w:uiPriority w:val="0"/>
    <w:pPr>
      <w:ind w:firstLine="420" w:firstLineChars="200"/>
    </w:pPr>
    <w:rPr>
      <w:szCs w:val="22"/>
    </w:rPr>
  </w:style>
  <w:style w:type="paragraph" w:customStyle="1" w:styleId="686">
    <w:name w:val="10PT_BULLET_FACTSHEET"/>
    <w:basedOn w:val="1"/>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68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8">
    <w:name w:val="书名"/>
    <w:basedOn w:val="502"/>
    <w:qFormat/>
    <w:uiPriority w:val="0"/>
    <w:rPr>
      <w:sz w:val="44"/>
    </w:rPr>
  </w:style>
  <w:style w:type="paragraph" w:customStyle="1" w:styleId="68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90">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91">
    <w:name w:val="标题22"/>
    <w:basedOn w:val="5"/>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692">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693">
    <w:name w:val="_Style 61"/>
    <w:basedOn w:val="1"/>
    <w:uiPriority w:val="0"/>
    <w:rPr>
      <w:rFonts w:ascii="仿宋_GB2312" w:eastAsia="仿宋_GB2312"/>
      <w:b/>
      <w:sz w:val="32"/>
      <w:szCs w:val="32"/>
    </w:rPr>
  </w:style>
  <w:style w:type="paragraph" w:customStyle="1" w:styleId="694">
    <w:name w:val="列表内容"/>
    <w:basedOn w:val="1"/>
    <w:next w:val="1"/>
    <w:uiPriority w:val="0"/>
    <w:pPr>
      <w:widowControl/>
      <w:tabs>
        <w:tab w:val="left" w:pos="360"/>
      </w:tabs>
      <w:spacing w:line="360" w:lineRule="auto"/>
      <w:jc w:val="left"/>
    </w:pPr>
    <w:rPr>
      <w:rFonts w:ascii="宋体" w:hAnsi="宋体"/>
      <w:kern w:val="0"/>
      <w:sz w:val="18"/>
    </w:rPr>
  </w:style>
  <w:style w:type="paragraph" w:customStyle="1" w:styleId="695">
    <w:name w:val="~Heading 3"/>
    <w:next w:val="576"/>
    <w:qFormat/>
    <w:uiPriority w:val="0"/>
    <w:pPr>
      <w:keepNext/>
      <w:keepLines/>
      <w:spacing w:before="240" w:after="120"/>
      <w:outlineLvl w:val="3"/>
    </w:pPr>
    <w:rPr>
      <w:rFonts w:ascii="Arial" w:hAnsi="Arial"/>
      <w:b/>
      <w:color w:val="00637A"/>
      <w:sz w:val="24"/>
      <w:szCs w:val="24"/>
      <w:lang w:val="en-US" w:eastAsia="en-US" w:bidi="ar-SA"/>
    </w:rPr>
  </w:style>
  <w:style w:type="paragraph" w:customStyle="1" w:styleId="696">
    <w:name w:val="SANGFOR_5_标题5"/>
    <w:basedOn w:val="7"/>
    <w:next w:val="181"/>
    <w:uiPriority w:val="0"/>
    <w:pPr>
      <w:tabs>
        <w:tab w:val="left" w:pos="567"/>
        <w:tab w:val="clear" w:pos="1008"/>
        <w:tab w:val="clear" w:pos="2100"/>
      </w:tabs>
      <w:spacing w:beforeLines="50" w:afterLines="50" w:line="360" w:lineRule="auto"/>
      <w:ind w:left="425" w:hanging="425"/>
    </w:pPr>
    <w:rPr>
      <w:sz w:val="21"/>
      <w:szCs w:val="21"/>
    </w:rPr>
  </w:style>
  <w:style w:type="paragraph" w:customStyle="1" w:styleId="697">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9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99">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0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1">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2">
    <w:name w:val="~Table/Graphics Caption"/>
    <w:basedOn w:val="703"/>
    <w:next w:val="576"/>
    <w:qFormat/>
    <w:uiPriority w:val="0"/>
    <w:rPr>
      <w:color w:val="00637A"/>
    </w:rPr>
  </w:style>
  <w:style w:type="paragraph" w:customStyle="1" w:styleId="703">
    <w:name w:val="*Table/Graphics Caption"/>
    <w:basedOn w:val="240"/>
    <w:next w:val="240"/>
    <w:uiPriority w:val="0"/>
    <w:pPr>
      <w:spacing w:after="120"/>
    </w:pPr>
    <w:rPr>
      <w:sz w:val="18"/>
      <w:szCs w:val="18"/>
    </w:rPr>
  </w:style>
  <w:style w:type="paragraph" w:customStyle="1" w:styleId="704">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5">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6">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707">
    <w:name w:val="xl328"/>
    <w:basedOn w:val="1"/>
    <w:uiPriority w:val="0"/>
    <w:pPr>
      <w:widowControl/>
      <w:spacing w:before="100" w:beforeAutospacing="1" w:after="100" w:afterAutospacing="1"/>
      <w:jc w:val="center"/>
    </w:pPr>
    <w:rPr>
      <w:rFonts w:ascii="宋体" w:hAnsi="宋体" w:cs="宋体"/>
      <w:kern w:val="0"/>
      <w:sz w:val="24"/>
    </w:rPr>
  </w:style>
  <w:style w:type="paragraph" w:customStyle="1" w:styleId="708">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9">
    <w:name w:val="User Index 4"/>
    <w:basedOn w:val="47"/>
    <w:qFormat/>
    <w:uiPriority w:val="0"/>
    <w:pPr>
      <w:tabs>
        <w:tab w:val="right" w:leader="dot" w:pos="9746"/>
      </w:tabs>
      <w:ind w:left="849"/>
    </w:pPr>
  </w:style>
  <w:style w:type="paragraph" w:customStyle="1" w:styleId="710">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1">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12">
    <w:name w:val="xl9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71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4">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5">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16">
    <w:name w:val="SOW正文"/>
    <w:basedOn w:val="1"/>
    <w:uiPriority w:val="0"/>
    <w:pPr>
      <w:snapToGrid w:val="0"/>
      <w:spacing w:before="120" w:line="400" w:lineRule="exact"/>
      <w:ind w:firstLine="425"/>
    </w:pPr>
    <w:rPr>
      <w:rFonts w:ascii="Arial" w:hAnsi="Arial"/>
      <w:sz w:val="24"/>
      <w:szCs w:val="20"/>
    </w:rPr>
  </w:style>
  <w:style w:type="paragraph" w:customStyle="1" w:styleId="717">
    <w:name w:val="xl13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18">
    <w:name w:val="样式10"/>
    <w:basedOn w:val="719"/>
    <w:qFormat/>
    <w:uiPriority w:val="0"/>
    <w:pPr>
      <w:tabs>
        <w:tab w:val="left" w:pos="851"/>
        <w:tab w:val="left" w:pos="993"/>
      </w:tabs>
    </w:pPr>
    <w:rPr>
      <w:rFonts w:ascii="Times New Roman" w:hAnsi="宋体"/>
    </w:rPr>
  </w:style>
  <w:style w:type="paragraph" w:customStyle="1" w:styleId="719">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720">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721">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2">
    <w:name w:val="样式9"/>
    <w:basedOn w:val="723"/>
    <w:uiPriority w:val="0"/>
    <w:pPr>
      <w:keepNext/>
      <w:keepLines/>
      <w:tabs>
        <w:tab w:val="left" w:pos="851"/>
      </w:tabs>
      <w:spacing w:before="260" w:after="260"/>
      <w:ind w:left="851" w:hanging="709"/>
      <w:outlineLvl w:val="2"/>
    </w:pPr>
    <w:rPr>
      <w:b/>
      <w:bCs/>
      <w:sz w:val="30"/>
      <w:szCs w:val="30"/>
    </w:rPr>
  </w:style>
  <w:style w:type="paragraph" w:customStyle="1" w:styleId="723">
    <w:name w:val="样式3"/>
    <w:basedOn w:val="1"/>
    <w:next w:val="8"/>
    <w:qFormat/>
    <w:uiPriority w:val="0"/>
    <w:pPr>
      <w:spacing w:line="360" w:lineRule="auto"/>
      <w:ind w:firstLine="420"/>
    </w:pPr>
    <w:rPr>
      <w:rFonts w:ascii="宋体" w:hAnsi="宋体"/>
    </w:rPr>
  </w:style>
  <w:style w:type="paragraph" w:customStyle="1" w:styleId="724">
    <w:name w:val="技标2"/>
    <w:basedOn w:val="5"/>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725">
    <w:name w:val="List Indent"/>
    <w:basedOn w:val="18"/>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726">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7">
    <w:name w:val="Marginalia"/>
    <w:basedOn w:val="18"/>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28">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9">
    <w:name w:val="xl222"/>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0">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31">
    <w:name w:val="xl150"/>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32">
    <w:name w:val="ZK_列表项目编号"/>
    <w:basedOn w:val="1"/>
    <w:next w:val="1"/>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733">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34">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5">
    <w:name w:val="‧ N table-8 head left"/>
    <w:basedOn w:val="638"/>
    <w:uiPriority w:val="0"/>
    <w:pPr>
      <w:spacing w:before="85" w:after="113"/>
    </w:pPr>
    <w:rPr>
      <w:b/>
      <w:sz w:val="18"/>
    </w:rPr>
  </w:style>
  <w:style w:type="paragraph" w:customStyle="1" w:styleId="736">
    <w:name w:val="SANGFOR_1_标题1"/>
    <w:basedOn w:val="3"/>
    <w:next w:val="18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737">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738">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9">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4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1">
    <w:name w:val="列出段落5"/>
    <w:basedOn w:val="1"/>
    <w:qFormat/>
    <w:uiPriority w:val="0"/>
    <w:pPr>
      <w:ind w:firstLine="420" w:firstLineChars="200"/>
    </w:pPr>
  </w:style>
  <w:style w:type="paragraph" w:customStyle="1" w:styleId="7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43">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745">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746">
    <w:name w:val="中等深浅网格 21"/>
    <w:qFormat/>
    <w:uiPriority w:val="0"/>
    <w:pPr>
      <w:widowControl w:val="0"/>
      <w:jc w:val="both"/>
    </w:pPr>
    <w:rPr>
      <w:kern w:val="2"/>
      <w:sz w:val="21"/>
      <w:szCs w:val="24"/>
      <w:lang w:val="en-US" w:eastAsia="zh-CN" w:bidi="ar-SA"/>
    </w:rPr>
  </w:style>
  <w:style w:type="paragraph" w:customStyle="1" w:styleId="747">
    <w:name w:val="表格标题1"/>
    <w:basedOn w:val="1"/>
    <w:uiPriority w:val="0"/>
    <w:pPr>
      <w:spacing w:line="400" w:lineRule="exact"/>
      <w:ind w:firstLine="200" w:firstLineChars="200"/>
      <w:jc w:val="center"/>
    </w:pPr>
    <w:rPr>
      <w:rFonts w:ascii="Arial" w:hAnsi="Arial" w:cs="宋体"/>
      <w:b/>
      <w:bCs/>
      <w:szCs w:val="21"/>
    </w:rPr>
  </w:style>
  <w:style w:type="paragraph" w:customStyle="1" w:styleId="748">
    <w:name w:val="‧ N computer syntax"/>
    <w:basedOn w:val="503"/>
    <w:next w:val="647"/>
    <w:uiPriority w:val="0"/>
  </w:style>
  <w:style w:type="paragraph" w:customStyle="1" w:styleId="749">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75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751">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2">
    <w:name w:val="~Number"/>
    <w:basedOn w:val="576"/>
    <w:qFormat/>
    <w:uiPriority w:val="0"/>
    <w:pPr>
      <w:tabs>
        <w:tab w:val="left" w:pos="360"/>
      </w:tabs>
      <w:spacing w:after="0"/>
      <w:ind w:left="360" w:hanging="360"/>
    </w:pPr>
  </w:style>
  <w:style w:type="paragraph" w:customStyle="1" w:styleId="753">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754">
    <w:name w:val="*Bullet #2 Subtext Double"/>
    <w:basedOn w:val="755"/>
    <w:uiPriority w:val="0"/>
    <w:pPr>
      <w:tabs>
        <w:tab w:val="left" w:pos="425"/>
        <w:tab w:val="left" w:pos="1440"/>
      </w:tabs>
      <w:spacing w:after="220"/>
    </w:pPr>
  </w:style>
  <w:style w:type="paragraph" w:customStyle="1" w:styleId="755">
    <w:name w:val="*Bullet #2 Subtext Single"/>
    <w:basedOn w:val="756"/>
    <w:qFormat/>
    <w:uiPriority w:val="0"/>
    <w:pPr>
      <w:tabs>
        <w:tab w:val="left" w:pos="360"/>
        <w:tab w:val="left" w:pos="425"/>
        <w:tab w:val="left" w:pos="840"/>
        <w:tab w:val="left" w:pos="900"/>
        <w:tab w:val="left" w:pos="1080"/>
        <w:tab w:val="left" w:pos="1440"/>
      </w:tabs>
      <w:spacing w:after="0"/>
      <w:ind w:left="720" w:firstLine="0"/>
    </w:pPr>
  </w:style>
  <w:style w:type="paragraph" w:customStyle="1" w:styleId="756">
    <w:name w:val="*Bullet #2 Double"/>
    <w:basedOn w:val="678"/>
    <w:qFormat/>
    <w:uiPriority w:val="0"/>
    <w:pPr>
      <w:tabs>
        <w:tab w:val="left" w:pos="425"/>
        <w:tab w:val="left" w:pos="1440"/>
      </w:tabs>
      <w:spacing w:after="220"/>
      <w:ind w:left="1440"/>
    </w:pPr>
  </w:style>
  <w:style w:type="paragraph" w:customStyle="1" w:styleId="757">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8">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9">
    <w:name w:val="‧ N head TOC"/>
    <w:basedOn w:val="503"/>
    <w:next w:val="647"/>
    <w:uiPriority w:val="0"/>
  </w:style>
  <w:style w:type="paragraph" w:customStyle="1" w:styleId="760">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61">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2">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763">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76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65">
    <w:name w:val="tableheading"/>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66">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767">
    <w:name w:val="~Manual # Heading 5"/>
    <w:next w:val="576"/>
    <w:uiPriority w:val="0"/>
    <w:pPr>
      <w:keepNext/>
      <w:keepLines/>
      <w:tabs>
        <w:tab w:val="left" w:pos="1440"/>
      </w:tabs>
      <w:spacing w:before="240" w:after="120"/>
      <w:ind w:left="1440" w:hanging="1440"/>
      <w:outlineLvl w:val="5"/>
    </w:pPr>
    <w:rPr>
      <w:rFonts w:ascii="Arial" w:hAnsi="Arial"/>
      <w:i/>
      <w:color w:val="00637A"/>
      <w:sz w:val="24"/>
      <w:szCs w:val="24"/>
      <w:lang w:val="en-US" w:eastAsia="en-US" w:bidi="ar-SA"/>
    </w:rPr>
  </w:style>
  <w:style w:type="paragraph" w:customStyle="1" w:styleId="768">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69">
    <w:name w:val="标准正文1"/>
    <w:basedOn w:val="1"/>
    <w:qFormat/>
    <w:uiPriority w:val="0"/>
    <w:pPr>
      <w:spacing w:line="360" w:lineRule="auto"/>
      <w:ind w:firstLine="480" w:firstLineChars="200"/>
    </w:pPr>
    <w:rPr>
      <w:rFonts w:ascii="宋体" w:hAnsi="宋体"/>
      <w:sz w:val="24"/>
    </w:rPr>
  </w:style>
  <w:style w:type="paragraph" w:customStyle="1" w:styleId="770">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1">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77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73">
    <w:name w:val="_HP Body text_last 10 pt"/>
    <w:basedOn w:val="2"/>
    <w:next w:val="2"/>
    <w:qFormat/>
    <w:uiPriority w:val="0"/>
    <w:pPr>
      <w:spacing w:after="240"/>
    </w:pPr>
    <w:rPr>
      <w:rFonts w:ascii="Futura-Book" w:hAnsi="Futura-Book" w:eastAsia="宋体" w:cs="Times New Roman"/>
      <w:color w:val="auto"/>
    </w:rPr>
  </w:style>
  <w:style w:type="paragraph" w:customStyle="1" w:styleId="774">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775">
    <w:name w:val="_HP Figure"/>
    <w:basedOn w:val="2"/>
    <w:next w:val="2"/>
    <w:qFormat/>
    <w:uiPriority w:val="0"/>
    <w:pPr>
      <w:spacing w:after="280"/>
    </w:pPr>
    <w:rPr>
      <w:rFonts w:ascii="Futura-Heavy" w:hAnsi="Futura-Heavy" w:eastAsia="宋体" w:cs="Times New Roman"/>
      <w:color w:val="auto"/>
    </w:rPr>
  </w:style>
  <w:style w:type="paragraph" w:customStyle="1" w:styleId="776">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7">
    <w:name w:val="Frame contents"/>
    <w:basedOn w:val="18"/>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778">
    <w:name w:val="*Heading 1"/>
    <w:basedOn w:val="240"/>
    <w:next w:val="240"/>
    <w:uiPriority w:val="0"/>
    <w:pPr>
      <w:keepNext/>
      <w:keepLines/>
      <w:spacing w:before="240" w:after="120"/>
      <w:outlineLvl w:val="1"/>
    </w:pPr>
    <w:rPr>
      <w:rFonts w:ascii="Verdana" w:hAnsi="Verdana"/>
      <w:b/>
      <w:sz w:val="36"/>
      <w:szCs w:val="32"/>
    </w:rPr>
  </w:style>
  <w:style w:type="paragraph" w:customStyle="1" w:styleId="779">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0">
    <w:name w:val="封面第一行"/>
    <w:basedOn w:val="1"/>
    <w:uiPriority w:val="0"/>
    <w:pPr>
      <w:spacing w:line="360" w:lineRule="auto"/>
      <w:jc w:val="center"/>
    </w:pPr>
    <w:rPr>
      <w:rFonts w:ascii="黑体" w:hAnsi="宋体" w:eastAsia="黑体" w:cs="宋体"/>
      <w:sz w:val="56"/>
      <w:szCs w:val="20"/>
    </w:rPr>
  </w:style>
  <w:style w:type="paragraph" w:customStyle="1" w:styleId="781">
    <w:name w:val="Object index heading"/>
    <w:basedOn w:val="17"/>
    <w:qFormat/>
    <w:uiPriority w:val="0"/>
  </w:style>
  <w:style w:type="paragraph" w:customStyle="1" w:styleId="78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83">
    <w:name w:val="xl19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4">
    <w:name w:val="5级"/>
    <w:basedOn w:val="7"/>
    <w:next w:val="1"/>
    <w:uiPriority w:val="0"/>
    <w:pPr>
      <w:tabs>
        <w:tab w:val="left" w:pos="840"/>
        <w:tab w:val="left" w:pos="2520"/>
        <w:tab w:val="clear" w:pos="1008"/>
        <w:tab w:val="clear" w:pos="2100"/>
      </w:tabs>
      <w:spacing w:beforeLines="50"/>
      <w:ind w:left="840"/>
    </w:pPr>
    <w:rPr>
      <w:rFonts w:ascii="Calibri" w:hAnsi="Calibri" w:eastAsia="黑体"/>
    </w:rPr>
  </w:style>
  <w:style w:type="paragraph" w:customStyle="1" w:styleId="785">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6">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8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88">
    <w:name w:val="User Index 2"/>
    <w:basedOn w:val="47"/>
    <w:qFormat/>
    <w:uiPriority w:val="0"/>
    <w:pPr>
      <w:tabs>
        <w:tab w:val="right" w:leader="dot" w:pos="9746"/>
      </w:tabs>
      <w:ind w:left="283"/>
    </w:pPr>
  </w:style>
  <w:style w:type="paragraph" w:customStyle="1" w:styleId="789">
    <w:name w:val="Contents Heading"/>
    <w:basedOn w:val="17"/>
    <w:uiPriority w:val="0"/>
  </w:style>
  <w:style w:type="paragraph" w:customStyle="1" w:styleId="790">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1">
    <w:name w:val="技术标题1"/>
    <w:basedOn w:val="6"/>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792">
    <w:name w:val="xl101"/>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3">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794">
    <w:name w:val="~Alt Number"/>
    <w:basedOn w:val="752"/>
    <w:qFormat/>
    <w:uiPriority w:val="0"/>
    <w:pPr>
      <w:tabs>
        <w:tab w:val="left" w:pos="1440"/>
        <w:tab w:val="clear" w:pos="360"/>
      </w:tabs>
      <w:ind w:left="1440" w:hanging="1440"/>
    </w:pPr>
  </w:style>
  <w:style w:type="paragraph" w:customStyle="1" w:styleId="795">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796">
    <w:name w:val="xl99"/>
    <w:basedOn w:val="1"/>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7">
    <w:name w:val="*Alt Numbers Bold"/>
    <w:basedOn w:val="798"/>
    <w:uiPriority w:val="0"/>
    <w:pPr>
      <w:tabs>
        <w:tab w:val="left" w:pos="1440"/>
      </w:tabs>
      <w:ind w:left="1440" w:hanging="1440"/>
    </w:pPr>
  </w:style>
  <w:style w:type="paragraph" w:customStyle="1" w:styleId="798">
    <w:name w:val="*Numbers Bold"/>
    <w:basedOn w:val="518"/>
    <w:qFormat/>
    <w:uiPriority w:val="0"/>
    <w:pPr>
      <w:tabs>
        <w:tab w:val="clear" w:pos="360"/>
      </w:tabs>
    </w:pPr>
    <w:rPr>
      <w:b/>
    </w:rPr>
  </w:style>
  <w:style w:type="paragraph" w:customStyle="1" w:styleId="799">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01">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2">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TOC 标题3"/>
    <w:basedOn w:val="3"/>
    <w:next w:val="1"/>
    <w:qFormat/>
    <w:uiPriority w:val="0"/>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804">
    <w:name w:val="Char Char1"/>
    <w:basedOn w:val="1"/>
    <w:uiPriority w:val="0"/>
    <w:pPr>
      <w:spacing w:line="360" w:lineRule="auto"/>
      <w:ind w:firstLine="420"/>
    </w:pPr>
    <w:rPr>
      <w:rFonts w:ascii="Arial" w:hAnsi="Arial" w:cs="Arial"/>
    </w:rPr>
  </w:style>
  <w:style w:type="paragraph" w:customStyle="1" w:styleId="805">
    <w:name w:val="普通(网站)1"/>
    <w:basedOn w:val="1"/>
    <w:uiPriority w:val="0"/>
    <w:pPr>
      <w:widowControl/>
      <w:jc w:val="left"/>
    </w:pPr>
    <w:rPr>
      <w:rFonts w:ascii="ˎ̥" w:hAnsi="ˎ̥" w:cs="宋体"/>
      <w:color w:val="000000"/>
      <w:kern w:val="0"/>
      <w:sz w:val="13"/>
      <w:szCs w:val="13"/>
    </w:rPr>
  </w:style>
  <w:style w:type="paragraph" w:customStyle="1" w:styleId="806">
    <w:name w:val="自由格式"/>
    <w:uiPriority w:val="0"/>
    <w:rPr>
      <w:rFonts w:ascii="Cambria" w:hAnsi="Cambria" w:eastAsia="ヒラギノ角ゴ Pro W3"/>
      <w:color w:val="000000"/>
      <w:sz w:val="24"/>
      <w:szCs w:val="24"/>
      <w:lang w:val="en-US" w:eastAsia="zh-CN" w:bidi="ar-SA"/>
    </w:rPr>
  </w:style>
  <w:style w:type="paragraph" w:customStyle="1" w:styleId="807">
    <w:name w:val="目錄標題"/>
    <w:basedOn w:val="3"/>
    <w:next w:val="1"/>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08">
    <w:name w:val="纯文本1"/>
    <w:basedOn w:val="1"/>
    <w:qFormat/>
    <w:uiPriority w:val="0"/>
    <w:pPr>
      <w:widowControl/>
      <w:jc w:val="left"/>
    </w:pPr>
    <w:rPr>
      <w:rFonts w:hint="eastAsia" w:ascii="宋体" w:hAnsi="Courier New"/>
      <w:szCs w:val="20"/>
    </w:rPr>
  </w:style>
  <w:style w:type="paragraph" w:customStyle="1" w:styleId="809">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10">
    <w:name w:val="Char21"/>
    <w:basedOn w:val="1"/>
    <w:uiPriority w:val="0"/>
    <w:rPr>
      <w:rFonts w:ascii="仿宋_GB2312" w:eastAsia="仿宋_GB2312"/>
      <w:b/>
      <w:sz w:val="32"/>
      <w:szCs w:val="32"/>
    </w:rPr>
  </w:style>
  <w:style w:type="paragraph" w:customStyle="1" w:styleId="811">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812">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3">
    <w:name w:val="样式11"/>
    <w:basedOn w:val="414"/>
    <w:qFormat/>
    <w:uiPriority w:val="0"/>
    <w:rPr>
      <w:rFonts w:ascii="Times New Roman"/>
    </w:rPr>
  </w:style>
  <w:style w:type="paragraph" w:customStyle="1" w:styleId="814">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15">
    <w:name w:val="‧ N table-10 body indent"/>
    <w:basedOn w:val="503"/>
    <w:qFormat/>
    <w:uiPriority w:val="0"/>
  </w:style>
  <w:style w:type="paragraph" w:customStyle="1" w:styleId="816">
    <w:name w:val="SANGFOR_2_标题2"/>
    <w:basedOn w:val="4"/>
    <w:next w:val="18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817">
    <w:name w:val="Heading 21"/>
    <w:basedOn w:val="2"/>
    <w:next w:val="2"/>
    <w:qFormat/>
    <w:uiPriority w:val="0"/>
    <w:pPr>
      <w:spacing w:after="120"/>
    </w:pPr>
    <w:rPr>
      <w:rFonts w:ascii="Futura-Book" w:hAnsi="Futura-Book" w:eastAsia="宋体" w:cs="Times New Roman"/>
      <w:color w:val="auto"/>
    </w:rPr>
  </w:style>
  <w:style w:type="paragraph" w:customStyle="1" w:styleId="818">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819">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20">
    <w:name w:val="标准书脚_奇数页"/>
    <w:qFormat/>
    <w:uiPriority w:val="0"/>
    <w:pPr>
      <w:spacing w:before="120"/>
      <w:jc w:val="right"/>
    </w:pPr>
    <w:rPr>
      <w:sz w:val="18"/>
      <w:lang w:val="en-US" w:eastAsia="zh-CN" w:bidi="ar-SA"/>
    </w:rPr>
  </w:style>
  <w:style w:type="paragraph" w:customStyle="1" w:styleId="821">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2">
    <w:name w:val="基本正文"/>
    <w:qFormat/>
    <w:uiPriority w:val="0"/>
    <w:pPr>
      <w:widowControl w:val="0"/>
      <w:spacing w:before="60" w:after="60" w:line="360" w:lineRule="exact"/>
      <w:ind w:firstLine="420" w:firstLineChars="200"/>
      <w:jc w:val="both"/>
    </w:pPr>
    <w:rPr>
      <w:kern w:val="2"/>
      <w:sz w:val="21"/>
      <w:lang w:val="en-US" w:eastAsia="zh-CN" w:bidi="ar-SA"/>
    </w:rPr>
  </w:style>
  <w:style w:type="paragraph" w:customStyle="1" w:styleId="82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24">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25">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26">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7">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828">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829">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30">
    <w:name w:val="#"/>
    <w:basedOn w:val="1"/>
    <w:qFormat/>
    <w:uiPriority w:val="0"/>
    <w:pPr>
      <w:tabs>
        <w:tab w:val="left" w:pos="1022"/>
      </w:tabs>
      <w:spacing w:line="360" w:lineRule="auto"/>
      <w:ind w:firstLine="420"/>
    </w:pPr>
    <w:rPr>
      <w:rFonts w:ascii="宋体" w:hAnsi="宋体"/>
      <w:sz w:val="24"/>
    </w:rPr>
  </w:style>
  <w:style w:type="paragraph" w:customStyle="1" w:styleId="831">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832">
    <w:name w:val="新增"/>
    <w:basedOn w:val="6"/>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833">
    <w:name w:val="‧ N bullet 2 last"/>
    <w:basedOn w:val="503"/>
    <w:next w:val="647"/>
    <w:qFormat/>
    <w:uiPriority w:val="0"/>
  </w:style>
  <w:style w:type="paragraph" w:customStyle="1" w:styleId="834">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835">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7">
    <w:name w:val="xl13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38">
    <w:name w:val="List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839">
    <w:name w:val="~Bullet #1 Double"/>
    <w:basedOn w:val="635"/>
    <w:qFormat/>
    <w:uiPriority w:val="0"/>
    <w:pPr>
      <w:tabs>
        <w:tab w:val="left" w:pos="1080"/>
        <w:tab w:val="left" w:pos="1140"/>
        <w:tab w:val="clear" w:pos="900"/>
      </w:tabs>
      <w:spacing w:after="220"/>
      <w:ind w:left="360" w:hanging="360"/>
    </w:pPr>
  </w:style>
  <w:style w:type="paragraph" w:customStyle="1" w:styleId="840">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1">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2">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843">
    <w:name w:val="xl100"/>
    <w:basedOn w:val="1"/>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44">
    <w:name w:val="‧ N cover title"/>
    <w:basedOn w:val="503"/>
    <w:qFormat/>
    <w:uiPriority w:val="0"/>
  </w:style>
  <w:style w:type="paragraph" w:customStyle="1" w:styleId="84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6">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47">
    <w:name w:val="标准书脚_偶数页"/>
    <w:qFormat/>
    <w:uiPriority w:val="0"/>
    <w:pPr>
      <w:spacing w:before="120"/>
    </w:pPr>
    <w:rPr>
      <w:sz w:val="18"/>
      <w:lang w:val="en-US" w:eastAsia="zh-CN" w:bidi="ar-SA"/>
    </w:rPr>
  </w:style>
  <w:style w:type="paragraph" w:customStyle="1" w:styleId="848">
    <w:name w:val="*Table Text 2"/>
    <w:basedOn w:val="507"/>
    <w:qFormat/>
    <w:uiPriority w:val="0"/>
    <w:pPr>
      <w:spacing w:line="220" w:lineRule="atLeast"/>
    </w:pPr>
    <w:rPr>
      <w:color w:val="000000"/>
      <w:sz w:val="20"/>
      <w:szCs w:val="20"/>
    </w:rPr>
  </w:style>
  <w:style w:type="paragraph" w:customStyle="1" w:styleId="8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5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52">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53">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4">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5">
    <w:name w:val="xl146"/>
    <w:basedOn w:val="1"/>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856">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58">
    <w:name w:val="样式 Arial 行距: 多倍行距 1.2 字行 首行缩进:  2 字符"/>
    <w:basedOn w:val="1"/>
    <w:uiPriority w:val="0"/>
    <w:pPr>
      <w:spacing w:line="288" w:lineRule="auto"/>
      <w:ind w:firstLine="200" w:firstLineChars="200"/>
    </w:pPr>
    <w:rPr>
      <w:rFonts w:ascii="Arial" w:hAnsi="Arial" w:cs="宋体"/>
      <w:sz w:val="20"/>
      <w:szCs w:val="20"/>
    </w:rPr>
  </w:style>
  <w:style w:type="paragraph" w:customStyle="1" w:styleId="859">
    <w:name w:val="Numbering 5 Start"/>
    <w:basedOn w:val="62"/>
    <w:qFormat/>
    <w:uiPriority w:val="0"/>
    <w:pPr>
      <w:widowControl/>
      <w:spacing w:before="240"/>
      <w:ind w:left="1417" w:firstLine="0" w:firstLineChars="0"/>
      <w:jc w:val="left"/>
    </w:pPr>
    <w:rPr>
      <w:rFonts w:eastAsia="PMingLiU"/>
      <w:kern w:val="0"/>
      <w:sz w:val="20"/>
      <w:szCs w:val="20"/>
      <w:lang w:eastAsia="zh-TW"/>
    </w:rPr>
  </w:style>
  <w:style w:type="paragraph" w:customStyle="1" w:styleId="860">
    <w:name w:val="中铁-标题三"/>
    <w:basedOn w:val="861"/>
    <w:qFormat/>
    <w:uiPriority w:val="0"/>
    <w:pPr>
      <w:outlineLvl w:val="2"/>
    </w:pPr>
    <w:rPr>
      <w:sz w:val="32"/>
    </w:rPr>
  </w:style>
  <w:style w:type="paragraph" w:customStyle="1" w:styleId="86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862">
    <w:name w:val="表格1"/>
    <w:uiPriority w:val="0"/>
    <w:pPr>
      <w:keepNext/>
      <w:jc w:val="center"/>
    </w:pPr>
    <w:rPr>
      <w:rFonts w:ascii="宋体"/>
      <w:snapToGrid w:val="0"/>
      <w:spacing w:val="6"/>
      <w:w w:val="95"/>
      <w:sz w:val="24"/>
      <w:lang w:val="en-US" w:eastAsia="zh-CN" w:bidi="ar-SA"/>
    </w:rPr>
  </w:style>
  <w:style w:type="paragraph" w:customStyle="1" w:styleId="863">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4">
    <w:name w:val="正文－恩普"/>
    <w:basedOn w:val="22"/>
    <w:qFormat/>
    <w:uiPriority w:val="0"/>
    <w:pPr>
      <w:widowControl/>
      <w:spacing w:afterLines="50" w:line="360" w:lineRule="auto"/>
      <w:ind w:firstLine="480"/>
      <w:jc w:val="left"/>
    </w:pPr>
    <w:rPr>
      <w:kern w:val="0"/>
      <w:sz w:val="24"/>
      <w:szCs w:val="20"/>
    </w:rPr>
  </w:style>
  <w:style w:type="paragraph" w:customStyle="1" w:styleId="86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6">
    <w:name w:val="Char Char Char Char Char Char Char Char Char Char Char Char Char Char Char"/>
    <w:basedOn w:val="1"/>
    <w:uiPriority w:val="0"/>
    <w:pPr>
      <w:spacing w:line="360" w:lineRule="auto"/>
      <w:ind w:firstLine="420"/>
    </w:pPr>
    <w:rPr>
      <w:rFonts w:ascii="Arial" w:hAnsi="Arial" w:cs="Arial"/>
    </w:rPr>
  </w:style>
  <w:style w:type="paragraph" w:customStyle="1" w:styleId="867">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868">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69">
    <w:name w:val="title_level0"/>
    <w:basedOn w:val="1"/>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70">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1">
    <w:name w:val="Heading 10"/>
    <w:basedOn w:val="17"/>
    <w:next w:val="18"/>
    <w:uiPriority w:val="0"/>
  </w:style>
  <w:style w:type="paragraph" w:customStyle="1" w:styleId="872">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3">
    <w:name w:val="TOC 标题1"/>
    <w:basedOn w:val="3"/>
    <w:next w:val="1"/>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874">
    <w:name w:val="~Manual # Heading 3"/>
    <w:next w:val="576"/>
    <w:qFormat/>
    <w:uiPriority w:val="0"/>
    <w:pPr>
      <w:keepNext/>
      <w:keepLines/>
      <w:tabs>
        <w:tab w:val="left" w:pos="1440"/>
      </w:tabs>
      <w:spacing w:before="240" w:after="120"/>
      <w:ind w:left="1440" w:hanging="1440"/>
      <w:outlineLvl w:val="3"/>
    </w:pPr>
    <w:rPr>
      <w:rFonts w:ascii="Arial" w:hAnsi="Arial"/>
      <w:b/>
      <w:color w:val="00637A"/>
      <w:sz w:val="24"/>
      <w:szCs w:val="24"/>
      <w:lang w:val="en-US" w:eastAsia="en-US" w:bidi="ar-SA"/>
    </w:rPr>
  </w:style>
  <w:style w:type="paragraph" w:customStyle="1" w:styleId="87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76">
    <w:name w:val="*Body Text Bold"/>
    <w:basedOn w:val="240"/>
    <w:next w:val="240"/>
    <w:qFormat/>
    <w:uiPriority w:val="0"/>
    <w:pPr>
      <w:tabs>
        <w:tab w:val="left" w:pos="360"/>
      </w:tabs>
    </w:pPr>
    <w:rPr>
      <w:b/>
      <w:sz w:val="20"/>
    </w:rPr>
  </w:style>
  <w:style w:type="paragraph" w:customStyle="1" w:styleId="877">
    <w:name w:val="Char Char7 Char Char Char Char Char Char"/>
    <w:basedOn w:val="1"/>
    <w:qFormat/>
    <w:uiPriority w:val="0"/>
    <w:rPr>
      <w:rFonts w:ascii="仿宋_GB2312" w:hAnsi="Calibri" w:eastAsia="仿宋_GB2312" w:cs="Calibri"/>
      <w:b/>
      <w:sz w:val="32"/>
      <w:szCs w:val="32"/>
    </w:rPr>
  </w:style>
  <w:style w:type="paragraph" w:customStyle="1" w:styleId="87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79">
    <w:name w:val="‧ N caption-figure"/>
    <w:basedOn w:val="503"/>
    <w:next w:val="647"/>
    <w:qFormat/>
    <w:uiPriority w:val="0"/>
  </w:style>
  <w:style w:type="paragraph" w:customStyle="1" w:styleId="880">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1">
    <w:name w:val="网格型1"/>
    <w:qFormat/>
    <w:uiPriority w:val="0"/>
    <w:rPr>
      <w:rFonts w:ascii="Cambria" w:hAnsi="Cambria" w:eastAsia="ヒラギノ角ゴ Pro W3"/>
      <w:color w:val="000000"/>
      <w:sz w:val="24"/>
      <w:szCs w:val="24"/>
      <w:lang w:val="en-US" w:eastAsia="zh-CN" w:bidi="ar-SA"/>
    </w:rPr>
  </w:style>
  <w:style w:type="paragraph" w:customStyle="1" w:styleId="882">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83">
    <w:name w:val="文本框"/>
    <w:basedOn w:val="1"/>
    <w:qFormat/>
    <w:uiPriority w:val="0"/>
    <w:pPr>
      <w:spacing w:afterLines="50" w:line="360" w:lineRule="auto"/>
      <w:ind w:firstLine="420"/>
    </w:pPr>
    <w:rPr>
      <w:rFonts w:ascii="宋体" w:hAnsi="宋体"/>
      <w:sz w:val="18"/>
    </w:rPr>
  </w:style>
  <w:style w:type="paragraph" w:customStyle="1" w:styleId="884">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85">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86">
    <w:name w:val="正文3"/>
    <w:basedOn w:val="1"/>
    <w:qFormat/>
    <w:uiPriority w:val="0"/>
    <w:rPr>
      <w:rFonts w:ascii="Tahoma" w:hAnsi="Tahoma"/>
    </w:rPr>
  </w:style>
  <w:style w:type="paragraph" w:customStyle="1" w:styleId="887">
    <w:name w:val="*Proprietary Notice"/>
    <w:uiPriority w:val="0"/>
    <w:pPr>
      <w:spacing w:line="200" w:lineRule="exact"/>
    </w:pPr>
    <w:rPr>
      <w:rFonts w:ascii="Arial" w:hAnsi="Arial"/>
      <w:color w:val="00637A"/>
      <w:sz w:val="16"/>
      <w:szCs w:val="16"/>
      <w:lang w:val="en-US" w:eastAsia="en-US" w:bidi="ar-SA"/>
    </w:rPr>
  </w:style>
  <w:style w:type="paragraph" w:customStyle="1" w:styleId="888">
    <w:name w:val="‧ N table-8 body indent"/>
    <w:basedOn w:val="638"/>
    <w:qFormat/>
    <w:uiPriority w:val="0"/>
    <w:pPr>
      <w:spacing w:before="85" w:after="45"/>
      <w:ind w:left="720"/>
    </w:pPr>
    <w:rPr>
      <w:sz w:val="16"/>
    </w:rPr>
  </w:style>
  <w:style w:type="paragraph" w:customStyle="1" w:styleId="889">
    <w:name w:val="标3"/>
    <w:basedOn w:val="1"/>
    <w:uiPriority w:val="0"/>
    <w:pPr>
      <w:spacing w:line="360" w:lineRule="auto"/>
      <w:ind w:firstLine="420"/>
    </w:pPr>
    <w:rPr>
      <w:rFonts w:ascii="宋体" w:hAnsi="宋体"/>
    </w:rPr>
  </w:style>
  <w:style w:type="paragraph" w:styleId="890">
    <w:name w:val="List Paragraph"/>
    <w:basedOn w:val="1"/>
    <w:qFormat/>
    <w:uiPriority w:val="0"/>
    <w:pPr>
      <w:ind w:firstLine="420" w:firstLineChars="200"/>
    </w:pPr>
  </w:style>
  <w:style w:type="paragraph" w:customStyle="1" w:styleId="891">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892">
    <w:name w:val="xl111"/>
    <w:basedOn w:val="1"/>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3">
    <w:name w:val="首页页眉"/>
    <w:basedOn w:val="54"/>
    <w:qFormat/>
    <w:uiPriority w:val="0"/>
    <w:pPr>
      <w:pBdr>
        <w:bottom w:val="none" w:color="auto" w:sz="0" w:space="0"/>
      </w:pBdr>
      <w:tabs>
        <w:tab w:val="left" w:pos="0"/>
        <w:tab w:val="left" w:pos="390"/>
        <w:tab w:val="left" w:pos="540"/>
        <w:tab w:val="clear" w:pos="4153"/>
        <w:tab w:val="clear" w:pos="8306"/>
      </w:tabs>
      <w:autoSpaceDE w:val="0"/>
      <w:autoSpaceDN w:val="0"/>
      <w:adjustRightInd w:val="0"/>
      <w:spacing w:line="240" w:lineRule="atLeast"/>
      <w:ind w:firstLine="425" w:firstLineChars="177"/>
      <w:jc w:val="right"/>
    </w:pPr>
    <w:rPr>
      <w:b/>
      <w:kern w:val="0"/>
      <w:sz w:val="24"/>
      <w:szCs w:val="24"/>
    </w:rPr>
  </w:style>
  <w:style w:type="paragraph" w:customStyle="1" w:styleId="894">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895">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896">
    <w:name w:val="‧ N cover document type"/>
    <w:basedOn w:val="1"/>
    <w:uiPriority w:val="0"/>
    <w:pPr>
      <w:autoSpaceDN w:val="0"/>
      <w:adjustRightInd w:val="0"/>
      <w:spacing w:before="113"/>
      <w:jc w:val="right"/>
    </w:pPr>
    <w:rPr>
      <w:rFonts w:ascii="Arial" w:hAnsi="Arial" w:eastAsia="PMingLiU" w:cs="Tahoma"/>
      <w:kern w:val="0"/>
      <w:sz w:val="36"/>
      <w:lang w:val="en-GB" w:eastAsia="zh-TW"/>
    </w:rPr>
  </w:style>
  <w:style w:type="paragraph" w:customStyle="1" w:styleId="89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898">
    <w:name w:val="DAS列表一"/>
    <w:basedOn w:val="665"/>
    <w:uiPriority w:val="0"/>
    <w:pPr>
      <w:tabs>
        <w:tab w:val="left" w:pos="840"/>
        <w:tab w:val="clear" w:pos="1200"/>
      </w:tabs>
      <w:spacing w:line="360" w:lineRule="auto"/>
      <w:ind w:left="-58" w:leftChars="-58" w:firstLine="0" w:firstLineChars="0"/>
    </w:pPr>
    <w:rPr>
      <w:b w:val="0"/>
      <w:bCs w:val="0"/>
    </w:rPr>
  </w:style>
  <w:style w:type="paragraph" w:customStyle="1" w:styleId="899">
    <w:name w:val="样式 正文缩进 + 首行缩进:  2 字符"/>
    <w:basedOn w:val="22"/>
    <w:qFormat/>
    <w:uiPriority w:val="0"/>
    <w:pPr>
      <w:spacing w:line="360" w:lineRule="auto"/>
      <w:ind w:firstLine="200"/>
    </w:pPr>
    <w:rPr>
      <w:rFonts w:cs="宋体"/>
      <w:kern w:val="0"/>
      <w:sz w:val="24"/>
      <w:szCs w:val="20"/>
    </w:rPr>
  </w:style>
  <w:style w:type="paragraph" w:customStyle="1" w:styleId="900">
    <w:name w:val="User Index 7"/>
    <w:basedOn w:val="47"/>
    <w:qFormat/>
    <w:uiPriority w:val="0"/>
    <w:pPr>
      <w:tabs>
        <w:tab w:val="right" w:leader="dot" w:pos="9746"/>
      </w:tabs>
      <w:ind w:left="1698"/>
    </w:pPr>
  </w:style>
  <w:style w:type="paragraph" w:customStyle="1" w:styleId="901">
    <w:name w:val="Bibliography 1"/>
    <w:basedOn w:val="47"/>
    <w:uiPriority w:val="0"/>
    <w:pPr>
      <w:tabs>
        <w:tab w:val="right" w:leader="dot" w:pos="9746"/>
      </w:tabs>
      <w:spacing w:after="245"/>
    </w:pPr>
  </w:style>
  <w:style w:type="paragraph" w:customStyle="1" w:styleId="90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4">
    <w:name w:val="p16"/>
    <w:basedOn w:val="1"/>
    <w:qFormat/>
    <w:uiPriority w:val="0"/>
    <w:pPr>
      <w:widowControl/>
      <w:spacing w:line="360" w:lineRule="auto"/>
      <w:ind w:firstLine="420"/>
      <w:jc w:val="left"/>
    </w:pPr>
    <w:rPr>
      <w:kern w:val="0"/>
      <w:sz w:val="24"/>
    </w:rPr>
  </w:style>
  <w:style w:type="paragraph" w:customStyle="1" w:styleId="905">
    <w:name w:val="User Index 10"/>
    <w:basedOn w:val="47"/>
    <w:uiPriority w:val="0"/>
    <w:pPr>
      <w:tabs>
        <w:tab w:val="right" w:leader="dot" w:pos="9746"/>
      </w:tabs>
      <w:ind w:left="2547"/>
    </w:pPr>
  </w:style>
  <w:style w:type="paragraph" w:customStyle="1" w:styleId="906">
    <w:name w:val="List 1 Cont."/>
    <w:basedOn w:val="62"/>
    <w:qFormat/>
    <w:uiPriority w:val="0"/>
    <w:pPr>
      <w:widowControl/>
      <w:ind w:left="0" w:firstLine="0" w:firstLineChars="0"/>
      <w:jc w:val="left"/>
    </w:pPr>
    <w:rPr>
      <w:rFonts w:eastAsia="PMingLiU"/>
      <w:kern w:val="0"/>
      <w:sz w:val="20"/>
      <w:szCs w:val="20"/>
      <w:lang w:eastAsia="zh-TW"/>
    </w:rPr>
  </w:style>
  <w:style w:type="paragraph" w:customStyle="1" w:styleId="907">
    <w:name w:val="*Bullet #3 Single"/>
    <w:basedOn w:val="678"/>
    <w:qFormat/>
    <w:uiPriority w:val="0"/>
    <w:pPr>
      <w:tabs>
        <w:tab w:val="left" w:pos="284"/>
        <w:tab w:val="left" w:pos="780"/>
        <w:tab w:val="left" w:pos="1200"/>
        <w:tab w:val="clear" w:pos="360"/>
        <w:tab w:val="clear" w:pos="840"/>
        <w:tab w:val="clear" w:pos="900"/>
      </w:tabs>
      <w:ind w:left="1080" w:hanging="360"/>
    </w:pPr>
  </w:style>
  <w:style w:type="paragraph" w:customStyle="1" w:styleId="908">
    <w:name w:val="Char Char Char Char Char Char Char Char"/>
    <w:basedOn w:val="1"/>
    <w:uiPriority w:val="0"/>
    <w:pPr>
      <w:spacing w:line="360" w:lineRule="auto"/>
    </w:pPr>
    <w:rPr>
      <w:rFonts w:ascii="宋体" w:hAnsi="宋体"/>
    </w:rPr>
  </w:style>
  <w:style w:type="paragraph" w:customStyle="1" w:styleId="90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0">
    <w:name w:val="Char Char1 Char"/>
    <w:basedOn w:val="1"/>
    <w:uiPriority w:val="0"/>
    <w:pPr>
      <w:widowControl/>
      <w:spacing w:after="160" w:line="240" w:lineRule="exact"/>
      <w:jc w:val="left"/>
    </w:pPr>
  </w:style>
  <w:style w:type="paragraph" w:customStyle="1" w:styleId="911">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912">
    <w:name w:val="xl10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3">
    <w:name w:val="安安列表项"/>
    <w:basedOn w:val="1"/>
    <w:qFormat/>
    <w:uiPriority w:val="0"/>
    <w:pPr>
      <w:tabs>
        <w:tab w:val="left" w:pos="820"/>
      </w:tabs>
      <w:spacing w:line="360" w:lineRule="auto"/>
      <w:ind w:left="425" w:hanging="425"/>
    </w:pPr>
    <w:rPr>
      <w:rFonts w:ascii="宋体" w:hAnsi="宋体"/>
      <w:sz w:val="24"/>
    </w:rPr>
  </w:style>
  <w:style w:type="paragraph" w:customStyle="1" w:styleId="914">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16">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7">
    <w:name w:val="‧ N head 2"/>
    <w:basedOn w:val="503"/>
    <w:next w:val="647"/>
    <w:qFormat/>
    <w:uiPriority w:val="0"/>
  </w:style>
  <w:style w:type="paragraph" w:customStyle="1" w:styleId="918">
    <w:name w:val="HP Recipient Data CustomerName"/>
    <w:basedOn w:val="526"/>
    <w:uiPriority w:val="0"/>
  </w:style>
  <w:style w:type="paragraph" w:customStyle="1" w:styleId="919">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20">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1">
    <w:name w:val="免责声明"/>
    <w:basedOn w:val="1"/>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922">
    <w:name w:val="_HP Table Head 8 pt"/>
    <w:basedOn w:val="2"/>
    <w:next w:val="2"/>
    <w:qFormat/>
    <w:uiPriority w:val="0"/>
    <w:pPr>
      <w:spacing w:before="60" w:after="60"/>
    </w:pPr>
    <w:rPr>
      <w:rFonts w:ascii="Futura-Heavy" w:hAnsi="Futura-Heavy" w:eastAsia="宋体" w:cs="Times New Roman"/>
      <w:color w:val="auto"/>
    </w:rPr>
  </w:style>
  <w:style w:type="paragraph" w:customStyle="1" w:styleId="92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4">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5">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926">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27">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928">
    <w:name w:val="Object index 1"/>
    <w:basedOn w:val="47"/>
    <w:uiPriority w:val="0"/>
    <w:pPr>
      <w:tabs>
        <w:tab w:val="right" w:leader="dot" w:pos="9746"/>
      </w:tabs>
    </w:pPr>
  </w:style>
  <w:style w:type="paragraph" w:customStyle="1" w:styleId="929">
    <w:name w:val="Quotations"/>
    <w:basedOn w:val="1"/>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930">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931">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932">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3">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34">
    <w:name w:val="User Index 8"/>
    <w:basedOn w:val="47"/>
    <w:uiPriority w:val="0"/>
    <w:pPr>
      <w:tabs>
        <w:tab w:val="right" w:leader="dot" w:pos="9746"/>
      </w:tabs>
      <w:ind w:left="1981"/>
    </w:pPr>
  </w:style>
  <w:style w:type="paragraph" w:customStyle="1" w:styleId="935">
    <w:name w:val="正文11"/>
    <w:basedOn w:val="1"/>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936">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7">
    <w:name w:val="Char1 Char Char Char"/>
    <w:basedOn w:val="1"/>
    <w:uiPriority w:val="0"/>
    <w:rPr>
      <w:szCs w:val="20"/>
    </w:rPr>
  </w:style>
  <w:style w:type="paragraph" w:customStyle="1" w:styleId="93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9">
    <w:name w:val="List Paragraph1"/>
    <w:basedOn w:val="1"/>
    <w:qFormat/>
    <w:uiPriority w:val="0"/>
    <w:pPr>
      <w:adjustRightInd w:val="0"/>
      <w:ind w:firstLine="420" w:firstLineChars="200"/>
    </w:pPr>
  </w:style>
  <w:style w:type="paragraph" w:customStyle="1" w:styleId="94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41">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2">
    <w:name w:val="列表2"/>
    <w:qFormat/>
    <w:uiPriority w:val="0"/>
    <w:pPr>
      <w:spacing w:beforeLines="50"/>
      <w:ind w:left="425" w:hanging="425"/>
      <w:jc w:val="both"/>
    </w:pPr>
    <w:rPr>
      <w:sz w:val="21"/>
      <w:lang w:val="en-US" w:eastAsia="zh-CN" w:bidi="ar-SA"/>
    </w:rPr>
  </w:style>
  <w:style w:type="paragraph" w:customStyle="1" w:styleId="943">
    <w:name w:val="标准正文11"/>
    <w:basedOn w:val="1"/>
    <w:qFormat/>
    <w:uiPriority w:val="0"/>
    <w:pPr>
      <w:spacing w:line="360" w:lineRule="auto"/>
      <w:ind w:firstLine="480" w:firstLineChars="200"/>
    </w:pPr>
    <w:rPr>
      <w:rFonts w:ascii="宋体" w:hAnsi="宋体"/>
      <w:sz w:val="24"/>
    </w:rPr>
  </w:style>
  <w:style w:type="paragraph" w:customStyle="1" w:styleId="944">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945">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46">
    <w:name w:val="Char1 Char Char Char Char Char Char"/>
    <w:basedOn w:val="1"/>
    <w:uiPriority w:val="0"/>
    <w:rPr>
      <w:rFonts w:ascii="仿宋_GB2312" w:eastAsia="仿宋_GB2312"/>
      <w:b/>
      <w:sz w:val="32"/>
      <w:szCs w:val="32"/>
    </w:rPr>
  </w:style>
  <w:style w:type="paragraph" w:customStyle="1" w:styleId="947">
    <w:name w:val="样式 正文（首行缩进2字符） + 首行缩进:  2 字符1"/>
    <w:basedOn w:val="338"/>
    <w:qFormat/>
    <w:uiPriority w:val="0"/>
    <w:pPr>
      <w:spacing w:beforeLines="50" w:afterLines="50" w:line="420" w:lineRule="exact"/>
    </w:pPr>
    <w:rPr>
      <w:rFonts w:cs="宋体"/>
      <w:szCs w:val="20"/>
    </w:rPr>
  </w:style>
  <w:style w:type="paragraph" w:customStyle="1" w:styleId="948">
    <w:name w:val="‧ N table-10 body right"/>
    <w:basedOn w:val="503"/>
    <w:uiPriority w:val="0"/>
  </w:style>
  <w:style w:type="paragraph" w:customStyle="1" w:styleId="949">
    <w:name w:val="样式 正文文本 + 段前: 0.5 行 首行缩进:  2 字符"/>
    <w:basedOn w:val="18"/>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950">
    <w:name w:val="中铁-标题四"/>
    <w:basedOn w:val="860"/>
    <w:qFormat/>
    <w:uiPriority w:val="0"/>
    <w:pPr>
      <w:outlineLvl w:val="3"/>
    </w:pPr>
    <w:rPr>
      <w:sz w:val="30"/>
    </w:rPr>
  </w:style>
  <w:style w:type="paragraph" w:customStyle="1" w:styleId="951">
    <w:name w:val="HP_BasicText"/>
    <w:qFormat/>
    <w:uiPriority w:val="0"/>
    <w:pPr>
      <w:tabs>
        <w:tab w:val="left" w:pos="1440"/>
      </w:tabs>
      <w:ind w:left="2880"/>
    </w:pPr>
    <w:rPr>
      <w:rFonts w:ascii="Arial" w:hAnsi="Arial"/>
      <w:sz w:val="18"/>
      <w:szCs w:val="18"/>
      <w:lang w:val="en-US" w:eastAsia="en-US" w:bidi="ar-SA"/>
    </w:rPr>
  </w:style>
  <w:style w:type="paragraph" w:customStyle="1" w:styleId="952">
    <w:name w:val="列出段落3"/>
    <w:basedOn w:val="1"/>
    <w:uiPriority w:val="0"/>
    <w:pPr>
      <w:ind w:firstLine="200" w:firstLineChars="200"/>
    </w:pPr>
    <w:rPr>
      <w:rFonts w:ascii="Calibri" w:hAnsi="Calibri"/>
      <w:szCs w:val="22"/>
    </w:rPr>
  </w:style>
  <w:style w:type="paragraph" w:customStyle="1" w:styleId="953">
    <w:name w:val="默认段落字体 Para Char Char Char Char Char Char"/>
    <w:basedOn w:val="1"/>
    <w:uiPriority w:val="0"/>
    <w:pPr>
      <w:tabs>
        <w:tab w:val="left" w:pos="481"/>
      </w:tabs>
      <w:spacing w:line="360" w:lineRule="auto"/>
    </w:pPr>
    <w:rPr>
      <w:rFonts w:ascii="Tahoma" w:hAnsi="Tahoma"/>
      <w:sz w:val="24"/>
      <w:szCs w:val="20"/>
    </w:rPr>
  </w:style>
  <w:style w:type="paragraph" w:customStyle="1" w:styleId="954">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5">
    <w:name w:val="_Style 135"/>
    <w:qFormat/>
    <w:uiPriority w:val="0"/>
    <w:pPr>
      <w:widowControl w:val="0"/>
      <w:jc w:val="both"/>
    </w:pPr>
    <w:rPr>
      <w:kern w:val="2"/>
      <w:sz w:val="21"/>
      <w:szCs w:val="24"/>
      <w:lang w:val="en-US" w:eastAsia="zh-CN" w:bidi="ar-SA"/>
    </w:rPr>
  </w:style>
  <w:style w:type="paragraph" w:customStyle="1" w:styleId="956">
    <w:name w:val="应答标题a"/>
    <w:basedOn w:val="146"/>
    <w:qFormat/>
    <w:uiPriority w:val="0"/>
    <w:pPr>
      <w:tabs>
        <w:tab w:val="left" w:pos="540"/>
        <w:tab w:val="clear" w:pos="390"/>
        <w:tab w:val="clear" w:pos="567"/>
      </w:tabs>
      <w:ind w:firstLine="522"/>
    </w:pPr>
    <w:rPr>
      <w:rFonts w:ascii="黑体" w:hAnsi="黑体" w:eastAsia="黑体"/>
      <w:b/>
      <w:bCs/>
      <w:color w:val="auto"/>
      <w:kern w:val="2"/>
      <w:u w:val="single"/>
    </w:rPr>
  </w:style>
  <w:style w:type="paragraph" w:customStyle="1" w:styleId="957">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8">
    <w:name w:val="‧ N table-10 body indent 2"/>
    <w:basedOn w:val="503"/>
    <w:qFormat/>
    <w:uiPriority w:val="0"/>
  </w:style>
  <w:style w:type="paragraph" w:customStyle="1" w:styleId="959">
    <w:name w:val="xl6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60">
    <w:name w:val="列出段落111"/>
    <w:uiPriority w:val="0"/>
    <w:pPr>
      <w:ind w:left="720"/>
    </w:pPr>
    <w:rPr>
      <w:rFonts w:ascii="Cambria" w:hAnsi="Cambria" w:eastAsia="ヒラギノ角ゴ Pro W3"/>
      <w:color w:val="000000"/>
      <w:sz w:val="24"/>
      <w:szCs w:val="24"/>
      <w:lang w:val="en-US" w:eastAsia="zh-CN" w:bidi="ar-SA"/>
    </w:rPr>
  </w:style>
  <w:style w:type="paragraph" w:customStyle="1" w:styleId="961">
    <w:name w:val="•Bulleted list"/>
    <w:basedOn w:val="1"/>
    <w:uiPriority w:val="0"/>
    <w:pPr>
      <w:suppressAutoHyphens/>
      <w:spacing w:before="40" w:after="40" w:line="240" w:lineRule="exact"/>
      <w:ind w:left="-2153" w:right="-187"/>
    </w:pPr>
    <w:rPr>
      <w:rFonts w:ascii="Arial" w:hAnsi="Arial"/>
      <w:kern w:val="1"/>
      <w:sz w:val="18"/>
      <w:szCs w:val="18"/>
      <w:lang w:eastAsia="ar-SA"/>
    </w:rPr>
  </w:style>
  <w:style w:type="paragraph" w:customStyle="1" w:styleId="962">
    <w:name w:val="3333"/>
    <w:basedOn w:val="5"/>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963">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64">
    <w:name w:val="*Table of Contents"/>
    <w:basedOn w:val="514"/>
    <w:next w:val="240"/>
    <w:qFormat/>
    <w:uiPriority w:val="0"/>
    <w:pPr>
      <w:spacing w:before="240" w:after="240" w:line="240" w:lineRule="auto"/>
    </w:pPr>
    <w:rPr>
      <w:color w:val="00637A"/>
      <w:sz w:val="36"/>
      <w:szCs w:val="36"/>
    </w:rPr>
  </w:style>
  <w:style w:type="paragraph" w:customStyle="1" w:styleId="965">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66">
    <w:name w:val="User Index 3"/>
    <w:basedOn w:val="47"/>
    <w:qFormat/>
    <w:uiPriority w:val="0"/>
    <w:pPr>
      <w:tabs>
        <w:tab w:val="right" w:leader="dot" w:pos="9746"/>
      </w:tabs>
      <w:ind w:left="566"/>
    </w:pPr>
  </w:style>
  <w:style w:type="paragraph" w:customStyle="1" w:styleId="967">
    <w:name w:val="~Body Single"/>
    <w:basedOn w:val="576"/>
    <w:qFormat/>
    <w:uiPriority w:val="0"/>
    <w:pPr>
      <w:spacing w:after="0"/>
    </w:pPr>
  </w:style>
  <w:style w:type="paragraph" w:customStyle="1" w:styleId="968">
    <w:name w:val="彩色列表 - 强调文字颜色 11"/>
    <w:basedOn w:val="1"/>
    <w:uiPriority w:val="0"/>
    <w:pPr>
      <w:widowControl/>
      <w:ind w:firstLine="200" w:firstLineChars="200"/>
      <w:jc w:val="left"/>
    </w:pPr>
    <w:rPr>
      <w:rFonts w:ascii="??" w:hAnsi="??" w:eastAsia="??" w:cs="??"/>
      <w:kern w:val="0"/>
      <w:sz w:val="24"/>
    </w:rPr>
  </w:style>
  <w:style w:type="paragraph" w:customStyle="1" w:styleId="969">
    <w:name w:val="文本"/>
    <w:qFormat/>
    <w:uiPriority w:val="0"/>
    <w:pPr>
      <w:spacing w:line="360" w:lineRule="auto"/>
      <w:ind w:firstLine="200" w:firstLineChars="200"/>
    </w:pPr>
    <w:rPr>
      <w:kern w:val="2"/>
      <w:sz w:val="21"/>
      <w:lang w:val="en-US" w:eastAsia="zh-CN" w:bidi="ar-SA"/>
    </w:rPr>
  </w:style>
  <w:style w:type="paragraph" w:customStyle="1" w:styleId="970">
    <w:name w:val="‧ N head 3"/>
    <w:basedOn w:val="503"/>
    <w:next w:val="647"/>
    <w:uiPriority w:val="0"/>
  </w:style>
  <w:style w:type="paragraph" w:customStyle="1" w:styleId="971">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2">
    <w:name w:val="Illustration Index 1"/>
    <w:basedOn w:val="47"/>
    <w:qFormat/>
    <w:uiPriority w:val="0"/>
    <w:pPr>
      <w:tabs>
        <w:tab w:val="right" w:leader="dot" w:pos="9746"/>
      </w:tabs>
    </w:pPr>
  </w:style>
  <w:style w:type="paragraph" w:customStyle="1" w:styleId="973">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974">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975">
    <w:name w:val="样式7"/>
    <w:basedOn w:val="394"/>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976">
    <w:name w:val="Char2"/>
    <w:basedOn w:val="1"/>
    <w:qFormat/>
    <w:uiPriority w:val="0"/>
    <w:rPr>
      <w:rFonts w:ascii="仿宋_GB2312" w:eastAsia="仿宋_GB2312"/>
      <w:b/>
      <w:sz w:val="32"/>
      <w:szCs w:val="32"/>
    </w:rPr>
  </w:style>
  <w:style w:type="paragraph" w:customStyle="1" w:styleId="977">
    <w:name w:val="Header_FooterText"/>
    <w:uiPriority w:val="0"/>
    <w:pPr>
      <w:spacing w:line="170" w:lineRule="exact"/>
    </w:pPr>
    <w:rPr>
      <w:rFonts w:ascii="Arial" w:hAnsi="Arial"/>
      <w:b/>
      <w:color w:val="000000"/>
      <w:sz w:val="14"/>
      <w:szCs w:val="14"/>
      <w:lang w:val="en-US" w:eastAsia="en-US" w:bidi="ar-SA"/>
    </w:rPr>
  </w:style>
  <w:style w:type="paragraph" w:customStyle="1" w:styleId="978">
    <w:name w:val="‧ N head 4"/>
    <w:basedOn w:val="503"/>
    <w:next w:val="505"/>
    <w:qFormat/>
    <w:uiPriority w:val="0"/>
  </w:style>
  <w:style w:type="paragraph" w:customStyle="1" w:styleId="979">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980">
    <w:name w:val="Table Paragraph"/>
    <w:basedOn w:val="1"/>
    <w:uiPriority w:val="0"/>
    <w:rPr>
      <w:sz w:val="24"/>
      <w:szCs w:val="20"/>
    </w:rPr>
  </w:style>
  <w:style w:type="paragraph" w:customStyle="1" w:styleId="981">
    <w:name w:val="*Info Text"/>
    <w:uiPriority w:val="0"/>
    <w:rPr>
      <w:rFonts w:ascii="Arial" w:hAnsi="Arial"/>
      <w:sz w:val="18"/>
      <w:lang w:val="en-US" w:eastAsia="en-US" w:bidi="ar-SA"/>
    </w:rPr>
  </w:style>
  <w:style w:type="paragraph" w:customStyle="1" w:styleId="982">
    <w:name w:val="样式8"/>
    <w:basedOn w:val="175"/>
    <w:qFormat/>
    <w:uiPriority w:val="0"/>
    <w:pPr>
      <w:keepNext/>
      <w:keepLines/>
      <w:tabs>
        <w:tab w:val="left" w:pos="567"/>
      </w:tabs>
      <w:spacing w:before="260" w:after="260"/>
      <w:ind w:left="567" w:hanging="567"/>
      <w:outlineLvl w:val="1"/>
    </w:pPr>
    <w:rPr>
      <w:b/>
      <w:bCs/>
      <w:sz w:val="32"/>
      <w:szCs w:val="32"/>
    </w:rPr>
  </w:style>
  <w:style w:type="paragraph" w:customStyle="1" w:styleId="983">
    <w:name w:val="正文缩进1"/>
    <w:basedOn w:val="1"/>
    <w:uiPriority w:val="0"/>
    <w:pPr>
      <w:spacing w:line="360" w:lineRule="auto"/>
      <w:ind w:firstLine="454"/>
      <w:jc w:val="left"/>
    </w:pPr>
    <w:rPr>
      <w:sz w:val="24"/>
    </w:rPr>
  </w:style>
  <w:style w:type="paragraph" w:customStyle="1" w:styleId="984">
    <w:name w:val="‧ N cover small text box"/>
    <w:basedOn w:val="503"/>
    <w:uiPriority w:val="0"/>
  </w:style>
  <w:style w:type="paragraph" w:customStyle="1" w:styleId="985">
    <w:name w:val="SANGFOR_4_标题4"/>
    <w:basedOn w:val="6"/>
    <w:next w:val="18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986">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87">
    <w:name w:val="Numbering 1 Cont."/>
    <w:basedOn w:val="62"/>
    <w:qFormat/>
    <w:uiPriority w:val="0"/>
    <w:pPr>
      <w:widowControl/>
      <w:ind w:left="0" w:firstLine="0" w:firstLineChars="0"/>
      <w:jc w:val="left"/>
    </w:pPr>
    <w:rPr>
      <w:rFonts w:eastAsia="PMingLiU"/>
      <w:kern w:val="0"/>
      <w:sz w:val="20"/>
      <w:szCs w:val="20"/>
      <w:lang w:eastAsia="zh-TW"/>
    </w:rPr>
  </w:style>
  <w:style w:type="paragraph" w:customStyle="1" w:styleId="988">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8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991">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2">
    <w:name w:val="•Subtitle"/>
    <w:basedOn w:val="1"/>
    <w:qFormat/>
    <w:uiPriority w:val="0"/>
    <w:pPr>
      <w:suppressAutoHyphens/>
    </w:pPr>
    <w:rPr>
      <w:rFonts w:ascii="Arial" w:hAnsi="Arial"/>
      <w:kern w:val="1"/>
      <w:lang w:eastAsia="ar-SA"/>
    </w:rPr>
  </w:style>
  <w:style w:type="paragraph" w:customStyle="1" w:styleId="993">
    <w:name w:val="*Manual # Heading 1"/>
    <w:next w:val="240"/>
    <w:qFormat/>
    <w:uiPriority w:val="0"/>
    <w:pPr>
      <w:keepNext/>
      <w:keepLines/>
      <w:tabs>
        <w:tab w:val="left" w:pos="1440"/>
      </w:tabs>
      <w:spacing w:before="240" w:after="120"/>
      <w:ind w:left="1440" w:hanging="1440"/>
      <w:outlineLvl w:val="1"/>
    </w:pPr>
    <w:rPr>
      <w:rFonts w:ascii="Arial" w:hAnsi="Arial"/>
      <w:b/>
      <w:sz w:val="32"/>
      <w:szCs w:val="32"/>
      <w:lang w:val="en-US" w:eastAsia="en-US" w:bidi="ar-SA"/>
    </w:rPr>
  </w:style>
  <w:style w:type="paragraph" w:customStyle="1" w:styleId="994">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995">
    <w:name w:val="xl3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6">
    <w:name w:val="xl148"/>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97">
    <w:name w:val="xl5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98">
    <w:name w:val="GP正文(首行缩进)"/>
    <w:basedOn w:val="1"/>
    <w:qFormat/>
    <w:uiPriority w:val="0"/>
    <w:pPr>
      <w:spacing w:line="400" w:lineRule="exact"/>
      <w:ind w:firstLine="480" w:firstLineChars="200"/>
      <w:jc w:val="left"/>
    </w:pPr>
    <w:rPr>
      <w:sz w:val="24"/>
    </w:rPr>
  </w:style>
  <w:style w:type="paragraph" w:customStyle="1" w:styleId="999">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000">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1001">
    <w:name w:val="font13"/>
    <w:basedOn w:val="1"/>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002">
    <w:name w:val="正文 New New New New New New New New New New New New New New New New New New New New New New New New New"/>
    <w:qFormat/>
    <w:uiPriority w:val="0"/>
    <w:pPr>
      <w:spacing w:after="200" w:line="276" w:lineRule="auto"/>
    </w:pPr>
    <w:rPr>
      <w:rFonts w:cs="黑体"/>
      <w:sz w:val="22"/>
      <w:szCs w:val="22"/>
      <w:lang w:val="en-US" w:eastAsia="en-US" w:bidi="ar-SA"/>
    </w:rPr>
  </w:style>
  <w:style w:type="paragraph" w:customStyle="1" w:styleId="1003">
    <w:name w:val="xl9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04">
    <w:name w:val="纯文本2"/>
    <w:basedOn w:val="652"/>
    <w:qFormat/>
    <w:uiPriority w:val="0"/>
    <w:pPr>
      <w:widowControl/>
      <w:jc w:val="left"/>
    </w:pPr>
    <w:rPr>
      <w:rFonts w:ascii="宋体" w:hAnsi="Courier New"/>
    </w:rPr>
  </w:style>
  <w:style w:type="paragraph" w:customStyle="1" w:styleId="1005">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06">
    <w:name w:val="样式 标题 2子系统子系统1子系统2子系统3子系统4子系统11子系统21子系统31子系统5子系统12子系统..."/>
    <w:basedOn w:val="4"/>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1007">
    <w:name w:val="正文 New New New New New New New New New New New New New"/>
    <w:uiPriority w:val="0"/>
    <w:pPr>
      <w:spacing w:after="200" w:line="276" w:lineRule="auto"/>
    </w:pPr>
    <w:rPr>
      <w:rFonts w:cs="黑体"/>
      <w:sz w:val="22"/>
      <w:szCs w:val="22"/>
      <w:lang w:val="en-US" w:eastAsia="en-US" w:bidi="ar-SA"/>
    </w:rPr>
  </w:style>
  <w:style w:type="paragraph" w:customStyle="1" w:styleId="1008">
    <w:name w:val="~Number Double"/>
    <w:basedOn w:val="752"/>
    <w:qFormat/>
    <w:uiPriority w:val="0"/>
    <w:pPr>
      <w:spacing w:after="220"/>
    </w:pPr>
  </w:style>
  <w:style w:type="paragraph" w:customStyle="1" w:styleId="100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0">
    <w:name w:val="xl1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11">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12">
    <w:name w:val="技术标题2"/>
    <w:basedOn w:val="791"/>
    <w:qFormat/>
    <w:uiPriority w:val="0"/>
    <w:pPr>
      <w:tabs>
        <w:tab w:val="left" w:pos="567"/>
        <w:tab w:val="left" w:pos="1440"/>
      </w:tabs>
      <w:spacing w:beforeLines="150" w:line="240" w:lineRule="auto"/>
      <w:ind w:left="567" w:hanging="567"/>
    </w:pPr>
    <w:rPr>
      <w:sz w:val="28"/>
    </w:rPr>
  </w:style>
  <w:style w:type="paragraph" w:customStyle="1" w:styleId="1013">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01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15">
    <w:name w:val="文件编号"/>
    <w:basedOn w:val="834"/>
    <w:qFormat/>
    <w:uiPriority w:val="0"/>
    <w:rPr>
      <w:rFonts w:hAnsi="Batang"/>
      <w:u w:val="none"/>
    </w:rPr>
  </w:style>
  <w:style w:type="paragraph" w:customStyle="1" w:styleId="1016">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1017">
    <w:name w:val="*SOW 1"/>
    <w:next w:val="240"/>
    <w:qFormat/>
    <w:uiPriority w:val="0"/>
    <w:pPr>
      <w:keepNext/>
      <w:keepLines/>
      <w:tabs>
        <w:tab w:val="left" w:pos="1440"/>
      </w:tabs>
      <w:spacing w:after="200" w:line="220" w:lineRule="atLeast"/>
      <w:ind w:left="1440" w:hanging="1440"/>
      <w:outlineLvl w:val="1"/>
    </w:pPr>
    <w:rPr>
      <w:rFonts w:ascii="Arial" w:hAnsi="Arial"/>
      <w:color w:val="000000"/>
      <w:szCs w:val="24"/>
      <w:lang w:val="en-US" w:eastAsia="en-US" w:bidi="ar-SA"/>
    </w:rPr>
  </w:style>
  <w:style w:type="paragraph" w:customStyle="1" w:styleId="1018">
    <w:name w:val="aspnumfaautoadjustrightr"/>
    <w:qFormat/>
    <w:uiPriority w:val="0"/>
    <w:pPr>
      <w:widowControl w:val="0"/>
      <w:autoSpaceDE w:val="0"/>
      <w:autoSpaceDN w:val="0"/>
      <w:adjustRightInd w:val="0"/>
      <w:ind w:firstLine="720"/>
      <w:jc w:val="both"/>
    </w:pPr>
    <w:rPr>
      <w:rFonts w:eastAsia="??"/>
      <w:sz w:val="24"/>
      <w:szCs w:val="28"/>
      <w:lang w:val="en-US" w:eastAsia="zh-CN" w:bidi="ar-SA"/>
    </w:rPr>
  </w:style>
  <w:style w:type="paragraph" w:customStyle="1" w:styleId="1019">
    <w:name w:val="Item List"/>
    <w:uiPriority w:val="0"/>
    <w:pPr>
      <w:tabs>
        <w:tab w:val="left" w:pos="3780"/>
      </w:tabs>
      <w:spacing w:line="300" w:lineRule="auto"/>
      <w:ind w:left="3780" w:hanging="420"/>
      <w:jc w:val="both"/>
    </w:pPr>
    <w:rPr>
      <w:rFonts w:ascii="Arial" w:hAnsi="Arial" w:cs="Arial"/>
      <w:sz w:val="21"/>
      <w:szCs w:val="21"/>
      <w:lang w:val="en-US" w:eastAsia="zh-CN" w:bidi="ar-SA"/>
    </w:rPr>
  </w:style>
  <w:style w:type="paragraph" w:customStyle="1" w:styleId="1020">
    <w:name w:val="af17cgridlangnp1033langf"/>
    <w:qFormat/>
    <w:uiPriority w:val="0"/>
    <w:pPr>
      <w:widowControl w:val="0"/>
      <w:autoSpaceDE w:val="0"/>
      <w:autoSpaceDN w:val="0"/>
      <w:adjustRightInd w:val="0"/>
      <w:spacing w:before="156" w:line="360" w:lineRule="atLeast"/>
      <w:ind w:left="567" w:firstLine="510"/>
      <w:jc w:val="both"/>
    </w:pPr>
    <w:rPr>
      <w:rFonts w:eastAsia="??"/>
      <w:sz w:val="24"/>
      <w:szCs w:val="28"/>
      <w:lang w:val="en-US" w:eastAsia="zh-CN" w:bidi="ar-SA"/>
    </w:rPr>
  </w:style>
  <w:style w:type="paragraph" w:customStyle="1" w:styleId="1021">
    <w:name w:val="‧ N table-8 head center"/>
    <w:basedOn w:val="638"/>
    <w:qFormat/>
    <w:uiPriority w:val="0"/>
    <w:pPr>
      <w:spacing w:before="85" w:after="113"/>
      <w:jc w:val="center"/>
    </w:pPr>
    <w:rPr>
      <w:b/>
      <w:sz w:val="18"/>
    </w:rPr>
  </w:style>
  <w:style w:type="paragraph" w:customStyle="1" w:styleId="1022">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2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024">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25">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026">
    <w:name w:val="样式 标题二 + 居中"/>
    <w:basedOn w:val="555"/>
    <w:uiPriority w:val="0"/>
    <w:pPr>
      <w:jc w:val="center"/>
    </w:pPr>
    <w:rPr>
      <w:rFonts w:cs="宋体"/>
      <w:b w:val="0"/>
      <w:szCs w:val="20"/>
    </w:rPr>
  </w:style>
  <w:style w:type="paragraph" w:customStyle="1" w:styleId="1027">
    <w:name w:val="样式 目录标题 + 首行缩进:  1.2 厘米"/>
    <w:basedOn w:val="502"/>
    <w:qFormat/>
    <w:uiPriority w:val="0"/>
    <w:pPr>
      <w:tabs>
        <w:tab w:val="clear" w:pos="540"/>
      </w:tabs>
    </w:pPr>
    <w:rPr>
      <w:rFonts w:cs="宋体"/>
      <w:bCs/>
      <w:szCs w:val="20"/>
    </w:rPr>
  </w:style>
  <w:style w:type="paragraph" w:customStyle="1" w:styleId="1028">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1029">
    <w:name w:val="*Table Text 2 Bullet #1"/>
    <w:basedOn w:val="848"/>
    <w:uiPriority w:val="0"/>
    <w:pPr>
      <w:tabs>
        <w:tab w:val="left" w:pos="144"/>
        <w:tab w:val="left" w:pos="3240"/>
      </w:tabs>
      <w:ind w:left="144" w:hanging="144"/>
    </w:pPr>
  </w:style>
  <w:style w:type="paragraph" w:customStyle="1" w:styleId="1030">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31">
    <w:name w:val="正文文本1"/>
    <w:uiPriority w:val="0"/>
    <w:pPr>
      <w:spacing w:line="360" w:lineRule="atLeast"/>
      <w:ind w:firstLine="446"/>
    </w:pPr>
    <w:rPr>
      <w:rFonts w:ascii="楷体" w:eastAsia="楷体"/>
      <w:snapToGrid w:val="0"/>
      <w:color w:val="000000"/>
      <w:sz w:val="21"/>
      <w:lang w:val="en-US" w:eastAsia="zh-CN" w:bidi="ar-SA"/>
    </w:rPr>
  </w:style>
  <w:style w:type="paragraph" w:customStyle="1" w:styleId="1032">
    <w:name w:val="_Style 40"/>
    <w:basedOn w:val="1"/>
    <w:uiPriority w:val="0"/>
    <w:rPr>
      <w:rFonts w:eastAsia="??"/>
      <w:szCs w:val="28"/>
    </w:rPr>
  </w:style>
  <w:style w:type="paragraph" w:customStyle="1" w:styleId="1033">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34">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35">
    <w:name w:val="Index Separator"/>
    <w:basedOn w:val="47"/>
    <w:qFormat/>
    <w:uiPriority w:val="0"/>
  </w:style>
  <w:style w:type="paragraph" w:customStyle="1" w:styleId="103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7">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cs="宋体"/>
      <w:sz w:val="24"/>
      <w:szCs w:val="20"/>
    </w:rPr>
  </w:style>
  <w:style w:type="paragraph" w:customStyle="1" w:styleId="103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1039">
    <w:name w:val="泰雷兹"/>
    <w:basedOn w:val="6"/>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1040">
    <w:name w:val="blithe1"/>
    <w:basedOn w:val="18"/>
    <w:next w:val="80"/>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1041">
    <w:name w:val="xl114"/>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4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43">
    <w:name w:val="xl207"/>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4">
    <w:name w:val="彩色底纹 - 强调文字颜色 11"/>
    <w:uiPriority w:val="0"/>
    <w:rPr>
      <w:kern w:val="2"/>
      <w:sz w:val="21"/>
      <w:szCs w:val="24"/>
      <w:lang w:val="en-US" w:eastAsia="zh-CN" w:bidi="ar-SA"/>
    </w:rPr>
  </w:style>
  <w:style w:type="paragraph" w:customStyle="1" w:styleId="1045">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46">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47">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048">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49">
    <w:name w:val="样式 标题 2标题 2 Char Char Char Char Char Char Char Char Char Char C...1"/>
    <w:basedOn w:val="4"/>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1050">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1">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052">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5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5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5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6">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7">
    <w:name w:val="xl102"/>
    <w:basedOn w:val="1"/>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8">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5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60">
    <w:name w:val="yxy正文"/>
    <w:basedOn w:val="1"/>
    <w:uiPriority w:val="0"/>
    <w:pPr>
      <w:spacing w:line="360" w:lineRule="auto"/>
      <w:ind w:firstLine="200" w:firstLineChars="200"/>
    </w:pPr>
    <w:rPr>
      <w:sz w:val="24"/>
      <w:szCs w:val="20"/>
    </w:rPr>
  </w:style>
  <w:style w:type="paragraph" w:customStyle="1" w:styleId="1061">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62">
    <w:name w:val="Char Char24 Char Char"/>
    <w:basedOn w:val="1"/>
    <w:qFormat/>
    <w:uiPriority w:val="0"/>
    <w:pPr>
      <w:tabs>
        <w:tab w:val="right" w:pos="-2120"/>
      </w:tabs>
      <w:snapToGrid w:val="0"/>
    </w:pPr>
    <w:rPr>
      <w:sz w:val="24"/>
    </w:rPr>
  </w:style>
  <w:style w:type="paragraph" w:customStyle="1" w:styleId="1063">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4">
    <w:name w:val="‧ N body indented 2"/>
    <w:basedOn w:val="503"/>
    <w:qFormat/>
    <w:uiPriority w:val="0"/>
  </w:style>
  <w:style w:type="paragraph" w:customStyle="1" w:styleId="1065">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66">
    <w:name w:val="No Spacing1"/>
    <w:basedOn w:val="1"/>
    <w:uiPriority w:val="0"/>
    <w:pPr>
      <w:widowControl/>
      <w:jc w:val="left"/>
    </w:pPr>
    <w:rPr>
      <w:rFonts w:ascii="Calibri" w:hAnsi="Calibri"/>
      <w:kern w:val="0"/>
      <w:sz w:val="20"/>
      <w:lang w:eastAsia="en-US" w:bidi="en-US"/>
    </w:rPr>
  </w:style>
  <w:style w:type="paragraph" w:customStyle="1" w:styleId="1067">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68">
    <w:name w:val="GP正文(无首行缩进)"/>
    <w:basedOn w:val="998"/>
    <w:uiPriority w:val="0"/>
  </w:style>
  <w:style w:type="paragraph" w:customStyle="1" w:styleId="1069">
    <w:name w:val="*Bullet #3 Subtext Single"/>
    <w:basedOn w:val="1070"/>
    <w:qFormat/>
    <w:uiPriority w:val="0"/>
    <w:pPr>
      <w:tabs>
        <w:tab w:val="left" w:pos="284"/>
        <w:tab w:val="left" w:pos="360"/>
        <w:tab w:val="left" w:pos="780"/>
        <w:tab w:val="left" w:pos="840"/>
        <w:tab w:val="left" w:pos="900"/>
        <w:tab w:val="left" w:pos="1200"/>
      </w:tabs>
      <w:spacing w:after="0"/>
      <w:ind w:firstLine="0"/>
    </w:pPr>
  </w:style>
  <w:style w:type="paragraph" w:customStyle="1" w:styleId="1070">
    <w:name w:val="*Bullet #3 Double"/>
    <w:basedOn w:val="907"/>
    <w:qFormat/>
    <w:uiPriority w:val="0"/>
    <w:pPr>
      <w:tabs>
        <w:tab w:val="left" w:pos="481"/>
        <w:tab w:val="left" w:pos="600"/>
        <w:tab w:val="left" w:pos="1620"/>
      </w:tabs>
      <w:spacing w:after="220"/>
    </w:pPr>
  </w:style>
  <w:style w:type="paragraph" w:customStyle="1" w:styleId="1071">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07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3">
    <w:name w:val="NW正文"/>
    <w:basedOn w:val="633"/>
    <w:next w:val="491"/>
    <w:qFormat/>
    <w:uiPriority w:val="0"/>
    <w:pPr>
      <w:spacing w:before="120"/>
      <w:ind w:left="420" w:firstLine="425"/>
    </w:pPr>
    <w:rPr>
      <w:rFonts w:ascii="Arial" w:hAnsi="Arial"/>
      <w:kern w:val="0"/>
    </w:rPr>
  </w:style>
  <w:style w:type="paragraph" w:customStyle="1" w:styleId="1074">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7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6">
    <w:name w:val="para13"/>
    <w:basedOn w:val="1"/>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1077">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1078">
    <w:name w:val="此正文"/>
    <w:basedOn w:val="1"/>
    <w:qFormat/>
    <w:uiPriority w:val="0"/>
    <w:pPr>
      <w:spacing w:line="360" w:lineRule="auto"/>
      <w:ind w:firstLine="480" w:firstLineChars="200"/>
    </w:pPr>
    <w:rPr>
      <w:rFonts w:ascii="宋体" w:hAnsi="宋体"/>
      <w:sz w:val="24"/>
    </w:rPr>
  </w:style>
  <w:style w:type="paragraph" w:customStyle="1" w:styleId="1079">
    <w:name w:val="*Footer"/>
    <w:qFormat/>
    <w:uiPriority w:val="0"/>
    <w:pPr>
      <w:tabs>
        <w:tab w:val="right" w:pos="8640"/>
      </w:tabs>
    </w:pPr>
    <w:rPr>
      <w:rFonts w:ascii="Arial" w:hAnsi="Arial"/>
      <w:i/>
      <w:color w:val="00637A"/>
      <w:sz w:val="18"/>
      <w:szCs w:val="18"/>
      <w:lang w:val="en-US" w:eastAsia="en-US" w:bidi="ar-SA"/>
    </w:rPr>
  </w:style>
  <w:style w:type="paragraph" w:customStyle="1" w:styleId="1080">
    <w:name w:val="附录 Heading 2"/>
    <w:basedOn w:val="4"/>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1081">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082">
    <w:name w:val="*Section Title"/>
    <w:next w:val="240"/>
    <w:qFormat/>
    <w:uiPriority w:val="0"/>
    <w:pPr>
      <w:pageBreakBefore/>
      <w:spacing w:before="240" w:after="240"/>
      <w:outlineLvl w:val="0"/>
    </w:pPr>
    <w:rPr>
      <w:rFonts w:ascii="Arial" w:hAnsi="Arial"/>
      <w:color w:val="00637A"/>
      <w:sz w:val="36"/>
      <w:szCs w:val="36"/>
      <w:lang w:val="en-US" w:eastAsia="en-US" w:bidi="ar-SA"/>
    </w:rPr>
  </w:style>
  <w:style w:type="paragraph" w:customStyle="1" w:styleId="1083">
    <w:name w:val="列出段落2"/>
    <w:basedOn w:val="1"/>
    <w:qFormat/>
    <w:uiPriority w:val="0"/>
    <w:pPr>
      <w:spacing w:line="360" w:lineRule="auto"/>
      <w:ind w:left="720" w:firstLine="420"/>
      <w:contextualSpacing/>
    </w:pPr>
    <w:rPr>
      <w:kern w:val="0"/>
      <w:sz w:val="20"/>
    </w:rPr>
  </w:style>
  <w:style w:type="paragraph" w:customStyle="1" w:styleId="1084">
    <w:name w:val="blithe5"/>
    <w:basedOn w:val="1085"/>
    <w:next w:val="1"/>
    <w:uiPriority w:val="0"/>
    <w:pPr>
      <w:tabs>
        <w:tab w:val="left" w:pos="1260"/>
        <w:tab w:val="left" w:pos="1785"/>
        <w:tab w:val="left" w:pos="2160"/>
      </w:tabs>
      <w:ind w:left="2520"/>
      <w:outlineLvl w:val="4"/>
    </w:pPr>
    <w:rPr>
      <w:sz w:val="24"/>
    </w:rPr>
  </w:style>
  <w:style w:type="paragraph" w:customStyle="1" w:styleId="1085">
    <w:name w:val="blithe4"/>
    <w:basedOn w:val="494"/>
    <w:next w:val="1"/>
    <w:uiPriority w:val="0"/>
    <w:pPr>
      <w:tabs>
        <w:tab w:val="left" w:pos="2160"/>
        <w:tab w:val="clear" w:pos="360"/>
        <w:tab w:val="clear" w:pos="2520"/>
      </w:tabs>
      <w:ind w:left="2100" w:hanging="420"/>
      <w:outlineLvl w:val="3"/>
    </w:pPr>
    <w:rPr>
      <w:b w:val="0"/>
      <w:kern w:val="20"/>
    </w:rPr>
  </w:style>
  <w:style w:type="paragraph" w:customStyle="1" w:styleId="1086">
    <w:name w:val="Default Paragraph Font Para Char"/>
    <w:basedOn w:val="1"/>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87">
    <w:name w:val="正文文字缩进 2"/>
    <w:basedOn w:val="1"/>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1088">
    <w:name w:val="Char Char7 Char Char Char Char"/>
    <w:basedOn w:val="1"/>
    <w:qFormat/>
    <w:uiPriority w:val="0"/>
    <w:rPr>
      <w:rFonts w:ascii="仿宋_GB2312" w:hAnsi="Calibri" w:eastAsia="仿宋_GB2312" w:cs="Calibri"/>
      <w:b/>
      <w:sz w:val="32"/>
      <w:szCs w:val="32"/>
    </w:rPr>
  </w:style>
  <w:style w:type="paragraph" w:customStyle="1" w:styleId="1089">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0">
    <w:name w:val="SANGFOR_3_标题3"/>
    <w:basedOn w:val="5"/>
    <w:next w:val="18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1091">
    <w:name w:val="样式 居中"/>
    <w:basedOn w:val="1"/>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092">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093">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4">
    <w:name w:val="xl8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96">
    <w:name w:val="样式 章标题HZ + 段前: 0.5 行 段后: 0.5 行"/>
    <w:basedOn w:val="1016"/>
    <w:qFormat/>
    <w:uiPriority w:val="0"/>
    <w:pPr>
      <w:pageBreakBefore/>
      <w:tabs>
        <w:tab w:val="left" w:pos="0"/>
        <w:tab w:val="clear" w:pos="390"/>
        <w:tab w:val="clear" w:pos="840"/>
        <w:tab w:val="clear" w:pos="4253"/>
      </w:tabs>
      <w:spacing w:line="480" w:lineRule="auto"/>
      <w:ind w:firstLine="1256"/>
      <w:outlineLvl w:val="0"/>
    </w:pPr>
    <w:rPr>
      <w:bCs/>
    </w:rPr>
  </w:style>
  <w:style w:type="paragraph" w:customStyle="1" w:styleId="1097">
    <w:name w:val="章节项目"/>
    <w:basedOn w:val="284"/>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1098">
    <w:name w:val="正文内"/>
    <w:basedOn w:val="1"/>
    <w:uiPriority w:val="0"/>
    <w:pPr>
      <w:spacing w:line="400" w:lineRule="exact"/>
      <w:ind w:firstLine="200" w:firstLineChars="200"/>
    </w:pPr>
    <w:rPr>
      <w:rFonts w:ascii="??" w:hAnsi="??" w:eastAsia="??" w:cs="宋体"/>
      <w:szCs w:val="28"/>
    </w:rPr>
  </w:style>
  <w:style w:type="paragraph" w:customStyle="1" w:styleId="1099">
    <w:name w:val="Numbering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1100">
    <w:name w:val="样式 目录 2 + 左侧:  1 字符 右侧:  0.47 字符"/>
    <w:basedOn w:val="70"/>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01">
    <w:name w:val="xl3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4">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1105">
    <w:name w:val="*Logo Cover"/>
    <w:basedOn w:val="507"/>
    <w:qFormat/>
    <w:uiPriority w:val="0"/>
    <w:pPr>
      <w:ind w:right="360"/>
      <w:jc w:val="right"/>
    </w:pPr>
  </w:style>
  <w:style w:type="paragraph" w:customStyle="1" w:styleId="1106">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07">
    <w:name w:val="Char Char2"/>
    <w:basedOn w:val="27"/>
    <w:uiPriority w:val="0"/>
    <w:pPr>
      <w:spacing w:line="360" w:lineRule="auto"/>
      <w:ind w:firstLine="420"/>
    </w:pPr>
    <w:rPr>
      <w:rFonts w:ascii="Tahoma" w:hAnsi="Tahoma"/>
      <w:kern w:val="0"/>
      <w:sz w:val="24"/>
    </w:rPr>
  </w:style>
  <w:style w:type="paragraph" w:customStyle="1" w:styleId="1108">
    <w:name w:val="‧ N bullet 2"/>
    <w:basedOn w:val="503"/>
    <w:uiPriority w:val="0"/>
  </w:style>
  <w:style w:type="paragraph" w:customStyle="1" w:styleId="1109">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110">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11">
    <w:name w:val="*Notice Heading"/>
    <w:basedOn w:val="778"/>
    <w:next w:val="514"/>
    <w:uiPriority w:val="0"/>
    <w:pPr>
      <w:spacing w:after="240" w:line="240" w:lineRule="auto"/>
      <w:outlineLvl w:val="0"/>
    </w:pPr>
    <w:rPr>
      <w:b w:val="0"/>
      <w:color w:val="00637A"/>
      <w:szCs w:val="36"/>
    </w:rPr>
  </w:style>
  <w:style w:type="paragraph" w:customStyle="1" w:styleId="111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13">
    <w:name w:val="‧ N cover prepared for"/>
    <w:basedOn w:val="503"/>
    <w:qFormat/>
    <w:uiPriority w:val="0"/>
  </w:style>
  <w:style w:type="paragraph" w:customStyle="1" w:styleId="1114">
    <w:name w:val="font18"/>
    <w:basedOn w:val="1"/>
    <w:uiPriority w:val="0"/>
    <w:pPr>
      <w:widowControl/>
      <w:spacing w:before="100" w:beforeAutospacing="1" w:after="100" w:afterAutospacing="1"/>
      <w:jc w:val="left"/>
    </w:pPr>
    <w:rPr>
      <w:rFonts w:ascii="宋体" w:hAnsi="宋体"/>
      <w:kern w:val="0"/>
      <w:sz w:val="18"/>
      <w:szCs w:val="18"/>
    </w:rPr>
  </w:style>
  <w:style w:type="paragraph" w:customStyle="1" w:styleId="1115">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16">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1117">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18">
    <w:name w:val="bullets"/>
    <w:basedOn w:val="18"/>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119">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1120">
    <w:name w:val="样式 标题 3H3Heading 3 - oldH31H32H33H34H35H36H37H38H39H...1"/>
    <w:basedOn w:val="5"/>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121">
    <w:name w:val="样式 宋体 居中"/>
    <w:basedOn w:val="1"/>
    <w:qFormat/>
    <w:uiPriority w:val="0"/>
    <w:pPr>
      <w:spacing w:line="360" w:lineRule="auto"/>
      <w:ind w:firstLine="420"/>
      <w:jc w:val="center"/>
    </w:pPr>
    <w:rPr>
      <w:rFonts w:ascii="宋体" w:hAnsi="宋体" w:cs="宋体"/>
      <w:szCs w:val="20"/>
    </w:rPr>
  </w:style>
  <w:style w:type="paragraph" w:customStyle="1" w:styleId="1122">
    <w:name w:val="*Blind Paragraph"/>
    <w:basedOn w:val="54"/>
    <w:uiPriority w:val="0"/>
    <w:pPr>
      <w:spacing w:line="360" w:lineRule="auto"/>
      <w:ind w:firstLine="420"/>
    </w:pPr>
    <w:rPr>
      <w:kern w:val="0"/>
    </w:rPr>
  </w:style>
  <w:style w:type="paragraph" w:customStyle="1" w:styleId="1123">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124">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125">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6">
    <w:name w:val="a2"/>
    <w:basedOn w:val="1"/>
    <w:qFormat/>
    <w:uiPriority w:val="0"/>
    <w:pPr>
      <w:widowControl/>
      <w:spacing w:after="150"/>
      <w:jc w:val="left"/>
    </w:pPr>
    <w:rPr>
      <w:rFonts w:ascii="宋体" w:hAnsi="宋体" w:cs="宋体"/>
      <w:kern w:val="0"/>
      <w:sz w:val="24"/>
    </w:rPr>
  </w:style>
  <w:style w:type="paragraph" w:customStyle="1" w:styleId="1127">
    <w:name w:val="*SOW 5"/>
    <w:basedOn w:val="1017"/>
    <w:next w:val="240"/>
    <w:qFormat/>
    <w:uiPriority w:val="0"/>
    <w:pPr>
      <w:outlineLvl w:val="5"/>
    </w:pPr>
  </w:style>
  <w:style w:type="paragraph" w:customStyle="1" w:styleId="1128">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9">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0">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1131">
    <w:name w:val="xl9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32">
    <w:name w:val="User Index 1"/>
    <w:basedOn w:val="47"/>
    <w:uiPriority w:val="0"/>
    <w:pPr>
      <w:tabs>
        <w:tab w:val="right" w:leader="dot" w:pos="10466"/>
      </w:tabs>
      <w:ind w:left="720" w:right="1009"/>
    </w:pPr>
    <w:rPr>
      <w:rFonts w:ascii="Times New Roman" w:hAnsi="Times New Roman"/>
      <w:b/>
    </w:rPr>
  </w:style>
  <w:style w:type="paragraph" w:customStyle="1" w:styleId="1133">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34">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35">
    <w:name w:val="xl3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36">
    <w:name w:val="列出段落4"/>
    <w:basedOn w:val="1"/>
    <w:qFormat/>
    <w:uiPriority w:val="0"/>
    <w:pPr>
      <w:ind w:firstLine="420" w:firstLineChars="200"/>
    </w:pPr>
    <w:rPr>
      <w:szCs w:val="22"/>
    </w:rPr>
  </w:style>
  <w:style w:type="paragraph" w:customStyle="1" w:styleId="1137">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3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9">
    <w:name w:val="普通文字"/>
    <w:basedOn w:val="1"/>
    <w:uiPriority w:val="0"/>
    <w:pPr>
      <w:widowControl/>
      <w:spacing w:line="351" w:lineRule="atLeast"/>
      <w:ind w:firstLine="419"/>
      <w:textAlignment w:val="baseline"/>
    </w:pPr>
    <w:rPr>
      <w:rFonts w:ascii="宋体"/>
      <w:color w:val="000000"/>
      <w:kern w:val="0"/>
      <w:szCs w:val="20"/>
    </w:rPr>
  </w:style>
  <w:style w:type="paragraph" w:customStyle="1" w:styleId="1140">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141">
    <w:name w:val="bullet正文2"/>
    <w:basedOn w:val="1"/>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1142">
    <w:name w:val="p15"/>
    <w:basedOn w:val="1"/>
    <w:qFormat/>
    <w:uiPriority w:val="0"/>
    <w:pPr>
      <w:widowControl/>
      <w:spacing w:line="360" w:lineRule="auto"/>
      <w:ind w:firstLine="420"/>
      <w:jc w:val="left"/>
    </w:pPr>
    <w:rPr>
      <w:kern w:val="0"/>
      <w:sz w:val="24"/>
    </w:rPr>
  </w:style>
  <w:style w:type="paragraph" w:customStyle="1" w:styleId="1143">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144">
    <w:name w:val="*Bullet Subnumber"/>
    <w:basedOn w:val="1145"/>
    <w:qFormat/>
    <w:uiPriority w:val="0"/>
    <w:pPr>
      <w:tabs>
        <w:tab w:val="left" w:pos="900"/>
      </w:tabs>
    </w:pPr>
    <w:rPr>
      <w:color w:val="auto"/>
    </w:rPr>
  </w:style>
  <w:style w:type="paragraph" w:customStyle="1" w:styleId="1145">
    <w:name w:val="~Bullet Subnumber"/>
    <w:basedOn w:val="1146"/>
    <w:qFormat/>
    <w:uiPriority w:val="0"/>
    <w:pPr>
      <w:tabs>
        <w:tab w:val="left" w:pos="720"/>
        <w:tab w:val="left" w:pos="900"/>
      </w:tabs>
      <w:ind w:left="720" w:hanging="360"/>
    </w:pPr>
  </w:style>
  <w:style w:type="paragraph" w:customStyle="1" w:styleId="1146">
    <w:name w:val="~Bullet #1 Subtext"/>
    <w:basedOn w:val="635"/>
    <w:qFormat/>
    <w:uiPriority w:val="0"/>
    <w:pPr>
      <w:ind w:left="360" w:firstLine="0"/>
    </w:pPr>
  </w:style>
  <w:style w:type="paragraph" w:customStyle="1" w:styleId="1147">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48">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1149">
    <w:name w:val="*Manual # Heading 4"/>
    <w:next w:val="240"/>
    <w:qFormat/>
    <w:uiPriority w:val="0"/>
    <w:pPr>
      <w:keepNext/>
      <w:keepLines/>
      <w:tabs>
        <w:tab w:val="left" w:pos="1440"/>
      </w:tabs>
      <w:spacing w:before="240" w:after="120"/>
      <w:ind w:left="1440" w:hanging="1440"/>
      <w:outlineLvl w:val="4"/>
    </w:pPr>
    <w:rPr>
      <w:rFonts w:ascii="Arial" w:hAnsi="Arial"/>
      <w:sz w:val="24"/>
      <w:szCs w:val="24"/>
      <w:lang w:val="en-US" w:eastAsia="en-US" w:bidi="ar-SA"/>
    </w:rPr>
  </w:style>
  <w:style w:type="paragraph" w:customStyle="1" w:styleId="1150">
    <w:name w:val="GP公文标题1"/>
    <w:basedOn w:val="998"/>
    <w:next w:val="998"/>
    <w:uiPriority w:val="0"/>
    <w:pPr>
      <w:jc w:val="both"/>
    </w:pPr>
    <w:rPr>
      <w:rFonts w:ascii="宋体"/>
    </w:rPr>
  </w:style>
  <w:style w:type="paragraph" w:customStyle="1" w:styleId="1151">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52">
    <w:name w:val="content -1"/>
    <w:basedOn w:val="1"/>
    <w:uiPriority w:val="0"/>
    <w:pPr>
      <w:spacing w:beforeLines="50" w:line="400" w:lineRule="exact"/>
      <w:ind w:firstLine="420"/>
      <w:jc w:val="left"/>
    </w:pPr>
    <w:rPr>
      <w:rFonts w:ascii="宋体" w:hAnsi="宋体" w:eastAsia="PMingLiU"/>
      <w:spacing w:val="20"/>
      <w:sz w:val="22"/>
      <w:lang w:eastAsia="zh-TW"/>
    </w:rPr>
  </w:style>
  <w:style w:type="paragraph" w:customStyle="1" w:styleId="1153">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4">
    <w:name w:val="*Header"/>
    <w:basedOn w:val="240"/>
    <w:qFormat/>
    <w:uiPriority w:val="0"/>
    <w:pPr>
      <w:tabs>
        <w:tab w:val="right" w:pos="8784"/>
      </w:tabs>
    </w:pPr>
    <w:rPr>
      <w:color w:val="00637A"/>
      <w:sz w:val="18"/>
      <w:szCs w:val="18"/>
    </w:rPr>
  </w:style>
  <w:style w:type="paragraph" w:customStyle="1" w:styleId="1155">
    <w:name w:val="Table index 1"/>
    <w:basedOn w:val="47"/>
    <w:qFormat/>
    <w:uiPriority w:val="0"/>
    <w:pPr>
      <w:tabs>
        <w:tab w:val="right" w:leader="dot" w:pos="9746"/>
      </w:tabs>
    </w:pPr>
  </w:style>
  <w:style w:type="paragraph" w:customStyle="1" w:styleId="1156">
    <w:name w:val="~Manual # Heading 2"/>
    <w:next w:val="576"/>
    <w:uiPriority w:val="0"/>
    <w:pPr>
      <w:keepNext/>
      <w:keepLines/>
      <w:tabs>
        <w:tab w:val="left" w:pos="1440"/>
      </w:tabs>
      <w:spacing w:before="240" w:after="120"/>
      <w:ind w:left="1440" w:hanging="1440"/>
      <w:outlineLvl w:val="2"/>
    </w:pPr>
    <w:rPr>
      <w:rFonts w:ascii="Arial" w:hAnsi="Arial"/>
      <w:color w:val="00637A"/>
      <w:sz w:val="32"/>
      <w:szCs w:val="32"/>
      <w:lang w:val="en-US" w:eastAsia="en-US" w:bidi="ar-SA"/>
    </w:rPr>
  </w:style>
  <w:style w:type="paragraph" w:customStyle="1" w:styleId="1157">
    <w:name w:val="‧ N table-10 head center"/>
    <w:basedOn w:val="503"/>
    <w:next w:val="1158"/>
    <w:qFormat/>
    <w:uiPriority w:val="0"/>
  </w:style>
  <w:style w:type="paragraph" w:customStyle="1" w:styleId="115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1159">
    <w:name w:val="HP Entity Detail"/>
    <w:uiPriority w:val="0"/>
    <w:pPr>
      <w:ind w:left="-1080" w:right="-720"/>
    </w:pPr>
    <w:rPr>
      <w:rFonts w:ascii="Arial" w:hAnsi="Arial"/>
      <w:b/>
      <w:sz w:val="14"/>
      <w:szCs w:val="14"/>
      <w:lang w:val="en-US" w:eastAsia="en-US" w:bidi="ar-SA"/>
    </w:rPr>
  </w:style>
  <w:style w:type="paragraph" w:customStyle="1" w:styleId="1160">
    <w:name w:val="标题四"/>
    <w:basedOn w:val="6"/>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1161">
    <w:name w:val="正文文本2"/>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162">
    <w:name w:val="HP Full Page"/>
    <w:qFormat/>
    <w:uiPriority w:val="0"/>
    <w:rPr>
      <w:rFonts w:ascii="Arial" w:hAnsi="Arial"/>
      <w:sz w:val="16"/>
      <w:szCs w:val="18"/>
      <w:lang w:val="en-US" w:eastAsia="en-US" w:bidi="ar-SA"/>
    </w:rPr>
  </w:style>
  <w:style w:type="paragraph" w:customStyle="1" w:styleId="116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64">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16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66">
    <w:name w:val="xl6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67">
    <w:name w:val="正文 New New"/>
    <w:qFormat/>
    <w:uiPriority w:val="0"/>
    <w:pPr>
      <w:spacing w:after="200" w:line="276" w:lineRule="auto"/>
    </w:pPr>
    <w:rPr>
      <w:rFonts w:cs="黑体"/>
      <w:sz w:val="22"/>
      <w:szCs w:val="22"/>
      <w:lang w:val="en-US" w:eastAsia="en-US" w:bidi="ar-SA"/>
    </w:rPr>
  </w:style>
  <w:style w:type="paragraph" w:customStyle="1" w:styleId="1168">
    <w:name w:val="SANGFOR_8_表格文字"/>
    <w:basedOn w:val="1"/>
    <w:uiPriority w:val="0"/>
    <w:pPr>
      <w:tabs>
        <w:tab w:val="left" w:pos="390"/>
      </w:tabs>
      <w:snapToGrid w:val="0"/>
      <w:ind w:firstLine="425" w:firstLineChars="177"/>
      <w:jc w:val="left"/>
    </w:pPr>
    <w:rPr>
      <w:szCs w:val="21"/>
    </w:rPr>
  </w:style>
  <w:style w:type="paragraph" w:customStyle="1" w:styleId="1169">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70">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1">
    <w:name w:val="xl144"/>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72">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173">
    <w:name w:val="Char Char7 Char Char"/>
    <w:basedOn w:val="1"/>
    <w:qFormat/>
    <w:uiPriority w:val="0"/>
    <w:rPr>
      <w:rFonts w:ascii="仿宋_GB2312" w:hAnsi="Calibri" w:eastAsia="仿宋_GB2312" w:cs="Calibri"/>
      <w:b/>
      <w:sz w:val="32"/>
      <w:szCs w:val="32"/>
    </w:rPr>
  </w:style>
  <w:style w:type="paragraph" w:customStyle="1" w:styleId="1174">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75">
    <w:name w:val="*Body Single"/>
    <w:qFormat/>
    <w:uiPriority w:val="0"/>
    <w:pPr>
      <w:spacing w:line="220" w:lineRule="atLeast"/>
    </w:pPr>
    <w:rPr>
      <w:rFonts w:ascii="Arial" w:hAnsi="Arial"/>
      <w:snapToGrid w:val="0"/>
      <w:lang w:val="en-US" w:eastAsia="zh-CN" w:bidi="ar-SA"/>
    </w:rPr>
  </w:style>
  <w:style w:type="paragraph" w:customStyle="1" w:styleId="1176">
    <w:name w:val="Pa2"/>
    <w:basedOn w:val="2"/>
    <w:next w:val="2"/>
    <w:uiPriority w:val="0"/>
    <w:pPr>
      <w:spacing w:line="241" w:lineRule="atLeast"/>
    </w:pPr>
    <w:rPr>
      <w:rFonts w:cs="Times New Roman"/>
      <w:color w:val="auto"/>
    </w:rPr>
  </w:style>
  <w:style w:type="paragraph" w:customStyle="1" w:styleId="1177">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178">
    <w:name w:val="~Alt Number Double"/>
    <w:basedOn w:val="1008"/>
    <w:qFormat/>
    <w:uiPriority w:val="0"/>
    <w:pPr>
      <w:tabs>
        <w:tab w:val="left" w:pos="1440"/>
      </w:tabs>
      <w:ind w:left="1440" w:hanging="1440"/>
    </w:pPr>
  </w:style>
  <w:style w:type="paragraph" w:customStyle="1" w:styleId="1179">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118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81">
    <w:name w:val="ymtext"/>
    <w:basedOn w:val="1"/>
    <w:uiPriority w:val="0"/>
    <w:pPr>
      <w:widowControl/>
      <w:spacing w:line="400" w:lineRule="atLeast"/>
      <w:ind w:firstLine="446"/>
      <w:jc w:val="left"/>
    </w:pPr>
    <w:rPr>
      <w:rFonts w:ascii="宋体" w:hAnsi="宋体"/>
      <w:kern w:val="0"/>
      <w:sz w:val="22"/>
      <w:szCs w:val="20"/>
    </w:rPr>
  </w:style>
  <w:style w:type="paragraph" w:customStyle="1" w:styleId="1182">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3">
    <w:name w:val="示例文字"/>
    <w:basedOn w:val="1"/>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184">
    <w:name w:val="inden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185">
    <w:name w:val="AP_Body Char"/>
    <w:basedOn w:val="18"/>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86">
    <w:name w:val="TOC 标题2"/>
    <w:basedOn w:val="3"/>
    <w:next w:val="1"/>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187">
    <w:name w:val="*SOW 4"/>
    <w:basedOn w:val="1017"/>
    <w:next w:val="240"/>
    <w:uiPriority w:val="0"/>
    <w:pPr>
      <w:outlineLvl w:val="4"/>
    </w:pPr>
  </w:style>
  <w:style w:type="paragraph" w:customStyle="1" w:styleId="1188">
    <w:name w:val="Char Char Char Char"/>
    <w:basedOn w:val="1"/>
    <w:qFormat/>
    <w:uiPriority w:val="0"/>
  </w:style>
  <w:style w:type="paragraph" w:customStyle="1" w:styleId="1189">
    <w:name w:val="Numbering 5 Cont."/>
    <w:basedOn w:val="62"/>
    <w:qFormat/>
    <w:uiPriority w:val="0"/>
    <w:pPr>
      <w:widowControl/>
      <w:ind w:left="1417" w:firstLine="0" w:firstLineChars="0"/>
      <w:jc w:val="left"/>
    </w:pPr>
    <w:rPr>
      <w:rFonts w:eastAsia="PMingLiU"/>
      <w:kern w:val="0"/>
      <w:sz w:val="20"/>
      <w:szCs w:val="20"/>
      <w:lang w:eastAsia="zh-TW"/>
    </w:rPr>
  </w:style>
  <w:style w:type="paragraph" w:customStyle="1" w:styleId="1190">
    <w:name w:val="‧ N table-8 body indent 2"/>
    <w:basedOn w:val="638"/>
    <w:qFormat/>
    <w:uiPriority w:val="0"/>
    <w:pPr>
      <w:spacing w:before="85" w:after="45"/>
      <w:ind w:left="1083"/>
    </w:pPr>
    <w:rPr>
      <w:sz w:val="16"/>
    </w:rPr>
  </w:style>
  <w:style w:type="paragraph" w:customStyle="1" w:styleId="1191">
    <w:name w:val="无间隔1"/>
    <w:uiPriority w:val="0"/>
    <w:rPr>
      <w:rFonts w:eastAsia="PMingLiU"/>
      <w:snapToGrid w:val="0"/>
      <w:sz w:val="22"/>
      <w:szCs w:val="22"/>
      <w:lang w:val="en-US" w:eastAsia="zh-TW" w:bidi="ar-SA"/>
    </w:rPr>
  </w:style>
  <w:style w:type="paragraph" w:customStyle="1" w:styleId="1192">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93">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4">
    <w:name w:val="*Cover Text 2"/>
    <w:basedOn w:val="848"/>
    <w:qFormat/>
    <w:uiPriority w:val="0"/>
    <w:pPr>
      <w:spacing w:before="720"/>
    </w:pPr>
    <w:rPr>
      <w:b/>
      <w:color w:val="00637A"/>
      <w:sz w:val="24"/>
      <w:szCs w:val="24"/>
    </w:rPr>
  </w:style>
  <w:style w:type="paragraph" w:customStyle="1" w:styleId="1195">
    <w:name w:val="中铁-标题五"/>
    <w:basedOn w:val="950"/>
    <w:uiPriority w:val="0"/>
    <w:pPr>
      <w:outlineLvl w:val="4"/>
    </w:pPr>
    <w:rPr>
      <w:sz w:val="28"/>
    </w:rPr>
  </w:style>
  <w:style w:type="paragraph" w:customStyle="1" w:styleId="1196">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97">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98">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99">
    <w:name w:val="2"/>
    <w:basedOn w:val="1"/>
    <w:uiPriority w:val="0"/>
    <w:rPr>
      <w:rFonts w:ascii="Tahoma" w:hAnsi="Tahoma" w:eastAsia="??" w:cs="Tahoma"/>
      <w:sz w:val="24"/>
      <w:szCs w:val="28"/>
    </w:rPr>
  </w:style>
  <w:style w:type="paragraph" w:customStyle="1" w:styleId="1200">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1201">
    <w:name w:val="‧ N Page Footer"/>
    <w:basedOn w:val="52"/>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120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03">
    <w:name w:val="Char"/>
    <w:basedOn w:val="1"/>
    <w:qFormat/>
    <w:uiPriority w:val="0"/>
    <w:rPr>
      <w:rFonts w:ascii="仿宋_GB2312" w:eastAsia="仿宋_GB2312"/>
      <w:b/>
      <w:sz w:val="32"/>
      <w:szCs w:val="32"/>
    </w:rPr>
  </w:style>
  <w:style w:type="paragraph" w:customStyle="1" w:styleId="1204">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20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6">
    <w:name w:val="*SOW 2"/>
    <w:basedOn w:val="1017"/>
    <w:next w:val="240"/>
    <w:qFormat/>
    <w:uiPriority w:val="0"/>
    <w:pPr>
      <w:outlineLvl w:val="2"/>
    </w:pPr>
  </w:style>
  <w:style w:type="paragraph" w:customStyle="1" w:styleId="1207">
    <w:name w:val="~Table Text"/>
    <w:basedOn w:val="507"/>
    <w:qFormat/>
    <w:uiPriority w:val="0"/>
    <w:rPr>
      <w:color w:val="00637A"/>
      <w:szCs w:val="18"/>
    </w:rPr>
  </w:style>
  <w:style w:type="paragraph" w:customStyle="1" w:styleId="1208">
    <w:name w:val="Numbering 5 End"/>
    <w:basedOn w:val="62"/>
    <w:qFormat/>
    <w:uiPriority w:val="0"/>
    <w:pPr>
      <w:widowControl/>
      <w:spacing w:after="240"/>
      <w:ind w:left="1417" w:firstLine="0" w:firstLineChars="0"/>
      <w:jc w:val="left"/>
    </w:pPr>
    <w:rPr>
      <w:rFonts w:eastAsia="PMingLiU"/>
      <w:kern w:val="0"/>
      <w:sz w:val="20"/>
      <w:szCs w:val="20"/>
      <w:lang w:eastAsia="zh-TW"/>
    </w:rPr>
  </w:style>
  <w:style w:type="paragraph" w:customStyle="1" w:styleId="1209">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210">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11">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212">
    <w:name w:val="4级"/>
    <w:basedOn w:val="6"/>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213">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214">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15">
    <w:name w:val="样式 样式 正文（首行缩进2字符） + 首行缩进:  2 字符1 + (西文) Tahoma (中文) 新宋体 首行缩进: ..."/>
    <w:basedOn w:val="947"/>
    <w:qFormat/>
    <w:uiPriority w:val="0"/>
    <w:pPr>
      <w:spacing w:beforeLines="0" w:afterLines="0"/>
      <w:ind w:firstLine="496"/>
    </w:pPr>
    <w:rPr>
      <w:rFonts w:eastAsia="新宋体"/>
      <w:spacing w:val="4"/>
      <w:szCs w:val="24"/>
    </w:rPr>
  </w:style>
  <w:style w:type="paragraph" w:customStyle="1" w:styleId="1216">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1217">
    <w:name w:val="HP Sender Data"/>
    <w:basedOn w:val="526"/>
    <w:uiPriority w:val="0"/>
    <w:pPr>
      <w:spacing w:after="0"/>
    </w:pPr>
    <w:rPr>
      <w:b/>
      <w:sz w:val="14"/>
      <w:szCs w:val="14"/>
    </w:rPr>
  </w:style>
  <w:style w:type="paragraph" w:customStyle="1" w:styleId="1218">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9">
    <w:name w:val="*List Numbers Bold (Auto)"/>
    <w:basedOn w:val="519"/>
    <w:uiPriority w:val="0"/>
    <w:pPr>
      <w:tabs>
        <w:tab w:val="left" w:pos="840"/>
        <w:tab w:val="clear" w:pos="1620"/>
      </w:tabs>
      <w:ind w:left="840"/>
    </w:pPr>
    <w:rPr>
      <w:b/>
    </w:rPr>
  </w:style>
  <w:style w:type="paragraph" w:customStyle="1" w:styleId="1220">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2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22">
    <w:name w:val="yxy标题3"/>
    <w:basedOn w:val="1"/>
    <w:next w:val="1"/>
    <w:uiPriority w:val="0"/>
    <w:pPr>
      <w:keepNext/>
      <w:spacing w:line="360" w:lineRule="auto"/>
      <w:ind w:firstLine="200" w:firstLineChars="200"/>
      <w:outlineLvl w:val="2"/>
    </w:pPr>
    <w:rPr>
      <w:b/>
      <w:sz w:val="28"/>
      <w:szCs w:val="20"/>
    </w:rPr>
  </w:style>
  <w:style w:type="paragraph" w:customStyle="1" w:styleId="1223">
    <w:name w:val="‧ N table-10 body center"/>
    <w:basedOn w:val="503"/>
    <w:qFormat/>
    <w:uiPriority w:val="0"/>
  </w:style>
  <w:style w:type="paragraph" w:customStyle="1" w:styleId="1224">
    <w:name w:val="*Table Heading 2"/>
    <w:basedOn w:val="506"/>
    <w:qFormat/>
    <w:uiPriority w:val="0"/>
    <w:pPr>
      <w:shd w:val="clear" w:color="auto" w:fill="A8A8A8"/>
    </w:pPr>
    <w:rPr>
      <w:sz w:val="18"/>
      <w:szCs w:val="18"/>
    </w:rPr>
  </w:style>
  <w:style w:type="paragraph" w:customStyle="1" w:styleId="1225">
    <w:name w:val="IN Feature"/>
    <w:basedOn w:val="1"/>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1226">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1227">
    <w:name w:val="‧ N table-8 body center"/>
    <w:basedOn w:val="638"/>
    <w:uiPriority w:val="0"/>
    <w:pPr>
      <w:spacing w:before="85" w:after="45"/>
      <w:jc w:val="center"/>
    </w:pPr>
    <w:rPr>
      <w:sz w:val="16"/>
    </w:rPr>
  </w:style>
  <w:style w:type="paragraph" w:customStyle="1" w:styleId="1228">
    <w:name w:val="xl9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1229">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30">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231">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2">
    <w:name w:val="顺序编号1"/>
    <w:basedOn w:val="1"/>
    <w:uiPriority w:val="0"/>
    <w:pPr>
      <w:spacing w:afterLines="50" w:line="360" w:lineRule="auto"/>
      <w:ind w:firstLine="420"/>
    </w:pPr>
    <w:rPr>
      <w:rFonts w:ascii="宋体" w:hAnsi="宋体"/>
    </w:rPr>
  </w:style>
  <w:style w:type="paragraph" w:customStyle="1" w:styleId="1233">
    <w:name w:val="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34">
    <w:name w:val="*Full Page"/>
    <w:basedOn w:val="1"/>
    <w:uiPriority w:val="0"/>
    <w:pPr>
      <w:widowControl/>
      <w:spacing w:after="280" w:line="220" w:lineRule="atLeast"/>
      <w:ind w:firstLine="420"/>
      <w:jc w:val="left"/>
    </w:pPr>
    <w:rPr>
      <w:rFonts w:ascii="Arial" w:hAnsi="Arial"/>
      <w:kern w:val="0"/>
      <w:sz w:val="20"/>
      <w:szCs w:val="20"/>
    </w:rPr>
  </w:style>
  <w:style w:type="paragraph" w:customStyle="1" w:styleId="1235">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6">
    <w:name w:val="Heading 11"/>
    <w:basedOn w:val="2"/>
    <w:next w:val="2"/>
    <w:uiPriority w:val="0"/>
    <w:pPr>
      <w:spacing w:after="240"/>
    </w:pPr>
    <w:rPr>
      <w:rFonts w:ascii="Futura-Book" w:hAnsi="Futura-Book" w:eastAsia="宋体" w:cs="Times New Roman"/>
      <w:color w:val="auto"/>
    </w:rPr>
  </w:style>
  <w:style w:type="paragraph" w:customStyle="1" w:styleId="1237">
    <w:name w:val="样式12"/>
    <w:basedOn w:val="175"/>
    <w:qFormat/>
    <w:uiPriority w:val="0"/>
    <w:pPr>
      <w:keepNext/>
      <w:keepLines/>
      <w:tabs>
        <w:tab w:val="left" w:pos="567"/>
      </w:tabs>
      <w:spacing w:before="260" w:after="260"/>
      <w:ind w:left="567" w:hanging="567"/>
      <w:outlineLvl w:val="1"/>
    </w:pPr>
    <w:rPr>
      <w:b/>
      <w:bCs/>
      <w:kern w:val="0"/>
      <w:sz w:val="32"/>
      <w:szCs w:val="32"/>
    </w:rPr>
  </w:style>
  <w:style w:type="paragraph" w:customStyle="1" w:styleId="1238">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39">
    <w:name w:val="xl9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24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41">
    <w:name w:val="‧ N cover prepared name"/>
    <w:basedOn w:val="503"/>
    <w:uiPriority w:val="0"/>
  </w:style>
  <w:style w:type="paragraph" w:customStyle="1" w:styleId="1242">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3">
    <w:name w:val="User Index Heading"/>
    <w:basedOn w:val="17"/>
    <w:qFormat/>
    <w:uiPriority w:val="0"/>
  </w:style>
  <w:style w:type="paragraph" w:customStyle="1" w:styleId="124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245">
    <w:name w:val="4444"/>
    <w:basedOn w:val="6"/>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1246">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47">
    <w:name w:val="Header right"/>
    <w:basedOn w:val="1"/>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48">
    <w:name w:val="列项——（一级）"/>
    <w:uiPriority w:val="0"/>
    <w:pPr>
      <w:widowControl w:val="0"/>
      <w:tabs>
        <w:tab w:val="left" w:pos="854"/>
      </w:tabs>
      <w:ind w:left="840" w:leftChars="200" w:hanging="420" w:hangingChars="200"/>
      <w:jc w:val="both"/>
    </w:pPr>
    <w:rPr>
      <w:rFonts w:ascii="宋体"/>
      <w:sz w:val="21"/>
      <w:lang w:val="en-US" w:eastAsia="zh-CN" w:bidi="ar-SA"/>
    </w:rPr>
  </w:style>
  <w:style w:type="paragraph" w:customStyle="1" w:styleId="1249">
    <w:name w:val="Normal + (Complex) Arial"/>
    <w:basedOn w:val="4"/>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250">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51">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2">
    <w:name w:val="p0"/>
    <w:basedOn w:val="1"/>
    <w:uiPriority w:val="0"/>
    <w:pPr>
      <w:widowControl/>
      <w:spacing w:line="360" w:lineRule="auto"/>
      <w:ind w:firstLine="420"/>
    </w:pPr>
    <w:rPr>
      <w:rFonts w:ascii="宋体" w:hAnsi="宋体"/>
      <w:kern w:val="0"/>
      <w:szCs w:val="20"/>
    </w:rPr>
  </w:style>
  <w:style w:type="paragraph" w:customStyle="1" w:styleId="1253">
    <w:name w:val="Default1"/>
    <w:basedOn w:val="1"/>
    <w:next w:val="1"/>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254">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5">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1256">
    <w:name w:val="*Cover Text 1"/>
    <w:basedOn w:val="848"/>
    <w:qFormat/>
    <w:uiPriority w:val="0"/>
    <w:pPr>
      <w:spacing w:line="280" w:lineRule="atLeast"/>
    </w:pPr>
    <w:rPr>
      <w:color w:val="00637A"/>
      <w:sz w:val="44"/>
      <w:szCs w:val="44"/>
    </w:rPr>
  </w:style>
  <w:style w:type="paragraph" w:customStyle="1" w:styleId="1257">
    <w:name w:val="~Heading 2"/>
    <w:next w:val="576"/>
    <w:qFormat/>
    <w:uiPriority w:val="0"/>
    <w:pPr>
      <w:keepNext/>
      <w:keepLines/>
      <w:spacing w:before="240" w:after="120" w:line="240" w:lineRule="atLeast"/>
      <w:outlineLvl w:val="2"/>
    </w:pPr>
    <w:rPr>
      <w:rFonts w:ascii="Arial" w:hAnsi="Arial"/>
      <w:color w:val="00637A"/>
      <w:sz w:val="32"/>
      <w:szCs w:val="32"/>
      <w:lang w:val="en-US" w:eastAsia="en-US" w:bidi="ar-SA"/>
    </w:rPr>
  </w:style>
  <w:style w:type="paragraph" w:customStyle="1" w:styleId="125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59">
    <w:name w:val="*Manual # Heading 2"/>
    <w:next w:val="240"/>
    <w:qFormat/>
    <w:uiPriority w:val="0"/>
    <w:pPr>
      <w:keepNext/>
      <w:keepLines/>
      <w:tabs>
        <w:tab w:val="left" w:pos="360"/>
        <w:tab w:val="left" w:pos="1440"/>
      </w:tabs>
      <w:spacing w:before="240" w:after="120"/>
      <w:ind w:left="1440" w:hanging="1440"/>
      <w:outlineLvl w:val="2"/>
    </w:pPr>
    <w:rPr>
      <w:rFonts w:ascii="Arial" w:hAnsi="Arial"/>
      <w:sz w:val="32"/>
      <w:szCs w:val="32"/>
      <w:lang w:val="en-US" w:eastAsia="en-US" w:bidi="ar-SA"/>
    </w:rPr>
  </w:style>
  <w:style w:type="paragraph" w:customStyle="1" w:styleId="126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1261">
    <w:name w:val="xl14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26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3">
    <w:name w:val="样式胡"/>
    <w:basedOn w:val="1"/>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264">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65">
    <w:name w:val="Alert Body Text"/>
    <w:qFormat/>
    <w:uiPriority w:val="0"/>
    <w:pPr>
      <w:keepLines/>
      <w:spacing w:after="40"/>
    </w:pPr>
    <w:rPr>
      <w:sz w:val="22"/>
      <w:lang w:val="en-US" w:eastAsia="en-US" w:bidi="ar-SA"/>
    </w:rPr>
  </w:style>
  <w:style w:type="paragraph" w:customStyle="1" w:styleId="1266">
    <w:name w:val="font1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1267">
    <w:name w:val="*Quotation"/>
    <w:basedOn w:val="240"/>
    <w:next w:val="615"/>
    <w:uiPriority w:val="0"/>
    <w:pPr>
      <w:tabs>
        <w:tab w:val="left" w:pos="284"/>
      </w:tabs>
      <w:spacing w:after="200" w:line="220" w:lineRule="atLeast"/>
      <w:ind w:left="720" w:right="720"/>
    </w:pPr>
    <w:rPr>
      <w:i/>
      <w:sz w:val="20"/>
    </w:rPr>
  </w:style>
  <w:style w:type="paragraph" w:customStyle="1" w:styleId="1268">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69">
    <w:name w:val="~Heading 1"/>
    <w:next w:val="576"/>
    <w:qFormat/>
    <w:uiPriority w:val="0"/>
    <w:pPr>
      <w:keepNext/>
      <w:keepLines/>
      <w:tabs>
        <w:tab w:val="left" w:pos="840"/>
      </w:tabs>
      <w:spacing w:before="240" w:after="120" w:line="220" w:lineRule="atLeast"/>
      <w:outlineLvl w:val="1"/>
    </w:pPr>
    <w:rPr>
      <w:rFonts w:ascii="Arial" w:hAnsi="Arial"/>
      <w:b/>
      <w:color w:val="00637A"/>
      <w:sz w:val="32"/>
      <w:szCs w:val="32"/>
      <w:lang w:val="en-US" w:eastAsia="en-US" w:bidi="ar-SA"/>
    </w:rPr>
  </w:style>
  <w:style w:type="paragraph" w:customStyle="1" w:styleId="1270">
    <w:name w:val="table rule below"/>
    <w:basedOn w:val="1"/>
    <w:next w:val="1"/>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271">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272">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73">
    <w:name w:val="font16"/>
    <w:basedOn w:val="1"/>
    <w:uiPriority w:val="0"/>
    <w:pPr>
      <w:widowControl/>
      <w:spacing w:before="100" w:beforeAutospacing="1" w:after="100" w:afterAutospacing="1"/>
      <w:jc w:val="left"/>
    </w:pPr>
    <w:rPr>
      <w:rFonts w:ascii="宋体" w:hAnsi="宋体"/>
      <w:kern w:val="0"/>
      <w:sz w:val="18"/>
      <w:szCs w:val="18"/>
    </w:rPr>
  </w:style>
  <w:style w:type="paragraph" w:customStyle="1" w:styleId="1274">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75">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76">
    <w:name w:val="yxy标题2"/>
    <w:basedOn w:val="1"/>
    <w:next w:val="1"/>
    <w:qFormat/>
    <w:uiPriority w:val="0"/>
    <w:pPr>
      <w:keepNext/>
      <w:spacing w:before="260" w:after="120" w:line="360" w:lineRule="auto"/>
      <w:outlineLvl w:val="1"/>
    </w:pPr>
    <w:rPr>
      <w:b/>
      <w:sz w:val="30"/>
      <w:szCs w:val="20"/>
    </w:rPr>
  </w:style>
  <w:style w:type="paragraph" w:customStyle="1" w:styleId="1277">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1278">
    <w:name w:val="默认段落字体 Para Char"/>
    <w:basedOn w:val="1"/>
    <w:qFormat/>
    <w:uiPriority w:val="0"/>
    <w:pPr>
      <w:tabs>
        <w:tab w:val="left" w:pos="454"/>
      </w:tabs>
      <w:ind w:firstLine="420"/>
    </w:pPr>
  </w:style>
  <w:style w:type="paragraph" w:customStyle="1" w:styleId="1279">
    <w:name w:val="List Heading"/>
    <w:basedOn w:val="1"/>
    <w:next w:val="1211"/>
    <w:qFormat/>
    <w:uiPriority w:val="0"/>
    <w:pPr>
      <w:autoSpaceDN w:val="0"/>
      <w:adjustRightInd w:val="0"/>
      <w:jc w:val="left"/>
    </w:pPr>
    <w:rPr>
      <w:rFonts w:ascii="Arial" w:hAnsi="Arial" w:eastAsia="PMingLiU"/>
      <w:kern w:val="0"/>
      <w:sz w:val="20"/>
      <w:szCs w:val="20"/>
      <w:lang w:val="en-GB" w:eastAsia="zh-TW"/>
    </w:rPr>
  </w:style>
  <w:style w:type="paragraph" w:customStyle="1" w:styleId="1280">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1281">
    <w:name w:val="默认段落字体 Para Char Char Char Char Char Char Char Char Char Char Char Char Char"/>
    <w:basedOn w:val="27"/>
    <w:uiPriority w:val="0"/>
    <w:pPr>
      <w:spacing w:line="360" w:lineRule="auto"/>
      <w:ind w:firstLine="420"/>
    </w:pPr>
    <w:rPr>
      <w:rFonts w:ascii="Tahoma" w:hAnsi="Tahoma"/>
      <w:kern w:val="0"/>
      <w:sz w:val="24"/>
    </w:rPr>
  </w:style>
  <w:style w:type="paragraph" w:customStyle="1" w:styleId="1282">
    <w:name w:val="xl7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83">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284">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5">
    <w:name w:val="*SOW 3"/>
    <w:basedOn w:val="1017"/>
    <w:next w:val="240"/>
    <w:qFormat/>
    <w:uiPriority w:val="0"/>
    <w:pPr>
      <w:outlineLvl w:val="3"/>
    </w:pPr>
  </w:style>
  <w:style w:type="paragraph" w:customStyle="1" w:styleId="1286">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1287">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8">
    <w:name w:val="*Table Text Bullet #2"/>
    <w:basedOn w:val="541"/>
    <w:qFormat/>
    <w:uiPriority w:val="0"/>
    <w:pPr>
      <w:tabs>
        <w:tab w:val="left" w:pos="720"/>
      </w:tabs>
      <w:ind w:left="720" w:hanging="360"/>
    </w:pPr>
  </w:style>
  <w:style w:type="paragraph" w:customStyle="1" w:styleId="1289">
    <w:name w:val="Horizontal Line"/>
    <w:basedOn w:val="1"/>
    <w:next w:val="18"/>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90">
    <w:name w:val="xl7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9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92">
    <w:name w:val="*Alt Numbers Double"/>
    <w:basedOn w:val="524"/>
    <w:qFormat/>
    <w:uiPriority w:val="0"/>
    <w:pPr>
      <w:tabs>
        <w:tab w:val="left" w:pos="1440"/>
      </w:tabs>
      <w:ind w:left="1440" w:hanging="1440"/>
    </w:pPr>
  </w:style>
  <w:style w:type="paragraph" w:customStyle="1" w:styleId="129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94">
    <w:name w:val="p17"/>
    <w:basedOn w:val="1"/>
    <w:uiPriority w:val="0"/>
    <w:pPr>
      <w:widowControl/>
      <w:spacing w:line="360" w:lineRule="auto"/>
      <w:ind w:firstLine="420"/>
      <w:jc w:val="left"/>
    </w:pPr>
    <w:rPr>
      <w:kern w:val="0"/>
      <w:sz w:val="24"/>
    </w:rPr>
  </w:style>
  <w:style w:type="paragraph" w:customStyle="1" w:styleId="1295">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296">
    <w:name w:val="‧ N table-10 head left"/>
    <w:basedOn w:val="503"/>
    <w:next w:val="1158"/>
    <w:uiPriority w:val="0"/>
  </w:style>
  <w:style w:type="paragraph" w:customStyle="1" w:styleId="1297">
    <w:name w:val="*Manual # Heading 5"/>
    <w:next w:val="240"/>
    <w:qFormat/>
    <w:uiPriority w:val="0"/>
    <w:pPr>
      <w:keepNext/>
      <w:keepLines/>
      <w:tabs>
        <w:tab w:val="left" w:pos="1440"/>
      </w:tabs>
      <w:spacing w:before="240" w:after="120"/>
      <w:ind w:left="1440" w:hanging="1440"/>
      <w:outlineLvl w:val="5"/>
    </w:pPr>
    <w:rPr>
      <w:rFonts w:ascii="Arial" w:hAnsi="Arial"/>
      <w:i/>
      <w:sz w:val="24"/>
      <w:szCs w:val="24"/>
      <w:lang w:val="en-US" w:eastAsia="en-US" w:bidi="ar-SA"/>
    </w:rPr>
  </w:style>
  <w:style w:type="paragraph" w:customStyle="1" w:styleId="1298">
    <w:name w:val="3级"/>
    <w:basedOn w:val="5"/>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1299">
    <w:name w:val="1"/>
    <w:basedOn w:val="1"/>
    <w:next w:val="66"/>
    <w:uiPriority w:val="0"/>
    <w:pPr>
      <w:widowControl/>
      <w:snapToGrid w:val="0"/>
      <w:spacing w:line="440" w:lineRule="atLeast"/>
      <w:ind w:firstLine="480"/>
    </w:pPr>
    <w:rPr>
      <w:kern w:val="0"/>
      <w:sz w:val="24"/>
      <w:szCs w:val="20"/>
    </w:rPr>
  </w:style>
  <w:style w:type="paragraph" w:customStyle="1" w:styleId="1300">
    <w:name w:val="Numbering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1301">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302">
    <w:name w:val="HP_Bullet"/>
    <w:basedOn w:val="951"/>
    <w:qFormat/>
    <w:uiPriority w:val="0"/>
    <w:pPr>
      <w:tabs>
        <w:tab w:val="left" w:pos="1200"/>
      </w:tabs>
      <w:ind w:left="3237" w:leftChars="400" w:hanging="357" w:hangingChars="200"/>
    </w:pPr>
  </w:style>
  <w:style w:type="paragraph" w:customStyle="1" w:styleId="1303">
    <w:name w:val="段"/>
    <w:qFormat/>
    <w:uiPriority w:val="0"/>
    <w:pPr>
      <w:autoSpaceDE w:val="0"/>
      <w:autoSpaceDN w:val="0"/>
      <w:ind w:firstLine="200" w:firstLineChars="200"/>
      <w:jc w:val="both"/>
    </w:pPr>
    <w:rPr>
      <w:rFonts w:ascii="宋体"/>
      <w:sz w:val="21"/>
      <w:lang w:val="en-US" w:eastAsia="zh-CN" w:bidi="ar-SA"/>
    </w:rPr>
  </w:style>
  <w:style w:type="paragraph" w:customStyle="1" w:styleId="1304">
    <w:name w:val="Hanging indent"/>
    <w:basedOn w:val="18"/>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305">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306">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1307">
    <w:name w:val="‧ N bullet last"/>
    <w:basedOn w:val="503"/>
    <w:next w:val="647"/>
    <w:qFormat/>
    <w:uiPriority w:val="0"/>
  </w:style>
  <w:style w:type="paragraph" w:customStyle="1" w:styleId="1308">
    <w:name w:val="Normal Doc"/>
    <w:basedOn w:val="1"/>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309">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0">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311">
    <w:name w:val="样式 标题 3 + (西文) Verdana"/>
    <w:basedOn w:val="5"/>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312">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3">
    <w:name w:val="标注2"/>
    <w:basedOn w:val="1"/>
    <w:next w:val="1"/>
    <w:uiPriority w:val="0"/>
    <w:pPr>
      <w:tabs>
        <w:tab w:val="left" w:pos="900"/>
      </w:tabs>
      <w:spacing w:after="60" w:line="360" w:lineRule="auto"/>
      <w:ind w:left="905" w:hanging="425"/>
    </w:pPr>
    <w:rPr>
      <w:rFonts w:ascii="宋体" w:hAnsi="宋体" w:eastAsia="黑体"/>
      <w:bCs/>
      <w:sz w:val="24"/>
      <w:szCs w:val="20"/>
    </w:rPr>
  </w:style>
  <w:style w:type="paragraph" w:customStyle="1" w:styleId="1314">
    <w:name w:val="List 1 End"/>
    <w:basedOn w:val="62"/>
    <w:uiPriority w:val="0"/>
    <w:pPr>
      <w:widowControl/>
      <w:spacing w:after="240"/>
      <w:ind w:left="0" w:firstLine="0" w:firstLineChars="0"/>
      <w:jc w:val="left"/>
    </w:pPr>
    <w:rPr>
      <w:rFonts w:eastAsia="PMingLiU"/>
      <w:kern w:val="0"/>
      <w:sz w:val="20"/>
      <w:szCs w:val="20"/>
      <w:lang w:eastAsia="zh-TW"/>
    </w:rPr>
  </w:style>
  <w:style w:type="paragraph" w:customStyle="1" w:styleId="1315">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6">
    <w:name w:val="Char4"/>
    <w:basedOn w:val="22"/>
    <w:uiPriority w:val="0"/>
    <w:pPr>
      <w:widowControl/>
      <w:spacing w:afterLines="50" w:line="360" w:lineRule="auto"/>
      <w:ind w:firstLine="480"/>
      <w:jc w:val="left"/>
    </w:pPr>
  </w:style>
  <w:style w:type="paragraph" w:customStyle="1" w:styleId="1317">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18">
    <w:name w:val="标题11"/>
    <w:basedOn w:val="4"/>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1319">
    <w:name w:val="中铁-标题一"/>
    <w:basedOn w:val="1"/>
    <w:uiPriority w:val="0"/>
    <w:pPr>
      <w:spacing w:beforeLines="50" w:afterLines="50"/>
      <w:jc w:val="left"/>
      <w:outlineLvl w:val="0"/>
    </w:pPr>
    <w:rPr>
      <w:rFonts w:ascii="Calibri" w:hAnsi="Calibri" w:eastAsia="华文中宋"/>
      <w:b/>
      <w:sz w:val="44"/>
      <w:szCs w:val="21"/>
    </w:rPr>
  </w:style>
  <w:style w:type="paragraph" w:customStyle="1" w:styleId="1320">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1321">
    <w:name w:val="表头"/>
    <w:basedOn w:val="1"/>
    <w:uiPriority w:val="0"/>
    <w:pPr>
      <w:widowControl/>
      <w:spacing w:line="320" w:lineRule="exact"/>
      <w:ind w:firstLine="420"/>
    </w:pPr>
    <w:rPr>
      <w:rFonts w:ascii="宋体" w:hAnsi="宋体"/>
      <w:bCs/>
      <w:kern w:val="0"/>
      <w:sz w:val="20"/>
      <w:szCs w:val="18"/>
    </w:rPr>
  </w:style>
  <w:style w:type="paragraph" w:customStyle="1" w:styleId="1322">
    <w:name w:val="itemlist"/>
    <w:basedOn w:val="1"/>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323">
    <w:name w:val="附录 Heading 1"/>
    <w:basedOn w:val="3"/>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324">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25">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26">
    <w:name w:val="_Style 1"/>
    <w:basedOn w:val="1"/>
    <w:qFormat/>
    <w:uiPriority w:val="34"/>
    <w:pPr>
      <w:ind w:firstLine="420" w:firstLineChars="200"/>
    </w:pPr>
    <w:rPr>
      <w:rFonts w:ascii="Book Antiqua" w:hAnsi="Book Antiqua" w:cs="Book Antiqua"/>
    </w:rPr>
  </w:style>
  <w:style w:type="paragraph" w:customStyle="1" w:styleId="1327">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28">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11963</Words>
  <Characters>68192</Characters>
  <Lines>568</Lines>
  <Paragraphs>159</Paragraphs>
  <TotalTime>0</TotalTime>
  <ScaleCrop>false</ScaleCrop>
  <LinksUpToDate>false</LinksUpToDate>
  <CharactersWithSpaces>79996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2020-08-05T08:34:00Z</dcterms:created>
  <dc:creator>USER</dc:creator>
  <cp:lastModifiedBy>＞眺望未来-</cp:lastModifiedBy>
  <cp:lastPrinted>2020-09-23T07:21:00Z</cp:lastPrinted>
  <dcterms:modified xsi:type="dcterms:W3CDTF">2024-01-31T02:24:56Z</dcterms:modified>
  <cp:revision>2</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997C485E11B74C6680FF0467C831A992_13</vt:lpwstr>
  </property>
</Properties>
</file>