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b/>
          <w:sz w:val="44"/>
        </w:rPr>
      </w:pPr>
      <w:r>
        <w:rPr>
          <w:rFonts w:hint="eastAsia" w:ascii="宋体" w:hAnsi="宋体"/>
          <w:b/>
          <w:sz w:val="44"/>
        </w:rPr>
        <w:t xml:space="preserve"> </w:t>
      </w:r>
      <w:r>
        <w:rPr>
          <w:rFonts w:ascii="宋体" w:hAnsi="宋体"/>
          <w:b/>
          <w:sz w:val="44"/>
        </w:rPr>
        <w:t xml:space="preserve"> </w:t>
      </w:r>
    </w:p>
    <w:p>
      <w:pPr>
        <w:spacing w:line="360" w:lineRule="auto"/>
        <w:jc w:val="center"/>
        <w:rPr>
          <w:rFonts w:ascii="宋体" w:hAnsi="宋体"/>
          <w:b/>
          <w:sz w:val="44"/>
        </w:rPr>
      </w:pPr>
      <w:r>
        <w:rPr>
          <w:rFonts w:hint="eastAsia" w:ascii="宋体" w:hAnsi="宋体"/>
          <w:b/>
          <w:sz w:val="44"/>
        </w:rPr>
        <w:t xml:space="preserve"> </w:t>
      </w:r>
    </w:p>
    <w:p>
      <w:pPr>
        <w:spacing w:line="360" w:lineRule="auto"/>
        <w:jc w:val="center"/>
        <w:rPr>
          <w:rFonts w:ascii="宋体" w:hAnsi="宋体"/>
          <w:b/>
          <w:sz w:val="36"/>
          <w:szCs w:val="36"/>
        </w:rPr>
      </w:pPr>
      <w:r>
        <w:rPr>
          <w:rFonts w:hint="eastAsia" w:ascii="宋体" w:hAnsi="宋体"/>
          <w:b/>
          <w:sz w:val="36"/>
          <w:szCs w:val="36"/>
        </w:rPr>
        <w:t>九龙湖旅游度假区城市市容管理服务外包项目</w:t>
      </w:r>
    </w:p>
    <w:p>
      <w:pPr>
        <w:spacing w:line="360" w:lineRule="auto"/>
        <w:jc w:val="center"/>
        <w:rPr>
          <w:rFonts w:ascii="宋体" w:hAnsi="宋体"/>
          <w:b/>
          <w:sz w:val="36"/>
          <w:szCs w:val="36"/>
        </w:rPr>
      </w:pPr>
      <w:r>
        <w:rPr>
          <w:rFonts w:hint="eastAsia" w:ascii="宋体" w:hAnsi="宋体"/>
          <w:b/>
          <w:sz w:val="36"/>
          <w:szCs w:val="36"/>
        </w:rPr>
        <w:t xml:space="preserve"> </w:t>
      </w:r>
    </w:p>
    <w:p>
      <w:pPr>
        <w:spacing w:line="360" w:lineRule="auto"/>
        <w:jc w:val="center"/>
        <w:rPr>
          <w:rFonts w:ascii="宋体" w:hAnsi="宋体"/>
          <w:b/>
          <w:sz w:val="36"/>
          <w:szCs w:val="36"/>
        </w:rPr>
      </w:pPr>
      <w:r>
        <w:rPr>
          <w:rFonts w:ascii="宋体" w:hAnsi="宋体"/>
          <w:b/>
          <w:sz w:val="36"/>
          <w:szCs w:val="36"/>
        </w:rPr>
        <w:t xml:space="preserve"> </w:t>
      </w:r>
    </w:p>
    <w:p>
      <w:pPr>
        <w:spacing w:line="360" w:lineRule="auto"/>
        <w:jc w:val="center"/>
        <w:rPr>
          <w:rFonts w:ascii="宋体" w:hAnsi="宋体"/>
          <w:b/>
          <w:sz w:val="72"/>
        </w:rPr>
      </w:pPr>
    </w:p>
    <w:p>
      <w:pPr>
        <w:spacing w:line="360" w:lineRule="auto"/>
        <w:jc w:val="center"/>
        <w:rPr>
          <w:rFonts w:ascii="宋体" w:hAnsi="宋体"/>
          <w:b/>
          <w:sz w:val="72"/>
        </w:rPr>
      </w:pPr>
      <w:r>
        <w:rPr>
          <w:rFonts w:hint="eastAsia" w:ascii="宋体" w:hAnsi="宋体"/>
          <w:b/>
          <w:sz w:val="72"/>
        </w:rPr>
        <w:t>公开采购文件</w:t>
      </w:r>
    </w:p>
    <w:p>
      <w:pPr>
        <w:spacing w:line="360" w:lineRule="auto"/>
        <w:jc w:val="center"/>
        <w:rPr>
          <w:rFonts w:ascii="宋体" w:hAnsi="宋体"/>
          <w:b/>
          <w:sz w:val="44"/>
        </w:rPr>
      </w:pPr>
    </w:p>
    <w:p>
      <w:pPr>
        <w:spacing w:line="360" w:lineRule="auto"/>
        <w:jc w:val="center"/>
        <w:rPr>
          <w:rFonts w:ascii="宋体" w:hAnsi="宋体"/>
          <w:b/>
          <w:sz w:val="44"/>
        </w:rPr>
      </w:pPr>
    </w:p>
    <w:p>
      <w:pPr>
        <w:spacing w:line="360" w:lineRule="auto"/>
        <w:jc w:val="center"/>
        <w:rPr>
          <w:rFonts w:ascii="宋体" w:hAnsi="宋体"/>
          <w:b/>
          <w:sz w:val="44"/>
        </w:rPr>
      </w:pPr>
    </w:p>
    <w:tbl>
      <w:tblPr>
        <w:tblStyle w:val="39"/>
        <w:tblW w:w="0" w:type="auto"/>
        <w:tblInd w:w="-176" w:type="dxa"/>
        <w:tblLayout w:type="fixed"/>
        <w:tblCellMar>
          <w:top w:w="0" w:type="dxa"/>
          <w:left w:w="108" w:type="dxa"/>
          <w:bottom w:w="0" w:type="dxa"/>
          <w:right w:w="108" w:type="dxa"/>
        </w:tblCellMar>
      </w:tblPr>
      <w:tblGrid>
        <w:gridCol w:w="2093"/>
        <w:gridCol w:w="7405"/>
      </w:tblGrid>
      <w:tr>
        <w:tblPrEx>
          <w:tblCellMar>
            <w:top w:w="0" w:type="dxa"/>
            <w:left w:w="108" w:type="dxa"/>
            <w:bottom w:w="0" w:type="dxa"/>
            <w:right w:w="108" w:type="dxa"/>
          </w:tblCellMar>
        </w:tblPrEx>
        <w:trPr>
          <w:trHeight w:val="737" w:hRule="atLeast"/>
        </w:trPr>
        <w:tc>
          <w:tcPr>
            <w:tcW w:w="2093" w:type="dxa"/>
            <w:vAlign w:val="center"/>
          </w:tcPr>
          <w:p>
            <w:pPr>
              <w:rPr>
                <w:rFonts w:ascii="宋体" w:hAnsi="宋体"/>
                <w:b/>
                <w:sz w:val="36"/>
                <w:szCs w:val="36"/>
              </w:rPr>
            </w:pPr>
            <w:r>
              <w:rPr>
                <w:rFonts w:hint="eastAsia" w:ascii="宋体" w:hAnsi="宋体"/>
                <w:b/>
                <w:sz w:val="36"/>
                <w:szCs w:val="36"/>
              </w:rPr>
              <w:t>采购编号：</w:t>
            </w:r>
          </w:p>
        </w:tc>
        <w:tc>
          <w:tcPr>
            <w:tcW w:w="7405" w:type="dxa"/>
            <w:vAlign w:val="center"/>
          </w:tcPr>
          <w:p>
            <w:pPr>
              <w:rPr>
                <w:rFonts w:hint="eastAsia" w:ascii="宋体" w:hAnsi="宋体" w:eastAsia="宋体"/>
                <w:b/>
                <w:sz w:val="36"/>
                <w:szCs w:val="36"/>
                <w:lang w:eastAsia="zh-CN"/>
              </w:rPr>
            </w:pPr>
            <w:r>
              <w:rPr>
                <w:rFonts w:hint="eastAsia" w:ascii="宋体" w:hAnsi="宋体"/>
                <w:b/>
                <w:sz w:val="36"/>
                <w:szCs w:val="36"/>
                <w:lang w:eastAsia="zh-CN"/>
              </w:rPr>
              <w:t>GTCG2020016</w:t>
            </w:r>
          </w:p>
        </w:tc>
      </w:tr>
      <w:tr>
        <w:trPr>
          <w:trHeight w:val="737" w:hRule="atLeast"/>
        </w:trPr>
        <w:tc>
          <w:tcPr>
            <w:tcW w:w="2093" w:type="dxa"/>
            <w:vAlign w:val="center"/>
          </w:tcPr>
          <w:p>
            <w:pPr>
              <w:rPr>
                <w:rFonts w:ascii="宋体" w:hAnsi="宋体"/>
                <w:b/>
                <w:sz w:val="36"/>
                <w:szCs w:val="36"/>
              </w:rPr>
            </w:pPr>
            <w:r>
              <w:rPr>
                <w:rFonts w:hint="eastAsia" w:ascii="宋体" w:hAnsi="宋体"/>
                <w:b/>
                <w:sz w:val="36"/>
                <w:szCs w:val="36"/>
              </w:rPr>
              <w:t>项目名称：</w:t>
            </w:r>
          </w:p>
        </w:tc>
        <w:tc>
          <w:tcPr>
            <w:tcW w:w="7405" w:type="dxa"/>
            <w:vAlign w:val="center"/>
          </w:tcPr>
          <w:p>
            <w:pPr>
              <w:jc w:val="left"/>
              <w:rPr>
                <w:rFonts w:ascii="宋体" w:hAnsi="宋体"/>
                <w:b/>
                <w:sz w:val="30"/>
                <w:szCs w:val="30"/>
              </w:rPr>
            </w:pPr>
            <w:r>
              <w:rPr>
                <w:rFonts w:hint="eastAsia" w:ascii="宋体" w:hAnsi="宋体"/>
                <w:b/>
                <w:sz w:val="32"/>
                <w:szCs w:val="32"/>
              </w:rPr>
              <w:t>九龙湖旅游度假区城市市容管理服务外包项目</w:t>
            </w:r>
          </w:p>
        </w:tc>
      </w:tr>
      <w:tr>
        <w:tblPrEx>
          <w:tblCellMar>
            <w:top w:w="0" w:type="dxa"/>
            <w:left w:w="108" w:type="dxa"/>
            <w:bottom w:w="0" w:type="dxa"/>
            <w:right w:w="108" w:type="dxa"/>
          </w:tblCellMar>
        </w:tblPrEx>
        <w:trPr>
          <w:trHeight w:val="737" w:hRule="atLeast"/>
        </w:trPr>
        <w:tc>
          <w:tcPr>
            <w:tcW w:w="2093" w:type="dxa"/>
            <w:vAlign w:val="center"/>
          </w:tcPr>
          <w:p>
            <w:pPr>
              <w:rPr>
                <w:rFonts w:ascii="宋体" w:hAnsi="宋体"/>
                <w:b/>
                <w:sz w:val="36"/>
                <w:szCs w:val="36"/>
              </w:rPr>
            </w:pPr>
            <w:r>
              <w:rPr>
                <w:rFonts w:hint="eastAsia" w:ascii="宋体" w:hAnsi="宋体"/>
                <w:b/>
                <w:sz w:val="36"/>
                <w:szCs w:val="36"/>
              </w:rPr>
              <w:t>采购单位：</w:t>
            </w:r>
          </w:p>
        </w:tc>
        <w:tc>
          <w:tcPr>
            <w:tcW w:w="7405" w:type="dxa"/>
            <w:vAlign w:val="center"/>
          </w:tcPr>
          <w:p>
            <w:pPr>
              <w:rPr>
                <w:rFonts w:ascii="宋体" w:hAnsi="宋体"/>
                <w:b/>
                <w:sz w:val="36"/>
                <w:szCs w:val="36"/>
              </w:rPr>
            </w:pPr>
            <w:r>
              <w:rPr>
                <w:rFonts w:hint="eastAsia" w:ascii="宋体" w:hAnsi="宋体"/>
                <w:b/>
                <w:sz w:val="36"/>
                <w:szCs w:val="36"/>
              </w:rPr>
              <w:t>宁波市镇海区九龙湖镇人民政府</w:t>
            </w:r>
          </w:p>
        </w:tc>
      </w:tr>
      <w:tr>
        <w:tblPrEx>
          <w:tblCellMar>
            <w:top w:w="0" w:type="dxa"/>
            <w:left w:w="108" w:type="dxa"/>
            <w:bottom w:w="0" w:type="dxa"/>
            <w:right w:w="108" w:type="dxa"/>
          </w:tblCellMar>
        </w:tblPrEx>
        <w:trPr>
          <w:trHeight w:val="737" w:hRule="atLeast"/>
        </w:trPr>
        <w:tc>
          <w:tcPr>
            <w:tcW w:w="2093" w:type="dxa"/>
            <w:vAlign w:val="center"/>
          </w:tcPr>
          <w:p>
            <w:pPr>
              <w:rPr>
                <w:rFonts w:ascii="宋体" w:hAnsi="宋体"/>
                <w:b/>
                <w:sz w:val="36"/>
                <w:szCs w:val="36"/>
              </w:rPr>
            </w:pPr>
            <w:r>
              <w:rPr>
                <w:rFonts w:hint="eastAsia" w:ascii="宋体" w:hAnsi="宋体"/>
                <w:b/>
                <w:sz w:val="36"/>
                <w:szCs w:val="36"/>
              </w:rPr>
              <w:t>代理机构：</w:t>
            </w:r>
          </w:p>
        </w:tc>
        <w:tc>
          <w:tcPr>
            <w:tcW w:w="7405" w:type="dxa"/>
            <w:vAlign w:val="center"/>
          </w:tcPr>
          <w:p>
            <w:pPr>
              <w:rPr>
                <w:rFonts w:ascii="宋体" w:hAnsi="宋体"/>
                <w:b/>
                <w:sz w:val="32"/>
                <w:szCs w:val="32"/>
              </w:rPr>
            </w:pPr>
            <w:r>
              <w:rPr>
                <w:rFonts w:hint="eastAsia" w:ascii="宋体" w:hAnsi="宋体"/>
                <w:b/>
                <w:sz w:val="32"/>
                <w:szCs w:val="32"/>
              </w:rPr>
              <w:t>宁波市镇海国泰工程建设投资管理咨询有限公司</w:t>
            </w:r>
          </w:p>
        </w:tc>
      </w:tr>
    </w:tbl>
    <w:p>
      <w:pPr>
        <w:ind w:firstLine="442" w:firstLineChars="100"/>
        <w:rPr>
          <w:rFonts w:ascii="宋体" w:hAnsi="宋体"/>
          <w:b/>
          <w:sz w:val="44"/>
        </w:rPr>
      </w:pPr>
    </w:p>
    <w:p>
      <w:pPr>
        <w:spacing w:line="360" w:lineRule="auto"/>
        <w:jc w:val="center"/>
        <w:rPr>
          <w:rFonts w:ascii="宋体" w:hAnsi="宋体"/>
          <w:b/>
          <w:snapToGrid w:val="0"/>
          <w:kern w:val="0"/>
          <w:sz w:val="36"/>
        </w:rPr>
      </w:pPr>
      <w:r>
        <w:rPr>
          <w:rFonts w:hint="eastAsia" w:ascii="宋体" w:hAnsi="宋体"/>
          <w:snapToGrid w:val="0"/>
          <w:kern w:val="0"/>
          <w:sz w:val="36"/>
        </w:rPr>
        <w:t>二0二0年五月</w:t>
      </w:r>
    </w:p>
    <w:p>
      <w:pPr>
        <w:rPr>
          <w:rFonts w:ascii="宋体" w:hAnsi="宋体"/>
          <w:bCs/>
          <w:sz w:val="36"/>
        </w:rPr>
        <w:sectPr>
          <w:headerReference r:id="rId4" w:type="default"/>
          <w:footerReference r:id="rId5" w:type="default"/>
          <w:footerReference r:id="rId6" w:type="even"/>
          <w:pgSz w:w="11906" w:h="16838"/>
          <w:pgMar w:top="1440" w:right="1700" w:bottom="1588" w:left="1797" w:header="851" w:footer="992" w:gutter="0"/>
          <w:pgNumType w:start="1"/>
          <w:cols w:space="720" w:num="1"/>
          <w:titlePg/>
        </w:sectPr>
      </w:pPr>
    </w:p>
    <w:p>
      <w:pPr>
        <w:jc w:val="center"/>
        <w:rPr>
          <w:rFonts w:eastAsia="黑体"/>
          <w:b/>
          <w:sz w:val="44"/>
        </w:rPr>
      </w:pPr>
    </w:p>
    <w:p>
      <w:pPr>
        <w:jc w:val="center"/>
        <w:rPr>
          <w:rFonts w:eastAsia="黑体"/>
          <w:b/>
          <w:sz w:val="44"/>
        </w:rPr>
      </w:pPr>
    </w:p>
    <w:p>
      <w:pPr>
        <w:jc w:val="center"/>
        <w:rPr>
          <w:rFonts w:eastAsia="黑体"/>
          <w:b/>
          <w:sz w:val="44"/>
        </w:rPr>
      </w:pPr>
      <w:r>
        <w:rPr>
          <w:rFonts w:hint="eastAsia" w:eastAsia="黑体"/>
          <w:b/>
          <w:sz w:val="44"/>
        </w:rPr>
        <w:t>目录</w:t>
      </w:r>
    </w:p>
    <w:p>
      <w:pPr>
        <w:spacing w:line="500" w:lineRule="exact"/>
        <w:jc w:val="center"/>
        <w:rPr>
          <w:rFonts w:eastAsia="黑体"/>
          <w:b/>
          <w:sz w:val="44"/>
        </w:rPr>
      </w:pPr>
    </w:p>
    <w:p>
      <w:pPr>
        <w:pStyle w:val="28"/>
        <w:rPr>
          <w:szCs w:val="22"/>
        </w:rPr>
      </w:pPr>
      <w:r>
        <w:rPr>
          <w:rFonts w:ascii="楷体_GB2312" w:eastAsia="楷体_GB2312"/>
          <w:sz w:val="24"/>
        </w:rPr>
        <w:fldChar w:fldCharType="begin"/>
      </w:r>
      <w:r>
        <w:rPr>
          <w:rFonts w:ascii="楷体_GB2312" w:eastAsia="楷体_GB2312"/>
          <w:sz w:val="24"/>
        </w:rPr>
        <w:instrText xml:space="preserve"> TOC \o "1-1" \h \z \u </w:instrText>
      </w:r>
      <w:r>
        <w:rPr>
          <w:rFonts w:ascii="楷体_GB2312" w:eastAsia="楷体_GB2312"/>
          <w:sz w:val="24"/>
        </w:rPr>
        <w:fldChar w:fldCharType="separate"/>
      </w:r>
      <w:r>
        <w:fldChar w:fldCharType="begin"/>
      </w:r>
      <w:r>
        <w:instrText xml:space="preserve"> HYPERLINK \l "_Toc14965744" </w:instrText>
      </w:r>
      <w:r>
        <w:fldChar w:fldCharType="separate"/>
      </w:r>
      <w:r>
        <w:rPr>
          <w:rStyle w:val="47"/>
          <w:rFonts w:hint="eastAsia"/>
        </w:rPr>
        <w:t>第一部分</w:t>
      </w:r>
      <w:r>
        <w:rPr>
          <w:rStyle w:val="47"/>
        </w:rPr>
        <w:t xml:space="preserve"> </w:t>
      </w:r>
      <w:r>
        <w:rPr>
          <w:rStyle w:val="47"/>
          <w:rFonts w:hint="eastAsia"/>
        </w:rPr>
        <w:t>采购</w:t>
      </w:r>
      <w:bookmarkStart w:id="0" w:name="_Hlt17369482"/>
      <w:r>
        <w:rPr>
          <w:rStyle w:val="47"/>
          <w:rFonts w:hint="eastAsia"/>
        </w:rPr>
        <w:t>公</w:t>
      </w:r>
      <w:bookmarkEnd w:id="0"/>
      <w:r>
        <w:rPr>
          <w:rStyle w:val="47"/>
          <w:rFonts w:hint="eastAsia"/>
        </w:rPr>
        <w:t>告</w:t>
      </w:r>
      <w:r>
        <w:tab/>
      </w:r>
      <w:r>
        <w:fldChar w:fldCharType="begin"/>
      </w:r>
      <w:r>
        <w:instrText xml:space="preserve"> PAGEREF _Toc14965744 \h </w:instrText>
      </w:r>
      <w:r>
        <w:fldChar w:fldCharType="separate"/>
      </w:r>
      <w:r>
        <w:t>3</w:t>
      </w:r>
      <w:r>
        <w:fldChar w:fldCharType="end"/>
      </w:r>
      <w:r>
        <w:fldChar w:fldCharType="end"/>
      </w:r>
    </w:p>
    <w:p>
      <w:pPr>
        <w:pStyle w:val="28"/>
        <w:rPr>
          <w:szCs w:val="22"/>
        </w:rPr>
      </w:pPr>
      <w:r>
        <w:fldChar w:fldCharType="begin"/>
      </w:r>
      <w:r>
        <w:instrText xml:space="preserve"> HYPERLINK \l "_Toc14965745" </w:instrText>
      </w:r>
      <w:r>
        <w:fldChar w:fldCharType="separate"/>
      </w:r>
      <w:r>
        <w:rPr>
          <w:rStyle w:val="47"/>
          <w:rFonts w:hint="eastAsia"/>
        </w:rPr>
        <w:t>第二部分</w:t>
      </w:r>
      <w:r>
        <w:rPr>
          <w:rStyle w:val="47"/>
        </w:rPr>
        <w:t xml:space="preserve"> </w:t>
      </w:r>
      <w:r>
        <w:rPr>
          <w:rStyle w:val="47"/>
          <w:rFonts w:hint="eastAsia"/>
        </w:rPr>
        <w:t>采购内容及要求</w:t>
      </w:r>
      <w:r>
        <w:tab/>
      </w:r>
      <w:r>
        <w:fldChar w:fldCharType="begin"/>
      </w:r>
      <w:r>
        <w:instrText xml:space="preserve"> PAGEREF _Toc14965745 \h </w:instrText>
      </w:r>
      <w:r>
        <w:fldChar w:fldCharType="separate"/>
      </w:r>
      <w:r>
        <w:t>8</w:t>
      </w:r>
      <w:r>
        <w:fldChar w:fldCharType="end"/>
      </w:r>
      <w:r>
        <w:fldChar w:fldCharType="end"/>
      </w:r>
    </w:p>
    <w:p>
      <w:pPr>
        <w:pStyle w:val="28"/>
        <w:rPr>
          <w:szCs w:val="22"/>
        </w:rPr>
      </w:pPr>
      <w:r>
        <w:fldChar w:fldCharType="begin"/>
      </w:r>
      <w:r>
        <w:instrText xml:space="preserve"> HYPERLINK \l "_Toc14965746" </w:instrText>
      </w:r>
      <w:r>
        <w:fldChar w:fldCharType="separate"/>
      </w:r>
      <w:r>
        <w:rPr>
          <w:rStyle w:val="47"/>
          <w:rFonts w:hint="eastAsia"/>
        </w:rPr>
        <w:t>第三部分</w:t>
      </w:r>
      <w:r>
        <w:rPr>
          <w:rStyle w:val="47"/>
        </w:rPr>
        <w:t xml:space="preserve"> </w:t>
      </w:r>
      <w:r>
        <w:rPr>
          <w:rStyle w:val="47"/>
          <w:rFonts w:hint="eastAsia"/>
        </w:rPr>
        <w:t>投标资料表</w:t>
      </w:r>
      <w:r>
        <w:tab/>
      </w:r>
      <w:r>
        <w:fldChar w:fldCharType="begin"/>
      </w:r>
      <w:r>
        <w:instrText xml:space="preserve"> PAGEREF _Toc14965746 \h </w:instrText>
      </w:r>
      <w:r>
        <w:fldChar w:fldCharType="separate"/>
      </w:r>
      <w:r>
        <w:t>12</w:t>
      </w:r>
      <w:r>
        <w:fldChar w:fldCharType="end"/>
      </w:r>
      <w:r>
        <w:fldChar w:fldCharType="end"/>
      </w:r>
    </w:p>
    <w:p>
      <w:pPr>
        <w:pStyle w:val="28"/>
        <w:rPr>
          <w:szCs w:val="22"/>
        </w:rPr>
      </w:pPr>
      <w:r>
        <w:fldChar w:fldCharType="begin"/>
      </w:r>
      <w:r>
        <w:instrText xml:space="preserve"> HYPERLINK \l "_Toc14965747" </w:instrText>
      </w:r>
      <w:r>
        <w:fldChar w:fldCharType="separate"/>
      </w:r>
      <w:r>
        <w:rPr>
          <w:rStyle w:val="47"/>
          <w:rFonts w:hint="eastAsia"/>
        </w:rPr>
        <w:t>第四部分</w:t>
      </w:r>
      <w:r>
        <w:rPr>
          <w:rStyle w:val="47"/>
        </w:rPr>
        <w:t xml:space="preserve"> </w:t>
      </w:r>
      <w:r>
        <w:rPr>
          <w:rStyle w:val="47"/>
          <w:rFonts w:hint="eastAsia"/>
        </w:rPr>
        <w:t>评</w:t>
      </w:r>
      <w:bookmarkStart w:id="1" w:name="_Hlt17360277"/>
      <w:r>
        <w:rPr>
          <w:rStyle w:val="47"/>
          <w:rFonts w:hint="eastAsia"/>
        </w:rPr>
        <w:t>标</w:t>
      </w:r>
      <w:bookmarkEnd w:id="1"/>
      <w:r>
        <w:rPr>
          <w:rStyle w:val="47"/>
          <w:rFonts w:hint="eastAsia"/>
        </w:rPr>
        <w:t>标准</w:t>
      </w:r>
      <w:r>
        <w:tab/>
      </w:r>
      <w:r>
        <w:fldChar w:fldCharType="begin"/>
      </w:r>
      <w:r>
        <w:instrText xml:space="preserve"> PAGEREF _Toc14965747 \h </w:instrText>
      </w:r>
      <w:r>
        <w:fldChar w:fldCharType="separate"/>
      </w:r>
      <w:r>
        <w:t>15</w:t>
      </w:r>
      <w:r>
        <w:fldChar w:fldCharType="end"/>
      </w:r>
      <w:r>
        <w:fldChar w:fldCharType="end"/>
      </w:r>
    </w:p>
    <w:p>
      <w:pPr>
        <w:pStyle w:val="28"/>
        <w:rPr>
          <w:szCs w:val="22"/>
        </w:rPr>
      </w:pPr>
      <w:r>
        <w:fldChar w:fldCharType="begin"/>
      </w:r>
      <w:r>
        <w:instrText xml:space="preserve"> HYPERLINK \l "_Toc14965748" </w:instrText>
      </w:r>
      <w:r>
        <w:fldChar w:fldCharType="separate"/>
      </w:r>
      <w:r>
        <w:rPr>
          <w:rStyle w:val="47"/>
          <w:rFonts w:hint="eastAsia"/>
        </w:rPr>
        <w:t>第五部分</w:t>
      </w:r>
      <w:r>
        <w:rPr>
          <w:rStyle w:val="47"/>
        </w:rPr>
        <w:t xml:space="preserve"> </w:t>
      </w:r>
      <w:r>
        <w:rPr>
          <w:rStyle w:val="47"/>
          <w:rFonts w:hint="eastAsia"/>
        </w:rPr>
        <w:t>主要合同条款</w:t>
      </w:r>
      <w:r>
        <w:tab/>
      </w:r>
      <w:r>
        <w:fldChar w:fldCharType="begin"/>
      </w:r>
      <w:r>
        <w:instrText xml:space="preserve"> PAGEREF _Toc14965748 \h </w:instrText>
      </w:r>
      <w:r>
        <w:fldChar w:fldCharType="separate"/>
      </w:r>
      <w:r>
        <w:t>22</w:t>
      </w:r>
      <w:r>
        <w:fldChar w:fldCharType="end"/>
      </w:r>
      <w:r>
        <w:fldChar w:fldCharType="end"/>
      </w:r>
    </w:p>
    <w:p>
      <w:pPr>
        <w:pStyle w:val="28"/>
        <w:rPr>
          <w:szCs w:val="22"/>
        </w:rPr>
      </w:pPr>
      <w:r>
        <w:fldChar w:fldCharType="begin"/>
      </w:r>
      <w:r>
        <w:instrText xml:space="preserve"> HYPERLINK \l "_Toc14965749" </w:instrText>
      </w:r>
      <w:r>
        <w:fldChar w:fldCharType="separate"/>
      </w:r>
      <w:r>
        <w:rPr>
          <w:rStyle w:val="47"/>
          <w:rFonts w:hint="eastAsia"/>
        </w:rPr>
        <w:t>第六部分</w:t>
      </w:r>
      <w:r>
        <w:rPr>
          <w:rStyle w:val="47"/>
        </w:rPr>
        <w:t xml:space="preserve"> </w:t>
      </w:r>
      <w:r>
        <w:rPr>
          <w:rStyle w:val="47"/>
          <w:rFonts w:hint="eastAsia"/>
        </w:rPr>
        <w:t>投标人须知</w:t>
      </w:r>
      <w:r>
        <w:tab/>
      </w:r>
      <w:r>
        <w:fldChar w:fldCharType="begin"/>
      </w:r>
      <w:r>
        <w:instrText xml:space="preserve"> PAGEREF _Toc14965749 \h </w:instrText>
      </w:r>
      <w:r>
        <w:fldChar w:fldCharType="separate"/>
      </w:r>
      <w:r>
        <w:t>27</w:t>
      </w:r>
      <w:r>
        <w:fldChar w:fldCharType="end"/>
      </w:r>
      <w:r>
        <w:fldChar w:fldCharType="end"/>
      </w:r>
    </w:p>
    <w:p>
      <w:pPr>
        <w:pStyle w:val="28"/>
        <w:rPr>
          <w:szCs w:val="22"/>
        </w:rPr>
      </w:pPr>
      <w:r>
        <w:fldChar w:fldCharType="begin"/>
      </w:r>
      <w:r>
        <w:instrText xml:space="preserve"> HYPERLINK \l "_Toc14965750" </w:instrText>
      </w:r>
      <w:r>
        <w:fldChar w:fldCharType="separate"/>
      </w:r>
      <w:r>
        <w:rPr>
          <w:rStyle w:val="47"/>
          <w:rFonts w:hint="eastAsia"/>
        </w:rPr>
        <w:t>第七部分</w:t>
      </w:r>
      <w:r>
        <w:rPr>
          <w:rStyle w:val="47"/>
        </w:rPr>
        <w:t xml:space="preserve"> </w:t>
      </w:r>
      <w:r>
        <w:rPr>
          <w:rStyle w:val="47"/>
          <w:rFonts w:hint="eastAsia"/>
        </w:rPr>
        <w:t>投标文件格式</w:t>
      </w:r>
      <w:r>
        <w:tab/>
      </w:r>
      <w:r>
        <w:fldChar w:fldCharType="begin"/>
      </w:r>
      <w:r>
        <w:instrText xml:space="preserve"> PAGEREF _Toc14965750 \h </w:instrText>
      </w:r>
      <w:r>
        <w:fldChar w:fldCharType="separate"/>
      </w:r>
      <w:r>
        <w:t>44</w:t>
      </w:r>
      <w:r>
        <w:fldChar w:fldCharType="end"/>
      </w:r>
      <w:r>
        <w:fldChar w:fldCharType="end"/>
      </w:r>
    </w:p>
    <w:p>
      <w:pPr>
        <w:rPr>
          <w:rFonts w:ascii="楷体_GB2312" w:eastAsia="楷体_GB2312"/>
          <w:sz w:val="24"/>
        </w:rPr>
      </w:pPr>
      <w:r>
        <w:rPr>
          <w:rFonts w:ascii="楷体_GB2312" w:eastAsia="楷体_GB2312"/>
          <w:sz w:val="24"/>
        </w:rPr>
        <w:fldChar w:fldCharType="end"/>
      </w:r>
    </w:p>
    <w:p>
      <w:pPr>
        <w:spacing w:line="360" w:lineRule="auto"/>
        <w:rPr>
          <w:rFonts w:ascii="楷体_GB2312" w:eastAsia="楷体_GB2312"/>
          <w:sz w:val="24"/>
        </w:rPr>
      </w:pPr>
    </w:p>
    <w:p>
      <w:pPr>
        <w:spacing w:line="360" w:lineRule="auto"/>
        <w:rPr>
          <w:rFonts w:ascii="楷体_GB2312" w:eastAsia="楷体_GB2312"/>
          <w:sz w:val="24"/>
        </w:rPr>
      </w:pPr>
    </w:p>
    <w:p>
      <w:pPr>
        <w:spacing w:line="360" w:lineRule="auto"/>
        <w:rPr>
          <w:rFonts w:ascii="楷体_GB2312" w:eastAsia="楷体_GB2312"/>
          <w:sz w:val="24"/>
        </w:rPr>
      </w:pPr>
    </w:p>
    <w:p>
      <w:pPr>
        <w:spacing w:line="360" w:lineRule="auto"/>
        <w:rPr>
          <w:rFonts w:ascii="楷体_GB2312" w:eastAsia="楷体_GB2312"/>
          <w:sz w:val="24"/>
        </w:rPr>
      </w:pPr>
    </w:p>
    <w:p>
      <w:pPr>
        <w:spacing w:line="360" w:lineRule="auto"/>
        <w:rPr>
          <w:rFonts w:ascii="楷体_GB2312" w:eastAsia="楷体_GB2312"/>
          <w:sz w:val="24"/>
        </w:rPr>
        <w:sectPr>
          <w:headerReference r:id="rId7" w:type="default"/>
          <w:pgSz w:w="11906" w:h="16838"/>
          <w:pgMar w:top="1134" w:right="1021" w:bottom="1134" w:left="1021" w:header="737" w:footer="851" w:gutter="0"/>
          <w:cols w:space="720" w:num="1"/>
        </w:sectPr>
      </w:pPr>
    </w:p>
    <w:p>
      <w:pPr>
        <w:pStyle w:val="38"/>
      </w:pPr>
      <w:bookmarkStart w:id="2" w:name="_Toc14965610"/>
      <w:bookmarkStart w:id="3" w:name="_Toc14965744"/>
      <w:bookmarkStart w:id="4" w:name="_Toc393025319"/>
      <w:r>
        <w:rPr>
          <w:rFonts w:hint="eastAsia"/>
        </w:rPr>
        <w:t>第一部分 采购公告</w:t>
      </w:r>
      <w:bookmarkEnd w:id="2"/>
      <w:bookmarkEnd w:id="3"/>
      <w:bookmarkEnd w:id="4"/>
    </w:p>
    <w:p>
      <w:pPr>
        <w:spacing w:line="500" w:lineRule="exact"/>
        <w:ind w:firstLine="420" w:firstLineChars="200"/>
        <w:rPr>
          <w:rFonts w:ascii="宋体" w:hAnsi="宋体"/>
          <w:szCs w:val="21"/>
        </w:rPr>
      </w:pPr>
      <w:r>
        <w:rPr>
          <w:rFonts w:hint="eastAsia" w:ascii="宋体" w:hAnsi="宋体"/>
          <w:szCs w:val="21"/>
        </w:rPr>
        <w:t>根据</w:t>
      </w:r>
      <w:r>
        <w:rPr>
          <w:rFonts w:hint="eastAsia" w:ascii="宋体" w:hAnsi="宋体"/>
          <w:szCs w:val="21"/>
          <w:u w:val="single"/>
        </w:rPr>
        <w:t>宁波市镇海区政府采购办公室</w:t>
      </w:r>
      <w:r>
        <w:rPr>
          <w:rFonts w:hint="eastAsia" w:ascii="宋体" w:hAnsi="宋体"/>
          <w:szCs w:val="21"/>
        </w:rPr>
        <w:t>下达的政府采购计划，宁波市镇海国泰工程建设投资管理咨询有限公司受</w:t>
      </w:r>
      <w:r>
        <w:rPr>
          <w:rFonts w:hint="eastAsia" w:ascii="宋体" w:hAnsi="宋体"/>
          <w:szCs w:val="21"/>
          <w:u w:val="single"/>
        </w:rPr>
        <w:t>宁波市镇海区九龙湖镇人民政府</w:t>
      </w:r>
      <w:r>
        <w:rPr>
          <w:rFonts w:hint="eastAsia" w:ascii="宋体" w:hAnsi="宋体"/>
          <w:szCs w:val="21"/>
        </w:rPr>
        <w:t>的委托，就本采购编号下的服务项目进行国内公开采购，现邀请合格的投标人提交密封投标。</w:t>
      </w:r>
    </w:p>
    <w:p>
      <w:pPr>
        <w:spacing w:line="500" w:lineRule="exact"/>
        <w:ind w:firstLine="422" w:firstLineChars="200"/>
        <w:rPr>
          <w:rFonts w:hAnsi="宋体"/>
        </w:rPr>
      </w:pPr>
      <w:r>
        <w:rPr>
          <w:rFonts w:hint="eastAsia" w:ascii="宋体" w:hAnsi="宋体" w:cs="Arial"/>
          <w:b/>
          <w:bCs/>
          <w:color w:val="000000"/>
          <w:szCs w:val="21"/>
        </w:rPr>
        <w:t>一、项目名称</w:t>
      </w:r>
      <w:r>
        <w:rPr>
          <w:rFonts w:hint="eastAsia" w:ascii="宋体" w:hAnsi="宋体" w:cs="Arial"/>
          <w:bCs/>
          <w:color w:val="000000"/>
          <w:szCs w:val="21"/>
        </w:rPr>
        <w:t>：</w:t>
      </w:r>
      <w:r>
        <w:rPr>
          <w:rFonts w:hint="eastAsia" w:ascii="宋体" w:hAnsi="宋体" w:cs="Arial"/>
          <w:bCs/>
          <w:color w:val="000000"/>
          <w:szCs w:val="21"/>
          <w:u w:val="single"/>
        </w:rPr>
        <w:t>九龙湖旅游度假区城市市容管理服务外包项目</w:t>
      </w:r>
    </w:p>
    <w:p>
      <w:pPr>
        <w:tabs>
          <w:tab w:val="center" w:pos="5143"/>
        </w:tabs>
        <w:spacing w:line="500" w:lineRule="exact"/>
        <w:ind w:firstLine="422" w:firstLineChars="200"/>
        <w:rPr>
          <w:rFonts w:hint="eastAsia" w:ascii="宋体" w:hAnsi="宋体" w:eastAsia="宋体" w:cs="Arial"/>
          <w:color w:val="000000"/>
          <w:szCs w:val="21"/>
          <w:lang w:eastAsia="zh-CN"/>
        </w:rPr>
      </w:pPr>
      <w:r>
        <w:rPr>
          <w:rFonts w:hint="eastAsia" w:ascii="宋体" w:hAnsi="宋体" w:cs="Arial"/>
          <w:b/>
          <w:bCs/>
          <w:color w:val="000000"/>
          <w:szCs w:val="21"/>
        </w:rPr>
        <w:t>二、采购编号</w:t>
      </w:r>
      <w:r>
        <w:rPr>
          <w:rFonts w:hint="eastAsia" w:ascii="宋体" w:hAnsi="宋体" w:cs="Arial"/>
          <w:color w:val="000000"/>
          <w:szCs w:val="21"/>
        </w:rPr>
        <w:t>：</w:t>
      </w:r>
      <w:r>
        <w:rPr>
          <w:rFonts w:hint="eastAsia" w:ascii="宋体" w:hAnsi="宋体" w:cs="Arial"/>
          <w:color w:val="000000"/>
          <w:szCs w:val="21"/>
          <w:lang w:eastAsia="zh-CN"/>
        </w:rPr>
        <w:t>GTCG2020016</w:t>
      </w:r>
    </w:p>
    <w:p>
      <w:pPr>
        <w:tabs>
          <w:tab w:val="center" w:pos="5143"/>
        </w:tabs>
        <w:spacing w:line="500" w:lineRule="exact"/>
        <w:ind w:firstLine="422" w:firstLineChars="200"/>
        <w:rPr>
          <w:rFonts w:ascii="宋体" w:hAnsi="宋体" w:cs="Arial"/>
          <w:color w:val="000000"/>
          <w:szCs w:val="21"/>
        </w:rPr>
      </w:pPr>
      <w:r>
        <w:rPr>
          <w:rFonts w:hint="eastAsia" w:ascii="宋体" w:hAnsi="宋体" w:cs="Arial"/>
          <w:b/>
          <w:color w:val="000000"/>
          <w:szCs w:val="21"/>
        </w:rPr>
        <w:t>三、采购方式：</w:t>
      </w:r>
      <w:r>
        <w:rPr>
          <w:rFonts w:hint="eastAsia" w:ascii="宋体" w:hAnsi="宋体" w:cs="Arial"/>
          <w:color w:val="000000"/>
          <w:szCs w:val="21"/>
        </w:rPr>
        <w:t>公开采购</w:t>
      </w:r>
      <w:r>
        <w:rPr>
          <w:rFonts w:ascii="宋体" w:hAnsi="宋体" w:cs="Arial"/>
          <w:color w:val="000000"/>
          <w:szCs w:val="21"/>
        </w:rPr>
        <w:tab/>
      </w:r>
    </w:p>
    <w:p>
      <w:pPr>
        <w:spacing w:line="500" w:lineRule="exact"/>
        <w:ind w:firstLine="422" w:firstLineChars="200"/>
        <w:rPr>
          <w:rFonts w:ascii="宋体" w:hAnsi="宋体"/>
          <w:b/>
          <w:szCs w:val="21"/>
        </w:rPr>
      </w:pPr>
      <w:r>
        <w:rPr>
          <w:rFonts w:hint="eastAsia" w:ascii="宋体" w:hAnsi="宋体"/>
          <w:b/>
          <w:szCs w:val="21"/>
        </w:rPr>
        <w:t>四</w:t>
      </w:r>
      <w:r>
        <w:rPr>
          <w:rFonts w:ascii="宋体" w:hAnsi="宋体"/>
          <w:b/>
          <w:szCs w:val="21"/>
        </w:rPr>
        <w:t>、</w:t>
      </w:r>
      <w:r>
        <w:rPr>
          <w:rFonts w:hint="eastAsia" w:ascii="宋体" w:hAnsi="宋体"/>
          <w:b/>
          <w:szCs w:val="21"/>
        </w:rPr>
        <w:t>采购内容、服务期限、服务</w:t>
      </w:r>
      <w:r>
        <w:rPr>
          <w:rFonts w:ascii="宋体" w:hAnsi="宋体"/>
          <w:b/>
          <w:szCs w:val="21"/>
        </w:rPr>
        <w:t>地点、</w:t>
      </w:r>
      <w:r>
        <w:rPr>
          <w:rFonts w:hint="eastAsia" w:ascii="宋体" w:hAnsi="宋体"/>
          <w:b/>
          <w:szCs w:val="21"/>
        </w:rPr>
        <w:t>采购预算价</w:t>
      </w:r>
    </w:p>
    <w:p>
      <w:pPr>
        <w:spacing w:line="500" w:lineRule="exact"/>
        <w:ind w:firstLine="422" w:firstLineChars="200"/>
        <w:rPr>
          <w:rFonts w:ascii="宋体" w:hAnsi="宋体"/>
          <w:b/>
          <w:color w:val="0000FF"/>
          <w:szCs w:val="21"/>
        </w:rPr>
      </w:pPr>
      <w:r>
        <w:rPr>
          <w:rFonts w:hint="eastAsia" w:ascii="宋体" w:hAnsi="宋体"/>
          <w:b/>
          <w:color w:val="0000FF"/>
          <w:szCs w:val="21"/>
        </w:rPr>
        <w:t>子包号</w:t>
      </w:r>
      <w:r>
        <w:rPr>
          <w:rFonts w:ascii="宋体" w:hAnsi="宋体"/>
          <w:b/>
          <w:color w:val="0000FF"/>
          <w:szCs w:val="21"/>
        </w:rPr>
        <w:t>：</w:t>
      </w:r>
      <w:r>
        <w:rPr>
          <w:rFonts w:hint="eastAsia" w:ascii="宋体" w:hAnsi="宋体"/>
          <w:color w:val="0000FF"/>
          <w:szCs w:val="21"/>
        </w:rPr>
        <w:t>1</w:t>
      </w:r>
    </w:p>
    <w:p>
      <w:pPr>
        <w:spacing w:line="500" w:lineRule="exact"/>
        <w:ind w:firstLine="422" w:firstLineChars="200"/>
        <w:rPr>
          <w:rFonts w:ascii="宋体" w:hAnsi="宋体"/>
          <w:szCs w:val="21"/>
        </w:rPr>
      </w:pPr>
      <w:r>
        <w:rPr>
          <w:rFonts w:hint="eastAsia" w:ascii="宋体" w:hAnsi="宋体"/>
          <w:b/>
          <w:szCs w:val="21"/>
        </w:rPr>
        <w:t>采购</w:t>
      </w:r>
      <w:r>
        <w:rPr>
          <w:rFonts w:ascii="宋体" w:hAnsi="宋体"/>
          <w:b/>
          <w:szCs w:val="21"/>
        </w:rPr>
        <w:t>内容：</w:t>
      </w:r>
      <w:r>
        <w:rPr>
          <w:rFonts w:hint="eastAsia" w:ascii="宋体" w:hAnsi="宋体"/>
          <w:szCs w:val="21"/>
        </w:rPr>
        <w:t>九龙湖镇北部区域范围城市市容管理服务，包含日常治安、秩序、交通、大客流控制、景区消防及禁止游泳管理、镇政府大楼安保及会务、镇政府大楼及行政服务中心保洁等服务内容，协助做好山林消防工作，具体内容及需求详见第二部分 采购内容及要求</w:t>
      </w:r>
    </w:p>
    <w:p>
      <w:pPr>
        <w:spacing w:line="500" w:lineRule="exact"/>
        <w:ind w:firstLine="422" w:firstLineChars="200"/>
        <w:rPr>
          <w:rFonts w:ascii="宋体" w:hAnsi="宋体"/>
          <w:szCs w:val="21"/>
        </w:rPr>
      </w:pPr>
      <w:r>
        <w:rPr>
          <w:rFonts w:hint="eastAsia" w:ascii="宋体" w:hAnsi="宋体"/>
          <w:b/>
          <w:szCs w:val="21"/>
        </w:rPr>
        <w:t>服务期限：</w:t>
      </w:r>
      <w:r>
        <w:rPr>
          <w:rFonts w:hint="eastAsia" w:ascii="宋体" w:hAnsi="宋体"/>
          <w:szCs w:val="21"/>
        </w:rPr>
        <w:t>服务总期限为三年(36个月)，合同一年(12个月)一签(按合同约定的服务期起始日起一年)。如一年内连续两个月考核不合格，或一年内累计三个月考核不合格，采购人有权单方解除合同。后两年视中标服务商的履约情况和经济发展情况决定是否续签合同。</w:t>
      </w:r>
    </w:p>
    <w:p>
      <w:pPr>
        <w:spacing w:line="500" w:lineRule="exact"/>
        <w:ind w:firstLine="422" w:firstLineChars="200"/>
        <w:rPr>
          <w:rFonts w:ascii="宋体" w:hAnsi="宋体"/>
          <w:szCs w:val="21"/>
        </w:rPr>
      </w:pPr>
      <w:r>
        <w:rPr>
          <w:rFonts w:hint="eastAsia" w:ascii="宋体" w:hAnsi="宋体"/>
          <w:b/>
          <w:szCs w:val="21"/>
        </w:rPr>
        <w:t>服务地点</w:t>
      </w:r>
      <w:r>
        <w:rPr>
          <w:rFonts w:ascii="宋体" w:hAnsi="宋体"/>
          <w:szCs w:val="21"/>
        </w:rPr>
        <w:t>：</w:t>
      </w:r>
      <w:r>
        <w:rPr>
          <w:rFonts w:hint="eastAsia" w:ascii="宋体" w:hAnsi="宋体"/>
          <w:szCs w:val="21"/>
        </w:rPr>
        <w:t>区域一(以九龙大道至香山寺二期，全长5.1公里的道路为中心的景区)、区域二[环湖西路（九龙大道至太平桥沿线）、1号主线（环湖西路至秦山）、1号支线（1号主线至开元南门）、2号支线（1号主线至净圆寺）、汶秦线（观音寺至汶溪）]、区域三(镇政府及行政服务中心)、区域四(沿山路北区域)</w:t>
      </w:r>
    </w:p>
    <w:p>
      <w:pPr>
        <w:spacing w:line="500" w:lineRule="exact"/>
        <w:ind w:firstLine="422" w:firstLineChars="200"/>
        <w:rPr>
          <w:rFonts w:ascii="宋体" w:hAnsi="宋体"/>
          <w:color w:val="0000FF"/>
          <w:szCs w:val="21"/>
        </w:rPr>
      </w:pPr>
      <w:r>
        <w:rPr>
          <w:rFonts w:hint="eastAsia" w:ascii="宋体" w:hAnsi="宋体"/>
          <w:b/>
          <w:color w:val="0000FF"/>
          <w:szCs w:val="21"/>
        </w:rPr>
        <w:t>采购预算(即招标控制) 价：</w:t>
      </w:r>
      <w:r>
        <w:rPr>
          <w:rFonts w:hint="eastAsia" w:ascii="宋体" w:hAnsi="宋体"/>
          <w:b/>
          <w:bCs/>
          <w:color w:val="0000FF"/>
          <w:szCs w:val="21"/>
        </w:rPr>
        <w:t>320万元/年，三年总价960万元</w:t>
      </w:r>
      <w:r>
        <w:rPr>
          <w:rFonts w:hint="eastAsia" w:ascii="宋体" w:hAnsi="宋体"/>
          <w:color w:val="0000FF"/>
          <w:szCs w:val="21"/>
        </w:rPr>
        <w:t>；</w:t>
      </w:r>
    </w:p>
    <w:p>
      <w:pPr>
        <w:spacing w:line="500" w:lineRule="exact"/>
        <w:ind w:firstLine="422" w:firstLineChars="200"/>
        <w:rPr>
          <w:rFonts w:ascii="宋体" w:hAnsi="宋体"/>
          <w:b/>
          <w:szCs w:val="21"/>
        </w:rPr>
      </w:pPr>
      <w:r>
        <w:rPr>
          <w:rFonts w:hint="eastAsia" w:ascii="宋体" w:hAnsi="宋体"/>
          <w:b/>
          <w:szCs w:val="21"/>
        </w:rPr>
        <w:t>五</w:t>
      </w:r>
      <w:r>
        <w:rPr>
          <w:rFonts w:ascii="宋体" w:hAnsi="宋体"/>
          <w:b/>
          <w:szCs w:val="21"/>
        </w:rPr>
        <w:t>、</w:t>
      </w:r>
      <w:r>
        <w:rPr>
          <w:rFonts w:hint="eastAsia" w:ascii="宋体" w:hAnsi="宋体"/>
          <w:b/>
          <w:szCs w:val="21"/>
        </w:rPr>
        <w:t>合格投标人的资格要求（本项目采用资格后审）</w:t>
      </w:r>
    </w:p>
    <w:p>
      <w:pPr>
        <w:spacing w:line="500" w:lineRule="exact"/>
        <w:ind w:firstLine="426" w:firstLineChars="202"/>
        <w:rPr>
          <w:rFonts w:ascii="宋体" w:hAnsi="宋体"/>
          <w:b/>
          <w:szCs w:val="21"/>
        </w:rPr>
      </w:pPr>
      <w:r>
        <w:rPr>
          <w:rFonts w:hint="eastAsia" w:ascii="宋体" w:hAnsi="宋体"/>
          <w:b/>
          <w:szCs w:val="21"/>
        </w:rPr>
        <w:t>(一)、投标人</w:t>
      </w:r>
      <w:r>
        <w:rPr>
          <w:rFonts w:ascii="宋体" w:hAnsi="宋体"/>
          <w:b/>
          <w:szCs w:val="21"/>
        </w:rPr>
        <w:t>一般资格</w:t>
      </w:r>
      <w:r>
        <w:rPr>
          <w:rFonts w:hint="eastAsia" w:ascii="宋体" w:hAnsi="宋体"/>
          <w:b/>
          <w:szCs w:val="21"/>
        </w:rPr>
        <w:t>条件</w:t>
      </w:r>
    </w:p>
    <w:p>
      <w:pPr>
        <w:spacing w:line="500" w:lineRule="exact"/>
        <w:ind w:firstLine="420" w:firstLineChars="200"/>
        <w:rPr>
          <w:rFonts w:ascii="宋体" w:hAnsi="宋体"/>
          <w:szCs w:val="21"/>
        </w:rPr>
      </w:pPr>
      <w:r>
        <w:rPr>
          <w:rFonts w:ascii="宋体" w:hAnsi="宋体"/>
          <w:szCs w:val="21"/>
        </w:rPr>
        <w:t>1</w:t>
      </w:r>
      <w:r>
        <w:rPr>
          <w:rFonts w:hint="eastAsia" w:ascii="宋体" w:hAnsi="宋体"/>
          <w:szCs w:val="21"/>
        </w:rPr>
        <w:t>、符合《中华人民共和国政府采购法》第二十二条和浙财采监【2013】24号《关于规范政府采购供应商资格设定及资格审查的通知》第六条规定；</w:t>
      </w:r>
    </w:p>
    <w:p>
      <w:pPr>
        <w:spacing w:line="500" w:lineRule="exact"/>
        <w:ind w:firstLine="420" w:firstLineChars="200"/>
        <w:rPr>
          <w:rFonts w:ascii="宋体" w:hAnsi="宋体"/>
          <w:szCs w:val="21"/>
        </w:rPr>
      </w:pPr>
      <w:r>
        <w:rPr>
          <w:rFonts w:ascii="宋体" w:hAnsi="宋体"/>
          <w:szCs w:val="21"/>
        </w:rPr>
        <w:t>2</w:t>
      </w:r>
      <w:r>
        <w:rPr>
          <w:rFonts w:hint="eastAsia" w:ascii="宋体" w:hAnsi="宋体"/>
          <w:szCs w:val="21"/>
        </w:rPr>
        <w:t>、投标人未被列入“信用中国”网站(www.creditchina.gov.cn)中的“失信被执行人或重大税收违法案件当事人名单或政府采购严重违法失信名单”，不处于中国政府采购网(www.ccgp.gov.cn)“政府采购严重违法失信行为记录名单”处罚结果确定为禁止参加政府采购活动期间。（以采购代理机构于投标截止日当天在信用中国网站及中国政府采购网查询结果为准；若在开标当天因不可抗力事件导致无法查询且一时无法恢复查询的，可在中标公示期间对中标候选人进行事后查询。中标候选人被列入失信被执行人、重大税收违法案件当事人名单或政府采购严重违法失信名单、政府采购严重违法失信行为记录名单处罚结果确定为禁止参加政府采购活动期间的，采购人将依法取消其中标资格）。</w:t>
      </w:r>
    </w:p>
    <w:p>
      <w:pPr>
        <w:spacing w:line="500" w:lineRule="exact"/>
        <w:ind w:firstLine="420" w:firstLineChars="200"/>
        <w:rPr>
          <w:rFonts w:ascii="宋体" w:hAnsi="宋体"/>
          <w:szCs w:val="21"/>
        </w:rPr>
      </w:pPr>
      <w:r>
        <w:rPr>
          <w:rFonts w:ascii="宋体" w:hAnsi="宋体"/>
          <w:szCs w:val="21"/>
        </w:rPr>
        <w:t>3</w:t>
      </w:r>
      <w:r>
        <w:rPr>
          <w:rFonts w:hint="eastAsia" w:ascii="宋体" w:hAnsi="宋体"/>
          <w:szCs w:val="21"/>
        </w:rPr>
        <w:t>、单位负责人为同一人或者存在直接控股、管理关系的不同投标人，不得参加同一合同项下的的政府采购活动。</w:t>
      </w:r>
    </w:p>
    <w:p>
      <w:pPr>
        <w:spacing w:line="500" w:lineRule="exact"/>
        <w:ind w:firstLine="426" w:firstLineChars="202"/>
        <w:rPr>
          <w:rFonts w:ascii="宋体" w:hAnsi="宋体"/>
          <w:b/>
          <w:szCs w:val="21"/>
        </w:rPr>
      </w:pPr>
      <w:r>
        <w:rPr>
          <w:rFonts w:hint="eastAsia" w:ascii="宋体" w:hAnsi="宋体"/>
          <w:b/>
          <w:szCs w:val="21"/>
        </w:rPr>
        <w:t>(二)、投标人的特定条件：</w:t>
      </w:r>
    </w:p>
    <w:p>
      <w:pPr>
        <w:spacing w:line="500" w:lineRule="exact"/>
        <w:ind w:firstLine="420" w:firstLineChars="200"/>
        <w:rPr>
          <w:rFonts w:ascii="宋体" w:hAnsi="宋体"/>
          <w:szCs w:val="21"/>
        </w:rPr>
      </w:pPr>
      <w:r>
        <w:rPr>
          <w:rFonts w:hint="eastAsia" w:ascii="宋体" w:hAnsi="宋体"/>
          <w:szCs w:val="21"/>
        </w:rPr>
        <w:t>1、投标人应具备工商管理部门核发的有效营业执照（或事业单位法人登记证或非企业单位登记证，以下简称营业执照)；</w:t>
      </w:r>
    </w:p>
    <w:p>
      <w:pPr>
        <w:spacing w:line="500" w:lineRule="exact"/>
        <w:ind w:firstLine="420" w:firstLineChars="200"/>
        <w:rPr>
          <w:rFonts w:ascii="宋体" w:hAnsi="宋体"/>
          <w:szCs w:val="21"/>
        </w:rPr>
      </w:pPr>
      <w:r>
        <w:rPr>
          <w:rFonts w:hint="eastAsia" w:ascii="宋体" w:hAnsi="宋体"/>
          <w:szCs w:val="21"/>
        </w:rPr>
        <w:t>2、</w:t>
      </w:r>
      <w:r>
        <w:rPr>
          <w:rFonts w:hint="eastAsia" w:ascii="宋体" w:hAnsi="宋体"/>
          <w:color w:val="FF0000"/>
          <w:szCs w:val="21"/>
        </w:rPr>
        <w:t>宁波市外的投标人在镇海区应有经工商注册登记的售后服务机构（在投标时未设立的，应当在中标公示之日起三个工作日内设立，否则视为放弃中标资格，按中标候选人排名顺序替补，以此类推）；</w:t>
      </w:r>
    </w:p>
    <w:p>
      <w:pPr>
        <w:spacing w:line="500" w:lineRule="exact"/>
        <w:ind w:firstLine="420" w:firstLineChars="200"/>
        <w:rPr>
          <w:rFonts w:ascii="宋体" w:hAnsi="宋体"/>
          <w:szCs w:val="21"/>
        </w:rPr>
      </w:pPr>
      <w:r>
        <w:rPr>
          <w:rFonts w:ascii="宋体" w:hAnsi="宋体"/>
          <w:szCs w:val="21"/>
        </w:rPr>
        <w:t>3</w:t>
      </w:r>
      <w:r>
        <w:rPr>
          <w:rFonts w:hint="eastAsia" w:ascii="宋体" w:hAnsi="宋体"/>
          <w:szCs w:val="21"/>
        </w:rPr>
        <w:t>、本项目</w:t>
      </w:r>
      <w:r>
        <w:rPr>
          <w:rFonts w:hint="eastAsia" w:ascii="宋体" w:hAnsi="宋体"/>
          <w:b/>
          <w:szCs w:val="21"/>
          <w:u w:val="single"/>
        </w:rPr>
        <w:t xml:space="preserve"> 不 </w:t>
      </w:r>
      <w:r>
        <w:rPr>
          <w:rFonts w:hint="eastAsia" w:ascii="宋体" w:hAnsi="宋体"/>
          <w:szCs w:val="21"/>
        </w:rPr>
        <w:t>接受联合体形式投标；</w:t>
      </w:r>
    </w:p>
    <w:p>
      <w:pPr>
        <w:spacing w:line="500" w:lineRule="exact"/>
        <w:ind w:firstLine="422" w:firstLineChars="200"/>
        <w:rPr>
          <w:rFonts w:ascii="宋体" w:hAnsi="宋体"/>
          <w:szCs w:val="21"/>
        </w:rPr>
      </w:pPr>
      <w:r>
        <w:rPr>
          <w:rFonts w:hint="eastAsia" w:ascii="宋体" w:hAnsi="宋体"/>
          <w:b/>
          <w:szCs w:val="21"/>
        </w:rPr>
        <w:t>六</w:t>
      </w:r>
      <w:r>
        <w:rPr>
          <w:rFonts w:ascii="宋体" w:hAnsi="宋体"/>
          <w:b/>
          <w:szCs w:val="21"/>
        </w:rPr>
        <w:t>、</w:t>
      </w:r>
      <w:r>
        <w:rPr>
          <w:rFonts w:hint="eastAsia" w:ascii="宋体" w:hAnsi="宋体"/>
          <w:b/>
          <w:szCs w:val="21"/>
        </w:rPr>
        <w:t>获取采购文件的时间期限、地点、方式及</w:t>
      </w:r>
      <w:r>
        <w:rPr>
          <w:rFonts w:ascii="宋体" w:hAnsi="宋体"/>
          <w:b/>
          <w:szCs w:val="21"/>
        </w:rPr>
        <w:t>售价</w:t>
      </w:r>
    </w:p>
    <w:p>
      <w:pPr>
        <w:spacing w:line="500" w:lineRule="exact"/>
        <w:ind w:firstLine="420" w:firstLineChars="200"/>
        <w:rPr>
          <w:rFonts w:ascii="宋体" w:hAnsi="宋体"/>
          <w:szCs w:val="21"/>
        </w:rPr>
      </w:pPr>
      <w:r>
        <w:rPr>
          <w:rFonts w:hint="eastAsia" w:ascii="宋体" w:hAnsi="宋体"/>
          <w:szCs w:val="21"/>
        </w:rPr>
        <w:t>1、获取采购文件的时间期限：公告发布时间至投标截止时间；</w:t>
      </w:r>
    </w:p>
    <w:p>
      <w:pPr>
        <w:spacing w:line="500" w:lineRule="exact"/>
        <w:ind w:firstLine="420" w:firstLineChars="200"/>
        <w:rPr>
          <w:rFonts w:ascii="宋体" w:hAnsi="宋体"/>
          <w:szCs w:val="21"/>
        </w:rPr>
      </w:pPr>
      <w:r>
        <w:rPr>
          <w:rFonts w:ascii="宋体" w:hAnsi="宋体"/>
          <w:szCs w:val="21"/>
        </w:rPr>
        <w:t>2</w:t>
      </w:r>
      <w:r>
        <w:rPr>
          <w:rFonts w:hint="eastAsia" w:ascii="宋体" w:hAnsi="宋体"/>
          <w:szCs w:val="21"/>
        </w:rPr>
        <w:t>、获取采购文件的地点：浙江政府采购网本项目公告附件；</w:t>
      </w:r>
    </w:p>
    <w:p>
      <w:pPr>
        <w:spacing w:line="500" w:lineRule="exact"/>
        <w:ind w:firstLine="420" w:firstLineChars="200"/>
        <w:rPr>
          <w:rFonts w:ascii="宋体" w:hAnsi="宋体"/>
          <w:szCs w:val="21"/>
        </w:rPr>
      </w:pPr>
      <w:r>
        <w:rPr>
          <w:rFonts w:ascii="宋体" w:hAnsi="宋体"/>
          <w:szCs w:val="21"/>
        </w:rPr>
        <w:t>3</w:t>
      </w:r>
      <w:r>
        <w:rPr>
          <w:rFonts w:hint="eastAsia" w:ascii="宋体" w:hAnsi="宋体"/>
          <w:szCs w:val="21"/>
        </w:rPr>
        <w:t>、获取采购文件方式：</w:t>
      </w:r>
      <w:r>
        <w:rPr>
          <w:rFonts w:hint="eastAsia" w:ascii="宋体" w:hAnsi="宋体"/>
          <w:szCs w:val="21"/>
          <w:u w:val="single"/>
        </w:rPr>
        <w:t>在线获取</w:t>
      </w:r>
      <w:r>
        <w:rPr>
          <w:rFonts w:hint="eastAsia" w:ascii="宋体" w:hAnsi="宋体"/>
          <w:szCs w:val="21"/>
        </w:rPr>
        <w:t>，投标人直接登陆“浙江政府采购云平台”（http://zfcg.czt.zj.gov.cn/）以潜在供应商的名义下载电子采购文件(</w:t>
      </w:r>
      <w:r>
        <w:rPr>
          <w:rFonts w:hint="eastAsia" w:ascii="宋体" w:hAnsi="宋体"/>
          <w:b/>
          <w:szCs w:val="21"/>
        </w:rPr>
        <w:t>以游客</w:t>
      </w:r>
      <w:r>
        <w:rPr>
          <w:rFonts w:ascii="宋体" w:hAnsi="宋体"/>
          <w:b/>
          <w:szCs w:val="21"/>
        </w:rPr>
        <w:t>名义获取的采购文件不予认可，其投标视作无效投标</w:t>
      </w:r>
      <w:r>
        <w:rPr>
          <w:rFonts w:hint="eastAsia" w:ascii="宋体" w:hAnsi="宋体"/>
          <w:szCs w:val="21"/>
        </w:rPr>
        <w:t>)：</w:t>
      </w:r>
    </w:p>
    <w:p>
      <w:pPr>
        <w:spacing w:line="500" w:lineRule="exact"/>
        <w:ind w:firstLine="420" w:firstLineChars="200"/>
        <w:rPr>
          <w:rFonts w:ascii="宋体" w:hAnsi="宋体"/>
          <w:szCs w:val="21"/>
        </w:rPr>
      </w:pPr>
      <w:r>
        <w:rPr>
          <w:rFonts w:hint="eastAsia" w:ascii="宋体" w:hAnsi="宋体"/>
          <w:szCs w:val="21"/>
        </w:rPr>
        <w:t>（1）根据《浙江省政府采购供应商注册及诚信管理暂行办法》规定，在“政府采购云平台”（www.zcygov.cn）或“浙江政府采购网”（ http://zfcg.czt.zj.gov.cn/）注册的投标人获取路径：【用户登录】—【项目采购】—【获取采购文件】；</w:t>
      </w:r>
    </w:p>
    <w:p>
      <w:pPr>
        <w:spacing w:line="500" w:lineRule="exact"/>
        <w:ind w:firstLine="420" w:firstLineChars="200"/>
        <w:rPr>
          <w:rFonts w:ascii="宋体" w:hAnsi="宋体"/>
          <w:szCs w:val="21"/>
        </w:rPr>
      </w:pPr>
      <w:r>
        <w:rPr>
          <w:rFonts w:hint="eastAsia" w:ascii="宋体" w:hAnsi="宋体"/>
          <w:szCs w:val="21"/>
        </w:rPr>
        <w:t>（2）未注册投标人获取路径：【商家入驻】—完成政府采购供应商入驻注册—【项目采购】—【获取采购文件】，请注意注册所需时间。</w:t>
      </w:r>
    </w:p>
    <w:p>
      <w:pPr>
        <w:spacing w:line="500" w:lineRule="exact"/>
        <w:ind w:firstLine="420" w:firstLineChars="200"/>
        <w:rPr>
          <w:rFonts w:ascii="宋体" w:hAnsi="宋体"/>
          <w:szCs w:val="21"/>
        </w:rPr>
      </w:pPr>
      <w:r>
        <w:rPr>
          <w:rFonts w:hint="eastAsia" w:ascii="宋体" w:hAnsi="宋体"/>
          <w:szCs w:val="21"/>
        </w:rPr>
        <w:t>注册流程：</w:t>
      </w:r>
      <w:r>
        <w:fldChar w:fldCharType="begin"/>
      </w:r>
      <w:r>
        <w:instrText xml:space="preserve"> HYPERLINK "https://ms.zcygov.cn/pages/register" </w:instrText>
      </w:r>
      <w:r>
        <w:fldChar w:fldCharType="separate"/>
      </w:r>
      <w:r>
        <w:rPr>
          <w:rStyle w:val="47"/>
          <w:rFonts w:hint="eastAsia" w:ascii="宋体" w:hAnsi="宋体"/>
          <w:szCs w:val="21"/>
        </w:rPr>
        <w:t>https://ms.zcygov.cn/pages/register</w:t>
      </w:r>
      <w:r>
        <w:rPr>
          <w:rStyle w:val="47"/>
          <w:rFonts w:hint="eastAsia" w:ascii="宋体" w:hAnsi="宋体"/>
          <w:szCs w:val="21"/>
        </w:rPr>
        <w:fldChar w:fldCharType="end"/>
      </w:r>
      <w:r>
        <w:rPr>
          <w:rFonts w:hint="eastAsia" w:ascii="宋体" w:hAnsi="宋体"/>
          <w:szCs w:val="21"/>
        </w:rPr>
        <w:t>?</w:t>
      </w:r>
      <w:r>
        <w:rPr>
          <w:rFonts w:ascii="宋体" w:hAnsi="宋体"/>
          <w:szCs w:val="21"/>
        </w:rPr>
        <w:t xml:space="preserve">    </w:t>
      </w:r>
      <w:r>
        <w:rPr>
          <w:rFonts w:hint="eastAsia" w:ascii="宋体" w:hAnsi="宋体"/>
          <w:szCs w:val="21"/>
        </w:rPr>
        <w:t>注册咨询电话：400-881-7190</w:t>
      </w:r>
    </w:p>
    <w:p>
      <w:pPr>
        <w:spacing w:line="500" w:lineRule="exact"/>
        <w:ind w:firstLine="420" w:firstLineChars="200"/>
        <w:rPr>
          <w:rFonts w:ascii="宋体" w:hAnsi="宋体"/>
          <w:szCs w:val="21"/>
        </w:rPr>
      </w:pPr>
      <w:r>
        <w:rPr>
          <w:rFonts w:hint="eastAsia" w:ascii="宋体" w:hAnsi="宋体"/>
          <w:szCs w:val="21"/>
        </w:rPr>
        <w:t>（3）未在规定期限内或未按规定方式获取采购文件的，其投标均视为无效，并不得对采购文件提起质疑投诉。</w:t>
      </w:r>
    </w:p>
    <w:p>
      <w:pPr>
        <w:spacing w:line="500" w:lineRule="exact"/>
        <w:ind w:firstLine="420" w:firstLineChars="200"/>
        <w:rPr>
          <w:rFonts w:ascii="宋体" w:hAnsi="宋体"/>
          <w:szCs w:val="21"/>
        </w:rPr>
      </w:pPr>
      <w:r>
        <w:rPr>
          <w:rFonts w:hint="eastAsia" w:ascii="宋体" w:hAnsi="宋体"/>
          <w:szCs w:val="21"/>
        </w:rPr>
        <w:t>提示</w:t>
      </w:r>
      <w:r>
        <w:rPr>
          <w:rFonts w:ascii="宋体" w:hAnsi="宋体"/>
          <w:szCs w:val="21"/>
        </w:rPr>
        <w:t>：</w:t>
      </w:r>
      <w:r>
        <w:rPr>
          <w:rFonts w:hint="eastAsia" w:ascii="宋体" w:hAnsi="宋体"/>
          <w:szCs w:val="21"/>
        </w:rPr>
        <w:t>采购公告附件内的采购文件（或采购需求）仅供阅览使用，投标人只有在“政府采购云平台”完成获取采购文件申请并下载了采购文件后才视作依法获得完整</w:t>
      </w:r>
      <w:r>
        <w:rPr>
          <w:rFonts w:ascii="宋体" w:hAnsi="宋体"/>
          <w:szCs w:val="21"/>
        </w:rPr>
        <w:t>的</w:t>
      </w:r>
      <w:r>
        <w:rPr>
          <w:rFonts w:hint="eastAsia" w:ascii="宋体" w:hAnsi="宋体"/>
          <w:szCs w:val="21"/>
        </w:rPr>
        <w:t>采购文件及所</w:t>
      </w:r>
      <w:r>
        <w:rPr>
          <w:rFonts w:ascii="宋体" w:hAnsi="宋体"/>
          <w:szCs w:val="21"/>
        </w:rPr>
        <w:t>包含的</w:t>
      </w:r>
      <w:r>
        <w:rPr>
          <w:rFonts w:hint="eastAsia" w:ascii="宋体" w:hAnsi="宋体"/>
          <w:szCs w:val="21"/>
        </w:rPr>
        <w:t>采购</w:t>
      </w:r>
      <w:r>
        <w:rPr>
          <w:rFonts w:ascii="宋体" w:hAnsi="宋体"/>
          <w:szCs w:val="21"/>
        </w:rPr>
        <w:t>需求</w:t>
      </w:r>
      <w:r>
        <w:rPr>
          <w:rFonts w:hint="eastAsia" w:ascii="宋体" w:hAnsi="宋体"/>
          <w:szCs w:val="21"/>
        </w:rPr>
        <w:t>（法律法规所指的投标人获取采购文件时间以投标人完成获取采购文件申请后下载采购文件的时间为准）。</w:t>
      </w:r>
    </w:p>
    <w:p>
      <w:pPr>
        <w:spacing w:line="500" w:lineRule="exact"/>
        <w:ind w:firstLine="420" w:firstLineChars="200"/>
        <w:rPr>
          <w:rFonts w:ascii="宋体" w:hAnsi="宋体"/>
          <w:szCs w:val="21"/>
        </w:rPr>
      </w:pPr>
      <w:r>
        <w:rPr>
          <w:rFonts w:hint="eastAsia" w:ascii="宋体" w:hAnsi="宋体"/>
          <w:szCs w:val="21"/>
        </w:rPr>
        <w:t>4、采购文件售价：无</w:t>
      </w:r>
    </w:p>
    <w:p>
      <w:pPr>
        <w:spacing w:line="500" w:lineRule="exact"/>
        <w:ind w:firstLine="422" w:firstLineChars="200"/>
        <w:rPr>
          <w:rFonts w:ascii="宋体" w:hAnsi="宋体"/>
          <w:szCs w:val="21"/>
        </w:rPr>
      </w:pPr>
      <w:r>
        <w:rPr>
          <w:rFonts w:hint="eastAsia" w:ascii="宋体" w:hAnsi="宋体"/>
          <w:b/>
          <w:szCs w:val="21"/>
        </w:rPr>
        <w:t>七、投标保证金</w:t>
      </w:r>
      <w:r>
        <w:rPr>
          <w:rFonts w:ascii="宋体" w:hAnsi="宋体"/>
          <w:szCs w:val="21"/>
        </w:rPr>
        <w:t xml:space="preserve"> </w:t>
      </w:r>
    </w:p>
    <w:p>
      <w:pPr>
        <w:spacing w:line="500" w:lineRule="exact"/>
        <w:ind w:firstLine="420" w:firstLineChars="200"/>
        <w:rPr>
          <w:rFonts w:ascii="宋体" w:hAnsi="宋体"/>
          <w:b/>
          <w:szCs w:val="21"/>
        </w:rPr>
      </w:pPr>
      <w:r>
        <w:rPr>
          <w:rFonts w:hint="eastAsia" w:ascii="宋体" w:hAnsi="宋体"/>
          <w:szCs w:val="21"/>
        </w:rPr>
        <w:t>本项目投标保证金为人民币</w:t>
      </w:r>
      <w:r>
        <w:rPr>
          <w:rFonts w:hint="eastAsia" w:ascii="宋体" w:hAnsi="宋体"/>
          <w:szCs w:val="21"/>
          <w:u w:val="single"/>
        </w:rPr>
        <w:t xml:space="preserve"> </w:t>
      </w:r>
      <w:r>
        <w:rPr>
          <w:rFonts w:ascii="宋体" w:hAnsi="宋体"/>
          <w:b/>
          <w:szCs w:val="21"/>
          <w:u w:val="single"/>
        </w:rPr>
        <w:t xml:space="preserve"> /   </w:t>
      </w:r>
      <w:r>
        <w:rPr>
          <w:rFonts w:hint="eastAsia" w:ascii="宋体" w:hAnsi="宋体"/>
          <w:szCs w:val="21"/>
        </w:rPr>
        <w:t>元。</w:t>
      </w:r>
      <w:r>
        <w:rPr>
          <w:rFonts w:ascii="宋体" w:hAnsi="宋体"/>
          <w:b/>
          <w:szCs w:val="21"/>
        </w:rPr>
        <w:t xml:space="preserve"> </w:t>
      </w:r>
    </w:p>
    <w:p>
      <w:pPr>
        <w:spacing w:line="500" w:lineRule="exact"/>
        <w:ind w:firstLine="422" w:firstLineChars="200"/>
        <w:rPr>
          <w:rFonts w:ascii="宋体" w:hAnsi="宋体"/>
          <w:szCs w:val="21"/>
        </w:rPr>
      </w:pPr>
      <w:r>
        <w:rPr>
          <w:rFonts w:hint="eastAsia" w:ascii="宋体" w:hAnsi="宋体"/>
          <w:b/>
          <w:szCs w:val="21"/>
        </w:rPr>
        <w:t>八、投标截止时间</w:t>
      </w:r>
    </w:p>
    <w:p>
      <w:pPr>
        <w:spacing w:line="500" w:lineRule="exact"/>
        <w:ind w:firstLine="420" w:firstLineChars="200"/>
        <w:rPr>
          <w:rFonts w:ascii="宋体" w:hAnsi="宋体"/>
          <w:szCs w:val="21"/>
        </w:rPr>
      </w:pPr>
      <w:r>
        <w:rPr>
          <w:rFonts w:hint="eastAsia" w:ascii="宋体" w:hAnsi="宋体"/>
          <w:szCs w:val="21"/>
        </w:rPr>
        <w:t>1、投标人应于</w:t>
      </w:r>
      <w:r>
        <w:rPr>
          <w:rFonts w:hint="eastAsia" w:ascii="宋体" w:hAnsi="宋体"/>
          <w:b/>
          <w:szCs w:val="21"/>
          <w:u w:val="single"/>
          <w:lang w:eastAsia="zh-CN"/>
        </w:rPr>
        <w:t>2020年6月16日9时00分</w:t>
      </w:r>
      <w:r>
        <w:rPr>
          <w:rFonts w:hint="eastAsia" w:ascii="宋体" w:hAnsi="宋体"/>
          <w:szCs w:val="21"/>
        </w:rPr>
        <w:t>(北京时间)前将电子加密投标文件上传到“政采云”平台，逾期</w:t>
      </w:r>
      <w:r>
        <w:rPr>
          <w:rFonts w:ascii="宋体" w:hAnsi="宋体"/>
          <w:szCs w:val="21"/>
        </w:rPr>
        <w:t>上传或上传不成功的，其投标无效。</w:t>
      </w:r>
    </w:p>
    <w:p>
      <w:pPr>
        <w:spacing w:line="500" w:lineRule="exact"/>
        <w:ind w:firstLine="420" w:firstLineChars="200"/>
        <w:rPr>
          <w:rFonts w:ascii="宋体" w:hAnsi="宋体"/>
          <w:szCs w:val="21"/>
        </w:rPr>
      </w:pPr>
      <w:r>
        <w:rPr>
          <w:rFonts w:hint="eastAsia" w:ascii="宋体" w:hAnsi="宋体"/>
          <w:szCs w:val="21"/>
        </w:rPr>
        <w:t>2、</w:t>
      </w:r>
      <w:r>
        <w:rPr>
          <w:rFonts w:hint="eastAsia" w:ascii="宋体" w:hAnsi="宋体"/>
          <w:color w:val="7030A0"/>
          <w:szCs w:val="21"/>
        </w:rPr>
        <w:t>投标人还</w:t>
      </w:r>
      <w:r>
        <w:rPr>
          <w:rFonts w:ascii="宋体" w:hAnsi="宋体"/>
          <w:color w:val="7030A0"/>
          <w:szCs w:val="21"/>
        </w:rPr>
        <w:t>可以</w:t>
      </w:r>
      <w:r>
        <w:rPr>
          <w:rFonts w:hint="eastAsia" w:ascii="宋体" w:hAnsi="宋体"/>
          <w:color w:val="7030A0"/>
          <w:szCs w:val="21"/>
        </w:rPr>
        <w:t>通过邮寄或现场</w:t>
      </w:r>
      <w:r>
        <w:rPr>
          <w:rFonts w:ascii="宋体" w:hAnsi="宋体"/>
          <w:color w:val="7030A0"/>
          <w:szCs w:val="21"/>
        </w:rPr>
        <w:t>递交方式</w:t>
      </w:r>
      <w:r>
        <w:rPr>
          <w:rFonts w:hint="eastAsia" w:ascii="宋体" w:hAnsi="宋体" w:cs="Arial"/>
          <w:bCs/>
          <w:color w:val="7030A0"/>
          <w:szCs w:val="21"/>
        </w:rPr>
        <w:t>递交“备份电子投标文件”或“纸质投标文件”，采用</w:t>
      </w:r>
      <w:r>
        <w:rPr>
          <w:rFonts w:ascii="宋体" w:hAnsi="宋体" w:cs="Arial"/>
          <w:bCs/>
          <w:color w:val="7030A0"/>
          <w:szCs w:val="21"/>
        </w:rPr>
        <w:t>现场</w:t>
      </w:r>
      <w:r>
        <w:rPr>
          <w:rFonts w:ascii="宋体" w:hAnsi="宋体"/>
          <w:color w:val="7030A0"/>
          <w:szCs w:val="21"/>
        </w:rPr>
        <w:t>递交方式</w:t>
      </w:r>
      <w:r>
        <w:rPr>
          <w:rFonts w:hint="eastAsia" w:ascii="宋体" w:hAnsi="宋体"/>
          <w:color w:val="7030A0"/>
          <w:szCs w:val="21"/>
        </w:rPr>
        <w:t>的</w:t>
      </w:r>
      <w:r>
        <w:rPr>
          <w:rFonts w:ascii="宋体" w:hAnsi="宋体"/>
          <w:color w:val="7030A0"/>
          <w:szCs w:val="21"/>
        </w:rPr>
        <w:t>请</w:t>
      </w:r>
      <w:r>
        <w:rPr>
          <w:rFonts w:hint="eastAsia" w:ascii="宋体" w:hAnsi="宋体"/>
          <w:color w:val="7030A0"/>
          <w:szCs w:val="21"/>
        </w:rPr>
        <w:t>于</w:t>
      </w:r>
      <w:r>
        <w:rPr>
          <w:rFonts w:hint="eastAsia" w:ascii="宋体" w:hAnsi="宋体"/>
          <w:b/>
          <w:color w:val="7030A0"/>
          <w:szCs w:val="21"/>
        </w:rPr>
        <w:t>上述投标截止时间前</w:t>
      </w:r>
      <w:r>
        <w:rPr>
          <w:rFonts w:ascii="宋体" w:hAnsi="宋体"/>
          <w:color w:val="7030A0"/>
          <w:szCs w:val="21"/>
        </w:rPr>
        <w:t>递交至</w:t>
      </w:r>
      <w:r>
        <w:rPr>
          <w:rFonts w:hint="eastAsia" w:ascii="宋体" w:hAnsi="宋体"/>
          <w:color w:val="7030A0"/>
          <w:szCs w:val="21"/>
        </w:rPr>
        <w:t>本</w:t>
      </w:r>
      <w:r>
        <w:rPr>
          <w:rFonts w:ascii="宋体" w:hAnsi="宋体"/>
          <w:color w:val="7030A0"/>
          <w:szCs w:val="21"/>
        </w:rPr>
        <w:t>项目开标地点，采用邮寄方式的请将</w:t>
      </w:r>
      <w:r>
        <w:rPr>
          <w:rFonts w:hint="eastAsia" w:ascii="宋体" w:hAnsi="宋体" w:cs="Arial"/>
          <w:bCs/>
          <w:color w:val="7030A0"/>
          <w:szCs w:val="21"/>
        </w:rPr>
        <w:t>“备份电子投标文件”或“纸质投标文件”</w:t>
      </w:r>
      <w:r>
        <w:rPr>
          <w:rFonts w:hint="eastAsia" w:ascii="宋体" w:hAnsi="宋体"/>
          <w:color w:val="7030A0"/>
          <w:szCs w:val="21"/>
        </w:rPr>
        <w:t xml:space="preserve"> 密封包装并在包装上标注</w:t>
      </w:r>
      <w:r>
        <w:rPr>
          <w:rFonts w:hint="eastAsia" w:ascii="宋体" w:hAnsi="宋体"/>
          <w:b/>
          <w:color w:val="7030A0"/>
          <w:szCs w:val="21"/>
        </w:rPr>
        <w:t>投标项目名称</w:t>
      </w:r>
      <w:r>
        <w:rPr>
          <w:rFonts w:hint="eastAsia" w:ascii="宋体" w:hAnsi="宋体"/>
          <w:color w:val="7030A0"/>
          <w:szCs w:val="21"/>
        </w:rPr>
        <w:t>、</w:t>
      </w:r>
      <w:r>
        <w:rPr>
          <w:rFonts w:hint="eastAsia" w:ascii="宋体" w:hAnsi="宋体"/>
          <w:b/>
          <w:color w:val="7030A0"/>
          <w:szCs w:val="21"/>
        </w:rPr>
        <w:t>投标单位名称</w:t>
      </w:r>
      <w:r>
        <w:rPr>
          <w:rFonts w:hint="eastAsia" w:ascii="宋体" w:hAnsi="宋体"/>
          <w:color w:val="7030A0"/>
          <w:szCs w:val="21"/>
        </w:rPr>
        <w:t>并加盖公章后于</w:t>
      </w:r>
      <w:r>
        <w:rPr>
          <w:rFonts w:hint="eastAsia" w:ascii="宋体" w:hAnsi="宋体"/>
          <w:b/>
          <w:color w:val="7030A0"/>
          <w:szCs w:val="21"/>
          <w:u w:val="single"/>
        </w:rPr>
        <w:t>2020年</w:t>
      </w:r>
      <w:r>
        <w:rPr>
          <w:rFonts w:hint="eastAsia" w:ascii="宋体" w:hAnsi="宋体"/>
          <w:b/>
          <w:color w:val="7030A0"/>
          <w:szCs w:val="21"/>
          <w:u w:val="single"/>
          <w:lang w:val="en-US" w:eastAsia="zh-CN"/>
        </w:rPr>
        <w:t>6</w:t>
      </w:r>
      <w:r>
        <w:rPr>
          <w:rFonts w:hint="eastAsia" w:ascii="宋体" w:hAnsi="宋体"/>
          <w:b/>
          <w:color w:val="7030A0"/>
          <w:szCs w:val="21"/>
          <w:u w:val="single"/>
        </w:rPr>
        <w:t>月</w:t>
      </w:r>
      <w:r>
        <w:rPr>
          <w:rFonts w:hint="eastAsia" w:ascii="宋体" w:hAnsi="宋体"/>
          <w:b/>
          <w:color w:val="7030A0"/>
          <w:szCs w:val="21"/>
          <w:u w:val="single"/>
          <w:lang w:val="en-US" w:eastAsia="zh-CN"/>
        </w:rPr>
        <w:t>16</w:t>
      </w:r>
      <w:r>
        <w:rPr>
          <w:rFonts w:hint="eastAsia" w:ascii="宋体" w:hAnsi="宋体"/>
          <w:b/>
          <w:color w:val="7030A0"/>
          <w:szCs w:val="21"/>
          <w:u w:val="single"/>
        </w:rPr>
        <w:t>日8时30分</w:t>
      </w:r>
      <w:r>
        <w:rPr>
          <w:rFonts w:hint="eastAsia" w:ascii="宋体" w:hAnsi="宋体"/>
          <w:color w:val="7030A0"/>
          <w:szCs w:val="21"/>
        </w:rPr>
        <w:t>(北京时间)前递交至本</w:t>
      </w:r>
      <w:r>
        <w:rPr>
          <w:rFonts w:ascii="宋体" w:hAnsi="宋体"/>
          <w:color w:val="7030A0"/>
          <w:szCs w:val="21"/>
        </w:rPr>
        <w:t>公告第十二条所述</w:t>
      </w:r>
      <w:r>
        <w:rPr>
          <w:rFonts w:hint="eastAsia" w:ascii="宋体" w:hAnsi="宋体"/>
          <w:color w:val="7030A0"/>
          <w:szCs w:val="21"/>
        </w:rPr>
        <w:t>采购</w:t>
      </w:r>
      <w:r>
        <w:rPr>
          <w:rFonts w:ascii="宋体" w:hAnsi="宋体"/>
          <w:color w:val="7030A0"/>
          <w:szCs w:val="21"/>
        </w:rPr>
        <w:t>代理机构</w:t>
      </w:r>
      <w:r>
        <w:rPr>
          <w:rFonts w:hint="eastAsia" w:ascii="宋体" w:hAnsi="宋体"/>
          <w:color w:val="7030A0"/>
          <w:szCs w:val="21"/>
        </w:rPr>
        <w:t>处</w:t>
      </w:r>
      <w:r>
        <w:rPr>
          <w:rFonts w:ascii="宋体" w:hAnsi="宋体"/>
          <w:color w:val="7030A0"/>
          <w:szCs w:val="21"/>
        </w:rPr>
        <w:t>。</w:t>
      </w:r>
      <w:r>
        <w:rPr>
          <w:rFonts w:hint="eastAsia" w:ascii="宋体" w:hAnsi="宋体"/>
          <w:color w:val="7030A0"/>
          <w:szCs w:val="21"/>
        </w:rPr>
        <w:t>采购</w:t>
      </w:r>
      <w:r>
        <w:rPr>
          <w:rFonts w:ascii="宋体" w:hAnsi="宋体"/>
          <w:color w:val="7030A0"/>
          <w:szCs w:val="21"/>
        </w:rPr>
        <w:t>人或采购代理机构拒绝接</w:t>
      </w:r>
      <w:r>
        <w:rPr>
          <w:rFonts w:hint="eastAsia" w:ascii="宋体" w:hAnsi="宋体"/>
          <w:color w:val="7030A0"/>
          <w:szCs w:val="21"/>
        </w:rPr>
        <w:t>收在</w:t>
      </w:r>
      <w:r>
        <w:rPr>
          <w:rFonts w:ascii="宋体" w:hAnsi="宋体"/>
          <w:color w:val="7030A0"/>
          <w:szCs w:val="21"/>
        </w:rPr>
        <w:t>本条所述截止时间后</w:t>
      </w:r>
      <w:r>
        <w:rPr>
          <w:rFonts w:hint="eastAsia" w:ascii="宋体" w:hAnsi="宋体"/>
          <w:color w:val="7030A0"/>
          <w:szCs w:val="21"/>
        </w:rPr>
        <w:t>收到</w:t>
      </w:r>
      <w:r>
        <w:rPr>
          <w:rFonts w:ascii="宋体" w:hAnsi="宋体"/>
          <w:color w:val="7030A0"/>
          <w:szCs w:val="21"/>
        </w:rPr>
        <w:t>的</w:t>
      </w:r>
      <w:r>
        <w:rPr>
          <w:rFonts w:hint="eastAsia" w:ascii="宋体" w:hAnsi="宋体" w:cs="Arial"/>
          <w:bCs/>
          <w:color w:val="7030A0"/>
          <w:szCs w:val="21"/>
        </w:rPr>
        <w:t>“备份电子投标文件”或“纸质投标文件”，由此</w:t>
      </w:r>
      <w:r>
        <w:rPr>
          <w:rFonts w:ascii="宋体" w:hAnsi="宋体" w:cs="Arial"/>
          <w:bCs/>
          <w:color w:val="7030A0"/>
          <w:szCs w:val="21"/>
        </w:rPr>
        <w:t>引起的责任由投标人自行承担</w:t>
      </w:r>
      <w:r>
        <w:rPr>
          <w:rFonts w:ascii="宋体" w:hAnsi="宋体" w:cs="Arial"/>
          <w:bCs/>
          <w:color w:val="00B0F0"/>
          <w:szCs w:val="21"/>
        </w:rPr>
        <w:t>。</w:t>
      </w:r>
    </w:p>
    <w:p>
      <w:pPr>
        <w:spacing w:line="500" w:lineRule="exact"/>
        <w:ind w:firstLine="420" w:firstLineChars="200"/>
        <w:rPr>
          <w:rFonts w:ascii="宋体" w:hAnsi="宋体"/>
          <w:szCs w:val="21"/>
        </w:rPr>
      </w:pPr>
      <w:r>
        <w:rPr>
          <w:rFonts w:hint="eastAsia" w:ascii="宋体" w:hAnsi="宋体"/>
          <w:szCs w:val="21"/>
        </w:rPr>
        <w:t>（1）</w:t>
      </w:r>
      <w:r>
        <w:rPr>
          <w:rFonts w:hint="eastAsia" w:ascii="宋体" w:hAnsi="宋体"/>
          <w:color w:val="7030A0"/>
          <w:szCs w:val="21"/>
        </w:rPr>
        <w:t>“备份电子投标文件”应为</w:t>
      </w:r>
      <w:r>
        <w:rPr>
          <w:rFonts w:ascii="宋体" w:hAnsi="宋体"/>
          <w:color w:val="7030A0"/>
          <w:szCs w:val="21"/>
        </w:rPr>
        <w:t>投标人</w:t>
      </w:r>
      <w:r>
        <w:rPr>
          <w:rFonts w:hint="eastAsia" w:ascii="宋体" w:hAnsi="宋体" w:cs="Arial"/>
          <w:bCs/>
          <w:color w:val="7030A0"/>
          <w:szCs w:val="21"/>
        </w:rPr>
        <w:t>通过“政采云”系统</w:t>
      </w:r>
      <w:r>
        <w:rPr>
          <w:rFonts w:ascii="宋体" w:hAnsi="宋体" w:cs="Arial"/>
          <w:bCs/>
          <w:color w:val="7030A0"/>
          <w:szCs w:val="21"/>
        </w:rPr>
        <w:t>生成的</w:t>
      </w:r>
      <w:r>
        <w:rPr>
          <w:rFonts w:hint="eastAsia" w:ascii="宋体" w:hAnsi="宋体" w:cs="Arial"/>
          <w:bCs/>
          <w:color w:val="7030A0"/>
          <w:szCs w:val="21"/>
        </w:rPr>
        <w:t>本</w:t>
      </w:r>
      <w:r>
        <w:rPr>
          <w:rFonts w:ascii="宋体" w:hAnsi="宋体" w:cs="Arial"/>
          <w:bCs/>
          <w:color w:val="7030A0"/>
          <w:szCs w:val="21"/>
        </w:rPr>
        <w:t>项目</w:t>
      </w:r>
      <w:r>
        <w:rPr>
          <w:rFonts w:hint="eastAsia" w:ascii="宋体" w:hAnsi="宋体" w:cs="Arial"/>
          <w:bCs/>
          <w:color w:val="7030A0"/>
          <w:szCs w:val="21"/>
        </w:rPr>
        <w:t>“</w:t>
      </w:r>
      <w:r>
        <w:rPr>
          <w:rFonts w:hint="eastAsia" w:ascii="宋体" w:hAnsi="宋体"/>
          <w:color w:val="7030A0"/>
          <w:szCs w:val="21"/>
        </w:rPr>
        <w:t>电子加密投标文件</w:t>
      </w:r>
      <w:r>
        <w:rPr>
          <w:rFonts w:hint="eastAsia" w:ascii="宋体" w:hAnsi="宋体" w:cs="Arial"/>
          <w:bCs/>
          <w:color w:val="7030A0"/>
          <w:szCs w:val="21"/>
        </w:rPr>
        <w:t>”</w:t>
      </w:r>
      <w:r>
        <w:rPr>
          <w:rFonts w:hint="eastAsia" w:ascii="宋体" w:hAnsi="宋体"/>
          <w:color w:val="7030A0"/>
          <w:szCs w:val="21"/>
        </w:rPr>
        <w:t>对应</w:t>
      </w:r>
      <w:r>
        <w:rPr>
          <w:rFonts w:ascii="宋体" w:hAnsi="宋体"/>
          <w:color w:val="7030A0"/>
          <w:szCs w:val="21"/>
        </w:rPr>
        <w:t>的</w:t>
      </w:r>
      <w:r>
        <w:rPr>
          <w:rFonts w:hint="eastAsia" w:ascii="宋体" w:hAnsi="宋体"/>
          <w:color w:val="7030A0"/>
          <w:szCs w:val="21"/>
        </w:rPr>
        <w:t>数据电文形式的电子文件并以</w:t>
      </w:r>
      <w:r>
        <w:rPr>
          <w:rFonts w:hint="eastAsia" w:ascii="宋体" w:hAnsi="宋体"/>
          <w:b/>
          <w:color w:val="7030A0"/>
          <w:szCs w:val="21"/>
        </w:rPr>
        <w:t>介质存储</w:t>
      </w:r>
      <w:r>
        <w:rPr>
          <w:rFonts w:ascii="宋体" w:hAnsi="宋体"/>
          <w:b/>
          <w:color w:val="7030A0"/>
          <w:szCs w:val="21"/>
        </w:rPr>
        <w:t>的方式</w:t>
      </w:r>
      <w:r>
        <w:rPr>
          <w:rFonts w:hint="eastAsia" w:ascii="宋体" w:hAnsi="宋体"/>
          <w:b/>
          <w:color w:val="7030A0"/>
          <w:szCs w:val="21"/>
        </w:rPr>
        <w:t>(</w:t>
      </w:r>
      <w:r>
        <w:rPr>
          <w:rFonts w:ascii="宋体" w:hAnsi="宋体"/>
          <w:b/>
          <w:color w:val="7030A0"/>
          <w:szCs w:val="21"/>
        </w:rPr>
        <w:t>U</w:t>
      </w:r>
      <w:r>
        <w:rPr>
          <w:rFonts w:hint="eastAsia" w:ascii="宋体" w:hAnsi="宋体"/>
          <w:b/>
          <w:color w:val="7030A0"/>
          <w:szCs w:val="21"/>
        </w:rPr>
        <w:t>盘)</w:t>
      </w:r>
      <w:r>
        <w:rPr>
          <w:rFonts w:hint="eastAsia" w:ascii="宋体" w:hAnsi="宋体"/>
          <w:color w:val="7030A0"/>
          <w:szCs w:val="21"/>
        </w:rPr>
        <w:t xml:space="preserve"> (以下</w:t>
      </w:r>
      <w:r>
        <w:rPr>
          <w:rFonts w:ascii="宋体" w:hAnsi="宋体"/>
          <w:color w:val="7030A0"/>
          <w:szCs w:val="21"/>
        </w:rPr>
        <w:t>简称</w:t>
      </w:r>
      <w:r>
        <w:rPr>
          <w:rFonts w:ascii="宋体" w:hAnsi="宋体"/>
          <w:b/>
          <w:color w:val="7030A0"/>
          <w:szCs w:val="21"/>
        </w:rPr>
        <w:t>备份</w:t>
      </w:r>
      <w:r>
        <w:rPr>
          <w:rFonts w:hint="eastAsia" w:ascii="宋体" w:hAnsi="宋体"/>
          <w:b/>
          <w:color w:val="7030A0"/>
          <w:szCs w:val="21"/>
        </w:rPr>
        <w:t>电子投标</w:t>
      </w:r>
      <w:r>
        <w:rPr>
          <w:rFonts w:ascii="宋体" w:hAnsi="宋体"/>
          <w:b/>
          <w:color w:val="7030A0"/>
          <w:szCs w:val="21"/>
        </w:rPr>
        <w:t>文件</w:t>
      </w:r>
      <w:r>
        <w:rPr>
          <w:rFonts w:hint="eastAsia" w:ascii="宋体" w:hAnsi="宋体"/>
          <w:color w:val="7030A0"/>
          <w:szCs w:val="21"/>
        </w:rPr>
        <w:t>)，</w:t>
      </w:r>
      <w:r>
        <w:rPr>
          <w:rFonts w:hint="eastAsia" w:ascii="宋体" w:hAnsi="宋体" w:cs="Arial"/>
          <w:bCs/>
          <w:color w:val="7030A0"/>
          <w:szCs w:val="21"/>
        </w:rPr>
        <w:t>该“备份电子投标文件”只有</w:t>
      </w:r>
      <w:r>
        <w:rPr>
          <w:rFonts w:ascii="宋体" w:hAnsi="宋体" w:cs="Arial"/>
          <w:bCs/>
          <w:color w:val="7030A0"/>
          <w:szCs w:val="21"/>
        </w:rPr>
        <w:t>在投标人成功上传</w:t>
      </w:r>
      <w:r>
        <w:rPr>
          <w:rFonts w:hint="eastAsia" w:ascii="宋体" w:hAnsi="宋体" w:cs="Arial"/>
          <w:bCs/>
          <w:color w:val="7030A0"/>
          <w:szCs w:val="21"/>
        </w:rPr>
        <w:t>“</w:t>
      </w:r>
      <w:r>
        <w:rPr>
          <w:rFonts w:ascii="宋体" w:hAnsi="宋体" w:cs="Arial"/>
          <w:bCs/>
          <w:color w:val="7030A0"/>
          <w:szCs w:val="21"/>
        </w:rPr>
        <w:t>电子加密投标文件</w:t>
      </w:r>
      <w:r>
        <w:rPr>
          <w:rFonts w:hint="eastAsia" w:ascii="宋体" w:hAnsi="宋体" w:cs="Arial"/>
          <w:bCs/>
          <w:color w:val="7030A0"/>
          <w:szCs w:val="21"/>
        </w:rPr>
        <w:t>”，但无法读取时或在解密时间内无法解密或解密失败时，方可</w:t>
      </w:r>
      <w:r>
        <w:rPr>
          <w:rFonts w:ascii="宋体" w:hAnsi="宋体" w:cs="Arial"/>
          <w:bCs/>
          <w:color w:val="7030A0"/>
          <w:szCs w:val="21"/>
        </w:rPr>
        <w:t>调用</w:t>
      </w:r>
      <w:r>
        <w:rPr>
          <w:rFonts w:hint="eastAsia" w:ascii="宋体" w:hAnsi="宋体" w:cs="Arial"/>
          <w:bCs/>
          <w:color w:val="7030A0"/>
          <w:szCs w:val="21"/>
        </w:rPr>
        <w:t>“备份电子投标文件”，否则不予调用备份电子投标文件。备份电子投标文件损坏</w:t>
      </w:r>
      <w:r>
        <w:rPr>
          <w:rFonts w:ascii="宋体" w:hAnsi="宋体" w:cs="Arial"/>
          <w:bCs/>
          <w:color w:val="7030A0"/>
          <w:szCs w:val="21"/>
        </w:rPr>
        <w:t>、格式不符等</w:t>
      </w:r>
      <w:r>
        <w:rPr>
          <w:rFonts w:hint="eastAsia" w:ascii="宋体" w:hAnsi="宋体" w:cs="Arial"/>
          <w:bCs/>
          <w:color w:val="7030A0"/>
          <w:szCs w:val="21"/>
        </w:rPr>
        <w:t>致使异常情况处理失败</w:t>
      </w:r>
      <w:r>
        <w:rPr>
          <w:rFonts w:ascii="宋体" w:hAnsi="宋体" w:cs="Arial"/>
          <w:bCs/>
          <w:color w:val="7030A0"/>
          <w:szCs w:val="21"/>
        </w:rPr>
        <w:t>的责任</w:t>
      </w:r>
      <w:r>
        <w:rPr>
          <w:rFonts w:hint="eastAsia" w:ascii="宋体" w:hAnsi="宋体" w:cs="Arial"/>
          <w:bCs/>
          <w:color w:val="7030A0"/>
          <w:szCs w:val="21"/>
        </w:rPr>
        <w:t>由</w:t>
      </w:r>
      <w:r>
        <w:rPr>
          <w:rFonts w:ascii="宋体" w:hAnsi="宋体" w:cs="Arial"/>
          <w:bCs/>
          <w:color w:val="7030A0"/>
          <w:szCs w:val="21"/>
        </w:rPr>
        <w:t>投标人自行承担</w:t>
      </w:r>
      <w:r>
        <w:rPr>
          <w:rFonts w:hint="eastAsia" w:ascii="宋体" w:hAnsi="宋体" w:cs="Arial"/>
          <w:bCs/>
          <w:color w:val="00B0F0"/>
          <w:szCs w:val="21"/>
        </w:rPr>
        <w:t>。</w:t>
      </w:r>
    </w:p>
    <w:p>
      <w:pPr>
        <w:spacing w:line="500" w:lineRule="exact"/>
        <w:ind w:firstLine="420" w:firstLineChars="200"/>
        <w:rPr>
          <w:rFonts w:ascii="宋体" w:hAnsi="宋体" w:cs="Arial"/>
          <w:bCs/>
          <w:color w:val="7030A0"/>
          <w:szCs w:val="21"/>
        </w:rPr>
      </w:pPr>
      <w:r>
        <w:rPr>
          <w:rFonts w:hint="eastAsia" w:ascii="宋体" w:hAnsi="宋体"/>
          <w:szCs w:val="21"/>
        </w:rPr>
        <w:t>（2）</w:t>
      </w:r>
      <w:r>
        <w:rPr>
          <w:rFonts w:hint="eastAsia" w:ascii="宋体" w:hAnsi="宋体" w:cs="Arial"/>
          <w:bCs/>
          <w:color w:val="7030A0"/>
          <w:szCs w:val="21"/>
        </w:rPr>
        <w:t>“纸质投标文件”</w:t>
      </w:r>
      <w:r>
        <w:rPr>
          <w:rFonts w:hint="eastAsia" w:ascii="宋体" w:hAnsi="宋体"/>
          <w:color w:val="7030A0"/>
          <w:szCs w:val="21"/>
        </w:rPr>
        <w:t>应为本</w:t>
      </w:r>
      <w:r>
        <w:rPr>
          <w:rFonts w:ascii="宋体" w:hAnsi="宋体"/>
          <w:color w:val="7030A0"/>
          <w:szCs w:val="21"/>
        </w:rPr>
        <w:t>项目</w:t>
      </w:r>
      <w:r>
        <w:rPr>
          <w:rFonts w:hint="eastAsia" w:ascii="宋体" w:hAnsi="宋体" w:cs="Arial"/>
          <w:bCs/>
          <w:color w:val="7030A0"/>
          <w:szCs w:val="21"/>
        </w:rPr>
        <w:t>“</w:t>
      </w:r>
      <w:r>
        <w:rPr>
          <w:rFonts w:hint="eastAsia" w:ascii="宋体" w:hAnsi="宋体"/>
          <w:color w:val="7030A0"/>
          <w:szCs w:val="21"/>
        </w:rPr>
        <w:t>电子加密投标文件</w:t>
      </w:r>
      <w:r>
        <w:rPr>
          <w:rFonts w:hint="eastAsia" w:ascii="宋体" w:hAnsi="宋体" w:cs="Arial"/>
          <w:bCs/>
          <w:color w:val="7030A0"/>
          <w:szCs w:val="21"/>
        </w:rPr>
        <w:t>”的打印件(</w:t>
      </w:r>
      <w:r>
        <w:rPr>
          <w:rFonts w:hint="eastAsia" w:ascii="宋体" w:hAnsi="宋体"/>
          <w:color w:val="7030A0"/>
          <w:szCs w:val="21"/>
        </w:rPr>
        <w:t>以下</w:t>
      </w:r>
      <w:r>
        <w:rPr>
          <w:rFonts w:ascii="宋体" w:hAnsi="宋体"/>
          <w:color w:val="7030A0"/>
          <w:szCs w:val="21"/>
        </w:rPr>
        <w:t>简称</w:t>
      </w:r>
      <w:r>
        <w:rPr>
          <w:rFonts w:hint="eastAsia" w:ascii="宋体" w:hAnsi="宋体" w:cs="Arial"/>
          <w:b/>
          <w:bCs/>
          <w:color w:val="7030A0"/>
          <w:szCs w:val="21"/>
        </w:rPr>
        <w:t>纸质</w:t>
      </w:r>
      <w:r>
        <w:rPr>
          <w:rFonts w:ascii="宋体" w:hAnsi="宋体" w:cs="Arial"/>
          <w:b/>
          <w:bCs/>
          <w:color w:val="7030A0"/>
          <w:szCs w:val="21"/>
        </w:rPr>
        <w:t>投标文件</w:t>
      </w:r>
      <w:r>
        <w:rPr>
          <w:rFonts w:hint="eastAsia" w:ascii="宋体" w:hAnsi="宋体" w:cs="Arial"/>
          <w:bCs/>
          <w:color w:val="7030A0"/>
          <w:szCs w:val="21"/>
        </w:rPr>
        <w:t>)，该“纸质投标文件”只有当电子评标无法正常进行时，即转为线下评标时</w:t>
      </w:r>
      <w:r>
        <w:rPr>
          <w:rFonts w:ascii="宋体" w:hAnsi="宋体" w:cs="Arial"/>
          <w:bCs/>
          <w:color w:val="7030A0"/>
          <w:szCs w:val="21"/>
        </w:rPr>
        <w:t>方可</w:t>
      </w:r>
      <w:r>
        <w:rPr>
          <w:rFonts w:hint="eastAsia" w:ascii="宋体" w:hAnsi="宋体" w:cs="Arial"/>
          <w:bCs/>
          <w:color w:val="7030A0"/>
          <w:szCs w:val="21"/>
        </w:rPr>
        <w:t>调用</w:t>
      </w:r>
      <w:r>
        <w:rPr>
          <w:rFonts w:ascii="宋体" w:hAnsi="宋体" w:cs="Arial"/>
          <w:bCs/>
          <w:color w:val="7030A0"/>
          <w:szCs w:val="21"/>
        </w:rPr>
        <w:t>。</w:t>
      </w:r>
      <w:r>
        <w:rPr>
          <w:rFonts w:hint="eastAsia" w:ascii="宋体" w:hAnsi="宋体" w:cs="Arial"/>
          <w:bCs/>
          <w:color w:val="7030A0"/>
          <w:szCs w:val="21"/>
        </w:rPr>
        <w:t>若在此种情况下，由于投标人未提供或未在截止时间前提供“纸质投标文件”而导致该投标人作投标无效处理等后果由投标人自行承担。</w:t>
      </w:r>
    </w:p>
    <w:p>
      <w:pPr>
        <w:spacing w:line="500" w:lineRule="exact"/>
        <w:ind w:firstLine="420" w:firstLineChars="200"/>
        <w:rPr>
          <w:rFonts w:ascii="宋体" w:hAnsi="宋体"/>
          <w:color w:val="00B0F0"/>
          <w:szCs w:val="21"/>
        </w:rPr>
      </w:pPr>
      <w:r>
        <w:rPr>
          <w:rFonts w:hint="eastAsia" w:ascii="宋体" w:hAnsi="宋体" w:cs="Arial"/>
          <w:bCs/>
          <w:color w:val="7030A0"/>
          <w:szCs w:val="21"/>
        </w:rPr>
        <w:t>3、</w:t>
      </w:r>
      <w:r>
        <w:rPr>
          <w:rFonts w:ascii="宋体" w:hAnsi="宋体" w:cs="Arial"/>
          <w:bCs/>
          <w:color w:val="7030A0"/>
          <w:szCs w:val="21"/>
        </w:rPr>
        <w:t>只有成功</w:t>
      </w:r>
      <w:r>
        <w:rPr>
          <w:rFonts w:hint="eastAsia" w:ascii="宋体" w:hAnsi="宋体" w:cs="Arial"/>
          <w:bCs/>
          <w:color w:val="7030A0"/>
          <w:szCs w:val="21"/>
        </w:rPr>
        <w:t>上传电子加密投标文件的</w:t>
      </w:r>
      <w:r>
        <w:rPr>
          <w:rFonts w:ascii="宋体" w:hAnsi="宋体" w:cs="Arial"/>
          <w:bCs/>
          <w:color w:val="7030A0"/>
          <w:szCs w:val="21"/>
        </w:rPr>
        <w:t>投标人</w:t>
      </w:r>
      <w:r>
        <w:rPr>
          <w:rFonts w:hint="eastAsia" w:ascii="宋体" w:hAnsi="宋体" w:cs="Arial"/>
          <w:bCs/>
          <w:color w:val="7030A0"/>
          <w:szCs w:val="21"/>
        </w:rPr>
        <w:t>方可进入</w:t>
      </w:r>
      <w:r>
        <w:rPr>
          <w:rFonts w:ascii="宋体" w:hAnsi="宋体" w:cs="Arial"/>
          <w:bCs/>
          <w:color w:val="7030A0"/>
          <w:szCs w:val="21"/>
        </w:rPr>
        <w:t>本条第</w:t>
      </w:r>
      <w:r>
        <w:rPr>
          <w:rFonts w:hint="eastAsia" w:ascii="宋体" w:hAnsi="宋体" w:cs="Arial"/>
          <w:bCs/>
          <w:color w:val="7030A0"/>
          <w:szCs w:val="21"/>
        </w:rPr>
        <w:t>2款</w:t>
      </w:r>
      <w:r>
        <w:rPr>
          <w:rFonts w:ascii="宋体" w:hAnsi="宋体" w:cs="Arial"/>
          <w:bCs/>
          <w:color w:val="7030A0"/>
          <w:szCs w:val="21"/>
        </w:rPr>
        <w:t>所述环节，</w:t>
      </w:r>
      <w:r>
        <w:rPr>
          <w:rFonts w:hint="eastAsia" w:ascii="宋体" w:hAnsi="宋体" w:cs="Arial"/>
          <w:bCs/>
          <w:color w:val="7030A0"/>
          <w:szCs w:val="21"/>
        </w:rPr>
        <w:t>即使在</w:t>
      </w:r>
      <w:r>
        <w:rPr>
          <w:rFonts w:ascii="宋体" w:hAnsi="宋体" w:cs="Arial"/>
          <w:bCs/>
          <w:color w:val="7030A0"/>
          <w:szCs w:val="21"/>
        </w:rPr>
        <w:t>本采购文件约定的投标截止时间前邮寄</w:t>
      </w:r>
      <w:r>
        <w:rPr>
          <w:rFonts w:hint="eastAsia" w:ascii="宋体" w:hAnsi="宋体" w:cs="Arial"/>
          <w:bCs/>
          <w:color w:val="7030A0"/>
          <w:szCs w:val="21"/>
        </w:rPr>
        <w:t>或</w:t>
      </w:r>
      <w:r>
        <w:rPr>
          <w:rFonts w:ascii="宋体" w:hAnsi="宋体" w:cs="Arial"/>
          <w:bCs/>
          <w:color w:val="7030A0"/>
          <w:szCs w:val="21"/>
        </w:rPr>
        <w:t>递交了</w:t>
      </w:r>
      <w:r>
        <w:rPr>
          <w:rFonts w:hint="eastAsia" w:ascii="宋体" w:hAnsi="宋体" w:cs="Arial"/>
          <w:bCs/>
          <w:color w:val="7030A0"/>
          <w:szCs w:val="21"/>
        </w:rPr>
        <w:t>“备份电子投标文件”或“纸质投标文件”但未在</w:t>
      </w:r>
      <w:r>
        <w:rPr>
          <w:rFonts w:ascii="宋体" w:hAnsi="宋体" w:cs="Arial"/>
          <w:bCs/>
          <w:color w:val="7030A0"/>
          <w:szCs w:val="21"/>
        </w:rPr>
        <w:t>投标截止时间前</w:t>
      </w:r>
      <w:r>
        <w:rPr>
          <w:rFonts w:hint="eastAsia" w:ascii="宋体" w:hAnsi="宋体" w:cs="Arial"/>
          <w:bCs/>
          <w:color w:val="7030A0"/>
          <w:szCs w:val="21"/>
        </w:rPr>
        <w:t>成功上传电子加密投标文件者</w:t>
      </w:r>
      <w:r>
        <w:rPr>
          <w:rFonts w:ascii="宋体" w:hAnsi="宋体" w:cs="Arial"/>
          <w:bCs/>
          <w:color w:val="7030A0"/>
          <w:szCs w:val="21"/>
        </w:rPr>
        <w:t>，其全部投标文件无效</w:t>
      </w:r>
      <w:r>
        <w:rPr>
          <w:rFonts w:ascii="宋体" w:hAnsi="宋体" w:cs="Arial"/>
          <w:bCs/>
          <w:color w:val="00B0F0"/>
          <w:szCs w:val="21"/>
        </w:rPr>
        <w:t>。</w:t>
      </w:r>
    </w:p>
    <w:p>
      <w:pPr>
        <w:spacing w:line="500" w:lineRule="exact"/>
        <w:ind w:firstLine="422" w:firstLineChars="200"/>
        <w:rPr>
          <w:rFonts w:ascii="宋体" w:hAnsi="宋体"/>
          <w:b/>
          <w:szCs w:val="21"/>
        </w:rPr>
      </w:pPr>
      <w:r>
        <w:rPr>
          <w:rFonts w:hint="eastAsia" w:ascii="宋体" w:hAnsi="宋体"/>
          <w:b/>
          <w:szCs w:val="21"/>
        </w:rPr>
        <w:t>九、开标时间及地点：</w:t>
      </w:r>
      <w:r>
        <w:rPr>
          <w:rFonts w:hint="eastAsia"/>
        </w:rPr>
        <w:t>定于</w:t>
      </w:r>
      <w:r>
        <w:rPr>
          <w:rFonts w:hint="eastAsia" w:ascii="宋体" w:hAnsi="宋体"/>
          <w:b/>
          <w:szCs w:val="21"/>
          <w:u w:val="single"/>
          <w:lang w:eastAsia="zh-CN"/>
        </w:rPr>
        <w:t>2020年6月16日9时00分</w:t>
      </w:r>
      <w:r>
        <w:rPr>
          <w:rFonts w:hint="eastAsia" w:ascii="宋体" w:hAnsi="宋体"/>
          <w:b/>
          <w:szCs w:val="21"/>
          <w:u w:val="single"/>
        </w:rPr>
        <w:t xml:space="preserve"> </w:t>
      </w:r>
      <w:r>
        <w:rPr>
          <w:rFonts w:hint="eastAsia" w:ascii="宋体" w:hAnsi="宋体"/>
          <w:szCs w:val="21"/>
        </w:rPr>
        <w:t>( 北京时间)在</w:t>
      </w:r>
      <w:r>
        <w:rPr>
          <w:rFonts w:hint="eastAsia"/>
          <w:b/>
          <w:u w:val="single"/>
          <w:lang w:eastAsia="zh-CN"/>
        </w:rPr>
        <w:t>宁波市镇海区公共资源交易中心开标厅三（镇海区骆驼街道金华南路55号）</w:t>
      </w:r>
      <w:r>
        <w:rPr>
          <w:rFonts w:hint="eastAsia"/>
        </w:rPr>
        <w:t>开标。</w:t>
      </w:r>
      <w:r>
        <w:rPr>
          <w:rFonts w:hint="eastAsia"/>
          <w:color w:val="7030A0"/>
        </w:rPr>
        <w:t>本项目为政采云平台电子交易全流程项目</w:t>
      </w:r>
      <w:r>
        <w:rPr>
          <w:color w:val="7030A0"/>
        </w:rPr>
        <w:t>，</w:t>
      </w:r>
      <w:r>
        <w:rPr>
          <w:rFonts w:hint="eastAsia"/>
          <w:color w:val="7030A0"/>
        </w:rPr>
        <w:t>投标人无需派代表出席开标会议</w:t>
      </w:r>
      <w:r>
        <w:rPr>
          <w:rFonts w:hint="eastAsia"/>
        </w:rPr>
        <w:t>。</w:t>
      </w:r>
    </w:p>
    <w:p>
      <w:pPr>
        <w:spacing w:line="500" w:lineRule="exact"/>
        <w:ind w:firstLine="422" w:firstLineChars="200"/>
        <w:rPr>
          <w:rFonts w:ascii="宋体" w:hAnsi="宋体" w:cs="Arial"/>
          <w:b/>
          <w:bCs/>
          <w:color w:val="000000"/>
          <w:szCs w:val="21"/>
        </w:rPr>
      </w:pPr>
      <w:bookmarkStart w:id="5" w:name="_Toc374321294"/>
      <w:r>
        <w:rPr>
          <w:rFonts w:hint="eastAsia" w:ascii="宋体" w:hAnsi="宋体" w:cs="Arial"/>
          <w:b/>
          <w:bCs/>
          <w:color w:val="000000"/>
          <w:szCs w:val="21"/>
        </w:rPr>
        <w:t>十、其他事项</w:t>
      </w:r>
    </w:p>
    <w:p>
      <w:pPr>
        <w:spacing w:line="500" w:lineRule="exact"/>
        <w:ind w:firstLine="420" w:firstLineChars="200"/>
        <w:rPr>
          <w:rFonts w:ascii="宋体" w:hAnsi="宋体" w:cs="Arial"/>
          <w:bCs/>
          <w:color w:val="000000"/>
          <w:szCs w:val="21"/>
        </w:rPr>
      </w:pPr>
      <w:r>
        <w:rPr>
          <w:rFonts w:hint="eastAsia" w:ascii="宋体" w:hAnsi="宋体" w:cs="Arial"/>
          <w:bCs/>
          <w:color w:val="000000"/>
          <w:szCs w:val="21"/>
        </w:rPr>
        <w:t>1、投标人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500" w:lineRule="exact"/>
        <w:ind w:firstLine="420" w:firstLineChars="200"/>
        <w:rPr>
          <w:rFonts w:ascii="宋体" w:hAnsi="宋体" w:cs="Arial"/>
          <w:bCs/>
          <w:color w:val="000000"/>
          <w:szCs w:val="21"/>
        </w:rPr>
      </w:pPr>
      <w:r>
        <w:rPr>
          <w:rFonts w:hint="eastAsia" w:ascii="宋体" w:hAnsi="宋体" w:cs="Arial"/>
          <w:bCs/>
          <w:color w:val="000000"/>
          <w:szCs w:val="21"/>
        </w:rPr>
        <w:t>2、投标人在法定质疑期内须一次性提出针对同一采购程序环节的质疑，不符合一次性要求的，对其相应质疑不予答复。</w:t>
      </w:r>
    </w:p>
    <w:p>
      <w:pPr>
        <w:spacing w:line="500" w:lineRule="exact"/>
        <w:ind w:firstLine="420" w:firstLineChars="200"/>
        <w:rPr>
          <w:rFonts w:ascii="宋体" w:hAnsi="宋体" w:cs="Arial"/>
          <w:bCs/>
          <w:color w:val="000000"/>
          <w:szCs w:val="21"/>
        </w:rPr>
      </w:pPr>
      <w:r>
        <w:rPr>
          <w:rFonts w:hint="eastAsia" w:ascii="宋体" w:hAnsi="宋体" w:cs="Arial"/>
          <w:bCs/>
          <w:color w:val="000000"/>
          <w:szCs w:val="21"/>
        </w:rPr>
        <w:t>3、采购人可以对已发出的采购文件进行必要的澄清或者修改，将以“澄清公告”的形式发布在“浙江省政府采购网”政采云平台和宁波公共资源交易网镇海区分网上，投标人应及时登录政采云平台和宁波公共资源交易网镇海区分网查看和下载，未及时查看和下载的责任自负。</w:t>
      </w:r>
    </w:p>
    <w:p>
      <w:pPr>
        <w:spacing w:line="500" w:lineRule="exact"/>
        <w:ind w:firstLine="420" w:firstLineChars="200"/>
        <w:rPr>
          <w:rFonts w:ascii="宋体" w:hAnsi="宋体" w:cs="Arial"/>
          <w:bCs/>
          <w:color w:val="000000"/>
          <w:szCs w:val="21"/>
        </w:rPr>
      </w:pPr>
      <w:r>
        <w:rPr>
          <w:rFonts w:hint="eastAsia" w:ascii="宋体" w:hAnsi="宋体" w:cs="Arial"/>
          <w:bCs/>
          <w:color w:val="000000"/>
          <w:szCs w:val="21"/>
        </w:rPr>
        <w:t>4、采购项目需要落实的政府采购政策：详见采购文件。</w:t>
      </w:r>
    </w:p>
    <w:p>
      <w:pPr>
        <w:spacing w:line="500" w:lineRule="exact"/>
        <w:ind w:firstLine="420" w:firstLineChars="200"/>
        <w:rPr>
          <w:rFonts w:ascii="宋体" w:hAnsi="宋体" w:cs="Arial"/>
          <w:bCs/>
          <w:color w:val="7030A0"/>
          <w:szCs w:val="21"/>
        </w:rPr>
      </w:pPr>
      <w:r>
        <w:rPr>
          <w:rFonts w:ascii="宋体" w:hAnsi="宋体" w:cs="Arial"/>
          <w:bCs/>
          <w:szCs w:val="21"/>
        </w:rPr>
        <w:t>5</w:t>
      </w:r>
      <w:r>
        <w:rPr>
          <w:rFonts w:hint="eastAsia" w:ascii="宋体" w:hAnsi="宋体" w:cs="Arial"/>
          <w:bCs/>
          <w:szCs w:val="21"/>
        </w:rPr>
        <w:t>、</w:t>
      </w:r>
      <w:r>
        <w:rPr>
          <w:rFonts w:hint="eastAsia" w:ascii="宋体" w:hAnsi="宋体" w:cs="Arial"/>
          <w:b/>
          <w:bCs/>
          <w:color w:val="7030A0"/>
          <w:szCs w:val="21"/>
        </w:rPr>
        <w:t>投标与开标注意事项</w:t>
      </w:r>
    </w:p>
    <w:p>
      <w:pPr>
        <w:spacing w:line="500" w:lineRule="exact"/>
        <w:ind w:firstLine="420" w:firstLineChars="200"/>
        <w:rPr>
          <w:rFonts w:ascii="宋体" w:hAnsi="宋体" w:cs="Arial"/>
          <w:bCs/>
          <w:color w:val="7030A0"/>
          <w:szCs w:val="21"/>
        </w:rPr>
      </w:pPr>
      <w:r>
        <w:rPr>
          <w:rFonts w:hint="eastAsia" w:ascii="宋体" w:hAnsi="宋体" w:cs="Arial"/>
          <w:bCs/>
          <w:color w:val="7030A0"/>
          <w:szCs w:val="21"/>
        </w:rPr>
        <w:t>（1）本项目实行网上投标，采用电子投标文件。若投标人参与投标，自行承担投标一切费用。</w:t>
      </w:r>
    </w:p>
    <w:p>
      <w:pPr>
        <w:spacing w:line="500" w:lineRule="exact"/>
        <w:ind w:firstLine="420" w:firstLineChars="200"/>
        <w:rPr>
          <w:rFonts w:ascii="宋体" w:hAnsi="宋体" w:cs="Arial"/>
          <w:bCs/>
          <w:color w:val="7030A0"/>
          <w:szCs w:val="21"/>
        </w:rPr>
      </w:pPr>
      <w:r>
        <w:rPr>
          <w:rFonts w:hint="eastAsia" w:ascii="宋体" w:hAnsi="宋体" w:cs="Arial"/>
          <w:bCs/>
          <w:color w:val="7030A0"/>
          <w:szCs w:val="21"/>
        </w:rPr>
        <w:t>（2）标前准备：各投标人应在开标前确保成为浙江省政府采购网正式注册入库供应商，并完成CA数字证书办理。（具体操作详见供应商-CA申领操作指南https://help.zcygov.cn/web/site_2/2018/11-29/2452.html）。因未注册入库、未办理CA数字证书等原因造成无法投标或投标失败等后果由投标人自行承担。</w:t>
      </w:r>
    </w:p>
    <w:p>
      <w:pPr>
        <w:spacing w:line="500" w:lineRule="exact"/>
        <w:ind w:firstLine="420" w:firstLineChars="200"/>
        <w:rPr>
          <w:rFonts w:ascii="宋体" w:hAnsi="宋体" w:cs="Arial"/>
          <w:bCs/>
          <w:color w:val="7030A0"/>
          <w:szCs w:val="21"/>
        </w:rPr>
      </w:pPr>
      <w:r>
        <w:rPr>
          <w:rFonts w:hint="eastAsia" w:ascii="宋体" w:hAnsi="宋体" w:cs="Arial"/>
          <w:bCs/>
          <w:color w:val="7030A0"/>
          <w:szCs w:val="21"/>
        </w:rPr>
        <w:t>（3）投标文件制作：</w:t>
      </w:r>
    </w:p>
    <w:p>
      <w:pPr>
        <w:spacing w:line="500" w:lineRule="exact"/>
        <w:ind w:firstLine="420" w:firstLineChars="200"/>
        <w:rPr>
          <w:rFonts w:ascii="宋体" w:hAnsi="宋体" w:cs="Arial"/>
          <w:bCs/>
          <w:color w:val="7030A0"/>
          <w:szCs w:val="21"/>
        </w:rPr>
      </w:pPr>
      <w:r>
        <w:rPr>
          <w:rFonts w:hint="eastAsia" w:ascii="宋体" w:hAnsi="宋体" w:cs="Arial"/>
          <w:bCs/>
          <w:color w:val="7030A0"/>
          <w:szCs w:val="21"/>
        </w:rPr>
        <w:t>①应按照本项目采购文件和政采云平台的要求编制、加密并递交投标文件。投标人在使用系统进行投标的过程中遇到涉及平台使用的任何问题，可致电政采云平台技术支持热线咨询，联系方式：400-881-7190。</w:t>
      </w:r>
    </w:p>
    <w:p>
      <w:pPr>
        <w:spacing w:line="500" w:lineRule="exact"/>
        <w:ind w:firstLine="420" w:firstLineChars="200"/>
        <w:rPr>
          <w:rFonts w:ascii="宋体" w:hAnsi="宋体" w:cs="Arial"/>
          <w:bCs/>
          <w:color w:val="00B0F0"/>
          <w:szCs w:val="21"/>
        </w:rPr>
      </w:pPr>
      <w:r>
        <w:rPr>
          <w:rFonts w:hint="eastAsia" w:ascii="宋体" w:hAnsi="宋体" w:cs="Arial"/>
          <w:bCs/>
          <w:color w:val="7030A0"/>
          <w:szCs w:val="21"/>
        </w:rPr>
        <w:t>②投标人通过“政采云”平台电子投标工具制作投标文件，电子投标工具请投标人自行前往浙江省政府采购网下载并安装，（下载网址：http://zfcg.czt.zj.gov.cn//bidClientTemplate/2019-05-27/12946.html），投标文件制作具体流程详见政采云供应商-政府采购项目电子交易操作指南。</w:t>
      </w:r>
    </w:p>
    <w:p>
      <w:pPr>
        <w:spacing w:line="500" w:lineRule="exact"/>
        <w:ind w:firstLine="422" w:firstLineChars="200"/>
        <w:rPr>
          <w:rFonts w:ascii="宋体" w:hAnsi="宋体" w:cs="Arial"/>
          <w:b/>
          <w:bCs/>
          <w:color w:val="000000"/>
          <w:szCs w:val="21"/>
        </w:rPr>
      </w:pPr>
      <w:r>
        <w:rPr>
          <w:rFonts w:hint="eastAsia" w:ascii="宋体" w:hAnsi="宋体" w:cs="Arial"/>
          <w:b/>
          <w:bCs/>
          <w:color w:val="000000"/>
          <w:szCs w:val="21"/>
        </w:rPr>
        <w:t>十一</w:t>
      </w:r>
      <w:r>
        <w:rPr>
          <w:rFonts w:ascii="宋体" w:hAnsi="宋体" w:cs="Arial"/>
          <w:b/>
          <w:bCs/>
          <w:color w:val="000000"/>
          <w:szCs w:val="21"/>
        </w:rPr>
        <w:t>、</w:t>
      </w:r>
      <w:r>
        <w:rPr>
          <w:rFonts w:hint="eastAsia" w:ascii="宋体" w:hAnsi="宋体" w:cs="Arial"/>
          <w:b/>
          <w:bCs/>
          <w:color w:val="000000"/>
          <w:szCs w:val="21"/>
        </w:rPr>
        <w:t>采购监管及投诉受理单位</w:t>
      </w:r>
    </w:p>
    <w:p>
      <w:pPr>
        <w:spacing w:line="500" w:lineRule="exact"/>
        <w:ind w:firstLine="411" w:firstLineChars="196"/>
        <w:rPr>
          <w:rFonts w:ascii="宋体" w:hAnsi="宋体"/>
          <w:color w:val="000000"/>
          <w:szCs w:val="21"/>
        </w:rPr>
      </w:pPr>
      <w:r>
        <w:rPr>
          <w:rFonts w:hint="eastAsia" w:ascii="宋体" w:hAnsi="宋体"/>
          <w:color w:val="000000"/>
          <w:szCs w:val="21"/>
        </w:rPr>
        <w:t>采购监管：宁波市镇海区政府采购办公室</w:t>
      </w:r>
    </w:p>
    <w:p>
      <w:pPr>
        <w:spacing w:line="500" w:lineRule="exact"/>
        <w:ind w:firstLine="411" w:firstLineChars="196"/>
        <w:rPr>
          <w:rFonts w:ascii="宋体" w:hAnsi="宋体"/>
          <w:color w:val="000000"/>
          <w:szCs w:val="21"/>
        </w:rPr>
      </w:pPr>
      <w:r>
        <w:rPr>
          <w:rFonts w:hint="eastAsia" w:ascii="宋体" w:hAnsi="宋体"/>
          <w:color w:val="000000"/>
          <w:szCs w:val="21"/>
        </w:rPr>
        <w:t>联系人：金老师       联系电话：0574-</w:t>
      </w:r>
      <w:r>
        <w:rPr>
          <w:rFonts w:ascii="宋体" w:hAnsi="宋体"/>
          <w:color w:val="000000"/>
          <w:szCs w:val="21"/>
        </w:rPr>
        <w:t>89389666</w:t>
      </w:r>
    </w:p>
    <w:p>
      <w:pPr>
        <w:spacing w:line="500" w:lineRule="exact"/>
        <w:ind w:firstLine="413" w:firstLineChars="196"/>
        <w:rPr>
          <w:rFonts w:ascii="宋体" w:hAnsi="宋体" w:cs="Arial"/>
          <w:b/>
          <w:bCs/>
          <w:color w:val="000000"/>
          <w:szCs w:val="21"/>
        </w:rPr>
      </w:pPr>
      <w:r>
        <w:rPr>
          <w:rFonts w:hint="eastAsia" w:ascii="宋体" w:hAnsi="宋体" w:cs="Arial"/>
          <w:b/>
          <w:bCs/>
          <w:color w:val="000000"/>
          <w:szCs w:val="21"/>
        </w:rPr>
        <w:t>十二、业务咨询：</w:t>
      </w:r>
    </w:p>
    <w:p>
      <w:pPr>
        <w:spacing w:line="500" w:lineRule="exact"/>
        <w:ind w:firstLine="411" w:firstLineChars="196"/>
        <w:rPr>
          <w:rFonts w:ascii="宋体" w:hAnsi="宋体"/>
          <w:color w:val="000000"/>
          <w:szCs w:val="21"/>
        </w:rPr>
      </w:pPr>
      <w:r>
        <w:rPr>
          <w:rFonts w:hint="eastAsia" w:ascii="宋体" w:hAnsi="宋体"/>
          <w:color w:val="000000"/>
          <w:szCs w:val="21"/>
        </w:rPr>
        <w:tab/>
      </w:r>
      <w:r>
        <w:rPr>
          <w:rFonts w:hint="eastAsia" w:ascii="宋体" w:hAnsi="宋体"/>
          <w:color w:val="000000"/>
          <w:szCs w:val="21"/>
        </w:rPr>
        <w:t>采购代理机构：宁波市镇海国泰工程建设投资管理咨询有限公司</w:t>
      </w:r>
    </w:p>
    <w:p>
      <w:pPr>
        <w:spacing w:line="500" w:lineRule="exact"/>
        <w:ind w:firstLine="411" w:firstLineChars="196"/>
        <w:rPr>
          <w:rFonts w:ascii="宋体" w:hAnsi="宋体"/>
          <w:color w:val="000000"/>
          <w:szCs w:val="21"/>
        </w:rPr>
      </w:pPr>
      <w:r>
        <w:rPr>
          <w:rFonts w:hint="eastAsia" w:ascii="宋体" w:hAnsi="宋体"/>
          <w:color w:val="000000"/>
          <w:szCs w:val="21"/>
        </w:rPr>
        <w:tab/>
      </w:r>
      <w:r>
        <w:rPr>
          <w:rFonts w:hint="eastAsia" w:ascii="宋体" w:hAnsi="宋体"/>
          <w:color w:val="000000"/>
          <w:szCs w:val="21"/>
        </w:rPr>
        <w:t xml:space="preserve">地址：宁波市镇海区骆驼街道锦业街18号镇海大厦10楼     邮编：315202 </w:t>
      </w:r>
    </w:p>
    <w:p>
      <w:pPr>
        <w:spacing w:line="500" w:lineRule="exact"/>
        <w:ind w:firstLine="411" w:firstLineChars="196"/>
        <w:rPr>
          <w:rFonts w:ascii="宋体" w:hAnsi="宋体"/>
          <w:color w:val="000000"/>
          <w:szCs w:val="21"/>
        </w:rPr>
      </w:pPr>
      <w:r>
        <w:rPr>
          <w:rFonts w:hint="eastAsia" w:ascii="宋体" w:hAnsi="宋体"/>
          <w:color w:val="000000"/>
          <w:szCs w:val="21"/>
        </w:rPr>
        <w:tab/>
      </w:r>
      <w:r>
        <w:rPr>
          <w:rFonts w:hint="eastAsia" w:ascii="宋体" w:hAnsi="宋体"/>
          <w:color w:val="000000"/>
          <w:szCs w:val="21"/>
        </w:rPr>
        <w:t>联系人： 徐  工            联系电话：0574-86661526</w:t>
      </w:r>
    </w:p>
    <w:p>
      <w:pPr>
        <w:spacing w:line="500" w:lineRule="exact"/>
        <w:ind w:firstLine="411" w:firstLineChars="196"/>
        <w:rPr>
          <w:rFonts w:ascii="宋体" w:hAnsi="宋体"/>
          <w:color w:val="000000"/>
          <w:szCs w:val="21"/>
        </w:rPr>
      </w:pPr>
      <w:r>
        <w:rPr>
          <w:rFonts w:hint="eastAsia" w:ascii="宋体" w:hAnsi="宋体"/>
          <w:color w:val="000000"/>
          <w:szCs w:val="21"/>
        </w:rPr>
        <w:t>采购人名称：宁波市镇海区九龙湖镇人民政府</w:t>
      </w:r>
    </w:p>
    <w:p>
      <w:pPr>
        <w:spacing w:line="500" w:lineRule="exact"/>
        <w:ind w:firstLine="411" w:firstLineChars="196"/>
        <w:rPr>
          <w:rFonts w:ascii="宋体" w:hAnsi="宋体"/>
          <w:color w:val="000000"/>
          <w:szCs w:val="21"/>
        </w:rPr>
      </w:pPr>
      <w:r>
        <w:rPr>
          <w:rFonts w:hint="eastAsia" w:ascii="宋体" w:hAnsi="宋体"/>
          <w:color w:val="000000"/>
          <w:szCs w:val="21"/>
        </w:rPr>
        <w:t>采购人地址：宁波市镇海区九龙湖镇龙源路  联系人：俞工  电话：0574-86537705</w:t>
      </w:r>
    </w:p>
    <w:p>
      <w:pPr>
        <w:spacing w:line="440" w:lineRule="exact"/>
        <w:rPr>
          <w:rFonts w:ascii="宋体" w:hAnsi="宋体"/>
          <w:color w:val="000000"/>
          <w:szCs w:val="21"/>
        </w:rPr>
        <w:sectPr>
          <w:headerReference r:id="rId10" w:type="first"/>
          <w:headerReference r:id="rId8" w:type="default"/>
          <w:headerReference r:id="rId9" w:type="even"/>
          <w:pgSz w:w="11906" w:h="16838"/>
          <w:pgMar w:top="1134" w:right="1021" w:bottom="1134" w:left="1021" w:header="737" w:footer="851" w:gutter="0"/>
          <w:cols w:space="720" w:num="1"/>
        </w:sectPr>
      </w:pPr>
    </w:p>
    <w:p>
      <w:pPr>
        <w:pStyle w:val="38"/>
      </w:pPr>
      <w:bookmarkStart w:id="6" w:name="_Toc14965745"/>
      <w:bookmarkStart w:id="7" w:name="_Toc14965611"/>
      <w:bookmarkStart w:id="8" w:name="_Toc374321295"/>
      <w:r>
        <w:rPr>
          <w:rFonts w:hint="eastAsia"/>
        </w:rPr>
        <w:t>第二部分 采购内容及要求</w:t>
      </w:r>
      <w:bookmarkEnd w:id="6"/>
      <w:bookmarkEnd w:id="7"/>
    </w:p>
    <w:p>
      <w:pPr>
        <w:rPr>
          <w:rFonts w:ascii="宋体" w:hAnsi="宋体" w:cs="宋体"/>
          <w:b/>
        </w:rPr>
      </w:pPr>
      <w:r>
        <w:rPr>
          <w:rFonts w:hint="eastAsia" w:ascii="宋体" w:hAnsi="宋体" w:cs="宋体"/>
          <w:b/>
        </w:rPr>
        <w:t>特别申明：</w:t>
      </w:r>
    </w:p>
    <w:p>
      <w:pPr>
        <w:spacing w:line="500" w:lineRule="exact"/>
        <w:ind w:firstLine="420" w:firstLineChars="200"/>
        <w:rPr>
          <w:rFonts w:ascii="宋体" w:hAnsi="宋体" w:cs="宋体"/>
          <w:b/>
        </w:rPr>
      </w:pPr>
      <w:r>
        <w:rPr>
          <w:rFonts w:hint="eastAsia" w:ascii="宋体" w:hAnsi="宋体" w:cs="宋体"/>
          <w:b/>
        </w:rPr>
        <w:t>需求中不允许负偏离的实质性要求和条件，以“★”号标明，如投标人未响应的，将被视为无效。</w:t>
      </w:r>
    </w:p>
    <w:p>
      <w:pPr>
        <w:spacing w:line="500" w:lineRule="exact"/>
        <w:ind w:firstLine="420" w:firstLineChars="200"/>
        <w:rPr>
          <w:rFonts w:ascii="宋体" w:hAnsi="宋体"/>
          <w:szCs w:val="21"/>
        </w:rPr>
      </w:pPr>
      <w:r>
        <w:rPr>
          <w:rFonts w:hint="eastAsia" w:ascii="宋体" w:hAnsi="宋体"/>
          <w:szCs w:val="21"/>
        </w:rPr>
        <w:t>九龙湖镇位于宁波市镇海区北郊，全镇下辖1个社区、11个行政村，面积65.3平方公里；九龙湖镇镇政府、行政服务中心位于九龙大道与龙源路口。</w:t>
      </w:r>
    </w:p>
    <w:p>
      <w:pPr>
        <w:spacing w:line="500" w:lineRule="exact"/>
        <w:ind w:firstLine="420" w:firstLineChars="200"/>
        <w:rPr>
          <w:rFonts w:ascii="宋体" w:hAnsi="宋体"/>
          <w:szCs w:val="21"/>
        </w:rPr>
      </w:pPr>
      <w:r>
        <w:rPr>
          <w:rFonts w:hint="eastAsia" w:ascii="宋体" w:hAnsi="宋体"/>
          <w:szCs w:val="21"/>
        </w:rPr>
        <w:t>九龙湖旅游度假区位于浙江省宁波市镇海城区西北九龙湖镇境内，距镇海城关和宁波市中心各约20公里,为国家AAAA级旅游景区,面积约44.35平方公里。旅游区主要由环湖景区、九龙源景区、香山教寺以及革命烈士纪念馆、思源亭等游览点组成，并建有烧烤园、滑草场、游船码头等配套参与性设施。</w:t>
      </w:r>
    </w:p>
    <w:p>
      <w:pPr>
        <w:spacing w:line="500" w:lineRule="exact"/>
        <w:ind w:firstLine="420" w:firstLineChars="200"/>
        <w:rPr>
          <w:rFonts w:ascii="宋体" w:hAnsi="宋体"/>
          <w:b/>
          <w:szCs w:val="21"/>
        </w:rPr>
      </w:pPr>
      <w:r>
        <w:rPr>
          <w:rFonts w:hint="eastAsia" w:ascii="宋体" w:hAnsi="宋体"/>
          <w:b/>
          <w:szCs w:val="21"/>
        </w:rPr>
        <w:t>一、指导思想</w:t>
      </w:r>
    </w:p>
    <w:p>
      <w:pPr>
        <w:spacing w:line="500" w:lineRule="exact"/>
        <w:ind w:firstLine="420" w:firstLineChars="200"/>
        <w:rPr>
          <w:rFonts w:ascii="宋体" w:hAnsi="宋体"/>
          <w:szCs w:val="21"/>
        </w:rPr>
      </w:pPr>
      <w:r>
        <w:rPr>
          <w:rFonts w:hint="eastAsia" w:ascii="宋体" w:hAnsi="宋体"/>
          <w:szCs w:val="21"/>
        </w:rPr>
        <w:t>按照“公平参与、服务优先、统一管理、整合资源、高效运作”的工作方针，着力保障和提高九龙湖镇北部区域范围城市市容管理能力和服务水平。</w:t>
      </w:r>
    </w:p>
    <w:p>
      <w:pPr>
        <w:spacing w:line="500" w:lineRule="exact"/>
        <w:ind w:firstLine="420" w:firstLineChars="200"/>
        <w:rPr>
          <w:rFonts w:ascii="宋体" w:hAnsi="宋体"/>
          <w:b/>
          <w:szCs w:val="21"/>
        </w:rPr>
      </w:pPr>
      <w:r>
        <w:rPr>
          <w:rFonts w:hint="eastAsia" w:ascii="宋体" w:hAnsi="宋体"/>
          <w:b/>
          <w:szCs w:val="21"/>
        </w:rPr>
        <w:t>二、管理范围</w:t>
      </w:r>
    </w:p>
    <w:p>
      <w:pPr>
        <w:spacing w:line="500" w:lineRule="exact"/>
        <w:ind w:firstLine="420" w:firstLineChars="200"/>
        <w:rPr>
          <w:rFonts w:ascii="宋体" w:hAnsi="宋体"/>
          <w:szCs w:val="21"/>
        </w:rPr>
      </w:pPr>
      <w:r>
        <w:rPr>
          <w:rFonts w:hint="eastAsia" w:ascii="宋体" w:hAnsi="宋体"/>
          <w:szCs w:val="21"/>
        </w:rPr>
        <w:t>本项目管理范围主要为九龙湖镇北部区域范围城市市容管理服务，包含日常治安、秩序、交通、大客流控制、景区消防及禁止游泳管理、镇政府大楼安保及会务、镇政府大楼及行政服务中心保洁等服务内容，协助做好山林消防工作。具体</w:t>
      </w:r>
      <w:r>
        <w:rPr>
          <w:rFonts w:ascii="宋体" w:hAnsi="宋体"/>
          <w:szCs w:val="21"/>
        </w:rPr>
        <w:t>为：</w:t>
      </w:r>
    </w:p>
    <w:p>
      <w:pPr>
        <w:spacing w:line="500" w:lineRule="exact"/>
        <w:ind w:firstLine="420" w:firstLineChars="200"/>
        <w:rPr>
          <w:rFonts w:ascii="宋体" w:hAnsi="宋体"/>
          <w:szCs w:val="21"/>
        </w:rPr>
      </w:pPr>
      <w:r>
        <w:rPr>
          <w:rFonts w:hint="eastAsia" w:ascii="宋体" w:hAnsi="宋体"/>
          <w:szCs w:val="21"/>
        </w:rPr>
        <w:t>区域一：</w:t>
      </w:r>
      <w:r>
        <w:rPr>
          <w:rFonts w:ascii="宋体" w:hAnsi="宋体"/>
          <w:szCs w:val="21"/>
        </w:rPr>
        <w:t>以</w:t>
      </w:r>
      <w:r>
        <w:rPr>
          <w:rFonts w:hint="eastAsia" w:ascii="宋体" w:hAnsi="宋体"/>
          <w:szCs w:val="21"/>
        </w:rPr>
        <w:t>九龙大道至香山寺二期，全长5.1公里的</w:t>
      </w:r>
      <w:r>
        <w:rPr>
          <w:rFonts w:ascii="宋体" w:hAnsi="宋体"/>
          <w:szCs w:val="21"/>
        </w:rPr>
        <w:t>道路为</w:t>
      </w:r>
      <w:r>
        <w:rPr>
          <w:rFonts w:hint="eastAsia" w:ascii="宋体" w:hAnsi="宋体"/>
          <w:szCs w:val="21"/>
        </w:rPr>
        <w:t>中心</w:t>
      </w:r>
      <w:r>
        <w:rPr>
          <w:rFonts w:ascii="宋体" w:hAnsi="宋体"/>
          <w:szCs w:val="21"/>
        </w:rPr>
        <w:t>的</w:t>
      </w:r>
      <w:r>
        <w:rPr>
          <w:rFonts w:hint="eastAsia" w:ascii="宋体" w:hAnsi="宋体"/>
          <w:szCs w:val="21"/>
        </w:rPr>
        <w:t>景区日常治安、秩序维护、交通管制、大客流控制、景区消防及禁止游泳管理、山林消防协助等</w:t>
      </w:r>
      <w:r>
        <w:rPr>
          <w:rFonts w:ascii="宋体" w:hAnsi="宋体"/>
          <w:szCs w:val="21"/>
        </w:rPr>
        <w:t>；</w:t>
      </w:r>
    </w:p>
    <w:p>
      <w:pPr>
        <w:spacing w:line="500" w:lineRule="exact"/>
        <w:ind w:firstLine="420" w:firstLineChars="200"/>
        <w:rPr>
          <w:rFonts w:ascii="宋体" w:hAnsi="宋体"/>
          <w:szCs w:val="21"/>
        </w:rPr>
      </w:pPr>
      <w:r>
        <w:rPr>
          <w:rFonts w:hint="eastAsia" w:ascii="宋体" w:hAnsi="宋体"/>
          <w:szCs w:val="21"/>
        </w:rPr>
        <w:t>区域二：日常治安、秩序维护、交通管制、大客流控制景区消防及禁止游泳管理、山林消防协助等；</w:t>
      </w:r>
    </w:p>
    <w:p>
      <w:pPr>
        <w:spacing w:line="500" w:lineRule="exact"/>
        <w:ind w:firstLine="420" w:firstLineChars="200"/>
        <w:rPr>
          <w:rFonts w:ascii="宋体" w:hAnsi="宋体"/>
          <w:szCs w:val="21"/>
        </w:rPr>
      </w:pPr>
      <w:r>
        <w:rPr>
          <w:rFonts w:hint="eastAsia" w:ascii="宋体" w:hAnsi="宋体"/>
          <w:szCs w:val="21"/>
        </w:rPr>
        <w:t>区域三：镇政府门岗服务、镇政府大楼会务、镇政府大楼及南面行政服务中心保洁等</w:t>
      </w:r>
      <w:r>
        <w:rPr>
          <w:rFonts w:ascii="宋体" w:hAnsi="宋体"/>
          <w:szCs w:val="21"/>
        </w:rPr>
        <w:t>；</w:t>
      </w:r>
    </w:p>
    <w:p>
      <w:pPr>
        <w:spacing w:line="500" w:lineRule="exact"/>
        <w:ind w:firstLine="420" w:firstLineChars="200"/>
        <w:rPr>
          <w:rFonts w:ascii="宋体" w:hAnsi="宋体"/>
          <w:szCs w:val="21"/>
        </w:rPr>
      </w:pPr>
      <w:r>
        <w:rPr>
          <w:rFonts w:hint="eastAsia" w:ascii="宋体" w:hAnsi="宋体"/>
          <w:szCs w:val="21"/>
        </w:rPr>
        <w:t>区域四：秩序维护、交通管制、大客流控制及山林消防等（暂时</w:t>
      </w:r>
      <w:r>
        <w:rPr>
          <w:rFonts w:ascii="宋体" w:hAnsi="宋体"/>
          <w:szCs w:val="21"/>
        </w:rPr>
        <w:t>不予实施</w:t>
      </w:r>
      <w:r>
        <w:rPr>
          <w:rFonts w:hint="eastAsia" w:ascii="宋体" w:hAnsi="宋体"/>
          <w:szCs w:val="21"/>
        </w:rPr>
        <w:t>，</w:t>
      </w:r>
      <w:r>
        <w:rPr>
          <w:rFonts w:ascii="宋体" w:hAnsi="宋体"/>
          <w:szCs w:val="21"/>
        </w:rPr>
        <w:t>实际实施时按实结算</w:t>
      </w:r>
      <w:r>
        <w:rPr>
          <w:rFonts w:hint="eastAsia" w:ascii="宋体" w:hAnsi="宋体"/>
          <w:szCs w:val="21"/>
        </w:rPr>
        <w:t>）。</w:t>
      </w:r>
    </w:p>
    <w:p>
      <w:pPr>
        <w:spacing w:line="500" w:lineRule="exact"/>
        <w:ind w:firstLine="420" w:firstLineChars="200"/>
        <w:rPr>
          <w:rFonts w:ascii="宋体" w:hAnsi="宋体"/>
          <w:b/>
          <w:szCs w:val="21"/>
        </w:rPr>
      </w:pPr>
      <w:r>
        <w:rPr>
          <w:rFonts w:hint="eastAsia" w:ascii="宋体" w:hAnsi="宋体"/>
          <w:b/>
          <w:szCs w:val="21"/>
        </w:rPr>
        <w:t>三、服务目标</w:t>
      </w:r>
    </w:p>
    <w:p>
      <w:pPr>
        <w:spacing w:line="500" w:lineRule="exact"/>
        <w:ind w:firstLine="420" w:firstLineChars="200"/>
        <w:rPr>
          <w:rFonts w:ascii="宋体" w:hAnsi="宋体"/>
          <w:szCs w:val="21"/>
        </w:rPr>
      </w:pPr>
      <w:r>
        <w:rPr>
          <w:rFonts w:hint="eastAsia" w:ascii="宋体" w:hAnsi="宋体"/>
          <w:szCs w:val="21"/>
        </w:rPr>
        <w:t>管理区域满足国家、浙江省、宁波市有关城市容貌标准、达到文明城市创建要求、满足政府行政部门日常办公管理条件、符合4A级景区管理规范。</w:t>
      </w:r>
    </w:p>
    <w:p>
      <w:pPr>
        <w:spacing w:line="500" w:lineRule="exact"/>
        <w:ind w:firstLine="420" w:firstLineChars="200"/>
        <w:rPr>
          <w:rFonts w:ascii="宋体" w:hAnsi="宋体"/>
          <w:b/>
          <w:szCs w:val="21"/>
        </w:rPr>
      </w:pPr>
      <w:r>
        <w:rPr>
          <w:rFonts w:hint="eastAsia" w:ascii="宋体" w:hAnsi="宋体"/>
          <w:b/>
          <w:szCs w:val="21"/>
        </w:rPr>
        <w:t>四</w:t>
      </w:r>
      <w:r>
        <w:rPr>
          <w:rFonts w:ascii="宋体" w:hAnsi="宋体"/>
          <w:b/>
          <w:szCs w:val="21"/>
        </w:rPr>
        <w:t>、</w:t>
      </w:r>
      <w:r>
        <w:rPr>
          <w:rFonts w:hint="eastAsia" w:ascii="宋体" w:hAnsi="宋体"/>
          <w:b/>
          <w:szCs w:val="21"/>
        </w:rPr>
        <w:t>服务地点</w:t>
      </w:r>
    </w:p>
    <w:p>
      <w:pPr>
        <w:spacing w:line="500" w:lineRule="exact"/>
        <w:ind w:firstLine="420" w:firstLineChars="200"/>
        <w:rPr>
          <w:rFonts w:ascii="宋体" w:hAnsi="宋体"/>
          <w:szCs w:val="21"/>
        </w:rPr>
      </w:pPr>
      <w:r>
        <w:rPr>
          <w:rFonts w:hint="eastAsia" w:ascii="宋体" w:hAnsi="宋体"/>
          <w:szCs w:val="21"/>
        </w:rPr>
        <w:t>区域一：以九龙大道至香山寺二期，全长5.1公里的道路为中心的景区</w:t>
      </w:r>
    </w:p>
    <w:p>
      <w:pPr>
        <w:spacing w:line="500" w:lineRule="exact"/>
        <w:ind w:firstLine="420" w:firstLineChars="200"/>
        <w:rPr>
          <w:rFonts w:ascii="宋体" w:hAnsi="宋体"/>
          <w:szCs w:val="21"/>
        </w:rPr>
      </w:pPr>
      <w:r>
        <w:rPr>
          <w:rFonts w:hint="eastAsia" w:ascii="宋体" w:hAnsi="宋体"/>
          <w:szCs w:val="21"/>
        </w:rPr>
        <w:t>区域二：环湖西路（九龙大道至太平桥沿线）长约6公里，1号主线（环湖西路至秦山）长约6.49公里，1号支线（1号主线至开元南门）长约0.53公里，2号支线（1号主线至净圆寺）长约1.14公里，汶秦线（观音寺至汶溪）长约4.2公里，路线全长约17.76公里。详见</w:t>
      </w:r>
      <w:r>
        <w:rPr>
          <w:rFonts w:ascii="宋体" w:hAnsi="宋体"/>
          <w:szCs w:val="21"/>
        </w:rPr>
        <w:t>以下图示：</w:t>
      </w:r>
    </w:p>
    <w:p>
      <w:pPr>
        <w:spacing w:line="500" w:lineRule="exact"/>
        <w:ind w:firstLine="420" w:firstLineChars="200"/>
        <w:rPr>
          <w:rFonts w:ascii="宋体" w:hAnsi="宋体"/>
          <w:szCs w:val="21"/>
        </w:rPr>
      </w:pPr>
      <w:r>
        <w:rPr>
          <w:rFonts w:hint="eastAsia" w:ascii="宋体" w:hAnsi="宋体"/>
          <w:szCs w:val="21"/>
        </w:rPr>
        <w:t>区域三：镇政府门岗服务、镇政府大楼会务、镇政府大楼及南面行政服务中心保洁</w:t>
      </w:r>
    </w:p>
    <w:p>
      <w:pPr>
        <w:spacing w:line="500" w:lineRule="exact"/>
        <w:ind w:firstLine="420" w:firstLineChars="200"/>
        <w:rPr>
          <w:rFonts w:ascii="宋体" w:hAnsi="宋体"/>
          <w:szCs w:val="21"/>
        </w:rPr>
      </w:pPr>
      <w:r>
        <w:rPr>
          <w:rFonts w:hint="eastAsia" w:ascii="宋体" w:hAnsi="宋体"/>
          <w:szCs w:val="21"/>
        </w:rPr>
        <w:t>区域四：沿山路北区域</w:t>
      </w:r>
    </w:p>
    <w:p>
      <w:pPr>
        <w:spacing w:line="500" w:lineRule="exact"/>
        <w:ind w:firstLine="420" w:firstLineChars="200"/>
        <w:jc w:val="center"/>
        <w:rPr>
          <w:rFonts w:ascii="宋体" w:hAnsi="宋体"/>
          <w:szCs w:val="21"/>
        </w:rPr>
      </w:pPr>
      <w:r>
        <w:rPr>
          <w:rFonts w:hint="eastAsia" w:ascii="宋体" w:hAnsi="宋体"/>
          <w:szCs w:val="21"/>
        </w:rPr>
        <w:t>九龙湖度假区</w:t>
      </w:r>
      <w:r>
        <w:rPr>
          <w:rFonts w:ascii="宋体" w:hAnsi="宋体"/>
          <w:szCs w:val="21"/>
        </w:rPr>
        <w:t>范围</w:t>
      </w:r>
      <w:r>
        <w:rPr>
          <w:rFonts w:hint="eastAsia" w:ascii="宋体" w:hAnsi="宋体"/>
          <w:szCs w:val="21"/>
        </w:rPr>
        <w:t>图</w:t>
      </w:r>
    </w:p>
    <w:p>
      <w:pPr>
        <w:spacing w:line="500" w:lineRule="exact"/>
        <w:ind w:firstLine="420" w:firstLineChars="200"/>
        <w:rPr>
          <w:rFonts w:ascii="宋体" w:hAnsi="宋体"/>
          <w:szCs w:val="21"/>
        </w:rPr>
      </w:pPr>
      <w:r>
        <w:rPr>
          <w:rFonts w:hint="eastAsia" w:ascii="宋体" w:hAnsi="宋体"/>
          <w:szCs w:val="21"/>
        </w:rPr>
        <w:t>(规划范围北至慈溪界，东至姚江东排329国道界，南至汶骆路界，西至江北区界，面积约44.35平方公里。)</w:t>
      </w:r>
    </w:p>
    <w:p>
      <w:pPr>
        <w:spacing w:line="500" w:lineRule="exact"/>
        <w:ind w:firstLine="420" w:firstLineChars="200"/>
        <w:rPr>
          <w:rFonts w:ascii="宋体" w:hAnsi="宋体"/>
          <w:szCs w:val="21"/>
        </w:rPr>
      </w:pPr>
    </w:p>
    <w:p>
      <w:pPr>
        <w:ind w:firstLine="420" w:firstLineChars="200"/>
        <w:rPr>
          <w:rFonts w:ascii="宋体" w:hAnsi="宋体"/>
          <w:szCs w:val="21"/>
        </w:rPr>
      </w:pPr>
      <w:r>
        <w:drawing>
          <wp:inline distT="0" distB="0" distL="0" distR="0">
            <wp:extent cx="6029325" cy="401002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a:srcRect/>
                    <a:stretch>
                      <a:fillRect/>
                    </a:stretch>
                  </pic:blipFill>
                  <pic:spPr>
                    <a:xfrm>
                      <a:off x="0" y="0"/>
                      <a:ext cx="6029325" cy="4010025"/>
                    </a:xfrm>
                    <a:prstGeom prst="rect">
                      <a:avLst/>
                    </a:prstGeom>
                    <a:noFill/>
                    <a:ln w="9525">
                      <a:noFill/>
                      <a:miter lim="800000"/>
                      <a:headEnd/>
                      <a:tailEnd/>
                    </a:ln>
                  </pic:spPr>
                </pic:pic>
              </a:graphicData>
            </a:graphic>
          </wp:inline>
        </w:drawing>
      </w:r>
    </w:p>
    <w:p>
      <w:pPr>
        <w:ind w:firstLine="420" w:firstLineChars="200"/>
        <w:jc w:val="center"/>
        <w:rPr>
          <w:rFonts w:ascii="宋体" w:hAnsi="宋体"/>
          <w:szCs w:val="21"/>
        </w:rPr>
      </w:pPr>
      <w:r>
        <w:rPr>
          <w:rFonts w:hint="eastAsia" w:ascii="宋体" w:hAnsi="宋体"/>
          <w:szCs w:val="21"/>
        </w:rPr>
        <w:t>区域一图示</w:t>
      </w:r>
    </w:p>
    <w:p>
      <w:pPr>
        <w:spacing w:line="500" w:lineRule="exact"/>
        <w:ind w:firstLine="420" w:firstLineChars="200"/>
        <w:rPr>
          <w:rFonts w:ascii="宋体" w:hAnsi="宋体"/>
          <w:szCs w:val="21"/>
        </w:rPr>
      </w:pPr>
    </w:p>
    <w:p>
      <w:pPr>
        <w:ind w:firstLine="420" w:firstLineChars="200"/>
        <w:rPr>
          <w:rFonts w:ascii="宋体" w:hAnsi="宋体"/>
          <w:szCs w:val="21"/>
        </w:rPr>
      </w:pPr>
      <w:r>
        <w:drawing>
          <wp:inline distT="0" distB="0" distL="0" distR="0">
            <wp:extent cx="6029325" cy="360045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9"/>
                    <a:srcRect/>
                    <a:stretch>
                      <a:fillRect/>
                    </a:stretch>
                  </pic:blipFill>
                  <pic:spPr>
                    <a:xfrm>
                      <a:off x="0" y="0"/>
                      <a:ext cx="6029325" cy="3600450"/>
                    </a:xfrm>
                    <a:prstGeom prst="rect">
                      <a:avLst/>
                    </a:prstGeom>
                    <a:noFill/>
                    <a:ln w="9525">
                      <a:noFill/>
                      <a:miter lim="800000"/>
                      <a:headEnd/>
                      <a:tailEnd/>
                    </a:ln>
                  </pic:spPr>
                </pic:pic>
              </a:graphicData>
            </a:graphic>
          </wp:inline>
        </w:drawing>
      </w:r>
    </w:p>
    <w:p>
      <w:pPr>
        <w:spacing w:line="500" w:lineRule="exact"/>
        <w:ind w:firstLine="420" w:firstLineChars="200"/>
        <w:rPr>
          <w:rFonts w:ascii="宋体" w:hAnsi="宋体"/>
          <w:szCs w:val="21"/>
        </w:rPr>
      </w:pPr>
    </w:p>
    <w:p>
      <w:pPr>
        <w:ind w:firstLine="420" w:firstLineChars="200"/>
        <w:jc w:val="center"/>
        <w:rPr>
          <w:rFonts w:ascii="宋体" w:hAnsi="宋体"/>
          <w:szCs w:val="21"/>
        </w:rPr>
      </w:pPr>
      <w:r>
        <w:rPr>
          <w:rFonts w:hint="eastAsia" w:ascii="宋体" w:hAnsi="宋体"/>
          <w:szCs w:val="21"/>
        </w:rPr>
        <w:t>区域二图示</w:t>
      </w:r>
    </w:p>
    <w:p>
      <w:pPr>
        <w:ind w:firstLine="420" w:firstLineChars="200"/>
        <w:jc w:val="center"/>
        <w:rPr>
          <w:rFonts w:ascii="宋体" w:hAnsi="宋体"/>
          <w:szCs w:val="21"/>
        </w:rPr>
      </w:pPr>
      <w:r>
        <w:drawing>
          <wp:anchor distT="0" distB="0" distL="114300" distR="114300" simplePos="0" relativeHeight="251657216" behindDoc="1" locked="0" layoutInCell="1" allowOverlap="0">
            <wp:simplePos x="0" y="0"/>
            <wp:positionH relativeFrom="column">
              <wp:posOffset>404495</wp:posOffset>
            </wp:positionH>
            <wp:positionV relativeFrom="paragraph">
              <wp:posOffset>86360</wp:posOffset>
            </wp:positionV>
            <wp:extent cx="5334000" cy="3381375"/>
            <wp:effectExtent l="19050" t="0" r="0" b="0"/>
            <wp:wrapNone/>
            <wp:docPr id="4" name="图片 4" descr="362a3bb0f4734564b6dd178cfbfc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62a3bb0f4734564b6dd178cfbfc2499---"/>
                    <pic:cNvPicPr>
                      <a:picLocks noChangeAspect="1" noChangeArrowheads="1"/>
                    </pic:cNvPicPr>
                  </pic:nvPicPr>
                  <pic:blipFill>
                    <a:blip r:embed="rId20"/>
                    <a:srcRect/>
                    <a:stretch>
                      <a:fillRect/>
                    </a:stretch>
                  </pic:blipFill>
                  <pic:spPr>
                    <a:xfrm>
                      <a:off x="0" y="0"/>
                      <a:ext cx="5334000" cy="3381375"/>
                    </a:xfrm>
                    <a:prstGeom prst="rect">
                      <a:avLst/>
                    </a:prstGeom>
                    <a:noFill/>
                    <a:ln w="9525">
                      <a:noFill/>
                      <a:miter lim="800000"/>
                      <a:headEnd/>
                      <a:tailEnd/>
                    </a:ln>
                  </pic:spPr>
                </pic:pic>
              </a:graphicData>
            </a:graphic>
          </wp:anchor>
        </w:drawing>
      </w:r>
    </w:p>
    <w:p>
      <w:pPr>
        <w:ind w:firstLine="420" w:firstLineChars="200"/>
        <w:jc w:val="center"/>
        <w:rPr>
          <w:rFonts w:ascii="宋体" w:hAnsi="宋体"/>
          <w:szCs w:val="21"/>
        </w:rPr>
      </w:pPr>
    </w:p>
    <w:p>
      <w:pPr>
        <w:ind w:firstLine="420" w:firstLineChars="200"/>
        <w:jc w:val="center"/>
        <w:rPr>
          <w:rFonts w:ascii="宋体" w:hAnsi="宋体"/>
          <w:szCs w:val="21"/>
        </w:rPr>
      </w:pPr>
    </w:p>
    <w:p>
      <w:pPr>
        <w:ind w:firstLine="420" w:firstLineChars="200"/>
        <w:jc w:val="center"/>
        <w:rPr>
          <w:rFonts w:ascii="宋体" w:hAnsi="宋体"/>
          <w:szCs w:val="21"/>
        </w:rPr>
      </w:pPr>
    </w:p>
    <w:p>
      <w:pPr>
        <w:ind w:firstLine="420" w:firstLineChars="200"/>
        <w:jc w:val="center"/>
        <w:rPr>
          <w:rFonts w:ascii="宋体" w:hAnsi="宋体"/>
          <w:szCs w:val="21"/>
        </w:rPr>
      </w:pPr>
    </w:p>
    <w:p>
      <w:pPr>
        <w:ind w:firstLine="420" w:firstLineChars="200"/>
        <w:jc w:val="center"/>
        <w:rPr>
          <w:rFonts w:ascii="宋体" w:hAnsi="宋体"/>
          <w:szCs w:val="21"/>
        </w:rPr>
      </w:pPr>
    </w:p>
    <w:p>
      <w:pPr>
        <w:ind w:firstLine="420" w:firstLineChars="200"/>
        <w:jc w:val="center"/>
        <w:rPr>
          <w:rFonts w:ascii="宋体" w:hAnsi="宋体"/>
          <w:szCs w:val="21"/>
        </w:rPr>
      </w:pPr>
    </w:p>
    <w:p>
      <w:pPr>
        <w:ind w:firstLine="420" w:firstLineChars="200"/>
        <w:jc w:val="center"/>
        <w:rPr>
          <w:rFonts w:ascii="宋体" w:hAnsi="宋体"/>
          <w:szCs w:val="21"/>
        </w:rPr>
      </w:pPr>
    </w:p>
    <w:p>
      <w:pPr>
        <w:ind w:firstLine="420" w:firstLineChars="200"/>
        <w:jc w:val="center"/>
        <w:rPr>
          <w:rFonts w:ascii="宋体" w:hAnsi="宋体"/>
          <w:szCs w:val="21"/>
        </w:rPr>
      </w:pPr>
    </w:p>
    <w:p>
      <w:pPr>
        <w:ind w:firstLine="420" w:firstLineChars="200"/>
        <w:jc w:val="center"/>
        <w:rPr>
          <w:rFonts w:ascii="宋体" w:hAnsi="宋体"/>
          <w:szCs w:val="21"/>
        </w:rPr>
      </w:pPr>
    </w:p>
    <w:p>
      <w:pPr>
        <w:ind w:firstLine="420" w:firstLineChars="200"/>
        <w:jc w:val="center"/>
        <w:rPr>
          <w:rFonts w:ascii="宋体" w:hAnsi="宋体"/>
          <w:szCs w:val="21"/>
        </w:rPr>
      </w:pPr>
    </w:p>
    <w:p>
      <w:pPr>
        <w:ind w:firstLine="420" w:firstLineChars="200"/>
        <w:jc w:val="center"/>
        <w:rPr>
          <w:rFonts w:ascii="宋体" w:hAnsi="宋体"/>
          <w:szCs w:val="21"/>
        </w:rPr>
      </w:pPr>
    </w:p>
    <w:p>
      <w:pPr>
        <w:ind w:firstLine="420" w:firstLineChars="200"/>
        <w:jc w:val="center"/>
        <w:rPr>
          <w:rFonts w:ascii="宋体" w:hAnsi="宋体"/>
          <w:szCs w:val="21"/>
        </w:rPr>
      </w:pPr>
    </w:p>
    <w:p>
      <w:pPr>
        <w:ind w:firstLine="420" w:firstLineChars="200"/>
        <w:jc w:val="center"/>
        <w:rPr>
          <w:rFonts w:ascii="宋体" w:hAnsi="宋体"/>
          <w:szCs w:val="21"/>
        </w:rPr>
      </w:pPr>
    </w:p>
    <w:p>
      <w:pPr>
        <w:ind w:firstLine="300" w:firstLineChars="200"/>
        <w:jc w:val="center"/>
        <w:rPr>
          <w:rFonts w:ascii="宋体" w:hAnsi="宋体"/>
          <w:szCs w:val="21"/>
        </w:rPr>
      </w:pPr>
      <w:r>
        <w:rPr>
          <w:rFonts w:ascii="宋体" w:hAnsi="宋体"/>
          <w:sz w:val="15"/>
          <w:szCs w:val="15"/>
        </w:rPr>
        <w:pict>
          <v:shape id="_x0000_s1030" o:spid="_x0000_s1030" o:spt="136" type="#_x0000_t136" style="position:absolute;left:0pt;margin-left:128.9pt;margin-top:17.9pt;height:13.5pt;width:42pt;mso-wrap-distance-bottom:0pt;mso-wrap-distance-top:0pt;z-index:251658240;mso-width-relative:page;mso-height-relative:page;" coordsize="21600,21600">
            <v:path/>
            <v:fill focussize="0,0"/>
            <v:stroke/>
            <v:imagedata o:title=""/>
            <o:lock v:ext="edit"/>
            <v:textpath on="t" fitshape="t" fitpath="t" trim="t" xscale="f" string="汶秦线" style="font-family:宋体;font-size:18pt;v-text-align:center;"/>
            <w10:wrap type="topAndBottom"/>
          </v:shape>
        </w:pict>
      </w:r>
    </w:p>
    <w:p>
      <w:pPr>
        <w:ind w:firstLine="420" w:firstLineChars="200"/>
        <w:jc w:val="center"/>
        <w:rPr>
          <w:rFonts w:ascii="宋体" w:hAnsi="宋体"/>
          <w:szCs w:val="21"/>
        </w:rPr>
      </w:pPr>
    </w:p>
    <w:p>
      <w:pPr>
        <w:spacing w:line="500" w:lineRule="exact"/>
        <w:ind w:firstLine="420" w:firstLineChars="200"/>
        <w:rPr>
          <w:rFonts w:ascii="宋体" w:hAnsi="宋体"/>
          <w:b/>
          <w:szCs w:val="21"/>
        </w:rPr>
      </w:pPr>
      <w:bookmarkStart w:id="9" w:name="_Toc14965612"/>
      <w:r>
        <w:rPr>
          <w:rFonts w:hint="eastAsia" w:ascii="宋体" w:hAnsi="宋体"/>
          <w:b/>
          <w:szCs w:val="21"/>
        </w:rPr>
        <w:t>五</w:t>
      </w:r>
      <w:r>
        <w:rPr>
          <w:rFonts w:ascii="宋体" w:hAnsi="宋体"/>
          <w:b/>
          <w:szCs w:val="21"/>
        </w:rPr>
        <w:t>、</w:t>
      </w:r>
      <w:r>
        <w:rPr>
          <w:rFonts w:hint="eastAsia" w:ascii="宋体" w:hAnsi="宋体"/>
          <w:b/>
          <w:szCs w:val="21"/>
        </w:rPr>
        <w:t>组织</w:t>
      </w:r>
      <w:r>
        <w:rPr>
          <w:rFonts w:ascii="宋体" w:hAnsi="宋体"/>
          <w:b/>
          <w:szCs w:val="21"/>
        </w:rPr>
        <w:t>实施</w:t>
      </w:r>
    </w:p>
    <w:p>
      <w:pPr>
        <w:spacing w:line="500" w:lineRule="exact"/>
        <w:ind w:firstLine="420" w:firstLineChars="200"/>
        <w:rPr>
          <w:rFonts w:ascii="宋体" w:hAnsi="宋体"/>
          <w:szCs w:val="21"/>
        </w:rPr>
      </w:pPr>
      <w:r>
        <w:rPr>
          <w:rFonts w:hint="eastAsia" w:ascii="宋体" w:hAnsi="宋体"/>
          <w:szCs w:val="21"/>
        </w:rPr>
        <w:t>本次采购内容涉及人员广、内容多、工作量大，为确保整合平稳有序推进，将以下几方面开展工作：</w:t>
      </w:r>
    </w:p>
    <w:p>
      <w:pPr>
        <w:spacing w:line="500" w:lineRule="exact"/>
        <w:ind w:firstLine="420" w:firstLineChars="200"/>
        <w:rPr>
          <w:rFonts w:ascii="宋体" w:hAnsi="宋体"/>
          <w:szCs w:val="21"/>
        </w:rPr>
      </w:pPr>
      <w:r>
        <w:rPr>
          <w:rFonts w:hint="eastAsia" w:ascii="宋体" w:hAnsi="宋体"/>
          <w:szCs w:val="21"/>
        </w:rPr>
        <w:t>1、组织领导：九龙湖镇成立城市市容管理服务外包工作领导小组，宣传、***、综治、城建、社会事务、所在社区、区属住镇各相关职能部门负责人为成员的市容公共管理考核领导小组。领导小组下设办公室，领导小组办公室负责统筹实施服务外包考核工作，包括考核办法制定、组织实地考核、考核内容的整改反馈、考核费用的核算审核以及协调服务外包单位参与突发性事件，可随机抽调各成员单位共同参与考核。</w:t>
      </w:r>
    </w:p>
    <w:p>
      <w:pPr>
        <w:spacing w:line="500" w:lineRule="exact"/>
        <w:ind w:firstLine="420" w:firstLineChars="200"/>
        <w:rPr>
          <w:rFonts w:ascii="宋体" w:hAnsi="宋体"/>
          <w:szCs w:val="21"/>
        </w:rPr>
      </w:pPr>
      <w:r>
        <w:rPr>
          <w:rFonts w:hint="eastAsia" w:ascii="宋体" w:hAnsi="宋体"/>
          <w:szCs w:val="21"/>
        </w:rPr>
        <w:t>2、公司选定：以公开公正的方式选定第三方服务公司开展城市市容管理服务外包单位。</w:t>
      </w:r>
    </w:p>
    <w:p>
      <w:pPr>
        <w:spacing w:line="500" w:lineRule="exact"/>
        <w:ind w:firstLine="420" w:firstLineChars="200"/>
        <w:rPr>
          <w:rFonts w:ascii="宋体" w:hAnsi="宋体"/>
          <w:b/>
          <w:szCs w:val="21"/>
        </w:rPr>
      </w:pPr>
      <w:r>
        <w:rPr>
          <w:rFonts w:hint="eastAsia" w:ascii="宋体" w:hAnsi="宋体"/>
          <w:b/>
          <w:szCs w:val="21"/>
        </w:rPr>
        <w:t>六、服务质量要求</w:t>
      </w:r>
    </w:p>
    <w:p>
      <w:pPr>
        <w:spacing w:line="500" w:lineRule="exact"/>
        <w:ind w:firstLine="420" w:firstLineChars="200"/>
        <w:rPr>
          <w:rFonts w:ascii="宋体" w:hAnsi="宋体"/>
          <w:b/>
          <w:szCs w:val="21"/>
        </w:rPr>
      </w:pPr>
      <w:r>
        <w:rPr>
          <w:rFonts w:hint="eastAsia" w:ascii="宋体" w:hAnsi="宋体"/>
          <w:b/>
          <w:szCs w:val="21"/>
        </w:rPr>
        <w:t>(一)服务总体要求</w:t>
      </w:r>
    </w:p>
    <w:p>
      <w:pPr>
        <w:spacing w:line="500" w:lineRule="exact"/>
        <w:ind w:firstLine="420" w:firstLineChars="200"/>
        <w:rPr>
          <w:rFonts w:ascii="宋体" w:hAnsi="宋体"/>
          <w:szCs w:val="21"/>
        </w:rPr>
      </w:pPr>
      <w:r>
        <w:rPr>
          <w:rFonts w:hint="eastAsia" w:ascii="宋体" w:hAnsi="宋体"/>
          <w:szCs w:val="21"/>
        </w:rPr>
        <w:t>1、由第三方提供专业化的城市市容</w:t>
      </w:r>
      <w:r>
        <w:rPr>
          <w:rFonts w:ascii="宋体" w:hAnsi="宋体"/>
          <w:szCs w:val="21"/>
        </w:rPr>
        <w:t>管理</w:t>
      </w:r>
      <w:r>
        <w:rPr>
          <w:rFonts w:hint="eastAsia" w:ascii="宋体" w:hAnsi="宋体"/>
          <w:szCs w:val="21"/>
        </w:rPr>
        <w:t>服务，保障服务范围内的景区日常治安、秩序维护、交通管制、大客流控制、景区消防及禁止游泳管理、山林消防协助、</w:t>
      </w:r>
      <w:r>
        <w:rPr>
          <w:rFonts w:ascii="宋体" w:hAnsi="宋体"/>
          <w:szCs w:val="21"/>
        </w:rPr>
        <w:t>门岗服务、会务服务</w:t>
      </w:r>
      <w:r>
        <w:rPr>
          <w:rFonts w:hint="eastAsia" w:ascii="宋体" w:hAnsi="宋体"/>
          <w:szCs w:val="21"/>
        </w:rPr>
        <w:t>及</w:t>
      </w:r>
      <w:r>
        <w:rPr>
          <w:rFonts w:ascii="宋体" w:hAnsi="宋体"/>
          <w:szCs w:val="21"/>
        </w:rPr>
        <w:t>保洁</w:t>
      </w:r>
      <w:r>
        <w:rPr>
          <w:rFonts w:hint="eastAsia" w:ascii="宋体" w:hAnsi="宋体"/>
          <w:szCs w:val="21"/>
        </w:rPr>
        <w:t>等管理工作，确保服务范围内的正常秩序，为广大市民、游客、工作人员营造一个和谐、安全、规范、有序的工作、生活和游览环境；</w:t>
      </w:r>
    </w:p>
    <w:p>
      <w:pPr>
        <w:spacing w:line="500" w:lineRule="exact"/>
        <w:ind w:firstLine="420" w:firstLineChars="200"/>
        <w:rPr>
          <w:rFonts w:ascii="宋体" w:hAnsi="宋体"/>
          <w:szCs w:val="21"/>
        </w:rPr>
      </w:pPr>
      <w:r>
        <w:rPr>
          <w:rFonts w:hint="eastAsia" w:ascii="宋体" w:hAnsi="宋体"/>
          <w:szCs w:val="21"/>
        </w:rPr>
        <w:t>2、建立城市市容管理制度、健全城市市容管理实施方案、岗位工作标准，并制定具体的落实措施和考核办法；</w:t>
      </w:r>
    </w:p>
    <w:p>
      <w:pPr>
        <w:spacing w:line="500" w:lineRule="exact"/>
        <w:ind w:firstLine="420" w:firstLineChars="200"/>
        <w:rPr>
          <w:rFonts w:ascii="宋体" w:hAnsi="宋体"/>
          <w:szCs w:val="21"/>
        </w:rPr>
      </w:pPr>
      <w:r>
        <w:rPr>
          <w:rFonts w:hint="eastAsia" w:ascii="宋体" w:hAnsi="宋体"/>
          <w:szCs w:val="21"/>
        </w:rPr>
        <w:t>3、★服务商的有效投诉率应小于0.2‰/年，处理率、回访率达到100%；</w:t>
      </w:r>
    </w:p>
    <w:p>
      <w:pPr>
        <w:spacing w:line="500" w:lineRule="exact"/>
        <w:ind w:firstLine="420" w:firstLineChars="200"/>
        <w:rPr>
          <w:rFonts w:ascii="宋体" w:hAnsi="宋体"/>
          <w:szCs w:val="21"/>
        </w:rPr>
      </w:pPr>
      <w:r>
        <w:rPr>
          <w:rFonts w:hint="eastAsia" w:ascii="宋体" w:hAnsi="宋体"/>
          <w:szCs w:val="21"/>
        </w:rPr>
        <w:t xml:space="preserve">4、★每季度至少一次征询城市市容管理服务意见，被征询人满意率达到95%，投诉处理率达到100%。 </w:t>
      </w:r>
    </w:p>
    <w:p>
      <w:pPr>
        <w:spacing w:line="500" w:lineRule="exact"/>
        <w:ind w:firstLine="420" w:firstLineChars="200"/>
        <w:rPr>
          <w:rFonts w:ascii="宋体" w:hAnsi="宋体"/>
          <w:szCs w:val="21"/>
        </w:rPr>
      </w:pPr>
      <w:r>
        <w:rPr>
          <w:rFonts w:hint="eastAsia" w:ascii="宋体" w:hAnsi="宋体"/>
          <w:szCs w:val="21"/>
        </w:rPr>
        <w:t xml:space="preserve">5、★定期对员工进行安全教育和业务技能培训，培训合格率达到100%； </w:t>
      </w:r>
    </w:p>
    <w:p>
      <w:pPr>
        <w:spacing w:line="500" w:lineRule="exact"/>
        <w:ind w:firstLine="420" w:firstLineChars="200"/>
        <w:rPr>
          <w:rFonts w:ascii="宋体" w:hAnsi="宋体"/>
          <w:szCs w:val="21"/>
        </w:rPr>
      </w:pPr>
      <w:r>
        <w:rPr>
          <w:rFonts w:hint="eastAsia" w:ascii="宋体" w:hAnsi="宋体"/>
          <w:szCs w:val="21"/>
        </w:rPr>
        <w:t>6、★所有员工应着装规范，仪表仪容规范率达到100%；</w:t>
      </w:r>
    </w:p>
    <w:p>
      <w:pPr>
        <w:spacing w:line="500" w:lineRule="exact"/>
        <w:ind w:firstLine="420" w:firstLineChars="200"/>
        <w:rPr>
          <w:rFonts w:ascii="宋体" w:hAnsi="宋体"/>
          <w:szCs w:val="21"/>
        </w:rPr>
      </w:pPr>
      <w:r>
        <w:rPr>
          <w:rFonts w:hint="eastAsia" w:ascii="宋体" w:hAnsi="宋体"/>
          <w:szCs w:val="21"/>
        </w:rPr>
        <w:t>7、★治安事件发生率为1%以下，消防火灾发生率为0.5‰以下。</w:t>
      </w:r>
    </w:p>
    <w:p>
      <w:pPr>
        <w:spacing w:line="500" w:lineRule="exact"/>
        <w:ind w:firstLine="420" w:firstLineChars="200"/>
        <w:rPr>
          <w:rFonts w:ascii="宋体" w:hAnsi="宋体"/>
          <w:b/>
          <w:szCs w:val="21"/>
        </w:rPr>
      </w:pPr>
      <w:r>
        <w:rPr>
          <w:rFonts w:hint="eastAsia" w:ascii="宋体" w:hAnsi="宋体"/>
          <w:b/>
          <w:szCs w:val="21"/>
        </w:rPr>
        <w:t>(二)服务保障条件要求</w:t>
      </w:r>
    </w:p>
    <w:p>
      <w:pPr>
        <w:spacing w:line="500" w:lineRule="exact"/>
        <w:ind w:firstLine="420" w:firstLineChars="200"/>
        <w:rPr>
          <w:rFonts w:ascii="宋体" w:hAnsi="宋体"/>
          <w:b/>
          <w:szCs w:val="21"/>
        </w:rPr>
      </w:pPr>
      <w:r>
        <w:rPr>
          <w:rFonts w:hint="eastAsia" w:ascii="宋体" w:hAnsi="宋体"/>
          <w:b/>
          <w:szCs w:val="21"/>
        </w:rPr>
        <w:t>1、人力资源配备最低要求</w:t>
      </w:r>
    </w:p>
    <w:p>
      <w:pPr>
        <w:spacing w:line="500" w:lineRule="exact"/>
        <w:ind w:firstLine="420" w:firstLineChars="200"/>
        <w:rPr>
          <w:rFonts w:ascii="宋体" w:hAnsi="宋体"/>
          <w:szCs w:val="21"/>
        </w:rPr>
      </w:pPr>
      <w:r>
        <w:rPr>
          <w:rFonts w:hint="eastAsia" w:ascii="宋体" w:hAnsi="宋体"/>
          <w:szCs w:val="21"/>
        </w:rPr>
        <w:t>1.1 人员数量及岗位要求</w:t>
      </w:r>
    </w:p>
    <w:p>
      <w:pPr>
        <w:spacing w:line="500" w:lineRule="exact"/>
        <w:ind w:firstLine="420" w:firstLineChars="200"/>
        <w:rPr>
          <w:rFonts w:ascii="宋体" w:hAnsi="宋体"/>
          <w:szCs w:val="21"/>
        </w:rPr>
      </w:pPr>
      <w:r>
        <w:rPr>
          <w:rFonts w:hint="eastAsia" w:ascii="宋体" w:hAnsi="宋体"/>
          <w:szCs w:val="21"/>
        </w:rPr>
        <w:t>（1）★</w:t>
      </w:r>
      <w:r>
        <w:rPr>
          <w:rFonts w:hint="eastAsia" w:ascii="宋体" w:hAnsi="宋体"/>
          <w:b/>
          <w:szCs w:val="21"/>
        </w:rPr>
        <w:t>需配置项目经理、安全主管各1人，</w:t>
      </w:r>
      <w:r>
        <w:rPr>
          <w:rFonts w:ascii="宋体" w:hAnsi="宋体"/>
          <w:b/>
          <w:szCs w:val="21"/>
        </w:rPr>
        <w:t>不允许兼职</w:t>
      </w:r>
      <w:r>
        <w:rPr>
          <w:rFonts w:ascii="宋体" w:hAnsi="宋体"/>
          <w:szCs w:val="21"/>
        </w:rPr>
        <w:t>。</w:t>
      </w:r>
      <w:r>
        <w:rPr>
          <w:rFonts w:hint="eastAsia" w:ascii="宋体" w:hAnsi="宋体"/>
          <w:szCs w:val="21"/>
        </w:rPr>
        <w:t>以下各区域人员可根据实际人员需求由聘请方决定灵活调配。</w:t>
      </w:r>
      <w:r>
        <w:rPr>
          <w:rFonts w:ascii="宋体" w:hAnsi="宋体"/>
          <w:szCs w:val="21"/>
        </w:rPr>
        <w:t>但</w:t>
      </w:r>
      <w:r>
        <w:rPr>
          <w:rFonts w:hint="eastAsia" w:ascii="宋体" w:hAnsi="宋体"/>
          <w:szCs w:val="21"/>
        </w:rPr>
        <w:t>★</w:t>
      </w:r>
      <w:r>
        <w:rPr>
          <w:rFonts w:hint="eastAsia" w:ascii="宋体" w:hAnsi="宋体"/>
          <w:b/>
          <w:szCs w:val="21"/>
        </w:rPr>
        <w:t>应</w:t>
      </w:r>
      <w:r>
        <w:rPr>
          <w:rFonts w:ascii="宋体" w:hAnsi="宋体"/>
          <w:b/>
          <w:szCs w:val="21"/>
        </w:rPr>
        <w:t>确保</w:t>
      </w:r>
      <w:r>
        <w:rPr>
          <w:rFonts w:hint="eastAsia" w:ascii="宋体" w:hAnsi="宋体"/>
          <w:b/>
          <w:szCs w:val="21"/>
        </w:rPr>
        <w:t>旺季双休增加人数18人，高峰时段增加人数36人</w:t>
      </w:r>
      <w:r>
        <w:rPr>
          <w:rFonts w:hint="eastAsia" w:ascii="宋体" w:hAnsi="宋体"/>
          <w:szCs w:val="21"/>
        </w:rPr>
        <w:t>；旺季双休和高峰时段均按30天计，共60天。</w:t>
      </w:r>
    </w:p>
    <w:p>
      <w:pPr>
        <w:spacing w:line="500" w:lineRule="exact"/>
        <w:ind w:firstLine="420" w:firstLineChars="200"/>
        <w:rPr>
          <w:rFonts w:ascii="宋体" w:hAnsi="宋体"/>
          <w:szCs w:val="21"/>
        </w:rPr>
      </w:pPr>
      <w:r>
        <w:rPr>
          <w:rFonts w:hint="eastAsia" w:ascii="宋体" w:hAnsi="宋体"/>
          <w:szCs w:val="21"/>
        </w:rPr>
        <w:t>①区域一：★景区人员平日最低配置为白天10人，夜晚6人；</w:t>
      </w:r>
    </w:p>
    <w:p>
      <w:pPr>
        <w:spacing w:line="500" w:lineRule="exact"/>
        <w:ind w:firstLine="420" w:firstLineChars="200"/>
        <w:rPr>
          <w:rFonts w:ascii="宋体" w:hAnsi="宋体"/>
          <w:szCs w:val="21"/>
        </w:rPr>
      </w:pPr>
      <w:r>
        <w:rPr>
          <w:rFonts w:hint="eastAsia" w:ascii="宋体" w:hAnsi="宋体"/>
          <w:szCs w:val="21"/>
        </w:rPr>
        <w:t>②区域二：★最低配备8人；</w:t>
      </w:r>
    </w:p>
    <w:p>
      <w:pPr>
        <w:spacing w:line="500" w:lineRule="exact"/>
        <w:ind w:firstLine="420" w:firstLineChars="200"/>
        <w:rPr>
          <w:rFonts w:ascii="宋体" w:hAnsi="宋体"/>
          <w:szCs w:val="21"/>
        </w:rPr>
      </w:pPr>
      <w:r>
        <w:rPr>
          <w:rFonts w:hint="eastAsia" w:ascii="宋体" w:hAnsi="宋体"/>
          <w:szCs w:val="21"/>
        </w:rPr>
        <w:t>③区域三：★最低配备11人（含保安5人，主管1人，会务2人，保洁3人）；</w:t>
      </w:r>
    </w:p>
    <w:p>
      <w:pPr>
        <w:spacing w:line="500" w:lineRule="exact"/>
        <w:ind w:firstLine="420" w:firstLineChars="200"/>
        <w:rPr>
          <w:rFonts w:ascii="宋体" w:hAnsi="宋体"/>
          <w:szCs w:val="21"/>
        </w:rPr>
      </w:pPr>
      <w:r>
        <w:rPr>
          <w:rFonts w:hint="eastAsia" w:ascii="宋体" w:hAnsi="宋体"/>
          <w:szCs w:val="21"/>
        </w:rPr>
        <w:t>④区域四：根据</w:t>
      </w:r>
      <w:r>
        <w:rPr>
          <w:rFonts w:ascii="宋体" w:hAnsi="宋体"/>
          <w:szCs w:val="21"/>
        </w:rPr>
        <w:t>实际情况由采购人确定按需增加。</w:t>
      </w:r>
    </w:p>
    <w:p>
      <w:pPr>
        <w:spacing w:line="500" w:lineRule="exact"/>
        <w:ind w:firstLine="420" w:firstLineChars="200"/>
        <w:rPr>
          <w:rFonts w:ascii="宋体" w:hAnsi="宋体"/>
          <w:szCs w:val="21"/>
        </w:rPr>
      </w:pPr>
      <w:r>
        <w:rPr>
          <w:rFonts w:hint="eastAsia" w:ascii="宋体" w:hAnsi="宋体"/>
          <w:szCs w:val="21"/>
        </w:rPr>
        <w:t>（2）★</w:t>
      </w:r>
      <w:r>
        <w:rPr>
          <w:rFonts w:hint="eastAsia" w:ascii="宋体" w:hAnsi="宋体"/>
          <w:b/>
          <w:szCs w:val="21"/>
        </w:rPr>
        <w:t>为确保城市市容管理服务团队的稳定性，要求不少于</w:t>
      </w:r>
      <w:r>
        <w:rPr>
          <w:rFonts w:hint="eastAsia" w:ascii="宋体" w:hAnsi="宋体"/>
          <w:b/>
          <w:color w:val="FF0000"/>
          <w:szCs w:val="21"/>
        </w:rPr>
        <w:t>37</w:t>
      </w:r>
      <w:r>
        <w:rPr>
          <w:rFonts w:hint="eastAsia" w:ascii="宋体" w:hAnsi="宋体"/>
          <w:b/>
          <w:szCs w:val="21"/>
        </w:rPr>
        <w:t>人以上的人员应为第三方服务公司的自有员工</w:t>
      </w:r>
      <w:r>
        <w:rPr>
          <w:rFonts w:hint="eastAsia" w:ascii="宋体" w:hAnsi="宋体"/>
          <w:szCs w:val="21"/>
        </w:rPr>
        <w:t>。具体配置人员时还应考虑休息日替换的人数及其他替代性方案。在原人员配备的情况下，委托人有权要求超出最低配置要求上另行配备人员，另行配备人员发放加班费。</w:t>
      </w:r>
    </w:p>
    <w:p>
      <w:pPr>
        <w:spacing w:line="500" w:lineRule="exact"/>
        <w:ind w:firstLine="420" w:firstLineChars="200"/>
        <w:rPr>
          <w:rFonts w:ascii="宋体" w:hAnsi="宋体"/>
          <w:b/>
          <w:szCs w:val="21"/>
        </w:rPr>
      </w:pPr>
      <w:r>
        <w:rPr>
          <w:rFonts w:hint="eastAsia" w:ascii="宋体" w:hAnsi="宋体"/>
          <w:b/>
          <w:szCs w:val="21"/>
        </w:rPr>
        <w:t>1.2 服务人员一般素质要求</w:t>
      </w:r>
    </w:p>
    <w:p>
      <w:pPr>
        <w:spacing w:line="500" w:lineRule="exact"/>
        <w:ind w:firstLine="420" w:firstLineChars="200"/>
        <w:rPr>
          <w:rFonts w:ascii="宋体" w:hAnsi="宋体"/>
          <w:szCs w:val="21"/>
        </w:rPr>
      </w:pPr>
      <w:r>
        <w:rPr>
          <w:rFonts w:hint="eastAsia" w:ascii="宋体" w:hAnsi="宋体"/>
          <w:szCs w:val="21"/>
        </w:rPr>
        <w:t>（1）</w:t>
      </w:r>
      <w:r>
        <w:rPr>
          <w:rFonts w:hint="eastAsia" w:ascii="宋体" w:hAnsi="宋体"/>
          <w:b/>
          <w:szCs w:val="21"/>
          <w:u w:val="single"/>
        </w:rPr>
        <w:t>保安人员：男性身高1.70米以上，年龄须在18周岁至45周岁之间（占比≥50%）；客服人员：要求女性身高1.60米以上，年龄须在18周岁至45周岁之间；保洁人员年龄须在65岁以内</w:t>
      </w:r>
      <w:r>
        <w:rPr>
          <w:rFonts w:hint="eastAsia" w:ascii="宋体" w:hAnsi="宋体"/>
          <w:szCs w:val="21"/>
        </w:rPr>
        <w:t>；初中以上（含初中）文化程度（保洁人员不限）；优先招聘有保卫、保安、保洁相关工作经验的人员，身体健康，形象端正；保安人员具备基本的治安防范、消防操作及交通指挥技能和电脑操作知识；思想品质好，遵纪守法，敢于同各类犯罪作斗争；无违法犯罪记录，无精神病史。人员简历及劳动合同可作为提供资料。</w:t>
      </w:r>
    </w:p>
    <w:p>
      <w:pPr>
        <w:spacing w:line="500" w:lineRule="exact"/>
        <w:ind w:firstLine="420" w:firstLineChars="200"/>
        <w:rPr>
          <w:rFonts w:ascii="宋体" w:hAnsi="宋体"/>
          <w:szCs w:val="21"/>
        </w:rPr>
      </w:pPr>
      <w:r>
        <w:rPr>
          <w:rFonts w:hint="eastAsia" w:ascii="宋体" w:hAnsi="宋体"/>
          <w:szCs w:val="21"/>
        </w:rPr>
        <w:t>2）服务商与采购人不发生任何劳动和雇佣关系，由其自行管理，但应遵守采购人的安全操作及相关规章制度，若发生人身伤害等工伤事故，由第三方服务商自负，与采购人无涉。</w:t>
      </w:r>
    </w:p>
    <w:p>
      <w:pPr>
        <w:spacing w:line="500" w:lineRule="exact"/>
        <w:ind w:firstLine="420" w:firstLineChars="200"/>
        <w:rPr>
          <w:rFonts w:ascii="宋体" w:hAnsi="宋体"/>
          <w:b/>
          <w:szCs w:val="21"/>
        </w:rPr>
      </w:pPr>
      <w:r>
        <w:rPr>
          <w:rFonts w:hint="eastAsia" w:ascii="宋体" w:hAnsi="宋体"/>
          <w:b/>
          <w:szCs w:val="21"/>
        </w:rPr>
        <w:t>1.3 服务人员专业要求</w:t>
      </w:r>
    </w:p>
    <w:p>
      <w:pPr>
        <w:spacing w:line="500" w:lineRule="exact"/>
        <w:ind w:firstLine="420" w:firstLineChars="200"/>
        <w:rPr>
          <w:rFonts w:ascii="宋体" w:hAnsi="宋体"/>
          <w:szCs w:val="21"/>
        </w:rPr>
      </w:pPr>
      <w:r>
        <w:rPr>
          <w:rFonts w:hint="eastAsia" w:ascii="宋体" w:hAnsi="宋体"/>
          <w:szCs w:val="21"/>
        </w:rPr>
        <w:t>（1）★</w:t>
      </w:r>
      <w:r>
        <w:rPr>
          <w:rFonts w:hint="eastAsia" w:ascii="宋体" w:hAnsi="宋体"/>
          <w:b/>
          <w:szCs w:val="21"/>
        </w:rPr>
        <w:t>安保人员须持有省级公安机关或其授权机构颁发的《保安员证》或《保安上岗证》并后附于标书中</w:t>
      </w:r>
      <w:r>
        <w:rPr>
          <w:rFonts w:hint="eastAsia" w:ascii="宋体" w:hAnsi="宋体"/>
          <w:szCs w:val="21"/>
        </w:rPr>
        <w:t>；</w:t>
      </w:r>
    </w:p>
    <w:p>
      <w:pPr>
        <w:spacing w:line="500" w:lineRule="exact"/>
        <w:ind w:firstLine="420" w:firstLineChars="200"/>
        <w:rPr>
          <w:rFonts w:ascii="宋体" w:hAnsi="宋体"/>
          <w:szCs w:val="21"/>
        </w:rPr>
      </w:pPr>
      <w:r>
        <w:rPr>
          <w:rFonts w:hint="eastAsia" w:ascii="宋体" w:hAnsi="宋体"/>
          <w:szCs w:val="21"/>
        </w:rPr>
        <w:t>（2）★</w:t>
      </w:r>
      <w:r>
        <w:rPr>
          <w:rFonts w:hint="eastAsia" w:ascii="宋体" w:hAnsi="宋体"/>
          <w:b/>
          <w:szCs w:val="21"/>
        </w:rPr>
        <w:t>需持证上岗员工的持证率应为100%</w:t>
      </w:r>
      <w:r>
        <w:rPr>
          <w:rFonts w:hint="eastAsia" w:ascii="宋体" w:hAnsi="宋体"/>
          <w:szCs w:val="21"/>
        </w:rPr>
        <w:t>；</w:t>
      </w:r>
    </w:p>
    <w:p>
      <w:pPr>
        <w:spacing w:line="500" w:lineRule="exact"/>
        <w:ind w:firstLine="420" w:firstLineChars="200"/>
        <w:rPr>
          <w:rFonts w:ascii="宋体" w:hAnsi="宋体"/>
          <w:szCs w:val="21"/>
        </w:rPr>
      </w:pPr>
      <w:r>
        <w:rPr>
          <w:rFonts w:hint="eastAsia" w:ascii="宋体" w:hAnsi="宋体"/>
          <w:szCs w:val="21"/>
        </w:rPr>
        <w:t>（3）在合同签订前须提交针对本项目购买的第三方责任险、员工人身意外险缴纳证明。</w:t>
      </w:r>
    </w:p>
    <w:p>
      <w:pPr>
        <w:spacing w:line="500" w:lineRule="exact"/>
        <w:ind w:firstLine="420" w:firstLineChars="200"/>
        <w:rPr>
          <w:rFonts w:ascii="宋体" w:hAnsi="宋体"/>
          <w:b/>
          <w:szCs w:val="21"/>
        </w:rPr>
      </w:pPr>
      <w:r>
        <w:rPr>
          <w:rFonts w:hint="eastAsia" w:ascii="宋体" w:hAnsi="宋体"/>
          <w:b/>
          <w:szCs w:val="21"/>
        </w:rPr>
        <w:t>1.4 项目负责人要求</w:t>
      </w:r>
    </w:p>
    <w:p>
      <w:pPr>
        <w:spacing w:line="500" w:lineRule="exact"/>
        <w:ind w:firstLine="420" w:firstLineChars="200"/>
        <w:rPr>
          <w:rFonts w:ascii="宋体" w:hAnsi="宋体"/>
          <w:szCs w:val="21"/>
        </w:rPr>
      </w:pPr>
      <w:r>
        <w:rPr>
          <w:rFonts w:hint="eastAsia" w:ascii="宋体" w:hAnsi="宋体"/>
          <w:szCs w:val="21"/>
        </w:rPr>
        <w:t>（1）★</w:t>
      </w:r>
      <w:r>
        <w:rPr>
          <w:rFonts w:hint="eastAsia" w:ascii="宋体" w:hAnsi="宋体"/>
          <w:b/>
          <w:szCs w:val="21"/>
        </w:rPr>
        <w:t>大学专科及以上学历，在所在单位有近三个月及以上工作经历，提供社会养老保险证明（2020年2月份</w:t>
      </w:r>
      <w:r>
        <w:rPr>
          <w:rFonts w:ascii="宋体" w:hAnsi="宋体"/>
          <w:b/>
          <w:szCs w:val="21"/>
        </w:rPr>
        <w:t>、3</w:t>
      </w:r>
      <w:r>
        <w:rPr>
          <w:rFonts w:hint="eastAsia" w:ascii="宋体" w:hAnsi="宋体"/>
          <w:b/>
          <w:szCs w:val="21"/>
        </w:rPr>
        <w:t>月份</w:t>
      </w:r>
      <w:r>
        <w:rPr>
          <w:rFonts w:ascii="宋体" w:hAnsi="宋体"/>
          <w:b/>
          <w:szCs w:val="21"/>
        </w:rPr>
        <w:t>及</w:t>
      </w:r>
      <w:r>
        <w:rPr>
          <w:rFonts w:hint="eastAsia" w:ascii="宋体" w:hAnsi="宋体"/>
          <w:b/>
          <w:szCs w:val="21"/>
        </w:rPr>
        <w:t>4月份）</w:t>
      </w:r>
      <w:r>
        <w:rPr>
          <w:rFonts w:hint="eastAsia" w:ascii="宋体" w:hAnsi="宋体"/>
          <w:szCs w:val="21"/>
        </w:rPr>
        <w:t>；</w:t>
      </w:r>
    </w:p>
    <w:p>
      <w:pPr>
        <w:spacing w:line="500" w:lineRule="exact"/>
        <w:ind w:firstLine="420" w:firstLineChars="200"/>
        <w:rPr>
          <w:rFonts w:ascii="宋体" w:hAnsi="宋体"/>
          <w:szCs w:val="21"/>
        </w:rPr>
      </w:pPr>
      <w:r>
        <w:rPr>
          <w:rFonts w:hint="eastAsia" w:ascii="宋体" w:hAnsi="宋体"/>
          <w:szCs w:val="21"/>
        </w:rPr>
        <w:t>（2）★</w:t>
      </w:r>
      <w:r>
        <w:rPr>
          <w:rFonts w:hint="eastAsia" w:ascii="宋体" w:hAnsi="宋体"/>
          <w:b/>
          <w:szCs w:val="21"/>
        </w:rPr>
        <w:t>持有省级公安机关或其授权机构颁发的《保安员证》或《保安上岗证》</w:t>
      </w:r>
      <w:r>
        <w:rPr>
          <w:rFonts w:hint="eastAsia" w:ascii="宋体" w:hAnsi="宋体"/>
          <w:szCs w:val="21"/>
        </w:rPr>
        <w:t>；</w:t>
      </w:r>
    </w:p>
    <w:p>
      <w:pPr>
        <w:spacing w:line="500" w:lineRule="exact"/>
        <w:ind w:firstLine="420" w:firstLineChars="200"/>
        <w:rPr>
          <w:rFonts w:ascii="宋体" w:hAnsi="宋体"/>
          <w:szCs w:val="21"/>
        </w:rPr>
      </w:pPr>
      <w:r>
        <w:rPr>
          <w:rFonts w:hint="eastAsia" w:ascii="宋体" w:hAnsi="宋体"/>
          <w:szCs w:val="21"/>
        </w:rPr>
        <w:t xml:space="preserve">（3）身体健康，能胜任本职工作； </w:t>
      </w:r>
    </w:p>
    <w:p>
      <w:pPr>
        <w:spacing w:line="500" w:lineRule="exact"/>
        <w:ind w:firstLine="420" w:firstLineChars="200"/>
        <w:rPr>
          <w:rFonts w:ascii="宋体" w:hAnsi="宋体"/>
          <w:szCs w:val="21"/>
        </w:rPr>
      </w:pPr>
      <w:r>
        <w:rPr>
          <w:rFonts w:hint="eastAsia" w:ascii="宋体" w:hAnsi="宋体"/>
          <w:szCs w:val="21"/>
        </w:rPr>
        <w:t>（4）熟悉安全消防相关法律法规，具备一定的组织管理能力和风险管理知识；</w:t>
      </w:r>
    </w:p>
    <w:p>
      <w:pPr>
        <w:spacing w:line="500" w:lineRule="exact"/>
        <w:ind w:firstLine="420" w:firstLineChars="200"/>
        <w:rPr>
          <w:rFonts w:ascii="宋体" w:hAnsi="宋体"/>
          <w:szCs w:val="21"/>
        </w:rPr>
      </w:pPr>
      <w:r>
        <w:rPr>
          <w:rFonts w:hint="eastAsia" w:ascii="宋体" w:hAnsi="宋体"/>
          <w:szCs w:val="21"/>
        </w:rPr>
        <w:t>（5）具有较强的计划、组织、领导、协调、沟通及控制能力；</w:t>
      </w:r>
    </w:p>
    <w:p>
      <w:pPr>
        <w:spacing w:line="500" w:lineRule="exact"/>
        <w:ind w:firstLine="420" w:firstLineChars="200"/>
        <w:rPr>
          <w:rFonts w:ascii="宋体" w:hAnsi="宋体"/>
          <w:szCs w:val="21"/>
        </w:rPr>
      </w:pPr>
      <w:r>
        <w:rPr>
          <w:rFonts w:hint="eastAsia" w:ascii="宋体" w:hAnsi="宋体"/>
          <w:szCs w:val="21"/>
        </w:rPr>
        <w:t>（6）任命或更换需经聘请方书面认可；</w:t>
      </w:r>
    </w:p>
    <w:p>
      <w:pPr>
        <w:spacing w:line="500" w:lineRule="exact"/>
        <w:ind w:firstLine="420" w:firstLineChars="200"/>
        <w:rPr>
          <w:rFonts w:ascii="宋体" w:hAnsi="宋体"/>
          <w:szCs w:val="21"/>
        </w:rPr>
      </w:pPr>
      <w:r>
        <w:rPr>
          <w:rFonts w:hint="eastAsia" w:ascii="宋体" w:hAnsi="宋体"/>
          <w:szCs w:val="21"/>
        </w:rPr>
        <w:t>（7）具备三年及以上的物业管理经验。</w:t>
      </w:r>
    </w:p>
    <w:p>
      <w:pPr>
        <w:spacing w:line="500" w:lineRule="exact"/>
        <w:ind w:firstLine="420" w:firstLineChars="200"/>
        <w:rPr>
          <w:rFonts w:ascii="宋体" w:hAnsi="宋体"/>
          <w:b/>
          <w:szCs w:val="21"/>
        </w:rPr>
      </w:pPr>
      <w:r>
        <w:rPr>
          <w:rFonts w:hint="eastAsia" w:ascii="宋体" w:hAnsi="宋体"/>
          <w:b/>
          <w:szCs w:val="21"/>
        </w:rPr>
        <w:t>(二)服务基本要求</w:t>
      </w:r>
    </w:p>
    <w:p>
      <w:pPr>
        <w:spacing w:line="500" w:lineRule="exact"/>
        <w:ind w:firstLine="420" w:firstLineChars="200"/>
        <w:rPr>
          <w:rFonts w:ascii="宋体" w:hAnsi="宋体"/>
          <w:b/>
          <w:szCs w:val="21"/>
        </w:rPr>
      </w:pPr>
      <w:r>
        <w:rPr>
          <w:rFonts w:hint="eastAsia" w:ascii="宋体" w:hAnsi="宋体"/>
          <w:b/>
          <w:szCs w:val="21"/>
        </w:rPr>
        <w:t>1、公共秩序维护和安全防范</w:t>
      </w:r>
    </w:p>
    <w:p>
      <w:pPr>
        <w:spacing w:line="500" w:lineRule="exact"/>
        <w:ind w:firstLine="420" w:firstLineChars="200"/>
        <w:rPr>
          <w:rFonts w:ascii="宋体" w:hAnsi="宋体"/>
          <w:szCs w:val="21"/>
        </w:rPr>
      </w:pPr>
      <w:r>
        <w:rPr>
          <w:rFonts w:hint="eastAsia" w:ascii="宋体" w:hAnsi="宋体"/>
          <w:szCs w:val="21"/>
        </w:rPr>
        <w:t>（1）按国家、地方及其他有关聘请方安全管理制度，在相关部门的业务指导下实施消防、安全管理, 履行消防安全职责，服从采购人相关部门的监督、检查，建立完善的消防安全制度和消防安全档案, 建立完善的逐级消防安全责任制和岗位责任制，建立每日防火巡查、登记制度。</w:t>
      </w:r>
    </w:p>
    <w:p>
      <w:pPr>
        <w:spacing w:line="500" w:lineRule="exact"/>
        <w:ind w:firstLine="420" w:firstLineChars="200"/>
        <w:rPr>
          <w:rFonts w:ascii="宋体" w:hAnsi="宋体"/>
          <w:szCs w:val="21"/>
        </w:rPr>
      </w:pPr>
      <w:r>
        <w:rPr>
          <w:rFonts w:hint="eastAsia" w:ascii="宋体" w:hAnsi="宋体"/>
          <w:szCs w:val="21"/>
        </w:rPr>
        <w:t>（2）保管、保护好消防设施，消防器材每周巡查保养、清点登记一次，确保消防器材的完好有效，可随时启用,对损坏、丢失或失效的应及时修复和补充。每月检查一次消防水带、阀杆处加注润滑油并作一次放水检查。每日对所有消防通道和安全出口检查 1次以上，并建立备查档案。</w:t>
      </w:r>
    </w:p>
    <w:p>
      <w:pPr>
        <w:spacing w:line="500" w:lineRule="exact"/>
        <w:ind w:firstLine="420" w:firstLineChars="200"/>
        <w:rPr>
          <w:rFonts w:ascii="宋体" w:hAnsi="宋体"/>
          <w:szCs w:val="21"/>
        </w:rPr>
      </w:pPr>
      <w:r>
        <w:rPr>
          <w:rFonts w:hint="eastAsia" w:ascii="宋体" w:hAnsi="宋体"/>
          <w:szCs w:val="21"/>
        </w:rPr>
        <w:t>（3）服务管理人员应掌握消防知识。熟悉本工作岗位的火灾危险性，熟悉火灾预防措施，熟悉必要的消防安全知识，熟悉火场逃生的基本方法。发生火灾后，会报警、会使用各种消防器材、会扑救初期火灾、会疏散逃生。</w:t>
      </w:r>
    </w:p>
    <w:p>
      <w:pPr>
        <w:spacing w:line="500" w:lineRule="exact"/>
        <w:ind w:firstLine="420" w:firstLineChars="200"/>
        <w:rPr>
          <w:rFonts w:ascii="宋体" w:hAnsi="宋体"/>
          <w:b/>
          <w:szCs w:val="21"/>
        </w:rPr>
      </w:pPr>
      <w:r>
        <w:rPr>
          <w:rFonts w:hint="eastAsia" w:ascii="宋体" w:hAnsi="宋体"/>
          <w:szCs w:val="21"/>
        </w:rPr>
        <w:t>（4）★服务单位应作为采购人的义务消防队。根据采购人年度消防工作计划和消防应急灭火疏散预案，制定义务消防队和其他物管人员的消防训练计划。★</w:t>
      </w:r>
      <w:r>
        <w:rPr>
          <w:rFonts w:hint="eastAsia" w:ascii="宋体" w:hAnsi="宋体"/>
          <w:b/>
          <w:szCs w:val="21"/>
        </w:rPr>
        <w:t>根据实际情况每月进行至少一次消防培训、每年度进行至少两次消防灭火演习，消防疏散演练应服从区、镇政府安排。</w:t>
      </w:r>
    </w:p>
    <w:p>
      <w:pPr>
        <w:spacing w:line="500" w:lineRule="exact"/>
        <w:ind w:firstLine="420" w:firstLineChars="200"/>
        <w:rPr>
          <w:rFonts w:ascii="宋体" w:hAnsi="宋体"/>
          <w:szCs w:val="21"/>
        </w:rPr>
      </w:pPr>
      <w:r>
        <w:rPr>
          <w:rFonts w:hint="eastAsia" w:ascii="宋体" w:hAnsi="宋体"/>
          <w:szCs w:val="21"/>
        </w:rPr>
        <w:t>（5）门岗执勤人员实行站立服务，负责对出入管理区域内的人员、车辆进行询查、管理和登记，禁止无关人员、车辆进入；严禁携带易燃易爆危险品进入管理区域；严禁推销人员、商贩等进入管理区域内、大门前叫卖，维持管理区域沿路摊位摆放秩序，及时劝离其他扰乱环境人员，保持良好的治安秩序；清理管理区域乱停车现象，正确引导车辆停放。</w:t>
      </w:r>
    </w:p>
    <w:p>
      <w:pPr>
        <w:spacing w:line="500" w:lineRule="exact"/>
        <w:ind w:firstLine="420" w:firstLineChars="200"/>
        <w:rPr>
          <w:rFonts w:ascii="宋体" w:hAnsi="宋体"/>
          <w:szCs w:val="21"/>
        </w:rPr>
      </w:pPr>
      <w:r>
        <w:rPr>
          <w:rFonts w:hint="eastAsia" w:ascii="宋体" w:hAnsi="宋体"/>
          <w:szCs w:val="21"/>
        </w:rPr>
        <w:t>（6）及时发现、制止各类违规违纪和违法犯罪行为，并及时报告采购人相关部门；协助处置服务范围内发生的群体性事件和各种突发事件；负责一般刑事案件、治安案件及交通事故的现场保护,积极抢救伤员,及时向采购人相关部门和公安部门报告,协助开展调查工作。</w:t>
      </w:r>
    </w:p>
    <w:p>
      <w:pPr>
        <w:spacing w:line="500" w:lineRule="exact"/>
        <w:ind w:firstLine="420" w:firstLineChars="200"/>
        <w:rPr>
          <w:rFonts w:ascii="宋体" w:hAnsi="宋体"/>
          <w:szCs w:val="21"/>
        </w:rPr>
      </w:pPr>
      <w:r>
        <w:rPr>
          <w:rFonts w:hint="eastAsia" w:ascii="宋体" w:hAnsi="宋体"/>
          <w:szCs w:val="21"/>
        </w:rPr>
        <w:t>（7）★</w:t>
      </w:r>
      <w:r>
        <w:rPr>
          <w:rFonts w:hint="eastAsia" w:ascii="宋体" w:hAnsi="宋体"/>
          <w:b/>
          <w:szCs w:val="21"/>
        </w:rPr>
        <w:t>负责主要出入口的24小时守护，其余安保实行12小时制</w:t>
      </w:r>
      <w:r>
        <w:rPr>
          <w:rFonts w:hint="eastAsia" w:ascii="宋体" w:hAnsi="宋体"/>
          <w:szCs w:val="21"/>
        </w:rPr>
        <w:t>，进行防火防盗巡查，防止火灾及内外盗案件发生。★</w:t>
      </w:r>
      <w:r>
        <w:rPr>
          <w:rFonts w:hint="eastAsia" w:ascii="宋体" w:hAnsi="宋体"/>
          <w:b/>
          <w:szCs w:val="21"/>
        </w:rPr>
        <w:t>全景区巡逻须实行巡逻打点，白天巡逻次数不得少于4次，夜间巡逻不得少于5次，特殊情况下巡逻次数应相应增加，巡逻打点必须按时按点，对重点区域、重点部位每2小时至少巡查一次</w:t>
      </w:r>
      <w:r>
        <w:rPr>
          <w:rFonts w:hint="eastAsia" w:ascii="宋体" w:hAnsi="宋体"/>
          <w:szCs w:val="21"/>
        </w:rPr>
        <w:t>。</w:t>
      </w:r>
    </w:p>
    <w:p>
      <w:pPr>
        <w:spacing w:line="500" w:lineRule="exact"/>
        <w:ind w:firstLine="420" w:firstLineChars="200"/>
        <w:rPr>
          <w:rFonts w:ascii="宋体" w:hAnsi="宋体"/>
          <w:szCs w:val="21"/>
        </w:rPr>
      </w:pPr>
      <w:r>
        <w:rPr>
          <w:rFonts w:hint="eastAsia" w:ascii="宋体" w:hAnsi="宋体"/>
          <w:szCs w:val="21"/>
        </w:rPr>
        <w:t>（8）负责九龙湖镇政府大楼会务、镇政府大楼及南面行政服务中心保洁工作，满足日常工作的需求：</w:t>
      </w:r>
    </w:p>
    <w:p>
      <w:pPr>
        <w:spacing w:line="500" w:lineRule="exact"/>
        <w:ind w:firstLine="420" w:firstLineChars="200"/>
        <w:rPr>
          <w:rFonts w:ascii="宋体" w:hAnsi="宋体"/>
          <w:szCs w:val="21"/>
        </w:rPr>
      </w:pPr>
      <w:r>
        <w:rPr>
          <w:rFonts w:hint="eastAsia" w:ascii="宋体" w:hAnsi="宋体"/>
          <w:szCs w:val="21"/>
        </w:rPr>
        <w:t>①保洁工作人员职责：</w:t>
      </w:r>
    </w:p>
    <w:p>
      <w:pPr>
        <w:spacing w:line="500" w:lineRule="exact"/>
        <w:ind w:left="140" w:leftChars="67" w:firstLine="420" w:firstLineChars="200"/>
        <w:rPr>
          <w:rFonts w:ascii="宋体" w:hAnsi="宋体"/>
          <w:szCs w:val="21"/>
        </w:rPr>
      </w:pPr>
      <w:r>
        <w:rPr>
          <w:rFonts w:hint="eastAsia" w:ascii="宋体" w:hAnsi="宋体"/>
          <w:szCs w:val="21"/>
        </w:rPr>
        <w:t>◆负责采购人三楼主要领导办公室室内卫生打扫；</w:t>
      </w:r>
    </w:p>
    <w:p>
      <w:pPr>
        <w:spacing w:line="500" w:lineRule="exact"/>
        <w:ind w:left="140" w:leftChars="67" w:firstLine="420" w:firstLineChars="200"/>
        <w:rPr>
          <w:rFonts w:ascii="宋体" w:hAnsi="宋体"/>
          <w:szCs w:val="21"/>
        </w:rPr>
      </w:pPr>
      <w:r>
        <w:rPr>
          <w:rFonts w:hint="eastAsia" w:ascii="宋体" w:hAnsi="宋体"/>
          <w:szCs w:val="21"/>
        </w:rPr>
        <w:t>◆负责采购人办公楼内、停车场、人行道、楼梯道、茶水间、卫生间等公用区域地面的清洁工作；</w:t>
      </w:r>
    </w:p>
    <w:p>
      <w:pPr>
        <w:spacing w:line="500" w:lineRule="exact"/>
        <w:ind w:left="140" w:leftChars="67" w:firstLine="420" w:firstLineChars="200"/>
        <w:rPr>
          <w:rFonts w:ascii="宋体" w:hAnsi="宋体"/>
          <w:szCs w:val="21"/>
        </w:rPr>
      </w:pPr>
      <w:r>
        <w:rPr>
          <w:rFonts w:hint="eastAsia" w:ascii="宋体" w:hAnsi="宋体"/>
          <w:szCs w:val="21"/>
        </w:rPr>
        <w:t>◆负责采购人办公楼内所有垃圾的收集和垃圾桶的清洁工作。</w:t>
      </w:r>
    </w:p>
    <w:p>
      <w:pPr>
        <w:spacing w:line="500" w:lineRule="exact"/>
        <w:ind w:firstLine="420" w:firstLineChars="200"/>
        <w:rPr>
          <w:rFonts w:ascii="宋体" w:hAnsi="宋体"/>
          <w:szCs w:val="21"/>
        </w:rPr>
      </w:pPr>
      <w:r>
        <w:rPr>
          <w:rFonts w:hint="eastAsia" w:ascii="宋体" w:hAnsi="宋体"/>
          <w:szCs w:val="21"/>
        </w:rPr>
        <w:t>②会务工作人员职责：</w:t>
      </w:r>
    </w:p>
    <w:p>
      <w:pPr>
        <w:spacing w:line="500" w:lineRule="exact"/>
        <w:ind w:left="140" w:leftChars="67" w:firstLine="420" w:firstLineChars="200"/>
        <w:rPr>
          <w:rFonts w:ascii="宋体" w:hAnsi="宋体"/>
          <w:szCs w:val="21"/>
        </w:rPr>
      </w:pPr>
      <w:r>
        <w:rPr>
          <w:rFonts w:hint="eastAsia" w:ascii="宋体" w:hAnsi="宋体"/>
          <w:szCs w:val="21"/>
        </w:rPr>
        <w:t>◆邮件分发：接到报刊杂志等物品及时分类并发放；</w:t>
      </w:r>
    </w:p>
    <w:p>
      <w:pPr>
        <w:spacing w:line="500" w:lineRule="exact"/>
        <w:ind w:left="140" w:leftChars="67" w:firstLine="420" w:firstLineChars="200"/>
        <w:rPr>
          <w:rFonts w:ascii="宋体" w:hAnsi="宋体"/>
          <w:szCs w:val="21"/>
        </w:rPr>
      </w:pPr>
      <w:r>
        <w:rPr>
          <w:rFonts w:hint="eastAsia" w:ascii="宋体" w:hAnsi="宋体"/>
          <w:szCs w:val="21"/>
        </w:rPr>
        <w:t>◆钥匙管理：对已存放的钥匙进行登记保管；</w:t>
      </w:r>
    </w:p>
    <w:p>
      <w:pPr>
        <w:spacing w:line="500" w:lineRule="exact"/>
        <w:ind w:left="140" w:leftChars="67" w:firstLine="420" w:firstLineChars="200"/>
        <w:rPr>
          <w:rFonts w:ascii="宋体" w:hAnsi="宋体"/>
          <w:szCs w:val="21"/>
        </w:rPr>
      </w:pPr>
      <w:r>
        <w:rPr>
          <w:rFonts w:hint="eastAsia" w:ascii="宋体" w:hAnsi="宋体"/>
          <w:szCs w:val="21"/>
        </w:rPr>
        <w:t>◆便民服务：提供便民服务；</w:t>
      </w:r>
    </w:p>
    <w:p>
      <w:pPr>
        <w:spacing w:line="500" w:lineRule="exact"/>
        <w:ind w:left="140" w:leftChars="67" w:firstLine="420" w:firstLineChars="200"/>
        <w:rPr>
          <w:rFonts w:ascii="宋体" w:hAnsi="宋体"/>
          <w:szCs w:val="21"/>
        </w:rPr>
      </w:pPr>
      <w:r>
        <w:rPr>
          <w:rFonts w:hint="eastAsia" w:ascii="宋体" w:hAnsi="宋体"/>
          <w:szCs w:val="21"/>
        </w:rPr>
        <w:t>◆会务接待:负责各类会议的接待、服务工作。</w:t>
      </w:r>
    </w:p>
    <w:p>
      <w:pPr>
        <w:spacing w:line="500" w:lineRule="exact"/>
        <w:ind w:firstLine="420" w:firstLineChars="200"/>
        <w:rPr>
          <w:rFonts w:ascii="宋体" w:hAnsi="宋体"/>
          <w:b/>
          <w:szCs w:val="21"/>
        </w:rPr>
      </w:pPr>
      <w:r>
        <w:rPr>
          <w:rFonts w:hint="eastAsia" w:ascii="宋体" w:hAnsi="宋体"/>
          <w:b/>
          <w:szCs w:val="21"/>
        </w:rPr>
        <w:t>2、档案管理要求</w:t>
      </w:r>
    </w:p>
    <w:p>
      <w:pPr>
        <w:spacing w:line="500" w:lineRule="exact"/>
        <w:ind w:firstLine="420" w:firstLineChars="200"/>
        <w:rPr>
          <w:rFonts w:ascii="宋体" w:hAnsi="宋体"/>
          <w:szCs w:val="21"/>
        </w:rPr>
      </w:pPr>
      <w:r>
        <w:rPr>
          <w:rFonts w:hint="eastAsia" w:ascii="宋体" w:hAnsi="宋体"/>
          <w:szCs w:val="21"/>
        </w:rPr>
        <w:t>（1）档案资料包括与城市市容</w:t>
      </w:r>
      <w:r>
        <w:rPr>
          <w:rFonts w:ascii="宋体" w:hAnsi="宋体"/>
          <w:szCs w:val="21"/>
        </w:rPr>
        <w:t>管理</w:t>
      </w:r>
      <w:r>
        <w:rPr>
          <w:rFonts w:hint="eastAsia" w:ascii="宋体" w:hAnsi="宋体"/>
          <w:szCs w:val="21"/>
        </w:rPr>
        <w:t>相关的实施管理和服务工作中的各种制度、规章、流程、记录、图表及函件等。</w:t>
      </w:r>
    </w:p>
    <w:p>
      <w:pPr>
        <w:spacing w:line="500" w:lineRule="exact"/>
        <w:ind w:firstLine="420" w:firstLineChars="200"/>
        <w:rPr>
          <w:rFonts w:ascii="宋体" w:hAnsi="宋体"/>
          <w:szCs w:val="21"/>
        </w:rPr>
      </w:pPr>
      <w:r>
        <w:rPr>
          <w:rFonts w:hint="eastAsia" w:ascii="宋体" w:hAnsi="宋体"/>
          <w:szCs w:val="21"/>
        </w:rPr>
        <w:t>（2）视频监控存储资料。</w:t>
      </w:r>
    </w:p>
    <w:p>
      <w:pPr>
        <w:spacing w:line="500" w:lineRule="exact"/>
        <w:ind w:firstLine="420" w:firstLineChars="200"/>
        <w:rPr>
          <w:rFonts w:ascii="宋体" w:hAnsi="宋体"/>
          <w:szCs w:val="21"/>
        </w:rPr>
      </w:pPr>
      <w:r>
        <w:rPr>
          <w:rFonts w:hint="eastAsia" w:ascii="宋体" w:hAnsi="宋体"/>
          <w:szCs w:val="21"/>
        </w:rPr>
        <w:t>（3）保证所有资料的完整性和准确性,并在合同到期时全部无条件移交采购人相关部门。</w:t>
      </w:r>
    </w:p>
    <w:p>
      <w:pPr>
        <w:spacing w:line="500" w:lineRule="exact"/>
        <w:ind w:firstLine="420" w:firstLineChars="200"/>
        <w:rPr>
          <w:rFonts w:ascii="宋体" w:hAnsi="宋体"/>
          <w:b/>
          <w:szCs w:val="21"/>
        </w:rPr>
      </w:pPr>
      <w:r>
        <w:rPr>
          <w:rFonts w:hint="eastAsia" w:ascii="宋体" w:hAnsi="宋体"/>
          <w:b/>
          <w:szCs w:val="21"/>
        </w:rPr>
        <w:t>3、突发事件应急要求</w:t>
      </w:r>
    </w:p>
    <w:p>
      <w:pPr>
        <w:spacing w:line="500" w:lineRule="exact"/>
        <w:ind w:firstLine="420" w:firstLineChars="200"/>
        <w:rPr>
          <w:rFonts w:ascii="宋体" w:hAnsi="宋体"/>
          <w:szCs w:val="21"/>
        </w:rPr>
      </w:pPr>
      <w:r>
        <w:rPr>
          <w:rFonts w:hint="eastAsia" w:ascii="宋体" w:hAnsi="宋体"/>
          <w:szCs w:val="21"/>
        </w:rPr>
        <w:t>保安人员应当掌握处理突发、紧急事件的方法和程序，快捷、妥善、有效地处理紧急事故，切实维护管理区域的人身、财产安全，切实保障管理区域的正常运营和活动秩序。</w:t>
      </w:r>
    </w:p>
    <w:p>
      <w:pPr>
        <w:spacing w:line="500" w:lineRule="exact"/>
        <w:ind w:firstLine="420" w:firstLineChars="200"/>
        <w:rPr>
          <w:rFonts w:ascii="宋体" w:hAnsi="宋体"/>
          <w:szCs w:val="21"/>
        </w:rPr>
      </w:pPr>
      <w:r>
        <w:rPr>
          <w:rFonts w:hint="eastAsia" w:ascii="宋体" w:hAnsi="宋体"/>
          <w:szCs w:val="21"/>
        </w:rPr>
        <w:t>（1）处理目的</w:t>
      </w:r>
    </w:p>
    <w:p>
      <w:pPr>
        <w:spacing w:line="500" w:lineRule="exact"/>
        <w:ind w:firstLine="420" w:firstLineChars="200"/>
        <w:rPr>
          <w:rFonts w:ascii="宋体" w:hAnsi="宋体"/>
          <w:szCs w:val="21"/>
        </w:rPr>
      </w:pPr>
      <w:r>
        <w:rPr>
          <w:rFonts w:hint="eastAsia" w:ascii="宋体" w:hAnsi="宋体"/>
          <w:szCs w:val="21"/>
        </w:rPr>
        <w:t>通过有效的紧急事故处理方式，尽可能地维护人员和财产的安全，将损失降低到最低程度。</w:t>
      </w:r>
    </w:p>
    <w:p>
      <w:pPr>
        <w:spacing w:line="500" w:lineRule="exact"/>
        <w:ind w:firstLine="420" w:firstLineChars="200"/>
        <w:rPr>
          <w:rFonts w:ascii="宋体" w:hAnsi="宋体"/>
          <w:szCs w:val="21"/>
        </w:rPr>
      </w:pPr>
      <w:r>
        <w:rPr>
          <w:rFonts w:hint="eastAsia" w:ascii="宋体" w:hAnsi="宋体"/>
          <w:szCs w:val="21"/>
        </w:rPr>
        <w:t>（2）处置的预案和方法</w:t>
      </w:r>
    </w:p>
    <w:p>
      <w:pPr>
        <w:spacing w:line="500" w:lineRule="exact"/>
        <w:ind w:firstLine="420" w:firstLineChars="200"/>
        <w:rPr>
          <w:rFonts w:ascii="宋体" w:hAnsi="宋体"/>
          <w:szCs w:val="21"/>
        </w:rPr>
      </w:pPr>
      <w:r>
        <w:rPr>
          <w:rFonts w:hint="eastAsia" w:ascii="宋体" w:hAnsi="宋体"/>
          <w:szCs w:val="21"/>
        </w:rPr>
        <w:t>要求建立完善的紧急处置预案，包括但不限于发生火灾的处置方法；暴雨和台风的处置方法；盗窃、打架、斗殴及其他群体突发事件的处置方法。</w:t>
      </w:r>
    </w:p>
    <w:p>
      <w:pPr>
        <w:spacing w:line="500" w:lineRule="exact"/>
        <w:ind w:firstLine="420" w:firstLineChars="200"/>
        <w:rPr>
          <w:rFonts w:ascii="宋体" w:hAnsi="宋体"/>
          <w:szCs w:val="21"/>
        </w:rPr>
      </w:pPr>
      <w:r>
        <w:rPr>
          <w:rFonts w:hint="eastAsia" w:ascii="宋体" w:hAnsi="宋体"/>
          <w:szCs w:val="21"/>
        </w:rPr>
        <w:t>4、设备、工具、通讯配置要求</w:t>
      </w:r>
    </w:p>
    <w:p>
      <w:pPr>
        <w:spacing w:line="500" w:lineRule="exact"/>
        <w:ind w:firstLine="420" w:firstLineChars="200"/>
        <w:rPr>
          <w:rFonts w:ascii="宋体" w:hAnsi="宋体"/>
          <w:szCs w:val="21"/>
        </w:rPr>
      </w:pPr>
      <w:r>
        <w:rPr>
          <w:rFonts w:hint="eastAsia" w:ascii="宋体" w:hAnsi="宋体"/>
          <w:szCs w:val="21"/>
        </w:rPr>
        <w:t>所有服务人员须按宁波市相关规定配备相应设备和工(器)具；所有设备、工具、器材的费用应由服务公司承担，使用年限不得超过1年半。</w:t>
      </w:r>
    </w:p>
    <w:p>
      <w:pPr>
        <w:spacing w:line="500" w:lineRule="exact"/>
        <w:ind w:firstLine="420" w:firstLineChars="200"/>
        <w:rPr>
          <w:rFonts w:ascii="宋体" w:hAnsi="宋体"/>
          <w:b/>
          <w:szCs w:val="21"/>
        </w:rPr>
      </w:pPr>
      <w:r>
        <w:rPr>
          <w:rFonts w:hint="eastAsia" w:ascii="宋体" w:hAnsi="宋体"/>
          <w:b/>
          <w:szCs w:val="21"/>
        </w:rPr>
        <w:t>九、考核与评分</w:t>
      </w:r>
    </w:p>
    <w:p>
      <w:pPr>
        <w:spacing w:line="500" w:lineRule="exact"/>
        <w:ind w:firstLine="420" w:firstLineChars="200"/>
        <w:rPr>
          <w:rFonts w:ascii="宋体" w:hAnsi="宋体"/>
          <w:szCs w:val="21"/>
        </w:rPr>
      </w:pPr>
      <w:r>
        <w:rPr>
          <w:rFonts w:hint="eastAsia" w:ascii="宋体" w:hAnsi="宋体"/>
          <w:szCs w:val="21"/>
        </w:rPr>
        <w:t>为确保服务外包出实效，并强化部门责任，明确考核责任倒查机制。根据考核细则并结合九龙湖网格管理考核办法，由考核领导小组办公室每月组织集中考核，日常监督管理由宁波市镇海九龙湖旅游度假服务有限公司负责。涉及重大违规违法行为需联合执法时，集镇核心区由综治办组织实施，非集镇区域由村镇建设办组织实施。区属职能部门要根据网格划分，全员认领网格，与村社区网格长一道落实责任，并将考核结果运用到年度网格及四个平台奖金核定。工作开展过程中要充分听取参考人大、社区以及各相关职能部门意见，全镇各相关部门应全力配合。</w:t>
      </w:r>
    </w:p>
    <w:p>
      <w:pPr>
        <w:spacing w:line="500" w:lineRule="exact"/>
        <w:ind w:firstLine="420" w:firstLineChars="200"/>
        <w:rPr>
          <w:rFonts w:ascii="宋体" w:hAnsi="宋体"/>
          <w:szCs w:val="21"/>
        </w:rPr>
      </w:pPr>
      <w:r>
        <w:rPr>
          <w:rFonts w:hint="eastAsia" w:ascii="宋体" w:hAnsi="宋体"/>
          <w:szCs w:val="21"/>
        </w:rPr>
        <w:t>具体</w:t>
      </w:r>
      <w:r>
        <w:rPr>
          <w:rFonts w:ascii="宋体" w:hAnsi="宋体"/>
          <w:szCs w:val="21"/>
        </w:rPr>
        <w:t>考核办法见下表：</w:t>
      </w:r>
    </w:p>
    <w:p>
      <w:pPr>
        <w:spacing w:line="500" w:lineRule="exact"/>
        <w:ind w:firstLine="420" w:firstLineChars="200"/>
        <w:rPr>
          <w:rFonts w:ascii="宋体" w:hAnsi="宋体"/>
          <w:szCs w:val="21"/>
        </w:rPr>
      </w:pPr>
    </w:p>
    <w:p>
      <w:pPr>
        <w:spacing w:line="500" w:lineRule="exact"/>
        <w:ind w:firstLine="420" w:firstLineChars="200"/>
        <w:rPr>
          <w:rFonts w:ascii="宋体" w:hAnsi="宋体"/>
          <w:szCs w:val="21"/>
        </w:rPr>
      </w:pPr>
    </w:p>
    <w:p>
      <w:pPr>
        <w:spacing w:line="500" w:lineRule="exact"/>
        <w:ind w:firstLine="420" w:firstLineChars="200"/>
        <w:rPr>
          <w:rFonts w:ascii="宋体" w:hAnsi="宋体"/>
          <w:szCs w:val="21"/>
        </w:rPr>
      </w:pPr>
    </w:p>
    <w:p>
      <w:pPr>
        <w:spacing w:line="500" w:lineRule="exact"/>
        <w:ind w:firstLine="420" w:firstLineChars="200"/>
        <w:rPr>
          <w:rFonts w:ascii="宋体" w:hAnsi="宋体"/>
          <w:szCs w:val="21"/>
        </w:rPr>
      </w:pPr>
    </w:p>
    <w:p>
      <w:pPr>
        <w:spacing w:line="500" w:lineRule="exact"/>
        <w:ind w:firstLine="420" w:firstLineChars="200"/>
        <w:jc w:val="center"/>
        <w:rPr>
          <w:rFonts w:ascii="宋体" w:hAnsi="宋体"/>
          <w:b/>
          <w:szCs w:val="21"/>
        </w:rPr>
      </w:pPr>
      <w:r>
        <w:rPr>
          <w:rFonts w:hint="eastAsia" w:ascii="宋体" w:hAnsi="宋体"/>
          <w:b/>
          <w:szCs w:val="21"/>
        </w:rPr>
        <w:t>九龙湖旅游度假区保安工作考核表(百分制)</w:t>
      </w:r>
    </w:p>
    <w:tbl>
      <w:tblPr>
        <w:tblStyle w:val="39"/>
        <w:tblW w:w="10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92"/>
        <w:gridCol w:w="2373"/>
        <w:gridCol w:w="549"/>
        <w:gridCol w:w="3115"/>
        <w:gridCol w:w="779"/>
        <w:gridCol w:w="783"/>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712" w:type="dxa"/>
            <w:vAlign w:val="center"/>
          </w:tcPr>
          <w:p>
            <w:pPr>
              <w:widowControl/>
              <w:snapToGrid w:val="0"/>
              <w:contextualSpacing/>
              <w:jc w:val="center"/>
              <w:rPr>
                <w:rFonts w:ascii="宋体" w:hAnsi="宋体"/>
                <w:b/>
                <w:kern w:val="0"/>
                <w:sz w:val="18"/>
                <w:szCs w:val="18"/>
              </w:rPr>
            </w:pPr>
            <w:r>
              <w:rPr>
                <w:rFonts w:hint="eastAsia" w:ascii="宋体" w:hAnsi="宋体"/>
                <w:b/>
                <w:kern w:val="0"/>
                <w:sz w:val="18"/>
                <w:szCs w:val="18"/>
              </w:rPr>
              <w:t>项目</w:t>
            </w:r>
          </w:p>
        </w:tc>
        <w:tc>
          <w:tcPr>
            <w:tcW w:w="792" w:type="dxa"/>
            <w:vAlign w:val="center"/>
          </w:tcPr>
          <w:p>
            <w:pPr>
              <w:widowControl/>
              <w:snapToGrid w:val="0"/>
              <w:contextualSpacing/>
              <w:jc w:val="center"/>
              <w:rPr>
                <w:rFonts w:ascii="宋体" w:hAnsi="宋体"/>
                <w:b/>
                <w:kern w:val="0"/>
                <w:sz w:val="18"/>
                <w:szCs w:val="18"/>
              </w:rPr>
            </w:pPr>
            <w:r>
              <w:rPr>
                <w:rFonts w:hint="eastAsia" w:ascii="宋体" w:hAnsi="宋体"/>
                <w:b/>
                <w:kern w:val="0"/>
                <w:sz w:val="18"/>
                <w:szCs w:val="18"/>
              </w:rPr>
              <w:t>序号</w:t>
            </w:r>
          </w:p>
        </w:tc>
        <w:tc>
          <w:tcPr>
            <w:tcW w:w="2373" w:type="dxa"/>
            <w:vAlign w:val="center"/>
          </w:tcPr>
          <w:p>
            <w:pPr>
              <w:widowControl/>
              <w:snapToGrid w:val="0"/>
              <w:contextualSpacing/>
              <w:jc w:val="center"/>
              <w:rPr>
                <w:rFonts w:ascii="宋体" w:hAnsi="宋体"/>
                <w:b/>
                <w:kern w:val="0"/>
                <w:sz w:val="18"/>
                <w:szCs w:val="18"/>
              </w:rPr>
            </w:pPr>
            <w:r>
              <w:rPr>
                <w:rFonts w:hint="eastAsia" w:ascii="宋体" w:hAnsi="宋体"/>
                <w:b/>
                <w:kern w:val="0"/>
                <w:sz w:val="18"/>
                <w:szCs w:val="18"/>
              </w:rPr>
              <w:t>考核内容</w:t>
            </w:r>
          </w:p>
        </w:tc>
        <w:tc>
          <w:tcPr>
            <w:tcW w:w="549" w:type="dxa"/>
            <w:vAlign w:val="center"/>
          </w:tcPr>
          <w:p>
            <w:pPr>
              <w:widowControl/>
              <w:snapToGrid w:val="0"/>
              <w:contextualSpacing/>
              <w:jc w:val="center"/>
              <w:rPr>
                <w:rFonts w:ascii="宋体" w:hAnsi="宋体"/>
                <w:b/>
                <w:kern w:val="0"/>
                <w:sz w:val="18"/>
                <w:szCs w:val="18"/>
              </w:rPr>
            </w:pPr>
            <w:r>
              <w:rPr>
                <w:rFonts w:hint="eastAsia" w:ascii="宋体" w:hAnsi="宋体"/>
                <w:b/>
                <w:kern w:val="0"/>
                <w:sz w:val="18"/>
                <w:szCs w:val="18"/>
              </w:rPr>
              <w:t>得分</w:t>
            </w:r>
          </w:p>
        </w:tc>
        <w:tc>
          <w:tcPr>
            <w:tcW w:w="3115" w:type="dxa"/>
            <w:vAlign w:val="center"/>
          </w:tcPr>
          <w:p>
            <w:pPr>
              <w:widowControl/>
              <w:snapToGrid w:val="0"/>
              <w:contextualSpacing/>
              <w:jc w:val="center"/>
              <w:rPr>
                <w:rFonts w:ascii="宋体" w:hAnsi="宋体"/>
                <w:b/>
                <w:kern w:val="0"/>
                <w:sz w:val="18"/>
                <w:szCs w:val="18"/>
              </w:rPr>
            </w:pPr>
            <w:r>
              <w:rPr>
                <w:rFonts w:hint="eastAsia" w:ascii="宋体" w:hAnsi="宋体"/>
                <w:b/>
                <w:kern w:val="0"/>
                <w:sz w:val="18"/>
                <w:szCs w:val="18"/>
              </w:rPr>
              <w:t>扣分细则</w:t>
            </w:r>
          </w:p>
        </w:tc>
        <w:tc>
          <w:tcPr>
            <w:tcW w:w="779" w:type="dxa"/>
            <w:vAlign w:val="center"/>
          </w:tcPr>
          <w:p>
            <w:pPr>
              <w:widowControl/>
              <w:snapToGrid w:val="0"/>
              <w:contextualSpacing/>
              <w:jc w:val="center"/>
              <w:rPr>
                <w:rFonts w:ascii="宋体" w:hAnsi="宋体"/>
                <w:b/>
                <w:kern w:val="0"/>
                <w:sz w:val="18"/>
                <w:szCs w:val="18"/>
              </w:rPr>
            </w:pPr>
            <w:r>
              <w:rPr>
                <w:rFonts w:hint="eastAsia" w:ascii="宋体" w:hAnsi="宋体"/>
                <w:b/>
                <w:kern w:val="0"/>
                <w:sz w:val="18"/>
                <w:szCs w:val="18"/>
              </w:rPr>
              <w:t>最低分</w:t>
            </w:r>
          </w:p>
        </w:tc>
        <w:tc>
          <w:tcPr>
            <w:tcW w:w="783" w:type="dxa"/>
            <w:vAlign w:val="center"/>
          </w:tcPr>
          <w:p>
            <w:pPr>
              <w:widowControl/>
              <w:snapToGrid w:val="0"/>
              <w:contextualSpacing/>
              <w:jc w:val="center"/>
              <w:rPr>
                <w:rFonts w:ascii="宋体" w:hAnsi="宋体"/>
                <w:b/>
                <w:kern w:val="0"/>
                <w:sz w:val="18"/>
                <w:szCs w:val="18"/>
              </w:rPr>
            </w:pPr>
            <w:r>
              <w:rPr>
                <w:rFonts w:hint="eastAsia" w:ascii="宋体" w:hAnsi="宋体"/>
                <w:b/>
                <w:kern w:val="0"/>
                <w:sz w:val="18"/>
                <w:szCs w:val="18"/>
              </w:rPr>
              <w:t>考核分</w:t>
            </w:r>
          </w:p>
        </w:tc>
        <w:tc>
          <w:tcPr>
            <w:tcW w:w="1155" w:type="dxa"/>
            <w:vAlign w:val="center"/>
          </w:tcPr>
          <w:p>
            <w:pPr>
              <w:widowControl/>
              <w:snapToGrid w:val="0"/>
              <w:contextualSpacing/>
              <w:jc w:val="center"/>
              <w:rPr>
                <w:rFonts w:ascii="宋体" w:hAnsi="宋体"/>
                <w:b/>
                <w:kern w:val="0"/>
                <w:sz w:val="18"/>
                <w:szCs w:val="18"/>
              </w:rPr>
            </w:pPr>
            <w:r>
              <w:rPr>
                <w:rFonts w:hint="eastAsia" w:ascii="宋体" w:hAnsi="宋体"/>
                <w:b/>
                <w:kern w:val="0"/>
                <w:sz w:val="18"/>
                <w:szCs w:val="18"/>
              </w:rPr>
              <w:t>扣分原因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restart"/>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安全责任与纪律</w:t>
            </w: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w:t>
            </w:r>
          </w:p>
        </w:tc>
        <w:tc>
          <w:tcPr>
            <w:tcW w:w="2373" w:type="dxa"/>
          </w:tcPr>
          <w:p>
            <w:pPr>
              <w:widowControl/>
              <w:snapToGrid w:val="0"/>
              <w:contextualSpacing/>
              <w:jc w:val="left"/>
              <w:rPr>
                <w:rFonts w:ascii="宋体" w:hAnsi="宋体"/>
                <w:kern w:val="0"/>
                <w:sz w:val="18"/>
                <w:szCs w:val="18"/>
              </w:rPr>
            </w:pPr>
            <w:r>
              <w:rPr>
                <w:rFonts w:hint="eastAsia" w:ascii="宋体" w:hAnsi="宋体"/>
                <w:kern w:val="0"/>
                <w:sz w:val="18"/>
                <w:szCs w:val="18"/>
              </w:rPr>
              <w:t>没有因疏忽、大意或处理不当而引起卫生、安全、导致景区物业范围内有人员伤亡。</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3</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因疏忽、大意或处理不当而引起卫生安全、导致景区物业范围内有人员伤亡。扣30分，追究相关责任。</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－30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w:t>
            </w:r>
          </w:p>
        </w:tc>
        <w:tc>
          <w:tcPr>
            <w:tcW w:w="2373" w:type="dxa"/>
          </w:tcPr>
          <w:p>
            <w:pPr>
              <w:widowControl/>
              <w:snapToGrid w:val="0"/>
              <w:contextualSpacing/>
              <w:jc w:val="left"/>
              <w:rPr>
                <w:rFonts w:ascii="宋体" w:hAnsi="宋体"/>
                <w:kern w:val="0"/>
                <w:sz w:val="18"/>
                <w:szCs w:val="18"/>
              </w:rPr>
            </w:pPr>
            <w:r>
              <w:rPr>
                <w:rFonts w:hint="eastAsia" w:ascii="宋体" w:hAnsi="宋体"/>
                <w:kern w:val="0"/>
                <w:sz w:val="18"/>
                <w:szCs w:val="18"/>
              </w:rPr>
              <w:t>没有因疏忽、大意或处理不当而引起卫生、安全、导致景区物业有财物损失等事故。</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3</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因疏忽、大意或处理不当而引起卫生安全、导致景区物业有财物损失等事故。扣10分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3</w:t>
            </w:r>
          </w:p>
        </w:tc>
        <w:tc>
          <w:tcPr>
            <w:tcW w:w="2373" w:type="dxa"/>
          </w:tcPr>
          <w:p>
            <w:pPr>
              <w:widowControl/>
              <w:snapToGrid w:val="0"/>
              <w:contextualSpacing/>
              <w:jc w:val="left"/>
              <w:rPr>
                <w:rFonts w:ascii="宋体" w:hAnsi="宋体"/>
                <w:kern w:val="0"/>
                <w:sz w:val="18"/>
                <w:szCs w:val="18"/>
              </w:rPr>
            </w:pPr>
            <w:r>
              <w:rPr>
                <w:rFonts w:hint="eastAsia" w:ascii="宋体" w:hAnsi="宋体"/>
                <w:kern w:val="0"/>
                <w:sz w:val="18"/>
                <w:szCs w:val="18"/>
              </w:rPr>
              <w:t>严格按照生产设备安全操作规程执行，没有造成景区设备设施的损毁。</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3</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造成景区设备设施的损毁，除照价赔偿外。扣10分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4</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自觉遵守景区物业的各项规章制度。</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不遵守景区物业的各项规章制度。扣5分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－5</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restart"/>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职业道德与诚信</w:t>
            </w: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5</w:t>
            </w:r>
          </w:p>
        </w:tc>
        <w:tc>
          <w:tcPr>
            <w:tcW w:w="2373" w:type="dxa"/>
          </w:tcPr>
          <w:p>
            <w:pPr>
              <w:widowControl/>
              <w:snapToGrid w:val="0"/>
              <w:contextualSpacing/>
              <w:jc w:val="left"/>
              <w:rPr>
                <w:rFonts w:ascii="宋体" w:hAnsi="宋体"/>
                <w:kern w:val="0"/>
                <w:sz w:val="18"/>
                <w:szCs w:val="18"/>
              </w:rPr>
            </w:pPr>
            <w:r>
              <w:rPr>
                <w:rFonts w:hint="eastAsia" w:ascii="宋体" w:hAnsi="宋体"/>
                <w:kern w:val="0"/>
                <w:sz w:val="18"/>
                <w:szCs w:val="18"/>
              </w:rPr>
              <w:t>中标人工作人员不得将招标人的业务发展情况和合作内容、形式等保密资料向任何第三方单位或个人泄露。</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将保密资料泄露给任何第三方单位或个人。扣20分，甚至追究相关责任或法律责任。</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6</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中标人无发生偷窃景区物业物品行为，无发生未经招标人同意私自倒卖招标人物品行为。</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偷窃景区物业物品行为。扣10分</w:t>
            </w:r>
          </w:p>
          <w:p>
            <w:pPr>
              <w:widowControl/>
              <w:snapToGrid w:val="0"/>
              <w:contextualSpacing/>
              <w:jc w:val="left"/>
              <w:rPr>
                <w:rFonts w:ascii="宋体" w:hAnsi="宋体"/>
                <w:kern w:val="0"/>
                <w:sz w:val="18"/>
                <w:szCs w:val="18"/>
              </w:rPr>
            </w:pPr>
            <w:r>
              <w:rPr>
                <w:rFonts w:hint="eastAsia" w:ascii="宋体" w:hAnsi="宋体"/>
                <w:kern w:val="0"/>
                <w:sz w:val="18"/>
                <w:szCs w:val="18"/>
              </w:rPr>
              <w:t>发生未经招标人同意私自倒卖招标人物品行为。扣5分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－15</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7</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中标人无故意隐瞒投诉，接到投诉能及时、准确向招标人反映情况并解决问题。</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1、故意隐瞒投诉，扣5分</w:t>
            </w:r>
          </w:p>
          <w:p>
            <w:pPr>
              <w:widowControl/>
              <w:snapToGrid w:val="0"/>
              <w:contextualSpacing/>
              <w:jc w:val="left"/>
              <w:rPr>
                <w:rFonts w:ascii="宋体" w:hAnsi="宋体"/>
                <w:kern w:val="0"/>
                <w:sz w:val="18"/>
                <w:szCs w:val="18"/>
              </w:rPr>
            </w:pPr>
            <w:r>
              <w:rPr>
                <w:rFonts w:hint="eastAsia" w:ascii="宋体" w:hAnsi="宋体"/>
                <w:kern w:val="0"/>
                <w:sz w:val="18"/>
                <w:szCs w:val="18"/>
              </w:rPr>
              <w:t>2、接到投诉未能及时、准确向招标人反映情况。每次扣1分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－6</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8</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按工作计划为招标人提供服务，无偷工减料、虚报现象。</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w:t>
            </w:r>
          </w:p>
        </w:tc>
        <w:tc>
          <w:tcPr>
            <w:tcW w:w="3115" w:type="dxa"/>
          </w:tcPr>
          <w:p>
            <w:pPr>
              <w:widowControl/>
              <w:snapToGrid w:val="0"/>
              <w:contextualSpacing/>
              <w:jc w:val="left"/>
              <w:rPr>
                <w:rFonts w:ascii="宋体" w:hAnsi="宋体"/>
                <w:kern w:val="0"/>
                <w:sz w:val="18"/>
                <w:szCs w:val="18"/>
              </w:rPr>
            </w:pPr>
            <w:r>
              <w:rPr>
                <w:rFonts w:hint="eastAsia" w:ascii="宋体" w:hAnsi="宋体"/>
                <w:kern w:val="0"/>
                <w:sz w:val="18"/>
                <w:szCs w:val="18"/>
              </w:rPr>
              <w:t>1、未按工作计划为招标人提供服务，偷工减料，假公济私，每次扣2分</w:t>
            </w:r>
          </w:p>
          <w:p>
            <w:pPr>
              <w:widowControl/>
              <w:snapToGrid w:val="0"/>
              <w:contextualSpacing/>
              <w:jc w:val="left"/>
              <w:rPr>
                <w:rFonts w:ascii="宋体" w:hAnsi="宋体"/>
                <w:kern w:val="0"/>
                <w:sz w:val="18"/>
                <w:szCs w:val="18"/>
              </w:rPr>
            </w:pPr>
            <w:r>
              <w:rPr>
                <w:rFonts w:hint="eastAsia" w:ascii="宋体" w:hAnsi="宋体"/>
                <w:kern w:val="0"/>
                <w:sz w:val="18"/>
                <w:szCs w:val="18"/>
              </w:rPr>
              <w:t>2、发现虚报现象，每次扣3分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9</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严格遵守廉政合同条款，无违规现象。</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不遵守廉政合同条款，违规现象。扣2分。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restart"/>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服务意识与态度</w:t>
            </w: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10</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中标人服务人员上岗前必须经过严格的岗位培训。</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1、安排无证人员上班。每安排一人扣2分</w:t>
            </w:r>
          </w:p>
          <w:p>
            <w:pPr>
              <w:widowControl/>
              <w:snapToGrid w:val="0"/>
              <w:contextualSpacing/>
              <w:jc w:val="left"/>
              <w:rPr>
                <w:rFonts w:ascii="宋体" w:hAnsi="宋体"/>
                <w:kern w:val="0"/>
                <w:sz w:val="18"/>
                <w:szCs w:val="18"/>
              </w:rPr>
            </w:pPr>
            <w:r>
              <w:rPr>
                <w:rFonts w:hint="eastAsia" w:ascii="宋体" w:hAnsi="宋体"/>
                <w:kern w:val="0"/>
                <w:sz w:val="18"/>
                <w:szCs w:val="18"/>
              </w:rPr>
              <w:t>2、安排无岗前培训人员上班。扣1分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11</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工作积极主动、及时、到位，服从保卫科指挥，及时为招标人提供临时服务支援。</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1、保安员在岗时间工作散漫。每发现一次扣1分</w:t>
            </w:r>
          </w:p>
          <w:p>
            <w:pPr>
              <w:widowControl/>
              <w:snapToGrid w:val="0"/>
              <w:contextualSpacing/>
              <w:jc w:val="left"/>
              <w:rPr>
                <w:rFonts w:ascii="宋体" w:hAnsi="宋体"/>
                <w:kern w:val="0"/>
                <w:sz w:val="18"/>
                <w:szCs w:val="18"/>
              </w:rPr>
            </w:pPr>
            <w:r>
              <w:rPr>
                <w:rFonts w:hint="eastAsia" w:ascii="宋体" w:hAnsi="宋体"/>
                <w:kern w:val="0"/>
                <w:sz w:val="18"/>
                <w:szCs w:val="18"/>
              </w:rPr>
              <w:t>2、未及时为招标人提供临时服务支援。扣2分</w:t>
            </w:r>
          </w:p>
          <w:p>
            <w:pPr>
              <w:widowControl/>
              <w:snapToGrid w:val="0"/>
              <w:contextualSpacing/>
              <w:jc w:val="left"/>
              <w:rPr>
                <w:rFonts w:ascii="宋体" w:hAnsi="宋体"/>
                <w:kern w:val="0"/>
                <w:sz w:val="18"/>
                <w:szCs w:val="18"/>
              </w:rPr>
            </w:pPr>
            <w:r>
              <w:rPr>
                <w:rFonts w:hint="eastAsia" w:ascii="宋体" w:hAnsi="宋体"/>
                <w:kern w:val="0"/>
                <w:sz w:val="18"/>
                <w:szCs w:val="18"/>
              </w:rPr>
              <w:t>3、不服从保卫科指挥。扣10分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12</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保安人员仪容整洁，精神饱满礼貌执勤，文明服务，无员工投诉。</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1、服务态度差。扣3分</w:t>
            </w:r>
          </w:p>
          <w:p>
            <w:pPr>
              <w:widowControl/>
              <w:snapToGrid w:val="0"/>
              <w:contextualSpacing/>
              <w:jc w:val="left"/>
              <w:rPr>
                <w:rFonts w:ascii="宋体" w:hAnsi="宋体"/>
                <w:kern w:val="0"/>
                <w:sz w:val="18"/>
                <w:szCs w:val="18"/>
              </w:rPr>
            </w:pPr>
            <w:r>
              <w:rPr>
                <w:rFonts w:hint="eastAsia" w:ascii="宋体" w:hAnsi="宋体"/>
                <w:kern w:val="0"/>
                <w:sz w:val="18"/>
                <w:szCs w:val="18"/>
              </w:rPr>
              <w:t>2、员工的有效投诉，每月不超过5次，超过一次扣1分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13</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与招标人管理人员保持良好的沟通联系，及时解决工作中出现的问题。</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出现问题无法处理时又不及时与招标人管理人员沟通联系，造成不及时解决问题或化解矛盾。每次扣5分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－15</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14</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在当班岗位上不与他人聊天、玩手机、看报纸等。</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在当班岗位上与他人聊天、玩手机、看报纸等发现一次扣1分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15</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保证固定岗位不空岗。</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1、在固定岗位空岗一分钟。发现一次扣2分</w:t>
            </w:r>
          </w:p>
          <w:p>
            <w:pPr>
              <w:widowControl/>
              <w:snapToGrid w:val="0"/>
              <w:contextualSpacing/>
              <w:jc w:val="left"/>
              <w:rPr>
                <w:rFonts w:ascii="宋体" w:hAnsi="宋体"/>
                <w:kern w:val="0"/>
                <w:sz w:val="18"/>
                <w:szCs w:val="18"/>
              </w:rPr>
            </w:pPr>
            <w:r>
              <w:rPr>
                <w:rFonts w:hint="eastAsia" w:ascii="宋体" w:hAnsi="宋体"/>
                <w:kern w:val="0"/>
                <w:sz w:val="18"/>
                <w:szCs w:val="18"/>
              </w:rPr>
              <w:t>2、在固定岗位空岗两分钟或以上。发现一次扣4分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12" w:type="dxa"/>
            <w:vMerge w:val="restart"/>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服务内容与要求</w:t>
            </w: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16</w:t>
            </w:r>
          </w:p>
        </w:tc>
        <w:tc>
          <w:tcPr>
            <w:tcW w:w="2373" w:type="dxa"/>
          </w:tcPr>
          <w:p>
            <w:pPr>
              <w:widowControl/>
              <w:snapToGrid w:val="0"/>
              <w:contextualSpacing/>
              <w:jc w:val="left"/>
              <w:rPr>
                <w:rFonts w:ascii="宋体" w:hAnsi="宋体"/>
                <w:kern w:val="0"/>
                <w:sz w:val="18"/>
                <w:szCs w:val="18"/>
              </w:rPr>
            </w:pPr>
            <w:r>
              <w:rPr>
                <w:rFonts w:hint="eastAsia" w:ascii="宋体" w:hAnsi="宋体"/>
                <w:kern w:val="0"/>
                <w:sz w:val="18"/>
                <w:szCs w:val="18"/>
              </w:rPr>
              <w:t>按要求落实队伍管理工作制度。</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4</w:t>
            </w:r>
          </w:p>
        </w:tc>
        <w:tc>
          <w:tcPr>
            <w:tcW w:w="3115" w:type="dxa"/>
          </w:tcPr>
          <w:p>
            <w:pPr>
              <w:widowControl/>
              <w:snapToGrid w:val="0"/>
              <w:contextualSpacing/>
              <w:jc w:val="left"/>
              <w:rPr>
                <w:rFonts w:ascii="宋体" w:hAnsi="宋体"/>
                <w:kern w:val="0"/>
                <w:sz w:val="18"/>
                <w:szCs w:val="18"/>
              </w:rPr>
            </w:pPr>
            <w:r>
              <w:rPr>
                <w:rFonts w:hint="eastAsia" w:ascii="宋体" w:hAnsi="宋体"/>
                <w:kern w:val="0"/>
                <w:sz w:val="18"/>
                <w:szCs w:val="18"/>
              </w:rPr>
              <w:t>没按要求落实队伍管理工作制度。扣2分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17</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保安人员的着装要整洁、严肃。</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4</w:t>
            </w:r>
          </w:p>
        </w:tc>
        <w:tc>
          <w:tcPr>
            <w:tcW w:w="3115" w:type="dxa"/>
          </w:tcPr>
          <w:p>
            <w:pPr>
              <w:widowControl/>
              <w:snapToGrid w:val="0"/>
              <w:contextualSpacing/>
              <w:jc w:val="left"/>
              <w:rPr>
                <w:rFonts w:ascii="宋体" w:hAnsi="宋体"/>
                <w:kern w:val="0"/>
                <w:sz w:val="18"/>
                <w:szCs w:val="18"/>
              </w:rPr>
            </w:pPr>
            <w:r>
              <w:rPr>
                <w:rFonts w:hint="eastAsia" w:ascii="宋体" w:hAnsi="宋体"/>
                <w:kern w:val="0"/>
                <w:sz w:val="18"/>
                <w:szCs w:val="18"/>
              </w:rPr>
              <w:t>保安人员在岗期间着装不整洁、工作不严肃。发现一次扣2分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18</w:t>
            </w:r>
          </w:p>
        </w:tc>
        <w:tc>
          <w:tcPr>
            <w:tcW w:w="2373" w:type="dxa"/>
          </w:tcPr>
          <w:p>
            <w:pPr>
              <w:widowControl/>
              <w:snapToGrid w:val="0"/>
              <w:contextualSpacing/>
              <w:jc w:val="left"/>
              <w:rPr>
                <w:rFonts w:ascii="宋体" w:hAnsi="宋体"/>
                <w:kern w:val="0"/>
                <w:sz w:val="18"/>
                <w:szCs w:val="18"/>
              </w:rPr>
            </w:pPr>
            <w:r>
              <w:rPr>
                <w:rFonts w:hint="eastAsia" w:ascii="宋体" w:hAnsi="宋体"/>
                <w:kern w:val="0"/>
                <w:sz w:val="18"/>
                <w:szCs w:val="18"/>
              </w:rPr>
              <w:t>保安员遵守岗位管理工作纪律，维护景区范围内治安安全工作。</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5</w:t>
            </w:r>
          </w:p>
        </w:tc>
        <w:tc>
          <w:tcPr>
            <w:tcW w:w="3115" w:type="dxa"/>
          </w:tcPr>
          <w:p>
            <w:pPr>
              <w:widowControl/>
              <w:snapToGrid w:val="0"/>
              <w:contextualSpacing/>
              <w:jc w:val="left"/>
              <w:rPr>
                <w:rFonts w:ascii="宋体" w:hAnsi="宋体"/>
                <w:kern w:val="0"/>
                <w:sz w:val="18"/>
                <w:szCs w:val="18"/>
              </w:rPr>
            </w:pPr>
            <w:r>
              <w:rPr>
                <w:rFonts w:hint="eastAsia" w:ascii="宋体" w:hAnsi="宋体"/>
                <w:kern w:val="0"/>
                <w:sz w:val="18"/>
                <w:szCs w:val="18"/>
              </w:rPr>
              <w:t>保安员不遵守岗位管理工作纪律，没有维护景区范围内治安安全工作。发现一次扣2分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19</w:t>
            </w:r>
          </w:p>
        </w:tc>
        <w:tc>
          <w:tcPr>
            <w:tcW w:w="2373" w:type="dxa"/>
          </w:tcPr>
          <w:p>
            <w:pPr>
              <w:widowControl/>
              <w:snapToGrid w:val="0"/>
              <w:contextualSpacing/>
              <w:jc w:val="left"/>
              <w:rPr>
                <w:rFonts w:ascii="宋体" w:hAnsi="宋体"/>
                <w:kern w:val="0"/>
                <w:sz w:val="18"/>
                <w:szCs w:val="18"/>
              </w:rPr>
            </w:pPr>
            <w:r>
              <w:rPr>
                <w:rFonts w:hint="eastAsia" w:ascii="宋体" w:hAnsi="宋体"/>
                <w:kern w:val="0"/>
                <w:sz w:val="18"/>
                <w:szCs w:val="18"/>
              </w:rPr>
              <w:t>及时和果断处理景区范围内发生的突发事件或紧急事件。</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8</w:t>
            </w:r>
          </w:p>
        </w:tc>
        <w:tc>
          <w:tcPr>
            <w:tcW w:w="3115" w:type="dxa"/>
          </w:tcPr>
          <w:p>
            <w:pPr>
              <w:widowControl/>
              <w:snapToGrid w:val="0"/>
              <w:contextualSpacing/>
              <w:jc w:val="left"/>
              <w:rPr>
                <w:rFonts w:ascii="宋体" w:hAnsi="宋体"/>
                <w:kern w:val="0"/>
                <w:sz w:val="18"/>
                <w:szCs w:val="18"/>
              </w:rPr>
            </w:pPr>
            <w:r>
              <w:rPr>
                <w:rFonts w:hint="eastAsia" w:ascii="宋体" w:hAnsi="宋体"/>
                <w:kern w:val="0"/>
                <w:sz w:val="18"/>
                <w:szCs w:val="18"/>
              </w:rPr>
              <w:t>不及时和果断处理景区范围内发生的突发事件或紧急事件。每次扣20分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－40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20</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及时和果断处理各岗位范围的治安及纠纷。</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6</w:t>
            </w:r>
          </w:p>
        </w:tc>
        <w:tc>
          <w:tcPr>
            <w:tcW w:w="3115" w:type="dxa"/>
          </w:tcPr>
          <w:p>
            <w:pPr>
              <w:widowControl/>
              <w:snapToGrid w:val="0"/>
              <w:contextualSpacing/>
              <w:jc w:val="left"/>
              <w:rPr>
                <w:rFonts w:ascii="宋体" w:hAnsi="宋体"/>
                <w:kern w:val="0"/>
                <w:sz w:val="18"/>
                <w:szCs w:val="18"/>
              </w:rPr>
            </w:pPr>
            <w:r>
              <w:rPr>
                <w:rFonts w:hint="eastAsia" w:ascii="宋体" w:hAnsi="宋体"/>
                <w:kern w:val="0"/>
                <w:sz w:val="18"/>
                <w:szCs w:val="18"/>
              </w:rPr>
              <w:t>不及时和果断处理各岗位范围的治安及纠纷。每次扣5分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－15</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21</w:t>
            </w:r>
          </w:p>
        </w:tc>
        <w:tc>
          <w:tcPr>
            <w:tcW w:w="2373" w:type="dxa"/>
          </w:tcPr>
          <w:p>
            <w:pPr>
              <w:widowControl/>
              <w:snapToGrid w:val="0"/>
              <w:contextualSpacing/>
              <w:jc w:val="left"/>
              <w:rPr>
                <w:rFonts w:ascii="宋体" w:hAnsi="宋体"/>
                <w:kern w:val="0"/>
                <w:sz w:val="18"/>
                <w:szCs w:val="18"/>
              </w:rPr>
            </w:pPr>
            <w:r>
              <w:rPr>
                <w:rFonts w:hint="eastAsia" w:ascii="宋体" w:hAnsi="宋体"/>
                <w:kern w:val="0"/>
                <w:sz w:val="18"/>
                <w:szCs w:val="18"/>
              </w:rPr>
              <w:t>保证提供有较强管理能力的班、队长。</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4</w:t>
            </w:r>
          </w:p>
        </w:tc>
        <w:tc>
          <w:tcPr>
            <w:tcW w:w="3115" w:type="dxa"/>
          </w:tcPr>
          <w:p>
            <w:pPr>
              <w:widowControl/>
              <w:snapToGrid w:val="0"/>
              <w:contextualSpacing/>
              <w:jc w:val="left"/>
              <w:rPr>
                <w:rFonts w:ascii="宋体" w:hAnsi="宋体"/>
                <w:kern w:val="0"/>
                <w:sz w:val="18"/>
                <w:szCs w:val="18"/>
              </w:rPr>
            </w:pPr>
            <w:r>
              <w:rPr>
                <w:rFonts w:hint="eastAsia" w:ascii="宋体" w:hAnsi="宋体"/>
                <w:kern w:val="0"/>
                <w:sz w:val="18"/>
                <w:szCs w:val="18"/>
              </w:rPr>
              <w:t>未能提供有较强管理能力的班、队长。每次扣1分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－4</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22</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保证保安队管理人员定期如实向招标人保卫部门汇报工作情况。</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4</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保安队管理人员未能定期如实向招标人保卫部门汇报工作情况。每次扣1分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－6</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23</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1、中标人在没有征得招标人保卫科领导同意的情况下，不得随意更换或辞退保安员。</w:t>
            </w:r>
          </w:p>
          <w:p>
            <w:pPr>
              <w:widowControl/>
              <w:snapToGrid w:val="0"/>
              <w:contextualSpacing/>
              <w:jc w:val="left"/>
              <w:rPr>
                <w:rFonts w:ascii="宋体" w:hAnsi="宋体"/>
                <w:kern w:val="0"/>
                <w:sz w:val="18"/>
                <w:szCs w:val="18"/>
              </w:rPr>
            </w:pPr>
            <w:r>
              <w:rPr>
                <w:rFonts w:hint="eastAsia" w:ascii="宋体" w:hAnsi="宋体"/>
                <w:kern w:val="0"/>
                <w:sz w:val="18"/>
                <w:szCs w:val="18"/>
              </w:rPr>
              <w:t>2、更换保安员时，必须在招标人或中标人提交日算起两天内补充到位，同时提供个人资料。</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6</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1、未经保卫科领导同意的情况下，中标人随意更换或辞退保安员，每次（人）扣3分</w:t>
            </w:r>
          </w:p>
          <w:p>
            <w:pPr>
              <w:widowControl/>
              <w:snapToGrid w:val="0"/>
              <w:contextualSpacing/>
              <w:jc w:val="left"/>
              <w:rPr>
                <w:rFonts w:ascii="宋体" w:hAnsi="宋体"/>
                <w:kern w:val="0"/>
                <w:sz w:val="18"/>
                <w:szCs w:val="18"/>
              </w:rPr>
            </w:pPr>
            <w:r>
              <w:rPr>
                <w:rFonts w:hint="eastAsia" w:ascii="宋体" w:hAnsi="宋体"/>
                <w:kern w:val="0"/>
                <w:sz w:val="18"/>
                <w:szCs w:val="18"/>
              </w:rPr>
              <w:t>2、从提交日算起两天内未能补充保安员到位，同时无提供个人资料。每次扣3分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－25</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24</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招标人因工作需要，确要安排保安加班，中标人立即安排人员到位并听从保卫科安排。</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5</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中标人无立即安排人员到位和不服从保卫科安排。每次扣2分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－10</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25</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安排加班人员人数及时数按规定如实报保卫科确认。</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3</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不如实报保卫科确认。每次扣1分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－6</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26</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中标人及时上报工作总结。</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5</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中标人不及时上报工作总结。每次扣1分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－3</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27</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每月定期发放保安员工资及相关福利。逢休息日或法定节假日必须提前发放。</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6</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每月不准时发放保安员工资及相关福利。逢休息日或法定节假日无提前发放。</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－6</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28</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按国家政策规定为保安员购买各类保险.</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5</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没有按国家政策规定为保安员购买各类保险。每月发现有一人无购买各类保险，扣2分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－5</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12" w:type="dxa"/>
            <w:vMerge w:val="continue"/>
          </w:tcPr>
          <w:p>
            <w:pPr>
              <w:widowControl/>
              <w:snapToGrid w:val="0"/>
              <w:contextualSpacing/>
              <w:jc w:val="left"/>
              <w:rPr>
                <w:rFonts w:ascii="宋体" w:hAnsi="宋体"/>
                <w:kern w:val="0"/>
                <w:sz w:val="18"/>
                <w:szCs w:val="18"/>
              </w:rPr>
            </w:pPr>
          </w:p>
        </w:tc>
        <w:tc>
          <w:tcPr>
            <w:tcW w:w="792"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29</w:t>
            </w:r>
          </w:p>
        </w:tc>
        <w:tc>
          <w:tcPr>
            <w:tcW w:w="2373"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按定额人数足额配备保安人员。</w:t>
            </w:r>
          </w:p>
        </w:tc>
        <w:tc>
          <w:tcPr>
            <w:tcW w:w="54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7</w:t>
            </w:r>
          </w:p>
        </w:tc>
        <w:tc>
          <w:tcPr>
            <w:tcW w:w="3115"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未按定额人数足额配备保安人员。每月扣7分</w:t>
            </w:r>
          </w:p>
        </w:tc>
        <w:tc>
          <w:tcPr>
            <w:tcW w:w="779" w:type="dxa"/>
            <w:vAlign w:val="center"/>
          </w:tcPr>
          <w:p>
            <w:pPr>
              <w:widowControl/>
              <w:snapToGrid w:val="0"/>
              <w:contextualSpacing/>
              <w:jc w:val="center"/>
              <w:rPr>
                <w:rFonts w:ascii="宋体" w:hAnsi="宋体"/>
                <w:kern w:val="0"/>
                <w:sz w:val="18"/>
                <w:szCs w:val="18"/>
              </w:rPr>
            </w:pPr>
            <w:r>
              <w:rPr>
                <w:rFonts w:hint="eastAsia" w:ascii="宋体" w:hAnsi="宋体"/>
                <w:kern w:val="0"/>
                <w:sz w:val="18"/>
                <w:szCs w:val="18"/>
              </w:rPr>
              <w:t>－7</w:t>
            </w: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12"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总分</w:t>
            </w:r>
          </w:p>
        </w:tc>
        <w:tc>
          <w:tcPr>
            <w:tcW w:w="792" w:type="dxa"/>
            <w:vAlign w:val="center"/>
          </w:tcPr>
          <w:p>
            <w:pPr>
              <w:widowControl/>
              <w:snapToGrid w:val="0"/>
              <w:contextualSpacing/>
              <w:jc w:val="left"/>
              <w:rPr>
                <w:rFonts w:ascii="宋体" w:hAnsi="宋体"/>
                <w:kern w:val="0"/>
                <w:sz w:val="18"/>
                <w:szCs w:val="18"/>
              </w:rPr>
            </w:pPr>
          </w:p>
        </w:tc>
        <w:tc>
          <w:tcPr>
            <w:tcW w:w="2373" w:type="dxa"/>
            <w:vAlign w:val="center"/>
          </w:tcPr>
          <w:p>
            <w:pPr>
              <w:widowControl/>
              <w:snapToGrid w:val="0"/>
              <w:contextualSpacing/>
              <w:jc w:val="left"/>
              <w:rPr>
                <w:rFonts w:ascii="宋体" w:hAnsi="宋体"/>
                <w:kern w:val="0"/>
                <w:sz w:val="18"/>
                <w:szCs w:val="18"/>
              </w:rPr>
            </w:pPr>
          </w:p>
        </w:tc>
        <w:tc>
          <w:tcPr>
            <w:tcW w:w="549" w:type="dxa"/>
            <w:vAlign w:val="center"/>
          </w:tcPr>
          <w:p>
            <w:pPr>
              <w:widowControl/>
              <w:snapToGrid w:val="0"/>
              <w:contextualSpacing/>
              <w:jc w:val="left"/>
              <w:rPr>
                <w:rFonts w:ascii="宋体" w:hAnsi="宋体"/>
                <w:kern w:val="0"/>
                <w:sz w:val="18"/>
                <w:szCs w:val="18"/>
              </w:rPr>
            </w:pPr>
            <w:r>
              <w:rPr>
                <w:rFonts w:hint="eastAsia" w:ascii="宋体" w:hAnsi="宋体"/>
                <w:kern w:val="0"/>
                <w:sz w:val="18"/>
                <w:szCs w:val="18"/>
              </w:rPr>
              <w:t>100</w:t>
            </w:r>
          </w:p>
        </w:tc>
        <w:tc>
          <w:tcPr>
            <w:tcW w:w="3115" w:type="dxa"/>
            <w:vAlign w:val="center"/>
          </w:tcPr>
          <w:p>
            <w:pPr>
              <w:widowControl/>
              <w:snapToGrid w:val="0"/>
              <w:contextualSpacing/>
              <w:jc w:val="left"/>
              <w:rPr>
                <w:rFonts w:ascii="宋体" w:hAnsi="宋体"/>
                <w:kern w:val="0"/>
                <w:sz w:val="18"/>
                <w:szCs w:val="18"/>
              </w:rPr>
            </w:pPr>
          </w:p>
        </w:tc>
        <w:tc>
          <w:tcPr>
            <w:tcW w:w="779" w:type="dxa"/>
            <w:vAlign w:val="center"/>
          </w:tcPr>
          <w:p>
            <w:pPr>
              <w:widowControl/>
              <w:snapToGrid w:val="0"/>
              <w:contextualSpacing/>
              <w:jc w:val="left"/>
              <w:rPr>
                <w:rFonts w:ascii="宋体" w:hAnsi="宋体"/>
                <w:kern w:val="0"/>
                <w:sz w:val="18"/>
                <w:szCs w:val="18"/>
              </w:rPr>
            </w:pPr>
          </w:p>
        </w:tc>
        <w:tc>
          <w:tcPr>
            <w:tcW w:w="783" w:type="dxa"/>
          </w:tcPr>
          <w:p>
            <w:pPr>
              <w:widowControl/>
              <w:snapToGrid w:val="0"/>
              <w:contextualSpacing/>
              <w:jc w:val="left"/>
              <w:rPr>
                <w:rFonts w:ascii="宋体" w:hAnsi="宋体"/>
                <w:kern w:val="0"/>
                <w:sz w:val="18"/>
                <w:szCs w:val="18"/>
              </w:rPr>
            </w:pPr>
          </w:p>
        </w:tc>
        <w:tc>
          <w:tcPr>
            <w:tcW w:w="1155" w:type="dxa"/>
          </w:tcPr>
          <w:p>
            <w:pPr>
              <w:widowControl/>
              <w:snapToGrid w:val="0"/>
              <w:contextualSpacing/>
              <w:jc w:val="left"/>
              <w:rPr>
                <w:rFonts w:ascii="宋体" w:hAnsi="宋体"/>
                <w:kern w:val="0"/>
                <w:sz w:val="18"/>
                <w:szCs w:val="18"/>
              </w:rPr>
            </w:pPr>
          </w:p>
        </w:tc>
      </w:tr>
    </w:tbl>
    <w:p>
      <w:pPr>
        <w:spacing w:line="500" w:lineRule="exact"/>
        <w:ind w:firstLine="420" w:firstLineChars="200"/>
        <w:rPr>
          <w:rFonts w:ascii="宋体" w:hAnsi="宋体"/>
          <w:szCs w:val="21"/>
        </w:rPr>
      </w:pPr>
    </w:p>
    <w:p>
      <w:pPr>
        <w:spacing w:line="500" w:lineRule="exact"/>
        <w:ind w:firstLine="420" w:firstLineChars="200"/>
        <w:rPr>
          <w:rFonts w:ascii="宋体" w:hAnsi="宋体"/>
          <w:szCs w:val="21"/>
        </w:rPr>
      </w:pPr>
    </w:p>
    <w:p>
      <w:pPr>
        <w:spacing w:line="500" w:lineRule="exact"/>
        <w:ind w:firstLine="420" w:firstLineChars="200"/>
        <w:rPr>
          <w:rFonts w:ascii="宋体" w:hAnsi="宋体"/>
          <w:szCs w:val="21"/>
        </w:rPr>
      </w:pPr>
    </w:p>
    <w:p>
      <w:pPr>
        <w:spacing w:line="500" w:lineRule="exact"/>
        <w:ind w:firstLine="420" w:firstLineChars="200"/>
        <w:rPr>
          <w:rFonts w:ascii="宋体" w:hAnsi="宋体"/>
          <w:szCs w:val="21"/>
        </w:rPr>
      </w:pPr>
    </w:p>
    <w:p>
      <w:pPr>
        <w:spacing w:line="500" w:lineRule="exact"/>
        <w:ind w:firstLine="420" w:firstLineChars="200"/>
        <w:rPr>
          <w:rFonts w:ascii="宋体" w:hAnsi="宋体"/>
          <w:szCs w:val="21"/>
        </w:rPr>
      </w:pPr>
    </w:p>
    <w:p>
      <w:pPr>
        <w:spacing w:line="500" w:lineRule="exact"/>
        <w:ind w:firstLine="420" w:firstLineChars="200"/>
        <w:rPr>
          <w:rFonts w:ascii="宋体" w:hAnsi="宋体"/>
          <w:szCs w:val="21"/>
        </w:rPr>
      </w:pPr>
    </w:p>
    <w:p>
      <w:pPr>
        <w:spacing w:line="500" w:lineRule="exact"/>
        <w:ind w:firstLine="420" w:firstLineChars="200"/>
        <w:rPr>
          <w:rFonts w:ascii="宋体" w:hAnsi="宋体"/>
          <w:szCs w:val="21"/>
        </w:rPr>
      </w:pPr>
    </w:p>
    <w:p>
      <w:pPr>
        <w:spacing w:line="500" w:lineRule="exact"/>
        <w:ind w:firstLine="420" w:firstLineChars="200"/>
        <w:rPr>
          <w:rFonts w:ascii="宋体" w:hAnsi="宋体"/>
          <w:szCs w:val="21"/>
        </w:rPr>
      </w:pPr>
    </w:p>
    <w:p>
      <w:pPr>
        <w:spacing w:line="500" w:lineRule="exact"/>
        <w:ind w:firstLine="420" w:firstLineChars="200"/>
        <w:rPr>
          <w:rFonts w:ascii="宋体" w:hAnsi="宋体"/>
          <w:szCs w:val="21"/>
        </w:rPr>
      </w:pPr>
    </w:p>
    <w:p>
      <w:pPr>
        <w:spacing w:line="500" w:lineRule="exact"/>
        <w:ind w:firstLine="420" w:firstLineChars="200"/>
        <w:jc w:val="center"/>
        <w:rPr>
          <w:rFonts w:ascii="宋体" w:hAnsi="宋体"/>
          <w:b/>
          <w:szCs w:val="21"/>
        </w:rPr>
      </w:pPr>
      <w:r>
        <w:rPr>
          <w:rFonts w:hint="eastAsia" w:ascii="宋体" w:hAnsi="宋体"/>
          <w:b/>
          <w:szCs w:val="21"/>
        </w:rPr>
        <w:t>会务、保洁服务内容与考核标准</w:t>
      </w:r>
    </w:p>
    <w:p>
      <w:pPr>
        <w:spacing w:line="500" w:lineRule="exact"/>
        <w:ind w:firstLine="420" w:firstLineChars="200"/>
        <w:rPr>
          <w:rFonts w:ascii="宋体" w:hAnsi="宋体"/>
          <w:color w:val="FF0000"/>
          <w:szCs w:val="21"/>
        </w:rPr>
      </w:pPr>
      <w:r>
        <w:rPr>
          <w:rFonts w:hint="eastAsia" w:ascii="宋体" w:hAnsi="宋体"/>
          <w:szCs w:val="21"/>
        </w:rPr>
        <w:t>一、服务区域：九龙湖镇政府大楼会务、镇政府大楼及南面行政服务中心保洁工作。</w:t>
      </w:r>
    </w:p>
    <w:p>
      <w:pPr>
        <w:spacing w:line="500" w:lineRule="exact"/>
        <w:ind w:firstLine="420" w:firstLineChars="200"/>
        <w:rPr>
          <w:rFonts w:ascii="宋体" w:hAnsi="宋体"/>
          <w:szCs w:val="21"/>
        </w:rPr>
      </w:pPr>
      <w:r>
        <w:rPr>
          <w:rFonts w:hint="eastAsia" w:ascii="宋体" w:hAnsi="宋体"/>
          <w:szCs w:val="21"/>
        </w:rPr>
        <w:t>二、工作职责与服务标准</w:t>
      </w:r>
    </w:p>
    <w:p>
      <w:pPr>
        <w:spacing w:line="500" w:lineRule="exact"/>
        <w:ind w:firstLine="420" w:firstLineChars="200"/>
        <w:rPr>
          <w:rFonts w:ascii="宋体" w:hAnsi="宋体"/>
          <w:szCs w:val="21"/>
        </w:rPr>
      </w:pPr>
      <w:r>
        <w:rPr>
          <w:rFonts w:hint="eastAsia" w:ascii="宋体" w:hAnsi="宋体"/>
          <w:szCs w:val="21"/>
        </w:rPr>
        <w:t>1.保洁人员</w:t>
      </w:r>
    </w:p>
    <w:p>
      <w:pPr>
        <w:spacing w:line="500" w:lineRule="exact"/>
        <w:ind w:firstLine="420" w:firstLineChars="200"/>
        <w:rPr>
          <w:rFonts w:ascii="宋体" w:hAnsi="宋体"/>
          <w:szCs w:val="21"/>
        </w:rPr>
      </w:pPr>
      <w:r>
        <w:rPr>
          <w:rFonts w:hint="eastAsia" w:ascii="宋体" w:hAnsi="宋体"/>
          <w:szCs w:val="21"/>
        </w:rPr>
        <w:t>1.1工作职责</w:t>
      </w:r>
    </w:p>
    <w:p>
      <w:pPr>
        <w:spacing w:line="500" w:lineRule="exact"/>
        <w:ind w:firstLine="420" w:firstLineChars="200"/>
        <w:rPr>
          <w:rFonts w:ascii="宋体" w:hAnsi="宋体"/>
          <w:szCs w:val="21"/>
        </w:rPr>
      </w:pPr>
      <w:r>
        <w:rPr>
          <w:rFonts w:hint="eastAsia" w:ascii="宋体" w:hAnsi="宋体"/>
          <w:szCs w:val="21"/>
        </w:rPr>
        <w:t>（1）负责采购人三楼主要领导办公室室内卫生打扫。</w:t>
      </w:r>
    </w:p>
    <w:p>
      <w:pPr>
        <w:spacing w:line="500" w:lineRule="exact"/>
        <w:ind w:firstLine="420" w:firstLineChars="200"/>
        <w:rPr>
          <w:rFonts w:ascii="宋体" w:hAnsi="宋体"/>
          <w:szCs w:val="21"/>
        </w:rPr>
      </w:pPr>
      <w:r>
        <w:rPr>
          <w:rFonts w:hint="eastAsia" w:ascii="宋体" w:hAnsi="宋体"/>
          <w:szCs w:val="21"/>
        </w:rPr>
        <w:t>（2）负责采购人办公楼内、停车场、人行道、楼梯道、茶水间、卫生间等公用区域地面的清洁工作。</w:t>
      </w:r>
    </w:p>
    <w:p>
      <w:pPr>
        <w:spacing w:line="500" w:lineRule="exact"/>
        <w:ind w:firstLine="420" w:firstLineChars="200"/>
        <w:rPr>
          <w:rFonts w:ascii="宋体" w:hAnsi="宋体"/>
          <w:szCs w:val="21"/>
        </w:rPr>
      </w:pPr>
      <w:r>
        <w:rPr>
          <w:rFonts w:hint="eastAsia" w:ascii="宋体" w:hAnsi="宋体"/>
          <w:szCs w:val="21"/>
        </w:rPr>
        <w:t>（3）负责采购人办公楼内所有垃圾的收集和垃圾桶的清洁工作。</w:t>
      </w:r>
    </w:p>
    <w:p>
      <w:pPr>
        <w:spacing w:line="500" w:lineRule="exact"/>
        <w:ind w:firstLine="420" w:firstLineChars="200"/>
        <w:rPr>
          <w:rFonts w:ascii="宋体" w:hAnsi="宋体"/>
          <w:szCs w:val="21"/>
        </w:rPr>
      </w:pPr>
      <w:r>
        <w:rPr>
          <w:rFonts w:hint="eastAsia" w:ascii="宋体" w:hAnsi="宋体"/>
          <w:szCs w:val="21"/>
        </w:rPr>
        <w:t>1.2服务标准</w:t>
      </w:r>
    </w:p>
    <w:p>
      <w:pPr>
        <w:spacing w:line="500" w:lineRule="exact"/>
        <w:ind w:firstLine="420" w:firstLineChars="200"/>
        <w:rPr>
          <w:rFonts w:ascii="宋体" w:hAnsi="宋体"/>
          <w:szCs w:val="21"/>
        </w:rPr>
      </w:pPr>
      <w:r>
        <w:rPr>
          <w:rFonts w:hint="eastAsia" w:ascii="宋体" w:hAnsi="宋体"/>
          <w:szCs w:val="21"/>
        </w:rPr>
        <w:t>（1）楼层通道无烟蒂、纸屑、果皮等杂物，地面无污迹和明显灰尘。</w:t>
      </w:r>
    </w:p>
    <w:p>
      <w:pPr>
        <w:spacing w:line="500" w:lineRule="exact"/>
        <w:ind w:firstLine="420" w:firstLineChars="200"/>
        <w:rPr>
          <w:rFonts w:ascii="宋体" w:hAnsi="宋体"/>
          <w:szCs w:val="21"/>
        </w:rPr>
      </w:pPr>
      <w:r>
        <w:rPr>
          <w:rFonts w:hint="eastAsia" w:ascii="宋体" w:hAnsi="宋体"/>
          <w:szCs w:val="21"/>
        </w:rPr>
        <w:t>（2）卫生间镜面无明显水迹、手印、灰尘。</w:t>
      </w:r>
    </w:p>
    <w:p>
      <w:pPr>
        <w:spacing w:line="500" w:lineRule="exact"/>
        <w:ind w:firstLine="420" w:firstLineChars="200"/>
        <w:rPr>
          <w:rFonts w:ascii="宋体" w:hAnsi="宋体"/>
          <w:szCs w:val="21"/>
        </w:rPr>
      </w:pPr>
      <w:r>
        <w:rPr>
          <w:rFonts w:hint="eastAsia" w:ascii="宋体" w:hAnsi="宋体"/>
          <w:szCs w:val="21"/>
        </w:rPr>
        <w:t>（3）楼层天花板表面、墙角目视无污迹、灰尘、蜘蛛网。</w:t>
      </w:r>
    </w:p>
    <w:p>
      <w:pPr>
        <w:spacing w:line="500" w:lineRule="exact"/>
        <w:ind w:firstLine="420" w:firstLineChars="200"/>
        <w:rPr>
          <w:rFonts w:ascii="宋体" w:hAnsi="宋体"/>
          <w:szCs w:val="21"/>
        </w:rPr>
      </w:pPr>
      <w:r>
        <w:rPr>
          <w:rFonts w:hint="eastAsia" w:ascii="宋体" w:hAnsi="宋体"/>
          <w:szCs w:val="21"/>
        </w:rPr>
        <w:t>（4）卫生间便器目视无不洁净无黄迹，厕所无异味、臭味。</w:t>
      </w:r>
    </w:p>
    <w:p>
      <w:pPr>
        <w:spacing w:line="500" w:lineRule="exact"/>
        <w:ind w:firstLine="420" w:firstLineChars="200"/>
        <w:rPr>
          <w:rFonts w:ascii="宋体" w:hAnsi="宋体"/>
          <w:szCs w:val="21"/>
        </w:rPr>
      </w:pPr>
      <w:r>
        <w:rPr>
          <w:rFonts w:hint="eastAsia" w:ascii="宋体" w:hAnsi="宋体"/>
          <w:szCs w:val="21"/>
        </w:rPr>
        <w:t xml:space="preserve">（5）整理垃圾时若发现贵重物品应及时上报。      </w:t>
      </w:r>
    </w:p>
    <w:p>
      <w:pPr>
        <w:spacing w:line="500" w:lineRule="exact"/>
        <w:ind w:firstLine="420" w:firstLineChars="200"/>
        <w:rPr>
          <w:rFonts w:ascii="宋体" w:hAnsi="宋体"/>
          <w:szCs w:val="21"/>
        </w:rPr>
      </w:pPr>
      <w:r>
        <w:rPr>
          <w:rFonts w:hint="eastAsia" w:ascii="宋体" w:hAnsi="宋体"/>
          <w:szCs w:val="21"/>
        </w:rPr>
        <w:t>2、会务人员</w:t>
      </w:r>
    </w:p>
    <w:p>
      <w:pPr>
        <w:spacing w:line="500" w:lineRule="exact"/>
        <w:ind w:firstLine="420" w:firstLineChars="200"/>
        <w:rPr>
          <w:rFonts w:ascii="宋体" w:hAnsi="宋体"/>
          <w:szCs w:val="21"/>
        </w:rPr>
      </w:pPr>
      <w:r>
        <w:rPr>
          <w:rFonts w:hint="eastAsia" w:ascii="宋体" w:hAnsi="宋体"/>
          <w:szCs w:val="21"/>
        </w:rPr>
        <w:t>2.1工作职责</w:t>
      </w:r>
    </w:p>
    <w:p>
      <w:pPr>
        <w:spacing w:line="500" w:lineRule="exact"/>
        <w:ind w:firstLine="420" w:firstLineChars="200"/>
        <w:rPr>
          <w:rFonts w:ascii="宋体" w:hAnsi="宋体"/>
          <w:szCs w:val="21"/>
        </w:rPr>
      </w:pPr>
      <w:r>
        <w:rPr>
          <w:rFonts w:hint="eastAsia" w:ascii="宋体" w:hAnsi="宋体"/>
          <w:szCs w:val="21"/>
        </w:rPr>
        <w:t>（1）邮件分发：接到报刊杂志等物品及时分类并发放。</w:t>
      </w:r>
    </w:p>
    <w:p>
      <w:pPr>
        <w:spacing w:line="500" w:lineRule="exact"/>
        <w:ind w:firstLine="420" w:firstLineChars="200"/>
        <w:rPr>
          <w:rFonts w:ascii="宋体" w:hAnsi="宋体"/>
          <w:szCs w:val="21"/>
        </w:rPr>
      </w:pPr>
      <w:r>
        <w:rPr>
          <w:rFonts w:hint="eastAsia" w:ascii="宋体" w:hAnsi="宋体"/>
          <w:szCs w:val="21"/>
        </w:rPr>
        <w:t>（2）钥匙管理：对已存放的钥匙进行登记保管。</w:t>
      </w:r>
    </w:p>
    <w:p>
      <w:pPr>
        <w:spacing w:line="500" w:lineRule="exact"/>
        <w:ind w:firstLine="420" w:firstLineChars="200"/>
        <w:rPr>
          <w:rFonts w:ascii="宋体" w:hAnsi="宋体"/>
          <w:szCs w:val="21"/>
        </w:rPr>
      </w:pPr>
      <w:r>
        <w:rPr>
          <w:rFonts w:hint="eastAsia" w:ascii="宋体" w:hAnsi="宋体"/>
          <w:szCs w:val="21"/>
        </w:rPr>
        <w:t>（3）便民服务：提供便民服务。</w:t>
      </w:r>
    </w:p>
    <w:p>
      <w:pPr>
        <w:spacing w:line="500" w:lineRule="exact"/>
        <w:ind w:firstLine="420" w:firstLineChars="200"/>
        <w:rPr>
          <w:rFonts w:ascii="宋体" w:hAnsi="宋体"/>
          <w:szCs w:val="21"/>
        </w:rPr>
      </w:pPr>
      <w:r>
        <w:rPr>
          <w:rFonts w:hint="eastAsia" w:ascii="宋体" w:hAnsi="宋体"/>
          <w:szCs w:val="21"/>
        </w:rPr>
        <w:t>（4）会务接待:负责各类会议的接待、服务工作。</w:t>
      </w:r>
    </w:p>
    <w:p>
      <w:pPr>
        <w:spacing w:line="500" w:lineRule="exact"/>
        <w:ind w:firstLine="420" w:firstLineChars="200"/>
        <w:rPr>
          <w:rFonts w:ascii="宋体" w:hAnsi="宋体"/>
          <w:szCs w:val="21"/>
        </w:rPr>
      </w:pPr>
      <w:r>
        <w:rPr>
          <w:rFonts w:hint="eastAsia" w:ascii="宋体" w:hAnsi="宋体"/>
          <w:szCs w:val="21"/>
        </w:rPr>
        <w:t>2.2服务标准</w:t>
      </w:r>
    </w:p>
    <w:p>
      <w:pPr>
        <w:spacing w:line="500" w:lineRule="exact"/>
        <w:ind w:firstLine="420" w:firstLineChars="200"/>
        <w:rPr>
          <w:rFonts w:ascii="宋体" w:hAnsi="宋体"/>
          <w:szCs w:val="21"/>
        </w:rPr>
      </w:pPr>
      <w:r>
        <w:rPr>
          <w:rFonts w:hint="eastAsia" w:ascii="宋体" w:hAnsi="宋体"/>
          <w:szCs w:val="21"/>
        </w:rPr>
        <w:t>（1）遵守服务规范，热情、主动、周到、细致、文明礼貌地接待与会人员等工作。</w:t>
      </w:r>
    </w:p>
    <w:p>
      <w:pPr>
        <w:spacing w:line="500" w:lineRule="exact"/>
        <w:ind w:firstLine="420" w:firstLineChars="200"/>
        <w:rPr>
          <w:rFonts w:ascii="宋体" w:hAnsi="宋体"/>
          <w:szCs w:val="21"/>
        </w:rPr>
      </w:pPr>
      <w:r>
        <w:rPr>
          <w:rFonts w:hint="eastAsia" w:ascii="宋体" w:hAnsi="宋体"/>
          <w:szCs w:val="21"/>
        </w:rPr>
        <w:t>（2）会议进行期间适时续水，动作轻、稳，按服务规范操作。</w:t>
      </w:r>
    </w:p>
    <w:p>
      <w:pPr>
        <w:spacing w:line="500" w:lineRule="exact"/>
        <w:ind w:firstLine="420" w:firstLineChars="200"/>
        <w:rPr>
          <w:rFonts w:ascii="宋体" w:hAnsi="宋体"/>
          <w:szCs w:val="21"/>
        </w:rPr>
      </w:pPr>
      <w:r>
        <w:rPr>
          <w:rFonts w:hint="eastAsia" w:ascii="宋体" w:hAnsi="宋体"/>
          <w:szCs w:val="21"/>
        </w:rPr>
        <w:t>（3）保持会议室环境的干净整洁，适时通风，保持室内空气清新。</w:t>
      </w:r>
    </w:p>
    <w:p>
      <w:pPr>
        <w:spacing w:line="500" w:lineRule="exact"/>
        <w:ind w:firstLine="420" w:firstLineChars="200"/>
        <w:rPr>
          <w:rFonts w:ascii="宋体" w:hAnsi="宋体"/>
          <w:szCs w:val="21"/>
        </w:rPr>
      </w:pPr>
      <w:r>
        <w:rPr>
          <w:rFonts w:hint="eastAsia" w:ascii="宋体" w:hAnsi="宋体"/>
          <w:szCs w:val="21"/>
        </w:rPr>
        <w:t>3、</w:t>
      </w:r>
      <w:r>
        <w:rPr>
          <w:rFonts w:ascii="宋体" w:hAnsi="宋体"/>
          <w:szCs w:val="21"/>
        </w:rPr>
        <w:t>具体考核</w:t>
      </w:r>
      <w:r>
        <w:rPr>
          <w:rFonts w:hint="eastAsia" w:ascii="宋体" w:hAnsi="宋体"/>
          <w:szCs w:val="21"/>
        </w:rPr>
        <w:t>细则另行</w:t>
      </w:r>
      <w:r>
        <w:rPr>
          <w:rFonts w:ascii="宋体" w:hAnsi="宋体"/>
          <w:szCs w:val="21"/>
        </w:rPr>
        <w:t>制定。</w:t>
      </w:r>
    </w:p>
    <w:p>
      <w:pPr>
        <w:spacing w:line="500" w:lineRule="exact"/>
        <w:ind w:firstLine="420" w:firstLineChars="200"/>
        <w:rPr>
          <w:rFonts w:ascii="宋体" w:hAnsi="宋体"/>
          <w:szCs w:val="21"/>
        </w:rPr>
      </w:pPr>
    </w:p>
    <w:p>
      <w:pPr>
        <w:spacing w:line="500" w:lineRule="exact"/>
        <w:ind w:firstLine="420" w:firstLineChars="200"/>
        <w:rPr>
          <w:rFonts w:ascii="宋体" w:hAnsi="宋体"/>
          <w:szCs w:val="21"/>
        </w:rPr>
      </w:pPr>
    </w:p>
    <w:p>
      <w:pPr>
        <w:spacing w:line="500" w:lineRule="exact"/>
        <w:ind w:firstLine="420" w:firstLineChars="200"/>
        <w:rPr>
          <w:rFonts w:ascii="宋体" w:hAnsi="宋体"/>
          <w:szCs w:val="21"/>
        </w:rPr>
      </w:pPr>
    </w:p>
    <w:p>
      <w:pPr>
        <w:spacing w:line="500" w:lineRule="exact"/>
        <w:ind w:firstLine="420" w:firstLineChars="200"/>
        <w:rPr>
          <w:rFonts w:ascii="宋体" w:hAnsi="宋体"/>
          <w:szCs w:val="21"/>
        </w:rPr>
      </w:pPr>
    </w:p>
    <w:p>
      <w:pPr>
        <w:spacing w:line="500" w:lineRule="exact"/>
        <w:ind w:firstLine="420" w:firstLineChars="200"/>
        <w:rPr>
          <w:rFonts w:ascii="宋体" w:hAnsi="宋体"/>
          <w:b/>
          <w:szCs w:val="21"/>
        </w:rPr>
      </w:pPr>
      <w:r>
        <w:rPr>
          <w:rFonts w:hint="eastAsia" w:ascii="宋体" w:hAnsi="宋体"/>
          <w:b/>
          <w:szCs w:val="21"/>
        </w:rPr>
        <w:t>十</w:t>
      </w:r>
      <w:r>
        <w:rPr>
          <w:rFonts w:ascii="宋体" w:hAnsi="宋体"/>
          <w:b/>
          <w:szCs w:val="21"/>
        </w:rPr>
        <w:t>、</w:t>
      </w:r>
      <w:r>
        <w:rPr>
          <w:rFonts w:hint="eastAsia" w:ascii="宋体" w:hAnsi="宋体"/>
          <w:b/>
          <w:szCs w:val="21"/>
        </w:rPr>
        <w:t>其他</w:t>
      </w:r>
      <w:r>
        <w:rPr>
          <w:rFonts w:ascii="宋体" w:hAnsi="宋体"/>
          <w:b/>
          <w:szCs w:val="21"/>
        </w:rPr>
        <w:t>要求</w:t>
      </w:r>
    </w:p>
    <w:bookmarkEnd w:id="9"/>
    <w:p>
      <w:pPr>
        <w:spacing w:line="500" w:lineRule="exact"/>
        <w:ind w:firstLine="420" w:firstLineChars="200"/>
        <w:rPr>
          <w:rFonts w:ascii="宋体" w:hAnsi="宋体"/>
          <w:szCs w:val="21"/>
        </w:rPr>
      </w:pPr>
      <w:r>
        <w:rPr>
          <w:rFonts w:hint="eastAsia" w:ascii="宋体" w:hAnsi="宋体"/>
          <w:szCs w:val="21"/>
        </w:rPr>
        <w:t>(1) 中标服务商用工必须符合相关劳动法规；采购人发现此类违规情况达三次以上，采购人单方有权立即终止本项目承包合同，清退出场，不予退还其履约保证金，由此产生一切法律责任和经济损失均由中标人承担。</w:t>
      </w:r>
    </w:p>
    <w:p>
      <w:pPr>
        <w:spacing w:line="500" w:lineRule="exact"/>
        <w:ind w:firstLine="420" w:firstLineChars="200"/>
        <w:rPr>
          <w:rFonts w:ascii="宋体" w:hAnsi="宋体"/>
          <w:szCs w:val="21"/>
        </w:rPr>
      </w:pPr>
      <w:r>
        <w:rPr>
          <w:rFonts w:hint="eastAsia" w:ascii="宋体" w:hAnsi="宋体"/>
          <w:szCs w:val="21"/>
        </w:rPr>
        <w:t xml:space="preserve"> (2)中标服务商负责对服务人员进行教育、培训、考核和管理，并做好服务范围</w:t>
      </w:r>
      <w:r>
        <w:rPr>
          <w:rFonts w:ascii="宋体" w:hAnsi="宋体"/>
          <w:szCs w:val="21"/>
        </w:rPr>
        <w:t>的</w:t>
      </w:r>
      <w:r>
        <w:rPr>
          <w:rFonts w:hint="eastAsia" w:ascii="宋体" w:hAnsi="宋体"/>
          <w:szCs w:val="21"/>
        </w:rPr>
        <w:t>的秩序</w:t>
      </w:r>
      <w:r>
        <w:rPr>
          <w:rFonts w:ascii="宋体" w:hAnsi="宋体"/>
          <w:szCs w:val="21"/>
        </w:rPr>
        <w:t>维护、</w:t>
      </w:r>
      <w:r>
        <w:rPr>
          <w:rFonts w:hint="eastAsia" w:ascii="宋体" w:hAnsi="宋体"/>
          <w:szCs w:val="21"/>
        </w:rPr>
        <w:t>安全防范、</w:t>
      </w:r>
      <w:r>
        <w:rPr>
          <w:rFonts w:ascii="宋体" w:hAnsi="宋体"/>
          <w:szCs w:val="21"/>
        </w:rPr>
        <w:t>保洁等</w:t>
      </w:r>
      <w:r>
        <w:rPr>
          <w:rFonts w:hint="eastAsia" w:ascii="宋体" w:hAnsi="宋体"/>
          <w:szCs w:val="21"/>
        </w:rPr>
        <w:t>工作，如因中标服务商工作人员工作上疏忽或失职直接给景区、</w:t>
      </w:r>
      <w:r>
        <w:rPr>
          <w:rFonts w:ascii="宋体" w:hAnsi="宋体"/>
          <w:szCs w:val="21"/>
        </w:rPr>
        <w:t>办公室</w:t>
      </w:r>
      <w:r>
        <w:rPr>
          <w:rFonts w:hint="eastAsia" w:ascii="宋体" w:hAnsi="宋体"/>
          <w:szCs w:val="21"/>
        </w:rPr>
        <w:t>造成贵重物品被盗、毁坏或发生重大安全事故，中标服务商承担一切赔偿责任。</w:t>
      </w:r>
    </w:p>
    <w:p>
      <w:pPr>
        <w:spacing w:line="500" w:lineRule="exact"/>
        <w:ind w:firstLine="420" w:firstLineChars="200"/>
        <w:rPr>
          <w:rFonts w:ascii="宋体" w:hAnsi="宋体"/>
          <w:szCs w:val="21"/>
        </w:rPr>
      </w:pPr>
      <w:r>
        <w:rPr>
          <w:rFonts w:hint="eastAsia" w:ascii="宋体" w:hAnsi="宋体"/>
          <w:szCs w:val="21"/>
        </w:rPr>
        <w:t>(3)中标服务商需与所有进入景区的保安人员签订聘用合同，约定清楚权利和责任，并有义务为所有人员购买工伤保险并报备至采购人；要加强安全管理， 履约期间，如若发生工作人员工伤或遇工作人员人身伤亡事故，均由中标服务商负责，与采购人无关。</w:t>
      </w:r>
    </w:p>
    <w:p>
      <w:pPr>
        <w:spacing w:line="500" w:lineRule="exact"/>
        <w:ind w:firstLine="420" w:firstLineChars="200"/>
        <w:rPr>
          <w:rFonts w:ascii="宋体" w:hAnsi="宋体"/>
          <w:szCs w:val="21"/>
        </w:rPr>
      </w:pPr>
      <w:r>
        <w:rPr>
          <w:rFonts w:hint="eastAsia" w:ascii="宋体" w:hAnsi="宋体"/>
          <w:szCs w:val="21"/>
        </w:rPr>
        <w:t>(4)中标服务商须在合同签订前提交投标文件中承诺拟派的项目经理(现场负责人)保安证书，直至合同终止后才能退还。</w:t>
      </w:r>
    </w:p>
    <w:p>
      <w:pPr>
        <w:spacing w:line="500" w:lineRule="exact"/>
        <w:ind w:firstLine="420" w:firstLineChars="200"/>
        <w:rPr>
          <w:rFonts w:ascii="宋体" w:hAnsi="宋体"/>
          <w:szCs w:val="21"/>
        </w:rPr>
      </w:pPr>
      <w:r>
        <w:rPr>
          <w:rFonts w:hint="eastAsia" w:ascii="宋体" w:hAnsi="宋体"/>
          <w:szCs w:val="21"/>
        </w:rPr>
        <w:t>(5)项目负责人(现场负责人)必须按时参加由采购人召开的各种必须参加的考核等会议；特殊情况不能参加的，其本人必须提前履行书面请假手续，经同意后，方可委托其他人代替参加。若项目负责人(现场负责人)不到位给采购人造成损失的，采购人有权从履约保证金中扣除10000 元作为对其造成损失时处罚，同时中标服务商还应承担给采购人造成的损失。</w:t>
      </w:r>
    </w:p>
    <w:p>
      <w:pPr>
        <w:spacing w:line="500" w:lineRule="exact"/>
        <w:ind w:firstLine="420" w:firstLineChars="200"/>
        <w:rPr>
          <w:rFonts w:ascii="宋体" w:hAnsi="宋体"/>
          <w:szCs w:val="21"/>
        </w:rPr>
      </w:pPr>
      <w:r>
        <w:rPr>
          <w:rFonts w:hint="eastAsia" w:ascii="宋体" w:hAnsi="宋体"/>
          <w:szCs w:val="21"/>
        </w:rPr>
        <w:t>(6)采购人有权要求更换其不称职的项目负责人(现场负责人)并从履约保证金中扣除50000 元作为对其认为不称职的项目负责人(现场负责人)的处罚，项目负责人试用期为三个月，三个月后采购人将集合采购人职能科室及现场相关管理人员采取无记名投票方式对项目负责人进行考核，票数超过投票人数五分之四方可继续任用，否则需中标服务商在规定期限内更换称职的项目经理，更换的项目经理同样采取上述考核方式。</w:t>
      </w:r>
    </w:p>
    <w:p>
      <w:pPr>
        <w:spacing w:line="500" w:lineRule="exact"/>
        <w:ind w:firstLine="420" w:firstLineChars="200"/>
        <w:rPr>
          <w:rFonts w:ascii="宋体" w:hAnsi="宋体"/>
          <w:szCs w:val="21"/>
        </w:rPr>
      </w:pPr>
      <w:r>
        <w:rPr>
          <w:rFonts w:hint="eastAsia" w:ascii="宋体" w:hAnsi="宋体"/>
          <w:szCs w:val="21"/>
        </w:rPr>
        <w:t>(7)中标服务商如需更换项目负责人(现场负责人)，新任项目负责人(现场负责人)的资格及业绩不得低于原项目负责人(现场负责人)标准且应至少提前5天以书面形式通知采购人，并征得同意后，新任项目负责人(现场负责人)方可到岗行使各项职权，履行前任的义务，且中标服务期内更换项目经理(现场负责人)仅限一次。如后期再次更换项目 经理(现场负责人)将直接从履约保证金中扣除 50000 元/次。更换达三次(含)以上，采购人单方有权立即终止本项目承包合同，清退出场，不予退还其履约保证金，由此产生一切法律责任和经济损失均由中标服务商承担</w:t>
      </w:r>
    </w:p>
    <w:p>
      <w:pPr>
        <w:spacing w:line="500" w:lineRule="exact"/>
        <w:ind w:firstLine="420" w:firstLineChars="200"/>
        <w:rPr>
          <w:rFonts w:ascii="宋体" w:hAnsi="宋体"/>
          <w:b/>
          <w:szCs w:val="21"/>
        </w:rPr>
      </w:pPr>
      <w:r>
        <w:rPr>
          <w:rFonts w:hint="eastAsia" w:ascii="宋体" w:hAnsi="宋体"/>
          <w:b/>
          <w:szCs w:val="21"/>
        </w:rPr>
        <w:t>十一、商务要求</w:t>
      </w:r>
    </w:p>
    <w:p>
      <w:pPr>
        <w:spacing w:line="360" w:lineRule="auto"/>
        <w:ind w:firstLine="420" w:firstLineChars="200"/>
        <w:rPr>
          <w:rFonts w:ascii="宋体" w:hAnsi="宋体" w:cs="宋体"/>
          <w:b/>
          <w:color w:val="000000"/>
          <w:kern w:val="0"/>
          <w:szCs w:val="21"/>
        </w:rPr>
      </w:pPr>
      <w:r>
        <w:rPr>
          <w:rFonts w:hint="eastAsia" w:ascii="宋体" w:hAnsi="宋体" w:cs="宋体"/>
          <w:b/>
          <w:color w:val="000000"/>
          <w:kern w:val="0"/>
          <w:szCs w:val="21"/>
        </w:rPr>
        <w:t>1、服务期限：</w:t>
      </w:r>
      <w:r>
        <w:rPr>
          <w:rFonts w:hint="eastAsia" w:ascii="宋体" w:hAnsi="宋体" w:cs="宋体"/>
          <w:color w:val="000000"/>
          <w:kern w:val="0"/>
          <w:szCs w:val="21"/>
        </w:rPr>
        <w:t>服务总期限为三年(36个月)，合同一年(12个月)一签(按合同约定的服务期起始日起一年)。如一年内连续两个月考核不合格，或一年内累计三个月考核不合格，采购人有权单方解除合同。后两年视中标服务商的履约情况和经济发展情况决定是否续签合同。。</w:t>
      </w:r>
    </w:p>
    <w:p>
      <w:pPr>
        <w:spacing w:line="360" w:lineRule="auto"/>
        <w:ind w:firstLine="420" w:firstLineChars="200"/>
        <w:rPr>
          <w:rFonts w:ascii="宋体" w:hAnsi="宋体" w:cs="宋体"/>
          <w:b/>
          <w:kern w:val="0"/>
          <w:szCs w:val="21"/>
        </w:rPr>
      </w:pPr>
      <w:r>
        <w:rPr>
          <w:rFonts w:hint="eastAsia" w:ascii="宋体" w:hAnsi="宋体" w:cs="宋体"/>
          <w:b/>
          <w:kern w:val="0"/>
          <w:szCs w:val="21"/>
        </w:rPr>
        <w:t>2、付款</w:t>
      </w:r>
    </w:p>
    <w:p>
      <w:pPr>
        <w:spacing w:line="360" w:lineRule="auto"/>
        <w:ind w:firstLine="420" w:firstLineChars="200"/>
        <w:rPr>
          <w:rFonts w:ascii="宋体" w:hAnsi="宋体" w:cs="宋体"/>
          <w:color w:val="0000FF"/>
          <w:szCs w:val="21"/>
        </w:rPr>
      </w:pPr>
      <w:r>
        <w:rPr>
          <w:rFonts w:hint="eastAsia" w:ascii="宋体" w:hAnsi="宋体" w:cs="宋体"/>
          <w:color w:val="0000FF"/>
          <w:szCs w:val="21"/>
        </w:rPr>
        <w:t>本项目服务费用分为基本服务费用和考核费用二块</w:t>
      </w:r>
      <w:r>
        <w:rPr>
          <w:rFonts w:ascii="宋体" w:hAnsi="宋体" w:cs="宋体"/>
          <w:color w:val="0000FF"/>
          <w:szCs w:val="21"/>
        </w:rPr>
        <w:t>，其中</w:t>
      </w:r>
      <w:r>
        <w:rPr>
          <w:rFonts w:hint="eastAsia" w:ascii="宋体" w:hAnsi="宋体" w:cs="宋体"/>
          <w:color w:val="0000FF"/>
          <w:szCs w:val="21"/>
        </w:rPr>
        <w:t>基本服务费用为年度</w:t>
      </w:r>
      <w:r>
        <w:rPr>
          <w:rFonts w:ascii="宋体" w:hAnsi="宋体" w:cs="宋体"/>
          <w:color w:val="0000FF"/>
          <w:szCs w:val="21"/>
        </w:rPr>
        <w:t>总服务费</w:t>
      </w:r>
      <w:r>
        <w:rPr>
          <w:rFonts w:hint="eastAsia" w:ascii="宋体" w:hAnsi="宋体" w:cs="宋体"/>
          <w:color w:val="0000FF"/>
          <w:szCs w:val="21"/>
        </w:rPr>
        <w:t>的70</w:t>
      </w:r>
      <w:r>
        <w:rPr>
          <w:rFonts w:ascii="宋体" w:hAnsi="宋体" w:cs="宋体"/>
          <w:color w:val="0000FF"/>
          <w:szCs w:val="21"/>
        </w:rPr>
        <w:t>%，余30%为</w:t>
      </w:r>
      <w:r>
        <w:rPr>
          <w:rFonts w:hint="eastAsia" w:ascii="宋体" w:hAnsi="宋体" w:cs="宋体"/>
          <w:color w:val="0000FF"/>
          <w:szCs w:val="21"/>
        </w:rPr>
        <w:t>考核费用。每月服务费用为年中标服务费的十二分之一，</w:t>
      </w:r>
      <w:r>
        <w:rPr>
          <w:rFonts w:ascii="宋体" w:hAnsi="宋体" w:cs="宋体"/>
          <w:color w:val="0000FF"/>
          <w:szCs w:val="21"/>
        </w:rPr>
        <w:t>其中每月</w:t>
      </w:r>
      <w:r>
        <w:rPr>
          <w:rFonts w:hint="eastAsia" w:ascii="宋体" w:hAnsi="宋体" w:cs="宋体"/>
          <w:color w:val="0000FF"/>
          <w:szCs w:val="21"/>
        </w:rPr>
        <w:t>基本服务费用为月</w:t>
      </w:r>
      <w:r>
        <w:rPr>
          <w:rFonts w:ascii="宋体" w:hAnsi="宋体" w:cs="宋体"/>
          <w:color w:val="0000FF"/>
          <w:szCs w:val="21"/>
        </w:rPr>
        <w:t>服务费</w:t>
      </w:r>
      <w:r>
        <w:rPr>
          <w:rFonts w:hint="eastAsia" w:ascii="宋体" w:hAnsi="宋体" w:cs="宋体"/>
          <w:color w:val="0000FF"/>
          <w:szCs w:val="21"/>
        </w:rPr>
        <w:t>的70</w:t>
      </w:r>
      <w:r>
        <w:rPr>
          <w:rFonts w:ascii="宋体" w:hAnsi="宋体" w:cs="宋体"/>
          <w:color w:val="0000FF"/>
          <w:szCs w:val="21"/>
        </w:rPr>
        <w:t>%余30%为</w:t>
      </w:r>
      <w:r>
        <w:rPr>
          <w:rFonts w:hint="eastAsia" w:ascii="宋体" w:hAnsi="宋体" w:cs="宋体"/>
          <w:color w:val="0000FF"/>
          <w:szCs w:val="21"/>
        </w:rPr>
        <w:t>月考核费用。</w:t>
      </w:r>
    </w:p>
    <w:p>
      <w:pPr>
        <w:spacing w:line="360" w:lineRule="auto"/>
        <w:ind w:firstLine="420" w:firstLineChars="200"/>
        <w:rPr>
          <w:rFonts w:ascii="宋体" w:hAnsi="宋体" w:cs="宋体"/>
          <w:color w:val="0000FF"/>
          <w:szCs w:val="21"/>
        </w:rPr>
      </w:pPr>
      <w:r>
        <w:rPr>
          <w:rFonts w:hint="eastAsia" w:ascii="宋体" w:hAnsi="宋体" w:cs="宋体"/>
          <w:color w:val="0000FF"/>
          <w:szCs w:val="21"/>
        </w:rPr>
        <w:t>基本服务费：合同签订后支付年度基本服务费用的30%</w:t>
      </w:r>
      <w:r>
        <w:rPr>
          <w:rFonts w:ascii="宋体" w:hAnsi="宋体" w:cs="宋体"/>
          <w:color w:val="0000FF"/>
          <w:szCs w:val="21"/>
        </w:rPr>
        <w:t>(</w:t>
      </w:r>
      <w:r>
        <w:rPr>
          <w:rFonts w:hint="eastAsia" w:ascii="宋体" w:hAnsi="宋体" w:cs="宋体"/>
          <w:color w:val="0000FF"/>
          <w:szCs w:val="21"/>
        </w:rPr>
        <w:t>亦即</w:t>
      </w:r>
      <w:r>
        <w:rPr>
          <w:rFonts w:ascii="宋体" w:hAnsi="宋体" w:cs="宋体"/>
          <w:color w:val="0000FF"/>
          <w:szCs w:val="21"/>
        </w:rPr>
        <w:t>年度总服务费</w:t>
      </w:r>
      <w:r>
        <w:rPr>
          <w:rFonts w:hint="eastAsia" w:ascii="宋体" w:hAnsi="宋体" w:cs="宋体"/>
          <w:color w:val="0000FF"/>
          <w:szCs w:val="21"/>
        </w:rPr>
        <w:t>的21</w:t>
      </w:r>
      <w:r>
        <w:rPr>
          <w:rFonts w:ascii="宋体" w:hAnsi="宋体" w:cs="宋体"/>
          <w:color w:val="0000FF"/>
          <w:szCs w:val="21"/>
        </w:rPr>
        <w:t>%)</w:t>
      </w:r>
      <w:r>
        <w:rPr>
          <w:rFonts w:hint="eastAsia" w:ascii="宋体" w:hAnsi="宋体" w:cs="宋体"/>
          <w:color w:val="0000FF"/>
          <w:szCs w:val="21"/>
        </w:rPr>
        <w:t>作为预付款，基本服务费用按月</w:t>
      </w:r>
      <w:r>
        <w:rPr>
          <w:rFonts w:ascii="宋体" w:hAnsi="宋体" w:cs="宋体"/>
          <w:color w:val="0000FF"/>
          <w:szCs w:val="21"/>
        </w:rPr>
        <w:t>支付（</w:t>
      </w:r>
      <w:r>
        <w:rPr>
          <w:rFonts w:hint="eastAsia" w:ascii="宋体" w:hAnsi="宋体" w:cs="宋体"/>
          <w:color w:val="0000FF"/>
          <w:szCs w:val="21"/>
        </w:rPr>
        <w:t>先从预付款中扣除相应金额，待预付款支付完后再另行按实支付</w:t>
      </w:r>
      <w:r>
        <w:rPr>
          <w:rFonts w:ascii="宋体" w:hAnsi="宋体" w:cs="宋体"/>
          <w:color w:val="0000FF"/>
          <w:szCs w:val="21"/>
        </w:rPr>
        <w:t>）</w:t>
      </w:r>
      <w:r>
        <w:rPr>
          <w:rFonts w:hint="eastAsia" w:ascii="宋体" w:hAnsi="宋体" w:cs="宋体"/>
          <w:color w:val="0000FF"/>
          <w:szCs w:val="21"/>
        </w:rPr>
        <w:t>，月基本服务费用在次月５日前予以支付。</w:t>
      </w:r>
    </w:p>
    <w:p>
      <w:pPr>
        <w:spacing w:line="360" w:lineRule="auto"/>
        <w:ind w:firstLine="420" w:firstLineChars="200"/>
        <w:rPr>
          <w:rFonts w:ascii="宋体" w:hAnsi="宋体" w:cs="宋体"/>
          <w:color w:val="0000FF"/>
          <w:szCs w:val="21"/>
        </w:rPr>
      </w:pPr>
      <w:r>
        <w:rPr>
          <w:rFonts w:hint="eastAsia" w:ascii="宋体" w:hAnsi="宋体" w:cs="宋体"/>
          <w:color w:val="0000FF"/>
          <w:szCs w:val="21"/>
        </w:rPr>
        <w:t>考核费用：本</w:t>
      </w:r>
      <w:r>
        <w:rPr>
          <w:rFonts w:ascii="宋体" w:hAnsi="宋体" w:cs="宋体"/>
          <w:color w:val="0000FF"/>
          <w:szCs w:val="21"/>
        </w:rPr>
        <w:t>项目的考核费用</w:t>
      </w:r>
      <w:r>
        <w:rPr>
          <w:rFonts w:hint="eastAsia" w:ascii="宋体" w:hAnsi="宋体" w:cs="宋体"/>
          <w:color w:val="0000FF"/>
          <w:szCs w:val="21"/>
        </w:rPr>
        <w:t>根据对</w:t>
      </w:r>
      <w:r>
        <w:rPr>
          <w:rFonts w:ascii="宋体" w:hAnsi="宋体" w:cs="宋体"/>
          <w:color w:val="0000FF"/>
          <w:szCs w:val="21"/>
        </w:rPr>
        <w:t>服务单位的考核</w:t>
      </w:r>
      <w:r>
        <w:rPr>
          <w:rFonts w:hint="eastAsia" w:ascii="宋体" w:hAnsi="宋体" w:cs="宋体"/>
          <w:color w:val="0000FF"/>
          <w:szCs w:val="21"/>
        </w:rPr>
        <w:t>结果</w:t>
      </w:r>
      <w:r>
        <w:rPr>
          <w:rFonts w:ascii="宋体" w:hAnsi="宋体" w:cs="宋体"/>
          <w:color w:val="0000FF"/>
          <w:szCs w:val="21"/>
        </w:rPr>
        <w:t>按月支付，</w:t>
      </w:r>
      <w:r>
        <w:rPr>
          <w:rFonts w:hint="eastAsia" w:ascii="宋体" w:hAnsi="宋体" w:cs="宋体"/>
          <w:color w:val="0000FF"/>
          <w:szCs w:val="21"/>
        </w:rPr>
        <w:t>考核费用与次月的基本服务费用一起支付。</w:t>
      </w:r>
    </w:p>
    <w:p>
      <w:pPr>
        <w:spacing w:line="360" w:lineRule="auto"/>
        <w:ind w:firstLine="420" w:firstLineChars="200"/>
        <w:rPr>
          <w:rFonts w:ascii="宋体" w:hAnsi="宋体" w:cs="宋体"/>
          <w:color w:val="0000FF"/>
          <w:szCs w:val="21"/>
        </w:rPr>
      </w:pPr>
      <w:r>
        <w:rPr>
          <w:rFonts w:hint="eastAsia" w:ascii="宋体" w:hAnsi="宋体" w:cs="宋体"/>
          <w:color w:val="0000FF"/>
          <w:szCs w:val="21"/>
        </w:rPr>
        <w:t>（1）当月考核成绩在95分以上(含95分)的，全额支付当月考核费用；</w:t>
      </w:r>
    </w:p>
    <w:p>
      <w:pPr>
        <w:spacing w:line="360" w:lineRule="auto"/>
        <w:ind w:firstLine="420" w:firstLineChars="200"/>
        <w:rPr>
          <w:rFonts w:ascii="宋体" w:hAnsi="宋体" w:cs="宋体"/>
          <w:color w:val="0000FF"/>
          <w:szCs w:val="21"/>
        </w:rPr>
      </w:pPr>
      <w:r>
        <w:rPr>
          <w:rFonts w:hint="eastAsia" w:ascii="宋体" w:hAnsi="宋体" w:cs="宋体"/>
          <w:color w:val="0000FF"/>
          <w:szCs w:val="21"/>
        </w:rPr>
        <w:t>（2）当月考核成绩在95—90分(含90分)之间的，当月支付金额=当月基本服务费用+ (实际得分÷100 )×月全额考核费用；</w:t>
      </w:r>
    </w:p>
    <w:p>
      <w:pPr>
        <w:spacing w:line="360" w:lineRule="auto"/>
        <w:ind w:firstLine="420" w:firstLineChars="200"/>
        <w:rPr>
          <w:rFonts w:ascii="宋体" w:hAnsi="宋体" w:cs="宋体"/>
          <w:color w:val="0000FF"/>
          <w:szCs w:val="21"/>
        </w:rPr>
      </w:pPr>
      <w:r>
        <w:rPr>
          <w:rFonts w:hint="eastAsia" w:ascii="宋体" w:hAnsi="宋体" w:cs="宋体"/>
          <w:color w:val="0000FF"/>
          <w:szCs w:val="21"/>
        </w:rPr>
        <w:t>（3）当月考核成绩在80—90分(含80分)之间的，当月支付金额=基本服务费用+[1-2×(100-实际得分)÷100] ×月全额考核费用；</w:t>
      </w:r>
    </w:p>
    <w:p>
      <w:pPr>
        <w:spacing w:line="360" w:lineRule="auto"/>
        <w:ind w:firstLine="420" w:firstLineChars="200"/>
        <w:rPr>
          <w:rFonts w:ascii="宋体" w:hAnsi="宋体" w:cs="宋体"/>
          <w:color w:val="0000FF"/>
          <w:szCs w:val="21"/>
        </w:rPr>
      </w:pPr>
      <w:r>
        <w:rPr>
          <w:rFonts w:hint="eastAsia" w:ascii="宋体" w:hAnsi="宋体" w:cs="宋体"/>
          <w:color w:val="0000FF"/>
          <w:szCs w:val="21"/>
        </w:rPr>
        <w:t>（4）若当月考核成绩在80分以下的，按考核不合格处理，当月支付金额仅为当月的基本服务费用。</w:t>
      </w:r>
    </w:p>
    <w:p>
      <w:pPr>
        <w:spacing w:line="360" w:lineRule="auto"/>
        <w:ind w:firstLine="420" w:firstLineChars="200"/>
        <w:rPr>
          <w:rFonts w:ascii="宋体" w:hAnsi="宋体" w:cs="宋体"/>
          <w:color w:val="0000FF"/>
          <w:szCs w:val="21"/>
        </w:rPr>
      </w:pPr>
      <w:r>
        <w:rPr>
          <w:rFonts w:hint="eastAsia" w:ascii="宋体" w:hAnsi="宋体" w:cs="宋体"/>
          <w:color w:val="0000FF"/>
          <w:szCs w:val="21"/>
        </w:rPr>
        <w:t>如一年内连续两个月考核不合格，或一年内累计三个月考核不合格，采购人有权单方解除合同。</w:t>
      </w:r>
    </w:p>
    <w:p>
      <w:pPr>
        <w:spacing w:line="360" w:lineRule="auto"/>
        <w:ind w:firstLine="420" w:firstLineChars="200"/>
        <w:rPr>
          <w:rFonts w:ascii="宋体" w:hAnsi="宋体" w:cs="宋体"/>
          <w:color w:val="0000FF"/>
          <w:szCs w:val="21"/>
        </w:rPr>
      </w:pPr>
      <w:r>
        <w:rPr>
          <w:rFonts w:hint="eastAsia" w:ascii="宋体" w:hAnsi="宋体" w:cs="宋体"/>
          <w:color w:val="0000FF"/>
          <w:szCs w:val="21"/>
        </w:rPr>
        <w:t>每次款项的支付须在服务单位提供相应票据并经采购人履行财政相关审批手续后方可进行。</w:t>
      </w:r>
    </w:p>
    <w:p>
      <w:pPr>
        <w:spacing w:line="360" w:lineRule="auto"/>
        <w:ind w:firstLine="420" w:firstLineChars="200"/>
        <w:rPr>
          <w:rFonts w:ascii="宋体" w:hAnsi="宋体" w:cs="宋体"/>
          <w:szCs w:val="21"/>
        </w:rPr>
      </w:pPr>
      <w:r>
        <w:rPr>
          <w:rFonts w:hint="eastAsia" w:ascii="宋体" w:hAnsi="宋体" w:cs="宋体"/>
          <w:szCs w:val="21"/>
        </w:rPr>
        <w:t>合同</w:t>
      </w:r>
      <w:r>
        <w:rPr>
          <w:rFonts w:ascii="宋体" w:hAnsi="宋体" w:cs="宋体"/>
          <w:szCs w:val="21"/>
        </w:rPr>
        <w:t>期间，若采购人</w:t>
      </w:r>
      <w:r>
        <w:rPr>
          <w:rFonts w:hint="eastAsia" w:ascii="宋体" w:hAnsi="宋体" w:cs="宋体"/>
          <w:szCs w:val="21"/>
        </w:rPr>
        <w:t>需对</w:t>
      </w:r>
      <w:r>
        <w:rPr>
          <w:rFonts w:ascii="宋体" w:hAnsi="宋体" w:cs="宋体"/>
          <w:szCs w:val="21"/>
        </w:rPr>
        <w:t>区域四</w:t>
      </w:r>
      <w:r>
        <w:rPr>
          <w:rFonts w:hint="eastAsia" w:ascii="宋体" w:hAnsi="宋体" w:cs="宋体"/>
          <w:szCs w:val="21"/>
        </w:rPr>
        <w:t>委托</w:t>
      </w:r>
      <w:r>
        <w:rPr>
          <w:rFonts w:ascii="宋体" w:hAnsi="宋体" w:cs="宋体"/>
          <w:szCs w:val="21"/>
        </w:rPr>
        <w:t>管理的，管理服务费比照</w:t>
      </w:r>
      <w:r>
        <w:rPr>
          <w:rFonts w:hint="eastAsia" w:ascii="宋体" w:hAnsi="宋体" w:cs="宋体"/>
          <w:szCs w:val="21"/>
        </w:rPr>
        <w:t>其他区域</w:t>
      </w:r>
      <w:r>
        <w:rPr>
          <w:rFonts w:ascii="宋体" w:hAnsi="宋体" w:cs="宋体"/>
          <w:szCs w:val="21"/>
        </w:rPr>
        <w:t>相应</w:t>
      </w:r>
      <w:r>
        <w:rPr>
          <w:rFonts w:hint="eastAsia" w:ascii="宋体" w:hAnsi="宋体" w:cs="宋体"/>
          <w:szCs w:val="21"/>
        </w:rPr>
        <w:t>岗位</w:t>
      </w:r>
      <w:r>
        <w:rPr>
          <w:rFonts w:ascii="宋体" w:hAnsi="宋体" w:cs="宋体"/>
          <w:szCs w:val="21"/>
        </w:rPr>
        <w:t>人员</w:t>
      </w:r>
      <w:r>
        <w:rPr>
          <w:rFonts w:hint="eastAsia" w:ascii="宋体" w:hAnsi="宋体" w:cs="宋体"/>
          <w:szCs w:val="21"/>
        </w:rPr>
        <w:t>实际</w:t>
      </w:r>
      <w:r>
        <w:rPr>
          <w:rFonts w:ascii="宋体" w:hAnsi="宋体" w:cs="宋体"/>
          <w:szCs w:val="21"/>
        </w:rPr>
        <w:t>发放的</w:t>
      </w:r>
      <w:r>
        <w:rPr>
          <w:rFonts w:hint="eastAsia" w:ascii="宋体" w:hAnsi="宋体" w:cs="宋体"/>
          <w:szCs w:val="21"/>
        </w:rPr>
        <w:t>月平均</w:t>
      </w:r>
      <w:r>
        <w:rPr>
          <w:rFonts w:ascii="宋体" w:hAnsi="宋体" w:cs="宋体"/>
          <w:szCs w:val="21"/>
        </w:rPr>
        <w:t>工资</w:t>
      </w:r>
      <w:r>
        <w:rPr>
          <w:rFonts w:hint="eastAsia" w:ascii="宋体" w:hAnsi="宋体" w:cs="宋体"/>
          <w:szCs w:val="21"/>
        </w:rPr>
        <w:t>的130</w:t>
      </w:r>
      <w:r>
        <w:rPr>
          <w:rFonts w:ascii="宋体" w:hAnsi="宋体" w:cs="宋体"/>
          <w:szCs w:val="21"/>
        </w:rPr>
        <w:t>%支付</w:t>
      </w:r>
      <w:r>
        <w:rPr>
          <w:rFonts w:hint="eastAsia" w:ascii="宋体" w:hAnsi="宋体" w:cs="宋体"/>
          <w:szCs w:val="21"/>
        </w:rPr>
        <w:t>，</w:t>
      </w:r>
      <w:r>
        <w:rPr>
          <w:rFonts w:ascii="宋体" w:hAnsi="宋体" w:cs="宋体"/>
          <w:szCs w:val="21"/>
        </w:rPr>
        <w:t>服务单位须提供</w:t>
      </w:r>
      <w:r>
        <w:rPr>
          <w:rFonts w:hint="eastAsia" w:ascii="宋体" w:hAnsi="宋体" w:cs="宋体"/>
          <w:szCs w:val="21"/>
        </w:rPr>
        <w:t>至少6个月</w:t>
      </w:r>
      <w:r>
        <w:rPr>
          <w:rFonts w:ascii="宋体" w:hAnsi="宋体" w:cs="宋体"/>
          <w:szCs w:val="21"/>
        </w:rPr>
        <w:t>的相应</w:t>
      </w:r>
      <w:r>
        <w:rPr>
          <w:rFonts w:hint="eastAsia" w:ascii="宋体" w:hAnsi="宋体" w:cs="宋体"/>
          <w:szCs w:val="21"/>
        </w:rPr>
        <w:t>岗位</w:t>
      </w:r>
      <w:r>
        <w:rPr>
          <w:rFonts w:ascii="宋体" w:hAnsi="宋体" w:cs="宋体"/>
          <w:szCs w:val="21"/>
        </w:rPr>
        <w:t>人员实际发放的工资单据</w:t>
      </w:r>
      <w:r>
        <w:rPr>
          <w:rFonts w:hint="eastAsia" w:ascii="宋体" w:hAnsi="宋体" w:cs="宋体"/>
          <w:szCs w:val="21"/>
        </w:rPr>
        <w:t>。</w:t>
      </w:r>
    </w:p>
    <w:p>
      <w:pPr>
        <w:spacing w:line="360" w:lineRule="auto"/>
        <w:ind w:firstLine="420" w:firstLineChars="200"/>
        <w:rPr>
          <w:rFonts w:ascii="宋体" w:hAnsi="宋体" w:cs="宋体"/>
          <w:b/>
          <w:color w:val="000000"/>
          <w:kern w:val="0"/>
          <w:szCs w:val="21"/>
        </w:rPr>
      </w:pPr>
      <w:r>
        <w:rPr>
          <w:rFonts w:hint="eastAsia" w:ascii="宋体" w:hAnsi="宋体" w:cs="宋体"/>
          <w:b/>
          <w:color w:val="000000"/>
          <w:kern w:val="0"/>
          <w:szCs w:val="21"/>
        </w:rPr>
        <w:t>3、合同价款(亦即投标报价)</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本项目的投标总价是履行合同的最终价格，应包含完成服务所需的所有费用，应包含：服务人员工资[包括人员基本工资、各类福利和补贴（如高温补贴、加班补贴等）、社保（五金）、各种保险]，人员工作服、人员所使用作业工具等各类耗材费（所有保洁物品费用及会务所需用品费用除外）、人员伙食费、管理费（包括管理人员工资、人员培训费、办公管理用房费、其他管理费）、车辆运行、维护保养等费用，安全文明作业费、人员</w:t>
      </w:r>
      <w:r>
        <w:rPr>
          <w:rFonts w:ascii="宋体" w:hAnsi="宋体" w:cs="宋体"/>
          <w:color w:val="0000FF"/>
          <w:kern w:val="0"/>
          <w:szCs w:val="21"/>
        </w:rPr>
        <w:t>等各类保险费、</w:t>
      </w:r>
      <w:r>
        <w:rPr>
          <w:rFonts w:hint="eastAsia" w:ascii="宋体" w:hAnsi="宋体" w:cs="宋体"/>
          <w:color w:val="0000FF"/>
          <w:kern w:val="0"/>
          <w:szCs w:val="21"/>
        </w:rPr>
        <w:t>税金，风险费等服务过程中可能涉及的及合同中明示或暗示的一切费用。具体</w:t>
      </w:r>
      <w:r>
        <w:rPr>
          <w:rFonts w:ascii="宋体" w:hAnsi="宋体" w:cs="宋体"/>
          <w:color w:val="0000FF"/>
          <w:kern w:val="0"/>
          <w:szCs w:val="21"/>
        </w:rPr>
        <w:t>包括但不限于：</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3.1人工费用：</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服务人员人工费用。包括但不限于：人员基本工资、节假日加班工资、奖金、各类福利补贴(如高温补贴、加班补贴、夜班补贴、危险作业补贴等)、国家规定的社保(五险一金等)、人身意外伤害险、工作服服装费用、辞退补偿费用、日常加班费用等。</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3.2</w:t>
      </w:r>
      <w:r>
        <w:rPr>
          <w:rFonts w:hint="eastAsia" w:ascii="宋体" w:hAnsi="宋体" w:cs="宋体"/>
          <w:color w:val="0000FF"/>
          <w:kern w:val="0"/>
          <w:szCs w:val="21"/>
        </w:rPr>
        <w:tab/>
      </w:r>
      <w:r>
        <w:rPr>
          <w:rFonts w:hint="eastAsia" w:ascii="宋体" w:hAnsi="宋体" w:cs="宋体"/>
          <w:color w:val="0000FF"/>
          <w:kern w:val="0"/>
          <w:szCs w:val="21"/>
        </w:rPr>
        <w:t>行政费用</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管理处通讯费用（电话、网络等）、行政交通费用、差旅费用、培训费、招待费等。</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3.3</w:t>
      </w:r>
      <w:r>
        <w:rPr>
          <w:rFonts w:hint="eastAsia" w:ascii="宋体" w:hAnsi="宋体" w:cs="宋体"/>
          <w:color w:val="0000FF"/>
          <w:kern w:val="0"/>
          <w:szCs w:val="21"/>
        </w:rPr>
        <w:tab/>
      </w:r>
      <w:r>
        <w:rPr>
          <w:rFonts w:hint="eastAsia" w:ascii="宋体" w:hAnsi="宋体" w:cs="宋体"/>
          <w:color w:val="0000FF"/>
          <w:kern w:val="0"/>
          <w:szCs w:val="21"/>
        </w:rPr>
        <w:t>日常物耗费用，包括但不限于：</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行政办公物耗，包括管理行政办公一切物耗（表单、纸笔、饮用水等）费用；</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保安日常物耗，包括移动路锥、警示带、警示背心、</w:t>
      </w:r>
      <w:r>
        <w:rPr>
          <w:rFonts w:ascii="宋体" w:hAnsi="宋体" w:cs="宋体"/>
          <w:color w:val="0000FF"/>
          <w:kern w:val="0"/>
          <w:szCs w:val="21"/>
        </w:rPr>
        <w:t>对讲机</w:t>
      </w:r>
      <w:r>
        <w:rPr>
          <w:rFonts w:hint="eastAsia" w:ascii="宋体" w:hAnsi="宋体" w:cs="宋体"/>
          <w:color w:val="0000FF"/>
          <w:kern w:val="0"/>
          <w:szCs w:val="21"/>
        </w:rPr>
        <w:t>等费用；</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3.</w:t>
      </w:r>
      <w:r>
        <w:rPr>
          <w:rFonts w:ascii="宋体" w:hAnsi="宋体" w:cs="宋体"/>
          <w:color w:val="0000FF"/>
          <w:kern w:val="0"/>
          <w:szCs w:val="21"/>
        </w:rPr>
        <w:t>4</w:t>
      </w:r>
      <w:r>
        <w:rPr>
          <w:rFonts w:hint="eastAsia" w:ascii="宋体" w:hAnsi="宋体" w:cs="宋体"/>
          <w:color w:val="0000FF"/>
          <w:kern w:val="0"/>
          <w:szCs w:val="21"/>
        </w:rPr>
        <w:tab/>
      </w:r>
      <w:r>
        <w:rPr>
          <w:rFonts w:hint="eastAsia" w:ascii="宋体" w:hAnsi="宋体" w:cs="宋体"/>
          <w:color w:val="0000FF"/>
          <w:kern w:val="0"/>
          <w:szCs w:val="21"/>
        </w:rPr>
        <w:t>作业设备费用：</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作业设备由投标服务商自行配备，相关使用及维护费由投标服务商承担，计入报价。合同履行期内，实际所需的作业设备相关费用均应由成交服务商无偿提供，包括但不限于：</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行政办公设备折旧费用，包括电脑、打印机、复印机、更衣箱、档案柜、办公家具等费用；</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保安作业设施设备折旧费用，包括防汛防台设施设备，作业器具、设备等费用；</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3.</w:t>
      </w:r>
      <w:r>
        <w:rPr>
          <w:rFonts w:ascii="宋体" w:hAnsi="宋体" w:cs="宋体"/>
          <w:color w:val="0000FF"/>
          <w:kern w:val="0"/>
          <w:szCs w:val="21"/>
        </w:rPr>
        <w:t>5</w:t>
      </w:r>
      <w:r>
        <w:rPr>
          <w:rFonts w:hint="eastAsia" w:ascii="宋体" w:hAnsi="宋体" w:cs="宋体"/>
          <w:color w:val="0000FF"/>
          <w:kern w:val="0"/>
          <w:szCs w:val="21"/>
        </w:rPr>
        <w:tab/>
      </w:r>
      <w:r>
        <w:rPr>
          <w:rFonts w:hint="eastAsia" w:ascii="宋体" w:hAnsi="宋体" w:cs="宋体"/>
          <w:color w:val="0000FF"/>
          <w:kern w:val="0"/>
          <w:szCs w:val="21"/>
        </w:rPr>
        <w:t>公共责任险</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3.6</w:t>
      </w:r>
      <w:r>
        <w:rPr>
          <w:rFonts w:hint="eastAsia" w:ascii="宋体" w:hAnsi="宋体" w:cs="宋体"/>
          <w:color w:val="0000FF"/>
          <w:kern w:val="0"/>
          <w:szCs w:val="21"/>
        </w:rPr>
        <w:tab/>
      </w:r>
      <w:r>
        <w:rPr>
          <w:rFonts w:hint="eastAsia" w:ascii="宋体" w:hAnsi="宋体" w:cs="宋体"/>
          <w:color w:val="0000FF"/>
          <w:kern w:val="0"/>
          <w:szCs w:val="21"/>
        </w:rPr>
        <w:t>其它费用</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垃圾分类及清运费[指垃圾按规定进行分类后清运至指定垃圾收集点的费用]；</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职业健康体检费；</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管理服务所需的其它费用。</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3.</w:t>
      </w:r>
      <w:r>
        <w:rPr>
          <w:rFonts w:ascii="宋体" w:hAnsi="宋体" w:cs="宋体"/>
          <w:color w:val="0000FF"/>
          <w:kern w:val="0"/>
          <w:szCs w:val="21"/>
        </w:rPr>
        <w:t>7</w:t>
      </w:r>
      <w:r>
        <w:rPr>
          <w:rFonts w:hint="eastAsia" w:ascii="宋体" w:hAnsi="宋体" w:cs="宋体"/>
          <w:color w:val="0000FF"/>
          <w:kern w:val="0"/>
          <w:szCs w:val="21"/>
        </w:rPr>
        <w:tab/>
      </w:r>
      <w:r>
        <w:rPr>
          <w:rFonts w:hint="eastAsia" w:ascii="宋体" w:hAnsi="宋体" w:cs="宋体"/>
          <w:color w:val="0000FF"/>
          <w:kern w:val="0"/>
          <w:szCs w:val="21"/>
        </w:rPr>
        <w:t>管理费</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投标服务商提取的管理费用。</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3.</w:t>
      </w:r>
      <w:r>
        <w:rPr>
          <w:rFonts w:ascii="宋体" w:hAnsi="宋体" w:cs="宋体"/>
          <w:color w:val="0000FF"/>
          <w:kern w:val="0"/>
          <w:szCs w:val="21"/>
        </w:rPr>
        <w:t>8</w:t>
      </w:r>
      <w:r>
        <w:rPr>
          <w:rFonts w:hint="eastAsia" w:ascii="宋体" w:hAnsi="宋体" w:cs="宋体"/>
          <w:color w:val="0000FF"/>
          <w:kern w:val="0"/>
          <w:szCs w:val="21"/>
        </w:rPr>
        <w:tab/>
      </w:r>
      <w:r>
        <w:rPr>
          <w:rFonts w:hint="eastAsia" w:ascii="宋体" w:hAnsi="宋体" w:cs="宋体"/>
          <w:color w:val="0000FF"/>
          <w:kern w:val="0"/>
          <w:szCs w:val="21"/>
        </w:rPr>
        <w:t>利润及税金</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投标服务商按规定应缴纳的一切税费。</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3.9 不由</w:t>
      </w:r>
      <w:r>
        <w:rPr>
          <w:rFonts w:ascii="宋体" w:hAnsi="宋体" w:cs="宋体"/>
          <w:color w:val="0000FF"/>
          <w:kern w:val="0"/>
          <w:szCs w:val="21"/>
        </w:rPr>
        <w:t>服务商承担的费用</w:t>
      </w:r>
    </w:p>
    <w:p>
      <w:pPr>
        <w:spacing w:line="360" w:lineRule="auto"/>
        <w:ind w:firstLine="420" w:firstLineChars="200"/>
        <w:rPr>
          <w:rFonts w:ascii="宋体" w:hAnsi="宋体" w:cs="宋体"/>
          <w:color w:val="0000FF"/>
          <w:kern w:val="0"/>
          <w:szCs w:val="21"/>
        </w:rPr>
      </w:pPr>
      <w:r>
        <w:rPr>
          <w:rFonts w:hint="eastAsia" w:ascii="宋体" w:hAnsi="宋体" w:cs="宋体"/>
          <w:color w:val="0000FF"/>
          <w:kern w:val="0"/>
          <w:szCs w:val="21"/>
        </w:rPr>
        <w:t>消防用器材及药剂费用、卫生纸、洗手液、清新剂等</w:t>
      </w:r>
      <w:r>
        <w:rPr>
          <w:rFonts w:ascii="宋体" w:hAnsi="宋体" w:cs="宋体"/>
          <w:color w:val="0000FF"/>
          <w:kern w:val="0"/>
          <w:szCs w:val="21"/>
        </w:rPr>
        <w:t>清洁费</w:t>
      </w:r>
      <w:r>
        <w:rPr>
          <w:rFonts w:hint="eastAsia" w:ascii="宋体" w:hAnsi="宋体" w:cs="宋体"/>
          <w:color w:val="0000FF"/>
          <w:kern w:val="0"/>
          <w:szCs w:val="21"/>
        </w:rPr>
        <w:t>，</w:t>
      </w:r>
      <w:r>
        <w:rPr>
          <w:rFonts w:ascii="宋体" w:hAnsi="宋体" w:cs="宋体"/>
          <w:color w:val="0000FF"/>
          <w:kern w:val="0"/>
          <w:szCs w:val="21"/>
        </w:rPr>
        <w:t>其</w:t>
      </w:r>
      <w:r>
        <w:rPr>
          <w:rFonts w:hint="eastAsia" w:ascii="宋体" w:hAnsi="宋体" w:cs="宋体"/>
          <w:color w:val="0000FF"/>
          <w:kern w:val="0"/>
          <w:szCs w:val="21"/>
        </w:rPr>
        <w:t>他</w:t>
      </w:r>
      <w:r>
        <w:rPr>
          <w:rFonts w:ascii="宋体" w:hAnsi="宋体" w:cs="宋体"/>
          <w:color w:val="0000FF"/>
          <w:kern w:val="0"/>
          <w:szCs w:val="21"/>
        </w:rPr>
        <w:t>属于采购人设施设备日常维修耗材费等</w:t>
      </w:r>
    </w:p>
    <w:p>
      <w:pPr>
        <w:spacing w:line="360" w:lineRule="auto"/>
        <w:ind w:firstLine="420" w:firstLineChars="200"/>
        <w:rPr>
          <w:rFonts w:ascii="宋体" w:hAnsi="宋体" w:cs="宋体"/>
          <w:kern w:val="0"/>
          <w:szCs w:val="21"/>
        </w:rPr>
      </w:pPr>
      <w:r>
        <w:rPr>
          <w:rFonts w:hint="eastAsia" w:ascii="宋体" w:hAnsi="宋体" w:cs="宋体"/>
          <w:kern w:val="0"/>
          <w:szCs w:val="21"/>
        </w:rPr>
        <w:t xml:space="preserve">安保、会务、保洁工作人员饮食由采购人统一安排1餐伙食，费用标准同等采购人员工。 </w:t>
      </w:r>
    </w:p>
    <w:p>
      <w:pPr>
        <w:spacing w:line="360" w:lineRule="auto"/>
        <w:ind w:firstLine="420" w:firstLineChars="200"/>
        <w:rPr>
          <w:rFonts w:ascii="宋体" w:hAnsi="宋体" w:cs="宋体"/>
          <w:kern w:val="0"/>
          <w:szCs w:val="21"/>
        </w:rPr>
      </w:pPr>
      <w:r>
        <w:rPr>
          <w:rFonts w:hint="eastAsia" w:ascii="宋体" w:hAnsi="宋体" w:cs="宋体"/>
          <w:kern w:val="0"/>
          <w:szCs w:val="21"/>
        </w:rPr>
        <w:t>所有保洁物品费用及会务所需用品费用由采购</w:t>
      </w:r>
      <w:r>
        <w:rPr>
          <w:rFonts w:ascii="宋体" w:hAnsi="宋体" w:cs="宋体"/>
          <w:kern w:val="0"/>
          <w:szCs w:val="21"/>
        </w:rPr>
        <w:t>人承担。</w:t>
      </w:r>
    </w:p>
    <w:p>
      <w:pPr>
        <w:spacing w:line="360" w:lineRule="auto"/>
        <w:ind w:firstLine="420" w:firstLineChars="200"/>
        <w:rPr>
          <w:rFonts w:ascii="宋体" w:hAnsi="宋体" w:cs="宋体"/>
          <w:b/>
          <w:color w:val="000000"/>
          <w:kern w:val="0"/>
          <w:szCs w:val="21"/>
        </w:rPr>
      </w:pPr>
      <w:r>
        <w:rPr>
          <w:rFonts w:hint="eastAsia" w:ascii="宋体" w:hAnsi="宋体" w:cs="宋体"/>
          <w:b/>
          <w:color w:val="000000"/>
          <w:kern w:val="0"/>
          <w:szCs w:val="21"/>
        </w:rPr>
        <w:t>4、履约保证金</w:t>
      </w:r>
    </w:p>
    <w:p>
      <w:pPr>
        <w:spacing w:line="500" w:lineRule="exact"/>
        <w:ind w:firstLine="420" w:firstLineChars="200"/>
        <w:rPr>
          <w:rFonts w:ascii="宋体" w:hAnsi="宋体" w:cs="宋体"/>
          <w:szCs w:val="21"/>
        </w:rPr>
      </w:pPr>
      <w:r>
        <w:rPr>
          <w:rFonts w:hint="eastAsia" w:ascii="宋体" w:hAnsi="宋体" w:cs="宋体"/>
          <w:szCs w:val="21"/>
        </w:rPr>
        <w:t>金额为年度合同总价的</w:t>
      </w:r>
      <w:r>
        <w:rPr>
          <w:rFonts w:hint="eastAsia" w:ascii="宋体" w:hAnsi="宋体" w:cs="宋体"/>
          <w:szCs w:val="21"/>
          <w:u w:val="single"/>
        </w:rPr>
        <w:t xml:space="preserve"> </w:t>
      </w:r>
      <w:r>
        <w:rPr>
          <w:rFonts w:ascii="宋体" w:hAnsi="宋体" w:cs="宋体"/>
          <w:szCs w:val="21"/>
          <w:u w:val="single"/>
        </w:rPr>
        <w:t>5</w:t>
      </w:r>
      <w:r>
        <w:rPr>
          <w:rFonts w:hint="eastAsia" w:ascii="宋体" w:hAnsi="宋体" w:cs="宋体"/>
          <w:szCs w:val="21"/>
          <w:u w:val="single"/>
        </w:rPr>
        <w:t xml:space="preserve"> </w:t>
      </w:r>
      <w:r>
        <w:rPr>
          <w:rFonts w:hint="eastAsia" w:ascii="宋体" w:hAnsi="宋体" w:cs="宋体"/>
          <w:szCs w:val="21"/>
        </w:rPr>
        <w:t xml:space="preserve"> %；履约保证金形式：支票、电汇、汇票、本票、保函、保险保单等采购人认可的非现金形式；中标(成交)服务商应于合同签订前将履约保证金交至采购人指定账户。合同履行期间，中标(成交)服务商不得将履约保证金取回或作任何抵押。履约保证金于合同履行完毕后无息返还（中标(成交)服务商未按合同要求进行履约的情形除外，如出现未按合同要求履约的情形按合同约定执行）。</w:t>
      </w:r>
    </w:p>
    <w:p>
      <w:pPr>
        <w:spacing w:line="360" w:lineRule="auto"/>
        <w:ind w:firstLine="420" w:firstLineChars="200"/>
        <w:rPr>
          <w:rFonts w:ascii="宋体" w:hAnsi="宋体" w:cs="宋体"/>
          <w:b/>
          <w:color w:val="000000"/>
          <w:kern w:val="0"/>
          <w:szCs w:val="21"/>
        </w:rPr>
      </w:pPr>
      <w:r>
        <w:rPr>
          <w:rFonts w:hint="eastAsia" w:ascii="宋体" w:hAnsi="宋体" w:cs="宋体"/>
          <w:b/>
          <w:color w:val="000000"/>
          <w:kern w:val="0"/>
          <w:szCs w:val="21"/>
        </w:rPr>
        <w:t>5、合同签订时间</w:t>
      </w:r>
    </w:p>
    <w:p>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中标通知书发出后30日内。</w:t>
      </w:r>
    </w:p>
    <w:p>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 xml:space="preserve">6、采购预算价(报价上限)： </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7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spacing w:line="500" w:lineRule="exact"/>
              <w:jc w:val="center"/>
              <w:rPr>
                <w:rFonts w:ascii="宋体" w:hAnsi="宋体" w:cs="宋体"/>
                <w:b/>
                <w:szCs w:val="21"/>
              </w:rPr>
            </w:pPr>
            <w:r>
              <w:rPr>
                <w:rFonts w:hint="eastAsia" w:ascii="宋体" w:hAnsi="宋体" w:cs="宋体"/>
                <w:b/>
                <w:szCs w:val="21"/>
              </w:rPr>
              <w:t>子包</w:t>
            </w:r>
          </w:p>
        </w:tc>
        <w:tc>
          <w:tcPr>
            <w:tcW w:w="7491" w:type="dxa"/>
            <w:vAlign w:val="center"/>
          </w:tcPr>
          <w:p>
            <w:pPr>
              <w:spacing w:line="500" w:lineRule="exact"/>
              <w:jc w:val="center"/>
              <w:rPr>
                <w:rFonts w:ascii="宋体" w:hAnsi="宋体" w:cs="宋体"/>
                <w:b/>
                <w:szCs w:val="21"/>
              </w:rPr>
            </w:pPr>
            <w:r>
              <w:rPr>
                <w:rFonts w:hint="eastAsia" w:ascii="宋体" w:hAnsi="宋体" w:cs="宋体"/>
                <w:b/>
                <w:szCs w:val="21"/>
              </w:rPr>
              <w:t>采购预算价(报价上限)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spacing w:line="500" w:lineRule="exact"/>
              <w:jc w:val="center"/>
              <w:rPr>
                <w:rFonts w:ascii="宋体" w:hAnsi="宋体" w:cs="宋体"/>
                <w:szCs w:val="21"/>
              </w:rPr>
            </w:pPr>
            <w:r>
              <w:rPr>
                <w:rFonts w:hint="eastAsia" w:ascii="宋体" w:hAnsi="宋体" w:cs="宋体"/>
                <w:szCs w:val="21"/>
              </w:rPr>
              <w:t>1</w:t>
            </w:r>
          </w:p>
        </w:tc>
        <w:tc>
          <w:tcPr>
            <w:tcW w:w="7491" w:type="dxa"/>
            <w:vAlign w:val="center"/>
          </w:tcPr>
          <w:p>
            <w:pPr>
              <w:jc w:val="center"/>
              <w:rPr>
                <w:rFonts w:ascii="宋体" w:hAnsi="宋体" w:cs="宋体"/>
                <w:szCs w:val="21"/>
              </w:rPr>
            </w:pPr>
            <w:r>
              <w:rPr>
                <w:rFonts w:hint="eastAsia" w:ascii="宋体" w:hAnsi="宋体" w:cs="宋体"/>
                <w:color w:val="0000FF"/>
                <w:szCs w:val="21"/>
              </w:rPr>
              <w:t>320万元/年，三年总价960万元</w:t>
            </w:r>
          </w:p>
        </w:tc>
      </w:tr>
      <w:bookmarkEnd w:id="8"/>
    </w:tbl>
    <w:p>
      <w:pPr>
        <w:spacing w:line="360" w:lineRule="auto"/>
        <w:ind w:firstLine="420" w:firstLineChars="200"/>
        <w:rPr>
          <w:rFonts w:ascii="宋体" w:hAnsi="宋体" w:cs="宋体..鍼笁鍼."/>
          <w:color w:val="000000"/>
          <w:kern w:val="0"/>
          <w:szCs w:val="21"/>
        </w:rPr>
        <w:sectPr>
          <w:headerReference r:id="rId11" w:type="default"/>
          <w:pgSz w:w="11906" w:h="16838"/>
          <w:pgMar w:top="964" w:right="991" w:bottom="1304" w:left="1418" w:header="386" w:footer="992" w:gutter="0"/>
          <w:cols w:space="720" w:num="1"/>
          <w:docGrid w:type="linesAndChars" w:linePitch="312" w:charSpace="0"/>
        </w:sectPr>
      </w:pPr>
      <w:r>
        <w:rPr>
          <w:rFonts w:ascii="宋体" w:hAnsi="宋体" w:cs="宋体..鍼笁鍼."/>
          <w:color w:val="000000"/>
          <w:kern w:val="0"/>
          <w:szCs w:val="21"/>
        </w:rPr>
        <w:t xml:space="preserve"> </w:t>
      </w:r>
    </w:p>
    <w:p>
      <w:pPr>
        <w:pStyle w:val="38"/>
      </w:pPr>
      <w:bookmarkStart w:id="10" w:name="_Toc14965746"/>
      <w:bookmarkStart w:id="11" w:name="_Toc14965615"/>
      <w:bookmarkStart w:id="12" w:name="_Toc374321331"/>
      <w:bookmarkStart w:id="13" w:name="_Toc28060171"/>
      <w:bookmarkStart w:id="14" w:name="_Toc145860630"/>
      <w:r>
        <w:rPr>
          <w:rFonts w:hint="eastAsia"/>
        </w:rPr>
        <w:t>第三部分 投标资料表</w:t>
      </w:r>
      <w:bookmarkEnd w:id="10"/>
      <w:bookmarkEnd w:id="11"/>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993"/>
        <w:gridCol w:w="8930"/>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05" w:hRule="atLeast"/>
          <w:tblHeader/>
        </w:trPr>
        <w:tc>
          <w:tcPr>
            <w:tcW w:w="993" w:type="dxa"/>
            <w:tcBorders>
              <w:bottom w:val="single" w:color="auto" w:sz="4" w:space="0"/>
            </w:tcBorders>
            <w:vAlign w:val="center"/>
          </w:tcPr>
          <w:p>
            <w:pPr>
              <w:spacing w:line="0" w:lineRule="atLeast"/>
              <w:ind w:left="-108" w:right="-113"/>
              <w:jc w:val="center"/>
              <w:rPr>
                <w:rFonts w:ascii="宋体" w:hAnsi="宋体"/>
                <w:color w:val="000000"/>
                <w:szCs w:val="21"/>
              </w:rPr>
            </w:pPr>
            <w:r>
              <w:rPr>
                <w:rFonts w:hint="eastAsia" w:ascii="宋体" w:hAnsi="宋体"/>
                <w:color w:val="000000"/>
                <w:szCs w:val="21"/>
              </w:rPr>
              <w:t>序号</w:t>
            </w:r>
          </w:p>
        </w:tc>
        <w:tc>
          <w:tcPr>
            <w:tcW w:w="8930" w:type="dxa"/>
            <w:tcBorders>
              <w:bottom w:val="single" w:color="auto" w:sz="4" w:space="0"/>
            </w:tcBorders>
            <w:vAlign w:val="center"/>
          </w:tcPr>
          <w:p>
            <w:pPr>
              <w:spacing w:line="0" w:lineRule="atLeast"/>
              <w:jc w:val="center"/>
              <w:rPr>
                <w:rFonts w:ascii="宋体" w:hAnsi="宋体"/>
                <w:color w:val="000000"/>
                <w:szCs w:val="21"/>
              </w:rPr>
            </w:pPr>
            <w:r>
              <w:rPr>
                <w:rFonts w:ascii="宋体" w:hAnsi="宋体"/>
                <w:color w:val="000000"/>
                <w:szCs w:val="21"/>
              </w:rPr>
              <w:t>条款内容</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767" w:hRule="atLeast"/>
        </w:trPr>
        <w:tc>
          <w:tcPr>
            <w:tcW w:w="993" w:type="dxa"/>
            <w:tcBorders>
              <w:top w:val="single" w:color="auto" w:sz="2" w:space="0"/>
            </w:tcBorders>
            <w:vAlign w:val="center"/>
          </w:tcPr>
          <w:p>
            <w:pPr>
              <w:autoSpaceDE w:val="0"/>
              <w:autoSpaceDN w:val="0"/>
              <w:snapToGrid w:val="0"/>
              <w:spacing w:line="0" w:lineRule="atLeast"/>
              <w:ind w:left="-95" w:right="-129"/>
              <w:jc w:val="center"/>
              <w:rPr>
                <w:rFonts w:ascii="宋体" w:hAnsi="宋体"/>
                <w:color w:val="000000"/>
                <w:szCs w:val="21"/>
              </w:rPr>
            </w:pPr>
            <w:r>
              <w:rPr>
                <w:rFonts w:ascii="宋体" w:hAnsi="宋体"/>
                <w:color w:val="000000"/>
                <w:szCs w:val="21"/>
              </w:rPr>
              <w:t>1</w:t>
            </w:r>
          </w:p>
        </w:tc>
        <w:tc>
          <w:tcPr>
            <w:tcW w:w="8930" w:type="dxa"/>
            <w:tcBorders>
              <w:top w:val="single" w:color="auto" w:sz="2" w:space="0"/>
            </w:tcBorders>
            <w:vAlign w:val="center"/>
          </w:tcPr>
          <w:p>
            <w:pPr>
              <w:rPr>
                <w:rFonts w:ascii="宋体" w:hAnsi="宋体"/>
                <w:color w:val="000000"/>
                <w:szCs w:val="21"/>
              </w:rPr>
            </w:pPr>
            <w:r>
              <w:rPr>
                <w:rFonts w:ascii="宋体" w:hAnsi="宋体"/>
                <w:color w:val="000000"/>
                <w:szCs w:val="21"/>
              </w:rPr>
              <w:t>采购人名称：</w:t>
            </w:r>
            <w:r>
              <w:rPr>
                <w:rFonts w:hint="eastAsia" w:ascii="宋体" w:hAnsi="宋体"/>
                <w:color w:val="000000"/>
                <w:szCs w:val="21"/>
              </w:rPr>
              <w:t>宁波市镇海区九龙湖镇人民政府</w:t>
            </w:r>
          </w:p>
          <w:p>
            <w:pPr>
              <w:rPr>
                <w:rFonts w:ascii="宋体" w:hAnsi="宋体"/>
                <w:color w:val="000000"/>
                <w:szCs w:val="21"/>
              </w:rPr>
            </w:pPr>
            <w:r>
              <w:rPr>
                <w:rFonts w:ascii="宋体" w:hAnsi="宋体"/>
                <w:color w:val="000000"/>
                <w:szCs w:val="21"/>
              </w:rPr>
              <w:t>采购人地址</w:t>
            </w:r>
            <w:r>
              <w:rPr>
                <w:rFonts w:hint="eastAsia" w:ascii="宋体" w:hAnsi="宋体"/>
                <w:color w:val="000000"/>
                <w:szCs w:val="21"/>
              </w:rPr>
              <w:t>：宁波市镇海区九龙湖镇龙源路</w:t>
            </w:r>
          </w:p>
          <w:p>
            <w:pPr>
              <w:rPr>
                <w:rFonts w:ascii="宋体" w:hAnsi="宋体"/>
                <w:color w:val="000000"/>
                <w:szCs w:val="21"/>
              </w:rPr>
            </w:pPr>
            <w:r>
              <w:rPr>
                <w:rFonts w:ascii="宋体" w:hAnsi="宋体"/>
                <w:color w:val="000000"/>
                <w:szCs w:val="21"/>
              </w:rPr>
              <w:t>联系人</w:t>
            </w:r>
            <w:r>
              <w:rPr>
                <w:rFonts w:hint="eastAsia" w:ascii="宋体" w:hAnsi="宋体"/>
                <w:color w:val="000000"/>
                <w:szCs w:val="21"/>
              </w:rPr>
              <w:t>：</w:t>
            </w:r>
            <w:r>
              <w:rPr>
                <w:rFonts w:hint="eastAsia" w:ascii="宋体" w:hAnsi="宋体"/>
                <w:szCs w:val="21"/>
              </w:rPr>
              <w:t xml:space="preserve">俞峰 </w:t>
            </w:r>
            <w:r>
              <w:rPr>
                <w:rFonts w:hint="eastAsia" w:ascii="宋体" w:hAnsi="宋体"/>
                <w:color w:val="000000"/>
                <w:szCs w:val="21"/>
              </w:rPr>
              <w:t xml:space="preserve"> 电话：0574-86537705</w:t>
            </w:r>
          </w:p>
          <w:p>
            <w:pPr>
              <w:pBdr>
                <w:top w:val="single" w:color="auto" w:sz="2" w:space="1"/>
              </w:pBdr>
              <w:rPr>
                <w:rFonts w:ascii="宋体" w:hAnsi="宋体"/>
                <w:color w:val="000000"/>
                <w:szCs w:val="21"/>
              </w:rPr>
            </w:pPr>
            <w:r>
              <w:rPr>
                <w:rFonts w:ascii="宋体" w:hAnsi="宋体"/>
                <w:color w:val="000000"/>
                <w:szCs w:val="21"/>
              </w:rPr>
              <w:t>采购代理机构名称：宁波市镇海国泰工程建设投资管理咨询有限公司</w:t>
            </w:r>
          </w:p>
          <w:p>
            <w:pPr>
              <w:rPr>
                <w:rFonts w:ascii="宋体" w:hAnsi="宋体"/>
                <w:color w:val="000000"/>
                <w:szCs w:val="21"/>
              </w:rPr>
            </w:pPr>
            <w:r>
              <w:rPr>
                <w:rFonts w:ascii="宋体" w:hAnsi="宋体"/>
                <w:color w:val="000000"/>
                <w:szCs w:val="21"/>
              </w:rPr>
              <w:t>联系地址：</w:t>
            </w:r>
            <w:r>
              <w:rPr>
                <w:rFonts w:hint="eastAsia" w:ascii="宋体" w:hAnsi="宋体"/>
                <w:color w:val="000000"/>
                <w:szCs w:val="21"/>
              </w:rPr>
              <w:t>宁波市镇海区骆驼街道锦业街18号镇海大厦10楼</w:t>
            </w:r>
          </w:p>
          <w:p>
            <w:pPr>
              <w:rPr>
                <w:rFonts w:ascii="宋体" w:hAnsi="宋体"/>
                <w:color w:val="000000"/>
                <w:szCs w:val="21"/>
              </w:rPr>
            </w:pPr>
            <w:r>
              <w:rPr>
                <w:rFonts w:ascii="宋体" w:hAnsi="宋体"/>
                <w:color w:val="000000"/>
                <w:szCs w:val="21"/>
              </w:rPr>
              <w:t>联系人：</w:t>
            </w:r>
            <w:r>
              <w:rPr>
                <w:rFonts w:hint="eastAsia" w:ascii="宋体" w:hAnsi="宋体"/>
                <w:color w:val="000000"/>
                <w:szCs w:val="21"/>
              </w:rPr>
              <w:t xml:space="preserve">徐  工 、沈  工  </w:t>
            </w:r>
            <w:r>
              <w:rPr>
                <w:rFonts w:ascii="宋体" w:hAnsi="宋体"/>
                <w:color w:val="000000"/>
                <w:szCs w:val="21"/>
              </w:rPr>
              <w:t>电话：0574-</w:t>
            </w:r>
            <w:r>
              <w:rPr>
                <w:rFonts w:hint="eastAsia" w:ascii="宋体" w:hAnsi="宋体"/>
                <w:color w:val="000000"/>
                <w:szCs w:val="21"/>
              </w:rPr>
              <w:t xml:space="preserve">86661526  </w:t>
            </w:r>
            <w:r>
              <w:rPr>
                <w:rFonts w:ascii="宋体" w:hAnsi="宋体"/>
                <w:color w:val="000000"/>
                <w:szCs w:val="21"/>
              </w:rPr>
              <w:t>传真：86256410</w:t>
            </w:r>
            <w:r>
              <w:rPr>
                <w:rFonts w:hint="eastAsia" w:ascii="宋体" w:hAnsi="宋体"/>
                <w:color w:val="000000"/>
                <w:szCs w:val="21"/>
              </w:rPr>
              <w:t xml:space="preserve">  </w:t>
            </w:r>
            <w:r>
              <w:rPr>
                <w:rFonts w:ascii="宋体" w:hAnsi="宋体"/>
                <w:color w:val="000000"/>
                <w:szCs w:val="21"/>
              </w:rPr>
              <w:t>E-mail：</w:t>
            </w:r>
            <w:r>
              <w:rPr>
                <w:rFonts w:hint="eastAsia" w:ascii="宋体" w:hAnsi="宋体"/>
                <w:color w:val="000000"/>
                <w:szCs w:val="21"/>
              </w:rPr>
              <w:t>2589002191</w:t>
            </w:r>
            <w:r>
              <w:rPr>
                <w:rFonts w:ascii="宋体" w:hAnsi="宋体"/>
                <w:color w:val="000000"/>
                <w:szCs w:val="21"/>
              </w:rPr>
              <w:t>@</w:t>
            </w:r>
            <w:r>
              <w:rPr>
                <w:rFonts w:hint="eastAsia" w:ascii="宋体" w:hAnsi="宋体"/>
                <w:color w:val="000000"/>
                <w:szCs w:val="21"/>
              </w:rPr>
              <w:t>qq</w:t>
            </w:r>
            <w:r>
              <w:rPr>
                <w:rFonts w:ascii="宋体" w:hAnsi="宋体"/>
                <w:color w:val="000000"/>
                <w:szCs w:val="21"/>
              </w:rPr>
              <w:t>.com</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400"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2</w:t>
            </w:r>
          </w:p>
        </w:tc>
        <w:tc>
          <w:tcPr>
            <w:tcW w:w="8930" w:type="dxa"/>
            <w:vAlign w:val="center"/>
          </w:tcPr>
          <w:p>
            <w:pPr>
              <w:rPr>
                <w:rFonts w:ascii="宋体" w:hAnsi="宋体"/>
                <w:color w:val="000000"/>
                <w:szCs w:val="21"/>
              </w:rPr>
            </w:pPr>
            <w:r>
              <w:rPr>
                <w:rFonts w:ascii="宋体" w:hAnsi="宋体"/>
                <w:color w:val="000000"/>
                <w:szCs w:val="21"/>
              </w:rPr>
              <w:t>本次采购对合格的投标人的专门规定</w:t>
            </w:r>
            <w:r>
              <w:rPr>
                <w:rFonts w:hint="eastAsia" w:ascii="宋体" w:hAnsi="宋体"/>
                <w:color w:val="000000"/>
                <w:szCs w:val="21"/>
              </w:rPr>
              <w:t>与审查方法</w:t>
            </w:r>
            <w:r>
              <w:rPr>
                <w:rFonts w:ascii="宋体" w:hAnsi="宋体"/>
                <w:color w:val="000000"/>
                <w:szCs w:val="21"/>
              </w:rPr>
              <w:t>：</w:t>
            </w:r>
          </w:p>
          <w:p>
            <w:pPr>
              <w:ind w:left="1050" w:hanging="1050" w:hangingChars="500"/>
              <w:rPr>
                <w:rFonts w:ascii="宋体" w:hAnsi="宋体"/>
                <w:color w:val="000000"/>
                <w:szCs w:val="21"/>
              </w:rPr>
            </w:pPr>
            <w:r>
              <w:rPr>
                <w:rFonts w:ascii="宋体" w:hAnsi="宋体"/>
                <w:color w:val="000000"/>
                <w:szCs w:val="21"/>
              </w:rPr>
              <w:t>资格标准：</w:t>
            </w:r>
            <w:r>
              <w:rPr>
                <w:rFonts w:hint="eastAsia" w:ascii="宋体" w:hAnsi="宋体"/>
                <w:color w:val="000000"/>
                <w:szCs w:val="21"/>
              </w:rPr>
              <w:t>见第一部分 《采购公告》第五条且</w:t>
            </w:r>
            <w:r>
              <w:rPr>
                <w:rFonts w:ascii="宋体" w:hAnsi="宋体"/>
                <w:color w:val="000000"/>
                <w:szCs w:val="21"/>
              </w:rPr>
              <w:t>合格的投标人应是</w:t>
            </w:r>
            <w:r>
              <w:rPr>
                <w:rFonts w:hint="eastAsia" w:ascii="宋体" w:hAnsi="宋体"/>
                <w:color w:val="000000"/>
                <w:szCs w:val="21"/>
              </w:rPr>
              <w:t>满足本</w:t>
            </w:r>
            <w:r>
              <w:rPr>
                <w:rFonts w:ascii="宋体" w:hAnsi="宋体"/>
                <w:color w:val="000000"/>
                <w:szCs w:val="21"/>
              </w:rPr>
              <w:t>采购文件</w:t>
            </w:r>
            <w:r>
              <w:rPr>
                <w:rFonts w:hint="eastAsia" w:ascii="宋体" w:hAnsi="宋体"/>
                <w:color w:val="000000"/>
                <w:szCs w:val="21"/>
              </w:rPr>
              <w:t>第六部分 投标人须知2.4</w:t>
            </w:r>
            <w:r>
              <w:rPr>
                <w:rFonts w:ascii="宋体" w:hAnsi="宋体"/>
                <w:color w:val="000000"/>
                <w:szCs w:val="21"/>
              </w:rPr>
              <w:t>~2.5</w:t>
            </w:r>
            <w:r>
              <w:rPr>
                <w:rFonts w:hint="eastAsia" w:ascii="宋体" w:hAnsi="宋体"/>
                <w:color w:val="000000"/>
                <w:szCs w:val="21"/>
              </w:rPr>
              <w:t>条的</w:t>
            </w:r>
            <w:r>
              <w:rPr>
                <w:rFonts w:ascii="宋体" w:hAnsi="宋体"/>
                <w:color w:val="000000"/>
                <w:szCs w:val="21"/>
              </w:rPr>
              <w:t>投标人。</w:t>
            </w:r>
          </w:p>
          <w:p>
            <w:pPr>
              <w:rPr>
                <w:rFonts w:ascii="宋体" w:hAnsi="宋体"/>
                <w:color w:val="000000"/>
                <w:szCs w:val="21"/>
              </w:rPr>
            </w:pPr>
            <w:r>
              <w:rPr>
                <w:rFonts w:ascii="宋体" w:hAnsi="宋体"/>
                <w:color w:val="000000"/>
                <w:szCs w:val="21"/>
              </w:rPr>
              <w:t>资格审查方式：</w:t>
            </w:r>
            <w:r>
              <w:rPr>
                <w:rFonts w:hint="eastAsia" w:ascii="宋体" w:hAnsi="宋体"/>
                <w:color w:val="000000"/>
                <w:szCs w:val="21"/>
              </w:rPr>
              <w:t>资格后审</w:t>
            </w:r>
          </w:p>
          <w:p>
            <w:pPr>
              <w:rPr>
                <w:rFonts w:ascii="宋体" w:hAnsi="宋体"/>
                <w:color w:val="000000"/>
                <w:szCs w:val="21"/>
              </w:rPr>
            </w:pPr>
            <w:r>
              <w:rPr>
                <w:rFonts w:hint="eastAsia" w:ascii="宋体" w:hAnsi="宋体"/>
                <w:color w:val="000000"/>
                <w:szCs w:val="21"/>
              </w:rPr>
              <w:t>获取采购文件时间</w:t>
            </w:r>
            <w:r>
              <w:rPr>
                <w:rFonts w:ascii="宋体" w:hAnsi="宋体"/>
                <w:color w:val="000000"/>
                <w:szCs w:val="21"/>
              </w:rPr>
              <w:t>：</w:t>
            </w:r>
            <w:r>
              <w:rPr>
                <w:rFonts w:hint="eastAsia" w:ascii="宋体" w:hAnsi="宋体"/>
                <w:color w:val="000000"/>
                <w:szCs w:val="21"/>
              </w:rPr>
              <w:t>见第一部分 《采购公告》第六条</w:t>
            </w:r>
          </w:p>
          <w:p>
            <w:pPr>
              <w:rPr>
                <w:rFonts w:ascii="宋体" w:hAnsi="宋体"/>
                <w:color w:val="000000"/>
                <w:szCs w:val="21"/>
              </w:rPr>
            </w:pPr>
            <w:r>
              <w:rPr>
                <w:rFonts w:hint="eastAsia" w:ascii="宋体" w:hAnsi="宋体"/>
                <w:color w:val="000000"/>
                <w:szCs w:val="21"/>
              </w:rPr>
              <w:t>获取采购文件地点</w:t>
            </w:r>
            <w:r>
              <w:rPr>
                <w:rFonts w:ascii="宋体" w:hAnsi="宋体"/>
                <w:color w:val="000000"/>
                <w:szCs w:val="21"/>
              </w:rPr>
              <w:t>：</w:t>
            </w:r>
            <w:r>
              <w:rPr>
                <w:rFonts w:hint="eastAsia" w:ascii="宋体" w:hAnsi="宋体"/>
                <w:color w:val="000000"/>
                <w:szCs w:val="21"/>
              </w:rPr>
              <w:t>见第一部分 《采购公告》第六条</w:t>
            </w:r>
          </w:p>
          <w:p>
            <w:pPr>
              <w:rPr>
                <w:rFonts w:ascii="宋体" w:hAnsi="宋体"/>
                <w:color w:val="000000"/>
                <w:szCs w:val="21"/>
              </w:rPr>
            </w:pPr>
            <w:r>
              <w:rPr>
                <w:rFonts w:hint="eastAsia" w:ascii="宋体" w:hAnsi="宋体"/>
                <w:color w:val="000000"/>
                <w:szCs w:val="21"/>
              </w:rPr>
              <w:t>获取采购文件方式</w:t>
            </w:r>
            <w:r>
              <w:rPr>
                <w:rFonts w:ascii="宋体" w:hAnsi="宋体"/>
                <w:color w:val="000000"/>
                <w:szCs w:val="21"/>
              </w:rPr>
              <w:t>：</w:t>
            </w:r>
            <w:r>
              <w:rPr>
                <w:rFonts w:hint="eastAsia" w:ascii="宋体" w:hAnsi="宋体"/>
                <w:color w:val="000000"/>
                <w:szCs w:val="21"/>
              </w:rPr>
              <w:t>见第一部分 《采购公告》第六条</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2"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ascii="宋体" w:hAnsi="宋体"/>
                <w:color w:val="000000"/>
                <w:szCs w:val="21"/>
              </w:rPr>
              <w:t>3</w:t>
            </w:r>
          </w:p>
        </w:tc>
        <w:tc>
          <w:tcPr>
            <w:tcW w:w="8930" w:type="dxa"/>
            <w:vAlign w:val="center"/>
          </w:tcPr>
          <w:p>
            <w:pPr>
              <w:autoSpaceDE w:val="0"/>
              <w:autoSpaceDN w:val="0"/>
              <w:snapToGrid w:val="0"/>
              <w:spacing w:line="0" w:lineRule="atLeast"/>
              <w:ind w:left="-95" w:right="-129" w:firstLine="105" w:firstLineChars="50"/>
              <w:jc w:val="left"/>
              <w:rPr>
                <w:rFonts w:ascii="宋体" w:hAnsi="宋体"/>
                <w:color w:val="000000"/>
                <w:szCs w:val="21"/>
              </w:rPr>
            </w:pPr>
            <w:r>
              <w:rPr>
                <w:rFonts w:ascii="宋体" w:hAnsi="宋体"/>
                <w:color w:val="000000"/>
                <w:szCs w:val="21"/>
              </w:rPr>
              <w:t>经批准的本次采购方式：公开采购</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2"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ascii="宋体" w:hAnsi="宋体"/>
                <w:color w:val="000000"/>
                <w:szCs w:val="21"/>
              </w:rPr>
              <w:t>4</w:t>
            </w:r>
          </w:p>
        </w:tc>
        <w:tc>
          <w:tcPr>
            <w:tcW w:w="8930" w:type="dxa"/>
            <w:vAlign w:val="center"/>
          </w:tcPr>
          <w:p>
            <w:pPr>
              <w:autoSpaceDE w:val="0"/>
              <w:autoSpaceDN w:val="0"/>
              <w:snapToGrid w:val="0"/>
              <w:spacing w:line="0" w:lineRule="atLeast"/>
              <w:ind w:left="-95" w:right="-129" w:firstLine="105" w:firstLineChars="50"/>
              <w:jc w:val="left"/>
              <w:rPr>
                <w:rFonts w:ascii="宋体" w:hAnsi="宋体"/>
                <w:color w:val="000000"/>
                <w:szCs w:val="21"/>
              </w:rPr>
            </w:pPr>
            <w:r>
              <w:rPr>
                <w:rFonts w:hint="eastAsia" w:ascii="宋体" w:hAnsi="宋体"/>
                <w:color w:val="000000"/>
                <w:szCs w:val="21"/>
              </w:rPr>
              <w:t>采购有关信息发布媒体：http://zfcg.czt.zj.gov.cn//、http://zhenhai.bidding.gov.cn</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2"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ascii="宋体" w:hAnsi="宋体"/>
                <w:color w:val="000000"/>
                <w:szCs w:val="21"/>
              </w:rPr>
              <w:t>5</w:t>
            </w:r>
          </w:p>
        </w:tc>
        <w:tc>
          <w:tcPr>
            <w:tcW w:w="8930" w:type="dxa"/>
            <w:vAlign w:val="center"/>
          </w:tcPr>
          <w:p>
            <w:pPr>
              <w:autoSpaceDE w:val="0"/>
              <w:autoSpaceDN w:val="0"/>
              <w:snapToGrid w:val="0"/>
              <w:spacing w:line="0" w:lineRule="atLeast"/>
              <w:ind w:left="-95" w:right="-129" w:firstLine="105" w:firstLineChars="50"/>
              <w:jc w:val="left"/>
              <w:rPr>
                <w:rFonts w:ascii="宋体" w:hAnsi="宋体"/>
                <w:color w:val="000000"/>
                <w:szCs w:val="21"/>
              </w:rPr>
            </w:pPr>
            <w:r>
              <w:rPr>
                <w:rFonts w:hint="eastAsia" w:ascii="宋体" w:hAnsi="宋体"/>
                <w:color w:val="000000"/>
                <w:szCs w:val="21"/>
              </w:rPr>
              <w:t>按采购文件第三部分《投标人须知》的13.1、13.2条款规定；</w:t>
            </w:r>
          </w:p>
          <w:p>
            <w:pPr>
              <w:autoSpaceDE w:val="0"/>
              <w:autoSpaceDN w:val="0"/>
              <w:snapToGrid w:val="0"/>
              <w:spacing w:line="0" w:lineRule="atLeast"/>
              <w:ind w:left="-95" w:right="-129" w:firstLine="105" w:firstLineChars="50"/>
              <w:jc w:val="left"/>
              <w:rPr>
                <w:rFonts w:ascii="宋体" w:hAnsi="宋体"/>
                <w:color w:val="000000"/>
                <w:szCs w:val="21"/>
              </w:rPr>
            </w:pPr>
            <w:r>
              <w:rPr>
                <w:rFonts w:hint="eastAsia" w:ascii="宋体" w:hAnsi="宋体"/>
                <w:color w:val="000000"/>
                <w:szCs w:val="21"/>
              </w:rPr>
              <w:t>对投标文件组成的修改：无</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577"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ascii="宋体" w:hAnsi="宋体"/>
                <w:b/>
                <w:color w:val="FF0000"/>
                <w:szCs w:val="21"/>
              </w:rPr>
              <w:t>★</w:t>
            </w:r>
            <w:r>
              <w:rPr>
                <w:rFonts w:ascii="宋体" w:hAnsi="宋体"/>
                <w:color w:val="000000"/>
                <w:szCs w:val="21"/>
              </w:rPr>
              <w:t>6</w:t>
            </w:r>
          </w:p>
        </w:tc>
        <w:tc>
          <w:tcPr>
            <w:tcW w:w="8930" w:type="dxa"/>
            <w:vAlign w:val="center"/>
          </w:tcPr>
          <w:p>
            <w:pPr>
              <w:spacing w:before="60" w:line="0" w:lineRule="atLeast"/>
              <w:rPr>
                <w:rFonts w:ascii="宋体" w:hAnsi="宋体"/>
                <w:color w:val="000000"/>
                <w:szCs w:val="21"/>
              </w:rPr>
            </w:pPr>
            <w:r>
              <w:rPr>
                <w:rFonts w:ascii="宋体" w:hAnsi="宋体"/>
                <w:color w:val="000000"/>
                <w:szCs w:val="21"/>
              </w:rPr>
              <w:t>本次采购的商务条款</w:t>
            </w:r>
          </w:p>
          <w:p>
            <w:pPr>
              <w:spacing w:before="60" w:line="0" w:lineRule="atLeast"/>
              <w:ind w:left="420" w:hanging="420" w:hangingChars="200"/>
              <w:rPr>
                <w:rFonts w:ascii="宋体" w:hAnsi="宋体"/>
                <w:color w:val="000000"/>
                <w:szCs w:val="21"/>
              </w:rPr>
            </w:pPr>
            <w:r>
              <w:rPr>
                <w:rFonts w:ascii="宋体" w:hAnsi="宋体"/>
                <w:color w:val="000000"/>
                <w:szCs w:val="21"/>
              </w:rPr>
              <w:t>(1) 合同名称：</w:t>
            </w:r>
            <w:r>
              <w:rPr>
                <w:rFonts w:hint="eastAsia" w:ascii="宋体" w:hAnsi="宋体"/>
                <w:color w:val="000000"/>
                <w:szCs w:val="21"/>
              </w:rPr>
              <w:t>九龙湖旅游度假区城市市容管理服务外包项目</w:t>
            </w:r>
            <w:r>
              <w:rPr>
                <w:rFonts w:ascii="宋体" w:hAnsi="宋体"/>
                <w:color w:val="000000"/>
                <w:szCs w:val="21"/>
              </w:rPr>
              <w:t xml:space="preserve"> </w:t>
            </w:r>
          </w:p>
          <w:p>
            <w:pPr>
              <w:spacing w:before="60" w:line="0" w:lineRule="atLeast"/>
              <w:ind w:left="420" w:hanging="420" w:hangingChars="200"/>
              <w:rPr>
                <w:rFonts w:ascii="宋体" w:hAnsi="宋体"/>
                <w:color w:val="000000"/>
                <w:szCs w:val="21"/>
              </w:rPr>
            </w:pPr>
            <w:r>
              <w:rPr>
                <w:rFonts w:ascii="宋体" w:hAnsi="宋体"/>
                <w:szCs w:val="21"/>
              </w:rPr>
              <w:t xml:space="preserve">(2) </w:t>
            </w:r>
            <w:r>
              <w:rPr>
                <w:rFonts w:hint="eastAsia" w:ascii="宋体" w:hAnsi="宋体"/>
                <w:szCs w:val="21"/>
              </w:rPr>
              <w:t>实施范围：详见“第一部分 采购公告”第四条</w:t>
            </w:r>
          </w:p>
          <w:p>
            <w:pPr>
              <w:spacing w:before="60" w:line="0" w:lineRule="atLeast"/>
              <w:ind w:left="420" w:hanging="420" w:hangingChars="200"/>
              <w:rPr>
                <w:rFonts w:ascii="宋体" w:hAnsi="宋体"/>
                <w:color w:val="000000"/>
                <w:szCs w:val="21"/>
              </w:rPr>
            </w:pPr>
            <w:r>
              <w:rPr>
                <w:rFonts w:ascii="宋体" w:hAnsi="宋体"/>
                <w:color w:val="000000"/>
                <w:szCs w:val="21"/>
              </w:rPr>
              <w:t>(3)</w:t>
            </w:r>
            <w:r>
              <w:rPr>
                <w:rFonts w:hint="eastAsia" w:ascii="宋体" w:hAnsi="宋体"/>
                <w:color w:val="000000"/>
                <w:szCs w:val="21"/>
              </w:rPr>
              <w:t xml:space="preserve"> 服务期限：</w:t>
            </w:r>
            <w:r>
              <w:rPr>
                <w:rFonts w:hint="eastAsia" w:ascii="宋体" w:hAnsi="宋体"/>
                <w:szCs w:val="21"/>
              </w:rPr>
              <w:t>详见“第一部分 采购公告”第四条</w:t>
            </w:r>
            <w:r>
              <w:rPr>
                <w:rFonts w:hint="eastAsia" w:ascii="宋体" w:hAnsi="宋体"/>
                <w:color w:val="000000"/>
                <w:szCs w:val="21"/>
              </w:rPr>
              <w:t>。</w:t>
            </w:r>
          </w:p>
          <w:p>
            <w:pPr>
              <w:spacing w:before="60" w:line="0" w:lineRule="atLeast"/>
              <w:ind w:left="420" w:hanging="420" w:hanging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w:t>
            </w:r>
            <w:r>
              <w:rPr>
                <w:rFonts w:hint="eastAsia" w:ascii="宋体" w:hAnsi="宋体"/>
                <w:szCs w:val="21"/>
              </w:rPr>
              <w:t xml:space="preserve"> 质量要求：符合相关法律法规及本项目技术要求。</w:t>
            </w:r>
          </w:p>
          <w:p>
            <w:pPr>
              <w:spacing w:before="60" w:line="0" w:lineRule="atLeast"/>
              <w:ind w:left="420" w:hanging="420" w:hangingChars="200"/>
              <w:rPr>
                <w:rFonts w:ascii="宋体" w:hAnsi="宋体"/>
                <w:szCs w:val="21"/>
              </w:rPr>
            </w:pPr>
            <w:r>
              <w:rPr>
                <w:rFonts w:hint="eastAsia" w:ascii="宋体" w:hAnsi="宋体"/>
                <w:color w:val="000000"/>
                <w:szCs w:val="21"/>
              </w:rPr>
              <w:t>(5)</w:t>
            </w:r>
            <w:r>
              <w:rPr>
                <w:rFonts w:hint="eastAsia"/>
              </w:rPr>
              <w:t xml:space="preserve"> </w:t>
            </w:r>
            <w:r>
              <w:rPr>
                <w:rFonts w:hint="eastAsia" w:ascii="宋体" w:hAnsi="宋体"/>
                <w:color w:val="000000"/>
                <w:szCs w:val="21"/>
              </w:rPr>
              <w:t>资金来源</w:t>
            </w:r>
            <w:r>
              <w:rPr>
                <w:rFonts w:hint="eastAsia" w:ascii="宋体" w:hAnsi="宋体"/>
                <w:szCs w:val="21"/>
              </w:rPr>
              <w:t>：财政拨款</w:t>
            </w:r>
          </w:p>
          <w:p>
            <w:pPr>
              <w:spacing w:before="60" w:line="0" w:lineRule="atLeast"/>
              <w:rPr>
                <w:rFonts w:ascii="宋体" w:hAnsi="宋体"/>
                <w:color w:val="000000"/>
                <w:szCs w:val="21"/>
              </w:rPr>
            </w:pPr>
            <w:r>
              <w:rPr>
                <w:rFonts w:ascii="宋体" w:hAnsi="宋体"/>
                <w:color w:val="000000"/>
                <w:szCs w:val="21"/>
              </w:rPr>
              <w:t>(</w:t>
            </w:r>
            <w:r>
              <w:rPr>
                <w:rFonts w:hint="eastAsia" w:ascii="宋体" w:hAnsi="宋体"/>
                <w:color w:val="000000"/>
                <w:szCs w:val="21"/>
              </w:rPr>
              <w:t>6</w:t>
            </w:r>
            <w:r>
              <w:rPr>
                <w:rFonts w:ascii="宋体" w:hAnsi="宋体"/>
                <w:color w:val="000000"/>
                <w:szCs w:val="21"/>
              </w:rPr>
              <w:t>)</w:t>
            </w:r>
            <w:r>
              <w:rPr>
                <w:rFonts w:hint="eastAsia" w:ascii="宋体" w:hAnsi="宋体"/>
                <w:color w:val="000000"/>
                <w:szCs w:val="21"/>
              </w:rPr>
              <w:t xml:space="preserve"> </w:t>
            </w:r>
            <w:r>
              <w:rPr>
                <w:rFonts w:ascii="宋体" w:hAnsi="宋体"/>
                <w:color w:val="000000"/>
                <w:szCs w:val="21"/>
              </w:rPr>
              <w:t>投标价：按本部分第</w:t>
            </w:r>
            <w:r>
              <w:rPr>
                <w:rFonts w:hint="eastAsia" w:ascii="宋体" w:hAnsi="宋体"/>
                <w:color w:val="000000"/>
                <w:szCs w:val="21"/>
              </w:rPr>
              <w:t>14</w:t>
            </w:r>
            <w:r>
              <w:rPr>
                <w:rFonts w:ascii="宋体" w:hAnsi="宋体"/>
                <w:color w:val="000000"/>
                <w:szCs w:val="21"/>
              </w:rPr>
              <w:t>.3条款报价</w:t>
            </w:r>
          </w:p>
          <w:p>
            <w:pPr>
              <w:spacing w:before="60" w:line="0" w:lineRule="atLeast"/>
              <w:ind w:left="420" w:hanging="420" w:hangingChars="200"/>
              <w:rPr>
                <w:rFonts w:ascii="宋体" w:hAnsi="宋体"/>
                <w:color w:val="000000"/>
                <w:szCs w:val="21"/>
              </w:rPr>
            </w:pPr>
            <w:r>
              <w:rPr>
                <w:rFonts w:ascii="宋体" w:hAnsi="宋体"/>
                <w:color w:val="000000"/>
                <w:szCs w:val="21"/>
              </w:rPr>
              <w:t>(</w:t>
            </w:r>
            <w:r>
              <w:rPr>
                <w:rFonts w:hint="eastAsia" w:ascii="宋体" w:hAnsi="宋体"/>
                <w:color w:val="000000"/>
                <w:szCs w:val="21"/>
              </w:rPr>
              <w:t>7</w:t>
            </w:r>
            <w:r>
              <w:rPr>
                <w:rFonts w:ascii="宋体" w:hAnsi="宋体"/>
                <w:color w:val="000000"/>
                <w:szCs w:val="21"/>
              </w:rPr>
              <w:t>)</w:t>
            </w:r>
            <w:r>
              <w:rPr>
                <w:rFonts w:hint="eastAsia" w:ascii="宋体" w:hAnsi="宋体"/>
                <w:color w:val="000000"/>
                <w:szCs w:val="21"/>
              </w:rPr>
              <w:t xml:space="preserve"> </w:t>
            </w:r>
            <w:r>
              <w:rPr>
                <w:rFonts w:ascii="宋体" w:hAnsi="宋体"/>
                <w:color w:val="000000"/>
                <w:szCs w:val="21"/>
              </w:rPr>
              <w:t>付款条件</w:t>
            </w:r>
            <w:r>
              <w:rPr>
                <w:rFonts w:hint="eastAsia" w:ascii="宋体" w:hAnsi="宋体"/>
                <w:color w:val="000000"/>
                <w:szCs w:val="21"/>
              </w:rPr>
              <w:t>与方法</w:t>
            </w:r>
            <w:r>
              <w:rPr>
                <w:rFonts w:ascii="宋体" w:hAnsi="宋体"/>
                <w:color w:val="000000"/>
                <w:szCs w:val="21"/>
              </w:rPr>
              <w:t>：</w:t>
            </w:r>
            <w:r>
              <w:rPr>
                <w:rFonts w:hint="eastAsia" w:ascii="宋体" w:hAnsi="宋体"/>
                <w:color w:val="000000"/>
                <w:szCs w:val="21"/>
              </w:rPr>
              <w:t>详见“第二部分 采购内容及要求”的“十一、商务要求”；</w:t>
            </w:r>
          </w:p>
          <w:p>
            <w:pPr>
              <w:spacing w:before="60" w:line="0" w:lineRule="atLeast"/>
              <w:ind w:left="420" w:hanging="420" w:hangingChars="200"/>
              <w:rPr>
                <w:rFonts w:ascii="宋体" w:hAnsi="宋体"/>
                <w:color w:val="000000"/>
                <w:szCs w:val="21"/>
              </w:rPr>
            </w:pPr>
            <w:r>
              <w:rPr>
                <w:rFonts w:ascii="宋体" w:hAnsi="宋体"/>
                <w:color w:val="000000"/>
                <w:szCs w:val="21"/>
              </w:rPr>
              <w:t>(</w:t>
            </w:r>
            <w:r>
              <w:rPr>
                <w:rFonts w:hint="eastAsia" w:ascii="宋体" w:hAnsi="宋体"/>
                <w:color w:val="000000"/>
                <w:szCs w:val="21"/>
              </w:rPr>
              <w:t>8</w:t>
            </w:r>
            <w:r>
              <w:rPr>
                <w:rFonts w:ascii="宋体" w:hAnsi="宋体"/>
                <w:color w:val="000000"/>
                <w:szCs w:val="21"/>
              </w:rPr>
              <w:t>)</w:t>
            </w:r>
            <w:r>
              <w:rPr>
                <w:rFonts w:hint="eastAsia" w:ascii="宋体" w:hAnsi="宋体"/>
                <w:color w:val="000000"/>
                <w:szCs w:val="21"/>
              </w:rPr>
              <w:t xml:space="preserve"> </w:t>
            </w:r>
            <w:r>
              <w:rPr>
                <w:rFonts w:ascii="宋体" w:hAnsi="宋体"/>
                <w:color w:val="000000"/>
                <w:szCs w:val="21"/>
              </w:rPr>
              <w:t>履约保证金</w:t>
            </w:r>
            <w:r>
              <w:rPr>
                <w:rFonts w:hint="eastAsia" w:ascii="宋体" w:hAnsi="宋体"/>
                <w:color w:val="000000"/>
                <w:szCs w:val="21"/>
              </w:rPr>
              <w:t>规定</w:t>
            </w:r>
            <w:r>
              <w:rPr>
                <w:rFonts w:ascii="宋体" w:hAnsi="宋体"/>
                <w:color w:val="000000"/>
                <w:szCs w:val="21"/>
              </w:rPr>
              <w:t>：</w:t>
            </w:r>
            <w:r>
              <w:rPr>
                <w:rFonts w:hint="eastAsia" w:ascii="宋体" w:hAnsi="宋体"/>
                <w:color w:val="000000"/>
                <w:szCs w:val="21"/>
              </w:rPr>
              <w:t>详见“第二部分 采购内容及要求”的“十一、商务要求”；</w:t>
            </w:r>
          </w:p>
          <w:p>
            <w:pPr>
              <w:spacing w:before="60" w:line="0" w:lineRule="atLeast"/>
              <w:rPr>
                <w:rFonts w:ascii="宋体" w:hAnsi="宋体"/>
                <w:color w:val="000000"/>
                <w:szCs w:val="21"/>
              </w:rPr>
            </w:pPr>
            <w:r>
              <w:rPr>
                <w:rFonts w:ascii="宋体" w:hAnsi="宋体"/>
                <w:color w:val="000000"/>
                <w:szCs w:val="21"/>
              </w:rPr>
              <w:t>(</w:t>
            </w:r>
            <w:r>
              <w:rPr>
                <w:rFonts w:hint="eastAsia" w:ascii="宋体" w:hAnsi="宋体"/>
                <w:color w:val="000000"/>
                <w:szCs w:val="21"/>
              </w:rPr>
              <w:t>9</w:t>
            </w:r>
            <w:r>
              <w:rPr>
                <w:rFonts w:ascii="宋体" w:hAnsi="宋体"/>
                <w:color w:val="000000"/>
                <w:szCs w:val="21"/>
              </w:rPr>
              <w:t>)</w:t>
            </w:r>
            <w:r>
              <w:rPr>
                <w:rFonts w:hint="eastAsia" w:ascii="宋体" w:hAnsi="宋体"/>
                <w:color w:val="000000"/>
                <w:szCs w:val="21"/>
              </w:rPr>
              <w:t xml:space="preserve"> 采购代理服务费不应在投标报价中单列</w:t>
            </w:r>
          </w:p>
          <w:p>
            <w:pPr>
              <w:spacing w:before="60" w:line="0" w:lineRule="atLeast"/>
              <w:rPr>
                <w:rFonts w:ascii="宋体" w:hAnsi="宋体"/>
                <w:color w:val="000000"/>
                <w:szCs w:val="21"/>
              </w:rPr>
            </w:pPr>
            <w:r>
              <w:rPr>
                <w:rFonts w:ascii="宋体" w:hAnsi="宋体"/>
                <w:color w:val="000000"/>
                <w:szCs w:val="21"/>
              </w:rPr>
              <w:t>(</w:t>
            </w:r>
            <w:r>
              <w:rPr>
                <w:rFonts w:hint="eastAsia" w:ascii="宋体" w:hAnsi="宋体"/>
                <w:color w:val="000000"/>
                <w:szCs w:val="21"/>
              </w:rPr>
              <w:t>10</w:t>
            </w:r>
            <w:r>
              <w:rPr>
                <w:rFonts w:ascii="宋体" w:hAnsi="宋体"/>
                <w:color w:val="000000"/>
                <w:szCs w:val="21"/>
              </w:rPr>
              <w:t>)</w:t>
            </w:r>
            <w:r>
              <w:rPr>
                <w:rFonts w:hint="eastAsia" w:ascii="宋体" w:hAnsi="宋体"/>
                <w:color w:val="000000"/>
                <w:szCs w:val="21"/>
              </w:rPr>
              <w:t xml:space="preserve"> </w:t>
            </w:r>
            <w:r>
              <w:rPr>
                <w:rFonts w:ascii="宋体" w:hAnsi="宋体"/>
                <w:color w:val="000000"/>
                <w:szCs w:val="21"/>
              </w:rPr>
              <w:t>其他商务要求：</w:t>
            </w:r>
            <w:r>
              <w:rPr>
                <w:rFonts w:hint="eastAsia" w:ascii="宋体" w:hAnsi="宋体"/>
                <w:color w:val="000000"/>
                <w:szCs w:val="21"/>
              </w:rPr>
              <w:t>无。</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4" w:hRule="atLeast"/>
        </w:trPr>
        <w:tc>
          <w:tcPr>
            <w:tcW w:w="993" w:type="dxa"/>
            <w:vAlign w:val="center"/>
          </w:tcPr>
          <w:p>
            <w:pPr>
              <w:autoSpaceDE w:val="0"/>
              <w:autoSpaceDN w:val="0"/>
              <w:snapToGrid w:val="0"/>
              <w:spacing w:line="0" w:lineRule="atLeast"/>
              <w:ind w:left="-95" w:right="-129"/>
              <w:jc w:val="center"/>
              <w:rPr>
                <w:rFonts w:ascii="宋体" w:hAnsi="宋体"/>
                <w:szCs w:val="21"/>
              </w:rPr>
            </w:pPr>
            <w:r>
              <w:rPr>
                <w:rFonts w:ascii="宋体" w:hAnsi="宋体"/>
                <w:b/>
                <w:szCs w:val="21"/>
              </w:rPr>
              <w:t>★</w:t>
            </w:r>
            <w:r>
              <w:rPr>
                <w:rFonts w:ascii="宋体" w:hAnsi="宋体"/>
                <w:szCs w:val="21"/>
              </w:rPr>
              <w:t>7</w:t>
            </w:r>
          </w:p>
        </w:tc>
        <w:tc>
          <w:tcPr>
            <w:tcW w:w="8930" w:type="dxa"/>
            <w:vAlign w:val="center"/>
          </w:tcPr>
          <w:p>
            <w:pPr>
              <w:spacing w:before="60" w:line="0" w:lineRule="atLeast"/>
              <w:rPr>
                <w:rFonts w:ascii="宋体" w:hAnsi="宋体"/>
                <w:color w:val="000000"/>
                <w:szCs w:val="21"/>
              </w:rPr>
            </w:pPr>
            <w:r>
              <w:rPr>
                <w:rFonts w:ascii="宋体" w:hAnsi="宋体"/>
                <w:color w:val="000000"/>
                <w:szCs w:val="21"/>
              </w:rPr>
              <w:t>投标报价：</w:t>
            </w:r>
            <w:r>
              <w:rPr>
                <w:rFonts w:hint="eastAsia" w:ascii="宋体" w:hAnsi="宋体"/>
                <w:color w:val="000000"/>
                <w:szCs w:val="21"/>
              </w:rPr>
              <w:t xml:space="preserve"> </w:t>
            </w:r>
          </w:p>
          <w:p>
            <w:pPr>
              <w:autoSpaceDE w:val="0"/>
              <w:autoSpaceDN w:val="0"/>
              <w:snapToGrid w:val="0"/>
              <w:spacing w:line="400" w:lineRule="exact"/>
              <w:ind w:left="210" w:hanging="210" w:hangingChars="100"/>
              <w:rPr>
                <w:rFonts w:ascii="宋体" w:hAnsi="宋体"/>
                <w:color w:val="000000"/>
                <w:szCs w:val="21"/>
              </w:rPr>
            </w:pPr>
            <w:r>
              <w:rPr>
                <w:rFonts w:hint="eastAsia" w:ascii="宋体" w:hAnsi="宋体"/>
                <w:color w:val="000000"/>
                <w:szCs w:val="21"/>
              </w:rPr>
              <w:t>1、本项目的投标总价是履行合同的最终价格，应包含完成服务所需的所有费用，应包含：服务人员工资[包括人员基本工资、各类福利和补贴（如高温补贴、加班补贴等）、社保（五金）、各种保险]，人员工作服、人员所使用作业工具等各类耗材费（所有保洁物品费用及会务所需用品费用除外）、人员伙食费、管理费（包括管理人员工资、人员培训费、办公管理用房费、其他管理费）、车辆运行、维护保养等费用，安全文明作业费、人员等各类保险费、税金，风险费等服务过程中可能涉及的及合同中明示或暗示的一切费用。</w:t>
            </w:r>
          </w:p>
          <w:p>
            <w:pPr>
              <w:autoSpaceDE w:val="0"/>
              <w:autoSpaceDN w:val="0"/>
              <w:snapToGrid w:val="0"/>
              <w:spacing w:line="400" w:lineRule="exact"/>
              <w:ind w:left="316" w:hanging="315" w:hangingChars="150"/>
              <w:rPr>
                <w:rFonts w:ascii="宋体" w:hAnsi="宋体"/>
                <w:b/>
                <w:color w:val="0000FF"/>
                <w:szCs w:val="21"/>
              </w:rPr>
            </w:pPr>
            <w:r>
              <w:rPr>
                <w:rFonts w:ascii="宋体" w:hAnsi="宋体"/>
                <w:b/>
                <w:color w:val="0000FF"/>
                <w:szCs w:val="21"/>
              </w:rPr>
              <w:t>2</w:t>
            </w:r>
            <w:r>
              <w:rPr>
                <w:rFonts w:hint="eastAsia" w:ascii="宋体" w:hAnsi="宋体"/>
                <w:b/>
                <w:color w:val="0000FF"/>
                <w:szCs w:val="21"/>
              </w:rPr>
              <w:t>、本项目投标总价不得超过320万元/年，三年总价960万元，投标总价及年度报价不得超过各自最高限价，否则为无效报价，其投标为无效投标；</w:t>
            </w:r>
          </w:p>
          <w:p>
            <w:pPr>
              <w:spacing w:before="60"/>
              <w:ind w:left="315" w:hanging="315" w:hangingChars="150"/>
              <w:rPr>
                <w:rFonts w:ascii="宋体" w:hAnsi="宋体"/>
                <w:color w:val="000000"/>
                <w:szCs w:val="21"/>
              </w:rPr>
            </w:pPr>
            <w:r>
              <w:rPr>
                <w:rFonts w:hint="eastAsia" w:ascii="宋体" w:hAnsi="宋体"/>
                <w:color w:val="000000"/>
                <w:szCs w:val="21"/>
              </w:rPr>
              <w:t>3、报价方式：总价、单价（项目所涉及服务范围内单价）和分项报价，分项报价内容应按采购人提供的年度服务费报价测算表的内容填写并自主报价；</w:t>
            </w:r>
          </w:p>
          <w:p>
            <w:pPr>
              <w:spacing w:before="60"/>
              <w:ind w:left="315" w:hanging="315" w:hangingChars="150"/>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hint="eastAsia" w:ascii="宋体" w:hAnsi="宋体"/>
                <w:b/>
                <w:szCs w:val="21"/>
              </w:rPr>
              <w:t>报价货币：人民币（一律以人民币计算），投标总报价(总报价及年度报价)建议四舍五入保留至整数元为止，投标单价四舍五入保留至小数点两位数。</w:t>
            </w:r>
          </w:p>
          <w:p>
            <w:pPr>
              <w:spacing w:before="60"/>
              <w:ind w:left="315" w:hanging="315" w:hangingChars="150"/>
              <w:rPr>
                <w:rFonts w:ascii="宋体" w:hAnsi="宋体"/>
                <w:color w:val="000000"/>
                <w:szCs w:val="21"/>
              </w:rPr>
            </w:pPr>
            <w:r>
              <w:rPr>
                <w:rFonts w:hint="eastAsia" w:ascii="宋体" w:hAnsi="宋体"/>
                <w:color w:val="000000"/>
                <w:szCs w:val="21"/>
              </w:rPr>
              <w:t>5、工作量（数量）增减变更：在本项目执行过程中，若服务内容不改变或中标服务商承诺到位的人数不增加或遇到宁波市最低工资调整等政策性因素变化时，各年(三年)的服务费不予调整。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4" w:hRule="atLeast"/>
        </w:trPr>
        <w:tc>
          <w:tcPr>
            <w:tcW w:w="993" w:type="dxa"/>
            <w:vAlign w:val="center"/>
          </w:tcPr>
          <w:p>
            <w:pPr>
              <w:autoSpaceDE w:val="0"/>
              <w:autoSpaceDN w:val="0"/>
              <w:snapToGrid w:val="0"/>
              <w:spacing w:line="0" w:lineRule="atLeast"/>
              <w:ind w:left="-95" w:right="-129"/>
              <w:jc w:val="center"/>
              <w:rPr>
                <w:rFonts w:ascii="宋体" w:hAnsi="宋体"/>
                <w:szCs w:val="21"/>
              </w:rPr>
            </w:pPr>
            <w:r>
              <w:rPr>
                <w:rFonts w:ascii="宋体" w:hAnsi="宋体"/>
                <w:b/>
                <w:szCs w:val="21"/>
              </w:rPr>
              <w:t>★</w:t>
            </w:r>
            <w:r>
              <w:rPr>
                <w:rFonts w:ascii="宋体" w:hAnsi="宋体"/>
                <w:szCs w:val="21"/>
              </w:rPr>
              <w:t>8</w:t>
            </w:r>
          </w:p>
        </w:tc>
        <w:tc>
          <w:tcPr>
            <w:tcW w:w="8930" w:type="dxa"/>
            <w:vAlign w:val="center"/>
          </w:tcPr>
          <w:p>
            <w:pPr>
              <w:autoSpaceDE w:val="0"/>
              <w:autoSpaceDN w:val="0"/>
              <w:snapToGrid w:val="0"/>
              <w:spacing w:line="0" w:lineRule="atLeast"/>
              <w:ind w:left="-95" w:right="-129" w:firstLine="105" w:firstLineChars="50"/>
              <w:jc w:val="left"/>
              <w:rPr>
                <w:rFonts w:ascii="宋体" w:hAnsi="宋体"/>
                <w:color w:val="000000"/>
                <w:szCs w:val="21"/>
              </w:rPr>
            </w:pPr>
            <w:r>
              <w:rPr>
                <w:rFonts w:ascii="宋体" w:hAnsi="宋体"/>
                <w:color w:val="000000"/>
                <w:szCs w:val="21"/>
              </w:rPr>
              <w:t>投标有效期：开标之日起</w:t>
            </w:r>
            <w:r>
              <w:rPr>
                <w:rFonts w:hint="eastAsia" w:ascii="宋体" w:hAnsi="宋体"/>
                <w:color w:val="000000"/>
                <w:szCs w:val="21"/>
              </w:rPr>
              <w:t>九十日历天</w:t>
            </w: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4" w:hRule="atLeast"/>
        </w:trPr>
        <w:tc>
          <w:tcPr>
            <w:tcW w:w="993" w:type="dxa"/>
            <w:vAlign w:val="center"/>
          </w:tcPr>
          <w:p>
            <w:pPr>
              <w:autoSpaceDE w:val="0"/>
              <w:autoSpaceDN w:val="0"/>
              <w:snapToGrid w:val="0"/>
              <w:spacing w:line="0" w:lineRule="atLeast"/>
              <w:ind w:left="-95" w:right="-129"/>
              <w:jc w:val="center"/>
              <w:rPr>
                <w:rFonts w:ascii="宋体" w:hAnsi="宋体"/>
                <w:b/>
                <w:szCs w:val="21"/>
              </w:rPr>
            </w:pPr>
            <w:r>
              <w:rPr>
                <w:rFonts w:ascii="宋体" w:hAnsi="宋体"/>
                <w:szCs w:val="21"/>
              </w:rPr>
              <w:t>9</w:t>
            </w:r>
          </w:p>
        </w:tc>
        <w:tc>
          <w:tcPr>
            <w:tcW w:w="8930" w:type="dxa"/>
            <w:vAlign w:val="center"/>
          </w:tcPr>
          <w:p>
            <w:pPr>
              <w:spacing w:before="60" w:line="0" w:lineRule="atLeast"/>
              <w:rPr>
                <w:rFonts w:ascii="宋体" w:hAnsi="宋体"/>
                <w:color w:val="000000"/>
                <w:szCs w:val="21"/>
              </w:rPr>
            </w:pPr>
            <w:r>
              <w:rPr>
                <w:rFonts w:ascii="宋体" w:hAnsi="宋体"/>
                <w:color w:val="000000"/>
                <w:szCs w:val="21"/>
              </w:rPr>
              <w:t>投标保证金</w:t>
            </w:r>
            <w:r>
              <w:rPr>
                <w:rFonts w:hint="eastAsia" w:ascii="宋体" w:hAnsi="宋体"/>
                <w:color w:val="000000"/>
                <w:szCs w:val="21"/>
              </w:rPr>
              <w:t>的形式及交纳</w:t>
            </w:r>
            <w:r>
              <w:rPr>
                <w:rFonts w:ascii="宋体" w:hAnsi="宋体"/>
                <w:color w:val="000000"/>
                <w:szCs w:val="21"/>
              </w:rPr>
              <w:t>：</w:t>
            </w:r>
          </w:p>
          <w:p>
            <w:pPr>
              <w:spacing w:before="60" w:line="0" w:lineRule="atLeast"/>
              <w:rPr>
                <w:rFonts w:ascii="宋体" w:hAnsi="宋体"/>
                <w:color w:val="000000"/>
                <w:szCs w:val="21"/>
              </w:rPr>
            </w:pPr>
            <w:r>
              <w:rPr>
                <w:rFonts w:hint="eastAsia" w:ascii="宋体" w:hAnsi="宋体"/>
                <w:color w:val="000000"/>
                <w:szCs w:val="21"/>
              </w:rPr>
              <w:t>见采购文件第一部分 《采购公告》 第七条</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4" w:hRule="atLeast"/>
        </w:trPr>
        <w:tc>
          <w:tcPr>
            <w:tcW w:w="993" w:type="dxa"/>
            <w:vAlign w:val="center"/>
          </w:tcPr>
          <w:p>
            <w:pPr>
              <w:autoSpaceDE w:val="0"/>
              <w:autoSpaceDN w:val="0"/>
              <w:snapToGrid w:val="0"/>
              <w:spacing w:line="0" w:lineRule="atLeast"/>
              <w:ind w:left="-95" w:right="-129"/>
              <w:jc w:val="center"/>
              <w:rPr>
                <w:rFonts w:ascii="宋体" w:hAnsi="宋体"/>
                <w:szCs w:val="21"/>
              </w:rPr>
            </w:pPr>
            <w:r>
              <w:rPr>
                <w:rFonts w:ascii="宋体" w:hAnsi="宋体"/>
                <w:szCs w:val="21"/>
              </w:rPr>
              <w:t>10</w:t>
            </w:r>
          </w:p>
        </w:tc>
        <w:tc>
          <w:tcPr>
            <w:tcW w:w="8930" w:type="dxa"/>
            <w:vAlign w:val="center"/>
          </w:tcPr>
          <w:p>
            <w:pPr>
              <w:spacing w:before="60" w:line="0" w:lineRule="atLeast"/>
              <w:rPr>
                <w:rFonts w:ascii="宋体" w:hAnsi="宋体"/>
                <w:color w:val="000000"/>
                <w:szCs w:val="21"/>
              </w:rPr>
            </w:pPr>
            <w:r>
              <w:rPr>
                <w:rFonts w:ascii="宋体" w:hAnsi="宋体"/>
                <w:color w:val="000000"/>
                <w:szCs w:val="21"/>
              </w:rPr>
              <w:t>投标保证金金额：</w:t>
            </w:r>
            <w:r>
              <w:rPr>
                <w:rFonts w:hint="eastAsia" w:ascii="宋体" w:hAnsi="宋体"/>
                <w:color w:val="000000"/>
                <w:szCs w:val="21"/>
              </w:rPr>
              <w:t>见采购文件第一部分 《采购公告》 第七条所列金额</w:t>
            </w:r>
          </w:p>
          <w:p>
            <w:pPr>
              <w:spacing w:before="60" w:line="0" w:lineRule="atLeast"/>
              <w:rPr>
                <w:rFonts w:ascii="宋体" w:hAnsi="宋体"/>
                <w:color w:val="000000"/>
                <w:szCs w:val="21"/>
              </w:rPr>
            </w:pPr>
            <w:r>
              <w:rPr>
                <w:rFonts w:hint="eastAsia" w:ascii="宋体" w:hAnsi="宋体"/>
                <w:color w:val="000000"/>
                <w:szCs w:val="21"/>
              </w:rPr>
              <w:t>采用</w:t>
            </w:r>
            <w:r>
              <w:rPr>
                <w:rFonts w:ascii="宋体" w:hAnsi="宋体"/>
                <w:color w:val="000000"/>
                <w:szCs w:val="21"/>
              </w:rPr>
              <w:t>银行支付方式的，中标(成交)服务商的投标保证金在签订合同，</w:t>
            </w:r>
            <w:r>
              <w:rPr>
                <w:rFonts w:hint="eastAsia" w:ascii="宋体" w:hAnsi="宋体"/>
                <w:color w:val="000000"/>
                <w:szCs w:val="21"/>
              </w:rPr>
              <w:t>在支付采购代理服务费后原额退还</w:t>
            </w:r>
            <w:r>
              <w:rPr>
                <w:rFonts w:ascii="宋体" w:hAnsi="宋体"/>
                <w:color w:val="000000"/>
                <w:szCs w:val="21"/>
              </w:rPr>
              <w:t>。未中标(成交)服务商的投标保证金在中标通知书发出之日起5个工作日内由采购代理机构以银行转账的方式自动退还。</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4" w:hRule="atLeast"/>
        </w:trPr>
        <w:tc>
          <w:tcPr>
            <w:tcW w:w="993" w:type="dxa"/>
            <w:vAlign w:val="center"/>
          </w:tcPr>
          <w:p>
            <w:pPr>
              <w:autoSpaceDE w:val="0"/>
              <w:autoSpaceDN w:val="0"/>
              <w:snapToGrid w:val="0"/>
              <w:spacing w:line="0" w:lineRule="atLeast"/>
              <w:ind w:left="-95" w:right="-129"/>
              <w:jc w:val="center"/>
              <w:rPr>
                <w:rFonts w:ascii="宋体" w:hAnsi="宋体"/>
                <w:b/>
                <w:color w:val="FF0000"/>
                <w:szCs w:val="21"/>
              </w:rPr>
            </w:pPr>
            <w:r>
              <w:rPr>
                <w:rFonts w:ascii="宋体" w:hAnsi="宋体"/>
                <w:color w:val="000000"/>
                <w:szCs w:val="21"/>
              </w:rPr>
              <w:t>11</w:t>
            </w:r>
          </w:p>
        </w:tc>
        <w:tc>
          <w:tcPr>
            <w:tcW w:w="8930" w:type="dxa"/>
            <w:vAlign w:val="center"/>
          </w:tcPr>
          <w:p>
            <w:pPr>
              <w:spacing w:before="60" w:line="0" w:lineRule="atLeast"/>
              <w:ind w:left="315" w:hanging="315" w:hangingChars="150"/>
              <w:rPr>
                <w:rFonts w:ascii="宋体" w:hAnsi="宋体"/>
                <w:color w:val="7030A0"/>
                <w:szCs w:val="21"/>
              </w:rPr>
            </w:pPr>
            <w:r>
              <w:rPr>
                <w:rFonts w:hint="eastAsia" w:ascii="宋体" w:hAnsi="宋体"/>
                <w:szCs w:val="21"/>
              </w:rPr>
              <w:t>1、</w:t>
            </w:r>
            <w:r>
              <w:rPr>
                <w:rFonts w:hint="eastAsia" w:ascii="宋体" w:hAnsi="宋体"/>
                <w:color w:val="7030A0"/>
                <w:szCs w:val="21"/>
              </w:rPr>
              <w:t>本项目实行网上投标，投标人应在</w:t>
            </w:r>
            <w:r>
              <w:rPr>
                <w:rFonts w:ascii="宋体" w:hAnsi="宋体"/>
                <w:color w:val="7030A0"/>
                <w:szCs w:val="21"/>
              </w:rPr>
              <w:t>投标截止时间前</w:t>
            </w:r>
            <w:r>
              <w:rPr>
                <w:rFonts w:hint="eastAsia" w:ascii="宋体" w:hAnsi="宋体"/>
                <w:color w:val="7030A0"/>
                <w:szCs w:val="21"/>
              </w:rPr>
              <w:t>通过“政采云”成功上传电子加密投标文件外</w:t>
            </w:r>
            <w:r>
              <w:rPr>
                <w:rFonts w:ascii="宋体" w:hAnsi="宋体"/>
                <w:color w:val="7030A0"/>
                <w:szCs w:val="21"/>
              </w:rPr>
              <w:t>，为降低投标风险，</w:t>
            </w:r>
            <w:r>
              <w:rPr>
                <w:rFonts w:hint="eastAsia" w:ascii="宋体" w:hAnsi="宋体"/>
                <w:color w:val="7030A0"/>
                <w:szCs w:val="21"/>
              </w:rPr>
              <w:t>投标</w:t>
            </w:r>
            <w:r>
              <w:rPr>
                <w:rFonts w:ascii="宋体" w:hAnsi="宋体"/>
                <w:color w:val="7030A0"/>
                <w:szCs w:val="21"/>
              </w:rPr>
              <w:t>人还可以</w:t>
            </w:r>
            <w:r>
              <w:rPr>
                <w:rFonts w:hint="eastAsia" w:ascii="宋体" w:hAnsi="宋体"/>
                <w:color w:val="7030A0"/>
                <w:szCs w:val="21"/>
              </w:rPr>
              <w:t>准备以下投标文件，</w:t>
            </w:r>
            <w:r>
              <w:rPr>
                <w:rFonts w:ascii="宋体" w:hAnsi="宋体"/>
                <w:color w:val="7030A0"/>
                <w:szCs w:val="21"/>
              </w:rPr>
              <w:t>投标人因未准备</w:t>
            </w:r>
            <w:r>
              <w:rPr>
                <w:rFonts w:hint="eastAsia" w:ascii="宋体" w:hAnsi="宋体"/>
                <w:color w:val="7030A0"/>
                <w:szCs w:val="21"/>
              </w:rPr>
              <w:t>以下</w:t>
            </w:r>
            <w:r>
              <w:rPr>
                <w:rFonts w:ascii="宋体" w:hAnsi="宋体"/>
                <w:color w:val="7030A0"/>
                <w:szCs w:val="21"/>
              </w:rPr>
              <w:t>投标</w:t>
            </w:r>
            <w:r>
              <w:rPr>
                <w:rFonts w:hint="eastAsia" w:ascii="宋体" w:hAnsi="宋体"/>
                <w:color w:val="7030A0"/>
                <w:szCs w:val="21"/>
              </w:rPr>
              <w:t>文件导致</w:t>
            </w:r>
            <w:r>
              <w:rPr>
                <w:rFonts w:ascii="宋体" w:hAnsi="宋体"/>
                <w:color w:val="7030A0"/>
                <w:szCs w:val="21"/>
              </w:rPr>
              <w:t>投标</w:t>
            </w:r>
            <w:r>
              <w:rPr>
                <w:rFonts w:hint="eastAsia" w:ascii="宋体" w:hAnsi="宋体"/>
                <w:color w:val="7030A0"/>
                <w:szCs w:val="21"/>
              </w:rPr>
              <w:t>无效</w:t>
            </w:r>
            <w:r>
              <w:rPr>
                <w:rFonts w:ascii="宋体" w:hAnsi="宋体"/>
                <w:color w:val="7030A0"/>
                <w:szCs w:val="21"/>
              </w:rPr>
              <w:t>的责任自负</w:t>
            </w:r>
            <w:r>
              <w:rPr>
                <w:rFonts w:hint="eastAsia" w:ascii="宋体" w:hAnsi="宋体"/>
                <w:color w:val="7030A0"/>
                <w:szCs w:val="21"/>
              </w:rPr>
              <w:t>：</w:t>
            </w:r>
          </w:p>
          <w:p>
            <w:pPr>
              <w:spacing w:before="60" w:line="0" w:lineRule="atLeast"/>
              <w:ind w:firstLine="210" w:firstLineChars="100"/>
              <w:rPr>
                <w:rFonts w:ascii="宋体" w:hAnsi="宋体"/>
                <w:color w:val="7030A0"/>
                <w:szCs w:val="21"/>
              </w:rPr>
            </w:pPr>
            <w:r>
              <w:rPr>
                <w:rFonts w:hint="eastAsia" w:ascii="宋体" w:hAnsi="宋体"/>
                <w:color w:val="7030A0"/>
                <w:szCs w:val="21"/>
              </w:rPr>
              <w:t>（1）“备份电子投标文件”1份，</w:t>
            </w:r>
            <w:r>
              <w:rPr>
                <w:rFonts w:ascii="宋体" w:hAnsi="宋体"/>
                <w:color w:val="7030A0"/>
                <w:szCs w:val="21"/>
              </w:rPr>
              <w:t>具体</w:t>
            </w:r>
            <w:r>
              <w:rPr>
                <w:rFonts w:hint="eastAsia" w:ascii="宋体" w:hAnsi="宋体"/>
                <w:color w:val="7030A0"/>
                <w:szCs w:val="21"/>
              </w:rPr>
              <w:t>要求</w:t>
            </w:r>
            <w:r>
              <w:rPr>
                <w:rFonts w:ascii="宋体" w:hAnsi="宋体"/>
                <w:color w:val="7030A0"/>
                <w:szCs w:val="21"/>
              </w:rPr>
              <w:t>见采购公告</w:t>
            </w:r>
            <w:r>
              <w:rPr>
                <w:rFonts w:hint="eastAsia" w:ascii="宋体" w:hAnsi="宋体"/>
                <w:color w:val="7030A0"/>
                <w:szCs w:val="21"/>
              </w:rPr>
              <w:t>第</w:t>
            </w:r>
            <w:r>
              <w:rPr>
                <w:rFonts w:ascii="宋体" w:hAnsi="宋体"/>
                <w:color w:val="7030A0"/>
                <w:szCs w:val="21"/>
              </w:rPr>
              <w:t>八条</w:t>
            </w:r>
            <w:r>
              <w:rPr>
                <w:rFonts w:hint="eastAsia" w:ascii="宋体" w:hAnsi="宋体"/>
                <w:color w:val="7030A0"/>
                <w:szCs w:val="21"/>
              </w:rPr>
              <w:t>；</w:t>
            </w:r>
            <w:r>
              <w:rPr>
                <w:rFonts w:ascii="宋体" w:hAnsi="宋体"/>
                <w:color w:val="7030A0"/>
                <w:szCs w:val="21"/>
              </w:rPr>
              <w:t xml:space="preserve"> </w:t>
            </w:r>
          </w:p>
          <w:p>
            <w:pPr>
              <w:spacing w:before="60" w:line="0" w:lineRule="atLeast"/>
              <w:ind w:firstLine="210" w:firstLineChars="100"/>
              <w:rPr>
                <w:rFonts w:ascii="宋体" w:hAnsi="宋体"/>
                <w:color w:val="7030A0"/>
                <w:szCs w:val="21"/>
              </w:rPr>
            </w:pPr>
            <w:r>
              <w:rPr>
                <w:rFonts w:hint="eastAsia" w:ascii="宋体" w:hAnsi="宋体"/>
                <w:color w:val="7030A0"/>
                <w:szCs w:val="21"/>
              </w:rPr>
              <w:t>（2）“纸质投标文件”1份，</w:t>
            </w:r>
            <w:r>
              <w:rPr>
                <w:rFonts w:ascii="宋体" w:hAnsi="宋体"/>
                <w:color w:val="7030A0"/>
                <w:szCs w:val="21"/>
              </w:rPr>
              <w:t>具体</w:t>
            </w:r>
            <w:r>
              <w:rPr>
                <w:rFonts w:hint="eastAsia" w:ascii="宋体" w:hAnsi="宋体"/>
                <w:color w:val="7030A0"/>
                <w:szCs w:val="21"/>
              </w:rPr>
              <w:t>要求</w:t>
            </w:r>
            <w:r>
              <w:rPr>
                <w:rFonts w:ascii="宋体" w:hAnsi="宋体"/>
                <w:color w:val="7030A0"/>
                <w:szCs w:val="21"/>
              </w:rPr>
              <w:t>见采购公告</w:t>
            </w:r>
            <w:r>
              <w:rPr>
                <w:rFonts w:hint="eastAsia" w:ascii="宋体" w:hAnsi="宋体"/>
                <w:color w:val="7030A0"/>
                <w:szCs w:val="21"/>
              </w:rPr>
              <w:t>第</w:t>
            </w:r>
            <w:r>
              <w:rPr>
                <w:rFonts w:ascii="宋体" w:hAnsi="宋体"/>
                <w:color w:val="7030A0"/>
                <w:szCs w:val="21"/>
              </w:rPr>
              <w:t>八条</w:t>
            </w:r>
            <w:r>
              <w:rPr>
                <w:rFonts w:hint="eastAsia" w:ascii="宋体" w:hAnsi="宋体"/>
                <w:color w:val="7030A0"/>
                <w:szCs w:val="21"/>
              </w:rPr>
              <w:t xml:space="preserve">； </w:t>
            </w:r>
          </w:p>
          <w:p>
            <w:pPr>
              <w:spacing w:before="60" w:line="0" w:lineRule="atLeast"/>
              <w:ind w:left="315" w:hanging="315" w:hangingChars="150"/>
              <w:rPr>
                <w:rFonts w:ascii="宋体" w:hAnsi="宋体"/>
                <w:color w:val="7030A0"/>
                <w:szCs w:val="21"/>
              </w:rPr>
            </w:pPr>
            <w:r>
              <w:rPr>
                <w:rFonts w:hint="eastAsia" w:ascii="宋体" w:hAnsi="宋体"/>
                <w:szCs w:val="21"/>
              </w:rPr>
              <w:t>2、</w:t>
            </w:r>
            <w:r>
              <w:rPr>
                <w:rFonts w:hint="eastAsia" w:ascii="宋体" w:hAnsi="宋体"/>
                <w:color w:val="7030A0"/>
                <w:szCs w:val="21"/>
              </w:rPr>
              <w:t>投标人成功上传电子加密投标文件，但无法读取时或在</w:t>
            </w:r>
            <w:r>
              <w:rPr>
                <w:rFonts w:ascii="宋体" w:hAnsi="宋体"/>
                <w:color w:val="7030A0"/>
                <w:szCs w:val="21"/>
              </w:rPr>
              <w:t>解密时间内</w:t>
            </w:r>
            <w:r>
              <w:rPr>
                <w:rFonts w:hint="eastAsia" w:ascii="宋体" w:hAnsi="宋体"/>
                <w:color w:val="7030A0"/>
                <w:szCs w:val="21"/>
              </w:rPr>
              <w:t>无法解密或解密失败，方可调用上述第1条</w:t>
            </w:r>
            <w:r>
              <w:rPr>
                <w:rFonts w:ascii="宋体" w:hAnsi="宋体"/>
                <w:color w:val="7030A0"/>
                <w:szCs w:val="21"/>
              </w:rPr>
              <w:t>第（</w:t>
            </w:r>
            <w:r>
              <w:rPr>
                <w:rFonts w:hint="eastAsia" w:ascii="宋体" w:hAnsi="宋体"/>
                <w:color w:val="7030A0"/>
                <w:szCs w:val="21"/>
              </w:rPr>
              <w:t>2</w:t>
            </w:r>
            <w:r>
              <w:rPr>
                <w:rFonts w:ascii="宋体" w:hAnsi="宋体"/>
                <w:color w:val="7030A0"/>
                <w:szCs w:val="21"/>
              </w:rPr>
              <w:t>）</w:t>
            </w:r>
            <w:r>
              <w:rPr>
                <w:rFonts w:hint="eastAsia" w:ascii="宋体" w:hAnsi="宋体"/>
                <w:color w:val="7030A0"/>
                <w:szCs w:val="21"/>
              </w:rPr>
              <w:t>款中</w:t>
            </w:r>
            <w:r>
              <w:rPr>
                <w:rFonts w:ascii="宋体" w:hAnsi="宋体"/>
                <w:color w:val="7030A0"/>
                <w:szCs w:val="21"/>
              </w:rPr>
              <w:t>的</w:t>
            </w:r>
            <w:r>
              <w:rPr>
                <w:rFonts w:hint="eastAsia" w:ascii="宋体" w:hAnsi="宋体"/>
                <w:color w:val="7030A0"/>
                <w:szCs w:val="21"/>
              </w:rPr>
              <w:t>“备份电子投标文件”，</w:t>
            </w:r>
            <w:r>
              <w:rPr>
                <w:rFonts w:hint="eastAsia" w:ascii="宋体" w:hAnsi="宋体"/>
                <w:b/>
                <w:color w:val="7030A0"/>
                <w:szCs w:val="21"/>
              </w:rPr>
              <w:t>因投标人自身原因导致无法解密的后果自负</w:t>
            </w:r>
            <w:r>
              <w:rPr>
                <w:rFonts w:hint="eastAsia" w:ascii="宋体" w:hAnsi="宋体"/>
                <w:color w:val="7030A0"/>
                <w:szCs w:val="21"/>
              </w:rPr>
              <w:t>；</w:t>
            </w:r>
          </w:p>
          <w:p>
            <w:pPr>
              <w:spacing w:before="60" w:line="0" w:lineRule="atLeast"/>
              <w:ind w:left="315" w:hanging="315" w:hangingChars="150"/>
              <w:rPr>
                <w:rFonts w:ascii="宋体" w:hAnsi="宋体"/>
                <w:color w:val="7030A0"/>
                <w:szCs w:val="21"/>
              </w:rPr>
            </w:pPr>
            <w:r>
              <w:rPr>
                <w:rFonts w:ascii="宋体" w:hAnsi="宋体"/>
                <w:szCs w:val="21"/>
              </w:rPr>
              <w:t>3</w:t>
            </w:r>
            <w:r>
              <w:rPr>
                <w:rFonts w:hint="eastAsia" w:ascii="宋体" w:hAnsi="宋体"/>
                <w:szCs w:val="21"/>
              </w:rPr>
              <w:t>、</w:t>
            </w:r>
            <w:r>
              <w:rPr>
                <w:rFonts w:hint="eastAsia" w:ascii="宋体" w:hAnsi="宋体"/>
                <w:color w:val="7030A0"/>
                <w:szCs w:val="21"/>
              </w:rPr>
              <w:t>若成功上传并解密成功(含通过“备份电子投标文件”进行异常情况处理成功)的投标单位不足三家或出现电子评标系统故障而短期无法排除等情形时，转为线下评标，所有投标单位的电子加密投标文件和备份电子投标文件均按失效处理，直接采用投标时间截止前已成功上传且按规定递交的“纸质投标文件”作为资格审查前的有效投标文件。此种情况下，若投标时间截止前提交纸质投标文件的单位不足三家的，则全部投标按废标处理。</w:t>
            </w:r>
          </w:p>
          <w:p>
            <w:pPr>
              <w:spacing w:before="60" w:line="0" w:lineRule="atLeast"/>
              <w:ind w:left="315" w:hanging="315" w:hangingChars="150"/>
              <w:rPr>
                <w:rFonts w:ascii="宋体" w:hAnsi="宋体"/>
                <w:color w:val="000000"/>
                <w:szCs w:val="21"/>
              </w:rPr>
            </w:pPr>
            <w:r>
              <w:rPr>
                <w:rFonts w:ascii="宋体" w:hAnsi="宋体"/>
                <w:szCs w:val="21"/>
              </w:rPr>
              <w:t>4</w:t>
            </w:r>
            <w:r>
              <w:rPr>
                <w:rFonts w:hint="eastAsia" w:ascii="宋体" w:hAnsi="宋体"/>
                <w:szCs w:val="21"/>
              </w:rPr>
              <w:t>、</w:t>
            </w:r>
            <w:r>
              <w:rPr>
                <w:rFonts w:ascii="宋体" w:hAnsi="宋体"/>
                <w:color w:val="7030A0"/>
                <w:szCs w:val="21"/>
              </w:rPr>
              <w:t>其</w:t>
            </w:r>
            <w:r>
              <w:rPr>
                <w:rFonts w:hint="eastAsia" w:ascii="宋体" w:hAnsi="宋体"/>
                <w:color w:val="7030A0"/>
                <w:szCs w:val="21"/>
              </w:rPr>
              <w:t>他</w:t>
            </w:r>
            <w:r>
              <w:rPr>
                <w:rFonts w:ascii="宋体" w:hAnsi="宋体"/>
                <w:color w:val="7030A0"/>
                <w:szCs w:val="21"/>
              </w:rPr>
              <w:t>线下</w:t>
            </w:r>
            <w:r>
              <w:rPr>
                <w:rFonts w:hint="eastAsia" w:ascii="宋体" w:hAnsi="宋体"/>
                <w:color w:val="7030A0"/>
                <w:szCs w:val="21"/>
              </w:rPr>
              <w:t>评标情形</w:t>
            </w:r>
            <w:r>
              <w:rPr>
                <w:rFonts w:ascii="宋体" w:hAnsi="宋体"/>
                <w:color w:val="7030A0"/>
                <w:szCs w:val="21"/>
              </w:rPr>
              <w:t>详见</w:t>
            </w:r>
            <w:r>
              <w:rPr>
                <w:rFonts w:hint="eastAsia" w:ascii="宋体" w:hAnsi="宋体"/>
                <w:color w:val="7030A0"/>
                <w:szCs w:val="21"/>
              </w:rPr>
              <w:t>第六部分 投标人</w:t>
            </w:r>
            <w:r>
              <w:rPr>
                <w:rFonts w:ascii="宋体" w:hAnsi="宋体"/>
                <w:color w:val="7030A0"/>
                <w:szCs w:val="21"/>
              </w:rPr>
              <w:t>须知</w:t>
            </w:r>
            <w:r>
              <w:rPr>
                <w:rFonts w:hint="eastAsia" w:ascii="宋体" w:hAnsi="宋体"/>
                <w:color w:val="7030A0"/>
                <w:szCs w:val="21"/>
              </w:rPr>
              <w:t>第22条</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4"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12</w:t>
            </w:r>
          </w:p>
        </w:tc>
        <w:tc>
          <w:tcPr>
            <w:tcW w:w="8930" w:type="dxa"/>
            <w:vAlign w:val="center"/>
          </w:tcPr>
          <w:p>
            <w:pPr>
              <w:spacing w:before="60" w:line="0" w:lineRule="atLeast"/>
              <w:rPr>
                <w:rFonts w:ascii="宋体" w:hAnsi="宋体"/>
                <w:color w:val="7030A0"/>
                <w:szCs w:val="21"/>
              </w:rPr>
            </w:pPr>
            <w:r>
              <w:rPr>
                <w:rFonts w:hint="eastAsia" w:ascii="宋体" w:hAnsi="宋体"/>
                <w:color w:val="7030A0"/>
                <w:szCs w:val="21"/>
              </w:rPr>
              <w:t>投标文件的效力：</w:t>
            </w:r>
          </w:p>
          <w:p>
            <w:pPr>
              <w:spacing w:before="60" w:line="0" w:lineRule="atLeast"/>
              <w:rPr>
                <w:rFonts w:ascii="宋体" w:hAnsi="宋体"/>
                <w:color w:val="FF0000"/>
                <w:szCs w:val="21"/>
              </w:rPr>
            </w:pPr>
            <w:r>
              <w:rPr>
                <w:rFonts w:hint="eastAsia" w:ascii="宋体" w:hAnsi="宋体"/>
                <w:color w:val="7030A0"/>
                <w:szCs w:val="21"/>
              </w:rPr>
              <w:t>投标文件的启用，按先后顺位分别为“电子加密投标文件”→“备份电子投标文件”→“纸质投标文件”。在下一顺位的投标文件启用时，前一顺位的投标文件自动失效</w:t>
            </w:r>
            <w:r>
              <w:rPr>
                <w:rFonts w:hint="eastAsia" w:ascii="宋体" w:hAnsi="宋体"/>
                <w:color w:val="00B0F0"/>
                <w:szCs w:val="21"/>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4" w:hRule="atLeast"/>
        </w:trPr>
        <w:tc>
          <w:tcPr>
            <w:tcW w:w="993" w:type="dxa"/>
            <w:vAlign w:val="center"/>
          </w:tcPr>
          <w:p>
            <w:pPr>
              <w:autoSpaceDE w:val="0"/>
              <w:autoSpaceDN w:val="0"/>
              <w:snapToGrid w:val="0"/>
              <w:spacing w:line="0" w:lineRule="atLeast"/>
              <w:ind w:left="-95" w:right="-129"/>
              <w:jc w:val="center"/>
              <w:rPr>
                <w:rFonts w:ascii="宋体" w:hAnsi="宋体"/>
                <w:color w:val="FF0000"/>
                <w:szCs w:val="21"/>
              </w:rPr>
            </w:pPr>
            <w:r>
              <w:rPr>
                <w:rFonts w:ascii="宋体" w:hAnsi="宋体"/>
                <w:color w:val="000000"/>
                <w:szCs w:val="21"/>
              </w:rPr>
              <w:t>13</w:t>
            </w:r>
          </w:p>
        </w:tc>
        <w:tc>
          <w:tcPr>
            <w:tcW w:w="8930" w:type="dxa"/>
            <w:vAlign w:val="center"/>
          </w:tcPr>
          <w:p>
            <w:pPr>
              <w:spacing w:before="60" w:line="0" w:lineRule="atLeast"/>
              <w:rPr>
                <w:rFonts w:ascii="宋体" w:hAnsi="宋体"/>
                <w:color w:val="000000"/>
                <w:szCs w:val="21"/>
              </w:rPr>
            </w:pPr>
            <w:r>
              <w:rPr>
                <w:rFonts w:hint="eastAsia" w:ascii="宋体" w:hAnsi="宋体"/>
                <w:color w:val="000000"/>
                <w:szCs w:val="21"/>
              </w:rPr>
              <w:t>投标文件是否必须逐页小签：不适用</w:t>
            </w:r>
          </w:p>
          <w:p>
            <w:pPr>
              <w:spacing w:before="60" w:line="0" w:lineRule="atLeast"/>
              <w:rPr>
                <w:rFonts w:ascii="宋体" w:hAnsi="宋体"/>
                <w:color w:val="00B0F0"/>
                <w:szCs w:val="21"/>
              </w:rPr>
            </w:pPr>
            <w:r>
              <w:rPr>
                <w:rFonts w:hint="eastAsia" w:ascii="宋体" w:hAnsi="宋体"/>
                <w:b/>
                <w:color w:val="000000"/>
                <w:szCs w:val="21"/>
              </w:rPr>
              <w:t>签章要求</w:t>
            </w:r>
            <w:r>
              <w:rPr>
                <w:rFonts w:ascii="宋体" w:hAnsi="宋体"/>
                <w:color w:val="000000"/>
                <w:szCs w:val="21"/>
              </w:rPr>
              <w:t>：</w:t>
            </w:r>
            <w:r>
              <w:rPr>
                <w:rFonts w:hint="eastAsia" w:ascii="宋体" w:hAnsi="宋体"/>
                <w:color w:val="7030A0"/>
                <w:szCs w:val="21"/>
              </w:rPr>
              <w:t>“电子加密投标文件”和“备份电子投标文件”应</w:t>
            </w:r>
            <w:r>
              <w:rPr>
                <w:rFonts w:ascii="宋体" w:hAnsi="宋体"/>
                <w:color w:val="7030A0"/>
                <w:szCs w:val="21"/>
              </w:rPr>
              <w:t>按</w:t>
            </w:r>
            <w:r>
              <w:rPr>
                <w:rFonts w:hint="eastAsia" w:ascii="宋体" w:hAnsi="宋体"/>
                <w:color w:val="7030A0"/>
                <w:szCs w:val="21"/>
              </w:rPr>
              <w:t>采购</w:t>
            </w:r>
            <w:r>
              <w:rPr>
                <w:rFonts w:ascii="宋体" w:hAnsi="宋体"/>
                <w:color w:val="7030A0"/>
                <w:szCs w:val="21"/>
              </w:rPr>
              <w:t>文件</w:t>
            </w:r>
            <w:r>
              <w:rPr>
                <w:rFonts w:hint="eastAsia" w:ascii="宋体" w:hAnsi="宋体"/>
                <w:color w:val="7030A0"/>
                <w:szCs w:val="21"/>
              </w:rPr>
              <w:t>中所须加盖公章部分均采用CA签章；“纸质投标文件”应</w:t>
            </w:r>
            <w:r>
              <w:rPr>
                <w:rFonts w:ascii="宋体" w:hAnsi="宋体"/>
                <w:color w:val="7030A0"/>
                <w:szCs w:val="21"/>
              </w:rPr>
              <w:t>按</w:t>
            </w:r>
            <w:r>
              <w:rPr>
                <w:rFonts w:hint="eastAsia" w:ascii="宋体" w:hAnsi="宋体"/>
                <w:color w:val="7030A0"/>
                <w:szCs w:val="21"/>
              </w:rPr>
              <w:t>采购</w:t>
            </w:r>
            <w:r>
              <w:rPr>
                <w:rFonts w:ascii="宋体" w:hAnsi="宋体"/>
                <w:color w:val="7030A0"/>
                <w:szCs w:val="21"/>
              </w:rPr>
              <w:t>文件</w:t>
            </w:r>
            <w:r>
              <w:rPr>
                <w:rFonts w:hint="eastAsia" w:ascii="宋体" w:hAnsi="宋体"/>
                <w:color w:val="7030A0"/>
                <w:szCs w:val="21"/>
              </w:rPr>
              <w:t>中所须加盖公章部分加盖</w:t>
            </w:r>
            <w:r>
              <w:rPr>
                <w:rFonts w:ascii="宋体" w:hAnsi="宋体"/>
                <w:color w:val="7030A0"/>
                <w:szCs w:val="21"/>
              </w:rPr>
              <w:t>红</w:t>
            </w:r>
            <w:r>
              <w:rPr>
                <w:rFonts w:hint="eastAsia" w:ascii="宋体" w:hAnsi="宋体"/>
                <w:color w:val="7030A0"/>
                <w:szCs w:val="21"/>
              </w:rPr>
              <w:t>章</w:t>
            </w:r>
            <w:r>
              <w:rPr>
                <w:rFonts w:ascii="宋体" w:hAnsi="宋体"/>
                <w:color w:val="7030A0"/>
                <w:szCs w:val="21"/>
              </w:rPr>
              <w:t>。</w:t>
            </w:r>
          </w:p>
          <w:p>
            <w:pPr>
              <w:spacing w:before="60" w:line="0" w:lineRule="atLeast"/>
              <w:rPr>
                <w:rFonts w:ascii="宋体" w:hAnsi="宋体"/>
                <w:color w:val="000000"/>
                <w:szCs w:val="21"/>
              </w:rPr>
            </w:pPr>
            <w:r>
              <w:rPr>
                <w:rFonts w:hint="eastAsia" w:ascii="宋体" w:hAnsi="宋体"/>
                <w:b/>
                <w:color w:val="000000"/>
                <w:szCs w:val="21"/>
              </w:rPr>
              <w:t>签字要求</w:t>
            </w:r>
            <w:r>
              <w:rPr>
                <w:rFonts w:ascii="宋体" w:hAnsi="宋体"/>
                <w:szCs w:val="21"/>
              </w:rPr>
              <w:t>：</w:t>
            </w:r>
            <w:r>
              <w:rPr>
                <w:rFonts w:hint="eastAsia" w:ascii="宋体" w:hAnsi="宋体"/>
                <w:color w:val="7030A0"/>
                <w:szCs w:val="21"/>
              </w:rPr>
              <w:t>“电子加密投标文件”和“备份电子投标文件”应</w:t>
            </w:r>
            <w:r>
              <w:rPr>
                <w:rFonts w:ascii="宋体" w:hAnsi="宋体"/>
                <w:color w:val="7030A0"/>
                <w:szCs w:val="21"/>
              </w:rPr>
              <w:t>按</w:t>
            </w:r>
            <w:r>
              <w:rPr>
                <w:rFonts w:hint="eastAsia" w:ascii="宋体" w:hAnsi="宋体"/>
                <w:color w:val="7030A0"/>
                <w:szCs w:val="21"/>
              </w:rPr>
              <w:t>采购</w:t>
            </w:r>
            <w:r>
              <w:rPr>
                <w:rFonts w:ascii="宋体" w:hAnsi="宋体"/>
                <w:color w:val="7030A0"/>
                <w:szCs w:val="21"/>
              </w:rPr>
              <w:t>文件</w:t>
            </w:r>
            <w:r>
              <w:rPr>
                <w:rFonts w:hint="eastAsia" w:ascii="宋体" w:hAnsi="宋体"/>
                <w:color w:val="7030A0"/>
                <w:szCs w:val="21"/>
              </w:rPr>
              <w:t>中所须签字部分均采用电子签名</w:t>
            </w:r>
            <w:r>
              <w:rPr>
                <w:rFonts w:ascii="宋体" w:hAnsi="宋体"/>
                <w:color w:val="7030A0"/>
                <w:szCs w:val="21"/>
              </w:rPr>
              <w:t>；</w:t>
            </w:r>
            <w:r>
              <w:rPr>
                <w:rFonts w:hint="eastAsia" w:ascii="宋体" w:hAnsi="宋体"/>
                <w:color w:val="7030A0"/>
                <w:szCs w:val="21"/>
              </w:rPr>
              <w:t>“纸质投标文件”应</w:t>
            </w:r>
            <w:r>
              <w:rPr>
                <w:rFonts w:ascii="宋体" w:hAnsi="宋体"/>
                <w:color w:val="7030A0"/>
                <w:szCs w:val="21"/>
              </w:rPr>
              <w:t>按</w:t>
            </w:r>
            <w:r>
              <w:rPr>
                <w:rFonts w:hint="eastAsia" w:ascii="宋体" w:hAnsi="宋体"/>
                <w:color w:val="7030A0"/>
                <w:szCs w:val="21"/>
              </w:rPr>
              <w:t>采购</w:t>
            </w:r>
            <w:r>
              <w:rPr>
                <w:rFonts w:ascii="宋体" w:hAnsi="宋体"/>
                <w:color w:val="7030A0"/>
                <w:szCs w:val="21"/>
              </w:rPr>
              <w:t>文件</w:t>
            </w:r>
            <w:r>
              <w:rPr>
                <w:rFonts w:hint="eastAsia" w:ascii="宋体" w:hAnsi="宋体"/>
                <w:color w:val="7030A0"/>
                <w:szCs w:val="21"/>
              </w:rPr>
              <w:t>中所须签字部分签字</w:t>
            </w:r>
            <w:r>
              <w:rPr>
                <w:rFonts w:ascii="宋体" w:hAnsi="宋体"/>
                <w:color w:val="7030A0"/>
                <w:szCs w:val="21"/>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4" w:hRule="atLeast"/>
        </w:trPr>
        <w:tc>
          <w:tcPr>
            <w:tcW w:w="993" w:type="dxa"/>
            <w:vAlign w:val="center"/>
          </w:tcPr>
          <w:p>
            <w:pPr>
              <w:autoSpaceDE w:val="0"/>
              <w:autoSpaceDN w:val="0"/>
              <w:snapToGrid w:val="0"/>
              <w:spacing w:line="0" w:lineRule="atLeast"/>
              <w:ind w:left="-95" w:right="-129"/>
              <w:jc w:val="center"/>
              <w:rPr>
                <w:rFonts w:ascii="宋体" w:hAnsi="宋体"/>
                <w:color w:val="FF0000"/>
                <w:szCs w:val="21"/>
              </w:rPr>
            </w:pPr>
            <w:r>
              <w:rPr>
                <w:rFonts w:ascii="宋体" w:hAnsi="宋体"/>
                <w:b/>
                <w:color w:val="000000"/>
                <w:szCs w:val="21"/>
              </w:rPr>
              <w:t>★</w:t>
            </w:r>
            <w:r>
              <w:rPr>
                <w:rFonts w:ascii="宋体" w:hAnsi="宋体"/>
                <w:color w:val="000000"/>
                <w:szCs w:val="21"/>
              </w:rPr>
              <w:t>14</w:t>
            </w:r>
          </w:p>
        </w:tc>
        <w:tc>
          <w:tcPr>
            <w:tcW w:w="8930" w:type="dxa"/>
            <w:vAlign w:val="center"/>
          </w:tcPr>
          <w:p>
            <w:pPr>
              <w:spacing w:before="60" w:line="0" w:lineRule="atLeast"/>
              <w:rPr>
                <w:rFonts w:ascii="宋体" w:hAnsi="宋体"/>
                <w:color w:val="000000"/>
                <w:szCs w:val="21"/>
              </w:rPr>
            </w:pPr>
            <w:r>
              <w:rPr>
                <w:rFonts w:ascii="宋体" w:hAnsi="宋体"/>
                <w:color w:val="000000"/>
                <w:szCs w:val="21"/>
              </w:rPr>
              <w:t>投标文件提交时间及投标截至时间：</w:t>
            </w:r>
            <w:r>
              <w:rPr>
                <w:rFonts w:hint="eastAsia" w:ascii="宋体" w:hAnsi="宋体"/>
                <w:color w:val="000000"/>
                <w:szCs w:val="21"/>
              </w:rPr>
              <w:t>见采购文件第一部分《采购公告》 第八条</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4" w:hRule="atLeast"/>
        </w:trPr>
        <w:tc>
          <w:tcPr>
            <w:tcW w:w="993" w:type="dxa"/>
            <w:vAlign w:val="center"/>
          </w:tcPr>
          <w:p>
            <w:pPr>
              <w:autoSpaceDE w:val="0"/>
              <w:autoSpaceDN w:val="0"/>
              <w:snapToGrid w:val="0"/>
              <w:spacing w:line="0" w:lineRule="atLeast"/>
              <w:ind w:left="-95" w:right="-129"/>
              <w:jc w:val="center"/>
              <w:rPr>
                <w:rFonts w:ascii="宋体" w:hAnsi="宋体"/>
                <w:color w:val="FF0000"/>
                <w:szCs w:val="21"/>
              </w:rPr>
            </w:pPr>
            <w:r>
              <w:rPr>
                <w:rFonts w:ascii="宋体" w:hAnsi="宋体"/>
                <w:b/>
                <w:color w:val="000000"/>
                <w:szCs w:val="21"/>
              </w:rPr>
              <w:t>★</w:t>
            </w:r>
            <w:r>
              <w:rPr>
                <w:rFonts w:ascii="宋体" w:hAnsi="宋体"/>
                <w:color w:val="000000"/>
                <w:szCs w:val="21"/>
              </w:rPr>
              <w:t>15</w:t>
            </w:r>
          </w:p>
        </w:tc>
        <w:tc>
          <w:tcPr>
            <w:tcW w:w="8930" w:type="dxa"/>
            <w:vAlign w:val="center"/>
          </w:tcPr>
          <w:p>
            <w:pPr>
              <w:rPr>
                <w:rFonts w:ascii="宋体" w:hAnsi="宋体"/>
                <w:color w:val="000000"/>
                <w:szCs w:val="21"/>
              </w:rPr>
            </w:pPr>
            <w:r>
              <w:rPr>
                <w:rFonts w:ascii="宋体" w:hAnsi="宋体"/>
                <w:color w:val="000000"/>
                <w:szCs w:val="21"/>
              </w:rPr>
              <w:t>开标时间：</w:t>
            </w:r>
            <w:r>
              <w:rPr>
                <w:rFonts w:hint="eastAsia" w:ascii="宋体" w:hAnsi="宋体"/>
                <w:b/>
                <w:szCs w:val="21"/>
                <w:u w:val="single"/>
                <w:lang w:eastAsia="zh-CN"/>
              </w:rPr>
              <w:t>2020年6月16日9时00分</w:t>
            </w:r>
            <w:r>
              <w:rPr>
                <w:rFonts w:hint="eastAsia" w:ascii="宋体" w:hAnsi="宋体"/>
                <w:color w:val="000000"/>
                <w:szCs w:val="21"/>
              </w:rPr>
              <w:t>（</w:t>
            </w:r>
            <w:r>
              <w:rPr>
                <w:rFonts w:ascii="宋体" w:hAnsi="宋体"/>
                <w:color w:val="000000"/>
                <w:szCs w:val="21"/>
              </w:rPr>
              <w:t>北京时间</w:t>
            </w:r>
            <w:r>
              <w:rPr>
                <w:rFonts w:hint="eastAsia" w:ascii="宋体" w:hAnsi="宋体"/>
                <w:color w:val="000000"/>
                <w:szCs w:val="21"/>
              </w:rPr>
              <w:t>）</w:t>
            </w:r>
          </w:p>
          <w:p>
            <w:pPr>
              <w:rPr>
                <w:rFonts w:hint="eastAsia" w:ascii="宋体" w:hAnsi="宋体" w:eastAsia="宋体"/>
                <w:color w:val="000000"/>
                <w:szCs w:val="21"/>
                <w:lang w:eastAsia="zh-CN"/>
              </w:rPr>
            </w:pPr>
            <w:r>
              <w:rPr>
                <w:rFonts w:ascii="宋体" w:hAnsi="宋体"/>
                <w:color w:val="000000"/>
                <w:szCs w:val="21"/>
              </w:rPr>
              <w:t>开标地点：</w:t>
            </w:r>
            <w:r>
              <w:rPr>
                <w:rFonts w:hint="eastAsia" w:ascii="宋体" w:hAnsi="宋体" w:cs="Arial"/>
                <w:color w:val="000000"/>
                <w:szCs w:val="21"/>
                <w:lang w:eastAsia="zh-CN"/>
              </w:rPr>
              <w:t>宁波市镇海区公共资源交易中心开标厅三（镇海区骆驼街道金华南路55号）</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4"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16</w:t>
            </w:r>
          </w:p>
        </w:tc>
        <w:tc>
          <w:tcPr>
            <w:tcW w:w="8930" w:type="dxa"/>
            <w:vAlign w:val="center"/>
          </w:tcPr>
          <w:p>
            <w:pPr>
              <w:rPr>
                <w:rFonts w:ascii="宋体" w:hAnsi="宋体"/>
                <w:b/>
                <w:color w:val="7030A0"/>
                <w:szCs w:val="21"/>
              </w:rPr>
            </w:pPr>
            <w:r>
              <w:rPr>
                <w:rFonts w:hint="eastAsia" w:ascii="宋体" w:hAnsi="宋体"/>
                <w:b/>
                <w:color w:val="7030A0"/>
                <w:szCs w:val="21"/>
              </w:rPr>
              <w:t>唱标</w:t>
            </w:r>
            <w:r>
              <w:rPr>
                <w:rFonts w:ascii="宋体" w:hAnsi="宋体"/>
                <w:b/>
                <w:color w:val="7030A0"/>
                <w:szCs w:val="21"/>
              </w:rPr>
              <w:t>顺序：先技术商务后报价</w:t>
            </w:r>
            <w:r>
              <w:rPr>
                <w:rFonts w:hint="eastAsia" w:ascii="宋体" w:hAnsi="宋体"/>
                <w:b/>
                <w:color w:val="7030A0"/>
                <w:szCs w:val="21"/>
              </w:rPr>
              <w:t>(后</w:t>
            </w:r>
            <w:r>
              <w:rPr>
                <w:rFonts w:ascii="宋体" w:hAnsi="宋体"/>
                <w:b/>
                <w:color w:val="7030A0"/>
                <w:szCs w:val="21"/>
              </w:rPr>
              <w:t>唱标</w:t>
            </w:r>
            <w:r>
              <w:rPr>
                <w:rFonts w:hint="eastAsia" w:ascii="宋体" w:hAnsi="宋体"/>
                <w:b/>
                <w:color w:val="7030A0"/>
                <w:szCs w:val="21"/>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6"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1</w:t>
            </w:r>
            <w:r>
              <w:rPr>
                <w:rFonts w:ascii="宋体" w:hAnsi="宋体"/>
                <w:color w:val="000000"/>
                <w:szCs w:val="21"/>
              </w:rPr>
              <w:t>7</w:t>
            </w:r>
          </w:p>
        </w:tc>
        <w:tc>
          <w:tcPr>
            <w:tcW w:w="8930" w:type="dxa"/>
            <w:vAlign w:val="center"/>
          </w:tcPr>
          <w:p>
            <w:pPr>
              <w:rPr>
                <w:rFonts w:ascii="宋体" w:hAnsi="宋体"/>
                <w:color w:val="000000"/>
                <w:szCs w:val="21"/>
              </w:rPr>
            </w:pPr>
            <w:r>
              <w:rPr>
                <w:rFonts w:hint="eastAsia" w:ascii="宋体" w:hAnsi="宋体"/>
                <w:color w:val="000000"/>
                <w:szCs w:val="21"/>
              </w:rPr>
              <w:t>是否现场踏勘：不组织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4"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18</w:t>
            </w:r>
          </w:p>
        </w:tc>
        <w:tc>
          <w:tcPr>
            <w:tcW w:w="8930" w:type="dxa"/>
            <w:vAlign w:val="center"/>
          </w:tcPr>
          <w:p>
            <w:pPr>
              <w:rPr>
                <w:rFonts w:ascii="宋体" w:hAnsi="宋体"/>
                <w:color w:val="000000"/>
                <w:szCs w:val="21"/>
              </w:rPr>
            </w:pPr>
            <w:r>
              <w:rPr>
                <w:rFonts w:hint="eastAsia" w:ascii="宋体" w:hAnsi="宋体"/>
                <w:color w:val="000000"/>
                <w:szCs w:val="21"/>
              </w:rPr>
              <w:t>是否要求项目</w:t>
            </w:r>
            <w:r>
              <w:rPr>
                <w:rFonts w:ascii="宋体" w:hAnsi="宋体"/>
                <w:color w:val="000000"/>
                <w:szCs w:val="21"/>
              </w:rPr>
              <w:t>负责人答辩</w:t>
            </w:r>
            <w:r>
              <w:rPr>
                <w:rFonts w:hint="eastAsia" w:ascii="宋体" w:hAnsi="宋体"/>
                <w:color w:val="000000"/>
                <w:szCs w:val="21"/>
              </w:rPr>
              <w:t>：</w:t>
            </w:r>
            <w:r>
              <w:rPr>
                <w:rFonts w:hint="eastAsia" w:ascii="宋体" w:hAnsi="宋体"/>
                <w:b/>
                <w:color w:val="FF0000"/>
                <w:szCs w:val="21"/>
              </w:rPr>
              <w:t>不作</w:t>
            </w:r>
            <w:r>
              <w:rPr>
                <w:rFonts w:ascii="宋体" w:hAnsi="宋体"/>
                <w:b/>
                <w:color w:val="FF0000"/>
                <w:szCs w:val="21"/>
              </w:rPr>
              <w:t>强制性</w:t>
            </w:r>
            <w:r>
              <w:rPr>
                <w:rFonts w:hint="eastAsia" w:ascii="宋体" w:hAnsi="宋体"/>
                <w:b/>
                <w:color w:val="FF0000"/>
                <w:szCs w:val="21"/>
              </w:rPr>
              <w:t>要求，</w:t>
            </w:r>
            <w:r>
              <w:rPr>
                <w:rFonts w:ascii="宋体" w:hAnsi="宋体"/>
                <w:b/>
                <w:color w:val="FF0000"/>
                <w:szCs w:val="21"/>
              </w:rPr>
              <w:t>但评分标准</w:t>
            </w:r>
            <w:r>
              <w:rPr>
                <w:rFonts w:hint="eastAsia" w:ascii="宋体" w:hAnsi="宋体"/>
                <w:b/>
                <w:color w:val="FF0000"/>
                <w:szCs w:val="21"/>
              </w:rPr>
              <w:t>中涉及</w:t>
            </w:r>
            <w:r>
              <w:rPr>
                <w:rFonts w:ascii="宋体" w:hAnsi="宋体"/>
                <w:b/>
                <w:color w:val="FF0000"/>
                <w:szCs w:val="21"/>
              </w:rPr>
              <w:t>到</w:t>
            </w:r>
            <w:r>
              <w:rPr>
                <w:rFonts w:hint="eastAsia" w:ascii="宋体" w:hAnsi="宋体"/>
                <w:b/>
                <w:color w:val="FF0000"/>
                <w:szCs w:val="21"/>
              </w:rPr>
              <w:t>项目</w:t>
            </w:r>
            <w:r>
              <w:rPr>
                <w:rFonts w:ascii="宋体" w:hAnsi="宋体"/>
                <w:b/>
                <w:color w:val="FF0000"/>
                <w:szCs w:val="21"/>
              </w:rPr>
              <w:t>负责人答辩的，须项目负责人凭</w:t>
            </w:r>
            <w:r>
              <w:rPr>
                <w:rFonts w:hint="eastAsia" w:ascii="宋体" w:hAnsi="宋体"/>
                <w:b/>
                <w:color w:val="FF0000"/>
                <w:szCs w:val="21"/>
              </w:rPr>
              <w:t>其</w:t>
            </w:r>
            <w:r>
              <w:rPr>
                <w:rFonts w:ascii="宋体" w:hAnsi="宋体"/>
                <w:b/>
                <w:color w:val="FF0000"/>
                <w:szCs w:val="21"/>
              </w:rPr>
              <w:t>本人</w:t>
            </w:r>
            <w:r>
              <w:rPr>
                <w:rFonts w:hint="eastAsia" w:ascii="宋体" w:hAnsi="宋体"/>
                <w:b/>
                <w:color w:val="FF0000"/>
                <w:szCs w:val="21"/>
              </w:rPr>
              <w:t>身份证进入评标室就本项目服务方案或重难点区域等问题进行现场答辩。</w:t>
            </w:r>
            <w:r>
              <w:rPr>
                <w:rFonts w:ascii="宋体" w:hAnsi="宋体"/>
                <w:b/>
                <w:color w:val="FF0000"/>
                <w:szCs w:val="21"/>
              </w:rPr>
              <w:t>答辩时间不得超过</w:t>
            </w:r>
            <w:r>
              <w:rPr>
                <w:rFonts w:hint="eastAsia" w:ascii="宋体" w:hAnsi="宋体"/>
                <w:b/>
                <w:color w:val="FF0000"/>
                <w:szCs w:val="21"/>
              </w:rPr>
              <w:t>5分钟</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4"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19</w:t>
            </w:r>
          </w:p>
        </w:tc>
        <w:tc>
          <w:tcPr>
            <w:tcW w:w="8930" w:type="dxa"/>
            <w:vAlign w:val="center"/>
          </w:tcPr>
          <w:p>
            <w:pPr>
              <w:rPr>
                <w:rFonts w:ascii="宋体" w:hAnsi="宋体"/>
                <w:color w:val="000000"/>
                <w:szCs w:val="21"/>
              </w:rPr>
            </w:pPr>
            <w:r>
              <w:rPr>
                <w:rFonts w:hint="eastAsia" w:ascii="宋体" w:hAnsi="宋体"/>
                <w:color w:val="000000"/>
                <w:szCs w:val="21"/>
              </w:rPr>
              <w:t>是否提供样品</w:t>
            </w:r>
            <w:r>
              <w:rPr>
                <w:rFonts w:ascii="宋体" w:hAnsi="宋体"/>
                <w:color w:val="000000"/>
                <w:szCs w:val="21"/>
              </w:rPr>
              <w:t>：不适用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4"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20</w:t>
            </w:r>
          </w:p>
        </w:tc>
        <w:tc>
          <w:tcPr>
            <w:tcW w:w="8930" w:type="dxa"/>
            <w:vAlign w:val="center"/>
          </w:tcPr>
          <w:p>
            <w:pPr>
              <w:rPr>
                <w:rFonts w:ascii="宋体" w:hAnsi="宋体"/>
                <w:color w:val="000000"/>
                <w:szCs w:val="21"/>
              </w:rPr>
            </w:pPr>
            <w:r>
              <w:rPr>
                <w:rFonts w:hint="eastAsia" w:ascii="宋体" w:hAnsi="宋体"/>
                <w:color w:val="000000"/>
                <w:szCs w:val="21"/>
              </w:rPr>
              <w:t>是否</w:t>
            </w:r>
            <w:r>
              <w:rPr>
                <w:rFonts w:ascii="宋体" w:hAnsi="宋体"/>
                <w:color w:val="000000"/>
                <w:szCs w:val="21"/>
              </w:rPr>
              <w:t>允许进口产品：不适用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4"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21</w:t>
            </w:r>
          </w:p>
        </w:tc>
        <w:tc>
          <w:tcPr>
            <w:tcW w:w="8930" w:type="dxa"/>
            <w:vAlign w:val="center"/>
          </w:tcPr>
          <w:p>
            <w:pPr>
              <w:rPr>
                <w:rFonts w:ascii="宋体" w:hAnsi="宋体"/>
                <w:color w:val="000000"/>
                <w:szCs w:val="21"/>
              </w:rPr>
            </w:pPr>
            <w:r>
              <w:rPr>
                <w:rFonts w:hint="eastAsia" w:ascii="宋体" w:hAnsi="宋体"/>
                <w:color w:val="000000"/>
                <w:szCs w:val="21"/>
              </w:rPr>
              <w:t>转包与分包：不允许转包，未经允许不得分包</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4"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22</w:t>
            </w:r>
          </w:p>
        </w:tc>
        <w:tc>
          <w:tcPr>
            <w:tcW w:w="8930" w:type="dxa"/>
            <w:vAlign w:val="center"/>
          </w:tcPr>
          <w:p>
            <w:pPr>
              <w:rPr>
                <w:rFonts w:ascii="宋体" w:hAnsi="宋体"/>
                <w:color w:val="000000"/>
                <w:szCs w:val="21"/>
              </w:rPr>
            </w:pPr>
            <w:r>
              <w:rPr>
                <w:rFonts w:hint="eastAsia" w:ascii="宋体" w:hAnsi="宋体"/>
                <w:color w:val="000000"/>
                <w:szCs w:val="21"/>
              </w:rPr>
              <w:t>是否</w:t>
            </w:r>
            <w:r>
              <w:rPr>
                <w:rFonts w:ascii="宋体" w:hAnsi="宋体"/>
                <w:color w:val="000000"/>
                <w:szCs w:val="21"/>
              </w:rPr>
              <w:t>允许联合体：不允许</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4"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23</w:t>
            </w:r>
          </w:p>
        </w:tc>
        <w:tc>
          <w:tcPr>
            <w:tcW w:w="8930" w:type="dxa"/>
            <w:vAlign w:val="center"/>
          </w:tcPr>
          <w:p>
            <w:pPr>
              <w:rPr>
                <w:rFonts w:ascii="宋体" w:hAnsi="宋体"/>
                <w:color w:val="000000"/>
                <w:szCs w:val="21"/>
              </w:rPr>
            </w:pPr>
            <w:r>
              <w:rPr>
                <w:rFonts w:hint="eastAsia" w:ascii="宋体" w:hAnsi="宋体"/>
                <w:color w:val="000000"/>
                <w:szCs w:val="21"/>
              </w:rPr>
              <w:t>采购标的需执行的国家相关标准、行业标准、地方标准或者其他标准规范：本采购文件中所列技术规范、标准(如有)不意味着是全部的或最新的，投标</w:t>
            </w:r>
            <w:r>
              <w:rPr>
                <w:rFonts w:ascii="宋体" w:hAnsi="宋体"/>
                <w:color w:val="000000"/>
                <w:szCs w:val="21"/>
              </w:rPr>
              <w:t>人</w:t>
            </w:r>
            <w:r>
              <w:rPr>
                <w:rFonts w:hint="eastAsia" w:ascii="宋体" w:hAnsi="宋体"/>
                <w:color w:val="000000"/>
                <w:szCs w:val="21"/>
              </w:rPr>
              <w:t>必须执行国家、地方、有关机构所有相关的技术规范与标准，且确保所采用的技术规范、标准必须是国家或有关机构发布的最新版本，无论此版本在此有无提及。</w:t>
            </w:r>
          </w:p>
          <w:p>
            <w:pPr>
              <w:rPr>
                <w:rFonts w:ascii="宋体" w:hAnsi="宋体"/>
                <w:color w:val="000000"/>
                <w:szCs w:val="21"/>
              </w:rPr>
            </w:pPr>
            <w:r>
              <w:rPr>
                <w:rFonts w:hint="eastAsia" w:ascii="宋体" w:hAnsi="宋体"/>
                <w:color w:val="000000"/>
                <w:szCs w:val="21"/>
              </w:rPr>
              <w:t>验收标准：采购人将按照采购合同规定的技术、服务、安全标准组织对中标人履约情况进行验收，并出具验收书。验收书应当包括每一项技术、服务、安全标准的履约情况。若</w:t>
            </w:r>
            <w:r>
              <w:rPr>
                <w:rFonts w:ascii="宋体" w:hAnsi="宋体"/>
                <w:color w:val="000000"/>
                <w:szCs w:val="21"/>
              </w:rPr>
              <w:t>采购合同中未约定验收标准</w:t>
            </w:r>
            <w:r>
              <w:rPr>
                <w:rFonts w:hint="eastAsia" w:ascii="宋体" w:hAnsi="宋体"/>
                <w:color w:val="000000"/>
                <w:szCs w:val="21"/>
              </w:rPr>
              <w:t>的</w:t>
            </w:r>
            <w:r>
              <w:rPr>
                <w:rFonts w:ascii="宋体" w:hAnsi="宋体"/>
                <w:color w:val="000000"/>
                <w:szCs w:val="21"/>
              </w:rPr>
              <w:t>，</w:t>
            </w:r>
            <w:r>
              <w:rPr>
                <w:rFonts w:hint="eastAsia" w:ascii="宋体" w:hAnsi="宋体"/>
                <w:color w:val="000000"/>
                <w:szCs w:val="21"/>
              </w:rPr>
              <w:t>按国家法律、法规或行业相关规定执行。</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855"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2</w:t>
            </w:r>
            <w:r>
              <w:rPr>
                <w:rFonts w:ascii="宋体" w:hAnsi="宋体"/>
                <w:color w:val="000000"/>
                <w:szCs w:val="21"/>
              </w:rPr>
              <w:t>4</w:t>
            </w:r>
          </w:p>
        </w:tc>
        <w:tc>
          <w:tcPr>
            <w:tcW w:w="8930" w:type="dxa"/>
            <w:vAlign w:val="center"/>
          </w:tcPr>
          <w:p>
            <w:pPr>
              <w:rPr>
                <w:rFonts w:ascii="宋体" w:hAnsi="宋体"/>
                <w:color w:val="000000"/>
                <w:szCs w:val="21"/>
              </w:rPr>
            </w:pPr>
            <w:r>
              <w:rPr>
                <w:rFonts w:hint="eastAsia" w:ascii="宋体" w:hAnsi="宋体"/>
                <w:color w:val="000000"/>
                <w:szCs w:val="21"/>
              </w:rPr>
              <w:t>信用记录：根据财库[2016]125号文件，通过“信用中国”网站（www.creditchina.gov.cn）、中国政府采购网（www.ccgp.gov.cn），以开标当日网页查询记录为准。对列入失信被执行人、重大税收违法案件当事人名单、政府采购严重违法失信行为记录名单的投标人，</w:t>
            </w:r>
            <w:r>
              <w:rPr>
                <w:rFonts w:hint="eastAsia" w:ascii="宋体" w:hAnsi="宋体"/>
                <w:b/>
                <w:color w:val="000000"/>
                <w:szCs w:val="21"/>
              </w:rPr>
              <w:t>其投标将作无效标处理</w:t>
            </w:r>
            <w:r>
              <w:rPr>
                <w:rFonts w:hint="eastAsia"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855"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25</w:t>
            </w:r>
          </w:p>
        </w:tc>
        <w:tc>
          <w:tcPr>
            <w:tcW w:w="8930" w:type="dxa"/>
            <w:vAlign w:val="center"/>
          </w:tcPr>
          <w:p>
            <w:pPr>
              <w:rPr>
                <w:rFonts w:ascii="宋体" w:hAnsi="宋体"/>
                <w:color w:val="000000"/>
                <w:szCs w:val="21"/>
              </w:rPr>
            </w:pPr>
            <w:r>
              <w:rPr>
                <w:rFonts w:hint="eastAsia" w:ascii="宋体" w:hAnsi="宋体"/>
                <w:color w:val="000000"/>
                <w:szCs w:val="21"/>
              </w:rPr>
              <w:t>政府采购节能环保产品：</w:t>
            </w:r>
            <w:r>
              <w:rPr>
                <w:rFonts w:ascii="宋体" w:hAnsi="宋体"/>
                <w:color w:val="000000"/>
                <w:szCs w:val="21"/>
              </w:rPr>
              <w:t>本项目</w:t>
            </w:r>
            <w:r>
              <w:rPr>
                <w:rFonts w:hint="eastAsia" w:ascii="宋体" w:hAnsi="宋体"/>
                <w:color w:val="000000"/>
                <w:szCs w:val="21"/>
              </w:rPr>
              <w:t>为</w:t>
            </w:r>
            <w:r>
              <w:rPr>
                <w:rFonts w:ascii="宋体" w:hAnsi="宋体"/>
                <w:color w:val="000000"/>
                <w:szCs w:val="21"/>
              </w:rPr>
              <w:t>服务采购，不适用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855"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26</w:t>
            </w:r>
          </w:p>
        </w:tc>
        <w:tc>
          <w:tcPr>
            <w:tcW w:w="8930" w:type="dxa"/>
            <w:vAlign w:val="center"/>
          </w:tcPr>
          <w:p>
            <w:pPr>
              <w:rPr>
                <w:rFonts w:ascii="宋体" w:hAnsi="宋体"/>
                <w:color w:val="000000"/>
                <w:szCs w:val="21"/>
              </w:rPr>
            </w:pPr>
            <w:r>
              <w:rPr>
                <w:rFonts w:hint="eastAsia" w:ascii="宋体" w:hAnsi="宋体"/>
                <w:color w:val="000000"/>
                <w:szCs w:val="21"/>
              </w:rPr>
              <w:t>小微企业有关政策：</w:t>
            </w:r>
          </w:p>
          <w:p>
            <w:pPr>
              <w:ind w:firstLine="420" w:firstLineChars="200"/>
              <w:rPr>
                <w:rFonts w:ascii="宋体" w:hAnsi="宋体"/>
                <w:color w:val="000000"/>
                <w:szCs w:val="21"/>
              </w:rPr>
            </w:pPr>
            <w:r>
              <w:rPr>
                <w:rFonts w:hint="eastAsia" w:ascii="宋体" w:hAnsi="宋体"/>
                <w:color w:val="000000"/>
                <w:szCs w:val="21"/>
              </w:rPr>
              <w:t>本次采购为非专门面向中小微企业。对于符合财库[2011]181号文规定的小微企业，在评审时，国内企业将给予6%的价格扣除，并以其价格扣除后的金额作为其经评审的报价。若所有投标人均为财库[2011]181号文规定的小微企业，则均不考虑价格扣除。</w:t>
            </w:r>
          </w:p>
          <w:p>
            <w:pPr>
              <w:ind w:firstLine="420" w:firstLineChars="200"/>
              <w:rPr>
                <w:rFonts w:ascii="宋体" w:hAnsi="宋体"/>
                <w:color w:val="000000"/>
                <w:szCs w:val="21"/>
              </w:rPr>
            </w:pPr>
            <w:r>
              <w:rPr>
                <w:rFonts w:hint="eastAsia" w:ascii="宋体" w:hAnsi="宋体"/>
                <w:color w:val="000000"/>
                <w:szCs w:val="21"/>
              </w:rPr>
              <w:t>按照《财政部、司法部关于政府采购支持监狱企业发展有关问题的通知》（财库〔2014〕68 号）之规定，监狱企业视同小型、微型企业。</w:t>
            </w:r>
          </w:p>
          <w:p>
            <w:pPr>
              <w:ind w:firstLine="420" w:firstLineChars="200"/>
              <w:rPr>
                <w:rFonts w:ascii="宋体" w:hAnsi="宋体"/>
                <w:color w:val="000000"/>
                <w:szCs w:val="21"/>
              </w:rPr>
            </w:pPr>
            <w:r>
              <w:rPr>
                <w:rFonts w:hint="eastAsia" w:ascii="宋体" w:hAnsi="宋体"/>
                <w:color w:val="000000"/>
                <w:szCs w:val="21"/>
              </w:rPr>
              <w:t>按照《财政部、民政部。中国残疾人联合会关于促进残疾人就业政府采购政策的通知》(财库[2017]141号)之规定残疾人福利性单位视同小型、微型企业，享受小微企业6%价格扣除优惠政策，但残疾人福利性单位本身为小微企业的不得重复用享受优惠政策。</w:t>
            </w:r>
          </w:p>
          <w:p>
            <w:pPr>
              <w:ind w:firstLine="420" w:firstLineChars="200"/>
              <w:rPr>
                <w:rFonts w:ascii="宋体" w:hAnsi="宋体"/>
                <w:color w:val="000000"/>
                <w:szCs w:val="21"/>
              </w:rPr>
            </w:pPr>
            <w:r>
              <w:rPr>
                <w:rFonts w:hint="eastAsia" w:ascii="宋体" w:hAnsi="宋体"/>
                <w:color w:val="000000"/>
                <w:szCs w:val="21"/>
              </w:rPr>
              <w:t>按照《政府采购促进中小企业发展暂行办法》（财库[2011]181 号）之规定，投标产品被认定为小型和微型企业产品的，对小型和微型企业产品的价格给予 6%的扣除，以扣除后的价格为评标报价；大中型企业和其他自然人、法人或者其他组织与小型、微型企业组成联合体投标，联合体协议中约定小型、微型企业的协议合同金额占到联合体协议合同总金额 30%以上的，联合体投标报价给予2%的扣除，以扣除后的价格为评标价。</w:t>
            </w:r>
          </w:p>
          <w:p>
            <w:pPr>
              <w:ind w:firstLine="420" w:firstLineChars="200"/>
              <w:rPr>
                <w:rFonts w:ascii="宋体" w:hAnsi="宋体"/>
                <w:b/>
                <w:color w:val="000000"/>
                <w:szCs w:val="21"/>
              </w:rPr>
            </w:pPr>
            <w:r>
              <w:rPr>
                <w:rFonts w:hint="eastAsia" w:ascii="宋体" w:hAnsi="宋体"/>
                <w:b/>
                <w:color w:val="000000"/>
                <w:szCs w:val="21"/>
              </w:rPr>
              <w:t>欲享受政策优惠的且属于小微型企业的须提交声明书、属于残疾人福利性单位且须提交声明书、</w:t>
            </w:r>
            <w:r>
              <w:rPr>
                <w:rFonts w:ascii="宋体" w:hAnsi="宋体"/>
                <w:b/>
                <w:color w:val="000000"/>
                <w:szCs w:val="21"/>
              </w:rPr>
              <w:t>属于</w:t>
            </w:r>
            <w:r>
              <w:rPr>
                <w:rFonts w:hint="eastAsia" w:ascii="宋体" w:hAnsi="宋体"/>
                <w:b/>
                <w:color w:val="000000"/>
                <w:szCs w:val="21"/>
              </w:rPr>
              <w:t>监狱</w:t>
            </w:r>
            <w:r>
              <w:rPr>
                <w:rFonts w:ascii="宋体" w:hAnsi="宋体"/>
                <w:b/>
                <w:color w:val="000000"/>
                <w:szCs w:val="21"/>
              </w:rPr>
              <w:t>企业的应</w:t>
            </w:r>
            <w:r>
              <w:rPr>
                <w:rFonts w:hint="eastAsia" w:ascii="宋体" w:hAnsi="宋体"/>
                <w:b/>
                <w:color w:val="000000"/>
                <w:szCs w:val="21"/>
              </w:rPr>
              <w:t>提供由省级以上监狱管理局、戒毒管理局（含新疆生产建设兵团）出具的属于监狱企业的证明文件。否则不认不认定为小微企业。</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855"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27</w:t>
            </w:r>
          </w:p>
        </w:tc>
        <w:tc>
          <w:tcPr>
            <w:tcW w:w="8930" w:type="dxa"/>
            <w:vAlign w:val="center"/>
          </w:tcPr>
          <w:p>
            <w:pPr>
              <w:rPr>
                <w:rFonts w:ascii="宋体" w:hAnsi="宋体"/>
                <w:color w:val="000000"/>
                <w:szCs w:val="21"/>
              </w:rPr>
            </w:pPr>
            <w:r>
              <w:rPr>
                <w:rFonts w:hint="eastAsia" w:ascii="宋体" w:hAnsi="宋体"/>
                <w:color w:val="000000"/>
                <w:szCs w:val="21"/>
              </w:rPr>
              <w:t>有关投标书文件编制：</w:t>
            </w:r>
          </w:p>
          <w:p>
            <w:pPr>
              <w:rPr>
                <w:rFonts w:ascii="宋体" w:hAnsi="宋体"/>
                <w:color w:val="000000"/>
                <w:szCs w:val="21"/>
              </w:rPr>
            </w:pPr>
            <w:r>
              <w:rPr>
                <w:rFonts w:hint="eastAsia" w:ascii="宋体" w:hAnsi="宋体"/>
                <w:color w:val="000000"/>
                <w:szCs w:val="21"/>
              </w:rPr>
              <w:t>投标人在编制投标文件时应仔细阅读采购文件，完整了解本采购文件中有关格式、条款和规范等的全部要求，提供采购文件要求的全部资料以供评审。投标文件应详细地响应采购文件在资格、商务、技术等各方面的要求。</w:t>
            </w:r>
          </w:p>
          <w:p>
            <w:pPr>
              <w:rPr>
                <w:rFonts w:ascii="宋体" w:hAnsi="宋体"/>
                <w:color w:val="000000"/>
                <w:szCs w:val="21"/>
              </w:rPr>
            </w:pPr>
            <w:r>
              <w:rPr>
                <w:rFonts w:hint="eastAsia" w:ascii="宋体" w:hAnsi="宋体"/>
                <w:color w:val="000000"/>
                <w:szCs w:val="21"/>
              </w:rPr>
              <w:t>投标人的投标方案、投标声明（价格折扣率或其他声明）应按照采购文件具体要求及规定编报。</w:t>
            </w:r>
          </w:p>
          <w:p>
            <w:pPr>
              <w:rPr>
                <w:rFonts w:ascii="宋体" w:hAnsi="宋体"/>
                <w:color w:val="000000"/>
                <w:szCs w:val="21"/>
              </w:rPr>
            </w:pPr>
            <w:r>
              <w:rPr>
                <w:rFonts w:hint="eastAsia" w:ascii="宋体" w:hAnsi="宋体"/>
                <w:color w:val="000000"/>
                <w:szCs w:val="21"/>
              </w:rPr>
              <w:t>如果投标书文件中未作出响应或存在着遗漏，在评审中该处有可能被判定为不接受采购要求；若投标书文件在对“采购内容及要求”的某些要求的响应，在“实施方案”中没有给予支持，评审中该处有可能被判定为不接受采购要求。</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855"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28</w:t>
            </w:r>
          </w:p>
        </w:tc>
        <w:tc>
          <w:tcPr>
            <w:tcW w:w="8930" w:type="dxa"/>
            <w:vAlign w:val="center"/>
          </w:tcPr>
          <w:p>
            <w:pPr>
              <w:spacing w:line="400" w:lineRule="exact"/>
              <w:rPr>
                <w:rFonts w:ascii="宋体" w:hAnsi="宋体"/>
                <w:color w:val="000000"/>
                <w:szCs w:val="21"/>
              </w:rPr>
            </w:pPr>
            <w:r>
              <w:rPr>
                <w:rFonts w:hint="eastAsia" w:ascii="宋体" w:hAnsi="宋体"/>
                <w:b/>
                <w:color w:val="000000"/>
                <w:szCs w:val="21"/>
              </w:rPr>
              <w:t>本</w:t>
            </w:r>
            <w:r>
              <w:rPr>
                <w:rFonts w:ascii="宋体" w:hAnsi="宋体"/>
                <w:b/>
                <w:color w:val="000000"/>
                <w:szCs w:val="21"/>
              </w:rPr>
              <w:t>采购文件中</w:t>
            </w:r>
            <w:r>
              <w:rPr>
                <w:rFonts w:hint="eastAsia" w:ascii="宋体" w:hAnsi="宋体"/>
                <w:b/>
                <w:color w:val="000000"/>
                <w:szCs w:val="21"/>
              </w:rPr>
              <w:t>带有“★”标记的条款为不可负偏离条款，若负偏离则被评标委员认为不响应标书要求，视作无效标。带“▲”标记的条款为重要条款，若负偏离则评标委员会在技术评审时有权作惩罚性扣分</w:t>
            </w:r>
            <w:r>
              <w:rPr>
                <w:rFonts w:hint="eastAsia"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855"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bookmarkStart w:id="15" w:name="_Toc393025322"/>
            <w:bookmarkStart w:id="16" w:name="_Toc14965616"/>
            <w:bookmarkStart w:id="17" w:name="_Toc14965747"/>
            <w:r>
              <w:rPr>
                <w:rFonts w:hint="eastAsia" w:ascii="宋体" w:hAnsi="宋体"/>
                <w:color w:val="000000"/>
                <w:szCs w:val="21"/>
              </w:rPr>
              <w:t>29</w:t>
            </w:r>
          </w:p>
        </w:tc>
        <w:tc>
          <w:tcPr>
            <w:tcW w:w="8930" w:type="dxa"/>
            <w:vAlign w:val="center"/>
          </w:tcPr>
          <w:p>
            <w:pPr>
              <w:spacing w:before="60"/>
              <w:rPr>
                <w:rFonts w:ascii="宋体" w:hAnsi="宋体"/>
                <w:color w:val="000000"/>
                <w:szCs w:val="21"/>
              </w:rPr>
            </w:pPr>
            <w:r>
              <w:rPr>
                <w:rFonts w:hint="eastAsia" w:ascii="宋体" w:hAnsi="宋体"/>
                <w:color w:val="000000"/>
                <w:szCs w:val="21"/>
              </w:rPr>
              <w:t>1.中标(成交)服务商在领取采购结果通知书(中标通知书)时，本采购代理机构根据国家发改委发改办价格[2003]857号通知和国家计委计价格[2002]1980号文件的规定标准，向中标(成交)服务商收取采购代理服务费。</w:t>
            </w:r>
          </w:p>
          <w:p>
            <w:pPr>
              <w:spacing w:before="60"/>
              <w:rPr>
                <w:rFonts w:ascii="宋体" w:hAnsi="宋体"/>
                <w:color w:val="000000"/>
                <w:szCs w:val="21"/>
              </w:rPr>
            </w:pPr>
            <w:r>
              <w:rPr>
                <w:rFonts w:hint="eastAsia" w:ascii="宋体" w:hAnsi="宋体"/>
                <w:color w:val="000000"/>
                <w:szCs w:val="21"/>
              </w:rPr>
              <w:t>2.中标(成交)服务商在领取采购结果通知书(中标通知书)时向本采购代理机构支付采购代理服务费。</w:t>
            </w:r>
          </w:p>
          <w:p>
            <w:pPr>
              <w:spacing w:before="60"/>
              <w:rPr>
                <w:rFonts w:ascii="宋体" w:hAnsi="宋体"/>
                <w:color w:val="000000"/>
                <w:szCs w:val="21"/>
              </w:rPr>
            </w:pPr>
            <w:r>
              <w:rPr>
                <w:rFonts w:hint="eastAsia" w:ascii="宋体" w:hAnsi="宋体"/>
                <w:color w:val="000000"/>
                <w:szCs w:val="21"/>
              </w:rPr>
              <w:t>3.采购代理服务费只收现金、银行支票、银行汇票或转账支票或银行转账。</w:t>
            </w:r>
          </w:p>
          <w:p>
            <w:pPr>
              <w:spacing w:before="60"/>
              <w:rPr>
                <w:rFonts w:ascii="宋体" w:hAnsi="宋体"/>
                <w:color w:val="000000"/>
                <w:szCs w:val="21"/>
              </w:rPr>
            </w:pPr>
            <w:r>
              <w:rPr>
                <w:rFonts w:hint="eastAsia" w:ascii="宋体" w:hAnsi="宋体"/>
                <w:color w:val="000000"/>
                <w:szCs w:val="21"/>
              </w:rPr>
              <w:t>4.中标(成交)服务商如未按以上1条和2条规定办理，采购人有权从中标(成交)服务商应得服务费中扣款并代为支付给采购代理机构，或采购代理机构有权从其投标保证金(如有)中收取，并对不足部分进行追索。</w:t>
            </w:r>
          </w:p>
          <w:tbl>
            <w:tblPr>
              <w:tblStyle w:val="39"/>
              <w:tblW w:w="0" w:type="auto"/>
              <w:tblInd w:w="7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1384"/>
              <w:gridCol w:w="1410"/>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155" w:type="dxa"/>
                </w:tcPr>
                <w:p>
                  <w:pPr>
                    <w:spacing w:line="360" w:lineRule="exact"/>
                    <w:ind w:leftChars="-21" w:hanging="44" w:hangingChars="21"/>
                    <w:rPr>
                      <w:rFonts w:ascii="宋体" w:hAnsi="宋体"/>
                      <w:color w:val="000000"/>
                      <w:szCs w:val="21"/>
                    </w:rPr>
                  </w:pPr>
                  <w:r>
                    <w:rPr>
                      <w:rFonts w:ascii="宋体" w:hAnsi="宋体"/>
                      <w:color w:val="000000"/>
                      <w:szCs w:val="21"/>
                    </w:rPr>
                    <w:t>中标金额（万元） </w:t>
                  </w:r>
                </w:p>
              </w:tc>
              <w:tc>
                <w:tcPr>
                  <w:tcW w:w="1384" w:type="dxa"/>
                </w:tcPr>
                <w:p>
                  <w:pPr>
                    <w:spacing w:line="360" w:lineRule="exact"/>
                    <w:rPr>
                      <w:rFonts w:ascii="宋体" w:hAnsi="宋体"/>
                      <w:color w:val="000000"/>
                      <w:szCs w:val="21"/>
                    </w:rPr>
                  </w:pPr>
                  <w:r>
                    <w:rPr>
                      <w:rFonts w:ascii="宋体" w:hAnsi="宋体"/>
                      <w:color w:val="000000"/>
                      <w:szCs w:val="21"/>
                    </w:rPr>
                    <w:t>货物招标</w:t>
                  </w:r>
                </w:p>
              </w:tc>
              <w:tc>
                <w:tcPr>
                  <w:tcW w:w="1410" w:type="dxa"/>
                </w:tcPr>
                <w:p>
                  <w:pPr>
                    <w:spacing w:line="360" w:lineRule="exact"/>
                    <w:rPr>
                      <w:rFonts w:ascii="宋体" w:hAnsi="宋体"/>
                      <w:color w:val="000000"/>
                      <w:szCs w:val="21"/>
                    </w:rPr>
                  </w:pPr>
                  <w:r>
                    <w:rPr>
                      <w:rFonts w:ascii="宋体" w:hAnsi="宋体"/>
                      <w:color w:val="000000"/>
                      <w:szCs w:val="21"/>
                    </w:rPr>
                    <w:t>服务招标 </w:t>
                  </w:r>
                </w:p>
              </w:tc>
              <w:tc>
                <w:tcPr>
                  <w:tcW w:w="1316" w:type="dxa"/>
                </w:tcPr>
                <w:p>
                  <w:pPr>
                    <w:spacing w:line="360" w:lineRule="exact"/>
                    <w:rPr>
                      <w:rFonts w:ascii="宋体" w:hAnsi="宋体"/>
                      <w:color w:val="000000"/>
                      <w:szCs w:val="21"/>
                    </w:rPr>
                  </w:pPr>
                  <w:r>
                    <w:rPr>
                      <w:rFonts w:ascii="宋体" w:hAnsi="宋体"/>
                      <w:color w:val="000000"/>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155" w:type="dxa"/>
                </w:tcPr>
                <w:p>
                  <w:pPr>
                    <w:spacing w:line="360" w:lineRule="exact"/>
                    <w:ind w:left="108"/>
                    <w:rPr>
                      <w:rFonts w:ascii="宋体" w:hAnsi="宋体"/>
                      <w:color w:val="000000"/>
                      <w:szCs w:val="21"/>
                    </w:rPr>
                  </w:pPr>
                  <w:r>
                    <w:rPr>
                      <w:rFonts w:ascii="宋体" w:hAnsi="宋体"/>
                      <w:color w:val="000000"/>
                      <w:szCs w:val="21"/>
                    </w:rPr>
                    <w:t>100以下</w:t>
                  </w:r>
                </w:p>
              </w:tc>
              <w:tc>
                <w:tcPr>
                  <w:tcW w:w="1384" w:type="dxa"/>
                </w:tcPr>
                <w:p>
                  <w:pPr>
                    <w:spacing w:line="360" w:lineRule="exact"/>
                    <w:rPr>
                      <w:rFonts w:ascii="宋体" w:hAnsi="宋体"/>
                      <w:color w:val="000000"/>
                      <w:szCs w:val="21"/>
                    </w:rPr>
                  </w:pPr>
                  <w:r>
                    <w:rPr>
                      <w:rFonts w:ascii="宋体" w:hAnsi="宋体"/>
                      <w:color w:val="000000"/>
                      <w:szCs w:val="21"/>
                    </w:rPr>
                    <w:t>1.5%</w:t>
                  </w:r>
                </w:p>
              </w:tc>
              <w:tc>
                <w:tcPr>
                  <w:tcW w:w="1410" w:type="dxa"/>
                </w:tcPr>
                <w:p>
                  <w:pPr>
                    <w:spacing w:line="360" w:lineRule="exact"/>
                    <w:rPr>
                      <w:rFonts w:ascii="宋体" w:hAnsi="宋体"/>
                      <w:color w:val="000000"/>
                      <w:szCs w:val="21"/>
                    </w:rPr>
                  </w:pPr>
                  <w:r>
                    <w:rPr>
                      <w:rFonts w:ascii="宋体" w:hAnsi="宋体"/>
                      <w:color w:val="000000"/>
                      <w:szCs w:val="21"/>
                    </w:rPr>
                    <w:t>1.5%</w:t>
                  </w:r>
                </w:p>
              </w:tc>
              <w:tc>
                <w:tcPr>
                  <w:tcW w:w="1316" w:type="dxa"/>
                </w:tcPr>
                <w:p>
                  <w:pPr>
                    <w:spacing w:line="360" w:lineRule="exact"/>
                    <w:rPr>
                      <w:rFonts w:ascii="宋体" w:hAnsi="宋体"/>
                      <w:color w:val="000000"/>
                      <w:szCs w:val="21"/>
                    </w:rPr>
                  </w:pPr>
                  <w:r>
                    <w:rPr>
                      <w:rFonts w:ascii="宋体" w:hAnsi="宋体"/>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155" w:type="dxa"/>
                </w:tcPr>
                <w:p>
                  <w:pPr>
                    <w:spacing w:line="360" w:lineRule="exact"/>
                    <w:ind w:left="108"/>
                    <w:rPr>
                      <w:rFonts w:ascii="宋体" w:hAnsi="宋体"/>
                      <w:color w:val="000000"/>
                      <w:szCs w:val="21"/>
                    </w:rPr>
                  </w:pPr>
                  <w:r>
                    <w:rPr>
                      <w:rFonts w:ascii="宋体" w:hAnsi="宋体"/>
                      <w:color w:val="000000"/>
                      <w:szCs w:val="21"/>
                    </w:rPr>
                    <w:t>100-500     </w:t>
                  </w:r>
                  <w:r>
                    <w:rPr>
                      <w:rFonts w:hint="eastAsia" w:ascii="宋体" w:hAnsi="宋体"/>
                      <w:color w:val="000000"/>
                      <w:szCs w:val="21"/>
                    </w:rPr>
                    <w:t xml:space="preserve">    </w:t>
                  </w:r>
                </w:p>
              </w:tc>
              <w:tc>
                <w:tcPr>
                  <w:tcW w:w="1384" w:type="dxa"/>
                </w:tcPr>
                <w:p>
                  <w:pPr>
                    <w:spacing w:line="360" w:lineRule="exact"/>
                    <w:rPr>
                      <w:rFonts w:ascii="宋体" w:hAnsi="宋体"/>
                      <w:color w:val="000000"/>
                      <w:szCs w:val="21"/>
                    </w:rPr>
                  </w:pPr>
                  <w:r>
                    <w:rPr>
                      <w:rFonts w:ascii="宋体" w:hAnsi="宋体"/>
                      <w:color w:val="000000"/>
                      <w:szCs w:val="21"/>
                    </w:rPr>
                    <w:t>1.1%</w:t>
                  </w:r>
                </w:p>
              </w:tc>
              <w:tc>
                <w:tcPr>
                  <w:tcW w:w="1410" w:type="dxa"/>
                </w:tcPr>
                <w:p>
                  <w:pPr>
                    <w:spacing w:line="360" w:lineRule="exact"/>
                    <w:rPr>
                      <w:rFonts w:ascii="宋体" w:hAnsi="宋体"/>
                      <w:color w:val="000000"/>
                      <w:szCs w:val="21"/>
                    </w:rPr>
                  </w:pPr>
                  <w:r>
                    <w:rPr>
                      <w:rFonts w:ascii="宋体" w:hAnsi="宋体"/>
                      <w:color w:val="000000"/>
                      <w:szCs w:val="21"/>
                    </w:rPr>
                    <w:t>0.8%</w:t>
                  </w:r>
                </w:p>
              </w:tc>
              <w:tc>
                <w:tcPr>
                  <w:tcW w:w="1316" w:type="dxa"/>
                </w:tcPr>
                <w:p>
                  <w:pPr>
                    <w:spacing w:line="360" w:lineRule="exact"/>
                    <w:rPr>
                      <w:rFonts w:ascii="宋体" w:hAnsi="宋体"/>
                      <w:color w:val="000000"/>
                      <w:szCs w:val="21"/>
                    </w:rPr>
                  </w:pPr>
                  <w:r>
                    <w:rPr>
                      <w:rFonts w:ascii="宋体" w:hAnsi="宋体"/>
                      <w:color w:val="000000"/>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155" w:type="dxa"/>
                </w:tcPr>
                <w:p>
                  <w:pPr>
                    <w:spacing w:line="360" w:lineRule="exact"/>
                    <w:ind w:left="108"/>
                    <w:rPr>
                      <w:rFonts w:ascii="宋体" w:hAnsi="宋体"/>
                      <w:color w:val="000000"/>
                      <w:szCs w:val="21"/>
                    </w:rPr>
                  </w:pPr>
                  <w:r>
                    <w:rPr>
                      <w:rFonts w:ascii="宋体" w:hAnsi="宋体"/>
                      <w:color w:val="000000"/>
                      <w:szCs w:val="21"/>
                    </w:rPr>
                    <w:t>500-100</w:t>
                  </w:r>
                </w:p>
              </w:tc>
              <w:tc>
                <w:tcPr>
                  <w:tcW w:w="1384" w:type="dxa"/>
                </w:tcPr>
                <w:p>
                  <w:pPr>
                    <w:spacing w:line="360" w:lineRule="exact"/>
                    <w:rPr>
                      <w:rFonts w:ascii="宋体" w:hAnsi="宋体"/>
                      <w:color w:val="000000"/>
                      <w:szCs w:val="21"/>
                    </w:rPr>
                  </w:pPr>
                  <w:r>
                    <w:rPr>
                      <w:rFonts w:ascii="宋体" w:hAnsi="宋体"/>
                      <w:color w:val="000000"/>
                      <w:szCs w:val="21"/>
                    </w:rPr>
                    <w:t>0.8%</w:t>
                  </w:r>
                </w:p>
              </w:tc>
              <w:tc>
                <w:tcPr>
                  <w:tcW w:w="1410" w:type="dxa"/>
                </w:tcPr>
                <w:p>
                  <w:pPr>
                    <w:spacing w:line="360" w:lineRule="exact"/>
                    <w:rPr>
                      <w:rFonts w:ascii="宋体" w:hAnsi="宋体"/>
                      <w:color w:val="000000"/>
                      <w:szCs w:val="21"/>
                    </w:rPr>
                  </w:pPr>
                  <w:r>
                    <w:rPr>
                      <w:rFonts w:ascii="宋体" w:hAnsi="宋体"/>
                      <w:color w:val="000000"/>
                      <w:szCs w:val="21"/>
                    </w:rPr>
                    <w:t>0.45%</w:t>
                  </w:r>
                </w:p>
              </w:tc>
              <w:tc>
                <w:tcPr>
                  <w:tcW w:w="1316" w:type="dxa"/>
                </w:tcPr>
                <w:p>
                  <w:pPr>
                    <w:spacing w:line="360" w:lineRule="exact"/>
                    <w:rPr>
                      <w:rFonts w:ascii="宋体" w:hAnsi="宋体"/>
                      <w:color w:val="000000"/>
                      <w:szCs w:val="21"/>
                    </w:rPr>
                  </w:pPr>
                  <w:r>
                    <w:rPr>
                      <w:rFonts w:ascii="宋体" w:hAnsi="宋体"/>
                      <w:color w:val="00000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155" w:type="dxa"/>
                </w:tcPr>
                <w:p>
                  <w:pPr>
                    <w:spacing w:line="360" w:lineRule="exact"/>
                    <w:ind w:left="108"/>
                    <w:rPr>
                      <w:rFonts w:ascii="宋体" w:hAnsi="宋体"/>
                      <w:color w:val="000000"/>
                      <w:szCs w:val="21"/>
                    </w:rPr>
                  </w:pPr>
                  <w:r>
                    <w:rPr>
                      <w:rFonts w:ascii="宋体" w:hAnsi="宋体"/>
                      <w:color w:val="000000"/>
                      <w:szCs w:val="21"/>
                    </w:rPr>
                    <w:t>1000-5000</w:t>
                  </w:r>
                </w:p>
              </w:tc>
              <w:tc>
                <w:tcPr>
                  <w:tcW w:w="1384" w:type="dxa"/>
                </w:tcPr>
                <w:p>
                  <w:pPr>
                    <w:spacing w:line="360" w:lineRule="exact"/>
                    <w:rPr>
                      <w:rFonts w:ascii="宋体" w:hAnsi="宋体"/>
                      <w:color w:val="000000"/>
                      <w:szCs w:val="21"/>
                    </w:rPr>
                  </w:pPr>
                  <w:r>
                    <w:rPr>
                      <w:rFonts w:ascii="宋体" w:hAnsi="宋体"/>
                      <w:color w:val="000000"/>
                      <w:szCs w:val="21"/>
                    </w:rPr>
                    <w:t>0.5%</w:t>
                  </w:r>
                </w:p>
              </w:tc>
              <w:tc>
                <w:tcPr>
                  <w:tcW w:w="1410" w:type="dxa"/>
                </w:tcPr>
                <w:p>
                  <w:pPr>
                    <w:spacing w:line="360" w:lineRule="exact"/>
                    <w:rPr>
                      <w:rFonts w:ascii="宋体" w:hAnsi="宋体"/>
                      <w:color w:val="000000"/>
                      <w:szCs w:val="21"/>
                    </w:rPr>
                  </w:pPr>
                  <w:r>
                    <w:rPr>
                      <w:rFonts w:ascii="宋体" w:hAnsi="宋体"/>
                      <w:color w:val="000000"/>
                      <w:szCs w:val="21"/>
                    </w:rPr>
                    <w:t>0.25%</w:t>
                  </w:r>
                </w:p>
              </w:tc>
              <w:tc>
                <w:tcPr>
                  <w:tcW w:w="1316" w:type="dxa"/>
                </w:tcPr>
                <w:p>
                  <w:pPr>
                    <w:spacing w:line="360" w:lineRule="exact"/>
                    <w:rPr>
                      <w:rFonts w:ascii="宋体" w:hAnsi="宋体"/>
                      <w:color w:val="000000"/>
                      <w:szCs w:val="21"/>
                    </w:rPr>
                  </w:pPr>
                  <w:r>
                    <w:rPr>
                      <w:rFonts w:ascii="宋体" w:hAnsi="宋体"/>
                      <w:color w:val="000000"/>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155" w:type="dxa"/>
                </w:tcPr>
                <w:p>
                  <w:pPr>
                    <w:spacing w:line="360" w:lineRule="exact"/>
                    <w:ind w:left="108"/>
                    <w:rPr>
                      <w:rFonts w:ascii="宋体" w:hAnsi="宋体"/>
                      <w:color w:val="000000"/>
                      <w:szCs w:val="21"/>
                    </w:rPr>
                  </w:pPr>
                  <w:r>
                    <w:rPr>
                      <w:rFonts w:ascii="宋体" w:hAnsi="宋体"/>
                      <w:color w:val="000000"/>
                      <w:szCs w:val="21"/>
                    </w:rPr>
                    <w:t>5000-10000</w:t>
                  </w:r>
                </w:p>
              </w:tc>
              <w:tc>
                <w:tcPr>
                  <w:tcW w:w="1384" w:type="dxa"/>
                </w:tcPr>
                <w:p>
                  <w:pPr>
                    <w:spacing w:line="360" w:lineRule="exact"/>
                    <w:rPr>
                      <w:rFonts w:ascii="宋体" w:hAnsi="宋体"/>
                      <w:color w:val="000000"/>
                      <w:szCs w:val="21"/>
                    </w:rPr>
                  </w:pPr>
                  <w:r>
                    <w:rPr>
                      <w:rFonts w:ascii="宋体" w:hAnsi="宋体"/>
                      <w:color w:val="000000"/>
                      <w:szCs w:val="21"/>
                    </w:rPr>
                    <w:t>0.25%</w:t>
                  </w:r>
                </w:p>
              </w:tc>
              <w:tc>
                <w:tcPr>
                  <w:tcW w:w="1410" w:type="dxa"/>
                </w:tcPr>
                <w:p>
                  <w:pPr>
                    <w:spacing w:line="360" w:lineRule="exact"/>
                    <w:rPr>
                      <w:rFonts w:ascii="宋体" w:hAnsi="宋体"/>
                      <w:color w:val="000000"/>
                      <w:szCs w:val="21"/>
                    </w:rPr>
                  </w:pPr>
                  <w:r>
                    <w:rPr>
                      <w:rFonts w:ascii="宋体" w:hAnsi="宋体"/>
                      <w:color w:val="000000"/>
                      <w:szCs w:val="21"/>
                    </w:rPr>
                    <w:t>0.1%</w:t>
                  </w:r>
                </w:p>
              </w:tc>
              <w:tc>
                <w:tcPr>
                  <w:tcW w:w="1316" w:type="dxa"/>
                </w:tcPr>
                <w:p>
                  <w:pPr>
                    <w:spacing w:line="360" w:lineRule="exact"/>
                    <w:rPr>
                      <w:rFonts w:ascii="宋体" w:hAnsi="宋体"/>
                      <w:color w:val="000000"/>
                      <w:szCs w:val="21"/>
                    </w:rPr>
                  </w:pPr>
                  <w:r>
                    <w:rPr>
                      <w:rFonts w:ascii="宋体" w:hAnsi="宋体"/>
                      <w:color w:val="00000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155" w:type="dxa"/>
                </w:tcPr>
                <w:p>
                  <w:pPr>
                    <w:spacing w:line="360" w:lineRule="exact"/>
                    <w:ind w:left="108"/>
                    <w:rPr>
                      <w:rFonts w:ascii="宋体" w:hAnsi="宋体"/>
                      <w:color w:val="000000"/>
                      <w:szCs w:val="21"/>
                    </w:rPr>
                  </w:pPr>
                  <w:r>
                    <w:rPr>
                      <w:rFonts w:ascii="宋体" w:hAnsi="宋体"/>
                      <w:color w:val="000000"/>
                      <w:szCs w:val="21"/>
                    </w:rPr>
                    <w:t>10000-100000</w:t>
                  </w:r>
                </w:p>
              </w:tc>
              <w:tc>
                <w:tcPr>
                  <w:tcW w:w="1384" w:type="dxa"/>
                </w:tcPr>
                <w:p>
                  <w:pPr>
                    <w:spacing w:line="360" w:lineRule="exact"/>
                    <w:rPr>
                      <w:rFonts w:ascii="宋体" w:hAnsi="宋体"/>
                      <w:color w:val="000000"/>
                      <w:szCs w:val="21"/>
                    </w:rPr>
                  </w:pPr>
                  <w:r>
                    <w:rPr>
                      <w:rFonts w:ascii="宋体" w:hAnsi="宋体"/>
                      <w:color w:val="000000"/>
                      <w:szCs w:val="21"/>
                    </w:rPr>
                    <w:t>0.05%</w:t>
                  </w:r>
                </w:p>
              </w:tc>
              <w:tc>
                <w:tcPr>
                  <w:tcW w:w="1410" w:type="dxa"/>
                </w:tcPr>
                <w:p>
                  <w:pPr>
                    <w:spacing w:line="360" w:lineRule="exact"/>
                    <w:rPr>
                      <w:rFonts w:ascii="宋体" w:hAnsi="宋体"/>
                      <w:color w:val="000000"/>
                      <w:szCs w:val="21"/>
                    </w:rPr>
                  </w:pPr>
                  <w:r>
                    <w:rPr>
                      <w:rFonts w:ascii="宋体" w:hAnsi="宋体"/>
                      <w:color w:val="000000"/>
                      <w:szCs w:val="21"/>
                    </w:rPr>
                    <w:t>0.05%</w:t>
                  </w:r>
                </w:p>
              </w:tc>
              <w:tc>
                <w:tcPr>
                  <w:tcW w:w="1316" w:type="dxa"/>
                </w:tcPr>
                <w:p>
                  <w:pPr>
                    <w:spacing w:line="360" w:lineRule="exact"/>
                    <w:rPr>
                      <w:rFonts w:ascii="宋体" w:hAnsi="宋体"/>
                      <w:color w:val="000000"/>
                      <w:szCs w:val="21"/>
                    </w:rPr>
                  </w:pPr>
                  <w:r>
                    <w:rPr>
                      <w:rFonts w:ascii="宋体" w:hAnsi="宋体"/>
                      <w:color w:val="00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155" w:type="dxa"/>
                </w:tcPr>
                <w:p>
                  <w:pPr>
                    <w:spacing w:line="360" w:lineRule="exact"/>
                    <w:ind w:left="108"/>
                    <w:rPr>
                      <w:rFonts w:ascii="宋体" w:hAnsi="宋体"/>
                      <w:color w:val="000000"/>
                      <w:szCs w:val="21"/>
                    </w:rPr>
                  </w:pPr>
                  <w:r>
                    <w:rPr>
                      <w:rFonts w:ascii="宋体" w:hAnsi="宋体"/>
                      <w:color w:val="000000"/>
                      <w:szCs w:val="21"/>
                    </w:rPr>
                    <w:t>1000000以上</w:t>
                  </w:r>
                </w:p>
              </w:tc>
              <w:tc>
                <w:tcPr>
                  <w:tcW w:w="1384" w:type="dxa"/>
                </w:tcPr>
                <w:p>
                  <w:pPr>
                    <w:spacing w:line="360" w:lineRule="exact"/>
                    <w:rPr>
                      <w:rFonts w:ascii="宋体" w:hAnsi="宋体"/>
                      <w:color w:val="000000"/>
                      <w:szCs w:val="21"/>
                    </w:rPr>
                  </w:pPr>
                  <w:r>
                    <w:rPr>
                      <w:rFonts w:ascii="宋体" w:hAnsi="宋体"/>
                      <w:color w:val="000000"/>
                      <w:szCs w:val="21"/>
                    </w:rPr>
                    <w:t>0.01%</w:t>
                  </w:r>
                </w:p>
              </w:tc>
              <w:tc>
                <w:tcPr>
                  <w:tcW w:w="1410" w:type="dxa"/>
                </w:tcPr>
                <w:p>
                  <w:pPr>
                    <w:spacing w:line="360" w:lineRule="exact"/>
                    <w:rPr>
                      <w:rFonts w:ascii="宋体" w:hAnsi="宋体"/>
                      <w:color w:val="000000"/>
                      <w:szCs w:val="21"/>
                    </w:rPr>
                  </w:pPr>
                  <w:r>
                    <w:rPr>
                      <w:rFonts w:ascii="宋体" w:hAnsi="宋体"/>
                      <w:color w:val="000000"/>
                      <w:szCs w:val="21"/>
                    </w:rPr>
                    <w:t>0.01%</w:t>
                  </w:r>
                </w:p>
              </w:tc>
              <w:tc>
                <w:tcPr>
                  <w:tcW w:w="1316" w:type="dxa"/>
                </w:tcPr>
                <w:p>
                  <w:pPr>
                    <w:spacing w:line="360" w:lineRule="exact"/>
                    <w:rPr>
                      <w:rFonts w:ascii="宋体" w:hAnsi="宋体"/>
                      <w:color w:val="000000"/>
                      <w:szCs w:val="21"/>
                    </w:rPr>
                  </w:pPr>
                  <w:r>
                    <w:rPr>
                      <w:rFonts w:ascii="宋体" w:hAnsi="宋体"/>
                      <w:color w:val="000000"/>
                      <w:szCs w:val="21"/>
                    </w:rPr>
                    <w:t>0.01%</w:t>
                  </w:r>
                </w:p>
              </w:tc>
            </w:tr>
          </w:tbl>
          <w:p>
            <w:pPr>
              <w:spacing w:before="60"/>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855" w:hRule="atLeast"/>
        </w:trPr>
        <w:tc>
          <w:tcPr>
            <w:tcW w:w="993" w:type="dxa"/>
            <w:vAlign w:val="center"/>
          </w:tcPr>
          <w:p>
            <w:pPr>
              <w:autoSpaceDE w:val="0"/>
              <w:autoSpaceDN w:val="0"/>
              <w:snapToGrid w:val="0"/>
              <w:spacing w:line="0" w:lineRule="atLeast"/>
              <w:ind w:left="-95" w:right="-129"/>
              <w:jc w:val="center"/>
              <w:rPr>
                <w:rFonts w:ascii="宋体" w:hAnsi="宋体"/>
                <w:color w:val="000000"/>
                <w:szCs w:val="21"/>
              </w:rPr>
            </w:pPr>
            <w:r>
              <w:rPr>
                <w:rFonts w:hint="eastAsia" w:ascii="宋体" w:hAnsi="宋体"/>
                <w:color w:val="000000"/>
                <w:szCs w:val="21"/>
              </w:rPr>
              <w:t>3</w:t>
            </w:r>
            <w:r>
              <w:rPr>
                <w:rFonts w:ascii="宋体" w:hAnsi="宋体"/>
                <w:color w:val="000000"/>
                <w:szCs w:val="21"/>
              </w:rPr>
              <w:t>0</w:t>
            </w:r>
          </w:p>
        </w:tc>
        <w:tc>
          <w:tcPr>
            <w:tcW w:w="8930" w:type="dxa"/>
            <w:vAlign w:val="center"/>
          </w:tcPr>
          <w:p>
            <w:pPr>
              <w:spacing w:line="400" w:lineRule="exact"/>
              <w:rPr>
                <w:rFonts w:ascii="宋体" w:hAnsi="宋体"/>
                <w:color w:val="000000"/>
                <w:szCs w:val="21"/>
              </w:rPr>
            </w:pPr>
            <w:r>
              <w:rPr>
                <w:rFonts w:hint="eastAsia" w:ascii="宋体" w:hAnsi="宋体"/>
                <w:color w:val="000000"/>
                <w:szCs w:val="21"/>
              </w:rPr>
              <w:t>解释：本采购文件的解释权属于采购单位。</w:t>
            </w:r>
          </w:p>
        </w:tc>
      </w:tr>
    </w:tbl>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rPr>
          <w:rFonts w:ascii="宋体" w:hAnsi="宋体"/>
          <w:szCs w:val="21"/>
        </w:rPr>
        <w:sectPr>
          <w:headerReference r:id="rId12" w:type="default"/>
          <w:pgSz w:w="11906" w:h="16838"/>
          <w:pgMar w:top="964" w:right="991" w:bottom="1304" w:left="1418" w:header="386" w:footer="992" w:gutter="0"/>
          <w:cols w:space="720" w:num="1"/>
          <w:docGrid w:type="linesAndChars" w:linePitch="312" w:charSpace="0"/>
        </w:sectPr>
      </w:pPr>
    </w:p>
    <w:p>
      <w:pPr>
        <w:pStyle w:val="38"/>
        <w:ind w:firstLine="3344" w:firstLineChars="1045"/>
        <w:jc w:val="both"/>
      </w:pPr>
      <w:r>
        <w:rPr>
          <w:rFonts w:hint="eastAsia"/>
        </w:rPr>
        <w:t xml:space="preserve">第四部分 </w:t>
      </w:r>
      <w:r>
        <w:t>评标</w:t>
      </w:r>
      <w:r>
        <w:rPr>
          <w:rFonts w:hint="eastAsia"/>
        </w:rPr>
        <w:t>标准</w:t>
      </w:r>
      <w:bookmarkEnd w:id="15"/>
      <w:bookmarkEnd w:id="16"/>
      <w:bookmarkEnd w:id="17"/>
    </w:p>
    <w:p>
      <w:pPr>
        <w:spacing w:line="440" w:lineRule="exact"/>
        <w:ind w:firstLine="420" w:firstLineChars="200"/>
        <w:rPr>
          <w:rFonts w:ascii="宋体" w:hAnsi="宋体"/>
          <w:szCs w:val="21"/>
        </w:rPr>
      </w:pPr>
      <w:r>
        <w:rPr>
          <w:rFonts w:hint="eastAsia" w:ascii="宋体" w:hAnsi="宋体"/>
          <w:szCs w:val="21"/>
        </w:rPr>
        <w:t>评标委员会遵循公平、公正、科学、廉洁的原则和规定的程序进行评标，依据投标文件和采购文件的内容进行评审。</w:t>
      </w:r>
    </w:p>
    <w:p>
      <w:pPr>
        <w:spacing w:line="440" w:lineRule="exact"/>
        <w:ind w:firstLine="420" w:firstLineChars="200"/>
        <w:rPr>
          <w:rFonts w:ascii="宋体" w:hAnsi="宋体"/>
          <w:szCs w:val="21"/>
        </w:rPr>
      </w:pPr>
      <w:r>
        <w:rPr>
          <w:rFonts w:hint="eastAsia" w:ascii="宋体" w:hAnsi="宋体"/>
          <w:szCs w:val="21"/>
        </w:rPr>
        <w:t>一、</w:t>
      </w:r>
      <w:r>
        <w:rPr>
          <w:rFonts w:ascii="宋体" w:hAnsi="宋体"/>
          <w:szCs w:val="21"/>
        </w:rPr>
        <w:t>本评标标准是对第</w:t>
      </w:r>
      <w:r>
        <w:rPr>
          <w:rFonts w:hint="eastAsia" w:ascii="宋体" w:hAnsi="宋体"/>
          <w:szCs w:val="21"/>
        </w:rPr>
        <w:t>三部分</w:t>
      </w:r>
      <w:r>
        <w:rPr>
          <w:rFonts w:ascii="宋体" w:hAnsi="宋体"/>
          <w:szCs w:val="21"/>
        </w:rPr>
        <w:t>《投标人须知》中的</w:t>
      </w:r>
      <w:r>
        <w:rPr>
          <w:rFonts w:hint="eastAsia" w:ascii="宋体" w:hAnsi="宋体"/>
          <w:szCs w:val="21"/>
        </w:rPr>
        <w:t>“</w:t>
      </w:r>
      <w:r>
        <w:rPr>
          <w:rFonts w:ascii="宋体" w:hAnsi="宋体"/>
          <w:szCs w:val="21"/>
        </w:rPr>
        <w:t>评标及定标</w:t>
      </w:r>
      <w:r>
        <w:rPr>
          <w:rFonts w:hint="eastAsia" w:ascii="宋体" w:hAnsi="宋体"/>
          <w:szCs w:val="21"/>
        </w:rPr>
        <w:t>”</w:t>
      </w:r>
      <w:r>
        <w:rPr>
          <w:rFonts w:ascii="宋体" w:hAnsi="宋体"/>
          <w:szCs w:val="21"/>
        </w:rPr>
        <w:t>的具体补充，如有不一致，以本办法为准</w:t>
      </w:r>
      <w:r>
        <w:rPr>
          <w:rFonts w:hint="eastAsia" w:ascii="宋体" w:hAnsi="宋体"/>
          <w:szCs w:val="21"/>
        </w:rPr>
        <w:t>。</w:t>
      </w:r>
    </w:p>
    <w:p>
      <w:pPr>
        <w:spacing w:line="440" w:lineRule="exact"/>
        <w:ind w:firstLine="420" w:firstLineChars="200"/>
        <w:rPr>
          <w:rFonts w:ascii="宋体" w:hAnsi="宋体"/>
          <w:szCs w:val="21"/>
        </w:rPr>
      </w:pPr>
      <w:r>
        <w:rPr>
          <w:rFonts w:hint="eastAsia" w:ascii="宋体" w:hAnsi="宋体"/>
          <w:szCs w:val="21"/>
        </w:rPr>
        <w:t>二、</w:t>
      </w:r>
      <w:r>
        <w:rPr>
          <w:rFonts w:ascii="宋体" w:hAnsi="宋体"/>
          <w:szCs w:val="21"/>
        </w:rPr>
        <w:t>评标委员会按照采购文件第</w:t>
      </w:r>
      <w:r>
        <w:rPr>
          <w:rFonts w:hint="eastAsia" w:ascii="宋体" w:hAnsi="宋体"/>
          <w:szCs w:val="21"/>
        </w:rPr>
        <w:t>三部分</w:t>
      </w:r>
      <w:r>
        <w:rPr>
          <w:rFonts w:ascii="宋体" w:hAnsi="宋体"/>
          <w:szCs w:val="21"/>
        </w:rPr>
        <w:t>《投标人须知》中关于评标委员会、评标办法、评标程序和原则、推荐中标(成交)服务商、定标等规定和本标准开展评标工作。</w:t>
      </w:r>
    </w:p>
    <w:p>
      <w:pPr>
        <w:spacing w:line="440" w:lineRule="exact"/>
        <w:ind w:firstLine="420" w:firstLineChars="200"/>
        <w:rPr>
          <w:rFonts w:ascii="宋体" w:hAnsi="宋体"/>
          <w:szCs w:val="21"/>
        </w:rPr>
      </w:pPr>
      <w:r>
        <w:rPr>
          <w:rFonts w:hint="eastAsia" w:ascii="宋体" w:hAnsi="宋体"/>
          <w:szCs w:val="21"/>
        </w:rPr>
        <w:t>★三、评标委员会经过审查，评审专家一致[按少数服从多数的原则，下同]认为投标人</w:t>
      </w:r>
      <w:r>
        <w:rPr>
          <w:rFonts w:hint="eastAsia" w:ascii="宋体" w:hAnsi="宋体"/>
          <w:b/>
          <w:szCs w:val="21"/>
          <w:u w:val="single"/>
        </w:rPr>
        <w:t>报价明显不合理或明显低于其他通过符合性审查投标人的报价，有可能影响服务质量或者不能诚信履约的，而投标人不能合理说明原因并提供相关证明材料的，评标委员会应当将其作为无效投标处理</w:t>
      </w:r>
      <w:r>
        <w:rPr>
          <w:rFonts w:hint="eastAsia" w:ascii="宋体" w:hAnsi="宋体"/>
          <w:szCs w:val="21"/>
        </w:rPr>
        <w:t>。</w:t>
      </w:r>
    </w:p>
    <w:p>
      <w:pPr>
        <w:spacing w:line="440" w:lineRule="exact"/>
        <w:ind w:firstLine="420" w:firstLineChars="200"/>
        <w:rPr>
          <w:rFonts w:ascii="宋体" w:hAnsi="宋体"/>
          <w:b/>
          <w:szCs w:val="21"/>
        </w:rPr>
      </w:pPr>
      <w:r>
        <w:rPr>
          <w:rFonts w:hint="eastAsia" w:ascii="宋体" w:hAnsi="宋体"/>
          <w:b/>
          <w:szCs w:val="21"/>
        </w:rPr>
        <w:t>对于可能</w:t>
      </w:r>
      <w:r>
        <w:rPr>
          <w:rFonts w:ascii="宋体" w:hAnsi="宋体"/>
          <w:b/>
          <w:szCs w:val="21"/>
        </w:rPr>
        <w:t>导致</w:t>
      </w:r>
      <w:r>
        <w:rPr>
          <w:rFonts w:hint="eastAsia" w:ascii="宋体" w:hAnsi="宋体"/>
          <w:b/>
          <w:szCs w:val="21"/>
        </w:rPr>
        <w:t>评审委员会认为投标人报价明显不合理或明显低于其他通过符合性审查投标人的报价，投标人应</w:t>
      </w:r>
      <w:r>
        <w:rPr>
          <w:rFonts w:ascii="宋体" w:hAnsi="宋体"/>
          <w:b/>
          <w:szCs w:val="21"/>
        </w:rPr>
        <w:t>主动于投标文件中</w:t>
      </w:r>
      <w:r>
        <w:rPr>
          <w:rFonts w:hint="eastAsia" w:ascii="宋体" w:hAnsi="宋体"/>
          <w:b/>
          <w:szCs w:val="21"/>
        </w:rPr>
        <w:t>提供详细且依据充分的成本测算资料(涉及自制</w:t>
      </w:r>
      <w:r>
        <w:rPr>
          <w:rFonts w:ascii="宋体" w:hAnsi="宋体"/>
          <w:b/>
          <w:szCs w:val="21"/>
        </w:rPr>
        <w:t>或自行研发的提供</w:t>
      </w:r>
      <w:r>
        <w:rPr>
          <w:rFonts w:hint="eastAsia" w:ascii="宋体" w:hAnsi="宋体"/>
          <w:b/>
          <w:szCs w:val="21"/>
        </w:rPr>
        <w:t>详细成本测算资料，</w:t>
      </w:r>
      <w:r>
        <w:rPr>
          <w:rFonts w:ascii="宋体" w:hAnsi="宋体"/>
          <w:b/>
          <w:szCs w:val="21"/>
        </w:rPr>
        <w:t>外购的须提供进货成本资料</w:t>
      </w:r>
      <w:r>
        <w:rPr>
          <w:rFonts w:hint="eastAsia" w:ascii="宋体" w:hAnsi="宋体"/>
          <w:b/>
          <w:szCs w:val="21"/>
        </w:rPr>
        <w:t>，</w:t>
      </w:r>
      <w:r>
        <w:rPr>
          <w:rFonts w:ascii="宋体" w:hAnsi="宋体"/>
          <w:b/>
          <w:szCs w:val="21"/>
        </w:rPr>
        <w:t>下同</w:t>
      </w:r>
      <w:r>
        <w:rPr>
          <w:rFonts w:hint="eastAsia" w:ascii="宋体" w:hAnsi="宋体"/>
          <w:b/>
          <w:szCs w:val="21"/>
        </w:rPr>
        <w:t>)以备评审委员会审查；投标人未</w:t>
      </w:r>
      <w:r>
        <w:rPr>
          <w:rFonts w:ascii="宋体" w:hAnsi="宋体"/>
          <w:b/>
          <w:szCs w:val="21"/>
        </w:rPr>
        <w:t>主动于投标文件中</w:t>
      </w:r>
      <w:r>
        <w:rPr>
          <w:rFonts w:hint="eastAsia" w:ascii="宋体" w:hAnsi="宋体"/>
          <w:b/>
          <w:szCs w:val="21"/>
        </w:rPr>
        <w:t>提供的</w:t>
      </w:r>
      <w:r>
        <w:rPr>
          <w:rFonts w:ascii="宋体" w:hAnsi="宋体"/>
          <w:b/>
          <w:szCs w:val="21"/>
        </w:rPr>
        <w:t>，</w:t>
      </w:r>
      <w:r>
        <w:rPr>
          <w:rFonts w:hint="eastAsia" w:ascii="宋体" w:hAnsi="宋体"/>
          <w:b/>
          <w:szCs w:val="21"/>
        </w:rPr>
        <w:t>评审委员会有权向投标人询标</w:t>
      </w:r>
      <w:r>
        <w:rPr>
          <w:rFonts w:ascii="宋体" w:hAnsi="宋体"/>
          <w:b/>
          <w:szCs w:val="21"/>
        </w:rPr>
        <w:t>并要求</w:t>
      </w:r>
      <w:r>
        <w:rPr>
          <w:rFonts w:hint="eastAsia" w:ascii="宋体" w:hAnsi="宋体"/>
          <w:b/>
          <w:szCs w:val="21"/>
        </w:rPr>
        <w:t>其在1小时内</w:t>
      </w:r>
      <w:r>
        <w:rPr>
          <w:rFonts w:ascii="宋体" w:hAnsi="宋体"/>
          <w:b/>
          <w:szCs w:val="21"/>
        </w:rPr>
        <w:t>提供</w:t>
      </w:r>
      <w:r>
        <w:rPr>
          <w:rFonts w:hint="eastAsia" w:ascii="宋体" w:hAnsi="宋体"/>
          <w:b/>
          <w:szCs w:val="21"/>
        </w:rPr>
        <w:t>详细成本测算资料。</w:t>
      </w:r>
      <w:r>
        <w:rPr>
          <w:rFonts w:ascii="宋体" w:hAnsi="宋体"/>
          <w:b/>
          <w:szCs w:val="21"/>
        </w:rPr>
        <w:t>无论</w:t>
      </w:r>
      <w:r>
        <w:rPr>
          <w:rFonts w:hint="eastAsia" w:ascii="宋体" w:hAnsi="宋体"/>
          <w:b/>
          <w:szCs w:val="21"/>
        </w:rPr>
        <w:t>投标人是在</w:t>
      </w:r>
      <w:r>
        <w:rPr>
          <w:rFonts w:ascii="宋体" w:hAnsi="宋体"/>
          <w:b/>
          <w:szCs w:val="21"/>
        </w:rPr>
        <w:t>标书中提供还是</w:t>
      </w:r>
      <w:r>
        <w:rPr>
          <w:rFonts w:hint="eastAsia" w:ascii="宋体" w:hAnsi="宋体"/>
          <w:b/>
          <w:szCs w:val="21"/>
        </w:rPr>
        <w:t>询标</w:t>
      </w:r>
      <w:r>
        <w:rPr>
          <w:rFonts w:ascii="宋体" w:hAnsi="宋体"/>
          <w:b/>
          <w:szCs w:val="21"/>
        </w:rPr>
        <w:t>后在</w:t>
      </w:r>
      <w:r>
        <w:rPr>
          <w:rFonts w:hint="eastAsia" w:ascii="宋体" w:hAnsi="宋体"/>
          <w:b/>
          <w:szCs w:val="21"/>
        </w:rPr>
        <w:t>限定</w:t>
      </w:r>
      <w:r>
        <w:rPr>
          <w:rFonts w:ascii="宋体" w:hAnsi="宋体"/>
          <w:b/>
          <w:szCs w:val="21"/>
        </w:rPr>
        <w:t>时间内提供</w:t>
      </w:r>
      <w:r>
        <w:rPr>
          <w:rFonts w:hint="eastAsia" w:ascii="宋体" w:hAnsi="宋体"/>
          <w:b/>
          <w:szCs w:val="21"/>
        </w:rPr>
        <w:t>详细成本测算资料</w:t>
      </w:r>
      <w:r>
        <w:rPr>
          <w:rFonts w:ascii="宋体" w:hAnsi="宋体"/>
          <w:b/>
          <w:szCs w:val="21"/>
        </w:rPr>
        <w:t>，</w:t>
      </w:r>
      <w:r>
        <w:rPr>
          <w:rFonts w:hint="eastAsia" w:ascii="宋体" w:hAnsi="宋体"/>
          <w:b/>
          <w:szCs w:val="21"/>
        </w:rPr>
        <w:t>评审委员会半数以上成员认为投标人虽然提供了成本测算资料，但测算内容不完整、或依据不充分、或评审委员会半数以上成员经分析认为其成本测算依据不合理或明显低于市场价的</w:t>
      </w:r>
      <w:r>
        <w:rPr>
          <w:rFonts w:ascii="宋体" w:hAnsi="宋体"/>
          <w:b/>
          <w:szCs w:val="21"/>
        </w:rPr>
        <w:t>均将会</w:t>
      </w:r>
      <w:r>
        <w:rPr>
          <w:rFonts w:hint="eastAsia" w:ascii="宋体" w:hAnsi="宋体"/>
          <w:b/>
          <w:szCs w:val="21"/>
        </w:rPr>
        <w:t>被</w:t>
      </w:r>
      <w:r>
        <w:rPr>
          <w:rFonts w:ascii="宋体" w:hAnsi="宋体"/>
          <w:b/>
          <w:szCs w:val="21"/>
        </w:rPr>
        <w:t>评审委员</w:t>
      </w:r>
      <w:r>
        <w:rPr>
          <w:rFonts w:hint="eastAsia" w:ascii="宋体" w:hAnsi="宋体"/>
          <w:b/>
          <w:szCs w:val="21"/>
        </w:rPr>
        <w:t>会判定</w:t>
      </w:r>
      <w:r>
        <w:rPr>
          <w:rFonts w:ascii="宋体" w:hAnsi="宋体"/>
          <w:b/>
          <w:szCs w:val="21"/>
        </w:rPr>
        <w:t>为不合理报价。</w:t>
      </w:r>
      <w:r>
        <w:rPr>
          <w:rFonts w:hint="eastAsia" w:ascii="宋体" w:hAnsi="宋体"/>
          <w:b/>
          <w:szCs w:val="21"/>
        </w:rPr>
        <w:t>投标人在</w:t>
      </w:r>
      <w:r>
        <w:rPr>
          <w:rFonts w:ascii="宋体" w:hAnsi="宋体"/>
          <w:b/>
          <w:szCs w:val="21"/>
        </w:rPr>
        <w:t>限定时间</w:t>
      </w:r>
      <w:r>
        <w:rPr>
          <w:rFonts w:hint="eastAsia" w:ascii="宋体" w:hAnsi="宋体"/>
          <w:b/>
          <w:szCs w:val="21"/>
        </w:rPr>
        <w:t>内</w:t>
      </w:r>
      <w:r>
        <w:rPr>
          <w:rFonts w:ascii="宋体" w:hAnsi="宋体"/>
          <w:b/>
          <w:szCs w:val="21"/>
        </w:rPr>
        <w:t>未提供</w:t>
      </w:r>
      <w:r>
        <w:rPr>
          <w:rFonts w:hint="eastAsia" w:ascii="宋体" w:hAnsi="宋体"/>
          <w:b/>
          <w:szCs w:val="21"/>
        </w:rPr>
        <w:t>详细成本测算资料的</w:t>
      </w:r>
      <w:r>
        <w:rPr>
          <w:rFonts w:ascii="宋体" w:hAnsi="宋体"/>
          <w:b/>
          <w:szCs w:val="21"/>
        </w:rPr>
        <w:t>，也</w:t>
      </w:r>
      <w:r>
        <w:rPr>
          <w:rFonts w:hint="eastAsia" w:ascii="宋体" w:hAnsi="宋体"/>
          <w:b/>
          <w:szCs w:val="21"/>
        </w:rPr>
        <w:t>将</w:t>
      </w:r>
      <w:r>
        <w:rPr>
          <w:rFonts w:ascii="宋体" w:hAnsi="宋体"/>
          <w:b/>
          <w:szCs w:val="21"/>
        </w:rPr>
        <w:t>会</w:t>
      </w:r>
      <w:r>
        <w:rPr>
          <w:rFonts w:hint="eastAsia" w:ascii="宋体" w:hAnsi="宋体"/>
          <w:b/>
          <w:szCs w:val="21"/>
        </w:rPr>
        <w:t>被</w:t>
      </w:r>
      <w:r>
        <w:rPr>
          <w:rFonts w:ascii="宋体" w:hAnsi="宋体"/>
          <w:b/>
          <w:szCs w:val="21"/>
        </w:rPr>
        <w:t>评审委员</w:t>
      </w:r>
      <w:r>
        <w:rPr>
          <w:rFonts w:hint="eastAsia" w:ascii="宋体" w:hAnsi="宋体"/>
          <w:b/>
          <w:szCs w:val="21"/>
        </w:rPr>
        <w:t>会判定</w:t>
      </w:r>
      <w:r>
        <w:rPr>
          <w:rFonts w:ascii="宋体" w:hAnsi="宋体"/>
          <w:b/>
          <w:szCs w:val="21"/>
        </w:rPr>
        <w:t>为不合理报价。</w:t>
      </w:r>
    </w:p>
    <w:p>
      <w:pPr>
        <w:spacing w:line="440" w:lineRule="exact"/>
        <w:ind w:firstLine="420" w:firstLineChars="200"/>
        <w:rPr>
          <w:rFonts w:ascii="宋体" w:hAnsi="宋体"/>
          <w:szCs w:val="21"/>
        </w:rPr>
      </w:pPr>
      <w:r>
        <w:rPr>
          <w:rFonts w:hint="eastAsia" w:ascii="宋体" w:hAnsi="宋体"/>
          <w:szCs w:val="21"/>
        </w:rPr>
        <w:t>采购代理机构可协助评标委员会主任评委对打分结果进行校对、核对并汇总统计；对明显畸高、畸低的评分（</w:t>
      </w:r>
      <w:r>
        <w:rPr>
          <w:rFonts w:hint="eastAsia" w:ascii="宋体" w:hAnsi="宋体"/>
          <w:b/>
          <w:color w:val="7030A0"/>
          <w:szCs w:val="21"/>
        </w:rPr>
        <w:t>其总评分偏离平均分30%以上的</w:t>
      </w:r>
      <w:r>
        <w:rPr>
          <w:rFonts w:hint="eastAsia" w:ascii="宋体" w:hAnsi="宋体"/>
          <w:szCs w:val="21"/>
        </w:rPr>
        <w:t>），评标委员会主任评委应提醒相关评标委员会成员进行复核或书面说明理由，评标委员会成员拒绝说明的，由现场监督员据实记录；评标委员会成员的评审、修改记录应保留原件，随项目其他资料一并存档。</w:t>
      </w:r>
    </w:p>
    <w:p>
      <w:pPr>
        <w:spacing w:line="440" w:lineRule="exact"/>
        <w:ind w:firstLine="420" w:firstLineChars="200"/>
        <w:rPr>
          <w:rFonts w:ascii="宋体" w:hAnsi="宋体"/>
          <w:b/>
          <w:color w:val="000000"/>
          <w:szCs w:val="21"/>
        </w:rPr>
      </w:pPr>
      <w:bookmarkStart w:id="18" w:name="_Toc298763011"/>
      <w:bookmarkStart w:id="19" w:name="_Toc250837975"/>
      <w:r>
        <w:rPr>
          <w:rFonts w:hint="eastAsia" w:ascii="宋体" w:hAnsi="宋体"/>
          <w:color w:val="000000"/>
          <w:szCs w:val="21"/>
        </w:rPr>
        <w:t>四、★</w:t>
      </w:r>
      <w:r>
        <w:rPr>
          <w:rFonts w:ascii="宋体" w:hAnsi="宋体"/>
          <w:b/>
          <w:color w:val="000000"/>
          <w:szCs w:val="21"/>
          <w:u w:val="single"/>
        </w:rPr>
        <w:t>评标办法选用：</w:t>
      </w:r>
      <w:bookmarkEnd w:id="18"/>
      <w:bookmarkEnd w:id="19"/>
      <w:r>
        <w:rPr>
          <w:rFonts w:hint="eastAsia"/>
          <w:b/>
          <w:u w:val="single"/>
        </w:rPr>
        <w:t>综合评分法。</w:t>
      </w:r>
    </w:p>
    <w:p>
      <w:pPr>
        <w:tabs>
          <w:tab w:val="left" w:pos="851"/>
        </w:tabs>
        <w:spacing w:line="440" w:lineRule="exact"/>
        <w:ind w:firstLine="420" w:firstLineChars="200"/>
        <w:rPr>
          <w:rFonts w:ascii="宋体" w:hAnsi="宋体"/>
          <w:color w:val="000000"/>
          <w:szCs w:val="21"/>
        </w:rPr>
      </w:pPr>
      <w:bookmarkStart w:id="20" w:name="_Toc298763012"/>
      <w:bookmarkStart w:id="21" w:name="_Toc250837976"/>
      <w:r>
        <w:rPr>
          <w:rFonts w:hint="eastAsia" w:ascii="宋体" w:hAnsi="宋体"/>
          <w:color w:val="000000"/>
          <w:szCs w:val="21"/>
        </w:rPr>
        <w:t>五、</w:t>
      </w:r>
      <w:r>
        <w:rPr>
          <w:rFonts w:ascii="宋体" w:hAnsi="宋体"/>
          <w:color w:val="000000"/>
          <w:szCs w:val="21"/>
        </w:rPr>
        <w:t>评标</w:t>
      </w:r>
      <w:r>
        <w:rPr>
          <w:rFonts w:hint="eastAsia" w:ascii="宋体" w:hAnsi="宋体"/>
          <w:color w:val="000000"/>
          <w:szCs w:val="21"/>
        </w:rPr>
        <w:t>细则</w:t>
      </w:r>
      <w:bookmarkEnd w:id="20"/>
      <w:bookmarkEnd w:id="21"/>
    </w:p>
    <w:p>
      <w:pPr>
        <w:tabs>
          <w:tab w:val="left" w:pos="851"/>
        </w:tabs>
        <w:spacing w:line="440" w:lineRule="exact"/>
        <w:ind w:firstLine="420" w:firstLineChars="200"/>
        <w:rPr>
          <w:rFonts w:ascii="宋体" w:hAnsi="宋体"/>
          <w:szCs w:val="21"/>
        </w:rPr>
      </w:pPr>
      <w:r>
        <w:rPr>
          <w:rFonts w:hint="eastAsia" w:ascii="宋体" w:hAnsi="宋体"/>
          <w:szCs w:val="21"/>
        </w:rPr>
        <w:t>六、</w:t>
      </w:r>
      <w:r>
        <w:rPr>
          <w:rFonts w:ascii="宋体" w:hAnsi="宋体"/>
          <w:szCs w:val="21"/>
        </w:rPr>
        <w:t>评标</w:t>
      </w:r>
      <w:r>
        <w:rPr>
          <w:rFonts w:hint="eastAsia" w:ascii="宋体" w:hAnsi="宋体"/>
          <w:szCs w:val="21"/>
        </w:rPr>
        <w:t>程序</w:t>
      </w:r>
    </w:p>
    <w:p>
      <w:pPr>
        <w:tabs>
          <w:tab w:val="left" w:pos="851"/>
        </w:tabs>
        <w:spacing w:line="440" w:lineRule="exact"/>
        <w:ind w:firstLine="420" w:firstLineChars="200"/>
        <w:rPr>
          <w:rFonts w:ascii="宋体" w:hAnsi="宋体"/>
          <w:szCs w:val="21"/>
        </w:rPr>
      </w:pPr>
      <w:r>
        <w:rPr>
          <w:rFonts w:hint="eastAsia" w:ascii="宋体" w:hAnsi="宋体"/>
          <w:szCs w:val="21"/>
        </w:rPr>
        <w:t>1.</w:t>
      </w:r>
      <w:r>
        <w:rPr>
          <w:rFonts w:ascii="宋体" w:hAnsi="宋体"/>
          <w:szCs w:val="21"/>
        </w:rPr>
        <w:t>评审顺序</w:t>
      </w:r>
      <w:r>
        <w:rPr>
          <w:rFonts w:hint="eastAsia" w:ascii="宋体" w:hAnsi="宋体"/>
          <w:szCs w:val="21"/>
        </w:rPr>
        <w:t>依次</w:t>
      </w:r>
      <w:r>
        <w:rPr>
          <w:rFonts w:ascii="宋体" w:hAnsi="宋体"/>
          <w:szCs w:val="21"/>
        </w:rPr>
        <w:t>为</w:t>
      </w:r>
      <w:r>
        <w:rPr>
          <w:rFonts w:hint="eastAsia" w:ascii="宋体" w:hAnsi="宋体"/>
          <w:szCs w:val="21"/>
        </w:rPr>
        <w:t>资格</w:t>
      </w:r>
      <w:r>
        <w:rPr>
          <w:rFonts w:ascii="宋体" w:hAnsi="宋体"/>
          <w:szCs w:val="21"/>
        </w:rPr>
        <w:t>审查、</w:t>
      </w:r>
      <w:r>
        <w:rPr>
          <w:rFonts w:hint="eastAsia" w:ascii="宋体" w:hAnsi="宋体"/>
          <w:szCs w:val="21"/>
        </w:rPr>
        <w:t>符合性审查、</w:t>
      </w:r>
      <w:r>
        <w:rPr>
          <w:rFonts w:ascii="宋体" w:hAnsi="宋体"/>
          <w:szCs w:val="21"/>
        </w:rPr>
        <w:t>商务</w:t>
      </w:r>
      <w:r>
        <w:rPr>
          <w:rFonts w:hint="eastAsia" w:ascii="宋体" w:hAnsi="宋体"/>
          <w:szCs w:val="21"/>
        </w:rPr>
        <w:t>技术</w:t>
      </w:r>
      <w:r>
        <w:rPr>
          <w:rFonts w:ascii="宋体" w:hAnsi="宋体"/>
          <w:szCs w:val="21"/>
        </w:rPr>
        <w:t>评审、价格评审、最终评审；</w:t>
      </w:r>
      <w:r>
        <w:rPr>
          <w:rFonts w:ascii="宋体" w:hAnsi="宋体"/>
          <w:szCs w:val="21"/>
          <w:u w:val="single"/>
        </w:rPr>
        <w:t>评审过程中出现不合格时，不再进行下个程序评审，其投标报价也不进入价格评审范围</w:t>
      </w:r>
      <w:r>
        <w:rPr>
          <w:rFonts w:ascii="宋体" w:hAnsi="宋体"/>
          <w:szCs w:val="21"/>
        </w:rPr>
        <w:t>。</w:t>
      </w:r>
    </w:p>
    <w:p>
      <w:pPr>
        <w:tabs>
          <w:tab w:val="left" w:pos="851"/>
        </w:tabs>
        <w:spacing w:line="440" w:lineRule="exact"/>
        <w:ind w:firstLine="420" w:firstLineChars="200"/>
        <w:rPr>
          <w:rFonts w:ascii="宋体" w:hAnsi="宋体"/>
          <w:szCs w:val="21"/>
        </w:rPr>
      </w:pPr>
      <w:r>
        <w:rPr>
          <w:rFonts w:hint="eastAsia" w:ascii="宋体" w:hAnsi="宋体"/>
          <w:szCs w:val="21"/>
        </w:rPr>
        <w:t>1）</w:t>
      </w:r>
      <w:r>
        <w:rPr>
          <w:rFonts w:hint="eastAsia" w:ascii="宋体" w:hAnsi="宋体"/>
          <w:szCs w:val="21"/>
          <w:u w:val="single"/>
        </w:rPr>
        <w:t>资格审查</w:t>
      </w:r>
      <w:r>
        <w:rPr>
          <w:rFonts w:hint="eastAsia" w:ascii="宋体" w:hAnsi="宋体"/>
          <w:szCs w:val="21"/>
        </w:rPr>
        <w:t>：采购代理机构或</w:t>
      </w:r>
      <w:r>
        <w:rPr>
          <w:rFonts w:ascii="宋体" w:hAnsi="宋体"/>
          <w:szCs w:val="21"/>
        </w:rPr>
        <w:t>采购人</w:t>
      </w:r>
      <w:r>
        <w:rPr>
          <w:rFonts w:hint="eastAsia" w:ascii="宋体" w:hAnsi="宋体"/>
          <w:szCs w:val="21"/>
        </w:rPr>
        <w:t>对投标人的资格进行审查。依据法律法规和采购文件的规定，对投标文件中的资格证明进行审查，以确定投标人是否具备投标资格。具体审核</w:t>
      </w:r>
      <w:r>
        <w:rPr>
          <w:rFonts w:ascii="宋体" w:hAnsi="宋体"/>
          <w:szCs w:val="21"/>
        </w:rPr>
        <w:t>内容如下：</w:t>
      </w: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7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21" w:type="dxa"/>
            <w:vAlign w:val="center"/>
          </w:tcPr>
          <w:p>
            <w:pPr>
              <w:spacing w:line="0" w:lineRule="atLeast"/>
              <w:jc w:val="center"/>
              <w:rPr>
                <w:rFonts w:ascii="宋体" w:hAnsi="宋体"/>
                <w:color w:val="000000"/>
                <w:szCs w:val="21"/>
              </w:rPr>
            </w:pPr>
            <w:r>
              <w:rPr>
                <w:rFonts w:ascii="宋体" w:hAnsi="宋体"/>
                <w:color w:val="000000"/>
                <w:szCs w:val="21"/>
              </w:rPr>
              <w:t>审查类别</w:t>
            </w:r>
          </w:p>
        </w:tc>
        <w:tc>
          <w:tcPr>
            <w:tcW w:w="7584" w:type="dxa"/>
            <w:vAlign w:val="center"/>
          </w:tcPr>
          <w:p>
            <w:pPr>
              <w:spacing w:line="0" w:lineRule="atLeast"/>
              <w:jc w:val="center"/>
              <w:rPr>
                <w:rFonts w:ascii="宋体" w:hAnsi="宋体"/>
                <w:color w:val="000000"/>
                <w:szCs w:val="21"/>
              </w:rPr>
            </w:pPr>
            <w:r>
              <w:rPr>
                <w:rFonts w:ascii="宋体" w:hAnsi="宋体"/>
                <w:color w:val="000000"/>
                <w:szCs w:val="21"/>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21" w:type="dxa"/>
            <w:vMerge w:val="restart"/>
            <w:vAlign w:val="center"/>
          </w:tcPr>
          <w:p>
            <w:pPr>
              <w:spacing w:line="0" w:lineRule="atLeast"/>
              <w:jc w:val="center"/>
              <w:rPr>
                <w:rFonts w:ascii="宋体" w:hAnsi="宋体"/>
                <w:color w:val="000000"/>
                <w:szCs w:val="21"/>
              </w:rPr>
            </w:pPr>
            <w:r>
              <w:rPr>
                <w:rFonts w:ascii="宋体" w:hAnsi="宋体"/>
                <w:color w:val="000000"/>
                <w:szCs w:val="21"/>
              </w:rPr>
              <w:t>资格条件审查</w:t>
            </w:r>
          </w:p>
        </w:tc>
        <w:tc>
          <w:tcPr>
            <w:tcW w:w="7584" w:type="dxa"/>
            <w:vAlign w:val="center"/>
          </w:tcPr>
          <w:p>
            <w:pPr>
              <w:spacing w:line="0" w:lineRule="atLeast"/>
              <w:jc w:val="left"/>
              <w:rPr>
                <w:rFonts w:ascii="宋体" w:hAnsi="宋体"/>
                <w:color w:val="000000"/>
                <w:szCs w:val="21"/>
              </w:rPr>
            </w:pPr>
            <w:r>
              <w:rPr>
                <w:rFonts w:ascii="宋体" w:hAnsi="宋体"/>
                <w:color w:val="000000"/>
                <w:szCs w:val="21"/>
              </w:rPr>
              <w:t>（一）符合《中华人民共和国政府采购法》第二十二条规定的投标人资格条件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21" w:type="dxa"/>
            <w:vMerge w:val="continue"/>
            <w:vAlign w:val="center"/>
          </w:tcPr>
          <w:p>
            <w:pPr>
              <w:spacing w:line="0" w:lineRule="atLeast"/>
              <w:jc w:val="center"/>
              <w:rPr>
                <w:rFonts w:ascii="宋体" w:hAnsi="宋体"/>
                <w:color w:val="000000"/>
                <w:szCs w:val="21"/>
              </w:rPr>
            </w:pPr>
          </w:p>
        </w:tc>
        <w:tc>
          <w:tcPr>
            <w:tcW w:w="7584" w:type="dxa"/>
            <w:vAlign w:val="center"/>
          </w:tcPr>
          <w:p>
            <w:pPr>
              <w:spacing w:line="0" w:lineRule="atLeast"/>
              <w:jc w:val="left"/>
              <w:rPr>
                <w:rFonts w:ascii="宋体" w:hAnsi="宋体"/>
                <w:color w:val="000000"/>
                <w:szCs w:val="21"/>
              </w:rPr>
            </w:pPr>
            <w:r>
              <w:rPr>
                <w:rFonts w:hint="eastAsia" w:ascii="宋体" w:hAnsi="宋体"/>
                <w:color w:val="000000"/>
                <w:szCs w:val="21"/>
              </w:rPr>
              <w:t>1、具有独立承担民事责任的能力证明：投标人应具备工商管理部门核发的有效营业执照（或事业单位法人登记证或非企业单位登记证，以下简称营业执照)</w:t>
            </w:r>
            <w:r>
              <w:rPr>
                <w:rFonts w:hint="eastAsia" w:ascii="宋体" w:hAnsi="宋体"/>
                <w:b/>
                <w:color w:val="000000"/>
                <w:szCs w:val="21"/>
              </w:rPr>
              <w:t>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21" w:type="dxa"/>
            <w:vMerge w:val="continue"/>
            <w:vAlign w:val="center"/>
          </w:tcPr>
          <w:p>
            <w:pPr>
              <w:spacing w:line="0" w:lineRule="atLeast"/>
              <w:jc w:val="center"/>
              <w:rPr>
                <w:rFonts w:ascii="宋体" w:hAnsi="宋体"/>
                <w:color w:val="000000"/>
                <w:szCs w:val="21"/>
              </w:rPr>
            </w:pPr>
          </w:p>
        </w:tc>
        <w:tc>
          <w:tcPr>
            <w:tcW w:w="7584" w:type="dxa"/>
            <w:vAlign w:val="center"/>
          </w:tcPr>
          <w:p>
            <w:pPr>
              <w:spacing w:line="0" w:lineRule="atLeast"/>
              <w:jc w:val="left"/>
              <w:rPr>
                <w:rFonts w:ascii="宋体" w:hAnsi="宋体"/>
                <w:color w:val="000000"/>
                <w:szCs w:val="21"/>
              </w:rPr>
            </w:pPr>
            <w:r>
              <w:rPr>
                <w:rFonts w:hint="eastAsia" w:ascii="宋体" w:hAnsi="宋体"/>
                <w:color w:val="000000"/>
                <w:szCs w:val="21"/>
              </w:rPr>
              <w:t>2、具有良好的商业信誉和健全的财务会计制度证明：投标人</w:t>
            </w:r>
            <w:r>
              <w:rPr>
                <w:rFonts w:hint="eastAsia" w:ascii="宋体" w:hAnsi="宋体"/>
                <w:b/>
                <w:color w:val="000000"/>
                <w:szCs w:val="21"/>
              </w:rPr>
              <w:t>最近年度财务报表扫描件</w:t>
            </w:r>
            <w:r>
              <w:rPr>
                <w:rFonts w:hint="eastAsia" w:ascii="宋体" w:hAnsi="宋体"/>
                <w:color w:val="000000"/>
                <w:szCs w:val="21"/>
              </w:rPr>
              <w:t>或投标人基本开户银行出具的</w:t>
            </w:r>
            <w:r>
              <w:rPr>
                <w:rFonts w:hint="eastAsia" w:ascii="宋体" w:hAnsi="宋体"/>
                <w:b/>
                <w:color w:val="000000"/>
                <w:szCs w:val="21"/>
              </w:rPr>
              <w:t>资信证明扫描件</w:t>
            </w:r>
            <w:r>
              <w:rPr>
                <w:rFonts w:hint="eastAsia" w:ascii="宋体" w:hAnsi="宋体"/>
                <w:color w:val="000000"/>
                <w:szCs w:val="21"/>
              </w:rPr>
              <w:t xml:space="preserve"> [当年新成立企业可用最近一个月的报务报表代替年报]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21" w:type="dxa"/>
            <w:vMerge w:val="continue"/>
            <w:vAlign w:val="center"/>
          </w:tcPr>
          <w:p>
            <w:pPr>
              <w:spacing w:line="0" w:lineRule="atLeast"/>
              <w:jc w:val="center"/>
              <w:rPr>
                <w:rFonts w:ascii="宋体" w:hAnsi="宋体"/>
                <w:color w:val="000000"/>
                <w:szCs w:val="21"/>
              </w:rPr>
            </w:pPr>
          </w:p>
        </w:tc>
        <w:tc>
          <w:tcPr>
            <w:tcW w:w="7584" w:type="dxa"/>
            <w:vAlign w:val="center"/>
          </w:tcPr>
          <w:p>
            <w:pPr>
              <w:spacing w:line="0" w:lineRule="atLeast"/>
              <w:jc w:val="left"/>
              <w:rPr>
                <w:rFonts w:ascii="宋体" w:hAnsi="宋体"/>
                <w:color w:val="000000"/>
                <w:szCs w:val="21"/>
              </w:rPr>
            </w:pPr>
            <w:r>
              <w:rPr>
                <w:rFonts w:hint="eastAsia" w:ascii="宋体" w:hAnsi="宋体"/>
                <w:color w:val="000000"/>
                <w:szCs w:val="21"/>
              </w:rPr>
              <w:t>3、有依法缴纳税收和社会保障资金的良好记录证明：依法缴纳税收（最近 1 个月的</w:t>
            </w:r>
            <w:r>
              <w:rPr>
                <w:rFonts w:hint="eastAsia" w:ascii="宋体" w:hAnsi="宋体"/>
                <w:b/>
                <w:color w:val="000000"/>
                <w:szCs w:val="21"/>
              </w:rPr>
              <w:t>税收缴纳证明</w:t>
            </w:r>
            <w:r>
              <w:rPr>
                <w:rFonts w:hint="eastAsia" w:ascii="宋体" w:hAnsi="宋体"/>
                <w:color w:val="000000"/>
                <w:szCs w:val="21"/>
              </w:rPr>
              <w:t>）和社会保障资金（最近 1 个月的</w:t>
            </w:r>
            <w:r>
              <w:rPr>
                <w:rFonts w:hint="eastAsia" w:ascii="宋体" w:hAnsi="宋体"/>
                <w:b/>
                <w:color w:val="000000"/>
                <w:szCs w:val="21"/>
              </w:rPr>
              <w:t>社会保障资金缴纳证明</w:t>
            </w:r>
            <w:r>
              <w:rPr>
                <w:rFonts w:hint="eastAsia" w:ascii="宋体" w:hAnsi="宋体"/>
                <w:color w:val="000000"/>
                <w:szCs w:val="21"/>
              </w:rPr>
              <w:t>）的相关材料（依法免税或不需要缴纳社会保障资金的投标人，应提供相应文件证明其依法免税或不需要缴纳社会保障资金）</w:t>
            </w:r>
            <w:r>
              <w:rPr>
                <w:rFonts w:hint="eastAsia" w:ascii="宋体" w:hAnsi="宋体"/>
                <w:b/>
                <w:color w:val="000000"/>
                <w:szCs w:val="21"/>
              </w:rPr>
              <w:t>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21" w:type="dxa"/>
            <w:vMerge w:val="continue"/>
            <w:vAlign w:val="center"/>
          </w:tcPr>
          <w:p>
            <w:pPr>
              <w:spacing w:line="0" w:lineRule="atLeast"/>
              <w:jc w:val="center"/>
              <w:rPr>
                <w:rFonts w:ascii="宋体" w:hAnsi="宋体"/>
                <w:color w:val="000000"/>
                <w:szCs w:val="21"/>
              </w:rPr>
            </w:pPr>
          </w:p>
        </w:tc>
        <w:tc>
          <w:tcPr>
            <w:tcW w:w="7584" w:type="dxa"/>
            <w:vAlign w:val="center"/>
          </w:tcPr>
          <w:p>
            <w:pPr>
              <w:spacing w:line="0" w:lineRule="atLeast"/>
              <w:ind w:left="315" w:hanging="315" w:hangingChars="150"/>
              <w:jc w:val="left"/>
              <w:rPr>
                <w:rFonts w:ascii="宋体" w:hAnsi="宋体"/>
                <w:color w:val="000000"/>
                <w:szCs w:val="21"/>
              </w:rPr>
            </w:pPr>
            <w:r>
              <w:rPr>
                <w:rFonts w:hint="eastAsia" w:ascii="宋体" w:hAnsi="宋体"/>
                <w:color w:val="000000"/>
                <w:szCs w:val="21"/>
              </w:rPr>
              <w:t>4、具备履行合同所必需的关键设备和专业技术能力的声明：</w:t>
            </w:r>
            <w:r>
              <w:rPr>
                <w:rFonts w:hint="eastAsia" w:ascii="宋体" w:hAnsi="宋体"/>
                <w:b/>
                <w:color w:val="000000"/>
                <w:szCs w:val="21"/>
              </w:rPr>
              <w:t>声明书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21" w:type="dxa"/>
            <w:vMerge w:val="continue"/>
            <w:vAlign w:val="center"/>
          </w:tcPr>
          <w:p>
            <w:pPr>
              <w:spacing w:line="0" w:lineRule="atLeast"/>
              <w:jc w:val="center"/>
              <w:rPr>
                <w:rFonts w:ascii="宋体" w:hAnsi="宋体"/>
                <w:color w:val="000000"/>
                <w:szCs w:val="21"/>
              </w:rPr>
            </w:pPr>
          </w:p>
        </w:tc>
        <w:tc>
          <w:tcPr>
            <w:tcW w:w="7584" w:type="dxa"/>
            <w:vAlign w:val="center"/>
          </w:tcPr>
          <w:p>
            <w:pPr>
              <w:spacing w:line="0" w:lineRule="atLeast"/>
              <w:ind w:left="315" w:hanging="315" w:hangingChars="150"/>
              <w:jc w:val="left"/>
              <w:rPr>
                <w:rFonts w:ascii="宋体" w:hAnsi="宋体"/>
                <w:color w:val="000000"/>
                <w:szCs w:val="21"/>
              </w:rPr>
            </w:pPr>
            <w:r>
              <w:rPr>
                <w:rFonts w:hint="eastAsia" w:ascii="宋体" w:hAnsi="宋体"/>
                <w:color w:val="000000"/>
                <w:szCs w:val="21"/>
              </w:rPr>
              <w:t>5、投标</w:t>
            </w:r>
            <w:r>
              <w:rPr>
                <w:rFonts w:ascii="宋体" w:hAnsi="宋体"/>
                <w:color w:val="000000"/>
                <w:szCs w:val="21"/>
              </w:rPr>
              <w:t>服务商须知</w:t>
            </w:r>
            <w:r>
              <w:rPr>
                <w:rFonts w:hint="eastAsia" w:ascii="宋体" w:hAnsi="宋体"/>
                <w:color w:val="000000"/>
                <w:szCs w:val="21"/>
              </w:rPr>
              <w:t>第13.1条</w:t>
            </w:r>
            <w:r>
              <w:rPr>
                <w:rFonts w:ascii="宋体" w:hAnsi="宋体"/>
                <w:color w:val="000000"/>
                <w:szCs w:val="21"/>
              </w:rPr>
              <w:t>要求</w:t>
            </w:r>
            <w:r>
              <w:rPr>
                <w:rFonts w:hint="eastAsia" w:ascii="宋体" w:hAnsi="宋体"/>
                <w:color w:val="000000"/>
                <w:szCs w:val="21"/>
              </w:rPr>
              <w:t>提供</w:t>
            </w:r>
            <w:r>
              <w:rPr>
                <w:rFonts w:ascii="宋体" w:hAnsi="宋体"/>
                <w:color w:val="000000"/>
                <w:szCs w:val="21"/>
              </w:rPr>
              <w:t>的其他诸如承诺书、基本情况表等</w:t>
            </w:r>
            <w:r>
              <w:rPr>
                <w:rFonts w:hint="eastAsia" w:ascii="宋体" w:hAnsi="宋体"/>
                <w:color w:val="000000"/>
                <w:szCs w:val="21"/>
              </w:rPr>
              <w:t>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521" w:type="dxa"/>
            <w:vMerge w:val="continue"/>
            <w:vAlign w:val="center"/>
          </w:tcPr>
          <w:p>
            <w:pPr>
              <w:spacing w:line="0" w:lineRule="atLeast"/>
              <w:jc w:val="center"/>
              <w:rPr>
                <w:rFonts w:ascii="宋体" w:hAnsi="宋体"/>
                <w:color w:val="000000"/>
                <w:szCs w:val="21"/>
              </w:rPr>
            </w:pPr>
          </w:p>
        </w:tc>
        <w:tc>
          <w:tcPr>
            <w:tcW w:w="7584" w:type="dxa"/>
            <w:vAlign w:val="center"/>
          </w:tcPr>
          <w:p>
            <w:pPr>
              <w:spacing w:line="0" w:lineRule="atLeast"/>
              <w:jc w:val="left"/>
              <w:rPr>
                <w:rFonts w:ascii="宋体" w:hAnsi="宋体"/>
                <w:color w:val="000000"/>
                <w:szCs w:val="21"/>
              </w:rPr>
            </w:pPr>
            <w:r>
              <w:rPr>
                <w:rFonts w:ascii="宋体" w:hAnsi="宋体"/>
                <w:color w:val="000000"/>
                <w:szCs w:val="21"/>
              </w:rPr>
              <w:t>（二）</w:t>
            </w:r>
            <w:r>
              <w:rPr>
                <w:rFonts w:hint="eastAsia" w:ascii="宋体" w:hAnsi="宋体"/>
                <w:color w:val="000000"/>
                <w:szCs w:val="21"/>
              </w:rPr>
              <w:t>单位负责人为同一人或者存在直接控股、管理关系的不同投标人，不得参加同一合同项下的的政府采购活动</w:t>
            </w: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trPr>
        <w:tc>
          <w:tcPr>
            <w:tcW w:w="1521" w:type="dxa"/>
            <w:vMerge w:val="continue"/>
            <w:vAlign w:val="center"/>
          </w:tcPr>
          <w:p>
            <w:pPr>
              <w:spacing w:line="0" w:lineRule="atLeast"/>
              <w:jc w:val="center"/>
              <w:rPr>
                <w:rFonts w:ascii="宋体" w:hAnsi="宋体"/>
                <w:color w:val="000000"/>
                <w:szCs w:val="21"/>
              </w:rPr>
            </w:pPr>
          </w:p>
        </w:tc>
        <w:tc>
          <w:tcPr>
            <w:tcW w:w="7584" w:type="dxa"/>
            <w:vAlign w:val="center"/>
          </w:tcPr>
          <w:p>
            <w:pPr>
              <w:spacing w:line="0" w:lineRule="atLeast"/>
              <w:jc w:val="left"/>
              <w:rPr>
                <w:rFonts w:ascii="宋体" w:hAnsi="宋体"/>
                <w:color w:val="000000"/>
                <w:szCs w:val="21"/>
              </w:rPr>
            </w:pPr>
            <w:r>
              <w:rPr>
                <w:rFonts w:ascii="宋体" w:hAnsi="宋体"/>
                <w:color w:val="000000"/>
                <w:szCs w:val="21"/>
              </w:rPr>
              <w:t>（三）</w:t>
            </w:r>
            <w:r>
              <w:rPr>
                <w:rFonts w:hint="eastAsia" w:ascii="宋体" w:hAnsi="宋体"/>
                <w:color w:val="000000"/>
                <w:szCs w:val="21"/>
              </w:rPr>
              <w:t>投标人未被列入“信用中国”网站(www.creditchina.gov.cn)中的“失信被执行人或重大税收违法案件当事人名单或政府采购严重违法失信名单”，不处于中国政府采购网(www.ccgp.gov.cn)“政府采购严重违法失信行为记录名单”处罚结果确定为禁止参加政府采购活动期间。（以采购代理机构于投标截止日当天在信用中国网站及中国政府采购网查询结果为准；若在开标当天因不可抗力事件导致无法查询且一时无法恢复查询的，可在中标公示期间对中标候选人进行事后查询。中标候选人被列入失信被执行人、重大税收违法案件当事人名单或政府采购严重违法失信名单、政府采购严重违法失信行为记录名单处罚结果确定为禁止参加政府采购活动期间的，采购人将依法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521" w:type="dxa"/>
            <w:vMerge w:val="continue"/>
            <w:vAlign w:val="center"/>
          </w:tcPr>
          <w:p>
            <w:pPr>
              <w:spacing w:line="0" w:lineRule="atLeast"/>
              <w:jc w:val="center"/>
              <w:rPr>
                <w:rFonts w:ascii="宋体" w:hAnsi="宋体"/>
                <w:color w:val="000000"/>
                <w:szCs w:val="21"/>
              </w:rPr>
            </w:pPr>
          </w:p>
        </w:tc>
        <w:tc>
          <w:tcPr>
            <w:tcW w:w="7584" w:type="dxa"/>
            <w:vAlign w:val="center"/>
          </w:tcPr>
          <w:p>
            <w:pPr>
              <w:spacing w:line="0" w:lineRule="atLeast"/>
              <w:jc w:val="left"/>
              <w:rPr>
                <w:rFonts w:ascii="宋体" w:hAnsi="宋体"/>
                <w:color w:val="000000"/>
                <w:szCs w:val="21"/>
              </w:rPr>
            </w:pPr>
            <w:r>
              <w:rPr>
                <w:rFonts w:ascii="宋体" w:hAnsi="宋体"/>
                <w:color w:val="000000"/>
                <w:szCs w:val="21"/>
              </w:rPr>
              <w:t>（四）</w:t>
            </w:r>
            <w:r>
              <w:rPr>
                <w:rFonts w:hint="eastAsia" w:ascii="宋体" w:hAnsi="宋体"/>
                <w:color w:val="000000"/>
                <w:szCs w:val="21"/>
              </w:rPr>
              <w:t>特定的资格条件：同时具有经测绘行政主管部门颁发的有效期内乙级及以上测绘资质且专业范围应覆盖不动产测绘、地理信息系统专业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521" w:type="dxa"/>
            <w:vMerge w:val="continue"/>
            <w:vAlign w:val="center"/>
          </w:tcPr>
          <w:p>
            <w:pPr>
              <w:spacing w:line="0" w:lineRule="atLeast"/>
              <w:jc w:val="center"/>
              <w:rPr>
                <w:rFonts w:ascii="宋体" w:hAnsi="宋体"/>
                <w:color w:val="000000"/>
                <w:szCs w:val="21"/>
              </w:rPr>
            </w:pPr>
          </w:p>
        </w:tc>
        <w:tc>
          <w:tcPr>
            <w:tcW w:w="7584" w:type="dxa"/>
            <w:vAlign w:val="center"/>
          </w:tcPr>
          <w:p>
            <w:pPr>
              <w:spacing w:line="0" w:lineRule="atLeast"/>
              <w:jc w:val="left"/>
              <w:rPr>
                <w:rFonts w:ascii="宋体" w:hAnsi="宋体"/>
                <w:color w:val="000000"/>
                <w:szCs w:val="21"/>
              </w:rPr>
            </w:pPr>
            <w:r>
              <w:rPr>
                <w:rFonts w:ascii="宋体" w:hAnsi="宋体"/>
                <w:color w:val="000000"/>
                <w:szCs w:val="21"/>
              </w:rPr>
              <w:t>（</w:t>
            </w:r>
            <w:r>
              <w:rPr>
                <w:rFonts w:hint="eastAsia" w:ascii="宋体" w:hAnsi="宋体"/>
                <w:color w:val="000000"/>
                <w:szCs w:val="21"/>
              </w:rPr>
              <w:t>五</w:t>
            </w:r>
            <w:r>
              <w:rPr>
                <w:rFonts w:ascii="宋体" w:hAnsi="宋体"/>
                <w:color w:val="000000"/>
                <w:szCs w:val="21"/>
              </w:rPr>
              <w:t>）本项目不接受联合体投标。</w:t>
            </w:r>
          </w:p>
        </w:tc>
      </w:tr>
    </w:tbl>
    <w:p>
      <w:pPr>
        <w:tabs>
          <w:tab w:val="left" w:pos="851"/>
        </w:tabs>
        <w:spacing w:line="440" w:lineRule="exact"/>
        <w:ind w:firstLine="420" w:firstLineChars="200"/>
        <w:rPr>
          <w:rFonts w:ascii="宋体" w:hAnsi="宋体"/>
          <w:szCs w:val="21"/>
        </w:rPr>
      </w:pPr>
      <w:r>
        <w:rPr>
          <w:rFonts w:ascii="宋体" w:hAnsi="宋体"/>
          <w:szCs w:val="21"/>
        </w:rPr>
        <w:t>2</w:t>
      </w:r>
      <w:r>
        <w:rPr>
          <w:rFonts w:hint="eastAsia" w:ascii="宋体" w:hAnsi="宋体"/>
          <w:szCs w:val="21"/>
        </w:rPr>
        <w:t>）</w:t>
      </w:r>
      <w:r>
        <w:rPr>
          <w:rFonts w:hint="eastAsia" w:ascii="宋体" w:hAnsi="宋体"/>
          <w:b/>
          <w:szCs w:val="21"/>
          <w:u w:val="single"/>
        </w:rPr>
        <w:t>符合性审查</w:t>
      </w:r>
      <w:r>
        <w:rPr>
          <w:rFonts w:hint="eastAsia" w:ascii="宋体" w:hAnsi="宋体"/>
          <w:szCs w:val="21"/>
        </w:rPr>
        <w:t>：评标</w:t>
      </w:r>
      <w:r>
        <w:rPr>
          <w:rFonts w:ascii="宋体" w:hAnsi="宋体"/>
          <w:szCs w:val="21"/>
        </w:rPr>
        <w:t>委员会</w:t>
      </w:r>
      <w:r>
        <w:rPr>
          <w:rFonts w:hint="eastAsia" w:ascii="宋体" w:hAnsi="宋体"/>
          <w:szCs w:val="21"/>
        </w:rPr>
        <w:t>依据采购文件的规定，从投标文件的有效性、完整性和对采购文件的响应程度进行审查，以确定是否对采购文件的实质性要求作出响应。</w:t>
      </w:r>
    </w:p>
    <w:tbl>
      <w:tblPr>
        <w:tblStyle w:val="39"/>
        <w:tblW w:w="0" w:type="auto"/>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51"/>
        <w:gridCol w:w="754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5" w:hRule="atLeast"/>
          <w:tblHeader/>
        </w:trPr>
        <w:tc>
          <w:tcPr>
            <w:tcW w:w="1551" w:type="dxa"/>
            <w:vAlign w:val="center"/>
          </w:tcPr>
          <w:p>
            <w:pPr>
              <w:spacing w:line="400" w:lineRule="exact"/>
              <w:jc w:val="center"/>
              <w:rPr>
                <w:rFonts w:ascii="宋体" w:hAnsi="宋体"/>
                <w:b/>
                <w:bCs/>
                <w:szCs w:val="21"/>
              </w:rPr>
            </w:pPr>
            <w:r>
              <w:rPr>
                <w:rFonts w:hint="eastAsia" w:ascii="宋体" w:hAnsi="宋体"/>
                <w:b/>
                <w:bCs/>
                <w:szCs w:val="21"/>
              </w:rPr>
              <w:t>审查类别</w:t>
            </w:r>
          </w:p>
        </w:tc>
        <w:tc>
          <w:tcPr>
            <w:tcW w:w="7548" w:type="dxa"/>
            <w:vAlign w:val="center"/>
          </w:tcPr>
          <w:p>
            <w:pPr>
              <w:spacing w:line="400" w:lineRule="exact"/>
              <w:jc w:val="center"/>
              <w:rPr>
                <w:rFonts w:ascii="宋体" w:hAnsi="宋体"/>
                <w:b/>
                <w:bCs/>
                <w:szCs w:val="21"/>
              </w:rPr>
            </w:pPr>
            <w:r>
              <w:rPr>
                <w:rFonts w:hint="eastAsia" w:ascii="宋体" w:hAnsi="宋体"/>
                <w:b/>
                <w:bCs/>
                <w:szCs w:val="21"/>
              </w:rPr>
              <w:t>审查内容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51" w:type="dxa"/>
            <w:vMerge w:val="restart"/>
            <w:vAlign w:val="center"/>
          </w:tcPr>
          <w:p>
            <w:pPr>
              <w:spacing w:line="400" w:lineRule="exact"/>
              <w:jc w:val="center"/>
              <w:rPr>
                <w:rFonts w:ascii="宋体" w:hAnsi="宋体"/>
                <w:szCs w:val="21"/>
              </w:rPr>
            </w:pPr>
            <w:r>
              <w:rPr>
                <w:rFonts w:hint="eastAsia" w:ascii="宋体" w:hAnsi="宋体"/>
                <w:szCs w:val="21"/>
              </w:rPr>
              <w:t>符合性审查</w:t>
            </w:r>
          </w:p>
        </w:tc>
        <w:tc>
          <w:tcPr>
            <w:tcW w:w="7548" w:type="dxa"/>
          </w:tcPr>
          <w:p>
            <w:pPr>
              <w:spacing w:line="400" w:lineRule="exact"/>
              <w:rPr>
                <w:rFonts w:ascii="宋体" w:hAnsi="宋体"/>
                <w:szCs w:val="21"/>
              </w:rPr>
            </w:pPr>
            <w:r>
              <w:rPr>
                <w:rFonts w:hint="eastAsia" w:ascii="宋体" w:hAnsi="宋体"/>
                <w:szCs w:val="21"/>
              </w:rPr>
              <w:t>投标</w:t>
            </w:r>
            <w:r>
              <w:rPr>
                <w:rFonts w:ascii="宋体" w:hAnsi="宋体"/>
                <w:szCs w:val="21"/>
              </w:rPr>
              <w:t>人</w:t>
            </w:r>
            <w:r>
              <w:rPr>
                <w:rFonts w:hint="eastAsia" w:ascii="宋体" w:hAnsi="宋体"/>
                <w:szCs w:val="21"/>
              </w:rPr>
              <w:t>名称</w:t>
            </w:r>
            <w:r>
              <w:rPr>
                <w:rFonts w:ascii="宋体" w:hAnsi="宋体"/>
                <w:szCs w:val="21"/>
              </w:rPr>
              <w:t>与</w:t>
            </w:r>
            <w:r>
              <w:rPr>
                <w:rFonts w:hint="eastAsia" w:ascii="宋体" w:hAnsi="宋体"/>
                <w:szCs w:val="21"/>
              </w:rPr>
              <w:t>营业执照</w:t>
            </w:r>
            <w:r>
              <w:rPr>
                <w:rFonts w:ascii="宋体" w:hAnsi="宋体"/>
                <w:szCs w:val="21"/>
              </w:rPr>
              <w:t>核对一致</w:t>
            </w:r>
            <w:r>
              <w:rPr>
                <w:rFonts w:hint="eastAsia" w:ascii="宋体" w:hAnsi="宋体"/>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51" w:type="dxa"/>
            <w:vMerge w:val="continue"/>
            <w:vAlign w:val="center"/>
          </w:tcPr>
          <w:p>
            <w:pPr>
              <w:spacing w:line="400" w:lineRule="exact"/>
              <w:jc w:val="center"/>
              <w:rPr>
                <w:rFonts w:ascii="宋体" w:hAnsi="宋体"/>
                <w:szCs w:val="21"/>
              </w:rPr>
            </w:pPr>
          </w:p>
        </w:tc>
        <w:tc>
          <w:tcPr>
            <w:tcW w:w="7548" w:type="dxa"/>
          </w:tcPr>
          <w:p>
            <w:pPr>
              <w:spacing w:line="400" w:lineRule="exact"/>
              <w:rPr>
                <w:rFonts w:ascii="宋体" w:hAnsi="宋体"/>
                <w:szCs w:val="21"/>
              </w:rPr>
            </w:pPr>
            <w:r>
              <w:rPr>
                <w:rFonts w:hint="eastAsia" w:ascii="宋体" w:hAnsi="宋体"/>
                <w:szCs w:val="21"/>
              </w:rPr>
              <w:t>委托人提供法定代表人授权委托书或填写项目齐全。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51" w:type="dxa"/>
            <w:vMerge w:val="continue"/>
          </w:tcPr>
          <w:p>
            <w:pPr>
              <w:spacing w:line="400" w:lineRule="exact"/>
              <w:rPr>
                <w:rFonts w:ascii="宋体" w:hAnsi="宋体"/>
                <w:szCs w:val="21"/>
              </w:rPr>
            </w:pPr>
          </w:p>
        </w:tc>
        <w:tc>
          <w:tcPr>
            <w:tcW w:w="7548" w:type="dxa"/>
          </w:tcPr>
          <w:p>
            <w:pPr>
              <w:spacing w:line="400" w:lineRule="exact"/>
              <w:rPr>
                <w:rFonts w:ascii="宋体" w:hAnsi="宋体"/>
                <w:szCs w:val="21"/>
              </w:rPr>
            </w:pPr>
            <w:r>
              <w:rPr>
                <w:rFonts w:hint="eastAsia" w:ascii="宋体" w:hAnsi="宋体"/>
                <w:szCs w:val="21"/>
              </w:rPr>
              <w:t>按采购文件要求签署、签章。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51" w:type="dxa"/>
            <w:vMerge w:val="continue"/>
          </w:tcPr>
          <w:p>
            <w:pPr>
              <w:spacing w:line="400" w:lineRule="exact"/>
              <w:rPr>
                <w:rFonts w:ascii="宋体" w:hAnsi="宋体"/>
                <w:szCs w:val="21"/>
              </w:rPr>
            </w:pPr>
          </w:p>
        </w:tc>
        <w:tc>
          <w:tcPr>
            <w:tcW w:w="7548" w:type="dxa"/>
          </w:tcPr>
          <w:p>
            <w:pPr>
              <w:spacing w:line="400" w:lineRule="exact"/>
              <w:rPr>
                <w:rFonts w:ascii="宋体" w:hAnsi="宋体"/>
                <w:szCs w:val="21"/>
              </w:rPr>
            </w:pPr>
            <w:r>
              <w:rPr>
                <w:rFonts w:hint="eastAsia" w:ascii="宋体" w:hAnsi="宋体"/>
                <w:szCs w:val="21"/>
              </w:rPr>
              <w:t>投标有效期满足采购文件要求。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51" w:type="dxa"/>
            <w:vMerge w:val="continue"/>
          </w:tcPr>
          <w:p>
            <w:pPr>
              <w:spacing w:line="400" w:lineRule="exact"/>
              <w:rPr>
                <w:rFonts w:ascii="宋体" w:hAnsi="宋体"/>
                <w:szCs w:val="21"/>
              </w:rPr>
            </w:pPr>
          </w:p>
        </w:tc>
        <w:tc>
          <w:tcPr>
            <w:tcW w:w="7548" w:type="dxa"/>
          </w:tcPr>
          <w:p>
            <w:pPr>
              <w:spacing w:line="400" w:lineRule="exact"/>
              <w:rPr>
                <w:rFonts w:ascii="宋体" w:hAnsi="宋体"/>
                <w:szCs w:val="21"/>
              </w:rPr>
            </w:pPr>
            <w:r>
              <w:rPr>
                <w:rFonts w:hint="eastAsia" w:ascii="宋体" w:hAnsi="宋体"/>
                <w:szCs w:val="21"/>
              </w:rPr>
              <w:t>符合采购文件要求的，未发生与采购文件中标注“★”的条款实质性偏离的。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51" w:type="dxa"/>
            <w:vMerge w:val="continue"/>
          </w:tcPr>
          <w:p>
            <w:pPr>
              <w:spacing w:line="400" w:lineRule="exact"/>
              <w:rPr>
                <w:rFonts w:ascii="宋体" w:hAnsi="宋体"/>
                <w:szCs w:val="21"/>
              </w:rPr>
            </w:pPr>
          </w:p>
        </w:tc>
        <w:tc>
          <w:tcPr>
            <w:tcW w:w="7548" w:type="dxa"/>
          </w:tcPr>
          <w:p>
            <w:pPr>
              <w:spacing w:line="400" w:lineRule="exact"/>
              <w:rPr>
                <w:rFonts w:ascii="宋体" w:hAnsi="宋体"/>
                <w:szCs w:val="21"/>
              </w:rPr>
            </w:pPr>
            <w:r>
              <w:rPr>
                <w:rFonts w:hint="eastAsia" w:ascii="宋体" w:hAnsi="宋体"/>
                <w:szCs w:val="21"/>
              </w:rPr>
              <w:t>不含有采购人不能接受的附加条件。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51" w:type="dxa"/>
            <w:vMerge w:val="continue"/>
          </w:tcPr>
          <w:p>
            <w:pPr>
              <w:spacing w:line="400" w:lineRule="exact"/>
              <w:rPr>
                <w:rFonts w:ascii="宋体" w:hAnsi="宋体"/>
                <w:szCs w:val="21"/>
              </w:rPr>
            </w:pPr>
          </w:p>
        </w:tc>
        <w:tc>
          <w:tcPr>
            <w:tcW w:w="7548" w:type="dxa"/>
          </w:tcPr>
          <w:p>
            <w:pPr>
              <w:spacing w:line="400" w:lineRule="exact"/>
              <w:rPr>
                <w:rFonts w:ascii="宋体" w:hAnsi="宋体"/>
                <w:szCs w:val="21"/>
              </w:rPr>
            </w:pPr>
            <w:r>
              <w:rPr>
                <w:rFonts w:hint="eastAsia" w:ascii="宋体" w:hAnsi="宋体"/>
                <w:szCs w:val="21"/>
              </w:rPr>
              <w:t>投标</w:t>
            </w:r>
            <w:r>
              <w:rPr>
                <w:rFonts w:ascii="宋体" w:hAnsi="宋体"/>
                <w:szCs w:val="21"/>
              </w:rPr>
              <w:t>文件组成满足采购文件</w:t>
            </w:r>
            <w:r>
              <w:rPr>
                <w:rFonts w:hint="eastAsia" w:ascii="宋体" w:hAnsi="宋体"/>
                <w:szCs w:val="21"/>
              </w:rPr>
              <w:t>第六部分 投标</w:t>
            </w:r>
            <w:r>
              <w:rPr>
                <w:rFonts w:ascii="宋体" w:hAnsi="宋体"/>
                <w:szCs w:val="21"/>
              </w:rPr>
              <w:t>服务商须知第</w:t>
            </w:r>
            <w:r>
              <w:rPr>
                <w:rFonts w:hint="eastAsia" w:ascii="宋体" w:hAnsi="宋体"/>
                <w:szCs w:val="21"/>
              </w:rPr>
              <w:t>13条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51" w:type="dxa"/>
            <w:vMerge w:val="continue"/>
          </w:tcPr>
          <w:p>
            <w:pPr>
              <w:spacing w:line="400" w:lineRule="exact"/>
              <w:rPr>
                <w:rFonts w:ascii="宋体" w:hAnsi="宋体"/>
                <w:szCs w:val="21"/>
              </w:rPr>
            </w:pPr>
          </w:p>
        </w:tc>
        <w:tc>
          <w:tcPr>
            <w:tcW w:w="7548" w:type="dxa"/>
          </w:tcPr>
          <w:p>
            <w:pPr>
              <w:spacing w:line="400" w:lineRule="exact"/>
              <w:rPr>
                <w:rFonts w:ascii="宋体" w:hAnsi="宋体"/>
              </w:rPr>
            </w:pPr>
            <w:r>
              <w:rPr>
                <w:rFonts w:hint="eastAsia" w:ascii="宋体" w:hAnsi="宋体"/>
                <w:szCs w:val="21"/>
              </w:rPr>
              <w:t>投标文件格式规范、提供资料齐全或者未提供虚假内容。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51" w:type="dxa"/>
            <w:vMerge w:val="continue"/>
          </w:tcPr>
          <w:p>
            <w:pPr>
              <w:spacing w:line="400" w:lineRule="exact"/>
              <w:rPr>
                <w:rFonts w:ascii="宋体" w:hAnsi="宋体"/>
                <w:szCs w:val="21"/>
              </w:rPr>
            </w:pPr>
          </w:p>
        </w:tc>
        <w:tc>
          <w:tcPr>
            <w:tcW w:w="7548" w:type="dxa"/>
          </w:tcPr>
          <w:p>
            <w:pPr>
              <w:spacing w:line="400" w:lineRule="exact"/>
              <w:rPr>
                <w:rFonts w:ascii="宋体" w:hAnsi="宋体" w:cs="宋体"/>
              </w:rPr>
            </w:pPr>
            <w:r>
              <w:rPr>
                <w:rFonts w:hint="eastAsia" w:ascii="宋体" w:hAnsi="宋体"/>
                <w:szCs w:val="21"/>
              </w:rPr>
              <w:t>投标文件的实质性内容使用中文表述、表述明确、前后不矛盾或者使用计量单位符合采购文件要求的（经评标委员会认定并允许其当场更正的笔误除外）。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51" w:type="dxa"/>
            <w:vMerge w:val="continue"/>
          </w:tcPr>
          <w:p>
            <w:pPr>
              <w:spacing w:line="400" w:lineRule="exact"/>
              <w:rPr>
                <w:rFonts w:ascii="宋体" w:hAnsi="宋体"/>
                <w:szCs w:val="21"/>
              </w:rPr>
            </w:pPr>
          </w:p>
        </w:tc>
        <w:tc>
          <w:tcPr>
            <w:tcW w:w="7548" w:type="dxa"/>
          </w:tcPr>
          <w:p>
            <w:pPr>
              <w:spacing w:line="400" w:lineRule="exact"/>
              <w:rPr>
                <w:rFonts w:ascii="宋体" w:hAnsi="宋体" w:cs="宋体"/>
              </w:rPr>
            </w:pPr>
            <w:r>
              <w:rPr>
                <w:rFonts w:hint="eastAsia" w:ascii="宋体" w:hAnsi="宋体"/>
                <w:szCs w:val="21"/>
              </w:rPr>
              <w:t>投标文件的关键内容字迹清晰、易辨认的，或者投标文件中经修正的内容字迹易辩认或者修改处按规定签署、盖章。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51" w:type="dxa"/>
            <w:vMerge w:val="continue"/>
          </w:tcPr>
          <w:p>
            <w:pPr>
              <w:spacing w:line="400" w:lineRule="exact"/>
              <w:rPr>
                <w:rFonts w:ascii="宋体" w:hAnsi="宋体"/>
                <w:szCs w:val="21"/>
              </w:rPr>
            </w:pPr>
          </w:p>
        </w:tc>
        <w:tc>
          <w:tcPr>
            <w:tcW w:w="7548" w:type="dxa"/>
          </w:tcPr>
          <w:p>
            <w:pPr>
              <w:spacing w:line="400" w:lineRule="exact"/>
              <w:rPr>
                <w:rFonts w:ascii="宋体" w:hAnsi="宋体"/>
                <w:szCs w:val="21"/>
              </w:rPr>
            </w:pPr>
            <w:r>
              <w:rPr>
                <w:rFonts w:hint="eastAsia" w:ascii="宋体" w:hAnsi="宋体"/>
                <w:szCs w:val="21"/>
              </w:rPr>
              <w:t>未发现法律、法规和采购文件规定的其他无效情形。</w:t>
            </w:r>
          </w:p>
        </w:tc>
      </w:tr>
    </w:tbl>
    <w:p>
      <w:pPr>
        <w:tabs>
          <w:tab w:val="left" w:pos="851"/>
        </w:tabs>
        <w:spacing w:line="440" w:lineRule="exact"/>
        <w:ind w:firstLine="420" w:firstLineChars="200"/>
        <w:rPr>
          <w:rFonts w:ascii="宋体" w:hAnsi="宋体"/>
          <w:szCs w:val="21"/>
        </w:rPr>
      </w:pPr>
      <w:r>
        <w:rPr>
          <w:rFonts w:ascii="宋体" w:hAnsi="宋体"/>
          <w:szCs w:val="21"/>
        </w:rPr>
        <w:t>3</w:t>
      </w:r>
      <w:r>
        <w:rPr>
          <w:rFonts w:hint="eastAsia" w:ascii="宋体" w:hAnsi="宋体"/>
          <w:szCs w:val="21"/>
        </w:rPr>
        <w:t>）澄清问题</w:t>
      </w:r>
    </w:p>
    <w:p>
      <w:pPr>
        <w:tabs>
          <w:tab w:val="left" w:pos="851"/>
        </w:tabs>
        <w:spacing w:line="440" w:lineRule="exact"/>
        <w:ind w:firstLine="420" w:firstLineChars="200"/>
        <w:rPr>
          <w:rFonts w:ascii="宋体" w:hAnsi="宋体"/>
          <w:szCs w:val="21"/>
        </w:rPr>
      </w:pPr>
      <w:r>
        <w:rPr>
          <w:rFonts w:hint="eastAsia" w:ascii="宋体" w:hAnsi="宋体"/>
          <w:szCs w:val="21"/>
        </w:rPr>
        <w:t>对于投标文件中含义不明确、同类问题表述不一致或者有明显文字和计算错误的内容，评标委员会可要求投标人以书面形式作出必要的澄清、说明或者补正。</w:t>
      </w:r>
    </w:p>
    <w:p>
      <w:pPr>
        <w:tabs>
          <w:tab w:val="left" w:pos="851"/>
        </w:tabs>
        <w:spacing w:line="440" w:lineRule="exact"/>
        <w:ind w:firstLine="420" w:firstLineChars="200"/>
        <w:rPr>
          <w:rFonts w:ascii="宋体" w:hAnsi="宋体"/>
          <w:szCs w:val="21"/>
        </w:rPr>
      </w:pPr>
      <w:r>
        <w:rPr>
          <w:rFonts w:hint="eastAsia" w:ascii="宋体" w:hAnsi="宋体"/>
          <w:szCs w:val="21"/>
        </w:rPr>
        <w:t>投标人的澄清、说明或者补正不得超出投标文件的范围或者改变投标文件的实质性内容。在采取</w:t>
      </w:r>
      <w:r>
        <w:rPr>
          <w:rFonts w:ascii="宋体" w:hAnsi="宋体"/>
          <w:szCs w:val="21"/>
        </w:rPr>
        <w:t>电子评标时，</w:t>
      </w:r>
      <w:r>
        <w:rPr>
          <w:rFonts w:hint="eastAsia" w:ascii="宋体" w:hAnsi="宋体"/>
          <w:szCs w:val="21"/>
        </w:rPr>
        <w:t>投标人的澄清、说明或者补正应满足采购</w:t>
      </w:r>
      <w:r>
        <w:rPr>
          <w:rFonts w:ascii="宋体" w:hAnsi="宋体"/>
          <w:szCs w:val="21"/>
        </w:rPr>
        <w:t>人通过</w:t>
      </w:r>
      <w:r>
        <w:rPr>
          <w:rFonts w:hint="eastAsia" w:ascii="宋体" w:hAnsi="宋体"/>
          <w:szCs w:val="21"/>
        </w:rPr>
        <w:t>电子</w:t>
      </w:r>
      <w:r>
        <w:rPr>
          <w:rFonts w:ascii="宋体" w:hAnsi="宋体"/>
          <w:szCs w:val="21"/>
        </w:rPr>
        <w:t>评标系统</w:t>
      </w:r>
      <w:r>
        <w:rPr>
          <w:rFonts w:hint="eastAsia" w:ascii="宋体" w:hAnsi="宋体"/>
          <w:szCs w:val="21"/>
        </w:rPr>
        <w:t>发出</w:t>
      </w:r>
      <w:r>
        <w:rPr>
          <w:rFonts w:ascii="宋体" w:hAnsi="宋体"/>
          <w:szCs w:val="21"/>
        </w:rPr>
        <w:t>的</w:t>
      </w:r>
      <w:r>
        <w:rPr>
          <w:rFonts w:hint="eastAsia" w:ascii="宋体" w:hAnsi="宋体"/>
          <w:szCs w:val="21"/>
        </w:rPr>
        <w:t>关于签字</w:t>
      </w:r>
      <w:r>
        <w:rPr>
          <w:rFonts w:ascii="宋体" w:hAnsi="宋体"/>
          <w:szCs w:val="21"/>
        </w:rPr>
        <w:t>、盖章，</w:t>
      </w:r>
      <w:r>
        <w:rPr>
          <w:rFonts w:hint="eastAsia" w:ascii="宋体" w:hAnsi="宋体"/>
          <w:szCs w:val="21"/>
        </w:rPr>
        <w:t>时限</w:t>
      </w:r>
      <w:r>
        <w:rPr>
          <w:rFonts w:ascii="宋体" w:hAnsi="宋体"/>
          <w:szCs w:val="21"/>
        </w:rPr>
        <w:t>等要求；</w:t>
      </w:r>
      <w:r>
        <w:rPr>
          <w:rFonts w:hint="eastAsia" w:ascii="宋体" w:hAnsi="宋体"/>
          <w:szCs w:val="21"/>
        </w:rPr>
        <w:t>采取线下</w:t>
      </w:r>
      <w:r>
        <w:rPr>
          <w:rFonts w:ascii="宋体" w:hAnsi="宋体"/>
          <w:szCs w:val="21"/>
        </w:rPr>
        <w:t>评标时</w:t>
      </w:r>
      <w:r>
        <w:rPr>
          <w:rFonts w:hint="eastAsia" w:ascii="宋体" w:hAnsi="宋体"/>
          <w:szCs w:val="21"/>
        </w:rPr>
        <w:t>投标</w:t>
      </w:r>
      <w:r>
        <w:rPr>
          <w:rFonts w:ascii="宋体" w:hAnsi="宋体"/>
          <w:szCs w:val="21"/>
        </w:rPr>
        <w:t>人</w:t>
      </w:r>
      <w:r>
        <w:rPr>
          <w:rFonts w:hint="eastAsia" w:ascii="宋体" w:hAnsi="宋体"/>
          <w:szCs w:val="21"/>
        </w:rPr>
        <w:t>应当采用书面形式，并加盖公章，或者由法定代表人或其授权代表签字确认。</w:t>
      </w:r>
    </w:p>
    <w:p>
      <w:pPr>
        <w:tabs>
          <w:tab w:val="left" w:pos="851"/>
        </w:tabs>
        <w:spacing w:line="440" w:lineRule="exact"/>
        <w:ind w:firstLine="420" w:firstLineChars="200"/>
        <w:rPr>
          <w:rFonts w:ascii="宋体" w:hAnsi="宋体"/>
          <w:szCs w:val="21"/>
        </w:rPr>
      </w:pPr>
      <w:r>
        <w:rPr>
          <w:rFonts w:hint="eastAsia" w:ascii="宋体" w:hAnsi="宋体"/>
          <w:szCs w:val="21"/>
        </w:rPr>
        <w:t>4）</w:t>
      </w:r>
      <w:r>
        <w:rPr>
          <w:rFonts w:ascii="宋体" w:hAnsi="宋体"/>
          <w:szCs w:val="21"/>
        </w:rPr>
        <w:t>商务技术评审</w:t>
      </w:r>
    </w:p>
    <w:p>
      <w:pPr>
        <w:tabs>
          <w:tab w:val="left" w:pos="851"/>
        </w:tabs>
        <w:spacing w:line="440" w:lineRule="exact"/>
        <w:ind w:firstLine="420" w:firstLineChars="200"/>
        <w:rPr>
          <w:rFonts w:ascii="宋体" w:hAnsi="宋体"/>
          <w:szCs w:val="21"/>
        </w:rPr>
      </w:pPr>
      <w:r>
        <w:rPr>
          <w:rFonts w:hint="eastAsia" w:ascii="宋体" w:hAnsi="宋体"/>
          <w:szCs w:val="21"/>
        </w:rPr>
        <w:t>评标委员会对通过符合性审查的投标文件，依照本办法对技术、商务内容作进一步评审、比较。评标委员会成员经过阅标、审标和询标，对各投标人进行综合打分。</w:t>
      </w:r>
    </w:p>
    <w:p>
      <w:pPr>
        <w:tabs>
          <w:tab w:val="left" w:pos="851"/>
        </w:tabs>
        <w:spacing w:line="440" w:lineRule="exact"/>
        <w:ind w:firstLine="420" w:firstLineChars="200"/>
        <w:rPr>
          <w:rFonts w:ascii="宋体" w:hAnsi="宋体"/>
          <w:szCs w:val="21"/>
        </w:rPr>
      </w:pPr>
      <w:r>
        <w:rPr>
          <w:rFonts w:hint="eastAsia" w:ascii="宋体" w:hAnsi="宋体"/>
          <w:szCs w:val="21"/>
        </w:rPr>
        <w:t>评委打分参照本部分附表：评分标准表。技术商务得分由各评标委员会成员打分，根据投标人的投标文件及相关澄清文件，进行独立打分。</w:t>
      </w:r>
    </w:p>
    <w:p>
      <w:pPr>
        <w:tabs>
          <w:tab w:val="left" w:pos="851"/>
        </w:tabs>
        <w:spacing w:line="440" w:lineRule="exact"/>
        <w:ind w:firstLine="420" w:firstLineChars="200"/>
        <w:rPr>
          <w:rFonts w:ascii="宋体" w:hAnsi="宋体"/>
          <w:szCs w:val="21"/>
        </w:rPr>
      </w:pPr>
      <w:r>
        <w:rPr>
          <w:rFonts w:hint="eastAsia" w:ascii="宋体" w:hAnsi="宋体"/>
          <w:szCs w:val="21"/>
        </w:rPr>
        <w:t>注：</w:t>
      </w:r>
      <w:r>
        <w:rPr>
          <w:rFonts w:hint="eastAsia" w:ascii="宋体" w:hAnsi="宋体"/>
          <w:b/>
          <w:szCs w:val="21"/>
        </w:rPr>
        <w:t>评标委员会认为投标文件无效的，应组织相关投标人代表进行陈述、澄清或申辩</w:t>
      </w:r>
      <w:r>
        <w:rPr>
          <w:rFonts w:hint="eastAsia" w:ascii="宋体" w:hAnsi="宋体"/>
          <w:szCs w:val="21"/>
        </w:rPr>
        <w:t>。</w:t>
      </w:r>
    </w:p>
    <w:p>
      <w:pPr>
        <w:tabs>
          <w:tab w:val="left" w:pos="851"/>
        </w:tabs>
        <w:spacing w:line="440" w:lineRule="exact"/>
        <w:ind w:firstLine="420" w:firstLineChars="200"/>
        <w:rPr>
          <w:rFonts w:ascii="宋体" w:hAnsi="宋体"/>
          <w:b/>
          <w:szCs w:val="21"/>
          <w:u w:val="single"/>
        </w:rPr>
      </w:pPr>
      <w:r>
        <w:rPr>
          <w:rFonts w:ascii="宋体" w:hAnsi="宋体"/>
          <w:szCs w:val="21"/>
        </w:rPr>
        <w:t>5</w:t>
      </w:r>
      <w:r>
        <w:rPr>
          <w:rFonts w:hint="eastAsia" w:ascii="宋体" w:hAnsi="宋体"/>
          <w:szCs w:val="21"/>
        </w:rPr>
        <w:t>）</w:t>
      </w:r>
      <w:r>
        <w:rPr>
          <w:rFonts w:ascii="宋体" w:hAnsi="宋体"/>
          <w:b/>
          <w:szCs w:val="21"/>
          <w:u w:val="single"/>
        </w:rPr>
        <w:t>标有“</w:t>
      </w:r>
      <w:r>
        <w:rPr>
          <w:rFonts w:hint="eastAsia" w:ascii="宋体" w:hAnsi="宋体"/>
          <w:szCs w:val="21"/>
          <w:u w:val="single"/>
        </w:rPr>
        <w:t>★</w:t>
      </w:r>
      <w:r>
        <w:rPr>
          <w:rFonts w:ascii="宋体" w:hAnsi="宋体"/>
          <w:b/>
          <w:szCs w:val="21"/>
          <w:u w:val="single"/>
        </w:rPr>
        <w:t>”的</w:t>
      </w:r>
      <w:r>
        <w:rPr>
          <w:rFonts w:hint="eastAsia" w:ascii="宋体" w:hAnsi="宋体"/>
          <w:b/>
          <w:szCs w:val="21"/>
          <w:u w:val="single"/>
        </w:rPr>
        <w:t>关于价格、商务、技术</w:t>
      </w:r>
      <w:r>
        <w:rPr>
          <w:rFonts w:ascii="宋体" w:hAnsi="宋体"/>
          <w:b/>
          <w:szCs w:val="21"/>
          <w:u w:val="single"/>
        </w:rPr>
        <w:t>条款</w:t>
      </w:r>
      <w:r>
        <w:rPr>
          <w:rFonts w:hint="eastAsia" w:ascii="宋体" w:hAnsi="宋体"/>
          <w:b/>
          <w:szCs w:val="21"/>
          <w:u w:val="single"/>
        </w:rPr>
        <w:t>中出现负</w:t>
      </w:r>
      <w:r>
        <w:rPr>
          <w:rFonts w:ascii="宋体" w:hAnsi="宋体"/>
          <w:b/>
          <w:szCs w:val="21"/>
          <w:u w:val="single"/>
        </w:rPr>
        <w:t>偏离的均为不合格；</w:t>
      </w:r>
    </w:p>
    <w:p>
      <w:pPr>
        <w:tabs>
          <w:tab w:val="left" w:pos="851"/>
        </w:tabs>
        <w:spacing w:line="440" w:lineRule="exact"/>
        <w:ind w:firstLine="420" w:firstLineChars="200"/>
        <w:rPr>
          <w:rFonts w:ascii="宋体" w:hAnsi="宋体"/>
          <w:szCs w:val="21"/>
        </w:rPr>
      </w:pPr>
      <w:r>
        <w:rPr>
          <w:rFonts w:hint="eastAsia" w:ascii="宋体" w:hAnsi="宋体"/>
          <w:szCs w:val="21"/>
        </w:rPr>
        <w:t>2.</w:t>
      </w:r>
      <w:r>
        <w:rPr>
          <w:rFonts w:ascii="宋体" w:hAnsi="宋体"/>
          <w:color w:val="000000"/>
          <w:szCs w:val="21"/>
        </w:rPr>
        <w:t xml:space="preserve"> 每位评委独立逐栏打分，每栏分值不得超出本栏规定的分值范围</w:t>
      </w:r>
      <w:r>
        <w:rPr>
          <w:rFonts w:hint="eastAsia" w:ascii="宋体" w:hAnsi="宋体"/>
          <w:color w:val="000000"/>
          <w:szCs w:val="21"/>
        </w:rPr>
        <w:t>，</w:t>
      </w:r>
      <w:r>
        <w:rPr>
          <w:rFonts w:ascii="宋体" w:hAnsi="宋体"/>
          <w:b/>
          <w:color w:val="000000"/>
          <w:szCs w:val="21"/>
          <w:u w:val="single"/>
        </w:rPr>
        <w:t>各评分因素分值保留小数点后</w:t>
      </w:r>
      <w:r>
        <w:rPr>
          <w:rFonts w:hint="eastAsia" w:ascii="宋体" w:hAnsi="宋体"/>
          <w:b/>
          <w:color w:val="000000"/>
          <w:szCs w:val="21"/>
          <w:u w:val="single"/>
        </w:rPr>
        <w:t>一</w:t>
      </w:r>
      <w:r>
        <w:rPr>
          <w:rFonts w:ascii="宋体" w:hAnsi="宋体"/>
          <w:b/>
          <w:color w:val="000000"/>
          <w:szCs w:val="21"/>
          <w:u w:val="single"/>
        </w:rPr>
        <w:t>位</w:t>
      </w:r>
      <w:r>
        <w:rPr>
          <w:rFonts w:hint="eastAsia" w:ascii="宋体" w:hAnsi="宋体"/>
          <w:b/>
          <w:color w:val="000000"/>
          <w:szCs w:val="21"/>
          <w:u w:val="single"/>
        </w:rPr>
        <w:t>(最小评分单位为0.1)</w:t>
      </w:r>
      <w:r>
        <w:rPr>
          <w:rFonts w:ascii="宋体" w:hAnsi="宋体"/>
          <w:szCs w:val="21"/>
        </w:rPr>
        <w:t>。</w:t>
      </w:r>
    </w:p>
    <w:p>
      <w:pPr>
        <w:tabs>
          <w:tab w:val="left" w:pos="851"/>
        </w:tabs>
        <w:spacing w:line="440" w:lineRule="exact"/>
        <w:ind w:firstLine="420" w:firstLineChars="200"/>
        <w:rPr>
          <w:rFonts w:ascii="宋体" w:hAnsi="宋体"/>
          <w:szCs w:val="21"/>
        </w:rPr>
      </w:pPr>
      <w:r>
        <w:rPr>
          <w:rFonts w:hint="eastAsia" w:ascii="宋体" w:hAnsi="宋体"/>
          <w:szCs w:val="21"/>
        </w:rPr>
        <w:t>3</w:t>
      </w:r>
      <w:r>
        <w:rPr>
          <w:rFonts w:ascii="宋体" w:hAnsi="宋体"/>
          <w:szCs w:val="21"/>
        </w:rPr>
        <w:t>最终得分：</w:t>
      </w:r>
      <w:r>
        <w:rPr>
          <w:rFonts w:ascii="宋体" w:hAnsi="宋体"/>
          <w:b/>
          <w:color w:val="000000"/>
          <w:szCs w:val="21"/>
        </w:rPr>
        <w:t>各评委的综合评分之和，以四舍五入法整合到小数点后</w:t>
      </w:r>
      <w:r>
        <w:rPr>
          <w:rFonts w:hint="eastAsia" w:ascii="宋体" w:hAnsi="宋体"/>
          <w:b/>
          <w:color w:val="000000"/>
          <w:szCs w:val="21"/>
        </w:rPr>
        <w:t>二</w:t>
      </w:r>
      <w:r>
        <w:rPr>
          <w:rFonts w:ascii="宋体" w:hAnsi="宋体"/>
          <w:b/>
          <w:color w:val="000000"/>
          <w:szCs w:val="21"/>
        </w:rPr>
        <w:t>位</w:t>
      </w:r>
      <w:r>
        <w:rPr>
          <w:rFonts w:ascii="宋体" w:hAnsi="宋体"/>
          <w:color w:val="000000"/>
          <w:szCs w:val="21"/>
        </w:rPr>
        <w:t>，计为该投标人</w:t>
      </w:r>
      <w:r>
        <w:rPr>
          <w:rFonts w:hint="eastAsia" w:ascii="宋体" w:hAnsi="宋体"/>
          <w:color w:val="000000"/>
          <w:szCs w:val="21"/>
        </w:rPr>
        <w:t>该子包</w:t>
      </w:r>
      <w:r>
        <w:rPr>
          <w:rFonts w:ascii="宋体" w:hAnsi="宋体"/>
          <w:color w:val="000000"/>
          <w:szCs w:val="21"/>
        </w:rPr>
        <w:t>的投标最终得分</w:t>
      </w:r>
      <w:r>
        <w:rPr>
          <w:rFonts w:hint="eastAsia" w:ascii="宋体" w:hAnsi="宋体"/>
          <w:color w:val="000000"/>
          <w:szCs w:val="21"/>
        </w:rPr>
        <w:t>(所有计算过程及结果，</w:t>
      </w:r>
      <w:r>
        <w:rPr>
          <w:rFonts w:ascii="宋体" w:hAnsi="宋体"/>
          <w:color w:val="000000"/>
          <w:szCs w:val="21"/>
        </w:rPr>
        <w:t>以四舍五入法整合到小数点后</w:t>
      </w:r>
      <w:r>
        <w:rPr>
          <w:rFonts w:hint="eastAsia" w:ascii="宋体" w:hAnsi="宋体"/>
          <w:color w:val="000000"/>
          <w:szCs w:val="21"/>
        </w:rPr>
        <w:t>二</w:t>
      </w:r>
      <w:r>
        <w:rPr>
          <w:rFonts w:ascii="宋体" w:hAnsi="宋体"/>
          <w:color w:val="000000"/>
          <w:szCs w:val="21"/>
        </w:rPr>
        <w:t>位</w:t>
      </w:r>
      <w:r>
        <w:rPr>
          <w:rFonts w:hint="eastAsia" w:ascii="宋体" w:hAnsi="宋体"/>
          <w:color w:val="000000"/>
          <w:szCs w:val="21"/>
        </w:rPr>
        <w:t>)</w:t>
      </w:r>
      <w:r>
        <w:rPr>
          <w:rFonts w:ascii="宋体" w:hAnsi="宋体"/>
          <w:szCs w:val="21"/>
        </w:rPr>
        <w:t>；</w:t>
      </w:r>
    </w:p>
    <w:p>
      <w:pPr>
        <w:tabs>
          <w:tab w:val="left" w:pos="851"/>
        </w:tabs>
        <w:spacing w:line="440" w:lineRule="exact"/>
        <w:ind w:firstLine="420" w:firstLineChars="200"/>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评价排序：</w:t>
      </w:r>
    </w:p>
    <w:p>
      <w:pPr>
        <w:tabs>
          <w:tab w:val="left" w:pos="851"/>
        </w:tabs>
        <w:spacing w:line="440" w:lineRule="exact"/>
        <w:ind w:firstLine="420" w:firstLineChars="200"/>
        <w:rPr>
          <w:rFonts w:ascii="宋体" w:hAnsi="宋体"/>
          <w:b/>
          <w:color w:val="000000"/>
          <w:szCs w:val="21"/>
          <w:u w:val="single"/>
        </w:rPr>
      </w:pPr>
      <w:r>
        <w:rPr>
          <w:rFonts w:hint="eastAsia" w:ascii="宋体" w:hAnsi="宋体"/>
          <w:b/>
          <w:szCs w:val="21"/>
        </w:rPr>
        <w:t>对通过资格审查、商务评议、技术评议的有效投标，按综合得分由高到低顺序排列，如遇最终得分相同，以报价低者排名在前，若报价也相同，则抽签决定排序（先抽出者排名在先）</w:t>
      </w:r>
      <w:r>
        <w:rPr>
          <w:rFonts w:hint="eastAsia" w:ascii="宋体" w:hAnsi="宋体"/>
          <w:b/>
          <w:color w:val="000000"/>
          <w:szCs w:val="21"/>
        </w:rPr>
        <w:t>。</w:t>
      </w:r>
    </w:p>
    <w:p>
      <w:pPr>
        <w:tabs>
          <w:tab w:val="left" w:pos="851"/>
        </w:tabs>
        <w:spacing w:line="440" w:lineRule="exact"/>
        <w:ind w:firstLine="420" w:firstLineChars="200"/>
        <w:rPr>
          <w:rFonts w:ascii="宋体" w:hAnsi="宋体"/>
          <w:b/>
          <w:szCs w:val="21"/>
          <w:u w:val="single"/>
        </w:rPr>
      </w:pPr>
      <w:r>
        <w:rPr>
          <w:rFonts w:hint="eastAsia" w:ascii="宋体" w:hAnsi="宋体"/>
          <w:b/>
          <w:szCs w:val="21"/>
          <w:u w:val="single"/>
        </w:rPr>
        <w:t>推荐中标原则：一般情况下，采购单位授权评标委员会直接推荐综合评价结果得分最高者为中标候选人，综合评价结果得分次高者为候补中标候选人。</w:t>
      </w:r>
    </w:p>
    <w:p>
      <w:pPr>
        <w:tabs>
          <w:tab w:val="left" w:pos="851"/>
        </w:tabs>
        <w:spacing w:line="440" w:lineRule="exact"/>
        <w:ind w:firstLine="420" w:firstLineChars="200"/>
        <w:rPr>
          <w:rFonts w:ascii="宋体" w:hAnsi="宋体"/>
          <w:color w:val="000000"/>
          <w:szCs w:val="21"/>
        </w:rPr>
      </w:pPr>
      <w:bookmarkStart w:id="22" w:name="_Toc246663002"/>
      <w:bookmarkStart w:id="23" w:name="_Toc208222299"/>
      <w:bookmarkStart w:id="24" w:name="_Toc298763013"/>
      <w:bookmarkStart w:id="25" w:name="_Toc250837977"/>
      <w:bookmarkStart w:id="26" w:name="_Toc202897570"/>
      <w:bookmarkStart w:id="27" w:name="_Toc203406683"/>
      <w:bookmarkStart w:id="28" w:name="_Toc471938831"/>
      <w:bookmarkStart w:id="29" w:name="_Toc243312838"/>
      <w:r>
        <w:rPr>
          <w:rFonts w:hint="eastAsia" w:ascii="宋体" w:hAnsi="宋体"/>
          <w:color w:val="000000"/>
          <w:szCs w:val="21"/>
        </w:rPr>
        <w:t>六、</w:t>
      </w:r>
      <w:r>
        <w:rPr>
          <w:rFonts w:ascii="宋体" w:hAnsi="宋体"/>
          <w:color w:val="000000"/>
          <w:szCs w:val="21"/>
        </w:rPr>
        <w:t>其他说明</w:t>
      </w:r>
      <w:bookmarkEnd w:id="22"/>
      <w:bookmarkEnd w:id="23"/>
      <w:bookmarkEnd w:id="24"/>
      <w:bookmarkEnd w:id="25"/>
      <w:bookmarkEnd w:id="26"/>
      <w:bookmarkEnd w:id="27"/>
      <w:bookmarkEnd w:id="28"/>
      <w:bookmarkEnd w:id="29"/>
    </w:p>
    <w:p>
      <w:pPr>
        <w:tabs>
          <w:tab w:val="left" w:pos="851"/>
        </w:tabs>
        <w:spacing w:line="440" w:lineRule="exact"/>
        <w:ind w:firstLine="420" w:firstLineChars="200"/>
        <w:rPr>
          <w:rFonts w:ascii="宋体" w:hAnsi="宋体"/>
          <w:color w:val="000000"/>
          <w:szCs w:val="21"/>
        </w:rPr>
      </w:pPr>
      <w:r>
        <w:rPr>
          <w:rFonts w:ascii="宋体" w:hAnsi="宋体"/>
          <w:b/>
          <w:color w:val="000000"/>
          <w:szCs w:val="21"/>
          <w:u w:val="single"/>
        </w:rPr>
        <w:t>有效投标：</w:t>
      </w:r>
      <w:r>
        <w:rPr>
          <w:rFonts w:hint="eastAsia" w:ascii="宋体" w:hAnsi="宋体"/>
          <w:b/>
          <w:color w:val="000000"/>
          <w:szCs w:val="21"/>
          <w:u w:val="single"/>
        </w:rPr>
        <w:t>指</w:t>
      </w:r>
      <w:r>
        <w:rPr>
          <w:rFonts w:ascii="宋体" w:hAnsi="宋体"/>
          <w:b/>
          <w:color w:val="000000"/>
          <w:szCs w:val="21"/>
          <w:u w:val="single"/>
        </w:rPr>
        <w:t>通过资格审查、商务</w:t>
      </w:r>
      <w:r>
        <w:rPr>
          <w:rFonts w:hint="eastAsia" w:ascii="宋体" w:hAnsi="宋体"/>
          <w:b/>
          <w:color w:val="000000"/>
          <w:szCs w:val="21"/>
          <w:u w:val="single"/>
        </w:rPr>
        <w:t>资信</w:t>
      </w:r>
      <w:r>
        <w:rPr>
          <w:rFonts w:ascii="宋体" w:hAnsi="宋体"/>
          <w:b/>
          <w:color w:val="000000"/>
          <w:szCs w:val="21"/>
          <w:u w:val="single"/>
        </w:rPr>
        <w:t>评审、</w:t>
      </w:r>
      <w:r>
        <w:rPr>
          <w:rFonts w:hint="eastAsia" w:ascii="宋体" w:hAnsi="宋体"/>
          <w:b/>
          <w:color w:val="000000"/>
          <w:szCs w:val="21"/>
          <w:u w:val="single"/>
        </w:rPr>
        <w:t>技术</w:t>
      </w:r>
      <w:r>
        <w:rPr>
          <w:rFonts w:ascii="宋体" w:hAnsi="宋体"/>
          <w:b/>
          <w:color w:val="000000"/>
          <w:szCs w:val="21"/>
          <w:u w:val="single"/>
        </w:rPr>
        <w:t>评审、投标报价符合评审规范且</w:t>
      </w:r>
      <w:r>
        <w:rPr>
          <w:rFonts w:ascii="宋体" w:hAnsi="宋体"/>
          <w:b/>
          <w:szCs w:val="21"/>
          <w:u w:val="single"/>
        </w:rPr>
        <w:t>未超过</w:t>
      </w:r>
      <w:r>
        <w:rPr>
          <w:rFonts w:hint="eastAsia" w:ascii="宋体" w:hAnsi="宋体"/>
          <w:b/>
          <w:szCs w:val="21"/>
          <w:u w:val="single"/>
        </w:rPr>
        <w:t>本采购文件规定的招标控制价或</w:t>
      </w:r>
      <w:r>
        <w:rPr>
          <w:rFonts w:ascii="宋体" w:hAnsi="宋体"/>
          <w:b/>
          <w:szCs w:val="21"/>
          <w:u w:val="single"/>
        </w:rPr>
        <w:t>采购预算</w:t>
      </w:r>
      <w:r>
        <w:rPr>
          <w:rFonts w:hint="eastAsia" w:ascii="宋体" w:hAnsi="宋体"/>
          <w:b/>
          <w:szCs w:val="21"/>
          <w:u w:val="single"/>
        </w:rPr>
        <w:t>价</w:t>
      </w:r>
      <w:r>
        <w:rPr>
          <w:rFonts w:ascii="宋体" w:hAnsi="宋体"/>
          <w:b/>
          <w:szCs w:val="21"/>
          <w:u w:val="single"/>
        </w:rPr>
        <w:t>的投标</w:t>
      </w:r>
      <w:r>
        <w:rPr>
          <w:rFonts w:ascii="宋体" w:hAnsi="宋体"/>
          <w:color w:val="000000"/>
          <w:szCs w:val="21"/>
        </w:rPr>
        <w:t>。</w:t>
      </w:r>
    </w:p>
    <w:p>
      <w:pPr>
        <w:tabs>
          <w:tab w:val="left" w:pos="851"/>
        </w:tabs>
        <w:spacing w:line="440" w:lineRule="exact"/>
        <w:ind w:firstLine="420" w:firstLineChars="200"/>
        <w:rPr>
          <w:rFonts w:ascii="宋体" w:hAnsi="宋体"/>
          <w:szCs w:val="21"/>
        </w:rPr>
      </w:pPr>
      <w:bookmarkStart w:id="30" w:name="_Toc298763014"/>
      <w:bookmarkStart w:id="31" w:name="_Toc250837978"/>
      <w:r>
        <w:rPr>
          <w:rFonts w:ascii="宋体" w:hAnsi="宋体"/>
          <w:szCs w:val="21"/>
        </w:rPr>
        <w:t>价格评审基准价格与价格评审：按照“评分标准”中评审得分公式计算，以四舍五入方法整合到小数点后二位。</w:t>
      </w:r>
    </w:p>
    <w:bookmarkEnd w:id="30"/>
    <w:bookmarkEnd w:id="31"/>
    <w:p>
      <w:pPr>
        <w:tabs>
          <w:tab w:val="left" w:pos="851"/>
        </w:tabs>
        <w:spacing w:line="440" w:lineRule="exact"/>
        <w:ind w:firstLine="420" w:firstLineChars="200"/>
        <w:rPr>
          <w:rFonts w:ascii="宋体" w:hAnsi="宋体"/>
          <w:color w:val="000000"/>
          <w:szCs w:val="21"/>
        </w:rPr>
      </w:pPr>
      <w:bookmarkStart w:id="32" w:name="_Toc298763015"/>
      <w:r>
        <w:rPr>
          <w:rFonts w:hint="eastAsia" w:ascii="宋体" w:hAnsi="宋体"/>
          <w:color w:val="000000"/>
          <w:szCs w:val="21"/>
        </w:rPr>
        <w:t>七、</w:t>
      </w:r>
      <w:r>
        <w:rPr>
          <w:rFonts w:ascii="宋体" w:hAnsi="宋体"/>
          <w:color w:val="000000"/>
          <w:szCs w:val="21"/>
        </w:rPr>
        <w:t>评分标准</w:t>
      </w:r>
      <w:bookmarkEnd w:id="32"/>
    </w:p>
    <w:p>
      <w:pPr>
        <w:tabs>
          <w:tab w:val="left" w:pos="851"/>
        </w:tabs>
        <w:spacing w:line="440" w:lineRule="exact"/>
        <w:ind w:firstLine="420" w:firstLineChars="200"/>
        <w:rPr>
          <w:rFonts w:ascii="宋体" w:hAnsi="宋体"/>
          <w:color w:val="000000"/>
          <w:szCs w:val="21"/>
        </w:rPr>
      </w:pPr>
      <w:r>
        <w:rPr>
          <w:rFonts w:hint="eastAsia" w:ascii="宋体" w:hAnsi="宋体"/>
          <w:b/>
          <w:szCs w:val="21"/>
        </w:rPr>
        <w:t>总得分=商务技术得分+价格分</w:t>
      </w:r>
    </w:p>
    <w:p>
      <w:pPr>
        <w:tabs>
          <w:tab w:val="left" w:pos="851"/>
        </w:tabs>
        <w:spacing w:line="440" w:lineRule="exact"/>
        <w:ind w:firstLine="420" w:firstLineChars="200"/>
        <w:rPr>
          <w:rFonts w:ascii="宋体" w:hAnsi="宋体"/>
          <w:color w:val="000000"/>
          <w:szCs w:val="21"/>
        </w:rPr>
      </w:pPr>
      <w:r>
        <w:rPr>
          <w:rFonts w:ascii="宋体" w:hAnsi="宋体"/>
          <w:color w:val="000000"/>
          <w:szCs w:val="21"/>
        </w:rPr>
        <w:t>评分标准</w:t>
      </w:r>
      <w:r>
        <w:rPr>
          <w:rFonts w:hint="eastAsia" w:ascii="宋体" w:hAnsi="宋体"/>
          <w:color w:val="000000"/>
          <w:szCs w:val="21"/>
        </w:rPr>
        <w:t>-九龙湖旅游度假区城市市容管理服务外包项目</w:t>
      </w:r>
    </w:p>
    <w:p>
      <w:pPr>
        <w:tabs>
          <w:tab w:val="left" w:pos="851"/>
        </w:tabs>
        <w:spacing w:line="440" w:lineRule="exact"/>
        <w:ind w:firstLine="420" w:firstLineChars="200"/>
        <w:rPr>
          <w:rFonts w:ascii="宋体" w:hAnsi="宋体"/>
          <w:szCs w:val="21"/>
        </w:rPr>
      </w:pPr>
      <w:r>
        <w:rPr>
          <w:rFonts w:hint="eastAsia" w:ascii="宋体" w:hAnsi="宋体"/>
          <w:color w:val="000000"/>
          <w:szCs w:val="21"/>
        </w:rPr>
        <w:t>子包：</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szCs w:val="21"/>
        </w:rPr>
        <w:t xml:space="preserve"> [兼评委打分表]</w:t>
      </w:r>
    </w:p>
    <w:p>
      <w:pPr>
        <w:tabs>
          <w:tab w:val="left" w:pos="7281"/>
        </w:tabs>
        <w:ind w:left="-74" w:leftChars="-71" w:hanging="75" w:hangingChars="36"/>
        <w:rPr>
          <w:rFonts w:ascii="宋体" w:hAnsi="宋体"/>
          <w:b/>
          <w:szCs w:val="21"/>
        </w:rPr>
      </w:pPr>
      <w:r>
        <w:rPr>
          <w:rFonts w:ascii="宋体" w:hAnsi="宋体"/>
          <w:b/>
          <w:szCs w:val="21"/>
        </w:rPr>
        <w:t>1、</w:t>
      </w:r>
      <w:r>
        <w:rPr>
          <w:rFonts w:hint="eastAsia" w:ascii="宋体" w:hAnsi="宋体"/>
          <w:b/>
          <w:szCs w:val="21"/>
        </w:rPr>
        <w:t>商务</w:t>
      </w:r>
      <w:r>
        <w:rPr>
          <w:rFonts w:ascii="宋体" w:hAnsi="宋体"/>
          <w:b/>
          <w:szCs w:val="21"/>
        </w:rPr>
        <w:t>技术</w:t>
      </w:r>
      <w:r>
        <w:rPr>
          <w:rFonts w:hint="eastAsia" w:ascii="宋体" w:hAnsi="宋体"/>
          <w:b/>
          <w:szCs w:val="21"/>
        </w:rPr>
        <w:t>评分(满分90分)</w:t>
      </w:r>
    </w:p>
    <w:tbl>
      <w:tblPr>
        <w:tblStyle w:val="39"/>
        <w:tblW w:w="10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76"/>
        <w:gridCol w:w="8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851"/>
              </w:tabs>
              <w:jc w:val="center"/>
              <w:rPr>
                <w:rFonts w:ascii="宋体" w:hAnsi="宋体"/>
                <w:szCs w:val="21"/>
              </w:rPr>
            </w:pPr>
            <w:r>
              <w:rPr>
                <w:rFonts w:hint="eastAsia" w:ascii="宋体" w:hAnsi="宋体"/>
                <w:szCs w:val="21"/>
              </w:rPr>
              <w:t>序号</w:t>
            </w:r>
          </w:p>
        </w:tc>
        <w:tc>
          <w:tcPr>
            <w:tcW w:w="1276" w:type="dxa"/>
            <w:vAlign w:val="center"/>
          </w:tcPr>
          <w:p>
            <w:pPr>
              <w:tabs>
                <w:tab w:val="left" w:pos="851"/>
              </w:tabs>
              <w:jc w:val="center"/>
              <w:rPr>
                <w:rFonts w:ascii="宋体" w:hAnsi="宋体"/>
                <w:szCs w:val="21"/>
              </w:rPr>
            </w:pPr>
            <w:r>
              <w:rPr>
                <w:rFonts w:hint="eastAsia" w:ascii="宋体" w:hAnsi="宋体"/>
                <w:szCs w:val="21"/>
              </w:rPr>
              <w:t>评标项目</w:t>
            </w:r>
          </w:p>
        </w:tc>
        <w:tc>
          <w:tcPr>
            <w:tcW w:w="8132" w:type="dxa"/>
            <w:vAlign w:val="center"/>
          </w:tcPr>
          <w:p>
            <w:pPr>
              <w:tabs>
                <w:tab w:val="left" w:pos="851"/>
              </w:tabs>
              <w:jc w:val="center"/>
              <w:rPr>
                <w:rFonts w:ascii="宋体" w:hAnsi="宋体"/>
                <w:szCs w:val="21"/>
              </w:rPr>
            </w:pPr>
            <w:r>
              <w:rPr>
                <w:rFonts w:hint="eastAsia" w:ascii="宋体" w:hAnsi="宋体"/>
                <w:szCs w:val="21"/>
              </w:rPr>
              <w:t>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851"/>
              </w:tabs>
              <w:jc w:val="center"/>
              <w:rPr>
                <w:rFonts w:ascii="宋体" w:hAnsi="宋体"/>
                <w:szCs w:val="21"/>
              </w:rPr>
            </w:pPr>
            <w:r>
              <w:rPr>
                <w:rFonts w:hint="eastAsia" w:ascii="宋体" w:hAnsi="宋体"/>
                <w:szCs w:val="21"/>
              </w:rPr>
              <w:t>1</w:t>
            </w:r>
          </w:p>
        </w:tc>
        <w:tc>
          <w:tcPr>
            <w:tcW w:w="1276" w:type="dxa"/>
            <w:vAlign w:val="center"/>
          </w:tcPr>
          <w:p>
            <w:pPr>
              <w:tabs>
                <w:tab w:val="left" w:pos="851"/>
              </w:tabs>
              <w:jc w:val="center"/>
              <w:rPr>
                <w:rFonts w:ascii="宋体" w:hAnsi="宋体"/>
                <w:szCs w:val="21"/>
              </w:rPr>
            </w:pPr>
            <w:r>
              <w:rPr>
                <w:rFonts w:hint="eastAsia" w:ascii="宋体" w:hAnsi="宋体"/>
                <w:szCs w:val="21"/>
              </w:rPr>
              <w:t>投标人业绩</w:t>
            </w:r>
          </w:p>
        </w:tc>
        <w:tc>
          <w:tcPr>
            <w:tcW w:w="8132" w:type="dxa"/>
            <w:vAlign w:val="center"/>
          </w:tcPr>
          <w:p>
            <w:pPr>
              <w:tabs>
                <w:tab w:val="left" w:pos="851"/>
              </w:tabs>
              <w:jc w:val="left"/>
              <w:rPr>
                <w:rFonts w:ascii="宋体" w:hAnsi="宋体"/>
                <w:szCs w:val="21"/>
              </w:rPr>
            </w:pPr>
            <w:r>
              <w:rPr>
                <w:rFonts w:hint="eastAsia" w:ascii="宋体" w:hAnsi="宋体"/>
                <w:szCs w:val="21"/>
              </w:rPr>
              <w:t>投标人自2017年5月1日至今（以合同签订时间为准），曾承接过AAAA级及以上景区服务业绩，</w:t>
            </w:r>
            <w:r>
              <w:rPr>
                <w:rFonts w:ascii="宋体" w:hAnsi="宋体"/>
                <w:szCs w:val="21"/>
              </w:rPr>
              <w:t>每个景区得</w:t>
            </w:r>
            <w:r>
              <w:rPr>
                <w:rFonts w:hint="eastAsia" w:ascii="宋体" w:hAnsi="宋体"/>
                <w:szCs w:val="21"/>
              </w:rPr>
              <w:t>2.5</w:t>
            </w:r>
            <w:r>
              <w:rPr>
                <w:rFonts w:ascii="宋体" w:hAnsi="宋体"/>
                <w:szCs w:val="21"/>
              </w:rPr>
              <w:t>分</w:t>
            </w:r>
            <w:r>
              <w:rPr>
                <w:rFonts w:hint="eastAsia" w:ascii="宋体" w:hAnsi="宋体"/>
                <w:szCs w:val="21"/>
              </w:rPr>
              <w:t>，</w:t>
            </w:r>
            <w:r>
              <w:rPr>
                <w:rFonts w:ascii="宋体" w:hAnsi="宋体"/>
                <w:szCs w:val="21"/>
              </w:rPr>
              <w:t>满分</w:t>
            </w:r>
            <w:r>
              <w:rPr>
                <w:rFonts w:hint="eastAsia" w:ascii="宋体" w:hAnsi="宋体"/>
                <w:b/>
                <w:color w:val="FF0000"/>
                <w:szCs w:val="21"/>
              </w:rPr>
              <w:t>5</w:t>
            </w:r>
            <w:r>
              <w:rPr>
                <w:rFonts w:hint="eastAsia" w:ascii="宋体" w:hAnsi="宋体"/>
                <w:szCs w:val="21"/>
              </w:rPr>
              <w:t>分。评分依据为委托服务合同。每个</w:t>
            </w:r>
            <w:r>
              <w:rPr>
                <w:rFonts w:ascii="宋体" w:hAnsi="宋体"/>
                <w:szCs w:val="21"/>
              </w:rPr>
              <w:t>景区仅</w:t>
            </w:r>
            <w:r>
              <w:rPr>
                <w:rFonts w:hint="eastAsia" w:ascii="宋体" w:hAnsi="宋体"/>
                <w:szCs w:val="21"/>
              </w:rPr>
              <w:t>计分</w:t>
            </w:r>
            <w:r>
              <w:rPr>
                <w:rFonts w:ascii="宋体" w:hAnsi="宋体"/>
                <w:szCs w:val="21"/>
              </w:rPr>
              <w:t>一次。</w:t>
            </w:r>
          </w:p>
          <w:p>
            <w:pPr>
              <w:widowControl/>
              <w:jc w:val="left"/>
              <w:rPr>
                <w:rFonts w:ascii="宋体" w:hAnsi="宋体" w:cs="宋体"/>
                <w:b/>
                <w:bCs/>
                <w:szCs w:val="21"/>
              </w:rPr>
            </w:pPr>
            <w:r>
              <w:rPr>
                <w:rFonts w:hint="eastAsia" w:ascii="宋体" w:hAnsi="宋体" w:cs="宋体"/>
                <w:b/>
                <w:bCs/>
                <w:szCs w:val="21"/>
              </w:rPr>
              <w:t>景区荣誉称号等级应能在各级旅游部门的官网上可查询(提供查询网页打印件加盖公章)或能提供其他有效证明文件</w:t>
            </w:r>
          </w:p>
          <w:p>
            <w:pPr>
              <w:tabs>
                <w:tab w:val="left" w:pos="851"/>
              </w:tabs>
              <w:jc w:val="left"/>
              <w:rPr>
                <w:rFonts w:ascii="宋体" w:hAnsi="宋体"/>
                <w:szCs w:val="21"/>
              </w:rPr>
            </w:pPr>
            <w:r>
              <w:rPr>
                <w:rFonts w:hint="eastAsia" w:ascii="宋体" w:hAnsi="宋体"/>
                <w:szCs w:val="21"/>
              </w:rPr>
              <w:t>（</w:t>
            </w:r>
            <w:r>
              <w:rPr>
                <w:rFonts w:hint="eastAsia" w:ascii="宋体" w:hAnsi="宋体"/>
                <w:b/>
                <w:szCs w:val="21"/>
              </w:rPr>
              <w:t>投标文件中附委托合同原件</w:t>
            </w:r>
            <w:r>
              <w:rPr>
                <w:rFonts w:hint="eastAsia" w:ascii="宋体" w:hAnsi="宋体"/>
                <w:b/>
                <w:color w:val="FF0000"/>
                <w:szCs w:val="21"/>
                <w:vertAlign w:val="superscript"/>
              </w:rPr>
              <w:t>注</w:t>
            </w:r>
            <w:r>
              <w:rPr>
                <w:rStyle w:val="48"/>
                <w:rFonts w:ascii="宋体" w:hAnsi="宋体"/>
                <w:b/>
                <w:color w:val="FF0000"/>
                <w:szCs w:val="21"/>
              </w:rPr>
              <w:footnoteReference w:id="0"/>
            </w:r>
            <w:r>
              <w:rPr>
                <w:rFonts w:ascii="宋体" w:hAnsi="宋体"/>
                <w:b/>
                <w:szCs w:val="21"/>
              </w:rPr>
              <w:t>扫描件</w:t>
            </w:r>
            <w:r>
              <w:rPr>
                <w:rFonts w:hint="eastAsia" w:ascii="宋体" w:hAnsi="宋体"/>
                <w:b/>
                <w:szCs w:val="21"/>
              </w:rPr>
              <w:t>及景区荣誉称号等级证明</w:t>
            </w:r>
            <w:r>
              <w:rPr>
                <w:rFonts w:ascii="宋体" w:hAnsi="宋体"/>
                <w:b/>
                <w:szCs w:val="21"/>
              </w:rPr>
              <w:t>扫描件</w:t>
            </w:r>
            <w:r>
              <w:rPr>
                <w:rFonts w:hint="eastAsia" w:ascii="宋体" w:hAnsi="宋体"/>
                <w:b/>
                <w:szCs w:val="21"/>
              </w:rPr>
              <w:t>，未附者不得分</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851"/>
              </w:tabs>
              <w:jc w:val="center"/>
              <w:rPr>
                <w:rFonts w:ascii="宋体" w:hAnsi="宋体"/>
                <w:szCs w:val="21"/>
              </w:rPr>
            </w:pPr>
            <w:r>
              <w:rPr>
                <w:rFonts w:hint="eastAsia" w:ascii="宋体" w:hAnsi="宋体"/>
                <w:szCs w:val="21"/>
              </w:rPr>
              <w:t>2</w:t>
            </w:r>
          </w:p>
        </w:tc>
        <w:tc>
          <w:tcPr>
            <w:tcW w:w="1276" w:type="dxa"/>
            <w:vAlign w:val="center"/>
          </w:tcPr>
          <w:p>
            <w:pPr>
              <w:tabs>
                <w:tab w:val="left" w:pos="851"/>
              </w:tabs>
              <w:jc w:val="center"/>
              <w:rPr>
                <w:rFonts w:ascii="宋体" w:hAnsi="宋体"/>
                <w:szCs w:val="21"/>
              </w:rPr>
            </w:pPr>
            <w:r>
              <w:rPr>
                <w:rFonts w:hint="eastAsia" w:ascii="宋体" w:hAnsi="宋体"/>
                <w:szCs w:val="21"/>
              </w:rPr>
              <w:t>项目负责人业绩</w:t>
            </w:r>
          </w:p>
        </w:tc>
        <w:tc>
          <w:tcPr>
            <w:tcW w:w="8132" w:type="dxa"/>
            <w:vAlign w:val="center"/>
          </w:tcPr>
          <w:p>
            <w:pPr>
              <w:tabs>
                <w:tab w:val="left" w:pos="851"/>
              </w:tabs>
              <w:jc w:val="left"/>
              <w:rPr>
                <w:rFonts w:ascii="宋体" w:hAnsi="宋体"/>
                <w:szCs w:val="21"/>
              </w:rPr>
            </w:pPr>
            <w:r>
              <w:rPr>
                <w:rFonts w:hint="eastAsia" w:ascii="宋体" w:hAnsi="宋体"/>
                <w:szCs w:val="21"/>
              </w:rPr>
              <w:t>投标人拟派本项目负责人自201</w:t>
            </w:r>
            <w:r>
              <w:rPr>
                <w:rFonts w:ascii="宋体" w:hAnsi="宋体"/>
                <w:szCs w:val="21"/>
              </w:rPr>
              <w:t>7</w:t>
            </w:r>
            <w:r>
              <w:rPr>
                <w:rFonts w:hint="eastAsia" w:ascii="宋体" w:hAnsi="宋体"/>
                <w:szCs w:val="21"/>
              </w:rPr>
              <w:t>年5月1日至今（以合同签订时间为准），曾承接过AAAA级及以上景区服务业绩，</w:t>
            </w:r>
            <w:r>
              <w:rPr>
                <w:rFonts w:ascii="宋体" w:hAnsi="宋体"/>
                <w:szCs w:val="21"/>
              </w:rPr>
              <w:t>每个景区得</w:t>
            </w:r>
            <w:r>
              <w:rPr>
                <w:rFonts w:hint="eastAsia" w:ascii="宋体" w:hAnsi="宋体"/>
                <w:szCs w:val="21"/>
              </w:rPr>
              <w:t>2.5</w:t>
            </w:r>
            <w:r>
              <w:rPr>
                <w:rFonts w:ascii="宋体" w:hAnsi="宋体"/>
                <w:szCs w:val="21"/>
              </w:rPr>
              <w:t>分</w:t>
            </w:r>
            <w:r>
              <w:rPr>
                <w:rFonts w:hint="eastAsia" w:ascii="宋体" w:hAnsi="宋体"/>
                <w:szCs w:val="21"/>
              </w:rPr>
              <w:t>，</w:t>
            </w:r>
            <w:r>
              <w:rPr>
                <w:rFonts w:ascii="宋体" w:hAnsi="宋体"/>
                <w:szCs w:val="21"/>
              </w:rPr>
              <w:t>满分</w:t>
            </w:r>
            <w:r>
              <w:rPr>
                <w:rFonts w:hint="eastAsia" w:ascii="宋体" w:hAnsi="宋体"/>
                <w:b/>
                <w:color w:val="FF0000"/>
                <w:szCs w:val="21"/>
              </w:rPr>
              <w:t>5</w:t>
            </w:r>
            <w:r>
              <w:rPr>
                <w:rFonts w:hint="eastAsia" w:ascii="宋体" w:hAnsi="宋体"/>
                <w:szCs w:val="21"/>
              </w:rPr>
              <w:t>分。评分依据为委托服务合同。每个</w:t>
            </w:r>
            <w:r>
              <w:rPr>
                <w:rFonts w:ascii="宋体" w:hAnsi="宋体"/>
                <w:szCs w:val="21"/>
              </w:rPr>
              <w:t>景区仅</w:t>
            </w:r>
            <w:r>
              <w:rPr>
                <w:rFonts w:hint="eastAsia" w:ascii="宋体" w:hAnsi="宋体"/>
                <w:szCs w:val="21"/>
              </w:rPr>
              <w:t>计分</w:t>
            </w:r>
            <w:r>
              <w:rPr>
                <w:rFonts w:ascii="宋体" w:hAnsi="宋体"/>
                <w:szCs w:val="21"/>
              </w:rPr>
              <w:t>一次。</w:t>
            </w:r>
          </w:p>
          <w:p>
            <w:pPr>
              <w:widowControl/>
              <w:jc w:val="left"/>
              <w:rPr>
                <w:rFonts w:ascii="宋体" w:hAnsi="宋体" w:cs="宋体"/>
                <w:szCs w:val="21"/>
              </w:rPr>
            </w:pPr>
            <w:r>
              <w:rPr>
                <w:rFonts w:hint="eastAsia" w:ascii="宋体" w:hAnsi="宋体" w:cs="宋体"/>
                <w:b/>
                <w:bCs/>
                <w:szCs w:val="21"/>
              </w:rPr>
              <w:t>委托服务合同中应能体现拟派项目负责人名字，未能体现的须提交原项目业主的证明材料，</w:t>
            </w:r>
            <w:r>
              <w:rPr>
                <w:rFonts w:ascii="宋体" w:hAnsi="宋体" w:cs="宋体"/>
                <w:b/>
                <w:bCs/>
                <w:szCs w:val="21"/>
              </w:rPr>
              <w:t>否则不得分</w:t>
            </w:r>
            <w:r>
              <w:rPr>
                <w:rFonts w:hint="eastAsia" w:ascii="宋体" w:hAnsi="宋体" w:cs="宋体"/>
                <w:b/>
                <w:bCs/>
                <w:szCs w:val="21"/>
              </w:rPr>
              <w:t>。</w:t>
            </w:r>
          </w:p>
          <w:p>
            <w:pPr>
              <w:widowControl/>
              <w:jc w:val="left"/>
              <w:rPr>
                <w:rFonts w:ascii="宋体" w:hAnsi="宋体" w:cs="宋体"/>
                <w:b/>
                <w:szCs w:val="21"/>
              </w:rPr>
            </w:pPr>
            <w:r>
              <w:rPr>
                <w:rFonts w:hint="eastAsia" w:ascii="宋体" w:hAnsi="宋体" w:cs="宋体"/>
                <w:b/>
                <w:szCs w:val="21"/>
              </w:rPr>
              <w:t>景区荣誉称号等级应能在各级旅游部门的官网上可查询(提供查询网页打印件加盖公章)或能提供其他有效证明文件</w:t>
            </w:r>
          </w:p>
          <w:p>
            <w:pPr>
              <w:tabs>
                <w:tab w:val="left" w:pos="851"/>
              </w:tabs>
              <w:jc w:val="left"/>
              <w:rPr>
                <w:rFonts w:ascii="宋体" w:hAnsi="宋体"/>
                <w:szCs w:val="21"/>
              </w:rPr>
            </w:pPr>
            <w:r>
              <w:rPr>
                <w:rFonts w:hint="eastAsia" w:ascii="宋体" w:hAnsi="宋体" w:cs="宋体"/>
                <w:b/>
                <w:szCs w:val="21"/>
              </w:rPr>
              <w:t>（投标文件中附委托合同原件</w:t>
            </w:r>
            <w:r>
              <w:rPr>
                <w:rFonts w:hint="eastAsia" w:ascii="宋体" w:hAnsi="宋体" w:cs="宋体"/>
                <w:b/>
                <w:color w:val="FF0000"/>
                <w:szCs w:val="21"/>
                <w:vertAlign w:val="superscript"/>
              </w:rPr>
              <w:t>注1</w:t>
            </w:r>
            <w:r>
              <w:rPr>
                <w:rFonts w:hint="eastAsia" w:ascii="宋体" w:hAnsi="宋体" w:cs="宋体"/>
                <w:b/>
                <w:szCs w:val="21"/>
              </w:rPr>
              <w:t>扫描件及景区荣誉称号等级证明扫描件，未附者不得分</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851"/>
              </w:tabs>
              <w:jc w:val="center"/>
              <w:rPr>
                <w:rFonts w:ascii="宋体" w:hAnsi="宋体"/>
                <w:szCs w:val="21"/>
              </w:rPr>
            </w:pPr>
            <w:r>
              <w:rPr>
                <w:rFonts w:ascii="宋体" w:hAnsi="宋体"/>
                <w:szCs w:val="21"/>
              </w:rPr>
              <w:t>3</w:t>
            </w:r>
          </w:p>
        </w:tc>
        <w:tc>
          <w:tcPr>
            <w:tcW w:w="1276" w:type="dxa"/>
            <w:vAlign w:val="center"/>
          </w:tcPr>
          <w:p>
            <w:pPr>
              <w:tabs>
                <w:tab w:val="left" w:pos="851"/>
              </w:tabs>
              <w:jc w:val="center"/>
              <w:rPr>
                <w:rFonts w:ascii="宋体" w:hAnsi="宋体"/>
                <w:szCs w:val="21"/>
              </w:rPr>
            </w:pPr>
            <w:r>
              <w:rPr>
                <w:rFonts w:hint="eastAsia"/>
              </w:rPr>
              <w:t>管理体系</w:t>
            </w:r>
          </w:p>
        </w:tc>
        <w:tc>
          <w:tcPr>
            <w:tcW w:w="8132" w:type="dxa"/>
            <w:vAlign w:val="center"/>
          </w:tcPr>
          <w:p>
            <w:pPr>
              <w:tabs>
                <w:tab w:val="left" w:pos="851"/>
              </w:tabs>
              <w:jc w:val="left"/>
              <w:rPr>
                <w:rFonts w:hAnsi="宋体"/>
                <w:color w:val="000000"/>
                <w:szCs w:val="21"/>
              </w:rPr>
            </w:pPr>
            <w:r>
              <w:rPr>
                <w:rFonts w:hint="eastAsia" w:ascii="宋体" w:hAnsi="宋体"/>
                <w:szCs w:val="21"/>
              </w:rPr>
              <w:t>投标</w:t>
            </w:r>
            <w:r>
              <w:rPr>
                <w:rFonts w:ascii="宋体" w:hAnsi="宋体"/>
                <w:szCs w:val="21"/>
              </w:rPr>
              <w:t>人</w:t>
            </w:r>
            <w:r>
              <w:rPr>
                <w:rFonts w:hint="eastAsia" w:ascii="宋体" w:hAnsi="宋体"/>
                <w:szCs w:val="21"/>
              </w:rPr>
              <w:t>具有有效期内的质量管理体系认证证书、环境管理体系认证证书、职业健康安全管理体系认证证书每个得1分，最高</w:t>
            </w:r>
            <w:r>
              <w:rPr>
                <w:rFonts w:hint="eastAsia" w:ascii="宋体" w:hAnsi="宋体"/>
                <w:b/>
                <w:color w:val="FF0000"/>
                <w:szCs w:val="21"/>
              </w:rPr>
              <w:t>3</w:t>
            </w:r>
            <w:r>
              <w:rPr>
                <w:rFonts w:hint="eastAsia" w:ascii="宋体" w:hAnsi="宋体"/>
                <w:szCs w:val="21"/>
              </w:rPr>
              <w:t>分。（投标文件中提供证书复印件加盖公章，原件备查）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851"/>
              </w:tabs>
              <w:jc w:val="center"/>
              <w:rPr>
                <w:rFonts w:ascii="宋体" w:hAnsi="宋体"/>
                <w:szCs w:val="21"/>
              </w:rPr>
            </w:pPr>
            <w:r>
              <w:rPr>
                <w:rFonts w:hint="eastAsia" w:ascii="宋体" w:hAnsi="宋体"/>
                <w:szCs w:val="21"/>
              </w:rPr>
              <w:t>4</w:t>
            </w:r>
          </w:p>
        </w:tc>
        <w:tc>
          <w:tcPr>
            <w:tcW w:w="1276" w:type="dxa"/>
            <w:vAlign w:val="center"/>
          </w:tcPr>
          <w:p>
            <w:pPr>
              <w:jc w:val="center"/>
              <w:rPr>
                <w:rFonts w:ascii="宋体" w:hAnsi="宋体"/>
                <w:szCs w:val="21"/>
              </w:rPr>
            </w:pPr>
            <w:r>
              <w:rPr>
                <w:rFonts w:hint="eastAsia" w:ascii="宋体" w:hAnsi="宋体"/>
                <w:bCs/>
                <w:szCs w:val="21"/>
              </w:rPr>
              <w:t>项目目标</w:t>
            </w:r>
          </w:p>
        </w:tc>
        <w:tc>
          <w:tcPr>
            <w:tcW w:w="8132" w:type="dxa"/>
          </w:tcPr>
          <w:p>
            <w:pPr>
              <w:rPr>
                <w:rFonts w:ascii="宋体" w:hAnsi="宋体"/>
                <w:bCs/>
                <w:szCs w:val="21"/>
              </w:rPr>
            </w:pPr>
            <w:r>
              <w:rPr>
                <w:rFonts w:hint="eastAsia" w:ascii="宋体" w:hAnsi="宋体"/>
                <w:bCs/>
                <w:szCs w:val="21"/>
              </w:rPr>
              <w:t>评标委员会根据投标人对本项目的认知和理解、目标的清晰</w:t>
            </w:r>
            <w:r>
              <w:rPr>
                <w:rFonts w:ascii="宋体" w:hAnsi="宋体"/>
                <w:bCs/>
                <w:szCs w:val="21"/>
              </w:rPr>
              <w:t>性、</w:t>
            </w:r>
            <w:r>
              <w:rPr>
                <w:rFonts w:hint="eastAsia" w:ascii="宋体" w:hAnsi="宋体"/>
                <w:bCs/>
                <w:szCs w:val="21"/>
              </w:rPr>
              <w:t>重点等</w:t>
            </w:r>
            <w:r>
              <w:rPr>
                <w:rFonts w:ascii="宋体" w:hAnsi="宋体"/>
                <w:bCs/>
                <w:szCs w:val="21"/>
              </w:rPr>
              <w:t>的</w:t>
            </w:r>
            <w:r>
              <w:rPr>
                <w:rFonts w:hint="eastAsia" w:ascii="宋体" w:hAnsi="宋体"/>
                <w:bCs/>
                <w:szCs w:val="21"/>
              </w:rPr>
              <w:t>阐述进行评定,最高</w:t>
            </w:r>
            <w:r>
              <w:rPr>
                <w:rFonts w:ascii="宋体" w:hAnsi="宋体"/>
                <w:b/>
                <w:bCs/>
                <w:color w:val="FF0000"/>
                <w:szCs w:val="21"/>
              </w:rPr>
              <w:t>3</w:t>
            </w:r>
            <w:r>
              <w:rPr>
                <w:rFonts w:hint="eastAsia" w:ascii="宋体" w:hAnsi="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851"/>
              </w:tabs>
              <w:jc w:val="center"/>
              <w:rPr>
                <w:rFonts w:ascii="宋体" w:hAnsi="宋体"/>
                <w:szCs w:val="21"/>
              </w:rPr>
            </w:pPr>
            <w:r>
              <w:rPr>
                <w:rFonts w:hint="eastAsia" w:ascii="宋体" w:hAnsi="宋体"/>
                <w:szCs w:val="21"/>
              </w:rPr>
              <w:t>5</w:t>
            </w:r>
          </w:p>
        </w:tc>
        <w:tc>
          <w:tcPr>
            <w:tcW w:w="1276" w:type="dxa"/>
            <w:vAlign w:val="center"/>
          </w:tcPr>
          <w:p>
            <w:pPr>
              <w:jc w:val="center"/>
              <w:rPr>
                <w:rFonts w:ascii="宋体" w:hAnsi="宋体"/>
                <w:bCs/>
                <w:szCs w:val="21"/>
              </w:rPr>
            </w:pPr>
            <w:r>
              <w:rPr>
                <w:rFonts w:hint="eastAsia" w:ascii="宋体" w:hAnsi="宋体"/>
                <w:bCs/>
                <w:szCs w:val="21"/>
              </w:rPr>
              <w:t>业务交接</w:t>
            </w:r>
          </w:p>
        </w:tc>
        <w:tc>
          <w:tcPr>
            <w:tcW w:w="8132" w:type="dxa"/>
          </w:tcPr>
          <w:p>
            <w:pPr>
              <w:rPr>
                <w:rFonts w:ascii="宋体" w:hAnsi="宋体"/>
                <w:bCs/>
                <w:szCs w:val="21"/>
              </w:rPr>
            </w:pPr>
            <w:r>
              <w:rPr>
                <w:rFonts w:hint="eastAsia" w:ascii="宋体" w:hAnsi="宋体"/>
                <w:bCs/>
                <w:szCs w:val="21"/>
              </w:rPr>
              <w:t>就投标人制定的和前任服务商以及采购人前后任务交接方案的合理性及可行性进行综合评议，最高</w:t>
            </w:r>
            <w:r>
              <w:rPr>
                <w:rFonts w:ascii="宋体" w:hAnsi="宋体"/>
                <w:b/>
                <w:bCs/>
                <w:color w:val="FF0000"/>
                <w:szCs w:val="21"/>
              </w:rPr>
              <w:t>2</w:t>
            </w:r>
            <w:r>
              <w:rPr>
                <w:rFonts w:hint="eastAsia" w:ascii="宋体" w:hAnsi="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851"/>
              </w:tabs>
              <w:jc w:val="center"/>
              <w:rPr>
                <w:rFonts w:ascii="宋体" w:hAnsi="宋体"/>
                <w:szCs w:val="21"/>
              </w:rPr>
            </w:pPr>
            <w:r>
              <w:rPr>
                <w:rFonts w:ascii="宋体" w:hAnsi="宋体"/>
                <w:szCs w:val="21"/>
              </w:rPr>
              <w:t>6</w:t>
            </w:r>
          </w:p>
        </w:tc>
        <w:tc>
          <w:tcPr>
            <w:tcW w:w="1276" w:type="dxa"/>
            <w:vAlign w:val="center"/>
          </w:tcPr>
          <w:p>
            <w:pPr>
              <w:tabs>
                <w:tab w:val="left" w:pos="851"/>
              </w:tabs>
              <w:jc w:val="center"/>
            </w:pPr>
            <w:r>
              <w:rPr>
                <w:rFonts w:hint="eastAsia" w:ascii="宋体" w:hAnsi="宋体"/>
                <w:szCs w:val="21"/>
              </w:rPr>
              <w:t>服务方案</w:t>
            </w:r>
          </w:p>
        </w:tc>
        <w:tc>
          <w:tcPr>
            <w:tcW w:w="8132" w:type="dxa"/>
            <w:vAlign w:val="center"/>
          </w:tcPr>
          <w:p>
            <w:pPr>
              <w:ind w:left="420" w:hanging="420" w:hangingChars="200"/>
              <w:rPr>
                <w:rFonts w:ascii="宋体" w:hAnsi="宋体"/>
                <w:bCs/>
                <w:szCs w:val="21"/>
              </w:rPr>
            </w:pPr>
            <w:r>
              <w:rPr>
                <w:rFonts w:hint="eastAsia" w:ascii="宋体" w:hAnsi="宋体"/>
                <w:bCs/>
                <w:szCs w:val="21"/>
              </w:rPr>
              <w:t>6</w:t>
            </w:r>
            <w:r>
              <w:rPr>
                <w:rFonts w:ascii="宋体" w:hAnsi="宋体"/>
                <w:bCs/>
                <w:szCs w:val="21"/>
              </w:rPr>
              <w:t>.1</w:t>
            </w:r>
            <w:r>
              <w:rPr>
                <w:rFonts w:hint="eastAsia" w:ascii="宋体" w:hAnsi="宋体"/>
                <w:bCs/>
                <w:szCs w:val="21"/>
              </w:rPr>
              <w:t>科学性（最高</w:t>
            </w:r>
            <w:r>
              <w:rPr>
                <w:rFonts w:hint="eastAsia" w:ascii="宋体" w:hAnsi="宋体"/>
                <w:b/>
                <w:bCs/>
                <w:color w:val="FF0000"/>
                <w:szCs w:val="21"/>
              </w:rPr>
              <w:t>5</w:t>
            </w:r>
            <w:r>
              <w:rPr>
                <w:rFonts w:hint="eastAsia" w:ascii="宋体" w:hAnsi="宋体"/>
                <w:bCs/>
                <w:szCs w:val="21"/>
              </w:rPr>
              <w:t>分）</w:t>
            </w:r>
          </w:p>
          <w:p>
            <w:pPr>
              <w:rPr>
                <w:rFonts w:ascii="宋体" w:hAnsi="宋体"/>
                <w:bCs/>
                <w:szCs w:val="21"/>
              </w:rPr>
            </w:pPr>
            <w:r>
              <w:rPr>
                <w:rFonts w:hint="eastAsia" w:ascii="宋体" w:hAnsi="宋体"/>
                <w:bCs/>
                <w:szCs w:val="21"/>
              </w:rPr>
              <w:t>6.2</w:t>
            </w:r>
            <w:r>
              <w:rPr>
                <w:rFonts w:hint="eastAsia" w:ascii="宋体" w:hAnsi="宋体"/>
                <w:bCs/>
                <w:szCs w:val="21"/>
                <w:lang w:eastAsia="zh-CN"/>
              </w:rPr>
              <w:t>合</w:t>
            </w:r>
            <w:r>
              <w:rPr>
                <w:rFonts w:hint="eastAsia" w:ascii="宋体" w:hAnsi="宋体"/>
                <w:bCs/>
                <w:szCs w:val="21"/>
              </w:rPr>
              <w:t>理性（最高</w:t>
            </w:r>
            <w:r>
              <w:rPr>
                <w:rFonts w:hint="eastAsia" w:ascii="宋体" w:hAnsi="宋体"/>
                <w:b/>
                <w:bCs/>
                <w:color w:val="FF0000"/>
                <w:szCs w:val="21"/>
              </w:rPr>
              <w:t>5</w:t>
            </w:r>
            <w:r>
              <w:rPr>
                <w:rFonts w:hint="eastAsia" w:ascii="宋体" w:hAnsi="宋体"/>
                <w:bCs/>
                <w:szCs w:val="21"/>
              </w:rPr>
              <w:t>分）</w:t>
            </w:r>
          </w:p>
          <w:p>
            <w:pPr>
              <w:rPr>
                <w:rFonts w:ascii="宋体" w:hAnsi="宋体"/>
                <w:bCs/>
                <w:szCs w:val="21"/>
              </w:rPr>
            </w:pPr>
            <w:r>
              <w:rPr>
                <w:rFonts w:ascii="宋体" w:hAnsi="宋体"/>
                <w:bCs/>
                <w:szCs w:val="21"/>
              </w:rPr>
              <w:t>6</w:t>
            </w:r>
            <w:r>
              <w:rPr>
                <w:rFonts w:hint="eastAsia" w:ascii="宋体" w:hAnsi="宋体"/>
                <w:bCs/>
                <w:szCs w:val="21"/>
              </w:rPr>
              <w:t>.</w:t>
            </w:r>
            <w:r>
              <w:rPr>
                <w:rFonts w:ascii="宋体" w:hAnsi="宋体"/>
                <w:bCs/>
                <w:szCs w:val="21"/>
              </w:rPr>
              <w:t>3</w:t>
            </w:r>
            <w:r>
              <w:rPr>
                <w:rFonts w:hint="eastAsia" w:ascii="宋体" w:hAnsi="宋体"/>
                <w:bCs/>
                <w:szCs w:val="21"/>
              </w:rPr>
              <w:t>全面性（最高</w:t>
            </w:r>
            <w:r>
              <w:rPr>
                <w:rFonts w:hint="eastAsia" w:ascii="宋体" w:hAnsi="宋体"/>
                <w:b/>
                <w:bCs/>
                <w:color w:val="FF0000"/>
                <w:szCs w:val="21"/>
              </w:rPr>
              <w:t>5</w:t>
            </w:r>
            <w:r>
              <w:rPr>
                <w:rFonts w:hint="eastAsia" w:ascii="宋体" w:hAnsi="宋体"/>
                <w:bCs/>
                <w:szCs w:val="21"/>
              </w:rPr>
              <w:t>分）</w:t>
            </w:r>
          </w:p>
          <w:p>
            <w:pPr>
              <w:widowControl/>
              <w:ind w:left="315" w:hanging="315" w:hangingChars="150"/>
              <w:jc w:val="left"/>
              <w:rPr>
                <w:rFonts w:hAnsi="宋体"/>
                <w:szCs w:val="21"/>
              </w:rPr>
            </w:pPr>
            <w:r>
              <w:rPr>
                <w:rFonts w:ascii="宋体" w:hAnsi="宋体"/>
                <w:bCs/>
                <w:szCs w:val="21"/>
              </w:rPr>
              <w:t>6</w:t>
            </w:r>
            <w:r>
              <w:rPr>
                <w:rFonts w:hint="eastAsia" w:ascii="宋体" w:hAnsi="宋体"/>
                <w:bCs/>
                <w:szCs w:val="21"/>
              </w:rPr>
              <w:t>.</w:t>
            </w:r>
            <w:r>
              <w:rPr>
                <w:rFonts w:ascii="宋体" w:hAnsi="宋体"/>
                <w:bCs/>
                <w:szCs w:val="21"/>
              </w:rPr>
              <w:t>4</w:t>
            </w:r>
            <w:r>
              <w:rPr>
                <w:rFonts w:hint="eastAsia" w:ascii="宋体" w:hAnsi="宋体"/>
                <w:bCs/>
                <w:szCs w:val="21"/>
              </w:rPr>
              <w:t>针对性（最高</w:t>
            </w:r>
            <w:r>
              <w:rPr>
                <w:rFonts w:hint="eastAsia" w:ascii="宋体" w:hAnsi="宋体"/>
                <w:b/>
                <w:bCs/>
                <w:color w:val="FF0000"/>
                <w:szCs w:val="21"/>
              </w:rPr>
              <w:t>5</w:t>
            </w:r>
            <w:r>
              <w:rPr>
                <w:rFonts w:hint="eastAsia" w:ascii="宋体" w:hAnsi="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851"/>
              </w:tabs>
              <w:jc w:val="center"/>
              <w:rPr>
                <w:rFonts w:ascii="宋体" w:hAnsi="宋体"/>
                <w:szCs w:val="21"/>
              </w:rPr>
            </w:pPr>
            <w:r>
              <w:rPr>
                <w:rFonts w:hint="eastAsia" w:ascii="宋体" w:hAnsi="宋体"/>
                <w:szCs w:val="21"/>
              </w:rPr>
              <w:t>7</w:t>
            </w:r>
          </w:p>
        </w:tc>
        <w:tc>
          <w:tcPr>
            <w:tcW w:w="1276" w:type="dxa"/>
            <w:vAlign w:val="center"/>
          </w:tcPr>
          <w:p>
            <w:pPr>
              <w:rPr>
                <w:rFonts w:ascii="宋体" w:hAnsi="宋体"/>
                <w:bCs/>
                <w:szCs w:val="21"/>
              </w:rPr>
            </w:pPr>
            <w:r>
              <w:rPr>
                <w:rFonts w:hint="eastAsia" w:ascii="宋体" w:hAnsi="宋体"/>
                <w:bCs/>
                <w:szCs w:val="21"/>
              </w:rPr>
              <w:t>专项方案</w:t>
            </w:r>
          </w:p>
        </w:tc>
        <w:tc>
          <w:tcPr>
            <w:tcW w:w="8132" w:type="dxa"/>
            <w:vAlign w:val="center"/>
          </w:tcPr>
          <w:p>
            <w:pPr>
              <w:tabs>
                <w:tab w:val="left" w:pos="851"/>
              </w:tabs>
              <w:jc w:val="left"/>
              <w:rPr>
                <w:rFonts w:ascii="宋体" w:hAnsi="宋体"/>
                <w:bCs/>
                <w:szCs w:val="21"/>
              </w:rPr>
            </w:pPr>
            <w:r>
              <w:rPr>
                <w:rFonts w:hint="eastAsia" w:ascii="宋体" w:hAnsi="宋体"/>
                <w:bCs/>
                <w:szCs w:val="21"/>
              </w:rPr>
              <w:t>对投标人提出的关于公共安全防范、大客流控制、消防、监控、景区交通等管理服务方面的实施方案进行评审。</w:t>
            </w:r>
          </w:p>
          <w:p>
            <w:pPr>
              <w:tabs>
                <w:tab w:val="left" w:pos="851"/>
              </w:tabs>
              <w:jc w:val="left"/>
              <w:rPr>
                <w:rFonts w:ascii="宋体" w:hAnsi="宋体"/>
                <w:bCs/>
                <w:szCs w:val="21"/>
              </w:rPr>
            </w:pPr>
            <w:r>
              <w:rPr>
                <w:rFonts w:hint="eastAsia" w:ascii="宋体" w:hAnsi="宋体"/>
                <w:bCs/>
                <w:szCs w:val="21"/>
              </w:rPr>
              <w:t>7.1 科学性（最高</w:t>
            </w:r>
            <w:r>
              <w:rPr>
                <w:rFonts w:ascii="宋体" w:hAnsi="宋体"/>
                <w:b/>
                <w:bCs/>
                <w:color w:val="FF0000"/>
                <w:szCs w:val="21"/>
              </w:rPr>
              <w:t>2</w:t>
            </w:r>
            <w:r>
              <w:rPr>
                <w:rFonts w:hint="eastAsia" w:ascii="宋体" w:hAnsi="宋体"/>
                <w:bCs/>
                <w:szCs w:val="21"/>
              </w:rPr>
              <w:t>分）</w:t>
            </w:r>
          </w:p>
          <w:p>
            <w:pPr>
              <w:tabs>
                <w:tab w:val="left" w:pos="851"/>
              </w:tabs>
              <w:jc w:val="left"/>
              <w:rPr>
                <w:rFonts w:ascii="宋体" w:hAnsi="宋体"/>
                <w:bCs/>
                <w:szCs w:val="21"/>
              </w:rPr>
            </w:pPr>
            <w:r>
              <w:rPr>
                <w:rFonts w:hint="eastAsia" w:ascii="宋体" w:hAnsi="宋体"/>
                <w:bCs/>
                <w:szCs w:val="21"/>
              </w:rPr>
              <w:t>7.2全面性（最高</w:t>
            </w:r>
            <w:r>
              <w:rPr>
                <w:rFonts w:ascii="宋体" w:hAnsi="宋体"/>
                <w:b/>
                <w:bCs/>
                <w:color w:val="FF0000"/>
                <w:szCs w:val="21"/>
              </w:rPr>
              <w:t>2</w:t>
            </w:r>
            <w:r>
              <w:rPr>
                <w:rFonts w:hint="eastAsia" w:ascii="宋体" w:hAnsi="宋体"/>
                <w:bCs/>
                <w:szCs w:val="21"/>
              </w:rPr>
              <w:t>分）</w:t>
            </w:r>
          </w:p>
          <w:p>
            <w:pPr>
              <w:tabs>
                <w:tab w:val="left" w:pos="851"/>
              </w:tabs>
              <w:jc w:val="left"/>
              <w:rPr>
                <w:rFonts w:ascii="宋体" w:hAnsi="宋体"/>
                <w:bCs/>
                <w:szCs w:val="21"/>
              </w:rPr>
            </w:pPr>
            <w:r>
              <w:rPr>
                <w:rFonts w:hint="eastAsia" w:ascii="宋体" w:hAnsi="宋体"/>
                <w:bCs/>
                <w:szCs w:val="21"/>
              </w:rPr>
              <w:t>7.3可行性（最高</w:t>
            </w:r>
            <w:r>
              <w:rPr>
                <w:rFonts w:ascii="宋体" w:hAnsi="宋体"/>
                <w:b/>
                <w:bCs/>
                <w:color w:val="FF0000"/>
                <w:szCs w:val="21"/>
              </w:rPr>
              <w:t>2</w:t>
            </w:r>
            <w:r>
              <w:rPr>
                <w:rFonts w:hint="eastAsia" w:ascii="宋体" w:hAnsi="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851"/>
              </w:tabs>
              <w:jc w:val="center"/>
              <w:rPr>
                <w:rFonts w:ascii="宋体" w:hAnsi="宋体"/>
                <w:szCs w:val="21"/>
              </w:rPr>
            </w:pPr>
            <w:r>
              <w:rPr>
                <w:rFonts w:hint="eastAsia" w:ascii="宋体" w:hAnsi="宋体"/>
                <w:szCs w:val="21"/>
              </w:rPr>
              <w:t>8</w:t>
            </w:r>
          </w:p>
        </w:tc>
        <w:tc>
          <w:tcPr>
            <w:tcW w:w="1276" w:type="dxa"/>
            <w:vAlign w:val="center"/>
          </w:tcPr>
          <w:p>
            <w:pPr>
              <w:tabs>
                <w:tab w:val="left" w:pos="851"/>
              </w:tabs>
              <w:jc w:val="center"/>
              <w:rPr>
                <w:rFonts w:ascii="宋体" w:hAnsi="宋体"/>
                <w:szCs w:val="21"/>
              </w:rPr>
            </w:pPr>
            <w:r>
              <w:rPr>
                <w:rFonts w:hint="eastAsia" w:ascii="宋体" w:hAnsi="宋体"/>
                <w:szCs w:val="21"/>
              </w:rPr>
              <w:t>重点区域管理措施</w:t>
            </w:r>
          </w:p>
        </w:tc>
        <w:tc>
          <w:tcPr>
            <w:tcW w:w="8132" w:type="dxa"/>
          </w:tcPr>
          <w:p>
            <w:pPr>
              <w:rPr>
                <w:rFonts w:ascii="宋体" w:hAnsi="宋体"/>
                <w:bCs/>
                <w:szCs w:val="21"/>
              </w:rPr>
            </w:pPr>
            <w:r>
              <w:rPr>
                <w:rFonts w:hint="eastAsia" w:ascii="宋体" w:hAnsi="宋体"/>
                <w:bCs/>
                <w:szCs w:val="21"/>
              </w:rPr>
              <w:t>就投标</w:t>
            </w:r>
            <w:r>
              <w:rPr>
                <w:rFonts w:ascii="宋体" w:hAnsi="宋体"/>
                <w:bCs/>
                <w:szCs w:val="21"/>
              </w:rPr>
              <w:t>人</w:t>
            </w:r>
            <w:r>
              <w:rPr>
                <w:rFonts w:hint="eastAsia" w:ascii="宋体" w:hAnsi="宋体"/>
                <w:bCs/>
                <w:szCs w:val="21"/>
              </w:rPr>
              <w:t>针对重点区域的秩序</w:t>
            </w:r>
            <w:r>
              <w:rPr>
                <w:rFonts w:ascii="宋体" w:hAnsi="宋体"/>
                <w:bCs/>
                <w:szCs w:val="21"/>
              </w:rPr>
              <w:t>维护、安保措施、保洁提出的管理措施进行评审</w:t>
            </w:r>
          </w:p>
          <w:p>
            <w:pPr>
              <w:rPr>
                <w:rFonts w:ascii="宋体" w:hAnsi="宋体"/>
                <w:bCs/>
                <w:szCs w:val="21"/>
              </w:rPr>
            </w:pPr>
            <w:r>
              <w:rPr>
                <w:rFonts w:ascii="宋体" w:hAnsi="宋体"/>
                <w:bCs/>
                <w:szCs w:val="21"/>
              </w:rPr>
              <w:t>8</w:t>
            </w:r>
            <w:r>
              <w:rPr>
                <w:rFonts w:hint="eastAsia" w:ascii="宋体" w:hAnsi="宋体"/>
                <w:bCs/>
                <w:szCs w:val="21"/>
              </w:rPr>
              <w:t>.1措施全面多样性（最高</w:t>
            </w:r>
            <w:r>
              <w:rPr>
                <w:rFonts w:ascii="宋体" w:hAnsi="宋体"/>
                <w:b/>
                <w:bCs/>
                <w:color w:val="FF0000"/>
                <w:szCs w:val="21"/>
              </w:rPr>
              <w:t>4</w:t>
            </w:r>
            <w:r>
              <w:rPr>
                <w:rFonts w:hint="eastAsia" w:ascii="宋体" w:hAnsi="宋体"/>
                <w:bCs/>
                <w:szCs w:val="21"/>
              </w:rPr>
              <w:t>分）</w:t>
            </w:r>
          </w:p>
          <w:p>
            <w:pPr>
              <w:ind w:left="420" w:hanging="420" w:hangingChars="200"/>
              <w:rPr>
                <w:rFonts w:ascii="宋体" w:hAnsi="宋体"/>
                <w:bCs/>
                <w:szCs w:val="21"/>
              </w:rPr>
            </w:pPr>
            <w:r>
              <w:rPr>
                <w:rFonts w:hint="eastAsia" w:ascii="宋体" w:hAnsi="宋体"/>
                <w:bCs/>
                <w:szCs w:val="21"/>
              </w:rPr>
              <w:t>8.2措施科学合理性（最高</w:t>
            </w:r>
            <w:r>
              <w:rPr>
                <w:rFonts w:ascii="宋体" w:hAnsi="宋体"/>
                <w:b/>
                <w:bCs/>
                <w:color w:val="FF0000"/>
                <w:szCs w:val="21"/>
              </w:rPr>
              <w:t>4</w:t>
            </w:r>
            <w:r>
              <w:rPr>
                <w:rFonts w:hint="eastAsia" w:ascii="宋体" w:hAnsi="宋体"/>
                <w:bCs/>
                <w:szCs w:val="21"/>
              </w:rPr>
              <w:t>分）</w:t>
            </w:r>
          </w:p>
          <w:p>
            <w:pPr>
              <w:ind w:left="420" w:hanging="420" w:hangingChars="200"/>
              <w:rPr>
                <w:rFonts w:ascii="宋体" w:hAnsi="宋体"/>
                <w:bCs/>
                <w:szCs w:val="21"/>
              </w:rPr>
            </w:pPr>
            <w:r>
              <w:rPr>
                <w:rFonts w:hint="eastAsia" w:ascii="宋体" w:hAnsi="宋体"/>
                <w:bCs/>
                <w:szCs w:val="21"/>
              </w:rPr>
              <w:t>8.3措施实用可行性（最高</w:t>
            </w:r>
            <w:r>
              <w:rPr>
                <w:rFonts w:ascii="宋体" w:hAnsi="宋体"/>
                <w:b/>
                <w:bCs/>
                <w:color w:val="FF0000"/>
                <w:szCs w:val="21"/>
              </w:rPr>
              <w:t>4</w:t>
            </w:r>
            <w:r>
              <w:rPr>
                <w:rFonts w:hint="eastAsia" w:ascii="宋体" w:hAnsi="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851"/>
              </w:tabs>
              <w:jc w:val="center"/>
              <w:rPr>
                <w:rFonts w:ascii="宋体" w:hAnsi="宋体"/>
                <w:szCs w:val="21"/>
              </w:rPr>
            </w:pPr>
            <w:r>
              <w:rPr>
                <w:rFonts w:hint="eastAsia" w:ascii="宋体" w:hAnsi="宋体"/>
                <w:szCs w:val="21"/>
              </w:rPr>
              <w:t>9</w:t>
            </w:r>
          </w:p>
        </w:tc>
        <w:tc>
          <w:tcPr>
            <w:tcW w:w="1276" w:type="dxa"/>
            <w:vAlign w:val="center"/>
          </w:tcPr>
          <w:p>
            <w:pPr>
              <w:tabs>
                <w:tab w:val="left" w:pos="851"/>
              </w:tabs>
              <w:jc w:val="center"/>
              <w:rPr>
                <w:rFonts w:ascii="宋体" w:hAnsi="宋体"/>
                <w:szCs w:val="21"/>
              </w:rPr>
            </w:pPr>
            <w:r>
              <w:rPr>
                <w:rFonts w:hint="eastAsia" w:ascii="宋体" w:hAnsi="宋体"/>
                <w:szCs w:val="21"/>
              </w:rPr>
              <w:t>应急保障方案</w:t>
            </w:r>
          </w:p>
        </w:tc>
        <w:tc>
          <w:tcPr>
            <w:tcW w:w="8132" w:type="dxa"/>
          </w:tcPr>
          <w:p>
            <w:pPr>
              <w:ind w:left="315" w:hanging="315" w:hangingChars="150"/>
              <w:rPr>
                <w:rFonts w:ascii="宋体" w:hAnsi="宋体"/>
                <w:bCs/>
                <w:szCs w:val="21"/>
              </w:rPr>
            </w:pPr>
            <w:r>
              <w:rPr>
                <w:rFonts w:ascii="宋体" w:hAnsi="宋体"/>
                <w:bCs/>
                <w:szCs w:val="21"/>
              </w:rPr>
              <w:t>9.1</w:t>
            </w:r>
            <w:r>
              <w:rPr>
                <w:rFonts w:hint="eastAsia" w:ascii="宋体" w:hAnsi="宋体"/>
                <w:bCs/>
                <w:szCs w:val="21"/>
              </w:rPr>
              <w:t>根据投标</w:t>
            </w:r>
            <w:r>
              <w:rPr>
                <w:rFonts w:ascii="宋体" w:hAnsi="宋体"/>
                <w:bCs/>
                <w:szCs w:val="21"/>
              </w:rPr>
              <w:t>人</w:t>
            </w:r>
            <w:r>
              <w:rPr>
                <w:rFonts w:hint="eastAsia" w:ascii="宋体" w:hAnsi="宋体"/>
                <w:bCs/>
                <w:szCs w:val="21"/>
              </w:rPr>
              <w:t>提供的针对大型活动、节庆假日、防台防汛期间的应急保障措施进行综合评议（最高</w:t>
            </w:r>
            <w:r>
              <w:rPr>
                <w:rFonts w:ascii="宋体" w:hAnsi="宋体"/>
                <w:b/>
                <w:bCs/>
                <w:color w:val="FF0000"/>
                <w:szCs w:val="21"/>
              </w:rPr>
              <w:t>3</w:t>
            </w:r>
            <w:r>
              <w:rPr>
                <w:rFonts w:hint="eastAsia" w:ascii="宋体" w:hAnsi="宋体"/>
                <w:bCs/>
                <w:szCs w:val="21"/>
              </w:rPr>
              <w:t>分）。</w:t>
            </w:r>
          </w:p>
          <w:p>
            <w:pPr>
              <w:ind w:left="315" w:hanging="315" w:hangingChars="150"/>
              <w:rPr>
                <w:rFonts w:ascii="宋体" w:hAnsi="宋体"/>
                <w:bCs/>
                <w:szCs w:val="21"/>
              </w:rPr>
            </w:pPr>
            <w:r>
              <w:rPr>
                <w:rFonts w:ascii="宋体" w:hAnsi="宋体"/>
                <w:bCs/>
                <w:szCs w:val="21"/>
              </w:rPr>
              <w:t>9.2</w:t>
            </w:r>
            <w:r>
              <w:rPr>
                <w:rFonts w:hint="eastAsia" w:ascii="宋体" w:hAnsi="宋体"/>
                <w:bCs/>
                <w:szCs w:val="21"/>
              </w:rPr>
              <w:t>根据供应商提供的针对创优评优和突击检查等特殊时期的应急保障措施进行综合评议（最高</w:t>
            </w:r>
            <w:r>
              <w:rPr>
                <w:rFonts w:ascii="宋体" w:hAnsi="宋体"/>
                <w:b/>
                <w:bCs/>
                <w:color w:val="FF0000"/>
                <w:szCs w:val="21"/>
              </w:rPr>
              <w:t>2</w:t>
            </w:r>
            <w:r>
              <w:rPr>
                <w:rFonts w:hint="eastAsia" w:ascii="宋体" w:hAnsi="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75" w:type="dxa"/>
            <w:vAlign w:val="center"/>
          </w:tcPr>
          <w:p>
            <w:pPr>
              <w:tabs>
                <w:tab w:val="left" w:pos="851"/>
              </w:tabs>
              <w:spacing w:line="440" w:lineRule="exact"/>
              <w:jc w:val="center"/>
              <w:rPr>
                <w:rFonts w:ascii="宋体" w:hAnsi="宋体"/>
                <w:szCs w:val="21"/>
              </w:rPr>
            </w:pPr>
            <w:r>
              <w:rPr>
                <w:rFonts w:ascii="宋体" w:hAnsi="宋体"/>
                <w:szCs w:val="21"/>
              </w:rPr>
              <w:t>10</w:t>
            </w:r>
          </w:p>
        </w:tc>
        <w:tc>
          <w:tcPr>
            <w:tcW w:w="1276" w:type="dxa"/>
            <w:vAlign w:val="center"/>
          </w:tcPr>
          <w:p>
            <w:pPr>
              <w:tabs>
                <w:tab w:val="left" w:pos="851"/>
              </w:tabs>
              <w:jc w:val="center"/>
              <w:rPr>
                <w:rFonts w:ascii="宋体" w:hAnsi="宋体"/>
                <w:szCs w:val="21"/>
              </w:rPr>
            </w:pPr>
            <w:r>
              <w:rPr>
                <w:rFonts w:hint="eastAsia" w:ascii="宋体" w:hAnsi="宋体"/>
                <w:szCs w:val="21"/>
              </w:rPr>
              <w:t>人员管理方案</w:t>
            </w:r>
          </w:p>
        </w:tc>
        <w:tc>
          <w:tcPr>
            <w:tcW w:w="8132" w:type="dxa"/>
            <w:vAlign w:val="center"/>
          </w:tcPr>
          <w:p>
            <w:pPr>
              <w:tabs>
                <w:tab w:val="left" w:pos="851"/>
              </w:tabs>
              <w:jc w:val="left"/>
              <w:rPr>
                <w:rFonts w:ascii="宋体" w:hAnsi="宋体"/>
                <w:szCs w:val="21"/>
              </w:rPr>
            </w:pPr>
            <w:r>
              <w:rPr>
                <w:rFonts w:hint="eastAsia" w:ascii="宋体" w:hAnsi="宋体"/>
                <w:szCs w:val="21"/>
              </w:rPr>
              <w:t>评委根据各投标人提供的针对本项目的人员管理方案，如人员考核方案、合同执行期间的人员数量保障方案、人员安全保障措施、人员管理规范、人员培训等内容进行综合评议。（最高</w:t>
            </w:r>
            <w:r>
              <w:rPr>
                <w:rFonts w:ascii="宋体" w:hAnsi="宋体"/>
                <w:b/>
                <w:color w:val="FF0000"/>
                <w:szCs w:val="21"/>
              </w:rPr>
              <w:t>5</w:t>
            </w:r>
            <w:r>
              <w:rPr>
                <w:rFonts w:hint="eastAsia" w:ascii="宋体" w:hAnsi="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851"/>
              </w:tabs>
              <w:spacing w:line="440" w:lineRule="exact"/>
              <w:jc w:val="center"/>
              <w:rPr>
                <w:rFonts w:ascii="宋体" w:hAnsi="宋体"/>
                <w:szCs w:val="21"/>
              </w:rPr>
            </w:pPr>
            <w:r>
              <w:rPr>
                <w:rFonts w:ascii="宋体" w:hAnsi="宋体"/>
                <w:szCs w:val="21"/>
              </w:rPr>
              <w:t>11</w:t>
            </w:r>
          </w:p>
        </w:tc>
        <w:tc>
          <w:tcPr>
            <w:tcW w:w="1276" w:type="dxa"/>
            <w:vAlign w:val="center"/>
          </w:tcPr>
          <w:p>
            <w:pPr>
              <w:tabs>
                <w:tab w:val="left" w:pos="851"/>
              </w:tabs>
              <w:jc w:val="center"/>
              <w:rPr>
                <w:rFonts w:hAnsi="宋体"/>
                <w:color w:val="000000"/>
                <w:szCs w:val="21"/>
              </w:rPr>
            </w:pPr>
            <w:r>
              <w:rPr>
                <w:rFonts w:hint="eastAsia" w:hAnsi="宋体"/>
                <w:color w:val="000000"/>
                <w:szCs w:val="21"/>
              </w:rPr>
              <w:t>团队实力</w:t>
            </w:r>
          </w:p>
        </w:tc>
        <w:tc>
          <w:tcPr>
            <w:tcW w:w="8132" w:type="dxa"/>
            <w:vAlign w:val="center"/>
          </w:tcPr>
          <w:p>
            <w:pPr>
              <w:widowControl/>
              <w:ind w:left="420" w:hanging="420" w:hangingChars="200"/>
              <w:jc w:val="left"/>
              <w:rPr>
                <w:rFonts w:ascii="宋体" w:hAnsi="宋体"/>
                <w:bCs/>
                <w:szCs w:val="21"/>
              </w:rPr>
            </w:pPr>
            <w:r>
              <w:rPr>
                <w:rFonts w:ascii="宋体" w:hAnsi="宋体"/>
                <w:bCs/>
                <w:szCs w:val="21"/>
              </w:rPr>
              <w:t>11</w:t>
            </w:r>
            <w:r>
              <w:rPr>
                <w:rFonts w:hint="eastAsia" w:ascii="宋体" w:hAnsi="宋体"/>
                <w:bCs/>
                <w:szCs w:val="21"/>
              </w:rPr>
              <w:t>.1根据</w:t>
            </w:r>
            <w:r>
              <w:rPr>
                <w:rFonts w:ascii="宋体" w:hAnsi="宋体"/>
                <w:bCs/>
                <w:szCs w:val="21"/>
              </w:rPr>
              <w:t>投标人在本项目中的</w:t>
            </w:r>
            <w:r>
              <w:rPr>
                <w:rFonts w:hint="eastAsia" w:ascii="宋体" w:hAnsi="宋体"/>
                <w:bCs/>
                <w:szCs w:val="21"/>
              </w:rPr>
              <w:t>人员岗位设置、人员层次、技能水平、数量、班次编排进行</w:t>
            </w:r>
            <w:r>
              <w:rPr>
                <w:rFonts w:ascii="宋体" w:hAnsi="宋体"/>
                <w:bCs/>
                <w:szCs w:val="21"/>
              </w:rPr>
              <w:t>评分</w:t>
            </w:r>
            <w:r>
              <w:rPr>
                <w:rFonts w:hint="eastAsia" w:ascii="宋体" w:hAnsi="宋体"/>
                <w:bCs/>
                <w:szCs w:val="21"/>
              </w:rPr>
              <w:t>（最高</w:t>
            </w:r>
            <w:r>
              <w:rPr>
                <w:rFonts w:ascii="宋体" w:hAnsi="宋体"/>
                <w:b/>
                <w:bCs/>
                <w:color w:val="FF0000"/>
                <w:szCs w:val="21"/>
              </w:rPr>
              <w:t>5</w:t>
            </w:r>
            <w:r>
              <w:rPr>
                <w:rFonts w:hint="eastAsia" w:ascii="宋体" w:hAnsi="宋体"/>
                <w:bCs/>
                <w:szCs w:val="21"/>
              </w:rPr>
              <w:t>分）</w:t>
            </w:r>
          </w:p>
          <w:p>
            <w:pPr>
              <w:widowControl/>
              <w:ind w:left="420" w:hanging="420" w:hangingChars="200"/>
              <w:jc w:val="left"/>
              <w:rPr>
                <w:rFonts w:ascii="宋体" w:hAnsi="宋体"/>
                <w:szCs w:val="21"/>
              </w:rPr>
            </w:pPr>
            <w:r>
              <w:rPr>
                <w:rFonts w:ascii="宋体" w:hAnsi="宋体"/>
                <w:bCs/>
                <w:szCs w:val="21"/>
              </w:rPr>
              <w:t>11</w:t>
            </w:r>
            <w:r>
              <w:rPr>
                <w:rFonts w:hint="eastAsia" w:ascii="宋体" w:hAnsi="宋体"/>
                <w:bCs/>
                <w:szCs w:val="21"/>
              </w:rPr>
              <w:t>.</w:t>
            </w:r>
            <w:r>
              <w:rPr>
                <w:rFonts w:ascii="宋体" w:hAnsi="宋体"/>
                <w:bCs/>
                <w:szCs w:val="21"/>
              </w:rPr>
              <w:t>2</w:t>
            </w:r>
            <w:r>
              <w:rPr>
                <w:rFonts w:hint="eastAsia" w:ascii="宋体" w:hAnsi="宋体"/>
                <w:bCs/>
                <w:szCs w:val="21"/>
              </w:rPr>
              <w:t xml:space="preserve"> 拟派</w:t>
            </w:r>
            <w:r>
              <w:rPr>
                <w:rFonts w:ascii="宋体" w:hAnsi="宋体"/>
                <w:bCs/>
                <w:szCs w:val="21"/>
              </w:rPr>
              <w:t>项目组人员中</w:t>
            </w:r>
            <w:r>
              <w:rPr>
                <w:rFonts w:hint="eastAsia" w:ascii="宋体" w:hAnsi="宋体"/>
                <w:bCs/>
                <w:szCs w:val="21"/>
              </w:rPr>
              <w:t>获得政府（职能部门）个人表彰的进行评定（</w:t>
            </w:r>
            <w:r>
              <w:rPr>
                <w:rFonts w:hint="eastAsia" w:ascii="宋体" w:hAnsi="宋体"/>
                <w:b/>
                <w:bCs/>
                <w:color w:val="FF0000"/>
                <w:szCs w:val="21"/>
              </w:rPr>
              <w:t>2</w:t>
            </w:r>
            <w:r>
              <w:rPr>
                <w:rFonts w:hint="eastAsia" w:ascii="宋体" w:hAnsi="宋体"/>
                <w:bCs/>
                <w:szCs w:val="21"/>
              </w:rPr>
              <w:t>分）。国家级得 2分，省级得1分，地市级的得0.5分。荣誉称号证书或文件原件</w:t>
            </w:r>
            <w:r>
              <w:rPr>
                <w:rFonts w:hint="eastAsia" w:ascii="宋体" w:hAnsi="宋体"/>
                <w:b/>
                <w:color w:val="FF0000"/>
                <w:szCs w:val="21"/>
                <w:vertAlign w:val="superscript"/>
              </w:rPr>
              <w:t>注1</w:t>
            </w:r>
            <w:r>
              <w:rPr>
                <w:rFonts w:hint="eastAsia" w:ascii="宋体" w:hAnsi="宋体"/>
                <w:bCs/>
                <w:szCs w:val="21"/>
              </w:rPr>
              <w:t>扫描件后附标书中，否则不得分。</w:t>
            </w:r>
          </w:p>
          <w:p>
            <w:pPr>
              <w:widowControl/>
              <w:ind w:left="420" w:hanging="420" w:hangingChars="200"/>
              <w:jc w:val="left"/>
              <w:rPr>
                <w:rFonts w:ascii="宋体" w:hAnsi="宋体"/>
                <w:szCs w:val="21"/>
              </w:rPr>
            </w:pPr>
            <w:r>
              <w:rPr>
                <w:rFonts w:ascii="宋体" w:hAnsi="宋体"/>
                <w:szCs w:val="21"/>
              </w:rPr>
              <w:t>11</w:t>
            </w:r>
            <w:r>
              <w:rPr>
                <w:rFonts w:hint="eastAsia" w:ascii="宋体" w:hAnsi="宋体"/>
                <w:szCs w:val="21"/>
              </w:rPr>
              <w:t>.3 拟派</w:t>
            </w:r>
            <w:r>
              <w:rPr>
                <w:rFonts w:ascii="宋体" w:hAnsi="宋体"/>
                <w:szCs w:val="21"/>
              </w:rPr>
              <w:t>项目负责人</w:t>
            </w:r>
            <w:r>
              <w:rPr>
                <w:rFonts w:hint="eastAsia" w:ascii="宋体" w:hAnsi="宋体"/>
                <w:szCs w:val="21"/>
              </w:rPr>
              <w:t>（</w:t>
            </w:r>
            <w:r>
              <w:rPr>
                <w:rFonts w:hint="eastAsia" w:ascii="宋体" w:hAnsi="宋体"/>
                <w:b/>
                <w:color w:val="FF0000"/>
                <w:szCs w:val="21"/>
              </w:rPr>
              <w:t>2</w:t>
            </w:r>
            <w:r>
              <w:rPr>
                <w:rFonts w:hint="eastAsia" w:ascii="宋体" w:hAnsi="宋体"/>
                <w:szCs w:val="21"/>
              </w:rPr>
              <w:t xml:space="preserve"> 分）：50 周岁以下，担任过公众物业服务项目项目经理的得 </w:t>
            </w:r>
            <w:r>
              <w:rPr>
                <w:rFonts w:hint="eastAsia" w:ascii="宋体" w:hAnsi="宋体"/>
                <w:b/>
                <w:color w:val="FF0000"/>
                <w:szCs w:val="21"/>
              </w:rPr>
              <w:t>1</w:t>
            </w:r>
            <w:r>
              <w:rPr>
                <w:rFonts w:hint="eastAsia" w:ascii="宋体" w:hAnsi="宋体"/>
                <w:szCs w:val="21"/>
              </w:rPr>
              <w:t xml:space="preserve"> 分，具有注册安全工程师的得 </w:t>
            </w:r>
            <w:r>
              <w:rPr>
                <w:rFonts w:hint="eastAsia" w:ascii="宋体" w:hAnsi="宋体"/>
                <w:b/>
                <w:color w:val="FF0000"/>
                <w:szCs w:val="21"/>
              </w:rPr>
              <w:t>0.5</w:t>
            </w:r>
            <w:r>
              <w:rPr>
                <w:rFonts w:hint="eastAsia" w:ascii="宋体" w:hAnsi="宋体"/>
                <w:szCs w:val="21"/>
              </w:rPr>
              <w:t xml:space="preserve"> 分，有普通话二级乙等及以上的得 </w:t>
            </w:r>
            <w:r>
              <w:rPr>
                <w:rFonts w:hint="eastAsia" w:ascii="宋体" w:hAnsi="宋体"/>
                <w:b/>
                <w:color w:val="FF0000"/>
                <w:szCs w:val="21"/>
              </w:rPr>
              <w:t>0.5</w:t>
            </w:r>
            <w:r>
              <w:rPr>
                <w:rFonts w:hint="eastAsia" w:ascii="宋体" w:hAnsi="宋体"/>
                <w:szCs w:val="21"/>
              </w:rPr>
              <w:t xml:space="preserve"> 分。证书或文件或证明</w:t>
            </w:r>
            <w:r>
              <w:rPr>
                <w:rFonts w:ascii="宋体" w:hAnsi="宋体"/>
                <w:szCs w:val="21"/>
              </w:rPr>
              <w:t>材料</w:t>
            </w:r>
            <w:r>
              <w:rPr>
                <w:rFonts w:hint="eastAsia" w:ascii="宋体" w:hAnsi="宋体"/>
                <w:szCs w:val="21"/>
              </w:rPr>
              <w:t>原件</w:t>
            </w:r>
            <w:r>
              <w:rPr>
                <w:rFonts w:hint="eastAsia" w:ascii="宋体" w:hAnsi="宋体"/>
                <w:b/>
                <w:color w:val="FF0000"/>
                <w:szCs w:val="21"/>
                <w:vertAlign w:val="superscript"/>
              </w:rPr>
              <w:t>注1</w:t>
            </w:r>
            <w:r>
              <w:rPr>
                <w:rFonts w:hint="eastAsia" w:ascii="宋体" w:hAnsi="宋体"/>
                <w:szCs w:val="21"/>
              </w:rPr>
              <w:t>扫描件后附标书中，否则不得分。</w:t>
            </w:r>
          </w:p>
          <w:p>
            <w:pPr>
              <w:widowControl/>
              <w:ind w:left="420" w:hanging="420" w:hangingChars="200"/>
              <w:jc w:val="left"/>
              <w:rPr>
                <w:rFonts w:hAnsi="宋体"/>
                <w:color w:val="000000"/>
                <w:szCs w:val="21"/>
              </w:rPr>
            </w:pPr>
            <w:r>
              <w:rPr>
                <w:rFonts w:ascii="宋体" w:hAnsi="宋体"/>
                <w:szCs w:val="21"/>
              </w:rPr>
              <w:t>11</w:t>
            </w:r>
            <w:r>
              <w:rPr>
                <w:rFonts w:hint="eastAsia" w:ascii="宋体" w:hAnsi="宋体"/>
                <w:szCs w:val="21"/>
              </w:rPr>
              <w:t>.4 安保主管（</w:t>
            </w:r>
            <w:r>
              <w:rPr>
                <w:rFonts w:hint="eastAsia" w:ascii="宋体" w:hAnsi="宋体"/>
                <w:b/>
                <w:color w:val="FF0000"/>
                <w:szCs w:val="21"/>
              </w:rPr>
              <w:t>2</w:t>
            </w:r>
            <w:r>
              <w:rPr>
                <w:rFonts w:hint="eastAsia" w:ascii="宋体" w:hAnsi="宋体"/>
                <w:szCs w:val="21"/>
              </w:rPr>
              <w:t xml:space="preserve"> 分）：50 周岁以下，有保安员职业资格证书（人力资源和社会保障局或</w:t>
            </w:r>
            <w:r>
              <w:rPr>
                <w:rFonts w:ascii="宋体" w:hAnsi="宋体"/>
                <w:szCs w:val="21"/>
              </w:rPr>
              <w:t>其他行业主管部门颁发</w:t>
            </w:r>
            <w:r>
              <w:rPr>
                <w:rFonts w:hint="eastAsia" w:ascii="宋体" w:hAnsi="宋体"/>
                <w:szCs w:val="21"/>
              </w:rPr>
              <w:t xml:space="preserve">）二级及以上的得 </w:t>
            </w:r>
            <w:r>
              <w:rPr>
                <w:rFonts w:hint="eastAsia" w:ascii="宋体" w:hAnsi="宋体"/>
                <w:b/>
                <w:color w:val="FF0000"/>
                <w:szCs w:val="21"/>
              </w:rPr>
              <w:t xml:space="preserve">0.5 </w:t>
            </w:r>
            <w:r>
              <w:rPr>
                <w:rFonts w:hint="eastAsia" w:ascii="宋体" w:hAnsi="宋体"/>
                <w:szCs w:val="21"/>
              </w:rPr>
              <w:t xml:space="preserve">分，有建（构）筑物消防员证书的得 </w:t>
            </w:r>
            <w:r>
              <w:rPr>
                <w:rFonts w:hint="eastAsia" w:ascii="宋体" w:hAnsi="宋体"/>
                <w:b/>
                <w:color w:val="FF0000"/>
                <w:szCs w:val="21"/>
              </w:rPr>
              <w:t xml:space="preserve">0.5 </w:t>
            </w:r>
            <w:r>
              <w:rPr>
                <w:rFonts w:hint="eastAsia" w:ascii="宋体" w:hAnsi="宋体"/>
                <w:szCs w:val="21"/>
              </w:rPr>
              <w:t xml:space="preserve">分，担任过公众物业服务项目安保主管的得 </w:t>
            </w:r>
            <w:r>
              <w:rPr>
                <w:rFonts w:hint="eastAsia" w:ascii="宋体" w:hAnsi="宋体"/>
                <w:b/>
                <w:color w:val="FF0000"/>
                <w:szCs w:val="21"/>
              </w:rPr>
              <w:t>0.5</w:t>
            </w:r>
            <w:r>
              <w:rPr>
                <w:rFonts w:hint="eastAsia" w:ascii="宋体" w:hAnsi="宋体"/>
                <w:szCs w:val="21"/>
              </w:rPr>
              <w:t xml:space="preserve">分,有大专及以上学历的得 </w:t>
            </w:r>
            <w:r>
              <w:rPr>
                <w:rFonts w:hint="eastAsia" w:ascii="宋体" w:hAnsi="宋体"/>
                <w:b/>
                <w:color w:val="FF0000"/>
                <w:szCs w:val="21"/>
              </w:rPr>
              <w:t xml:space="preserve">0.5 </w:t>
            </w:r>
            <w:r>
              <w:rPr>
                <w:rFonts w:hint="eastAsia" w:ascii="宋体" w:hAnsi="宋体"/>
                <w:szCs w:val="21"/>
              </w:rPr>
              <w:t>分。证书或文件或证明</w:t>
            </w:r>
            <w:r>
              <w:rPr>
                <w:rFonts w:ascii="宋体" w:hAnsi="宋体"/>
                <w:szCs w:val="21"/>
              </w:rPr>
              <w:t>材料</w:t>
            </w:r>
            <w:r>
              <w:rPr>
                <w:rFonts w:hint="eastAsia" w:ascii="宋体" w:hAnsi="宋体"/>
                <w:szCs w:val="21"/>
              </w:rPr>
              <w:t>原件</w:t>
            </w:r>
            <w:r>
              <w:rPr>
                <w:rFonts w:hint="eastAsia" w:ascii="宋体" w:hAnsi="宋体"/>
                <w:b/>
                <w:color w:val="FF0000"/>
                <w:szCs w:val="21"/>
                <w:vertAlign w:val="superscript"/>
              </w:rPr>
              <w:t>注1</w:t>
            </w:r>
            <w:r>
              <w:rPr>
                <w:rFonts w:hint="eastAsia" w:ascii="宋体" w:hAnsi="宋体"/>
                <w:szCs w:val="21"/>
              </w:rPr>
              <w:t>扫描件后附标书中，否则不得分。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851"/>
              </w:tabs>
              <w:spacing w:line="440" w:lineRule="exact"/>
              <w:jc w:val="center"/>
              <w:rPr>
                <w:rFonts w:ascii="宋体" w:hAnsi="宋体"/>
                <w:szCs w:val="21"/>
              </w:rPr>
            </w:pPr>
            <w:r>
              <w:rPr>
                <w:rFonts w:hint="eastAsia" w:ascii="宋体" w:hAnsi="宋体"/>
                <w:szCs w:val="21"/>
              </w:rPr>
              <w:t>12</w:t>
            </w:r>
          </w:p>
        </w:tc>
        <w:tc>
          <w:tcPr>
            <w:tcW w:w="1276" w:type="dxa"/>
            <w:vAlign w:val="center"/>
          </w:tcPr>
          <w:p>
            <w:pPr>
              <w:spacing w:line="440" w:lineRule="exact"/>
              <w:jc w:val="center"/>
              <w:rPr>
                <w:rFonts w:ascii="宋体" w:hAnsi="宋体"/>
                <w:szCs w:val="21"/>
              </w:rPr>
            </w:pPr>
            <w:r>
              <w:rPr>
                <w:rFonts w:hint="eastAsia" w:ascii="宋体" w:hAnsi="宋体"/>
                <w:szCs w:val="21"/>
              </w:rPr>
              <w:t>合理化建议</w:t>
            </w:r>
          </w:p>
        </w:tc>
        <w:tc>
          <w:tcPr>
            <w:tcW w:w="8132" w:type="dxa"/>
            <w:vAlign w:val="center"/>
          </w:tcPr>
          <w:p>
            <w:pPr>
              <w:rPr>
                <w:rFonts w:ascii="宋体" w:hAnsi="宋体"/>
                <w:szCs w:val="21"/>
              </w:rPr>
            </w:pPr>
            <w:r>
              <w:rPr>
                <w:rFonts w:hint="eastAsia" w:ascii="宋体" w:hAnsi="宋体"/>
                <w:szCs w:val="21"/>
              </w:rPr>
              <w:t>评委根据各投标人提出的针对本项目的合理化建议进行综合评议。</w:t>
            </w:r>
            <w:r>
              <w:rPr>
                <w:rFonts w:hint="eastAsia" w:ascii="宋体" w:hAnsi="宋体"/>
                <w:bCs/>
                <w:szCs w:val="21"/>
              </w:rPr>
              <w:t>（最高</w:t>
            </w:r>
            <w:r>
              <w:rPr>
                <w:rFonts w:ascii="宋体" w:hAnsi="宋体"/>
                <w:b/>
                <w:bCs/>
                <w:color w:val="FF0000"/>
                <w:szCs w:val="21"/>
              </w:rPr>
              <w:t>3</w:t>
            </w:r>
            <w:r>
              <w:rPr>
                <w:rFonts w:hint="eastAsia" w:ascii="宋体" w:hAnsi="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851"/>
              </w:tabs>
              <w:spacing w:line="440" w:lineRule="exact"/>
              <w:jc w:val="center"/>
              <w:rPr>
                <w:rFonts w:ascii="宋体" w:hAnsi="宋体"/>
                <w:szCs w:val="21"/>
              </w:rPr>
            </w:pPr>
            <w:r>
              <w:rPr>
                <w:rFonts w:hint="eastAsia" w:ascii="宋体" w:hAnsi="宋体"/>
                <w:szCs w:val="21"/>
              </w:rPr>
              <w:t>13</w:t>
            </w:r>
          </w:p>
        </w:tc>
        <w:tc>
          <w:tcPr>
            <w:tcW w:w="1276" w:type="dxa"/>
            <w:vAlign w:val="center"/>
          </w:tcPr>
          <w:p>
            <w:pPr>
              <w:spacing w:line="440" w:lineRule="exact"/>
              <w:jc w:val="center"/>
              <w:rPr>
                <w:rFonts w:ascii="宋体" w:hAnsi="宋体"/>
                <w:szCs w:val="21"/>
              </w:rPr>
            </w:pPr>
            <w:r>
              <w:rPr>
                <w:rFonts w:hint="eastAsia" w:ascii="宋体" w:hAnsi="宋体"/>
                <w:szCs w:val="21"/>
              </w:rPr>
              <w:t>现场答辩</w:t>
            </w:r>
          </w:p>
        </w:tc>
        <w:tc>
          <w:tcPr>
            <w:tcW w:w="8132" w:type="dxa"/>
            <w:vAlign w:val="center"/>
          </w:tcPr>
          <w:p>
            <w:pPr>
              <w:rPr>
                <w:rFonts w:ascii="宋体" w:hAnsi="宋体"/>
                <w:szCs w:val="21"/>
              </w:rPr>
            </w:pPr>
            <w:r>
              <w:rPr>
                <w:rFonts w:hint="eastAsia" w:ascii="宋体" w:hAnsi="宋体"/>
                <w:szCs w:val="21"/>
              </w:rPr>
              <w:t>根据各投标</w:t>
            </w:r>
            <w:r>
              <w:rPr>
                <w:rFonts w:ascii="宋体" w:hAnsi="宋体"/>
                <w:szCs w:val="21"/>
              </w:rPr>
              <w:t>人</w:t>
            </w:r>
            <w:r>
              <w:rPr>
                <w:rFonts w:hint="eastAsia" w:ascii="宋体" w:hAnsi="宋体"/>
                <w:szCs w:val="21"/>
              </w:rPr>
              <w:t>对评委会提出的关于本项目服务方案或重难点区域等问题的现场答辩情况进行综合评议</w:t>
            </w:r>
            <w:r>
              <w:rPr>
                <w:rFonts w:hint="eastAsia" w:ascii="宋体" w:hAnsi="宋体"/>
                <w:bCs/>
                <w:szCs w:val="21"/>
              </w:rPr>
              <w:t>（最高</w:t>
            </w:r>
            <w:r>
              <w:rPr>
                <w:rFonts w:ascii="宋体" w:hAnsi="宋体"/>
                <w:b/>
                <w:bCs/>
                <w:color w:val="FF0000"/>
                <w:szCs w:val="21"/>
              </w:rPr>
              <w:t>5</w:t>
            </w:r>
            <w:r>
              <w:rPr>
                <w:rFonts w:hint="eastAsia" w:ascii="宋体" w:hAnsi="宋体"/>
                <w:bCs/>
                <w:szCs w:val="21"/>
              </w:rPr>
              <w:t>分）。说明：参加现场答辩的必须是本项目的项目经理，且须提供身份证原件供查验；时间不超过5分钟。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tabs>
                <w:tab w:val="left" w:pos="851"/>
              </w:tabs>
              <w:spacing w:line="440" w:lineRule="exact"/>
              <w:jc w:val="center"/>
              <w:rPr>
                <w:rFonts w:ascii="宋体" w:hAnsi="宋体"/>
                <w:szCs w:val="21"/>
              </w:rPr>
            </w:pPr>
            <w:r>
              <w:rPr>
                <w:rFonts w:hint="eastAsia" w:ascii="宋体" w:hAnsi="宋体"/>
                <w:szCs w:val="21"/>
              </w:rPr>
              <w:t>14</w:t>
            </w:r>
          </w:p>
        </w:tc>
        <w:tc>
          <w:tcPr>
            <w:tcW w:w="1276" w:type="dxa"/>
            <w:vAlign w:val="center"/>
          </w:tcPr>
          <w:p>
            <w:pPr>
              <w:tabs>
                <w:tab w:val="left" w:pos="851"/>
              </w:tabs>
              <w:jc w:val="center"/>
              <w:rPr>
                <w:rFonts w:ascii="宋体" w:hAnsi="宋体"/>
                <w:szCs w:val="21"/>
              </w:rPr>
            </w:pPr>
            <w:r>
              <w:rPr>
                <w:rFonts w:hint="eastAsia" w:ascii="宋体" w:hAnsi="宋体"/>
                <w:szCs w:val="21"/>
              </w:rPr>
              <w:t>本地化服务</w:t>
            </w:r>
          </w:p>
        </w:tc>
        <w:tc>
          <w:tcPr>
            <w:tcW w:w="8132" w:type="dxa"/>
            <w:vAlign w:val="center"/>
          </w:tcPr>
          <w:p>
            <w:pPr>
              <w:tabs>
                <w:tab w:val="left" w:pos="851"/>
              </w:tabs>
              <w:spacing w:line="440" w:lineRule="exact"/>
              <w:jc w:val="left"/>
              <w:rPr>
                <w:rFonts w:ascii="宋体" w:hAnsi="宋体"/>
                <w:szCs w:val="21"/>
              </w:rPr>
            </w:pPr>
            <w:r>
              <w:rPr>
                <w:rFonts w:hint="eastAsia" w:ascii="宋体" w:hAnsi="宋体"/>
                <w:szCs w:val="21"/>
              </w:rPr>
              <w:t>针对投标人履约服务的快捷性、及时响应能力、应急或特殊事件可增派人员数、应急响应时间(按每0.5小时分层级)等方面进行评分，最高</w:t>
            </w:r>
            <w:r>
              <w:rPr>
                <w:rFonts w:hint="eastAsia" w:ascii="宋体" w:hAnsi="宋体"/>
                <w:b/>
                <w:color w:val="FF0000"/>
                <w:szCs w:val="21"/>
              </w:rPr>
              <w:t>5</w:t>
            </w:r>
            <w:r>
              <w:rPr>
                <w:rFonts w:hint="eastAsia" w:ascii="宋体" w:hAnsi="宋体"/>
                <w:szCs w:val="21"/>
              </w:rPr>
              <w:t>分。</w:t>
            </w:r>
          </w:p>
        </w:tc>
      </w:tr>
    </w:tbl>
    <w:p>
      <w:pPr>
        <w:tabs>
          <w:tab w:val="left" w:pos="7281"/>
        </w:tabs>
        <w:ind w:left="-74" w:leftChars="-71" w:hanging="75" w:hangingChars="36"/>
        <w:rPr>
          <w:rFonts w:ascii="宋体" w:hAnsi="宋体"/>
          <w:b/>
          <w:szCs w:val="21"/>
        </w:rPr>
      </w:pPr>
    </w:p>
    <w:p>
      <w:pPr>
        <w:tabs>
          <w:tab w:val="left" w:pos="7281"/>
        </w:tabs>
        <w:ind w:left="-74" w:leftChars="-71" w:hanging="75" w:hangingChars="36"/>
        <w:rPr>
          <w:rFonts w:ascii="宋体" w:hAnsi="宋体"/>
          <w:b/>
          <w:szCs w:val="21"/>
        </w:rPr>
      </w:pPr>
      <w:r>
        <w:rPr>
          <w:rFonts w:ascii="宋体" w:hAnsi="宋体"/>
          <w:b/>
          <w:szCs w:val="21"/>
        </w:rPr>
        <w:t>2、</w:t>
      </w:r>
      <w:r>
        <w:rPr>
          <w:rFonts w:hint="eastAsia" w:ascii="宋体" w:hAnsi="宋体"/>
          <w:b/>
          <w:szCs w:val="21"/>
        </w:rPr>
        <w:t>价格评分(满分</w:t>
      </w:r>
      <w:r>
        <w:rPr>
          <w:rFonts w:ascii="宋体" w:hAnsi="宋体"/>
          <w:b/>
          <w:szCs w:val="21"/>
        </w:rPr>
        <w:t>1</w:t>
      </w:r>
      <w:r>
        <w:rPr>
          <w:rFonts w:hint="eastAsia" w:ascii="宋体" w:hAnsi="宋体"/>
          <w:b/>
          <w:szCs w:val="21"/>
        </w:rPr>
        <w:t>0分)</w:t>
      </w:r>
    </w:p>
    <w:p>
      <w:pPr>
        <w:tabs>
          <w:tab w:val="left" w:pos="851"/>
        </w:tabs>
        <w:spacing w:line="440" w:lineRule="exact"/>
        <w:ind w:firstLine="420" w:firstLineChars="200"/>
        <w:rPr>
          <w:rFonts w:ascii="宋体" w:hAnsi="宋体"/>
          <w:szCs w:val="21"/>
        </w:rPr>
      </w:pPr>
      <w:r>
        <w:rPr>
          <w:rFonts w:hint="eastAsia" w:ascii="宋体" w:hAnsi="宋体"/>
          <w:szCs w:val="21"/>
        </w:rPr>
        <w:t>参与评审的价格=投标总价－小微企业价格优惠值6%（如有）</w:t>
      </w:r>
    </w:p>
    <w:p>
      <w:pPr>
        <w:tabs>
          <w:tab w:val="left" w:pos="851"/>
        </w:tabs>
        <w:spacing w:line="440" w:lineRule="exact"/>
        <w:ind w:firstLine="420" w:firstLineChars="200"/>
        <w:rPr>
          <w:rFonts w:ascii="宋体" w:hAnsi="宋体"/>
          <w:szCs w:val="21"/>
        </w:rPr>
      </w:pPr>
      <w:r>
        <w:rPr>
          <w:rFonts w:hint="eastAsia" w:ascii="宋体" w:hAnsi="宋体"/>
          <w:szCs w:val="21"/>
        </w:rPr>
        <w:t>以满足采购文件要求且参与评审的价格最低的投标人的报价作为为评标基准价，得</w:t>
      </w:r>
      <w:r>
        <w:rPr>
          <w:rFonts w:ascii="宋体" w:hAnsi="宋体"/>
          <w:szCs w:val="21"/>
        </w:rPr>
        <w:t>1</w:t>
      </w:r>
      <w:r>
        <w:rPr>
          <w:rFonts w:hint="eastAsia" w:ascii="宋体" w:hAnsi="宋体"/>
          <w:szCs w:val="21"/>
        </w:rPr>
        <w:t>0分；</w:t>
      </w:r>
    </w:p>
    <w:p>
      <w:pPr>
        <w:tabs>
          <w:tab w:val="left" w:pos="851"/>
        </w:tabs>
        <w:spacing w:line="440" w:lineRule="exact"/>
        <w:ind w:firstLine="420" w:firstLineChars="200"/>
        <w:rPr>
          <w:rFonts w:ascii="宋体" w:hAnsi="宋体"/>
          <w:szCs w:val="21"/>
        </w:rPr>
      </w:pPr>
      <w:r>
        <w:rPr>
          <w:rFonts w:hint="eastAsia" w:ascii="宋体" w:hAnsi="宋体"/>
          <w:szCs w:val="21"/>
        </w:rPr>
        <w:t>其他投标人的商务报价分统一按照下列公式计算：</w:t>
      </w:r>
    </w:p>
    <w:p>
      <w:pPr>
        <w:tabs>
          <w:tab w:val="left" w:pos="851"/>
        </w:tabs>
        <w:spacing w:line="440" w:lineRule="exact"/>
        <w:ind w:firstLine="420" w:firstLineChars="200"/>
        <w:rPr>
          <w:rFonts w:ascii="宋体" w:hAnsi="宋体"/>
          <w:szCs w:val="21"/>
        </w:rPr>
      </w:pPr>
      <w:r>
        <w:rPr>
          <w:rFonts w:hint="eastAsia" w:ascii="宋体" w:hAnsi="宋体"/>
          <w:szCs w:val="21"/>
        </w:rPr>
        <w:t>报价得分=（评标基准价/参与评审的价格）×</w:t>
      </w:r>
      <w:r>
        <w:rPr>
          <w:rFonts w:ascii="宋体" w:hAnsi="宋体"/>
          <w:szCs w:val="21"/>
        </w:rPr>
        <w:t>1</w:t>
      </w:r>
      <w:r>
        <w:rPr>
          <w:rFonts w:hint="eastAsia" w:ascii="宋体" w:hAnsi="宋体"/>
          <w:szCs w:val="21"/>
        </w:rPr>
        <w:t>0%×100</w:t>
      </w:r>
      <w:r>
        <w:rPr>
          <w:rFonts w:ascii="宋体" w:hAnsi="宋体"/>
          <w:szCs w:val="21"/>
        </w:rPr>
        <w:t>[</w:t>
      </w:r>
      <w:r>
        <w:rPr>
          <w:rFonts w:hint="eastAsia" w:ascii="宋体" w:hAnsi="宋体"/>
          <w:szCs w:val="21"/>
        </w:rPr>
        <w:t>此式</w:t>
      </w:r>
      <w:r>
        <w:rPr>
          <w:rFonts w:ascii="宋体" w:hAnsi="宋体"/>
          <w:szCs w:val="21"/>
        </w:rPr>
        <w:t>计算结果</w:t>
      </w:r>
      <w:r>
        <w:rPr>
          <w:rFonts w:hint="eastAsia" w:ascii="宋体" w:hAnsi="宋体"/>
          <w:szCs w:val="21"/>
        </w:rPr>
        <w:t>以四舍五入法整合到小数点后二位，</w:t>
      </w:r>
      <w:r>
        <w:rPr>
          <w:rFonts w:ascii="宋体" w:hAnsi="宋体"/>
          <w:szCs w:val="21"/>
        </w:rPr>
        <w:t>中间计算过程不予保留]</w:t>
      </w:r>
      <w:r>
        <w:rPr>
          <w:rFonts w:hint="eastAsia" w:ascii="宋体" w:hAnsi="宋体"/>
          <w:szCs w:val="21"/>
        </w:rPr>
        <w:t>。</w:t>
      </w:r>
    </w:p>
    <w:p>
      <w:pPr>
        <w:tabs>
          <w:tab w:val="left" w:pos="851"/>
        </w:tabs>
        <w:spacing w:line="440" w:lineRule="exact"/>
        <w:ind w:firstLine="420" w:firstLineChars="200"/>
        <w:rPr>
          <w:rFonts w:ascii="宋体" w:hAnsi="宋体"/>
          <w:szCs w:val="21"/>
        </w:rPr>
      </w:pPr>
      <w:r>
        <w:rPr>
          <w:rFonts w:hint="eastAsia" w:ascii="宋体" w:hAnsi="宋体"/>
          <w:szCs w:val="21"/>
        </w:rPr>
        <w:t>各投标人的投标总价超出本项目采购</w:t>
      </w:r>
      <w:r>
        <w:rPr>
          <w:rFonts w:ascii="宋体" w:hAnsi="宋体"/>
          <w:szCs w:val="21"/>
        </w:rPr>
        <w:t>预算价</w:t>
      </w:r>
      <w:r>
        <w:rPr>
          <w:rFonts w:hint="eastAsia" w:ascii="宋体" w:hAnsi="宋体"/>
          <w:szCs w:val="21"/>
        </w:rPr>
        <w:t>的按无效标处理。</w:t>
      </w:r>
    </w:p>
    <w:p>
      <w:pPr>
        <w:tabs>
          <w:tab w:val="left" w:pos="851"/>
        </w:tabs>
        <w:spacing w:line="440" w:lineRule="exact"/>
        <w:ind w:firstLine="420" w:firstLineChars="200"/>
        <w:rPr>
          <w:rFonts w:ascii="宋体" w:hAnsi="宋体"/>
          <w:szCs w:val="21"/>
        </w:rPr>
      </w:pPr>
    </w:p>
    <w:p>
      <w:pPr>
        <w:tabs>
          <w:tab w:val="left" w:pos="851"/>
        </w:tabs>
        <w:spacing w:line="440" w:lineRule="exact"/>
        <w:ind w:firstLine="420" w:firstLineChars="200"/>
        <w:rPr>
          <w:rFonts w:ascii="宋体" w:hAnsi="宋体"/>
          <w:b/>
          <w:color w:val="7030A0"/>
          <w:szCs w:val="21"/>
        </w:rPr>
      </w:pPr>
      <w:r>
        <w:rPr>
          <w:rFonts w:hint="eastAsia" w:ascii="宋体" w:hAnsi="宋体"/>
          <w:b/>
          <w:color w:val="7030A0"/>
          <w:szCs w:val="21"/>
        </w:rPr>
        <w:t>原件要求：本项目资格审查、商务技术评审过程涉及的营业执照、资质(资)证书、身份证、合同、奖项及荣誉证书等原件，在资格审查及评标过程中采购代理机构或评标委员会有权通过远程视频等方式要求投标服务商出示原件或提供原件来源的官网(或系统)的网址，投标服务商应予以配合，否则与资格证明相关的将视为资格审查不合格，与评分有关的不予配合部分按零分处理。</w:t>
      </w:r>
    </w:p>
    <w:p>
      <w:pPr>
        <w:spacing w:line="440" w:lineRule="exact"/>
        <w:jc w:val="left"/>
        <w:rPr>
          <w:rFonts w:ascii="宋体" w:hAnsi="宋体"/>
          <w:b/>
          <w:color w:val="000000"/>
          <w:szCs w:val="21"/>
        </w:rPr>
        <w:sectPr>
          <w:headerReference r:id="rId13" w:type="default"/>
          <w:pgSz w:w="11906" w:h="16838"/>
          <w:pgMar w:top="964" w:right="991" w:bottom="1304" w:left="1418" w:header="386" w:footer="992" w:gutter="0"/>
          <w:cols w:space="720" w:num="1"/>
          <w:docGrid w:type="linesAndChars" w:linePitch="312" w:charSpace="0"/>
        </w:sectPr>
      </w:pPr>
    </w:p>
    <w:p>
      <w:pPr>
        <w:spacing w:line="440" w:lineRule="exact"/>
        <w:ind w:firstLine="420" w:firstLineChars="200"/>
        <w:jc w:val="center"/>
        <w:rPr>
          <w:rFonts w:ascii="宋体" w:hAnsi="宋体"/>
          <w:color w:val="000000"/>
          <w:szCs w:val="21"/>
        </w:rPr>
      </w:pPr>
    </w:p>
    <w:p>
      <w:pPr>
        <w:pStyle w:val="38"/>
      </w:pPr>
      <w:bookmarkStart w:id="33" w:name="_Toc14965617"/>
      <w:bookmarkStart w:id="34" w:name="_Toc14965748"/>
      <w:r>
        <w:rPr>
          <w:rFonts w:hint="eastAsia"/>
        </w:rPr>
        <w:t>第五部分 主要合同条款</w:t>
      </w:r>
      <w:bookmarkEnd w:id="12"/>
      <w:bookmarkEnd w:id="33"/>
      <w:bookmarkEnd w:id="34"/>
    </w:p>
    <w:bookmarkEnd w:id="13"/>
    <w:bookmarkEnd w:id="14"/>
    <w:p>
      <w:pPr>
        <w:spacing w:line="440" w:lineRule="exact"/>
        <w:ind w:firstLine="420" w:firstLineChars="200"/>
        <w:jc w:val="center"/>
        <w:rPr>
          <w:rFonts w:ascii="宋体" w:hAnsi="宋体"/>
          <w:color w:val="000000"/>
          <w:szCs w:val="21"/>
        </w:rPr>
      </w:pPr>
      <w:r>
        <w:rPr>
          <w:rFonts w:hint="eastAsia" w:ascii="宋体" w:hAnsi="宋体"/>
          <w:color w:val="000000"/>
          <w:szCs w:val="21"/>
        </w:rPr>
        <w:t>(本合同为合同格式，双方协商后确定</w:t>
      </w:r>
    </w:p>
    <w:p>
      <w:pPr>
        <w:spacing w:line="500" w:lineRule="exact"/>
        <w:jc w:val="center"/>
        <w:rPr>
          <w:rFonts w:eastAsia="黑体"/>
          <w:b/>
          <w:sz w:val="48"/>
        </w:rPr>
      </w:pPr>
    </w:p>
    <w:p>
      <w:pPr>
        <w:spacing w:line="500" w:lineRule="exact"/>
        <w:jc w:val="center"/>
        <w:rPr>
          <w:rFonts w:eastAsia="黑体"/>
          <w:b/>
          <w:sz w:val="48"/>
        </w:rPr>
      </w:pPr>
      <w:r>
        <w:rPr>
          <w:rFonts w:hint="eastAsia" w:eastAsia="黑体"/>
          <w:b/>
          <w:sz w:val="48"/>
        </w:rPr>
        <w:t>宁波市政府采购合同</w:t>
      </w:r>
    </w:p>
    <w:p>
      <w:pPr>
        <w:spacing w:line="500" w:lineRule="exact"/>
      </w:pPr>
    </w:p>
    <w:p>
      <w:pPr>
        <w:spacing w:line="500" w:lineRule="exact"/>
        <w:rPr>
          <w:rFonts w:eastAsia="黑体"/>
          <w:sz w:val="32"/>
        </w:rPr>
      </w:pPr>
    </w:p>
    <w:p>
      <w:pPr>
        <w:spacing w:line="500" w:lineRule="exact"/>
        <w:rPr>
          <w:rFonts w:eastAsia="黑体"/>
          <w:sz w:val="32"/>
        </w:rPr>
      </w:pPr>
    </w:p>
    <w:p>
      <w:pPr>
        <w:spacing w:line="600" w:lineRule="exact"/>
        <w:ind w:left="850" w:leftChars="405"/>
        <w:rPr>
          <w:rFonts w:eastAsia="黑体"/>
          <w:sz w:val="32"/>
        </w:rPr>
      </w:pPr>
      <w:r>
        <w:rPr>
          <w:rFonts w:hint="eastAsia" w:eastAsia="黑体"/>
          <w:sz w:val="32"/>
        </w:rPr>
        <w:t>项目名称：九龙湖旅游度假区城市市容管理服务外包项目</w:t>
      </w:r>
    </w:p>
    <w:p>
      <w:pPr>
        <w:spacing w:line="600" w:lineRule="exact"/>
        <w:ind w:left="850" w:leftChars="405" w:firstLine="2880" w:firstLineChars="900"/>
        <w:rPr>
          <w:rFonts w:eastAsia="黑体"/>
          <w:sz w:val="32"/>
        </w:rPr>
      </w:pPr>
    </w:p>
    <w:p>
      <w:pPr>
        <w:spacing w:line="600" w:lineRule="exact"/>
        <w:ind w:left="850" w:leftChars="405"/>
        <w:rPr>
          <w:rFonts w:eastAsia="黑体"/>
          <w:sz w:val="32"/>
        </w:rPr>
      </w:pPr>
    </w:p>
    <w:p>
      <w:pPr>
        <w:spacing w:line="600" w:lineRule="exact"/>
        <w:ind w:left="850" w:leftChars="405"/>
        <w:rPr>
          <w:rFonts w:eastAsia="黑体"/>
          <w:sz w:val="32"/>
        </w:rPr>
      </w:pPr>
      <w:r>
        <w:rPr>
          <w:rFonts w:hint="eastAsia" w:eastAsia="黑体"/>
          <w:sz w:val="32"/>
        </w:rPr>
        <w:t>采购人(甲方)：宁波市镇海区九龙湖镇人民政府</w:t>
      </w:r>
    </w:p>
    <w:p>
      <w:pPr>
        <w:spacing w:line="600" w:lineRule="exact"/>
        <w:ind w:left="850" w:leftChars="405"/>
        <w:rPr>
          <w:rFonts w:eastAsia="黑体"/>
          <w:sz w:val="32"/>
        </w:rPr>
      </w:pPr>
    </w:p>
    <w:p>
      <w:pPr>
        <w:spacing w:line="600" w:lineRule="exact"/>
        <w:ind w:left="850" w:leftChars="405"/>
        <w:rPr>
          <w:rFonts w:eastAsia="黑体"/>
          <w:sz w:val="32"/>
        </w:rPr>
      </w:pPr>
      <w:r>
        <w:rPr>
          <w:rFonts w:hint="eastAsia" w:eastAsia="黑体"/>
          <w:sz w:val="32"/>
        </w:rPr>
        <w:t xml:space="preserve">服务商(乙方)： </w:t>
      </w:r>
      <w:r>
        <w:rPr>
          <w:rFonts w:eastAsia="黑体"/>
          <w:sz w:val="32"/>
          <w:u w:val="single"/>
        </w:rPr>
        <w:t xml:space="preserve">                               </w:t>
      </w:r>
    </w:p>
    <w:p>
      <w:pPr>
        <w:spacing w:line="600" w:lineRule="exact"/>
        <w:ind w:left="850" w:leftChars="405"/>
        <w:rPr>
          <w:rFonts w:eastAsia="黑体"/>
          <w:sz w:val="32"/>
        </w:rPr>
      </w:pPr>
    </w:p>
    <w:p>
      <w:pPr>
        <w:spacing w:line="600" w:lineRule="exact"/>
        <w:ind w:left="850" w:leftChars="405"/>
        <w:rPr>
          <w:rFonts w:eastAsia="黑体"/>
          <w:sz w:val="32"/>
        </w:rPr>
      </w:pPr>
      <w:r>
        <w:rPr>
          <w:rFonts w:hint="eastAsia" w:eastAsia="黑体"/>
          <w:sz w:val="32"/>
        </w:rPr>
        <w:t xml:space="preserve"> </w:t>
      </w:r>
    </w:p>
    <w:p>
      <w:pPr>
        <w:spacing w:line="600" w:lineRule="exact"/>
        <w:ind w:left="850" w:leftChars="405"/>
        <w:rPr>
          <w:rFonts w:eastAsia="黑体"/>
          <w:sz w:val="32"/>
        </w:rPr>
      </w:pPr>
    </w:p>
    <w:p>
      <w:pPr>
        <w:spacing w:line="600" w:lineRule="exact"/>
        <w:ind w:left="850" w:leftChars="405"/>
        <w:rPr>
          <w:rFonts w:eastAsia="黑体"/>
          <w:sz w:val="32"/>
        </w:rPr>
      </w:pPr>
      <w:r>
        <w:rPr>
          <w:rFonts w:hint="eastAsia" w:eastAsia="黑体"/>
          <w:sz w:val="32"/>
        </w:rPr>
        <w:t>签定日期：20</w:t>
      </w:r>
      <w:r>
        <w:rPr>
          <w:rFonts w:eastAsia="黑体"/>
          <w:sz w:val="32"/>
        </w:rPr>
        <w:t>20</w:t>
      </w:r>
      <w:r>
        <w:rPr>
          <w:rFonts w:hint="eastAsia" w:eastAsia="黑体"/>
          <w:sz w:val="32"/>
        </w:rPr>
        <w:t>年   月    日</w:t>
      </w:r>
    </w:p>
    <w:p>
      <w:pPr>
        <w:spacing w:line="600" w:lineRule="exact"/>
        <w:ind w:left="850" w:leftChars="405"/>
        <w:rPr>
          <w:rFonts w:eastAsia="黑体"/>
          <w:sz w:val="32"/>
        </w:rPr>
      </w:pPr>
    </w:p>
    <w:p>
      <w:pPr>
        <w:jc w:val="center"/>
        <w:rPr>
          <w:rFonts w:eastAsia="黑体"/>
          <w:sz w:val="32"/>
        </w:rPr>
      </w:pPr>
    </w:p>
    <w:p>
      <w:pPr>
        <w:jc w:val="center"/>
        <w:rPr>
          <w:rFonts w:ascii="宋体" w:hAnsi="宋体"/>
          <w:b/>
          <w:sz w:val="28"/>
          <w:szCs w:val="28"/>
        </w:rPr>
      </w:pPr>
      <w:r>
        <w:rPr>
          <w:rFonts w:hint="eastAsia" w:eastAsia="黑体"/>
          <w:sz w:val="32"/>
        </w:rPr>
        <w:t>签定地点：浙江宁波镇海</w:t>
      </w:r>
    </w:p>
    <w:p>
      <w:pPr>
        <w:jc w:val="center"/>
        <w:rPr>
          <w:rFonts w:ascii="宋体" w:hAnsi="宋体"/>
          <w:b/>
          <w:sz w:val="28"/>
          <w:szCs w:val="28"/>
        </w:rPr>
      </w:pPr>
    </w:p>
    <w:p>
      <w:pPr>
        <w:jc w:val="center"/>
        <w:rPr>
          <w:rFonts w:ascii="宋体" w:hAnsi="宋体"/>
          <w:b/>
          <w:sz w:val="28"/>
          <w:szCs w:val="28"/>
        </w:rPr>
      </w:pPr>
    </w:p>
    <w:p>
      <w:pPr>
        <w:jc w:val="center"/>
        <w:rPr>
          <w:rFonts w:ascii="宋体" w:hAnsi="宋体"/>
          <w:b/>
          <w:sz w:val="28"/>
          <w:szCs w:val="28"/>
        </w:rPr>
      </w:pPr>
    </w:p>
    <w:p>
      <w:pPr>
        <w:jc w:val="center"/>
        <w:rPr>
          <w:rFonts w:ascii="宋体" w:hAnsi="宋体"/>
          <w:b/>
          <w:sz w:val="28"/>
          <w:szCs w:val="28"/>
        </w:rPr>
      </w:pPr>
    </w:p>
    <w:p>
      <w:pPr>
        <w:jc w:val="center"/>
        <w:rPr>
          <w:rFonts w:ascii="宋体" w:hAnsi="宋体"/>
          <w:b/>
          <w:sz w:val="28"/>
          <w:szCs w:val="28"/>
        </w:rPr>
      </w:pPr>
    </w:p>
    <w:p>
      <w:pPr>
        <w:jc w:val="center"/>
        <w:rPr>
          <w:rFonts w:ascii="宋体" w:hAnsi="宋体"/>
          <w:b/>
          <w:sz w:val="28"/>
          <w:szCs w:val="28"/>
        </w:rPr>
      </w:pPr>
    </w:p>
    <w:p>
      <w:pPr>
        <w:jc w:val="center"/>
        <w:rPr>
          <w:rFonts w:ascii="宋体" w:hAnsi="宋体"/>
          <w:b/>
          <w:sz w:val="28"/>
          <w:szCs w:val="28"/>
        </w:rPr>
      </w:pPr>
    </w:p>
    <w:p>
      <w:pPr>
        <w:jc w:val="center"/>
        <w:rPr>
          <w:rFonts w:ascii="宋体" w:hAnsi="宋体"/>
          <w:b/>
          <w:sz w:val="28"/>
          <w:szCs w:val="28"/>
        </w:rPr>
      </w:pPr>
    </w:p>
    <w:p>
      <w:pPr>
        <w:jc w:val="center"/>
        <w:rPr>
          <w:rFonts w:ascii="宋体" w:hAnsi="宋体"/>
          <w:b/>
          <w:sz w:val="28"/>
          <w:szCs w:val="28"/>
        </w:rPr>
      </w:pPr>
      <w:r>
        <w:rPr>
          <w:rFonts w:hint="eastAsia" w:ascii="宋体" w:hAnsi="宋体"/>
          <w:b/>
          <w:sz w:val="28"/>
          <w:szCs w:val="28"/>
        </w:rPr>
        <w:t>九龙湖旅游度假区城市市容管理服务外包项目服务合同</w:t>
      </w:r>
    </w:p>
    <w:p>
      <w:pPr>
        <w:spacing w:line="500" w:lineRule="exact"/>
        <w:ind w:firstLine="420" w:firstLineChars="200"/>
        <w:jc w:val="left"/>
        <w:rPr>
          <w:rFonts w:ascii="宋体" w:hAnsi="宋体"/>
          <w:szCs w:val="21"/>
        </w:rPr>
      </w:pPr>
      <w:r>
        <w:rPr>
          <w:rFonts w:hint="eastAsia" w:ascii="宋体" w:hAnsi="宋体"/>
          <w:szCs w:val="21"/>
          <w:u w:val="single"/>
        </w:rPr>
        <w:t xml:space="preserve">   宁波市镇海区九龙湖镇人民政府   </w:t>
      </w:r>
      <w:r>
        <w:rPr>
          <w:rFonts w:hint="eastAsia" w:ascii="宋体" w:hAnsi="宋体"/>
          <w:szCs w:val="21"/>
        </w:rPr>
        <w:t>（以下称甲方）</w:t>
      </w:r>
    </w:p>
    <w:p>
      <w:pPr>
        <w:spacing w:line="500" w:lineRule="exact"/>
        <w:ind w:firstLine="420" w:firstLineChars="200"/>
        <w:jc w:val="left"/>
        <w:rPr>
          <w:rFonts w:ascii="宋体" w:hAnsi="宋体"/>
          <w:szCs w:val="21"/>
        </w:rPr>
      </w:pPr>
      <w:r>
        <w:rPr>
          <w:rFonts w:hint="eastAsia" w:ascii="宋体" w:hAnsi="宋体"/>
          <w:szCs w:val="21"/>
          <w:u w:val="single"/>
        </w:rPr>
        <w:t xml:space="preserve">                                    </w:t>
      </w:r>
      <w:r>
        <w:rPr>
          <w:rFonts w:hint="eastAsia" w:ascii="宋体" w:hAnsi="宋体"/>
          <w:szCs w:val="21"/>
        </w:rPr>
        <w:t xml:space="preserve">（以下称乙方）                  </w:t>
      </w:r>
    </w:p>
    <w:p>
      <w:pPr>
        <w:spacing w:line="500" w:lineRule="exact"/>
        <w:ind w:firstLine="630" w:firstLineChars="300"/>
        <w:jc w:val="left"/>
        <w:rPr>
          <w:rFonts w:ascii="宋体" w:hAnsi="宋体"/>
          <w:szCs w:val="21"/>
        </w:rPr>
      </w:pPr>
      <w:r>
        <w:rPr>
          <w:rFonts w:hint="eastAsia" w:ascii="宋体" w:hAnsi="宋体"/>
          <w:szCs w:val="21"/>
        </w:rPr>
        <w:t>根据《中华人民共和国政府采购法》、《中华人民共和国政府采购法实施条例》、《政府采购货物和服务招标投标管理办法》等法律法规，项目名称（项目编号：）于       年    月   日，在</w:t>
      </w:r>
      <w:r>
        <w:rPr>
          <w:rFonts w:hint="eastAsia" w:ascii="宋体" w:hAnsi="宋体"/>
          <w:szCs w:val="21"/>
          <w:u w:val="single"/>
        </w:rPr>
        <w:t>镇海区公共资源交易中心</w:t>
      </w:r>
      <w:r>
        <w:rPr>
          <w:rFonts w:hint="eastAsia" w:ascii="宋体" w:hAnsi="宋体"/>
          <w:szCs w:val="21"/>
        </w:rPr>
        <w:t>进行公开采购，经结果公告后确定由乙方中标。按照《中华人民共和国合同法》的有关规定，在自愿、平等、公平、诚信的基础上，经双方协商一致，签订本合同。</w:t>
      </w:r>
    </w:p>
    <w:p>
      <w:pPr>
        <w:spacing w:line="500" w:lineRule="exact"/>
        <w:ind w:firstLine="630" w:firstLineChars="300"/>
        <w:jc w:val="left"/>
        <w:rPr>
          <w:rFonts w:ascii="宋体" w:hAnsi="宋体"/>
          <w:szCs w:val="21"/>
        </w:rPr>
      </w:pPr>
      <w:r>
        <w:rPr>
          <w:rFonts w:hint="eastAsia" w:ascii="宋体" w:hAnsi="宋体"/>
          <w:szCs w:val="21"/>
        </w:rPr>
        <w:t>下述文件作为附件，是合同的一部分，并与本合同一起阅读和解释：</w:t>
      </w:r>
    </w:p>
    <w:p>
      <w:pPr>
        <w:spacing w:line="500" w:lineRule="exact"/>
        <w:ind w:firstLine="630" w:firstLineChars="300"/>
        <w:jc w:val="left"/>
        <w:rPr>
          <w:rFonts w:ascii="宋体" w:hAnsi="宋体"/>
          <w:szCs w:val="21"/>
        </w:rPr>
      </w:pPr>
      <w:r>
        <w:rPr>
          <w:rFonts w:hint="eastAsia" w:ascii="宋体" w:hAnsi="宋体"/>
          <w:szCs w:val="21"/>
        </w:rPr>
        <w:t>a.采购文件；</w:t>
      </w:r>
    </w:p>
    <w:p>
      <w:pPr>
        <w:spacing w:line="500" w:lineRule="exact"/>
        <w:ind w:firstLine="630" w:firstLineChars="300"/>
        <w:jc w:val="left"/>
        <w:rPr>
          <w:rFonts w:ascii="宋体" w:hAnsi="宋体"/>
          <w:szCs w:val="21"/>
        </w:rPr>
      </w:pPr>
      <w:r>
        <w:rPr>
          <w:rFonts w:hint="eastAsia" w:ascii="宋体" w:hAnsi="宋体"/>
          <w:szCs w:val="21"/>
        </w:rPr>
        <w:t>b.投标文件及澄清文件；</w:t>
      </w:r>
    </w:p>
    <w:p>
      <w:pPr>
        <w:spacing w:line="500" w:lineRule="exact"/>
        <w:ind w:firstLine="630" w:firstLineChars="300"/>
        <w:jc w:val="left"/>
        <w:rPr>
          <w:rFonts w:ascii="宋体" w:hAnsi="宋体"/>
          <w:szCs w:val="21"/>
        </w:rPr>
      </w:pPr>
      <w:r>
        <w:rPr>
          <w:rFonts w:hint="eastAsia" w:ascii="宋体" w:hAnsi="宋体"/>
          <w:szCs w:val="21"/>
        </w:rPr>
        <w:t>c.中标通知书；</w:t>
      </w:r>
    </w:p>
    <w:p>
      <w:pPr>
        <w:spacing w:line="500" w:lineRule="exact"/>
        <w:ind w:firstLine="630" w:firstLineChars="300"/>
        <w:jc w:val="left"/>
        <w:rPr>
          <w:rFonts w:ascii="宋体" w:hAnsi="宋体"/>
          <w:szCs w:val="21"/>
        </w:rPr>
      </w:pPr>
      <w:r>
        <w:rPr>
          <w:rFonts w:hint="eastAsia" w:ascii="宋体" w:hAnsi="宋体"/>
          <w:szCs w:val="21"/>
        </w:rPr>
        <w:t>上述文件与合同若有不一致之处，优先次序第一应为合同、第二应为附件(附件的优先次序为 c,b,a)。</w:t>
      </w:r>
    </w:p>
    <w:p>
      <w:pPr>
        <w:numPr>
          <w:ilvl w:val="0"/>
          <w:numId w:val="3"/>
        </w:numPr>
        <w:tabs>
          <w:tab w:val="left" w:pos="709"/>
        </w:tabs>
        <w:spacing w:line="500" w:lineRule="exact"/>
        <w:ind w:left="0" w:firstLine="422" w:firstLineChars="200"/>
        <w:jc w:val="left"/>
        <w:rPr>
          <w:rFonts w:ascii="宋体" w:hAnsi="宋体"/>
          <w:szCs w:val="21"/>
        </w:rPr>
      </w:pPr>
      <w:r>
        <w:rPr>
          <w:rFonts w:hint="eastAsia" w:ascii="宋体" w:hAnsi="宋体"/>
          <w:b/>
          <w:szCs w:val="21"/>
        </w:rPr>
        <w:t>项目名称</w:t>
      </w:r>
      <w:r>
        <w:rPr>
          <w:rFonts w:hint="eastAsia" w:ascii="宋体" w:hAnsi="宋体"/>
          <w:szCs w:val="21"/>
        </w:rPr>
        <w:t>：</w:t>
      </w:r>
      <w:r>
        <w:rPr>
          <w:rFonts w:hint="eastAsia" w:ascii="宋体" w:hAnsi="宋体"/>
          <w:szCs w:val="21"/>
          <w:u w:val="single"/>
        </w:rPr>
        <w:t>九龙湖旅游度假区城市市容管理服务外包项目</w:t>
      </w:r>
    </w:p>
    <w:p>
      <w:pPr>
        <w:numPr>
          <w:ilvl w:val="0"/>
          <w:numId w:val="3"/>
        </w:numPr>
        <w:tabs>
          <w:tab w:val="left" w:pos="709"/>
        </w:tabs>
        <w:spacing w:line="500" w:lineRule="exact"/>
        <w:ind w:left="0" w:firstLine="422" w:firstLineChars="200"/>
        <w:jc w:val="left"/>
        <w:rPr>
          <w:rFonts w:ascii="宋体" w:hAnsi="宋体"/>
          <w:b/>
          <w:szCs w:val="21"/>
        </w:rPr>
      </w:pPr>
      <w:r>
        <w:rPr>
          <w:rFonts w:hint="eastAsia" w:ascii="宋体" w:hAnsi="宋体"/>
          <w:b/>
          <w:szCs w:val="21"/>
        </w:rPr>
        <w:t>服务内容</w:t>
      </w:r>
    </w:p>
    <w:p>
      <w:pPr>
        <w:spacing w:line="500" w:lineRule="exact"/>
        <w:ind w:firstLine="420" w:firstLineChars="200"/>
        <w:jc w:val="left"/>
        <w:rPr>
          <w:rFonts w:ascii="宋体" w:hAnsi="宋体"/>
          <w:szCs w:val="21"/>
        </w:rPr>
      </w:pPr>
      <w:r>
        <w:rPr>
          <w:rFonts w:hint="eastAsia" w:ascii="宋体" w:hAnsi="宋体"/>
          <w:szCs w:val="21"/>
        </w:rPr>
        <w:t>本项目管理范围主要为九龙湖镇北部区域范围城市市容管理服务，包含日常治安、秩序、交通、大客流控制、景区消防及禁止游泳管理、镇政府大楼安保及会务、镇政府大楼及行政服务中心保洁等服务内容，协助做好山林消防工作。具体为：</w:t>
      </w:r>
    </w:p>
    <w:p>
      <w:pPr>
        <w:spacing w:line="500" w:lineRule="exact"/>
        <w:ind w:firstLine="420" w:firstLineChars="200"/>
        <w:jc w:val="left"/>
        <w:rPr>
          <w:rFonts w:ascii="宋体" w:hAnsi="宋体"/>
          <w:szCs w:val="21"/>
        </w:rPr>
      </w:pPr>
      <w:r>
        <w:rPr>
          <w:rFonts w:hint="eastAsia" w:ascii="宋体" w:hAnsi="宋体"/>
          <w:szCs w:val="21"/>
        </w:rPr>
        <w:t>区域一：以九龙大道至香山寺二期，全长5.1公里的道路为中心的景区日常治安、秩序维护、交通管制、大客流控制、景区消防及禁止游泳管理、山林消防协助等；</w:t>
      </w:r>
    </w:p>
    <w:p>
      <w:pPr>
        <w:spacing w:line="500" w:lineRule="exact"/>
        <w:ind w:firstLine="420" w:firstLineChars="200"/>
        <w:jc w:val="left"/>
        <w:rPr>
          <w:rFonts w:ascii="宋体" w:hAnsi="宋体"/>
          <w:szCs w:val="21"/>
        </w:rPr>
      </w:pPr>
      <w:r>
        <w:rPr>
          <w:rFonts w:hint="eastAsia" w:ascii="宋体" w:hAnsi="宋体"/>
          <w:szCs w:val="21"/>
        </w:rPr>
        <w:t>区域二：日常治安、秩序维护、交通管制、大客流控制景区消防及禁止游泳管理、山林消防协助等；</w:t>
      </w:r>
    </w:p>
    <w:p>
      <w:pPr>
        <w:spacing w:line="500" w:lineRule="exact"/>
        <w:ind w:firstLine="420" w:firstLineChars="200"/>
        <w:jc w:val="left"/>
        <w:rPr>
          <w:rFonts w:ascii="宋体" w:hAnsi="宋体"/>
          <w:szCs w:val="21"/>
        </w:rPr>
      </w:pPr>
      <w:r>
        <w:rPr>
          <w:rFonts w:hint="eastAsia" w:ascii="宋体" w:hAnsi="宋体"/>
          <w:szCs w:val="21"/>
        </w:rPr>
        <w:t xml:space="preserve">区域三：镇政府门岗服务、镇政府大楼会务、镇政府大楼及南面行政服务中心保洁等； </w:t>
      </w:r>
    </w:p>
    <w:p>
      <w:pPr>
        <w:spacing w:line="500" w:lineRule="exact"/>
        <w:ind w:firstLine="420" w:firstLineChars="200"/>
        <w:jc w:val="left"/>
        <w:rPr>
          <w:rFonts w:ascii="宋体" w:hAnsi="宋体"/>
          <w:szCs w:val="21"/>
        </w:rPr>
      </w:pPr>
      <w:r>
        <w:rPr>
          <w:rFonts w:hint="eastAsia" w:ascii="宋体" w:hAnsi="宋体"/>
          <w:szCs w:val="21"/>
        </w:rPr>
        <w:t>区域四：秩序维护、交通管制、大客流控制及山林消防等（暂时不予实施，实际实施时按实结算）。</w:t>
      </w:r>
    </w:p>
    <w:p>
      <w:pPr>
        <w:spacing w:line="500" w:lineRule="exact"/>
        <w:ind w:firstLine="420" w:firstLineChars="200"/>
        <w:jc w:val="left"/>
        <w:rPr>
          <w:rFonts w:ascii="宋体" w:hAnsi="宋体"/>
          <w:szCs w:val="21"/>
        </w:rPr>
      </w:pPr>
      <w:r>
        <w:rPr>
          <w:rFonts w:hint="eastAsia" w:ascii="宋体" w:hAnsi="宋体"/>
          <w:szCs w:val="21"/>
        </w:rPr>
        <w:t>服务</w:t>
      </w:r>
      <w:r>
        <w:rPr>
          <w:rFonts w:ascii="宋体" w:hAnsi="宋体"/>
          <w:szCs w:val="21"/>
        </w:rPr>
        <w:t>期限</w:t>
      </w:r>
    </w:p>
    <w:p>
      <w:pPr>
        <w:spacing w:line="500" w:lineRule="exact"/>
        <w:ind w:firstLine="420" w:firstLineChars="200"/>
        <w:jc w:val="left"/>
        <w:rPr>
          <w:rFonts w:ascii="宋体" w:hAnsi="宋体"/>
          <w:szCs w:val="21"/>
        </w:rPr>
      </w:pPr>
      <w:r>
        <w:rPr>
          <w:rFonts w:hint="eastAsia" w:ascii="宋体" w:hAnsi="宋体"/>
          <w:szCs w:val="21"/>
        </w:rPr>
        <w:t>服务总期限为三年(36个月)，合同一年(12个月)一签(按合同约定的服务期起始日起一年)。</w:t>
      </w:r>
    </w:p>
    <w:p>
      <w:pPr>
        <w:spacing w:line="500" w:lineRule="exact"/>
        <w:ind w:firstLine="420" w:firstLineChars="200"/>
        <w:jc w:val="left"/>
        <w:rPr>
          <w:rFonts w:ascii="宋体" w:hAnsi="宋体"/>
          <w:szCs w:val="21"/>
        </w:rPr>
      </w:pPr>
      <w:r>
        <w:rPr>
          <w:rFonts w:hint="eastAsia" w:ascii="宋体" w:hAnsi="宋体"/>
          <w:szCs w:val="21"/>
        </w:rPr>
        <w:t>本合同有效期自</w:t>
      </w:r>
      <w:r>
        <w:rPr>
          <w:rFonts w:ascii="宋体" w:hAnsi="宋体"/>
          <w:szCs w:val="21"/>
        </w:rPr>
        <w:t>2020</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日至</w:t>
      </w:r>
      <w:r>
        <w:rPr>
          <w:rFonts w:ascii="宋体" w:hAnsi="宋体"/>
          <w:szCs w:val="21"/>
        </w:rPr>
        <w:t>2020</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日止，如一年内连续两个月考核不合格，或一年内累计三个月考核不合格，甲方有权单方解除合同。后两年视乙方的履约情况和经济发展情况决定是否续签合同。</w:t>
      </w:r>
    </w:p>
    <w:p>
      <w:pPr>
        <w:numPr>
          <w:ilvl w:val="0"/>
          <w:numId w:val="3"/>
        </w:numPr>
        <w:tabs>
          <w:tab w:val="left" w:pos="709"/>
        </w:tabs>
        <w:spacing w:line="500" w:lineRule="exact"/>
        <w:ind w:left="0" w:firstLine="422" w:firstLineChars="200"/>
        <w:jc w:val="left"/>
        <w:rPr>
          <w:rFonts w:ascii="宋体" w:hAnsi="宋体"/>
          <w:b/>
          <w:szCs w:val="21"/>
        </w:rPr>
      </w:pPr>
      <w:r>
        <w:rPr>
          <w:rFonts w:hint="eastAsia" w:ascii="宋体" w:hAnsi="宋体"/>
          <w:b/>
          <w:szCs w:val="21"/>
        </w:rPr>
        <w:t>服务费用及</w:t>
      </w:r>
      <w:r>
        <w:rPr>
          <w:rFonts w:ascii="宋体" w:hAnsi="宋体"/>
          <w:b/>
          <w:szCs w:val="21"/>
        </w:rPr>
        <w:t>付款方式</w:t>
      </w:r>
    </w:p>
    <w:p>
      <w:pPr>
        <w:tabs>
          <w:tab w:val="left" w:pos="960"/>
        </w:tabs>
        <w:spacing w:line="500" w:lineRule="exact"/>
        <w:ind w:firstLine="420" w:firstLineChars="200"/>
        <w:jc w:val="left"/>
        <w:rPr>
          <w:rFonts w:ascii="宋体"/>
          <w:color w:val="000000"/>
          <w:szCs w:val="21"/>
        </w:rPr>
      </w:pPr>
      <w:r>
        <w:rPr>
          <w:rFonts w:hint="eastAsia" w:ascii="宋体"/>
          <w:color w:val="000000"/>
          <w:szCs w:val="21"/>
        </w:rPr>
        <w:t>1、本项目三年总服务费用为人民币（大写）</w:t>
      </w:r>
      <w:r>
        <w:rPr>
          <w:rFonts w:hint="eastAsia" w:ascii="宋体"/>
          <w:color w:val="000000"/>
          <w:szCs w:val="21"/>
          <w:u w:val="single"/>
        </w:rPr>
        <w:t xml:space="preserve">    （</w:t>
      </w:r>
      <w:r>
        <w:rPr>
          <w:rFonts w:hint="eastAsia" w:ascii="宋体"/>
          <w:color w:val="000000"/>
          <w:szCs w:val="21"/>
        </w:rPr>
        <w:t>￥</w:t>
      </w:r>
      <w:r>
        <w:rPr>
          <w:rFonts w:hint="eastAsia" w:ascii="宋体"/>
          <w:color w:val="000000"/>
          <w:szCs w:val="21"/>
          <w:u w:val="single"/>
        </w:rPr>
        <w:t xml:space="preserve"> </w:t>
      </w:r>
      <w:r>
        <w:rPr>
          <w:rFonts w:ascii="宋体"/>
          <w:color w:val="000000"/>
          <w:szCs w:val="21"/>
          <w:u w:val="single"/>
        </w:rPr>
        <w:t xml:space="preserve"> </w:t>
      </w:r>
      <w:r>
        <w:rPr>
          <w:rFonts w:hint="eastAsia" w:ascii="宋体"/>
          <w:color w:val="000000"/>
          <w:szCs w:val="21"/>
          <w:u w:val="single"/>
        </w:rPr>
        <w:t xml:space="preserve"> </w:t>
      </w:r>
      <w:r>
        <w:rPr>
          <w:rFonts w:hint="eastAsia" w:ascii="宋体"/>
          <w:color w:val="000000"/>
          <w:szCs w:val="21"/>
        </w:rPr>
        <w:t xml:space="preserve">元），其中单个年度服务费用为人民币（大写）    </w:t>
      </w:r>
      <w:r>
        <w:rPr>
          <w:rFonts w:hint="eastAsia" w:ascii="宋体"/>
          <w:color w:val="000000"/>
          <w:szCs w:val="21"/>
          <w:u w:val="single"/>
        </w:rPr>
        <w:t xml:space="preserve">    （</w:t>
      </w:r>
      <w:r>
        <w:rPr>
          <w:rFonts w:hint="eastAsia" w:ascii="宋体"/>
          <w:color w:val="000000"/>
          <w:szCs w:val="21"/>
        </w:rPr>
        <w:t>￥</w:t>
      </w:r>
      <w:r>
        <w:rPr>
          <w:rFonts w:hint="eastAsia" w:ascii="宋体"/>
          <w:color w:val="000000"/>
          <w:szCs w:val="21"/>
          <w:u w:val="single"/>
        </w:rPr>
        <w:t xml:space="preserve"> </w:t>
      </w:r>
      <w:r>
        <w:rPr>
          <w:rFonts w:ascii="宋体"/>
          <w:color w:val="000000"/>
          <w:szCs w:val="21"/>
          <w:u w:val="single"/>
        </w:rPr>
        <w:t xml:space="preserve"> </w:t>
      </w:r>
      <w:r>
        <w:rPr>
          <w:rFonts w:hint="eastAsia" w:ascii="宋体"/>
          <w:color w:val="000000"/>
          <w:szCs w:val="21"/>
          <w:u w:val="single"/>
        </w:rPr>
        <w:t xml:space="preserve"> </w:t>
      </w:r>
      <w:r>
        <w:rPr>
          <w:rFonts w:hint="eastAsia" w:ascii="宋体"/>
          <w:color w:val="000000"/>
          <w:szCs w:val="21"/>
        </w:rPr>
        <w:t>元）。在项目执行过程中，若服务内容不改变或乙方承诺到位的人数不增加或遇到宁波市最低工资调整等政策性因素变化时，各年(三年)的服务费不予调整。</w:t>
      </w:r>
    </w:p>
    <w:p>
      <w:pPr>
        <w:tabs>
          <w:tab w:val="left" w:pos="960"/>
        </w:tabs>
        <w:spacing w:line="500" w:lineRule="exact"/>
        <w:ind w:firstLine="422" w:firstLineChars="200"/>
        <w:jc w:val="left"/>
        <w:rPr>
          <w:rFonts w:ascii="宋体"/>
          <w:color w:val="FF0000"/>
          <w:szCs w:val="21"/>
        </w:rPr>
      </w:pPr>
      <w:r>
        <w:rPr>
          <w:rFonts w:hint="eastAsia" w:ascii="宋体"/>
          <w:b/>
          <w:color w:val="000000"/>
          <w:szCs w:val="21"/>
        </w:rPr>
        <w:t>合同期间，若甲方需对区域四委托管理的，</w:t>
      </w:r>
      <w:r>
        <w:rPr>
          <w:rFonts w:hint="eastAsia" w:ascii="宋体"/>
          <w:b/>
          <w:szCs w:val="21"/>
        </w:rPr>
        <w:t>管理服务费比照其他区域相应岗位人员实际发放的月平均工资的130%支付，乙方须提供至少6个月的相应岗位人员实际发放的工资单据</w:t>
      </w:r>
      <w:r>
        <w:rPr>
          <w:rFonts w:hint="eastAsia" w:ascii="宋体"/>
          <w:szCs w:val="21"/>
        </w:rPr>
        <w:t>。</w:t>
      </w:r>
    </w:p>
    <w:p>
      <w:pPr>
        <w:tabs>
          <w:tab w:val="left" w:pos="960"/>
        </w:tabs>
        <w:spacing w:line="500" w:lineRule="exact"/>
        <w:ind w:firstLine="420" w:firstLineChars="200"/>
        <w:jc w:val="left"/>
        <w:rPr>
          <w:rFonts w:ascii="宋体"/>
          <w:color w:val="000000"/>
          <w:szCs w:val="21"/>
        </w:rPr>
      </w:pPr>
      <w:r>
        <w:rPr>
          <w:rFonts w:hint="eastAsia" w:ascii="宋体"/>
          <w:color w:val="000000"/>
          <w:szCs w:val="21"/>
        </w:rPr>
        <w:t>2、服务费的价格内涵</w:t>
      </w:r>
    </w:p>
    <w:p>
      <w:pPr>
        <w:tabs>
          <w:tab w:val="left" w:pos="960"/>
        </w:tabs>
        <w:spacing w:line="500" w:lineRule="exact"/>
        <w:ind w:firstLine="420" w:firstLineChars="200"/>
        <w:jc w:val="left"/>
        <w:rPr>
          <w:rFonts w:ascii="宋体" w:hAnsi="宋体"/>
          <w:szCs w:val="21"/>
        </w:rPr>
      </w:pPr>
      <w:r>
        <w:rPr>
          <w:rFonts w:hint="eastAsia" w:ascii="宋体" w:hAnsi="宋体"/>
          <w:szCs w:val="21"/>
        </w:rPr>
        <w:t>本项目的合同总价是履行合同的最终价格，应包含完成服务所需的所有费用，应包含：服务人员工资[包括人员基本工资、各类福利和补贴（如高温补贴、加班补贴等）、社保（五金）、各种保险]，人员工作服、人员所使用作业工具等各类耗材费（所有保洁物品费用及会务所需用品费用除外）、人员伙食费、管理费（包括管理人员工资、人员培训费、办公管理用房费、其他管理费）、车辆运行、维护保养等费用，安全文明作业费、人员等各类保险费、税金，风险费等服务过程中可能涉及的及合同中明示或暗示的一切费用。具体包括但不限于：</w:t>
      </w:r>
    </w:p>
    <w:p>
      <w:pPr>
        <w:tabs>
          <w:tab w:val="left" w:pos="960"/>
        </w:tabs>
        <w:spacing w:line="500" w:lineRule="exact"/>
        <w:ind w:firstLine="420" w:firstLineChars="200"/>
        <w:jc w:val="left"/>
        <w:rPr>
          <w:rFonts w:ascii="宋体" w:hAnsi="宋体"/>
          <w:szCs w:val="21"/>
        </w:rPr>
      </w:pPr>
      <w:r>
        <w:rPr>
          <w:rFonts w:ascii="宋体" w:hAnsi="宋体"/>
          <w:szCs w:val="21"/>
        </w:rPr>
        <w:t>2</w:t>
      </w:r>
      <w:r>
        <w:rPr>
          <w:rFonts w:hint="eastAsia" w:ascii="宋体" w:hAnsi="宋体"/>
          <w:szCs w:val="21"/>
        </w:rPr>
        <w:t>.1人工费用：</w:t>
      </w:r>
    </w:p>
    <w:p>
      <w:pPr>
        <w:tabs>
          <w:tab w:val="left" w:pos="960"/>
        </w:tabs>
        <w:spacing w:line="500" w:lineRule="exact"/>
        <w:ind w:firstLine="420" w:firstLineChars="200"/>
        <w:jc w:val="left"/>
        <w:rPr>
          <w:rFonts w:ascii="宋体" w:hAnsi="宋体"/>
          <w:szCs w:val="21"/>
        </w:rPr>
      </w:pPr>
      <w:r>
        <w:rPr>
          <w:rFonts w:hint="eastAsia" w:ascii="宋体" w:hAnsi="宋体"/>
          <w:szCs w:val="21"/>
        </w:rPr>
        <w:t>服务人员人工费用。包括但不限于：人员基本工资、节假日加班工资、奖金、各类福利补贴(如高温补贴、加班补贴、夜班补贴、危险作业补贴等)、国家规定的社保(五险一金等)、人身意外伤害险、工作服服装费用、辞退补偿费用、日常加班费用等。</w:t>
      </w:r>
    </w:p>
    <w:p>
      <w:pPr>
        <w:tabs>
          <w:tab w:val="left" w:pos="960"/>
        </w:tabs>
        <w:spacing w:line="500" w:lineRule="exact"/>
        <w:ind w:firstLine="420" w:firstLineChars="200"/>
        <w:jc w:val="left"/>
        <w:rPr>
          <w:rFonts w:ascii="宋体" w:hAnsi="宋体"/>
          <w:szCs w:val="21"/>
        </w:rPr>
      </w:pPr>
      <w:r>
        <w:rPr>
          <w:rFonts w:ascii="宋体" w:hAnsi="宋体"/>
          <w:szCs w:val="21"/>
        </w:rPr>
        <w:t>2</w:t>
      </w:r>
      <w:r>
        <w:rPr>
          <w:rFonts w:hint="eastAsia" w:ascii="宋体" w:hAnsi="宋体"/>
          <w:szCs w:val="21"/>
        </w:rPr>
        <w:t>.2</w:t>
      </w:r>
      <w:r>
        <w:rPr>
          <w:rFonts w:hint="eastAsia" w:ascii="宋体" w:hAnsi="宋体"/>
          <w:szCs w:val="21"/>
        </w:rPr>
        <w:tab/>
      </w:r>
      <w:r>
        <w:rPr>
          <w:rFonts w:hint="eastAsia" w:ascii="宋体" w:hAnsi="宋体"/>
          <w:szCs w:val="21"/>
        </w:rPr>
        <w:t>行政费用</w:t>
      </w:r>
    </w:p>
    <w:p>
      <w:pPr>
        <w:tabs>
          <w:tab w:val="left" w:pos="960"/>
        </w:tabs>
        <w:spacing w:line="500" w:lineRule="exact"/>
        <w:ind w:firstLine="420" w:firstLineChars="200"/>
        <w:jc w:val="left"/>
        <w:rPr>
          <w:rFonts w:ascii="宋体" w:hAnsi="宋体"/>
          <w:szCs w:val="21"/>
        </w:rPr>
      </w:pPr>
      <w:r>
        <w:rPr>
          <w:rFonts w:hint="eastAsia" w:ascii="宋体" w:hAnsi="宋体"/>
          <w:szCs w:val="21"/>
        </w:rPr>
        <w:t>管理处通讯费用（电话、网络等）、行政交通费用、差旅费用、培训费、招待费等。</w:t>
      </w:r>
    </w:p>
    <w:p>
      <w:pPr>
        <w:tabs>
          <w:tab w:val="left" w:pos="960"/>
        </w:tabs>
        <w:spacing w:line="500" w:lineRule="exact"/>
        <w:ind w:firstLine="420" w:firstLineChars="200"/>
        <w:jc w:val="left"/>
        <w:rPr>
          <w:rFonts w:ascii="宋体" w:hAnsi="宋体"/>
          <w:szCs w:val="21"/>
        </w:rPr>
      </w:pPr>
      <w:r>
        <w:rPr>
          <w:rFonts w:ascii="宋体" w:hAnsi="宋体"/>
          <w:szCs w:val="21"/>
        </w:rPr>
        <w:t>2</w:t>
      </w:r>
      <w:r>
        <w:rPr>
          <w:rFonts w:hint="eastAsia" w:ascii="宋体" w:hAnsi="宋体"/>
          <w:szCs w:val="21"/>
        </w:rPr>
        <w:t>.3</w:t>
      </w:r>
      <w:r>
        <w:rPr>
          <w:rFonts w:hint="eastAsia" w:ascii="宋体" w:hAnsi="宋体"/>
          <w:szCs w:val="21"/>
        </w:rPr>
        <w:tab/>
      </w:r>
      <w:r>
        <w:rPr>
          <w:rFonts w:hint="eastAsia" w:ascii="宋体" w:hAnsi="宋体"/>
          <w:szCs w:val="21"/>
        </w:rPr>
        <w:t>日常物耗费用，包括但不限于：</w:t>
      </w:r>
    </w:p>
    <w:p>
      <w:pPr>
        <w:tabs>
          <w:tab w:val="left" w:pos="960"/>
        </w:tabs>
        <w:spacing w:line="500" w:lineRule="exact"/>
        <w:ind w:firstLine="420" w:firstLineChars="200"/>
        <w:jc w:val="left"/>
        <w:rPr>
          <w:rFonts w:ascii="宋体" w:hAnsi="宋体"/>
          <w:color w:val="FF0000"/>
          <w:szCs w:val="21"/>
        </w:rPr>
      </w:pPr>
      <w:r>
        <w:rPr>
          <w:rFonts w:hint="eastAsia" w:ascii="宋体" w:hAnsi="宋体"/>
          <w:szCs w:val="21"/>
        </w:rPr>
        <w:t>行政办公物耗，包括管理行政办公一切物耗（表单、纸笔、饮用水等）费用；</w:t>
      </w:r>
    </w:p>
    <w:p>
      <w:pPr>
        <w:tabs>
          <w:tab w:val="left" w:pos="960"/>
        </w:tabs>
        <w:spacing w:line="500" w:lineRule="exact"/>
        <w:ind w:firstLine="420" w:firstLineChars="200"/>
        <w:jc w:val="left"/>
        <w:rPr>
          <w:rFonts w:ascii="宋体" w:hAnsi="宋体"/>
          <w:szCs w:val="21"/>
        </w:rPr>
      </w:pPr>
      <w:r>
        <w:rPr>
          <w:rFonts w:hint="eastAsia" w:ascii="宋体" w:hAnsi="宋体"/>
          <w:szCs w:val="21"/>
        </w:rPr>
        <w:t>保安日常物耗，包括移动路锥、警示带、警示背心、对讲机等费用；</w:t>
      </w:r>
    </w:p>
    <w:p>
      <w:pPr>
        <w:tabs>
          <w:tab w:val="left" w:pos="960"/>
        </w:tabs>
        <w:spacing w:line="500" w:lineRule="exact"/>
        <w:ind w:firstLine="420" w:firstLineChars="200"/>
        <w:jc w:val="left"/>
        <w:rPr>
          <w:rFonts w:ascii="宋体" w:hAnsi="宋体"/>
          <w:szCs w:val="21"/>
        </w:rPr>
      </w:pPr>
      <w:r>
        <w:rPr>
          <w:rFonts w:ascii="宋体" w:hAnsi="宋体"/>
          <w:szCs w:val="21"/>
        </w:rPr>
        <w:t>2</w:t>
      </w:r>
      <w:r>
        <w:rPr>
          <w:rFonts w:hint="eastAsia" w:ascii="宋体" w:hAnsi="宋体"/>
          <w:szCs w:val="21"/>
        </w:rPr>
        <w:t>.4</w:t>
      </w:r>
      <w:r>
        <w:rPr>
          <w:rFonts w:hint="eastAsia" w:ascii="宋体" w:hAnsi="宋体"/>
          <w:szCs w:val="21"/>
        </w:rPr>
        <w:tab/>
      </w:r>
      <w:r>
        <w:rPr>
          <w:rFonts w:hint="eastAsia" w:ascii="宋体" w:hAnsi="宋体"/>
          <w:szCs w:val="21"/>
        </w:rPr>
        <w:t>作业设备费用：</w:t>
      </w:r>
    </w:p>
    <w:p>
      <w:pPr>
        <w:tabs>
          <w:tab w:val="left" w:pos="960"/>
        </w:tabs>
        <w:spacing w:line="500" w:lineRule="exact"/>
        <w:ind w:firstLine="420" w:firstLineChars="200"/>
        <w:jc w:val="left"/>
        <w:rPr>
          <w:rFonts w:ascii="宋体" w:hAnsi="宋体"/>
          <w:szCs w:val="21"/>
        </w:rPr>
      </w:pPr>
      <w:r>
        <w:rPr>
          <w:rFonts w:hint="eastAsia" w:ascii="宋体" w:hAnsi="宋体"/>
          <w:szCs w:val="21"/>
        </w:rPr>
        <w:t>作业设备由乙方自行配备，相关使用及维护费由投标服务商承担，计入报价。合同履行期内，实际所需的作业设备相关费用均应由乙方无偿提供，包括但不限于：</w:t>
      </w:r>
    </w:p>
    <w:p>
      <w:pPr>
        <w:tabs>
          <w:tab w:val="left" w:pos="960"/>
        </w:tabs>
        <w:spacing w:line="500" w:lineRule="exact"/>
        <w:ind w:firstLine="420" w:firstLineChars="200"/>
        <w:jc w:val="left"/>
        <w:rPr>
          <w:rFonts w:ascii="宋体" w:hAnsi="宋体"/>
          <w:szCs w:val="21"/>
        </w:rPr>
      </w:pPr>
      <w:r>
        <w:rPr>
          <w:rFonts w:hint="eastAsia" w:ascii="宋体" w:hAnsi="宋体"/>
          <w:szCs w:val="21"/>
        </w:rPr>
        <w:t>行政办公设备折旧费用，包括电脑、打印机、复印机、更衣箱、档案柜、办公家具等费用；</w:t>
      </w:r>
    </w:p>
    <w:p>
      <w:pPr>
        <w:tabs>
          <w:tab w:val="left" w:pos="960"/>
        </w:tabs>
        <w:spacing w:line="500" w:lineRule="exact"/>
        <w:ind w:firstLine="420" w:firstLineChars="200"/>
        <w:jc w:val="left"/>
        <w:rPr>
          <w:rFonts w:ascii="宋体" w:hAnsi="宋体"/>
          <w:szCs w:val="21"/>
        </w:rPr>
      </w:pPr>
      <w:r>
        <w:rPr>
          <w:rFonts w:hint="eastAsia" w:ascii="宋体" w:hAnsi="宋体"/>
          <w:szCs w:val="21"/>
        </w:rPr>
        <w:t>保安作业设施设备折旧费用，包括防汛防台设施设备，作业器具、设备等费用；</w:t>
      </w:r>
    </w:p>
    <w:p>
      <w:pPr>
        <w:tabs>
          <w:tab w:val="left" w:pos="960"/>
        </w:tabs>
        <w:spacing w:line="500" w:lineRule="exact"/>
        <w:ind w:firstLine="420" w:firstLineChars="200"/>
        <w:jc w:val="left"/>
        <w:rPr>
          <w:rFonts w:ascii="宋体" w:hAnsi="宋体"/>
          <w:szCs w:val="21"/>
        </w:rPr>
      </w:pPr>
      <w:r>
        <w:rPr>
          <w:rFonts w:ascii="宋体" w:hAnsi="宋体"/>
          <w:szCs w:val="21"/>
        </w:rPr>
        <w:t>2</w:t>
      </w:r>
      <w:r>
        <w:rPr>
          <w:rFonts w:hint="eastAsia" w:ascii="宋体" w:hAnsi="宋体"/>
          <w:szCs w:val="21"/>
        </w:rPr>
        <w:t>.5</w:t>
      </w:r>
      <w:r>
        <w:rPr>
          <w:rFonts w:hint="eastAsia" w:ascii="宋体" w:hAnsi="宋体"/>
          <w:szCs w:val="21"/>
        </w:rPr>
        <w:tab/>
      </w:r>
      <w:r>
        <w:rPr>
          <w:rFonts w:hint="eastAsia" w:ascii="宋体" w:hAnsi="宋体"/>
          <w:szCs w:val="21"/>
        </w:rPr>
        <w:t>公共责任险</w:t>
      </w:r>
    </w:p>
    <w:p>
      <w:pPr>
        <w:tabs>
          <w:tab w:val="left" w:pos="960"/>
        </w:tabs>
        <w:spacing w:line="500" w:lineRule="exact"/>
        <w:ind w:firstLine="420" w:firstLineChars="200"/>
        <w:jc w:val="left"/>
        <w:rPr>
          <w:rFonts w:ascii="宋体" w:hAnsi="宋体"/>
          <w:szCs w:val="21"/>
        </w:rPr>
      </w:pPr>
      <w:r>
        <w:rPr>
          <w:rFonts w:ascii="宋体" w:hAnsi="宋体"/>
          <w:szCs w:val="21"/>
        </w:rPr>
        <w:t>2</w:t>
      </w:r>
      <w:r>
        <w:rPr>
          <w:rFonts w:hint="eastAsia" w:ascii="宋体" w:hAnsi="宋体"/>
          <w:szCs w:val="21"/>
        </w:rPr>
        <w:t>.6</w:t>
      </w:r>
      <w:r>
        <w:rPr>
          <w:rFonts w:hint="eastAsia" w:ascii="宋体" w:hAnsi="宋体"/>
          <w:szCs w:val="21"/>
        </w:rPr>
        <w:tab/>
      </w:r>
      <w:r>
        <w:rPr>
          <w:rFonts w:hint="eastAsia" w:ascii="宋体" w:hAnsi="宋体"/>
          <w:szCs w:val="21"/>
        </w:rPr>
        <w:t>其它费用</w:t>
      </w:r>
    </w:p>
    <w:p>
      <w:pPr>
        <w:tabs>
          <w:tab w:val="left" w:pos="960"/>
        </w:tabs>
        <w:spacing w:line="500" w:lineRule="exact"/>
        <w:ind w:firstLine="420" w:firstLineChars="200"/>
        <w:jc w:val="left"/>
        <w:rPr>
          <w:rFonts w:ascii="宋体" w:hAnsi="宋体"/>
          <w:szCs w:val="21"/>
        </w:rPr>
      </w:pPr>
      <w:r>
        <w:rPr>
          <w:rFonts w:hint="eastAsia" w:ascii="宋体" w:hAnsi="宋体"/>
          <w:szCs w:val="21"/>
        </w:rPr>
        <w:t>职业健康体检费；</w:t>
      </w:r>
    </w:p>
    <w:p>
      <w:pPr>
        <w:tabs>
          <w:tab w:val="left" w:pos="960"/>
        </w:tabs>
        <w:spacing w:line="500" w:lineRule="exact"/>
        <w:ind w:firstLine="420" w:firstLineChars="200"/>
        <w:jc w:val="left"/>
        <w:rPr>
          <w:rFonts w:ascii="宋体" w:hAnsi="宋体"/>
          <w:szCs w:val="21"/>
        </w:rPr>
      </w:pPr>
      <w:r>
        <w:rPr>
          <w:rFonts w:hint="eastAsia" w:ascii="宋体" w:hAnsi="宋体"/>
          <w:szCs w:val="21"/>
        </w:rPr>
        <w:t>管理服务所需的其它费用。</w:t>
      </w:r>
    </w:p>
    <w:p>
      <w:pPr>
        <w:tabs>
          <w:tab w:val="left" w:pos="960"/>
        </w:tabs>
        <w:spacing w:line="500" w:lineRule="exact"/>
        <w:ind w:firstLine="420" w:firstLineChars="200"/>
        <w:jc w:val="left"/>
        <w:rPr>
          <w:rFonts w:ascii="宋体" w:hAnsi="宋体"/>
          <w:szCs w:val="21"/>
        </w:rPr>
      </w:pPr>
      <w:r>
        <w:rPr>
          <w:rFonts w:ascii="宋体" w:hAnsi="宋体"/>
          <w:szCs w:val="21"/>
        </w:rPr>
        <w:t>2</w:t>
      </w:r>
      <w:r>
        <w:rPr>
          <w:rFonts w:hint="eastAsia" w:ascii="宋体" w:hAnsi="宋体"/>
          <w:szCs w:val="21"/>
        </w:rPr>
        <w:t>.7</w:t>
      </w:r>
      <w:r>
        <w:rPr>
          <w:rFonts w:hint="eastAsia" w:ascii="宋体" w:hAnsi="宋体"/>
          <w:szCs w:val="21"/>
        </w:rPr>
        <w:tab/>
      </w:r>
      <w:r>
        <w:rPr>
          <w:rFonts w:hint="eastAsia" w:ascii="宋体" w:hAnsi="宋体"/>
          <w:szCs w:val="21"/>
        </w:rPr>
        <w:t>管理费</w:t>
      </w:r>
    </w:p>
    <w:p>
      <w:pPr>
        <w:tabs>
          <w:tab w:val="left" w:pos="960"/>
        </w:tabs>
        <w:spacing w:line="500" w:lineRule="exact"/>
        <w:ind w:firstLine="420" w:firstLineChars="200"/>
        <w:jc w:val="left"/>
        <w:rPr>
          <w:rFonts w:ascii="宋体" w:hAnsi="宋体"/>
          <w:szCs w:val="21"/>
        </w:rPr>
      </w:pPr>
      <w:r>
        <w:rPr>
          <w:rFonts w:hint="eastAsia" w:ascii="宋体" w:hAnsi="宋体"/>
          <w:szCs w:val="21"/>
        </w:rPr>
        <w:t>乙方提取的管理费用。</w:t>
      </w:r>
    </w:p>
    <w:p>
      <w:pPr>
        <w:tabs>
          <w:tab w:val="left" w:pos="960"/>
        </w:tabs>
        <w:spacing w:line="500" w:lineRule="exact"/>
        <w:ind w:firstLine="420" w:firstLineChars="200"/>
        <w:jc w:val="left"/>
        <w:rPr>
          <w:rFonts w:ascii="宋体" w:hAnsi="宋体"/>
          <w:szCs w:val="21"/>
        </w:rPr>
      </w:pPr>
      <w:r>
        <w:rPr>
          <w:rFonts w:ascii="宋体" w:hAnsi="宋体"/>
          <w:szCs w:val="21"/>
        </w:rPr>
        <w:t>2</w:t>
      </w:r>
      <w:r>
        <w:rPr>
          <w:rFonts w:hint="eastAsia" w:ascii="宋体" w:hAnsi="宋体"/>
          <w:szCs w:val="21"/>
        </w:rPr>
        <w:t>.8</w:t>
      </w:r>
      <w:r>
        <w:rPr>
          <w:rFonts w:hint="eastAsia" w:ascii="宋体" w:hAnsi="宋体"/>
          <w:szCs w:val="21"/>
        </w:rPr>
        <w:tab/>
      </w:r>
      <w:r>
        <w:rPr>
          <w:rFonts w:hint="eastAsia" w:ascii="宋体" w:hAnsi="宋体"/>
          <w:szCs w:val="21"/>
        </w:rPr>
        <w:t>利润及税金</w:t>
      </w:r>
    </w:p>
    <w:p>
      <w:pPr>
        <w:tabs>
          <w:tab w:val="left" w:pos="960"/>
        </w:tabs>
        <w:spacing w:line="500" w:lineRule="exact"/>
        <w:ind w:firstLine="420" w:firstLineChars="200"/>
        <w:jc w:val="left"/>
        <w:rPr>
          <w:rFonts w:ascii="宋体" w:hAnsi="宋体"/>
          <w:szCs w:val="21"/>
        </w:rPr>
      </w:pPr>
      <w:r>
        <w:rPr>
          <w:rFonts w:hint="eastAsia" w:ascii="宋体" w:hAnsi="宋体"/>
          <w:szCs w:val="21"/>
        </w:rPr>
        <w:t>乙方按规定应缴纳的一切税费。</w:t>
      </w:r>
    </w:p>
    <w:p>
      <w:pPr>
        <w:tabs>
          <w:tab w:val="left" w:pos="960"/>
        </w:tabs>
        <w:spacing w:line="500" w:lineRule="exact"/>
        <w:ind w:firstLine="420" w:firstLineChars="200"/>
        <w:jc w:val="left"/>
        <w:rPr>
          <w:rFonts w:ascii="宋体" w:hAnsi="宋体"/>
          <w:szCs w:val="21"/>
        </w:rPr>
      </w:pPr>
      <w:r>
        <w:rPr>
          <w:rFonts w:ascii="宋体" w:hAnsi="宋体"/>
          <w:szCs w:val="21"/>
        </w:rPr>
        <w:t>2</w:t>
      </w:r>
      <w:r>
        <w:rPr>
          <w:rFonts w:hint="eastAsia" w:ascii="宋体" w:hAnsi="宋体"/>
          <w:szCs w:val="21"/>
        </w:rPr>
        <w:t>.9 不由乙方承担的费用</w:t>
      </w:r>
    </w:p>
    <w:p>
      <w:pPr>
        <w:tabs>
          <w:tab w:val="left" w:pos="960"/>
        </w:tabs>
        <w:spacing w:line="500" w:lineRule="exact"/>
        <w:ind w:firstLine="420" w:firstLineChars="200"/>
        <w:jc w:val="left"/>
        <w:rPr>
          <w:rFonts w:ascii="宋体" w:hAnsi="宋体"/>
          <w:szCs w:val="21"/>
        </w:rPr>
      </w:pPr>
      <w:r>
        <w:rPr>
          <w:rFonts w:hint="eastAsia" w:ascii="宋体" w:hAnsi="宋体"/>
          <w:szCs w:val="21"/>
        </w:rPr>
        <w:t>消防用器材及药剂费用、卫生纸、洗手液、清新剂等清洁费，其他属于甲方设施设备日常维修耗材费等发生时由甲方承担不计入合同价，但甲方可委托乙方代为实施并按实结算。</w:t>
      </w:r>
    </w:p>
    <w:p>
      <w:pPr>
        <w:tabs>
          <w:tab w:val="left" w:pos="960"/>
        </w:tabs>
        <w:spacing w:line="500" w:lineRule="exact"/>
        <w:ind w:firstLine="420" w:firstLineChars="200"/>
        <w:jc w:val="left"/>
        <w:rPr>
          <w:rFonts w:ascii="宋体" w:hAnsi="宋体"/>
          <w:szCs w:val="21"/>
        </w:rPr>
      </w:pPr>
      <w:r>
        <w:rPr>
          <w:rFonts w:hint="eastAsia" w:ascii="宋体" w:hAnsi="宋体"/>
          <w:szCs w:val="21"/>
        </w:rPr>
        <w:t xml:space="preserve">安保、会务、保洁工作人员饮食由采购人统一安排1餐伙食，费用标准同等甲方员工。 </w:t>
      </w:r>
    </w:p>
    <w:p>
      <w:pPr>
        <w:tabs>
          <w:tab w:val="left" w:pos="960"/>
        </w:tabs>
        <w:spacing w:line="500" w:lineRule="exact"/>
        <w:ind w:firstLine="420" w:firstLineChars="200"/>
        <w:jc w:val="left"/>
        <w:rPr>
          <w:rFonts w:ascii="宋体" w:hAnsi="宋体"/>
          <w:szCs w:val="21"/>
        </w:rPr>
      </w:pPr>
      <w:r>
        <w:rPr>
          <w:rFonts w:hint="eastAsia" w:ascii="宋体" w:hAnsi="宋体"/>
          <w:szCs w:val="21"/>
        </w:rPr>
        <w:t>所有保洁物品费用及会务所需用品费用由甲方承担。</w:t>
      </w:r>
    </w:p>
    <w:p>
      <w:pPr>
        <w:tabs>
          <w:tab w:val="left" w:pos="960"/>
        </w:tabs>
        <w:spacing w:line="500" w:lineRule="exact"/>
        <w:ind w:firstLine="422" w:firstLineChars="200"/>
        <w:jc w:val="left"/>
        <w:rPr>
          <w:rFonts w:ascii="宋体" w:hAnsi="宋体"/>
          <w:b/>
          <w:szCs w:val="21"/>
        </w:rPr>
      </w:pPr>
      <w:r>
        <w:rPr>
          <w:rFonts w:hint="eastAsia" w:ascii="宋体" w:hAnsi="宋体"/>
          <w:b/>
          <w:szCs w:val="21"/>
        </w:rPr>
        <w:t>3、支付方式</w:t>
      </w:r>
    </w:p>
    <w:p>
      <w:pPr>
        <w:tabs>
          <w:tab w:val="left" w:pos="960"/>
        </w:tabs>
        <w:spacing w:line="500" w:lineRule="exact"/>
        <w:ind w:firstLine="420" w:firstLineChars="200"/>
        <w:jc w:val="left"/>
        <w:rPr>
          <w:rFonts w:ascii="宋体" w:hAnsi="宋体"/>
          <w:szCs w:val="21"/>
        </w:rPr>
      </w:pPr>
      <w:r>
        <w:rPr>
          <w:rFonts w:hint="eastAsia" w:ascii="宋体" w:hAnsi="宋体"/>
          <w:szCs w:val="21"/>
        </w:rPr>
        <w:t>本项目服务费用分为基本服务费用和考核费用二块，其中基本服务费用为年度总服务费的70%，余30%为考核费用。每月服务费用为年中标服务费的十二分之一，其中每月基本服务费用为月服务费的70%余30%为月考核费用。</w:t>
      </w:r>
    </w:p>
    <w:p>
      <w:pPr>
        <w:tabs>
          <w:tab w:val="left" w:pos="960"/>
        </w:tabs>
        <w:spacing w:line="500" w:lineRule="exact"/>
        <w:ind w:firstLine="420" w:firstLineChars="200"/>
        <w:jc w:val="left"/>
        <w:rPr>
          <w:rFonts w:ascii="宋体" w:hAnsi="宋体"/>
          <w:szCs w:val="21"/>
        </w:rPr>
      </w:pPr>
      <w:r>
        <w:rPr>
          <w:rFonts w:hint="eastAsia" w:ascii="宋体" w:hAnsi="宋体"/>
          <w:szCs w:val="21"/>
        </w:rPr>
        <w:t>基本服务费：合同签订后支付年度基本服务费用的30%(亦即年度总服务费的21%)作为预付款，基本服务费用按月支付（先从预付款中扣除相应金额，待预付款支付完后再另行按实支付），月基本服务费用在次月５日前予以支付。</w:t>
      </w:r>
    </w:p>
    <w:p>
      <w:pPr>
        <w:tabs>
          <w:tab w:val="left" w:pos="960"/>
        </w:tabs>
        <w:spacing w:line="500" w:lineRule="exact"/>
        <w:ind w:firstLine="420" w:firstLineChars="200"/>
        <w:jc w:val="left"/>
        <w:rPr>
          <w:rFonts w:ascii="宋体" w:hAnsi="宋体"/>
          <w:szCs w:val="21"/>
        </w:rPr>
      </w:pPr>
      <w:r>
        <w:rPr>
          <w:rFonts w:hint="eastAsia" w:ascii="宋体" w:hAnsi="宋体"/>
          <w:szCs w:val="21"/>
        </w:rPr>
        <w:t>考核费用：本项目的考核费用根据对服务单位的考核结果按月支付，考核费用与次月的基本服务费用一起支付。</w:t>
      </w:r>
    </w:p>
    <w:p>
      <w:pPr>
        <w:tabs>
          <w:tab w:val="left" w:pos="960"/>
        </w:tabs>
        <w:spacing w:line="500" w:lineRule="exact"/>
        <w:ind w:firstLine="420" w:firstLineChars="200"/>
        <w:jc w:val="left"/>
        <w:rPr>
          <w:rFonts w:ascii="宋体" w:hAnsi="宋体"/>
          <w:szCs w:val="21"/>
        </w:rPr>
      </w:pPr>
      <w:r>
        <w:rPr>
          <w:rFonts w:hint="eastAsia" w:ascii="宋体" w:hAnsi="宋体"/>
          <w:szCs w:val="21"/>
        </w:rPr>
        <w:t>（1）当月考核成绩在95分以上(含95分)的，全额支付当月考核费用；</w:t>
      </w:r>
    </w:p>
    <w:p>
      <w:pPr>
        <w:tabs>
          <w:tab w:val="left" w:pos="960"/>
        </w:tabs>
        <w:spacing w:line="500" w:lineRule="exact"/>
        <w:ind w:firstLine="420" w:firstLineChars="200"/>
        <w:jc w:val="left"/>
        <w:rPr>
          <w:rFonts w:ascii="宋体" w:hAnsi="宋体"/>
          <w:szCs w:val="21"/>
        </w:rPr>
      </w:pPr>
      <w:r>
        <w:rPr>
          <w:rFonts w:hint="eastAsia" w:ascii="宋体" w:hAnsi="宋体"/>
          <w:szCs w:val="21"/>
        </w:rPr>
        <w:t>（2）当月考核成绩在95—90分(含90分)之间的，当月支付金额=当月基本服务费用+ (实际得分÷100 )×月全额考核费用；</w:t>
      </w:r>
    </w:p>
    <w:p>
      <w:pPr>
        <w:tabs>
          <w:tab w:val="left" w:pos="960"/>
        </w:tabs>
        <w:spacing w:line="500" w:lineRule="exact"/>
        <w:ind w:firstLine="420" w:firstLineChars="200"/>
        <w:jc w:val="left"/>
        <w:rPr>
          <w:rFonts w:ascii="宋体" w:hAnsi="宋体"/>
          <w:szCs w:val="21"/>
        </w:rPr>
      </w:pPr>
      <w:r>
        <w:rPr>
          <w:rFonts w:hint="eastAsia" w:ascii="宋体" w:hAnsi="宋体"/>
          <w:szCs w:val="21"/>
        </w:rPr>
        <w:t>（3）当月考核成绩在80—90分(含80分)之间的，当月支付金额=基本服务费用+[1-2×(100-实际得分)÷100] ×月全额考核费用；</w:t>
      </w:r>
    </w:p>
    <w:p>
      <w:pPr>
        <w:tabs>
          <w:tab w:val="left" w:pos="960"/>
        </w:tabs>
        <w:spacing w:line="500" w:lineRule="exact"/>
        <w:ind w:firstLine="420" w:firstLineChars="200"/>
        <w:jc w:val="left"/>
        <w:rPr>
          <w:rFonts w:ascii="宋体" w:hAnsi="宋体"/>
          <w:szCs w:val="21"/>
        </w:rPr>
      </w:pPr>
      <w:r>
        <w:rPr>
          <w:rFonts w:hint="eastAsia" w:ascii="宋体" w:hAnsi="宋体"/>
          <w:szCs w:val="21"/>
        </w:rPr>
        <w:t>（4）若当月考核成绩在80分以下的，按考核不合格处理，当月支付金额仅为当月的基本服务费用。</w:t>
      </w:r>
    </w:p>
    <w:p>
      <w:pPr>
        <w:tabs>
          <w:tab w:val="left" w:pos="960"/>
        </w:tabs>
        <w:spacing w:line="500" w:lineRule="exact"/>
        <w:ind w:firstLine="420" w:firstLineChars="200"/>
        <w:jc w:val="left"/>
        <w:rPr>
          <w:rFonts w:ascii="宋体" w:hAnsi="宋体"/>
          <w:szCs w:val="21"/>
        </w:rPr>
      </w:pPr>
      <w:r>
        <w:rPr>
          <w:rFonts w:hint="eastAsia" w:ascii="宋体" w:hAnsi="宋体"/>
          <w:szCs w:val="21"/>
        </w:rPr>
        <w:t>如一年内连续两个月考核不合格，或一年内累计三个月考核不合格，甲方有权单方解除合同。</w:t>
      </w:r>
    </w:p>
    <w:p>
      <w:pPr>
        <w:tabs>
          <w:tab w:val="left" w:pos="960"/>
        </w:tabs>
        <w:spacing w:line="500" w:lineRule="exact"/>
        <w:ind w:firstLine="420" w:firstLineChars="200"/>
        <w:jc w:val="left"/>
        <w:rPr>
          <w:rFonts w:ascii="宋体" w:hAnsi="宋体"/>
          <w:szCs w:val="21"/>
        </w:rPr>
      </w:pPr>
      <w:r>
        <w:rPr>
          <w:rFonts w:hint="eastAsia" w:ascii="宋体" w:hAnsi="宋体"/>
          <w:szCs w:val="21"/>
        </w:rPr>
        <w:t>每次款项的支付须在乙方提供相应票据并经甲方履行财政相关审批手续后方可进行。</w:t>
      </w:r>
    </w:p>
    <w:p>
      <w:pPr>
        <w:numPr>
          <w:ilvl w:val="0"/>
          <w:numId w:val="3"/>
        </w:numPr>
        <w:tabs>
          <w:tab w:val="left" w:pos="709"/>
        </w:tabs>
        <w:spacing w:line="500" w:lineRule="exact"/>
        <w:ind w:left="0" w:firstLine="422" w:firstLineChars="200"/>
        <w:jc w:val="left"/>
        <w:rPr>
          <w:rFonts w:ascii="宋体" w:hAnsi="宋体"/>
          <w:b/>
          <w:szCs w:val="21"/>
        </w:rPr>
      </w:pPr>
      <w:r>
        <w:rPr>
          <w:rFonts w:hint="eastAsia" w:ascii="宋体" w:hAnsi="宋体"/>
          <w:b/>
          <w:szCs w:val="21"/>
        </w:rPr>
        <w:t xml:space="preserve"> 服务地点</w:t>
      </w:r>
    </w:p>
    <w:p>
      <w:pPr>
        <w:spacing w:line="500" w:lineRule="exact"/>
        <w:ind w:firstLine="420" w:firstLineChars="200"/>
        <w:jc w:val="left"/>
        <w:rPr>
          <w:rFonts w:ascii="宋体" w:hAnsi="宋体"/>
          <w:szCs w:val="21"/>
        </w:rPr>
      </w:pPr>
      <w:r>
        <w:rPr>
          <w:rFonts w:hint="eastAsia" w:ascii="宋体" w:hAnsi="宋体"/>
          <w:szCs w:val="21"/>
        </w:rPr>
        <w:t>本</w:t>
      </w:r>
      <w:r>
        <w:rPr>
          <w:rFonts w:ascii="宋体" w:hAnsi="宋体"/>
          <w:szCs w:val="21"/>
        </w:rPr>
        <w:t>项目服务地点</w:t>
      </w:r>
      <w:r>
        <w:rPr>
          <w:rFonts w:hint="eastAsia" w:ascii="宋体" w:hAnsi="宋体"/>
          <w:szCs w:val="21"/>
        </w:rPr>
        <w:t>为</w:t>
      </w:r>
      <w:r>
        <w:rPr>
          <w:rFonts w:ascii="宋体" w:hAnsi="宋体"/>
          <w:szCs w:val="21"/>
        </w:rPr>
        <w:t>：</w:t>
      </w:r>
    </w:p>
    <w:p>
      <w:pPr>
        <w:spacing w:line="500" w:lineRule="exact"/>
        <w:ind w:firstLine="420" w:firstLineChars="200"/>
        <w:jc w:val="left"/>
        <w:rPr>
          <w:rFonts w:ascii="宋体" w:hAnsi="宋体"/>
          <w:szCs w:val="21"/>
        </w:rPr>
      </w:pPr>
      <w:r>
        <w:rPr>
          <w:rFonts w:hint="eastAsia" w:ascii="宋体" w:hAnsi="宋体"/>
          <w:szCs w:val="21"/>
        </w:rPr>
        <w:t>区域一：以九龙大道至香山寺二期，全长5.1公里的道路为中心的景区</w:t>
      </w:r>
    </w:p>
    <w:p>
      <w:pPr>
        <w:spacing w:line="500" w:lineRule="exact"/>
        <w:ind w:firstLine="420" w:firstLineChars="200"/>
        <w:jc w:val="left"/>
        <w:rPr>
          <w:rFonts w:ascii="宋体" w:hAnsi="宋体"/>
          <w:szCs w:val="21"/>
        </w:rPr>
      </w:pPr>
      <w:r>
        <w:rPr>
          <w:rFonts w:hint="eastAsia" w:ascii="宋体" w:hAnsi="宋体"/>
          <w:szCs w:val="21"/>
        </w:rPr>
        <w:t>区域二：环湖西路（九龙大道至太平桥沿线）长约6公里，1号主线（环湖西路至秦山）长约6.49公里，1号支线（1号主线至开元南门）长约0.53公里，2号支线（1号主线至净圆寺）长约1.14公里，汶秦线（观音寺至汶溪）长约4.2公里，路线全长约17.76公里。详见以下图示：</w:t>
      </w:r>
    </w:p>
    <w:p>
      <w:pPr>
        <w:spacing w:line="500" w:lineRule="exact"/>
        <w:ind w:firstLine="420" w:firstLineChars="200"/>
        <w:jc w:val="left"/>
        <w:rPr>
          <w:rFonts w:ascii="宋体" w:hAnsi="宋体"/>
          <w:szCs w:val="21"/>
        </w:rPr>
      </w:pPr>
      <w:r>
        <w:rPr>
          <w:rFonts w:hint="eastAsia" w:ascii="宋体" w:hAnsi="宋体"/>
          <w:szCs w:val="21"/>
        </w:rPr>
        <w:t>区域三：镇政府大楼及南面行政服务中心两幢大楼</w:t>
      </w:r>
    </w:p>
    <w:p>
      <w:pPr>
        <w:spacing w:line="500" w:lineRule="exact"/>
        <w:ind w:firstLine="420" w:firstLineChars="200"/>
        <w:jc w:val="left"/>
        <w:rPr>
          <w:rFonts w:ascii="宋体" w:hAnsi="宋体"/>
          <w:szCs w:val="21"/>
        </w:rPr>
      </w:pPr>
      <w:r>
        <w:rPr>
          <w:rFonts w:hint="eastAsia" w:ascii="宋体" w:hAnsi="宋体"/>
          <w:szCs w:val="21"/>
        </w:rPr>
        <w:t>区域四：沿山路北区域</w:t>
      </w:r>
    </w:p>
    <w:p>
      <w:pPr>
        <w:spacing w:line="500" w:lineRule="exact"/>
        <w:ind w:firstLine="420" w:firstLineChars="200"/>
        <w:jc w:val="left"/>
        <w:rPr>
          <w:rFonts w:ascii="宋体" w:hAnsi="宋体"/>
          <w:szCs w:val="21"/>
        </w:rPr>
      </w:pPr>
      <w:r>
        <w:rPr>
          <w:rFonts w:hint="eastAsia" w:ascii="宋体" w:hAnsi="宋体"/>
          <w:szCs w:val="21"/>
        </w:rPr>
        <w:t>以上</w:t>
      </w:r>
      <w:r>
        <w:rPr>
          <w:rFonts w:ascii="宋体" w:hAnsi="宋体"/>
          <w:szCs w:val="21"/>
        </w:rPr>
        <w:t>各区域图示见</w:t>
      </w:r>
      <w:r>
        <w:rPr>
          <w:rFonts w:hint="eastAsia" w:ascii="宋体" w:hAnsi="宋体"/>
          <w:szCs w:val="21"/>
        </w:rPr>
        <w:t>采购</w:t>
      </w:r>
      <w:r>
        <w:rPr>
          <w:rFonts w:ascii="宋体" w:hAnsi="宋体"/>
          <w:szCs w:val="21"/>
        </w:rPr>
        <w:t>文件</w:t>
      </w:r>
      <w:r>
        <w:rPr>
          <w:rFonts w:hint="eastAsia" w:ascii="宋体" w:hAnsi="宋体"/>
          <w:szCs w:val="21"/>
        </w:rPr>
        <w:t xml:space="preserve"> 第二部分 采购</w:t>
      </w:r>
      <w:r>
        <w:rPr>
          <w:rFonts w:ascii="宋体" w:hAnsi="宋体"/>
          <w:szCs w:val="21"/>
        </w:rPr>
        <w:t>内容及要求</w:t>
      </w:r>
    </w:p>
    <w:p>
      <w:pPr>
        <w:numPr>
          <w:ilvl w:val="0"/>
          <w:numId w:val="3"/>
        </w:numPr>
        <w:tabs>
          <w:tab w:val="left" w:pos="709"/>
        </w:tabs>
        <w:spacing w:line="500" w:lineRule="exact"/>
        <w:ind w:left="0" w:firstLine="422" w:firstLineChars="200"/>
        <w:jc w:val="left"/>
        <w:rPr>
          <w:rFonts w:ascii="宋体" w:hAnsi="宋体"/>
          <w:b/>
          <w:szCs w:val="21"/>
        </w:rPr>
      </w:pPr>
      <w:r>
        <w:rPr>
          <w:rFonts w:hint="eastAsia" w:ascii="宋体" w:hAnsi="宋体"/>
          <w:b/>
          <w:szCs w:val="21"/>
        </w:rPr>
        <w:t>服务质量</w:t>
      </w:r>
      <w:r>
        <w:rPr>
          <w:rFonts w:ascii="宋体" w:hAnsi="宋体"/>
          <w:b/>
          <w:szCs w:val="21"/>
        </w:rPr>
        <w:t>要求</w:t>
      </w:r>
    </w:p>
    <w:p>
      <w:pPr>
        <w:spacing w:line="500" w:lineRule="exact"/>
        <w:ind w:firstLine="420" w:firstLineChars="200"/>
        <w:jc w:val="left"/>
        <w:rPr>
          <w:rFonts w:ascii="宋体" w:hAnsi="宋体"/>
          <w:szCs w:val="21"/>
        </w:rPr>
      </w:pPr>
      <w:r>
        <w:rPr>
          <w:rFonts w:hint="eastAsia" w:ascii="宋体" w:hAnsi="宋体"/>
          <w:szCs w:val="21"/>
        </w:rPr>
        <w:t>本</w:t>
      </w:r>
      <w:r>
        <w:rPr>
          <w:rFonts w:ascii="宋体" w:hAnsi="宋体"/>
          <w:szCs w:val="21"/>
        </w:rPr>
        <w:t>项目服务要求详见</w:t>
      </w:r>
      <w:r>
        <w:rPr>
          <w:rFonts w:hint="eastAsia" w:ascii="宋体" w:hAnsi="宋体"/>
          <w:szCs w:val="21"/>
        </w:rPr>
        <w:t>采购文件 第二部分 采购内容及要求，相应</w:t>
      </w:r>
      <w:r>
        <w:rPr>
          <w:rFonts w:ascii="宋体" w:hAnsi="宋体"/>
          <w:szCs w:val="21"/>
        </w:rPr>
        <w:t>的人员及设备的投入见乙方投标文件</w:t>
      </w:r>
      <w:r>
        <w:rPr>
          <w:rFonts w:hint="eastAsia" w:ascii="宋体" w:hAnsi="宋体"/>
          <w:szCs w:val="21"/>
        </w:rPr>
        <w:t>。</w:t>
      </w:r>
    </w:p>
    <w:p>
      <w:pPr>
        <w:numPr>
          <w:ilvl w:val="0"/>
          <w:numId w:val="3"/>
        </w:numPr>
        <w:tabs>
          <w:tab w:val="left" w:pos="709"/>
        </w:tabs>
        <w:spacing w:line="500" w:lineRule="exact"/>
        <w:ind w:left="0" w:firstLine="422" w:firstLineChars="200"/>
        <w:jc w:val="left"/>
        <w:rPr>
          <w:rFonts w:ascii="宋体" w:hAnsi="宋体"/>
          <w:b/>
          <w:szCs w:val="21"/>
        </w:rPr>
      </w:pPr>
      <w:r>
        <w:rPr>
          <w:rFonts w:hint="eastAsia" w:ascii="宋体" w:hAnsi="宋体"/>
          <w:b/>
          <w:szCs w:val="21"/>
        </w:rPr>
        <w:t>考核与评分</w:t>
      </w:r>
    </w:p>
    <w:p>
      <w:pPr>
        <w:spacing w:line="500" w:lineRule="exact"/>
        <w:ind w:firstLine="420" w:firstLineChars="200"/>
        <w:jc w:val="left"/>
        <w:rPr>
          <w:rFonts w:ascii="宋体" w:hAnsi="宋体"/>
          <w:szCs w:val="21"/>
        </w:rPr>
      </w:pPr>
      <w:r>
        <w:rPr>
          <w:rFonts w:hint="eastAsia" w:ascii="宋体" w:hAnsi="宋体"/>
          <w:szCs w:val="21"/>
        </w:rPr>
        <w:t>本项目对</w:t>
      </w:r>
      <w:r>
        <w:rPr>
          <w:rFonts w:ascii="宋体" w:hAnsi="宋体"/>
          <w:szCs w:val="21"/>
        </w:rPr>
        <w:t>乙方的</w:t>
      </w:r>
      <w:r>
        <w:rPr>
          <w:rFonts w:hint="eastAsia" w:ascii="宋体" w:hAnsi="宋体"/>
          <w:szCs w:val="21"/>
        </w:rPr>
        <w:t>考核与评分详见采购文件 第二部分 采购内容及要求。</w:t>
      </w:r>
    </w:p>
    <w:p>
      <w:pPr>
        <w:numPr>
          <w:ilvl w:val="0"/>
          <w:numId w:val="3"/>
        </w:numPr>
        <w:tabs>
          <w:tab w:val="left" w:pos="709"/>
        </w:tabs>
        <w:spacing w:line="500" w:lineRule="exact"/>
        <w:ind w:left="0" w:firstLine="422" w:firstLineChars="200"/>
        <w:jc w:val="left"/>
        <w:rPr>
          <w:rFonts w:ascii="宋体" w:hAnsi="宋体"/>
          <w:b/>
          <w:szCs w:val="21"/>
        </w:rPr>
      </w:pPr>
      <w:r>
        <w:rPr>
          <w:rFonts w:hint="eastAsia" w:ascii="宋体" w:hAnsi="宋体"/>
          <w:b/>
          <w:szCs w:val="21"/>
        </w:rPr>
        <w:t>履约保证金</w:t>
      </w:r>
    </w:p>
    <w:p>
      <w:pPr>
        <w:spacing w:line="500" w:lineRule="exact"/>
        <w:ind w:firstLine="420" w:firstLineChars="200"/>
        <w:jc w:val="left"/>
        <w:rPr>
          <w:rFonts w:ascii="宋体" w:hAnsi="宋体"/>
          <w:szCs w:val="21"/>
        </w:rPr>
      </w:pPr>
      <w:r>
        <w:rPr>
          <w:rFonts w:hint="eastAsia" w:ascii="宋体" w:hAnsi="宋体"/>
          <w:szCs w:val="21"/>
        </w:rPr>
        <w:t>金额为年度合同总价的</w:t>
      </w:r>
      <w:r>
        <w:rPr>
          <w:rFonts w:hint="eastAsia" w:ascii="宋体" w:hAnsi="宋体"/>
          <w:szCs w:val="21"/>
          <w:u w:val="single"/>
        </w:rPr>
        <w:t xml:space="preserve"> 5  </w:t>
      </w:r>
      <w:r>
        <w:rPr>
          <w:rFonts w:hint="eastAsia" w:ascii="宋体" w:hAnsi="宋体"/>
          <w:szCs w:val="21"/>
        </w:rPr>
        <w:t>%，</w:t>
      </w:r>
      <w:r>
        <w:rPr>
          <w:rFonts w:ascii="宋体" w:hAnsi="宋体"/>
          <w:szCs w:val="21"/>
        </w:rPr>
        <w:t>计</w:t>
      </w:r>
      <w:r>
        <w:rPr>
          <w:rFonts w:ascii="宋体" w:hAnsi="宋体"/>
          <w:szCs w:val="21"/>
          <w:u w:val="single"/>
        </w:rPr>
        <w:t xml:space="preserve">     </w:t>
      </w:r>
      <w:r>
        <w:rPr>
          <w:rFonts w:hint="eastAsia" w:ascii="宋体" w:hAnsi="宋体"/>
          <w:szCs w:val="21"/>
        </w:rPr>
        <w:t>元；履约保证金形式：支票、电汇、汇票、本票、保函、保险保单等甲方认可的非现金形式；乙方应于合同签订前将履约保证金交至甲方指定账户。合同履行期间，乙方不得将履约保证金取回或作任何抵押。履约保证金于合同履行完毕后无息返还乙方未按合同要求进行履约的情形除外，如出现未按合同要求履约的情形按合同约定执行）。</w:t>
      </w:r>
    </w:p>
    <w:p>
      <w:pPr>
        <w:numPr>
          <w:ilvl w:val="0"/>
          <w:numId w:val="3"/>
        </w:numPr>
        <w:tabs>
          <w:tab w:val="left" w:pos="709"/>
        </w:tabs>
        <w:spacing w:line="500" w:lineRule="exact"/>
        <w:ind w:left="0" w:firstLine="422" w:firstLineChars="200"/>
        <w:jc w:val="left"/>
        <w:rPr>
          <w:rFonts w:ascii="宋体" w:hAnsi="宋体"/>
          <w:b/>
          <w:szCs w:val="21"/>
        </w:rPr>
      </w:pPr>
      <w:r>
        <w:rPr>
          <w:rFonts w:hint="eastAsia" w:ascii="宋体" w:hAnsi="宋体"/>
          <w:b/>
          <w:szCs w:val="21"/>
        </w:rPr>
        <w:t>转包或分包</w:t>
      </w:r>
    </w:p>
    <w:p>
      <w:pPr>
        <w:spacing w:line="500" w:lineRule="exact"/>
        <w:ind w:firstLine="420" w:firstLineChars="200"/>
        <w:jc w:val="left"/>
        <w:rPr>
          <w:rFonts w:ascii="宋体" w:hAnsi="宋体"/>
          <w:szCs w:val="21"/>
        </w:rPr>
      </w:pPr>
      <w:r>
        <w:rPr>
          <w:rFonts w:hint="eastAsia" w:ascii="宋体" w:hAnsi="宋体"/>
          <w:szCs w:val="21"/>
        </w:rPr>
        <w:t>1、本合同范围的服务，应由乙方直接提供，不得转包他人提供；</w:t>
      </w:r>
    </w:p>
    <w:p>
      <w:pPr>
        <w:spacing w:line="500" w:lineRule="exact"/>
        <w:ind w:firstLine="420" w:firstLineChars="200"/>
        <w:jc w:val="left"/>
        <w:rPr>
          <w:rFonts w:ascii="宋体" w:hAnsi="宋体"/>
          <w:szCs w:val="21"/>
        </w:rPr>
      </w:pPr>
      <w:r>
        <w:rPr>
          <w:rFonts w:hint="eastAsia" w:ascii="宋体" w:hAnsi="宋体"/>
          <w:szCs w:val="21"/>
        </w:rPr>
        <w:t>2、甲方有绝对</w:t>
      </w:r>
      <w:r>
        <w:rPr>
          <w:rFonts w:ascii="宋体" w:hAnsi="宋体"/>
          <w:szCs w:val="21"/>
        </w:rPr>
        <w:t>权力</w:t>
      </w:r>
      <w:r>
        <w:rPr>
          <w:rFonts w:hint="eastAsia" w:ascii="宋体" w:hAnsi="宋体"/>
          <w:szCs w:val="21"/>
        </w:rPr>
        <w:t>阻止</w:t>
      </w:r>
      <w:r>
        <w:rPr>
          <w:rFonts w:ascii="宋体" w:hAnsi="宋体"/>
          <w:szCs w:val="21"/>
        </w:rPr>
        <w:t>分包</w:t>
      </w:r>
      <w:r>
        <w:rPr>
          <w:rFonts w:hint="eastAsia" w:ascii="宋体" w:hAnsi="宋体"/>
          <w:szCs w:val="21"/>
        </w:rPr>
        <w:t>，除非得到甲方的书面同意，乙方不得部分分包给他人提供。</w:t>
      </w:r>
    </w:p>
    <w:p>
      <w:pPr>
        <w:spacing w:line="500" w:lineRule="exact"/>
        <w:ind w:firstLine="420" w:firstLineChars="200"/>
        <w:jc w:val="left"/>
        <w:rPr>
          <w:rFonts w:ascii="宋体" w:hAnsi="宋体"/>
          <w:szCs w:val="21"/>
        </w:rPr>
      </w:pPr>
      <w:r>
        <w:rPr>
          <w:rFonts w:hint="eastAsia" w:ascii="宋体" w:hAnsi="宋体"/>
          <w:szCs w:val="21"/>
        </w:rPr>
        <w:t>3、如有转包和未经甲方同意的分包行为，甲方有权给予终止合同。</w:t>
      </w:r>
    </w:p>
    <w:p>
      <w:pPr>
        <w:numPr>
          <w:ilvl w:val="0"/>
          <w:numId w:val="3"/>
        </w:numPr>
        <w:tabs>
          <w:tab w:val="left" w:pos="709"/>
        </w:tabs>
        <w:spacing w:line="500" w:lineRule="exact"/>
        <w:ind w:left="0" w:firstLine="422" w:firstLineChars="200"/>
        <w:jc w:val="left"/>
        <w:rPr>
          <w:rFonts w:ascii="宋体" w:hAnsi="宋体"/>
          <w:b/>
          <w:szCs w:val="21"/>
        </w:rPr>
      </w:pPr>
      <w:r>
        <w:rPr>
          <w:rFonts w:hint="eastAsia" w:ascii="宋体" w:hAnsi="宋体"/>
          <w:b/>
          <w:szCs w:val="21"/>
        </w:rPr>
        <w:t>双方的权利和义务</w:t>
      </w:r>
    </w:p>
    <w:p>
      <w:pPr>
        <w:tabs>
          <w:tab w:val="left" w:pos="960"/>
        </w:tabs>
        <w:spacing w:line="500" w:lineRule="exact"/>
        <w:ind w:firstLine="420" w:firstLineChars="200"/>
        <w:jc w:val="left"/>
        <w:rPr>
          <w:rFonts w:ascii="宋体" w:hAnsi="宋体"/>
          <w:szCs w:val="21"/>
        </w:rPr>
      </w:pPr>
      <w:r>
        <w:rPr>
          <w:rFonts w:hint="eastAsia" w:ascii="宋体" w:hAnsi="宋体"/>
          <w:szCs w:val="21"/>
        </w:rPr>
        <w:t>1、甲方的权利和义务。</w:t>
      </w:r>
    </w:p>
    <w:p>
      <w:pPr>
        <w:tabs>
          <w:tab w:val="left" w:pos="960"/>
        </w:tabs>
        <w:spacing w:line="500" w:lineRule="exact"/>
        <w:ind w:firstLine="420" w:firstLineChars="200"/>
        <w:jc w:val="left"/>
        <w:rPr>
          <w:rFonts w:ascii="宋体" w:hAnsi="宋体"/>
          <w:szCs w:val="21"/>
        </w:rPr>
      </w:pPr>
      <w:r>
        <w:rPr>
          <w:rFonts w:hint="eastAsia" w:ascii="宋体" w:hAnsi="宋体"/>
          <w:szCs w:val="21"/>
        </w:rPr>
        <w:t>（1）按时支付服务费。</w:t>
      </w:r>
    </w:p>
    <w:p>
      <w:pPr>
        <w:tabs>
          <w:tab w:val="left" w:pos="960"/>
        </w:tabs>
        <w:spacing w:line="500" w:lineRule="exact"/>
        <w:ind w:firstLine="420" w:firstLineChars="200"/>
        <w:jc w:val="left"/>
        <w:rPr>
          <w:rFonts w:ascii="宋体" w:hAnsi="宋体"/>
          <w:szCs w:val="21"/>
        </w:rPr>
      </w:pPr>
      <w:r>
        <w:rPr>
          <w:rFonts w:hint="eastAsia" w:ascii="宋体" w:hAnsi="宋体"/>
          <w:szCs w:val="21"/>
        </w:rPr>
        <w:t>（2）提供服务工作用水、用电的接入，及必要的办公用房。</w:t>
      </w:r>
    </w:p>
    <w:p>
      <w:pPr>
        <w:tabs>
          <w:tab w:val="left" w:pos="960"/>
        </w:tabs>
        <w:spacing w:line="500" w:lineRule="exact"/>
        <w:ind w:firstLine="420" w:firstLineChars="200"/>
        <w:jc w:val="left"/>
        <w:rPr>
          <w:rFonts w:ascii="宋体" w:hAnsi="宋体"/>
          <w:szCs w:val="21"/>
        </w:rPr>
      </w:pPr>
      <w:r>
        <w:rPr>
          <w:rFonts w:hint="eastAsia" w:ascii="宋体" w:hAnsi="宋体"/>
          <w:szCs w:val="21"/>
        </w:rPr>
        <w:t>（3）有权对乙方服务工作进行监督，检查与考核。</w:t>
      </w:r>
    </w:p>
    <w:p>
      <w:pPr>
        <w:tabs>
          <w:tab w:val="left" w:pos="960"/>
        </w:tabs>
        <w:spacing w:line="500" w:lineRule="exact"/>
        <w:ind w:firstLine="420" w:firstLineChars="200"/>
        <w:jc w:val="left"/>
        <w:rPr>
          <w:rFonts w:ascii="宋体" w:hAnsi="宋体"/>
          <w:szCs w:val="21"/>
        </w:rPr>
      </w:pPr>
      <w:r>
        <w:rPr>
          <w:rFonts w:hint="eastAsia" w:ascii="宋体" w:hAnsi="宋体"/>
          <w:szCs w:val="21"/>
        </w:rPr>
        <w:t>（4）有权要求乙方更换不符合要求的服务工作人员。</w:t>
      </w:r>
    </w:p>
    <w:p>
      <w:pPr>
        <w:tabs>
          <w:tab w:val="left" w:pos="960"/>
        </w:tabs>
        <w:spacing w:line="500" w:lineRule="exact"/>
        <w:ind w:firstLine="420" w:firstLineChars="200"/>
        <w:jc w:val="left"/>
        <w:rPr>
          <w:rFonts w:ascii="宋体" w:hAnsi="宋体"/>
          <w:szCs w:val="21"/>
        </w:rPr>
      </w:pPr>
      <w:r>
        <w:rPr>
          <w:rFonts w:hint="eastAsia" w:ascii="宋体" w:hAnsi="宋体"/>
          <w:szCs w:val="21"/>
        </w:rPr>
        <w:t>（5）甲方根据实际工作需要要求乙方员工到岗时间，以书面形式提前十日前通知乙方。</w:t>
      </w:r>
    </w:p>
    <w:p>
      <w:pPr>
        <w:tabs>
          <w:tab w:val="left" w:pos="960"/>
        </w:tabs>
        <w:spacing w:line="500" w:lineRule="exact"/>
        <w:ind w:firstLine="420" w:firstLineChars="200"/>
        <w:jc w:val="left"/>
        <w:rPr>
          <w:rFonts w:ascii="宋体" w:hAnsi="宋体"/>
          <w:szCs w:val="21"/>
        </w:rPr>
      </w:pPr>
      <w:r>
        <w:rPr>
          <w:rFonts w:hint="eastAsia" w:ascii="宋体" w:hAnsi="宋体"/>
          <w:szCs w:val="21"/>
        </w:rPr>
        <w:t>2、乙方的权利和义务。</w:t>
      </w:r>
    </w:p>
    <w:p>
      <w:pPr>
        <w:tabs>
          <w:tab w:val="left" w:pos="960"/>
        </w:tabs>
        <w:spacing w:line="500" w:lineRule="exact"/>
        <w:ind w:firstLine="420" w:firstLineChars="200"/>
        <w:jc w:val="left"/>
        <w:rPr>
          <w:rFonts w:ascii="宋体" w:hAnsi="宋体"/>
          <w:szCs w:val="21"/>
        </w:rPr>
      </w:pPr>
      <w:r>
        <w:rPr>
          <w:rFonts w:hint="eastAsia" w:ascii="宋体" w:hAnsi="宋体"/>
          <w:szCs w:val="21"/>
        </w:rPr>
        <w:t>（1）乙方应在接到甲方要求员工到岗通知书规定时间内落实其投标承诺的人员到岗，并办理相关的资质确认。</w:t>
      </w:r>
    </w:p>
    <w:p>
      <w:pPr>
        <w:tabs>
          <w:tab w:val="left" w:pos="960"/>
        </w:tabs>
        <w:spacing w:line="500" w:lineRule="exact"/>
        <w:ind w:firstLine="420" w:firstLineChars="200"/>
        <w:jc w:val="left"/>
        <w:rPr>
          <w:rFonts w:ascii="宋体" w:hAnsi="宋体"/>
          <w:szCs w:val="21"/>
        </w:rPr>
      </w:pPr>
      <w:r>
        <w:rPr>
          <w:rFonts w:hint="eastAsia" w:ascii="宋体" w:hAnsi="宋体"/>
          <w:szCs w:val="21"/>
        </w:rPr>
        <w:t>（2）乙方在甲方所委托范围内所有雇佣人员，与甲方无任何所属关系。乙方必须在国家有关法律法规允许的范围内开展工作。</w:t>
      </w:r>
    </w:p>
    <w:p>
      <w:pPr>
        <w:tabs>
          <w:tab w:val="left" w:pos="960"/>
        </w:tabs>
        <w:spacing w:line="500" w:lineRule="exact"/>
        <w:ind w:firstLine="420" w:firstLineChars="200"/>
        <w:jc w:val="left"/>
        <w:rPr>
          <w:rFonts w:ascii="宋体" w:hAnsi="宋体"/>
          <w:szCs w:val="21"/>
        </w:rPr>
      </w:pPr>
      <w:r>
        <w:rPr>
          <w:rFonts w:hint="eastAsia" w:ascii="宋体" w:hAnsi="宋体"/>
          <w:szCs w:val="21"/>
        </w:rPr>
        <w:t>（3）由于乙方引起的各种纠纷与甲方无涉，由乙方引起或乙方所雇佣人员的一切意外伤害均由乙方负责全部责任。</w:t>
      </w:r>
    </w:p>
    <w:p>
      <w:pPr>
        <w:tabs>
          <w:tab w:val="left" w:pos="960"/>
        </w:tabs>
        <w:spacing w:line="500" w:lineRule="exact"/>
        <w:ind w:firstLine="420" w:firstLineChars="200"/>
        <w:jc w:val="left"/>
        <w:rPr>
          <w:rFonts w:ascii="宋体" w:hAnsi="宋体"/>
          <w:szCs w:val="21"/>
        </w:rPr>
      </w:pPr>
      <w:r>
        <w:rPr>
          <w:rFonts w:hint="eastAsia" w:ascii="宋体" w:hAnsi="宋体"/>
          <w:szCs w:val="21"/>
        </w:rPr>
        <w:t>（4）乙方工作人员必须遵纪守法，遵守甲方纪律，必须统一着装，佩戴工作证件，不得在工作时大声喧哗，未经许可不得随意进入非工作场所。</w:t>
      </w:r>
    </w:p>
    <w:p>
      <w:pPr>
        <w:tabs>
          <w:tab w:val="left" w:pos="960"/>
        </w:tabs>
        <w:spacing w:line="500" w:lineRule="exact"/>
        <w:ind w:firstLine="420" w:firstLineChars="200"/>
        <w:jc w:val="left"/>
        <w:rPr>
          <w:rFonts w:ascii="宋体" w:hAnsi="宋体"/>
          <w:szCs w:val="21"/>
        </w:rPr>
      </w:pPr>
      <w:r>
        <w:rPr>
          <w:rFonts w:hint="eastAsia" w:ascii="宋体" w:hAnsi="宋体"/>
          <w:szCs w:val="21"/>
        </w:rPr>
        <w:t>（5）乙方必须对工作人员进行岗前培训，应教育员工爱护甲方建筑物及室内各种设施设备，注意节水节电，并做好节水节电的宣传工作。</w:t>
      </w:r>
    </w:p>
    <w:p>
      <w:pPr>
        <w:tabs>
          <w:tab w:val="left" w:pos="960"/>
        </w:tabs>
        <w:spacing w:line="500" w:lineRule="exact"/>
        <w:ind w:firstLine="420" w:firstLineChars="200"/>
        <w:jc w:val="left"/>
        <w:rPr>
          <w:rFonts w:ascii="宋体" w:hAnsi="宋体"/>
          <w:szCs w:val="21"/>
        </w:rPr>
      </w:pPr>
      <w:r>
        <w:rPr>
          <w:rFonts w:hint="eastAsia" w:ascii="宋体" w:hAnsi="宋体"/>
          <w:szCs w:val="21"/>
        </w:rPr>
        <w:t>（6）在作业中要加强管理、安全工作。要求服务人员严格遵守甲方的各项制度。做好各种防护措施确保提供安全、有序、安康的安保服务。</w:t>
      </w:r>
    </w:p>
    <w:p>
      <w:pPr>
        <w:tabs>
          <w:tab w:val="left" w:pos="960"/>
        </w:tabs>
        <w:spacing w:line="500" w:lineRule="exact"/>
        <w:ind w:firstLine="420" w:firstLineChars="200"/>
        <w:jc w:val="left"/>
        <w:rPr>
          <w:rFonts w:ascii="宋体" w:hAnsi="宋体"/>
          <w:szCs w:val="21"/>
        </w:rPr>
      </w:pPr>
      <w:r>
        <w:rPr>
          <w:rFonts w:hint="eastAsia" w:ascii="宋体" w:hAnsi="宋体"/>
          <w:szCs w:val="21"/>
        </w:rPr>
        <w:t>（7）乙方应积极响应甲方需求，配合甲方做好各项日常安保服务工作及应急工作。</w:t>
      </w:r>
    </w:p>
    <w:p>
      <w:pPr>
        <w:numPr>
          <w:ilvl w:val="0"/>
          <w:numId w:val="3"/>
        </w:numPr>
        <w:tabs>
          <w:tab w:val="left" w:pos="709"/>
        </w:tabs>
        <w:spacing w:line="500" w:lineRule="exact"/>
        <w:ind w:left="0" w:firstLine="422" w:firstLineChars="200"/>
        <w:jc w:val="left"/>
        <w:rPr>
          <w:rFonts w:ascii="宋体" w:hAnsi="宋体"/>
          <w:b/>
          <w:szCs w:val="21"/>
        </w:rPr>
      </w:pPr>
      <w:r>
        <w:rPr>
          <w:rFonts w:hint="eastAsia" w:ascii="宋体" w:hAnsi="宋体"/>
          <w:b/>
          <w:szCs w:val="21"/>
        </w:rPr>
        <w:t>违约责任</w:t>
      </w:r>
    </w:p>
    <w:p>
      <w:pPr>
        <w:tabs>
          <w:tab w:val="left" w:pos="960"/>
        </w:tabs>
        <w:spacing w:line="500" w:lineRule="exact"/>
        <w:ind w:firstLine="420" w:firstLineChars="200"/>
        <w:jc w:val="left"/>
        <w:rPr>
          <w:rFonts w:ascii="宋体" w:hAnsi="宋体"/>
          <w:szCs w:val="21"/>
        </w:rPr>
      </w:pPr>
      <w:r>
        <w:rPr>
          <w:rFonts w:hint="eastAsia" w:ascii="宋体" w:hAnsi="宋体"/>
          <w:szCs w:val="21"/>
        </w:rPr>
        <w:t>1、甲方无正当理由拒收接受服务的，甲方向乙方偿付合同款项</w:t>
      </w:r>
      <w:r>
        <w:rPr>
          <w:rFonts w:hint="eastAsia" w:ascii="宋体" w:hAnsi="宋体"/>
          <w:b/>
          <w:szCs w:val="21"/>
          <w:u w:val="single"/>
        </w:rPr>
        <w:t>百分之五</w:t>
      </w:r>
      <w:r>
        <w:rPr>
          <w:rFonts w:hint="eastAsia" w:ascii="宋体" w:hAnsi="宋体"/>
          <w:szCs w:val="21"/>
        </w:rPr>
        <w:t>作为违约金。</w:t>
      </w:r>
    </w:p>
    <w:p>
      <w:pPr>
        <w:tabs>
          <w:tab w:val="left" w:pos="960"/>
        </w:tabs>
        <w:spacing w:line="500" w:lineRule="exact"/>
        <w:ind w:firstLine="420" w:firstLineChars="200"/>
        <w:jc w:val="left"/>
        <w:rPr>
          <w:rFonts w:ascii="宋体" w:hAnsi="宋体"/>
          <w:szCs w:val="21"/>
        </w:rPr>
      </w:pPr>
      <w:r>
        <w:rPr>
          <w:rFonts w:hint="eastAsia" w:ascii="宋体" w:hAnsi="宋体"/>
          <w:szCs w:val="21"/>
        </w:rPr>
        <w:t>2、甲方无故逾期办理款项支付手续的,甲方应按逾期付款总额</w:t>
      </w:r>
      <w:r>
        <w:rPr>
          <w:rFonts w:hint="eastAsia" w:ascii="宋体" w:hAnsi="宋体"/>
          <w:b/>
          <w:szCs w:val="21"/>
          <w:u w:val="single"/>
        </w:rPr>
        <w:t>每日万分之五</w:t>
      </w:r>
      <w:r>
        <w:rPr>
          <w:rFonts w:hint="eastAsia" w:ascii="宋体" w:hAnsi="宋体"/>
          <w:szCs w:val="21"/>
        </w:rPr>
        <w:t>向乙方支付违约金。</w:t>
      </w:r>
    </w:p>
    <w:p>
      <w:pPr>
        <w:tabs>
          <w:tab w:val="left" w:pos="960"/>
        </w:tabs>
        <w:spacing w:line="500" w:lineRule="exact"/>
        <w:ind w:firstLine="420" w:firstLineChars="200"/>
        <w:jc w:val="left"/>
        <w:rPr>
          <w:rFonts w:ascii="宋体" w:hAnsi="宋体"/>
          <w:szCs w:val="21"/>
        </w:rPr>
      </w:pPr>
      <w:r>
        <w:rPr>
          <w:rFonts w:hint="eastAsia" w:ascii="宋体" w:hAnsi="宋体"/>
          <w:szCs w:val="21"/>
        </w:rPr>
        <w:t>3、乙方逾期提供服务的，每日向甲方支付</w:t>
      </w:r>
      <w:r>
        <w:rPr>
          <w:rFonts w:hint="eastAsia" w:ascii="宋体" w:hAnsi="宋体"/>
          <w:b/>
          <w:szCs w:val="21"/>
          <w:u w:val="single"/>
        </w:rPr>
        <w:t>千分之六</w:t>
      </w:r>
      <w:r>
        <w:rPr>
          <w:rFonts w:hint="eastAsia" w:ascii="宋体" w:hAnsi="宋体"/>
          <w:szCs w:val="21"/>
        </w:rPr>
        <w:t>违约金。逾期超过约定日期10个工作日不能提供服务的，甲方可解除本合同。乙方因逾期提供服务或因其他违约行为导致甲方解除合同的，乙方应向甲方支付年度合同总值</w:t>
      </w:r>
      <w:r>
        <w:rPr>
          <w:rFonts w:hint="eastAsia" w:ascii="宋体" w:hAnsi="宋体"/>
          <w:b/>
          <w:szCs w:val="21"/>
          <w:u w:val="single"/>
        </w:rPr>
        <w:t>5%</w:t>
      </w:r>
      <w:r>
        <w:rPr>
          <w:rFonts w:hint="eastAsia" w:ascii="宋体" w:hAnsi="宋体"/>
          <w:szCs w:val="21"/>
        </w:rPr>
        <w:t>的违约金，如造成甲方损失超过违约金的，超出部分由乙方继续承担赔偿责任。</w:t>
      </w:r>
    </w:p>
    <w:p>
      <w:pPr>
        <w:numPr>
          <w:ilvl w:val="0"/>
          <w:numId w:val="3"/>
        </w:numPr>
        <w:tabs>
          <w:tab w:val="left" w:pos="709"/>
        </w:tabs>
        <w:spacing w:line="500" w:lineRule="exact"/>
        <w:ind w:left="0" w:firstLine="422" w:firstLineChars="200"/>
        <w:jc w:val="left"/>
        <w:rPr>
          <w:rFonts w:ascii="宋体" w:hAnsi="宋体"/>
          <w:b/>
          <w:szCs w:val="21"/>
        </w:rPr>
      </w:pPr>
      <w:r>
        <w:rPr>
          <w:rFonts w:hint="eastAsia" w:ascii="宋体" w:hAnsi="宋体"/>
          <w:b/>
          <w:szCs w:val="21"/>
        </w:rPr>
        <w:t>不可抗力事件处理</w:t>
      </w:r>
    </w:p>
    <w:p>
      <w:pPr>
        <w:tabs>
          <w:tab w:val="left" w:pos="960"/>
        </w:tabs>
        <w:spacing w:line="500" w:lineRule="exact"/>
        <w:ind w:firstLine="420" w:firstLineChars="200"/>
        <w:jc w:val="left"/>
        <w:rPr>
          <w:rFonts w:ascii="宋体" w:hAnsi="宋体"/>
          <w:szCs w:val="21"/>
        </w:rPr>
      </w:pPr>
      <w:r>
        <w:rPr>
          <w:rFonts w:hint="eastAsia" w:ascii="宋体" w:hAnsi="宋体"/>
          <w:szCs w:val="21"/>
        </w:rPr>
        <w:t>1、在合同有效期内，任何一方因不可抗力事件导致不能履行合同，则合同履行期可延长，其延长期与不可抗力影响期相同。</w:t>
      </w:r>
    </w:p>
    <w:p>
      <w:pPr>
        <w:tabs>
          <w:tab w:val="left" w:pos="960"/>
        </w:tabs>
        <w:spacing w:line="500" w:lineRule="exact"/>
        <w:ind w:firstLine="420" w:firstLineChars="200"/>
        <w:jc w:val="left"/>
        <w:rPr>
          <w:rFonts w:ascii="宋体" w:hAnsi="宋体"/>
          <w:szCs w:val="21"/>
        </w:rPr>
      </w:pPr>
      <w:r>
        <w:rPr>
          <w:rFonts w:hint="eastAsia" w:ascii="宋体" w:hAnsi="宋体"/>
          <w:szCs w:val="21"/>
        </w:rPr>
        <w:t>2、不可抗力事件发生后，应立即通知对方，并寄送有关权威机构出具的证明。</w:t>
      </w:r>
    </w:p>
    <w:p>
      <w:pPr>
        <w:tabs>
          <w:tab w:val="left" w:pos="960"/>
        </w:tabs>
        <w:spacing w:line="500" w:lineRule="exact"/>
        <w:ind w:firstLine="420" w:firstLineChars="200"/>
        <w:jc w:val="left"/>
        <w:rPr>
          <w:rFonts w:ascii="宋体" w:hAnsi="宋体"/>
          <w:szCs w:val="21"/>
        </w:rPr>
      </w:pPr>
      <w:r>
        <w:rPr>
          <w:rFonts w:hint="eastAsia" w:ascii="宋体" w:hAnsi="宋体"/>
          <w:szCs w:val="21"/>
        </w:rPr>
        <w:t>3、不可抗力事件延续120天以上，双方应通过友好协商，确定是否继续履行合同。</w:t>
      </w:r>
    </w:p>
    <w:p>
      <w:pPr>
        <w:numPr>
          <w:ilvl w:val="0"/>
          <w:numId w:val="3"/>
        </w:numPr>
        <w:tabs>
          <w:tab w:val="left" w:pos="709"/>
        </w:tabs>
        <w:spacing w:line="500" w:lineRule="exact"/>
        <w:ind w:left="0" w:firstLine="422" w:firstLineChars="200"/>
        <w:jc w:val="left"/>
        <w:rPr>
          <w:rFonts w:ascii="宋体" w:hAnsi="宋体"/>
          <w:b/>
          <w:szCs w:val="21"/>
        </w:rPr>
      </w:pPr>
      <w:r>
        <w:rPr>
          <w:rFonts w:hint="eastAsia" w:ascii="宋体" w:hAnsi="宋体"/>
          <w:b/>
          <w:szCs w:val="21"/>
        </w:rPr>
        <w:t>合同解除</w:t>
      </w:r>
    </w:p>
    <w:p>
      <w:pPr>
        <w:tabs>
          <w:tab w:val="left" w:pos="960"/>
        </w:tabs>
        <w:spacing w:line="500" w:lineRule="exact"/>
        <w:ind w:firstLine="420" w:firstLineChars="200"/>
        <w:jc w:val="left"/>
        <w:rPr>
          <w:rFonts w:ascii="宋体" w:hAnsi="宋体"/>
          <w:szCs w:val="21"/>
        </w:rPr>
      </w:pPr>
      <w:r>
        <w:rPr>
          <w:rFonts w:hint="eastAsia" w:ascii="宋体" w:hAnsi="宋体"/>
          <w:szCs w:val="21"/>
        </w:rPr>
        <w:t>1、本合同有效期满，合同自动解除；</w:t>
      </w:r>
    </w:p>
    <w:p>
      <w:pPr>
        <w:tabs>
          <w:tab w:val="left" w:pos="960"/>
        </w:tabs>
        <w:spacing w:line="500" w:lineRule="exact"/>
        <w:ind w:firstLine="420" w:firstLineChars="200"/>
        <w:jc w:val="left"/>
        <w:rPr>
          <w:rFonts w:ascii="宋体" w:hAnsi="宋体"/>
          <w:szCs w:val="21"/>
        </w:rPr>
      </w:pPr>
      <w:r>
        <w:rPr>
          <w:rFonts w:hint="eastAsia" w:ascii="宋体" w:hAnsi="宋体"/>
          <w:szCs w:val="21"/>
        </w:rPr>
        <w:t>2、如一年内连续两个月考核不合格，或一年内累计三个月考核不合格，甲方有权单方解除合同。</w:t>
      </w:r>
    </w:p>
    <w:p>
      <w:pPr>
        <w:numPr>
          <w:ilvl w:val="0"/>
          <w:numId w:val="3"/>
        </w:numPr>
        <w:tabs>
          <w:tab w:val="left" w:pos="709"/>
        </w:tabs>
        <w:spacing w:line="500" w:lineRule="exact"/>
        <w:ind w:left="0" w:firstLine="422" w:firstLineChars="200"/>
        <w:jc w:val="left"/>
        <w:rPr>
          <w:rFonts w:ascii="宋体" w:hAnsi="宋体"/>
          <w:b/>
          <w:szCs w:val="21"/>
        </w:rPr>
      </w:pPr>
      <w:r>
        <w:rPr>
          <w:rFonts w:hint="eastAsia" w:ascii="宋体" w:hAnsi="宋体"/>
          <w:b/>
          <w:szCs w:val="21"/>
        </w:rPr>
        <w:t>合同争议的解决</w:t>
      </w:r>
    </w:p>
    <w:p>
      <w:pPr>
        <w:tabs>
          <w:tab w:val="left" w:pos="960"/>
        </w:tabs>
        <w:spacing w:line="500" w:lineRule="exact"/>
        <w:ind w:firstLine="420" w:firstLineChars="200"/>
        <w:jc w:val="left"/>
        <w:rPr>
          <w:rFonts w:ascii="宋体" w:hAnsi="宋体"/>
          <w:szCs w:val="21"/>
        </w:rPr>
      </w:pPr>
      <w:r>
        <w:rPr>
          <w:rFonts w:hint="eastAsia" w:ascii="宋体" w:hAnsi="宋体"/>
          <w:szCs w:val="21"/>
        </w:rPr>
        <w:t>因本合同发生争议，由双方当事人协商解决或由双方主管部门调解，协商或调解不成的，可向合同签订地法院起诉。</w:t>
      </w:r>
    </w:p>
    <w:p>
      <w:pPr>
        <w:numPr>
          <w:ilvl w:val="0"/>
          <w:numId w:val="3"/>
        </w:numPr>
        <w:tabs>
          <w:tab w:val="left" w:pos="709"/>
        </w:tabs>
        <w:spacing w:line="500" w:lineRule="exact"/>
        <w:ind w:left="0" w:firstLine="422" w:firstLineChars="200"/>
        <w:jc w:val="left"/>
        <w:rPr>
          <w:rFonts w:ascii="宋体" w:hAnsi="宋体"/>
          <w:b/>
          <w:szCs w:val="21"/>
        </w:rPr>
      </w:pPr>
      <w:r>
        <w:rPr>
          <w:rFonts w:hint="eastAsia" w:ascii="宋体" w:hAnsi="宋体"/>
          <w:b/>
          <w:szCs w:val="21"/>
        </w:rPr>
        <w:t>合同生效及其它约定事项</w:t>
      </w:r>
    </w:p>
    <w:p>
      <w:pPr>
        <w:numPr>
          <w:ilvl w:val="0"/>
          <w:numId w:val="4"/>
        </w:numPr>
        <w:spacing w:line="500" w:lineRule="exact"/>
        <w:ind w:left="0" w:firstLine="420" w:firstLineChars="200"/>
        <w:jc w:val="left"/>
        <w:rPr>
          <w:rFonts w:ascii="宋体" w:hAnsi="宋体"/>
          <w:szCs w:val="21"/>
        </w:rPr>
      </w:pPr>
      <w:r>
        <w:rPr>
          <w:rFonts w:hint="eastAsia" w:ascii="宋体" w:hAnsi="宋体"/>
          <w:szCs w:val="21"/>
        </w:rPr>
        <w:t>合同经双方法定代表人或授权委托代理人签字并加盖单位公章后生效。</w:t>
      </w:r>
    </w:p>
    <w:p>
      <w:pPr>
        <w:numPr>
          <w:ilvl w:val="0"/>
          <w:numId w:val="4"/>
        </w:numPr>
        <w:spacing w:line="500" w:lineRule="exact"/>
        <w:ind w:left="0" w:firstLine="420" w:firstLineChars="200"/>
        <w:jc w:val="left"/>
        <w:rPr>
          <w:rFonts w:ascii="宋体" w:hAnsi="宋体"/>
          <w:szCs w:val="21"/>
        </w:rPr>
      </w:pPr>
      <w:r>
        <w:rPr>
          <w:rFonts w:hint="eastAsia" w:ascii="宋体" w:hAnsi="宋体"/>
          <w:szCs w:val="21"/>
        </w:rPr>
        <w:t>合同执行中涉及采购资金和采购内容修改或补充的，须经区财政部门审批，并签书面补充协议报镇海区政府采购管理办公室备案，方可作为主合同不可分割的一部分。</w:t>
      </w:r>
    </w:p>
    <w:p>
      <w:pPr>
        <w:numPr>
          <w:ilvl w:val="0"/>
          <w:numId w:val="4"/>
        </w:numPr>
        <w:spacing w:line="500" w:lineRule="exact"/>
        <w:ind w:left="0" w:firstLine="420" w:firstLineChars="200"/>
        <w:jc w:val="left"/>
        <w:rPr>
          <w:rFonts w:ascii="宋体" w:hAnsi="宋体"/>
          <w:szCs w:val="21"/>
        </w:rPr>
      </w:pPr>
      <w:r>
        <w:rPr>
          <w:rFonts w:hint="eastAsia" w:ascii="宋体" w:hAnsi="宋体"/>
          <w:szCs w:val="21"/>
        </w:rPr>
        <w:t>本合同执行中相关的税费均由各方自理。</w:t>
      </w:r>
    </w:p>
    <w:p>
      <w:pPr>
        <w:numPr>
          <w:ilvl w:val="0"/>
          <w:numId w:val="4"/>
        </w:numPr>
        <w:spacing w:line="500" w:lineRule="exact"/>
        <w:ind w:left="0" w:firstLine="420" w:firstLineChars="200"/>
        <w:jc w:val="left"/>
        <w:rPr>
          <w:rFonts w:ascii="宋体" w:hAnsi="宋体"/>
          <w:szCs w:val="21"/>
        </w:rPr>
      </w:pPr>
      <w:r>
        <w:rPr>
          <w:rFonts w:hint="eastAsia" w:ascii="宋体" w:hAnsi="宋体"/>
          <w:szCs w:val="21"/>
        </w:rPr>
        <w:t>其他约定: 本合同</w:t>
      </w:r>
      <w:r>
        <w:rPr>
          <w:rFonts w:hint="eastAsia" w:ascii="宋体" w:hAnsi="宋体"/>
          <w:b/>
          <w:szCs w:val="21"/>
        </w:rPr>
        <w:t>壹式</w:t>
      </w:r>
      <w:r>
        <w:rPr>
          <w:rFonts w:hint="eastAsia" w:ascii="宋体" w:hAnsi="宋体"/>
          <w:b/>
          <w:szCs w:val="21"/>
          <w:u w:val="single"/>
        </w:rPr>
        <w:t xml:space="preserve">   柒   </w:t>
      </w:r>
      <w:r>
        <w:rPr>
          <w:rFonts w:hint="eastAsia" w:ascii="宋体" w:hAnsi="宋体"/>
          <w:b/>
          <w:szCs w:val="21"/>
        </w:rPr>
        <w:t>份，甲方及乙方</w:t>
      </w:r>
      <w:r>
        <w:rPr>
          <w:rFonts w:ascii="宋体" w:hAnsi="宋体"/>
          <w:b/>
          <w:szCs w:val="21"/>
        </w:rPr>
        <w:t>各执</w:t>
      </w:r>
      <w:r>
        <w:rPr>
          <w:rFonts w:hint="eastAsia" w:ascii="宋体" w:hAnsi="宋体"/>
          <w:b/>
          <w:szCs w:val="21"/>
        </w:rPr>
        <w:t>贰</w:t>
      </w:r>
      <w:r>
        <w:rPr>
          <w:rFonts w:ascii="宋体" w:hAnsi="宋体"/>
          <w:b/>
          <w:szCs w:val="21"/>
        </w:rPr>
        <w:t>份</w:t>
      </w:r>
      <w:r>
        <w:rPr>
          <w:rFonts w:hint="eastAsia" w:ascii="宋体" w:hAnsi="宋体"/>
          <w:b/>
          <w:szCs w:val="21"/>
        </w:rPr>
        <w:t>，</w:t>
      </w:r>
      <w:r>
        <w:rPr>
          <w:rFonts w:ascii="宋体" w:hAnsi="宋体"/>
          <w:b/>
          <w:szCs w:val="21"/>
        </w:rPr>
        <w:t>采购代理机构叁份</w:t>
      </w:r>
      <w:r>
        <w:rPr>
          <w:rFonts w:hint="eastAsia" w:ascii="宋体" w:hAnsi="宋体"/>
          <w:b/>
          <w:szCs w:val="21"/>
        </w:rPr>
        <w:t>。合同经甲方及乙方各方法定代表人或授权人签章后且本项目采购监督管理部门备案后方为生效</w:t>
      </w:r>
      <w:r>
        <w:rPr>
          <w:rFonts w:hint="eastAsia" w:ascii="宋体" w:hAnsi="宋体"/>
          <w:szCs w:val="21"/>
        </w:rPr>
        <w:t>。</w:t>
      </w:r>
    </w:p>
    <w:p>
      <w:pPr>
        <w:numPr>
          <w:ilvl w:val="0"/>
          <w:numId w:val="4"/>
        </w:numPr>
        <w:spacing w:line="500" w:lineRule="exact"/>
        <w:ind w:left="0" w:firstLine="420" w:firstLineChars="200"/>
        <w:jc w:val="left"/>
        <w:rPr>
          <w:rFonts w:ascii="宋体" w:hAnsi="宋体"/>
          <w:szCs w:val="21"/>
        </w:rPr>
      </w:pPr>
      <w:r>
        <w:rPr>
          <w:rFonts w:hint="eastAsia" w:ascii="宋体" w:hAnsi="宋体"/>
          <w:szCs w:val="21"/>
        </w:rPr>
        <w:t>本项目采购过程中形成的文件资料为合同组成部分。</w:t>
      </w:r>
    </w:p>
    <w:p>
      <w:pPr>
        <w:numPr>
          <w:ilvl w:val="0"/>
          <w:numId w:val="4"/>
        </w:numPr>
        <w:spacing w:line="500" w:lineRule="exact"/>
        <w:ind w:left="0" w:firstLine="420" w:firstLineChars="200"/>
        <w:jc w:val="left"/>
        <w:rPr>
          <w:rFonts w:ascii="宋体" w:hAnsi="宋体"/>
          <w:szCs w:val="21"/>
        </w:rPr>
      </w:pPr>
      <w:r>
        <w:rPr>
          <w:rFonts w:hint="eastAsia" w:ascii="宋体" w:hAnsi="宋体"/>
          <w:szCs w:val="21"/>
        </w:rPr>
        <w:t>本合同未尽事宜，可向双方约定后作为本合同附件，与本合同具有同等法律效力。</w:t>
      </w:r>
    </w:p>
    <w:p>
      <w:pPr>
        <w:spacing w:line="440" w:lineRule="exact"/>
        <w:ind w:left="426"/>
        <w:jc w:val="left"/>
        <w:rPr>
          <w:rFonts w:ascii="宋体" w:hAnsi="宋体"/>
          <w:szCs w:val="21"/>
        </w:rPr>
      </w:pPr>
    </w:p>
    <w:tbl>
      <w:tblPr>
        <w:tblStyle w:val="39"/>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3"/>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23" w:type="dxa"/>
          </w:tcPr>
          <w:p>
            <w:pPr>
              <w:spacing w:line="360" w:lineRule="auto"/>
              <w:rPr>
                <w:rFonts w:ascii="宋体" w:hAnsi="宋体"/>
                <w:szCs w:val="21"/>
              </w:rPr>
            </w:pPr>
            <w:r>
              <w:rPr>
                <w:rFonts w:hint="eastAsia" w:ascii="宋体" w:hAnsi="宋体"/>
                <w:szCs w:val="21"/>
              </w:rPr>
              <w:t>甲方名称：</w:t>
            </w:r>
          </w:p>
          <w:p>
            <w:pPr>
              <w:spacing w:line="360" w:lineRule="auto"/>
              <w:rPr>
                <w:rFonts w:ascii="宋体" w:hAnsi="宋体"/>
                <w:szCs w:val="21"/>
              </w:rPr>
            </w:pPr>
            <w:r>
              <w:rPr>
                <w:rFonts w:hint="eastAsia" w:ascii="宋体" w:hAnsi="宋体"/>
                <w:szCs w:val="21"/>
              </w:rPr>
              <w:t xml:space="preserve">            （盖章）</w:t>
            </w:r>
          </w:p>
        </w:tc>
        <w:tc>
          <w:tcPr>
            <w:tcW w:w="4111" w:type="dxa"/>
          </w:tcPr>
          <w:p>
            <w:pPr>
              <w:spacing w:line="360" w:lineRule="auto"/>
              <w:rPr>
                <w:rFonts w:ascii="宋体" w:hAnsi="宋体"/>
                <w:szCs w:val="21"/>
              </w:rPr>
            </w:pPr>
            <w:r>
              <w:rPr>
                <w:rFonts w:hint="eastAsia" w:ascii="宋体" w:hAnsi="宋体"/>
                <w:szCs w:val="21"/>
              </w:rPr>
              <w:t xml:space="preserve"> 乙方名称：</w:t>
            </w:r>
          </w:p>
          <w:p>
            <w:pPr>
              <w:spacing w:line="360" w:lineRule="auto"/>
              <w:rPr>
                <w:rFonts w:ascii="宋体" w:hAnsi="宋体"/>
                <w:szCs w:val="21"/>
              </w:rPr>
            </w:pPr>
            <w:r>
              <w:rPr>
                <w:rFonts w:hint="eastAsia" w:ascii="宋体" w:hAnsi="宋体"/>
                <w:szCs w:val="21"/>
              </w:rPr>
              <w:t xml:space="preserve">            （盖章）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23" w:type="dxa"/>
          </w:tcPr>
          <w:p>
            <w:pPr>
              <w:spacing w:line="500" w:lineRule="exact"/>
              <w:ind w:left="2" w:hanging="2" w:hangingChars="1"/>
              <w:rPr>
                <w:rFonts w:ascii="宋体" w:hAnsi="宋体"/>
                <w:szCs w:val="21"/>
              </w:rPr>
            </w:pPr>
            <w:r>
              <w:rPr>
                <w:rFonts w:hint="eastAsia" w:ascii="宋体" w:hAnsi="宋体"/>
                <w:szCs w:val="21"/>
              </w:rPr>
              <w:t xml:space="preserve"> 法定代表人(或单位负责人)：</w:t>
            </w:r>
          </w:p>
          <w:p>
            <w:pPr>
              <w:tabs>
                <w:tab w:val="left" w:pos="1830"/>
              </w:tabs>
              <w:spacing w:line="500" w:lineRule="exact"/>
              <w:ind w:left="2" w:hanging="2" w:hangingChars="1"/>
              <w:rPr>
                <w:rFonts w:ascii="宋体" w:hAnsi="宋体"/>
                <w:szCs w:val="21"/>
              </w:rPr>
            </w:pPr>
            <w:r>
              <w:rPr>
                <w:rFonts w:hint="eastAsia" w:ascii="宋体" w:hAnsi="宋体"/>
                <w:szCs w:val="21"/>
              </w:rPr>
              <w:t xml:space="preserve"> 签约代表：</w:t>
            </w:r>
            <w:r>
              <w:rPr>
                <w:rFonts w:ascii="宋体" w:hAnsi="宋体"/>
                <w:szCs w:val="21"/>
              </w:rPr>
              <w:tab/>
            </w:r>
          </w:p>
          <w:p>
            <w:pPr>
              <w:spacing w:line="500" w:lineRule="exact"/>
              <w:ind w:left="2" w:hanging="2" w:hangingChars="1"/>
              <w:rPr>
                <w:rFonts w:ascii="宋体" w:hAnsi="宋体"/>
                <w:szCs w:val="21"/>
              </w:rPr>
            </w:pPr>
            <w:r>
              <w:rPr>
                <w:rFonts w:hint="eastAsia" w:ascii="宋体" w:hAnsi="宋体"/>
                <w:szCs w:val="21"/>
              </w:rPr>
              <w:t xml:space="preserve"> 邮政编码：</w:t>
            </w:r>
          </w:p>
          <w:p>
            <w:pPr>
              <w:spacing w:line="500" w:lineRule="exact"/>
              <w:ind w:left="2" w:hanging="2" w:hangingChars="1"/>
              <w:rPr>
                <w:rFonts w:ascii="宋体" w:hAnsi="宋体"/>
                <w:szCs w:val="21"/>
              </w:rPr>
            </w:pPr>
            <w:r>
              <w:rPr>
                <w:rFonts w:hint="eastAsia" w:ascii="宋体" w:hAnsi="宋体"/>
                <w:szCs w:val="21"/>
              </w:rPr>
              <w:t xml:space="preserve"> 电    话：</w:t>
            </w:r>
          </w:p>
          <w:p>
            <w:pPr>
              <w:spacing w:line="500" w:lineRule="exact"/>
              <w:ind w:firstLine="105" w:firstLineChars="50"/>
              <w:rPr>
                <w:rFonts w:ascii="宋体" w:hAnsi="宋体"/>
                <w:szCs w:val="21"/>
              </w:rPr>
            </w:pPr>
            <w:r>
              <w:rPr>
                <w:rFonts w:hint="eastAsia" w:ascii="宋体" w:hAnsi="宋体"/>
                <w:szCs w:val="21"/>
              </w:rPr>
              <w:t>传    真：</w:t>
            </w:r>
          </w:p>
          <w:p>
            <w:pPr>
              <w:spacing w:line="500" w:lineRule="exact"/>
              <w:ind w:left="2" w:hanging="2" w:hangingChars="1"/>
              <w:rPr>
                <w:rFonts w:ascii="宋体" w:hAnsi="宋体"/>
                <w:szCs w:val="21"/>
              </w:rPr>
            </w:pPr>
            <w:r>
              <w:rPr>
                <w:rFonts w:hint="eastAsia" w:ascii="宋体" w:hAnsi="宋体"/>
                <w:szCs w:val="21"/>
              </w:rPr>
              <w:t xml:space="preserve"> 开户银行：</w:t>
            </w:r>
          </w:p>
          <w:p>
            <w:pPr>
              <w:spacing w:line="500" w:lineRule="exact"/>
              <w:ind w:left="2" w:hanging="2" w:hangingChars="1"/>
              <w:rPr>
                <w:rFonts w:ascii="宋体" w:hAnsi="宋体"/>
                <w:szCs w:val="21"/>
              </w:rPr>
            </w:pPr>
            <w:r>
              <w:rPr>
                <w:rFonts w:hint="eastAsia" w:ascii="宋体" w:hAnsi="宋体"/>
                <w:szCs w:val="21"/>
              </w:rPr>
              <w:t xml:space="preserve"> 银行帐号：</w:t>
            </w:r>
          </w:p>
          <w:p>
            <w:pPr>
              <w:spacing w:line="500" w:lineRule="exact"/>
              <w:ind w:left="2" w:hanging="2" w:hangingChars="1"/>
              <w:rPr>
                <w:rFonts w:ascii="宋体" w:hAnsi="宋体"/>
                <w:szCs w:val="21"/>
              </w:rPr>
            </w:pPr>
            <w:r>
              <w:rPr>
                <w:rFonts w:hint="eastAsia" w:ascii="宋体" w:hAnsi="宋体"/>
                <w:szCs w:val="21"/>
              </w:rPr>
              <w:t xml:space="preserve"> 单位地址：</w:t>
            </w:r>
          </w:p>
          <w:p>
            <w:pPr>
              <w:spacing w:line="500" w:lineRule="exact"/>
              <w:ind w:left="2" w:hanging="2" w:hangingChars="1"/>
              <w:rPr>
                <w:rFonts w:ascii="宋体" w:hAnsi="宋体"/>
                <w:szCs w:val="21"/>
              </w:rPr>
            </w:pPr>
            <w:r>
              <w:rPr>
                <w:rFonts w:hint="eastAsia" w:ascii="宋体" w:hAnsi="宋体"/>
                <w:szCs w:val="21"/>
              </w:rPr>
              <w:t xml:space="preserve"> 日    期：   年   月   日</w:t>
            </w:r>
          </w:p>
        </w:tc>
        <w:tc>
          <w:tcPr>
            <w:tcW w:w="4111" w:type="dxa"/>
          </w:tcPr>
          <w:p>
            <w:pPr>
              <w:spacing w:line="500" w:lineRule="exact"/>
              <w:ind w:left="2" w:hanging="2" w:hangingChars="1"/>
              <w:rPr>
                <w:rFonts w:ascii="宋体" w:hAnsi="宋体"/>
                <w:szCs w:val="21"/>
              </w:rPr>
            </w:pPr>
            <w:r>
              <w:rPr>
                <w:rFonts w:hint="eastAsia" w:ascii="宋体" w:hAnsi="宋体"/>
                <w:szCs w:val="21"/>
              </w:rPr>
              <w:t xml:space="preserve"> 法定代表人(或单位负责人)：</w:t>
            </w:r>
          </w:p>
          <w:p>
            <w:pPr>
              <w:spacing w:line="500" w:lineRule="exact"/>
              <w:ind w:left="2" w:hanging="2" w:hangingChars="1"/>
              <w:rPr>
                <w:rFonts w:ascii="宋体" w:hAnsi="宋体"/>
                <w:szCs w:val="21"/>
              </w:rPr>
            </w:pPr>
            <w:r>
              <w:rPr>
                <w:rFonts w:hint="eastAsia" w:ascii="宋体" w:hAnsi="宋体"/>
                <w:szCs w:val="21"/>
              </w:rPr>
              <w:t xml:space="preserve"> 签约代表：</w:t>
            </w:r>
          </w:p>
          <w:p>
            <w:pPr>
              <w:spacing w:line="500" w:lineRule="exact"/>
              <w:ind w:left="2" w:hanging="2" w:hangingChars="1"/>
              <w:rPr>
                <w:rFonts w:ascii="宋体" w:hAnsi="宋体"/>
                <w:szCs w:val="21"/>
              </w:rPr>
            </w:pPr>
            <w:r>
              <w:rPr>
                <w:rFonts w:hint="eastAsia" w:ascii="宋体" w:hAnsi="宋体"/>
                <w:szCs w:val="21"/>
              </w:rPr>
              <w:t xml:space="preserve"> 邮政编码： </w:t>
            </w:r>
          </w:p>
          <w:p>
            <w:pPr>
              <w:spacing w:line="500" w:lineRule="exact"/>
              <w:ind w:left="2" w:hanging="2" w:hangingChars="1"/>
              <w:rPr>
                <w:rFonts w:ascii="宋体" w:hAnsi="宋体"/>
                <w:szCs w:val="21"/>
              </w:rPr>
            </w:pPr>
            <w:r>
              <w:rPr>
                <w:rFonts w:hint="eastAsia" w:ascii="宋体" w:hAnsi="宋体"/>
                <w:szCs w:val="21"/>
              </w:rPr>
              <w:t xml:space="preserve"> 电    话： </w:t>
            </w:r>
          </w:p>
          <w:p>
            <w:pPr>
              <w:spacing w:line="500" w:lineRule="exact"/>
              <w:ind w:firstLine="88" w:firstLineChars="42"/>
              <w:rPr>
                <w:rFonts w:ascii="宋体" w:hAnsi="宋体"/>
                <w:szCs w:val="21"/>
              </w:rPr>
            </w:pPr>
            <w:r>
              <w:rPr>
                <w:rFonts w:hint="eastAsia" w:ascii="宋体" w:hAnsi="宋体"/>
                <w:szCs w:val="21"/>
              </w:rPr>
              <w:t xml:space="preserve">传    真：  </w:t>
            </w:r>
          </w:p>
          <w:p>
            <w:pPr>
              <w:spacing w:line="500" w:lineRule="exact"/>
              <w:ind w:left="2" w:hanging="2" w:hangingChars="1"/>
              <w:rPr>
                <w:rFonts w:ascii="宋体" w:hAnsi="宋体"/>
                <w:szCs w:val="21"/>
              </w:rPr>
            </w:pPr>
            <w:r>
              <w:rPr>
                <w:rFonts w:hint="eastAsia" w:ascii="宋体" w:hAnsi="宋体"/>
                <w:szCs w:val="21"/>
              </w:rPr>
              <w:t>开户银行：</w:t>
            </w:r>
          </w:p>
          <w:p>
            <w:pPr>
              <w:spacing w:line="500" w:lineRule="exact"/>
              <w:ind w:left="2" w:hanging="2" w:hangingChars="1"/>
              <w:jc w:val="left"/>
              <w:rPr>
                <w:rFonts w:ascii="宋体" w:hAnsi="宋体"/>
                <w:szCs w:val="21"/>
              </w:rPr>
            </w:pPr>
            <w:r>
              <w:rPr>
                <w:rFonts w:hint="eastAsia" w:ascii="宋体" w:hAnsi="宋体"/>
                <w:szCs w:val="21"/>
              </w:rPr>
              <w:t>银行帐号：</w:t>
            </w:r>
          </w:p>
          <w:p>
            <w:pPr>
              <w:spacing w:line="500" w:lineRule="exact"/>
              <w:ind w:left="2" w:hanging="2" w:hangingChars="1"/>
              <w:rPr>
                <w:rFonts w:ascii="宋体" w:hAnsi="宋体"/>
                <w:szCs w:val="21"/>
              </w:rPr>
            </w:pPr>
            <w:r>
              <w:rPr>
                <w:rFonts w:hint="eastAsia" w:ascii="宋体" w:hAnsi="宋体"/>
                <w:szCs w:val="21"/>
              </w:rPr>
              <w:t xml:space="preserve"> 单位地址： </w:t>
            </w:r>
          </w:p>
          <w:p>
            <w:pPr>
              <w:spacing w:line="500" w:lineRule="exact"/>
              <w:ind w:left="2" w:hanging="2" w:hangingChars="1"/>
              <w:rPr>
                <w:rFonts w:ascii="宋体" w:hAnsi="宋体"/>
                <w:szCs w:val="21"/>
              </w:rPr>
            </w:pPr>
            <w:r>
              <w:rPr>
                <w:rFonts w:hint="eastAsia" w:ascii="宋体" w:hAnsi="宋体"/>
                <w:szCs w:val="21"/>
              </w:rPr>
              <w:t>日    期：   年   月   日</w:t>
            </w:r>
          </w:p>
        </w:tc>
      </w:tr>
    </w:tbl>
    <w:p>
      <w:pPr>
        <w:spacing w:line="440" w:lineRule="exact"/>
        <w:ind w:left="426"/>
        <w:jc w:val="left"/>
        <w:rPr>
          <w:rFonts w:ascii="宋体" w:hAnsi="宋体"/>
          <w:szCs w:val="21"/>
        </w:rPr>
      </w:pPr>
    </w:p>
    <w:p>
      <w:pPr>
        <w:spacing w:line="360" w:lineRule="auto"/>
        <w:ind w:firstLine="420" w:firstLineChars="200"/>
        <w:rPr>
          <w:rFonts w:ascii="宋体" w:hAnsi="宋体"/>
          <w:szCs w:val="21"/>
        </w:rPr>
      </w:pPr>
      <w:r>
        <w:rPr>
          <w:rFonts w:hint="eastAsia" w:ascii="宋体" w:hAnsi="宋体"/>
          <w:szCs w:val="21"/>
        </w:rPr>
        <w:t xml:space="preserve"> </w:t>
      </w:r>
    </w:p>
    <w:p>
      <w:pPr>
        <w:rPr>
          <w:rFonts w:ascii="宋体" w:hAnsi="宋体"/>
          <w:szCs w:val="21"/>
        </w:rPr>
      </w:pPr>
    </w:p>
    <w:p>
      <w:pPr>
        <w:rPr>
          <w:rFonts w:ascii="宋体" w:hAnsi="宋体"/>
          <w:szCs w:val="21"/>
        </w:rPr>
      </w:pPr>
    </w:p>
    <w:p>
      <w:pPr>
        <w:tabs>
          <w:tab w:val="left" w:pos="3036"/>
        </w:tabs>
        <w:rPr>
          <w:rFonts w:ascii="宋体" w:hAnsi="宋体"/>
          <w:szCs w:val="21"/>
        </w:rPr>
      </w:pPr>
      <w:r>
        <w:rPr>
          <w:rFonts w:ascii="宋体" w:hAnsi="宋体"/>
          <w:szCs w:val="21"/>
        </w:rPr>
        <w:tab/>
      </w:r>
    </w:p>
    <w:p>
      <w:pPr>
        <w:rPr>
          <w:rFonts w:ascii="宋体" w:hAnsi="宋体"/>
          <w:szCs w:val="21"/>
        </w:rPr>
        <w:sectPr>
          <w:headerReference r:id="rId14" w:type="default"/>
          <w:pgSz w:w="11906" w:h="16838"/>
          <w:pgMar w:top="1134" w:right="1021" w:bottom="1134" w:left="1021" w:header="737" w:footer="851" w:gutter="0"/>
          <w:cols w:space="720" w:num="1"/>
        </w:sectPr>
      </w:pPr>
    </w:p>
    <w:p>
      <w:pPr>
        <w:pStyle w:val="38"/>
        <w:ind w:firstLine="2554" w:firstLineChars="795"/>
        <w:jc w:val="both"/>
      </w:pPr>
      <w:bookmarkStart w:id="35" w:name="_Toc14965618"/>
      <w:bookmarkStart w:id="36" w:name="_Toc14965749"/>
      <w:r>
        <w:rPr>
          <w:rFonts w:hint="eastAsia"/>
        </w:rPr>
        <w:t>第六部分 投标服务商须知</w:t>
      </w:r>
      <w:bookmarkEnd w:id="35"/>
      <w:bookmarkEnd w:id="36"/>
    </w:p>
    <w:p>
      <w:pPr>
        <w:spacing w:line="440" w:lineRule="exact"/>
        <w:ind w:left="450"/>
        <w:jc w:val="center"/>
        <w:rPr>
          <w:rFonts w:ascii="宋体" w:hAnsi="宋体"/>
          <w:b/>
          <w:bCs/>
          <w:sz w:val="32"/>
          <w:szCs w:val="32"/>
        </w:rPr>
      </w:pPr>
      <w:r>
        <w:rPr>
          <w:rFonts w:hint="eastAsia" w:ascii="宋体" w:hAnsi="宋体"/>
          <w:b/>
        </w:rPr>
        <w:t>说明：本采购文件仅适用于本次采购中所叙述项目的采购或服务</w:t>
      </w:r>
    </w:p>
    <w:p>
      <w:pPr>
        <w:pStyle w:val="3"/>
        <w:spacing w:before="0" w:after="0" w:line="440" w:lineRule="exact"/>
        <w:rPr>
          <w:rFonts w:ascii="宋体" w:hAnsi="宋体" w:eastAsia="宋体"/>
          <w:sz w:val="21"/>
          <w:szCs w:val="21"/>
        </w:rPr>
      </w:pPr>
      <w:bookmarkStart w:id="37" w:name="_Toc14965619"/>
      <w:r>
        <w:rPr>
          <w:rFonts w:hint="eastAsia" w:ascii="宋体" w:hAnsi="宋体" w:eastAsia="宋体"/>
          <w:sz w:val="21"/>
          <w:szCs w:val="21"/>
        </w:rPr>
        <w:t>1 、说明</w:t>
      </w:r>
      <w:bookmarkEnd w:id="37"/>
    </w:p>
    <w:p>
      <w:pPr>
        <w:spacing w:line="440" w:lineRule="exact"/>
        <w:ind w:firstLine="420" w:firstLineChars="200"/>
        <w:rPr>
          <w:rFonts w:ascii="宋体" w:hAnsi="宋体"/>
          <w:color w:val="000000"/>
          <w:szCs w:val="21"/>
        </w:rPr>
      </w:pPr>
      <w:r>
        <w:rPr>
          <w:rFonts w:hint="eastAsia" w:ascii="宋体" w:hAnsi="宋体"/>
          <w:color w:val="000000"/>
          <w:szCs w:val="21"/>
        </w:rPr>
        <w:t>采购人所欲实施的采购项目已经政府采购行政管理部门或上级主管部门批准，或按有关规定进行相关采购程序，现采购人决定依据政府采购模式启动采购程序。采购人决定委托宁波市镇海国泰工程建设投资管理咨询有限公司代理本次采购工作。有关采购项目、采购人、采购代理机构的名称、联系人、电话、传真等有关信息载明在第二部分《投标服务商须知》中，并由宁波市镇海国泰工程建设投资管理咨询有限公司执行具体采购工作任务，办理相关事宜。</w:t>
      </w:r>
    </w:p>
    <w:p>
      <w:pPr>
        <w:spacing w:line="440" w:lineRule="exact"/>
        <w:ind w:firstLine="420" w:firstLineChars="200"/>
        <w:rPr>
          <w:rFonts w:ascii="宋体" w:hAnsi="宋体"/>
          <w:szCs w:val="21"/>
        </w:rPr>
      </w:pPr>
      <w:r>
        <w:rPr>
          <w:rFonts w:hint="eastAsia" w:ascii="宋体" w:hAnsi="宋体"/>
          <w:szCs w:val="21"/>
        </w:rPr>
        <w:t>1.1采购代理机构：宁波市镇海国泰工程建设投资管理咨询有限公司；</w:t>
      </w:r>
    </w:p>
    <w:p>
      <w:pPr>
        <w:spacing w:line="440" w:lineRule="exact"/>
        <w:ind w:firstLine="420" w:firstLineChars="200"/>
        <w:rPr>
          <w:rFonts w:ascii="宋体" w:hAnsi="宋体"/>
          <w:szCs w:val="21"/>
        </w:rPr>
      </w:pPr>
      <w:r>
        <w:rPr>
          <w:rFonts w:hint="eastAsia" w:ascii="宋体" w:hAnsi="宋体"/>
          <w:szCs w:val="21"/>
        </w:rPr>
        <w:t>1.2采购人或采购单位：</w:t>
      </w:r>
      <w:r>
        <w:rPr>
          <w:rFonts w:hint="eastAsia" w:ascii="宋体" w:hAnsi="宋体"/>
          <w:szCs w:val="21"/>
          <w:u w:val="single"/>
        </w:rPr>
        <w:t>宁波市镇海区九龙湖镇人民政府</w:t>
      </w:r>
      <w:r>
        <w:rPr>
          <w:rFonts w:hint="eastAsia" w:ascii="宋体" w:hAnsi="宋体"/>
          <w:szCs w:val="21"/>
        </w:rPr>
        <w:t>，亦称本项目的委托方；</w:t>
      </w:r>
    </w:p>
    <w:p>
      <w:pPr>
        <w:spacing w:line="440" w:lineRule="exact"/>
        <w:ind w:firstLine="420" w:firstLineChars="200"/>
        <w:rPr>
          <w:rFonts w:ascii="宋体" w:hAnsi="宋体"/>
          <w:szCs w:val="21"/>
        </w:rPr>
      </w:pPr>
      <w:r>
        <w:rPr>
          <w:rFonts w:hint="eastAsia" w:ascii="宋体" w:hAnsi="宋体"/>
          <w:szCs w:val="21"/>
        </w:rPr>
        <w:t>1.3投标</w:t>
      </w:r>
      <w:r>
        <w:rPr>
          <w:rFonts w:ascii="宋体" w:hAnsi="宋体"/>
          <w:szCs w:val="21"/>
        </w:rPr>
        <w:t>人或投标单位</w:t>
      </w:r>
      <w:r>
        <w:rPr>
          <w:rFonts w:hint="eastAsia" w:ascii="宋体" w:hAnsi="宋体"/>
          <w:szCs w:val="21"/>
        </w:rPr>
        <w:t>亦称投标</w:t>
      </w:r>
      <w:r>
        <w:rPr>
          <w:rFonts w:ascii="宋体" w:hAnsi="宋体"/>
          <w:szCs w:val="21"/>
        </w:rPr>
        <w:t>服务商；</w:t>
      </w:r>
    </w:p>
    <w:p>
      <w:pPr>
        <w:spacing w:line="440" w:lineRule="exact"/>
        <w:ind w:firstLine="420" w:firstLineChars="200"/>
        <w:rPr>
          <w:rFonts w:ascii="宋体" w:hAnsi="宋体"/>
          <w:szCs w:val="21"/>
        </w:rPr>
      </w:pPr>
      <w:r>
        <w:rPr>
          <w:rFonts w:ascii="宋体" w:hAnsi="宋体"/>
          <w:szCs w:val="21"/>
        </w:rPr>
        <w:t>1.4</w:t>
      </w:r>
      <w:r>
        <w:rPr>
          <w:rFonts w:hint="eastAsia" w:ascii="宋体" w:hAnsi="宋体"/>
          <w:szCs w:val="21"/>
        </w:rPr>
        <w:t>中标成交人或中标(成交)服务商亦称本项目的受托方；</w:t>
      </w:r>
    </w:p>
    <w:p>
      <w:pPr>
        <w:spacing w:line="440" w:lineRule="exact"/>
        <w:ind w:firstLine="420" w:firstLineChars="200"/>
        <w:rPr>
          <w:rFonts w:ascii="宋体" w:hAnsi="宋体"/>
          <w:szCs w:val="21"/>
        </w:rPr>
      </w:pPr>
      <w:r>
        <w:rPr>
          <w:rFonts w:ascii="宋体" w:hAnsi="宋体"/>
          <w:szCs w:val="21"/>
        </w:rPr>
        <w:t>1</w:t>
      </w:r>
      <w:r>
        <w:rPr>
          <w:rFonts w:hint="eastAsia" w:ascii="宋体" w:hAnsi="宋体"/>
          <w:szCs w:val="21"/>
        </w:rPr>
        <w:t>.</w:t>
      </w:r>
      <w:r>
        <w:rPr>
          <w:rFonts w:ascii="宋体" w:hAnsi="宋体"/>
          <w:szCs w:val="21"/>
        </w:rPr>
        <w:t>4</w:t>
      </w:r>
      <w:r>
        <w:rPr>
          <w:rFonts w:hint="eastAsia" w:ascii="宋体" w:hAnsi="宋体"/>
          <w:szCs w:val="21"/>
        </w:rPr>
        <w:t>评标委员会：是由采购人依据《中华人民共和国政府采购法》组建的专门负责本次采购的评标工作的临时性组织。</w:t>
      </w:r>
    </w:p>
    <w:p>
      <w:pPr>
        <w:spacing w:line="440" w:lineRule="exact"/>
        <w:ind w:firstLine="420" w:firstLineChars="200"/>
        <w:rPr>
          <w:rFonts w:ascii="宋体" w:hAnsi="宋体"/>
          <w:szCs w:val="21"/>
        </w:rPr>
      </w:pPr>
      <w:r>
        <w:rPr>
          <w:rFonts w:ascii="宋体" w:hAnsi="宋体"/>
          <w:szCs w:val="21"/>
        </w:rPr>
        <w:t>1</w:t>
      </w:r>
      <w:r>
        <w:rPr>
          <w:rFonts w:hint="eastAsia" w:ascii="宋体" w:hAnsi="宋体"/>
          <w:szCs w:val="21"/>
        </w:rPr>
        <w:t>.</w:t>
      </w:r>
      <w:r>
        <w:rPr>
          <w:rFonts w:ascii="宋体" w:hAnsi="宋体"/>
          <w:szCs w:val="21"/>
        </w:rPr>
        <w:t>5</w:t>
      </w:r>
      <w:r>
        <w:rPr>
          <w:rFonts w:hint="eastAsia" w:ascii="宋体" w:hAnsi="宋体"/>
          <w:szCs w:val="21"/>
        </w:rPr>
        <w:t>书面形式：是指以文字形成书面文件的方式所制作的通知（包括信件、电报、电传、传真、电子数据交换和电子邮件等形式）。</w:t>
      </w:r>
    </w:p>
    <w:p>
      <w:pPr>
        <w:spacing w:line="440" w:lineRule="exact"/>
        <w:ind w:firstLine="420" w:firstLineChars="200"/>
        <w:rPr>
          <w:rFonts w:ascii="宋体" w:hAnsi="宋体"/>
          <w:szCs w:val="21"/>
        </w:rPr>
      </w:pPr>
      <w:r>
        <w:rPr>
          <w:rFonts w:ascii="宋体" w:hAnsi="宋体"/>
          <w:szCs w:val="21"/>
        </w:rPr>
        <w:t>1</w:t>
      </w:r>
      <w:r>
        <w:rPr>
          <w:rFonts w:hint="eastAsia" w:ascii="宋体" w:hAnsi="宋体"/>
          <w:szCs w:val="21"/>
        </w:rPr>
        <w:t>.</w:t>
      </w:r>
      <w:r>
        <w:rPr>
          <w:rFonts w:ascii="宋体" w:hAnsi="宋体"/>
          <w:szCs w:val="21"/>
        </w:rPr>
        <w:t>6</w:t>
      </w:r>
      <w:r>
        <w:rPr>
          <w:rFonts w:hint="eastAsia" w:ascii="宋体" w:hAnsi="宋体"/>
          <w:szCs w:val="21"/>
        </w:rPr>
        <w:t>天:指公历日</w:t>
      </w:r>
    </w:p>
    <w:p>
      <w:pPr>
        <w:pStyle w:val="3"/>
        <w:spacing w:before="0" w:after="0" w:line="440" w:lineRule="exact"/>
        <w:rPr>
          <w:rFonts w:ascii="宋体" w:hAnsi="宋体" w:eastAsia="宋体"/>
          <w:sz w:val="21"/>
          <w:szCs w:val="21"/>
        </w:rPr>
      </w:pPr>
      <w:bookmarkStart w:id="38" w:name="_Toc14965620"/>
      <w:r>
        <w:rPr>
          <w:rFonts w:hint="eastAsia" w:ascii="宋体" w:hAnsi="宋体" w:eastAsia="宋体"/>
          <w:sz w:val="21"/>
          <w:szCs w:val="21"/>
        </w:rPr>
        <w:t>2、定义</w:t>
      </w:r>
      <w:bookmarkEnd w:id="38"/>
    </w:p>
    <w:p>
      <w:pPr>
        <w:spacing w:line="460" w:lineRule="exact"/>
        <w:ind w:firstLine="420" w:firstLineChars="200"/>
        <w:rPr>
          <w:rFonts w:ascii="宋体" w:hAnsi="宋体"/>
          <w:color w:val="000000"/>
          <w:szCs w:val="21"/>
        </w:rPr>
      </w:pPr>
      <w:r>
        <w:rPr>
          <w:rFonts w:hint="eastAsia" w:ascii="宋体" w:hAnsi="宋体"/>
          <w:color w:val="000000"/>
          <w:szCs w:val="21"/>
        </w:rPr>
        <w:t>2.1投标服务商系指：</w:t>
      </w:r>
    </w:p>
    <w:p>
      <w:pPr>
        <w:spacing w:line="460" w:lineRule="exact"/>
        <w:ind w:firstLine="420" w:firstLineChars="200"/>
        <w:rPr>
          <w:rFonts w:ascii="宋体" w:hAnsi="宋体"/>
          <w:szCs w:val="21"/>
        </w:rPr>
      </w:pPr>
      <w:r>
        <w:rPr>
          <w:rFonts w:hint="eastAsia" w:ascii="宋体" w:hAnsi="宋体"/>
          <w:szCs w:val="21"/>
        </w:rPr>
        <w:t>2.1.1依据本</w:t>
      </w:r>
      <w:r>
        <w:rPr>
          <w:rFonts w:ascii="宋体" w:hAnsi="宋体"/>
          <w:szCs w:val="21"/>
        </w:rPr>
        <w:t>项目采购</w:t>
      </w:r>
      <w:r>
        <w:rPr>
          <w:rFonts w:hint="eastAsia" w:ascii="宋体" w:hAnsi="宋体"/>
          <w:szCs w:val="21"/>
        </w:rPr>
        <w:t>公告第</w:t>
      </w:r>
      <w:r>
        <w:rPr>
          <w:rFonts w:ascii="宋体" w:hAnsi="宋体"/>
          <w:szCs w:val="21"/>
        </w:rPr>
        <w:t>六条取得</w:t>
      </w:r>
      <w:r>
        <w:rPr>
          <w:rFonts w:hint="eastAsia" w:ascii="宋体" w:hAnsi="宋体"/>
          <w:szCs w:val="21"/>
        </w:rPr>
        <w:t>了采购文件拟响应采购活动、参加投标和向采购人提供相应服务的单位、个人或其他组织，其职责如下</w:t>
      </w:r>
      <w:r>
        <w:rPr>
          <w:rFonts w:ascii="宋体" w:hAnsi="宋体"/>
          <w:szCs w:val="21"/>
        </w:rPr>
        <w:t>：</w:t>
      </w:r>
    </w:p>
    <w:p>
      <w:pPr>
        <w:spacing w:line="460" w:lineRule="exact"/>
        <w:ind w:firstLine="420" w:firstLineChars="200"/>
        <w:rPr>
          <w:rFonts w:ascii="宋体" w:hAnsi="宋体"/>
          <w:szCs w:val="21"/>
        </w:rPr>
      </w:pPr>
      <w:r>
        <w:rPr>
          <w:rFonts w:hint="eastAsia" w:ascii="宋体" w:hAnsi="宋体"/>
          <w:szCs w:val="21"/>
        </w:rPr>
        <w:t>①依法、诚信参加政府采购活动；</w:t>
      </w:r>
    </w:p>
    <w:p>
      <w:pPr>
        <w:spacing w:line="460" w:lineRule="exact"/>
        <w:ind w:firstLine="420" w:firstLineChars="200"/>
        <w:rPr>
          <w:rFonts w:ascii="宋体" w:hAnsi="宋体"/>
          <w:szCs w:val="21"/>
        </w:rPr>
      </w:pPr>
      <w:r>
        <w:rPr>
          <w:rFonts w:hint="eastAsia" w:ascii="宋体" w:hAnsi="宋体"/>
          <w:szCs w:val="21"/>
        </w:rPr>
        <w:t>②依法签订政府采购合同；</w:t>
      </w:r>
    </w:p>
    <w:p>
      <w:pPr>
        <w:spacing w:line="460" w:lineRule="exact"/>
        <w:ind w:firstLine="420" w:firstLineChars="200"/>
        <w:rPr>
          <w:rFonts w:ascii="宋体" w:hAnsi="宋体"/>
          <w:szCs w:val="21"/>
        </w:rPr>
      </w:pPr>
      <w:r>
        <w:rPr>
          <w:rFonts w:hint="eastAsia" w:ascii="宋体" w:hAnsi="宋体"/>
          <w:szCs w:val="21"/>
        </w:rPr>
        <w:t>③严格依法履行政府采购合同约定；</w:t>
      </w:r>
    </w:p>
    <w:p>
      <w:pPr>
        <w:spacing w:line="460" w:lineRule="exact"/>
        <w:ind w:firstLine="420" w:firstLineChars="200"/>
        <w:rPr>
          <w:rFonts w:ascii="宋体" w:hAnsi="宋体"/>
          <w:szCs w:val="21"/>
        </w:rPr>
      </w:pPr>
      <w:r>
        <w:rPr>
          <w:rFonts w:hint="eastAsia" w:ascii="宋体" w:hAnsi="宋体"/>
          <w:szCs w:val="21"/>
        </w:rPr>
        <w:t>④其他需要履行的职责。</w:t>
      </w:r>
    </w:p>
    <w:p>
      <w:pPr>
        <w:spacing w:line="460" w:lineRule="exact"/>
        <w:ind w:firstLine="420" w:firstLineChars="200"/>
        <w:rPr>
          <w:rFonts w:ascii="宋体" w:hAnsi="宋体"/>
          <w:color w:val="000000"/>
          <w:szCs w:val="21"/>
        </w:rPr>
      </w:pPr>
      <w:r>
        <w:rPr>
          <w:rFonts w:hint="eastAsia" w:ascii="宋体" w:hAnsi="宋体"/>
          <w:color w:val="000000"/>
          <w:szCs w:val="21"/>
        </w:rPr>
        <w:t>2.1.2投标服务商应遵守《中华人民共和国采购法》、《中华人民共和国政府采购法实施条例》、《中华人民共和国招投标法》以及其他有关的法律、法规和条例。</w:t>
      </w:r>
    </w:p>
    <w:p>
      <w:pPr>
        <w:spacing w:line="440" w:lineRule="exact"/>
        <w:ind w:firstLine="420" w:firstLineChars="200"/>
        <w:rPr>
          <w:rFonts w:ascii="宋体" w:hAnsi="宋体"/>
          <w:color w:val="000000"/>
          <w:szCs w:val="21"/>
        </w:rPr>
      </w:pPr>
      <w:r>
        <w:rPr>
          <w:rFonts w:ascii="宋体" w:hAnsi="宋体"/>
          <w:color w:val="000000"/>
          <w:szCs w:val="21"/>
        </w:rPr>
        <w:t>2.</w:t>
      </w:r>
      <w:r>
        <w:rPr>
          <w:rFonts w:hint="eastAsia" w:ascii="宋体" w:hAnsi="宋体"/>
          <w:color w:val="000000"/>
          <w:szCs w:val="21"/>
        </w:rPr>
        <w:t>2“货物”系指投标服务商按采购文件规定须向采购人提供的一切货物、设备、机械、仪器仪表、备品备件、工具、手册及其它有关技术资料和材料。</w:t>
      </w:r>
    </w:p>
    <w:p>
      <w:pPr>
        <w:spacing w:line="440" w:lineRule="exact"/>
        <w:ind w:firstLine="420" w:firstLineChars="200"/>
        <w:rPr>
          <w:rFonts w:ascii="宋体" w:hAnsi="宋体"/>
          <w:color w:val="000000"/>
          <w:szCs w:val="21"/>
        </w:rPr>
      </w:pPr>
      <w:r>
        <w:rPr>
          <w:rFonts w:ascii="宋体" w:hAnsi="宋体"/>
          <w:color w:val="000000"/>
          <w:szCs w:val="21"/>
        </w:rPr>
        <w:t>2.</w:t>
      </w:r>
      <w:r>
        <w:rPr>
          <w:rFonts w:hint="eastAsia" w:ascii="宋体" w:hAnsi="宋体"/>
          <w:color w:val="000000"/>
          <w:szCs w:val="21"/>
        </w:rPr>
        <w:t>3“服务”系指采购文件规定投标服务商须承担的</w:t>
      </w:r>
      <w:r>
        <w:rPr>
          <w:rFonts w:hint="eastAsia" w:ascii="宋体" w:hAnsi="宋体"/>
          <w:b/>
          <w:szCs w:val="21"/>
        </w:rPr>
        <w:t>九龙湖旅游度假区城市市容管理服务外包项目</w:t>
      </w:r>
      <w:r>
        <w:rPr>
          <w:rFonts w:hint="eastAsia" w:ascii="宋体" w:hAnsi="宋体"/>
          <w:color w:val="000000"/>
          <w:szCs w:val="21"/>
        </w:rPr>
        <w:t>等以及与其相关联的义务。该服务应是在国内可合法提供的、不受第三方限制的、免受追索的、符合国家法律、法规及规章规定以及满足本采购需求的服务。</w:t>
      </w:r>
    </w:p>
    <w:p>
      <w:pPr>
        <w:spacing w:line="440" w:lineRule="exact"/>
        <w:ind w:firstLine="420" w:firstLineChars="200"/>
        <w:rPr>
          <w:rFonts w:ascii="宋体" w:hAnsi="宋体"/>
          <w:color w:val="000000"/>
          <w:szCs w:val="21"/>
        </w:rPr>
      </w:pPr>
      <w:r>
        <w:rPr>
          <w:rFonts w:hint="eastAsia" w:ascii="宋体" w:hAnsi="宋体"/>
          <w:color w:val="000000"/>
          <w:szCs w:val="21"/>
        </w:rPr>
        <w:t>2.4合格的投标服务商</w:t>
      </w:r>
    </w:p>
    <w:p>
      <w:pPr>
        <w:spacing w:line="440" w:lineRule="exact"/>
        <w:ind w:firstLine="420" w:firstLineChars="200"/>
        <w:rPr>
          <w:rFonts w:ascii="宋体" w:hAnsi="宋体"/>
          <w:color w:val="000000"/>
          <w:szCs w:val="21"/>
        </w:rPr>
      </w:pPr>
      <w:r>
        <w:rPr>
          <w:rFonts w:hint="eastAsia" w:ascii="宋体" w:hAnsi="宋体"/>
          <w:color w:val="000000"/>
          <w:szCs w:val="21"/>
        </w:rPr>
        <w:t>2.4.1符合2.1条件，并具备以下基本条件的投标服务商：</w:t>
      </w:r>
    </w:p>
    <w:p>
      <w:pPr>
        <w:spacing w:line="440" w:lineRule="exact"/>
        <w:ind w:firstLine="420" w:firstLineChars="200"/>
        <w:rPr>
          <w:rFonts w:ascii="宋体" w:hAnsi="宋体"/>
          <w:color w:val="000000"/>
          <w:szCs w:val="21"/>
        </w:rPr>
      </w:pPr>
      <w:r>
        <w:rPr>
          <w:rFonts w:hint="eastAsia" w:ascii="宋体" w:hAnsi="宋体"/>
          <w:color w:val="000000"/>
          <w:szCs w:val="21"/>
        </w:rPr>
        <w:t>投标服务商应具备合格的资格条件：详见第一部分《采购公告》第五条和《投标资料表》中要求的资格条件。</w:t>
      </w:r>
    </w:p>
    <w:p>
      <w:pPr>
        <w:spacing w:line="440" w:lineRule="exact"/>
        <w:ind w:firstLine="420" w:firstLineChars="200"/>
        <w:rPr>
          <w:rFonts w:ascii="宋体" w:hAnsi="宋体"/>
          <w:szCs w:val="21"/>
        </w:rPr>
      </w:pPr>
      <w:r>
        <w:rPr>
          <w:rFonts w:hint="eastAsia" w:ascii="宋体" w:hAnsi="宋体"/>
          <w:szCs w:val="21"/>
        </w:rPr>
        <w:t>2.4.2投标服务商单位负责人为同一人或者存在直接控股、管理关系的不同服务商，不得参加同一合同项下的政府采购活动。除单一来源采购项目和</w:t>
      </w:r>
      <w:r>
        <w:rPr>
          <w:rFonts w:ascii="宋体" w:hAnsi="宋体"/>
          <w:szCs w:val="21"/>
        </w:rPr>
        <w:t>设计施工总</w:t>
      </w:r>
      <w:r>
        <w:rPr>
          <w:rFonts w:hint="eastAsia" w:ascii="宋体" w:hAnsi="宋体"/>
          <w:szCs w:val="21"/>
        </w:rPr>
        <w:t>承包</w:t>
      </w:r>
      <w:r>
        <w:rPr>
          <w:rFonts w:ascii="宋体" w:hAnsi="宋体"/>
          <w:szCs w:val="21"/>
        </w:rPr>
        <w:t>项目</w:t>
      </w:r>
      <w:r>
        <w:rPr>
          <w:rFonts w:hint="eastAsia" w:ascii="宋体" w:hAnsi="宋体"/>
          <w:szCs w:val="21"/>
        </w:rPr>
        <w:t>外，为采购项目提供整体设计、规范编制或者项目管理、监理、检测等服务的服务商，不得再参加该采购项目的其他采购活动。</w:t>
      </w:r>
    </w:p>
    <w:p>
      <w:pPr>
        <w:spacing w:line="440" w:lineRule="exact"/>
        <w:ind w:firstLine="420" w:firstLineChars="200"/>
        <w:rPr>
          <w:rFonts w:ascii="宋体" w:hAnsi="宋体"/>
          <w:szCs w:val="21"/>
        </w:rPr>
      </w:pPr>
      <w:r>
        <w:rPr>
          <w:rFonts w:hint="eastAsia" w:ascii="宋体" w:hAnsi="宋体"/>
          <w:szCs w:val="21"/>
        </w:rPr>
        <w:t>2.4.3一个投标服务商对一个项目只能提交一个投标文件。</w:t>
      </w:r>
    </w:p>
    <w:p>
      <w:pPr>
        <w:spacing w:line="440" w:lineRule="exact"/>
        <w:ind w:firstLine="420" w:firstLineChars="200"/>
        <w:rPr>
          <w:rFonts w:ascii="宋体" w:hAnsi="宋体"/>
          <w:szCs w:val="21"/>
        </w:rPr>
      </w:pPr>
      <w:r>
        <w:rPr>
          <w:rFonts w:hint="eastAsia" w:ascii="宋体" w:hAnsi="宋体"/>
          <w:szCs w:val="21"/>
        </w:rPr>
        <w:t>2.4.4</w:t>
      </w:r>
      <w:r>
        <w:rPr>
          <w:rFonts w:ascii="宋体" w:hAnsi="宋体"/>
          <w:szCs w:val="21"/>
        </w:rPr>
        <w:t xml:space="preserve"> </w:t>
      </w:r>
      <w:r>
        <w:rPr>
          <w:rFonts w:hint="eastAsia" w:ascii="宋体" w:hAnsi="宋体"/>
          <w:szCs w:val="21"/>
        </w:rPr>
        <w:t>两家以上的服务商不得在同一合同项下的采购项目中，同时委托同一个自然人、同一家庭的人员、同一单位的人员作为其代理人，总公司、分公司不能以不同的服务商身份同时参加投标，否则，其投标（响应）文件作为无效处理。</w:t>
      </w:r>
    </w:p>
    <w:p>
      <w:pPr>
        <w:spacing w:line="440" w:lineRule="exact"/>
        <w:ind w:firstLine="420" w:firstLineChars="200"/>
        <w:rPr>
          <w:rFonts w:ascii="宋体" w:hAnsi="宋体"/>
          <w:color w:val="000000"/>
          <w:szCs w:val="21"/>
        </w:rPr>
      </w:pPr>
      <w:r>
        <w:rPr>
          <w:rFonts w:hint="eastAsia" w:ascii="宋体" w:hAnsi="宋体"/>
          <w:color w:val="000000"/>
          <w:szCs w:val="21"/>
        </w:rPr>
        <w:t>2.5特别说明</w:t>
      </w:r>
    </w:p>
    <w:p>
      <w:pPr>
        <w:spacing w:line="440" w:lineRule="exact"/>
        <w:ind w:firstLine="420" w:firstLineChars="200"/>
        <w:rPr>
          <w:rFonts w:ascii="宋体" w:hAnsi="宋体"/>
          <w:color w:val="000000"/>
          <w:szCs w:val="21"/>
        </w:rPr>
      </w:pPr>
      <w:r>
        <w:rPr>
          <w:rFonts w:hint="eastAsia" w:ascii="宋体" w:hAnsi="宋体"/>
          <w:color w:val="000000"/>
          <w:szCs w:val="21"/>
        </w:rPr>
        <w:t>2.5.1投标服务商投标所使用的资格、信誉、荣誉、业绩与企业认证必须为本企业所拥有。在组织商务、技术评审或资格性审查时，不得将属于服务商母公司（总机构）或者同一母公司下属的其他子公司（同一总机构下属的其他分支机构）的人员、业绩、荣誉、知识产权、项目案例等，作为该服务商的资信文件予以确认或审查通过。</w:t>
      </w:r>
    </w:p>
    <w:p>
      <w:pPr>
        <w:spacing w:line="440" w:lineRule="exact"/>
        <w:ind w:firstLine="420" w:firstLineChars="200"/>
        <w:rPr>
          <w:rFonts w:ascii="宋体" w:hAnsi="宋体"/>
          <w:szCs w:val="21"/>
        </w:rPr>
      </w:pPr>
      <w:r>
        <w:rPr>
          <w:rFonts w:hint="eastAsia" w:ascii="宋体" w:hAnsi="宋体"/>
          <w:color w:val="000000"/>
          <w:szCs w:val="21"/>
        </w:rPr>
        <w:t>2.5.2根据《中华人民共和国政府采购法实施条例》（国务院令第658号）和浙江省财政厅、省监察厅《关于进一步规范政府采购活动的若干意见》（浙财采监字〔2007〕2号）的规定。多家服务商参加采购响应，如其中两家或两家以上服务商存在以下利害关系时按一个服务商认定。评审时，取其中通过资格审查后的报价最低一家为有效服务商；当报价相同时，则以技术标最优一家为有效服务商；均相同时，由评标委员会（或谈判、询价小组，以下统称评审小组）集体决定。</w:t>
      </w:r>
    </w:p>
    <w:p>
      <w:pPr>
        <w:spacing w:line="440" w:lineRule="exact"/>
        <w:ind w:firstLine="420" w:firstLineChars="200"/>
        <w:rPr>
          <w:rFonts w:ascii="宋体" w:hAnsi="宋体"/>
          <w:szCs w:val="21"/>
        </w:rPr>
      </w:pPr>
      <w:r>
        <w:rPr>
          <w:rFonts w:hint="eastAsia" w:ascii="宋体" w:hAnsi="宋体"/>
          <w:szCs w:val="21"/>
        </w:rPr>
        <w:t>服务商之间存在的利害关系如下</w:t>
      </w:r>
      <w:r>
        <w:rPr>
          <w:rFonts w:ascii="宋体" w:hAnsi="宋体"/>
          <w:szCs w:val="21"/>
        </w:rPr>
        <w:t>：</w:t>
      </w:r>
    </w:p>
    <w:p>
      <w:pPr>
        <w:spacing w:line="440" w:lineRule="exact"/>
        <w:ind w:firstLine="420" w:firstLineChars="200"/>
        <w:rPr>
          <w:rFonts w:ascii="宋体" w:hAnsi="宋体"/>
          <w:szCs w:val="21"/>
        </w:rPr>
      </w:pPr>
      <w:r>
        <w:rPr>
          <w:rFonts w:hint="eastAsia" w:ascii="宋体" w:hAnsi="宋体"/>
          <w:szCs w:val="21"/>
        </w:rPr>
        <w:t xml:space="preserve"> A.法定代表人或负责人或实际控制人是夫妻关系； B.法定代表人或负责人或实际控制人是直系血亲关系； C.法定代表人或负责人或实际控制人存在三代以内旁系血亲关系； D.法定代表人或负责人或实际控制人存在近姻亲关系； E.法定代表人或负责人或实际控制人存在股份控制或实际控制关系； F.存在共同直接或间接投资设立子公司、联营企业和合营企业情况； G.存在分级代理或代销关系且提供的是同一代理品牌产品的、同一生产制造商关系、管理关系、重要业务（占主营业务收入 50%以上）或重要财务往来关系（如融资）等其他实质性控制关系；</w:t>
      </w:r>
    </w:p>
    <w:p>
      <w:pPr>
        <w:spacing w:line="440" w:lineRule="exact"/>
        <w:ind w:firstLine="420" w:firstLineChars="200"/>
        <w:rPr>
          <w:rFonts w:ascii="宋体" w:hAnsi="宋体"/>
          <w:szCs w:val="21"/>
        </w:rPr>
      </w:pPr>
      <w:r>
        <w:rPr>
          <w:rFonts w:hint="eastAsia" w:ascii="宋体" w:hAnsi="宋体"/>
          <w:szCs w:val="21"/>
        </w:rPr>
        <w:t>2.5.3根据《关于规范政府采购供应商资格设定及资格审查的通知》（浙财采监[2013]24号）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允许其独立参加政府采购活动。</w:t>
      </w:r>
    </w:p>
    <w:p>
      <w:pPr>
        <w:pStyle w:val="3"/>
        <w:spacing w:before="0" w:after="0" w:line="440" w:lineRule="exact"/>
        <w:rPr>
          <w:rFonts w:ascii="宋体" w:hAnsi="宋体" w:eastAsia="宋体"/>
          <w:sz w:val="21"/>
          <w:szCs w:val="21"/>
        </w:rPr>
      </w:pPr>
      <w:bookmarkStart w:id="39" w:name="_Toc14965621"/>
      <w:r>
        <w:rPr>
          <w:rFonts w:hint="eastAsia" w:ascii="宋体" w:hAnsi="宋体" w:eastAsia="宋体"/>
          <w:sz w:val="21"/>
          <w:szCs w:val="21"/>
        </w:rPr>
        <w:t>3、采购方式</w:t>
      </w:r>
      <w:bookmarkEnd w:id="39"/>
    </w:p>
    <w:p>
      <w:pPr>
        <w:spacing w:line="440" w:lineRule="exact"/>
        <w:ind w:firstLine="420" w:firstLineChars="200"/>
        <w:rPr>
          <w:rFonts w:ascii="宋体" w:hAnsi="宋体"/>
          <w:color w:val="000000"/>
          <w:szCs w:val="21"/>
        </w:rPr>
      </w:pPr>
      <w:r>
        <w:rPr>
          <w:rFonts w:hint="eastAsia" w:ascii="宋体" w:hAnsi="宋体"/>
          <w:color w:val="000000"/>
          <w:szCs w:val="21"/>
        </w:rPr>
        <w:t>3.1本次采购采用公开采购方式进行。</w:t>
      </w:r>
    </w:p>
    <w:p>
      <w:pPr>
        <w:pStyle w:val="3"/>
        <w:spacing w:before="0" w:after="0" w:line="440" w:lineRule="exact"/>
        <w:rPr>
          <w:rFonts w:ascii="宋体" w:hAnsi="宋体" w:eastAsia="宋体"/>
          <w:sz w:val="21"/>
          <w:szCs w:val="21"/>
        </w:rPr>
      </w:pPr>
      <w:bookmarkStart w:id="40" w:name="_Toc14965622"/>
      <w:r>
        <w:rPr>
          <w:rFonts w:hint="eastAsia" w:ascii="宋体" w:hAnsi="宋体" w:eastAsia="宋体"/>
          <w:sz w:val="21"/>
          <w:szCs w:val="21"/>
        </w:rPr>
        <w:t>4、★投标委托</w:t>
      </w:r>
      <w:bookmarkEnd w:id="40"/>
    </w:p>
    <w:p>
      <w:pPr>
        <w:spacing w:line="440" w:lineRule="exact"/>
        <w:ind w:firstLine="420" w:firstLineChars="200"/>
        <w:rPr>
          <w:rFonts w:ascii="宋体" w:hAnsi="宋体"/>
          <w:color w:val="000000"/>
          <w:szCs w:val="21"/>
        </w:rPr>
      </w:pPr>
      <w:r>
        <w:rPr>
          <w:rFonts w:hint="eastAsia" w:ascii="宋体" w:hAnsi="宋体"/>
          <w:color w:val="000000"/>
          <w:szCs w:val="21"/>
        </w:rPr>
        <w:t>4.1</w:t>
      </w:r>
      <w:r>
        <w:rPr>
          <w:rFonts w:hint="eastAsia" w:ascii="宋体" w:hAnsi="宋体"/>
          <w:b/>
          <w:color w:val="7030A0"/>
          <w:szCs w:val="21"/>
        </w:rPr>
        <w:t>本项目为政采云平台电子交易全流程项目，投标人无需派代表出席开标会议</w:t>
      </w:r>
      <w:r>
        <w:rPr>
          <w:rFonts w:hint="eastAsia" w:ascii="宋体" w:hAnsi="宋体"/>
          <w:color w:val="7030A0"/>
          <w:szCs w:val="21"/>
        </w:rPr>
        <w:t>。</w:t>
      </w:r>
      <w:r>
        <w:rPr>
          <w:rFonts w:ascii="宋体" w:hAnsi="宋体"/>
          <w:color w:val="000000"/>
          <w:szCs w:val="21"/>
        </w:rPr>
        <w:t>但</w:t>
      </w:r>
      <w:r>
        <w:rPr>
          <w:rFonts w:hint="eastAsia" w:ascii="宋体" w:hAnsi="宋体"/>
          <w:color w:val="000000"/>
          <w:szCs w:val="21"/>
        </w:rPr>
        <w:t>若</w:t>
      </w:r>
      <w:r>
        <w:rPr>
          <w:rFonts w:ascii="宋体" w:hAnsi="宋体"/>
          <w:color w:val="000000"/>
          <w:szCs w:val="21"/>
        </w:rPr>
        <w:t>投标文件由投标服务商代表签署</w:t>
      </w:r>
      <w:r>
        <w:rPr>
          <w:rFonts w:hint="eastAsia" w:ascii="宋体" w:hAnsi="宋体"/>
          <w:color w:val="000000"/>
          <w:szCs w:val="21"/>
        </w:rPr>
        <w:t>时</w:t>
      </w:r>
      <w:r>
        <w:rPr>
          <w:rFonts w:ascii="宋体" w:hAnsi="宋体"/>
          <w:color w:val="000000"/>
          <w:szCs w:val="21"/>
        </w:rPr>
        <w:t>，若</w:t>
      </w:r>
      <w:r>
        <w:rPr>
          <w:rFonts w:hint="eastAsia" w:ascii="宋体" w:hAnsi="宋体"/>
          <w:color w:val="000000"/>
          <w:szCs w:val="21"/>
        </w:rPr>
        <w:t>投标服务商代表为法定代表人(或单位负责人)本人</w:t>
      </w:r>
      <w:r>
        <w:rPr>
          <w:rFonts w:ascii="宋体" w:hAnsi="宋体"/>
          <w:color w:val="000000"/>
          <w:szCs w:val="21"/>
        </w:rPr>
        <w:t>则应</w:t>
      </w:r>
      <w:r>
        <w:rPr>
          <w:rFonts w:hint="eastAsia" w:ascii="宋体" w:hAnsi="宋体"/>
          <w:color w:val="000000"/>
          <w:szCs w:val="21"/>
        </w:rPr>
        <w:t>于</w:t>
      </w:r>
      <w:r>
        <w:rPr>
          <w:rFonts w:ascii="宋体" w:hAnsi="宋体"/>
          <w:color w:val="000000"/>
          <w:szCs w:val="21"/>
        </w:rPr>
        <w:t>标书中提交应</w:t>
      </w:r>
      <w:r>
        <w:rPr>
          <w:rFonts w:hint="eastAsia" w:ascii="宋体" w:hAnsi="宋体"/>
          <w:color w:val="000000"/>
          <w:szCs w:val="21"/>
        </w:rPr>
        <w:t>法定代表人(或单位负责人)</w:t>
      </w:r>
      <w:r>
        <w:rPr>
          <w:rFonts w:hint="eastAsia" w:ascii="宋体" w:hAnsi="宋体"/>
          <w:b/>
          <w:color w:val="7030A0"/>
          <w:szCs w:val="21"/>
        </w:rPr>
        <w:t>身份</w:t>
      </w:r>
      <w:r>
        <w:rPr>
          <w:rFonts w:ascii="宋体" w:hAnsi="宋体"/>
          <w:b/>
          <w:color w:val="7030A0"/>
          <w:szCs w:val="21"/>
        </w:rPr>
        <w:t>证明书</w:t>
      </w:r>
      <w:r>
        <w:rPr>
          <w:rFonts w:ascii="宋体" w:hAnsi="宋体"/>
          <w:color w:val="000000"/>
          <w:szCs w:val="21"/>
        </w:rPr>
        <w:t>，且</w:t>
      </w:r>
      <w:r>
        <w:rPr>
          <w:rFonts w:hint="eastAsia" w:ascii="宋体" w:hAnsi="宋体"/>
          <w:color w:val="000000"/>
          <w:szCs w:val="21"/>
        </w:rPr>
        <w:t>法定代表人(或单位负责人)</w:t>
      </w:r>
      <w:r>
        <w:rPr>
          <w:rFonts w:ascii="宋体" w:hAnsi="宋体"/>
          <w:color w:val="000000"/>
          <w:szCs w:val="21"/>
        </w:rPr>
        <w:t>应</w:t>
      </w:r>
      <w:r>
        <w:rPr>
          <w:rFonts w:hint="eastAsia" w:ascii="宋体" w:hAnsi="宋体"/>
          <w:color w:val="000000"/>
          <w:szCs w:val="21"/>
        </w:rPr>
        <w:t>与营业执照（或事业单位法人登记证或非企业单位登记证，以下简称营业执照)对应相符；</w:t>
      </w:r>
      <w:r>
        <w:rPr>
          <w:rFonts w:ascii="宋体" w:hAnsi="宋体"/>
          <w:color w:val="000000"/>
          <w:szCs w:val="21"/>
        </w:rPr>
        <w:t>若</w:t>
      </w:r>
      <w:r>
        <w:rPr>
          <w:rFonts w:hint="eastAsia" w:ascii="宋体" w:hAnsi="宋体"/>
          <w:color w:val="000000"/>
          <w:szCs w:val="21"/>
        </w:rPr>
        <w:t>投标文件不由法定代表人(或单位负责人)本人</w:t>
      </w:r>
      <w:r>
        <w:rPr>
          <w:rFonts w:ascii="宋体" w:hAnsi="宋体"/>
          <w:color w:val="000000"/>
          <w:szCs w:val="21"/>
        </w:rPr>
        <w:t>签署则应提交</w:t>
      </w:r>
      <w:r>
        <w:rPr>
          <w:rFonts w:hint="eastAsia" w:ascii="宋体" w:hAnsi="宋体"/>
          <w:color w:val="000000"/>
          <w:szCs w:val="21"/>
        </w:rPr>
        <w:t>法定代表人(或单位负责人)出具的</w:t>
      </w:r>
      <w:r>
        <w:rPr>
          <w:rFonts w:hint="eastAsia" w:ascii="宋体" w:hAnsi="宋体"/>
          <w:b/>
          <w:color w:val="7030A0"/>
          <w:szCs w:val="21"/>
        </w:rPr>
        <w:t>授权委托书</w:t>
      </w:r>
      <w:r>
        <w:rPr>
          <w:rFonts w:hint="eastAsia" w:ascii="宋体" w:hAnsi="宋体"/>
          <w:color w:val="000000"/>
          <w:szCs w:val="21"/>
        </w:rPr>
        <w:t>，该授权书原件扫描</w:t>
      </w:r>
      <w:r>
        <w:rPr>
          <w:rFonts w:ascii="宋体" w:hAnsi="宋体"/>
          <w:color w:val="000000"/>
          <w:szCs w:val="21"/>
        </w:rPr>
        <w:t>后</w:t>
      </w:r>
      <w:r>
        <w:rPr>
          <w:rFonts w:hint="eastAsia" w:ascii="宋体" w:hAnsi="宋体"/>
          <w:color w:val="000000"/>
          <w:szCs w:val="21"/>
        </w:rPr>
        <w:t>须编入投标文件。</w:t>
      </w:r>
    </w:p>
    <w:p>
      <w:pPr>
        <w:pStyle w:val="3"/>
        <w:spacing w:before="0" w:after="0" w:line="440" w:lineRule="exact"/>
        <w:rPr>
          <w:rFonts w:ascii="宋体" w:hAnsi="宋体" w:eastAsia="宋体"/>
          <w:sz w:val="21"/>
          <w:szCs w:val="21"/>
        </w:rPr>
      </w:pPr>
      <w:bookmarkStart w:id="41" w:name="_Toc14965623"/>
      <w:r>
        <w:rPr>
          <w:rFonts w:hint="eastAsia" w:ascii="宋体" w:hAnsi="宋体" w:eastAsia="宋体"/>
          <w:sz w:val="21"/>
          <w:szCs w:val="21"/>
        </w:rPr>
        <w:t>5、投标费用</w:t>
      </w:r>
      <w:bookmarkEnd w:id="41"/>
    </w:p>
    <w:p>
      <w:pPr>
        <w:spacing w:line="440" w:lineRule="exact"/>
        <w:ind w:firstLine="420" w:firstLineChars="200"/>
        <w:rPr>
          <w:rFonts w:ascii="宋体" w:hAnsi="宋体"/>
          <w:szCs w:val="21"/>
        </w:rPr>
      </w:pPr>
      <w:r>
        <w:rPr>
          <w:rFonts w:hint="eastAsia" w:ascii="宋体" w:hAnsi="宋体"/>
          <w:szCs w:val="21"/>
        </w:rPr>
        <w:t>5.1不论投标结果如何，投标服务商均应自行承担所有与投标有关的全部费用。</w:t>
      </w:r>
    </w:p>
    <w:p>
      <w:pPr>
        <w:pStyle w:val="3"/>
        <w:spacing w:before="0" w:after="0" w:line="440" w:lineRule="exact"/>
        <w:rPr>
          <w:rFonts w:ascii="宋体" w:hAnsi="宋体" w:eastAsia="宋体"/>
          <w:sz w:val="21"/>
          <w:szCs w:val="21"/>
        </w:rPr>
      </w:pPr>
      <w:bookmarkStart w:id="42" w:name="_Toc14965624"/>
      <w:r>
        <w:rPr>
          <w:rFonts w:hint="eastAsia" w:ascii="宋体" w:hAnsi="宋体" w:eastAsia="宋体"/>
          <w:sz w:val="21"/>
          <w:szCs w:val="21"/>
        </w:rPr>
        <w:t>6、联合体投标</w:t>
      </w:r>
      <w:bookmarkEnd w:id="42"/>
    </w:p>
    <w:p>
      <w:pPr>
        <w:spacing w:line="440" w:lineRule="exact"/>
        <w:ind w:firstLine="420" w:firstLineChars="200"/>
        <w:rPr>
          <w:rFonts w:ascii="宋体" w:hAnsi="宋体" w:cs="Arial"/>
          <w:color w:val="000000"/>
          <w:szCs w:val="21"/>
        </w:rPr>
      </w:pPr>
      <w:r>
        <w:rPr>
          <w:rFonts w:hint="eastAsia" w:ascii="宋体" w:hAnsi="宋体" w:cs="Arial"/>
          <w:color w:val="000000"/>
          <w:szCs w:val="21"/>
        </w:rPr>
        <w:t>6.1本项目</w:t>
      </w:r>
      <w:r>
        <w:rPr>
          <w:rFonts w:hint="eastAsia" w:ascii="宋体" w:hAnsi="宋体" w:cs="Arial"/>
          <w:color w:val="000000"/>
          <w:szCs w:val="21"/>
          <w:u w:val="single"/>
        </w:rPr>
        <w:t xml:space="preserve">  </w:t>
      </w:r>
      <w:r>
        <w:rPr>
          <w:rFonts w:hint="eastAsia" w:ascii="宋体" w:hAnsi="宋体" w:cs="Arial"/>
          <w:b/>
          <w:color w:val="000000"/>
          <w:szCs w:val="21"/>
          <w:u w:val="single"/>
        </w:rPr>
        <w:t>不</w:t>
      </w:r>
      <w:r>
        <w:rPr>
          <w:rFonts w:hint="eastAsia" w:ascii="宋体" w:hAnsi="宋体" w:cs="Arial"/>
          <w:color w:val="000000"/>
          <w:szCs w:val="21"/>
          <w:u w:val="single"/>
        </w:rPr>
        <w:t xml:space="preserve">  </w:t>
      </w:r>
      <w:r>
        <w:rPr>
          <w:rFonts w:hint="eastAsia" w:ascii="宋体" w:hAnsi="宋体" w:cs="Arial"/>
          <w:color w:val="000000"/>
          <w:szCs w:val="21"/>
        </w:rPr>
        <w:t>接受联合体投标。</w:t>
      </w:r>
    </w:p>
    <w:p>
      <w:pPr>
        <w:pStyle w:val="3"/>
        <w:spacing w:before="0" w:after="0" w:line="440" w:lineRule="exact"/>
        <w:rPr>
          <w:rFonts w:ascii="宋体" w:hAnsi="宋体" w:eastAsia="宋体"/>
          <w:sz w:val="21"/>
          <w:szCs w:val="21"/>
        </w:rPr>
      </w:pPr>
      <w:bookmarkStart w:id="43" w:name="_Toc14965625"/>
      <w:r>
        <w:rPr>
          <w:rFonts w:hint="eastAsia" w:ascii="宋体" w:hAnsi="宋体" w:eastAsia="宋体"/>
          <w:sz w:val="21"/>
          <w:szCs w:val="21"/>
        </w:rPr>
        <w:t>7、转包与分包</w:t>
      </w:r>
      <w:bookmarkEnd w:id="43"/>
    </w:p>
    <w:p>
      <w:pPr>
        <w:spacing w:line="440" w:lineRule="exact"/>
        <w:ind w:firstLine="420" w:firstLineChars="200"/>
        <w:rPr>
          <w:rFonts w:ascii="宋体" w:hAnsi="宋体" w:cs="宋体"/>
          <w:kern w:val="0"/>
          <w:szCs w:val="21"/>
        </w:rPr>
      </w:pPr>
      <w:r>
        <w:rPr>
          <w:rFonts w:hint="eastAsia" w:ascii="宋体" w:hAnsi="宋体" w:cs="宋体"/>
          <w:kern w:val="0"/>
          <w:szCs w:val="21"/>
        </w:rPr>
        <w:t>本项目不允许转包，未经允许不得分包。</w:t>
      </w:r>
    </w:p>
    <w:p>
      <w:pPr>
        <w:pStyle w:val="3"/>
        <w:spacing w:before="0" w:after="0" w:line="440" w:lineRule="exact"/>
        <w:rPr>
          <w:rFonts w:ascii="宋体" w:hAnsi="宋体" w:eastAsia="宋体"/>
          <w:sz w:val="21"/>
          <w:szCs w:val="21"/>
        </w:rPr>
      </w:pPr>
      <w:bookmarkStart w:id="44" w:name="_Toc14965626"/>
      <w:r>
        <w:rPr>
          <w:rFonts w:hint="eastAsia" w:ascii="宋体" w:hAnsi="宋体" w:eastAsia="宋体"/>
          <w:sz w:val="21"/>
          <w:szCs w:val="21"/>
        </w:rPr>
        <w:t>8、采购文件</w:t>
      </w:r>
      <w:bookmarkEnd w:id="44"/>
    </w:p>
    <w:p>
      <w:pPr>
        <w:spacing w:line="440" w:lineRule="exact"/>
        <w:ind w:firstLine="105" w:firstLineChars="50"/>
        <w:rPr>
          <w:rFonts w:ascii="宋体" w:hAnsi="宋体"/>
          <w:szCs w:val="21"/>
        </w:rPr>
      </w:pPr>
      <w:r>
        <w:rPr>
          <w:rFonts w:hint="eastAsia" w:ascii="宋体" w:hAnsi="宋体"/>
          <w:szCs w:val="21"/>
        </w:rPr>
        <w:t>（一）采购文件的构成。本采购文件由以下部份组成：</w:t>
      </w:r>
    </w:p>
    <w:p>
      <w:pPr>
        <w:spacing w:line="440" w:lineRule="exact"/>
        <w:ind w:firstLine="420" w:firstLineChars="200"/>
        <w:rPr>
          <w:rFonts w:ascii="宋体" w:hAnsi="宋体"/>
          <w:szCs w:val="21"/>
        </w:rPr>
      </w:pPr>
      <w:r>
        <w:rPr>
          <w:rFonts w:hint="eastAsia" w:ascii="宋体" w:hAnsi="宋体"/>
          <w:szCs w:val="21"/>
        </w:rPr>
        <w:t>第一部分 采购公告</w:t>
      </w:r>
    </w:p>
    <w:p>
      <w:pPr>
        <w:spacing w:line="440" w:lineRule="exact"/>
        <w:ind w:firstLine="420" w:firstLineChars="200"/>
        <w:rPr>
          <w:rFonts w:ascii="宋体" w:hAnsi="宋体"/>
          <w:szCs w:val="21"/>
        </w:rPr>
      </w:pPr>
      <w:r>
        <w:rPr>
          <w:rFonts w:hint="eastAsia" w:ascii="宋体" w:hAnsi="宋体"/>
          <w:szCs w:val="21"/>
        </w:rPr>
        <w:t>第三部分 投标资料表（含商务条款）</w:t>
      </w:r>
    </w:p>
    <w:p>
      <w:pPr>
        <w:spacing w:line="440" w:lineRule="exact"/>
        <w:ind w:firstLine="420" w:firstLineChars="200"/>
        <w:rPr>
          <w:rFonts w:ascii="宋体" w:hAnsi="宋体"/>
          <w:szCs w:val="21"/>
        </w:rPr>
      </w:pPr>
      <w:r>
        <w:rPr>
          <w:rFonts w:hint="eastAsia" w:ascii="宋体" w:hAnsi="宋体"/>
          <w:szCs w:val="21"/>
        </w:rPr>
        <w:t>第三部分 投标服务商须知</w:t>
      </w:r>
    </w:p>
    <w:p>
      <w:pPr>
        <w:spacing w:line="440" w:lineRule="exact"/>
        <w:ind w:firstLine="420" w:firstLineChars="200"/>
        <w:rPr>
          <w:rFonts w:ascii="宋体" w:hAnsi="宋体"/>
          <w:szCs w:val="21"/>
        </w:rPr>
      </w:pPr>
      <w:r>
        <w:rPr>
          <w:rFonts w:hint="eastAsia" w:ascii="宋体" w:hAnsi="宋体"/>
          <w:szCs w:val="21"/>
        </w:rPr>
        <w:t>第四部分 评标标准</w:t>
      </w:r>
    </w:p>
    <w:p>
      <w:pPr>
        <w:spacing w:line="440" w:lineRule="exact"/>
        <w:ind w:firstLine="420" w:firstLineChars="200"/>
        <w:rPr>
          <w:rFonts w:ascii="宋体" w:hAnsi="宋体"/>
          <w:szCs w:val="21"/>
        </w:rPr>
      </w:pPr>
      <w:r>
        <w:rPr>
          <w:rFonts w:hint="eastAsia" w:ascii="宋体" w:hAnsi="宋体"/>
          <w:szCs w:val="21"/>
        </w:rPr>
        <w:t>第二部分 采购内容及要求</w:t>
      </w:r>
    </w:p>
    <w:p>
      <w:pPr>
        <w:spacing w:line="440" w:lineRule="exact"/>
        <w:ind w:firstLine="420" w:firstLineChars="200"/>
        <w:rPr>
          <w:rFonts w:ascii="宋体" w:hAnsi="宋体"/>
          <w:szCs w:val="21"/>
        </w:rPr>
      </w:pPr>
      <w:r>
        <w:rPr>
          <w:rFonts w:hint="eastAsia" w:ascii="宋体" w:hAnsi="宋体"/>
          <w:szCs w:val="21"/>
        </w:rPr>
        <w:t>第六部分 合同主要条款及格式</w:t>
      </w:r>
    </w:p>
    <w:p>
      <w:pPr>
        <w:spacing w:line="440" w:lineRule="exact"/>
        <w:ind w:firstLine="420" w:firstLineChars="200"/>
        <w:rPr>
          <w:rFonts w:ascii="宋体" w:hAnsi="宋体"/>
          <w:szCs w:val="21"/>
        </w:rPr>
      </w:pPr>
      <w:r>
        <w:rPr>
          <w:rFonts w:hint="eastAsia" w:ascii="宋体" w:hAnsi="宋体"/>
          <w:szCs w:val="21"/>
        </w:rPr>
        <w:t>第七部分 投标文件格式</w:t>
      </w:r>
    </w:p>
    <w:p>
      <w:pPr>
        <w:spacing w:line="440" w:lineRule="exact"/>
        <w:ind w:firstLine="420" w:firstLineChars="200"/>
        <w:rPr>
          <w:rFonts w:ascii="宋体" w:hAnsi="宋体"/>
          <w:szCs w:val="21"/>
        </w:rPr>
      </w:pPr>
      <w:r>
        <w:rPr>
          <w:rFonts w:hint="eastAsia" w:ascii="宋体" w:hAnsi="宋体"/>
          <w:szCs w:val="21"/>
        </w:rPr>
        <w:t>第八部分 本项目采购文件的澄清、答复、修改、补充的内容</w:t>
      </w:r>
    </w:p>
    <w:p>
      <w:pPr>
        <w:spacing w:line="440" w:lineRule="exact"/>
        <w:ind w:firstLine="420" w:firstLineChars="200"/>
        <w:rPr>
          <w:rFonts w:ascii="宋体" w:hAnsi="宋体"/>
          <w:szCs w:val="21"/>
        </w:rPr>
      </w:pPr>
      <w:r>
        <w:rPr>
          <w:rFonts w:hint="eastAsia" w:ascii="宋体" w:hAnsi="宋体"/>
          <w:szCs w:val="21"/>
        </w:rPr>
        <w:t>第九部分 其它相关内容</w:t>
      </w:r>
    </w:p>
    <w:p>
      <w:pPr>
        <w:spacing w:line="440" w:lineRule="exact"/>
        <w:ind w:firstLine="422" w:firstLineChars="200"/>
        <w:rPr>
          <w:rFonts w:ascii="宋体" w:hAnsi="宋体"/>
          <w:szCs w:val="21"/>
        </w:rPr>
      </w:pPr>
      <w:r>
        <w:rPr>
          <w:rFonts w:hint="eastAsia" w:ascii="宋体" w:hAnsi="宋体"/>
          <w:b/>
          <w:szCs w:val="21"/>
        </w:rPr>
        <w:t>注：投标服务商应认真阅读采购文件中所有的事项、格式、条款和规范等要求。投标服务商没有按照采购文件要求提交全部资料，或者投标文件没有对采购文件各方面都作出实质性响应是投标服务商的风险，因为没有实质性响应采购文件要求的投标将被拒绝</w:t>
      </w:r>
      <w:r>
        <w:rPr>
          <w:rFonts w:hint="eastAsia" w:ascii="宋体" w:hAnsi="宋体"/>
          <w:szCs w:val="21"/>
        </w:rPr>
        <w:t>。</w:t>
      </w:r>
    </w:p>
    <w:p>
      <w:pPr>
        <w:spacing w:line="440" w:lineRule="exact"/>
        <w:ind w:firstLine="422" w:firstLineChars="200"/>
        <w:rPr>
          <w:rFonts w:ascii="宋体" w:hAnsi="宋体"/>
          <w:szCs w:val="21"/>
        </w:rPr>
      </w:pPr>
      <w:r>
        <w:rPr>
          <w:rFonts w:hint="eastAsia" w:ascii="宋体" w:hAnsi="宋体"/>
          <w:b/>
          <w:szCs w:val="21"/>
        </w:rPr>
        <w:t>本采购文件提供的格式为满足本次采购所需的一部分格式文件，投标服务商应结合采购文件及自己的投标文件自行补充其他投标服务商认为需要的格式文件，投标服务商在采纳本采购文件提供的格式时，可以自行扩展，但不得违背实质性要求</w:t>
      </w:r>
      <w:r>
        <w:rPr>
          <w:rFonts w:hint="eastAsia" w:ascii="宋体" w:hAnsi="宋体"/>
          <w:szCs w:val="21"/>
        </w:rPr>
        <w:t>。</w:t>
      </w:r>
    </w:p>
    <w:p>
      <w:pPr>
        <w:pStyle w:val="3"/>
        <w:spacing w:before="0" w:after="0" w:line="440" w:lineRule="exact"/>
        <w:rPr>
          <w:rFonts w:ascii="宋体" w:hAnsi="宋体" w:eastAsia="宋体"/>
          <w:sz w:val="21"/>
          <w:szCs w:val="21"/>
        </w:rPr>
      </w:pPr>
      <w:bookmarkStart w:id="45" w:name="_Toc14965627"/>
      <w:r>
        <w:rPr>
          <w:rFonts w:hint="eastAsia" w:ascii="宋体" w:hAnsi="宋体" w:eastAsia="宋体"/>
          <w:sz w:val="21"/>
          <w:szCs w:val="21"/>
        </w:rPr>
        <w:t>9、采购文件的澄清与修改</w:t>
      </w:r>
      <w:bookmarkEnd w:id="45"/>
      <w:r>
        <w:rPr>
          <w:rFonts w:hint="eastAsia" w:ascii="宋体" w:hAnsi="宋体" w:eastAsia="宋体"/>
          <w:sz w:val="21"/>
          <w:szCs w:val="21"/>
        </w:rPr>
        <w:t xml:space="preserve"> </w:t>
      </w:r>
    </w:p>
    <w:p>
      <w:pPr>
        <w:spacing w:line="440" w:lineRule="exact"/>
        <w:ind w:firstLine="420" w:firstLineChars="200"/>
        <w:rPr>
          <w:rFonts w:ascii="宋体"/>
          <w:szCs w:val="21"/>
        </w:rPr>
      </w:pPr>
      <w:r>
        <w:rPr>
          <w:rFonts w:hint="eastAsia" w:ascii="宋体"/>
          <w:szCs w:val="21"/>
        </w:rPr>
        <w:t>9.1投标服务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采购代理机构或采购人对已发出的采购文件进行必要澄清、答复、修改或补充的，应当在采购文件要求提交投标文件截止时间前三个工作日（实质性内容有大的修改，需十五日），在“浙江省政府采购网”</w:t>
      </w:r>
      <w:r>
        <w:rPr>
          <w:rFonts w:hint="eastAsia" w:ascii="宋体" w:hAnsi="宋体" w:cs="Arial"/>
          <w:color w:val="000000"/>
          <w:szCs w:val="21"/>
        </w:rPr>
        <w:t>(</w:t>
      </w:r>
      <w:r>
        <w:rPr>
          <w:color w:val="0000FF"/>
          <w:u w:val="single"/>
        </w:rPr>
        <w:t>http://zfcg.czt.zj.gov.cn/</w:t>
      </w:r>
      <w:r>
        <w:rPr>
          <w:rFonts w:hint="eastAsia" w:ascii="宋体" w:hAnsi="宋体" w:cs="Arial"/>
          <w:color w:val="000000"/>
          <w:szCs w:val="21"/>
        </w:rPr>
        <w:t>)</w:t>
      </w:r>
      <w:r>
        <w:rPr>
          <w:rFonts w:hint="eastAsia" w:ascii="宋体"/>
          <w:szCs w:val="21"/>
        </w:rPr>
        <w:t>政采云平台和宁波公共资源交易网镇海区分网</w:t>
      </w:r>
      <w:r>
        <w:fldChar w:fldCharType="begin"/>
      </w:r>
      <w:r>
        <w:instrText xml:space="preserve"> HYPERLINK "http://zhenhai.bidding.gov.cn" </w:instrText>
      </w:r>
      <w:r>
        <w:fldChar w:fldCharType="separate"/>
      </w:r>
      <w:r>
        <w:rPr>
          <w:rStyle w:val="47"/>
          <w:rFonts w:ascii="宋体"/>
          <w:szCs w:val="21"/>
        </w:rPr>
        <w:t>http://zhenhai.bidding.gov.cn</w:t>
      </w:r>
      <w:r>
        <w:rPr>
          <w:rStyle w:val="47"/>
          <w:rFonts w:ascii="宋体"/>
          <w:szCs w:val="21"/>
        </w:rPr>
        <w:fldChar w:fldCharType="end"/>
      </w:r>
      <w:r>
        <w:rPr>
          <w:rFonts w:hint="eastAsia" w:ascii="宋体"/>
          <w:szCs w:val="21"/>
        </w:rPr>
        <w:t>上发布更正公告，并告知所有采购文件收受人。</w:t>
      </w:r>
    </w:p>
    <w:p>
      <w:pPr>
        <w:spacing w:line="440" w:lineRule="exact"/>
        <w:ind w:firstLine="420" w:firstLineChars="200"/>
        <w:rPr>
          <w:rFonts w:ascii="宋体" w:hAnsi="宋体"/>
          <w:bCs/>
          <w:szCs w:val="21"/>
        </w:rPr>
      </w:pPr>
      <w:r>
        <w:rPr>
          <w:rFonts w:hint="eastAsia" w:ascii="宋体"/>
          <w:szCs w:val="21"/>
        </w:rPr>
        <w:t>9.2采购代理机构根据实际情况，以书面或采购信息发布媒体</w:t>
      </w:r>
      <w:r>
        <w:rPr>
          <w:rFonts w:hint="eastAsia" w:ascii="宋体" w:hAnsi="宋体" w:cs="Arial"/>
          <w:color w:val="000000"/>
          <w:szCs w:val="21"/>
        </w:rPr>
        <w:t>浙江</w:t>
      </w:r>
      <w:r>
        <w:rPr>
          <w:rFonts w:ascii="宋体" w:hAnsi="宋体" w:cs="Arial"/>
          <w:color w:val="000000"/>
          <w:szCs w:val="21"/>
        </w:rPr>
        <w:t>政府采购网</w:t>
      </w:r>
      <w:r>
        <w:rPr>
          <w:rFonts w:hint="eastAsia" w:ascii="宋体" w:hAnsi="宋体" w:cs="Arial"/>
          <w:color w:val="000000"/>
          <w:szCs w:val="21"/>
        </w:rPr>
        <w:t>(</w:t>
      </w:r>
      <w:r>
        <w:rPr>
          <w:color w:val="0000FF"/>
          <w:u w:val="single"/>
        </w:rPr>
        <w:t>http://zfcg.czt.zj.gov.cn//</w:t>
      </w:r>
      <w:r>
        <w:rPr>
          <w:rFonts w:hint="eastAsia" w:ascii="宋体" w:hAnsi="宋体" w:cs="Arial"/>
          <w:color w:val="000000"/>
          <w:szCs w:val="21"/>
        </w:rPr>
        <w:t>)和</w:t>
      </w:r>
      <w:r>
        <w:rPr>
          <w:rFonts w:hint="eastAsia" w:ascii="宋体"/>
          <w:szCs w:val="21"/>
        </w:rPr>
        <w:t>宁波公共资源交易网镇海区分网</w:t>
      </w:r>
      <w:r>
        <w:fldChar w:fldCharType="begin"/>
      </w:r>
      <w:r>
        <w:instrText xml:space="preserve"> HYPERLINK "http://zhenhai.bidding.gov.cn" </w:instrText>
      </w:r>
      <w:r>
        <w:fldChar w:fldCharType="separate"/>
      </w:r>
      <w:r>
        <w:rPr>
          <w:rStyle w:val="47"/>
          <w:rFonts w:ascii="宋体"/>
          <w:szCs w:val="21"/>
        </w:rPr>
        <w:t>http://zhenhai.bidding.gov.cn</w:t>
      </w:r>
      <w:r>
        <w:rPr>
          <w:rStyle w:val="47"/>
          <w:rFonts w:ascii="宋体"/>
          <w:szCs w:val="21"/>
        </w:rPr>
        <w:fldChar w:fldCharType="end"/>
      </w:r>
      <w:r>
        <w:rPr>
          <w:rFonts w:hint="eastAsia" w:ascii="宋体"/>
          <w:szCs w:val="21"/>
        </w:rPr>
        <w:t>上发布的形式答复投标服务商要求澄清的问题，不包含问题来源。</w:t>
      </w:r>
    </w:p>
    <w:p>
      <w:pPr>
        <w:spacing w:line="440" w:lineRule="exact"/>
        <w:ind w:firstLine="420" w:firstLineChars="200"/>
        <w:rPr>
          <w:rFonts w:ascii="宋体" w:hAnsi="宋体"/>
          <w:szCs w:val="21"/>
        </w:rPr>
      </w:pPr>
      <w:r>
        <w:rPr>
          <w:rFonts w:hint="eastAsia" w:ascii="宋体" w:hAnsi="宋体"/>
          <w:bCs/>
          <w:szCs w:val="21"/>
        </w:rPr>
        <w:t>9.3</w:t>
      </w:r>
      <w:r>
        <w:rPr>
          <w:rFonts w:hint="eastAsia" w:ascii="宋体" w:hAnsi="宋体"/>
          <w:szCs w:val="21"/>
        </w:rPr>
        <w:t>采购文件澄清、答复、修改、补充的内容为采购文件的组成部分。当采购文件与采购文件的答复、澄清、修改、补充通知就同一内容的表述不一致时，以最后发出的书面文件为准。</w:t>
      </w:r>
    </w:p>
    <w:p>
      <w:pPr>
        <w:spacing w:line="440" w:lineRule="exact"/>
        <w:ind w:firstLine="420" w:firstLineChars="200"/>
        <w:rPr>
          <w:rFonts w:ascii="宋体"/>
          <w:szCs w:val="21"/>
        </w:rPr>
      </w:pPr>
      <w:r>
        <w:rPr>
          <w:rFonts w:hint="eastAsia" w:ascii="宋体" w:hAnsi="宋体"/>
          <w:szCs w:val="21"/>
        </w:rPr>
        <w:t>9.4</w:t>
      </w:r>
      <w:r>
        <w:rPr>
          <w:rFonts w:hint="eastAsia" w:ascii="宋体"/>
          <w:szCs w:val="21"/>
        </w:rPr>
        <w:t>采购文件的澄清、答复、修改或补充都应该通过本代理机构以法定形式发布，采购人非通过本机构，不得擅自澄清、答复、修改或补充采购文件。</w:t>
      </w:r>
    </w:p>
    <w:p>
      <w:pPr>
        <w:pStyle w:val="3"/>
        <w:spacing w:before="0" w:after="0" w:line="440" w:lineRule="exact"/>
        <w:rPr>
          <w:rFonts w:ascii="宋体" w:hAnsi="宋体" w:eastAsia="宋体"/>
          <w:sz w:val="21"/>
          <w:szCs w:val="21"/>
        </w:rPr>
      </w:pPr>
      <w:bookmarkStart w:id="46" w:name="_Toc14965628"/>
      <w:r>
        <w:rPr>
          <w:rFonts w:hint="eastAsia" w:ascii="宋体" w:hAnsi="宋体" w:eastAsia="宋体"/>
          <w:sz w:val="21"/>
          <w:szCs w:val="21"/>
        </w:rPr>
        <w:t>10.对采购文件的异议和认同</w:t>
      </w:r>
      <w:bookmarkEnd w:id="46"/>
    </w:p>
    <w:p>
      <w:pPr>
        <w:spacing w:line="440" w:lineRule="exact"/>
        <w:ind w:firstLine="420" w:firstLineChars="200"/>
        <w:rPr>
          <w:rFonts w:ascii="宋体"/>
          <w:szCs w:val="21"/>
        </w:rPr>
      </w:pPr>
      <w:r>
        <w:rPr>
          <w:rFonts w:hint="eastAsia" w:ascii="宋体"/>
          <w:szCs w:val="21"/>
        </w:rPr>
        <w:t>10.1获取采购文件的潜在投标服务商对采购文件有异议，应自获取采购文件之日或者采购文件公告期限届满之日（公告期限届满后获取采购文件的，以公告期限届满之日为准）起7个工作日内提出。逾期提出的将不予受理。对采购文件的异议应有法定代表人签字或盖章，并盖投标服务商公章和注明日期。</w:t>
      </w:r>
    </w:p>
    <w:p>
      <w:pPr>
        <w:spacing w:line="440" w:lineRule="exact"/>
        <w:ind w:firstLine="420" w:firstLineChars="200"/>
        <w:rPr>
          <w:rFonts w:ascii="宋体"/>
          <w:szCs w:val="21"/>
        </w:rPr>
      </w:pPr>
      <w:r>
        <w:rPr>
          <w:rFonts w:hint="eastAsia" w:ascii="宋体"/>
          <w:szCs w:val="21"/>
        </w:rPr>
        <w:t>10.2没有提出异议且又参与了该项目的投标服务商将被视为完全认同本采购文件。</w:t>
      </w:r>
    </w:p>
    <w:p>
      <w:pPr>
        <w:pStyle w:val="3"/>
        <w:spacing w:before="0" w:after="0" w:line="440" w:lineRule="exact"/>
        <w:rPr>
          <w:rFonts w:ascii="宋体" w:hAnsi="宋体" w:eastAsia="宋体"/>
          <w:sz w:val="21"/>
          <w:szCs w:val="21"/>
        </w:rPr>
      </w:pPr>
      <w:bookmarkStart w:id="47" w:name="_Toc14965629"/>
      <w:r>
        <w:rPr>
          <w:rFonts w:hint="eastAsia" w:ascii="宋体" w:hAnsi="宋体" w:eastAsia="宋体"/>
          <w:sz w:val="21"/>
          <w:szCs w:val="21"/>
        </w:rPr>
        <w:t>11</w:t>
      </w:r>
      <w:r>
        <w:rPr>
          <w:rFonts w:ascii="宋体" w:hAnsi="宋体" w:eastAsia="宋体"/>
          <w:sz w:val="21"/>
          <w:szCs w:val="21"/>
        </w:rPr>
        <w:t>.</w:t>
      </w:r>
      <w:r>
        <w:rPr>
          <w:rFonts w:hint="eastAsia" w:ascii="宋体" w:hAnsi="宋体" w:eastAsia="宋体"/>
          <w:sz w:val="21"/>
          <w:szCs w:val="21"/>
        </w:rPr>
        <w:t>投标服务商的风险</w:t>
      </w:r>
      <w:bookmarkEnd w:id="47"/>
    </w:p>
    <w:p>
      <w:pPr>
        <w:spacing w:line="440" w:lineRule="exact"/>
        <w:ind w:firstLine="420" w:firstLineChars="200"/>
        <w:rPr>
          <w:rFonts w:ascii="宋体"/>
          <w:szCs w:val="21"/>
        </w:rPr>
      </w:pPr>
      <w:r>
        <w:rPr>
          <w:rFonts w:hint="eastAsia" w:ascii="宋体"/>
          <w:szCs w:val="21"/>
        </w:rPr>
        <w:t>11.1投标服务商应仔细阅读采购文件的所有内容，按采购文件的要求提供投标文件，并保证投标文件的所有材料真实有效，以使其投标对采购文件作出实质性响应，否则，其投标可能被认为无效或拒绝，并按相关法律法规处理。</w:t>
      </w:r>
    </w:p>
    <w:p>
      <w:pPr>
        <w:spacing w:line="440" w:lineRule="exact"/>
        <w:ind w:firstLine="420" w:firstLineChars="200"/>
        <w:rPr>
          <w:rFonts w:ascii="宋体"/>
          <w:szCs w:val="21"/>
        </w:rPr>
      </w:pPr>
      <w:r>
        <w:rPr>
          <w:rFonts w:hint="eastAsia" w:ascii="宋体"/>
          <w:szCs w:val="21"/>
        </w:rPr>
        <w:t>11.2各投标服务商认真阅读采购文件中的内容后在，对已投标的投标服务商视为完全理解其中的各项内容。</w:t>
      </w:r>
    </w:p>
    <w:p>
      <w:pPr>
        <w:spacing w:line="440" w:lineRule="exact"/>
        <w:ind w:firstLine="420" w:firstLineChars="200"/>
        <w:rPr>
          <w:rFonts w:ascii="宋体"/>
          <w:b/>
          <w:szCs w:val="21"/>
          <w:u w:val="single"/>
        </w:rPr>
      </w:pPr>
      <w:r>
        <w:rPr>
          <w:rFonts w:hint="eastAsia" w:ascii="宋体"/>
          <w:szCs w:val="21"/>
        </w:rPr>
        <w:t>11.3本采购文件中标注</w:t>
      </w:r>
      <w:r>
        <w:rPr>
          <w:rFonts w:hint="eastAsia" w:ascii="宋体"/>
          <w:b/>
          <w:szCs w:val="21"/>
          <w:u w:val="single"/>
        </w:rPr>
        <w:t>“★”的为重要指标，若不满足则被评标委员认为不响应标书要求，视作无效标。</w:t>
      </w:r>
    </w:p>
    <w:p>
      <w:pPr>
        <w:spacing w:line="440" w:lineRule="exact"/>
        <w:ind w:firstLine="420" w:firstLineChars="200"/>
        <w:rPr>
          <w:rFonts w:ascii="宋体"/>
          <w:szCs w:val="21"/>
        </w:rPr>
      </w:pPr>
      <w:r>
        <w:rPr>
          <w:rFonts w:hint="eastAsia" w:ascii="宋体"/>
          <w:szCs w:val="21"/>
        </w:rPr>
        <w:t>11.4投标服务商须对所投标产品、方案、技术、服务等拥有合法的占有、使用、收益、处分的权利， 并对涉及项目的所有内容可能侵权行为指控负责，保证不伤害采购人的利益。在法律范围内，如果出现文字、图片、商标和技术等侵权行为而造成的纠纷和产生的一切费用，采购人概不负责，由此给采购人造成损失的，投标服务商应承担相应后果，并负责赔偿。投标服务商为执行本项目合同而提供的技术资料等归采购人所有。</w:t>
      </w:r>
    </w:p>
    <w:p>
      <w:pPr>
        <w:spacing w:line="440" w:lineRule="exact"/>
        <w:ind w:firstLine="420" w:firstLineChars="200"/>
        <w:rPr>
          <w:rFonts w:ascii="宋体"/>
          <w:szCs w:val="21"/>
        </w:rPr>
      </w:pPr>
      <w:r>
        <w:rPr>
          <w:rFonts w:hint="eastAsia" w:ascii="宋体"/>
          <w:szCs w:val="21"/>
        </w:rPr>
        <w:t>11.5投标服务商在投标活动中提供任何虚假材料,其投标无效，并报监管部门查处；中标后发现的,中标人须依照《中华人民共和国消费者权益保护法》第49条之规定双倍赔偿采购人，且民事赔偿并不免除违法投标服务商的行政与刑事责任。</w:t>
      </w:r>
    </w:p>
    <w:p>
      <w:pPr>
        <w:pStyle w:val="3"/>
        <w:spacing w:before="0" w:after="0" w:line="440" w:lineRule="exact"/>
        <w:rPr>
          <w:rFonts w:ascii="宋体" w:hAnsi="宋体" w:eastAsia="宋体"/>
          <w:sz w:val="21"/>
          <w:szCs w:val="21"/>
        </w:rPr>
      </w:pPr>
      <w:bookmarkStart w:id="48" w:name="_Toc14965630"/>
      <w:r>
        <w:rPr>
          <w:rFonts w:hint="eastAsia" w:ascii="宋体" w:hAnsi="宋体" w:eastAsia="宋体"/>
          <w:sz w:val="21"/>
          <w:szCs w:val="21"/>
        </w:rPr>
        <w:t>12</w:t>
      </w:r>
      <w:r>
        <w:rPr>
          <w:rFonts w:ascii="宋体" w:hAnsi="宋体" w:eastAsia="宋体"/>
          <w:sz w:val="21"/>
          <w:szCs w:val="21"/>
        </w:rPr>
        <w:t>.</w:t>
      </w:r>
      <w:r>
        <w:rPr>
          <w:rFonts w:hint="eastAsia" w:ascii="宋体" w:hAnsi="宋体" w:eastAsia="宋体"/>
          <w:sz w:val="21"/>
          <w:szCs w:val="21"/>
        </w:rPr>
        <w:t>投标文件的语言及计量</w:t>
      </w:r>
      <w:bookmarkEnd w:id="48"/>
    </w:p>
    <w:p>
      <w:pPr>
        <w:spacing w:line="440" w:lineRule="exact"/>
        <w:ind w:firstLine="420" w:firstLineChars="200"/>
        <w:rPr>
          <w:rFonts w:ascii="宋体"/>
          <w:szCs w:val="21"/>
        </w:rPr>
      </w:pPr>
      <w:r>
        <w:rPr>
          <w:rFonts w:hint="eastAsia" w:ascii="宋体"/>
          <w:szCs w:val="21"/>
        </w:rPr>
        <w:t>12</w:t>
      </w:r>
      <w:r>
        <w:rPr>
          <w:rFonts w:ascii="宋体"/>
          <w:szCs w:val="21"/>
        </w:rPr>
        <w:t>.</w:t>
      </w:r>
      <w:r>
        <w:rPr>
          <w:rFonts w:hint="eastAsia" w:ascii="宋体"/>
          <w:szCs w:val="21"/>
        </w:rPr>
        <w:t>1投标计量单位，采购文件已有明确规定的，使用采购文件规定的计量单位；采购文件没有规定的，应采用中华人民共和国法定计量单位（货币单位：人民币元），否则视同未响应。</w:t>
      </w:r>
    </w:p>
    <w:p>
      <w:pPr>
        <w:spacing w:line="440" w:lineRule="exact"/>
        <w:ind w:firstLine="420" w:firstLineChars="200"/>
        <w:rPr>
          <w:rFonts w:ascii="宋体"/>
          <w:szCs w:val="21"/>
        </w:rPr>
      </w:pPr>
      <w:r>
        <w:rPr>
          <w:rFonts w:hint="eastAsia" w:ascii="宋体"/>
          <w:szCs w:val="21"/>
        </w:rPr>
        <w:t>12.2投标文件以及投标方与采购方就有关投标事宜的所有来往函电，均应以中文汉语书写。除签名、盖章、专用名称等特殊情形外，以中文汉语以外的文字表述的投标文件视同未提供。</w:t>
      </w:r>
    </w:p>
    <w:p>
      <w:pPr>
        <w:pStyle w:val="3"/>
        <w:spacing w:before="0" w:after="0" w:line="440" w:lineRule="exact"/>
        <w:rPr>
          <w:rFonts w:ascii="宋体" w:hAnsi="宋体" w:eastAsia="宋体"/>
          <w:sz w:val="21"/>
          <w:szCs w:val="21"/>
        </w:rPr>
      </w:pPr>
      <w:bookmarkStart w:id="49" w:name="_Toc14965631"/>
      <w:r>
        <w:rPr>
          <w:rFonts w:hint="eastAsia" w:ascii="宋体" w:hAnsi="宋体" w:eastAsia="宋体"/>
          <w:sz w:val="21"/>
          <w:szCs w:val="21"/>
        </w:rPr>
        <w:t>13、投标文件的组成</w:t>
      </w:r>
      <w:bookmarkEnd w:id="49"/>
    </w:p>
    <w:p>
      <w:pPr>
        <w:spacing w:line="440" w:lineRule="exact"/>
        <w:ind w:firstLine="315" w:firstLineChars="150"/>
        <w:rPr>
          <w:rFonts w:ascii="宋体" w:hAnsi="宋体"/>
          <w:szCs w:val="21"/>
        </w:rPr>
      </w:pPr>
      <w:r>
        <w:rPr>
          <w:rFonts w:hint="eastAsia" w:ascii="宋体" w:hAnsi="宋体"/>
          <w:szCs w:val="21"/>
        </w:rPr>
        <w:t>投标文件由</w:t>
      </w:r>
      <w:r>
        <w:rPr>
          <w:rFonts w:hint="eastAsia" w:ascii="宋体" w:hAnsi="宋体"/>
          <w:b/>
          <w:szCs w:val="21"/>
          <w:u w:val="single"/>
        </w:rPr>
        <w:t>资格证明文件、投标书和报价文件</w:t>
      </w:r>
      <w:r>
        <w:rPr>
          <w:rFonts w:hint="eastAsia" w:ascii="宋体" w:hAnsi="宋体"/>
          <w:szCs w:val="21"/>
        </w:rPr>
        <w:t>组成。</w:t>
      </w:r>
    </w:p>
    <w:p>
      <w:pPr>
        <w:spacing w:line="440" w:lineRule="exact"/>
        <w:ind w:firstLine="315" w:firstLineChars="150"/>
        <w:rPr>
          <w:rFonts w:ascii="宋体" w:hAnsi="宋体"/>
          <w:color w:val="000000"/>
          <w:szCs w:val="21"/>
        </w:rPr>
      </w:pPr>
      <w:r>
        <w:rPr>
          <w:rFonts w:hint="eastAsia" w:ascii="宋体" w:hAnsi="宋体"/>
          <w:color w:val="000000"/>
          <w:szCs w:val="21"/>
        </w:rPr>
        <w:t>★</w:t>
      </w:r>
      <w:r>
        <w:rPr>
          <w:rFonts w:hint="eastAsia" w:ascii="宋体" w:hAnsi="宋体"/>
          <w:b/>
          <w:szCs w:val="21"/>
        </w:rPr>
        <w:t>13.1资格证明文件应有：</w:t>
      </w:r>
    </w:p>
    <w:p>
      <w:pPr>
        <w:spacing w:line="440" w:lineRule="exact"/>
        <w:ind w:firstLine="525" w:firstLineChars="250"/>
        <w:rPr>
          <w:rFonts w:ascii="宋体" w:hAnsi="宋体"/>
          <w:color w:val="000000"/>
          <w:szCs w:val="21"/>
        </w:rPr>
      </w:pPr>
      <w:r>
        <w:rPr>
          <w:rFonts w:hint="eastAsia" w:ascii="宋体" w:hAnsi="宋体"/>
          <w:color w:val="000000"/>
          <w:szCs w:val="21"/>
        </w:rPr>
        <w:t>13.1.1 目录</w:t>
      </w:r>
    </w:p>
    <w:p>
      <w:pPr>
        <w:spacing w:line="440" w:lineRule="exact"/>
        <w:ind w:firstLine="316" w:firstLineChars="150"/>
        <w:rPr>
          <w:rFonts w:ascii="宋体" w:hAnsi="宋体"/>
          <w:color w:val="000000"/>
          <w:szCs w:val="21"/>
        </w:rPr>
      </w:pPr>
      <w:r>
        <w:rPr>
          <w:rFonts w:hint="eastAsia" w:ascii="宋体" w:hAnsi="宋体"/>
          <w:b/>
          <w:color w:val="000000"/>
          <w:szCs w:val="21"/>
        </w:rPr>
        <w:t>13.1.2投标服务商资格核对表，核对表应包括以下资料：</w:t>
      </w:r>
    </w:p>
    <w:p>
      <w:pPr>
        <w:spacing w:line="440" w:lineRule="exact"/>
        <w:ind w:firstLine="315" w:firstLineChars="150"/>
        <w:rPr>
          <w:rFonts w:ascii="宋体" w:hAnsi="宋体"/>
          <w:color w:val="000000"/>
          <w:szCs w:val="21"/>
        </w:rPr>
      </w:pPr>
      <w:r>
        <w:rPr>
          <w:rFonts w:hint="eastAsia" w:ascii="宋体" w:hAnsi="宋体"/>
          <w:color w:val="000000"/>
          <w:szCs w:val="21"/>
        </w:rPr>
        <w:t xml:space="preserve">(1) </w:t>
      </w:r>
      <w:r>
        <w:rPr>
          <w:rFonts w:hint="eastAsia" w:ascii="宋体" w:hAnsi="宋体"/>
          <w:b/>
          <w:color w:val="000000"/>
          <w:szCs w:val="21"/>
        </w:rPr>
        <w:t>法定代表人(或单位负责人)授权书(有</w:t>
      </w:r>
      <w:r>
        <w:rPr>
          <w:rFonts w:ascii="宋体" w:hAnsi="宋体"/>
          <w:b/>
          <w:color w:val="000000"/>
          <w:szCs w:val="21"/>
        </w:rPr>
        <w:t>授权时</w:t>
      </w:r>
      <w:r>
        <w:rPr>
          <w:rFonts w:hint="eastAsia" w:ascii="宋体" w:hAnsi="宋体"/>
          <w:b/>
          <w:color w:val="000000"/>
          <w:szCs w:val="21"/>
        </w:rPr>
        <w:t>，</w:t>
      </w:r>
      <w:r>
        <w:rPr>
          <w:rFonts w:ascii="宋体" w:hAnsi="宋体"/>
          <w:b/>
          <w:color w:val="000000"/>
          <w:szCs w:val="21"/>
        </w:rPr>
        <w:t>下同</w:t>
      </w:r>
      <w:r>
        <w:rPr>
          <w:rFonts w:hint="eastAsia" w:ascii="宋体" w:hAnsi="宋体"/>
          <w:b/>
          <w:color w:val="000000"/>
          <w:szCs w:val="21"/>
        </w:rPr>
        <w:t>)</w:t>
      </w:r>
      <w:r>
        <w:rPr>
          <w:rFonts w:hint="eastAsia" w:ascii="宋体" w:hAnsi="宋体"/>
          <w:color w:val="000000"/>
          <w:szCs w:val="21"/>
        </w:rPr>
        <w:t>[若投标服务商代表系法定代表人(或单位负责人)，投标文件中可以无本授权书，但应于</w:t>
      </w:r>
      <w:r>
        <w:rPr>
          <w:rFonts w:ascii="宋体" w:hAnsi="宋体"/>
          <w:color w:val="000000"/>
          <w:szCs w:val="21"/>
        </w:rPr>
        <w:t>投标文件中提交身份</w:t>
      </w:r>
      <w:r>
        <w:rPr>
          <w:rFonts w:hint="eastAsia" w:ascii="宋体" w:hAnsi="宋体"/>
          <w:color w:val="000000"/>
          <w:szCs w:val="21"/>
        </w:rPr>
        <w:t>证明</w:t>
      </w:r>
      <w:r>
        <w:rPr>
          <w:rFonts w:ascii="宋体" w:hAnsi="宋体"/>
          <w:color w:val="000000"/>
          <w:szCs w:val="21"/>
        </w:rPr>
        <w:t>书</w:t>
      </w:r>
      <w:r>
        <w:rPr>
          <w:rFonts w:hint="eastAsia" w:ascii="宋体" w:hAnsi="宋体"/>
          <w:color w:val="000000"/>
          <w:szCs w:val="21"/>
        </w:rPr>
        <w:t>及本人身份证和营业执照（或事业单位法人登记证或非企业单位登记证，以下简称营业执照)扫描</w:t>
      </w:r>
      <w:r>
        <w:rPr>
          <w:rFonts w:ascii="宋体" w:hAnsi="宋体"/>
          <w:color w:val="000000"/>
          <w:szCs w:val="21"/>
        </w:rPr>
        <w:t>件</w:t>
      </w:r>
      <w:r>
        <w:rPr>
          <w:rFonts w:hint="eastAsia" w:ascii="宋体" w:hAnsi="宋体"/>
          <w:color w:val="000000"/>
          <w:szCs w:val="21"/>
        </w:rPr>
        <w:t>，否则按无法定代表人(或单位负责人)授权处理</w:t>
      </w:r>
      <w:r>
        <w:rPr>
          <w:rFonts w:ascii="宋体" w:hAnsi="宋体"/>
          <w:color w:val="000000"/>
          <w:szCs w:val="21"/>
        </w:rPr>
        <w:t>]</w:t>
      </w:r>
      <w:r>
        <w:rPr>
          <w:rFonts w:hint="eastAsia" w:ascii="宋体" w:hAnsi="宋体"/>
          <w:color w:val="000000"/>
          <w:szCs w:val="21"/>
        </w:rPr>
        <w:t>（参考格式，见第七部分）；</w:t>
      </w:r>
    </w:p>
    <w:p>
      <w:pPr>
        <w:spacing w:line="440" w:lineRule="exact"/>
        <w:ind w:firstLine="315" w:firstLineChars="150"/>
        <w:rPr>
          <w:rFonts w:ascii="宋体" w:hAnsi="宋体"/>
          <w:color w:val="000000"/>
          <w:szCs w:val="21"/>
        </w:rPr>
      </w:pPr>
      <w:r>
        <w:rPr>
          <w:rFonts w:hint="eastAsia" w:ascii="宋体" w:hAnsi="宋体"/>
          <w:color w:val="000000"/>
          <w:szCs w:val="21"/>
        </w:rPr>
        <w:t>(2)</w:t>
      </w:r>
      <w:r>
        <w:rPr>
          <w:rFonts w:hint="eastAsia"/>
        </w:rPr>
        <w:t xml:space="preserve"> </w:t>
      </w:r>
      <w:r>
        <w:rPr>
          <w:rFonts w:hint="eastAsia" w:ascii="宋体" w:hAnsi="宋体"/>
          <w:color w:val="000000"/>
          <w:szCs w:val="21"/>
        </w:rPr>
        <w:t>投标服务商承诺书；</w:t>
      </w:r>
    </w:p>
    <w:p>
      <w:pPr>
        <w:spacing w:line="440" w:lineRule="exact"/>
        <w:ind w:firstLine="315" w:firstLineChars="150"/>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 投标服务商基本情况表；</w:t>
      </w:r>
    </w:p>
    <w:p>
      <w:pPr>
        <w:spacing w:line="440" w:lineRule="exact"/>
        <w:ind w:firstLine="315" w:firstLineChars="150"/>
        <w:rPr>
          <w:rFonts w:ascii="宋体" w:hAnsi="宋体"/>
          <w:color w:val="000000"/>
          <w:szCs w:val="21"/>
        </w:rPr>
      </w:pPr>
      <w:r>
        <w:rPr>
          <w:rFonts w:hint="eastAsia" w:ascii="宋体" w:hAnsi="宋体"/>
          <w:color w:val="000000"/>
          <w:szCs w:val="21"/>
        </w:rPr>
        <w:t>(4) 具有独立承担民事责任的能力证明</w:t>
      </w:r>
      <w:r>
        <w:rPr>
          <w:rFonts w:ascii="宋体" w:hAnsi="宋体"/>
          <w:color w:val="000000"/>
          <w:szCs w:val="21"/>
        </w:rPr>
        <w:t>：</w:t>
      </w:r>
      <w:r>
        <w:rPr>
          <w:rFonts w:hint="eastAsia" w:ascii="宋体" w:hAnsi="宋体"/>
          <w:color w:val="000000"/>
          <w:szCs w:val="21"/>
          <w:u w:val="single"/>
        </w:rPr>
        <w:t>营业执照(或事业单位法人登记证或非企业单位登记证，以下简称营业执照)</w:t>
      </w:r>
      <w:r>
        <w:rPr>
          <w:rFonts w:hint="eastAsia" w:ascii="宋体" w:hAnsi="宋体"/>
          <w:b/>
          <w:color w:val="000000"/>
          <w:szCs w:val="21"/>
          <w:u w:val="single"/>
        </w:rPr>
        <w:t>扫描件</w:t>
      </w:r>
      <w:r>
        <w:rPr>
          <w:rFonts w:hint="eastAsia" w:ascii="宋体" w:hAnsi="宋体"/>
          <w:color w:val="000000"/>
          <w:szCs w:val="21"/>
        </w:rPr>
        <w:t>；</w:t>
      </w:r>
    </w:p>
    <w:p>
      <w:pPr>
        <w:spacing w:line="440" w:lineRule="exact"/>
        <w:ind w:firstLine="315" w:firstLineChars="150"/>
        <w:rPr>
          <w:rFonts w:ascii="宋体" w:hAnsi="宋体"/>
          <w:color w:val="000000"/>
          <w:szCs w:val="21"/>
        </w:rPr>
      </w:pPr>
      <w:r>
        <w:rPr>
          <w:rFonts w:hint="eastAsia" w:ascii="宋体" w:hAnsi="宋体"/>
          <w:color w:val="000000"/>
          <w:szCs w:val="21"/>
        </w:rPr>
        <w:t>(5) 参加政府采购活动的投标服务商自2017年5月1日至投标截止日期间在经营活动中没有重大违法记录的书面声明(参考格式，见第七部分)；</w:t>
      </w:r>
    </w:p>
    <w:p>
      <w:pPr>
        <w:spacing w:line="440" w:lineRule="exact"/>
        <w:ind w:firstLine="315" w:firstLineChars="150"/>
        <w:rPr>
          <w:rFonts w:ascii="宋体" w:hAnsi="宋体"/>
          <w:color w:val="000000"/>
          <w:szCs w:val="21"/>
        </w:rPr>
      </w:pPr>
      <w:r>
        <w:rPr>
          <w:rFonts w:hint="eastAsia" w:ascii="宋体" w:hAnsi="宋体"/>
          <w:color w:val="000000"/>
          <w:szCs w:val="21"/>
        </w:rPr>
        <w:t>(6)</w:t>
      </w:r>
      <w:r>
        <w:rPr>
          <w:rFonts w:ascii="宋体" w:hAnsi="宋体"/>
          <w:color w:val="000000"/>
          <w:szCs w:val="21"/>
        </w:rPr>
        <w:t xml:space="preserve"> </w:t>
      </w:r>
      <w:r>
        <w:rPr>
          <w:rFonts w:hint="eastAsia" w:ascii="宋体" w:hAnsi="宋体"/>
          <w:color w:val="000000"/>
          <w:szCs w:val="21"/>
        </w:rPr>
        <w:t>税务登记证、组织机构代码证扫描件；(营业执照或事业单位法人证书或非企业单位登记证书为三证合一的不需提供)；</w:t>
      </w:r>
    </w:p>
    <w:p>
      <w:pPr>
        <w:spacing w:line="440" w:lineRule="exact"/>
        <w:ind w:firstLine="315" w:firstLineChars="150"/>
        <w:rPr>
          <w:rFonts w:ascii="宋体" w:hAnsi="宋体"/>
          <w:color w:val="000000"/>
          <w:szCs w:val="21"/>
        </w:rPr>
      </w:pPr>
      <w:r>
        <w:rPr>
          <w:rFonts w:hint="eastAsia" w:ascii="宋体" w:hAnsi="宋体"/>
          <w:color w:val="000000"/>
          <w:szCs w:val="21"/>
        </w:rPr>
        <w:t>(7)</w:t>
      </w:r>
      <w:r>
        <w:rPr>
          <w:rFonts w:ascii="宋体" w:hAnsi="宋体"/>
          <w:color w:val="000000"/>
          <w:szCs w:val="21"/>
        </w:rPr>
        <w:t xml:space="preserve"> </w:t>
      </w:r>
      <w:r>
        <w:rPr>
          <w:rFonts w:hint="eastAsia" w:ascii="宋体" w:hAnsi="宋体"/>
          <w:color w:val="000000"/>
          <w:szCs w:val="21"/>
        </w:rPr>
        <w:t>具有良好的商业信誉和健全的财务会计制度证明</w:t>
      </w:r>
      <w:r>
        <w:rPr>
          <w:rFonts w:ascii="宋体" w:hAnsi="宋体"/>
          <w:color w:val="000000"/>
          <w:szCs w:val="21"/>
        </w:rPr>
        <w:t>：</w:t>
      </w:r>
      <w:r>
        <w:rPr>
          <w:rFonts w:hint="eastAsia" w:ascii="宋体" w:hAnsi="宋体"/>
          <w:color w:val="000000"/>
          <w:szCs w:val="21"/>
          <w:u w:val="single"/>
        </w:rPr>
        <w:t>投标服务商最近年度财务报表扫描件或投标服务商基本开户银行出具的资信证明</w:t>
      </w:r>
      <w:r>
        <w:rPr>
          <w:rFonts w:hint="eastAsia" w:ascii="宋体" w:hAnsi="宋体"/>
          <w:b/>
          <w:color w:val="000000"/>
          <w:szCs w:val="21"/>
          <w:u w:val="single"/>
        </w:rPr>
        <w:t>扫描件</w:t>
      </w:r>
      <w:r>
        <w:rPr>
          <w:rFonts w:hint="eastAsia" w:ascii="宋体" w:hAnsi="宋体"/>
          <w:color w:val="000000"/>
          <w:szCs w:val="21"/>
          <w:u w:val="single"/>
        </w:rPr>
        <w:t xml:space="preserve"> [当年新成立企业可用最近一个月的报务报表代替年报]</w:t>
      </w:r>
      <w:r>
        <w:rPr>
          <w:rFonts w:hint="eastAsia" w:ascii="宋体" w:hAnsi="宋体"/>
          <w:color w:val="000000"/>
          <w:szCs w:val="21"/>
        </w:rPr>
        <w:t>；</w:t>
      </w:r>
    </w:p>
    <w:p>
      <w:pPr>
        <w:spacing w:line="440" w:lineRule="exact"/>
        <w:ind w:firstLine="315" w:firstLineChars="150"/>
        <w:rPr>
          <w:rFonts w:ascii="宋体" w:hAnsi="宋体"/>
          <w:color w:val="000000"/>
          <w:szCs w:val="21"/>
        </w:rPr>
      </w:pPr>
      <w:r>
        <w:rPr>
          <w:rFonts w:hint="eastAsia" w:ascii="宋体" w:hAnsi="宋体"/>
          <w:color w:val="000000"/>
          <w:szCs w:val="21"/>
        </w:rPr>
        <w:t>(8)</w:t>
      </w:r>
      <w:r>
        <w:rPr>
          <w:rFonts w:hint="eastAsia"/>
        </w:rPr>
        <w:t xml:space="preserve"> </w:t>
      </w:r>
      <w:r>
        <w:rPr>
          <w:rFonts w:hint="eastAsia" w:ascii="宋体" w:hAnsi="宋体"/>
          <w:color w:val="000000"/>
          <w:szCs w:val="21"/>
        </w:rPr>
        <w:t>有依法缴纳税收和社会保障资金的良好记录证明</w:t>
      </w:r>
      <w:r>
        <w:rPr>
          <w:rFonts w:ascii="宋体" w:hAnsi="宋体"/>
          <w:color w:val="000000"/>
          <w:szCs w:val="21"/>
        </w:rPr>
        <w:t>：</w:t>
      </w:r>
      <w:r>
        <w:rPr>
          <w:rFonts w:hint="eastAsia" w:ascii="宋体" w:hAnsi="宋体"/>
          <w:color w:val="000000"/>
          <w:szCs w:val="21"/>
          <w:u w:val="single"/>
        </w:rPr>
        <w:t>依法缴纳税收（最近 1 个月的税收缴纳证明）和社会保障资金（最近 1 个月的社会保障资金缴纳证明）的相关材料（依法免税或不需要缴纳社会保障资金的投标服务商，应提供相应文件证明其依法免税或不需要缴纳社会保障资金）</w:t>
      </w:r>
      <w:r>
        <w:rPr>
          <w:rFonts w:hint="eastAsia" w:ascii="宋体" w:hAnsi="宋体"/>
          <w:b/>
          <w:color w:val="000000"/>
          <w:szCs w:val="21"/>
          <w:u w:val="single"/>
        </w:rPr>
        <w:t>扫描件</w:t>
      </w:r>
      <w:r>
        <w:rPr>
          <w:rFonts w:hint="eastAsia" w:ascii="宋体" w:hAnsi="宋体"/>
          <w:color w:val="000000"/>
          <w:szCs w:val="21"/>
        </w:rPr>
        <w:t>；</w:t>
      </w:r>
    </w:p>
    <w:p>
      <w:pPr>
        <w:spacing w:line="440" w:lineRule="exact"/>
        <w:ind w:firstLine="315" w:firstLineChars="150"/>
        <w:rPr>
          <w:rFonts w:ascii="宋体" w:hAnsi="宋体"/>
          <w:color w:val="000000"/>
          <w:szCs w:val="21"/>
        </w:rPr>
      </w:pPr>
      <w:r>
        <w:rPr>
          <w:rFonts w:hint="eastAsia" w:ascii="宋体" w:hAnsi="宋体"/>
          <w:color w:val="000000"/>
          <w:szCs w:val="21"/>
        </w:rPr>
        <w:t>(9)</w:t>
      </w:r>
      <w:r>
        <w:rPr>
          <w:rFonts w:ascii="宋体" w:hAnsi="宋体"/>
          <w:color w:val="000000"/>
          <w:szCs w:val="21"/>
        </w:rPr>
        <w:t xml:space="preserve"> </w:t>
      </w:r>
      <w:r>
        <w:rPr>
          <w:rFonts w:hint="eastAsia" w:ascii="宋体" w:hAnsi="宋体"/>
          <w:color w:val="000000"/>
          <w:szCs w:val="21"/>
        </w:rPr>
        <w:t>具备履行合同所必需的关键设备和专业技术能力的声明：</w:t>
      </w:r>
      <w:r>
        <w:rPr>
          <w:rFonts w:hint="eastAsia" w:ascii="宋体" w:hAnsi="宋体"/>
          <w:color w:val="000000"/>
          <w:szCs w:val="21"/>
          <w:u w:val="single"/>
        </w:rPr>
        <w:t>声明书(参考格式，见第七部分)</w:t>
      </w:r>
      <w:r>
        <w:rPr>
          <w:rFonts w:ascii="宋体" w:hAnsi="宋体"/>
          <w:color w:val="000000"/>
          <w:szCs w:val="21"/>
          <w:u w:val="single"/>
        </w:rPr>
        <w:t xml:space="preserve"> </w:t>
      </w:r>
      <w:r>
        <w:rPr>
          <w:rFonts w:hint="eastAsia" w:ascii="宋体" w:hAnsi="宋体"/>
          <w:color w:val="000000"/>
          <w:szCs w:val="21"/>
        </w:rPr>
        <w:t>；</w:t>
      </w:r>
    </w:p>
    <w:p>
      <w:pPr>
        <w:spacing w:line="440" w:lineRule="exact"/>
        <w:ind w:firstLine="315" w:firstLineChars="150"/>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0) 政府采购投标服务商基础信息登记表；(参考格式，见第七部分)；</w:t>
      </w:r>
    </w:p>
    <w:p>
      <w:pPr>
        <w:spacing w:line="440" w:lineRule="exact"/>
        <w:ind w:firstLine="315" w:firstLineChars="150"/>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1)</w:t>
      </w:r>
      <w:r>
        <w:rPr>
          <w:rFonts w:ascii="宋体" w:hAnsi="宋体"/>
          <w:color w:val="000000"/>
          <w:szCs w:val="21"/>
        </w:rPr>
        <w:t xml:space="preserve"> </w:t>
      </w:r>
      <w:r>
        <w:rPr>
          <w:rFonts w:hint="eastAsia" w:ascii="宋体" w:hAnsi="宋体"/>
          <w:color w:val="000000"/>
          <w:szCs w:val="21"/>
        </w:rPr>
        <w:t>其他特殊资质证书扫描件编入标书，</w:t>
      </w:r>
      <w:r>
        <w:rPr>
          <w:rFonts w:hint="eastAsia" w:ascii="宋体" w:hAnsi="宋体"/>
          <w:color w:val="000000"/>
          <w:szCs w:val="21"/>
          <w:u w:val="single"/>
        </w:rPr>
        <w:t>欲享受政策优惠的且属于小微型企业的须提交声明书、属于残疾人福利性单位且须提交声明书、属于监狱企业的应提供由省级以上监狱管理局、戒毒管理局（含新疆生产建设兵团）出具的属于监狱企业的证明文件扫描件。否则不认不认定为小微企业</w:t>
      </w:r>
      <w:r>
        <w:rPr>
          <w:rFonts w:hint="eastAsia" w:ascii="宋体" w:hAnsi="宋体"/>
          <w:color w:val="000000"/>
          <w:szCs w:val="21"/>
        </w:rPr>
        <w:t>；</w:t>
      </w:r>
    </w:p>
    <w:p>
      <w:pPr>
        <w:spacing w:line="440" w:lineRule="exact"/>
        <w:ind w:firstLine="315" w:firstLineChars="150"/>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2) 投标自觉抵制政府采购领域商业贿赂行为书；(参考格式，见第七部分)</w:t>
      </w:r>
    </w:p>
    <w:p>
      <w:pPr>
        <w:spacing w:line="440" w:lineRule="exact"/>
        <w:ind w:firstLine="315" w:firstLineChars="150"/>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3)</w:t>
      </w:r>
      <w:r>
        <w:rPr>
          <w:rFonts w:ascii="宋体" w:hAnsi="宋体"/>
          <w:color w:val="000000"/>
          <w:szCs w:val="21"/>
        </w:rPr>
        <w:t xml:space="preserve"> </w:t>
      </w:r>
      <w:r>
        <w:rPr>
          <w:rFonts w:hint="eastAsia" w:ascii="宋体" w:hAnsi="宋体"/>
          <w:color w:val="000000"/>
          <w:szCs w:val="21"/>
        </w:rPr>
        <w:t>行业或产品必须的生产、经营证书或注册证书（若有）；</w:t>
      </w:r>
    </w:p>
    <w:p>
      <w:pPr>
        <w:spacing w:line="440" w:lineRule="exact"/>
        <w:ind w:firstLine="315" w:firstLineChars="150"/>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4) 采购代理服务费承诺书</w:t>
      </w:r>
    </w:p>
    <w:p>
      <w:pPr>
        <w:spacing w:line="440" w:lineRule="exact"/>
        <w:ind w:firstLine="315" w:firstLineChars="150"/>
        <w:rPr>
          <w:rFonts w:ascii="宋体" w:hAnsi="宋体"/>
          <w:color w:val="000000"/>
          <w:szCs w:val="21"/>
        </w:rPr>
      </w:pPr>
      <w:r>
        <w:rPr>
          <w:rFonts w:hint="eastAsia" w:ascii="宋体" w:hAnsi="宋体"/>
          <w:color w:val="000000"/>
          <w:szCs w:val="21"/>
        </w:rPr>
        <w:t>(15) 采购文件列明的影响投标服务商资格的其他证明文件：</w:t>
      </w:r>
    </w:p>
    <w:p>
      <w:pPr>
        <w:spacing w:line="440" w:lineRule="exact"/>
        <w:ind w:firstLine="315" w:firstLineChars="150"/>
        <w:rPr>
          <w:rFonts w:ascii="宋体" w:hAnsi="宋体"/>
          <w:b/>
          <w:szCs w:val="21"/>
        </w:rPr>
      </w:pPr>
      <w:r>
        <w:rPr>
          <w:rFonts w:hint="eastAsia" w:ascii="宋体" w:hAnsi="宋体"/>
          <w:color w:val="000000"/>
          <w:szCs w:val="21"/>
        </w:rPr>
        <w:t>★</w:t>
      </w:r>
      <w:r>
        <w:rPr>
          <w:rFonts w:hint="eastAsia" w:ascii="宋体" w:hAnsi="宋体"/>
          <w:b/>
          <w:szCs w:val="21"/>
        </w:rPr>
        <w:t>13.2投标书应有：</w:t>
      </w:r>
    </w:p>
    <w:p>
      <w:pPr>
        <w:spacing w:line="440" w:lineRule="exact"/>
        <w:ind w:firstLine="525" w:firstLineChars="250"/>
        <w:rPr>
          <w:rFonts w:ascii="宋体" w:hAnsi="宋体"/>
          <w:color w:val="000000"/>
          <w:szCs w:val="21"/>
        </w:rPr>
      </w:pPr>
      <w:r>
        <w:rPr>
          <w:rFonts w:hint="eastAsia" w:ascii="宋体" w:hAnsi="宋体"/>
          <w:color w:val="000000"/>
          <w:szCs w:val="21"/>
        </w:rPr>
        <w:t>13.2.1 目录</w:t>
      </w:r>
    </w:p>
    <w:p>
      <w:pPr>
        <w:spacing w:line="440" w:lineRule="exact"/>
        <w:ind w:firstLine="525" w:firstLineChars="250"/>
        <w:rPr>
          <w:rFonts w:ascii="宋体" w:hAnsi="宋体"/>
          <w:color w:val="000000"/>
          <w:szCs w:val="21"/>
        </w:rPr>
      </w:pPr>
      <w:r>
        <w:rPr>
          <w:rFonts w:ascii="宋体" w:hAnsi="宋体"/>
          <w:color w:val="000000"/>
          <w:szCs w:val="21"/>
        </w:rPr>
        <w:t>13.2.2</w:t>
      </w:r>
      <w:r>
        <w:rPr>
          <w:rFonts w:hint="eastAsia" w:ascii="宋体" w:hAnsi="宋体"/>
          <w:color w:val="000000"/>
          <w:szCs w:val="21"/>
        </w:rPr>
        <w:t>采购需求偏离表（参考格式，见第七部分）；</w:t>
      </w:r>
    </w:p>
    <w:p>
      <w:pPr>
        <w:spacing w:line="440" w:lineRule="exact"/>
        <w:ind w:firstLine="525" w:firstLineChars="250"/>
        <w:rPr>
          <w:rFonts w:ascii="宋体" w:hAnsi="宋体"/>
          <w:color w:val="000000"/>
          <w:szCs w:val="21"/>
        </w:rPr>
      </w:pPr>
      <w:r>
        <w:rPr>
          <w:rFonts w:hint="eastAsia" w:ascii="宋体" w:hAnsi="宋体"/>
          <w:color w:val="000000"/>
          <w:szCs w:val="21"/>
        </w:rPr>
        <w:t>13.2.3技术文件（采购技术要求详见第二部分 采购内容及要求）；</w:t>
      </w:r>
    </w:p>
    <w:p>
      <w:pPr>
        <w:spacing w:line="440" w:lineRule="exact"/>
        <w:ind w:left="420" w:leftChars="200" w:firstLine="525" w:firstLineChars="250"/>
        <w:rPr>
          <w:rFonts w:ascii="宋体" w:hAnsi="宋体"/>
          <w:color w:val="000000"/>
          <w:szCs w:val="21"/>
        </w:rPr>
      </w:pPr>
      <w:r>
        <w:rPr>
          <w:rFonts w:hint="eastAsia" w:ascii="宋体" w:hAnsi="宋体"/>
          <w:color w:val="000000"/>
          <w:szCs w:val="21"/>
        </w:rPr>
        <w:t>技术文件应为针对本项目的完整投标方案；</w:t>
      </w:r>
    </w:p>
    <w:p>
      <w:pPr>
        <w:spacing w:line="440" w:lineRule="exact"/>
        <w:ind w:left="420" w:leftChars="200" w:firstLine="525" w:firstLineChars="250"/>
        <w:rPr>
          <w:rFonts w:ascii="宋体" w:hAnsi="宋体"/>
          <w:color w:val="000000"/>
          <w:szCs w:val="21"/>
        </w:rPr>
      </w:pPr>
      <w:r>
        <w:rPr>
          <w:rFonts w:hint="eastAsia" w:ascii="宋体" w:hAnsi="宋体"/>
          <w:color w:val="000000"/>
          <w:szCs w:val="21"/>
        </w:rPr>
        <w:t>针对采购文件第四部分 评标标准中的技术评分的应答并附相关证明材料</w:t>
      </w:r>
    </w:p>
    <w:p>
      <w:pPr>
        <w:spacing w:line="440" w:lineRule="exact"/>
        <w:ind w:left="420" w:leftChars="200" w:firstLine="525" w:firstLineChars="250"/>
        <w:rPr>
          <w:rFonts w:ascii="宋体" w:hAnsi="宋体"/>
          <w:color w:val="000000"/>
          <w:szCs w:val="21"/>
        </w:rPr>
      </w:pPr>
      <w:r>
        <w:rPr>
          <w:rFonts w:hint="eastAsia" w:ascii="宋体" w:hAnsi="宋体"/>
          <w:color w:val="000000"/>
          <w:szCs w:val="21"/>
        </w:rPr>
        <w:t xml:space="preserve">后附： </w:t>
      </w:r>
    </w:p>
    <w:p>
      <w:pPr>
        <w:spacing w:line="440" w:lineRule="exact"/>
        <w:ind w:left="420" w:leftChars="200" w:firstLine="525" w:firstLineChars="250"/>
        <w:rPr>
          <w:rFonts w:ascii="宋体" w:hAnsi="宋体"/>
          <w:color w:val="000000"/>
          <w:szCs w:val="21"/>
        </w:rPr>
      </w:pPr>
      <w:r>
        <w:rPr>
          <w:rFonts w:hint="eastAsia" w:ascii="宋体" w:hAnsi="宋体"/>
          <w:color w:val="000000"/>
          <w:szCs w:val="21"/>
        </w:rPr>
        <w:t>拟派本项目人员汇总表（参考格式，见第七部分）；</w:t>
      </w:r>
    </w:p>
    <w:p>
      <w:pPr>
        <w:spacing w:line="440" w:lineRule="exact"/>
        <w:ind w:left="420" w:leftChars="200" w:firstLine="525" w:firstLineChars="250"/>
        <w:rPr>
          <w:rFonts w:ascii="宋体" w:hAnsi="宋体"/>
          <w:color w:val="000000"/>
          <w:szCs w:val="21"/>
        </w:rPr>
      </w:pPr>
      <w:r>
        <w:rPr>
          <w:rFonts w:hint="eastAsia" w:ascii="宋体" w:hAnsi="宋体"/>
          <w:color w:val="000000"/>
          <w:szCs w:val="21"/>
        </w:rPr>
        <w:t>投标人拟派项目负责人简历表（参考格式，见第七部分）；</w:t>
      </w:r>
    </w:p>
    <w:p>
      <w:pPr>
        <w:spacing w:line="440" w:lineRule="exact"/>
        <w:ind w:left="420" w:leftChars="200" w:firstLine="525" w:firstLineChars="250"/>
        <w:rPr>
          <w:rFonts w:ascii="宋体" w:hAnsi="宋体"/>
          <w:color w:val="000000"/>
          <w:szCs w:val="21"/>
        </w:rPr>
      </w:pPr>
      <w:r>
        <w:rPr>
          <w:rFonts w:hint="eastAsia" w:ascii="宋体" w:hAnsi="宋体"/>
          <w:color w:val="000000"/>
          <w:szCs w:val="21"/>
        </w:rPr>
        <w:t>投标人拟派其他关键人员简历表（参考格式，见第七部分）；</w:t>
      </w:r>
    </w:p>
    <w:p>
      <w:pPr>
        <w:spacing w:line="440" w:lineRule="exact"/>
        <w:ind w:left="420" w:leftChars="200" w:firstLine="525" w:firstLineChars="250"/>
        <w:rPr>
          <w:rFonts w:ascii="宋体" w:hAnsi="宋体"/>
          <w:color w:val="000000"/>
          <w:szCs w:val="21"/>
        </w:rPr>
      </w:pPr>
      <w:r>
        <w:rPr>
          <w:rFonts w:hint="eastAsia" w:ascii="宋体" w:hAnsi="宋体"/>
          <w:color w:val="000000"/>
          <w:szCs w:val="21"/>
        </w:rPr>
        <w:t>项目配备人员承诺书（参考格式，见第七部分）；</w:t>
      </w:r>
    </w:p>
    <w:p>
      <w:pPr>
        <w:spacing w:line="440" w:lineRule="exact"/>
        <w:ind w:left="420" w:leftChars="200" w:firstLine="525" w:firstLineChars="250"/>
        <w:rPr>
          <w:rFonts w:ascii="宋体" w:hAnsi="宋体"/>
          <w:color w:val="000000"/>
          <w:szCs w:val="21"/>
        </w:rPr>
      </w:pPr>
      <w:r>
        <w:rPr>
          <w:rFonts w:hint="eastAsia" w:ascii="宋体" w:hAnsi="宋体"/>
          <w:color w:val="000000"/>
          <w:szCs w:val="21"/>
        </w:rPr>
        <w:t>拟配置的工具及设备一览表（参考格式，见第七部分）；</w:t>
      </w:r>
    </w:p>
    <w:p>
      <w:pPr>
        <w:spacing w:line="440" w:lineRule="exact"/>
        <w:ind w:firstLine="525" w:firstLineChars="250"/>
        <w:rPr>
          <w:rFonts w:ascii="宋体" w:hAnsi="宋体"/>
          <w:color w:val="000000"/>
          <w:szCs w:val="21"/>
        </w:rPr>
      </w:pPr>
      <w:r>
        <w:rPr>
          <w:rFonts w:hint="eastAsia" w:ascii="宋体" w:hAnsi="宋体"/>
          <w:color w:val="000000"/>
          <w:szCs w:val="21"/>
        </w:rPr>
        <w:t>13.2.4其他服务商认为需要提交的商务技术资料。</w:t>
      </w:r>
    </w:p>
    <w:p>
      <w:pPr>
        <w:spacing w:line="440" w:lineRule="exact"/>
        <w:ind w:firstLine="525" w:firstLineChars="250"/>
        <w:rPr>
          <w:rFonts w:ascii="宋体" w:hAnsi="宋体"/>
          <w:color w:val="000000"/>
          <w:szCs w:val="21"/>
        </w:rPr>
      </w:pPr>
      <w:r>
        <w:rPr>
          <w:rFonts w:hint="eastAsia" w:ascii="宋体" w:hAnsi="宋体"/>
          <w:color w:val="000000"/>
          <w:szCs w:val="21"/>
        </w:rPr>
        <w:t>13.2.5投标服务商商务得分资料(若有时适用)：</w:t>
      </w:r>
    </w:p>
    <w:p>
      <w:pPr>
        <w:spacing w:line="440" w:lineRule="exact"/>
        <w:ind w:firstLine="525" w:firstLineChars="250"/>
        <w:jc w:val="left"/>
        <w:rPr>
          <w:rFonts w:ascii="宋体" w:hAnsi="宋体"/>
          <w:color w:val="000000"/>
          <w:szCs w:val="21"/>
        </w:rPr>
      </w:pPr>
      <w:r>
        <w:rPr>
          <w:rFonts w:hint="eastAsia" w:ascii="宋体" w:hAnsi="宋体"/>
          <w:color w:val="000000"/>
          <w:szCs w:val="21"/>
        </w:rPr>
        <w:t>(1) 投标服务商部分商务得分自评表(参考格式见第七部分)；</w:t>
      </w:r>
    </w:p>
    <w:p>
      <w:pPr>
        <w:spacing w:line="440" w:lineRule="exact"/>
        <w:ind w:firstLine="525" w:firstLineChars="250"/>
        <w:jc w:val="left"/>
        <w:rPr>
          <w:rFonts w:ascii="宋体" w:hAnsi="宋体"/>
          <w:color w:val="000000"/>
          <w:szCs w:val="21"/>
        </w:rPr>
      </w:pPr>
      <w:r>
        <w:rPr>
          <w:rFonts w:hint="eastAsia" w:ascii="宋体" w:hAnsi="宋体"/>
          <w:color w:val="000000"/>
          <w:szCs w:val="21"/>
        </w:rPr>
        <w:t>(2) 后附影响商务评分的资料扫描件</w:t>
      </w:r>
      <w:r>
        <w:rPr>
          <w:rFonts w:hint="eastAsia" w:ascii="宋体" w:hAnsi="宋体"/>
          <w:b/>
          <w:color w:val="000000"/>
          <w:szCs w:val="21"/>
        </w:rPr>
        <w:t>。</w:t>
      </w:r>
    </w:p>
    <w:p>
      <w:pPr>
        <w:spacing w:line="440" w:lineRule="exact"/>
        <w:ind w:firstLine="316" w:firstLineChars="150"/>
        <w:rPr>
          <w:rFonts w:ascii="宋体" w:hAnsi="宋体"/>
          <w:b/>
          <w:color w:val="000000"/>
          <w:szCs w:val="21"/>
        </w:rPr>
      </w:pPr>
      <w:r>
        <w:rPr>
          <w:rFonts w:hint="eastAsia" w:ascii="宋体" w:hAnsi="宋体"/>
          <w:b/>
          <w:color w:val="000000"/>
          <w:szCs w:val="21"/>
        </w:rPr>
        <w:t>★13.3 报价文件</w:t>
      </w:r>
      <w:r>
        <w:rPr>
          <w:rFonts w:hint="eastAsia" w:ascii="宋体" w:hAnsi="宋体"/>
          <w:b/>
          <w:szCs w:val="21"/>
        </w:rPr>
        <w:t>：</w:t>
      </w:r>
    </w:p>
    <w:p>
      <w:pPr>
        <w:spacing w:line="440" w:lineRule="exact"/>
        <w:ind w:firstLine="525" w:firstLineChars="250"/>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 投标函（参考格式，见第七部分）；</w:t>
      </w:r>
    </w:p>
    <w:p>
      <w:pPr>
        <w:spacing w:line="440" w:lineRule="exact"/>
        <w:ind w:firstLine="525" w:firstLineChars="250"/>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 开标一览表（参考格式，见第七部分）；</w:t>
      </w:r>
    </w:p>
    <w:p>
      <w:pPr>
        <w:spacing w:line="440" w:lineRule="exact"/>
        <w:ind w:firstLine="525" w:firstLineChars="250"/>
        <w:rPr>
          <w:rFonts w:ascii="宋体" w:hAnsi="宋体"/>
          <w:color w:val="000000"/>
          <w:szCs w:val="21"/>
        </w:rPr>
      </w:pPr>
      <w:r>
        <w:rPr>
          <w:rFonts w:hint="eastAsia" w:ascii="宋体" w:hAnsi="宋体"/>
          <w:color w:val="000000"/>
          <w:szCs w:val="21"/>
        </w:rPr>
        <w:t>(3) 年度服务费报价测算表 (参考格式，见第七部分）；</w:t>
      </w:r>
    </w:p>
    <w:p>
      <w:pPr>
        <w:spacing w:line="440" w:lineRule="exact"/>
        <w:ind w:firstLine="424" w:firstLineChars="201"/>
        <w:rPr>
          <w:rFonts w:ascii="宋体" w:hAnsi="宋体"/>
          <w:b/>
          <w:bCs/>
          <w:szCs w:val="21"/>
          <w:u w:val="single"/>
        </w:rPr>
      </w:pPr>
      <w:r>
        <w:rPr>
          <w:rFonts w:hint="eastAsia" w:ascii="宋体" w:hAnsi="宋体"/>
          <w:b/>
          <w:bCs/>
          <w:szCs w:val="21"/>
          <w:u w:val="single"/>
        </w:rPr>
        <w:t>注：</w:t>
      </w:r>
      <w:r>
        <w:rPr>
          <w:rFonts w:hint="eastAsia" w:ascii="宋体" w:hAnsi="宋体"/>
          <w:b/>
          <w:bCs/>
          <w:color w:val="7030A0"/>
          <w:szCs w:val="21"/>
          <w:u w:val="single"/>
        </w:rPr>
        <w:t>投标文件的形式分为电子加密投标文件、“备份电子投标文件”和“纸质投标文件”，具体</w:t>
      </w:r>
      <w:r>
        <w:rPr>
          <w:rFonts w:ascii="宋体" w:hAnsi="宋体"/>
          <w:b/>
          <w:bCs/>
          <w:color w:val="7030A0"/>
          <w:szCs w:val="21"/>
          <w:u w:val="single"/>
        </w:rPr>
        <w:t>详见第三部分</w:t>
      </w:r>
      <w:r>
        <w:rPr>
          <w:rFonts w:hint="eastAsia" w:ascii="宋体" w:hAnsi="宋体"/>
          <w:b/>
          <w:bCs/>
          <w:color w:val="7030A0"/>
          <w:szCs w:val="21"/>
          <w:u w:val="single"/>
        </w:rPr>
        <w:t xml:space="preserve"> 投标</w:t>
      </w:r>
      <w:r>
        <w:rPr>
          <w:rFonts w:ascii="宋体" w:hAnsi="宋体"/>
          <w:b/>
          <w:bCs/>
          <w:color w:val="7030A0"/>
          <w:szCs w:val="21"/>
          <w:u w:val="single"/>
        </w:rPr>
        <w:t>资料表第</w:t>
      </w:r>
      <w:r>
        <w:rPr>
          <w:rFonts w:hint="eastAsia" w:ascii="宋体" w:hAnsi="宋体"/>
          <w:b/>
          <w:bCs/>
          <w:color w:val="7030A0"/>
          <w:szCs w:val="21"/>
          <w:u w:val="single"/>
        </w:rPr>
        <w:t>11条。</w:t>
      </w:r>
      <w:r>
        <w:rPr>
          <w:rFonts w:ascii="宋体" w:hAnsi="宋体"/>
          <w:b/>
          <w:bCs/>
          <w:color w:val="7030A0"/>
          <w:szCs w:val="21"/>
          <w:u w:val="single"/>
        </w:rPr>
        <w:t>投标</w:t>
      </w:r>
      <w:r>
        <w:rPr>
          <w:rFonts w:hint="eastAsia" w:ascii="宋体" w:hAnsi="宋体"/>
          <w:b/>
          <w:bCs/>
          <w:color w:val="7030A0"/>
          <w:szCs w:val="21"/>
          <w:u w:val="single"/>
        </w:rPr>
        <w:t>文件的效力见</w:t>
      </w:r>
      <w:r>
        <w:rPr>
          <w:rFonts w:ascii="宋体" w:hAnsi="宋体"/>
          <w:b/>
          <w:bCs/>
          <w:color w:val="7030A0"/>
          <w:szCs w:val="21"/>
          <w:u w:val="single"/>
        </w:rPr>
        <w:t>第三部分</w:t>
      </w:r>
      <w:r>
        <w:rPr>
          <w:rFonts w:hint="eastAsia" w:ascii="宋体" w:hAnsi="宋体"/>
          <w:b/>
          <w:bCs/>
          <w:color w:val="7030A0"/>
          <w:szCs w:val="21"/>
          <w:u w:val="single"/>
        </w:rPr>
        <w:t xml:space="preserve"> 投标</w:t>
      </w:r>
      <w:r>
        <w:rPr>
          <w:rFonts w:ascii="宋体" w:hAnsi="宋体"/>
          <w:b/>
          <w:bCs/>
          <w:color w:val="7030A0"/>
          <w:szCs w:val="21"/>
          <w:u w:val="single"/>
        </w:rPr>
        <w:t>资料表第</w:t>
      </w:r>
      <w:r>
        <w:rPr>
          <w:rFonts w:hint="eastAsia" w:ascii="宋体" w:hAnsi="宋体"/>
          <w:b/>
          <w:bCs/>
          <w:color w:val="7030A0"/>
          <w:szCs w:val="21"/>
          <w:u w:val="single"/>
        </w:rPr>
        <w:t>1</w:t>
      </w:r>
      <w:r>
        <w:rPr>
          <w:rFonts w:ascii="宋体" w:hAnsi="宋体"/>
          <w:b/>
          <w:bCs/>
          <w:color w:val="7030A0"/>
          <w:szCs w:val="21"/>
          <w:u w:val="single"/>
        </w:rPr>
        <w:t>2</w:t>
      </w:r>
      <w:r>
        <w:rPr>
          <w:rFonts w:hint="eastAsia" w:ascii="宋体" w:hAnsi="宋体"/>
          <w:b/>
          <w:bCs/>
          <w:color w:val="7030A0"/>
          <w:szCs w:val="21"/>
          <w:u w:val="single"/>
        </w:rPr>
        <w:t>条。只要电子加密投标文件能</w:t>
      </w:r>
      <w:r>
        <w:rPr>
          <w:rFonts w:ascii="宋体" w:hAnsi="宋体"/>
          <w:b/>
          <w:bCs/>
          <w:color w:val="7030A0"/>
          <w:szCs w:val="21"/>
          <w:u w:val="single"/>
        </w:rPr>
        <w:t>解密成功</w:t>
      </w:r>
      <w:r>
        <w:rPr>
          <w:rFonts w:hint="eastAsia" w:ascii="宋体" w:hAnsi="宋体"/>
          <w:b/>
          <w:bCs/>
          <w:color w:val="7030A0"/>
          <w:szCs w:val="21"/>
          <w:u w:val="single"/>
        </w:rPr>
        <w:t>(含通过“备份电子投标文件”进行异常情况处理成功</w:t>
      </w:r>
      <w:r>
        <w:rPr>
          <w:rFonts w:ascii="宋体" w:hAnsi="宋体"/>
          <w:b/>
          <w:bCs/>
          <w:color w:val="7030A0"/>
          <w:szCs w:val="21"/>
          <w:u w:val="single"/>
        </w:rPr>
        <w:t>)</w:t>
      </w:r>
      <w:r>
        <w:rPr>
          <w:rFonts w:hint="eastAsia" w:ascii="宋体" w:hAnsi="宋体"/>
          <w:b/>
          <w:bCs/>
          <w:color w:val="7030A0"/>
          <w:szCs w:val="21"/>
          <w:u w:val="single"/>
        </w:rPr>
        <w:t>且</w:t>
      </w:r>
      <w:r>
        <w:rPr>
          <w:rFonts w:ascii="宋体" w:hAnsi="宋体"/>
          <w:b/>
          <w:bCs/>
          <w:color w:val="7030A0"/>
          <w:szCs w:val="21"/>
          <w:u w:val="single"/>
        </w:rPr>
        <w:t>不存电子评标系统故障的前提下</w:t>
      </w:r>
      <w:r>
        <w:rPr>
          <w:rFonts w:hint="eastAsia" w:ascii="宋体" w:hAnsi="宋体"/>
          <w:b/>
          <w:bCs/>
          <w:color w:val="7030A0"/>
          <w:szCs w:val="21"/>
          <w:u w:val="single"/>
        </w:rPr>
        <w:t>，</w:t>
      </w:r>
      <w:r>
        <w:rPr>
          <w:rFonts w:ascii="宋体" w:hAnsi="宋体"/>
          <w:b/>
          <w:bCs/>
          <w:color w:val="7030A0"/>
          <w:szCs w:val="21"/>
          <w:u w:val="single"/>
        </w:rPr>
        <w:t>投标服务商家数在</w:t>
      </w:r>
      <w:r>
        <w:rPr>
          <w:rFonts w:hint="eastAsia" w:ascii="宋体" w:hAnsi="宋体"/>
          <w:b/>
          <w:bCs/>
          <w:color w:val="7030A0"/>
          <w:szCs w:val="21"/>
          <w:u w:val="single"/>
        </w:rPr>
        <w:t>3家</w:t>
      </w:r>
      <w:r>
        <w:rPr>
          <w:rFonts w:ascii="宋体" w:hAnsi="宋体"/>
          <w:b/>
          <w:bCs/>
          <w:color w:val="7030A0"/>
          <w:szCs w:val="21"/>
          <w:u w:val="single"/>
        </w:rPr>
        <w:t>及以上时，即使</w:t>
      </w:r>
      <w:r>
        <w:rPr>
          <w:rFonts w:hint="eastAsia" w:ascii="宋体" w:hAnsi="宋体"/>
          <w:b/>
          <w:bCs/>
          <w:color w:val="7030A0"/>
          <w:szCs w:val="21"/>
          <w:u w:val="single"/>
        </w:rPr>
        <w:t>未</w:t>
      </w:r>
      <w:r>
        <w:rPr>
          <w:rFonts w:ascii="宋体" w:hAnsi="宋体"/>
          <w:b/>
          <w:bCs/>
          <w:color w:val="7030A0"/>
          <w:szCs w:val="21"/>
          <w:u w:val="single"/>
        </w:rPr>
        <w:t>按采购文件要求提交</w:t>
      </w:r>
      <w:r>
        <w:rPr>
          <w:rFonts w:hint="eastAsia" w:ascii="宋体" w:hAnsi="宋体"/>
          <w:b/>
          <w:bCs/>
          <w:color w:val="7030A0"/>
          <w:szCs w:val="21"/>
          <w:u w:val="single"/>
        </w:rPr>
        <w:t>”纸质投标文件”的</w:t>
      </w:r>
      <w:r>
        <w:rPr>
          <w:rFonts w:ascii="宋体" w:hAnsi="宋体"/>
          <w:b/>
          <w:bCs/>
          <w:color w:val="7030A0"/>
          <w:szCs w:val="21"/>
          <w:u w:val="single"/>
        </w:rPr>
        <w:t>，</w:t>
      </w:r>
      <w:r>
        <w:rPr>
          <w:rFonts w:hint="eastAsia" w:ascii="宋体" w:hAnsi="宋体"/>
          <w:b/>
          <w:bCs/>
          <w:color w:val="7030A0"/>
          <w:szCs w:val="21"/>
          <w:u w:val="single"/>
        </w:rPr>
        <w:t>电子加密投标文件解密成功(含通过“备份电子投标文件”进行异常情况处理成功)的均视为有效投标文件</w:t>
      </w:r>
      <w:r>
        <w:rPr>
          <w:rFonts w:ascii="宋体" w:hAnsi="宋体"/>
          <w:b/>
          <w:bCs/>
          <w:color w:val="7030A0"/>
          <w:szCs w:val="21"/>
          <w:u w:val="single"/>
        </w:rPr>
        <w:t>。</w:t>
      </w:r>
    </w:p>
    <w:p>
      <w:pPr>
        <w:spacing w:line="440" w:lineRule="exact"/>
        <w:ind w:firstLine="424" w:firstLineChars="201"/>
        <w:rPr>
          <w:rFonts w:ascii="宋体" w:hAnsi="宋体"/>
          <w:b/>
          <w:bCs/>
          <w:szCs w:val="21"/>
          <w:u w:val="single"/>
        </w:rPr>
      </w:pPr>
      <w:r>
        <w:rPr>
          <w:rFonts w:hint="eastAsia" w:ascii="宋体" w:hAnsi="宋体"/>
          <w:b/>
          <w:bCs/>
          <w:szCs w:val="21"/>
          <w:u w:val="single"/>
        </w:rPr>
        <w:t>投标服务商应按以上顺序制作投标</w:t>
      </w:r>
      <w:r>
        <w:rPr>
          <w:rFonts w:ascii="宋体" w:hAnsi="宋体"/>
          <w:b/>
          <w:bCs/>
          <w:szCs w:val="21"/>
          <w:u w:val="single"/>
        </w:rPr>
        <w:t>文件</w:t>
      </w:r>
      <w:r>
        <w:rPr>
          <w:rFonts w:hint="eastAsia" w:ascii="宋体" w:hAnsi="宋体"/>
          <w:b/>
          <w:bCs/>
          <w:szCs w:val="21"/>
          <w:u w:val="single"/>
        </w:rPr>
        <w:t>，如未按以上</w:t>
      </w:r>
      <w:r>
        <w:rPr>
          <w:rFonts w:ascii="宋体" w:hAnsi="宋体"/>
          <w:b/>
          <w:bCs/>
          <w:szCs w:val="21"/>
          <w:u w:val="single"/>
        </w:rPr>
        <w:t>顺序制作</w:t>
      </w:r>
      <w:r>
        <w:rPr>
          <w:rFonts w:hint="eastAsia" w:ascii="宋体" w:hAnsi="宋体"/>
          <w:b/>
          <w:bCs/>
          <w:szCs w:val="21"/>
          <w:u w:val="single"/>
        </w:rPr>
        <w:t>导致产生不利于投标服务商评标结果的，后果由投标服务商自行负责。</w:t>
      </w:r>
    </w:p>
    <w:p>
      <w:pPr>
        <w:spacing w:line="440" w:lineRule="exact"/>
        <w:ind w:firstLine="424" w:firstLineChars="201"/>
        <w:rPr>
          <w:rFonts w:ascii="宋体" w:hAnsi="宋体"/>
          <w:b/>
          <w:bCs/>
          <w:szCs w:val="21"/>
          <w:u w:val="single"/>
        </w:rPr>
      </w:pPr>
      <w:r>
        <w:rPr>
          <w:rFonts w:hint="eastAsia" w:ascii="宋体" w:hAnsi="宋体"/>
          <w:b/>
          <w:bCs/>
          <w:color w:val="7030A0"/>
          <w:szCs w:val="21"/>
          <w:u w:val="single"/>
        </w:rPr>
        <w:t>电子加密投标文件及备份电子投标文件应按现行“政采云”系统</w:t>
      </w:r>
      <w:r>
        <w:rPr>
          <w:rFonts w:ascii="宋体" w:hAnsi="宋体"/>
          <w:b/>
          <w:bCs/>
          <w:color w:val="7030A0"/>
          <w:szCs w:val="21"/>
          <w:u w:val="single"/>
        </w:rPr>
        <w:t>及其指南</w:t>
      </w:r>
      <w:r>
        <w:rPr>
          <w:rFonts w:hint="eastAsia" w:ascii="宋体" w:hAnsi="宋体"/>
          <w:b/>
          <w:bCs/>
          <w:color w:val="7030A0"/>
          <w:szCs w:val="21"/>
          <w:u w:val="single"/>
        </w:rPr>
        <w:t>中</w:t>
      </w:r>
      <w:r>
        <w:rPr>
          <w:rFonts w:ascii="宋体" w:hAnsi="宋体"/>
          <w:b/>
          <w:bCs/>
          <w:color w:val="7030A0"/>
          <w:szCs w:val="21"/>
          <w:u w:val="single"/>
        </w:rPr>
        <w:t>的要求</w:t>
      </w:r>
      <w:r>
        <w:rPr>
          <w:rFonts w:hint="eastAsia" w:ascii="宋体" w:hAnsi="宋体"/>
          <w:b/>
          <w:bCs/>
          <w:color w:val="7030A0"/>
          <w:szCs w:val="21"/>
          <w:u w:val="single"/>
        </w:rPr>
        <w:t>制作，任何</w:t>
      </w:r>
      <w:r>
        <w:rPr>
          <w:rFonts w:ascii="宋体" w:hAnsi="宋体"/>
          <w:b/>
          <w:bCs/>
          <w:color w:val="7030A0"/>
          <w:szCs w:val="21"/>
          <w:u w:val="single"/>
        </w:rPr>
        <w:t>不按</w:t>
      </w:r>
      <w:r>
        <w:rPr>
          <w:rFonts w:hint="eastAsia" w:ascii="宋体" w:hAnsi="宋体"/>
          <w:b/>
          <w:bCs/>
          <w:color w:val="7030A0"/>
          <w:szCs w:val="21"/>
          <w:u w:val="single"/>
        </w:rPr>
        <w:t>现行系统</w:t>
      </w:r>
      <w:r>
        <w:rPr>
          <w:rFonts w:ascii="宋体" w:hAnsi="宋体"/>
          <w:b/>
          <w:bCs/>
          <w:color w:val="7030A0"/>
          <w:szCs w:val="21"/>
          <w:u w:val="single"/>
        </w:rPr>
        <w:t>及其指南</w:t>
      </w:r>
      <w:r>
        <w:rPr>
          <w:rFonts w:hint="eastAsia" w:ascii="宋体" w:hAnsi="宋体"/>
          <w:b/>
          <w:bCs/>
          <w:color w:val="7030A0"/>
          <w:szCs w:val="21"/>
          <w:u w:val="single"/>
        </w:rPr>
        <w:t>制作</w:t>
      </w:r>
      <w:r>
        <w:rPr>
          <w:rFonts w:ascii="宋体" w:hAnsi="宋体"/>
          <w:b/>
          <w:bCs/>
          <w:color w:val="7030A0"/>
          <w:szCs w:val="21"/>
          <w:u w:val="single"/>
        </w:rPr>
        <w:t>而导致无法上传、无法解密</w:t>
      </w:r>
      <w:r>
        <w:rPr>
          <w:rFonts w:hint="eastAsia" w:ascii="宋体" w:hAnsi="宋体"/>
          <w:b/>
          <w:bCs/>
          <w:color w:val="7030A0"/>
          <w:szCs w:val="21"/>
          <w:u w:val="single"/>
        </w:rPr>
        <w:t>等</w:t>
      </w:r>
      <w:r>
        <w:rPr>
          <w:rFonts w:ascii="宋体" w:hAnsi="宋体"/>
          <w:b/>
          <w:bCs/>
          <w:color w:val="7030A0"/>
          <w:szCs w:val="21"/>
          <w:u w:val="single"/>
        </w:rPr>
        <w:t>的后果由投标服务商自行承担</w:t>
      </w:r>
      <w:r>
        <w:rPr>
          <w:rFonts w:hint="eastAsia" w:ascii="宋体" w:hAnsi="宋体"/>
          <w:b/>
          <w:bCs/>
          <w:szCs w:val="21"/>
          <w:u w:val="single"/>
        </w:rPr>
        <w:t>。</w:t>
      </w:r>
    </w:p>
    <w:p>
      <w:pPr>
        <w:spacing w:line="440" w:lineRule="exact"/>
        <w:ind w:firstLine="316" w:firstLineChars="150"/>
        <w:rPr>
          <w:rFonts w:ascii="宋体" w:hAnsi="宋体"/>
          <w:szCs w:val="21"/>
        </w:rPr>
      </w:pPr>
      <w:r>
        <w:rPr>
          <w:rFonts w:hint="eastAsia" w:ascii="宋体" w:hAnsi="宋体"/>
          <w:b/>
          <w:szCs w:val="21"/>
          <w:u w:val="single"/>
        </w:rPr>
        <w:t>投标服务商没有按照采购文件要求提供全部资料，或者投标服务商没有对采购文件在各方面作出实质性响应是投标服务商的风险，并可能导致其投标被作无效或拒绝</w:t>
      </w:r>
      <w:r>
        <w:rPr>
          <w:rFonts w:hint="eastAsia" w:ascii="宋体" w:hAnsi="宋体"/>
          <w:szCs w:val="21"/>
        </w:rPr>
        <w:t>。</w:t>
      </w:r>
    </w:p>
    <w:p>
      <w:pPr>
        <w:spacing w:line="440" w:lineRule="exact"/>
        <w:ind w:firstLine="316" w:firstLineChars="150"/>
        <w:rPr>
          <w:rFonts w:ascii="宋体" w:hAnsi="宋体"/>
          <w:b/>
          <w:color w:val="00B0F0"/>
          <w:szCs w:val="21"/>
        </w:rPr>
      </w:pPr>
      <w:r>
        <w:rPr>
          <w:rFonts w:hint="eastAsia" w:ascii="宋体" w:hAnsi="宋体"/>
          <w:b/>
          <w:color w:val="7030A0"/>
          <w:szCs w:val="21"/>
        </w:rPr>
        <w:t>原件</w:t>
      </w:r>
      <w:r>
        <w:rPr>
          <w:rFonts w:ascii="宋体" w:hAnsi="宋体"/>
          <w:b/>
          <w:color w:val="7030A0"/>
          <w:szCs w:val="21"/>
        </w:rPr>
        <w:t>要求</w:t>
      </w:r>
      <w:r>
        <w:rPr>
          <w:rFonts w:hint="eastAsia" w:ascii="宋体" w:hAnsi="宋体"/>
          <w:b/>
          <w:color w:val="7030A0"/>
          <w:szCs w:val="21"/>
        </w:rPr>
        <w:t>：</w:t>
      </w:r>
      <w:r>
        <w:rPr>
          <w:rFonts w:ascii="宋体" w:hAnsi="宋体"/>
          <w:b/>
          <w:color w:val="7030A0"/>
          <w:szCs w:val="21"/>
        </w:rPr>
        <w:t>本项目资格</w:t>
      </w:r>
      <w:r>
        <w:rPr>
          <w:rFonts w:hint="eastAsia" w:ascii="宋体" w:hAnsi="宋体"/>
          <w:b/>
          <w:color w:val="7030A0"/>
          <w:szCs w:val="21"/>
        </w:rPr>
        <w:t>审查</w:t>
      </w:r>
      <w:r>
        <w:rPr>
          <w:rFonts w:ascii="宋体" w:hAnsi="宋体"/>
          <w:b/>
          <w:color w:val="7030A0"/>
          <w:szCs w:val="21"/>
        </w:rPr>
        <w:t>、</w:t>
      </w:r>
      <w:r>
        <w:rPr>
          <w:rFonts w:hint="eastAsia" w:ascii="宋体" w:hAnsi="宋体"/>
          <w:b/>
          <w:color w:val="7030A0"/>
          <w:szCs w:val="21"/>
        </w:rPr>
        <w:t>商务</w:t>
      </w:r>
      <w:r>
        <w:rPr>
          <w:rFonts w:ascii="宋体" w:hAnsi="宋体"/>
          <w:b/>
          <w:color w:val="7030A0"/>
          <w:szCs w:val="21"/>
        </w:rPr>
        <w:t>技术评审过程涉及的营业执照、资质</w:t>
      </w:r>
      <w:r>
        <w:rPr>
          <w:rFonts w:hint="eastAsia" w:ascii="宋体" w:hAnsi="宋体"/>
          <w:b/>
          <w:color w:val="7030A0"/>
          <w:szCs w:val="21"/>
        </w:rPr>
        <w:t>(资)</w:t>
      </w:r>
      <w:r>
        <w:rPr>
          <w:rFonts w:ascii="宋体" w:hAnsi="宋体"/>
          <w:b/>
          <w:color w:val="7030A0"/>
          <w:szCs w:val="21"/>
        </w:rPr>
        <w:t>证书、</w:t>
      </w:r>
      <w:r>
        <w:rPr>
          <w:rFonts w:hint="eastAsia" w:ascii="宋体" w:hAnsi="宋体"/>
          <w:b/>
          <w:color w:val="7030A0"/>
          <w:szCs w:val="21"/>
        </w:rPr>
        <w:t>身份证</w:t>
      </w:r>
      <w:r>
        <w:rPr>
          <w:rFonts w:ascii="宋体" w:hAnsi="宋体"/>
          <w:b/>
          <w:color w:val="7030A0"/>
          <w:szCs w:val="21"/>
        </w:rPr>
        <w:t>、合同、奖项及荣誉证书</w:t>
      </w:r>
      <w:r>
        <w:rPr>
          <w:rFonts w:hint="eastAsia" w:ascii="宋体" w:hAnsi="宋体"/>
          <w:b/>
          <w:color w:val="7030A0"/>
          <w:szCs w:val="21"/>
        </w:rPr>
        <w:t>等</w:t>
      </w:r>
      <w:r>
        <w:rPr>
          <w:rFonts w:ascii="宋体" w:hAnsi="宋体"/>
          <w:b/>
          <w:color w:val="7030A0"/>
          <w:szCs w:val="21"/>
        </w:rPr>
        <w:t>原件，在</w:t>
      </w:r>
      <w:r>
        <w:rPr>
          <w:rFonts w:hint="eastAsia" w:ascii="宋体" w:hAnsi="宋体"/>
          <w:b/>
          <w:color w:val="7030A0"/>
          <w:szCs w:val="21"/>
        </w:rPr>
        <w:t>资格</w:t>
      </w:r>
      <w:r>
        <w:rPr>
          <w:rFonts w:ascii="宋体" w:hAnsi="宋体"/>
          <w:b/>
          <w:color w:val="7030A0"/>
          <w:szCs w:val="21"/>
        </w:rPr>
        <w:t>审查及评标过程中</w:t>
      </w:r>
      <w:r>
        <w:rPr>
          <w:rFonts w:hint="eastAsia" w:ascii="宋体" w:hAnsi="宋体"/>
          <w:b/>
          <w:color w:val="7030A0"/>
          <w:szCs w:val="21"/>
        </w:rPr>
        <w:t>采购</w:t>
      </w:r>
      <w:r>
        <w:rPr>
          <w:rFonts w:ascii="宋体" w:hAnsi="宋体"/>
          <w:b/>
          <w:color w:val="7030A0"/>
          <w:szCs w:val="21"/>
        </w:rPr>
        <w:t>代理机构或评标</w:t>
      </w:r>
      <w:r>
        <w:rPr>
          <w:rFonts w:hint="eastAsia" w:ascii="宋体" w:hAnsi="宋体"/>
          <w:b/>
          <w:color w:val="7030A0"/>
          <w:szCs w:val="21"/>
        </w:rPr>
        <w:t>委员</w:t>
      </w:r>
      <w:r>
        <w:rPr>
          <w:rFonts w:ascii="宋体" w:hAnsi="宋体"/>
          <w:b/>
          <w:color w:val="7030A0"/>
          <w:szCs w:val="21"/>
        </w:rPr>
        <w:t>会有权通过远程视频等方式要求投标服务商出示</w:t>
      </w:r>
      <w:r>
        <w:rPr>
          <w:rFonts w:hint="eastAsia" w:ascii="宋体" w:hAnsi="宋体"/>
          <w:b/>
          <w:color w:val="7030A0"/>
          <w:szCs w:val="21"/>
        </w:rPr>
        <w:t>原件</w:t>
      </w:r>
      <w:r>
        <w:rPr>
          <w:rFonts w:ascii="宋体" w:hAnsi="宋体"/>
          <w:b/>
          <w:color w:val="7030A0"/>
          <w:szCs w:val="21"/>
        </w:rPr>
        <w:t>或提供原件来源的官网(或系统)的网址</w:t>
      </w:r>
      <w:r>
        <w:rPr>
          <w:rFonts w:hint="eastAsia" w:ascii="宋体" w:hAnsi="宋体"/>
          <w:b/>
          <w:color w:val="7030A0"/>
          <w:szCs w:val="21"/>
        </w:rPr>
        <w:t>，</w:t>
      </w:r>
      <w:r>
        <w:rPr>
          <w:rFonts w:ascii="宋体" w:hAnsi="宋体"/>
          <w:b/>
          <w:color w:val="7030A0"/>
          <w:szCs w:val="21"/>
        </w:rPr>
        <w:t>投标服务商应予以配合，否则与资格证明相关的将视为资格审查不合格，与评分有关的不予配合部分按零分处理</w:t>
      </w:r>
      <w:r>
        <w:rPr>
          <w:rFonts w:ascii="宋体" w:hAnsi="宋体"/>
          <w:b/>
          <w:color w:val="00B0F0"/>
          <w:szCs w:val="21"/>
        </w:rPr>
        <w:t>。</w:t>
      </w:r>
    </w:p>
    <w:p>
      <w:pPr>
        <w:pStyle w:val="3"/>
        <w:spacing w:before="0" w:after="0" w:line="440" w:lineRule="exact"/>
        <w:rPr>
          <w:rFonts w:ascii="宋体" w:hAnsi="宋体" w:eastAsia="宋体"/>
          <w:sz w:val="21"/>
          <w:szCs w:val="21"/>
        </w:rPr>
      </w:pPr>
      <w:bookmarkStart w:id="50" w:name="_Toc14965632"/>
      <w:r>
        <w:rPr>
          <w:rFonts w:hint="eastAsia" w:ascii="宋体" w:hAnsi="宋体" w:eastAsia="宋体"/>
          <w:sz w:val="21"/>
          <w:szCs w:val="21"/>
        </w:rPr>
        <w:t>14、投标报价</w:t>
      </w:r>
      <w:bookmarkEnd w:id="50"/>
    </w:p>
    <w:p>
      <w:pPr>
        <w:spacing w:line="440" w:lineRule="exact"/>
        <w:ind w:firstLine="420" w:firstLineChars="200"/>
        <w:rPr>
          <w:rFonts w:ascii="宋体" w:hAnsi="宋体"/>
          <w:szCs w:val="21"/>
        </w:rPr>
      </w:pPr>
      <w:r>
        <w:rPr>
          <w:rFonts w:hint="eastAsia" w:ascii="宋体" w:hAnsi="宋体"/>
          <w:szCs w:val="21"/>
        </w:rPr>
        <w:t>14.1投标服务商应全面充分了解本采购项目的全部内容及要求以及实施现场的基本条件，按照《投标资料表》的要求报价，并包含项目实施过程中可能涉及的及合同中明示或暗示的一切费用。采购文件明示免除的费用除外。</w:t>
      </w:r>
    </w:p>
    <w:p>
      <w:pPr>
        <w:spacing w:line="440" w:lineRule="exact"/>
        <w:ind w:firstLine="420" w:firstLineChars="200"/>
        <w:rPr>
          <w:rFonts w:ascii="宋体" w:hAnsi="宋体"/>
          <w:szCs w:val="21"/>
        </w:rPr>
      </w:pPr>
      <w:r>
        <w:rPr>
          <w:rFonts w:hint="eastAsia" w:ascii="宋体" w:hAnsi="宋体"/>
          <w:szCs w:val="21"/>
        </w:rPr>
        <w:t>14.2投标服务商提出的响应价格应该用人民币报价，对用外汇支付部分，须折合成人民币计入总价，总报价不受汇率变动影响。</w:t>
      </w:r>
      <w:r>
        <w:rPr>
          <w:rFonts w:hint="eastAsia" w:ascii="宋体" w:hAnsi="宋体"/>
          <w:b/>
          <w:szCs w:val="21"/>
        </w:rPr>
        <w:t>不接受外币报价，除非采购文件另有要求</w:t>
      </w:r>
      <w:r>
        <w:rPr>
          <w:rFonts w:hint="eastAsia" w:ascii="宋体" w:hAnsi="宋体"/>
          <w:szCs w:val="21"/>
        </w:rPr>
        <w:t>。</w:t>
      </w:r>
    </w:p>
    <w:p>
      <w:pPr>
        <w:spacing w:line="440" w:lineRule="exact"/>
        <w:ind w:firstLine="420" w:firstLineChars="200"/>
        <w:rPr>
          <w:rFonts w:ascii="宋体" w:hAnsi="宋体"/>
          <w:szCs w:val="21"/>
        </w:rPr>
      </w:pPr>
      <w:r>
        <w:rPr>
          <w:rFonts w:hint="eastAsia" w:ascii="宋体" w:hAnsi="宋体"/>
          <w:szCs w:val="21"/>
        </w:rPr>
        <w:t>14.3本项目的投标总价应是符合本采购文件”第三部分 投标资料表”第7条所包含的全部价格因素。</w:t>
      </w:r>
    </w:p>
    <w:p>
      <w:pPr>
        <w:spacing w:line="440" w:lineRule="exact"/>
        <w:ind w:firstLine="420" w:firstLineChars="200"/>
        <w:rPr>
          <w:rFonts w:ascii="宋体" w:hAnsi="宋体"/>
          <w:b/>
          <w:szCs w:val="21"/>
        </w:rPr>
      </w:pPr>
      <w:r>
        <w:rPr>
          <w:rFonts w:hint="eastAsia" w:ascii="宋体" w:hAnsi="宋体"/>
          <w:szCs w:val="21"/>
        </w:rPr>
        <w:t>投标报价应该且只有一个报价，而且一经开标，投标价不得变更。</w:t>
      </w:r>
      <w:r>
        <w:rPr>
          <w:rFonts w:hint="eastAsia" w:ascii="宋体" w:hAnsi="宋体"/>
          <w:b/>
          <w:szCs w:val="21"/>
          <w:u w:val="single"/>
        </w:rPr>
        <w:t>如果出现有两个及以上的报价又未声明以哪一个报价方案为准，则将无效标</w:t>
      </w:r>
      <w:r>
        <w:rPr>
          <w:rFonts w:hint="eastAsia" w:ascii="宋体" w:hAnsi="宋体"/>
          <w:szCs w:val="21"/>
        </w:rPr>
        <w:t>。投标声明应载明在“开标一览表”中，供开标时唱出。未经唱出的投标声明在评标时不做考虑。</w:t>
      </w:r>
    </w:p>
    <w:p>
      <w:pPr>
        <w:spacing w:line="440" w:lineRule="exact"/>
        <w:ind w:firstLine="420" w:firstLineChars="200"/>
        <w:rPr>
          <w:rFonts w:ascii="宋体" w:hAnsi="宋体"/>
          <w:szCs w:val="21"/>
        </w:rPr>
      </w:pPr>
      <w:r>
        <w:rPr>
          <w:rFonts w:hint="eastAsia" w:ascii="宋体" w:hAnsi="宋体"/>
          <w:szCs w:val="21"/>
        </w:rPr>
        <w:t>14.</w:t>
      </w:r>
      <w:r>
        <w:rPr>
          <w:rFonts w:ascii="宋体" w:hAnsi="宋体"/>
          <w:szCs w:val="21"/>
        </w:rPr>
        <w:t>4</w:t>
      </w:r>
      <w:r>
        <w:rPr>
          <w:rFonts w:hint="eastAsia" w:ascii="宋体" w:hAnsi="宋体"/>
          <w:szCs w:val="21"/>
        </w:rPr>
        <w:t xml:space="preserve"> 在符合总体要求的前提下，投标服务商可对采购文件中没有提及的内容，按自已的理解适当增加，但有关价格及费用必须在投标文件中单独列出，并详细说明理由。</w:t>
      </w:r>
    </w:p>
    <w:p>
      <w:pPr>
        <w:spacing w:line="440" w:lineRule="exact"/>
        <w:ind w:firstLine="420" w:firstLineChars="200"/>
        <w:rPr>
          <w:rFonts w:ascii="宋体" w:hAnsi="宋体"/>
          <w:szCs w:val="21"/>
        </w:rPr>
      </w:pPr>
      <w:r>
        <w:rPr>
          <w:rFonts w:hint="eastAsia" w:ascii="宋体" w:hAnsi="宋体"/>
          <w:szCs w:val="21"/>
        </w:rPr>
        <w:t>14.</w:t>
      </w:r>
      <w:r>
        <w:rPr>
          <w:rFonts w:ascii="宋体" w:hAnsi="宋体"/>
          <w:szCs w:val="21"/>
        </w:rPr>
        <w:t>5</w:t>
      </w:r>
      <w:r>
        <w:rPr>
          <w:rFonts w:hint="eastAsia" w:ascii="宋体" w:hAnsi="宋体"/>
          <w:szCs w:val="21"/>
        </w:rPr>
        <w:t xml:space="preserve"> 投标服务商漏报的单价或每单价报价中漏报、少报的费用，视为此项费用已隐含在投标报价中，中标后不得再向采购人收取任何费用。</w:t>
      </w:r>
    </w:p>
    <w:p>
      <w:pPr>
        <w:spacing w:line="440" w:lineRule="exact"/>
        <w:ind w:firstLine="420" w:firstLineChars="200"/>
        <w:rPr>
          <w:rFonts w:ascii="宋体" w:hAnsi="宋体"/>
          <w:szCs w:val="21"/>
        </w:rPr>
      </w:pPr>
      <w:r>
        <w:rPr>
          <w:rFonts w:hint="eastAsia" w:ascii="宋体" w:hAnsi="宋体"/>
          <w:szCs w:val="21"/>
        </w:rPr>
        <w:t>14.</w:t>
      </w:r>
      <w:r>
        <w:rPr>
          <w:rFonts w:ascii="宋体" w:hAnsi="宋体"/>
          <w:szCs w:val="21"/>
        </w:rPr>
        <w:t>6</w:t>
      </w:r>
      <w:r>
        <w:rPr>
          <w:rFonts w:hint="eastAsia" w:ascii="宋体" w:hAnsi="宋体"/>
          <w:szCs w:val="21"/>
        </w:rPr>
        <w:t>投标报价(</w:t>
      </w:r>
      <w:r>
        <w:rPr>
          <w:rFonts w:hint="eastAsia" w:ascii="宋体" w:hAnsi="宋体"/>
          <w:b/>
          <w:color w:val="7030A0"/>
          <w:szCs w:val="21"/>
        </w:rPr>
        <w:t>总价</w:t>
      </w:r>
      <w:r>
        <w:rPr>
          <w:rFonts w:hint="eastAsia" w:ascii="宋体" w:hAnsi="宋体"/>
          <w:szCs w:val="21"/>
        </w:rPr>
        <w:t>)作为评标标准，但不能限制买方以其它方式签订合同的权力。</w:t>
      </w:r>
    </w:p>
    <w:p>
      <w:pPr>
        <w:spacing w:line="440" w:lineRule="exact"/>
        <w:ind w:firstLine="420" w:firstLineChars="200"/>
        <w:rPr>
          <w:rFonts w:ascii="宋体" w:hAnsi="宋体"/>
          <w:b/>
          <w:szCs w:val="21"/>
        </w:rPr>
      </w:pPr>
      <w:r>
        <w:rPr>
          <w:rFonts w:hint="eastAsia" w:ascii="宋体" w:hAnsi="宋体"/>
          <w:szCs w:val="21"/>
        </w:rPr>
        <w:t>14.</w:t>
      </w:r>
      <w:r>
        <w:rPr>
          <w:rFonts w:ascii="宋体" w:hAnsi="宋体"/>
          <w:szCs w:val="21"/>
        </w:rPr>
        <w:t>7</w:t>
      </w:r>
      <w:r>
        <w:rPr>
          <w:rFonts w:hint="eastAsia" w:ascii="宋体" w:hAnsi="宋体"/>
          <w:b/>
          <w:szCs w:val="21"/>
        </w:rPr>
        <w:t>采购代理服务费不应在投标报价中单列。</w:t>
      </w:r>
    </w:p>
    <w:p>
      <w:pPr>
        <w:spacing w:line="440" w:lineRule="exact"/>
        <w:ind w:firstLine="420" w:firstLineChars="200"/>
        <w:rPr>
          <w:rFonts w:ascii="宋体" w:hAnsi="宋体"/>
          <w:szCs w:val="21"/>
        </w:rPr>
      </w:pPr>
      <w:r>
        <w:rPr>
          <w:rFonts w:hint="eastAsia" w:ascii="宋体" w:hAnsi="宋体"/>
          <w:szCs w:val="21"/>
        </w:rPr>
        <w:t>14.8电报、电话、电子邮件、传真形式的投标及其报价概不接受。</w:t>
      </w:r>
    </w:p>
    <w:p>
      <w:pPr>
        <w:pStyle w:val="3"/>
        <w:spacing w:before="0" w:after="0" w:line="440" w:lineRule="exact"/>
        <w:rPr>
          <w:rFonts w:ascii="宋体" w:hAnsi="宋体" w:eastAsia="宋体"/>
          <w:sz w:val="21"/>
          <w:szCs w:val="21"/>
        </w:rPr>
      </w:pPr>
      <w:bookmarkStart w:id="51" w:name="_Toc14965633"/>
      <w:r>
        <w:rPr>
          <w:rFonts w:hint="eastAsia" w:ascii="宋体" w:hAnsi="宋体" w:eastAsia="宋体"/>
          <w:sz w:val="21"/>
          <w:szCs w:val="21"/>
        </w:rPr>
        <w:t>15、投标文件的编写</w:t>
      </w:r>
      <w:bookmarkEnd w:id="51"/>
    </w:p>
    <w:p>
      <w:pPr>
        <w:spacing w:line="440" w:lineRule="exact"/>
        <w:ind w:firstLine="420" w:firstLineChars="200"/>
        <w:rPr>
          <w:rFonts w:ascii="宋体" w:hAnsi="宋体"/>
          <w:szCs w:val="21"/>
        </w:rPr>
      </w:pPr>
      <w:r>
        <w:rPr>
          <w:rFonts w:hint="eastAsia" w:ascii="宋体" w:hAnsi="宋体"/>
          <w:szCs w:val="21"/>
        </w:rPr>
        <w:t>15.1</w:t>
      </w:r>
      <w:r>
        <w:rPr>
          <w:rFonts w:hint="eastAsia" w:ascii="宋体" w:hAnsi="宋体"/>
          <w:b/>
          <w:szCs w:val="21"/>
        </w:rPr>
        <w:t>投标服务商</w:t>
      </w:r>
      <w:r>
        <w:rPr>
          <w:rFonts w:ascii="宋体" w:hAnsi="宋体"/>
          <w:b/>
          <w:szCs w:val="21"/>
        </w:rPr>
        <w:t>应认</w:t>
      </w:r>
      <w:r>
        <w:rPr>
          <w:rFonts w:hint="eastAsia" w:ascii="宋体" w:hAnsi="宋体"/>
          <w:b/>
          <w:szCs w:val="21"/>
        </w:rPr>
        <w:t>真</w:t>
      </w:r>
      <w:r>
        <w:rPr>
          <w:rFonts w:ascii="宋体" w:hAnsi="宋体"/>
          <w:b/>
          <w:szCs w:val="21"/>
        </w:rPr>
        <w:t>阅读</w:t>
      </w:r>
      <w:r>
        <w:rPr>
          <w:rFonts w:hint="eastAsia" w:ascii="宋体" w:hAnsi="宋体"/>
          <w:b/>
          <w:szCs w:val="21"/>
        </w:rPr>
        <w:t>采购文件中所有的事</w:t>
      </w:r>
      <w:r>
        <w:rPr>
          <w:rFonts w:ascii="宋体" w:hAnsi="宋体"/>
          <w:b/>
          <w:szCs w:val="21"/>
        </w:rPr>
        <w:t>项</w:t>
      </w:r>
      <w:r>
        <w:rPr>
          <w:rFonts w:hint="eastAsia" w:ascii="宋体" w:hAnsi="宋体"/>
          <w:b/>
          <w:szCs w:val="21"/>
        </w:rPr>
        <w:t>、格式、</w:t>
      </w:r>
      <w:r>
        <w:rPr>
          <w:rFonts w:ascii="宋体" w:hAnsi="宋体"/>
          <w:b/>
          <w:szCs w:val="21"/>
        </w:rPr>
        <w:t>条</w:t>
      </w:r>
      <w:r>
        <w:rPr>
          <w:rFonts w:hint="eastAsia" w:ascii="宋体" w:hAnsi="宋体"/>
          <w:b/>
          <w:szCs w:val="21"/>
        </w:rPr>
        <w:t>款等要求，按要求</w:t>
      </w:r>
      <w:r>
        <w:rPr>
          <w:rFonts w:ascii="宋体" w:hAnsi="宋体"/>
          <w:b/>
          <w:szCs w:val="21"/>
        </w:rPr>
        <w:t>编</w:t>
      </w:r>
      <w:r>
        <w:rPr>
          <w:rFonts w:hint="eastAsia" w:ascii="宋体" w:hAnsi="宋体"/>
          <w:b/>
          <w:szCs w:val="21"/>
        </w:rPr>
        <w:t>制投</w:t>
      </w:r>
      <w:r>
        <w:rPr>
          <w:rFonts w:ascii="宋体" w:hAnsi="宋体"/>
          <w:b/>
          <w:szCs w:val="21"/>
        </w:rPr>
        <w:t>标</w:t>
      </w:r>
      <w:r>
        <w:rPr>
          <w:rFonts w:hint="eastAsia" w:ascii="宋体" w:hAnsi="宋体"/>
          <w:b/>
          <w:szCs w:val="21"/>
        </w:rPr>
        <w:t>文件。未按要求提交全部资料或者投</w:t>
      </w:r>
      <w:r>
        <w:rPr>
          <w:rFonts w:ascii="宋体" w:hAnsi="宋体"/>
          <w:b/>
          <w:szCs w:val="21"/>
        </w:rPr>
        <w:t>标</w:t>
      </w:r>
      <w:r>
        <w:rPr>
          <w:rFonts w:hint="eastAsia" w:ascii="宋体" w:hAnsi="宋体"/>
          <w:b/>
          <w:szCs w:val="21"/>
        </w:rPr>
        <w:t>文件</w:t>
      </w:r>
      <w:r>
        <w:rPr>
          <w:rFonts w:ascii="宋体" w:hAnsi="宋体"/>
          <w:b/>
          <w:szCs w:val="21"/>
        </w:rPr>
        <w:t>没</w:t>
      </w:r>
      <w:r>
        <w:rPr>
          <w:rFonts w:hint="eastAsia" w:ascii="宋体" w:hAnsi="宋体"/>
          <w:b/>
          <w:szCs w:val="21"/>
        </w:rPr>
        <w:t>有</w:t>
      </w:r>
      <w:r>
        <w:rPr>
          <w:rFonts w:ascii="宋体" w:hAnsi="宋体"/>
          <w:b/>
          <w:szCs w:val="21"/>
        </w:rPr>
        <w:t>对</w:t>
      </w:r>
      <w:r>
        <w:rPr>
          <w:rFonts w:hint="eastAsia" w:ascii="宋体" w:hAnsi="宋体"/>
          <w:b/>
          <w:szCs w:val="21"/>
        </w:rPr>
        <w:t>采购文件的要求做出</w:t>
      </w:r>
      <w:r>
        <w:rPr>
          <w:rFonts w:ascii="宋体" w:hAnsi="宋体"/>
          <w:b/>
          <w:szCs w:val="21"/>
        </w:rPr>
        <w:t>实质</w:t>
      </w:r>
      <w:r>
        <w:rPr>
          <w:rFonts w:hint="eastAsia" w:ascii="宋体" w:hAnsi="宋体"/>
          <w:b/>
          <w:szCs w:val="21"/>
        </w:rPr>
        <w:t>性</w:t>
      </w:r>
      <w:r>
        <w:rPr>
          <w:rFonts w:ascii="宋体" w:hAnsi="宋体"/>
          <w:b/>
          <w:szCs w:val="21"/>
        </w:rPr>
        <w:t>响应</w:t>
      </w:r>
      <w:r>
        <w:rPr>
          <w:rFonts w:hint="eastAsia" w:ascii="宋体" w:hAnsi="宋体"/>
          <w:b/>
          <w:szCs w:val="21"/>
        </w:rPr>
        <w:t>，投</w:t>
      </w:r>
      <w:r>
        <w:rPr>
          <w:rFonts w:ascii="宋体" w:hAnsi="宋体"/>
          <w:b/>
          <w:szCs w:val="21"/>
        </w:rPr>
        <w:t>标将</w:t>
      </w:r>
      <w:r>
        <w:rPr>
          <w:rFonts w:hint="eastAsia" w:ascii="宋体" w:hAnsi="宋体"/>
          <w:b/>
          <w:szCs w:val="21"/>
        </w:rPr>
        <w:t>被作</w:t>
      </w:r>
      <w:r>
        <w:rPr>
          <w:rFonts w:ascii="宋体" w:hAnsi="宋体"/>
          <w:b/>
          <w:szCs w:val="21"/>
        </w:rPr>
        <w:t>为无</w:t>
      </w:r>
      <w:r>
        <w:rPr>
          <w:rFonts w:hint="eastAsia" w:ascii="宋体" w:hAnsi="宋体"/>
          <w:b/>
          <w:szCs w:val="21"/>
        </w:rPr>
        <w:t>效投</w:t>
      </w:r>
      <w:r>
        <w:rPr>
          <w:rFonts w:ascii="宋体" w:hAnsi="宋体"/>
          <w:b/>
          <w:szCs w:val="21"/>
        </w:rPr>
        <w:t>标处</w:t>
      </w:r>
      <w:r>
        <w:rPr>
          <w:rFonts w:hint="eastAsia" w:ascii="宋体" w:hAnsi="宋体"/>
          <w:b/>
          <w:szCs w:val="21"/>
        </w:rPr>
        <w:t>理。</w:t>
      </w:r>
    </w:p>
    <w:p>
      <w:pPr>
        <w:spacing w:line="440" w:lineRule="exact"/>
        <w:ind w:firstLine="420" w:firstLineChars="200"/>
        <w:rPr>
          <w:rFonts w:ascii="宋体" w:hAnsi="宋体"/>
          <w:szCs w:val="21"/>
        </w:rPr>
      </w:pPr>
      <w:r>
        <w:rPr>
          <w:rFonts w:hint="eastAsia" w:ascii="宋体" w:hAnsi="宋体"/>
          <w:szCs w:val="21"/>
        </w:rPr>
        <w:t>15.2投标文件应字迹清晰，表述正确、完整、详细、并按统一格式填写，装订成册。“开标一览表”系开标仪式上唱标的内容，应按格式完整填写，不得自行增减内容。投标文件因字迹潦草或表达不清楚所引起的后果由投标服务商负责。</w:t>
      </w:r>
    </w:p>
    <w:p>
      <w:pPr>
        <w:spacing w:line="440" w:lineRule="exact"/>
        <w:ind w:firstLine="420" w:firstLineChars="200"/>
        <w:rPr>
          <w:rFonts w:ascii="宋体" w:hAnsi="宋体"/>
          <w:szCs w:val="21"/>
        </w:rPr>
      </w:pPr>
      <w:r>
        <w:rPr>
          <w:rFonts w:hint="eastAsia" w:ascii="宋体" w:hAnsi="宋体"/>
          <w:szCs w:val="21"/>
        </w:rPr>
        <w:t>15.3</w:t>
      </w:r>
      <w:r>
        <w:rPr>
          <w:rFonts w:hint="eastAsia" w:ascii="宋体" w:hAnsi="宋体"/>
          <w:b/>
          <w:szCs w:val="21"/>
        </w:rPr>
        <w:t>投</w:t>
      </w:r>
      <w:r>
        <w:rPr>
          <w:rFonts w:ascii="宋体" w:hAnsi="宋体"/>
          <w:b/>
          <w:szCs w:val="21"/>
        </w:rPr>
        <w:t>标</w:t>
      </w:r>
      <w:r>
        <w:rPr>
          <w:rFonts w:hint="eastAsia" w:ascii="宋体" w:hAnsi="宋体"/>
          <w:b/>
          <w:szCs w:val="21"/>
        </w:rPr>
        <w:t>文件所提供的全部</w:t>
      </w:r>
      <w:r>
        <w:rPr>
          <w:rFonts w:ascii="宋体" w:hAnsi="宋体"/>
          <w:b/>
          <w:szCs w:val="21"/>
        </w:rPr>
        <w:t>数</w:t>
      </w:r>
      <w:r>
        <w:rPr>
          <w:rFonts w:hint="eastAsia" w:ascii="宋体" w:hAnsi="宋体"/>
          <w:b/>
          <w:szCs w:val="21"/>
        </w:rPr>
        <w:t>据必</w:t>
      </w:r>
      <w:r>
        <w:rPr>
          <w:rFonts w:ascii="宋体" w:hAnsi="宋体"/>
          <w:b/>
          <w:szCs w:val="21"/>
        </w:rPr>
        <w:t>须</w:t>
      </w:r>
      <w:r>
        <w:rPr>
          <w:rFonts w:hint="eastAsia" w:ascii="宋体" w:hAnsi="宋体"/>
          <w:b/>
          <w:szCs w:val="21"/>
        </w:rPr>
        <w:t>真</w:t>
      </w:r>
      <w:r>
        <w:rPr>
          <w:rFonts w:ascii="宋体" w:hAnsi="宋体"/>
          <w:b/>
          <w:szCs w:val="21"/>
        </w:rPr>
        <w:t>实</w:t>
      </w:r>
      <w:r>
        <w:rPr>
          <w:rFonts w:hint="eastAsia" w:ascii="宋体" w:hAnsi="宋体"/>
          <w:b/>
          <w:szCs w:val="21"/>
        </w:rPr>
        <w:t>可靠。若投</w:t>
      </w:r>
      <w:r>
        <w:rPr>
          <w:rFonts w:ascii="宋体" w:hAnsi="宋体"/>
          <w:b/>
          <w:szCs w:val="21"/>
        </w:rPr>
        <w:t>标</w:t>
      </w:r>
      <w:r>
        <w:rPr>
          <w:rFonts w:hint="eastAsia" w:ascii="宋体" w:hAnsi="宋体"/>
          <w:b/>
          <w:szCs w:val="21"/>
        </w:rPr>
        <w:t>文件填</w:t>
      </w:r>
      <w:r>
        <w:rPr>
          <w:rFonts w:ascii="宋体" w:hAnsi="宋体"/>
          <w:b/>
          <w:szCs w:val="21"/>
        </w:rPr>
        <w:t>报</w:t>
      </w:r>
      <w:r>
        <w:rPr>
          <w:rFonts w:hint="eastAsia" w:ascii="宋体" w:hAnsi="宋体"/>
          <w:b/>
          <w:szCs w:val="21"/>
        </w:rPr>
        <w:t>的</w:t>
      </w:r>
      <w:r>
        <w:rPr>
          <w:rFonts w:ascii="宋体" w:hAnsi="宋体"/>
          <w:b/>
          <w:szCs w:val="21"/>
        </w:rPr>
        <w:t>内</w:t>
      </w:r>
      <w:r>
        <w:rPr>
          <w:rFonts w:hint="eastAsia" w:ascii="宋体" w:hAnsi="宋体"/>
          <w:b/>
          <w:szCs w:val="21"/>
        </w:rPr>
        <w:t>容</w:t>
      </w:r>
      <w:r>
        <w:rPr>
          <w:rFonts w:ascii="宋体" w:hAnsi="宋体"/>
          <w:b/>
          <w:szCs w:val="21"/>
        </w:rPr>
        <w:t>数</w:t>
      </w:r>
      <w:r>
        <w:rPr>
          <w:rFonts w:hint="eastAsia" w:ascii="宋体" w:hAnsi="宋体"/>
          <w:b/>
          <w:szCs w:val="21"/>
        </w:rPr>
        <w:t>据不</w:t>
      </w:r>
      <w:r>
        <w:rPr>
          <w:rFonts w:ascii="宋体" w:hAnsi="宋体"/>
          <w:b/>
          <w:szCs w:val="21"/>
        </w:rPr>
        <w:t>详</w:t>
      </w:r>
      <w:r>
        <w:rPr>
          <w:rFonts w:hint="eastAsia" w:ascii="宋体" w:hAnsi="宋体"/>
          <w:b/>
          <w:szCs w:val="21"/>
        </w:rPr>
        <w:t>，或提供了</w:t>
      </w:r>
      <w:r>
        <w:rPr>
          <w:rFonts w:ascii="宋体" w:hAnsi="宋体"/>
          <w:b/>
          <w:szCs w:val="21"/>
        </w:rPr>
        <w:t>虚假数</w:t>
      </w:r>
      <w:r>
        <w:rPr>
          <w:rFonts w:hint="eastAsia" w:ascii="宋体" w:hAnsi="宋体"/>
          <w:b/>
          <w:szCs w:val="21"/>
        </w:rPr>
        <w:t>据，其投</w:t>
      </w:r>
      <w:r>
        <w:rPr>
          <w:rFonts w:ascii="宋体" w:hAnsi="宋体"/>
          <w:b/>
          <w:szCs w:val="21"/>
        </w:rPr>
        <w:t>标</w:t>
      </w:r>
      <w:r>
        <w:rPr>
          <w:rFonts w:hint="eastAsia" w:ascii="宋体" w:hAnsi="宋体"/>
          <w:b/>
          <w:szCs w:val="21"/>
        </w:rPr>
        <w:t>文件</w:t>
      </w:r>
      <w:r>
        <w:rPr>
          <w:rFonts w:ascii="宋体" w:hAnsi="宋体"/>
          <w:b/>
          <w:szCs w:val="21"/>
        </w:rPr>
        <w:t>为无</w:t>
      </w:r>
      <w:r>
        <w:rPr>
          <w:rFonts w:hint="eastAsia" w:ascii="宋体" w:hAnsi="宋体"/>
          <w:b/>
          <w:szCs w:val="21"/>
        </w:rPr>
        <w:t>效投</w:t>
      </w:r>
      <w:r>
        <w:rPr>
          <w:rFonts w:ascii="宋体" w:hAnsi="宋体"/>
          <w:b/>
          <w:szCs w:val="21"/>
        </w:rPr>
        <w:t>标</w:t>
      </w:r>
      <w:r>
        <w:rPr>
          <w:rFonts w:hint="eastAsia" w:ascii="宋体" w:hAnsi="宋体"/>
          <w:b/>
          <w:szCs w:val="21"/>
        </w:rPr>
        <w:t>文件。</w:t>
      </w:r>
    </w:p>
    <w:p>
      <w:pPr>
        <w:pStyle w:val="3"/>
        <w:spacing w:before="0" w:after="0" w:line="440" w:lineRule="exact"/>
        <w:rPr>
          <w:rFonts w:ascii="宋体" w:hAnsi="宋体" w:eastAsia="宋体"/>
          <w:sz w:val="21"/>
          <w:szCs w:val="21"/>
        </w:rPr>
      </w:pPr>
      <w:bookmarkStart w:id="52" w:name="_Toc14965634"/>
      <w:r>
        <w:rPr>
          <w:rFonts w:hint="eastAsia" w:ascii="宋体" w:hAnsi="宋体" w:eastAsia="宋体"/>
          <w:sz w:val="21"/>
          <w:szCs w:val="21"/>
        </w:rPr>
        <w:t>16、投标文件的有效期</w:t>
      </w:r>
      <w:bookmarkEnd w:id="52"/>
    </w:p>
    <w:p>
      <w:pPr>
        <w:spacing w:line="440" w:lineRule="exact"/>
        <w:ind w:firstLine="420" w:firstLineChars="200"/>
        <w:rPr>
          <w:rFonts w:ascii="宋体" w:hAnsi="宋体"/>
          <w:szCs w:val="21"/>
        </w:rPr>
      </w:pPr>
      <w:r>
        <w:rPr>
          <w:rFonts w:hint="eastAsia" w:ascii="宋体" w:hAnsi="宋体"/>
          <w:szCs w:val="21"/>
        </w:rPr>
        <w:t>16.1 投标文件应在《投标资料表》规定的投标有效期内保持有效。</w:t>
      </w:r>
      <w:r>
        <w:rPr>
          <w:rFonts w:hint="eastAsia" w:ascii="宋体" w:hAnsi="宋体"/>
          <w:b/>
          <w:szCs w:val="21"/>
          <w:u w:val="single"/>
        </w:rPr>
        <w:t>有效期不足的投标文件将被拒绝</w:t>
      </w:r>
      <w:r>
        <w:rPr>
          <w:rFonts w:hint="eastAsia" w:ascii="宋体" w:hAnsi="宋体"/>
          <w:szCs w:val="21"/>
        </w:rPr>
        <w:t>。</w:t>
      </w:r>
    </w:p>
    <w:p>
      <w:pPr>
        <w:spacing w:line="440" w:lineRule="exact"/>
        <w:ind w:firstLine="420" w:firstLineChars="200"/>
        <w:rPr>
          <w:rFonts w:ascii="宋体" w:hAnsi="宋体"/>
          <w:szCs w:val="21"/>
        </w:rPr>
      </w:pPr>
      <w:r>
        <w:rPr>
          <w:rFonts w:hint="eastAsia" w:ascii="宋体" w:hAnsi="宋体"/>
          <w:szCs w:val="21"/>
        </w:rPr>
        <w:t>16.2在特殊情况下，采购人可与投标服务商协商延长投标书的有效期，这种要求和答复均以书面（含传真）形式进行。</w:t>
      </w:r>
    </w:p>
    <w:p>
      <w:pPr>
        <w:spacing w:line="440" w:lineRule="exact"/>
        <w:ind w:firstLine="420" w:firstLineChars="200"/>
        <w:rPr>
          <w:rFonts w:ascii="宋体" w:hAnsi="宋体"/>
          <w:szCs w:val="21"/>
        </w:rPr>
      </w:pPr>
      <w:r>
        <w:rPr>
          <w:rFonts w:hint="eastAsia" w:ascii="宋体" w:hAnsi="宋体"/>
          <w:szCs w:val="21"/>
        </w:rPr>
        <w:t>16.3投标服务商可拒绝接受延期要求，但其投标按无效处理。同意延长有效期的投标服务商不能修改其原投标文件。</w:t>
      </w:r>
    </w:p>
    <w:p>
      <w:pPr>
        <w:spacing w:line="440" w:lineRule="exact"/>
        <w:ind w:firstLine="420" w:firstLineChars="200"/>
        <w:rPr>
          <w:rFonts w:ascii="宋体" w:hAnsi="宋体"/>
          <w:szCs w:val="21"/>
        </w:rPr>
      </w:pPr>
      <w:r>
        <w:rPr>
          <w:rFonts w:hint="eastAsia" w:ascii="宋体" w:hAnsi="宋体"/>
          <w:szCs w:val="21"/>
        </w:rPr>
        <w:t>16.4中标投标服务商的投标文件自开标之日起至合同履行完毕止均应保持有效。</w:t>
      </w:r>
    </w:p>
    <w:p>
      <w:pPr>
        <w:pStyle w:val="3"/>
        <w:spacing w:before="0" w:after="0" w:line="440" w:lineRule="exact"/>
        <w:rPr>
          <w:rFonts w:ascii="宋体" w:hAnsi="宋体" w:eastAsia="宋体"/>
          <w:sz w:val="21"/>
          <w:szCs w:val="21"/>
        </w:rPr>
      </w:pPr>
      <w:bookmarkStart w:id="53" w:name="_Toc14965635"/>
      <w:r>
        <w:rPr>
          <w:rFonts w:hint="eastAsia" w:ascii="宋体" w:hAnsi="宋体" w:eastAsia="宋体"/>
          <w:sz w:val="21"/>
          <w:szCs w:val="21"/>
        </w:rPr>
        <w:t>17、投标保证金</w:t>
      </w:r>
      <w:bookmarkEnd w:id="53"/>
      <w:r>
        <w:rPr>
          <w:rFonts w:hint="eastAsia" w:ascii="宋体" w:hAnsi="宋体" w:eastAsia="宋体"/>
          <w:sz w:val="21"/>
          <w:szCs w:val="21"/>
        </w:rPr>
        <w:t>(如有)</w:t>
      </w:r>
    </w:p>
    <w:p>
      <w:pPr>
        <w:spacing w:line="440" w:lineRule="exact"/>
        <w:ind w:firstLine="420" w:firstLineChars="200"/>
        <w:rPr>
          <w:rFonts w:ascii="宋体" w:hAnsi="宋体"/>
          <w:szCs w:val="21"/>
        </w:rPr>
      </w:pPr>
      <w:r>
        <w:rPr>
          <w:rFonts w:hint="eastAsia" w:ascii="宋体" w:hAnsi="宋体"/>
          <w:color w:val="000000"/>
          <w:szCs w:val="21"/>
        </w:rPr>
        <w:t>17.1 本项目不要求缴纳投标保证金</w:t>
      </w:r>
      <w:r>
        <w:rPr>
          <w:rFonts w:hint="eastAsia" w:ascii="宋体" w:hAnsi="宋体"/>
          <w:szCs w:val="21"/>
        </w:rPr>
        <w:t>。</w:t>
      </w:r>
    </w:p>
    <w:p>
      <w:pPr>
        <w:pStyle w:val="3"/>
        <w:spacing w:before="0" w:after="0" w:line="440" w:lineRule="exact"/>
        <w:rPr>
          <w:rFonts w:ascii="宋体" w:hAnsi="宋体" w:eastAsia="宋体"/>
          <w:sz w:val="21"/>
          <w:szCs w:val="21"/>
        </w:rPr>
      </w:pPr>
      <w:bookmarkStart w:id="54" w:name="_Toc14965636"/>
      <w:r>
        <w:rPr>
          <w:rFonts w:hint="eastAsia" w:ascii="宋体" w:hAnsi="宋体" w:eastAsia="宋体"/>
          <w:sz w:val="21"/>
          <w:szCs w:val="21"/>
        </w:rPr>
        <w:t>18、投标文件的签署及装订</w:t>
      </w:r>
      <w:bookmarkEnd w:id="54"/>
    </w:p>
    <w:p>
      <w:pPr>
        <w:spacing w:line="440" w:lineRule="exact"/>
        <w:ind w:firstLine="420" w:firstLineChars="200"/>
        <w:rPr>
          <w:rFonts w:ascii="宋体" w:hAnsi="宋体"/>
          <w:color w:val="000000"/>
          <w:szCs w:val="21"/>
        </w:rPr>
      </w:pPr>
      <w:r>
        <w:rPr>
          <w:rFonts w:hint="eastAsia" w:ascii="宋体" w:hAnsi="宋体"/>
          <w:color w:val="000000"/>
          <w:szCs w:val="21"/>
        </w:rPr>
        <w:t>18.1 组成投标文件的各项资料（见本须知第13条）须按本条要求签署、制作。对本册第七部分《投标文件格式(部分)》提供的各种文件，投标服务商应按要求填写、签署和加盖公章。</w:t>
      </w:r>
    </w:p>
    <w:p>
      <w:pPr>
        <w:spacing w:line="440" w:lineRule="exact"/>
        <w:ind w:firstLine="420" w:firstLineChars="200"/>
        <w:rPr>
          <w:rFonts w:ascii="宋体" w:hAnsi="宋体"/>
          <w:color w:val="000000"/>
          <w:szCs w:val="21"/>
        </w:rPr>
      </w:pPr>
      <w:r>
        <w:rPr>
          <w:rFonts w:hint="eastAsia" w:ascii="宋体" w:hAnsi="宋体"/>
          <w:color w:val="000000"/>
          <w:szCs w:val="21"/>
        </w:rPr>
        <w:t>★18.2 投标文件应按各组成部分内容进行整理、编排、立目、索引、注明页码，以有利阅读评审，</w:t>
      </w:r>
      <w:r>
        <w:rPr>
          <w:rFonts w:hint="eastAsia" w:ascii="宋体" w:hAnsi="宋体"/>
          <w:szCs w:val="21"/>
        </w:rPr>
        <w:t>投标文件内容不完整、编排混乱导致投标文件被误读、漏读或者查找不到相关内容的，是投标服务商的责任</w:t>
      </w:r>
      <w:r>
        <w:rPr>
          <w:rFonts w:hint="eastAsia" w:ascii="宋体" w:hAnsi="宋体"/>
          <w:color w:val="000000"/>
          <w:szCs w:val="21"/>
        </w:rPr>
        <w:t>。</w:t>
      </w:r>
    </w:p>
    <w:p>
      <w:pPr>
        <w:spacing w:line="440" w:lineRule="exact"/>
        <w:ind w:firstLine="420" w:firstLineChars="200"/>
        <w:rPr>
          <w:rFonts w:ascii="宋体" w:hAnsi="宋体"/>
          <w:szCs w:val="21"/>
        </w:rPr>
      </w:pPr>
      <w:r>
        <w:rPr>
          <w:rFonts w:hint="eastAsia" w:ascii="宋体" w:hAnsi="宋体"/>
          <w:szCs w:val="21"/>
        </w:rPr>
        <w:t>18.</w:t>
      </w:r>
      <w:r>
        <w:rPr>
          <w:rFonts w:ascii="宋体" w:hAnsi="宋体"/>
          <w:szCs w:val="21"/>
        </w:rPr>
        <w:t>3</w:t>
      </w:r>
      <w:r>
        <w:rPr>
          <w:rFonts w:hint="eastAsia" w:ascii="宋体" w:hAnsi="宋体"/>
          <w:szCs w:val="21"/>
        </w:rPr>
        <w:t>投标文件一般不得涂改和增删，若发现有错漏需要修改，在涂改或增删处必须由投标服务商法定代表人(或单位负责人，或</w:t>
      </w:r>
      <w:r>
        <w:rPr>
          <w:rFonts w:ascii="宋体" w:hAnsi="宋体"/>
          <w:szCs w:val="21"/>
        </w:rPr>
        <w:t>其被授权代表</w:t>
      </w:r>
      <w:r>
        <w:rPr>
          <w:rFonts w:hint="eastAsia" w:ascii="宋体" w:hAnsi="宋体"/>
          <w:szCs w:val="21"/>
        </w:rPr>
        <w:t>)签字或盖章。否则评标委员会将不接受该修改。</w:t>
      </w:r>
    </w:p>
    <w:p>
      <w:pPr>
        <w:spacing w:line="440" w:lineRule="exact"/>
        <w:ind w:firstLine="420" w:firstLineChars="200"/>
        <w:rPr>
          <w:rFonts w:ascii="宋体" w:hAnsi="宋体"/>
          <w:szCs w:val="21"/>
        </w:rPr>
      </w:pPr>
      <w:r>
        <w:rPr>
          <w:rFonts w:hint="eastAsia" w:ascii="宋体" w:hAnsi="宋体"/>
          <w:szCs w:val="21"/>
        </w:rPr>
        <w:t>18.</w:t>
      </w:r>
      <w:r>
        <w:rPr>
          <w:rFonts w:ascii="宋体" w:hAnsi="宋体"/>
          <w:szCs w:val="21"/>
        </w:rPr>
        <w:t>4</w:t>
      </w:r>
      <w:r>
        <w:rPr>
          <w:rFonts w:hint="eastAsia" w:ascii="宋体" w:hAnsi="宋体"/>
          <w:szCs w:val="21"/>
        </w:rPr>
        <w:t>投标服务商在投标文件及相关文件的签订、履行、通知等事项书面文件中的单位盖章、印章、公章等处均仅指与当事人名称全称相一致的标准公章，不得使用其他形式（如带有“</w:t>
      </w:r>
      <w:r>
        <w:rPr>
          <w:rFonts w:hint="eastAsia" w:ascii="宋体" w:hAnsi="宋体"/>
          <w:color w:val="7030A0"/>
          <w:szCs w:val="21"/>
        </w:rPr>
        <w:t>专用章</w:t>
      </w:r>
      <w:r>
        <w:rPr>
          <w:rFonts w:hint="eastAsia" w:ascii="宋体" w:hAnsi="宋体"/>
          <w:szCs w:val="21"/>
        </w:rPr>
        <w:t>”、“</w:t>
      </w:r>
      <w:r>
        <w:rPr>
          <w:rFonts w:ascii="宋体" w:hAnsi="宋体"/>
          <w:color w:val="7030A0"/>
          <w:szCs w:val="21"/>
        </w:rPr>
        <w:t>签</w:t>
      </w:r>
      <w:r>
        <w:rPr>
          <w:rFonts w:hint="eastAsia" w:ascii="宋体" w:hAnsi="宋体"/>
          <w:color w:val="7030A0"/>
          <w:szCs w:val="21"/>
        </w:rPr>
        <w:t>名</w:t>
      </w:r>
      <w:r>
        <w:rPr>
          <w:rFonts w:ascii="宋体" w:hAnsi="宋体"/>
          <w:color w:val="7030A0"/>
          <w:szCs w:val="21"/>
        </w:rPr>
        <w:t>章</w:t>
      </w:r>
      <w:r>
        <w:rPr>
          <w:rFonts w:hint="eastAsia" w:ascii="宋体" w:hAnsi="宋体"/>
          <w:szCs w:val="21"/>
        </w:rPr>
        <w:t>”等字样）的印章，否则将被视为无效。</w:t>
      </w:r>
    </w:p>
    <w:p>
      <w:pPr>
        <w:pStyle w:val="3"/>
        <w:spacing w:before="0" w:after="0" w:line="440" w:lineRule="exact"/>
        <w:rPr>
          <w:rFonts w:ascii="宋体" w:hAnsi="宋体" w:eastAsia="宋体"/>
          <w:sz w:val="21"/>
          <w:szCs w:val="21"/>
        </w:rPr>
      </w:pPr>
      <w:bookmarkStart w:id="55" w:name="_Toc14965638"/>
      <w:r>
        <w:rPr>
          <w:rFonts w:ascii="宋体" w:hAnsi="宋体" w:eastAsia="宋体"/>
          <w:sz w:val="21"/>
          <w:szCs w:val="21"/>
        </w:rPr>
        <w:t>19</w:t>
      </w:r>
      <w:r>
        <w:rPr>
          <w:rFonts w:hint="eastAsia" w:ascii="宋体" w:hAnsi="宋体" w:eastAsia="宋体"/>
          <w:sz w:val="21"/>
          <w:szCs w:val="21"/>
        </w:rPr>
        <w:t>、★投标</w:t>
      </w:r>
      <w:bookmarkEnd w:id="55"/>
    </w:p>
    <w:p>
      <w:pPr>
        <w:spacing w:line="440" w:lineRule="exact"/>
        <w:ind w:firstLine="420" w:firstLineChars="200"/>
        <w:rPr>
          <w:rFonts w:ascii="宋体" w:hAnsi="宋体"/>
          <w:szCs w:val="21"/>
        </w:rPr>
      </w:pPr>
      <w:r>
        <w:rPr>
          <w:rFonts w:ascii="宋体" w:hAnsi="宋体"/>
          <w:szCs w:val="21"/>
        </w:rPr>
        <w:t>19</w:t>
      </w:r>
      <w:r>
        <w:rPr>
          <w:rFonts w:hint="eastAsia" w:ascii="宋体" w:hAnsi="宋体"/>
          <w:szCs w:val="21"/>
        </w:rPr>
        <w:t>.1</w:t>
      </w:r>
      <w:r>
        <w:rPr>
          <w:rFonts w:ascii="宋体" w:hAnsi="宋体"/>
          <w:szCs w:val="21"/>
        </w:rPr>
        <w:t xml:space="preserve"> </w:t>
      </w:r>
      <w:r>
        <w:rPr>
          <w:rFonts w:hint="eastAsia" w:ascii="宋体" w:hAnsi="宋体"/>
          <w:color w:val="7030A0"/>
          <w:szCs w:val="21"/>
        </w:rPr>
        <w:t>在《投标资料表》中规定的投标截止时间前，“电子加密投标文件”必须上传至“政采云”平台，逾期上传或上传不成功的，其投标无效。投标人还可以通过邮寄或现场递交方式递交“备份电子投标文件”或“纸质投标文件”，采用现场递交方式的请于上述投标截止时间前递交至本项目开标地点，逾期收到的“备份电子投标文件”或“纸质投标文件”不予接受。</w:t>
      </w:r>
    </w:p>
    <w:p>
      <w:pPr>
        <w:pStyle w:val="3"/>
        <w:spacing w:before="0" w:after="0" w:line="440" w:lineRule="exact"/>
        <w:rPr>
          <w:rFonts w:ascii="宋体" w:hAnsi="宋体" w:eastAsia="宋体"/>
          <w:sz w:val="21"/>
          <w:szCs w:val="21"/>
        </w:rPr>
      </w:pPr>
      <w:bookmarkStart w:id="56" w:name="_Toc14965639"/>
      <w:r>
        <w:rPr>
          <w:rFonts w:hint="eastAsia" w:ascii="宋体" w:hAnsi="宋体" w:eastAsia="宋体"/>
          <w:sz w:val="21"/>
          <w:szCs w:val="21"/>
        </w:rPr>
        <w:t>20、投标文件的修改和撤回</w:t>
      </w:r>
      <w:bookmarkEnd w:id="56"/>
    </w:p>
    <w:p>
      <w:pPr>
        <w:spacing w:line="440" w:lineRule="exact"/>
        <w:ind w:firstLine="420" w:firstLineChars="200"/>
        <w:rPr>
          <w:rFonts w:ascii="宋体" w:hAnsi="宋体"/>
          <w:szCs w:val="21"/>
        </w:rPr>
      </w:pPr>
      <w:r>
        <w:rPr>
          <w:rFonts w:hint="eastAsia" w:ascii="宋体" w:hAnsi="宋体"/>
          <w:szCs w:val="21"/>
        </w:rPr>
        <w:t>2</w:t>
      </w:r>
      <w:r>
        <w:rPr>
          <w:rFonts w:ascii="宋体" w:hAnsi="宋体"/>
          <w:szCs w:val="21"/>
        </w:rPr>
        <w:t>0</w:t>
      </w:r>
      <w:r>
        <w:rPr>
          <w:rFonts w:hint="eastAsia" w:ascii="宋体" w:hAnsi="宋体"/>
          <w:szCs w:val="21"/>
        </w:rPr>
        <w:t>.1投标服务商在投标截止时间之前，可以通过</w:t>
      </w:r>
      <w:r>
        <w:rPr>
          <w:rFonts w:ascii="宋体" w:hAnsi="宋体"/>
          <w:szCs w:val="21"/>
        </w:rPr>
        <w:t>“</w:t>
      </w:r>
      <w:r>
        <w:rPr>
          <w:rFonts w:hint="eastAsia" w:ascii="宋体" w:hAnsi="宋体"/>
          <w:szCs w:val="21"/>
        </w:rPr>
        <w:t>政采云</w:t>
      </w:r>
      <w:r>
        <w:rPr>
          <w:rFonts w:ascii="宋体" w:hAnsi="宋体"/>
          <w:szCs w:val="21"/>
        </w:rPr>
        <w:t>”</w:t>
      </w:r>
      <w:r>
        <w:rPr>
          <w:rFonts w:hint="eastAsia" w:ascii="宋体" w:hAnsi="宋体"/>
          <w:szCs w:val="21"/>
        </w:rPr>
        <w:t>平台对已提交的投标文件进行修改、补充或撤回。</w:t>
      </w:r>
    </w:p>
    <w:p>
      <w:pPr>
        <w:spacing w:line="440" w:lineRule="exact"/>
        <w:ind w:firstLine="420" w:firstLineChars="200"/>
        <w:rPr>
          <w:rFonts w:ascii="宋体" w:hAnsi="宋体"/>
          <w:color w:val="000000"/>
          <w:szCs w:val="21"/>
        </w:rPr>
      </w:pPr>
      <w:r>
        <w:rPr>
          <w:rFonts w:hint="eastAsia" w:ascii="宋体" w:hAnsi="宋体"/>
          <w:szCs w:val="21"/>
        </w:rPr>
        <w:t>2</w:t>
      </w:r>
      <w:r>
        <w:rPr>
          <w:rFonts w:ascii="宋体" w:hAnsi="宋体"/>
          <w:szCs w:val="21"/>
        </w:rPr>
        <w:t>0</w:t>
      </w:r>
      <w:r>
        <w:rPr>
          <w:rFonts w:hint="eastAsia" w:ascii="宋体" w:hAnsi="宋体"/>
          <w:szCs w:val="21"/>
        </w:rPr>
        <w:t xml:space="preserve">.3 </w:t>
      </w:r>
      <w:r>
        <w:rPr>
          <w:rFonts w:hint="eastAsia" w:ascii="宋体" w:hAnsi="宋体"/>
          <w:b/>
          <w:szCs w:val="21"/>
          <w:u w:val="single"/>
        </w:rPr>
        <w:t>在投标截止时间之后，投标服务商不得对其投标文件进行修改</w:t>
      </w:r>
      <w:r>
        <w:rPr>
          <w:rFonts w:hint="eastAsia" w:ascii="宋体" w:hAnsi="宋体"/>
          <w:szCs w:val="21"/>
          <w:u w:val="single"/>
        </w:rPr>
        <w:t>。</w:t>
      </w:r>
      <w:r>
        <w:rPr>
          <w:rFonts w:hint="eastAsia" w:ascii="宋体" w:hAnsi="宋体"/>
          <w:szCs w:val="21"/>
        </w:rPr>
        <w:t>投标截止时间到达后或开标以后投标服务商撤回投标的，将提请政府采购监管机构对其诚信进行扣分或纳入黑名单中。</w:t>
      </w:r>
    </w:p>
    <w:p>
      <w:pPr>
        <w:pStyle w:val="3"/>
        <w:spacing w:before="0" w:after="0" w:line="440" w:lineRule="exact"/>
        <w:rPr>
          <w:rFonts w:ascii="宋体" w:hAnsi="宋体" w:eastAsia="宋体"/>
          <w:sz w:val="21"/>
          <w:szCs w:val="21"/>
        </w:rPr>
      </w:pPr>
      <w:bookmarkStart w:id="57" w:name="_Toc14965640"/>
      <w:r>
        <w:rPr>
          <w:rFonts w:hint="eastAsia" w:ascii="宋体" w:hAnsi="宋体" w:eastAsia="宋体"/>
          <w:sz w:val="21"/>
          <w:szCs w:val="21"/>
        </w:rPr>
        <w:t>21、开标</w:t>
      </w:r>
      <w:bookmarkEnd w:id="57"/>
    </w:p>
    <w:p>
      <w:pPr>
        <w:spacing w:line="440" w:lineRule="exact"/>
        <w:ind w:firstLine="420" w:firstLineChars="200"/>
        <w:rPr>
          <w:rFonts w:ascii="宋体" w:hAnsi="宋体"/>
          <w:szCs w:val="21"/>
        </w:rPr>
      </w:pPr>
      <w:r>
        <w:rPr>
          <w:rFonts w:hint="eastAsia" w:ascii="宋体" w:hAnsi="宋体"/>
          <w:szCs w:val="21"/>
        </w:rPr>
        <w:t>21.1 采购代理机构按《投标资料表》规定的时间、地点主持公开开标。</w:t>
      </w:r>
    </w:p>
    <w:p>
      <w:pPr>
        <w:spacing w:line="440" w:lineRule="exact"/>
        <w:ind w:firstLine="420" w:firstLineChars="200"/>
        <w:rPr>
          <w:rFonts w:ascii="宋体" w:hAnsi="宋体"/>
          <w:szCs w:val="21"/>
        </w:rPr>
      </w:pPr>
      <w:r>
        <w:rPr>
          <w:rFonts w:hint="eastAsia" w:ascii="宋体" w:hAnsi="宋体"/>
          <w:szCs w:val="21"/>
        </w:rPr>
        <w:t>2</w:t>
      </w:r>
      <w:r>
        <w:rPr>
          <w:rFonts w:ascii="宋体" w:hAnsi="宋体"/>
          <w:szCs w:val="21"/>
        </w:rPr>
        <w:t>1</w:t>
      </w:r>
      <w:r>
        <w:rPr>
          <w:rFonts w:hint="eastAsia" w:ascii="宋体" w:hAnsi="宋体"/>
          <w:szCs w:val="21"/>
        </w:rPr>
        <w:t>.2</w:t>
      </w:r>
      <w:r>
        <w:rPr>
          <w:rFonts w:hint="eastAsia" w:ascii="宋体" w:hAnsi="宋体"/>
          <w:color w:val="7030A0"/>
          <w:szCs w:val="21"/>
        </w:rPr>
        <w:t>本项目为政采云平台电子交易全流程项目，投标人无需派代表出席开标会议</w:t>
      </w:r>
      <w:r>
        <w:rPr>
          <w:rFonts w:hint="eastAsia" w:ascii="宋体" w:hAnsi="宋体"/>
          <w:szCs w:val="21"/>
        </w:rPr>
        <w:t>。但</w:t>
      </w:r>
      <w:r>
        <w:rPr>
          <w:rFonts w:ascii="宋体" w:hAnsi="宋体"/>
          <w:szCs w:val="21"/>
        </w:rPr>
        <w:t>若投标服务商</w:t>
      </w:r>
      <w:r>
        <w:rPr>
          <w:rFonts w:hint="eastAsia" w:ascii="宋体" w:hAnsi="宋体"/>
          <w:szCs w:val="21"/>
        </w:rPr>
        <w:t>派遣</w:t>
      </w:r>
      <w:r>
        <w:rPr>
          <w:rFonts w:ascii="宋体" w:hAnsi="宋体"/>
          <w:szCs w:val="21"/>
        </w:rPr>
        <w:t>代表参加开标会议的，必须签名并</w:t>
      </w:r>
      <w:r>
        <w:rPr>
          <w:rFonts w:hint="eastAsia" w:ascii="宋体" w:hAnsi="宋体"/>
          <w:szCs w:val="21"/>
        </w:rPr>
        <w:t>进入开标现场应保持开标现场安静、遵守有关规定，维护现场秩序。开标场所禁止喧闹和扰乱开标的行为。</w:t>
      </w:r>
    </w:p>
    <w:p>
      <w:pPr>
        <w:spacing w:line="440" w:lineRule="exact"/>
        <w:ind w:firstLine="420" w:firstLineChars="200"/>
        <w:rPr>
          <w:rFonts w:ascii="宋体" w:hAnsi="宋体"/>
          <w:szCs w:val="21"/>
        </w:rPr>
      </w:pPr>
      <w:r>
        <w:rPr>
          <w:rFonts w:hint="eastAsia" w:ascii="宋体" w:hAnsi="宋体"/>
          <w:szCs w:val="21"/>
        </w:rPr>
        <w:t>21.3</w:t>
      </w:r>
      <w:r>
        <w:rPr>
          <w:rFonts w:hint="eastAsia" w:ascii="宋体" w:hAnsi="宋体"/>
          <w:color w:val="7030A0"/>
          <w:szCs w:val="21"/>
        </w:rPr>
        <w:t>投标截止时间后，投标人登录政采云平台，用“项目采购—开标评标”功能对电子加密投标文件进行在线解密。</w:t>
      </w:r>
      <w:bookmarkStart w:id="80" w:name="_GoBack"/>
      <w:bookmarkEnd w:id="80"/>
      <w:r>
        <w:rPr>
          <w:rFonts w:hint="eastAsia" w:ascii="宋体" w:hAnsi="宋体"/>
          <w:color w:val="7030A0"/>
          <w:szCs w:val="21"/>
          <w:lang w:eastAsia="zh-CN"/>
        </w:rPr>
        <w:t>在线解密电子加密投标文件时间为开标时间起30分钟内</w:t>
      </w:r>
      <w:r>
        <w:rPr>
          <w:rFonts w:hint="eastAsia" w:ascii="宋体" w:hAnsi="宋体"/>
          <w:szCs w:val="21"/>
        </w:rPr>
        <w:t>。</w:t>
      </w:r>
    </w:p>
    <w:p>
      <w:pPr>
        <w:spacing w:line="440" w:lineRule="exact"/>
        <w:ind w:firstLine="420" w:firstLineChars="200"/>
        <w:rPr>
          <w:rFonts w:ascii="宋体" w:hAnsi="宋体"/>
          <w:szCs w:val="21"/>
        </w:rPr>
      </w:pPr>
      <w:r>
        <w:rPr>
          <w:rFonts w:hint="eastAsia" w:ascii="宋体" w:hAnsi="宋体"/>
          <w:szCs w:val="21"/>
        </w:rPr>
        <w:t>21.4</w:t>
      </w:r>
      <w:r>
        <w:rPr>
          <w:rFonts w:hint="eastAsia" w:ascii="宋体" w:hAnsi="宋体"/>
          <w:color w:val="7030A0"/>
          <w:szCs w:val="21"/>
        </w:rPr>
        <w:t>唱标顺序</w:t>
      </w:r>
      <w:r>
        <w:rPr>
          <w:rFonts w:hint="eastAsia" w:ascii="宋体" w:hAnsi="宋体"/>
          <w:szCs w:val="21"/>
        </w:rPr>
        <w:t>：先技术商务后报价(后唱标)，若政采云公司如对电子化开标及评审程序有调整的，按调整后的程序操作。</w:t>
      </w:r>
    </w:p>
    <w:p>
      <w:pPr>
        <w:spacing w:line="440" w:lineRule="exact"/>
        <w:ind w:firstLine="420" w:firstLineChars="200"/>
        <w:rPr>
          <w:rFonts w:ascii="宋体" w:hAnsi="宋体"/>
          <w:szCs w:val="21"/>
        </w:rPr>
      </w:pPr>
      <w:r>
        <w:rPr>
          <w:rFonts w:hint="eastAsia" w:ascii="宋体" w:hAnsi="宋体"/>
          <w:szCs w:val="21"/>
        </w:rPr>
        <w:t>2</w:t>
      </w:r>
      <w:r>
        <w:rPr>
          <w:rFonts w:ascii="宋体" w:hAnsi="宋体"/>
          <w:szCs w:val="21"/>
        </w:rPr>
        <w:t>1.5</w:t>
      </w:r>
      <w:r>
        <w:rPr>
          <w:rFonts w:hint="eastAsia" w:ascii="宋体" w:hAnsi="宋体"/>
          <w:szCs w:val="21"/>
        </w:rPr>
        <w:t>开标其他情况：</w:t>
      </w:r>
    </w:p>
    <w:p>
      <w:pPr>
        <w:spacing w:line="440" w:lineRule="exact"/>
        <w:ind w:firstLine="420" w:firstLineChars="200"/>
        <w:rPr>
          <w:rFonts w:ascii="宋体" w:hAnsi="宋体"/>
          <w:szCs w:val="21"/>
        </w:rPr>
      </w:pPr>
      <w:r>
        <w:rPr>
          <w:rFonts w:hint="eastAsia" w:ascii="宋体" w:hAnsi="宋体"/>
          <w:szCs w:val="21"/>
        </w:rPr>
        <w:t xml:space="preserve">21.5.1 </w:t>
      </w:r>
      <w:r>
        <w:rPr>
          <w:rFonts w:hint="eastAsia" w:ascii="宋体" w:hAnsi="宋体"/>
          <w:color w:val="7030A0"/>
          <w:szCs w:val="21"/>
        </w:rPr>
        <w:t>若</w:t>
      </w:r>
      <w:r>
        <w:rPr>
          <w:rFonts w:ascii="宋体" w:hAnsi="宋体"/>
          <w:color w:val="7030A0"/>
          <w:szCs w:val="21"/>
        </w:rPr>
        <w:t>投标服务商的电子加密投标文件</w:t>
      </w:r>
      <w:r>
        <w:rPr>
          <w:rFonts w:hint="eastAsia" w:ascii="宋体" w:hAnsi="宋体"/>
          <w:color w:val="7030A0"/>
          <w:szCs w:val="21"/>
        </w:rPr>
        <w:t>成功上</w:t>
      </w:r>
      <w:r>
        <w:rPr>
          <w:rFonts w:ascii="宋体" w:hAnsi="宋体"/>
          <w:color w:val="7030A0"/>
          <w:szCs w:val="21"/>
        </w:rPr>
        <w:t>传后在规定时间</w:t>
      </w:r>
      <w:r>
        <w:rPr>
          <w:rFonts w:hint="eastAsia" w:ascii="宋体" w:hAnsi="宋体"/>
          <w:color w:val="7030A0"/>
          <w:szCs w:val="21"/>
        </w:rPr>
        <w:t>内</w:t>
      </w:r>
      <w:r>
        <w:rPr>
          <w:rFonts w:ascii="宋体" w:hAnsi="宋体"/>
          <w:color w:val="7030A0"/>
          <w:szCs w:val="21"/>
        </w:rPr>
        <w:t>无法解密或解密失败的，则</w:t>
      </w:r>
      <w:r>
        <w:rPr>
          <w:rFonts w:hint="eastAsia" w:ascii="宋体" w:hAnsi="宋体"/>
          <w:color w:val="7030A0"/>
          <w:szCs w:val="21"/>
        </w:rPr>
        <w:t>采用</w:t>
      </w:r>
      <w:r>
        <w:rPr>
          <w:rFonts w:ascii="宋体" w:hAnsi="宋体"/>
          <w:color w:val="7030A0"/>
          <w:szCs w:val="21"/>
        </w:rPr>
        <w:t>该投标</w:t>
      </w:r>
      <w:r>
        <w:rPr>
          <w:rFonts w:hint="eastAsia" w:ascii="宋体" w:hAnsi="宋体"/>
          <w:color w:val="7030A0"/>
          <w:szCs w:val="21"/>
        </w:rPr>
        <w:t>服务商</w:t>
      </w:r>
      <w:r>
        <w:rPr>
          <w:rFonts w:ascii="宋体" w:hAnsi="宋体"/>
          <w:color w:val="7030A0"/>
          <w:szCs w:val="21"/>
        </w:rPr>
        <w:t>于投标</w:t>
      </w:r>
      <w:r>
        <w:rPr>
          <w:rFonts w:hint="eastAsia" w:ascii="宋体" w:hAnsi="宋体"/>
          <w:color w:val="7030A0"/>
          <w:szCs w:val="21"/>
        </w:rPr>
        <w:t>截止</w:t>
      </w:r>
      <w:r>
        <w:rPr>
          <w:rFonts w:ascii="宋体" w:hAnsi="宋体"/>
          <w:color w:val="7030A0"/>
          <w:szCs w:val="21"/>
        </w:rPr>
        <w:t>时间前</w:t>
      </w:r>
      <w:r>
        <w:rPr>
          <w:rFonts w:hint="eastAsia" w:ascii="宋体" w:hAnsi="宋体"/>
          <w:color w:val="7030A0"/>
          <w:szCs w:val="21"/>
        </w:rPr>
        <w:t>递交</w:t>
      </w:r>
      <w:r>
        <w:rPr>
          <w:rFonts w:ascii="宋体" w:hAnsi="宋体"/>
          <w:color w:val="7030A0"/>
          <w:szCs w:val="21"/>
        </w:rPr>
        <w:t>的</w:t>
      </w:r>
      <w:r>
        <w:rPr>
          <w:rFonts w:hint="eastAsia" w:ascii="宋体" w:hAnsi="宋体"/>
          <w:color w:val="7030A0"/>
          <w:szCs w:val="21"/>
        </w:rPr>
        <w:t>“备份电子投标文件”进行异常情况处理，</w:t>
      </w:r>
      <w:r>
        <w:rPr>
          <w:rFonts w:ascii="宋体" w:hAnsi="宋体"/>
          <w:color w:val="7030A0"/>
          <w:szCs w:val="21"/>
        </w:rPr>
        <w:t>此时</w:t>
      </w:r>
      <w:r>
        <w:rPr>
          <w:rFonts w:hint="eastAsia" w:ascii="宋体" w:hAnsi="宋体"/>
          <w:color w:val="7030A0"/>
          <w:szCs w:val="21"/>
        </w:rPr>
        <w:t>该投标</w:t>
      </w:r>
      <w:r>
        <w:rPr>
          <w:rFonts w:ascii="宋体" w:hAnsi="宋体"/>
          <w:color w:val="7030A0"/>
          <w:szCs w:val="21"/>
        </w:rPr>
        <w:t>服务商</w:t>
      </w:r>
      <w:r>
        <w:rPr>
          <w:rFonts w:hint="eastAsia" w:ascii="宋体" w:hAnsi="宋体"/>
          <w:color w:val="7030A0"/>
          <w:szCs w:val="21"/>
        </w:rPr>
        <w:t>的</w:t>
      </w:r>
      <w:r>
        <w:rPr>
          <w:rFonts w:ascii="宋体" w:hAnsi="宋体"/>
          <w:color w:val="7030A0"/>
          <w:szCs w:val="21"/>
        </w:rPr>
        <w:t>电子加密投标文件</w:t>
      </w:r>
      <w:r>
        <w:rPr>
          <w:rFonts w:hint="eastAsia" w:ascii="宋体" w:hAnsi="宋体"/>
          <w:color w:val="7030A0"/>
          <w:szCs w:val="21"/>
        </w:rPr>
        <w:t>失效</w:t>
      </w:r>
      <w:r>
        <w:rPr>
          <w:rFonts w:ascii="宋体" w:hAnsi="宋体"/>
          <w:color w:val="7030A0"/>
          <w:szCs w:val="21"/>
        </w:rPr>
        <w:t>。若</w:t>
      </w:r>
      <w:r>
        <w:rPr>
          <w:rFonts w:hint="eastAsia" w:ascii="宋体" w:hAnsi="宋体"/>
          <w:color w:val="7030A0"/>
          <w:szCs w:val="21"/>
        </w:rPr>
        <w:t>该</w:t>
      </w:r>
      <w:r>
        <w:rPr>
          <w:rFonts w:ascii="宋体" w:hAnsi="宋体"/>
          <w:color w:val="7030A0"/>
          <w:szCs w:val="21"/>
        </w:rPr>
        <w:t>投标服务商</w:t>
      </w:r>
      <w:r>
        <w:rPr>
          <w:rFonts w:hint="eastAsia" w:ascii="宋体" w:hAnsi="宋体"/>
          <w:color w:val="7030A0"/>
          <w:szCs w:val="21"/>
        </w:rPr>
        <w:t>的异常情况处理成功连同</w:t>
      </w:r>
      <w:r>
        <w:rPr>
          <w:rFonts w:ascii="宋体" w:hAnsi="宋体"/>
          <w:color w:val="7030A0"/>
          <w:szCs w:val="21"/>
        </w:rPr>
        <w:t>其</w:t>
      </w:r>
      <w:r>
        <w:rPr>
          <w:rFonts w:hint="eastAsia" w:ascii="宋体" w:hAnsi="宋体"/>
          <w:color w:val="7030A0"/>
          <w:szCs w:val="21"/>
        </w:rPr>
        <w:t>他</w:t>
      </w:r>
      <w:r>
        <w:rPr>
          <w:rFonts w:ascii="宋体" w:hAnsi="宋体"/>
          <w:color w:val="7030A0"/>
          <w:szCs w:val="21"/>
        </w:rPr>
        <w:t>解密成功</w:t>
      </w:r>
      <w:r>
        <w:rPr>
          <w:rFonts w:hint="eastAsia" w:ascii="宋体" w:hAnsi="宋体"/>
          <w:color w:val="7030A0"/>
          <w:szCs w:val="21"/>
        </w:rPr>
        <w:t>(含</w:t>
      </w:r>
      <w:r>
        <w:rPr>
          <w:rFonts w:ascii="宋体" w:hAnsi="宋体"/>
          <w:color w:val="7030A0"/>
          <w:szCs w:val="21"/>
        </w:rPr>
        <w:t>其他投标服务商异常</w:t>
      </w:r>
      <w:r>
        <w:rPr>
          <w:rFonts w:hint="eastAsia" w:ascii="宋体" w:hAnsi="宋体"/>
          <w:color w:val="7030A0"/>
          <w:szCs w:val="21"/>
        </w:rPr>
        <w:t>情况</w:t>
      </w:r>
      <w:r>
        <w:rPr>
          <w:rFonts w:ascii="宋体" w:hAnsi="宋体"/>
          <w:color w:val="7030A0"/>
          <w:szCs w:val="21"/>
        </w:rPr>
        <w:t>处理成功</w:t>
      </w:r>
      <w:r>
        <w:rPr>
          <w:rFonts w:hint="eastAsia" w:ascii="宋体" w:hAnsi="宋体"/>
          <w:color w:val="7030A0"/>
          <w:szCs w:val="21"/>
        </w:rPr>
        <w:t>)</w:t>
      </w:r>
      <w:r>
        <w:rPr>
          <w:rFonts w:ascii="宋体" w:hAnsi="宋体"/>
          <w:color w:val="7030A0"/>
          <w:szCs w:val="21"/>
        </w:rPr>
        <w:t>的投标服务商</w:t>
      </w:r>
      <w:r>
        <w:rPr>
          <w:rFonts w:hint="eastAsia" w:ascii="宋体" w:hAnsi="宋体"/>
          <w:color w:val="7030A0"/>
          <w:szCs w:val="21"/>
        </w:rPr>
        <w:t>达到</w:t>
      </w:r>
      <w:r>
        <w:rPr>
          <w:rFonts w:ascii="宋体" w:hAnsi="宋体"/>
          <w:color w:val="7030A0"/>
          <w:szCs w:val="21"/>
        </w:rPr>
        <w:t>三家及以上时</w:t>
      </w:r>
      <w:r>
        <w:rPr>
          <w:rFonts w:hint="eastAsia" w:ascii="宋体" w:hAnsi="宋体"/>
          <w:color w:val="7030A0"/>
          <w:szCs w:val="21"/>
        </w:rPr>
        <w:t>，</w:t>
      </w:r>
      <w:r>
        <w:rPr>
          <w:rFonts w:ascii="宋体" w:hAnsi="宋体"/>
          <w:color w:val="7030A0"/>
          <w:szCs w:val="21"/>
        </w:rPr>
        <w:t>其有效投标文件为</w:t>
      </w:r>
      <w:r>
        <w:rPr>
          <w:rFonts w:hint="eastAsia" w:ascii="宋体" w:hAnsi="宋体"/>
          <w:color w:val="7030A0"/>
          <w:szCs w:val="21"/>
        </w:rPr>
        <w:t>“备份电子投标文件”，”纸质投标文件”同时</w:t>
      </w:r>
      <w:r>
        <w:rPr>
          <w:rFonts w:ascii="宋体" w:hAnsi="宋体"/>
          <w:color w:val="7030A0"/>
          <w:szCs w:val="21"/>
        </w:rPr>
        <w:t>失效</w:t>
      </w:r>
      <w:r>
        <w:rPr>
          <w:rFonts w:hint="eastAsia" w:ascii="宋体" w:hAnsi="宋体"/>
          <w:szCs w:val="21"/>
        </w:rPr>
        <w:t>。</w:t>
      </w:r>
    </w:p>
    <w:p>
      <w:pPr>
        <w:spacing w:line="440" w:lineRule="exact"/>
        <w:ind w:firstLine="420" w:firstLineChars="200"/>
        <w:rPr>
          <w:rFonts w:ascii="宋体" w:hAnsi="宋体"/>
          <w:szCs w:val="21"/>
        </w:rPr>
      </w:pPr>
      <w:r>
        <w:rPr>
          <w:rFonts w:hint="eastAsia" w:ascii="宋体" w:hAnsi="宋体"/>
          <w:szCs w:val="21"/>
        </w:rPr>
        <w:t>21.5.2</w:t>
      </w:r>
      <w:r>
        <w:rPr>
          <w:rFonts w:hint="eastAsia" w:ascii="宋体" w:hAnsi="宋体"/>
          <w:color w:val="7030A0"/>
          <w:szCs w:val="21"/>
        </w:rPr>
        <w:t>若成功上传并解密成功(含通过“备份电子投标文件”进行异常情况处理成功)的投标单位不足三家或出现电子评标系统故障而短期无法排除等情形时，转为线下评标，所有投标单位的电子加密投标文件和备份电子投标文件均按失效处理，直接采用投标时间截止前已成功上传且按规定递交的“纸质投标文件”作为资格审查前的有效投标文件。此种情况下，若投标时间截止前提交纸质投标文件的单位不足三家的，则全部投标按废标处理</w:t>
      </w:r>
      <w:r>
        <w:rPr>
          <w:rFonts w:hint="eastAsia" w:ascii="宋体" w:hAnsi="宋体"/>
          <w:szCs w:val="21"/>
        </w:rPr>
        <w:t>。</w:t>
      </w:r>
    </w:p>
    <w:p>
      <w:pPr>
        <w:spacing w:line="440" w:lineRule="exact"/>
        <w:ind w:firstLine="420" w:firstLineChars="200"/>
        <w:rPr>
          <w:rFonts w:ascii="宋体" w:hAnsi="宋体"/>
          <w:color w:val="7030A0"/>
          <w:szCs w:val="21"/>
        </w:rPr>
      </w:pPr>
      <w:r>
        <w:rPr>
          <w:rFonts w:hint="eastAsia" w:ascii="宋体" w:hAnsi="宋体"/>
          <w:szCs w:val="21"/>
        </w:rPr>
        <w:t>21.5.3</w:t>
      </w:r>
      <w:r>
        <w:rPr>
          <w:rFonts w:hint="eastAsia" w:ascii="宋体" w:hAnsi="宋体"/>
          <w:color w:val="7030A0"/>
          <w:szCs w:val="21"/>
        </w:rPr>
        <w:t>采购过程中除21.5.2所</w:t>
      </w:r>
      <w:r>
        <w:rPr>
          <w:rFonts w:ascii="宋体" w:hAnsi="宋体"/>
          <w:color w:val="7030A0"/>
          <w:szCs w:val="21"/>
        </w:rPr>
        <w:t>述外还</w:t>
      </w:r>
      <w:r>
        <w:rPr>
          <w:rFonts w:hint="eastAsia" w:ascii="宋体" w:hAnsi="宋体"/>
          <w:color w:val="7030A0"/>
          <w:szCs w:val="21"/>
        </w:rPr>
        <w:t>出现以下情形，导致电子交易平台无法正常运行，或者无法保证电子交易的公平、公正和安全时，采购代理</w:t>
      </w:r>
      <w:r>
        <w:rPr>
          <w:rFonts w:ascii="宋体" w:hAnsi="宋体"/>
          <w:color w:val="7030A0"/>
          <w:szCs w:val="21"/>
        </w:rPr>
        <w:t>机构</w:t>
      </w:r>
      <w:r>
        <w:rPr>
          <w:rFonts w:hint="eastAsia" w:ascii="宋体" w:hAnsi="宋体"/>
          <w:color w:val="7030A0"/>
          <w:szCs w:val="21"/>
        </w:rPr>
        <w:t>可中止电子交易活动：</w:t>
      </w:r>
    </w:p>
    <w:p>
      <w:pPr>
        <w:spacing w:line="440" w:lineRule="exact"/>
        <w:ind w:firstLine="420" w:firstLineChars="200"/>
        <w:rPr>
          <w:rFonts w:ascii="宋体" w:hAnsi="宋体"/>
          <w:color w:val="7030A0"/>
          <w:szCs w:val="21"/>
        </w:rPr>
      </w:pPr>
      <w:r>
        <w:rPr>
          <w:rFonts w:hint="eastAsia" w:ascii="宋体" w:hAnsi="宋体"/>
          <w:color w:val="7030A0"/>
          <w:szCs w:val="21"/>
        </w:rPr>
        <w:t xml:space="preserve">（1）电子交易平台发生故障而无法登录访问的； </w:t>
      </w:r>
    </w:p>
    <w:p>
      <w:pPr>
        <w:spacing w:line="440" w:lineRule="exact"/>
        <w:ind w:firstLine="420" w:firstLineChars="200"/>
        <w:rPr>
          <w:rFonts w:ascii="宋体" w:hAnsi="宋体"/>
          <w:color w:val="7030A0"/>
          <w:szCs w:val="21"/>
        </w:rPr>
      </w:pPr>
      <w:r>
        <w:rPr>
          <w:rFonts w:hint="eastAsia" w:ascii="宋体" w:hAnsi="宋体"/>
          <w:color w:val="7030A0"/>
          <w:szCs w:val="21"/>
        </w:rPr>
        <w:t>（2）电子交易平台应用或数据库出现错误，不能进行正常操作的；</w:t>
      </w:r>
    </w:p>
    <w:p>
      <w:pPr>
        <w:spacing w:line="440" w:lineRule="exact"/>
        <w:ind w:firstLine="420" w:firstLineChars="200"/>
        <w:rPr>
          <w:rFonts w:ascii="宋体" w:hAnsi="宋体"/>
          <w:color w:val="7030A0"/>
          <w:szCs w:val="21"/>
        </w:rPr>
      </w:pPr>
      <w:r>
        <w:rPr>
          <w:rFonts w:hint="eastAsia" w:ascii="宋体" w:hAnsi="宋体"/>
          <w:color w:val="7030A0"/>
          <w:szCs w:val="21"/>
        </w:rPr>
        <w:t>（3）电子交易平台发现严重安全漏洞，有潜在泄密危险的；</w:t>
      </w:r>
    </w:p>
    <w:p>
      <w:pPr>
        <w:spacing w:line="440" w:lineRule="exact"/>
        <w:ind w:firstLine="420" w:firstLineChars="200"/>
        <w:rPr>
          <w:rFonts w:ascii="宋体" w:hAnsi="宋体"/>
          <w:color w:val="7030A0"/>
          <w:szCs w:val="21"/>
        </w:rPr>
      </w:pPr>
      <w:r>
        <w:rPr>
          <w:rFonts w:hint="eastAsia" w:ascii="宋体" w:hAnsi="宋体"/>
          <w:color w:val="7030A0"/>
          <w:szCs w:val="21"/>
        </w:rPr>
        <w:t xml:space="preserve">（4）病毒发作导致不能进行正常操作的； </w:t>
      </w:r>
    </w:p>
    <w:p>
      <w:pPr>
        <w:spacing w:line="440" w:lineRule="exact"/>
        <w:ind w:firstLine="420" w:firstLineChars="200"/>
        <w:rPr>
          <w:rFonts w:ascii="宋体" w:hAnsi="宋体"/>
          <w:szCs w:val="21"/>
        </w:rPr>
      </w:pPr>
      <w:r>
        <w:rPr>
          <w:rFonts w:hint="eastAsia" w:ascii="宋体" w:hAnsi="宋体"/>
          <w:color w:val="7030A0"/>
          <w:szCs w:val="21"/>
        </w:rPr>
        <w:t>（5）其他无法保证电子交易的公平、公正和安全的情况</w:t>
      </w:r>
      <w:r>
        <w:rPr>
          <w:rFonts w:hint="eastAsia" w:ascii="宋体" w:hAnsi="宋体"/>
          <w:szCs w:val="21"/>
        </w:rPr>
        <w:t>。</w:t>
      </w:r>
    </w:p>
    <w:p>
      <w:pPr>
        <w:spacing w:line="440" w:lineRule="exact"/>
        <w:ind w:firstLine="420" w:firstLineChars="200"/>
        <w:rPr>
          <w:rFonts w:ascii="宋体" w:hAnsi="宋体"/>
          <w:szCs w:val="21"/>
        </w:rPr>
      </w:pPr>
      <w:r>
        <w:rPr>
          <w:rFonts w:hint="eastAsia" w:ascii="宋体" w:hAnsi="宋体"/>
          <w:szCs w:val="21"/>
        </w:rPr>
        <w:t xml:space="preserve"> </w:t>
      </w:r>
      <w:r>
        <w:rPr>
          <w:rFonts w:hint="eastAsia" w:ascii="宋体" w:hAnsi="宋体"/>
          <w:color w:val="7030A0"/>
          <w:szCs w:val="21"/>
        </w:rPr>
        <w:t>出现前款规定情形，不影响采购公平、公正性的，采购代理</w:t>
      </w:r>
      <w:r>
        <w:rPr>
          <w:rFonts w:ascii="宋体" w:hAnsi="宋体"/>
          <w:color w:val="7030A0"/>
          <w:szCs w:val="21"/>
        </w:rPr>
        <w:t>机构</w:t>
      </w:r>
      <w:r>
        <w:rPr>
          <w:rFonts w:hint="eastAsia" w:ascii="宋体" w:hAnsi="宋体"/>
          <w:color w:val="7030A0"/>
          <w:szCs w:val="21"/>
        </w:rPr>
        <w:t>可以待上述情形消除后继续组织电子交易活动，也可以决定某些环节以纸质形式进行</w:t>
      </w:r>
      <w:r>
        <w:rPr>
          <w:rFonts w:hint="eastAsia" w:ascii="宋体" w:hAnsi="宋体"/>
          <w:szCs w:val="21"/>
        </w:rPr>
        <w:t>。</w:t>
      </w:r>
    </w:p>
    <w:p>
      <w:pPr>
        <w:spacing w:line="440" w:lineRule="exact"/>
        <w:ind w:firstLine="420" w:firstLineChars="200"/>
        <w:rPr>
          <w:rFonts w:ascii="宋体" w:hAnsi="宋体"/>
          <w:szCs w:val="21"/>
        </w:rPr>
      </w:pPr>
      <w:r>
        <w:rPr>
          <w:rFonts w:hint="eastAsia" w:ascii="宋体" w:hAnsi="宋体"/>
          <w:szCs w:val="21"/>
        </w:rPr>
        <w:t>21.</w:t>
      </w:r>
      <w:r>
        <w:rPr>
          <w:rFonts w:ascii="宋体" w:hAnsi="宋体"/>
          <w:szCs w:val="21"/>
        </w:rPr>
        <w:t>6</w:t>
      </w:r>
      <w:r>
        <w:rPr>
          <w:rFonts w:hint="eastAsia" w:ascii="宋体" w:hAnsi="宋体"/>
          <w:szCs w:val="21"/>
        </w:rPr>
        <w:t xml:space="preserve"> 在开标仪式上，采购代理机构公布投标服务商的名称、投标价格、价格优惠声明、服务期、投标声明等，并当场做好唱标记录。★</w:t>
      </w:r>
      <w:r>
        <w:rPr>
          <w:rFonts w:hint="eastAsia" w:ascii="宋体" w:hAnsi="宋体"/>
          <w:b/>
          <w:szCs w:val="21"/>
          <w:u w:val="single"/>
        </w:rPr>
        <w:t>未经唱出的投标折扣和备选投标方案在评标时均不予考虑</w:t>
      </w:r>
      <w:r>
        <w:rPr>
          <w:rFonts w:hint="eastAsia" w:ascii="宋体" w:hAnsi="宋体"/>
          <w:szCs w:val="21"/>
        </w:rPr>
        <w:t>。</w:t>
      </w:r>
    </w:p>
    <w:p>
      <w:pPr>
        <w:spacing w:line="440" w:lineRule="exact"/>
        <w:ind w:firstLine="420" w:firstLineChars="200"/>
        <w:rPr>
          <w:rFonts w:ascii="宋体" w:hAnsi="宋体"/>
          <w:b/>
          <w:szCs w:val="21"/>
          <w:u w:val="single"/>
        </w:rPr>
      </w:pPr>
      <w:r>
        <w:rPr>
          <w:rFonts w:hint="eastAsia" w:ascii="宋体" w:hAnsi="宋体"/>
          <w:szCs w:val="21"/>
        </w:rPr>
        <w:t>★2</w:t>
      </w:r>
      <w:r>
        <w:rPr>
          <w:rFonts w:ascii="宋体" w:hAnsi="宋体"/>
          <w:szCs w:val="21"/>
        </w:rPr>
        <w:t>1</w:t>
      </w:r>
      <w:r>
        <w:rPr>
          <w:rFonts w:hint="eastAsia" w:ascii="宋体" w:hAnsi="宋体"/>
          <w:szCs w:val="21"/>
        </w:rPr>
        <w:t>.</w:t>
      </w:r>
      <w:r>
        <w:rPr>
          <w:rFonts w:ascii="宋体" w:hAnsi="宋体"/>
          <w:szCs w:val="21"/>
        </w:rPr>
        <w:t>7</w:t>
      </w:r>
      <w:r>
        <w:rPr>
          <w:rFonts w:hint="eastAsia" w:ascii="宋体" w:hAnsi="宋体"/>
          <w:szCs w:val="21"/>
        </w:rPr>
        <w:t xml:space="preserve"> </w:t>
      </w:r>
      <w:r>
        <w:rPr>
          <w:rFonts w:hint="eastAsia" w:ascii="宋体" w:hAnsi="宋体"/>
          <w:b/>
          <w:szCs w:val="21"/>
          <w:u w:val="single"/>
        </w:rPr>
        <w:t>在开标时没有开启和唱标的投标文件，以及未被接受的投标文件，均不进入评标程序</w:t>
      </w:r>
      <w:r>
        <w:rPr>
          <w:rFonts w:hint="eastAsia" w:ascii="宋体" w:hAnsi="宋体"/>
          <w:szCs w:val="21"/>
          <w:u w:val="single"/>
        </w:rPr>
        <w:t>。</w:t>
      </w:r>
    </w:p>
    <w:p>
      <w:pPr>
        <w:pStyle w:val="3"/>
        <w:spacing w:before="0" w:after="0" w:line="440" w:lineRule="exact"/>
        <w:rPr>
          <w:rFonts w:ascii="宋体" w:hAnsi="宋体" w:eastAsia="宋体"/>
          <w:sz w:val="21"/>
          <w:szCs w:val="21"/>
        </w:rPr>
      </w:pPr>
      <w:bookmarkStart w:id="58" w:name="_Toc14965641"/>
      <w:r>
        <w:rPr>
          <w:rFonts w:hint="eastAsia" w:ascii="宋体" w:hAnsi="宋体" w:eastAsia="宋体"/>
          <w:sz w:val="21"/>
          <w:szCs w:val="21"/>
        </w:rPr>
        <w:t>22、资格</w:t>
      </w:r>
      <w:r>
        <w:rPr>
          <w:rFonts w:ascii="宋体" w:hAnsi="宋体" w:eastAsia="宋体"/>
          <w:sz w:val="21"/>
          <w:szCs w:val="21"/>
        </w:rPr>
        <w:t>审查</w:t>
      </w:r>
      <w:bookmarkEnd w:id="58"/>
    </w:p>
    <w:p>
      <w:pPr>
        <w:spacing w:line="440" w:lineRule="exact"/>
        <w:ind w:firstLine="420" w:firstLineChars="200"/>
        <w:rPr>
          <w:rFonts w:ascii="宋体" w:hAnsi="宋体"/>
          <w:szCs w:val="21"/>
          <w:u w:val="single"/>
        </w:rPr>
      </w:pPr>
      <w:r>
        <w:rPr>
          <w:rFonts w:hint="eastAsia"/>
        </w:rPr>
        <w:t>由</w:t>
      </w:r>
      <w:r>
        <w:t>采购代理机构和采购人</w:t>
      </w:r>
      <w:r>
        <w:rPr>
          <w:rFonts w:hint="eastAsia"/>
        </w:rPr>
        <w:t>依据法律法规和采购文件的规定，对采购文件中的资格证明等进行审查，以确定投标服务商是否具备投标资格。</w:t>
      </w:r>
      <w:r>
        <w:rPr>
          <w:rFonts w:hint="eastAsia"/>
          <w:b/>
        </w:rPr>
        <w:t>资格</w:t>
      </w:r>
      <w:r>
        <w:rPr>
          <w:b/>
        </w:rPr>
        <w:t>审查不合格者不进入评标环节</w:t>
      </w:r>
      <w:r>
        <w:t>。</w:t>
      </w:r>
    </w:p>
    <w:p>
      <w:pPr>
        <w:pStyle w:val="3"/>
        <w:spacing w:before="0" w:after="0" w:line="440" w:lineRule="exact"/>
        <w:rPr>
          <w:rFonts w:ascii="宋体" w:hAnsi="宋体" w:eastAsia="宋体"/>
          <w:sz w:val="21"/>
          <w:szCs w:val="21"/>
        </w:rPr>
      </w:pPr>
      <w:bookmarkStart w:id="59" w:name="_Toc14965642"/>
      <w:r>
        <w:rPr>
          <w:rFonts w:hint="eastAsia" w:ascii="宋体" w:hAnsi="宋体" w:eastAsia="宋体"/>
          <w:sz w:val="21"/>
          <w:szCs w:val="21"/>
        </w:rPr>
        <w:t>23、评标委员会</w:t>
      </w:r>
      <w:bookmarkEnd w:id="59"/>
    </w:p>
    <w:p>
      <w:pPr>
        <w:spacing w:line="440" w:lineRule="exact"/>
        <w:ind w:firstLine="420" w:firstLineChars="200"/>
        <w:rPr>
          <w:rFonts w:ascii="宋体" w:hAnsi="宋体"/>
          <w:szCs w:val="21"/>
        </w:rPr>
      </w:pPr>
      <w:r>
        <w:rPr>
          <w:rFonts w:hint="eastAsia" w:ascii="宋体" w:hAnsi="宋体"/>
          <w:szCs w:val="21"/>
        </w:rPr>
        <w:t>2</w:t>
      </w:r>
      <w:r>
        <w:rPr>
          <w:rFonts w:ascii="宋体" w:hAnsi="宋体"/>
          <w:szCs w:val="21"/>
        </w:rPr>
        <w:t>3</w:t>
      </w:r>
      <w:r>
        <w:rPr>
          <w:rFonts w:hint="eastAsia" w:ascii="宋体" w:hAnsi="宋体"/>
          <w:szCs w:val="21"/>
        </w:rPr>
        <w:t>.1受采购人的委托，采购代理机构依据《政府采购法》、《中华人民共和国政府采购法实施条例》、《政府采购货物和服务招标投标管理办法》财政部第87号的规定和有关的法规组建评标委员会。评标工作由评标委员会负责。评标委员会由采购人代表和技术、经济专家组成。评标专家将在开标日之前在采购</w:t>
      </w:r>
      <w:r>
        <w:rPr>
          <w:rFonts w:ascii="宋体" w:hAnsi="宋体"/>
          <w:szCs w:val="21"/>
        </w:rPr>
        <w:t>监管</w:t>
      </w:r>
      <w:r>
        <w:rPr>
          <w:rFonts w:hint="eastAsia" w:ascii="宋体" w:hAnsi="宋体"/>
          <w:szCs w:val="21"/>
        </w:rPr>
        <w:t>部门的评标专家库中随机抽取。评标委员会成员名单在采购结果确定之前依法保密。</w:t>
      </w:r>
    </w:p>
    <w:p>
      <w:pPr>
        <w:spacing w:line="440" w:lineRule="exact"/>
        <w:ind w:firstLine="420" w:firstLineChars="200"/>
        <w:rPr>
          <w:rFonts w:ascii="宋体" w:hAnsi="宋体"/>
          <w:szCs w:val="21"/>
        </w:rPr>
      </w:pPr>
      <w:r>
        <w:rPr>
          <w:rFonts w:hint="eastAsia" w:ascii="宋体" w:hAnsi="宋体"/>
          <w:szCs w:val="21"/>
        </w:rPr>
        <w:t>23.2评标委员会将遵循公平、公正、科学、廉洁的原则和规定的程序进行评标，并且只依据投标文件本身对采购文件的响应情况进行评审，不考虑投标服务商在开标后提交的任何被允许的补充声明、修正方案。</w:t>
      </w:r>
    </w:p>
    <w:p>
      <w:pPr>
        <w:spacing w:line="440" w:lineRule="exact"/>
        <w:ind w:firstLine="420" w:firstLineChars="200"/>
      </w:pPr>
      <w:r>
        <w:rPr>
          <w:rFonts w:hint="eastAsia"/>
        </w:rPr>
        <w:t>23.3评标委员会将核对投标价格和数量，对发现的价格计算错误按下述原则处理：</w:t>
      </w:r>
    </w:p>
    <w:p>
      <w:pPr>
        <w:spacing w:line="440" w:lineRule="exact"/>
        <w:ind w:firstLine="420" w:firstLineChars="200"/>
      </w:pPr>
      <w:r>
        <w:rPr>
          <w:rFonts w:hint="eastAsia"/>
        </w:rPr>
        <w:t>2</w:t>
      </w:r>
      <w:r>
        <w:t>3</w:t>
      </w:r>
      <w:r>
        <w:rPr>
          <w:rFonts w:hint="eastAsia"/>
        </w:rPr>
        <w:t>.3.1投标文件报价出现前后不一致的，除招标文件另有规定外，按照下列规定修正：</w:t>
      </w:r>
    </w:p>
    <w:p>
      <w:pPr>
        <w:spacing w:line="440" w:lineRule="exact"/>
        <w:ind w:firstLine="420" w:firstLineChars="200"/>
      </w:pPr>
      <w:r>
        <w:rPr>
          <w:rFonts w:hint="eastAsia"/>
        </w:rPr>
        <w:t>（1）电子开标</w:t>
      </w:r>
      <w:r>
        <w:t>系统</w:t>
      </w:r>
      <w:r>
        <w:rPr>
          <w:rFonts w:hint="eastAsia"/>
        </w:rPr>
        <w:t>中</w:t>
      </w:r>
      <w:r>
        <w:t>的</w:t>
      </w:r>
      <w:r>
        <w:rPr>
          <w:rFonts w:hint="eastAsia"/>
        </w:rPr>
        <w:t>开标一览表（报价表）与投标文件中开标一览表（报价表）相应内容不一致的，以电子开标</w:t>
      </w:r>
      <w:r>
        <w:t>系统</w:t>
      </w:r>
      <w:r>
        <w:rPr>
          <w:rFonts w:hint="eastAsia"/>
        </w:rPr>
        <w:t>中</w:t>
      </w:r>
      <w:r>
        <w:t>的</w:t>
      </w:r>
      <w:r>
        <w:rPr>
          <w:rFonts w:hint="eastAsia"/>
        </w:rPr>
        <w:t>开标一览表（报价表）为准</w:t>
      </w:r>
      <w:r>
        <w:t>，修正</w:t>
      </w:r>
      <w:r>
        <w:rPr>
          <w:rFonts w:hint="eastAsia"/>
        </w:rPr>
        <w:t>投标文件中开标一览表（报价表）中</w:t>
      </w:r>
      <w:r>
        <w:t>相应内容；</w:t>
      </w:r>
    </w:p>
    <w:p>
      <w:pPr>
        <w:spacing w:line="440" w:lineRule="exact"/>
        <w:ind w:firstLine="420" w:firstLineChars="200"/>
      </w:pPr>
      <w:r>
        <w:rPr>
          <w:rFonts w:hint="eastAsia"/>
        </w:rPr>
        <w:t>（2）大写金额和小写金额不一致的，以大写金额为准；</w:t>
      </w:r>
    </w:p>
    <w:p>
      <w:pPr>
        <w:spacing w:line="440" w:lineRule="exact"/>
        <w:ind w:firstLine="420" w:firstLineChars="200"/>
      </w:pPr>
      <w:r>
        <w:rPr>
          <w:rFonts w:hint="eastAsia"/>
        </w:rPr>
        <w:t>（3）单价金额小数点或者百分比有明显错位的，以开标一览表的总价为准，并修改单价；</w:t>
      </w:r>
    </w:p>
    <w:p>
      <w:pPr>
        <w:spacing w:line="440" w:lineRule="exact"/>
        <w:ind w:firstLine="420" w:firstLineChars="200"/>
      </w:pPr>
      <w:r>
        <w:rPr>
          <w:rFonts w:hint="eastAsia"/>
        </w:rPr>
        <w:t>（4）总价金额与按单价汇总金额不一致的，以单价金额计算结果为准。</w:t>
      </w:r>
    </w:p>
    <w:p>
      <w:pPr>
        <w:spacing w:line="440" w:lineRule="exact"/>
        <w:ind w:firstLine="420" w:firstLineChars="200"/>
      </w:pPr>
      <w:r>
        <w:rPr>
          <w:rFonts w:hint="eastAsia"/>
        </w:rPr>
        <w:t>同时出现两种以上不一致的，按照前款规定的顺序修正。修正后的报价参照《政府采购货物和服务招标投标管理办法》财政部第87号令第五十一条第二款的规定经投标人确认后产生约束力，投标人不确认的，其投标无效。</w:t>
      </w:r>
    </w:p>
    <w:p>
      <w:pPr>
        <w:spacing w:line="440" w:lineRule="exact"/>
        <w:ind w:firstLine="420" w:firstLineChars="200"/>
      </w:pPr>
      <w:r>
        <w:rPr>
          <w:rFonts w:hint="eastAsia"/>
        </w:rPr>
        <w:t>23.3.2对不同文字文本投标文件的解释发生异议的，以中文文本为准。</w:t>
      </w:r>
    </w:p>
    <w:p>
      <w:pPr>
        <w:spacing w:line="440" w:lineRule="exact"/>
        <w:ind w:firstLine="420" w:firstLineChars="200"/>
      </w:pPr>
      <w:r>
        <w:rPr>
          <w:rFonts w:hint="eastAsia"/>
        </w:rPr>
        <w:t>23.3.3除以上有计算或表达上的错误和矛盾按23.3.1款修正外，其他错误或矛盾，将按不利于出错投标人的原则进行修正。</w:t>
      </w:r>
    </w:p>
    <w:p>
      <w:pPr>
        <w:spacing w:line="440" w:lineRule="exact"/>
        <w:ind w:firstLine="420" w:firstLineChars="200"/>
        <w:rPr>
          <w:rFonts w:ascii="宋体" w:hAnsi="宋体"/>
          <w:color w:val="000000"/>
          <w:szCs w:val="21"/>
        </w:rPr>
      </w:pPr>
      <w:r>
        <w:rPr>
          <w:rFonts w:hint="eastAsia" w:ascii="宋体" w:hAnsi="宋体"/>
          <w:szCs w:val="21"/>
        </w:rPr>
        <w:t>★</w:t>
      </w:r>
      <w:r>
        <w:t>3</w:t>
      </w:r>
      <w:r>
        <w:rPr>
          <w:rFonts w:hint="eastAsia"/>
        </w:rPr>
        <w:t>）</w:t>
      </w:r>
      <w:r>
        <w:rPr>
          <w:rFonts w:hint="eastAsia"/>
          <w:b/>
          <w:u w:val="single"/>
        </w:rPr>
        <w:t>对于投标服务商少报或漏报的数量，若其累计价格（∑少报或漏报的数量×投报单价）不超过其总报价的15%（含），评标委员会将视为该少报或漏报的工作量已包含在总报价中，按采购数量调整其投报单价；若累计价格（∑少报或漏报的数量×投报单价）超过总报价的15%[投标服务商无该项目单价时以其他投标服务商中的最高单价为计算依据]，作实质性偏离处理。若投标报价之处字迹模糊难以辨认、核对，则作无效投标处理</w:t>
      </w:r>
      <w:r>
        <w:rPr>
          <w:rFonts w:hint="eastAsia"/>
        </w:rPr>
        <w:t>。</w:t>
      </w:r>
    </w:p>
    <w:p>
      <w:pPr>
        <w:spacing w:line="440" w:lineRule="exact"/>
        <w:ind w:firstLine="420" w:firstLineChars="200"/>
      </w:pPr>
      <w:r>
        <w:rPr>
          <w:rFonts w:hint="eastAsia"/>
        </w:rPr>
        <w:t>★</w:t>
      </w:r>
      <w:r>
        <w:t>5</w:t>
      </w:r>
      <w:r>
        <w:rPr>
          <w:rFonts w:hint="eastAsia"/>
        </w:rPr>
        <w:t>）</w:t>
      </w:r>
      <w:r>
        <w:rPr>
          <w:rFonts w:hint="eastAsia"/>
          <w:b/>
        </w:rPr>
        <w:t>采购人需要的服务和附带备品、配件所需的费用，如果投标服务商是另外单独报价的话，评分时计入投标报价总价并分摊入投标单价</w:t>
      </w:r>
      <w:r>
        <w:rPr>
          <w:rFonts w:hint="eastAsia"/>
        </w:rPr>
        <w:t>。</w:t>
      </w:r>
    </w:p>
    <w:p>
      <w:pPr>
        <w:spacing w:line="440" w:lineRule="exact"/>
        <w:ind w:firstLine="420" w:firstLineChars="200"/>
      </w:pPr>
      <w:r>
        <w:t>6</w:t>
      </w:r>
      <w:r>
        <w:rPr>
          <w:rFonts w:hint="eastAsia"/>
        </w:rPr>
        <w:t>）评标委员会依据采购文件认为应该调整的价格。</w:t>
      </w:r>
    </w:p>
    <w:p>
      <w:pPr>
        <w:spacing w:line="440" w:lineRule="exact"/>
        <w:ind w:firstLine="420" w:firstLineChars="200"/>
        <w:rPr>
          <w:rFonts w:ascii="宋体" w:hAnsi="宋体"/>
          <w:color w:val="000000"/>
          <w:szCs w:val="21"/>
        </w:rPr>
      </w:pPr>
      <w:r>
        <w:rPr>
          <w:rFonts w:hint="eastAsia" w:ascii="宋体" w:hAnsi="宋体"/>
          <w:szCs w:val="21"/>
        </w:rPr>
        <w:t>★</w:t>
      </w:r>
      <w:r>
        <w:rPr>
          <w:rFonts w:hint="eastAsia"/>
          <w:b/>
          <w:u w:val="single"/>
        </w:rPr>
        <w:t>按上述方法调整或作出处理的投标报价对投标人具有约束力。如果投标人不接受修改或处理，则视其作出撤标决定，按撤标情况处理。</w:t>
      </w:r>
    </w:p>
    <w:p>
      <w:pPr>
        <w:spacing w:line="440" w:lineRule="exact"/>
        <w:ind w:firstLine="420" w:firstLineChars="200"/>
        <w:rPr>
          <w:rFonts w:ascii="宋体" w:hAnsi="宋体"/>
          <w:color w:val="000000"/>
          <w:szCs w:val="21"/>
        </w:rPr>
      </w:pPr>
      <w:r>
        <w:rPr>
          <w:rFonts w:hint="eastAsia"/>
        </w:rPr>
        <w:t>23.4评标委员会根据采购文件的《评标办法》及在《投标资料表》和《采购内容和要求》中所列的具体标准，对投标文件进行评审和比较。在评审中若发现投标文件的正本与副本不一致，则以正本为准；若发现电子文本与书面文本不一致，则以书面文本为准。</w:t>
      </w:r>
    </w:p>
    <w:p>
      <w:pPr>
        <w:pStyle w:val="3"/>
        <w:spacing w:before="0" w:after="0" w:line="440" w:lineRule="exact"/>
        <w:rPr>
          <w:rFonts w:ascii="宋体" w:hAnsi="宋体" w:eastAsia="宋体"/>
          <w:sz w:val="21"/>
          <w:szCs w:val="21"/>
        </w:rPr>
      </w:pPr>
      <w:bookmarkStart w:id="60" w:name="_Toc14965643"/>
      <w:r>
        <w:rPr>
          <w:rFonts w:hint="eastAsia" w:ascii="宋体" w:hAnsi="宋体" w:eastAsia="宋体"/>
          <w:sz w:val="21"/>
          <w:szCs w:val="21"/>
        </w:rPr>
        <w:t>24、投标的澄清</w:t>
      </w:r>
      <w:bookmarkEnd w:id="60"/>
    </w:p>
    <w:p>
      <w:pPr>
        <w:spacing w:line="440" w:lineRule="exact"/>
        <w:ind w:firstLine="420" w:firstLineChars="200"/>
      </w:pPr>
      <w:r>
        <w:rPr>
          <w:rFonts w:hint="eastAsia"/>
        </w:rPr>
        <w:t>24.1对投标文件审查中，发现有表达含义不明确、同类问题表述不一致或者有明显文字和计算错误的内容，评标委员会可通过询标，要求投标服务商作出澄清。投标服务商必须按照采购代理机构通知的时间、地点派技术和商务人员进行答疑和澄清。</w:t>
      </w:r>
      <w:r>
        <w:rPr>
          <w:rFonts w:hint="eastAsia"/>
          <w:b/>
          <w:u w:val="single"/>
        </w:rPr>
        <w:t>若投标人未响应澄清安排的通知到场进行答疑和澄清，则视作自动放弃澄清的机会，评标委员会将按不利于投标人的方面进行评价。</w:t>
      </w:r>
    </w:p>
    <w:p>
      <w:pPr>
        <w:spacing w:line="440" w:lineRule="exact"/>
        <w:ind w:firstLine="420" w:firstLineChars="200"/>
      </w:pPr>
      <w:r>
        <w:rPr>
          <w:rFonts w:hint="eastAsia"/>
        </w:rPr>
        <w:t>2</w:t>
      </w:r>
      <w:r>
        <w:t>4</w:t>
      </w:r>
      <w:r>
        <w:rPr>
          <w:rFonts w:hint="eastAsia"/>
        </w:rPr>
        <w:t>.2</w:t>
      </w:r>
      <w:r>
        <w:rPr>
          <w:rFonts w:hint="eastAsia" w:ascii="宋体" w:hAnsi="宋体"/>
          <w:szCs w:val="21"/>
        </w:rPr>
        <w:t>★</w:t>
      </w:r>
      <w:r>
        <w:rPr>
          <w:rFonts w:hint="eastAsia"/>
        </w:rPr>
        <w:t>投标服务商应对需要澄清的问题作书面回答，书面澄清将作为投标内容的一部分。</w:t>
      </w:r>
    </w:p>
    <w:p>
      <w:pPr>
        <w:spacing w:line="440" w:lineRule="exact"/>
        <w:ind w:firstLine="420" w:firstLineChars="200"/>
      </w:pPr>
      <w:r>
        <w:rPr>
          <w:rFonts w:hint="eastAsia"/>
        </w:rPr>
        <w:t>24.3投标服务商对投标文件的澄清不得超出投标文件的范围或改变投标价格等投标文件的实质性内容。</w:t>
      </w:r>
    </w:p>
    <w:p>
      <w:pPr>
        <w:pStyle w:val="3"/>
        <w:spacing w:before="0" w:after="0" w:line="440" w:lineRule="exact"/>
        <w:rPr>
          <w:rFonts w:ascii="宋体" w:hAnsi="宋体" w:eastAsia="宋体"/>
          <w:sz w:val="21"/>
          <w:szCs w:val="21"/>
        </w:rPr>
      </w:pPr>
      <w:bookmarkStart w:id="61" w:name="_Toc14965644"/>
      <w:r>
        <w:rPr>
          <w:rFonts w:hint="eastAsia" w:ascii="宋体" w:hAnsi="宋体" w:eastAsia="宋体"/>
          <w:sz w:val="21"/>
          <w:szCs w:val="21"/>
        </w:rPr>
        <w:t>25、评标办法</w:t>
      </w:r>
      <w:bookmarkEnd w:id="61"/>
    </w:p>
    <w:p>
      <w:pPr>
        <w:spacing w:line="440" w:lineRule="exact"/>
        <w:ind w:firstLine="420" w:firstLineChars="200"/>
      </w:pPr>
      <w:r>
        <w:rPr>
          <w:rFonts w:hint="eastAsia"/>
        </w:rPr>
        <w:t>25.1本次招投标活动的评标办法</w:t>
      </w:r>
      <w:r>
        <w:rPr>
          <w:rFonts w:hint="eastAsia"/>
          <w:b/>
          <w:u w:val="single"/>
        </w:rPr>
        <w:t>采用综合评分法</w:t>
      </w:r>
      <w:r>
        <w:rPr>
          <w:rFonts w:hint="eastAsia"/>
        </w:rPr>
        <w:t>。详细载明在第四部分《评标办法》中。</w:t>
      </w:r>
    </w:p>
    <w:p>
      <w:pPr>
        <w:spacing w:line="440" w:lineRule="exact"/>
        <w:ind w:firstLine="420" w:firstLineChars="200"/>
      </w:pPr>
      <w:r>
        <w:rPr>
          <w:rFonts w:hint="eastAsia"/>
        </w:rPr>
        <w:t>25.2评标程序和原则</w:t>
      </w:r>
    </w:p>
    <w:p>
      <w:pPr>
        <w:spacing w:line="440" w:lineRule="exact"/>
        <w:ind w:firstLine="420" w:firstLineChars="200"/>
      </w:pPr>
      <w:r>
        <w:rPr>
          <w:rFonts w:hint="eastAsia"/>
        </w:rPr>
        <w:t>本采购项目的评标程序有：遵循资格审查、澄清有关问题、比较与评价、推荐中标(成交)服务商的程序依次进行。</w:t>
      </w:r>
    </w:p>
    <w:p>
      <w:pPr>
        <w:spacing w:line="440" w:lineRule="exact"/>
        <w:ind w:firstLine="420" w:firstLineChars="200"/>
      </w:pPr>
      <w:r>
        <w:rPr>
          <w:rFonts w:hint="eastAsia"/>
        </w:rPr>
        <w:t>25.2.1资格审查</w:t>
      </w:r>
    </w:p>
    <w:p>
      <w:pPr>
        <w:spacing w:line="440" w:lineRule="exact"/>
        <w:ind w:firstLine="420" w:firstLineChars="200"/>
      </w:pPr>
      <w:r>
        <w:rPr>
          <w:rFonts w:hint="eastAsia"/>
        </w:rPr>
        <w:t>资格审查主要为符合性审查。</w:t>
      </w:r>
      <w:r>
        <w:rPr>
          <w:rFonts w:hint="eastAsia"/>
          <w:b/>
          <w:u w:val="single"/>
        </w:rPr>
        <w:t>资格审查不合格者不进入澄清有关问题及有序的评标程序</w:t>
      </w:r>
      <w:r>
        <w:rPr>
          <w:rFonts w:hint="eastAsia"/>
        </w:rPr>
        <w:t>。</w:t>
      </w:r>
    </w:p>
    <w:p>
      <w:pPr>
        <w:spacing w:line="440" w:lineRule="exact"/>
        <w:ind w:firstLine="420" w:firstLineChars="200"/>
      </w:pPr>
      <w:r>
        <w:rPr>
          <w:rFonts w:hint="eastAsia"/>
        </w:rPr>
        <w:t>符合性审查：依据采购文件的规定，审查投标文件的组成是否符合采购文件的要求，从投标文件的有效性、完整性、投标有效期的符合性，并对投标文件是否做出实质性响应进行审查（综合核查其对业绩、服务完成期、质量保证、付款条件等实质性要求是否响应；在技术规格上，核对其对采购文件技术规格中诸如适用性、技术规格符合性等实质性要求的条款是否响应；并审核其是否低于成本报价等）。</w:t>
      </w:r>
    </w:p>
    <w:p>
      <w:pPr>
        <w:spacing w:line="440" w:lineRule="exact"/>
        <w:ind w:firstLine="420" w:firstLineChars="200"/>
      </w:pPr>
      <w:r>
        <w:rPr>
          <w:rFonts w:hint="eastAsia"/>
        </w:rPr>
        <w:t>澄清有关问题：按第</w:t>
      </w:r>
      <w:r>
        <w:t>24</w:t>
      </w:r>
      <w:r>
        <w:rPr>
          <w:rFonts w:hint="eastAsia"/>
        </w:rPr>
        <w:t>条规定进行。</w:t>
      </w:r>
    </w:p>
    <w:p>
      <w:pPr>
        <w:spacing w:line="440" w:lineRule="exact"/>
        <w:ind w:firstLine="420" w:firstLineChars="200"/>
      </w:pPr>
      <w:r>
        <w:rPr>
          <w:rFonts w:hint="eastAsia"/>
        </w:rPr>
        <w:t>25.2.2比较与评价</w:t>
      </w:r>
    </w:p>
    <w:p>
      <w:pPr>
        <w:spacing w:line="440" w:lineRule="exact"/>
        <w:ind w:firstLine="420" w:firstLineChars="200"/>
      </w:pPr>
      <w:r>
        <w:rPr>
          <w:rFonts w:hint="eastAsia"/>
        </w:rPr>
        <w:t>评标委员会在评标过程中优先考虑向我国企业转让技术、与我国企业签订消化吸收再创新方案的进口产品。比较与评价包括：投标价格评价、商务评价、技术评价、综合评价</w:t>
      </w:r>
    </w:p>
    <w:p>
      <w:pPr>
        <w:spacing w:line="440" w:lineRule="exact"/>
        <w:ind w:firstLine="420" w:firstLineChars="200"/>
      </w:pPr>
      <w:r>
        <w:rPr>
          <w:rFonts w:hint="eastAsia"/>
        </w:rPr>
        <w:t>商务评价：按照采购文件的要求和采购文件的响应进行商务评价，根据其偏差状况评定商务评分分值。</w:t>
      </w:r>
    </w:p>
    <w:p>
      <w:pPr>
        <w:spacing w:line="440" w:lineRule="exact"/>
        <w:ind w:firstLine="420" w:firstLineChars="200"/>
      </w:pPr>
      <w:r>
        <w:rPr>
          <w:rFonts w:hint="eastAsia"/>
        </w:rPr>
        <w:t>投标价格评价：按照采购文件的要求和“评标办法”对有效投标服务商的价格进行评分；</w:t>
      </w:r>
    </w:p>
    <w:p>
      <w:pPr>
        <w:spacing w:line="440" w:lineRule="exact"/>
        <w:ind w:firstLine="420" w:firstLineChars="200"/>
      </w:pPr>
      <w:r>
        <w:rPr>
          <w:rFonts w:hint="eastAsia"/>
        </w:rPr>
        <w:t>技术评价：按照采购文件的要求和“评标办法”对照投标文件的响应进行技术评价，根据其偏差程度评定技术评分分值，同时评定其是否响应采购内容及需求，是否出现负偏离。</w:t>
      </w:r>
    </w:p>
    <w:p>
      <w:pPr>
        <w:spacing w:line="440" w:lineRule="exact"/>
        <w:ind w:firstLine="420" w:firstLineChars="200"/>
      </w:pPr>
      <w:r>
        <w:rPr>
          <w:rFonts w:hint="eastAsia"/>
        </w:rPr>
        <w:t>综合评价：对经过商务评价、技术评价及投标报价评分的投标，按“评标办法”规定的评价办法进行综合评价。</w:t>
      </w:r>
    </w:p>
    <w:p>
      <w:pPr>
        <w:spacing w:line="440" w:lineRule="exact"/>
        <w:ind w:firstLine="420" w:firstLineChars="200"/>
      </w:pPr>
      <w:r>
        <w:rPr>
          <w:rFonts w:hint="eastAsia"/>
        </w:rPr>
        <w:t>25.3综合评分法的得分计算：</w:t>
      </w:r>
    </w:p>
    <w:p>
      <w:pPr>
        <w:spacing w:line="440" w:lineRule="exact"/>
        <w:ind w:firstLine="422" w:firstLineChars="200"/>
        <w:rPr>
          <w:b/>
          <w:u w:val="single"/>
        </w:rPr>
      </w:pPr>
      <w:r>
        <w:rPr>
          <w:rFonts w:hint="eastAsia"/>
          <w:b/>
          <w:u w:val="single"/>
        </w:rPr>
        <w:t>评标得分=商务技术分+价格分</w:t>
      </w:r>
    </w:p>
    <w:p>
      <w:pPr>
        <w:spacing w:line="440" w:lineRule="exact"/>
        <w:ind w:firstLine="420" w:firstLineChars="200"/>
      </w:pPr>
      <w:r>
        <w:rPr>
          <w:rFonts w:hint="eastAsia"/>
        </w:rPr>
        <w:t>各投标根据各投标服务商的综合评分得分，从高向低的顺序排列。</w:t>
      </w:r>
    </w:p>
    <w:p>
      <w:pPr>
        <w:spacing w:line="440" w:lineRule="exact"/>
        <w:ind w:firstLine="420" w:firstLineChars="200"/>
      </w:pPr>
      <w:r>
        <w:rPr>
          <w:rFonts w:hint="eastAsia"/>
        </w:rPr>
        <w:t>25.4评价复核：在发布采购结果公示(中标公示)之前的任何时候，出现《政府采购货物和服务招标投标管理办法》（财政部令第</w:t>
      </w:r>
      <w:r>
        <w:t>87</w:t>
      </w:r>
      <w:r>
        <w:rPr>
          <w:rFonts w:hint="eastAsia"/>
        </w:rPr>
        <w:t>号）第六十四条所列</w:t>
      </w:r>
      <w:r>
        <w:t>情形</w:t>
      </w:r>
      <w:r>
        <w:rPr>
          <w:rFonts w:hint="eastAsia"/>
        </w:rPr>
        <w:t>的，评标委员会有权对已通过资格审查、比较评价等程序的部分或全部投标进行复核，或通过复核对前述评标结论中存在的遗漏或偏差进行修正。完成评价复核后，重新确定评标结果排序，重新评审改变评标结果的，将书面报告本级财政部门。</w:t>
      </w:r>
    </w:p>
    <w:p>
      <w:pPr>
        <w:spacing w:line="440" w:lineRule="exact"/>
        <w:ind w:firstLine="420" w:firstLineChars="200"/>
        <w:rPr>
          <w:u w:val="single"/>
        </w:rPr>
      </w:pPr>
      <w:r>
        <w:rPr>
          <w:rFonts w:hint="eastAsia"/>
        </w:rPr>
        <w:t>25.5推荐中标候选人（服务商）：评标委员会评审后可向采购单位按综合评价结果得分从高至低的顺序推荐排序在前第一名的投标服务商为中标候选人（服务商），排名第二的投标服务商为候补中标候选人（服务商）。若遇综合评价结果得分相同的，则按投标报价由低到高顺序排列，若报价也相同则抽签确定。一般情况下，采购单位授权评标委员会</w:t>
      </w:r>
      <w:r>
        <w:rPr>
          <w:rFonts w:hint="eastAsia"/>
          <w:b/>
          <w:u w:val="single"/>
        </w:rPr>
        <w:t>直接推荐综合评价结果得分最高者为中标(成交)服务商；</w:t>
      </w:r>
      <w:r>
        <w:rPr>
          <w:rFonts w:hint="eastAsia" w:ascii="宋体" w:hAnsi="宋体"/>
        </w:rPr>
        <w:t>若综合评价结果得分最高者放弃中标、或因不可抗力提出不能履行合同，采购人将重新组织采购，或确定综合评价结果得分次高者为中标(成交)服务商。</w:t>
      </w:r>
    </w:p>
    <w:p>
      <w:pPr>
        <w:spacing w:line="440" w:lineRule="exact"/>
        <w:ind w:firstLine="420" w:firstLineChars="200"/>
      </w:pPr>
      <w:r>
        <w:rPr>
          <w:rFonts w:hint="eastAsia"/>
        </w:rPr>
        <w:t>2</w:t>
      </w:r>
      <w:r>
        <w:t>5</w:t>
      </w:r>
      <w:r>
        <w:rPr>
          <w:rFonts w:hint="eastAsia"/>
        </w:rPr>
        <w:t>.</w:t>
      </w:r>
      <w:r>
        <w:t>6</w:t>
      </w:r>
      <w:r>
        <w:rPr>
          <w:rFonts w:hint="eastAsia"/>
        </w:rPr>
        <w:t>例外处理</w:t>
      </w:r>
    </w:p>
    <w:p>
      <w:pPr>
        <w:spacing w:line="440" w:lineRule="exact"/>
        <w:ind w:firstLine="420" w:firstLineChars="200"/>
      </w:pPr>
      <w:r>
        <w:rPr>
          <w:rFonts w:hint="eastAsia"/>
        </w:rPr>
        <w:t>25.</w:t>
      </w:r>
      <w:r>
        <w:t>6</w:t>
      </w:r>
      <w:r>
        <w:rPr>
          <w:rFonts w:hint="eastAsia"/>
        </w:rPr>
        <w:t>.1</w:t>
      </w:r>
      <w:r>
        <w:rPr>
          <w:rFonts w:hint="eastAsia"/>
          <w:b/>
        </w:rPr>
        <w:t>有下列情形之一的，采购程序终止，除采购任务取消外，采购人将重新组织采购：</w:t>
      </w:r>
    </w:p>
    <w:p>
      <w:pPr>
        <w:spacing w:line="440" w:lineRule="exact"/>
        <w:ind w:firstLine="420" w:firstLineChars="200"/>
        <w:rPr>
          <w:rFonts w:ascii="宋体" w:hAnsi="宋体"/>
        </w:rPr>
      </w:pPr>
      <w:r>
        <w:rPr>
          <w:rFonts w:hint="eastAsia" w:ascii="宋体" w:hAnsi="宋体"/>
        </w:rPr>
        <w:t>①出现影响采购公正的违法、违规行为的；</w:t>
      </w:r>
    </w:p>
    <w:p>
      <w:pPr>
        <w:spacing w:line="440" w:lineRule="exact"/>
        <w:ind w:firstLine="420" w:firstLineChars="200"/>
        <w:rPr>
          <w:rFonts w:ascii="宋体" w:hAnsi="宋体"/>
        </w:rPr>
      </w:pPr>
      <w:r>
        <w:rPr>
          <w:rFonts w:hint="eastAsia" w:ascii="宋体" w:hAnsi="宋体"/>
        </w:rPr>
        <w:t>②投标服务商的报价均超过了采购预算，采购人不能支付的；</w:t>
      </w:r>
    </w:p>
    <w:p>
      <w:pPr>
        <w:spacing w:line="440" w:lineRule="exact"/>
        <w:ind w:firstLine="420" w:firstLineChars="200"/>
        <w:rPr>
          <w:rFonts w:ascii="宋体" w:hAnsi="宋体"/>
        </w:rPr>
      </w:pPr>
      <w:r>
        <w:rPr>
          <w:rFonts w:hint="eastAsia" w:ascii="宋体" w:hAnsi="宋体"/>
        </w:rPr>
        <w:t>③因重大变故，采购任务取消的；</w:t>
      </w:r>
    </w:p>
    <w:p>
      <w:pPr>
        <w:spacing w:line="440" w:lineRule="exact"/>
        <w:ind w:firstLine="420" w:firstLineChars="200"/>
        <w:rPr>
          <w:rFonts w:ascii="宋体" w:hAnsi="宋体"/>
        </w:rPr>
      </w:pPr>
      <w:r>
        <w:rPr>
          <w:rFonts w:hint="eastAsia" w:ascii="宋体" w:hAnsi="宋体"/>
        </w:rPr>
        <w:t>④其他采购文件规定采购程序终止的情形。</w:t>
      </w:r>
    </w:p>
    <w:p>
      <w:pPr>
        <w:spacing w:line="440" w:lineRule="exact"/>
        <w:ind w:firstLine="420" w:firstLineChars="200"/>
      </w:pPr>
      <w:r>
        <w:rPr>
          <w:rFonts w:hint="eastAsia" w:ascii="宋体" w:hAnsi="宋体"/>
        </w:rPr>
        <w:t>25.6.2</w:t>
      </w:r>
      <w:r>
        <w:rPr>
          <w:rFonts w:hint="eastAsia"/>
        </w:rPr>
        <w:t>依据《政府采购货物和服务招标投标管理办法》(中华人民共和国财政部令第87号) 第四十三条规定：“公开招标数额标准以上的采购项目，投标截止后投标服务商不足3家或者通过资格审查或符合性审查的投标服务商不足3家的，除采购任务取消情形外，按照以下方式处理：（一）采购文件存在不合理条款或者招标程序不符合规定的，采购人、采购代理机构改正后依法重新招标；（二）采购文件没有不合理条款、招标程序符合规定，需要采用其他采购方式采购的，采购人应当依法报财政部门批准”</w:t>
      </w:r>
      <w:r>
        <w:t>。</w:t>
      </w:r>
    </w:p>
    <w:p>
      <w:pPr>
        <w:spacing w:line="440" w:lineRule="exact"/>
        <w:ind w:firstLine="420" w:firstLineChars="200"/>
      </w:pPr>
      <w:r>
        <w:rPr>
          <w:rFonts w:hint="eastAsia"/>
        </w:rPr>
        <w:t>25.6.2.1 若经批准变更为竞争性谈判方式的，原评标办法废止，评标委员会改组为谈判小组，依据下述程序从质量和服务均能满足采购文件实质性响应要求的服务商中按照最后报价由低到高的顺序确定候选成交服务商，并最终确定报价最低者为中标成交候选服务商。其程序如下：</w:t>
      </w:r>
    </w:p>
    <w:p>
      <w:pPr>
        <w:spacing w:line="440" w:lineRule="exact"/>
        <w:ind w:firstLine="420" w:firstLineChars="200"/>
      </w:pPr>
      <w:r>
        <w:rPr>
          <w:rFonts w:hint="eastAsia"/>
        </w:rPr>
        <w:t>A. 竞争性谈判一般将分为三个轮次，谈判小组所有成员应当集中与单一服务商分别进行谈判，并给予所有参加谈判的服务商平等的谈判机会；</w:t>
      </w:r>
    </w:p>
    <w:p>
      <w:pPr>
        <w:spacing w:line="440" w:lineRule="exact"/>
        <w:ind w:firstLine="420" w:firstLineChars="200"/>
      </w:pPr>
      <w:r>
        <w:rPr>
          <w:rFonts w:hint="eastAsia"/>
        </w:rPr>
        <w:t>B. 在谈判过程中，谈判小组可以根据谈判文件和谈判情况实质性变动采购需求中的技术、服务要求以及合同草案条款，但不得变动谈判文件中的其他内容。实质性变动的内容，须经采购人代表确认。对谈判文件作出的实质性变动是谈判文件的有效组成部分，谈判小组应当及时以书面形式同时通知所有参加谈判的服务商。服务商应当按照谈判文件的变动情况和谈判小组的要求重新提交响应文件，并由其法定代表人或授权代表签字或者加盖公章。由授权代表签字的，应当附法定代表人授权书。服务商为自然人的，应当由本人签字并附身份证明。</w:t>
      </w:r>
    </w:p>
    <w:p>
      <w:pPr>
        <w:spacing w:line="440" w:lineRule="exact"/>
        <w:ind w:firstLine="420" w:firstLineChars="200"/>
      </w:pPr>
      <w:r>
        <w:rPr>
          <w:rFonts w:hint="eastAsia"/>
        </w:rPr>
        <w:t>C. 已提交响应文件的服务商，在提交最后报价之前，可以根据谈判情况退出谈判。采购人、采购代理机构将退还退出谈判的服务商的保证金。</w:t>
      </w:r>
    </w:p>
    <w:p>
      <w:pPr>
        <w:spacing w:line="440" w:lineRule="exact"/>
        <w:ind w:firstLine="420" w:firstLineChars="200"/>
      </w:pPr>
      <w:r>
        <w:rPr>
          <w:rFonts w:hint="eastAsia"/>
        </w:rPr>
        <w:t>D.在第三轮谈判结束后，谈判小组将视情况(如出现最低报价相同时，或未达成采购人与其目标时等情况)决定是否增加谈判轮次。若出现最后最低报价相同且服务商均不愿降低报价的情况下，采购人可授权谈判小组采取抽签方式确定，先抽出的排序在前。</w:t>
      </w:r>
    </w:p>
    <w:p>
      <w:pPr>
        <w:spacing w:line="440" w:lineRule="exact"/>
        <w:ind w:firstLine="420" w:firstLineChars="200"/>
      </w:pPr>
      <w:r>
        <w:rPr>
          <w:rFonts w:hint="eastAsia"/>
        </w:rPr>
        <w:t>E. 竞争性谈判小组将与投标服务商进行一轮或多轮次的谈判，谈判的内容至少包含如下：</w:t>
      </w:r>
    </w:p>
    <w:p>
      <w:pPr>
        <w:spacing w:line="440" w:lineRule="exact"/>
        <w:ind w:firstLine="420" w:firstLineChars="200"/>
      </w:pPr>
      <w:r>
        <w:rPr>
          <w:rFonts w:hint="eastAsia"/>
        </w:rPr>
        <w:t>(1) 报价人的资格、合格服务和谈判响应文件状况，即报价资格审查与资格审查部分内容；</w:t>
      </w:r>
    </w:p>
    <w:p>
      <w:pPr>
        <w:spacing w:line="440" w:lineRule="exact"/>
        <w:ind w:firstLine="420" w:firstLineChars="200"/>
      </w:pPr>
      <w:r>
        <w:rPr>
          <w:rFonts w:hint="eastAsia"/>
        </w:rPr>
        <w:t>(2) 商务技术谈判，至少包括：招服务要求、服务期、实施范围、价款及付款条件等、后续服务等；</w:t>
      </w:r>
    </w:p>
    <w:p>
      <w:pPr>
        <w:spacing w:line="440" w:lineRule="exact"/>
        <w:ind w:firstLine="420" w:firstLineChars="200"/>
      </w:pPr>
      <w:r>
        <w:rPr>
          <w:rFonts w:hint="eastAsia"/>
        </w:rPr>
        <w:t>(3) 采购服务的价格及涉及采购要求的其他方面。</w:t>
      </w:r>
    </w:p>
    <w:p>
      <w:pPr>
        <w:spacing w:line="440" w:lineRule="exact"/>
        <w:ind w:firstLine="420" w:firstLineChars="200"/>
      </w:pPr>
      <w:r>
        <w:rPr>
          <w:rFonts w:hint="eastAsia"/>
        </w:rPr>
        <w:t>F.其它采购文件未约定的按《政府采购非采购方式管理办法》(财政部令第74号)文及相关文件确定。</w:t>
      </w:r>
    </w:p>
    <w:p>
      <w:pPr>
        <w:spacing w:line="440" w:lineRule="exact"/>
        <w:ind w:firstLine="420" w:firstLineChars="200"/>
      </w:pPr>
      <w:r>
        <w:rPr>
          <w:rFonts w:hint="eastAsia"/>
        </w:rPr>
        <w:t>25.6.2.2 若经批准变更为其它采购方式的，具体评标办法另定。</w:t>
      </w:r>
    </w:p>
    <w:p>
      <w:pPr>
        <w:pStyle w:val="3"/>
        <w:spacing w:before="0" w:after="0" w:line="440" w:lineRule="exact"/>
        <w:rPr>
          <w:rFonts w:ascii="宋体" w:hAnsi="宋体" w:eastAsia="宋体"/>
          <w:sz w:val="21"/>
          <w:szCs w:val="21"/>
        </w:rPr>
      </w:pPr>
      <w:bookmarkStart w:id="62" w:name="_Toc14965645"/>
      <w:r>
        <w:rPr>
          <w:rFonts w:hint="eastAsia" w:ascii="宋体" w:hAnsi="宋体" w:eastAsia="宋体"/>
          <w:sz w:val="21"/>
          <w:szCs w:val="21"/>
        </w:rPr>
        <w:t>26、评标过程保密</w:t>
      </w:r>
      <w:bookmarkEnd w:id="62"/>
    </w:p>
    <w:p>
      <w:pPr>
        <w:spacing w:line="440" w:lineRule="exact"/>
        <w:ind w:firstLine="420" w:firstLineChars="200"/>
      </w:pPr>
      <w:r>
        <w:rPr>
          <w:rFonts w:hint="eastAsia"/>
        </w:rPr>
        <w:t>26.1开标后，直到授予中标(成交)服务商合同时止，有关投标文件的审查、澄清、评估和比较以及有关授予合同的意向的一切情况均不得透露给任一投标服务商或与上述评标工作无关的人员。</w:t>
      </w:r>
    </w:p>
    <w:p>
      <w:pPr>
        <w:spacing w:line="440" w:lineRule="exact"/>
        <w:ind w:firstLine="420" w:firstLineChars="200"/>
      </w:pPr>
      <w:r>
        <w:rPr>
          <w:rFonts w:hint="eastAsia"/>
        </w:rPr>
        <w:t>26.2在评标过程中，投标服务商企图影响采购代理机构的任何活动，将导致投标被拒绝，并承担相应的法律责任。</w:t>
      </w:r>
    </w:p>
    <w:p>
      <w:pPr>
        <w:pStyle w:val="3"/>
        <w:spacing w:before="0" w:after="0" w:line="440" w:lineRule="exact"/>
        <w:rPr>
          <w:rFonts w:ascii="宋体" w:hAnsi="宋体" w:eastAsia="宋体"/>
          <w:sz w:val="21"/>
          <w:szCs w:val="21"/>
        </w:rPr>
      </w:pPr>
      <w:bookmarkStart w:id="63" w:name="_Toc14965646"/>
      <w:r>
        <w:rPr>
          <w:rFonts w:hint="eastAsia" w:ascii="宋体" w:hAnsi="宋体" w:eastAsia="宋体"/>
          <w:sz w:val="21"/>
          <w:szCs w:val="21"/>
        </w:rPr>
        <w:t>2</w:t>
      </w:r>
      <w:r>
        <w:rPr>
          <w:rFonts w:ascii="宋体" w:hAnsi="宋体" w:eastAsia="宋体"/>
          <w:sz w:val="21"/>
          <w:szCs w:val="21"/>
        </w:rPr>
        <w:t>7</w:t>
      </w:r>
      <w:r>
        <w:rPr>
          <w:rFonts w:hint="eastAsia" w:ascii="宋体" w:hAnsi="宋体" w:eastAsia="宋体"/>
          <w:sz w:val="21"/>
          <w:szCs w:val="21"/>
        </w:rPr>
        <w:t>、确定中标(成交)服务商、评标结果公示与质疑</w:t>
      </w:r>
      <w:bookmarkEnd w:id="63"/>
    </w:p>
    <w:p>
      <w:pPr>
        <w:spacing w:line="440" w:lineRule="exact"/>
        <w:ind w:firstLine="420" w:firstLineChars="200"/>
      </w:pPr>
      <w:r>
        <w:rPr>
          <w:rFonts w:hint="eastAsia"/>
        </w:rPr>
        <w:t>27.1采购人根据上述2</w:t>
      </w:r>
      <w:r>
        <w:t>5</w:t>
      </w:r>
      <w:r>
        <w:rPr>
          <w:rFonts w:hint="eastAsia"/>
        </w:rPr>
        <w:t>.</w:t>
      </w:r>
      <w:r>
        <w:t>5(</w:t>
      </w:r>
      <w:r>
        <w:rPr>
          <w:rFonts w:hint="eastAsia"/>
        </w:rPr>
        <w:t>或2</w:t>
      </w:r>
      <w:r>
        <w:t>5</w:t>
      </w:r>
      <w:r>
        <w:rPr>
          <w:rFonts w:hint="eastAsia"/>
        </w:rPr>
        <w:t>.6.2</w:t>
      </w:r>
      <w:r>
        <w:t>)</w:t>
      </w:r>
      <w:r>
        <w:rPr>
          <w:rFonts w:hint="eastAsia"/>
        </w:rPr>
        <w:t>条确定的中标(成交)服务商后，本采购代理机构即在《投标资料表》中载明的信息发布媒体上发布采购结果公告。公告期为</w:t>
      </w:r>
      <w:r>
        <w:t>1</w:t>
      </w:r>
      <w:r>
        <w:rPr>
          <w:rFonts w:hint="eastAsia"/>
        </w:rPr>
        <w:t>个工作日(自公告</w:t>
      </w:r>
      <w:r>
        <w:t>发布时点</w:t>
      </w:r>
      <w:r>
        <w:rPr>
          <w:rFonts w:hint="eastAsia"/>
        </w:rPr>
        <w:t>至公告次</w:t>
      </w:r>
      <w:r>
        <w:t>日</w:t>
      </w:r>
      <w:r>
        <w:rPr>
          <w:rFonts w:hint="eastAsia"/>
        </w:rPr>
        <w:t>24时00分</w:t>
      </w:r>
      <w:r>
        <w:t>止</w:t>
      </w:r>
      <w:r>
        <w:rPr>
          <w:rFonts w:hint="eastAsia"/>
        </w:rPr>
        <w:t>)，投标服务商可自行查询中标信息。在公告中标结果的同时，采购人或者采购代理机构将当向中标人发出中标通知书。同时</w:t>
      </w:r>
      <w:r>
        <w:t>在开标</w:t>
      </w:r>
      <w:r>
        <w:rPr>
          <w:rFonts w:hint="eastAsia"/>
        </w:rPr>
        <w:t>在</w:t>
      </w:r>
      <w:r>
        <w:t>现场</w:t>
      </w:r>
      <w:r>
        <w:rPr>
          <w:rFonts w:hint="eastAsia"/>
        </w:rPr>
        <w:t>当即</w:t>
      </w:r>
      <w:r>
        <w:t>宣布资格审查</w:t>
      </w:r>
      <w:r>
        <w:rPr>
          <w:rFonts w:hint="eastAsia"/>
        </w:rPr>
        <w:t>未</w:t>
      </w:r>
      <w:r>
        <w:t>通过</w:t>
      </w:r>
      <w:r>
        <w:rPr>
          <w:rFonts w:hint="eastAsia"/>
        </w:rPr>
        <w:t>服务商</w:t>
      </w:r>
      <w:r>
        <w:t>单位名单及其</w:t>
      </w:r>
      <w:r>
        <w:rPr>
          <w:rFonts w:hint="eastAsia"/>
        </w:rPr>
        <w:t>未</w:t>
      </w:r>
      <w:r>
        <w:t>通过原因和告知未中标单位总得分</w:t>
      </w:r>
      <w:r>
        <w:rPr>
          <w:rFonts w:hint="eastAsia"/>
        </w:rPr>
        <w:t>(综合</w:t>
      </w:r>
      <w:r>
        <w:t>评分时</w:t>
      </w:r>
      <w:r>
        <w:rPr>
          <w:rFonts w:hint="eastAsia"/>
        </w:rPr>
        <w:t>)及其</w:t>
      </w:r>
      <w:r>
        <w:t>排序</w:t>
      </w:r>
      <w:r>
        <w:rPr>
          <w:rFonts w:hint="eastAsia"/>
        </w:rPr>
        <w:t>。</w:t>
      </w:r>
    </w:p>
    <w:p>
      <w:pPr>
        <w:spacing w:line="440" w:lineRule="exact"/>
        <w:ind w:left="105" w:leftChars="50" w:firstLine="315" w:firstLineChars="150"/>
      </w:pPr>
      <w:r>
        <w:rPr>
          <w:rFonts w:hint="eastAsia"/>
        </w:rPr>
        <w:t>2</w:t>
      </w:r>
      <w:r>
        <w:t>7</w:t>
      </w:r>
      <w:r>
        <w:rPr>
          <w:rFonts w:hint="eastAsia"/>
        </w:rPr>
        <w:t>.2投标服务商若对采购结果有异议，可在采购结果公告期结束</w:t>
      </w:r>
      <w:r>
        <w:t>后</w:t>
      </w:r>
      <w:r>
        <w:rPr>
          <w:rFonts w:hint="eastAsia"/>
        </w:rPr>
        <w:t>7个工作日内向本采购代理机构提出书面质疑，书面质疑文件应该有质疑单位名称、公章、联系人姓名、联系电话、传真，否则视为无效质疑。本采购代理机构将受采购人委托在收到质疑文件7个工作日内书面答复。不受理无效的或公告期满以后提出的任何质疑。</w:t>
      </w:r>
    </w:p>
    <w:p>
      <w:pPr>
        <w:pStyle w:val="3"/>
        <w:spacing w:before="0" w:after="0" w:line="440" w:lineRule="exact"/>
        <w:rPr>
          <w:rFonts w:ascii="宋体" w:hAnsi="宋体" w:eastAsia="宋体"/>
          <w:sz w:val="21"/>
          <w:szCs w:val="21"/>
        </w:rPr>
      </w:pPr>
      <w:bookmarkStart w:id="64" w:name="_Toc14965647"/>
      <w:r>
        <w:rPr>
          <w:rFonts w:hint="eastAsia" w:ascii="宋体" w:hAnsi="宋体" w:eastAsia="宋体"/>
          <w:sz w:val="21"/>
          <w:szCs w:val="21"/>
        </w:rPr>
        <w:t>28、投标无效的情形</w:t>
      </w:r>
      <w:bookmarkEnd w:id="64"/>
    </w:p>
    <w:p>
      <w:pPr>
        <w:spacing w:line="440" w:lineRule="exact"/>
        <w:ind w:firstLine="420" w:firstLineChars="200"/>
        <w:rPr>
          <w:rFonts w:ascii="宋体" w:hAnsi="宋体"/>
          <w:color w:val="000000"/>
          <w:szCs w:val="21"/>
        </w:rPr>
      </w:pPr>
      <w:r>
        <w:rPr>
          <w:rFonts w:hint="eastAsia" w:ascii="宋体" w:hAnsi="宋体"/>
        </w:rPr>
        <w:t>28.1实质上没有响应采购文件要求的投标将被视为无效投标。</w:t>
      </w:r>
      <w:r>
        <w:rPr>
          <w:rFonts w:hint="eastAsia" w:ascii="宋体" w:hAnsi="宋体"/>
          <w:b/>
          <w:u w:val="single"/>
        </w:rPr>
        <w:t>一般将投标报价、服务期限要求、服务内容、投标有效期、质量标准、技术标准和规范要求、投标担保要求、履约担保要求(如有)、人员配备要求、违约经济责任及其他采购文件要求承诺的主要商务条款要求和</w:t>
      </w:r>
      <w:r>
        <w:rPr>
          <w:rFonts w:ascii="宋体" w:hAnsi="宋体"/>
          <w:b/>
          <w:u w:val="single"/>
        </w:rPr>
        <w:t>标注</w:t>
      </w:r>
      <w:r>
        <w:rPr>
          <w:rFonts w:hint="eastAsia" w:ascii="宋体" w:hAnsi="宋体"/>
          <w:b/>
          <w:u w:val="single"/>
        </w:rPr>
        <w:t>有“★”的</w:t>
      </w:r>
      <w:r>
        <w:rPr>
          <w:rFonts w:ascii="宋体" w:hAnsi="宋体"/>
          <w:b/>
          <w:u w:val="single"/>
        </w:rPr>
        <w:t>技术</w:t>
      </w:r>
      <w:r>
        <w:rPr>
          <w:rFonts w:hint="eastAsia" w:ascii="宋体" w:hAnsi="宋体"/>
          <w:b/>
          <w:u w:val="single"/>
        </w:rPr>
        <w:t>要求等作为实质性内容</w:t>
      </w:r>
      <w:r>
        <w:rPr>
          <w:rFonts w:hint="eastAsia" w:ascii="宋体" w:hAnsi="宋体"/>
        </w:rPr>
        <w:t>。投标服务商不得通过修正或撤消不合要求的偏离或保留从而使其投标成为实质上响应的投标，但经评标委员会认定属于投标服务商疏忽、笔误所造成的差错，应当允许其在评标结束之前进行修改或者补正（可以是复印件、传真件等，原件必须加盖单位公章）。修改或者补正投标文件必须以书面形式进行，并应在中标(成交)结果公告之前查核原件。限期内不补正或经补正后仍不符合采购文件要求的，应认定其投标无效。投标服务商修改、补正投标文件后，不影响评标委员会对其投标文件所作的评价和评分结果。</w:t>
      </w:r>
    </w:p>
    <w:p>
      <w:pPr>
        <w:spacing w:line="440" w:lineRule="exact"/>
        <w:ind w:firstLine="420" w:firstLineChars="200"/>
        <w:rPr>
          <w:rFonts w:ascii="宋体" w:hAnsi="宋体"/>
        </w:rPr>
      </w:pPr>
      <w:r>
        <w:rPr>
          <w:rFonts w:hint="eastAsia" w:ascii="宋体" w:hAnsi="宋体"/>
        </w:rPr>
        <w:t>28.2</w:t>
      </w:r>
      <w:r>
        <w:rPr>
          <w:rFonts w:ascii="宋体" w:hAnsi="宋体"/>
          <w:b/>
        </w:rPr>
        <w:t>投标文件出现下列情形之一的，被认为</w:t>
      </w:r>
      <w:r>
        <w:rPr>
          <w:rFonts w:hint="eastAsia" w:ascii="宋体" w:hAnsi="宋体"/>
          <w:b/>
        </w:rPr>
        <w:t>资格审查</w:t>
      </w:r>
      <w:r>
        <w:rPr>
          <w:rFonts w:ascii="宋体" w:hAnsi="宋体"/>
          <w:b/>
        </w:rPr>
        <w:t>或初审不合格的,为无效投标文件，不得进入评标</w:t>
      </w:r>
      <w:r>
        <w:rPr>
          <w:rFonts w:ascii="宋体" w:hAnsi="宋体"/>
        </w:rPr>
        <w:t>：</w:t>
      </w:r>
    </w:p>
    <w:p>
      <w:pPr>
        <w:spacing w:line="440" w:lineRule="exact"/>
        <w:ind w:firstLine="420" w:firstLineChars="200"/>
        <w:rPr>
          <w:rFonts w:ascii="宋体" w:hAnsi="宋体"/>
        </w:rPr>
      </w:pPr>
      <w:r>
        <w:rPr>
          <w:rFonts w:hint="eastAsia" w:ascii="宋体" w:hAnsi="宋体"/>
        </w:rPr>
        <w:t xml:space="preserve">(1) </w:t>
      </w:r>
      <w:r>
        <w:rPr>
          <w:rFonts w:ascii="宋体" w:hAnsi="宋体"/>
        </w:rPr>
        <w:t>未按照采购文件的要求签署、盖章的；</w:t>
      </w:r>
    </w:p>
    <w:p>
      <w:pPr>
        <w:spacing w:line="440" w:lineRule="exact"/>
        <w:ind w:firstLine="420" w:firstLineChars="200"/>
        <w:rPr>
          <w:rFonts w:ascii="宋体" w:hAnsi="宋体"/>
        </w:rPr>
      </w:pPr>
      <w:r>
        <w:rPr>
          <w:rFonts w:hint="eastAsia" w:ascii="宋体" w:hAnsi="宋体"/>
        </w:rPr>
        <w:t>(2) 资格证明文件不满足本须知第13条要求或与其资格证明原件的</w:t>
      </w:r>
      <w:r>
        <w:rPr>
          <w:rFonts w:ascii="宋体" w:hAnsi="宋体"/>
        </w:rPr>
        <w:t>扫描件</w:t>
      </w:r>
      <w:r>
        <w:rPr>
          <w:rFonts w:hint="eastAsia" w:ascii="宋体" w:hAnsi="宋体"/>
        </w:rPr>
        <w:t>不一致的</w:t>
      </w:r>
      <w:r>
        <w:rPr>
          <w:rFonts w:ascii="宋体" w:hAnsi="宋体"/>
        </w:rPr>
        <w:t>；</w:t>
      </w:r>
    </w:p>
    <w:p>
      <w:pPr>
        <w:spacing w:line="440" w:lineRule="exact"/>
        <w:ind w:firstLine="420" w:firstLineChars="200"/>
        <w:rPr>
          <w:rFonts w:ascii="宋体" w:hAnsi="宋体"/>
        </w:rPr>
      </w:pPr>
      <w:r>
        <w:rPr>
          <w:rFonts w:hint="eastAsia" w:ascii="宋体" w:hAnsi="宋体"/>
        </w:rPr>
        <w:t>(3) 投标服务商资格不满足本采购文件条件要求或超出其许可经营范围、资质标准等投标的；</w:t>
      </w:r>
    </w:p>
    <w:p>
      <w:pPr>
        <w:spacing w:line="440" w:lineRule="exact"/>
        <w:ind w:firstLine="420" w:firstLineChars="200"/>
        <w:rPr>
          <w:rFonts w:ascii="宋体" w:hAnsi="宋体"/>
        </w:rPr>
      </w:pPr>
      <w:r>
        <w:rPr>
          <w:rFonts w:hint="eastAsia" w:ascii="宋体" w:hAnsi="宋体"/>
        </w:rPr>
        <w:t>(4) 投标文件的组成不符合本须知第13条要求的；</w:t>
      </w:r>
    </w:p>
    <w:p>
      <w:pPr>
        <w:spacing w:line="440" w:lineRule="exact"/>
        <w:ind w:firstLine="420" w:firstLineChars="200"/>
        <w:rPr>
          <w:rFonts w:ascii="宋体" w:hAnsi="宋体"/>
        </w:rPr>
      </w:pPr>
      <w:r>
        <w:rPr>
          <w:rFonts w:hint="eastAsia" w:ascii="宋体" w:hAnsi="宋体"/>
        </w:rPr>
        <w:t>(5) 资格证明文件的签署与盖章不满足要求的、投标函和法定代表人(或单位负责人)授权书无法定代表人(或单位负责人)签字和被授权人签字等（即相关部分的有效性不符合本册第七部分附件（格式）和附件（若需要提供）的盖章、签署或出具要求的）；</w:t>
      </w:r>
    </w:p>
    <w:p>
      <w:pPr>
        <w:spacing w:line="440" w:lineRule="exact"/>
        <w:ind w:firstLine="420" w:firstLineChars="200"/>
        <w:rPr>
          <w:rFonts w:ascii="宋体" w:hAnsi="宋体"/>
        </w:rPr>
      </w:pPr>
      <w:r>
        <w:rPr>
          <w:rFonts w:hint="eastAsia" w:ascii="宋体" w:hAnsi="宋体"/>
        </w:rPr>
        <w:t>(6) 投标有效期不满足采购文件要求的；</w:t>
      </w:r>
    </w:p>
    <w:p>
      <w:pPr>
        <w:spacing w:line="440" w:lineRule="exact"/>
        <w:ind w:firstLine="420" w:firstLineChars="200"/>
        <w:rPr>
          <w:rFonts w:ascii="宋体" w:hAnsi="宋体"/>
        </w:rPr>
      </w:pPr>
      <w:r>
        <w:rPr>
          <w:rFonts w:hint="eastAsia" w:ascii="宋体" w:hAnsi="宋体"/>
        </w:rPr>
        <w:t>(7)</w:t>
      </w:r>
      <w:r>
        <w:rPr>
          <w:rFonts w:ascii="宋体" w:hAnsi="宋体"/>
        </w:rPr>
        <w:t xml:space="preserve"> </w:t>
      </w:r>
      <w:r>
        <w:rPr>
          <w:rFonts w:hint="eastAsia" w:ascii="宋体" w:hAnsi="宋体"/>
        </w:rPr>
        <w:t>投标文件未按本须知第14条规定进行报价的；</w:t>
      </w:r>
    </w:p>
    <w:p>
      <w:pPr>
        <w:spacing w:line="440" w:lineRule="exact"/>
        <w:ind w:firstLine="420" w:firstLineChars="200"/>
        <w:rPr>
          <w:rFonts w:ascii="宋体" w:hAnsi="宋体"/>
        </w:rPr>
      </w:pPr>
      <w:r>
        <w:rPr>
          <w:rFonts w:hint="eastAsia" w:ascii="宋体" w:hAnsi="宋体"/>
        </w:rPr>
        <w:t>(8)</w:t>
      </w:r>
      <w:r>
        <w:rPr>
          <w:rFonts w:ascii="宋体" w:hAnsi="宋体"/>
        </w:rPr>
        <w:t xml:space="preserve"> 不符合法律、法规和采购文件中规定的其他实质性要求的；</w:t>
      </w:r>
    </w:p>
    <w:p>
      <w:pPr>
        <w:spacing w:line="440" w:lineRule="exact"/>
        <w:ind w:firstLine="420" w:firstLineChars="200"/>
        <w:rPr>
          <w:rFonts w:ascii="宋体" w:hAnsi="宋体"/>
        </w:rPr>
      </w:pPr>
      <w:r>
        <w:rPr>
          <w:rFonts w:hint="eastAsia" w:ascii="宋体" w:hAnsi="宋体"/>
        </w:rPr>
        <w:t>28.3</w:t>
      </w:r>
      <w:r>
        <w:rPr>
          <w:rFonts w:ascii="宋体" w:hAnsi="宋体"/>
          <w:b/>
        </w:rPr>
        <w:t>投标文件有下述情形之一的，属于重大偏差，视为未能对采购文件做出实质性的响应，作无效标处理</w:t>
      </w:r>
      <w:r>
        <w:rPr>
          <w:rFonts w:ascii="宋体" w:hAnsi="宋体"/>
        </w:rPr>
        <w:t>。</w:t>
      </w:r>
    </w:p>
    <w:p>
      <w:pPr>
        <w:spacing w:line="440" w:lineRule="exact"/>
        <w:ind w:firstLine="420" w:firstLineChars="200"/>
        <w:rPr>
          <w:rFonts w:ascii="宋体" w:hAnsi="宋体"/>
        </w:rPr>
      </w:pPr>
      <w:r>
        <w:rPr>
          <w:rFonts w:hint="eastAsia" w:ascii="宋体" w:hAnsi="宋体"/>
        </w:rPr>
        <w:t>（</w:t>
      </w:r>
      <w:r>
        <w:rPr>
          <w:rFonts w:ascii="宋体" w:hAnsi="宋体"/>
        </w:rPr>
        <w:t>1）投标文件载明的</w:t>
      </w:r>
      <w:r>
        <w:rPr>
          <w:rFonts w:hint="eastAsia" w:ascii="宋体" w:hAnsi="宋体"/>
        </w:rPr>
        <w:t>项目完成时间、方式、数量及相应的后续服务等不满足采购项目最低要求的</w:t>
      </w:r>
      <w:r>
        <w:rPr>
          <w:rFonts w:ascii="宋体" w:hAnsi="宋体"/>
        </w:rPr>
        <w:t>；</w:t>
      </w:r>
    </w:p>
    <w:p>
      <w:pPr>
        <w:spacing w:line="440" w:lineRule="exact"/>
        <w:ind w:firstLine="420" w:firstLineChars="200"/>
        <w:rPr>
          <w:rFonts w:ascii="宋体" w:hAnsi="宋体"/>
        </w:rPr>
      </w:pPr>
      <w:r>
        <w:rPr>
          <w:rFonts w:hint="eastAsia" w:ascii="宋体" w:hAnsi="宋体"/>
        </w:rPr>
        <w:t>（2）报价服务内容的技术规格、技术标准、技术参数等不满足采购项目最低要求的,特别</w:t>
      </w:r>
      <w:r>
        <w:rPr>
          <w:rFonts w:ascii="宋体" w:hAnsi="宋体"/>
        </w:rPr>
        <w:t>是</w:t>
      </w:r>
      <w:r>
        <w:rPr>
          <w:rFonts w:hint="eastAsia" w:ascii="宋体" w:hAnsi="宋体"/>
        </w:rPr>
        <w:t>带“★”的款项不能满足采购文件要求的；</w:t>
      </w:r>
    </w:p>
    <w:p>
      <w:pPr>
        <w:spacing w:line="440" w:lineRule="exact"/>
        <w:ind w:firstLine="420" w:firstLineChars="200"/>
        <w:rPr>
          <w:rFonts w:ascii="宋体" w:hAnsi="宋体"/>
        </w:rPr>
      </w:pPr>
      <w:r>
        <w:rPr>
          <w:rFonts w:hint="eastAsia" w:ascii="宋体" w:hAnsi="宋体"/>
        </w:rPr>
        <w:t>（3</w:t>
      </w:r>
      <w:r>
        <w:rPr>
          <w:rFonts w:ascii="宋体" w:hAnsi="宋体"/>
        </w:rPr>
        <w:t>）投标文件附有采购人不能接受的条件；</w:t>
      </w:r>
    </w:p>
    <w:p>
      <w:pPr>
        <w:spacing w:line="440" w:lineRule="exact"/>
        <w:ind w:firstLine="420" w:firstLineChars="200"/>
        <w:rPr>
          <w:rFonts w:ascii="宋体" w:hAnsi="宋体"/>
        </w:rPr>
      </w:pPr>
      <w:r>
        <w:rPr>
          <w:rFonts w:hint="eastAsia" w:ascii="宋体" w:hAnsi="宋体"/>
        </w:rPr>
        <w:t>（4</w:t>
      </w:r>
      <w:r>
        <w:rPr>
          <w:rFonts w:ascii="宋体" w:hAnsi="宋体"/>
        </w:rPr>
        <w:t>）</w:t>
      </w:r>
      <w:r>
        <w:rPr>
          <w:rFonts w:hint="eastAsia"/>
          <w:b/>
        </w:rPr>
        <w:t>投标文件同时提供多个报价又未声明为主的方案的；</w:t>
      </w:r>
    </w:p>
    <w:p>
      <w:pPr>
        <w:spacing w:line="440" w:lineRule="exact"/>
        <w:ind w:firstLine="420" w:firstLineChars="200"/>
        <w:rPr>
          <w:rFonts w:ascii="宋体" w:hAnsi="宋体"/>
        </w:rPr>
      </w:pPr>
      <w:r>
        <w:rPr>
          <w:rFonts w:hint="eastAsia" w:ascii="宋体" w:hAnsi="宋体"/>
        </w:rPr>
        <w:t>（5</w:t>
      </w:r>
      <w:r>
        <w:rPr>
          <w:rFonts w:ascii="宋体" w:hAnsi="宋体"/>
        </w:rPr>
        <w:t>）经评标委员会评审投标方案和标准明显不可行的；</w:t>
      </w:r>
    </w:p>
    <w:p>
      <w:pPr>
        <w:spacing w:line="440" w:lineRule="exact"/>
        <w:ind w:firstLine="420" w:firstLineChars="200"/>
      </w:pPr>
      <w:r>
        <w:rPr>
          <w:rFonts w:hint="eastAsia" w:ascii="宋体" w:hAnsi="宋体"/>
        </w:rPr>
        <w:t>（6</w:t>
      </w:r>
      <w:r>
        <w:rPr>
          <w:rFonts w:ascii="宋体" w:hAnsi="宋体"/>
        </w:rPr>
        <w:t>）</w:t>
      </w:r>
      <w:r>
        <w:rPr>
          <w:rFonts w:hint="eastAsia"/>
        </w:rPr>
        <w:t>开标后要求改变投标方案的；</w:t>
      </w:r>
    </w:p>
    <w:p>
      <w:pPr>
        <w:spacing w:line="440" w:lineRule="exact"/>
        <w:ind w:firstLine="420" w:firstLineChars="200"/>
        <w:rPr>
          <w:rFonts w:ascii="宋体" w:hAnsi="宋体"/>
        </w:rPr>
      </w:pPr>
      <w:r>
        <w:rPr>
          <w:rFonts w:hint="eastAsia" w:ascii="宋体" w:hAnsi="宋体"/>
        </w:rPr>
        <w:t>（7</w:t>
      </w:r>
      <w:r>
        <w:rPr>
          <w:rFonts w:ascii="宋体" w:hAnsi="宋体"/>
        </w:rPr>
        <w:t>）</w:t>
      </w:r>
      <w:r>
        <w:rPr>
          <w:rFonts w:hint="eastAsia" w:ascii="宋体" w:hAnsi="宋体"/>
          <w:b/>
        </w:rPr>
        <w:t>总报价或年度报价超出“第三部分 投标资料表”14.3条约定的报价上限的</w:t>
      </w:r>
      <w:r>
        <w:rPr>
          <w:rFonts w:hint="eastAsia"/>
          <w:b/>
        </w:rPr>
        <w:t>；</w:t>
      </w:r>
      <w:r>
        <w:rPr>
          <w:rFonts w:ascii="宋体" w:hAnsi="宋体"/>
        </w:rPr>
        <w:t xml:space="preserve"> </w:t>
      </w:r>
    </w:p>
    <w:p>
      <w:pPr>
        <w:spacing w:line="440" w:lineRule="exact"/>
        <w:ind w:firstLine="422" w:firstLineChars="200"/>
        <w:rPr>
          <w:b/>
        </w:rPr>
      </w:pPr>
      <w:r>
        <w:rPr>
          <w:rFonts w:hint="eastAsia"/>
          <w:b/>
        </w:rPr>
        <w:t>评标委员会经过审查，评审专家一致[按少数服从多数的原则，下同]认为投标服务商报价明显不合理或明显低于其他通过符合性审查投标服务商的报价，有可能影响服务质量或者不能诚信履约的，而投标服务商不能合理说明原因并提供相关证明材料的；或投标服务商不接受评标委员会按照2</w:t>
      </w:r>
      <w:r>
        <w:rPr>
          <w:b/>
        </w:rPr>
        <w:t>3</w:t>
      </w:r>
      <w:r>
        <w:rPr>
          <w:rFonts w:hint="eastAsia"/>
          <w:b/>
        </w:rPr>
        <w:t>.3条规定对其价格计算错误的修正或其数量遗漏的核对作出处理的；或投标服务商以赠送的方式进行报价的；</w:t>
      </w:r>
    </w:p>
    <w:p>
      <w:pPr>
        <w:spacing w:line="440" w:lineRule="exact"/>
        <w:ind w:firstLine="420" w:firstLineChars="200"/>
        <w:rPr>
          <w:rFonts w:ascii="宋体" w:hAnsi="宋体"/>
        </w:rPr>
      </w:pPr>
      <w:r>
        <w:rPr>
          <w:rFonts w:hint="eastAsia" w:ascii="宋体" w:hAnsi="宋体"/>
        </w:rPr>
        <w:t>（8</w:t>
      </w:r>
      <w:r>
        <w:rPr>
          <w:rFonts w:ascii="宋体" w:hAnsi="宋体"/>
        </w:rPr>
        <w:t>）</w:t>
      </w:r>
      <w:r>
        <w:rPr>
          <w:rFonts w:hint="eastAsia"/>
        </w:rPr>
        <w:t>评审委员会要求投标服务商进行现场陈述时，其陈述人不是授权代表的；</w:t>
      </w:r>
    </w:p>
    <w:p>
      <w:pPr>
        <w:spacing w:line="440" w:lineRule="exact"/>
        <w:ind w:firstLine="420" w:firstLineChars="200"/>
        <w:rPr>
          <w:b/>
        </w:rPr>
      </w:pPr>
      <w:r>
        <w:rPr>
          <w:rFonts w:hint="eastAsia" w:ascii="宋体" w:hAnsi="宋体"/>
        </w:rPr>
        <w:t>（9</w:t>
      </w:r>
      <w:r>
        <w:rPr>
          <w:rFonts w:ascii="宋体" w:hAnsi="宋体"/>
        </w:rPr>
        <w:t>）</w:t>
      </w:r>
      <w:r>
        <w:rPr>
          <w:rFonts w:hint="eastAsia"/>
          <w:b/>
        </w:rPr>
        <w:t>投标文件未按本采购文件第五部分“采购内容和要求”作出实质性响应的，或其响应严重偏离要求致使无法按评标办法对其进行评审的；</w:t>
      </w:r>
    </w:p>
    <w:p>
      <w:pPr>
        <w:spacing w:line="440" w:lineRule="exact"/>
        <w:ind w:firstLine="420" w:firstLineChars="200"/>
        <w:rPr>
          <w:b/>
        </w:rPr>
      </w:pPr>
      <w:r>
        <w:rPr>
          <w:rFonts w:hint="eastAsia" w:ascii="宋体" w:hAnsi="宋体"/>
        </w:rPr>
        <w:t>（10</w:t>
      </w:r>
      <w:r>
        <w:rPr>
          <w:rFonts w:ascii="宋体" w:hAnsi="宋体"/>
        </w:rPr>
        <w:t>）</w:t>
      </w:r>
      <w:r>
        <w:rPr>
          <w:rFonts w:hint="eastAsia"/>
          <w:b/>
        </w:rPr>
        <w:t>年度投标报价中漏报或少报数量对应金额的合计数超过其报价(指年度报价)15%的[详见本部分2</w:t>
      </w:r>
      <w:r>
        <w:rPr>
          <w:b/>
        </w:rPr>
        <w:t>3</w:t>
      </w:r>
      <w:r>
        <w:rPr>
          <w:rFonts w:hint="eastAsia"/>
          <w:b/>
        </w:rPr>
        <w:t>.3 条第4款]；</w:t>
      </w:r>
    </w:p>
    <w:p>
      <w:pPr>
        <w:spacing w:line="440" w:lineRule="exact"/>
        <w:ind w:firstLine="420" w:firstLineChars="200"/>
        <w:rPr>
          <w:rFonts w:ascii="宋体" w:hAnsi="宋体"/>
          <w:b/>
        </w:rPr>
      </w:pPr>
      <w:r>
        <w:rPr>
          <w:rFonts w:hint="eastAsia" w:ascii="宋体" w:hAnsi="宋体"/>
        </w:rPr>
        <w:t>（11</w:t>
      </w:r>
      <w:r>
        <w:rPr>
          <w:rFonts w:ascii="宋体" w:hAnsi="宋体"/>
        </w:rPr>
        <w:t>）</w:t>
      </w:r>
      <w:r>
        <w:rPr>
          <w:rFonts w:hint="eastAsia" w:ascii="宋体" w:hAnsi="宋体"/>
          <w:b/>
        </w:rPr>
        <w:t>投标报价经</w:t>
      </w:r>
      <w:r>
        <w:rPr>
          <w:rFonts w:hint="eastAsia"/>
          <w:b/>
        </w:rPr>
        <w:t>评审专家一致[按少数服从多数的原则，下同]认为</w:t>
      </w:r>
      <w:r>
        <w:rPr>
          <w:rFonts w:hint="eastAsia" w:ascii="宋体" w:hAnsi="宋体"/>
          <w:b/>
        </w:rPr>
        <w:t>低于成本的报价或</w:t>
      </w:r>
      <w:r>
        <w:rPr>
          <w:rFonts w:ascii="宋体" w:hAnsi="宋体"/>
          <w:b/>
        </w:rPr>
        <w:t>投标服务商以赠送的</w:t>
      </w:r>
      <w:r>
        <w:rPr>
          <w:rFonts w:hint="eastAsia" w:ascii="宋体" w:hAnsi="宋体"/>
          <w:b/>
        </w:rPr>
        <w:t>方式</w:t>
      </w:r>
      <w:r>
        <w:rPr>
          <w:rFonts w:ascii="宋体" w:hAnsi="宋体"/>
          <w:b/>
        </w:rPr>
        <w:t>报价的</w:t>
      </w:r>
      <w:r>
        <w:rPr>
          <w:rFonts w:hint="eastAsia" w:ascii="宋体" w:hAnsi="宋体"/>
          <w:b/>
        </w:rPr>
        <w:t>；</w:t>
      </w:r>
    </w:p>
    <w:p>
      <w:pPr>
        <w:spacing w:line="440" w:lineRule="exact"/>
        <w:ind w:firstLine="420" w:firstLineChars="200"/>
        <w:rPr>
          <w:rFonts w:ascii="宋体" w:hAnsi="宋体"/>
        </w:rPr>
      </w:pPr>
      <w:r>
        <w:rPr>
          <w:rFonts w:hint="eastAsia" w:ascii="宋体" w:hAnsi="宋体"/>
        </w:rPr>
        <w:t>（12</w:t>
      </w:r>
      <w:r>
        <w:rPr>
          <w:rFonts w:ascii="宋体" w:hAnsi="宋体"/>
        </w:rPr>
        <w:t>）</w:t>
      </w:r>
      <w:r>
        <w:rPr>
          <w:rFonts w:hint="eastAsia" w:ascii="宋体" w:hAnsi="宋体"/>
        </w:rPr>
        <w:t>与其他投标服务商的投标文件中技术文件部分的文字表述内容差错相同</w:t>
      </w:r>
      <w:r>
        <w:rPr>
          <w:rFonts w:hint="eastAsia" w:ascii="宋体" w:hAnsi="宋体"/>
          <w:b/>
          <w:u w:val="single"/>
        </w:rPr>
        <w:t xml:space="preserve"> 6</w:t>
      </w:r>
      <w:r>
        <w:rPr>
          <w:rFonts w:ascii="宋体" w:hAnsi="宋体"/>
          <w:b/>
          <w:u w:val="single"/>
        </w:rPr>
        <w:t xml:space="preserve"> </w:t>
      </w:r>
      <w:r>
        <w:rPr>
          <w:rFonts w:hint="eastAsia" w:ascii="宋体" w:hAnsi="宋体"/>
        </w:rPr>
        <w:t>处及以上的，或三分之二及以上评标委员会成员认定存在串标情形的。</w:t>
      </w:r>
    </w:p>
    <w:p>
      <w:pPr>
        <w:spacing w:line="440" w:lineRule="exact"/>
        <w:ind w:firstLine="420" w:firstLineChars="200"/>
      </w:pPr>
      <w:r>
        <w:rPr>
          <w:rFonts w:hint="eastAsia" w:ascii="宋体" w:hAnsi="宋体"/>
        </w:rPr>
        <w:t>（1</w:t>
      </w:r>
      <w:r>
        <w:rPr>
          <w:rFonts w:ascii="宋体" w:hAnsi="宋体"/>
        </w:rPr>
        <w:t>3）</w:t>
      </w:r>
      <w:r>
        <w:rPr>
          <w:rFonts w:hint="eastAsia"/>
        </w:rPr>
        <w:t>不符合采购文件规定的其他实质性要求的；</w:t>
      </w:r>
    </w:p>
    <w:p>
      <w:pPr>
        <w:spacing w:line="440" w:lineRule="exact"/>
        <w:ind w:firstLine="420" w:firstLineChars="200"/>
      </w:pPr>
      <w:r>
        <w:rPr>
          <w:rFonts w:hint="eastAsia" w:ascii="宋体" w:hAnsi="宋体"/>
        </w:rPr>
        <w:t>（1</w:t>
      </w:r>
      <w:r>
        <w:rPr>
          <w:rFonts w:ascii="宋体" w:hAnsi="宋体"/>
        </w:rPr>
        <w:t>4）</w:t>
      </w:r>
      <w:r>
        <w:rPr>
          <w:rFonts w:hint="eastAsia"/>
        </w:rPr>
        <w:t>在评标过程中，投标服务商有企图影响评委行为的；</w:t>
      </w:r>
    </w:p>
    <w:p>
      <w:pPr>
        <w:spacing w:line="440" w:lineRule="exact"/>
        <w:ind w:firstLine="420" w:firstLineChars="200"/>
      </w:pPr>
      <w:r>
        <w:rPr>
          <w:rFonts w:hint="eastAsia" w:ascii="宋体" w:hAnsi="宋体"/>
        </w:rPr>
        <w:t>（1</w:t>
      </w:r>
      <w:r>
        <w:rPr>
          <w:rFonts w:ascii="宋体" w:hAnsi="宋体"/>
        </w:rPr>
        <w:t>5）</w:t>
      </w:r>
      <w:r>
        <w:rPr>
          <w:rFonts w:hint="eastAsia"/>
        </w:rPr>
        <w:t>评委会认定的其他违法违规情况；</w:t>
      </w:r>
    </w:p>
    <w:p>
      <w:pPr>
        <w:spacing w:line="440" w:lineRule="exact"/>
        <w:ind w:firstLine="420" w:firstLineChars="200"/>
      </w:pPr>
      <w:r>
        <w:rPr>
          <w:rFonts w:hint="eastAsia"/>
        </w:rPr>
        <w:t>2</w:t>
      </w:r>
      <w:r>
        <w:t>8</w:t>
      </w:r>
      <w:r>
        <w:rPr>
          <w:rFonts w:hint="eastAsia"/>
        </w:rPr>
        <w:t>.4</w:t>
      </w:r>
      <w:r>
        <w:rPr>
          <w:rFonts w:hint="eastAsia"/>
          <w:b/>
        </w:rPr>
        <w:t>投标服务商有下列情形之一的视为相互串通投标，投标文件将被视为无效</w:t>
      </w:r>
      <w:r>
        <w:rPr>
          <w:rFonts w:hint="eastAsia"/>
        </w:rPr>
        <w:t>：</w:t>
      </w:r>
    </w:p>
    <w:p>
      <w:pPr>
        <w:spacing w:line="440" w:lineRule="exact"/>
        <w:ind w:firstLine="420" w:firstLineChars="200"/>
      </w:pPr>
      <w:r>
        <w:rPr>
          <w:rFonts w:hint="eastAsia"/>
        </w:rPr>
        <w:t>（1）不同投标服务商的投标文件由同一单位或者个人编制；或不同服务商报名的 IP 地址一致的；</w:t>
      </w:r>
    </w:p>
    <w:p>
      <w:pPr>
        <w:spacing w:line="440" w:lineRule="exact"/>
        <w:ind w:firstLine="420" w:firstLineChars="200"/>
      </w:pPr>
      <w:r>
        <w:rPr>
          <w:rFonts w:hint="eastAsia"/>
        </w:rPr>
        <w:t>（2）不同投标服务商委托同一单位或者个人办理竞标事宜；</w:t>
      </w:r>
    </w:p>
    <w:p>
      <w:pPr>
        <w:spacing w:line="440" w:lineRule="exact"/>
        <w:ind w:firstLine="420" w:firstLineChars="200"/>
      </w:pPr>
      <w:r>
        <w:rPr>
          <w:rFonts w:hint="eastAsia"/>
        </w:rPr>
        <w:t>（3）不同的投标服务商的投标文件载明的项目管理员为同一个人；</w:t>
      </w:r>
    </w:p>
    <w:p>
      <w:pPr>
        <w:spacing w:line="440" w:lineRule="exact"/>
        <w:ind w:firstLine="420" w:firstLineChars="200"/>
      </w:pPr>
      <w:r>
        <w:rPr>
          <w:rFonts w:hint="eastAsia"/>
        </w:rPr>
        <w:t>（4）不同投标服务商的投标文件异常一致或报价呈规律性差异；</w:t>
      </w:r>
    </w:p>
    <w:p>
      <w:pPr>
        <w:spacing w:line="440" w:lineRule="exact"/>
        <w:ind w:firstLine="420" w:firstLineChars="200"/>
      </w:pPr>
      <w:r>
        <w:rPr>
          <w:rFonts w:hint="eastAsia"/>
        </w:rPr>
        <w:t>（5）不同投标服务商的投标文件相互混装；</w:t>
      </w:r>
    </w:p>
    <w:p>
      <w:pPr>
        <w:spacing w:line="440" w:lineRule="exact"/>
        <w:ind w:firstLine="420" w:firstLineChars="200"/>
      </w:pPr>
      <w:r>
        <w:rPr>
          <w:rFonts w:hint="eastAsia"/>
        </w:rPr>
        <w:t>（6）不同投标服务商的保证金从同一单位或者同一账户转出。</w:t>
      </w:r>
    </w:p>
    <w:p>
      <w:pPr>
        <w:spacing w:line="440" w:lineRule="exact"/>
        <w:ind w:firstLine="420" w:firstLineChars="200"/>
      </w:pPr>
      <w:r>
        <w:rPr>
          <w:rFonts w:hint="eastAsia"/>
        </w:rPr>
        <w:t xml:space="preserve">28.5 </w:t>
      </w:r>
      <w:r>
        <w:rPr>
          <w:rFonts w:hint="eastAsia"/>
          <w:b/>
        </w:rPr>
        <w:t>投标服务商有下列情形之一的，属于恶意串通行为，恶意串通的</w:t>
      </w:r>
      <w:r>
        <w:rPr>
          <w:b/>
        </w:rPr>
        <w:t>其投标无效</w:t>
      </w:r>
      <w:r>
        <w:rPr>
          <w:rFonts w:hint="eastAsia"/>
        </w:rPr>
        <w:t>：</w:t>
      </w:r>
    </w:p>
    <w:p>
      <w:pPr>
        <w:spacing w:line="440" w:lineRule="exact"/>
        <w:ind w:firstLine="420" w:firstLineChars="200"/>
      </w:pPr>
      <w:r>
        <w:rPr>
          <w:rFonts w:hint="eastAsia"/>
        </w:rPr>
        <w:t>（1）投标服务商直接或者间接从采购人或者采购代理机构处获得其他投标服务商的相关信息并修改其投标文件：</w:t>
      </w:r>
    </w:p>
    <w:p>
      <w:pPr>
        <w:spacing w:line="440" w:lineRule="exact"/>
        <w:ind w:firstLine="420" w:firstLineChars="200"/>
      </w:pPr>
      <w:r>
        <w:rPr>
          <w:rFonts w:hint="eastAsia"/>
        </w:rPr>
        <w:t>（2）投标服务商按照采购人或者采购代理机构的授意撤换、修改投标文件；</w:t>
      </w:r>
    </w:p>
    <w:p>
      <w:pPr>
        <w:spacing w:line="440" w:lineRule="exact"/>
        <w:ind w:firstLine="420" w:firstLineChars="200"/>
      </w:pPr>
      <w:r>
        <w:rPr>
          <w:rFonts w:hint="eastAsia"/>
        </w:rPr>
        <w:t>（3）投标服务商之间协商报价、技术方案等投标文件的实质性内容；</w:t>
      </w:r>
    </w:p>
    <w:p>
      <w:pPr>
        <w:spacing w:line="440" w:lineRule="exact"/>
        <w:ind w:firstLine="420" w:firstLineChars="200"/>
      </w:pPr>
      <w:r>
        <w:rPr>
          <w:rFonts w:hint="eastAsia"/>
        </w:rPr>
        <w:t>（4）属于同一集团、协会、商会等组织成员的投标服务商按照该组织要求协同参加政府采购活动；</w:t>
      </w:r>
    </w:p>
    <w:p>
      <w:pPr>
        <w:spacing w:line="440" w:lineRule="exact"/>
        <w:ind w:firstLine="420" w:firstLineChars="200"/>
      </w:pPr>
      <w:r>
        <w:rPr>
          <w:rFonts w:hint="eastAsia"/>
        </w:rPr>
        <w:t>（5）投标服务商之间事先约定一致抬高或者压低报价,或者在采购项目中事先约定轮流以高价位或者低价位成交，或者事先约定由某一特定投标服务商成交，然后再参加竞标；</w:t>
      </w:r>
    </w:p>
    <w:p>
      <w:pPr>
        <w:spacing w:line="440" w:lineRule="exact"/>
        <w:ind w:firstLine="420" w:firstLineChars="200"/>
      </w:pPr>
      <w:r>
        <w:rPr>
          <w:rFonts w:hint="eastAsia"/>
        </w:rPr>
        <w:t>（6）投标服务商之间商定部分投标服务商放弃参加政府采购活动或者放弃成交；</w:t>
      </w:r>
    </w:p>
    <w:p>
      <w:pPr>
        <w:spacing w:line="440" w:lineRule="exact"/>
        <w:ind w:firstLine="420" w:firstLineChars="200"/>
      </w:pPr>
      <w:r>
        <w:rPr>
          <w:rFonts w:hint="eastAsia"/>
        </w:rPr>
        <w:t>（7）投标服务商与采购人或者采购代理机构之间、投标服务商相互之间，为谋求特定投标服务商成交或者排斥其他投标服务商的其他串通行为。</w:t>
      </w:r>
    </w:p>
    <w:p>
      <w:pPr>
        <w:spacing w:line="440" w:lineRule="exact"/>
        <w:ind w:firstLine="420" w:firstLineChars="200"/>
      </w:pPr>
      <w:r>
        <w:rPr>
          <w:rFonts w:hint="eastAsia"/>
        </w:rPr>
        <w:t>在评标、定标期间，评标委员会若发现投标服务商在投标中有腐败或欺诈行为或试图对评标委员会的评标和采购人授予合同的决定进行影响，将依法否决其投标，并向管理部门上报其不良行为记录。</w:t>
      </w:r>
    </w:p>
    <w:p>
      <w:pPr>
        <w:pStyle w:val="3"/>
        <w:spacing w:before="0" w:after="0" w:line="440" w:lineRule="exact"/>
        <w:rPr>
          <w:rFonts w:ascii="宋体" w:hAnsi="宋体" w:eastAsia="宋体"/>
          <w:sz w:val="21"/>
          <w:szCs w:val="21"/>
        </w:rPr>
      </w:pPr>
      <w:bookmarkStart w:id="65" w:name="_Toc14965648"/>
      <w:r>
        <w:rPr>
          <w:rFonts w:hint="eastAsia" w:ascii="宋体" w:hAnsi="宋体" w:eastAsia="宋体"/>
          <w:sz w:val="21"/>
          <w:szCs w:val="21"/>
        </w:rPr>
        <w:t>29、数量变更</w:t>
      </w:r>
      <w:bookmarkEnd w:id="65"/>
    </w:p>
    <w:p>
      <w:pPr>
        <w:spacing w:line="440" w:lineRule="exact"/>
        <w:ind w:firstLine="420" w:firstLineChars="200"/>
      </w:pPr>
      <w:r>
        <w:t>29</w:t>
      </w:r>
      <w:r>
        <w:rPr>
          <w:rFonts w:hint="eastAsia"/>
        </w:rPr>
        <w:t>.1 采购人在授予合同时具有变更数量的权力，可以在采购文件《投标资料表》中规定的合同金额或数量（工作量）变更范围内，或遵循贸易惯例及法规、政策许可情况下，变更采购的数量和服务内容，但不能对单价或其他条款和条件作任何改变(采购文件规定的除外)。</w:t>
      </w:r>
    </w:p>
    <w:p>
      <w:pPr>
        <w:spacing w:line="440" w:lineRule="exact"/>
        <w:ind w:firstLine="420" w:firstLineChars="200"/>
      </w:pPr>
      <w:r>
        <w:t>29</w:t>
      </w:r>
      <w:r>
        <w:rPr>
          <w:rFonts w:hint="eastAsia"/>
        </w:rPr>
        <w:t>.2 投标服务商应在其投标方案及投标报价价格中，考虑获得合同后的数量（工作量）变更风险；</w:t>
      </w:r>
    </w:p>
    <w:p>
      <w:pPr>
        <w:spacing w:line="440" w:lineRule="exact"/>
        <w:ind w:firstLine="420" w:firstLineChars="200"/>
      </w:pPr>
      <w:r>
        <w:t>29</w:t>
      </w:r>
      <w:r>
        <w:rPr>
          <w:rFonts w:hint="eastAsia"/>
        </w:rPr>
        <w:t>.3 当合同数量（工作量）发生变更时，合同价格(总价)随之进行相应调整，这种调整只基于已被接受的报价单价，没有单价的，将立足有利采购人权益前提下进行。</w:t>
      </w:r>
    </w:p>
    <w:p>
      <w:pPr>
        <w:pStyle w:val="3"/>
        <w:spacing w:before="0" w:after="0" w:line="440" w:lineRule="exact"/>
        <w:rPr>
          <w:rFonts w:ascii="宋体" w:hAnsi="宋体" w:eastAsia="宋体"/>
          <w:sz w:val="21"/>
          <w:szCs w:val="21"/>
        </w:rPr>
      </w:pPr>
      <w:bookmarkStart w:id="66" w:name="_Toc14965649"/>
      <w:r>
        <w:rPr>
          <w:rFonts w:hint="eastAsia" w:ascii="宋体" w:hAnsi="宋体" w:eastAsia="宋体"/>
          <w:sz w:val="21"/>
          <w:szCs w:val="21"/>
        </w:rPr>
        <w:t>30、中标(成交)结果通知</w:t>
      </w:r>
      <w:bookmarkEnd w:id="66"/>
    </w:p>
    <w:p>
      <w:pPr>
        <w:spacing w:line="440" w:lineRule="exact"/>
        <w:ind w:firstLine="420" w:firstLineChars="200"/>
      </w:pPr>
      <w:r>
        <w:rPr>
          <w:rFonts w:hint="eastAsia"/>
        </w:rPr>
        <w:t>3</w:t>
      </w:r>
      <w:r>
        <w:t>0</w:t>
      </w:r>
      <w:r>
        <w:rPr>
          <w:rFonts w:hint="eastAsia"/>
        </w:rPr>
        <w:t>.1在发布采购结果公告后，本采购代理机构向中标(成交)服务商发送中标(成交结果)通知书。中标(成交结果)通知书对采购人和中标(成交)服务商具有同等法律效力。</w:t>
      </w:r>
    </w:p>
    <w:p>
      <w:pPr>
        <w:spacing w:line="440" w:lineRule="exact"/>
        <w:ind w:firstLine="420" w:firstLineChars="200"/>
      </w:pPr>
      <w:r>
        <w:rPr>
          <w:rFonts w:hint="eastAsia"/>
        </w:rPr>
        <w:t>30.2中标(成交)服务商按下述第3</w:t>
      </w:r>
      <w:r>
        <w:t>1</w:t>
      </w:r>
      <w:r>
        <w:rPr>
          <w:rFonts w:hint="eastAsia"/>
        </w:rPr>
        <w:t>条规定与采购人签订合同时，中标(成交结果)通知书是合同的组成部分。</w:t>
      </w:r>
    </w:p>
    <w:p>
      <w:pPr>
        <w:spacing w:line="440" w:lineRule="exact"/>
        <w:ind w:firstLine="420" w:firstLineChars="200"/>
      </w:pPr>
      <w:r>
        <w:rPr>
          <w:rFonts w:hint="eastAsia"/>
        </w:rPr>
        <w:t>30.3有关发布本次采购的公告、评标结果公示的媒体载明在《投标资料表》中。</w:t>
      </w:r>
    </w:p>
    <w:p>
      <w:pPr>
        <w:pStyle w:val="3"/>
        <w:spacing w:before="0" w:after="0" w:line="440" w:lineRule="exact"/>
        <w:rPr>
          <w:rFonts w:ascii="宋体" w:hAnsi="宋体" w:eastAsia="宋体"/>
          <w:sz w:val="21"/>
          <w:szCs w:val="21"/>
        </w:rPr>
      </w:pPr>
      <w:bookmarkStart w:id="67" w:name="_Toc14965650"/>
      <w:r>
        <w:rPr>
          <w:rFonts w:hint="eastAsia" w:ascii="宋体" w:hAnsi="宋体" w:eastAsia="宋体"/>
          <w:sz w:val="21"/>
          <w:szCs w:val="21"/>
        </w:rPr>
        <w:t>31、签订合同</w:t>
      </w:r>
      <w:bookmarkEnd w:id="67"/>
    </w:p>
    <w:p>
      <w:pPr>
        <w:spacing w:line="440" w:lineRule="exact"/>
        <w:ind w:firstLine="420" w:firstLineChars="200"/>
      </w:pPr>
      <w:r>
        <w:rPr>
          <w:rFonts w:hint="eastAsia"/>
        </w:rPr>
        <w:t>31.1中标(成交)服务商在本采购代理机构发出采购结果通知书(中标通知书)的</w:t>
      </w:r>
      <w:r>
        <w:rPr>
          <w:b/>
          <w:u w:val="single"/>
        </w:rPr>
        <w:t>3</w:t>
      </w:r>
      <w:r>
        <w:rPr>
          <w:rFonts w:hint="eastAsia"/>
          <w:b/>
          <w:u w:val="single"/>
        </w:rPr>
        <w:t>0天内</w:t>
      </w:r>
      <w:r>
        <w:rPr>
          <w:rFonts w:hint="eastAsia"/>
        </w:rPr>
        <w:t>，应与采购人按照采购文件和中标(成交)服务商的投标文件的约定内容签订书面合同，</w:t>
      </w:r>
      <w:r>
        <w:rPr>
          <w:rFonts w:hint="eastAsia" w:ascii="宋体" w:hAnsi="宋体"/>
        </w:rPr>
        <w:t>采购文件</w:t>
      </w:r>
      <w:r>
        <w:rPr>
          <w:rFonts w:ascii="宋体" w:hAnsi="宋体"/>
        </w:rPr>
        <w:t>、</w:t>
      </w:r>
      <w:r>
        <w:rPr>
          <w:rFonts w:hint="eastAsia" w:ascii="宋体" w:hAnsi="宋体"/>
        </w:rPr>
        <w:t>投标文件和投标时的承诺是采购合同的组成部分，同时，采购代理机构对合同内容进行鉴证，如发现与采购结果和投标承诺内容不一致的，应予以纠正。不按规定签订或</w:t>
      </w:r>
      <w:r>
        <w:rPr>
          <w:rFonts w:ascii="宋体" w:hAnsi="宋体"/>
        </w:rPr>
        <w:t>拒绝签订</w:t>
      </w:r>
      <w:r>
        <w:rPr>
          <w:rFonts w:hint="eastAsia" w:ascii="宋体" w:hAnsi="宋体"/>
        </w:rPr>
        <w:t>合同的</w:t>
      </w:r>
      <w:r>
        <w:rPr>
          <w:rFonts w:hint="eastAsia"/>
        </w:rPr>
        <w:t>，采购人可撤销其中标资格并按《中华人民共和国政府采购法实施条例》第四十九</w:t>
      </w:r>
      <w:r>
        <w:t>条规定</w:t>
      </w:r>
      <w:r>
        <w:rPr>
          <w:rFonts w:hint="eastAsia"/>
        </w:rPr>
        <w:t>重新组织采购活动。</w:t>
      </w:r>
    </w:p>
    <w:p>
      <w:pPr>
        <w:spacing w:line="440" w:lineRule="exact"/>
        <w:ind w:firstLine="420" w:firstLineChars="200"/>
      </w:pPr>
      <w:bookmarkStart w:id="68" w:name="_Toc375411669"/>
      <w:bookmarkStart w:id="69" w:name="_Toc374321329"/>
      <w:r>
        <w:rPr>
          <w:rFonts w:hint="eastAsia"/>
        </w:rPr>
        <w:t>31.2采购文件、中标(成交)服务商的投标文件及其在评标过程中提交的澄清文件均是合同的附件。</w:t>
      </w:r>
    </w:p>
    <w:p>
      <w:pPr>
        <w:spacing w:line="440" w:lineRule="exact"/>
        <w:ind w:firstLine="420" w:firstLineChars="200"/>
        <w:rPr>
          <w:rFonts w:ascii="宋体" w:hAnsi="宋体"/>
        </w:rPr>
      </w:pPr>
      <w:r>
        <w:rPr>
          <w:rFonts w:hint="eastAsia"/>
        </w:rPr>
        <w:t>31.3</w:t>
      </w:r>
      <w:r>
        <w:rPr>
          <w:rFonts w:hint="eastAsia" w:ascii="宋体" w:hAnsi="宋体"/>
        </w:rPr>
        <w:t>中标(成交)服务商拖延、拒签合同的,将被取消中标资格并纳入黑名单或提前采购监管机构对其进行诚信扣分。</w:t>
      </w:r>
    </w:p>
    <w:p>
      <w:pPr>
        <w:spacing w:line="440" w:lineRule="exact"/>
        <w:ind w:firstLine="420" w:firstLineChars="200"/>
        <w:rPr>
          <w:rFonts w:ascii="宋体" w:hAnsi="宋体"/>
        </w:rPr>
      </w:pPr>
      <w:r>
        <w:rPr>
          <w:rFonts w:hint="eastAsia" w:ascii="宋体" w:hAnsi="宋体"/>
        </w:rPr>
        <w:t>31.4中标(成交)服务商与</w:t>
      </w:r>
      <w:r>
        <w:rPr>
          <w:rFonts w:ascii="宋体" w:hAnsi="宋体"/>
        </w:rPr>
        <w:t>采购人签订的合同应遵循</w:t>
      </w:r>
      <w:r>
        <w:rPr>
          <w:rFonts w:hint="eastAsia" w:ascii="宋体" w:hAnsi="宋体"/>
        </w:rPr>
        <w:t>《浙江</w:t>
      </w:r>
      <w:r>
        <w:rPr>
          <w:rFonts w:ascii="宋体" w:hAnsi="宋体"/>
        </w:rPr>
        <w:t>省政府采购合同暂行办法</w:t>
      </w:r>
      <w:r>
        <w:rPr>
          <w:rFonts w:hint="eastAsia" w:ascii="宋体" w:hAnsi="宋体"/>
        </w:rPr>
        <w:t>》[浙采监(2017)11号</w:t>
      </w:r>
      <w:r>
        <w:rPr>
          <w:rFonts w:ascii="宋体" w:hAnsi="宋体"/>
        </w:rPr>
        <w:t>]</w:t>
      </w:r>
      <w:r>
        <w:rPr>
          <w:rFonts w:hint="eastAsia" w:ascii="宋体" w:hAnsi="宋体"/>
        </w:rPr>
        <w:t>文</w:t>
      </w:r>
      <w:r>
        <w:rPr>
          <w:rFonts w:ascii="宋体" w:hAnsi="宋体"/>
        </w:rPr>
        <w:t>相关规定。</w:t>
      </w:r>
    </w:p>
    <w:p>
      <w:pPr>
        <w:spacing w:line="440" w:lineRule="exact"/>
        <w:ind w:firstLine="420" w:firstLineChars="200"/>
        <w:rPr>
          <w:rFonts w:ascii="宋体" w:hAnsi="宋体"/>
        </w:rPr>
      </w:pPr>
      <w:r>
        <w:rPr>
          <w:rFonts w:ascii="宋体" w:hAnsi="宋体"/>
        </w:rPr>
        <w:t xml:space="preserve">31.5 </w:t>
      </w:r>
      <w:r>
        <w:rPr>
          <w:rFonts w:hint="eastAsia" w:ascii="宋体" w:hAnsi="宋体"/>
        </w:rPr>
        <w:t>采购代理机构负责合同的见证；镇海区政府采购管理办公室监督合同的执行，协调和处理履约过程中的问题。中标(成交)服务商应遵守国家法律法规和有关文件规定，承担相应的法律责任。</w:t>
      </w:r>
    </w:p>
    <w:bookmarkEnd w:id="68"/>
    <w:bookmarkEnd w:id="69"/>
    <w:p>
      <w:pPr>
        <w:pStyle w:val="3"/>
        <w:spacing w:before="0" w:after="0" w:line="440" w:lineRule="exact"/>
        <w:rPr>
          <w:rFonts w:ascii="宋体" w:hAnsi="宋体" w:eastAsia="宋体"/>
          <w:sz w:val="21"/>
          <w:szCs w:val="21"/>
        </w:rPr>
      </w:pPr>
      <w:bookmarkStart w:id="70" w:name="_Toc14965651"/>
      <w:r>
        <w:rPr>
          <w:rFonts w:hint="eastAsia" w:ascii="宋体" w:hAnsi="宋体" w:eastAsia="宋体"/>
          <w:sz w:val="21"/>
          <w:szCs w:val="21"/>
        </w:rPr>
        <w:t>32、投标服务商有下列行为的，应取消其中标资格：</w:t>
      </w:r>
      <w:bookmarkEnd w:id="70"/>
    </w:p>
    <w:p>
      <w:pPr>
        <w:spacing w:line="440" w:lineRule="exact"/>
        <w:ind w:firstLine="420" w:firstLineChars="200"/>
        <w:rPr>
          <w:rFonts w:ascii="宋体" w:hAnsi="宋体"/>
        </w:rPr>
      </w:pPr>
      <w:r>
        <w:rPr>
          <w:rFonts w:hint="eastAsia" w:ascii="宋体" w:hAnsi="宋体"/>
        </w:rPr>
        <w:t>3</w:t>
      </w:r>
      <w:r>
        <w:rPr>
          <w:rFonts w:ascii="宋体" w:hAnsi="宋体"/>
        </w:rPr>
        <w:t>2</w:t>
      </w:r>
      <w:r>
        <w:rPr>
          <w:rFonts w:hint="eastAsia" w:ascii="宋体" w:hAnsi="宋体"/>
        </w:rPr>
        <w:t>.1在投标过程中与其他投标服务商或采购人有串标行为的；</w:t>
      </w:r>
    </w:p>
    <w:p>
      <w:pPr>
        <w:spacing w:line="440" w:lineRule="exact"/>
        <w:ind w:firstLine="420" w:firstLineChars="200"/>
        <w:rPr>
          <w:rFonts w:ascii="宋体" w:hAnsi="宋体"/>
        </w:rPr>
      </w:pPr>
      <w:r>
        <w:rPr>
          <w:rFonts w:hint="eastAsia" w:ascii="宋体" w:hAnsi="宋体"/>
        </w:rPr>
        <w:t>32.2在投标过程中有弄虚作假行为的；</w:t>
      </w:r>
    </w:p>
    <w:p>
      <w:pPr>
        <w:spacing w:line="440" w:lineRule="exact"/>
        <w:ind w:firstLine="420" w:firstLineChars="200"/>
        <w:rPr>
          <w:rFonts w:ascii="宋体" w:hAnsi="宋体"/>
        </w:rPr>
      </w:pPr>
      <w:r>
        <w:rPr>
          <w:rFonts w:hint="eastAsia" w:ascii="宋体" w:hAnsi="宋体"/>
        </w:rPr>
        <w:t>32.3在投标过程对采购人、评委及相关工作人员施加压力、影响采购、评标公正性，或以不正当手段谋取中标的。</w:t>
      </w:r>
    </w:p>
    <w:p>
      <w:pPr>
        <w:pStyle w:val="3"/>
        <w:spacing w:before="0" w:after="0" w:line="440" w:lineRule="exact"/>
        <w:rPr>
          <w:rFonts w:ascii="宋体" w:hAnsi="宋体" w:eastAsia="宋体"/>
          <w:sz w:val="21"/>
          <w:szCs w:val="21"/>
        </w:rPr>
      </w:pPr>
      <w:bookmarkStart w:id="71" w:name="_Toc14965652"/>
      <w:r>
        <w:rPr>
          <w:rFonts w:hint="eastAsia" w:ascii="宋体" w:hAnsi="宋体" w:eastAsia="宋体"/>
          <w:sz w:val="21"/>
          <w:szCs w:val="21"/>
        </w:rPr>
        <w:t>3</w:t>
      </w:r>
      <w:r>
        <w:rPr>
          <w:rFonts w:ascii="宋体" w:hAnsi="宋体" w:eastAsia="宋体"/>
          <w:sz w:val="21"/>
          <w:szCs w:val="21"/>
        </w:rPr>
        <w:t>3</w:t>
      </w:r>
      <w:r>
        <w:rPr>
          <w:rFonts w:hint="eastAsia" w:ascii="宋体" w:hAnsi="宋体" w:eastAsia="宋体"/>
          <w:sz w:val="21"/>
          <w:szCs w:val="21"/>
        </w:rPr>
        <w:t>. 履约保证金</w:t>
      </w:r>
      <w:bookmarkEnd w:id="71"/>
    </w:p>
    <w:p>
      <w:pPr>
        <w:spacing w:line="440" w:lineRule="exact"/>
        <w:ind w:firstLine="420" w:firstLineChars="200"/>
        <w:rPr>
          <w:rFonts w:ascii="宋体" w:hAnsi="宋体"/>
        </w:rPr>
      </w:pPr>
      <w:r>
        <w:rPr>
          <w:rFonts w:hint="eastAsia" w:ascii="宋体" w:hAnsi="宋体"/>
        </w:rPr>
        <w:t>33.1中标(成交)服务商应根据采购文件确定的履约保证金(如有，下同)金额，向采购人交纳履约保证金。尚未签订合同的，采购人有权不予签约。已签订合同的，采购人将解除合同，并上报采购监管部门对其进行处罚，给采购人造成损失的，按实际损失赔偿。</w:t>
      </w:r>
    </w:p>
    <w:p>
      <w:pPr>
        <w:spacing w:line="440" w:lineRule="exact"/>
        <w:ind w:firstLine="420" w:firstLineChars="200"/>
        <w:rPr>
          <w:rFonts w:ascii="宋体" w:hAnsi="宋体"/>
        </w:rPr>
      </w:pPr>
      <w:r>
        <w:rPr>
          <w:rFonts w:hint="eastAsia" w:ascii="宋体" w:hAnsi="宋体"/>
        </w:rPr>
        <w:t>33.2签订合同后，如中标(成交)服务商不按双方合同约定履约，则其履约保证金按</w:t>
      </w:r>
      <w:r>
        <w:rPr>
          <w:rFonts w:ascii="宋体" w:hAnsi="宋体"/>
        </w:rPr>
        <w:t>合同约定予以扣除</w:t>
      </w:r>
      <w:r>
        <w:rPr>
          <w:rFonts w:hint="eastAsia" w:ascii="宋体" w:hAnsi="宋体"/>
        </w:rPr>
        <w:t>，履约保证金不足以赔偿损失的，按实际损失赔偿。</w:t>
      </w:r>
    </w:p>
    <w:p>
      <w:pPr>
        <w:pStyle w:val="3"/>
        <w:spacing w:before="0" w:after="0" w:line="440" w:lineRule="exact"/>
        <w:rPr>
          <w:rFonts w:ascii="宋体" w:hAnsi="宋体" w:eastAsia="宋体"/>
          <w:sz w:val="21"/>
          <w:szCs w:val="21"/>
        </w:rPr>
      </w:pPr>
      <w:bookmarkStart w:id="72" w:name="_Toc14965653"/>
      <w:r>
        <w:rPr>
          <w:rFonts w:hint="eastAsia" w:ascii="宋体" w:hAnsi="宋体" w:eastAsia="宋体"/>
          <w:sz w:val="21"/>
          <w:szCs w:val="21"/>
        </w:rPr>
        <w:t>3</w:t>
      </w:r>
      <w:r>
        <w:rPr>
          <w:rFonts w:ascii="宋体" w:hAnsi="宋体" w:eastAsia="宋体"/>
          <w:sz w:val="21"/>
          <w:szCs w:val="21"/>
        </w:rPr>
        <w:t>4</w:t>
      </w:r>
      <w:r>
        <w:rPr>
          <w:rFonts w:hint="eastAsia" w:ascii="宋体" w:hAnsi="宋体" w:eastAsia="宋体"/>
          <w:sz w:val="21"/>
          <w:szCs w:val="21"/>
        </w:rPr>
        <w:t>、验收</w:t>
      </w:r>
      <w:bookmarkEnd w:id="72"/>
    </w:p>
    <w:p>
      <w:pPr>
        <w:spacing w:line="440" w:lineRule="exact"/>
        <w:ind w:firstLine="420" w:firstLineChars="200"/>
        <w:rPr>
          <w:rFonts w:ascii="宋体" w:hAnsi="宋体"/>
        </w:rPr>
      </w:pPr>
      <w:r>
        <w:rPr>
          <w:rFonts w:hint="eastAsia" w:ascii="宋体" w:hAnsi="宋体"/>
        </w:rPr>
        <w:t>3</w:t>
      </w:r>
      <w:r>
        <w:rPr>
          <w:rFonts w:ascii="宋体" w:hAnsi="宋体"/>
        </w:rPr>
        <w:t>4</w:t>
      </w:r>
      <w:r>
        <w:rPr>
          <w:rFonts w:hint="eastAsia" w:ascii="宋体" w:hAnsi="宋体"/>
        </w:rPr>
        <w:t>.1政府采购项目无论金额大小，都要进行履约验收，履约验收工作由采购人负责。采购人可以根据采购项目具体情况自行组织验收，或者委托采购代理机构组织验收，但委托验收不能免除采购人应当承担的法律责任。</w:t>
      </w:r>
    </w:p>
    <w:p>
      <w:pPr>
        <w:spacing w:line="440" w:lineRule="exact"/>
        <w:ind w:firstLine="420" w:firstLineChars="200"/>
        <w:rPr>
          <w:rFonts w:ascii="宋体" w:hAnsi="宋体"/>
        </w:rPr>
      </w:pPr>
      <w:r>
        <w:rPr>
          <w:rFonts w:hint="eastAsia" w:ascii="宋体" w:hAnsi="宋体"/>
        </w:rPr>
        <w:t>3</w:t>
      </w:r>
      <w:r>
        <w:rPr>
          <w:rFonts w:ascii="宋体" w:hAnsi="宋体"/>
        </w:rPr>
        <w:t>4</w:t>
      </w:r>
      <w:r>
        <w:rPr>
          <w:rFonts w:hint="eastAsia" w:ascii="宋体" w:hAnsi="宋体"/>
        </w:rPr>
        <w:t>.2采购人</w:t>
      </w:r>
      <w:r>
        <w:rPr>
          <w:rFonts w:ascii="宋体" w:hAnsi="宋体"/>
        </w:rPr>
        <w:t>对</w:t>
      </w:r>
      <w:r>
        <w:rPr>
          <w:rFonts w:hint="eastAsia" w:ascii="宋体" w:hAnsi="宋体"/>
        </w:rPr>
        <w:t>中标(成交)服务商的</w:t>
      </w:r>
      <w:r>
        <w:rPr>
          <w:rFonts w:ascii="宋体" w:hAnsi="宋体"/>
        </w:rPr>
        <w:t>履约</w:t>
      </w:r>
      <w:r>
        <w:rPr>
          <w:rFonts w:hint="eastAsia" w:ascii="宋体" w:hAnsi="宋体"/>
        </w:rPr>
        <w:t>验收</w:t>
      </w:r>
      <w:r>
        <w:rPr>
          <w:rFonts w:ascii="宋体" w:hAnsi="宋体"/>
        </w:rPr>
        <w:t>应按</w:t>
      </w:r>
      <w:r>
        <w:rPr>
          <w:rFonts w:hint="eastAsia" w:ascii="宋体" w:hAnsi="宋体"/>
        </w:rPr>
        <w:t>《浙江</w:t>
      </w:r>
      <w:r>
        <w:rPr>
          <w:rFonts w:ascii="宋体" w:hAnsi="宋体"/>
        </w:rPr>
        <w:t>省政府采购合同暂行办法</w:t>
      </w:r>
      <w:r>
        <w:rPr>
          <w:rFonts w:hint="eastAsia" w:ascii="宋体" w:hAnsi="宋体"/>
        </w:rPr>
        <w:t>》[浙采监(2017)11号</w:t>
      </w:r>
      <w:r>
        <w:rPr>
          <w:rFonts w:ascii="宋体" w:hAnsi="宋体"/>
        </w:rPr>
        <w:t>]</w:t>
      </w:r>
      <w:r>
        <w:rPr>
          <w:rFonts w:hint="eastAsia" w:ascii="宋体" w:hAnsi="宋体"/>
        </w:rPr>
        <w:t>文第</w:t>
      </w:r>
      <w:r>
        <w:rPr>
          <w:rFonts w:ascii="宋体" w:hAnsi="宋体"/>
        </w:rPr>
        <w:t>二十三条~第三十二条规定执行。</w:t>
      </w:r>
    </w:p>
    <w:p>
      <w:pPr>
        <w:pStyle w:val="3"/>
        <w:spacing w:before="0" w:after="0" w:line="440" w:lineRule="exact"/>
        <w:rPr>
          <w:rFonts w:ascii="宋体" w:hAnsi="宋体" w:eastAsia="宋体"/>
          <w:sz w:val="21"/>
          <w:szCs w:val="21"/>
        </w:rPr>
      </w:pPr>
      <w:bookmarkStart w:id="73" w:name="_Toc14965654"/>
      <w:r>
        <w:rPr>
          <w:rFonts w:hint="eastAsia" w:ascii="宋体" w:hAnsi="宋体" w:eastAsia="宋体"/>
          <w:sz w:val="21"/>
          <w:szCs w:val="21"/>
        </w:rPr>
        <w:t>35、采购代理服务费</w:t>
      </w:r>
      <w:bookmarkEnd w:id="73"/>
    </w:p>
    <w:p>
      <w:pPr>
        <w:spacing w:line="440" w:lineRule="exact"/>
        <w:ind w:firstLine="420" w:firstLineChars="200"/>
      </w:pPr>
      <w:r>
        <w:t>35.</w:t>
      </w:r>
      <w:r>
        <w:rPr>
          <w:rFonts w:hint="eastAsia"/>
        </w:rPr>
        <w:t>1中标(成交)服务商在领取采购结果通知书(中标通知书)时，本采购代理机构根据国家发改委发改办价格[2003]857号通知和国家计委计价格[2002]1980号文件的规定，向中标(成交)服务商收取采购代理服务费。</w:t>
      </w:r>
    </w:p>
    <w:p>
      <w:pPr>
        <w:spacing w:line="440" w:lineRule="exact"/>
        <w:ind w:firstLine="420" w:firstLineChars="200"/>
      </w:pPr>
      <w:r>
        <w:t>35.</w:t>
      </w:r>
      <w:r>
        <w:rPr>
          <w:rFonts w:hint="eastAsia"/>
        </w:rPr>
        <w:t>2中标(成交)服务商在领取采购结果通知书(中标通知书)时向本采购代理机构支付采购代理服务费。</w:t>
      </w:r>
    </w:p>
    <w:p>
      <w:pPr>
        <w:spacing w:line="440" w:lineRule="exact"/>
        <w:ind w:firstLine="420" w:firstLineChars="200"/>
      </w:pPr>
      <w:r>
        <w:t>35.</w:t>
      </w:r>
      <w:r>
        <w:rPr>
          <w:rFonts w:hint="eastAsia"/>
        </w:rPr>
        <w:t>3采购代理服务费只收现金、银行支票、银行汇票或转账支票或银行转账。</w:t>
      </w:r>
    </w:p>
    <w:p>
      <w:pPr>
        <w:spacing w:line="440" w:lineRule="exact"/>
        <w:ind w:firstLine="420" w:firstLineChars="200"/>
      </w:pPr>
      <w:r>
        <w:t>35.</w:t>
      </w:r>
      <w:r>
        <w:rPr>
          <w:rFonts w:hint="eastAsia"/>
        </w:rPr>
        <w:t>4中标(成交)服务商如未按以上</w:t>
      </w:r>
      <w:r>
        <w:t>35.</w:t>
      </w:r>
      <w:r>
        <w:rPr>
          <w:rFonts w:hint="eastAsia"/>
        </w:rPr>
        <w:t>1条和</w:t>
      </w:r>
      <w:r>
        <w:t>35.</w:t>
      </w:r>
      <w:r>
        <w:rPr>
          <w:rFonts w:hint="eastAsia"/>
        </w:rPr>
        <w:t>2条规定办理，本采购代理机构有权从中标成交</w:t>
      </w:r>
      <w:r>
        <w:t>服务商</w:t>
      </w:r>
      <w:r>
        <w:rPr>
          <w:rFonts w:hint="eastAsia"/>
        </w:rPr>
        <w:t>应得</w:t>
      </w:r>
      <w:r>
        <w:t>服务费中扣除</w:t>
      </w:r>
      <w:r>
        <w:rPr>
          <w:rFonts w:hint="eastAsia"/>
        </w:rPr>
        <w:t>中收取，并对不足部分进行追索。</w:t>
      </w:r>
    </w:p>
    <w:p>
      <w:pPr>
        <w:spacing w:line="440" w:lineRule="exact"/>
        <w:ind w:firstLine="630" w:firstLineChars="300"/>
        <w:jc w:val="left"/>
        <w:sectPr>
          <w:headerReference r:id="rId15" w:type="default"/>
          <w:pgSz w:w="11906" w:h="16838"/>
          <w:pgMar w:top="1134" w:right="1021" w:bottom="1134" w:left="1021" w:header="737" w:footer="851" w:gutter="0"/>
          <w:cols w:space="720" w:num="1"/>
        </w:sectPr>
      </w:pPr>
      <w:r>
        <w:rPr>
          <w:rFonts w:hint="eastAsia"/>
        </w:rPr>
        <w:t xml:space="preserve"> </w:t>
      </w:r>
    </w:p>
    <w:bookmarkEnd w:id="5"/>
    <w:p>
      <w:pPr>
        <w:pStyle w:val="38"/>
      </w:pPr>
      <w:bookmarkStart w:id="74" w:name="_Toc14965656"/>
      <w:bookmarkStart w:id="75" w:name="_Toc14965750"/>
      <w:bookmarkStart w:id="76" w:name="_Toc393025325"/>
      <w:bookmarkStart w:id="77" w:name="_Toc145860632"/>
      <w:bookmarkStart w:id="78" w:name="_Toc28060173"/>
      <w:r>
        <w:rPr>
          <w:rFonts w:hint="eastAsia"/>
        </w:rPr>
        <w:t>第七部分 投标文件格式</w:t>
      </w:r>
      <w:bookmarkEnd w:id="74"/>
      <w:bookmarkEnd w:id="75"/>
      <w:bookmarkEnd w:id="76"/>
    </w:p>
    <w:p>
      <w:pPr>
        <w:spacing w:line="440" w:lineRule="exact"/>
        <w:ind w:firstLine="420" w:firstLineChars="200"/>
        <w:rPr>
          <w:rFonts w:ascii="宋体" w:hAnsi="宋体"/>
          <w:color w:val="000000"/>
          <w:szCs w:val="21"/>
        </w:rPr>
      </w:pPr>
      <w:r>
        <w:rPr>
          <w:rFonts w:hint="eastAsia" w:ascii="宋体" w:hAnsi="宋体"/>
          <w:b/>
          <w:bCs/>
          <w:szCs w:val="21"/>
        </w:rPr>
        <w:t xml:space="preserve"> 一</w:t>
      </w:r>
      <w:r>
        <w:rPr>
          <w:rFonts w:hint="eastAsia" w:ascii="宋体" w:hAnsi="宋体"/>
          <w:color w:val="000000"/>
          <w:szCs w:val="21"/>
        </w:rPr>
        <w:t>、投标文件封面</w:t>
      </w:r>
    </w:p>
    <w:p>
      <w:pPr>
        <w:wordWrap w:val="0"/>
        <w:spacing w:line="440" w:lineRule="exact"/>
        <w:ind w:firstLine="420" w:firstLineChars="200"/>
        <w:jc w:val="right"/>
        <w:rPr>
          <w:rFonts w:ascii="宋体" w:hAnsi="宋体"/>
          <w:b/>
          <w:color w:val="000000"/>
          <w:szCs w:val="21"/>
        </w:rPr>
      </w:pPr>
      <w:r>
        <w:rPr>
          <w:rFonts w:ascii="宋体" w:hAnsi="宋体"/>
          <w:b/>
          <w:color w:val="000000"/>
          <w:szCs w:val="21"/>
        </w:rPr>
        <w:t xml:space="preserve"> </w:t>
      </w:r>
    </w:p>
    <w:p>
      <w:pPr>
        <w:spacing w:line="360" w:lineRule="auto"/>
        <w:jc w:val="center"/>
        <w:rPr>
          <w:rFonts w:ascii="宋体" w:hAnsi="宋体"/>
          <w:bCs/>
          <w:szCs w:val="21"/>
        </w:rPr>
      </w:pPr>
    </w:p>
    <w:p>
      <w:pPr>
        <w:spacing w:line="360" w:lineRule="auto"/>
        <w:jc w:val="center"/>
        <w:rPr>
          <w:rFonts w:ascii="宋体" w:hAnsi="宋体"/>
          <w:bCs/>
          <w:szCs w:val="21"/>
        </w:rPr>
      </w:pPr>
      <w:r>
        <w:rPr>
          <w:rFonts w:hint="eastAsia" w:ascii="宋体" w:hAnsi="宋体"/>
          <w:bCs/>
          <w:szCs w:val="21"/>
        </w:rPr>
        <w:t xml:space="preserve"> </w:t>
      </w:r>
    </w:p>
    <w:p>
      <w:pPr>
        <w:spacing w:line="360" w:lineRule="auto"/>
        <w:jc w:val="center"/>
        <w:rPr>
          <w:rFonts w:ascii="宋体" w:hAnsi="宋体"/>
          <w:bCs/>
          <w:sz w:val="36"/>
          <w:szCs w:val="36"/>
        </w:rPr>
      </w:pPr>
      <w:r>
        <w:rPr>
          <w:rFonts w:hint="eastAsia" w:ascii="宋体" w:hAnsi="宋体"/>
          <w:bCs/>
          <w:sz w:val="36"/>
          <w:szCs w:val="36"/>
        </w:rPr>
        <w:t>投 标 文 件</w:t>
      </w:r>
    </w:p>
    <w:p>
      <w:pPr>
        <w:spacing w:line="360" w:lineRule="auto"/>
        <w:jc w:val="center"/>
        <w:rPr>
          <w:rFonts w:ascii="宋体" w:hAnsi="宋体"/>
          <w:bCs/>
          <w:szCs w:val="21"/>
        </w:rPr>
      </w:pPr>
    </w:p>
    <w:p>
      <w:pPr>
        <w:spacing w:line="360" w:lineRule="auto"/>
        <w:rPr>
          <w:rFonts w:ascii="宋体" w:hAnsi="宋体"/>
          <w:bCs/>
          <w:szCs w:val="21"/>
        </w:rPr>
      </w:pPr>
      <w:r>
        <w:rPr>
          <w:rFonts w:hint="eastAsia" w:ascii="宋体" w:hAnsi="宋体"/>
          <w:bCs/>
          <w:szCs w:val="21"/>
        </w:rPr>
        <w:t>采购人名称：宁波市镇海区九龙湖镇人民政府</w:t>
      </w:r>
    </w:p>
    <w:p>
      <w:pPr>
        <w:spacing w:line="360" w:lineRule="auto"/>
        <w:rPr>
          <w:rFonts w:ascii="宋体" w:hAnsi="宋体"/>
          <w:bCs/>
          <w:szCs w:val="21"/>
        </w:rPr>
      </w:pPr>
      <w:r>
        <w:rPr>
          <w:rFonts w:hint="eastAsia" w:ascii="宋体" w:hAnsi="宋体"/>
          <w:bCs/>
          <w:szCs w:val="21"/>
        </w:rPr>
        <w:t>项目名称：九龙湖旅游度假区城市市容管理服务外包项目</w:t>
      </w:r>
    </w:p>
    <w:p>
      <w:pPr>
        <w:spacing w:line="360" w:lineRule="auto"/>
        <w:rPr>
          <w:rFonts w:hint="eastAsia" w:ascii="宋体" w:hAnsi="宋体" w:eastAsia="宋体"/>
          <w:bCs/>
          <w:szCs w:val="21"/>
          <w:lang w:eastAsia="zh-CN"/>
        </w:rPr>
      </w:pPr>
      <w:r>
        <w:rPr>
          <w:rFonts w:hint="eastAsia" w:ascii="宋体" w:hAnsi="宋体"/>
          <w:bCs/>
          <w:szCs w:val="21"/>
        </w:rPr>
        <w:t>项目编号：</w:t>
      </w:r>
      <w:r>
        <w:rPr>
          <w:rFonts w:hint="eastAsia" w:ascii="宋体" w:hAnsi="宋体"/>
          <w:bCs/>
          <w:szCs w:val="21"/>
          <w:lang w:eastAsia="zh-CN"/>
        </w:rPr>
        <w:t>GTCG2020016</w:t>
      </w:r>
    </w:p>
    <w:p>
      <w:pPr>
        <w:spacing w:line="360" w:lineRule="auto"/>
        <w:rPr>
          <w:rFonts w:ascii="宋体" w:hAnsi="宋体"/>
          <w:bCs/>
          <w:szCs w:val="21"/>
        </w:rPr>
      </w:pPr>
      <w:r>
        <w:rPr>
          <w:rFonts w:hint="eastAsia" w:ascii="宋体" w:hAnsi="宋体"/>
          <w:bCs/>
          <w:szCs w:val="21"/>
        </w:rPr>
        <w:t xml:space="preserve">子  包: </w:t>
      </w:r>
      <w:r>
        <w:rPr>
          <w:rFonts w:hint="eastAsia" w:ascii="宋体" w:hAnsi="宋体"/>
          <w:b/>
          <w:bCs/>
          <w:szCs w:val="21"/>
          <w:u w:val="single"/>
        </w:rPr>
        <w:t xml:space="preserve">   </w:t>
      </w:r>
      <w:r>
        <w:rPr>
          <w:rFonts w:ascii="宋体" w:hAnsi="宋体"/>
          <w:b/>
          <w:bCs/>
          <w:color w:val="FF0000"/>
          <w:szCs w:val="21"/>
          <w:u w:val="single"/>
        </w:rPr>
        <w:t xml:space="preserve"> </w:t>
      </w:r>
      <w:r>
        <w:rPr>
          <w:rFonts w:hint="eastAsia" w:ascii="宋体" w:hAnsi="宋体"/>
          <w:b/>
          <w:bCs/>
          <w:color w:val="FF0000"/>
          <w:szCs w:val="21"/>
          <w:u w:val="single"/>
        </w:rPr>
        <w:t xml:space="preserve"> </w:t>
      </w:r>
      <w:r>
        <w:rPr>
          <w:rFonts w:hint="eastAsia" w:ascii="宋体" w:hAnsi="宋体"/>
          <w:b/>
          <w:bCs/>
          <w:szCs w:val="21"/>
          <w:u w:val="single"/>
        </w:rPr>
        <w:t xml:space="preserve">    </w:t>
      </w:r>
    </w:p>
    <w:p>
      <w:pPr>
        <w:spacing w:line="360" w:lineRule="auto"/>
        <w:jc w:val="center"/>
        <w:rPr>
          <w:rFonts w:ascii="宋体" w:hAnsi="宋体"/>
          <w:bCs/>
          <w:szCs w:val="21"/>
        </w:rPr>
      </w:pPr>
    </w:p>
    <w:p>
      <w:pPr>
        <w:spacing w:line="360" w:lineRule="auto"/>
        <w:jc w:val="center"/>
        <w:rPr>
          <w:rFonts w:ascii="宋体" w:hAnsi="宋体"/>
          <w:bCs/>
          <w:szCs w:val="21"/>
        </w:rPr>
      </w:pPr>
    </w:p>
    <w:p>
      <w:pPr>
        <w:spacing w:line="360" w:lineRule="auto"/>
        <w:jc w:val="center"/>
        <w:rPr>
          <w:rFonts w:ascii="宋体" w:hAnsi="宋体"/>
          <w:bCs/>
          <w:sz w:val="32"/>
          <w:szCs w:val="32"/>
        </w:rPr>
      </w:pPr>
      <w:r>
        <w:rPr>
          <w:rFonts w:hint="eastAsia" w:ascii="宋体" w:hAnsi="宋体"/>
          <w:bCs/>
          <w:sz w:val="32"/>
          <w:szCs w:val="32"/>
        </w:rPr>
        <w:t>投标文件名称：</w:t>
      </w:r>
      <w:r>
        <w:rPr>
          <w:rFonts w:hint="eastAsia" w:ascii="宋体" w:hAnsi="宋体"/>
          <w:b/>
          <w:bCs/>
          <w:sz w:val="32"/>
          <w:szCs w:val="32"/>
        </w:rPr>
        <w:t>报价文件/投标书/资格证明文件</w:t>
      </w:r>
    </w:p>
    <w:p>
      <w:pPr>
        <w:spacing w:line="440" w:lineRule="exact"/>
        <w:ind w:firstLine="420" w:firstLineChars="200"/>
        <w:rPr>
          <w:rFonts w:ascii="宋体" w:hAnsi="宋体"/>
          <w:color w:val="000000"/>
          <w:szCs w:val="21"/>
        </w:rPr>
      </w:pPr>
    </w:p>
    <w:p>
      <w:pPr>
        <w:spacing w:line="360" w:lineRule="auto"/>
        <w:jc w:val="center"/>
        <w:rPr>
          <w:rFonts w:ascii="仿宋_GB2312" w:eastAsia="仿宋_GB2312"/>
          <w:bCs/>
          <w:sz w:val="32"/>
          <w:szCs w:val="32"/>
        </w:rPr>
      </w:pPr>
    </w:p>
    <w:p>
      <w:pPr>
        <w:spacing w:line="360" w:lineRule="auto"/>
        <w:ind w:firstLine="945" w:firstLineChars="450"/>
        <w:rPr>
          <w:rFonts w:ascii="宋体" w:hAnsi="宋体"/>
          <w:bCs/>
          <w:szCs w:val="21"/>
        </w:rPr>
      </w:pPr>
      <w:r>
        <w:rPr>
          <w:rFonts w:hint="eastAsia" w:ascii="宋体" w:hAnsi="宋体"/>
          <w:bCs/>
          <w:szCs w:val="21"/>
        </w:rPr>
        <w:t>投标人名称：</w:t>
      </w:r>
      <w:r>
        <w:rPr>
          <w:rFonts w:hint="eastAsia" w:ascii="宋体" w:hAnsi="宋体"/>
          <w:bCs/>
          <w:szCs w:val="21"/>
          <w:u w:val="single"/>
        </w:rPr>
        <w:t xml:space="preserve">    </w:t>
      </w:r>
      <w:r>
        <w:rPr>
          <w:rFonts w:ascii="宋体" w:hAnsi="宋体"/>
          <w:bCs/>
          <w:szCs w:val="21"/>
          <w:u w:val="single"/>
        </w:rPr>
        <w:t>[</w:t>
      </w:r>
      <w:r>
        <w:rPr>
          <w:rFonts w:hint="eastAsia" w:ascii="宋体" w:hAnsi="宋体"/>
          <w:bCs/>
          <w:szCs w:val="21"/>
          <w:u w:val="single"/>
        </w:rPr>
        <w:t>填写</w:t>
      </w:r>
      <w:r>
        <w:rPr>
          <w:rFonts w:ascii="宋体" w:hAnsi="宋体"/>
          <w:bCs/>
          <w:szCs w:val="21"/>
          <w:u w:val="single"/>
        </w:rPr>
        <w:t>单位名称并盖章</w:t>
      </w:r>
      <w:r>
        <w:rPr>
          <w:rFonts w:hint="eastAsia" w:ascii="宋体" w:hAnsi="宋体"/>
          <w:bCs/>
          <w:szCs w:val="21"/>
          <w:u w:val="single"/>
        </w:rPr>
        <w:t xml:space="preserve">]          </w:t>
      </w:r>
    </w:p>
    <w:p>
      <w:pPr>
        <w:spacing w:line="360" w:lineRule="auto"/>
        <w:ind w:firstLine="945" w:firstLineChars="450"/>
        <w:rPr>
          <w:rFonts w:ascii="宋体" w:hAnsi="宋体"/>
          <w:bCs/>
          <w:szCs w:val="21"/>
        </w:rPr>
      </w:pPr>
    </w:p>
    <w:p>
      <w:pPr>
        <w:spacing w:line="360" w:lineRule="auto"/>
        <w:ind w:firstLine="945" w:firstLineChars="450"/>
        <w:rPr>
          <w:rFonts w:ascii="宋体" w:hAnsi="宋体"/>
          <w:bCs/>
          <w:szCs w:val="21"/>
        </w:rPr>
      </w:pPr>
      <w:r>
        <w:rPr>
          <w:rFonts w:hint="eastAsia" w:ascii="宋体" w:hAnsi="宋体"/>
          <w:bCs/>
          <w:szCs w:val="21"/>
        </w:rPr>
        <w:t>投标人地址：</w:t>
      </w:r>
      <w:r>
        <w:rPr>
          <w:rFonts w:hint="eastAsia" w:ascii="宋体" w:hAnsi="宋体"/>
          <w:bCs/>
          <w:szCs w:val="21"/>
          <w:u w:val="single"/>
        </w:rPr>
        <w:t xml:space="preserve">                                </w:t>
      </w:r>
    </w:p>
    <w:p>
      <w:pPr>
        <w:spacing w:line="440" w:lineRule="exact"/>
        <w:ind w:firstLine="420" w:firstLineChars="200"/>
        <w:rPr>
          <w:rFonts w:ascii="宋体" w:hAnsi="宋体"/>
          <w:color w:val="000000"/>
          <w:szCs w:val="21"/>
        </w:rPr>
      </w:pPr>
    </w:p>
    <w:p>
      <w:pPr>
        <w:spacing w:line="360" w:lineRule="auto"/>
        <w:ind w:firstLine="945" w:firstLineChars="450"/>
        <w:rPr>
          <w:rFonts w:ascii="宋体" w:hAnsi="宋体"/>
          <w:szCs w:val="21"/>
        </w:rPr>
      </w:pPr>
      <w:r>
        <w:rPr>
          <w:rFonts w:hint="eastAsia" w:ascii="宋体" w:hAnsi="宋体"/>
          <w:szCs w:val="21"/>
        </w:rPr>
        <w:t>法定代表人(或单位负责人)或其被授权代表：</w:t>
      </w:r>
      <w:r>
        <w:rPr>
          <w:rFonts w:hint="eastAsia" w:ascii="宋体" w:hAnsi="宋体"/>
          <w:bCs/>
          <w:szCs w:val="21"/>
          <w:u w:val="single"/>
        </w:rPr>
        <w:t xml:space="preserve">     [签字或盖章]      </w:t>
      </w:r>
    </w:p>
    <w:p>
      <w:pPr>
        <w:spacing w:line="360" w:lineRule="auto"/>
        <w:ind w:firstLine="945" w:firstLineChars="450"/>
        <w:rPr>
          <w:rFonts w:ascii="宋体" w:hAnsi="宋体"/>
          <w:szCs w:val="21"/>
        </w:rPr>
      </w:pPr>
    </w:p>
    <w:p>
      <w:pPr>
        <w:spacing w:line="360" w:lineRule="auto"/>
        <w:ind w:firstLine="945" w:firstLineChars="450"/>
        <w:rPr>
          <w:rFonts w:ascii="宋体" w:hAnsi="宋体"/>
          <w:szCs w:val="21"/>
        </w:rPr>
      </w:pPr>
    </w:p>
    <w:p>
      <w:pPr>
        <w:spacing w:line="360" w:lineRule="auto"/>
        <w:rPr>
          <w:rFonts w:ascii="宋体" w:hAnsi="宋体"/>
          <w:bCs/>
          <w:szCs w:val="21"/>
        </w:rPr>
      </w:pPr>
      <w:r>
        <w:rPr>
          <w:rFonts w:hint="eastAsia" w:ascii="宋体" w:hAnsi="宋体"/>
          <w:bCs/>
          <w:szCs w:val="21"/>
        </w:rPr>
        <w:t xml:space="preserve">                        年  月  日</w:t>
      </w:r>
    </w:p>
    <w:p>
      <w:pPr>
        <w:spacing w:line="440" w:lineRule="exact"/>
        <w:ind w:firstLine="420" w:firstLineChars="200"/>
        <w:rPr>
          <w:rFonts w:ascii="宋体" w:hAnsi="宋体"/>
          <w:color w:val="000000"/>
          <w:szCs w:val="21"/>
        </w:rPr>
      </w:pPr>
      <w:r>
        <w:rPr>
          <w:rFonts w:hint="eastAsia" w:ascii="宋体" w:hAnsi="宋体"/>
          <w:color w:val="000000"/>
          <w:szCs w:val="21"/>
        </w:rPr>
        <w:t xml:space="preserve"> </w:t>
      </w:r>
    </w:p>
    <w:p>
      <w:pPr>
        <w:spacing w:line="440" w:lineRule="exact"/>
        <w:ind w:firstLine="420" w:firstLineChars="200"/>
        <w:rPr>
          <w:rFonts w:ascii="宋体" w:hAnsi="宋体"/>
          <w:b/>
          <w:color w:val="000000"/>
          <w:szCs w:val="21"/>
        </w:rPr>
      </w:pPr>
      <w:r>
        <w:rPr>
          <w:rFonts w:hint="eastAsia" w:ascii="宋体" w:hAnsi="宋体"/>
          <w:b/>
          <w:color w:val="000000"/>
          <w:szCs w:val="21"/>
        </w:rPr>
        <w:t xml:space="preserve"> </w:t>
      </w: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b/>
          <w:color w:val="000000"/>
          <w:szCs w:val="21"/>
        </w:rPr>
      </w:pPr>
      <w:r>
        <w:rPr>
          <w:rFonts w:ascii="宋体" w:hAnsi="宋体"/>
          <w:b/>
          <w:color w:val="000000"/>
          <w:szCs w:val="21"/>
        </w:rPr>
        <w:t xml:space="preserve"> </w:t>
      </w: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80"/>
        <w:jc w:val="center"/>
        <w:rPr>
          <w:b/>
          <w:bCs/>
          <w:sz w:val="28"/>
          <w:szCs w:val="28"/>
        </w:rPr>
      </w:pPr>
      <w:r>
        <w:rPr>
          <w:rFonts w:hint="eastAsia"/>
          <w:b/>
          <w:bCs/>
          <w:sz w:val="28"/>
          <w:szCs w:val="28"/>
        </w:rPr>
        <w:t>投标人资格核对表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677"/>
        <w:gridCol w:w="1134"/>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jc w:val="center"/>
              <w:rPr>
                <w:rFonts w:ascii="宋体" w:hAnsi="宋体"/>
                <w:color w:val="000000"/>
                <w:szCs w:val="21"/>
              </w:rPr>
            </w:pPr>
            <w:r>
              <w:rPr>
                <w:rFonts w:hint="eastAsia" w:ascii="宋体" w:hAnsi="宋体"/>
                <w:color w:val="000000"/>
                <w:szCs w:val="21"/>
              </w:rPr>
              <w:t>序号</w:t>
            </w:r>
          </w:p>
        </w:tc>
        <w:tc>
          <w:tcPr>
            <w:tcW w:w="4677" w:type="dxa"/>
            <w:vAlign w:val="center"/>
          </w:tcPr>
          <w:p>
            <w:pPr>
              <w:jc w:val="center"/>
              <w:rPr>
                <w:rFonts w:ascii="宋体" w:hAnsi="宋体"/>
                <w:color w:val="000000"/>
                <w:szCs w:val="21"/>
              </w:rPr>
            </w:pPr>
            <w:r>
              <w:rPr>
                <w:rFonts w:hint="eastAsia" w:ascii="宋体" w:hAnsi="宋体"/>
                <w:color w:val="000000"/>
                <w:szCs w:val="21"/>
              </w:rPr>
              <w:t>内容</w:t>
            </w:r>
          </w:p>
        </w:tc>
        <w:tc>
          <w:tcPr>
            <w:tcW w:w="1134" w:type="dxa"/>
            <w:vAlign w:val="center"/>
          </w:tcPr>
          <w:p>
            <w:pPr>
              <w:jc w:val="center"/>
              <w:rPr>
                <w:rFonts w:ascii="宋体" w:hAnsi="宋体"/>
                <w:color w:val="000000"/>
                <w:szCs w:val="21"/>
              </w:rPr>
            </w:pPr>
            <w:r>
              <w:rPr>
                <w:rFonts w:hint="eastAsia" w:ascii="宋体" w:hAnsi="宋体"/>
                <w:color w:val="000000"/>
                <w:szCs w:val="21"/>
              </w:rPr>
              <w:t>投标文件</w:t>
            </w:r>
          </w:p>
          <w:p>
            <w:pPr>
              <w:jc w:val="center"/>
              <w:rPr>
                <w:rFonts w:ascii="宋体" w:hAnsi="宋体"/>
                <w:color w:val="000000"/>
                <w:szCs w:val="21"/>
              </w:rPr>
            </w:pPr>
            <w:r>
              <w:rPr>
                <w:rFonts w:hint="eastAsia" w:ascii="宋体" w:hAnsi="宋体"/>
                <w:color w:val="000000"/>
                <w:szCs w:val="21"/>
              </w:rPr>
              <w:t>对应页码</w:t>
            </w:r>
          </w:p>
        </w:tc>
        <w:tc>
          <w:tcPr>
            <w:tcW w:w="3402" w:type="dxa"/>
            <w:vAlign w:val="center"/>
          </w:tcPr>
          <w:p>
            <w:pPr>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left="396"/>
              <w:jc w:val="center"/>
              <w:rPr>
                <w:rFonts w:ascii="宋体" w:hAnsi="宋体"/>
                <w:color w:val="000000"/>
                <w:szCs w:val="21"/>
              </w:rPr>
            </w:pPr>
          </w:p>
        </w:tc>
        <w:tc>
          <w:tcPr>
            <w:tcW w:w="4677" w:type="dxa"/>
            <w:vAlign w:val="center"/>
          </w:tcPr>
          <w:p>
            <w:pPr>
              <w:spacing w:line="440" w:lineRule="exact"/>
              <w:jc w:val="distribute"/>
              <w:rPr>
                <w:rFonts w:ascii="宋体" w:hAnsi="宋体"/>
                <w:color w:val="000000"/>
                <w:szCs w:val="21"/>
              </w:rPr>
            </w:pPr>
            <w:r>
              <w:rPr>
                <w:rFonts w:hint="eastAsia" w:ascii="宋体" w:hAnsi="宋体"/>
                <w:color w:val="000000"/>
                <w:szCs w:val="21"/>
              </w:rPr>
              <w:t>法定代表人(或单位负责人)授权书</w:t>
            </w:r>
          </w:p>
        </w:tc>
        <w:tc>
          <w:tcPr>
            <w:tcW w:w="1134" w:type="dxa"/>
            <w:vAlign w:val="center"/>
          </w:tcPr>
          <w:p>
            <w:pPr>
              <w:jc w:val="center"/>
              <w:rPr>
                <w:rFonts w:ascii="宋体" w:hAnsi="宋体"/>
                <w:color w:val="000000"/>
                <w:szCs w:val="21"/>
              </w:rPr>
            </w:pPr>
          </w:p>
        </w:tc>
        <w:tc>
          <w:tcPr>
            <w:tcW w:w="3402" w:type="dxa"/>
            <w:vAlign w:val="center"/>
          </w:tcPr>
          <w:p>
            <w:pPr>
              <w:jc w:val="distribute"/>
              <w:rPr>
                <w:rFonts w:ascii="宋体" w:hAnsi="宋体"/>
                <w:color w:val="000000"/>
                <w:szCs w:val="21"/>
              </w:rPr>
            </w:pPr>
            <w:r>
              <w:rPr>
                <w:rFonts w:hint="eastAsia" w:ascii="宋体" w:hAnsi="宋体"/>
                <w:color w:val="000000"/>
                <w:szCs w:val="21"/>
              </w:rPr>
              <w:t>适用于</w:t>
            </w:r>
            <w:r>
              <w:rPr>
                <w:rFonts w:ascii="宋体" w:hAnsi="宋体"/>
                <w:color w:val="000000"/>
                <w:szCs w:val="21"/>
              </w:rPr>
              <w:t>本人</w:t>
            </w:r>
            <w:r>
              <w:rPr>
                <w:rFonts w:hint="eastAsia" w:ascii="宋体" w:hAnsi="宋体"/>
                <w:color w:val="000000"/>
                <w:szCs w:val="21"/>
              </w:rPr>
              <w:t>签署</w:t>
            </w:r>
            <w:r>
              <w:rPr>
                <w:rFonts w:ascii="宋体" w:hAnsi="宋体"/>
                <w:color w:val="000000"/>
                <w:szCs w:val="21"/>
              </w:rPr>
              <w:t>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left="396"/>
              <w:jc w:val="center"/>
              <w:rPr>
                <w:rFonts w:ascii="宋体" w:hAnsi="宋体"/>
                <w:color w:val="000000"/>
                <w:szCs w:val="21"/>
              </w:rPr>
            </w:pPr>
          </w:p>
        </w:tc>
        <w:tc>
          <w:tcPr>
            <w:tcW w:w="4677" w:type="dxa"/>
            <w:vAlign w:val="center"/>
          </w:tcPr>
          <w:p>
            <w:pPr>
              <w:spacing w:line="440" w:lineRule="exact"/>
              <w:jc w:val="distribute"/>
              <w:rPr>
                <w:rFonts w:ascii="宋体" w:hAnsi="宋体"/>
                <w:color w:val="000000"/>
                <w:szCs w:val="21"/>
              </w:rPr>
            </w:pPr>
            <w:r>
              <w:rPr>
                <w:rFonts w:hint="eastAsia" w:ascii="宋体" w:hAnsi="宋体"/>
                <w:color w:val="000000"/>
                <w:szCs w:val="21"/>
              </w:rPr>
              <w:t>法定代表人(或单位负责人)授权书</w:t>
            </w:r>
          </w:p>
        </w:tc>
        <w:tc>
          <w:tcPr>
            <w:tcW w:w="1134" w:type="dxa"/>
            <w:vAlign w:val="center"/>
          </w:tcPr>
          <w:p>
            <w:pPr>
              <w:spacing w:line="440" w:lineRule="exact"/>
              <w:jc w:val="center"/>
              <w:rPr>
                <w:rFonts w:ascii="宋体" w:hAnsi="宋体"/>
                <w:color w:val="000000"/>
                <w:szCs w:val="21"/>
              </w:rPr>
            </w:pPr>
          </w:p>
        </w:tc>
        <w:tc>
          <w:tcPr>
            <w:tcW w:w="3402" w:type="dxa"/>
            <w:vAlign w:val="center"/>
          </w:tcPr>
          <w:p>
            <w:pPr>
              <w:jc w:val="distribute"/>
              <w:rPr>
                <w:rFonts w:ascii="宋体" w:hAnsi="宋体"/>
                <w:color w:val="000000"/>
                <w:szCs w:val="21"/>
              </w:rPr>
            </w:pPr>
            <w:r>
              <w:rPr>
                <w:rFonts w:hint="eastAsia" w:ascii="宋体" w:hAnsi="宋体"/>
                <w:color w:val="000000"/>
                <w:szCs w:val="21"/>
              </w:rPr>
              <w:t>适用于</w:t>
            </w:r>
            <w:r>
              <w:rPr>
                <w:rFonts w:ascii="宋体" w:hAnsi="宋体"/>
                <w:color w:val="000000"/>
                <w:szCs w:val="21"/>
              </w:rPr>
              <w:t>授权</w:t>
            </w:r>
            <w:r>
              <w:rPr>
                <w:rFonts w:hint="eastAsia" w:ascii="宋体" w:hAnsi="宋体"/>
                <w:color w:val="000000"/>
                <w:szCs w:val="21"/>
              </w:rPr>
              <w:t>代表</w:t>
            </w:r>
            <w:r>
              <w:rPr>
                <w:rFonts w:ascii="宋体" w:hAnsi="宋体"/>
                <w:color w:val="000000"/>
                <w:szCs w:val="21"/>
              </w:rPr>
              <w:t>签署投标文件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left="396"/>
              <w:jc w:val="center"/>
              <w:rPr>
                <w:rFonts w:ascii="宋体" w:hAnsi="宋体"/>
                <w:color w:val="000000"/>
                <w:szCs w:val="21"/>
              </w:rPr>
            </w:pPr>
          </w:p>
        </w:tc>
        <w:tc>
          <w:tcPr>
            <w:tcW w:w="4677" w:type="dxa"/>
            <w:vAlign w:val="center"/>
          </w:tcPr>
          <w:p>
            <w:pPr>
              <w:spacing w:line="440" w:lineRule="exact"/>
              <w:jc w:val="distribute"/>
              <w:rPr>
                <w:rFonts w:ascii="宋体" w:hAnsi="宋体"/>
                <w:color w:val="000000"/>
                <w:szCs w:val="21"/>
              </w:rPr>
            </w:pPr>
            <w:r>
              <w:rPr>
                <w:rFonts w:hint="eastAsia" w:ascii="宋体" w:hAnsi="宋体"/>
                <w:color w:val="000000"/>
                <w:szCs w:val="21"/>
              </w:rPr>
              <w:t>承诺</w:t>
            </w:r>
            <w:r>
              <w:rPr>
                <w:rFonts w:ascii="宋体" w:hAnsi="宋体"/>
                <w:color w:val="000000"/>
                <w:szCs w:val="21"/>
              </w:rPr>
              <w:t>书</w:t>
            </w:r>
          </w:p>
        </w:tc>
        <w:tc>
          <w:tcPr>
            <w:tcW w:w="1134" w:type="dxa"/>
            <w:vAlign w:val="center"/>
          </w:tcPr>
          <w:p>
            <w:pPr>
              <w:spacing w:line="440" w:lineRule="exact"/>
              <w:jc w:val="center"/>
              <w:rPr>
                <w:rFonts w:ascii="宋体" w:hAnsi="宋体"/>
                <w:color w:val="000000"/>
                <w:szCs w:val="21"/>
              </w:rPr>
            </w:pPr>
          </w:p>
        </w:tc>
        <w:tc>
          <w:tcPr>
            <w:tcW w:w="3402" w:type="dxa"/>
            <w:vAlign w:val="center"/>
          </w:tcPr>
          <w:p>
            <w:pPr>
              <w:jc w:val="distribute"/>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left="396"/>
              <w:jc w:val="center"/>
              <w:rPr>
                <w:rFonts w:ascii="宋体" w:hAnsi="宋体"/>
                <w:color w:val="000000"/>
                <w:szCs w:val="21"/>
              </w:rPr>
            </w:pPr>
          </w:p>
        </w:tc>
        <w:tc>
          <w:tcPr>
            <w:tcW w:w="4677" w:type="dxa"/>
            <w:vAlign w:val="center"/>
          </w:tcPr>
          <w:p>
            <w:pPr>
              <w:spacing w:line="440" w:lineRule="exact"/>
              <w:jc w:val="distribute"/>
              <w:rPr>
                <w:rFonts w:ascii="宋体" w:hAnsi="宋体"/>
                <w:color w:val="000000"/>
                <w:szCs w:val="21"/>
              </w:rPr>
            </w:pPr>
            <w:r>
              <w:rPr>
                <w:rFonts w:hint="eastAsia" w:ascii="宋体" w:hAnsi="宋体"/>
                <w:color w:val="000000"/>
                <w:szCs w:val="21"/>
              </w:rPr>
              <w:t>投标人基本情况表</w:t>
            </w:r>
          </w:p>
        </w:tc>
        <w:tc>
          <w:tcPr>
            <w:tcW w:w="1134" w:type="dxa"/>
            <w:vAlign w:val="center"/>
          </w:tcPr>
          <w:p>
            <w:pPr>
              <w:spacing w:line="440" w:lineRule="exact"/>
              <w:jc w:val="center"/>
              <w:rPr>
                <w:rFonts w:ascii="宋体" w:hAnsi="宋体"/>
                <w:color w:val="000000"/>
                <w:szCs w:val="21"/>
              </w:rPr>
            </w:pPr>
          </w:p>
        </w:tc>
        <w:tc>
          <w:tcPr>
            <w:tcW w:w="3402" w:type="dxa"/>
            <w:vAlign w:val="center"/>
          </w:tcPr>
          <w:p>
            <w:pPr>
              <w:jc w:val="distribute"/>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left="396"/>
              <w:jc w:val="center"/>
              <w:rPr>
                <w:rFonts w:ascii="宋体" w:hAnsi="宋体"/>
                <w:color w:val="000000"/>
                <w:szCs w:val="21"/>
              </w:rPr>
            </w:pPr>
          </w:p>
        </w:tc>
        <w:tc>
          <w:tcPr>
            <w:tcW w:w="4677" w:type="dxa"/>
            <w:vAlign w:val="center"/>
          </w:tcPr>
          <w:p>
            <w:pPr>
              <w:spacing w:line="440" w:lineRule="exact"/>
              <w:jc w:val="distribute"/>
              <w:rPr>
                <w:rFonts w:ascii="宋体" w:hAnsi="宋体"/>
                <w:color w:val="000000"/>
                <w:szCs w:val="21"/>
              </w:rPr>
            </w:pPr>
            <w:r>
              <w:rPr>
                <w:rFonts w:hint="eastAsia" w:ascii="宋体" w:hAnsi="宋体"/>
                <w:color w:val="000000"/>
                <w:szCs w:val="21"/>
              </w:rPr>
              <w:t>营业执照(或事业单位法人登记证或非企业单位登记证，以下简称营业执照或个人投标时自然人身份证</w:t>
            </w:r>
          </w:p>
        </w:tc>
        <w:tc>
          <w:tcPr>
            <w:tcW w:w="1134" w:type="dxa"/>
            <w:vAlign w:val="center"/>
          </w:tcPr>
          <w:p>
            <w:pPr>
              <w:spacing w:line="440" w:lineRule="exact"/>
              <w:jc w:val="center"/>
              <w:rPr>
                <w:rFonts w:ascii="宋体" w:hAnsi="宋体"/>
                <w:color w:val="000000"/>
                <w:szCs w:val="21"/>
              </w:rPr>
            </w:pPr>
          </w:p>
        </w:tc>
        <w:tc>
          <w:tcPr>
            <w:tcW w:w="3402" w:type="dxa"/>
            <w:vAlign w:val="center"/>
          </w:tcPr>
          <w:p>
            <w:pPr>
              <w:rPr>
                <w:rFonts w:ascii="宋体" w:hAnsi="宋体"/>
                <w:color w:val="000000"/>
                <w:szCs w:val="21"/>
              </w:rPr>
            </w:pPr>
            <w:r>
              <w:rPr>
                <w:rFonts w:hint="eastAsia" w:ascii="宋体" w:hAnsi="宋体"/>
                <w:color w:val="000000"/>
                <w:szCs w:val="21"/>
              </w:rPr>
              <w:t>扫描</w:t>
            </w:r>
            <w:r>
              <w:rPr>
                <w:rFonts w:ascii="宋体" w:hAnsi="宋体"/>
                <w:color w:val="000000"/>
                <w:szCs w:val="21"/>
              </w:rPr>
              <w:t>件</w:t>
            </w:r>
            <w:r>
              <w:rPr>
                <w:rFonts w:hint="eastAsia" w:ascii="宋体" w:hAnsi="宋体"/>
                <w:color w:val="000000"/>
                <w:szCs w:val="21"/>
              </w:rPr>
              <w:t>附于资格证明文件中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left="396"/>
              <w:jc w:val="center"/>
              <w:rPr>
                <w:rFonts w:ascii="宋体" w:hAnsi="宋体"/>
                <w:color w:val="000000"/>
                <w:szCs w:val="21"/>
              </w:rPr>
            </w:pPr>
          </w:p>
        </w:tc>
        <w:tc>
          <w:tcPr>
            <w:tcW w:w="4677" w:type="dxa"/>
            <w:vAlign w:val="center"/>
          </w:tcPr>
          <w:p>
            <w:pPr>
              <w:spacing w:line="440" w:lineRule="exact"/>
              <w:jc w:val="distribute"/>
              <w:rPr>
                <w:rFonts w:ascii="宋体" w:hAnsi="宋体"/>
                <w:color w:val="000000"/>
                <w:szCs w:val="21"/>
              </w:rPr>
            </w:pPr>
            <w:r>
              <w:rPr>
                <w:rFonts w:hint="eastAsia" w:ascii="宋体" w:hAnsi="宋体"/>
                <w:color w:val="000000"/>
                <w:szCs w:val="21"/>
              </w:rPr>
              <w:t>无重大违法记录及</w:t>
            </w:r>
            <w:r>
              <w:rPr>
                <w:rFonts w:ascii="宋体" w:hAnsi="宋体"/>
                <w:color w:val="000000"/>
                <w:szCs w:val="21"/>
              </w:rPr>
              <w:t>行贿犯罪</w:t>
            </w:r>
            <w:r>
              <w:rPr>
                <w:rFonts w:hint="eastAsia" w:ascii="宋体" w:hAnsi="宋体"/>
                <w:color w:val="000000"/>
                <w:szCs w:val="21"/>
              </w:rPr>
              <w:t>的书面声明</w:t>
            </w:r>
          </w:p>
        </w:tc>
        <w:tc>
          <w:tcPr>
            <w:tcW w:w="1134" w:type="dxa"/>
            <w:vAlign w:val="center"/>
          </w:tcPr>
          <w:p>
            <w:pPr>
              <w:spacing w:line="440" w:lineRule="exact"/>
              <w:jc w:val="center"/>
              <w:rPr>
                <w:rFonts w:ascii="宋体" w:hAnsi="宋体"/>
                <w:color w:val="000000"/>
                <w:szCs w:val="21"/>
              </w:rPr>
            </w:pPr>
          </w:p>
        </w:tc>
        <w:tc>
          <w:tcPr>
            <w:tcW w:w="3402" w:type="dxa"/>
            <w:vAlign w:val="center"/>
          </w:tcPr>
          <w:p>
            <w:pPr>
              <w:jc w:val="distribute"/>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hangingChars="200"/>
              <w:jc w:val="center"/>
              <w:rPr>
                <w:rFonts w:ascii="宋体" w:hAnsi="宋体"/>
                <w:color w:val="000000"/>
                <w:szCs w:val="21"/>
              </w:rPr>
            </w:pPr>
          </w:p>
        </w:tc>
        <w:tc>
          <w:tcPr>
            <w:tcW w:w="4677" w:type="dxa"/>
            <w:vAlign w:val="center"/>
          </w:tcPr>
          <w:p>
            <w:pPr>
              <w:spacing w:line="440" w:lineRule="exact"/>
              <w:jc w:val="distribute"/>
              <w:rPr>
                <w:rFonts w:ascii="宋体" w:hAnsi="宋体"/>
                <w:szCs w:val="21"/>
              </w:rPr>
            </w:pPr>
            <w:r>
              <w:rPr>
                <w:rFonts w:hint="eastAsia" w:ascii="宋体" w:hAnsi="宋体"/>
                <w:szCs w:val="21"/>
              </w:rPr>
              <w:t>税务登记证、组织机构代码证复印件</w:t>
            </w:r>
          </w:p>
        </w:tc>
        <w:tc>
          <w:tcPr>
            <w:tcW w:w="1134" w:type="dxa"/>
            <w:vAlign w:val="center"/>
          </w:tcPr>
          <w:p>
            <w:pPr>
              <w:spacing w:line="440" w:lineRule="exact"/>
              <w:jc w:val="center"/>
              <w:rPr>
                <w:rFonts w:ascii="宋体" w:hAnsi="宋体"/>
                <w:szCs w:val="21"/>
              </w:rPr>
            </w:pPr>
          </w:p>
        </w:tc>
        <w:tc>
          <w:tcPr>
            <w:tcW w:w="3402" w:type="dxa"/>
            <w:vAlign w:val="center"/>
          </w:tcPr>
          <w:p>
            <w:pPr>
              <w:jc w:val="distribute"/>
              <w:rPr>
                <w:rFonts w:ascii="宋体" w:hAnsi="宋体"/>
                <w:szCs w:val="21"/>
              </w:rPr>
            </w:pPr>
            <w:r>
              <w:rPr>
                <w:rFonts w:hint="eastAsia" w:ascii="宋体" w:hAnsi="宋体"/>
                <w:szCs w:val="21"/>
              </w:rPr>
              <w:t>营业执照或事业单位法人证书或非企业单位登记证书为三证合一的不需提供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hangingChars="200"/>
              <w:jc w:val="center"/>
              <w:rPr>
                <w:rFonts w:ascii="宋体" w:hAnsi="宋体"/>
                <w:color w:val="000000"/>
                <w:szCs w:val="21"/>
              </w:rPr>
            </w:pPr>
          </w:p>
        </w:tc>
        <w:tc>
          <w:tcPr>
            <w:tcW w:w="4677" w:type="dxa"/>
            <w:vAlign w:val="center"/>
          </w:tcPr>
          <w:p>
            <w:pPr>
              <w:spacing w:line="440" w:lineRule="exact"/>
              <w:jc w:val="distribute"/>
              <w:rPr>
                <w:rFonts w:ascii="宋体" w:hAnsi="宋体"/>
                <w:szCs w:val="21"/>
              </w:rPr>
            </w:pPr>
            <w:r>
              <w:rPr>
                <w:rFonts w:hint="eastAsia" w:ascii="宋体" w:hAnsi="宋体"/>
                <w:szCs w:val="21"/>
              </w:rPr>
              <w:t>最近年度财务报表复印件或服务商基本开户银行出具的资信证明</w:t>
            </w:r>
          </w:p>
        </w:tc>
        <w:tc>
          <w:tcPr>
            <w:tcW w:w="1134" w:type="dxa"/>
            <w:vAlign w:val="center"/>
          </w:tcPr>
          <w:p>
            <w:pPr>
              <w:spacing w:line="440" w:lineRule="exact"/>
              <w:jc w:val="center"/>
              <w:rPr>
                <w:rFonts w:ascii="宋体" w:hAnsi="宋体"/>
                <w:szCs w:val="21"/>
              </w:rPr>
            </w:pPr>
          </w:p>
        </w:tc>
        <w:tc>
          <w:tcPr>
            <w:tcW w:w="3402" w:type="dxa"/>
            <w:vAlign w:val="center"/>
          </w:tcPr>
          <w:p>
            <w:pPr>
              <w:rPr>
                <w:rFonts w:ascii="宋体" w:hAnsi="宋体"/>
                <w:color w:val="000000"/>
                <w:szCs w:val="21"/>
              </w:rPr>
            </w:pPr>
            <w:r>
              <w:rPr>
                <w:rFonts w:hint="eastAsia" w:ascii="宋体" w:hAnsi="宋体"/>
                <w:color w:val="000000"/>
                <w:szCs w:val="21"/>
              </w:rPr>
              <w:t>扫描</w:t>
            </w:r>
            <w:r>
              <w:rPr>
                <w:rFonts w:ascii="宋体" w:hAnsi="宋体"/>
                <w:color w:val="000000"/>
                <w:szCs w:val="21"/>
              </w:rPr>
              <w:t>件</w:t>
            </w:r>
            <w:r>
              <w:rPr>
                <w:rFonts w:hint="eastAsia" w:ascii="宋体" w:hAnsi="宋体"/>
                <w:color w:val="000000"/>
                <w:szCs w:val="21"/>
              </w:rPr>
              <w:t>附于资格证明文件中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hangingChars="200"/>
              <w:jc w:val="center"/>
              <w:rPr>
                <w:rFonts w:ascii="宋体" w:hAnsi="宋体"/>
                <w:color w:val="000000"/>
                <w:szCs w:val="21"/>
              </w:rPr>
            </w:pPr>
          </w:p>
        </w:tc>
        <w:tc>
          <w:tcPr>
            <w:tcW w:w="4677" w:type="dxa"/>
            <w:vAlign w:val="center"/>
          </w:tcPr>
          <w:p>
            <w:pPr>
              <w:spacing w:line="440" w:lineRule="exact"/>
              <w:jc w:val="distribute"/>
              <w:rPr>
                <w:rFonts w:ascii="宋体" w:hAnsi="宋体"/>
                <w:szCs w:val="21"/>
              </w:rPr>
            </w:pPr>
            <w:r>
              <w:rPr>
                <w:rFonts w:hint="eastAsia" w:ascii="宋体" w:hAnsi="宋体"/>
                <w:szCs w:val="21"/>
              </w:rPr>
              <w:t>依法缴纳税收和社会保障资金的良好记录证明</w:t>
            </w:r>
          </w:p>
        </w:tc>
        <w:tc>
          <w:tcPr>
            <w:tcW w:w="1134" w:type="dxa"/>
            <w:vAlign w:val="center"/>
          </w:tcPr>
          <w:p>
            <w:pPr>
              <w:spacing w:line="440" w:lineRule="exact"/>
              <w:jc w:val="center"/>
              <w:rPr>
                <w:rFonts w:ascii="宋体" w:hAnsi="宋体"/>
                <w:szCs w:val="21"/>
              </w:rPr>
            </w:pPr>
          </w:p>
        </w:tc>
        <w:tc>
          <w:tcPr>
            <w:tcW w:w="3402" w:type="dxa"/>
            <w:vAlign w:val="center"/>
          </w:tcPr>
          <w:p>
            <w:pPr>
              <w:rPr>
                <w:rFonts w:ascii="宋体" w:hAnsi="宋体"/>
                <w:color w:val="000000"/>
                <w:szCs w:val="21"/>
              </w:rPr>
            </w:pPr>
            <w:r>
              <w:rPr>
                <w:rFonts w:hint="eastAsia" w:ascii="宋体" w:hAnsi="宋体"/>
                <w:color w:val="000000"/>
                <w:szCs w:val="21"/>
              </w:rPr>
              <w:t>扫描</w:t>
            </w:r>
            <w:r>
              <w:rPr>
                <w:rFonts w:ascii="宋体" w:hAnsi="宋体"/>
                <w:color w:val="000000"/>
                <w:szCs w:val="21"/>
              </w:rPr>
              <w:t>件</w:t>
            </w:r>
            <w:r>
              <w:rPr>
                <w:rFonts w:hint="eastAsia" w:ascii="宋体" w:hAnsi="宋体"/>
                <w:color w:val="000000"/>
                <w:szCs w:val="21"/>
              </w:rPr>
              <w:t>附于资格证明文件中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hangingChars="200"/>
              <w:jc w:val="center"/>
              <w:rPr>
                <w:rFonts w:ascii="宋体" w:hAnsi="宋体"/>
                <w:color w:val="000000"/>
                <w:szCs w:val="21"/>
              </w:rPr>
            </w:pPr>
          </w:p>
        </w:tc>
        <w:tc>
          <w:tcPr>
            <w:tcW w:w="4677" w:type="dxa"/>
            <w:vAlign w:val="center"/>
          </w:tcPr>
          <w:p>
            <w:pPr>
              <w:spacing w:line="440" w:lineRule="exact"/>
              <w:jc w:val="distribute"/>
              <w:rPr>
                <w:rFonts w:ascii="宋体" w:hAnsi="宋体"/>
                <w:szCs w:val="21"/>
              </w:rPr>
            </w:pPr>
            <w:r>
              <w:rPr>
                <w:rFonts w:hint="eastAsia" w:ascii="宋体" w:hAnsi="宋体"/>
                <w:szCs w:val="21"/>
              </w:rPr>
              <w:t>具备履行合同所必需的关键设备和专业技术能力的声明</w:t>
            </w:r>
          </w:p>
        </w:tc>
        <w:tc>
          <w:tcPr>
            <w:tcW w:w="1134" w:type="dxa"/>
            <w:vAlign w:val="center"/>
          </w:tcPr>
          <w:p>
            <w:pPr>
              <w:spacing w:line="440" w:lineRule="exact"/>
              <w:jc w:val="center"/>
              <w:rPr>
                <w:rFonts w:ascii="宋体" w:hAnsi="宋体"/>
                <w:szCs w:val="21"/>
              </w:rPr>
            </w:pPr>
          </w:p>
        </w:tc>
        <w:tc>
          <w:tcPr>
            <w:tcW w:w="3402" w:type="dxa"/>
            <w:vAlign w:val="center"/>
          </w:tcPr>
          <w:p>
            <w:pPr>
              <w:jc w:val="distribute"/>
              <w:rPr>
                <w:rFonts w:ascii="宋体" w:hAnsi="宋体"/>
                <w:szCs w:val="21"/>
              </w:rPr>
            </w:pPr>
            <w:r>
              <w:rPr>
                <w:rFonts w:hint="eastAsia" w:ascii="宋体" w:hAnsi="宋体"/>
                <w:szCs w:val="21"/>
              </w:rPr>
              <w:t>声明书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hangingChars="200"/>
              <w:jc w:val="center"/>
              <w:rPr>
                <w:rFonts w:ascii="宋体" w:hAnsi="宋体"/>
                <w:color w:val="000000"/>
                <w:szCs w:val="21"/>
              </w:rPr>
            </w:pPr>
          </w:p>
        </w:tc>
        <w:tc>
          <w:tcPr>
            <w:tcW w:w="4677" w:type="dxa"/>
            <w:vAlign w:val="center"/>
          </w:tcPr>
          <w:p>
            <w:pPr>
              <w:spacing w:line="440" w:lineRule="exact"/>
              <w:jc w:val="distribute"/>
              <w:rPr>
                <w:rFonts w:ascii="宋体" w:hAnsi="宋体"/>
                <w:szCs w:val="21"/>
              </w:rPr>
            </w:pPr>
            <w:r>
              <w:rPr>
                <w:rFonts w:hint="eastAsia" w:ascii="宋体" w:hAnsi="宋体"/>
                <w:szCs w:val="21"/>
              </w:rPr>
              <w:t>政府采购服务商基础信息登记表</w:t>
            </w:r>
          </w:p>
        </w:tc>
        <w:tc>
          <w:tcPr>
            <w:tcW w:w="1134" w:type="dxa"/>
            <w:vAlign w:val="center"/>
          </w:tcPr>
          <w:p>
            <w:pPr>
              <w:spacing w:line="440" w:lineRule="exact"/>
              <w:jc w:val="center"/>
              <w:rPr>
                <w:rFonts w:ascii="宋体" w:hAnsi="宋体"/>
                <w:szCs w:val="21"/>
              </w:rPr>
            </w:pPr>
          </w:p>
        </w:tc>
        <w:tc>
          <w:tcPr>
            <w:tcW w:w="3402" w:type="dxa"/>
            <w:vAlign w:val="center"/>
          </w:tcPr>
          <w:p>
            <w:pPr>
              <w:jc w:val="distribute"/>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hangingChars="200"/>
              <w:jc w:val="center"/>
              <w:rPr>
                <w:rFonts w:ascii="宋体" w:hAnsi="宋体"/>
                <w:color w:val="000000"/>
                <w:szCs w:val="21"/>
              </w:rPr>
            </w:pPr>
          </w:p>
        </w:tc>
        <w:tc>
          <w:tcPr>
            <w:tcW w:w="4677" w:type="dxa"/>
            <w:vAlign w:val="center"/>
          </w:tcPr>
          <w:p>
            <w:pPr>
              <w:spacing w:line="440" w:lineRule="exact"/>
              <w:jc w:val="distribute"/>
              <w:rPr>
                <w:rFonts w:ascii="宋体" w:hAnsi="宋体"/>
                <w:szCs w:val="21"/>
              </w:rPr>
            </w:pPr>
            <w:r>
              <w:rPr>
                <w:rFonts w:hint="eastAsia" w:ascii="宋体" w:hAnsi="宋体"/>
                <w:szCs w:val="21"/>
              </w:rPr>
              <w:t>其他特殊资质证书</w:t>
            </w:r>
          </w:p>
        </w:tc>
        <w:tc>
          <w:tcPr>
            <w:tcW w:w="1134" w:type="dxa"/>
            <w:vAlign w:val="center"/>
          </w:tcPr>
          <w:p>
            <w:pPr>
              <w:spacing w:line="440" w:lineRule="exact"/>
              <w:jc w:val="center"/>
              <w:rPr>
                <w:rFonts w:ascii="宋体" w:hAnsi="宋体"/>
                <w:szCs w:val="21"/>
              </w:rPr>
            </w:pPr>
          </w:p>
        </w:tc>
        <w:tc>
          <w:tcPr>
            <w:tcW w:w="3402" w:type="dxa"/>
            <w:vAlign w:val="center"/>
          </w:tcPr>
          <w:p>
            <w:pPr>
              <w:rPr>
                <w:rFonts w:ascii="宋体" w:hAnsi="宋体"/>
                <w:color w:val="000000"/>
                <w:szCs w:val="21"/>
              </w:rPr>
            </w:pPr>
            <w:r>
              <w:rPr>
                <w:rFonts w:hint="eastAsia" w:ascii="宋体" w:hAnsi="宋体"/>
                <w:color w:val="000000"/>
                <w:szCs w:val="21"/>
              </w:rPr>
              <w:t>若有</w:t>
            </w:r>
            <w:r>
              <w:rPr>
                <w:rFonts w:ascii="宋体" w:hAnsi="宋体"/>
                <w:color w:val="000000"/>
                <w:szCs w:val="21"/>
              </w:rPr>
              <w:t>，</w:t>
            </w:r>
            <w:r>
              <w:rPr>
                <w:rFonts w:hint="eastAsia" w:ascii="宋体" w:hAnsi="宋体"/>
                <w:color w:val="000000"/>
                <w:szCs w:val="21"/>
              </w:rPr>
              <w:t>扫描</w:t>
            </w:r>
            <w:r>
              <w:rPr>
                <w:rFonts w:ascii="宋体" w:hAnsi="宋体"/>
                <w:color w:val="000000"/>
                <w:szCs w:val="21"/>
              </w:rPr>
              <w:t>件</w:t>
            </w:r>
            <w:r>
              <w:rPr>
                <w:rFonts w:hint="eastAsia" w:ascii="宋体" w:hAnsi="宋体"/>
                <w:color w:val="000000"/>
                <w:szCs w:val="21"/>
              </w:rPr>
              <w:t>附于资格证明文件中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hangingChars="200"/>
              <w:jc w:val="center"/>
              <w:rPr>
                <w:rFonts w:ascii="宋体" w:hAnsi="宋体"/>
                <w:color w:val="000000"/>
                <w:szCs w:val="21"/>
              </w:rPr>
            </w:pPr>
          </w:p>
        </w:tc>
        <w:tc>
          <w:tcPr>
            <w:tcW w:w="4677" w:type="dxa"/>
            <w:vAlign w:val="center"/>
          </w:tcPr>
          <w:p>
            <w:pPr>
              <w:spacing w:line="440" w:lineRule="exact"/>
              <w:jc w:val="distribute"/>
              <w:rPr>
                <w:rFonts w:ascii="宋体" w:hAnsi="宋体"/>
                <w:szCs w:val="21"/>
              </w:rPr>
            </w:pPr>
            <w:r>
              <w:rPr>
                <w:rFonts w:hint="eastAsia" w:ascii="宋体" w:hAnsi="宋体"/>
                <w:szCs w:val="21"/>
              </w:rPr>
              <w:t>投标自觉抵制政府采购领域商业贿赂行为书</w:t>
            </w:r>
          </w:p>
        </w:tc>
        <w:tc>
          <w:tcPr>
            <w:tcW w:w="1134" w:type="dxa"/>
            <w:vAlign w:val="center"/>
          </w:tcPr>
          <w:p>
            <w:pPr>
              <w:spacing w:line="440" w:lineRule="exact"/>
              <w:jc w:val="center"/>
              <w:rPr>
                <w:rFonts w:ascii="宋体" w:hAnsi="宋体"/>
                <w:szCs w:val="21"/>
              </w:rPr>
            </w:pPr>
          </w:p>
        </w:tc>
        <w:tc>
          <w:tcPr>
            <w:tcW w:w="3402" w:type="dxa"/>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hangingChars="200"/>
              <w:jc w:val="center"/>
              <w:rPr>
                <w:rFonts w:ascii="宋体" w:hAnsi="宋体"/>
                <w:color w:val="000000"/>
                <w:szCs w:val="21"/>
              </w:rPr>
            </w:pPr>
          </w:p>
        </w:tc>
        <w:tc>
          <w:tcPr>
            <w:tcW w:w="4677" w:type="dxa"/>
            <w:vAlign w:val="center"/>
          </w:tcPr>
          <w:p>
            <w:pPr>
              <w:spacing w:line="440" w:lineRule="exact"/>
              <w:jc w:val="distribute"/>
              <w:rPr>
                <w:rFonts w:ascii="宋体" w:hAnsi="宋体"/>
                <w:szCs w:val="21"/>
              </w:rPr>
            </w:pPr>
            <w:r>
              <w:rPr>
                <w:rFonts w:hint="eastAsia" w:ascii="宋体" w:hAnsi="宋体"/>
                <w:szCs w:val="21"/>
              </w:rPr>
              <w:t>行业或产品必须的生产、经营证书或注册证书</w:t>
            </w:r>
          </w:p>
        </w:tc>
        <w:tc>
          <w:tcPr>
            <w:tcW w:w="1134" w:type="dxa"/>
            <w:vAlign w:val="center"/>
          </w:tcPr>
          <w:p>
            <w:pPr>
              <w:spacing w:line="440" w:lineRule="exact"/>
              <w:jc w:val="center"/>
              <w:rPr>
                <w:rFonts w:ascii="宋体" w:hAnsi="宋体"/>
                <w:szCs w:val="21"/>
              </w:rPr>
            </w:pPr>
          </w:p>
        </w:tc>
        <w:tc>
          <w:tcPr>
            <w:tcW w:w="3402" w:type="dxa"/>
            <w:vAlign w:val="center"/>
          </w:tcPr>
          <w:p>
            <w:pPr>
              <w:rPr>
                <w:rFonts w:ascii="宋体" w:hAnsi="宋体"/>
                <w:color w:val="000000"/>
                <w:szCs w:val="21"/>
              </w:rPr>
            </w:pPr>
            <w:r>
              <w:rPr>
                <w:rFonts w:hint="eastAsia" w:ascii="宋体" w:hAnsi="宋体"/>
                <w:color w:val="000000"/>
                <w:szCs w:val="21"/>
              </w:rPr>
              <w:t>若有，扫描件附于资格证明文件中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hangingChars="200"/>
              <w:jc w:val="center"/>
              <w:rPr>
                <w:rFonts w:ascii="宋体" w:hAnsi="宋体"/>
                <w:color w:val="000000"/>
                <w:szCs w:val="21"/>
              </w:rPr>
            </w:pPr>
          </w:p>
        </w:tc>
        <w:tc>
          <w:tcPr>
            <w:tcW w:w="4677" w:type="dxa"/>
            <w:vAlign w:val="center"/>
          </w:tcPr>
          <w:p>
            <w:pPr>
              <w:spacing w:line="440" w:lineRule="exact"/>
              <w:jc w:val="distribute"/>
              <w:rPr>
                <w:rFonts w:ascii="宋体" w:hAnsi="宋体"/>
                <w:color w:val="000000"/>
                <w:szCs w:val="21"/>
              </w:rPr>
            </w:pPr>
            <w:r>
              <w:rPr>
                <w:rFonts w:hint="eastAsia" w:ascii="宋体" w:hAnsi="宋体"/>
                <w:color w:val="000000"/>
                <w:szCs w:val="21"/>
              </w:rPr>
              <w:t>采购代理服务费承诺书</w:t>
            </w:r>
          </w:p>
        </w:tc>
        <w:tc>
          <w:tcPr>
            <w:tcW w:w="1134" w:type="dxa"/>
            <w:vAlign w:val="center"/>
          </w:tcPr>
          <w:p>
            <w:pPr>
              <w:spacing w:line="440" w:lineRule="exact"/>
              <w:jc w:val="center"/>
              <w:rPr>
                <w:rFonts w:ascii="宋体" w:hAnsi="宋体"/>
                <w:color w:val="000000"/>
                <w:szCs w:val="21"/>
              </w:rPr>
            </w:pPr>
          </w:p>
        </w:tc>
        <w:tc>
          <w:tcPr>
            <w:tcW w:w="3402" w:type="dxa"/>
            <w:vAlign w:val="center"/>
          </w:tcPr>
          <w:p>
            <w:pPr>
              <w:jc w:val="distribute"/>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numPr>
                <w:ilvl w:val="0"/>
                <w:numId w:val="5"/>
              </w:numPr>
              <w:tabs>
                <w:tab w:val="center" w:pos="210"/>
              </w:tabs>
              <w:ind w:hangingChars="200"/>
              <w:jc w:val="center"/>
              <w:rPr>
                <w:rFonts w:ascii="宋体" w:hAnsi="宋体"/>
                <w:color w:val="000000"/>
                <w:szCs w:val="21"/>
              </w:rPr>
            </w:pPr>
          </w:p>
        </w:tc>
        <w:tc>
          <w:tcPr>
            <w:tcW w:w="4677" w:type="dxa"/>
            <w:vAlign w:val="center"/>
          </w:tcPr>
          <w:p>
            <w:pPr>
              <w:spacing w:line="440" w:lineRule="exact"/>
              <w:jc w:val="distribute"/>
              <w:rPr>
                <w:rFonts w:ascii="宋体" w:hAnsi="宋体"/>
                <w:color w:val="000000"/>
                <w:szCs w:val="21"/>
              </w:rPr>
            </w:pPr>
            <w:r>
              <w:rPr>
                <w:rFonts w:hint="eastAsia" w:ascii="宋体" w:hAnsi="宋体"/>
                <w:color w:val="000000"/>
                <w:szCs w:val="21"/>
              </w:rPr>
              <w:t>其他</w:t>
            </w:r>
          </w:p>
        </w:tc>
        <w:tc>
          <w:tcPr>
            <w:tcW w:w="1134" w:type="dxa"/>
            <w:vAlign w:val="center"/>
          </w:tcPr>
          <w:p>
            <w:pPr>
              <w:spacing w:line="440" w:lineRule="exact"/>
              <w:jc w:val="center"/>
              <w:rPr>
                <w:rFonts w:ascii="宋体" w:hAnsi="宋体"/>
                <w:color w:val="000000"/>
                <w:szCs w:val="21"/>
              </w:rPr>
            </w:pPr>
          </w:p>
        </w:tc>
        <w:tc>
          <w:tcPr>
            <w:tcW w:w="3402" w:type="dxa"/>
            <w:vAlign w:val="center"/>
          </w:tcPr>
          <w:p>
            <w:pPr>
              <w:rPr>
                <w:rFonts w:ascii="宋体" w:hAnsi="宋体"/>
                <w:color w:val="000000"/>
                <w:szCs w:val="21"/>
              </w:rPr>
            </w:pPr>
            <w:r>
              <w:rPr>
                <w:rFonts w:hint="eastAsia" w:ascii="宋体" w:hAnsi="宋体"/>
                <w:color w:val="000000"/>
                <w:szCs w:val="21"/>
              </w:rPr>
              <w:t>若有</w:t>
            </w:r>
            <w:r>
              <w:rPr>
                <w:rFonts w:ascii="宋体" w:hAnsi="宋体"/>
                <w:color w:val="000000"/>
                <w:szCs w:val="21"/>
              </w:rPr>
              <w:t>，</w:t>
            </w:r>
            <w:r>
              <w:rPr>
                <w:rFonts w:hint="eastAsia" w:ascii="宋体" w:hAnsi="宋体"/>
                <w:color w:val="000000"/>
                <w:szCs w:val="21"/>
              </w:rPr>
              <w:t>附于资格证明文件中</w:t>
            </w:r>
          </w:p>
        </w:tc>
      </w:tr>
    </w:tbl>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540" w:lineRule="exact"/>
        <w:jc w:val="center"/>
        <w:rPr>
          <w:rFonts w:ascii="宋体" w:hAnsi="宋体"/>
          <w:b/>
          <w:sz w:val="28"/>
        </w:rPr>
      </w:pPr>
    </w:p>
    <w:p>
      <w:pPr>
        <w:spacing w:line="540" w:lineRule="exact"/>
        <w:jc w:val="center"/>
        <w:rPr>
          <w:rFonts w:ascii="宋体" w:hAnsi="宋体"/>
          <w:b/>
          <w:sz w:val="28"/>
        </w:rPr>
      </w:pPr>
    </w:p>
    <w:p>
      <w:pPr>
        <w:spacing w:line="540" w:lineRule="exact"/>
        <w:jc w:val="center"/>
        <w:rPr>
          <w:rFonts w:ascii="宋体" w:hAnsi="宋体"/>
          <w:b/>
          <w:sz w:val="28"/>
        </w:rPr>
      </w:pPr>
    </w:p>
    <w:p>
      <w:pPr>
        <w:spacing w:line="540" w:lineRule="exact"/>
        <w:jc w:val="center"/>
        <w:rPr>
          <w:rFonts w:ascii="宋体" w:hAnsi="宋体"/>
          <w:b/>
          <w:sz w:val="28"/>
        </w:rPr>
      </w:pPr>
    </w:p>
    <w:p>
      <w:pPr>
        <w:spacing w:line="540" w:lineRule="exact"/>
        <w:jc w:val="center"/>
        <w:rPr>
          <w:rFonts w:ascii="宋体" w:hAnsi="宋体"/>
          <w:b/>
          <w:sz w:val="28"/>
        </w:rPr>
      </w:pPr>
    </w:p>
    <w:p>
      <w:pPr>
        <w:spacing w:after="156" w:line="460" w:lineRule="exact"/>
        <w:jc w:val="center"/>
        <w:rPr>
          <w:rFonts w:ascii="宋体" w:hAnsi="宋体"/>
          <w:b/>
          <w:bCs/>
          <w:sz w:val="28"/>
          <w:szCs w:val="28"/>
        </w:rPr>
      </w:pPr>
      <w:r>
        <w:rPr>
          <w:rFonts w:hint="eastAsia" w:ascii="宋体" w:hAnsi="宋体"/>
          <w:b/>
          <w:bCs/>
          <w:sz w:val="28"/>
          <w:szCs w:val="28"/>
        </w:rPr>
        <w:t>法定代表人(或单位负责人)授权书</w:t>
      </w:r>
    </w:p>
    <w:p>
      <w:pPr>
        <w:spacing w:line="460" w:lineRule="exact"/>
        <w:jc w:val="center"/>
        <w:rPr>
          <w:rFonts w:ascii="宋体" w:hAnsi="宋体"/>
          <w:b/>
          <w:bCs/>
          <w:szCs w:val="21"/>
        </w:rPr>
      </w:pPr>
      <w:r>
        <w:rPr>
          <w:rFonts w:hint="eastAsia" w:ascii="宋体" w:hAnsi="宋体"/>
          <w:b/>
          <w:bCs/>
          <w:szCs w:val="21"/>
        </w:rPr>
        <w:t> </w:t>
      </w:r>
    </w:p>
    <w:p>
      <w:pPr>
        <w:spacing w:line="460" w:lineRule="exact"/>
        <w:ind w:firstLine="105" w:firstLineChars="50"/>
        <w:rPr>
          <w:rFonts w:ascii="宋体" w:hAnsi="宋体"/>
          <w:b/>
          <w:bCs/>
          <w:szCs w:val="21"/>
        </w:rPr>
      </w:pPr>
      <w:r>
        <w:rPr>
          <w:rFonts w:hint="eastAsia" w:ascii="宋体"/>
          <w:szCs w:val="21"/>
          <w:u w:val="single"/>
        </w:rPr>
        <w:t xml:space="preserve">     </w:t>
      </w:r>
      <w:r>
        <w:rPr>
          <w:rFonts w:ascii="宋体"/>
          <w:szCs w:val="21"/>
          <w:u w:val="single"/>
        </w:rPr>
        <w:t xml:space="preserve">  [</w:t>
      </w:r>
      <w:r>
        <w:rPr>
          <w:rFonts w:hint="eastAsia" w:ascii="宋体"/>
          <w:szCs w:val="21"/>
          <w:u w:val="single"/>
        </w:rPr>
        <w:t>采购人</w:t>
      </w:r>
      <w:r>
        <w:rPr>
          <w:rFonts w:ascii="宋体"/>
          <w:szCs w:val="21"/>
          <w:u w:val="single"/>
        </w:rPr>
        <w:t xml:space="preserve">名称]    </w:t>
      </w:r>
      <w:r>
        <w:rPr>
          <w:rFonts w:hint="eastAsia" w:ascii="宋体"/>
          <w:szCs w:val="21"/>
          <w:u w:val="single"/>
        </w:rPr>
        <w:t xml:space="preserve">      </w:t>
      </w:r>
      <w:r>
        <w:rPr>
          <w:rFonts w:hint="eastAsia" w:ascii="宋体" w:hAnsi="宋体"/>
          <w:b/>
          <w:bCs/>
          <w:szCs w:val="21"/>
        </w:rPr>
        <w:t>：</w:t>
      </w:r>
    </w:p>
    <w:p>
      <w:pPr>
        <w:pStyle w:val="32"/>
        <w:spacing w:line="460" w:lineRule="exact"/>
        <w:ind w:firstLine="420"/>
        <w:rPr>
          <w:rFonts w:ascii="宋体"/>
          <w:sz w:val="21"/>
          <w:szCs w:val="21"/>
        </w:rPr>
      </w:pPr>
      <w:r>
        <w:rPr>
          <w:rFonts w:hint="eastAsia" w:ascii="宋体"/>
          <w:sz w:val="21"/>
          <w:szCs w:val="21"/>
          <w:u w:val="single"/>
        </w:rPr>
        <w:t xml:space="preserve">      [投标人]全称        </w:t>
      </w:r>
      <w:r>
        <w:rPr>
          <w:rFonts w:hint="eastAsia" w:ascii="宋体"/>
          <w:sz w:val="21"/>
          <w:szCs w:val="21"/>
        </w:rPr>
        <w:t>系中华人民共和国合法企业，地址：</w:t>
      </w:r>
      <w:r>
        <w:rPr>
          <w:rFonts w:hint="eastAsia" w:ascii="宋体"/>
          <w:sz w:val="21"/>
          <w:szCs w:val="21"/>
          <w:u w:val="single"/>
        </w:rPr>
        <w:t xml:space="preserve">            </w:t>
      </w:r>
      <w:r>
        <w:rPr>
          <w:rFonts w:hint="eastAsia" w:ascii="宋体"/>
          <w:sz w:val="21"/>
          <w:szCs w:val="21"/>
        </w:rPr>
        <w:t xml:space="preserve"> ，特授权</w:t>
      </w:r>
    </w:p>
    <w:p>
      <w:pPr>
        <w:pStyle w:val="32"/>
        <w:spacing w:line="460" w:lineRule="exact"/>
        <w:rPr>
          <w:rFonts w:ascii="宋体"/>
          <w:sz w:val="21"/>
          <w:szCs w:val="21"/>
        </w:rPr>
      </w:pPr>
      <w:r>
        <w:rPr>
          <w:rFonts w:hint="eastAsia" w:ascii="宋体"/>
          <w:sz w:val="21"/>
          <w:szCs w:val="21"/>
          <w:u w:val="single"/>
        </w:rPr>
        <w:t xml:space="preserve">      </w:t>
      </w:r>
      <w:r>
        <w:rPr>
          <w:rFonts w:hint="eastAsia" w:ascii="宋体"/>
          <w:sz w:val="21"/>
          <w:szCs w:val="21"/>
        </w:rPr>
        <w:t>代表我公司（单位）全权办理</w:t>
      </w:r>
      <w:r>
        <w:rPr>
          <w:rFonts w:hint="eastAsia" w:ascii="宋体"/>
          <w:sz w:val="21"/>
          <w:szCs w:val="21"/>
          <w:u w:val="single"/>
        </w:rPr>
        <w:t xml:space="preserve"> </w:t>
      </w:r>
      <w:r>
        <w:rPr>
          <w:rFonts w:ascii="宋体"/>
          <w:sz w:val="21"/>
          <w:szCs w:val="21"/>
          <w:u w:val="single"/>
        </w:rPr>
        <w:t xml:space="preserve">                  </w:t>
      </w:r>
      <w:r>
        <w:rPr>
          <w:rFonts w:hint="eastAsia" w:ascii="宋体"/>
          <w:sz w:val="21"/>
          <w:szCs w:val="21"/>
        </w:rPr>
        <w:t>的投标、参与开标、评标、签约等具体工作，并签署全部有关的文件、协议及合同。</w:t>
      </w:r>
    </w:p>
    <w:p>
      <w:pPr>
        <w:spacing w:line="460" w:lineRule="exact"/>
        <w:ind w:firstLine="480"/>
        <w:rPr>
          <w:rFonts w:ascii="宋体" w:hAnsi="宋体"/>
          <w:szCs w:val="21"/>
        </w:rPr>
      </w:pPr>
      <w:r>
        <w:rPr>
          <w:rFonts w:hint="eastAsia" w:ascii="宋体" w:hAnsi="宋体"/>
          <w:szCs w:val="21"/>
        </w:rPr>
        <w:t>我公司（单位）对被授权人的签名负全部责任。</w:t>
      </w:r>
    </w:p>
    <w:p>
      <w:pPr>
        <w:spacing w:line="460" w:lineRule="exact"/>
        <w:ind w:firstLine="480"/>
        <w:rPr>
          <w:rFonts w:ascii="宋体" w:hAnsi="宋体"/>
          <w:szCs w:val="21"/>
        </w:rPr>
      </w:pPr>
      <w:r>
        <w:rPr>
          <w:rFonts w:hint="eastAsia" w:ascii="宋体" w:hAnsi="宋体"/>
          <w:szCs w:val="21"/>
        </w:rPr>
        <w:t>在撤销授权的书面通知送达你处以前，本授权书一直有效，被授权人签署的所有文件（在授权书有效期内签署的）不因授权的撤销而失效。</w:t>
      </w:r>
    </w:p>
    <w:p>
      <w:pPr>
        <w:spacing w:line="460" w:lineRule="exact"/>
        <w:ind w:firstLine="480"/>
        <w:rPr>
          <w:rFonts w:ascii="宋体" w:hAnsi="宋体"/>
          <w:szCs w:val="21"/>
        </w:rPr>
      </w:pPr>
      <w:r>
        <w:rPr>
          <w:rFonts w:hint="eastAsia" w:ascii="宋体" w:hAnsi="宋体"/>
          <w:szCs w:val="21"/>
        </w:rPr>
        <w:t> </w:t>
      </w:r>
    </w:p>
    <w:p>
      <w:pPr>
        <w:spacing w:line="460" w:lineRule="exact"/>
        <w:ind w:firstLine="480"/>
        <w:rPr>
          <w:rFonts w:ascii="宋体" w:hAnsi="宋体"/>
          <w:b/>
          <w:bCs/>
          <w:szCs w:val="21"/>
        </w:rPr>
      </w:pPr>
      <w:r>
        <w:rPr>
          <w:rFonts w:hint="eastAsia" w:ascii="宋体" w:hAnsi="宋体"/>
          <w:b/>
          <w:bCs/>
          <w:szCs w:val="21"/>
        </w:rPr>
        <w:t>被授权人情况：</w:t>
      </w:r>
    </w:p>
    <w:p>
      <w:pPr>
        <w:spacing w:line="460" w:lineRule="exact"/>
        <w:ind w:firstLine="480"/>
        <w:rPr>
          <w:rFonts w:ascii="宋体" w:hAnsi="宋体"/>
          <w:b/>
          <w:bCs/>
          <w:szCs w:val="21"/>
        </w:rPr>
      </w:pPr>
      <w:r>
        <w:rPr>
          <w:rFonts w:hint="eastAsia" w:ascii="宋体" w:hAnsi="宋体"/>
          <w:b/>
          <w:bCs/>
          <w:szCs w:val="21"/>
        </w:rPr>
        <w:t xml:space="preserve">姓名： </w:t>
      </w:r>
      <w:r>
        <w:rPr>
          <w:rFonts w:hint="eastAsia" w:ascii="宋体" w:hAnsi="宋体"/>
          <w:b/>
          <w:bCs/>
          <w:szCs w:val="21"/>
          <w:u w:val="single"/>
        </w:rPr>
        <w:t xml:space="preserve">                  </w:t>
      </w:r>
      <w:r>
        <w:rPr>
          <w:rFonts w:hint="eastAsia" w:ascii="宋体" w:hAnsi="宋体"/>
          <w:b/>
          <w:bCs/>
          <w:szCs w:val="21"/>
        </w:rPr>
        <w:t xml:space="preserve">     性别：</w:t>
      </w:r>
      <w:r>
        <w:rPr>
          <w:rFonts w:hint="eastAsia" w:ascii="宋体" w:hAnsi="宋体"/>
          <w:b/>
          <w:bCs/>
          <w:szCs w:val="21"/>
          <w:u w:val="single"/>
        </w:rPr>
        <w:t xml:space="preserve">                   </w:t>
      </w:r>
      <w:r>
        <w:rPr>
          <w:rFonts w:hint="eastAsia" w:ascii="宋体" w:hAnsi="宋体"/>
          <w:b/>
          <w:bCs/>
          <w:szCs w:val="21"/>
        </w:rPr>
        <w:t>年龄：</w:t>
      </w:r>
      <w:r>
        <w:rPr>
          <w:rFonts w:hint="eastAsia" w:ascii="宋体" w:hAnsi="宋体"/>
          <w:b/>
          <w:bCs/>
          <w:szCs w:val="21"/>
          <w:u w:val="single"/>
        </w:rPr>
        <w:t xml:space="preserve">              </w:t>
      </w:r>
    </w:p>
    <w:p>
      <w:pPr>
        <w:spacing w:line="460" w:lineRule="exact"/>
        <w:ind w:firstLine="480"/>
        <w:rPr>
          <w:rFonts w:ascii="宋体" w:hAnsi="宋体"/>
          <w:b/>
          <w:bCs/>
          <w:szCs w:val="21"/>
        </w:rPr>
      </w:pPr>
      <w:r>
        <w:rPr>
          <w:rFonts w:hint="eastAsia" w:ascii="宋体" w:hAnsi="宋体"/>
          <w:b/>
          <w:bCs/>
          <w:szCs w:val="21"/>
        </w:rPr>
        <w:t xml:space="preserve">身份证号码： </w:t>
      </w:r>
      <w:r>
        <w:rPr>
          <w:rFonts w:hint="eastAsia" w:ascii="宋体" w:hAnsi="宋体"/>
          <w:b/>
          <w:bCs/>
          <w:szCs w:val="21"/>
          <w:u w:val="single"/>
        </w:rPr>
        <w:t xml:space="preserve">                                   </w:t>
      </w:r>
      <w:r>
        <w:rPr>
          <w:rFonts w:hint="eastAsia" w:ascii="宋体" w:hAnsi="宋体"/>
          <w:b/>
          <w:bCs/>
          <w:szCs w:val="21"/>
        </w:rPr>
        <w:t xml:space="preserve">       职务：</w:t>
      </w:r>
      <w:r>
        <w:rPr>
          <w:rFonts w:hint="eastAsia" w:ascii="宋体" w:hAnsi="宋体"/>
          <w:b/>
          <w:bCs/>
          <w:szCs w:val="21"/>
          <w:u w:val="single"/>
        </w:rPr>
        <w:t xml:space="preserve">              </w:t>
      </w:r>
    </w:p>
    <w:p>
      <w:pPr>
        <w:spacing w:line="460" w:lineRule="exact"/>
        <w:ind w:firstLine="480"/>
        <w:rPr>
          <w:rFonts w:ascii="宋体" w:hAnsi="宋体"/>
          <w:b/>
          <w:bCs/>
          <w:szCs w:val="21"/>
        </w:rPr>
      </w:pPr>
      <w:r>
        <w:rPr>
          <w:rFonts w:hint="eastAsia" w:ascii="宋体" w:hAnsi="宋体"/>
          <w:b/>
          <w:bCs/>
          <w:szCs w:val="21"/>
        </w:rPr>
        <w:t xml:space="preserve">联系电话： </w:t>
      </w:r>
      <w:r>
        <w:rPr>
          <w:rFonts w:hint="eastAsia" w:ascii="宋体" w:hAnsi="宋体"/>
          <w:b/>
          <w:bCs/>
          <w:szCs w:val="21"/>
          <w:u w:val="single"/>
        </w:rPr>
        <w:t xml:space="preserve">                                   </w:t>
      </w:r>
    </w:p>
    <w:p>
      <w:pPr>
        <w:spacing w:line="460" w:lineRule="exact"/>
        <w:ind w:firstLine="480"/>
        <w:rPr>
          <w:rFonts w:ascii="宋体" w:hAnsi="宋体"/>
          <w:b/>
          <w:bCs/>
          <w:szCs w:val="21"/>
        </w:rPr>
      </w:pPr>
      <w:r>
        <w:rPr>
          <w:rFonts w:hint="eastAsia" w:ascii="宋体" w:hAnsi="宋体"/>
          <w:b/>
          <w:bCs/>
          <w:szCs w:val="21"/>
        </w:rPr>
        <w:t xml:space="preserve">通讯地址： </w:t>
      </w:r>
      <w:r>
        <w:rPr>
          <w:rFonts w:hint="eastAsia" w:ascii="宋体" w:hAnsi="宋体"/>
          <w:b/>
          <w:bCs/>
          <w:szCs w:val="21"/>
          <w:u w:val="single"/>
        </w:rPr>
        <w:t xml:space="preserve">                                   </w:t>
      </w:r>
    </w:p>
    <w:p>
      <w:pPr>
        <w:spacing w:line="460" w:lineRule="exact"/>
        <w:ind w:firstLine="480"/>
        <w:rPr>
          <w:rFonts w:ascii="宋体" w:hAnsi="宋体"/>
          <w:b/>
          <w:bCs/>
          <w:szCs w:val="21"/>
        </w:rPr>
      </w:pPr>
      <w:r>
        <w:rPr>
          <w:rFonts w:hint="eastAsia" w:ascii="宋体" w:hAnsi="宋体"/>
          <w:b/>
          <w:bCs/>
          <w:szCs w:val="21"/>
        </w:rPr>
        <w:t xml:space="preserve">邮    编： </w:t>
      </w:r>
      <w:r>
        <w:rPr>
          <w:rFonts w:hint="eastAsia" w:ascii="宋体" w:hAnsi="宋体"/>
          <w:b/>
          <w:bCs/>
          <w:szCs w:val="21"/>
          <w:u w:val="single"/>
        </w:rPr>
        <w:t xml:space="preserve">                                   </w:t>
      </w:r>
    </w:p>
    <w:p>
      <w:pPr>
        <w:spacing w:line="460" w:lineRule="exact"/>
        <w:ind w:firstLine="480"/>
        <w:rPr>
          <w:rFonts w:ascii="宋体" w:hAnsi="宋体"/>
          <w:b/>
          <w:bCs/>
          <w:szCs w:val="21"/>
        </w:rPr>
      </w:pPr>
      <w:r>
        <w:rPr>
          <w:rFonts w:hint="eastAsia" w:ascii="宋体" w:hAnsi="宋体"/>
          <w:b/>
          <w:bCs/>
          <w:szCs w:val="21"/>
        </w:rPr>
        <w:t xml:space="preserve">被授权人签名： </w:t>
      </w:r>
      <w:r>
        <w:rPr>
          <w:rFonts w:hint="eastAsia" w:ascii="宋体" w:hAnsi="宋体"/>
          <w:b/>
          <w:bCs/>
          <w:szCs w:val="21"/>
          <w:u w:val="single"/>
        </w:rPr>
        <w:t xml:space="preserve">       </w:t>
      </w:r>
      <w:r>
        <w:rPr>
          <w:rFonts w:hint="eastAsia" w:ascii="宋体" w:hAnsi="宋体"/>
          <w:bCs/>
          <w:szCs w:val="21"/>
          <w:u w:val="single"/>
        </w:rPr>
        <w:t xml:space="preserve"> [</w:t>
      </w:r>
      <w:r>
        <w:rPr>
          <w:rFonts w:hint="eastAsia" w:ascii="宋体" w:hAnsi="宋体"/>
          <w:b/>
          <w:bCs/>
          <w:color w:val="FF0000"/>
          <w:szCs w:val="21"/>
          <w:u w:val="single"/>
        </w:rPr>
        <w:t>签名</w:t>
      </w:r>
      <w:r>
        <w:rPr>
          <w:rFonts w:hint="eastAsia" w:ascii="宋体" w:hAnsi="宋体"/>
          <w:bCs/>
          <w:szCs w:val="21"/>
          <w:u w:val="single"/>
        </w:rPr>
        <w:t xml:space="preserve">]   </w:t>
      </w:r>
      <w:r>
        <w:rPr>
          <w:rFonts w:hint="eastAsia" w:ascii="宋体" w:hAnsi="宋体"/>
          <w:b/>
          <w:bCs/>
          <w:szCs w:val="21"/>
          <w:u w:val="single"/>
        </w:rPr>
        <w:t xml:space="preserve">                    </w:t>
      </w:r>
    </w:p>
    <w:p>
      <w:pPr>
        <w:spacing w:line="460" w:lineRule="exact"/>
        <w:ind w:firstLine="5622"/>
        <w:rPr>
          <w:rFonts w:ascii="宋体" w:hAnsi="宋体"/>
          <w:b/>
          <w:bCs/>
          <w:szCs w:val="21"/>
        </w:rPr>
      </w:pPr>
      <w:r>
        <w:rPr>
          <w:rFonts w:hint="eastAsia" w:ascii="宋体" w:hAnsi="宋体"/>
          <w:b/>
          <w:bCs/>
          <w:szCs w:val="21"/>
        </w:rPr>
        <w:t> </w:t>
      </w:r>
    </w:p>
    <w:p>
      <w:pPr>
        <w:spacing w:line="460" w:lineRule="exact"/>
        <w:ind w:firstLine="3360" w:firstLineChars="1600"/>
        <w:rPr>
          <w:rFonts w:ascii="宋体" w:hAnsi="宋体"/>
          <w:b/>
          <w:bCs/>
          <w:szCs w:val="21"/>
        </w:rPr>
      </w:pPr>
      <w:r>
        <w:rPr>
          <w:rFonts w:hint="eastAsia" w:ascii="宋体" w:hAnsi="宋体"/>
          <w:b/>
          <w:bCs/>
          <w:szCs w:val="21"/>
        </w:rPr>
        <w:t>投标人名称：</w:t>
      </w:r>
      <w:r>
        <w:rPr>
          <w:rFonts w:hint="eastAsia" w:ascii="宋体" w:hAnsi="宋体"/>
          <w:bCs/>
          <w:szCs w:val="21"/>
          <w:u w:val="single"/>
        </w:rPr>
        <w:t xml:space="preserve">   [填写单位名称并盖章 ]     </w:t>
      </w:r>
      <w:r>
        <w:rPr>
          <w:rFonts w:hint="eastAsia" w:ascii="宋体" w:hAnsi="宋体"/>
          <w:b/>
          <w:bCs/>
          <w:szCs w:val="21"/>
        </w:rPr>
        <w:t xml:space="preserve">   </w:t>
      </w:r>
    </w:p>
    <w:p>
      <w:pPr>
        <w:spacing w:line="460" w:lineRule="exact"/>
        <w:ind w:firstLine="3360" w:firstLineChars="1600"/>
        <w:rPr>
          <w:rFonts w:ascii="宋体" w:hAnsi="宋体"/>
          <w:b/>
          <w:bCs/>
          <w:szCs w:val="21"/>
        </w:rPr>
      </w:pPr>
      <w:r>
        <w:rPr>
          <w:rFonts w:hint="eastAsia" w:ascii="宋体" w:hAnsi="宋体"/>
          <w:b/>
          <w:bCs/>
          <w:szCs w:val="21"/>
        </w:rPr>
        <w:t>法定代表人(或单位负责人)：</w:t>
      </w:r>
      <w:r>
        <w:rPr>
          <w:rFonts w:hint="eastAsia" w:ascii="宋体" w:hAnsi="宋体"/>
          <w:b/>
          <w:bCs/>
          <w:szCs w:val="21"/>
          <w:u w:val="single"/>
        </w:rPr>
        <w:t xml:space="preserve">   </w:t>
      </w:r>
      <w:r>
        <w:rPr>
          <w:rFonts w:hint="eastAsia" w:ascii="宋体" w:hAnsi="宋体"/>
          <w:bCs/>
          <w:szCs w:val="21"/>
          <w:u w:val="single"/>
        </w:rPr>
        <w:t xml:space="preserve"> [签名]  </w:t>
      </w:r>
      <w:r>
        <w:rPr>
          <w:rFonts w:hint="eastAsia" w:ascii="宋体" w:hAnsi="宋体"/>
          <w:b/>
          <w:bCs/>
          <w:szCs w:val="21"/>
          <w:u w:val="single"/>
        </w:rPr>
        <w:t xml:space="preserve">        </w:t>
      </w:r>
      <w:r>
        <w:rPr>
          <w:rFonts w:hint="eastAsia" w:ascii="宋体" w:hAnsi="宋体"/>
          <w:b/>
          <w:bCs/>
          <w:szCs w:val="21"/>
        </w:rPr>
        <w:t xml:space="preserve">  </w:t>
      </w:r>
    </w:p>
    <w:p>
      <w:pPr>
        <w:spacing w:line="380" w:lineRule="exact"/>
        <w:ind w:firstLine="3360" w:firstLineChars="1600"/>
        <w:rPr>
          <w:rFonts w:ascii="宋体" w:hAnsi="宋体"/>
          <w:b/>
          <w:bCs/>
          <w:szCs w:val="21"/>
        </w:rPr>
      </w:pPr>
      <w:r>
        <w:rPr>
          <w:rFonts w:hint="eastAsia" w:ascii="宋体" w:hAnsi="宋体"/>
          <w:b/>
          <w:bCs/>
          <w:szCs w:val="21"/>
        </w:rPr>
        <w:t>日          期：</w:t>
      </w:r>
      <w:r>
        <w:rPr>
          <w:rFonts w:hint="eastAsia" w:ascii="宋体" w:hAnsi="宋体"/>
          <w:b/>
          <w:bCs/>
          <w:szCs w:val="21"/>
          <w:u w:val="single"/>
        </w:rPr>
        <w:t xml:space="preserve">                             </w:t>
      </w:r>
      <w:bookmarkStart w:id="79" w:name="_Toc48981993"/>
      <w:bookmarkEnd w:id="79"/>
    </w:p>
    <w:p>
      <w:pPr>
        <w:spacing w:line="400" w:lineRule="exact"/>
        <w:ind w:left="420"/>
        <w:rPr>
          <w:rFonts w:ascii="宋体" w:hAnsi="宋体"/>
          <w:b/>
          <w:szCs w:val="21"/>
        </w:rPr>
      </w:pPr>
      <w:r>
        <w:rPr>
          <w:rFonts w:hint="eastAsia" w:ascii="宋体" w:hAnsi="宋体"/>
          <w:b/>
          <w:szCs w:val="21"/>
        </w:rPr>
        <w:t>（</w:t>
      </w:r>
      <w:r>
        <w:rPr>
          <w:rFonts w:ascii="宋体" w:hAnsi="宋体"/>
          <w:b/>
          <w:szCs w:val="21"/>
        </w:rPr>
        <w:t>※</w:t>
      </w:r>
      <w:r>
        <w:rPr>
          <w:rFonts w:hint="eastAsia" w:ascii="宋体" w:hAnsi="宋体"/>
          <w:b/>
          <w:szCs w:val="21"/>
        </w:rPr>
        <w:t>此</w:t>
      </w:r>
      <w:r>
        <w:rPr>
          <w:rFonts w:ascii="宋体" w:hAnsi="宋体"/>
          <w:b/>
          <w:szCs w:val="21"/>
        </w:rPr>
        <w:t>处请</w:t>
      </w:r>
      <w:r>
        <w:rPr>
          <w:rFonts w:hint="eastAsia" w:ascii="宋体" w:hAnsi="宋体"/>
          <w:b/>
          <w:szCs w:val="21"/>
        </w:rPr>
        <w:t>粘</w:t>
      </w:r>
      <w:r>
        <w:rPr>
          <w:rFonts w:ascii="宋体" w:hAnsi="宋体"/>
          <w:b/>
          <w:szCs w:val="21"/>
        </w:rPr>
        <w:t>贴</w:t>
      </w:r>
      <w:r>
        <w:rPr>
          <w:rFonts w:hint="eastAsia" w:ascii="宋体" w:hAnsi="宋体"/>
          <w:b/>
          <w:szCs w:val="21"/>
        </w:rPr>
        <w:t>法定代表人(或单位负责人)和被授</w:t>
      </w:r>
      <w:r>
        <w:rPr>
          <w:rFonts w:ascii="宋体" w:hAnsi="宋体"/>
          <w:b/>
          <w:szCs w:val="21"/>
        </w:rPr>
        <w:t>权人</w:t>
      </w:r>
      <w:r>
        <w:rPr>
          <w:rFonts w:hint="eastAsia" w:ascii="宋体" w:hAnsi="宋体"/>
          <w:b/>
          <w:szCs w:val="21"/>
        </w:rPr>
        <w:t>身份</w:t>
      </w:r>
      <w:r>
        <w:rPr>
          <w:rFonts w:ascii="宋体" w:hAnsi="宋体"/>
          <w:b/>
          <w:szCs w:val="21"/>
        </w:rPr>
        <w:t>证复</w:t>
      </w:r>
      <w:r>
        <w:rPr>
          <w:rFonts w:hint="eastAsia" w:ascii="宋体" w:hAnsi="宋体"/>
          <w:b/>
          <w:szCs w:val="21"/>
        </w:rPr>
        <w:t>印件，需清晰反映身份证有效期限</w:t>
      </w:r>
      <w:r>
        <w:rPr>
          <w:rFonts w:ascii="宋体" w:hAnsi="宋体"/>
          <w:b/>
          <w:szCs w:val="21"/>
        </w:rPr>
        <w:t>※</w:t>
      </w:r>
      <w:r>
        <w:rPr>
          <w:rFonts w:hint="eastAsia" w:ascii="宋体" w:hAnsi="宋体"/>
          <w:b/>
          <w:szCs w:val="21"/>
        </w:rPr>
        <w:t>）</w:t>
      </w:r>
    </w:p>
    <w:p>
      <w:pPr>
        <w:spacing w:line="380" w:lineRule="exact"/>
        <w:ind w:left="560" w:leftChars="267" w:firstLine="3771" w:firstLineChars="1796"/>
        <w:rPr>
          <w:rFonts w:ascii="宋体" w:hAnsi="宋体"/>
          <w:b/>
          <w:bCs/>
          <w:szCs w:val="21"/>
        </w:rPr>
      </w:pPr>
    </w:p>
    <w:p>
      <w:pPr>
        <w:spacing w:line="440" w:lineRule="exact"/>
        <w:ind w:firstLine="420" w:firstLineChars="200"/>
        <w:rPr>
          <w:rFonts w:ascii="宋体" w:hAnsi="宋体"/>
          <w:color w:val="000000"/>
          <w:szCs w:val="21"/>
        </w:rPr>
      </w:pPr>
      <w:r>
        <w:rPr>
          <w:rFonts w:hint="eastAsia"/>
          <w:b/>
          <w:color w:val="000000"/>
          <w:kern w:val="12"/>
          <w:szCs w:val="21"/>
        </w:rPr>
        <w:t>★</w:t>
      </w:r>
      <w:r>
        <w:rPr>
          <w:b/>
          <w:color w:val="000000"/>
          <w:kern w:val="12"/>
          <w:szCs w:val="21"/>
        </w:rPr>
        <w:t xml:space="preserve">  </w:t>
      </w:r>
      <w:r>
        <w:rPr>
          <w:rFonts w:hint="eastAsia"/>
          <w:b/>
          <w:color w:val="000000"/>
          <w:kern w:val="12"/>
          <w:szCs w:val="21"/>
        </w:rPr>
        <w:t>说明：</w:t>
      </w:r>
      <w:r>
        <w:rPr>
          <w:rFonts w:hint="eastAsia" w:ascii="宋体" w:hAnsi="宋体"/>
          <w:b/>
          <w:color w:val="000000"/>
          <w:kern w:val="12"/>
          <w:szCs w:val="21"/>
        </w:rPr>
        <w:t>法定代表人(或单位负责人)的授权代表</w:t>
      </w:r>
      <w:r>
        <w:rPr>
          <w:rFonts w:ascii="宋体" w:hAnsi="宋体"/>
          <w:b/>
          <w:color w:val="000000"/>
          <w:kern w:val="12"/>
          <w:szCs w:val="21"/>
        </w:rPr>
        <w:t>参</w:t>
      </w:r>
      <w:r>
        <w:rPr>
          <w:rFonts w:hint="eastAsia" w:ascii="宋体" w:hAnsi="宋体"/>
          <w:b/>
          <w:color w:val="000000"/>
          <w:kern w:val="12"/>
          <w:szCs w:val="21"/>
        </w:rPr>
        <w:t>加本采购</w:t>
      </w:r>
      <w:r>
        <w:rPr>
          <w:rFonts w:ascii="宋体" w:hAnsi="宋体"/>
          <w:b/>
          <w:color w:val="000000"/>
          <w:kern w:val="12"/>
          <w:szCs w:val="21"/>
        </w:rPr>
        <w:t>项目</w:t>
      </w:r>
      <w:r>
        <w:rPr>
          <w:rFonts w:hint="eastAsia" w:ascii="宋体" w:hAnsi="宋体"/>
          <w:b/>
          <w:color w:val="000000"/>
          <w:kern w:val="12"/>
          <w:szCs w:val="21"/>
        </w:rPr>
        <w:t>投</w:t>
      </w:r>
      <w:r>
        <w:rPr>
          <w:rFonts w:ascii="宋体" w:hAnsi="宋体"/>
          <w:b/>
          <w:color w:val="000000"/>
          <w:kern w:val="12"/>
          <w:szCs w:val="21"/>
        </w:rPr>
        <w:t>标</w:t>
      </w:r>
      <w:r>
        <w:rPr>
          <w:rFonts w:hint="eastAsia" w:ascii="宋体" w:hAnsi="宋体"/>
          <w:b/>
          <w:color w:val="000000"/>
          <w:kern w:val="12"/>
          <w:szCs w:val="21"/>
        </w:rPr>
        <w:t>的，</w:t>
      </w:r>
      <w:r>
        <w:rPr>
          <w:rFonts w:ascii="宋体" w:hAnsi="宋体"/>
          <w:b/>
          <w:color w:val="000000"/>
          <w:kern w:val="12"/>
          <w:szCs w:val="21"/>
        </w:rPr>
        <w:t>须</w:t>
      </w:r>
      <w:r>
        <w:rPr>
          <w:rFonts w:hint="eastAsia" w:ascii="宋体" w:hAnsi="宋体"/>
          <w:b/>
          <w:color w:val="000000"/>
          <w:kern w:val="12"/>
          <w:szCs w:val="21"/>
        </w:rPr>
        <w:t>出具此授权书</w:t>
      </w:r>
    </w:p>
    <w:p>
      <w:pPr>
        <w:spacing w:line="540" w:lineRule="exact"/>
        <w:ind w:left="560"/>
        <w:rPr>
          <w:rFonts w:ascii="宋体" w:hAnsi="宋体"/>
          <w:sz w:val="28"/>
        </w:rPr>
      </w:pPr>
    </w:p>
    <w:p>
      <w:pPr>
        <w:spacing w:line="540" w:lineRule="exact"/>
        <w:ind w:left="560"/>
        <w:rPr>
          <w:rFonts w:ascii="宋体" w:hAnsi="宋体"/>
          <w:sz w:val="28"/>
        </w:rPr>
      </w:pPr>
    </w:p>
    <w:p>
      <w:pPr>
        <w:spacing w:line="540" w:lineRule="exact"/>
        <w:ind w:left="560"/>
        <w:rPr>
          <w:rFonts w:ascii="宋体" w:hAnsi="宋体"/>
          <w:sz w:val="28"/>
        </w:rPr>
      </w:pPr>
    </w:p>
    <w:p>
      <w:pPr>
        <w:spacing w:line="540" w:lineRule="exact"/>
        <w:ind w:left="560"/>
        <w:rPr>
          <w:rFonts w:ascii="宋体" w:hAnsi="宋体"/>
          <w:sz w:val="28"/>
        </w:rPr>
      </w:pPr>
    </w:p>
    <w:p>
      <w:pPr>
        <w:spacing w:line="540" w:lineRule="exact"/>
        <w:ind w:left="560"/>
        <w:rPr>
          <w:rFonts w:ascii="宋体" w:hAnsi="宋体"/>
          <w:sz w:val="28"/>
        </w:rPr>
      </w:pPr>
    </w:p>
    <w:p>
      <w:pPr>
        <w:spacing w:line="540" w:lineRule="exact"/>
        <w:ind w:left="560"/>
        <w:rPr>
          <w:rFonts w:ascii="宋体" w:hAnsi="宋体"/>
          <w:sz w:val="28"/>
        </w:rPr>
      </w:pPr>
    </w:p>
    <w:p>
      <w:pPr>
        <w:spacing w:line="480" w:lineRule="exact"/>
        <w:jc w:val="center"/>
        <w:rPr>
          <w:rFonts w:ascii="宋体" w:hAnsi="宋体"/>
          <w:b/>
          <w:bCs/>
          <w:color w:val="000000"/>
          <w:sz w:val="36"/>
          <w:szCs w:val="36"/>
        </w:rPr>
      </w:pPr>
      <w:r>
        <w:rPr>
          <w:rFonts w:hint="eastAsia" w:ascii="宋体" w:hAnsi="宋体"/>
          <w:b/>
          <w:bCs/>
          <w:color w:val="000000"/>
          <w:sz w:val="36"/>
          <w:szCs w:val="36"/>
        </w:rPr>
        <w:t>法定代表人(或单位负责人)</w:t>
      </w:r>
      <w:r>
        <w:rPr>
          <w:rFonts w:ascii="宋体" w:hAnsi="宋体"/>
          <w:b/>
          <w:bCs/>
          <w:color w:val="000000"/>
          <w:sz w:val="36"/>
          <w:szCs w:val="36"/>
        </w:rPr>
        <w:t>资</w:t>
      </w:r>
      <w:r>
        <w:rPr>
          <w:rFonts w:hint="eastAsia" w:ascii="宋体" w:hAnsi="宋体"/>
          <w:b/>
          <w:bCs/>
          <w:color w:val="000000"/>
          <w:sz w:val="36"/>
          <w:szCs w:val="36"/>
        </w:rPr>
        <w:t>格</w:t>
      </w:r>
      <w:r>
        <w:rPr>
          <w:rFonts w:ascii="宋体" w:hAnsi="宋体"/>
          <w:b/>
          <w:bCs/>
          <w:color w:val="000000"/>
          <w:sz w:val="36"/>
          <w:szCs w:val="36"/>
        </w:rPr>
        <w:t>证</w:t>
      </w:r>
      <w:r>
        <w:rPr>
          <w:rFonts w:hint="eastAsia" w:ascii="宋体" w:hAnsi="宋体"/>
          <w:b/>
          <w:bCs/>
          <w:color w:val="000000"/>
          <w:sz w:val="36"/>
          <w:szCs w:val="36"/>
        </w:rPr>
        <w:t>明</w:t>
      </w:r>
      <w:r>
        <w:rPr>
          <w:rFonts w:ascii="宋体" w:hAnsi="宋体"/>
          <w:b/>
          <w:bCs/>
          <w:color w:val="000000"/>
          <w:sz w:val="36"/>
          <w:szCs w:val="36"/>
        </w:rPr>
        <w:t>书</w:t>
      </w:r>
    </w:p>
    <w:p>
      <w:pPr>
        <w:autoSpaceDE w:val="0"/>
        <w:autoSpaceDN w:val="0"/>
        <w:adjustRightInd w:val="0"/>
        <w:spacing w:line="480" w:lineRule="auto"/>
        <w:ind w:firstLine="616" w:firstLineChars="257"/>
        <w:rPr>
          <w:rFonts w:ascii="宋体" w:hAnsi="宋体"/>
          <w:color w:val="000000"/>
          <w:sz w:val="24"/>
        </w:rPr>
      </w:pPr>
    </w:p>
    <w:p>
      <w:pPr>
        <w:spacing w:line="400" w:lineRule="exact"/>
        <w:ind w:left="420" w:leftChars="200" w:firstLine="630" w:firstLineChars="300"/>
        <w:rPr>
          <w:rFonts w:ascii="宋体" w:hAnsi="宋体"/>
          <w:szCs w:val="21"/>
        </w:rPr>
      </w:pPr>
      <w:r>
        <w:rPr>
          <w:rFonts w:ascii="宋体" w:hAnsi="宋体"/>
          <w:szCs w:val="21"/>
        </w:rPr>
        <w:t>单</w:t>
      </w:r>
      <w:r>
        <w:rPr>
          <w:rFonts w:hint="eastAsia" w:ascii="宋体" w:hAnsi="宋体"/>
          <w:szCs w:val="21"/>
        </w:rPr>
        <w:t>位名</w:t>
      </w:r>
      <w:r>
        <w:rPr>
          <w:rFonts w:ascii="宋体" w:hAnsi="宋体"/>
          <w:szCs w:val="21"/>
        </w:rPr>
        <w:t>称</w:t>
      </w:r>
      <w:r>
        <w:rPr>
          <w:rFonts w:hint="eastAsia" w:ascii="宋体" w:hAnsi="宋体"/>
          <w:szCs w:val="21"/>
        </w:rPr>
        <w:t>：</w:t>
      </w:r>
      <w:r>
        <w:rPr>
          <w:rFonts w:hint="eastAsia" w:ascii="宋体" w:hAnsi="宋体"/>
          <w:b/>
          <w:bCs/>
          <w:szCs w:val="21"/>
        </w:rPr>
        <w:t xml:space="preserve"> </w:t>
      </w:r>
      <w:r>
        <w:rPr>
          <w:rFonts w:hint="eastAsia" w:ascii="宋体" w:hAnsi="宋体"/>
          <w:b/>
          <w:bCs/>
          <w:szCs w:val="21"/>
          <w:u w:val="single"/>
        </w:rPr>
        <w:t xml:space="preserve">                                   </w:t>
      </w:r>
    </w:p>
    <w:p>
      <w:pPr>
        <w:spacing w:line="400" w:lineRule="exact"/>
        <w:ind w:left="420"/>
        <w:rPr>
          <w:rFonts w:ascii="宋体" w:hAnsi="宋体"/>
          <w:szCs w:val="21"/>
        </w:rPr>
      </w:pPr>
    </w:p>
    <w:p>
      <w:pPr>
        <w:spacing w:line="400" w:lineRule="exact"/>
        <w:ind w:left="420" w:leftChars="200" w:firstLine="630" w:firstLineChars="300"/>
        <w:rPr>
          <w:rFonts w:ascii="宋体" w:hAnsi="宋体"/>
          <w:szCs w:val="21"/>
        </w:rPr>
      </w:pPr>
      <w:r>
        <w:rPr>
          <w:rFonts w:hint="eastAsia" w:ascii="宋体" w:hAnsi="宋体"/>
          <w:szCs w:val="21"/>
        </w:rPr>
        <w:t>地址：</w:t>
      </w:r>
      <w:r>
        <w:rPr>
          <w:rFonts w:hint="eastAsia" w:ascii="宋体" w:hAnsi="宋体"/>
          <w:b/>
          <w:bCs/>
          <w:szCs w:val="21"/>
        </w:rPr>
        <w:t xml:space="preserve"> </w:t>
      </w:r>
      <w:r>
        <w:rPr>
          <w:rFonts w:hint="eastAsia" w:ascii="宋体" w:hAnsi="宋体"/>
          <w:b/>
          <w:bCs/>
          <w:szCs w:val="21"/>
          <w:u w:val="single"/>
        </w:rPr>
        <w:t xml:space="preserve">                                   </w:t>
      </w:r>
    </w:p>
    <w:p>
      <w:pPr>
        <w:spacing w:line="400" w:lineRule="exact"/>
        <w:ind w:left="420"/>
        <w:rPr>
          <w:rFonts w:ascii="宋体" w:hAnsi="宋体"/>
          <w:szCs w:val="21"/>
        </w:rPr>
      </w:pPr>
    </w:p>
    <w:p>
      <w:pPr>
        <w:spacing w:line="400" w:lineRule="exact"/>
        <w:ind w:left="420" w:leftChars="200" w:firstLine="630" w:firstLineChars="300"/>
        <w:rPr>
          <w:rFonts w:ascii="宋体" w:hAnsi="宋体"/>
          <w:szCs w:val="21"/>
        </w:rPr>
      </w:pPr>
      <w:r>
        <w:rPr>
          <w:rFonts w:hint="eastAsia" w:ascii="宋体" w:hAnsi="宋体"/>
          <w:szCs w:val="21"/>
        </w:rPr>
        <w:t>姓名：</w:t>
      </w:r>
      <w:r>
        <w:rPr>
          <w:rFonts w:ascii="宋体" w:hAnsi="宋体"/>
          <w:szCs w:val="21"/>
          <w:u w:val="single"/>
        </w:rPr>
        <w:t xml:space="preserve">         </w:t>
      </w:r>
      <w:r>
        <w:rPr>
          <w:rFonts w:ascii="宋体" w:hAnsi="宋体"/>
          <w:szCs w:val="21"/>
        </w:rPr>
        <w:t xml:space="preserve"> </w:t>
      </w:r>
      <w:r>
        <w:rPr>
          <w:rFonts w:hint="eastAsia" w:ascii="宋体" w:hAnsi="宋体"/>
          <w:szCs w:val="21"/>
        </w:rPr>
        <w:t>性</w:t>
      </w:r>
      <w:r>
        <w:rPr>
          <w:rFonts w:ascii="宋体" w:hAnsi="宋体"/>
          <w:szCs w:val="21"/>
        </w:rPr>
        <w:t>别</w:t>
      </w:r>
      <w:r>
        <w:rPr>
          <w:rFonts w:hint="eastAsia" w:ascii="宋体" w:hAnsi="宋体"/>
          <w:szCs w:val="21"/>
        </w:rPr>
        <w:t>：</w:t>
      </w:r>
      <w:r>
        <w:rPr>
          <w:rFonts w:ascii="宋体" w:hAnsi="宋体"/>
          <w:szCs w:val="21"/>
        </w:rPr>
        <w:t xml:space="preserve"> </w:t>
      </w:r>
      <w:r>
        <w:rPr>
          <w:rFonts w:ascii="宋体" w:hAnsi="宋体"/>
          <w:szCs w:val="21"/>
          <w:u w:val="single"/>
        </w:rPr>
        <w:t xml:space="preserve">         </w:t>
      </w:r>
      <w:r>
        <w:rPr>
          <w:rFonts w:ascii="宋体" w:hAnsi="宋体"/>
          <w:szCs w:val="21"/>
        </w:rPr>
        <w:t xml:space="preserve"> </w:t>
      </w:r>
      <w:r>
        <w:rPr>
          <w:rFonts w:hint="eastAsia" w:ascii="宋体" w:hAnsi="宋体"/>
          <w:szCs w:val="21"/>
        </w:rPr>
        <w:t>年</w:t>
      </w:r>
      <w:r>
        <w:rPr>
          <w:rFonts w:ascii="宋体" w:hAnsi="宋体"/>
          <w:szCs w:val="21"/>
        </w:rPr>
        <w:t>龄</w:t>
      </w:r>
      <w:r>
        <w:rPr>
          <w:rFonts w:hint="eastAsia" w:ascii="宋体" w:hAnsi="宋体"/>
          <w:szCs w:val="21"/>
        </w:rPr>
        <w:t>：</w:t>
      </w:r>
      <w:r>
        <w:rPr>
          <w:rFonts w:ascii="宋体" w:hAnsi="宋体"/>
          <w:szCs w:val="21"/>
          <w:u w:val="single"/>
        </w:rPr>
        <w:t xml:space="preserve">           </w:t>
      </w:r>
      <w:r>
        <w:rPr>
          <w:rFonts w:ascii="宋体" w:hAnsi="宋体"/>
          <w:szCs w:val="21"/>
        </w:rPr>
        <w:t xml:space="preserve"> 职务</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p>
    <w:p>
      <w:pPr>
        <w:spacing w:line="400" w:lineRule="exact"/>
        <w:ind w:left="420"/>
        <w:rPr>
          <w:rFonts w:ascii="宋体" w:hAnsi="宋体"/>
          <w:szCs w:val="21"/>
        </w:rPr>
      </w:pPr>
    </w:p>
    <w:p>
      <w:pPr>
        <w:spacing w:line="400" w:lineRule="exact"/>
        <w:ind w:left="525" w:leftChars="250" w:firstLine="525" w:firstLineChars="250"/>
        <w:rPr>
          <w:rFonts w:ascii="宋体" w:hAnsi="宋体"/>
          <w:szCs w:val="21"/>
        </w:rPr>
      </w:pPr>
      <w:r>
        <w:rPr>
          <w:rFonts w:hint="eastAsia" w:ascii="宋体" w:hAnsi="宋体"/>
          <w:szCs w:val="21"/>
        </w:rPr>
        <w:t>本人系</w:t>
      </w:r>
      <w:r>
        <w:rPr>
          <w:rFonts w:ascii="宋体" w:hAnsi="宋体"/>
          <w:szCs w:val="21"/>
        </w:rPr>
        <w:t xml:space="preserve"> </w:t>
      </w:r>
      <w:r>
        <w:rPr>
          <w:rFonts w:ascii="宋体" w:hAnsi="宋体"/>
          <w:szCs w:val="21"/>
          <w:u w:val="single"/>
        </w:rPr>
        <w:t xml:space="preserve">   </w:t>
      </w:r>
      <w:r>
        <w:rPr>
          <w:rFonts w:hint="eastAsia" w:ascii="宋体" w:hAnsi="宋体"/>
          <w:szCs w:val="21"/>
          <w:u w:val="single"/>
        </w:rPr>
        <w:t xml:space="preserve">  &lt;投标人名</w:t>
      </w:r>
      <w:r>
        <w:rPr>
          <w:rFonts w:ascii="宋体" w:hAnsi="宋体"/>
          <w:szCs w:val="21"/>
          <w:u w:val="single"/>
        </w:rPr>
        <w:t>称</w:t>
      </w:r>
      <w:r>
        <w:rPr>
          <w:rFonts w:hint="eastAsia" w:ascii="宋体" w:hAnsi="宋体"/>
          <w:szCs w:val="21"/>
          <w:u w:val="single"/>
        </w:rPr>
        <w:t>&gt;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的法定代表人(或单位负责人)。 就</w:t>
      </w:r>
      <w:r>
        <w:rPr>
          <w:rFonts w:ascii="宋体" w:hAnsi="宋体"/>
          <w:szCs w:val="21"/>
        </w:rPr>
        <w:t>参</w:t>
      </w:r>
      <w:r>
        <w:rPr>
          <w:rFonts w:hint="eastAsia" w:ascii="宋体" w:hAnsi="宋体"/>
          <w:szCs w:val="21"/>
        </w:rPr>
        <w:t>加</w:t>
      </w:r>
      <w:r>
        <w:rPr>
          <w:rFonts w:hint="eastAsia" w:ascii="宋体" w:hAnsi="宋体"/>
          <w:szCs w:val="21"/>
          <w:u w:val="single"/>
        </w:rPr>
        <w:t xml:space="preserve">    [采购人名称]        </w:t>
      </w:r>
      <w:r>
        <w:rPr>
          <w:rFonts w:ascii="宋体" w:hAnsi="宋体"/>
          <w:szCs w:val="21"/>
        </w:rPr>
        <w:t>组织的</w:t>
      </w:r>
      <w:r>
        <w:rPr>
          <w:rFonts w:hint="eastAsia" w:ascii="宋体" w:hAnsi="宋体"/>
          <w:szCs w:val="21"/>
        </w:rPr>
        <w:t>采购</w:t>
      </w:r>
      <w:r>
        <w:rPr>
          <w:rFonts w:ascii="宋体" w:hAnsi="宋体"/>
          <w:szCs w:val="21"/>
        </w:rPr>
        <w:t>编号为</w:t>
      </w:r>
      <w:r>
        <w:rPr>
          <w:rFonts w:ascii="宋体" w:hAnsi="宋体"/>
          <w:szCs w:val="21"/>
          <w:u w:val="single"/>
        </w:rPr>
        <w:t xml:space="preserve">    </w:t>
      </w:r>
      <w:r>
        <w:rPr>
          <w:rFonts w:hint="eastAsia" w:ascii="宋体" w:hAnsi="宋体"/>
          <w:szCs w:val="21"/>
          <w:u w:val="single"/>
        </w:rPr>
        <w:t xml:space="preserve">  &lt;</w:t>
      </w:r>
      <w:r>
        <w:rPr>
          <w:rFonts w:ascii="宋体" w:hAnsi="宋体"/>
          <w:szCs w:val="21"/>
          <w:u w:val="single"/>
        </w:rPr>
        <w:t>项目编号</w:t>
      </w:r>
      <w:r>
        <w:rPr>
          <w:rFonts w:hint="eastAsia" w:ascii="宋体" w:hAnsi="宋体"/>
          <w:szCs w:val="21"/>
          <w:u w:val="single"/>
        </w:rPr>
        <w:t xml:space="preserve">&gt;      </w:t>
      </w:r>
      <w:r>
        <w:rPr>
          <w:rFonts w:hint="eastAsia" w:ascii="宋体" w:hAnsi="宋体"/>
          <w:szCs w:val="21"/>
        </w:rPr>
        <w:t>的</w:t>
      </w:r>
      <w:r>
        <w:rPr>
          <w:rFonts w:ascii="宋体" w:hAnsi="宋体"/>
          <w:szCs w:val="21"/>
          <w:u w:val="single"/>
        </w:rPr>
        <w:t xml:space="preserve">    </w:t>
      </w:r>
      <w:r>
        <w:rPr>
          <w:rFonts w:hint="eastAsia" w:ascii="宋体" w:hAnsi="宋体"/>
          <w:szCs w:val="21"/>
          <w:u w:val="single"/>
        </w:rPr>
        <w:t xml:space="preserve">  &lt;</w:t>
      </w:r>
      <w:r>
        <w:rPr>
          <w:rFonts w:ascii="宋体" w:hAnsi="宋体"/>
          <w:szCs w:val="21"/>
          <w:u w:val="single"/>
        </w:rPr>
        <w:t>项目</w:t>
      </w:r>
      <w:r>
        <w:rPr>
          <w:rFonts w:hint="eastAsia" w:ascii="宋体" w:hAnsi="宋体"/>
          <w:szCs w:val="21"/>
          <w:u w:val="single"/>
        </w:rPr>
        <w:t>名</w:t>
      </w:r>
      <w:r>
        <w:rPr>
          <w:rFonts w:ascii="宋体" w:hAnsi="宋体"/>
          <w:szCs w:val="21"/>
          <w:u w:val="single"/>
        </w:rPr>
        <w:t>称</w:t>
      </w:r>
      <w:r>
        <w:rPr>
          <w:rFonts w:hint="eastAsia" w:ascii="宋体" w:hAnsi="宋体"/>
          <w:szCs w:val="21"/>
          <w:u w:val="single"/>
        </w:rPr>
        <w:t xml:space="preserve">&gt;      </w:t>
      </w:r>
      <w:r>
        <w:rPr>
          <w:rFonts w:hint="eastAsia" w:ascii="宋体" w:hAnsi="宋体"/>
          <w:szCs w:val="21"/>
        </w:rPr>
        <w:t>公</w:t>
      </w:r>
      <w:r>
        <w:rPr>
          <w:rFonts w:ascii="宋体" w:hAnsi="宋体"/>
          <w:szCs w:val="21"/>
        </w:rPr>
        <w:t>开</w:t>
      </w:r>
      <w:r>
        <w:rPr>
          <w:rFonts w:hint="eastAsia" w:ascii="宋体" w:hAnsi="宋体"/>
          <w:szCs w:val="21"/>
        </w:rPr>
        <w:t>采购</w:t>
      </w:r>
      <w:r>
        <w:rPr>
          <w:rFonts w:ascii="宋体" w:hAnsi="宋体"/>
          <w:szCs w:val="21"/>
        </w:rPr>
        <w:t>项目</w:t>
      </w:r>
      <w:r>
        <w:rPr>
          <w:rFonts w:hint="eastAsia" w:ascii="宋体" w:hAnsi="宋体"/>
          <w:szCs w:val="21"/>
        </w:rPr>
        <w:t>的投</w:t>
      </w:r>
      <w:r>
        <w:rPr>
          <w:rFonts w:ascii="宋体" w:hAnsi="宋体"/>
          <w:szCs w:val="21"/>
        </w:rPr>
        <w:t>标</w:t>
      </w:r>
      <w:r>
        <w:rPr>
          <w:rFonts w:hint="eastAsia" w:ascii="宋体" w:hAnsi="宋体"/>
          <w:szCs w:val="21"/>
        </w:rPr>
        <w:t>、</w:t>
      </w:r>
      <w:r>
        <w:rPr>
          <w:rFonts w:ascii="宋体" w:hAnsi="宋体"/>
          <w:szCs w:val="21"/>
        </w:rPr>
        <w:t>报价</w:t>
      </w:r>
      <w:r>
        <w:rPr>
          <w:rFonts w:hint="eastAsia" w:ascii="宋体" w:hAnsi="宋体"/>
          <w:szCs w:val="21"/>
        </w:rPr>
        <w:t>，</w:t>
      </w:r>
      <w:r>
        <w:rPr>
          <w:rFonts w:ascii="宋体" w:hAnsi="宋体"/>
          <w:szCs w:val="21"/>
        </w:rPr>
        <w:t>签</w:t>
      </w:r>
      <w:r>
        <w:rPr>
          <w:rFonts w:hint="eastAsia" w:ascii="宋体" w:hAnsi="宋体"/>
          <w:szCs w:val="21"/>
        </w:rPr>
        <w:t>署上</w:t>
      </w:r>
      <w:r>
        <w:rPr>
          <w:rFonts w:ascii="宋体" w:hAnsi="宋体"/>
          <w:szCs w:val="21"/>
        </w:rPr>
        <w:t>述项目</w:t>
      </w:r>
      <w:r>
        <w:rPr>
          <w:rFonts w:hint="eastAsia" w:ascii="宋体" w:hAnsi="宋体"/>
          <w:szCs w:val="21"/>
        </w:rPr>
        <w:t>的投</w:t>
      </w:r>
      <w:r>
        <w:rPr>
          <w:rFonts w:ascii="宋体" w:hAnsi="宋体"/>
          <w:szCs w:val="21"/>
        </w:rPr>
        <w:t>标</w:t>
      </w:r>
      <w:r>
        <w:rPr>
          <w:rFonts w:hint="eastAsia" w:ascii="宋体" w:hAnsi="宋体"/>
          <w:szCs w:val="21"/>
        </w:rPr>
        <w:t>文件及合同的</w:t>
      </w:r>
      <w:r>
        <w:rPr>
          <w:rFonts w:ascii="宋体" w:hAnsi="宋体"/>
          <w:szCs w:val="21"/>
        </w:rPr>
        <w:t>执</w:t>
      </w:r>
      <w:r>
        <w:rPr>
          <w:rFonts w:hint="eastAsia" w:ascii="宋体" w:hAnsi="宋体"/>
          <w:szCs w:val="21"/>
        </w:rPr>
        <w:t>行、完成和服</w:t>
      </w:r>
      <w:r>
        <w:rPr>
          <w:rFonts w:ascii="宋体" w:hAnsi="宋体"/>
          <w:szCs w:val="21"/>
        </w:rPr>
        <w:t>务</w:t>
      </w:r>
      <w:r>
        <w:rPr>
          <w:rFonts w:hint="eastAsia" w:ascii="宋体" w:hAnsi="宋体"/>
          <w:szCs w:val="21"/>
        </w:rPr>
        <w:t>，</w:t>
      </w:r>
      <w:r>
        <w:rPr>
          <w:rFonts w:ascii="宋体" w:hAnsi="宋体"/>
          <w:szCs w:val="21"/>
        </w:rPr>
        <w:t>签</w:t>
      </w:r>
      <w:r>
        <w:rPr>
          <w:rFonts w:hint="eastAsia" w:ascii="宋体" w:hAnsi="宋体"/>
          <w:szCs w:val="21"/>
        </w:rPr>
        <w:t>署合同和</w:t>
      </w:r>
      <w:r>
        <w:rPr>
          <w:rFonts w:ascii="宋体" w:hAnsi="宋体"/>
          <w:szCs w:val="21"/>
        </w:rPr>
        <w:t>处</w:t>
      </w:r>
      <w:r>
        <w:rPr>
          <w:rFonts w:hint="eastAsia" w:ascii="宋体" w:hAnsi="宋体"/>
          <w:szCs w:val="21"/>
        </w:rPr>
        <w:t>理与之有</w:t>
      </w:r>
      <w:r>
        <w:rPr>
          <w:rFonts w:ascii="宋体" w:hAnsi="宋体"/>
          <w:szCs w:val="21"/>
        </w:rPr>
        <w:t>关的</w:t>
      </w:r>
      <w:r>
        <w:rPr>
          <w:rFonts w:hint="eastAsia" w:ascii="宋体" w:hAnsi="宋体"/>
          <w:szCs w:val="21"/>
        </w:rPr>
        <w:t>一切事</w:t>
      </w:r>
      <w:r>
        <w:rPr>
          <w:rFonts w:ascii="宋体" w:hAnsi="宋体"/>
          <w:szCs w:val="21"/>
        </w:rPr>
        <w:t>务</w:t>
      </w:r>
      <w:r>
        <w:rPr>
          <w:rFonts w:hint="eastAsia" w:ascii="宋体" w:hAnsi="宋体"/>
          <w:szCs w:val="21"/>
        </w:rPr>
        <w:t>。</w:t>
      </w:r>
    </w:p>
    <w:p>
      <w:pPr>
        <w:spacing w:line="400" w:lineRule="exact"/>
        <w:ind w:left="420" w:leftChars="200" w:firstLine="420" w:firstLineChars="200"/>
        <w:rPr>
          <w:rFonts w:ascii="宋体" w:hAnsi="宋体"/>
          <w:szCs w:val="21"/>
        </w:rPr>
      </w:pPr>
      <w:r>
        <w:rPr>
          <w:rFonts w:hint="eastAsia" w:ascii="宋体" w:hAnsi="宋体"/>
          <w:szCs w:val="21"/>
        </w:rPr>
        <w:t>特此</w:t>
      </w:r>
      <w:r>
        <w:rPr>
          <w:rFonts w:ascii="宋体" w:hAnsi="宋体"/>
          <w:szCs w:val="21"/>
        </w:rPr>
        <w:t>证</w:t>
      </w:r>
      <w:r>
        <w:rPr>
          <w:rFonts w:hint="eastAsia" w:ascii="宋体" w:hAnsi="宋体"/>
          <w:szCs w:val="21"/>
        </w:rPr>
        <w:t>明。</w:t>
      </w:r>
    </w:p>
    <w:p>
      <w:pPr>
        <w:spacing w:line="400" w:lineRule="exact"/>
        <w:ind w:left="420"/>
        <w:rPr>
          <w:rFonts w:ascii="宋体" w:hAnsi="宋体"/>
          <w:szCs w:val="21"/>
        </w:rPr>
      </w:pPr>
    </w:p>
    <w:p>
      <w:pPr>
        <w:spacing w:line="400" w:lineRule="exact"/>
        <w:ind w:left="420"/>
        <w:rPr>
          <w:rFonts w:ascii="宋体" w:hAnsi="宋体"/>
          <w:b/>
          <w:szCs w:val="21"/>
        </w:rPr>
      </w:pPr>
      <w:r>
        <w:rPr>
          <w:rFonts w:hint="eastAsia" w:ascii="宋体" w:hAnsi="宋体"/>
          <w:b/>
          <w:szCs w:val="21"/>
        </w:rPr>
        <w:t>（※此</w:t>
      </w:r>
      <w:r>
        <w:rPr>
          <w:rFonts w:ascii="宋体" w:hAnsi="宋体"/>
          <w:b/>
          <w:szCs w:val="21"/>
        </w:rPr>
        <w:t>处请</w:t>
      </w:r>
      <w:r>
        <w:rPr>
          <w:rFonts w:hint="eastAsia" w:ascii="宋体" w:hAnsi="宋体"/>
          <w:b/>
          <w:szCs w:val="21"/>
        </w:rPr>
        <w:t>粘</w:t>
      </w:r>
      <w:r>
        <w:rPr>
          <w:rFonts w:ascii="宋体" w:hAnsi="宋体"/>
          <w:b/>
          <w:szCs w:val="21"/>
        </w:rPr>
        <w:t>贴</w:t>
      </w:r>
      <w:r>
        <w:rPr>
          <w:rFonts w:hint="eastAsia" w:ascii="宋体" w:hAnsi="宋体"/>
          <w:b/>
          <w:szCs w:val="21"/>
        </w:rPr>
        <w:t>法定代表人(或单位负责人)身份</w:t>
      </w:r>
      <w:r>
        <w:rPr>
          <w:rFonts w:ascii="宋体" w:hAnsi="宋体"/>
          <w:b/>
          <w:szCs w:val="21"/>
        </w:rPr>
        <w:t>证复</w:t>
      </w:r>
      <w:r>
        <w:rPr>
          <w:rFonts w:hint="eastAsia" w:ascii="宋体" w:hAnsi="宋体"/>
          <w:b/>
          <w:szCs w:val="21"/>
        </w:rPr>
        <w:t>印件，需清晰反映身份证有效期限※）</w:t>
      </w:r>
    </w:p>
    <w:p>
      <w:pPr>
        <w:spacing w:line="400" w:lineRule="exact"/>
        <w:ind w:left="420"/>
        <w:rPr>
          <w:rFonts w:ascii="宋体" w:hAnsi="宋体"/>
          <w:szCs w:val="21"/>
        </w:rPr>
      </w:pPr>
    </w:p>
    <w:p>
      <w:pPr>
        <w:spacing w:line="400" w:lineRule="exact"/>
        <w:ind w:left="420"/>
        <w:rPr>
          <w:rFonts w:ascii="宋体" w:hAnsi="宋体"/>
          <w:szCs w:val="21"/>
        </w:rPr>
      </w:pPr>
    </w:p>
    <w:p>
      <w:pPr>
        <w:pStyle w:val="17"/>
        <w:tabs>
          <w:tab w:val="left" w:pos="4820"/>
        </w:tabs>
        <w:spacing w:line="360" w:lineRule="auto"/>
        <w:rPr>
          <w:szCs w:val="21"/>
        </w:rPr>
      </w:pPr>
      <w:r>
        <w:rPr>
          <w:rFonts w:hint="eastAsia"/>
          <w:szCs w:val="21"/>
        </w:rPr>
        <w:t xml:space="preserve">投标单位： </w:t>
      </w:r>
      <w:r>
        <w:rPr>
          <w:rFonts w:hint="eastAsia"/>
          <w:szCs w:val="21"/>
          <w:u w:val="single"/>
        </w:rPr>
        <w:t xml:space="preserve">  [填写单位名称并盖章]</w:t>
      </w:r>
      <w:r>
        <w:rPr>
          <w:szCs w:val="21"/>
          <w:u w:val="single"/>
        </w:rPr>
        <w:t xml:space="preserve">  </w:t>
      </w:r>
      <w:r>
        <w:rPr>
          <w:szCs w:val="21"/>
        </w:rPr>
        <w:t xml:space="preserve"> </w:t>
      </w:r>
    </w:p>
    <w:p>
      <w:pPr>
        <w:pStyle w:val="17"/>
        <w:tabs>
          <w:tab w:val="left" w:pos="4841"/>
        </w:tabs>
        <w:spacing w:line="360" w:lineRule="auto"/>
        <w:ind w:right="824" w:firstLine="4515" w:firstLineChars="2150"/>
        <w:rPr>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spacing w:line="400" w:lineRule="exact"/>
        <w:ind w:left="420"/>
        <w:rPr>
          <w:rFonts w:ascii="宋体" w:hAnsi="宋体"/>
          <w:szCs w:val="21"/>
        </w:rPr>
      </w:pPr>
    </w:p>
    <w:p>
      <w:pPr>
        <w:spacing w:line="480" w:lineRule="exact"/>
        <w:jc w:val="center"/>
        <w:rPr>
          <w:rFonts w:ascii="宋体" w:hAnsi="宋体"/>
          <w:b/>
          <w:color w:val="000000"/>
          <w:kern w:val="12"/>
          <w:sz w:val="24"/>
        </w:rPr>
      </w:pPr>
    </w:p>
    <w:p>
      <w:pPr>
        <w:spacing w:line="320" w:lineRule="exact"/>
        <w:ind w:left="413" w:hanging="411" w:hangingChars="196"/>
        <w:rPr>
          <w:rFonts w:ascii="宋体" w:hAnsi="宋体"/>
          <w:b/>
          <w:color w:val="000000"/>
          <w:kern w:val="12"/>
          <w:szCs w:val="21"/>
        </w:rPr>
      </w:pPr>
      <w:r>
        <w:rPr>
          <w:rFonts w:hint="eastAsia"/>
          <w:b/>
          <w:color w:val="000000"/>
          <w:kern w:val="12"/>
          <w:szCs w:val="21"/>
        </w:rPr>
        <w:t>★</w:t>
      </w:r>
      <w:r>
        <w:rPr>
          <w:b/>
          <w:color w:val="000000"/>
          <w:kern w:val="12"/>
          <w:szCs w:val="21"/>
        </w:rPr>
        <w:t xml:space="preserve">  </w:t>
      </w:r>
      <w:r>
        <w:rPr>
          <w:rFonts w:hint="eastAsia"/>
          <w:b/>
          <w:color w:val="000000"/>
          <w:kern w:val="12"/>
          <w:szCs w:val="21"/>
        </w:rPr>
        <w:t>说明：</w:t>
      </w:r>
      <w:r>
        <w:rPr>
          <w:rFonts w:hint="eastAsia" w:ascii="宋体" w:hAnsi="宋体"/>
          <w:b/>
          <w:color w:val="000000"/>
          <w:kern w:val="12"/>
          <w:szCs w:val="21"/>
        </w:rPr>
        <w:t>法定代表人(或单位负责人)</w:t>
      </w:r>
      <w:r>
        <w:rPr>
          <w:rFonts w:ascii="宋体" w:hAnsi="宋体"/>
          <w:b/>
          <w:color w:val="000000"/>
          <w:kern w:val="12"/>
          <w:szCs w:val="21"/>
        </w:rPr>
        <w:t>参</w:t>
      </w:r>
      <w:r>
        <w:rPr>
          <w:rFonts w:hint="eastAsia" w:ascii="宋体" w:hAnsi="宋体"/>
          <w:b/>
          <w:color w:val="000000"/>
          <w:kern w:val="12"/>
          <w:szCs w:val="21"/>
        </w:rPr>
        <w:t>加本采购</w:t>
      </w:r>
      <w:r>
        <w:rPr>
          <w:rFonts w:ascii="宋体" w:hAnsi="宋体"/>
          <w:b/>
          <w:color w:val="000000"/>
          <w:kern w:val="12"/>
          <w:szCs w:val="21"/>
        </w:rPr>
        <w:t>项目</w:t>
      </w:r>
      <w:r>
        <w:rPr>
          <w:rFonts w:hint="eastAsia" w:ascii="宋体" w:hAnsi="宋体"/>
          <w:b/>
          <w:color w:val="000000"/>
          <w:kern w:val="12"/>
          <w:szCs w:val="21"/>
        </w:rPr>
        <w:t>投</w:t>
      </w:r>
      <w:r>
        <w:rPr>
          <w:rFonts w:ascii="宋体" w:hAnsi="宋体"/>
          <w:b/>
          <w:color w:val="000000"/>
          <w:kern w:val="12"/>
          <w:szCs w:val="21"/>
        </w:rPr>
        <w:t>标</w:t>
      </w:r>
      <w:r>
        <w:rPr>
          <w:rFonts w:hint="eastAsia" w:ascii="宋体" w:hAnsi="宋体"/>
          <w:b/>
          <w:color w:val="000000"/>
          <w:kern w:val="12"/>
          <w:szCs w:val="21"/>
        </w:rPr>
        <w:t>的，</w:t>
      </w:r>
      <w:r>
        <w:rPr>
          <w:rFonts w:ascii="宋体" w:hAnsi="宋体"/>
          <w:b/>
          <w:color w:val="000000"/>
          <w:kern w:val="12"/>
          <w:szCs w:val="21"/>
        </w:rPr>
        <w:t>仅须</w:t>
      </w:r>
      <w:r>
        <w:rPr>
          <w:rFonts w:hint="eastAsia" w:ascii="宋体" w:hAnsi="宋体"/>
          <w:b/>
          <w:color w:val="000000"/>
          <w:kern w:val="12"/>
          <w:szCs w:val="21"/>
        </w:rPr>
        <w:t>出具此</w:t>
      </w:r>
      <w:r>
        <w:rPr>
          <w:rFonts w:ascii="宋体" w:hAnsi="宋体"/>
          <w:b/>
          <w:color w:val="000000"/>
          <w:kern w:val="12"/>
          <w:szCs w:val="21"/>
        </w:rPr>
        <w:t>证</w:t>
      </w:r>
      <w:r>
        <w:rPr>
          <w:rFonts w:hint="eastAsia" w:ascii="宋体" w:hAnsi="宋体"/>
          <w:b/>
          <w:color w:val="000000"/>
          <w:kern w:val="12"/>
          <w:szCs w:val="21"/>
        </w:rPr>
        <w:t>明</w:t>
      </w:r>
      <w:r>
        <w:rPr>
          <w:rFonts w:ascii="宋体" w:hAnsi="宋体"/>
          <w:b/>
          <w:color w:val="000000"/>
          <w:kern w:val="12"/>
          <w:szCs w:val="21"/>
        </w:rPr>
        <w:t>书</w:t>
      </w:r>
      <w:r>
        <w:rPr>
          <w:rFonts w:hint="eastAsia" w:ascii="宋体" w:hAnsi="宋体"/>
          <w:b/>
          <w:color w:val="000000"/>
          <w:kern w:val="12"/>
          <w:szCs w:val="21"/>
        </w:rPr>
        <w:t>。</w:t>
      </w:r>
    </w:p>
    <w:p>
      <w:pPr>
        <w:spacing w:line="480" w:lineRule="exact"/>
        <w:rPr>
          <w:rFonts w:ascii="宋体" w:hAnsi="宋体"/>
          <w:b/>
          <w:color w:val="000000"/>
          <w:kern w:val="12"/>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36" w:lineRule="exact"/>
        <w:ind w:left="561"/>
        <w:jc w:val="center"/>
        <w:rPr>
          <w:rFonts w:hAnsi="宋体"/>
          <w:b/>
          <w:sz w:val="36"/>
          <w:szCs w:val="36"/>
        </w:rPr>
      </w:pPr>
      <w:r>
        <w:rPr>
          <w:rFonts w:hint="eastAsia" w:hAnsi="宋体"/>
          <w:b/>
          <w:sz w:val="36"/>
          <w:szCs w:val="36"/>
        </w:rPr>
        <w:t>承诺书</w:t>
      </w:r>
    </w:p>
    <w:p>
      <w:pPr>
        <w:spacing w:line="460" w:lineRule="exact"/>
        <w:rPr>
          <w:rFonts w:ascii="宋体" w:hAnsi="宋体"/>
          <w:szCs w:val="21"/>
        </w:rPr>
      </w:pPr>
      <w:r>
        <w:rPr>
          <w:rFonts w:hint="eastAsia" w:ascii="宋体" w:hAnsi="宋体"/>
          <w:szCs w:val="21"/>
        </w:rPr>
        <w:t>致</w:t>
      </w:r>
      <w:r>
        <w:rPr>
          <w:rFonts w:hint="eastAsia" w:ascii="宋体" w:hAnsi="宋体"/>
          <w:szCs w:val="21"/>
          <w:u w:val="single"/>
        </w:rPr>
        <w:t>宁波市镇海国泰工程建设投资管理咨询有限公司</w:t>
      </w:r>
      <w:r>
        <w:rPr>
          <w:rFonts w:hint="eastAsia" w:ascii="宋体" w:hAnsi="宋体"/>
          <w:szCs w:val="21"/>
        </w:rPr>
        <w:t>：</w:t>
      </w:r>
    </w:p>
    <w:p>
      <w:pPr>
        <w:spacing w:line="460" w:lineRule="exact"/>
        <w:ind w:firstLine="480"/>
        <w:rPr>
          <w:rFonts w:ascii="宋体" w:hAnsi="宋体"/>
          <w:szCs w:val="21"/>
        </w:rPr>
      </w:pPr>
      <w:r>
        <w:rPr>
          <w:rFonts w:hint="eastAsia" w:ascii="宋体" w:hAnsi="宋体"/>
          <w:szCs w:val="21"/>
        </w:rPr>
        <w:t>我公司作为本次采购项目的投标人，根据采购文件要求，现郑重承诺如下：</w:t>
      </w:r>
    </w:p>
    <w:p>
      <w:pPr>
        <w:spacing w:line="460" w:lineRule="exact"/>
        <w:ind w:firstLine="480"/>
        <w:rPr>
          <w:rFonts w:ascii="宋体" w:hAnsi="宋体"/>
          <w:szCs w:val="21"/>
        </w:rPr>
      </w:pPr>
      <w:r>
        <w:rPr>
          <w:rFonts w:hint="eastAsia" w:ascii="宋体" w:hAnsi="宋体"/>
          <w:szCs w:val="21"/>
        </w:rPr>
        <w:t>一、具备《中华人民共和国政府采购法》第二十二条第一款（如下）和本项目规定的条件：</w:t>
      </w:r>
    </w:p>
    <w:p>
      <w:pPr>
        <w:spacing w:line="460" w:lineRule="exact"/>
        <w:ind w:firstLine="480"/>
        <w:rPr>
          <w:rFonts w:ascii="宋体" w:hAnsi="宋体"/>
          <w:szCs w:val="21"/>
        </w:rPr>
      </w:pPr>
      <w:r>
        <w:rPr>
          <w:rFonts w:hint="eastAsia" w:ascii="宋体" w:hAnsi="宋体"/>
          <w:szCs w:val="21"/>
        </w:rPr>
        <w:t>（一）具有独立承担民事责任的能力；</w:t>
      </w:r>
    </w:p>
    <w:p>
      <w:pPr>
        <w:spacing w:line="460" w:lineRule="exact"/>
        <w:ind w:firstLine="480"/>
        <w:rPr>
          <w:rFonts w:ascii="宋体" w:hAnsi="宋体"/>
          <w:szCs w:val="21"/>
        </w:rPr>
      </w:pPr>
      <w:r>
        <w:rPr>
          <w:rFonts w:hint="eastAsia" w:ascii="宋体" w:hAnsi="宋体"/>
          <w:szCs w:val="21"/>
        </w:rPr>
        <w:t>（二）具有良好的商业信誉和健全的财务会计制度；</w:t>
      </w:r>
    </w:p>
    <w:p>
      <w:pPr>
        <w:spacing w:line="460" w:lineRule="exact"/>
        <w:ind w:firstLine="480"/>
        <w:rPr>
          <w:rFonts w:ascii="宋体" w:hAnsi="宋体"/>
          <w:szCs w:val="21"/>
        </w:rPr>
      </w:pPr>
      <w:r>
        <w:rPr>
          <w:rFonts w:hint="eastAsia" w:ascii="宋体" w:hAnsi="宋体"/>
          <w:szCs w:val="21"/>
        </w:rPr>
        <w:t>（三）具有履行合同所必需的设备和专业技术能力</w:t>
      </w:r>
    </w:p>
    <w:p>
      <w:pPr>
        <w:spacing w:line="460" w:lineRule="exact"/>
        <w:ind w:firstLine="480"/>
        <w:rPr>
          <w:rFonts w:ascii="宋体" w:hAnsi="宋体"/>
          <w:szCs w:val="21"/>
        </w:rPr>
      </w:pPr>
      <w:r>
        <w:rPr>
          <w:rFonts w:hint="eastAsia" w:ascii="宋体" w:hAnsi="宋体"/>
          <w:szCs w:val="21"/>
        </w:rPr>
        <w:t xml:space="preserve">（四）有依法缴纳税收和社会保障资金的良好记录； </w:t>
      </w:r>
    </w:p>
    <w:p>
      <w:pPr>
        <w:spacing w:line="460" w:lineRule="exact"/>
        <w:ind w:firstLine="480"/>
        <w:rPr>
          <w:rFonts w:ascii="宋体" w:hAnsi="宋体"/>
          <w:szCs w:val="21"/>
        </w:rPr>
      </w:pPr>
      <w:r>
        <w:rPr>
          <w:rFonts w:hint="eastAsia" w:ascii="宋体" w:hAnsi="宋体"/>
          <w:szCs w:val="21"/>
        </w:rPr>
        <w:t>（五）参加政府采购活动前二年内，在经营活动中没有重大违法记录；</w:t>
      </w:r>
    </w:p>
    <w:p>
      <w:pPr>
        <w:spacing w:line="460" w:lineRule="exact"/>
        <w:ind w:firstLine="480"/>
        <w:rPr>
          <w:rFonts w:ascii="宋体" w:hAnsi="宋体"/>
          <w:szCs w:val="21"/>
        </w:rPr>
      </w:pPr>
      <w:r>
        <w:rPr>
          <w:rFonts w:hint="eastAsia" w:ascii="宋体" w:hAnsi="宋体"/>
          <w:szCs w:val="21"/>
        </w:rPr>
        <w:t>（六）法律、行政法规规定的其他条件；</w:t>
      </w:r>
    </w:p>
    <w:p>
      <w:pPr>
        <w:spacing w:line="460" w:lineRule="exact"/>
        <w:ind w:firstLine="480"/>
        <w:rPr>
          <w:rFonts w:ascii="宋体" w:hAnsi="宋体"/>
          <w:szCs w:val="21"/>
        </w:rPr>
      </w:pPr>
      <w:r>
        <w:rPr>
          <w:rFonts w:hint="eastAsia" w:ascii="宋体" w:hAnsi="宋体"/>
          <w:szCs w:val="21"/>
        </w:rPr>
        <w:t>（七）根据采购项目提出的特殊条件。</w:t>
      </w:r>
    </w:p>
    <w:p>
      <w:pPr>
        <w:spacing w:line="460" w:lineRule="exact"/>
        <w:ind w:firstLine="480"/>
        <w:rPr>
          <w:rFonts w:ascii="宋体" w:hAnsi="宋体"/>
          <w:szCs w:val="21"/>
        </w:rPr>
      </w:pPr>
      <w:r>
        <w:rPr>
          <w:rFonts w:hint="eastAsia" w:ascii="宋体" w:hAnsi="宋体"/>
          <w:szCs w:val="21"/>
        </w:rPr>
        <w:t>二、完全接受和满足本项目采购文件中规定的实质性要求，如对采购文件有异议，已经在投标截止时间届满前依法进行维权救济，不存在对采购文件有异议的同时又参加投标以求侥幸中标或者为实现其他非法目的的行为。</w:t>
      </w:r>
    </w:p>
    <w:p>
      <w:pPr>
        <w:spacing w:line="460" w:lineRule="exact"/>
        <w:ind w:firstLine="480"/>
        <w:rPr>
          <w:rFonts w:ascii="宋体" w:hAnsi="宋体"/>
          <w:szCs w:val="21"/>
        </w:rPr>
      </w:pPr>
      <w:r>
        <w:rPr>
          <w:rFonts w:hint="eastAsia" w:ascii="宋体" w:hAnsi="宋体"/>
          <w:szCs w:val="21"/>
        </w:rPr>
        <w:t>三、参加本次采购活动，不存在与单位负责人为同一人或者存在直接控股、管理关系的其他服务商参与同一合同项下的政府采购活动的行为。</w:t>
      </w:r>
    </w:p>
    <w:p>
      <w:pPr>
        <w:spacing w:line="460" w:lineRule="exact"/>
        <w:ind w:firstLine="480"/>
        <w:rPr>
          <w:rFonts w:ascii="宋体" w:hAnsi="宋体"/>
          <w:szCs w:val="21"/>
        </w:rPr>
      </w:pPr>
      <w:r>
        <w:rPr>
          <w:rFonts w:hint="eastAsia" w:ascii="宋体" w:hAnsi="宋体"/>
          <w:szCs w:val="21"/>
        </w:rPr>
        <w:t>四、参加本次采购活动，不存在和其他服务商在同一合同项下的采购项目中，同时委托同一个自然人、同一家庭的人员、同一单位的人员作为代理人的行为。</w:t>
      </w:r>
    </w:p>
    <w:p>
      <w:pPr>
        <w:spacing w:line="460" w:lineRule="exact"/>
        <w:ind w:firstLine="480"/>
        <w:rPr>
          <w:rFonts w:ascii="宋体" w:hAnsi="宋体"/>
          <w:szCs w:val="21"/>
        </w:rPr>
      </w:pPr>
      <w:r>
        <w:rPr>
          <w:rFonts w:hint="eastAsia" w:ascii="宋体" w:hAnsi="宋体"/>
          <w:szCs w:val="21"/>
        </w:rPr>
        <w:t>五、如果有““信用中国”网站(www.creditchina.gov.cn)、中国政府采购网(www.ccgp.gov.cn)等渠道列入失信被执行人、重大税收违法案件当事人名单、政府采购严重违法失信行为记录名单及其他不符合《中华人民共和国政府采购法》第二十二条规定条件的，将在投标文件中全面如实反映。</w:t>
      </w:r>
    </w:p>
    <w:p>
      <w:pPr>
        <w:spacing w:line="460" w:lineRule="exact"/>
        <w:ind w:firstLine="480"/>
        <w:rPr>
          <w:rFonts w:ascii="宋体" w:hAnsi="宋体"/>
          <w:szCs w:val="21"/>
        </w:rPr>
      </w:pPr>
      <w:r>
        <w:rPr>
          <w:rFonts w:hint="eastAsia" w:ascii="宋体" w:hAnsi="宋体"/>
          <w:szCs w:val="21"/>
        </w:rPr>
        <w:t>六、投标文件中提供的能够给予我公司带来优惠、好处的任何材料资料和技术、服务、商务等响应承诺情况都是真实的、有效的、合法的。</w:t>
      </w:r>
    </w:p>
    <w:p>
      <w:pPr>
        <w:spacing w:line="460" w:lineRule="exact"/>
        <w:ind w:firstLine="480"/>
        <w:rPr>
          <w:rFonts w:ascii="宋体" w:hAnsi="宋体"/>
          <w:szCs w:val="21"/>
        </w:rPr>
      </w:pPr>
      <w:r>
        <w:rPr>
          <w:rFonts w:hint="eastAsia" w:ascii="宋体" w:hAnsi="宋体"/>
          <w:szCs w:val="21"/>
        </w:rPr>
        <w:t>七、如本项目评标过程中需要提供样品，则我公司提供的样品即为中标后将要提供的中标产品，我公司对提供样品的性能和质量负责，因样品存在缺陷或者不符合采购文件要求导致未能中标的，我公司愿意承担相应不利后果。</w:t>
      </w:r>
    </w:p>
    <w:p>
      <w:pPr>
        <w:spacing w:line="460" w:lineRule="exact"/>
        <w:ind w:firstLine="480"/>
        <w:rPr>
          <w:rFonts w:ascii="宋体" w:hAnsi="宋体"/>
          <w:szCs w:val="21"/>
        </w:rPr>
      </w:pPr>
      <w:r>
        <w:rPr>
          <w:rFonts w:hint="eastAsia" w:ascii="宋体" w:hAnsi="宋体"/>
          <w:szCs w:val="21"/>
        </w:rPr>
        <w:t>本公司对上述承诺的内容事项真实性负责。如经查实上述承诺的内容事项存在虚假，我公司愿意接受以提供虚假材料谋取中标追究法律责任。</w:t>
      </w:r>
    </w:p>
    <w:p>
      <w:pPr>
        <w:pStyle w:val="17"/>
        <w:tabs>
          <w:tab w:val="left" w:pos="4820"/>
        </w:tabs>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ind w:right="824"/>
        <w:rPr>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spacing w:line="440" w:lineRule="exact"/>
        <w:ind w:firstLine="420" w:firstLineChars="200"/>
        <w:rPr>
          <w:rFonts w:ascii="宋体" w:hAnsi="宋体"/>
          <w:color w:val="000000"/>
          <w:szCs w:val="21"/>
        </w:rPr>
      </w:pPr>
    </w:p>
    <w:p>
      <w:pPr>
        <w:pStyle w:val="17"/>
        <w:tabs>
          <w:tab w:val="left" w:pos="4841"/>
        </w:tabs>
        <w:spacing w:line="360" w:lineRule="auto"/>
        <w:ind w:right="824"/>
        <w:rPr>
          <w:color w:val="7030A0"/>
          <w:szCs w:val="21"/>
        </w:rPr>
      </w:pPr>
    </w:p>
    <w:p>
      <w:pPr>
        <w:spacing w:line="480" w:lineRule="exact"/>
        <w:jc w:val="center"/>
        <w:rPr>
          <w:rFonts w:ascii="宋体" w:hAnsi="宋体"/>
          <w:b/>
          <w:bCs/>
          <w:color w:val="000000"/>
          <w:sz w:val="36"/>
          <w:szCs w:val="36"/>
        </w:rPr>
      </w:pPr>
      <w:r>
        <w:rPr>
          <w:rFonts w:hint="eastAsia" w:ascii="宋体" w:hAnsi="宋体"/>
          <w:b/>
          <w:bCs/>
          <w:color w:val="000000"/>
          <w:sz w:val="36"/>
          <w:szCs w:val="36"/>
        </w:rPr>
        <w:t>投标人基本情况表</w:t>
      </w: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2520"/>
        <w:gridCol w:w="1785"/>
        <w:gridCol w:w="3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hAnsi="宋体"/>
                <w:szCs w:val="21"/>
              </w:rPr>
            </w:pPr>
            <w:r>
              <w:rPr>
                <w:rFonts w:hint="eastAsia" w:ascii="宋体" w:hAnsi="宋体"/>
                <w:szCs w:val="21"/>
              </w:rPr>
              <w:t>1</w:t>
            </w:r>
          </w:p>
        </w:tc>
        <w:tc>
          <w:tcPr>
            <w:tcW w:w="8147" w:type="dxa"/>
            <w:gridSpan w:val="3"/>
            <w:vAlign w:val="center"/>
          </w:tcPr>
          <w:p>
            <w:pPr>
              <w:spacing w:line="400" w:lineRule="exact"/>
              <w:rPr>
                <w:rFonts w:ascii="宋体" w:hAnsi="宋体"/>
                <w:szCs w:val="21"/>
              </w:rPr>
            </w:pPr>
            <w:r>
              <w:rPr>
                <w:rFonts w:hint="eastAsia" w:ascii="宋体" w:hAnsi="宋体"/>
                <w:szCs w:val="21"/>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hAnsi="宋体"/>
                <w:szCs w:val="21"/>
              </w:rPr>
            </w:pPr>
            <w:r>
              <w:rPr>
                <w:rFonts w:hint="eastAsia" w:ascii="宋体" w:hAnsi="宋体"/>
                <w:szCs w:val="21"/>
              </w:rPr>
              <w:t>2</w:t>
            </w:r>
          </w:p>
        </w:tc>
        <w:tc>
          <w:tcPr>
            <w:tcW w:w="8147" w:type="dxa"/>
            <w:gridSpan w:val="3"/>
            <w:vAlign w:val="center"/>
          </w:tcPr>
          <w:p>
            <w:pPr>
              <w:spacing w:line="400" w:lineRule="exact"/>
              <w:rPr>
                <w:rFonts w:ascii="宋体" w:hAnsi="宋体"/>
                <w:szCs w:val="21"/>
              </w:rPr>
            </w:pPr>
            <w:r>
              <w:rPr>
                <w:rFonts w:hint="eastAsia" w:ascii="宋体" w:hAnsi="宋体"/>
                <w:szCs w:val="21"/>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hAnsi="宋体"/>
                <w:szCs w:val="21"/>
              </w:rPr>
            </w:pPr>
            <w:r>
              <w:rPr>
                <w:rFonts w:hint="eastAsia" w:ascii="宋体" w:hAnsi="宋体"/>
                <w:szCs w:val="21"/>
              </w:rPr>
              <w:t>3</w:t>
            </w:r>
          </w:p>
        </w:tc>
        <w:tc>
          <w:tcPr>
            <w:tcW w:w="8147" w:type="dxa"/>
            <w:gridSpan w:val="3"/>
            <w:vAlign w:val="center"/>
          </w:tcPr>
          <w:p>
            <w:pPr>
              <w:spacing w:line="400" w:lineRule="exact"/>
              <w:rPr>
                <w:rFonts w:ascii="宋体" w:hAnsi="宋体"/>
                <w:szCs w:val="21"/>
              </w:rPr>
            </w:pPr>
            <w:r>
              <w:rPr>
                <w:rFonts w:hint="eastAsia" w:ascii="宋体" w:hAnsi="宋体"/>
                <w:szCs w:val="21"/>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hAnsi="宋体"/>
                <w:szCs w:val="21"/>
              </w:rPr>
            </w:pPr>
            <w:r>
              <w:rPr>
                <w:rFonts w:hint="eastAsia" w:ascii="宋体" w:hAnsi="宋体"/>
                <w:szCs w:val="21"/>
              </w:rPr>
              <w:t>4</w:t>
            </w:r>
          </w:p>
        </w:tc>
        <w:tc>
          <w:tcPr>
            <w:tcW w:w="4305" w:type="dxa"/>
            <w:gridSpan w:val="2"/>
            <w:vAlign w:val="center"/>
          </w:tcPr>
          <w:p>
            <w:pPr>
              <w:spacing w:line="400" w:lineRule="exact"/>
              <w:rPr>
                <w:rFonts w:ascii="宋体" w:hAnsi="宋体"/>
                <w:szCs w:val="21"/>
              </w:rPr>
            </w:pPr>
            <w:r>
              <w:rPr>
                <w:rFonts w:hint="eastAsia" w:ascii="宋体" w:hAnsi="宋体"/>
                <w:szCs w:val="21"/>
              </w:rPr>
              <w:t>联 系 人：</w:t>
            </w:r>
          </w:p>
        </w:tc>
        <w:tc>
          <w:tcPr>
            <w:tcW w:w="3842" w:type="dxa"/>
            <w:vAlign w:val="center"/>
          </w:tcPr>
          <w:p>
            <w:pPr>
              <w:spacing w:line="400" w:lineRule="exact"/>
              <w:rPr>
                <w:rFonts w:ascii="宋体" w:hAnsi="宋体"/>
                <w:szCs w:val="21"/>
              </w:rPr>
            </w:pPr>
            <w:r>
              <w:rPr>
                <w:rFonts w:hint="eastAsia" w:ascii="宋体" w:hAnsi="宋体"/>
                <w:szCs w:val="21"/>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hAnsi="宋体"/>
                <w:szCs w:val="21"/>
              </w:rPr>
            </w:pPr>
            <w:r>
              <w:rPr>
                <w:rFonts w:hint="eastAsia" w:ascii="宋体" w:hAnsi="宋体"/>
                <w:szCs w:val="21"/>
              </w:rPr>
              <w:t>5</w:t>
            </w:r>
          </w:p>
        </w:tc>
        <w:tc>
          <w:tcPr>
            <w:tcW w:w="4305" w:type="dxa"/>
            <w:gridSpan w:val="2"/>
            <w:vAlign w:val="center"/>
          </w:tcPr>
          <w:p>
            <w:pPr>
              <w:spacing w:line="400" w:lineRule="exact"/>
              <w:rPr>
                <w:rFonts w:ascii="宋体" w:hAnsi="宋体"/>
                <w:szCs w:val="21"/>
              </w:rPr>
            </w:pPr>
            <w:r>
              <w:rPr>
                <w:rFonts w:hint="eastAsia" w:ascii="宋体" w:hAnsi="宋体"/>
                <w:szCs w:val="21"/>
              </w:rPr>
              <w:t>电  话：</w:t>
            </w:r>
          </w:p>
        </w:tc>
        <w:tc>
          <w:tcPr>
            <w:tcW w:w="3842" w:type="dxa"/>
            <w:vAlign w:val="center"/>
          </w:tcPr>
          <w:p>
            <w:pPr>
              <w:spacing w:line="400" w:lineRule="exact"/>
              <w:rPr>
                <w:rFonts w:ascii="宋体" w:hAnsi="宋体"/>
                <w:szCs w:val="21"/>
              </w:rPr>
            </w:pPr>
            <w:r>
              <w:rPr>
                <w:rFonts w:hint="eastAsia" w:ascii="宋体" w:hAnsi="宋体"/>
                <w:szCs w:val="21"/>
              </w:rPr>
              <w:t>传  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hAnsi="宋体"/>
                <w:szCs w:val="21"/>
              </w:rPr>
            </w:pPr>
            <w:r>
              <w:rPr>
                <w:rFonts w:hint="eastAsia" w:ascii="宋体" w:hAnsi="宋体"/>
                <w:szCs w:val="21"/>
              </w:rPr>
              <w:t>6</w:t>
            </w:r>
          </w:p>
        </w:tc>
        <w:tc>
          <w:tcPr>
            <w:tcW w:w="4305" w:type="dxa"/>
            <w:gridSpan w:val="2"/>
            <w:vAlign w:val="center"/>
          </w:tcPr>
          <w:p>
            <w:pPr>
              <w:spacing w:line="400" w:lineRule="exact"/>
              <w:rPr>
                <w:rFonts w:ascii="宋体" w:hAnsi="宋体"/>
                <w:szCs w:val="21"/>
              </w:rPr>
            </w:pPr>
            <w:r>
              <w:rPr>
                <w:rFonts w:hint="eastAsia" w:ascii="宋体" w:hAnsi="宋体"/>
                <w:szCs w:val="21"/>
              </w:rPr>
              <w:t>注册地：</w:t>
            </w:r>
          </w:p>
        </w:tc>
        <w:tc>
          <w:tcPr>
            <w:tcW w:w="3842" w:type="dxa"/>
            <w:vAlign w:val="center"/>
          </w:tcPr>
          <w:p>
            <w:pPr>
              <w:spacing w:line="400" w:lineRule="exact"/>
              <w:rPr>
                <w:rFonts w:ascii="宋体" w:hAnsi="宋体"/>
                <w:szCs w:val="21"/>
              </w:rPr>
            </w:pPr>
            <w:r>
              <w:rPr>
                <w:rFonts w:hint="eastAsia" w:ascii="宋体" w:hAnsi="宋体"/>
                <w:szCs w:val="21"/>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hAnsi="宋体"/>
                <w:szCs w:val="21"/>
              </w:rPr>
            </w:pPr>
            <w:r>
              <w:rPr>
                <w:rFonts w:hint="eastAsia" w:ascii="宋体" w:hAnsi="宋体"/>
                <w:szCs w:val="21"/>
              </w:rPr>
              <w:t>7</w:t>
            </w:r>
          </w:p>
        </w:tc>
        <w:tc>
          <w:tcPr>
            <w:tcW w:w="4305" w:type="dxa"/>
            <w:gridSpan w:val="2"/>
            <w:vAlign w:val="center"/>
          </w:tcPr>
          <w:p>
            <w:pPr>
              <w:spacing w:line="400" w:lineRule="exact"/>
              <w:rPr>
                <w:rFonts w:ascii="宋体" w:hAnsi="宋体"/>
                <w:szCs w:val="21"/>
              </w:rPr>
            </w:pPr>
            <w:r>
              <w:rPr>
                <w:rFonts w:hint="eastAsia" w:ascii="宋体" w:hAnsi="宋体"/>
                <w:szCs w:val="21"/>
              </w:rPr>
              <w:t>从业人员：</w:t>
            </w:r>
          </w:p>
        </w:tc>
        <w:tc>
          <w:tcPr>
            <w:tcW w:w="3842" w:type="dxa"/>
            <w:vAlign w:val="center"/>
          </w:tcPr>
          <w:p>
            <w:pPr>
              <w:spacing w:line="400" w:lineRule="exact"/>
              <w:rPr>
                <w:rFonts w:ascii="宋体" w:hAnsi="宋体"/>
                <w:szCs w:val="21"/>
              </w:rPr>
            </w:pPr>
            <w:r>
              <w:rPr>
                <w:rFonts w:hint="eastAsia" w:ascii="宋体" w:hAnsi="宋体"/>
                <w:szCs w:val="21"/>
              </w:rPr>
              <w:t>其中技术人员：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hAnsi="宋体"/>
                <w:szCs w:val="21"/>
              </w:rPr>
            </w:pPr>
            <w:r>
              <w:rPr>
                <w:rFonts w:hint="eastAsia" w:ascii="宋体" w:hAnsi="宋体"/>
                <w:szCs w:val="21"/>
              </w:rPr>
              <w:t>8</w:t>
            </w:r>
          </w:p>
        </w:tc>
        <w:tc>
          <w:tcPr>
            <w:tcW w:w="4305" w:type="dxa"/>
            <w:gridSpan w:val="2"/>
            <w:vAlign w:val="center"/>
          </w:tcPr>
          <w:p>
            <w:pPr>
              <w:spacing w:line="400" w:lineRule="exact"/>
              <w:rPr>
                <w:rFonts w:ascii="宋体" w:hAnsi="宋体"/>
                <w:szCs w:val="21"/>
              </w:rPr>
            </w:pPr>
            <w:r>
              <w:rPr>
                <w:rFonts w:hint="eastAsia" w:ascii="宋体" w:hAnsi="宋体"/>
                <w:szCs w:val="21"/>
              </w:rPr>
              <w:t>营业收入：</w:t>
            </w:r>
          </w:p>
        </w:tc>
        <w:tc>
          <w:tcPr>
            <w:tcW w:w="3842" w:type="dxa"/>
            <w:vAlign w:val="center"/>
          </w:tcPr>
          <w:p>
            <w:pPr>
              <w:spacing w:line="400" w:lineRule="exact"/>
              <w:rPr>
                <w:rFonts w:ascii="宋体" w:hAnsi="宋体"/>
                <w:szCs w:val="21"/>
              </w:rPr>
            </w:pPr>
            <w:r>
              <w:rPr>
                <w:rFonts w:hint="eastAsia" w:ascii="宋体" w:hAnsi="宋体"/>
                <w:szCs w:val="21"/>
              </w:rPr>
              <w:t>自有设备情况：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hAnsi="宋体"/>
                <w:szCs w:val="21"/>
              </w:rPr>
            </w:pPr>
            <w:r>
              <w:rPr>
                <w:rFonts w:hint="eastAsia" w:ascii="宋体" w:hAnsi="宋体"/>
                <w:szCs w:val="21"/>
              </w:rPr>
              <w:t>9</w:t>
            </w:r>
          </w:p>
        </w:tc>
        <w:tc>
          <w:tcPr>
            <w:tcW w:w="8147" w:type="dxa"/>
            <w:gridSpan w:val="3"/>
            <w:vAlign w:val="center"/>
          </w:tcPr>
          <w:p>
            <w:pPr>
              <w:spacing w:line="400" w:lineRule="exact"/>
              <w:rPr>
                <w:rFonts w:ascii="宋体" w:hAnsi="宋体"/>
                <w:szCs w:val="21"/>
              </w:rPr>
            </w:pPr>
            <w:r>
              <w:rPr>
                <w:rFonts w:hint="eastAsia" w:ascii="宋体" w:hAnsi="宋体"/>
                <w:szCs w:val="21"/>
              </w:rPr>
              <w:t>公司的资质等级（请后附有关证书的复印件）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spacing w:line="400" w:lineRule="exact"/>
              <w:jc w:val="center"/>
              <w:rPr>
                <w:rFonts w:ascii="宋体" w:hAnsi="宋体"/>
                <w:szCs w:val="21"/>
              </w:rPr>
            </w:pPr>
            <w:r>
              <w:rPr>
                <w:rFonts w:hint="eastAsia" w:ascii="宋体" w:hAnsi="宋体"/>
                <w:szCs w:val="21"/>
              </w:rPr>
              <w:t>10</w:t>
            </w:r>
          </w:p>
        </w:tc>
        <w:tc>
          <w:tcPr>
            <w:tcW w:w="2520" w:type="dxa"/>
            <w:vAlign w:val="center"/>
          </w:tcPr>
          <w:p>
            <w:pPr>
              <w:spacing w:line="400" w:lineRule="exact"/>
              <w:rPr>
                <w:rFonts w:ascii="宋体" w:hAnsi="宋体"/>
                <w:szCs w:val="21"/>
              </w:rPr>
            </w:pPr>
            <w:r>
              <w:rPr>
                <w:rFonts w:hint="eastAsia" w:ascii="宋体" w:hAnsi="宋体"/>
                <w:szCs w:val="21"/>
              </w:rPr>
              <w:t>其他需要说明的情况</w:t>
            </w:r>
          </w:p>
        </w:tc>
        <w:tc>
          <w:tcPr>
            <w:tcW w:w="5627" w:type="dxa"/>
            <w:gridSpan w:val="2"/>
            <w:vAlign w:val="center"/>
          </w:tcPr>
          <w:p>
            <w:pPr>
              <w:spacing w:line="400" w:lineRule="exact"/>
              <w:rPr>
                <w:rFonts w:ascii="宋体" w:hAnsi="宋体"/>
                <w:szCs w:val="21"/>
              </w:rPr>
            </w:pPr>
          </w:p>
          <w:p>
            <w:pPr>
              <w:spacing w:line="400" w:lineRule="exact"/>
              <w:rPr>
                <w:rFonts w:ascii="宋体" w:hAnsi="宋体"/>
                <w:szCs w:val="21"/>
              </w:rPr>
            </w:pPr>
          </w:p>
        </w:tc>
      </w:tr>
    </w:tbl>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spacing w:line="436" w:lineRule="exact"/>
        <w:ind w:left="561"/>
        <w:jc w:val="left"/>
        <w:rPr>
          <w:rFonts w:hAnsi="宋体"/>
        </w:rPr>
      </w:pPr>
    </w:p>
    <w:p>
      <w:pPr>
        <w:spacing w:line="436" w:lineRule="exact"/>
        <w:ind w:left="561"/>
        <w:jc w:val="left"/>
        <w:rPr>
          <w:rFonts w:hAnsi="宋体"/>
        </w:rPr>
      </w:pPr>
    </w:p>
    <w:p>
      <w:pPr>
        <w:spacing w:line="436" w:lineRule="exact"/>
        <w:ind w:left="561"/>
        <w:jc w:val="center"/>
        <w:rPr>
          <w:rFonts w:ascii="宋体" w:hAnsi="宋体"/>
          <w:b/>
          <w:sz w:val="24"/>
        </w:rPr>
      </w:pPr>
      <w:r>
        <w:rPr>
          <w:rFonts w:hint="eastAsia" w:ascii="宋体" w:hAnsi="宋体"/>
          <w:sz w:val="24"/>
        </w:rPr>
        <w:t xml:space="preserve">   </w:t>
      </w:r>
      <w:r>
        <w:rPr>
          <w:rFonts w:hint="eastAsia" w:ascii="宋体" w:hAnsi="宋体"/>
          <w:b/>
          <w:sz w:val="24"/>
        </w:rPr>
        <w:t xml:space="preserve">营业执照（或事业单位法人登记证或非企业单位登记证，以下简称营业执照) </w:t>
      </w:r>
    </w:p>
    <w:p>
      <w:pPr>
        <w:spacing w:line="436" w:lineRule="exact"/>
        <w:ind w:left="561"/>
        <w:jc w:val="center"/>
        <w:rPr>
          <w:rFonts w:ascii="宋体" w:hAnsi="宋体"/>
          <w:sz w:val="28"/>
          <w:szCs w:val="28"/>
        </w:rPr>
      </w:pPr>
      <w:r>
        <w:rPr>
          <w:rFonts w:hint="eastAsia" w:ascii="宋体" w:hAnsi="宋体"/>
          <w:sz w:val="28"/>
          <w:szCs w:val="28"/>
        </w:rPr>
        <w:t>（扫描件编入标书）</w:t>
      </w:r>
    </w:p>
    <w:p>
      <w:pPr>
        <w:spacing w:line="436" w:lineRule="exact"/>
        <w:ind w:left="561"/>
        <w:jc w:val="center"/>
        <w:rPr>
          <w:rFonts w:ascii="宋体" w:hAnsi="宋体"/>
          <w:sz w:val="28"/>
          <w:szCs w:val="28"/>
        </w:rPr>
      </w:pPr>
      <w:r>
        <w:rPr>
          <w:rFonts w:ascii="宋体" w:hAnsi="宋体"/>
          <w:b/>
          <w:sz w:val="24"/>
        </w:rPr>
        <w:t xml:space="preserve"> </w:t>
      </w:r>
    </w:p>
    <w:p>
      <w:pPr>
        <w:spacing w:line="436" w:lineRule="exact"/>
        <w:ind w:left="561"/>
        <w:jc w:val="center"/>
        <w:rPr>
          <w:rFonts w:ascii="宋体" w:hAnsi="宋体"/>
          <w:sz w:val="28"/>
          <w:szCs w:val="28"/>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szCs w:val="21"/>
        </w:rPr>
      </w:pPr>
    </w:p>
    <w:p>
      <w:pPr>
        <w:spacing w:line="360" w:lineRule="auto"/>
        <w:jc w:val="center"/>
        <w:rPr>
          <w:rFonts w:ascii="宋体" w:hAnsi="宋体"/>
          <w:b/>
          <w:szCs w:val="21"/>
        </w:rPr>
      </w:pPr>
      <w:r>
        <w:rPr>
          <w:rFonts w:hint="eastAsia" w:ascii="宋体" w:hAnsi="宋体"/>
          <w:b/>
          <w:szCs w:val="21"/>
        </w:rPr>
        <w:t>参加政府采购活动的投标人自2017年5月1日至投标截止日期间在经营活动中没有重大违法记录、</w:t>
      </w:r>
      <w:r>
        <w:rPr>
          <w:rFonts w:ascii="宋体" w:hAnsi="宋体"/>
          <w:b/>
          <w:szCs w:val="21"/>
        </w:rPr>
        <w:t>现任</w:t>
      </w:r>
      <w:r>
        <w:rPr>
          <w:rFonts w:hint="eastAsia" w:ascii="宋体" w:hAnsi="宋体"/>
          <w:b/>
          <w:szCs w:val="21"/>
        </w:rPr>
        <w:t>法定代表人及</w:t>
      </w:r>
      <w:r>
        <w:rPr>
          <w:rFonts w:ascii="宋体" w:hAnsi="宋体"/>
          <w:b/>
          <w:szCs w:val="21"/>
        </w:rPr>
        <w:t>投标人</w:t>
      </w:r>
      <w:r>
        <w:rPr>
          <w:rFonts w:hint="eastAsia" w:ascii="宋体" w:hAnsi="宋体"/>
          <w:b/>
          <w:szCs w:val="21"/>
        </w:rPr>
        <w:t>无行贿犯罪的书面声明</w:t>
      </w:r>
    </w:p>
    <w:p>
      <w:pPr>
        <w:spacing w:line="436" w:lineRule="exact"/>
        <w:ind w:left="561" w:firstLine="105" w:firstLineChars="50"/>
        <w:jc w:val="left"/>
        <w:rPr>
          <w:rFonts w:hAnsi="宋体"/>
        </w:rPr>
      </w:pPr>
      <w:r>
        <w:rPr>
          <w:rFonts w:hint="eastAsia" w:hAnsi="宋体"/>
          <w:u w:val="single"/>
        </w:rPr>
        <w:tab/>
      </w:r>
      <w:r>
        <w:rPr>
          <w:rFonts w:hAnsi="宋体"/>
          <w:u w:val="single"/>
        </w:rPr>
        <w:t xml:space="preserve">  </w:t>
      </w:r>
      <w:r>
        <w:rPr>
          <w:rFonts w:hint="eastAsia" w:hAnsi="宋体"/>
          <w:u w:val="single"/>
        </w:rPr>
        <w:t xml:space="preserve"> (采购人名称)</w:t>
      </w:r>
      <w:r>
        <w:rPr>
          <w:rFonts w:hAnsi="宋体"/>
          <w:u w:val="single"/>
        </w:rPr>
        <w:t xml:space="preserve">  </w:t>
      </w:r>
      <w:r>
        <w:rPr>
          <w:rFonts w:hint="eastAsia" w:hAnsi="宋体"/>
          <w:u w:val="single"/>
        </w:rPr>
        <w:tab/>
      </w:r>
      <w:r>
        <w:rPr>
          <w:rFonts w:hint="eastAsia" w:hAnsi="宋体"/>
        </w:rPr>
        <w:t>：</w:t>
      </w:r>
    </w:p>
    <w:p>
      <w:pPr>
        <w:spacing w:line="436" w:lineRule="exact"/>
        <w:ind w:left="561" w:firstLine="420" w:firstLineChars="200"/>
        <w:jc w:val="left"/>
        <w:rPr>
          <w:rFonts w:hAnsi="宋体"/>
        </w:rPr>
      </w:pPr>
      <w:r>
        <w:rPr>
          <w:rFonts w:hint="eastAsia" w:hAnsi="宋体"/>
        </w:rPr>
        <w:t>我方</w:t>
      </w:r>
      <w:r>
        <w:rPr>
          <w:rFonts w:hint="eastAsia" w:hAnsi="宋体"/>
          <w:u w:val="single"/>
        </w:rPr>
        <w:t xml:space="preserve">        （服务商名称）       </w:t>
      </w:r>
      <w:r>
        <w:rPr>
          <w:rFonts w:hint="eastAsia" w:hAnsi="宋体"/>
        </w:rPr>
        <w:t>在参加政府采购活动前二年内，在经营活动中没有重大 违法记录（没有因违法经营受到刑事处罚，没有被责令停产停业、被吊销许可证或者执照、被处以较大数额罚款等行政处罚，没有因违法经营被禁止参加政府采购活动的期限未满情形）。同时我方声明自2017年5月1日至投标截止日期间，</w:t>
      </w:r>
      <w:r>
        <w:rPr>
          <w:rFonts w:hAnsi="宋体"/>
        </w:rPr>
        <w:t>本投标人及现任</w:t>
      </w:r>
      <w:r>
        <w:rPr>
          <w:rFonts w:hint="eastAsia" w:hAnsi="宋体"/>
        </w:rPr>
        <w:t>法定代表人无行贿犯罪行为。以上声明如有虚假，采购人可取消我方任何资格（投标/成交/签订合同），我方对此无任何异议。</w:t>
      </w:r>
    </w:p>
    <w:p>
      <w:pPr>
        <w:spacing w:line="436" w:lineRule="exact"/>
        <w:ind w:left="561" w:firstLine="420" w:firstLineChars="200"/>
        <w:jc w:val="left"/>
        <w:rPr>
          <w:rFonts w:hAnsi="宋体"/>
        </w:rPr>
      </w:pPr>
      <w:r>
        <w:rPr>
          <w:rFonts w:hint="eastAsia" w:hAnsi="宋体"/>
        </w:rPr>
        <w:t>特此承诺！</w:t>
      </w:r>
    </w:p>
    <w:p>
      <w:pPr>
        <w:spacing w:line="436" w:lineRule="exact"/>
        <w:ind w:left="561"/>
        <w:jc w:val="left"/>
        <w:rPr>
          <w:rFonts w:hAnsi="宋体"/>
        </w:rPr>
      </w:pPr>
    </w:p>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spacing w:line="436" w:lineRule="exact"/>
        <w:ind w:left="561"/>
        <w:jc w:val="left"/>
        <w:rPr>
          <w:rFonts w:hAnsi="宋体"/>
        </w:rPr>
      </w:pPr>
    </w:p>
    <w:p>
      <w:pPr>
        <w:spacing w:line="436" w:lineRule="exact"/>
        <w:ind w:left="561"/>
        <w:jc w:val="center"/>
        <w:rPr>
          <w:rFonts w:hAnsi="宋体"/>
          <w:b/>
        </w:rPr>
      </w:pPr>
      <w:r>
        <w:rPr>
          <w:rFonts w:hint="eastAsia" w:hAnsi="宋体"/>
          <w:b/>
        </w:rPr>
        <w:t>税务登记证、组织机构代码证复印件</w:t>
      </w:r>
    </w:p>
    <w:p>
      <w:pPr>
        <w:spacing w:line="436" w:lineRule="exact"/>
        <w:ind w:left="561"/>
        <w:jc w:val="center"/>
        <w:rPr>
          <w:rFonts w:hAnsi="宋体"/>
        </w:rPr>
      </w:pPr>
      <w:r>
        <w:rPr>
          <w:rFonts w:hint="eastAsia" w:hAnsi="宋体"/>
        </w:rPr>
        <w:t>(营业执照或事业单位法人证书或非企业单位登记证书为三证合一的不需提供)</w:t>
      </w:r>
    </w:p>
    <w:p>
      <w:pPr>
        <w:spacing w:line="436" w:lineRule="exact"/>
        <w:ind w:left="561"/>
        <w:jc w:val="left"/>
        <w:rPr>
          <w:rFonts w:hAnsi="宋体"/>
        </w:rPr>
      </w:pPr>
    </w:p>
    <w:p>
      <w:pPr>
        <w:spacing w:line="436" w:lineRule="exact"/>
        <w:ind w:left="561"/>
        <w:jc w:val="center"/>
        <w:rPr>
          <w:rFonts w:hAnsi="宋体"/>
          <w:b/>
        </w:rPr>
      </w:pPr>
      <w:r>
        <w:rPr>
          <w:rFonts w:hint="eastAsia" w:hAnsi="宋体"/>
          <w:b/>
        </w:rPr>
        <w:t>具有良好的商业信誉和健全的财务会计制度证明</w:t>
      </w:r>
    </w:p>
    <w:p>
      <w:pPr>
        <w:spacing w:line="436" w:lineRule="exact"/>
        <w:ind w:left="561"/>
        <w:jc w:val="left"/>
        <w:rPr>
          <w:rFonts w:hAnsi="宋体"/>
        </w:rPr>
      </w:pPr>
      <w:r>
        <w:rPr>
          <w:rFonts w:hint="eastAsia" w:hAnsi="宋体"/>
        </w:rPr>
        <w:t>服务商最近年度财务报表扫描件或服务商基本开户银行出具的资信证明扫描件[银行资信证明开具要求：1.声明本银行是服务商的基本账户开户银行（非服务商基本账户的开户银行出具的资信证明无效）；2.证明服务商资金往来结算信誉情况良好。3.落款应有银行公章或银行资信证明专用章或业务专用章、负责人姓名、签字及日期。</w:t>
      </w:r>
    </w:p>
    <w:p>
      <w:pPr>
        <w:spacing w:line="436" w:lineRule="exact"/>
        <w:ind w:left="561"/>
        <w:jc w:val="left"/>
        <w:rPr>
          <w:rFonts w:hAnsi="宋体"/>
        </w:rPr>
      </w:pPr>
      <w:r>
        <w:rPr>
          <w:rFonts w:hint="eastAsia" w:hAnsi="宋体"/>
        </w:rPr>
        <w:t>4. 银行资信证明应是在开标日前六个月之内出具的，否则为无效证明，有关企业资信等级的证明不能替代本证明。]</w:t>
      </w:r>
    </w:p>
    <w:p>
      <w:pPr>
        <w:spacing w:line="436" w:lineRule="exact"/>
        <w:ind w:left="561"/>
        <w:jc w:val="center"/>
        <w:rPr>
          <w:rFonts w:hAnsi="宋体"/>
          <w:b/>
        </w:rPr>
      </w:pPr>
      <w:r>
        <w:rPr>
          <w:rFonts w:hint="eastAsia" w:hAnsi="宋体"/>
          <w:b/>
        </w:rPr>
        <w:t>有依法缴纳税收和社会保障资金的良好记录证明</w:t>
      </w:r>
    </w:p>
    <w:p>
      <w:pPr>
        <w:spacing w:line="436" w:lineRule="exact"/>
        <w:ind w:left="561"/>
        <w:jc w:val="center"/>
        <w:rPr>
          <w:rFonts w:hAnsi="宋体"/>
        </w:rPr>
      </w:pPr>
      <w:r>
        <w:rPr>
          <w:rFonts w:hint="eastAsia" w:hAnsi="宋体"/>
        </w:rPr>
        <w:t>（扫描件编入标书）</w:t>
      </w:r>
    </w:p>
    <w:p>
      <w:pPr>
        <w:spacing w:line="436" w:lineRule="exact"/>
        <w:ind w:left="561"/>
        <w:jc w:val="center"/>
        <w:rPr>
          <w:rFonts w:hAnsi="宋体"/>
          <w:b/>
        </w:rPr>
      </w:pPr>
    </w:p>
    <w:p>
      <w:pPr>
        <w:spacing w:line="436" w:lineRule="exact"/>
        <w:ind w:left="561"/>
        <w:jc w:val="center"/>
        <w:rPr>
          <w:rFonts w:hAnsi="宋体"/>
          <w:b/>
        </w:rPr>
      </w:pPr>
      <w:r>
        <w:rPr>
          <w:rFonts w:hint="eastAsia" w:hAnsi="宋体"/>
          <w:b/>
        </w:rPr>
        <w:t xml:space="preserve"> </w:t>
      </w:r>
    </w:p>
    <w:p>
      <w:pPr>
        <w:spacing w:line="436" w:lineRule="exact"/>
        <w:ind w:left="561"/>
        <w:jc w:val="center"/>
        <w:rPr>
          <w:rFonts w:hAnsi="宋体"/>
          <w:b/>
        </w:rPr>
      </w:pPr>
    </w:p>
    <w:p>
      <w:pPr>
        <w:spacing w:line="436" w:lineRule="exact"/>
        <w:ind w:left="561"/>
        <w:jc w:val="center"/>
        <w:rPr>
          <w:rFonts w:hAnsi="宋体"/>
          <w:b/>
        </w:rPr>
      </w:pPr>
    </w:p>
    <w:p>
      <w:pPr>
        <w:spacing w:line="436" w:lineRule="exact"/>
        <w:ind w:left="561"/>
        <w:jc w:val="center"/>
        <w:rPr>
          <w:rFonts w:hAnsi="宋体"/>
          <w:b/>
        </w:rPr>
      </w:pPr>
    </w:p>
    <w:p>
      <w:pPr>
        <w:spacing w:line="436" w:lineRule="exact"/>
        <w:ind w:left="561"/>
        <w:jc w:val="center"/>
        <w:rPr>
          <w:rFonts w:hAnsi="宋体"/>
          <w:b/>
        </w:rPr>
      </w:pPr>
    </w:p>
    <w:p>
      <w:pPr>
        <w:spacing w:line="436" w:lineRule="exact"/>
        <w:ind w:left="561"/>
        <w:jc w:val="center"/>
        <w:rPr>
          <w:rFonts w:hAnsi="宋体"/>
          <w:b/>
        </w:rPr>
      </w:pPr>
    </w:p>
    <w:p>
      <w:pPr>
        <w:spacing w:line="436" w:lineRule="exact"/>
        <w:ind w:left="561"/>
        <w:jc w:val="center"/>
        <w:rPr>
          <w:rFonts w:hAnsi="宋体"/>
          <w:b/>
        </w:rPr>
      </w:pPr>
      <w:r>
        <w:rPr>
          <w:rFonts w:hint="eastAsia" w:hAnsi="宋体"/>
          <w:b/>
        </w:rPr>
        <w:t>具备履行合同所必需的关键设备和专业技术能力的声明</w:t>
      </w:r>
    </w:p>
    <w:p>
      <w:pPr>
        <w:spacing w:after="156" w:afterLines="50" w:line="320" w:lineRule="exact"/>
        <w:ind w:firstLine="420" w:firstLineChars="200"/>
        <w:rPr>
          <w:rFonts w:ascii="宋体" w:hAnsi="宋体"/>
          <w:szCs w:val="21"/>
        </w:rPr>
      </w:pPr>
      <w:r>
        <w:rPr>
          <w:rFonts w:hint="eastAsia" w:ascii="宋体" w:hAnsi="宋体"/>
          <w:szCs w:val="21"/>
        </w:rPr>
        <w:t>我公司（单位）具备履行合同所需的设备和专业技术能力，具体情况介绍如下：</w:t>
      </w:r>
    </w:p>
    <w:p>
      <w:pPr>
        <w:spacing w:after="156" w:afterLines="50" w:line="320" w:lineRule="exact"/>
        <w:ind w:firstLine="420" w:firstLineChars="200"/>
        <w:jc w:val="center"/>
        <w:rPr>
          <w:rFonts w:ascii="宋体" w:hAnsi="宋体"/>
          <w:szCs w:val="21"/>
        </w:rPr>
      </w:pPr>
      <w:r>
        <w:rPr>
          <w:rFonts w:hint="eastAsia" w:ascii="宋体" w:hAnsi="宋体"/>
          <w:szCs w:val="21"/>
        </w:rPr>
        <w:t>（内容包括：主要设备、专业技术人员、公司资质等）</w:t>
      </w:r>
    </w:p>
    <w:p>
      <w:pPr>
        <w:spacing w:after="156" w:afterLines="50" w:line="320" w:lineRule="exact"/>
        <w:ind w:firstLine="420" w:firstLineChars="200"/>
        <w:rPr>
          <w:rFonts w:ascii="宋体" w:hAnsi="宋体"/>
          <w:szCs w:val="21"/>
        </w:rPr>
      </w:pPr>
      <w:r>
        <w:rPr>
          <w:rFonts w:hint="eastAsia" w:ascii="宋体" w:hAnsi="宋体"/>
          <w:szCs w:val="21"/>
        </w:rPr>
        <w:t>………</w:t>
      </w:r>
    </w:p>
    <w:p>
      <w:pPr>
        <w:spacing w:after="156" w:afterLines="50" w:line="320" w:lineRule="exact"/>
        <w:ind w:firstLine="420" w:firstLineChars="200"/>
        <w:rPr>
          <w:rFonts w:ascii="宋体" w:hAnsi="宋体"/>
          <w:szCs w:val="21"/>
        </w:rPr>
      </w:pPr>
      <w:r>
        <w:rPr>
          <w:rFonts w:hint="eastAsia" w:ascii="宋体" w:hAnsi="宋体"/>
          <w:szCs w:val="21"/>
        </w:rPr>
        <w:t xml:space="preserve">     特此承诺。</w:t>
      </w:r>
    </w:p>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pStyle w:val="17"/>
        <w:tabs>
          <w:tab w:val="left" w:pos="4841"/>
        </w:tabs>
        <w:spacing w:line="360" w:lineRule="auto"/>
        <w:ind w:right="824"/>
        <w:rPr>
          <w:szCs w:val="21"/>
        </w:rPr>
      </w:pPr>
    </w:p>
    <w:p>
      <w:pPr>
        <w:pStyle w:val="17"/>
        <w:tabs>
          <w:tab w:val="left" w:pos="4841"/>
        </w:tabs>
        <w:spacing w:line="360" w:lineRule="auto"/>
        <w:ind w:right="824"/>
        <w:rPr>
          <w:szCs w:val="21"/>
        </w:rPr>
      </w:pPr>
    </w:p>
    <w:p>
      <w:pPr>
        <w:pStyle w:val="17"/>
        <w:tabs>
          <w:tab w:val="left" w:pos="4841"/>
        </w:tabs>
        <w:spacing w:line="360" w:lineRule="auto"/>
        <w:ind w:right="824"/>
        <w:rPr>
          <w:szCs w:val="21"/>
        </w:rPr>
      </w:pPr>
    </w:p>
    <w:p>
      <w:pPr>
        <w:pStyle w:val="17"/>
        <w:tabs>
          <w:tab w:val="left" w:pos="4841"/>
        </w:tabs>
        <w:spacing w:line="360" w:lineRule="auto"/>
        <w:ind w:right="824"/>
        <w:rPr>
          <w:szCs w:val="21"/>
        </w:rPr>
      </w:pPr>
      <w:r>
        <w:rPr>
          <w:rFonts w:hint="eastAsia"/>
          <w:b/>
          <w:bCs/>
          <w:color w:val="FF0000"/>
          <w:szCs w:val="21"/>
        </w:rPr>
        <w:t xml:space="preserve"> </w:t>
      </w:r>
    </w:p>
    <w:p>
      <w:pPr>
        <w:spacing w:line="436" w:lineRule="exact"/>
        <w:ind w:left="561"/>
        <w:jc w:val="center"/>
        <w:rPr>
          <w:rFonts w:hAnsi="宋体"/>
          <w:b/>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36" w:lineRule="exact"/>
        <w:ind w:left="561"/>
        <w:jc w:val="center"/>
        <w:rPr>
          <w:rFonts w:hAnsi="宋体"/>
          <w:b/>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360" w:lineRule="auto"/>
        <w:jc w:val="center"/>
        <w:rPr>
          <w:rFonts w:ascii="宋体" w:hAnsi="宋体"/>
          <w:b/>
          <w:szCs w:val="21"/>
        </w:rPr>
      </w:pPr>
      <w:r>
        <w:rPr>
          <w:rFonts w:hint="eastAsia" w:ascii="宋体" w:hAnsi="宋体"/>
          <w:b/>
          <w:szCs w:val="21"/>
        </w:rPr>
        <w:t>政府采购服务商基础信息登记表</w:t>
      </w:r>
    </w:p>
    <w:tbl>
      <w:tblPr>
        <w:tblStyle w:val="39"/>
        <w:tblW w:w="0" w:type="auto"/>
        <w:tblCellSpacing w:w="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4921"/>
        <w:gridCol w:w="46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1" w:hRule="atLeast"/>
          <w:tblCellSpacing w:w="0" w:type="dxa"/>
        </w:trPr>
        <w:tc>
          <w:tcPr>
            <w:tcW w:w="4921" w:type="dxa"/>
            <w:vAlign w:val="center"/>
          </w:tcPr>
          <w:p>
            <w:pPr>
              <w:jc w:val="center"/>
              <w:rPr>
                <w:rFonts w:ascii="宋体" w:hAnsi="宋体"/>
                <w:bCs/>
                <w:szCs w:val="21"/>
              </w:rPr>
            </w:pPr>
            <w:r>
              <w:rPr>
                <w:rFonts w:ascii="宋体" w:hAnsi="宋体"/>
                <w:bCs/>
                <w:szCs w:val="21"/>
              </w:rPr>
              <w:t>投标项目编号</w:t>
            </w:r>
          </w:p>
        </w:tc>
        <w:tc>
          <w:tcPr>
            <w:tcW w:w="4606" w:type="dxa"/>
            <w:vAlign w:val="center"/>
          </w:tcPr>
          <w:p>
            <w:pPr>
              <w:jc w:val="center"/>
              <w:rPr>
                <w:rFonts w:ascii="宋体" w:hAnsi="宋体"/>
                <w:bCs/>
                <w:szCs w:val="21"/>
              </w:rPr>
            </w:pPr>
            <w:r>
              <w:rPr>
                <w:rFonts w:ascii="宋体" w:hAnsi="宋体"/>
                <w:bCs/>
                <w:szCs w:val="21"/>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5" w:hRule="atLeast"/>
          <w:tblCellSpacing w:w="0" w:type="dxa"/>
        </w:trPr>
        <w:tc>
          <w:tcPr>
            <w:tcW w:w="4921" w:type="dxa"/>
            <w:vAlign w:val="center"/>
          </w:tcPr>
          <w:p>
            <w:pPr>
              <w:jc w:val="center"/>
              <w:rPr>
                <w:rFonts w:ascii="宋体" w:hAnsi="宋体"/>
                <w:bCs/>
                <w:szCs w:val="21"/>
              </w:rPr>
            </w:pPr>
            <w:r>
              <w:rPr>
                <w:rFonts w:ascii="宋体" w:hAnsi="宋体"/>
                <w:bCs/>
                <w:szCs w:val="21"/>
              </w:rPr>
              <w:t>投标项目名称</w:t>
            </w:r>
          </w:p>
        </w:tc>
        <w:tc>
          <w:tcPr>
            <w:tcW w:w="4606" w:type="dxa"/>
            <w:vAlign w:val="center"/>
          </w:tcPr>
          <w:p>
            <w:pPr>
              <w:jc w:val="distribute"/>
              <w:rPr>
                <w:rFonts w:ascii="宋体" w:hAnsi="宋体"/>
                <w:bCs/>
                <w:szCs w:val="21"/>
              </w:rPr>
            </w:pPr>
            <w:r>
              <w:rPr>
                <w:rFonts w:hint="eastAsia" w:ascii="宋体" w:hAnsi="宋体"/>
                <w:bCs/>
                <w:szCs w:val="21"/>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tblCellSpacing w:w="0" w:type="dxa"/>
        </w:trPr>
        <w:tc>
          <w:tcPr>
            <w:tcW w:w="4921" w:type="dxa"/>
            <w:vAlign w:val="center"/>
          </w:tcPr>
          <w:p>
            <w:pPr>
              <w:jc w:val="center"/>
              <w:rPr>
                <w:rFonts w:ascii="宋体" w:hAnsi="宋体"/>
                <w:bCs/>
                <w:szCs w:val="21"/>
              </w:rPr>
            </w:pPr>
            <w:r>
              <w:rPr>
                <w:rFonts w:hint="eastAsia" w:ascii="宋体" w:hAnsi="宋体"/>
                <w:bCs/>
                <w:szCs w:val="21"/>
              </w:rPr>
              <w:t>子包号</w:t>
            </w:r>
          </w:p>
        </w:tc>
        <w:tc>
          <w:tcPr>
            <w:tcW w:w="4606" w:type="dxa"/>
            <w:vAlign w:val="center"/>
          </w:tcPr>
          <w:p>
            <w:pPr>
              <w:jc w:val="center"/>
              <w:rPr>
                <w:rFonts w:ascii="宋体" w:hAnsi="宋体"/>
                <w:bCs/>
                <w:szCs w:val="21"/>
              </w:rPr>
            </w:pPr>
            <w:r>
              <w:rPr>
                <w:rFonts w:hint="eastAsia" w:ascii="宋体" w:hAnsi="宋体"/>
                <w:bCs/>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08" w:hRule="atLeast"/>
          <w:tblCellSpacing w:w="0" w:type="dxa"/>
        </w:trPr>
        <w:tc>
          <w:tcPr>
            <w:tcW w:w="4921" w:type="dxa"/>
            <w:vAlign w:val="center"/>
          </w:tcPr>
          <w:p>
            <w:pPr>
              <w:jc w:val="center"/>
              <w:rPr>
                <w:rFonts w:ascii="宋体" w:hAnsi="宋体"/>
                <w:bCs/>
                <w:szCs w:val="21"/>
              </w:rPr>
            </w:pPr>
            <w:r>
              <w:rPr>
                <w:rFonts w:ascii="宋体" w:hAnsi="宋体"/>
                <w:bCs/>
                <w:szCs w:val="21"/>
              </w:rPr>
              <w:t>投标金额（万元）</w:t>
            </w:r>
          </w:p>
        </w:tc>
        <w:tc>
          <w:tcPr>
            <w:tcW w:w="4606" w:type="dxa"/>
            <w:vAlign w:val="center"/>
          </w:tcPr>
          <w:p>
            <w:pPr>
              <w:jc w:val="center"/>
              <w:rPr>
                <w:rFonts w:ascii="宋体" w:hAnsi="宋体"/>
                <w:bCs/>
                <w:szCs w:val="21"/>
              </w:rPr>
            </w:pPr>
            <w:r>
              <w:rPr>
                <w:rFonts w:hint="eastAsia" w:ascii="宋体" w:hAnsi="宋体"/>
                <w:bCs/>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tblCellSpacing w:w="0" w:type="dxa"/>
        </w:trPr>
        <w:tc>
          <w:tcPr>
            <w:tcW w:w="4921" w:type="dxa"/>
            <w:vAlign w:val="center"/>
          </w:tcPr>
          <w:p>
            <w:pPr>
              <w:jc w:val="center"/>
              <w:rPr>
                <w:rFonts w:ascii="宋体" w:hAnsi="宋体"/>
                <w:bCs/>
                <w:szCs w:val="21"/>
              </w:rPr>
            </w:pPr>
            <w:r>
              <w:rPr>
                <w:rFonts w:ascii="宋体" w:hAnsi="宋体"/>
                <w:bCs/>
                <w:szCs w:val="21"/>
              </w:rPr>
              <w:t>投标单位名称</w:t>
            </w:r>
          </w:p>
        </w:tc>
        <w:tc>
          <w:tcPr>
            <w:tcW w:w="4606" w:type="dxa"/>
            <w:vAlign w:val="center"/>
          </w:tcPr>
          <w:p>
            <w:pPr>
              <w:jc w:val="center"/>
              <w:rPr>
                <w:rFonts w:ascii="宋体" w:hAnsi="宋体"/>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tblCellSpacing w:w="0" w:type="dxa"/>
        </w:trPr>
        <w:tc>
          <w:tcPr>
            <w:tcW w:w="4921" w:type="dxa"/>
            <w:vAlign w:val="center"/>
          </w:tcPr>
          <w:p>
            <w:pPr>
              <w:jc w:val="center"/>
              <w:rPr>
                <w:rFonts w:ascii="宋体" w:hAnsi="宋体"/>
                <w:bCs/>
                <w:szCs w:val="21"/>
              </w:rPr>
            </w:pPr>
            <w:r>
              <w:rPr>
                <w:rFonts w:ascii="宋体" w:hAnsi="宋体"/>
                <w:bCs/>
                <w:szCs w:val="21"/>
              </w:rPr>
              <w:t>是否国内企业</w:t>
            </w:r>
          </w:p>
        </w:tc>
        <w:tc>
          <w:tcPr>
            <w:tcW w:w="4606" w:type="dxa"/>
            <w:vAlign w:val="center"/>
          </w:tcPr>
          <w:p>
            <w:pPr>
              <w:jc w:val="center"/>
              <w:rPr>
                <w:rFonts w:ascii="宋体" w:hAnsi="宋体"/>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tblCellSpacing w:w="0" w:type="dxa"/>
        </w:trPr>
        <w:tc>
          <w:tcPr>
            <w:tcW w:w="4921" w:type="dxa"/>
            <w:vAlign w:val="center"/>
          </w:tcPr>
          <w:p>
            <w:pPr>
              <w:jc w:val="center"/>
              <w:rPr>
                <w:rFonts w:ascii="宋体" w:hAnsi="宋体"/>
                <w:bCs/>
                <w:szCs w:val="21"/>
              </w:rPr>
            </w:pPr>
            <w:r>
              <w:rPr>
                <w:rFonts w:ascii="宋体" w:hAnsi="宋体"/>
                <w:bCs/>
                <w:szCs w:val="21"/>
              </w:rPr>
              <w:t>是否宁波企业</w:t>
            </w:r>
          </w:p>
        </w:tc>
        <w:tc>
          <w:tcPr>
            <w:tcW w:w="4606" w:type="dxa"/>
            <w:vAlign w:val="center"/>
          </w:tcPr>
          <w:p>
            <w:pPr>
              <w:jc w:val="center"/>
              <w:rPr>
                <w:rFonts w:ascii="宋体" w:hAnsi="宋体"/>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tblCellSpacing w:w="0" w:type="dxa"/>
        </w:trPr>
        <w:tc>
          <w:tcPr>
            <w:tcW w:w="4921" w:type="dxa"/>
            <w:vAlign w:val="center"/>
          </w:tcPr>
          <w:p>
            <w:pPr>
              <w:jc w:val="center"/>
              <w:rPr>
                <w:rFonts w:ascii="宋体" w:hAnsi="宋体"/>
                <w:bCs/>
                <w:szCs w:val="21"/>
              </w:rPr>
            </w:pPr>
            <w:r>
              <w:rPr>
                <w:rFonts w:hint="eastAsia" w:ascii="宋体" w:hAnsi="宋体"/>
                <w:bCs/>
                <w:szCs w:val="21"/>
              </w:rPr>
              <w:t>所属行业</w:t>
            </w:r>
          </w:p>
        </w:tc>
        <w:tc>
          <w:tcPr>
            <w:tcW w:w="4606" w:type="dxa"/>
            <w:vAlign w:val="center"/>
          </w:tcPr>
          <w:p>
            <w:pPr>
              <w:jc w:val="center"/>
              <w:rPr>
                <w:rFonts w:ascii="宋体" w:hAnsi="宋体"/>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tblCellSpacing w:w="0" w:type="dxa"/>
        </w:trPr>
        <w:tc>
          <w:tcPr>
            <w:tcW w:w="4921" w:type="dxa"/>
            <w:vAlign w:val="center"/>
          </w:tcPr>
          <w:p>
            <w:pPr>
              <w:jc w:val="center"/>
              <w:rPr>
                <w:rFonts w:ascii="宋体" w:hAnsi="宋体"/>
                <w:bCs/>
                <w:szCs w:val="21"/>
              </w:rPr>
            </w:pPr>
            <w:r>
              <w:rPr>
                <w:rFonts w:ascii="宋体" w:hAnsi="宋体"/>
                <w:bCs/>
                <w:szCs w:val="21"/>
              </w:rPr>
              <w:t>企业划分标准类型（大型、中型、小型、微型）</w:t>
            </w:r>
          </w:p>
        </w:tc>
        <w:tc>
          <w:tcPr>
            <w:tcW w:w="4606" w:type="dxa"/>
            <w:vAlign w:val="center"/>
          </w:tcPr>
          <w:p>
            <w:pPr>
              <w:jc w:val="center"/>
              <w:rPr>
                <w:rFonts w:ascii="宋体" w:hAnsi="宋体"/>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tblCellSpacing w:w="0" w:type="dxa"/>
        </w:trPr>
        <w:tc>
          <w:tcPr>
            <w:tcW w:w="4921" w:type="dxa"/>
            <w:vAlign w:val="center"/>
          </w:tcPr>
          <w:p>
            <w:pPr>
              <w:jc w:val="center"/>
              <w:rPr>
                <w:rFonts w:ascii="宋体" w:hAnsi="宋体"/>
                <w:bCs/>
                <w:szCs w:val="21"/>
              </w:rPr>
            </w:pPr>
            <w:r>
              <w:rPr>
                <w:rFonts w:ascii="宋体" w:hAnsi="宋体"/>
                <w:bCs/>
                <w:szCs w:val="21"/>
              </w:rPr>
              <w:t>提供的货物</w:t>
            </w:r>
            <w:r>
              <w:rPr>
                <w:rFonts w:hint="eastAsia" w:ascii="宋体" w:hAnsi="宋体"/>
                <w:bCs/>
                <w:szCs w:val="21"/>
              </w:rPr>
              <w:t>或</w:t>
            </w:r>
            <w:r>
              <w:rPr>
                <w:rFonts w:ascii="宋体" w:hAnsi="宋体"/>
                <w:bCs/>
                <w:szCs w:val="21"/>
              </w:rPr>
              <w:t>服务是本企业制造</w:t>
            </w:r>
          </w:p>
        </w:tc>
        <w:tc>
          <w:tcPr>
            <w:tcW w:w="4606" w:type="dxa"/>
            <w:vAlign w:val="center"/>
          </w:tcPr>
          <w:p>
            <w:pPr>
              <w:rPr>
                <w:rFonts w:ascii="宋体" w:hAnsi="宋体"/>
                <w:bCs/>
                <w:szCs w:val="21"/>
              </w:rPr>
            </w:pPr>
            <w:r>
              <w:rPr>
                <w:rFonts w:hint="eastAsia" w:ascii="宋体" w:hAnsi="宋体"/>
                <w:bCs/>
                <w:szCs w:val="21"/>
                <w:u w:val="single"/>
              </w:rPr>
              <w:t xml:space="preserve">          </w:t>
            </w:r>
            <w:r>
              <w:rPr>
                <w:rFonts w:hint="eastAsia" w:ascii="宋体" w:hAnsi="宋体"/>
                <w:bCs/>
                <w:szCs w:val="21"/>
              </w:rPr>
              <w:t>万元或占</w:t>
            </w:r>
            <w:r>
              <w:rPr>
                <w:rFonts w:ascii="宋体" w:hAnsi="宋体"/>
                <w:bCs/>
                <w:szCs w:val="21"/>
              </w:rPr>
              <w:t>投标</w:t>
            </w:r>
            <w:r>
              <w:rPr>
                <w:rFonts w:hint="eastAsia" w:ascii="宋体" w:hAnsi="宋体"/>
                <w:bCs/>
                <w:szCs w:val="21"/>
              </w:rPr>
              <w:t>总价</w:t>
            </w:r>
            <w:r>
              <w:rPr>
                <w:rFonts w:ascii="宋体" w:hAnsi="宋体"/>
                <w:bCs/>
                <w:szCs w:val="21"/>
              </w:rPr>
              <w:t>的</w:t>
            </w:r>
            <w:r>
              <w:rPr>
                <w:rFonts w:hint="eastAsia" w:ascii="宋体" w:hAnsi="宋体"/>
                <w:bCs/>
                <w:szCs w:val="21"/>
                <w:u w:val="single"/>
              </w:rPr>
              <w:t xml:space="preserve">    </w:t>
            </w:r>
            <w:r>
              <w:rPr>
                <w:rFonts w:ascii="宋体" w:hAnsi="宋体"/>
                <w:bCs/>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tblCellSpacing w:w="0" w:type="dxa"/>
        </w:trPr>
        <w:tc>
          <w:tcPr>
            <w:tcW w:w="4921" w:type="dxa"/>
            <w:vAlign w:val="center"/>
          </w:tcPr>
          <w:p>
            <w:pPr>
              <w:jc w:val="center"/>
              <w:rPr>
                <w:rFonts w:ascii="宋体" w:hAnsi="宋体"/>
                <w:bCs/>
                <w:szCs w:val="21"/>
              </w:rPr>
            </w:pPr>
            <w:r>
              <w:rPr>
                <w:rFonts w:ascii="宋体" w:hAnsi="宋体"/>
                <w:bCs/>
                <w:szCs w:val="21"/>
              </w:rPr>
              <w:t>提供的货物</w:t>
            </w:r>
            <w:r>
              <w:rPr>
                <w:rFonts w:hint="eastAsia" w:ascii="宋体" w:hAnsi="宋体"/>
                <w:bCs/>
                <w:szCs w:val="21"/>
              </w:rPr>
              <w:t>或</w:t>
            </w:r>
            <w:r>
              <w:rPr>
                <w:rFonts w:ascii="宋体" w:hAnsi="宋体"/>
                <w:bCs/>
                <w:szCs w:val="21"/>
              </w:rPr>
              <w:t>服务是</w:t>
            </w:r>
            <w:r>
              <w:rPr>
                <w:rFonts w:hint="eastAsia" w:ascii="宋体" w:hAnsi="宋体"/>
                <w:bCs/>
                <w:szCs w:val="21"/>
              </w:rPr>
              <w:t>其他</w:t>
            </w:r>
            <w:r>
              <w:rPr>
                <w:rFonts w:ascii="宋体" w:hAnsi="宋体"/>
                <w:bCs/>
                <w:szCs w:val="21"/>
              </w:rPr>
              <w:t>小微企业制造</w:t>
            </w:r>
          </w:p>
        </w:tc>
        <w:tc>
          <w:tcPr>
            <w:tcW w:w="4606" w:type="dxa"/>
            <w:vAlign w:val="center"/>
          </w:tcPr>
          <w:p>
            <w:pPr>
              <w:jc w:val="left"/>
              <w:rPr>
                <w:rFonts w:ascii="宋体" w:hAnsi="宋体"/>
                <w:bCs/>
                <w:szCs w:val="21"/>
              </w:rPr>
            </w:pPr>
            <w:r>
              <w:rPr>
                <w:rFonts w:hint="eastAsia" w:ascii="宋体" w:hAnsi="宋体"/>
                <w:bCs/>
                <w:szCs w:val="21"/>
                <w:u w:val="single"/>
              </w:rPr>
              <w:t xml:space="preserve">       </w:t>
            </w:r>
            <w:r>
              <w:rPr>
                <w:rFonts w:hint="eastAsia" w:ascii="宋体" w:hAnsi="宋体"/>
                <w:bCs/>
                <w:szCs w:val="21"/>
              </w:rPr>
              <w:t>万元或占</w:t>
            </w:r>
            <w:r>
              <w:rPr>
                <w:rFonts w:ascii="宋体" w:hAnsi="宋体"/>
                <w:bCs/>
                <w:szCs w:val="21"/>
              </w:rPr>
              <w:t>投标</w:t>
            </w:r>
            <w:r>
              <w:rPr>
                <w:rFonts w:hint="eastAsia" w:ascii="宋体" w:hAnsi="宋体"/>
                <w:bCs/>
                <w:szCs w:val="21"/>
              </w:rPr>
              <w:t>总价</w:t>
            </w:r>
            <w:r>
              <w:rPr>
                <w:rFonts w:ascii="宋体" w:hAnsi="宋体"/>
                <w:bCs/>
                <w:szCs w:val="21"/>
              </w:rPr>
              <w:t>的</w:t>
            </w:r>
            <w:r>
              <w:rPr>
                <w:rFonts w:hint="eastAsia" w:ascii="宋体" w:hAnsi="宋体"/>
                <w:bCs/>
                <w:szCs w:val="21"/>
                <w:u w:val="single"/>
              </w:rPr>
              <w:t xml:space="preserve">    </w:t>
            </w:r>
            <w:r>
              <w:rPr>
                <w:rFonts w:ascii="宋体" w:hAnsi="宋体"/>
                <w:bCs/>
                <w:szCs w:val="21"/>
              </w:rPr>
              <w:t>%</w:t>
            </w:r>
            <w:r>
              <w:rPr>
                <w:rFonts w:hint="eastAsia" w:ascii="宋体" w:hAnsi="宋体"/>
                <w:bCs/>
                <w:szCs w:val="21"/>
              </w:rPr>
              <w:t xml:space="preserve"> (若有</w:t>
            </w:r>
            <w:r>
              <w:rPr>
                <w:rFonts w:ascii="宋体" w:hAnsi="宋体"/>
                <w:bCs/>
                <w:szCs w:val="21"/>
              </w:rPr>
              <w:t>，</w:t>
            </w:r>
            <w:r>
              <w:rPr>
                <w:rFonts w:hint="eastAsia" w:ascii="宋体" w:hAnsi="宋体"/>
                <w:bCs/>
                <w:szCs w:val="21"/>
              </w:rPr>
              <w:t>在</w:t>
            </w:r>
            <w:r>
              <w:rPr>
                <w:rFonts w:ascii="宋体" w:hAnsi="宋体"/>
                <w:bCs/>
                <w:szCs w:val="21"/>
              </w:rPr>
              <w:t>报价</w:t>
            </w:r>
            <w:r>
              <w:rPr>
                <w:rFonts w:hint="eastAsia" w:ascii="宋体" w:hAnsi="宋体"/>
                <w:bCs/>
                <w:szCs w:val="21"/>
              </w:rPr>
              <w:t>文件</w:t>
            </w:r>
            <w:r>
              <w:rPr>
                <w:rFonts w:ascii="宋体" w:hAnsi="宋体"/>
                <w:bCs/>
                <w:szCs w:val="21"/>
              </w:rPr>
              <w:t>中</w:t>
            </w:r>
            <w:r>
              <w:rPr>
                <w:rFonts w:hint="eastAsia" w:ascii="宋体" w:hAnsi="宋体"/>
                <w:bCs/>
                <w:szCs w:val="21"/>
              </w:rPr>
              <w:t>后附</w:t>
            </w:r>
            <w:r>
              <w:rPr>
                <w:rFonts w:ascii="宋体" w:hAnsi="宋体"/>
                <w:bCs/>
                <w:szCs w:val="21"/>
              </w:rPr>
              <w:t>其</w:t>
            </w:r>
            <w:r>
              <w:rPr>
                <w:rFonts w:hint="eastAsia" w:ascii="宋体" w:hAnsi="宋体"/>
                <w:bCs/>
                <w:szCs w:val="21"/>
              </w:rPr>
              <w:t>他企业名单、</w:t>
            </w:r>
            <w:r>
              <w:rPr>
                <w:rFonts w:ascii="宋体" w:hAnsi="宋体"/>
                <w:bCs/>
                <w:szCs w:val="21"/>
              </w:rPr>
              <w:t>小微企业认定及相应产品金额</w:t>
            </w:r>
            <w:r>
              <w:rPr>
                <w:rFonts w:hint="eastAsia" w:ascii="宋体" w:hAnsi="宋体"/>
                <w:bCs/>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tblCellSpacing w:w="0" w:type="dxa"/>
        </w:trPr>
        <w:tc>
          <w:tcPr>
            <w:tcW w:w="4921" w:type="dxa"/>
            <w:vAlign w:val="center"/>
          </w:tcPr>
          <w:p>
            <w:pPr>
              <w:jc w:val="center"/>
              <w:rPr>
                <w:rFonts w:ascii="宋体" w:hAnsi="宋体"/>
                <w:bCs/>
                <w:szCs w:val="21"/>
              </w:rPr>
            </w:pPr>
            <w:r>
              <w:rPr>
                <w:rFonts w:ascii="宋体" w:hAnsi="宋体"/>
                <w:bCs/>
                <w:szCs w:val="21"/>
              </w:rPr>
              <w:t>货物</w:t>
            </w:r>
            <w:r>
              <w:rPr>
                <w:rFonts w:hint="eastAsia" w:ascii="宋体" w:hAnsi="宋体"/>
                <w:bCs/>
                <w:szCs w:val="21"/>
              </w:rPr>
              <w:t>或</w:t>
            </w:r>
            <w:r>
              <w:rPr>
                <w:rFonts w:ascii="宋体" w:hAnsi="宋体"/>
                <w:bCs/>
                <w:szCs w:val="21"/>
              </w:rPr>
              <w:t>服务原产地是中国境</w:t>
            </w:r>
            <w:r>
              <w:rPr>
                <w:rFonts w:hint="eastAsia" w:ascii="宋体" w:hAnsi="宋体"/>
                <w:bCs/>
                <w:szCs w:val="21"/>
              </w:rPr>
              <w:t>外</w:t>
            </w:r>
          </w:p>
        </w:tc>
        <w:tc>
          <w:tcPr>
            <w:tcW w:w="4606" w:type="dxa"/>
            <w:vAlign w:val="center"/>
          </w:tcPr>
          <w:p>
            <w:pPr>
              <w:rPr>
                <w:rFonts w:ascii="宋体" w:hAnsi="宋体"/>
                <w:bCs/>
                <w:szCs w:val="21"/>
              </w:rPr>
            </w:pPr>
            <w:r>
              <w:rPr>
                <w:rFonts w:hint="eastAsia" w:ascii="宋体" w:hAnsi="宋体"/>
                <w:bCs/>
                <w:szCs w:val="21"/>
                <w:u w:val="single"/>
              </w:rPr>
              <w:t xml:space="preserve">         </w:t>
            </w:r>
            <w:r>
              <w:rPr>
                <w:rFonts w:hint="eastAsia" w:ascii="宋体" w:hAnsi="宋体"/>
                <w:bCs/>
                <w:szCs w:val="21"/>
              </w:rPr>
              <w:t>万元或占</w:t>
            </w:r>
            <w:r>
              <w:rPr>
                <w:rFonts w:ascii="宋体" w:hAnsi="宋体"/>
                <w:bCs/>
                <w:szCs w:val="21"/>
              </w:rPr>
              <w:t>投标</w:t>
            </w:r>
            <w:r>
              <w:rPr>
                <w:rFonts w:hint="eastAsia" w:ascii="宋体" w:hAnsi="宋体"/>
                <w:bCs/>
                <w:szCs w:val="21"/>
              </w:rPr>
              <w:t>总价</w:t>
            </w:r>
            <w:r>
              <w:rPr>
                <w:rFonts w:ascii="宋体" w:hAnsi="宋体"/>
                <w:bCs/>
                <w:szCs w:val="21"/>
              </w:rPr>
              <w:t>的</w:t>
            </w:r>
            <w:r>
              <w:rPr>
                <w:rFonts w:hint="eastAsia" w:ascii="宋体" w:hAnsi="宋体"/>
                <w:bCs/>
                <w:szCs w:val="21"/>
                <w:u w:val="single"/>
              </w:rPr>
              <w:t xml:space="preserve">    </w:t>
            </w:r>
            <w:r>
              <w:rPr>
                <w:rFonts w:ascii="宋体" w:hAnsi="宋体"/>
                <w:bCs/>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tblCellSpacing w:w="0" w:type="dxa"/>
        </w:trPr>
        <w:tc>
          <w:tcPr>
            <w:tcW w:w="4921" w:type="dxa"/>
            <w:vAlign w:val="center"/>
          </w:tcPr>
          <w:p>
            <w:pPr>
              <w:jc w:val="center"/>
              <w:rPr>
                <w:rFonts w:ascii="宋体" w:hAnsi="宋体"/>
                <w:bCs/>
                <w:szCs w:val="21"/>
              </w:rPr>
            </w:pPr>
            <w:r>
              <w:rPr>
                <w:rFonts w:ascii="宋体" w:hAnsi="宋体"/>
                <w:bCs/>
                <w:szCs w:val="21"/>
              </w:rPr>
              <w:t>货物</w:t>
            </w:r>
            <w:r>
              <w:rPr>
                <w:rFonts w:hint="eastAsia" w:ascii="宋体" w:hAnsi="宋体"/>
                <w:bCs/>
                <w:szCs w:val="21"/>
              </w:rPr>
              <w:t>或</w:t>
            </w:r>
            <w:r>
              <w:rPr>
                <w:rFonts w:ascii="宋体" w:hAnsi="宋体"/>
                <w:bCs/>
                <w:szCs w:val="21"/>
              </w:rPr>
              <w:t>服务原产地是宁波</w:t>
            </w:r>
          </w:p>
        </w:tc>
        <w:tc>
          <w:tcPr>
            <w:tcW w:w="4606" w:type="dxa"/>
            <w:vAlign w:val="center"/>
          </w:tcPr>
          <w:p>
            <w:pPr>
              <w:rPr>
                <w:rFonts w:ascii="宋体" w:hAnsi="宋体"/>
                <w:bCs/>
                <w:szCs w:val="21"/>
              </w:rPr>
            </w:pPr>
            <w:r>
              <w:rPr>
                <w:rFonts w:hint="eastAsia" w:ascii="宋体" w:hAnsi="宋体"/>
                <w:bCs/>
                <w:szCs w:val="21"/>
                <w:u w:val="single"/>
              </w:rPr>
              <w:t xml:space="preserve">         </w:t>
            </w:r>
            <w:r>
              <w:rPr>
                <w:rFonts w:hint="eastAsia" w:ascii="宋体" w:hAnsi="宋体"/>
                <w:bCs/>
                <w:szCs w:val="21"/>
              </w:rPr>
              <w:t>万元或占</w:t>
            </w:r>
            <w:r>
              <w:rPr>
                <w:rFonts w:ascii="宋体" w:hAnsi="宋体"/>
                <w:bCs/>
                <w:szCs w:val="21"/>
              </w:rPr>
              <w:t>投标</w:t>
            </w:r>
            <w:r>
              <w:rPr>
                <w:rFonts w:hint="eastAsia" w:ascii="宋体" w:hAnsi="宋体"/>
                <w:bCs/>
                <w:szCs w:val="21"/>
              </w:rPr>
              <w:t>总价</w:t>
            </w:r>
            <w:r>
              <w:rPr>
                <w:rFonts w:ascii="宋体" w:hAnsi="宋体"/>
                <w:bCs/>
                <w:szCs w:val="21"/>
              </w:rPr>
              <w:t>的</w:t>
            </w:r>
            <w:r>
              <w:rPr>
                <w:rFonts w:hint="eastAsia" w:ascii="宋体" w:hAnsi="宋体"/>
                <w:bCs/>
                <w:szCs w:val="21"/>
                <w:u w:val="single"/>
              </w:rPr>
              <w:t xml:space="preserve">    </w:t>
            </w:r>
            <w:r>
              <w:rPr>
                <w:rFonts w:ascii="宋体" w:hAnsi="宋体"/>
                <w:bCs/>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tblCellSpacing w:w="0" w:type="dxa"/>
        </w:trPr>
        <w:tc>
          <w:tcPr>
            <w:tcW w:w="4921" w:type="dxa"/>
            <w:vAlign w:val="center"/>
          </w:tcPr>
          <w:p>
            <w:pPr>
              <w:jc w:val="center"/>
              <w:rPr>
                <w:rFonts w:ascii="宋体" w:hAnsi="宋体"/>
                <w:bCs/>
                <w:szCs w:val="21"/>
              </w:rPr>
            </w:pPr>
            <w:r>
              <w:rPr>
                <w:rFonts w:hint="eastAsia" w:ascii="宋体" w:hAnsi="宋体"/>
                <w:bCs/>
                <w:szCs w:val="21"/>
              </w:rPr>
              <w:t>列入国家节能产品清单货物金额</w:t>
            </w:r>
          </w:p>
        </w:tc>
        <w:tc>
          <w:tcPr>
            <w:tcW w:w="4606" w:type="dxa"/>
            <w:vAlign w:val="center"/>
          </w:tcPr>
          <w:p>
            <w:pPr>
              <w:jc w:val="center"/>
              <w:rPr>
                <w:rFonts w:ascii="宋体" w:hAnsi="宋体"/>
                <w:bCs/>
                <w:szCs w:val="21"/>
              </w:rPr>
            </w:pPr>
            <w:r>
              <w:rPr>
                <w:rFonts w:hint="eastAsia" w:ascii="宋体" w:hAnsi="宋体"/>
                <w:bCs/>
                <w:szCs w:val="21"/>
                <w:u w:val="single"/>
              </w:rPr>
              <w:t xml:space="preserve">    </w:t>
            </w:r>
            <w:r>
              <w:rPr>
                <w:rFonts w:ascii="宋体" w:hAnsi="宋体"/>
                <w:bCs/>
                <w:szCs w:val="21"/>
                <w:u w:val="single"/>
              </w:rPr>
              <w:t>/</w:t>
            </w:r>
            <w:r>
              <w:rPr>
                <w:rFonts w:hint="eastAsia" w:ascii="宋体" w:hAnsi="宋体"/>
                <w:bCs/>
                <w:szCs w:val="21"/>
                <w:u w:val="single"/>
              </w:rPr>
              <w:t xml:space="preserve">      </w:t>
            </w:r>
            <w:r>
              <w:rPr>
                <w:rFonts w:hint="eastAsia" w:ascii="宋体" w:hAnsi="宋体"/>
                <w:bCs/>
                <w:szCs w:val="21"/>
              </w:rPr>
              <w:t>万元（若有</w:t>
            </w:r>
            <w:r>
              <w:rPr>
                <w:rFonts w:ascii="宋体" w:hAnsi="宋体"/>
                <w:bCs/>
                <w:szCs w:val="21"/>
              </w:rPr>
              <w:t>，</w:t>
            </w:r>
            <w:r>
              <w:rPr>
                <w:rFonts w:hint="eastAsia" w:ascii="宋体" w:hAnsi="宋体"/>
                <w:bCs/>
                <w:szCs w:val="21"/>
              </w:rPr>
              <w:t>后附产品清单及</w:t>
            </w:r>
            <w:r>
              <w:rPr>
                <w:rFonts w:ascii="宋体" w:hAnsi="宋体"/>
                <w:bCs/>
                <w:szCs w:val="21"/>
              </w:rPr>
              <w:t>目录清单</w:t>
            </w:r>
            <w:r>
              <w:rPr>
                <w:rFonts w:hint="eastAsia" w:ascii="宋体" w:hAnsi="宋体"/>
                <w:bCs/>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tblCellSpacing w:w="0" w:type="dxa"/>
        </w:trPr>
        <w:tc>
          <w:tcPr>
            <w:tcW w:w="4921" w:type="dxa"/>
            <w:vAlign w:val="center"/>
          </w:tcPr>
          <w:p>
            <w:pPr>
              <w:jc w:val="center"/>
              <w:rPr>
                <w:rFonts w:ascii="宋体" w:hAnsi="宋体"/>
                <w:bCs/>
                <w:szCs w:val="21"/>
              </w:rPr>
            </w:pPr>
            <w:r>
              <w:rPr>
                <w:rFonts w:hint="eastAsia" w:ascii="宋体" w:hAnsi="宋体"/>
                <w:bCs/>
                <w:szCs w:val="21"/>
              </w:rPr>
              <w:t>列入国家环境标志产品清单货物金额</w:t>
            </w:r>
          </w:p>
        </w:tc>
        <w:tc>
          <w:tcPr>
            <w:tcW w:w="4606" w:type="dxa"/>
            <w:vAlign w:val="center"/>
          </w:tcPr>
          <w:p>
            <w:pPr>
              <w:jc w:val="center"/>
              <w:rPr>
                <w:rFonts w:ascii="宋体" w:hAnsi="宋体"/>
                <w:bCs/>
                <w:szCs w:val="21"/>
              </w:rPr>
            </w:pPr>
            <w:r>
              <w:rPr>
                <w:rFonts w:hint="eastAsia" w:ascii="宋体" w:hAnsi="宋体"/>
                <w:bCs/>
                <w:szCs w:val="21"/>
                <w:u w:val="single"/>
              </w:rPr>
              <w:t xml:space="preserve">    </w:t>
            </w:r>
            <w:r>
              <w:rPr>
                <w:rFonts w:ascii="宋体" w:hAnsi="宋体"/>
                <w:bCs/>
                <w:szCs w:val="21"/>
                <w:u w:val="single"/>
              </w:rPr>
              <w:t>/</w:t>
            </w:r>
            <w:r>
              <w:rPr>
                <w:rFonts w:hint="eastAsia" w:ascii="宋体" w:hAnsi="宋体"/>
                <w:bCs/>
                <w:szCs w:val="21"/>
                <w:u w:val="single"/>
              </w:rPr>
              <w:t xml:space="preserve">     </w:t>
            </w:r>
            <w:r>
              <w:rPr>
                <w:rFonts w:hint="eastAsia" w:ascii="宋体" w:hAnsi="宋体"/>
                <w:bCs/>
                <w:szCs w:val="21"/>
              </w:rPr>
              <w:t>万元（若有</w:t>
            </w:r>
            <w:r>
              <w:rPr>
                <w:rFonts w:ascii="宋体" w:hAnsi="宋体"/>
                <w:bCs/>
                <w:szCs w:val="21"/>
              </w:rPr>
              <w:t>，</w:t>
            </w:r>
            <w:r>
              <w:rPr>
                <w:rFonts w:hint="eastAsia" w:ascii="宋体" w:hAnsi="宋体"/>
                <w:bCs/>
                <w:szCs w:val="21"/>
              </w:rPr>
              <w:t>后附产品清单及</w:t>
            </w:r>
            <w:r>
              <w:rPr>
                <w:rFonts w:ascii="宋体" w:hAnsi="宋体"/>
                <w:bCs/>
                <w:szCs w:val="21"/>
              </w:rPr>
              <w:t>目录清单</w:t>
            </w:r>
            <w:r>
              <w:rPr>
                <w:rFonts w:hint="eastAsia" w:ascii="宋体" w:hAnsi="宋体"/>
                <w:bCs/>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tblCellSpacing w:w="0" w:type="dxa"/>
        </w:trPr>
        <w:tc>
          <w:tcPr>
            <w:tcW w:w="4921" w:type="dxa"/>
            <w:vAlign w:val="center"/>
          </w:tcPr>
          <w:p>
            <w:pPr>
              <w:jc w:val="center"/>
              <w:rPr>
                <w:rFonts w:ascii="宋体" w:hAnsi="宋体"/>
                <w:bCs/>
                <w:szCs w:val="21"/>
              </w:rPr>
            </w:pPr>
            <w:r>
              <w:rPr>
                <w:rFonts w:ascii="宋体" w:hAnsi="宋体"/>
                <w:bCs/>
                <w:szCs w:val="21"/>
              </w:rPr>
              <w:t>承担的工程或服务是否本企业提供</w:t>
            </w:r>
          </w:p>
        </w:tc>
        <w:tc>
          <w:tcPr>
            <w:tcW w:w="4606" w:type="dxa"/>
            <w:vAlign w:val="center"/>
          </w:tcPr>
          <w:p>
            <w:pPr>
              <w:jc w:val="center"/>
              <w:rPr>
                <w:rFonts w:ascii="宋体" w:hAnsi="宋体"/>
                <w:bCs/>
                <w:szCs w:val="21"/>
              </w:rPr>
            </w:pPr>
          </w:p>
        </w:tc>
      </w:tr>
    </w:tbl>
    <w:p>
      <w:pPr>
        <w:ind w:firstLine="420" w:firstLineChars="200"/>
        <w:jc w:val="left"/>
        <w:rPr>
          <w:rFonts w:ascii="宋体" w:hAnsi="宋体"/>
          <w:szCs w:val="21"/>
        </w:rPr>
      </w:pPr>
      <w:r>
        <w:rPr>
          <w:rFonts w:hint="eastAsia" w:ascii="宋体" w:hAnsi="宋体"/>
          <w:szCs w:val="21"/>
        </w:rPr>
        <w:t>注：企业划分标准类型（大型、中型、小型、微型）依据《工业和信息化部、国家统计局、国家发展和改革委员会、财政部关于印发中小企业划型标准规定的通知》（工信部联企业[2011]300号）规定的划分标准确定。</w:t>
      </w:r>
    </w:p>
    <w:p>
      <w:pPr>
        <w:ind w:firstLine="420" w:firstLineChars="200"/>
        <w:jc w:val="left"/>
        <w:rPr>
          <w:rFonts w:ascii="宋体" w:hAnsi="宋体"/>
          <w:szCs w:val="21"/>
        </w:rPr>
      </w:pPr>
      <w:r>
        <w:rPr>
          <w:rFonts w:hint="eastAsia" w:ascii="宋体" w:hAnsi="宋体"/>
          <w:szCs w:val="21"/>
        </w:rPr>
        <w:t>行业分为：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一般研发、生产、加工型企业填写工业，销售、贸易型企业填写批发业，具体行业划分依据国家统计局网站公布的《国民经济行业分类》标准规定。</w:t>
      </w:r>
    </w:p>
    <w:p>
      <w:pPr>
        <w:pStyle w:val="17"/>
        <w:tabs>
          <w:tab w:val="left" w:pos="4820"/>
        </w:tabs>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ind w:right="824"/>
        <w:rPr>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pStyle w:val="17"/>
        <w:tabs>
          <w:tab w:val="left" w:pos="4841"/>
        </w:tabs>
        <w:ind w:right="824"/>
        <w:rPr>
          <w:szCs w:val="21"/>
        </w:rPr>
      </w:pPr>
    </w:p>
    <w:p>
      <w:pPr>
        <w:spacing w:line="436" w:lineRule="exact"/>
        <w:ind w:left="561"/>
        <w:jc w:val="center"/>
        <w:rPr>
          <w:rFonts w:hAnsi="宋体"/>
          <w:b/>
        </w:rPr>
      </w:pPr>
      <w:r>
        <w:rPr>
          <w:rFonts w:hint="eastAsia" w:hAnsi="宋体"/>
          <w:b/>
        </w:rPr>
        <w:t>其他特殊资质证书复印件编入标书(如有)</w:t>
      </w:r>
    </w:p>
    <w:p>
      <w:pPr>
        <w:spacing w:after="156" w:afterLines="50" w:line="400" w:lineRule="exact"/>
        <w:ind w:firstLine="420" w:firstLineChars="200"/>
        <w:rPr>
          <w:rFonts w:ascii="宋体" w:hAnsi="宋体"/>
          <w:szCs w:val="21"/>
        </w:rPr>
      </w:pPr>
      <w:r>
        <w:rPr>
          <w:rFonts w:hint="eastAsia" w:ascii="宋体" w:hAnsi="宋体"/>
          <w:color w:val="7030A0"/>
          <w:szCs w:val="21"/>
        </w:rPr>
        <w:t>欲享受政策优惠的且属于小微型企业的须提交声明书、属于残疾人福利性单位且须提交声明书、属于监狱企业的应提供由省级以上监狱管理局、戒毒管理局（含新疆生产建设兵团）出具的属于监狱企业的证明文件扫描件。否则不认不认定为小微企业。</w:t>
      </w:r>
    </w:p>
    <w:p>
      <w:pPr>
        <w:tabs>
          <w:tab w:val="left" w:pos="4841"/>
        </w:tabs>
        <w:spacing w:line="500" w:lineRule="exact"/>
        <w:ind w:right="822" w:firstLine="301"/>
        <w:jc w:val="center"/>
        <w:rPr>
          <w:rFonts w:ascii="宋体" w:hAnsi="Courier New"/>
          <w:b/>
          <w:spacing w:val="-4"/>
          <w:sz w:val="28"/>
          <w:szCs w:val="28"/>
        </w:rPr>
      </w:pPr>
      <w:r>
        <w:rPr>
          <w:rFonts w:hint="eastAsia" w:ascii="宋体" w:hAnsi="Courier New"/>
          <w:b/>
          <w:spacing w:val="-4"/>
          <w:sz w:val="28"/>
          <w:szCs w:val="28"/>
        </w:rPr>
        <w:t>中小企业资格声明书(若</w:t>
      </w:r>
      <w:r>
        <w:rPr>
          <w:rFonts w:ascii="宋体" w:hAnsi="Courier New"/>
          <w:b/>
          <w:spacing w:val="-4"/>
          <w:sz w:val="28"/>
          <w:szCs w:val="28"/>
        </w:rPr>
        <w:t>需</w:t>
      </w:r>
      <w:r>
        <w:rPr>
          <w:rFonts w:hint="eastAsia" w:ascii="宋体" w:hAnsi="Courier New"/>
          <w:b/>
          <w:spacing w:val="-4"/>
          <w:sz w:val="28"/>
          <w:szCs w:val="28"/>
        </w:rPr>
        <w:t>)</w:t>
      </w:r>
    </w:p>
    <w:p>
      <w:pPr>
        <w:spacing w:line="420" w:lineRule="exact"/>
        <w:ind w:firstLine="384" w:firstLineChars="200"/>
        <w:rPr>
          <w:rFonts w:ascii="宋体" w:hAnsi="宋体"/>
          <w:w w:val="80"/>
          <w:sz w:val="24"/>
        </w:rPr>
      </w:pPr>
      <w:r>
        <w:rPr>
          <w:rFonts w:ascii="宋体" w:hAnsi="宋体"/>
          <w:w w:val="80"/>
          <w:sz w:val="24"/>
        </w:rPr>
        <w:t>根据</w:t>
      </w:r>
      <w:r>
        <w:rPr>
          <w:rFonts w:hint="eastAsia" w:ascii="宋体" w:hAnsi="宋体"/>
          <w:w w:val="80"/>
          <w:sz w:val="24"/>
        </w:rPr>
        <w:t>财政部</w:t>
      </w:r>
      <w:r>
        <w:rPr>
          <w:rFonts w:ascii="宋体" w:hAnsi="宋体"/>
          <w:w w:val="80"/>
          <w:sz w:val="24"/>
        </w:rPr>
        <w:t>《政府采购促进中小企业发展暂行办法》（财库</w:t>
      </w:r>
      <w:r>
        <w:rPr>
          <w:rFonts w:hint="eastAsia" w:ascii="宋体" w:hAnsi="宋体"/>
          <w:w w:val="80"/>
          <w:sz w:val="24"/>
        </w:rPr>
        <w:t>〔</w:t>
      </w:r>
      <w:r>
        <w:rPr>
          <w:rFonts w:ascii="宋体" w:hAnsi="宋体"/>
          <w:w w:val="80"/>
          <w:sz w:val="24"/>
        </w:rPr>
        <w:t>2011</w:t>
      </w:r>
      <w:r>
        <w:rPr>
          <w:rFonts w:hint="eastAsia" w:ascii="宋体" w:hAnsi="宋体"/>
          <w:w w:val="80"/>
          <w:sz w:val="24"/>
        </w:rPr>
        <w:t>〕</w:t>
      </w:r>
      <w:r>
        <w:rPr>
          <w:rFonts w:ascii="宋体" w:hAnsi="宋体"/>
          <w:w w:val="80"/>
          <w:sz w:val="24"/>
        </w:rPr>
        <w:t>181号）</w:t>
      </w:r>
      <w:r>
        <w:rPr>
          <w:rFonts w:hint="eastAsia" w:ascii="宋体" w:hAnsi="宋体"/>
          <w:w w:val="80"/>
          <w:sz w:val="24"/>
        </w:rPr>
        <w:t>和宁波市财政局《关于政府采购促进中小企业发展若干问题的通知》（甬采购办〔</w:t>
      </w:r>
      <w:r>
        <w:rPr>
          <w:rFonts w:ascii="宋体" w:hAnsi="宋体"/>
          <w:w w:val="80"/>
          <w:sz w:val="24"/>
        </w:rPr>
        <w:t>201</w:t>
      </w:r>
      <w:r>
        <w:rPr>
          <w:rFonts w:hint="eastAsia" w:ascii="宋体" w:hAnsi="宋体"/>
          <w:w w:val="80"/>
          <w:sz w:val="24"/>
        </w:rPr>
        <w:t>2〕1427号）的</w:t>
      </w:r>
      <w:r>
        <w:rPr>
          <w:rFonts w:ascii="宋体" w:hAnsi="宋体"/>
          <w:w w:val="80"/>
          <w:sz w:val="24"/>
        </w:rPr>
        <w:t>规定，本</w:t>
      </w:r>
      <w:r>
        <w:rPr>
          <w:rFonts w:hint="eastAsia" w:ascii="宋体" w:hAnsi="宋体"/>
          <w:w w:val="80"/>
          <w:sz w:val="24"/>
        </w:rPr>
        <w:t>单位</w:t>
      </w:r>
      <w:r>
        <w:rPr>
          <w:rFonts w:ascii="宋体" w:hAnsi="宋体"/>
          <w:w w:val="80"/>
          <w:sz w:val="24"/>
        </w:rPr>
        <w:t>郑重声明：</w:t>
      </w:r>
    </w:p>
    <w:p>
      <w:pPr>
        <w:spacing w:line="420" w:lineRule="exact"/>
        <w:ind w:firstLine="384" w:firstLineChars="200"/>
        <w:rPr>
          <w:rFonts w:ascii="宋体" w:hAnsi="宋体"/>
          <w:w w:val="80"/>
          <w:sz w:val="24"/>
        </w:rPr>
      </w:pPr>
      <w:r>
        <w:rPr>
          <w:rFonts w:ascii="宋体" w:hAnsi="宋体"/>
          <w:w w:val="80"/>
          <w:sz w:val="24"/>
        </w:rPr>
        <w:t>1</w:t>
      </w:r>
      <w:r>
        <w:rPr>
          <w:rFonts w:hint="eastAsia" w:ascii="宋体" w:hAnsi="宋体"/>
          <w:w w:val="80"/>
          <w:sz w:val="24"/>
        </w:rPr>
        <w:t>、依据</w:t>
      </w:r>
      <w:r>
        <w:rPr>
          <w:rFonts w:ascii="宋体" w:hAnsi="宋体"/>
          <w:w w:val="80"/>
          <w:sz w:val="24"/>
        </w:rPr>
        <w:t>工业和信息化部、国家统计局、国家发展和改革委员会、财政部《关于印发中小企业划型标准规定的通知》（工信部联企业</w:t>
      </w:r>
      <w:r>
        <w:rPr>
          <w:rFonts w:hint="eastAsia" w:ascii="宋体" w:hAnsi="宋体"/>
          <w:w w:val="80"/>
          <w:sz w:val="24"/>
        </w:rPr>
        <w:t>〔</w:t>
      </w:r>
      <w:r>
        <w:rPr>
          <w:rFonts w:ascii="宋体" w:hAnsi="宋体"/>
          <w:w w:val="80"/>
          <w:sz w:val="24"/>
        </w:rPr>
        <w:t>2011</w:t>
      </w:r>
      <w:r>
        <w:rPr>
          <w:rFonts w:hint="eastAsia" w:ascii="宋体" w:hAnsi="宋体"/>
          <w:w w:val="80"/>
          <w:sz w:val="24"/>
        </w:rPr>
        <w:t>〕</w:t>
      </w:r>
      <w:r>
        <w:rPr>
          <w:rFonts w:ascii="宋体" w:hAnsi="宋体"/>
          <w:w w:val="80"/>
          <w:sz w:val="24"/>
        </w:rPr>
        <w:t>300号）规定的划分标准，本</w:t>
      </w:r>
      <w:r>
        <w:rPr>
          <w:rFonts w:hint="eastAsia" w:ascii="宋体" w:hAnsi="宋体"/>
          <w:w w:val="80"/>
          <w:sz w:val="24"/>
        </w:rPr>
        <w:t>单位</w:t>
      </w:r>
      <w:r>
        <w:rPr>
          <w:rFonts w:ascii="宋体" w:hAnsi="宋体"/>
          <w:w w:val="80"/>
          <w:sz w:val="24"/>
        </w:rPr>
        <w:t>为______（</w:t>
      </w:r>
      <w:r>
        <w:rPr>
          <w:rFonts w:hint="eastAsia" w:ascii="宋体" w:hAnsi="宋体"/>
          <w:w w:val="80"/>
          <w:sz w:val="24"/>
        </w:rPr>
        <w:t>大型、</w:t>
      </w:r>
      <w:r>
        <w:rPr>
          <w:rFonts w:ascii="宋体" w:hAnsi="宋体"/>
          <w:w w:val="80"/>
          <w:sz w:val="24"/>
        </w:rPr>
        <w:t>中型、小型、微型</w:t>
      </w:r>
      <w:r>
        <w:rPr>
          <w:rFonts w:hint="eastAsia" w:ascii="宋体" w:hAnsi="宋体"/>
          <w:w w:val="80"/>
          <w:sz w:val="24"/>
        </w:rPr>
        <w:t>、不划型</w:t>
      </w:r>
      <w:r>
        <w:rPr>
          <w:rFonts w:ascii="宋体" w:hAnsi="宋体"/>
          <w:w w:val="80"/>
          <w:sz w:val="24"/>
        </w:rPr>
        <w:t>）企业</w:t>
      </w:r>
      <w:r>
        <w:rPr>
          <w:rFonts w:hint="eastAsia" w:ascii="宋体" w:hAnsi="宋体"/>
          <w:w w:val="80"/>
          <w:sz w:val="24"/>
        </w:rPr>
        <w:t>，其中所属行业为</w:t>
      </w:r>
      <w:r>
        <w:rPr>
          <w:rFonts w:ascii="宋体" w:hAnsi="宋体"/>
          <w:w w:val="80"/>
          <w:sz w:val="24"/>
        </w:rPr>
        <w:t>________________</w:t>
      </w:r>
      <w:r>
        <w:rPr>
          <w:rFonts w:hint="eastAsia" w:ascii="宋体" w:hAnsi="宋体"/>
          <w:w w:val="80"/>
          <w:sz w:val="24"/>
        </w:rPr>
        <w:t>、上年末从业人员</w:t>
      </w:r>
      <w:r>
        <w:rPr>
          <w:rFonts w:ascii="宋体" w:hAnsi="宋体"/>
          <w:w w:val="80"/>
          <w:sz w:val="24"/>
        </w:rPr>
        <w:t>____</w:t>
      </w:r>
      <w:r>
        <w:rPr>
          <w:rFonts w:hint="eastAsia" w:ascii="宋体" w:hAnsi="宋体"/>
          <w:w w:val="80"/>
          <w:sz w:val="24"/>
        </w:rPr>
        <w:t>人、上年营业收入</w:t>
      </w:r>
      <w:r>
        <w:rPr>
          <w:rFonts w:ascii="宋体" w:hAnsi="宋体"/>
          <w:w w:val="80"/>
          <w:sz w:val="24"/>
        </w:rPr>
        <w:t>____</w:t>
      </w:r>
      <w:r>
        <w:rPr>
          <w:rFonts w:hint="eastAsia" w:ascii="宋体" w:hAnsi="宋体"/>
          <w:w w:val="80"/>
          <w:sz w:val="24"/>
        </w:rPr>
        <w:t>万元、上年资产总额</w:t>
      </w:r>
      <w:r>
        <w:rPr>
          <w:rFonts w:ascii="宋体" w:hAnsi="宋体"/>
          <w:w w:val="80"/>
          <w:sz w:val="24"/>
        </w:rPr>
        <w:t>____</w:t>
      </w:r>
      <w:r>
        <w:rPr>
          <w:rFonts w:hint="eastAsia" w:ascii="宋体" w:hAnsi="宋体"/>
          <w:w w:val="80"/>
          <w:sz w:val="24"/>
        </w:rPr>
        <w:t>万元。</w:t>
      </w:r>
    </w:p>
    <w:p>
      <w:pPr>
        <w:spacing w:line="420" w:lineRule="exact"/>
        <w:ind w:firstLine="384" w:firstLineChars="200"/>
        <w:rPr>
          <w:rFonts w:ascii="宋体" w:hAnsi="宋体"/>
          <w:w w:val="80"/>
          <w:sz w:val="24"/>
        </w:rPr>
      </w:pPr>
      <w:r>
        <w:rPr>
          <w:rFonts w:hint="eastAsia" w:ascii="宋体" w:hAnsi="宋体"/>
          <w:w w:val="80"/>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360" w:lineRule="auto"/>
        <w:ind w:firstLine="384" w:firstLineChars="200"/>
        <w:rPr>
          <w:rFonts w:ascii="宋体" w:hAnsi="宋体"/>
          <w:sz w:val="24"/>
        </w:rPr>
      </w:pPr>
      <w:r>
        <w:rPr>
          <w:rFonts w:hint="eastAsia" w:ascii="宋体" w:hAnsi="宋体"/>
          <w:b/>
          <w:w w:val="80"/>
          <w:sz w:val="24"/>
        </w:rPr>
        <w:t>本公司对上述声明的真实性负责。如有虚假，将依法承担相应责任</w:t>
      </w:r>
      <w:r>
        <w:rPr>
          <w:rFonts w:hint="eastAsia" w:ascii="宋体" w:hAnsi="宋体"/>
          <w:sz w:val="24"/>
        </w:rPr>
        <w:t>。</w:t>
      </w:r>
    </w:p>
    <w:p>
      <w:pPr>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spacing w:line="360" w:lineRule="auto"/>
        <w:rPr>
          <w:rFonts w:ascii="宋体" w:hAnsi="宋体"/>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p>
    <w:p>
      <w:pPr>
        <w:pStyle w:val="17"/>
        <w:tabs>
          <w:tab w:val="left" w:pos="4841"/>
        </w:tabs>
        <w:spacing w:line="360" w:lineRule="auto"/>
        <w:ind w:right="824"/>
        <w:jc w:val="left"/>
        <w:rPr>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pStyle w:val="17"/>
        <w:tabs>
          <w:tab w:val="left" w:pos="4841"/>
        </w:tabs>
        <w:spacing w:line="360" w:lineRule="auto"/>
        <w:ind w:right="141"/>
        <w:rPr>
          <w:b/>
          <w:sz w:val="28"/>
          <w:szCs w:val="28"/>
        </w:rPr>
      </w:pPr>
      <w:r>
        <w:rPr>
          <w:rFonts w:hint="eastAsia" w:ascii="宋体" w:hAnsi="宋体"/>
          <w:b/>
          <w:szCs w:val="21"/>
        </w:rPr>
        <w:t xml:space="preserve"> </w:t>
      </w:r>
      <w:r>
        <w:rPr>
          <w:rFonts w:hint="eastAsia"/>
          <w:b/>
          <w:sz w:val="28"/>
          <w:szCs w:val="28"/>
        </w:rPr>
        <w:t>残疾人</w:t>
      </w:r>
      <w:r>
        <w:rPr>
          <w:b/>
          <w:sz w:val="28"/>
          <w:szCs w:val="28"/>
        </w:rPr>
        <w:t>福利性单位声明书</w:t>
      </w:r>
    </w:p>
    <w:p>
      <w:pPr>
        <w:pStyle w:val="17"/>
        <w:tabs>
          <w:tab w:val="left" w:pos="4841"/>
        </w:tabs>
        <w:spacing w:line="500" w:lineRule="exact"/>
        <w:ind w:right="822"/>
        <w:jc w:val="center"/>
        <w:rPr>
          <w:b/>
          <w:szCs w:val="21"/>
        </w:rPr>
      </w:pPr>
      <w:r>
        <w:rPr>
          <w:rFonts w:hint="eastAsia"/>
          <w:b/>
          <w:szCs w:val="21"/>
        </w:rPr>
        <w:t>(若申报残疾人福利性单位则提交，未提交者不认定为残疾人福利性单位)</w:t>
      </w:r>
    </w:p>
    <w:p>
      <w:pPr>
        <w:spacing w:line="600" w:lineRule="exact"/>
        <w:ind w:firstLine="384" w:firstLineChars="200"/>
        <w:rPr>
          <w:rFonts w:ascii="宋体" w:hAnsi="宋体"/>
          <w:w w:val="80"/>
          <w:sz w:val="24"/>
        </w:rPr>
      </w:pPr>
      <w:r>
        <w:rPr>
          <w:rFonts w:hint="eastAsia" w:ascii="宋体" w:hAnsi="宋体"/>
          <w:w w:val="80"/>
          <w:sz w:val="24"/>
        </w:rPr>
        <w:t>本</w:t>
      </w:r>
      <w:r>
        <w:rPr>
          <w:rFonts w:ascii="宋体" w:hAnsi="宋体"/>
          <w:w w:val="80"/>
          <w:sz w:val="24"/>
        </w:rPr>
        <w:t>单位郑重声明，根据《</w:t>
      </w:r>
      <w:r>
        <w:rPr>
          <w:rFonts w:hint="eastAsia" w:ascii="宋体" w:hAnsi="宋体"/>
          <w:w w:val="80"/>
          <w:sz w:val="24"/>
        </w:rPr>
        <w:t>财政部</w:t>
      </w:r>
      <w:r>
        <w:rPr>
          <w:rFonts w:ascii="宋体" w:hAnsi="宋体"/>
          <w:w w:val="80"/>
          <w:sz w:val="24"/>
        </w:rPr>
        <w:t>、</w:t>
      </w:r>
      <w:r>
        <w:rPr>
          <w:rFonts w:hint="eastAsia" w:ascii="宋体" w:hAnsi="宋体"/>
          <w:w w:val="80"/>
          <w:sz w:val="24"/>
        </w:rPr>
        <w:t>民政部</w:t>
      </w:r>
      <w:r>
        <w:rPr>
          <w:rFonts w:ascii="宋体" w:hAnsi="宋体"/>
          <w:w w:val="80"/>
          <w:sz w:val="24"/>
        </w:rPr>
        <w:t>、中国</w:t>
      </w:r>
      <w:r>
        <w:rPr>
          <w:rFonts w:hint="eastAsia" w:ascii="宋体" w:hAnsi="宋体"/>
          <w:w w:val="80"/>
          <w:sz w:val="24"/>
        </w:rPr>
        <w:t>残疾人</w:t>
      </w:r>
      <w:r>
        <w:rPr>
          <w:rFonts w:ascii="宋体" w:hAnsi="宋体"/>
          <w:w w:val="80"/>
          <w:sz w:val="24"/>
        </w:rPr>
        <w:t>联合会</w:t>
      </w:r>
      <w:r>
        <w:rPr>
          <w:rFonts w:hint="eastAsia" w:ascii="宋体" w:hAnsi="宋体"/>
          <w:w w:val="80"/>
          <w:sz w:val="24"/>
        </w:rPr>
        <w:t>关于</w:t>
      </w:r>
      <w:r>
        <w:rPr>
          <w:rFonts w:ascii="宋体" w:hAnsi="宋体"/>
          <w:w w:val="80"/>
          <w:sz w:val="24"/>
        </w:rPr>
        <w:t>促进</w:t>
      </w:r>
      <w:r>
        <w:rPr>
          <w:rFonts w:hint="eastAsia" w:ascii="宋体" w:hAnsi="宋体"/>
          <w:w w:val="80"/>
          <w:sz w:val="24"/>
        </w:rPr>
        <w:t>残疾人</w:t>
      </w:r>
      <w:r>
        <w:rPr>
          <w:rFonts w:ascii="宋体" w:hAnsi="宋体"/>
          <w:w w:val="80"/>
          <w:sz w:val="24"/>
        </w:rPr>
        <w:t>就业政府采购政策的通知》</w:t>
      </w:r>
      <w:r>
        <w:rPr>
          <w:rFonts w:hint="eastAsia" w:ascii="宋体" w:hAnsi="宋体"/>
          <w:w w:val="80"/>
          <w:sz w:val="24"/>
        </w:rPr>
        <w:t>（财库[</w:t>
      </w:r>
      <w:r>
        <w:rPr>
          <w:rFonts w:ascii="宋体" w:hAnsi="宋体"/>
          <w:w w:val="80"/>
          <w:sz w:val="24"/>
        </w:rPr>
        <w:t>2017</w:t>
      </w:r>
      <w:r>
        <w:rPr>
          <w:rFonts w:hint="eastAsia" w:ascii="宋体" w:hAnsi="宋体"/>
          <w:w w:val="80"/>
          <w:sz w:val="24"/>
        </w:rPr>
        <w:t>]</w:t>
      </w:r>
      <w:r>
        <w:rPr>
          <w:rFonts w:ascii="宋体" w:hAnsi="宋体"/>
          <w:w w:val="80"/>
          <w:sz w:val="24"/>
        </w:rPr>
        <w:t>141</w:t>
      </w:r>
      <w:r>
        <w:rPr>
          <w:rFonts w:hint="eastAsia" w:ascii="宋体" w:hAnsi="宋体"/>
          <w:w w:val="80"/>
          <w:sz w:val="24"/>
        </w:rPr>
        <w:t>号）的</w:t>
      </w:r>
      <w:r>
        <w:rPr>
          <w:rFonts w:ascii="宋体" w:hAnsi="宋体"/>
          <w:w w:val="80"/>
          <w:sz w:val="24"/>
        </w:rPr>
        <w:t>规定，本单位为符合条件的</w:t>
      </w:r>
      <w:r>
        <w:rPr>
          <w:rFonts w:hint="eastAsia" w:ascii="宋体" w:hAnsi="宋体"/>
          <w:w w:val="80"/>
          <w:sz w:val="24"/>
        </w:rPr>
        <w:t>残疾人</w:t>
      </w:r>
      <w:r>
        <w:rPr>
          <w:rFonts w:ascii="宋体" w:hAnsi="宋体"/>
          <w:w w:val="80"/>
          <w:sz w:val="24"/>
        </w:rPr>
        <w:t>福利性单位，且本单位参加</w:t>
      </w:r>
      <w:r>
        <w:rPr>
          <w:rFonts w:hint="eastAsia" w:ascii="宋体" w:hAnsi="宋体"/>
          <w:w w:val="80"/>
          <w:sz w:val="24"/>
          <w:u w:val="single"/>
        </w:rPr>
        <w:t xml:space="preserve">  </w:t>
      </w:r>
      <w:r>
        <w:rPr>
          <w:rFonts w:ascii="宋体" w:hAnsi="宋体"/>
          <w:w w:val="80"/>
          <w:sz w:val="24"/>
          <w:u w:val="single"/>
        </w:rPr>
        <w:t>(</w:t>
      </w:r>
      <w:r>
        <w:rPr>
          <w:rFonts w:hint="eastAsia" w:ascii="宋体" w:hAnsi="宋体"/>
          <w:w w:val="80"/>
          <w:sz w:val="24"/>
          <w:u w:val="single"/>
        </w:rPr>
        <w:t>采购人</w:t>
      </w:r>
      <w:r>
        <w:rPr>
          <w:rFonts w:ascii="宋体" w:hAnsi="宋体"/>
          <w:w w:val="80"/>
          <w:sz w:val="24"/>
          <w:u w:val="single"/>
        </w:rPr>
        <w:t>名称)</w:t>
      </w:r>
      <w:r>
        <w:rPr>
          <w:rFonts w:hint="eastAsia" w:ascii="宋体" w:hAnsi="宋体"/>
          <w:w w:val="80"/>
          <w:sz w:val="24"/>
          <w:u w:val="single"/>
        </w:rPr>
        <w:t xml:space="preserve">   </w:t>
      </w:r>
      <w:r>
        <w:rPr>
          <w:rFonts w:hint="eastAsia" w:ascii="宋体" w:hAnsi="宋体"/>
          <w:w w:val="80"/>
          <w:sz w:val="24"/>
        </w:rPr>
        <w:t>单位的</w:t>
      </w:r>
      <w:r>
        <w:rPr>
          <w:rFonts w:hint="eastAsia" w:ascii="宋体" w:hAnsi="宋体"/>
          <w:w w:val="80"/>
          <w:sz w:val="24"/>
          <w:u w:val="single"/>
        </w:rPr>
        <w:t xml:space="preserve">   (项目</w:t>
      </w:r>
      <w:r>
        <w:rPr>
          <w:rFonts w:ascii="宋体" w:hAnsi="宋体"/>
          <w:w w:val="80"/>
          <w:sz w:val="24"/>
          <w:u w:val="single"/>
        </w:rPr>
        <w:t>名称</w:t>
      </w:r>
      <w:r>
        <w:rPr>
          <w:rFonts w:hint="eastAsia" w:ascii="宋体" w:hAnsi="宋体"/>
          <w:w w:val="80"/>
          <w:sz w:val="24"/>
          <w:u w:val="single"/>
        </w:rPr>
        <w:t>)</w:t>
      </w:r>
      <w:r>
        <w:rPr>
          <w:rFonts w:ascii="宋体" w:hAnsi="宋体"/>
          <w:w w:val="80"/>
          <w:sz w:val="24"/>
          <w:u w:val="single"/>
        </w:rPr>
        <w:t xml:space="preserve">  </w:t>
      </w:r>
      <w:r>
        <w:rPr>
          <w:rFonts w:hint="eastAsia" w:ascii="宋体" w:hAnsi="宋体"/>
          <w:w w:val="80"/>
          <w:sz w:val="24"/>
        </w:rPr>
        <w:t>项目</w:t>
      </w:r>
      <w:r>
        <w:rPr>
          <w:rFonts w:ascii="宋体" w:hAnsi="宋体"/>
          <w:w w:val="80"/>
          <w:sz w:val="24"/>
        </w:rPr>
        <w:t>采购活动提供本单位制造的货物</w:t>
      </w:r>
      <w:r>
        <w:rPr>
          <w:rFonts w:hint="eastAsia" w:ascii="宋体" w:hAnsi="宋体"/>
          <w:w w:val="80"/>
          <w:sz w:val="24"/>
        </w:rPr>
        <w:t>（由</w:t>
      </w:r>
      <w:r>
        <w:rPr>
          <w:rFonts w:ascii="宋体" w:hAnsi="宋体"/>
          <w:w w:val="80"/>
          <w:sz w:val="24"/>
        </w:rPr>
        <w:t>本单位承担工程</w:t>
      </w:r>
      <w:r>
        <w:rPr>
          <w:rFonts w:hint="eastAsia" w:ascii="宋体" w:hAnsi="宋体"/>
          <w:w w:val="80"/>
          <w:sz w:val="24"/>
        </w:rPr>
        <w:t>/提供服务），</w:t>
      </w:r>
      <w:r>
        <w:rPr>
          <w:rFonts w:ascii="宋体" w:hAnsi="宋体"/>
          <w:w w:val="80"/>
          <w:sz w:val="24"/>
        </w:rPr>
        <w:t>或者提供其他残疾人福利性单位制造的货物</w:t>
      </w:r>
      <w:r>
        <w:rPr>
          <w:rFonts w:hint="eastAsia" w:ascii="宋体" w:hAnsi="宋体"/>
          <w:w w:val="80"/>
          <w:sz w:val="24"/>
        </w:rPr>
        <w:t>(不</w:t>
      </w:r>
      <w:r>
        <w:rPr>
          <w:rFonts w:ascii="宋体" w:hAnsi="宋体"/>
          <w:w w:val="80"/>
          <w:sz w:val="24"/>
        </w:rPr>
        <w:t>包括使用非</w:t>
      </w:r>
      <w:r>
        <w:rPr>
          <w:rFonts w:hint="eastAsia" w:ascii="宋体" w:hAnsi="宋体"/>
          <w:w w:val="80"/>
          <w:sz w:val="24"/>
        </w:rPr>
        <w:t>残疾人</w:t>
      </w:r>
      <w:r>
        <w:rPr>
          <w:rFonts w:ascii="宋体" w:hAnsi="宋体"/>
          <w:w w:val="80"/>
          <w:sz w:val="24"/>
        </w:rPr>
        <w:t>福利性单位注册商标的货物</w:t>
      </w:r>
      <w:r>
        <w:rPr>
          <w:rFonts w:hint="eastAsia" w:ascii="宋体" w:hAnsi="宋体"/>
          <w:w w:val="80"/>
          <w:sz w:val="24"/>
        </w:rPr>
        <w:t>)。</w:t>
      </w:r>
    </w:p>
    <w:p>
      <w:pPr>
        <w:spacing w:line="600" w:lineRule="exact"/>
        <w:ind w:firstLine="384" w:firstLineChars="200"/>
        <w:rPr>
          <w:rFonts w:ascii="宋体" w:hAnsi="宋体"/>
          <w:w w:val="80"/>
          <w:sz w:val="24"/>
        </w:rPr>
      </w:pPr>
      <w:r>
        <w:rPr>
          <w:rFonts w:hint="eastAsia" w:ascii="宋体" w:hAnsi="宋体"/>
          <w:w w:val="80"/>
          <w:sz w:val="24"/>
        </w:rPr>
        <w:t>本</w:t>
      </w:r>
      <w:r>
        <w:rPr>
          <w:rFonts w:ascii="宋体" w:hAnsi="宋体"/>
          <w:w w:val="80"/>
          <w:sz w:val="24"/>
        </w:rPr>
        <w:t>单位对上述声明的</w:t>
      </w:r>
      <w:r>
        <w:rPr>
          <w:rFonts w:hint="eastAsia" w:ascii="宋体" w:hAnsi="宋体"/>
          <w:w w:val="80"/>
          <w:sz w:val="24"/>
        </w:rPr>
        <w:t>真实性</w:t>
      </w:r>
      <w:r>
        <w:rPr>
          <w:rFonts w:ascii="宋体" w:hAnsi="宋体"/>
          <w:w w:val="80"/>
          <w:sz w:val="24"/>
        </w:rPr>
        <w:t>负责。如有</w:t>
      </w:r>
      <w:r>
        <w:rPr>
          <w:rFonts w:hint="eastAsia" w:ascii="宋体" w:hAnsi="宋体"/>
          <w:w w:val="80"/>
          <w:sz w:val="24"/>
        </w:rPr>
        <w:t>虚假</w:t>
      </w:r>
      <w:r>
        <w:rPr>
          <w:rFonts w:ascii="宋体" w:hAnsi="宋体"/>
          <w:w w:val="80"/>
          <w:sz w:val="24"/>
        </w:rPr>
        <w:t>，将依法承担相应责任。</w:t>
      </w:r>
    </w:p>
    <w:p>
      <w:pPr>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spacing w:line="360" w:lineRule="auto"/>
        <w:rPr>
          <w:rFonts w:ascii="宋体" w:hAnsi="宋体"/>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p>
    <w:p>
      <w:pPr>
        <w:pStyle w:val="17"/>
        <w:tabs>
          <w:tab w:val="left" w:pos="4841"/>
        </w:tabs>
        <w:spacing w:line="360" w:lineRule="auto"/>
        <w:ind w:right="824"/>
        <w:jc w:val="right"/>
        <w:rPr>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spacing w:after="156" w:afterLines="50" w:line="400" w:lineRule="exact"/>
        <w:ind w:firstLine="384" w:firstLineChars="200"/>
        <w:rPr>
          <w:rFonts w:ascii="宋体" w:hAnsi="宋体"/>
          <w:w w:val="80"/>
          <w:sz w:val="24"/>
        </w:rPr>
      </w:pPr>
    </w:p>
    <w:p>
      <w:pPr>
        <w:spacing w:line="480" w:lineRule="exact"/>
        <w:jc w:val="center"/>
        <w:rPr>
          <w:rFonts w:ascii="宋体" w:hAnsi="宋体"/>
          <w:b/>
          <w:bCs/>
          <w:szCs w:val="21"/>
        </w:rPr>
      </w:pPr>
      <w:r>
        <w:rPr>
          <w:rFonts w:hint="eastAsia" w:ascii="宋体" w:hAnsi="宋体"/>
          <w:b/>
          <w:bCs/>
          <w:szCs w:val="21"/>
        </w:rPr>
        <w:t>投标人</w:t>
      </w:r>
      <w:r>
        <w:rPr>
          <w:rFonts w:ascii="宋体" w:hAnsi="宋体"/>
          <w:b/>
          <w:bCs/>
          <w:szCs w:val="21"/>
        </w:rPr>
        <w:t>自觉</w:t>
      </w:r>
      <w:r>
        <w:rPr>
          <w:rFonts w:hint="eastAsia" w:ascii="宋体" w:hAnsi="宋体"/>
          <w:b/>
          <w:bCs/>
          <w:szCs w:val="21"/>
        </w:rPr>
        <w:t>抵制政府采</w:t>
      </w:r>
      <w:r>
        <w:rPr>
          <w:rFonts w:ascii="宋体" w:hAnsi="宋体"/>
          <w:b/>
          <w:bCs/>
          <w:szCs w:val="21"/>
        </w:rPr>
        <w:t>购领</w:t>
      </w:r>
      <w:r>
        <w:rPr>
          <w:rFonts w:hint="eastAsia" w:ascii="宋体" w:hAnsi="宋体"/>
          <w:b/>
          <w:bCs/>
          <w:szCs w:val="21"/>
        </w:rPr>
        <w:t>域商</w:t>
      </w:r>
      <w:r>
        <w:rPr>
          <w:rFonts w:ascii="宋体" w:hAnsi="宋体"/>
          <w:b/>
          <w:bCs/>
          <w:szCs w:val="21"/>
        </w:rPr>
        <w:t>业贿赂</w:t>
      </w:r>
      <w:r>
        <w:rPr>
          <w:rFonts w:hint="eastAsia" w:ascii="宋体" w:hAnsi="宋体"/>
          <w:b/>
          <w:bCs/>
          <w:szCs w:val="21"/>
        </w:rPr>
        <w:t>行</w:t>
      </w:r>
      <w:r>
        <w:rPr>
          <w:rFonts w:ascii="宋体" w:hAnsi="宋体"/>
          <w:b/>
          <w:bCs/>
          <w:szCs w:val="21"/>
        </w:rPr>
        <w:t>为</w:t>
      </w:r>
      <w:r>
        <w:rPr>
          <w:rFonts w:hint="eastAsia" w:ascii="宋体" w:hAnsi="宋体"/>
          <w:b/>
          <w:bCs/>
          <w:szCs w:val="21"/>
        </w:rPr>
        <w:t>承</w:t>
      </w:r>
      <w:r>
        <w:rPr>
          <w:rFonts w:ascii="宋体" w:hAnsi="宋体"/>
          <w:b/>
          <w:bCs/>
          <w:szCs w:val="21"/>
        </w:rPr>
        <w:t>诺书</w:t>
      </w:r>
    </w:p>
    <w:p>
      <w:pPr>
        <w:spacing w:after="156" w:afterLines="50" w:line="320" w:lineRule="exact"/>
        <w:rPr>
          <w:rFonts w:ascii="宋体" w:hAnsi="宋体"/>
          <w:b/>
          <w:bCs/>
          <w:szCs w:val="21"/>
        </w:rPr>
      </w:pPr>
      <w:r>
        <w:rPr>
          <w:rFonts w:hint="eastAsia" w:ascii="宋体" w:hAnsi="宋体"/>
          <w:b/>
          <w:szCs w:val="21"/>
        </w:rPr>
        <w:t>致：宁波市镇海国泰工程建设投资管理咨询有限公司</w:t>
      </w:r>
    </w:p>
    <w:p>
      <w:pPr>
        <w:spacing w:after="156" w:afterLines="50" w:line="320" w:lineRule="exact"/>
        <w:ind w:firstLine="420" w:firstLineChars="200"/>
        <w:rPr>
          <w:rFonts w:ascii="宋体" w:hAnsi="宋体"/>
          <w:szCs w:val="21"/>
          <w:lang w:eastAsia="zh-TW"/>
        </w:rPr>
      </w:pPr>
      <w:r>
        <w:rPr>
          <w:rFonts w:ascii="宋体" w:hAnsi="宋体"/>
          <w:szCs w:val="21"/>
        </w:rPr>
        <w:t>开</w:t>
      </w:r>
      <w:r>
        <w:rPr>
          <w:rFonts w:hint="eastAsia" w:ascii="宋体" w:hAnsi="宋体"/>
          <w:szCs w:val="21"/>
        </w:rPr>
        <w:t>展治理政府采</w:t>
      </w:r>
      <w:r>
        <w:rPr>
          <w:rFonts w:ascii="宋体" w:hAnsi="宋体"/>
          <w:szCs w:val="21"/>
        </w:rPr>
        <w:t>购领</w:t>
      </w:r>
      <w:r>
        <w:rPr>
          <w:rFonts w:hint="eastAsia" w:ascii="宋体" w:hAnsi="宋体"/>
          <w:szCs w:val="21"/>
        </w:rPr>
        <w:t>域商</w:t>
      </w:r>
      <w:r>
        <w:rPr>
          <w:rFonts w:ascii="宋体" w:hAnsi="宋体"/>
          <w:szCs w:val="21"/>
        </w:rPr>
        <w:t>业贿赂专项工</w:t>
      </w:r>
      <w:r>
        <w:rPr>
          <w:rFonts w:hint="eastAsia" w:ascii="宋体" w:hAnsi="宋体"/>
          <w:szCs w:val="21"/>
        </w:rPr>
        <w:t>作，是中央确定的治理商</w:t>
      </w:r>
      <w:r>
        <w:rPr>
          <w:rFonts w:ascii="宋体" w:hAnsi="宋体"/>
          <w:szCs w:val="21"/>
        </w:rPr>
        <w:t>业贿赂</w:t>
      </w:r>
      <w:r>
        <w:rPr>
          <w:rFonts w:hint="eastAsia" w:ascii="宋体" w:hAnsi="宋体"/>
          <w:szCs w:val="21"/>
        </w:rPr>
        <w:t>六</w:t>
      </w:r>
      <w:r>
        <w:rPr>
          <w:rFonts w:ascii="宋体" w:hAnsi="宋体"/>
          <w:szCs w:val="21"/>
        </w:rPr>
        <w:t>个</w:t>
      </w:r>
      <w:r>
        <w:rPr>
          <w:rFonts w:hint="eastAsia" w:ascii="宋体" w:hAnsi="宋体"/>
          <w:szCs w:val="21"/>
        </w:rPr>
        <w:t>重</w:t>
      </w:r>
      <w:r>
        <w:rPr>
          <w:rFonts w:ascii="宋体" w:hAnsi="宋体"/>
          <w:szCs w:val="21"/>
        </w:rPr>
        <w:t>点领</w:t>
      </w:r>
      <w:r>
        <w:rPr>
          <w:rFonts w:hint="eastAsia" w:ascii="宋体" w:hAnsi="宋体"/>
          <w:szCs w:val="21"/>
        </w:rPr>
        <w:t>域之一，它既是完善市</w:t>
      </w:r>
      <w:r>
        <w:rPr>
          <w:rFonts w:ascii="宋体" w:hAnsi="宋体"/>
          <w:szCs w:val="21"/>
        </w:rPr>
        <w:t>场经济</w:t>
      </w:r>
      <w:r>
        <w:rPr>
          <w:rFonts w:hint="eastAsia" w:ascii="宋体" w:hAnsi="宋体"/>
          <w:szCs w:val="21"/>
        </w:rPr>
        <w:t>、构建社</w:t>
      </w:r>
      <w:r>
        <w:rPr>
          <w:rFonts w:ascii="宋体" w:hAnsi="宋体"/>
          <w:szCs w:val="21"/>
        </w:rPr>
        <w:t>会主义</w:t>
      </w:r>
      <w:r>
        <w:rPr>
          <w:rFonts w:hint="eastAsia" w:ascii="宋体" w:hAnsi="宋体"/>
          <w:szCs w:val="21"/>
        </w:rPr>
        <w:t>和</w:t>
      </w:r>
      <w:r>
        <w:rPr>
          <w:rFonts w:ascii="宋体" w:hAnsi="宋体"/>
          <w:szCs w:val="21"/>
        </w:rPr>
        <w:t>谐</w:t>
      </w:r>
      <w:r>
        <w:rPr>
          <w:rFonts w:hint="eastAsia" w:ascii="宋体" w:hAnsi="宋体"/>
          <w:szCs w:val="21"/>
        </w:rPr>
        <w:t>社</w:t>
      </w:r>
      <w:r>
        <w:rPr>
          <w:rFonts w:ascii="宋体" w:hAnsi="宋体"/>
          <w:szCs w:val="21"/>
        </w:rPr>
        <w:t>会</w:t>
      </w:r>
      <w:r>
        <w:rPr>
          <w:rFonts w:hint="eastAsia" w:ascii="宋体" w:hAnsi="宋体"/>
          <w:szCs w:val="21"/>
        </w:rPr>
        <w:t>的客</w:t>
      </w:r>
      <w:r>
        <w:rPr>
          <w:rFonts w:ascii="宋体" w:hAnsi="宋体"/>
          <w:szCs w:val="21"/>
        </w:rPr>
        <w:t>观需</w:t>
      </w:r>
      <w:r>
        <w:rPr>
          <w:rFonts w:hint="eastAsia" w:ascii="宋体" w:hAnsi="宋体"/>
          <w:szCs w:val="21"/>
        </w:rPr>
        <w:t>要，又是</w:t>
      </w:r>
      <w:r>
        <w:rPr>
          <w:rFonts w:ascii="宋体" w:hAnsi="宋体"/>
          <w:szCs w:val="21"/>
        </w:rPr>
        <w:t>从</w:t>
      </w:r>
      <w:r>
        <w:rPr>
          <w:rFonts w:hint="eastAsia" w:ascii="宋体" w:hAnsi="宋体"/>
          <w:szCs w:val="21"/>
        </w:rPr>
        <w:t>源</w:t>
      </w:r>
      <w:r>
        <w:rPr>
          <w:rFonts w:ascii="宋体" w:hAnsi="宋体"/>
          <w:szCs w:val="21"/>
        </w:rPr>
        <w:t>头</w:t>
      </w:r>
      <w:r>
        <w:rPr>
          <w:rFonts w:hint="eastAsia" w:ascii="宋体" w:hAnsi="宋体"/>
          <w:szCs w:val="21"/>
        </w:rPr>
        <w:t>上抑制腐</w:t>
      </w:r>
      <w:r>
        <w:rPr>
          <w:rFonts w:ascii="宋体" w:hAnsi="宋体"/>
          <w:szCs w:val="21"/>
        </w:rPr>
        <w:t>败</w:t>
      </w:r>
      <w:r>
        <w:rPr>
          <w:rFonts w:hint="eastAsia" w:ascii="宋体" w:hAnsi="宋体"/>
          <w:szCs w:val="21"/>
        </w:rPr>
        <w:t>的有力措施，意</w:t>
      </w:r>
      <w:r>
        <w:rPr>
          <w:rFonts w:ascii="宋体" w:hAnsi="宋体"/>
          <w:szCs w:val="21"/>
        </w:rPr>
        <w:t>义</w:t>
      </w:r>
      <w:r>
        <w:rPr>
          <w:rFonts w:hint="eastAsia" w:ascii="宋体" w:hAnsi="宋体"/>
          <w:szCs w:val="21"/>
        </w:rPr>
        <w:t>重大、影</w:t>
      </w:r>
      <w:r>
        <w:rPr>
          <w:rFonts w:ascii="宋体" w:hAnsi="宋体"/>
          <w:szCs w:val="21"/>
        </w:rPr>
        <w:t>响</w:t>
      </w:r>
      <w:r>
        <w:rPr>
          <w:rFonts w:hint="eastAsia" w:ascii="宋体" w:hAnsi="宋体"/>
          <w:szCs w:val="21"/>
        </w:rPr>
        <w:t>深</w:t>
      </w:r>
      <w:r>
        <w:rPr>
          <w:rFonts w:ascii="宋体" w:hAnsi="宋体"/>
          <w:szCs w:val="21"/>
        </w:rPr>
        <w:t>远</w:t>
      </w:r>
      <w:r>
        <w:rPr>
          <w:rFonts w:hint="eastAsia" w:ascii="宋体" w:hAnsi="宋体"/>
          <w:szCs w:val="21"/>
        </w:rPr>
        <w:t>。</w:t>
      </w:r>
      <w:r>
        <w:rPr>
          <w:rFonts w:ascii="宋体" w:hAnsi="宋体"/>
          <w:szCs w:val="21"/>
        </w:rPr>
        <w:t>为</w:t>
      </w:r>
      <w:r>
        <w:rPr>
          <w:rFonts w:hint="eastAsia" w:ascii="宋体" w:hAnsi="宋体"/>
          <w:szCs w:val="21"/>
        </w:rPr>
        <w:t>深入</w:t>
      </w:r>
      <w:r>
        <w:rPr>
          <w:rFonts w:ascii="宋体" w:hAnsi="宋体"/>
          <w:szCs w:val="21"/>
        </w:rPr>
        <w:t>贯彻</w:t>
      </w:r>
      <w:r>
        <w:rPr>
          <w:rFonts w:hint="eastAsia" w:ascii="宋体" w:hAnsi="宋体"/>
          <w:szCs w:val="21"/>
        </w:rPr>
        <w:t>落</w:t>
      </w:r>
      <w:r>
        <w:rPr>
          <w:rFonts w:ascii="宋体" w:hAnsi="宋体"/>
          <w:szCs w:val="21"/>
        </w:rPr>
        <w:t>实</w:t>
      </w:r>
      <w:r>
        <w:rPr>
          <w:rFonts w:hint="eastAsia" w:ascii="宋体" w:hAnsi="宋体"/>
          <w:szCs w:val="21"/>
        </w:rPr>
        <w:t>中央和省委、省、市、区政府的有</w:t>
      </w:r>
      <w:r>
        <w:rPr>
          <w:rFonts w:ascii="宋体" w:hAnsi="宋体"/>
          <w:szCs w:val="21"/>
        </w:rPr>
        <w:t>关</w:t>
      </w:r>
      <w:r>
        <w:rPr>
          <w:rFonts w:hint="eastAsia" w:ascii="宋体" w:hAnsi="宋体"/>
          <w:szCs w:val="21"/>
        </w:rPr>
        <w:t>部署及要求，</w:t>
      </w:r>
      <w:r>
        <w:rPr>
          <w:rFonts w:ascii="宋体" w:hAnsi="宋体"/>
          <w:szCs w:val="21"/>
        </w:rPr>
        <w:t>进</w:t>
      </w:r>
      <w:r>
        <w:rPr>
          <w:rFonts w:hint="eastAsia" w:ascii="宋体" w:hAnsi="宋体"/>
          <w:szCs w:val="21"/>
        </w:rPr>
        <w:t>一步</w:t>
      </w:r>
      <w:r>
        <w:rPr>
          <w:rFonts w:ascii="宋体" w:hAnsi="宋体"/>
          <w:szCs w:val="21"/>
        </w:rPr>
        <w:t>规</w:t>
      </w:r>
      <w:r>
        <w:rPr>
          <w:rFonts w:hint="eastAsia" w:ascii="宋体" w:hAnsi="宋体"/>
          <w:szCs w:val="21"/>
        </w:rPr>
        <w:t>范政府采</w:t>
      </w:r>
      <w:r>
        <w:rPr>
          <w:rFonts w:ascii="宋体" w:hAnsi="宋体"/>
          <w:szCs w:val="21"/>
        </w:rPr>
        <w:t>购行为</w:t>
      </w:r>
      <w:r>
        <w:rPr>
          <w:rFonts w:hint="eastAsia" w:ascii="宋体" w:hAnsi="宋体"/>
          <w:szCs w:val="21"/>
        </w:rPr>
        <w:t>，</w:t>
      </w:r>
      <w:r>
        <w:rPr>
          <w:rFonts w:ascii="宋体" w:hAnsi="宋体"/>
          <w:szCs w:val="21"/>
        </w:rPr>
        <w:t>营</w:t>
      </w:r>
      <w:r>
        <w:rPr>
          <w:rFonts w:hint="eastAsia" w:ascii="宋体" w:hAnsi="宋体"/>
          <w:szCs w:val="21"/>
        </w:rPr>
        <w:t>造公平</w:t>
      </w:r>
      <w:r>
        <w:rPr>
          <w:rFonts w:ascii="宋体" w:hAnsi="宋体"/>
          <w:szCs w:val="21"/>
        </w:rPr>
        <w:t>竞争</w:t>
      </w:r>
      <w:r>
        <w:rPr>
          <w:rFonts w:hint="eastAsia" w:ascii="宋体" w:hAnsi="宋体"/>
          <w:szCs w:val="21"/>
        </w:rPr>
        <w:t>的政府采</w:t>
      </w:r>
      <w:r>
        <w:rPr>
          <w:rFonts w:ascii="宋体" w:hAnsi="宋体"/>
          <w:szCs w:val="21"/>
        </w:rPr>
        <w:t>购</w:t>
      </w:r>
      <w:r>
        <w:rPr>
          <w:rFonts w:hint="eastAsia" w:ascii="宋体" w:hAnsi="宋体"/>
          <w:szCs w:val="21"/>
        </w:rPr>
        <w:t>市</w:t>
      </w:r>
      <w:r>
        <w:rPr>
          <w:rFonts w:ascii="宋体" w:hAnsi="宋体"/>
          <w:szCs w:val="21"/>
        </w:rPr>
        <w:t>场环</w:t>
      </w:r>
      <w:r>
        <w:rPr>
          <w:rFonts w:hint="eastAsia" w:ascii="宋体" w:hAnsi="宋体"/>
          <w:szCs w:val="21"/>
        </w:rPr>
        <w:t>境，</w:t>
      </w:r>
      <w:r>
        <w:rPr>
          <w:rFonts w:ascii="宋体" w:hAnsi="宋体"/>
          <w:szCs w:val="21"/>
        </w:rPr>
        <w:t>维护政</w:t>
      </w:r>
      <w:r>
        <w:rPr>
          <w:rFonts w:hint="eastAsia" w:ascii="宋体" w:hAnsi="宋体"/>
          <w:szCs w:val="21"/>
        </w:rPr>
        <w:t>府采</w:t>
      </w:r>
      <w:r>
        <w:rPr>
          <w:rFonts w:ascii="宋体" w:hAnsi="宋体"/>
          <w:szCs w:val="21"/>
        </w:rPr>
        <w:t>购</w:t>
      </w:r>
      <w:r>
        <w:rPr>
          <w:rFonts w:hint="eastAsia" w:ascii="宋体" w:hAnsi="宋体"/>
          <w:szCs w:val="21"/>
        </w:rPr>
        <w:t>制度良好</w:t>
      </w:r>
      <w:r>
        <w:rPr>
          <w:rFonts w:ascii="宋体" w:hAnsi="宋体"/>
          <w:szCs w:val="21"/>
        </w:rPr>
        <w:t>声誉</w:t>
      </w:r>
      <w:r>
        <w:rPr>
          <w:rFonts w:hint="eastAsia" w:ascii="宋体" w:hAnsi="宋体"/>
          <w:szCs w:val="21"/>
        </w:rPr>
        <w:t>，在</w:t>
      </w:r>
      <w:r>
        <w:rPr>
          <w:rFonts w:ascii="宋体" w:hAnsi="宋体"/>
          <w:szCs w:val="21"/>
        </w:rPr>
        <w:t>参</w:t>
      </w:r>
      <w:r>
        <w:rPr>
          <w:rFonts w:hint="eastAsia" w:ascii="宋体" w:hAnsi="宋体"/>
          <w:szCs w:val="21"/>
        </w:rPr>
        <w:t>与采购代理机构</w:t>
      </w:r>
      <w:r>
        <w:rPr>
          <w:rFonts w:ascii="宋体" w:hAnsi="宋体"/>
          <w:szCs w:val="21"/>
        </w:rPr>
        <w:t>组织的</w:t>
      </w:r>
      <w:r>
        <w:rPr>
          <w:rFonts w:hint="eastAsia" w:ascii="宋体" w:hAnsi="宋体"/>
          <w:szCs w:val="21"/>
        </w:rPr>
        <w:t>政府采</w:t>
      </w:r>
      <w:r>
        <w:rPr>
          <w:rFonts w:ascii="宋体" w:hAnsi="宋体"/>
          <w:szCs w:val="21"/>
        </w:rPr>
        <w:t>购</w:t>
      </w:r>
      <w:r>
        <w:rPr>
          <w:rFonts w:hint="eastAsia" w:ascii="宋体" w:hAnsi="宋体"/>
          <w:szCs w:val="21"/>
        </w:rPr>
        <w:t>活</w:t>
      </w:r>
      <w:r>
        <w:rPr>
          <w:rFonts w:ascii="宋体" w:hAnsi="宋体"/>
          <w:szCs w:val="21"/>
        </w:rPr>
        <w:t>动中</w:t>
      </w:r>
      <w:r>
        <w:rPr>
          <w:rFonts w:hint="eastAsia" w:ascii="宋体" w:hAnsi="宋体"/>
          <w:szCs w:val="21"/>
        </w:rPr>
        <w:t>，我方庄重承</w:t>
      </w:r>
      <w:r>
        <w:rPr>
          <w:rFonts w:ascii="宋体" w:hAnsi="宋体"/>
          <w:szCs w:val="21"/>
        </w:rPr>
        <w:t>诺</w:t>
      </w:r>
      <w:r>
        <w:rPr>
          <w:rFonts w:hint="eastAsia" w:ascii="宋体" w:hAnsi="宋体"/>
          <w:szCs w:val="21"/>
        </w:rPr>
        <w:t>：</w:t>
      </w:r>
    </w:p>
    <w:p>
      <w:pPr>
        <w:spacing w:after="156" w:afterLines="50" w:line="320" w:lineRule="exact"/>
        <w:ind w:firstLine="420" w:firstLineChars="200"/>
        <w:rPr>
          <w:szCs w:val="21"/>
        </w:rPr>
      </w:pPr>
      <w:r>
        <w:rPr>
          <w:rFonts w:hint="eastAsia"/>
          <w:szCs w:val="21"/>
        </w:rPr>
        <w:t>一、依法参与政府采购活动，遵纪守法，诚信经营，公平竞争。</w:t>
      </w:r>
    </w:p>
    <w:p>
      <w:pPr>
        <w:spacing w:after="156" w:afterLines="50" w:line="320" w:lineRule="exact"/>
        <w:ind w:firstLine="420" w:firstLineChars="200"/>
        <w:rPr>
          <w:szCs w:val="21"/>
        </w:rPr>
      </w:pPr>
      <w:r>
        <w:rPr>
          <w:rFonts w:hint="eastAsia"/>
          <w:szCs w:val="21"/>
        </w:rPr>
        <w:t>二、不向采购单位、采购代理机构和政府采购评审专家提供任何形式的商业贿赂；对索取或接受商业贿赂的单位和个人，及时向财政部门和纪检监察机关举报。</w:t>
      </w:r>
    </w:p>
    <w:p>
      <w:pPr>
        <w:spacing w:after="156" w:afterLines="50" w:line="320" w:lineRule="exact"/>
        <w:ind w:firstLine="420" w:firstLineChars="200"/>
        <w:rPr>
          <w:rFonts w:ascii="宋体" w:hAnsi="宋体"/>
          <w:szCs w:val="21"/>
        </w:rPr>
      </w:pPr>
      <w:r>
        <w:rPr>
          <w:rFonts w:hint="eastAsia" w:ascii="宋体" w:hAnsi="宋体"/>
          <w:szCs w:val="21"/>
        </w:rPr>
        <w:t>三、不以提</w:t>
      </w:r>
      <w:r>
        <w:rPr>
          <w:rFonts w:ascii="宋体" w:hAnsi="宋体"/>
          <w:szCs w:val="21"/>
        </w:rPr>
        <w:t>供虚假资质</w:t>
      </w:r>
      <w:r>
        <w:rPr>
          <w:rFonts w:hint="eastAsia" w:ascii="宋体" w:hAnsi="宋体"/>
          <w:szCs w:val="21"/>
        </w:rPr>
        <w:t>文件等形式</w:t>
      </w:r>
      <w:r>
        <w:rPr>
          <w:rFonts w:ascii="宋体" w:hAnsi="宋体"/>
          <w:szCs w:val="21"/>
        </w:rPr>
        <w:t>参</w:t>
      </w:r>
      <w:r>
        <w:rPr>
          <w:rFonts w:hint="eastAsia" w:ascii="宋体" w:hAnsi="宋体"/>
          <w:szCs w:val="21"/>
        </w:rPr>
        <w:t>与政府采</w:t>
      </w:r>
      <w:r>
        <w:rPr>
          <w:rFonts w:ascii="宋体" w:hAnsi="宋体"/>
          <w:szCs w:val="21"/>
        </w:rPr>
        <w:t>购</w:t>
      </w:r>
      <w:r>
        <w:rPr>
          <w:rFonts w:hint="eastAsia" w:ascii="宋体" w:hAnsi="宋体"/>
          <w:szCs w:val="21"/>
        </w:rPr>
        <w:t>活</w:t>
      </w:r>
      <w:r>
        <w:rPr>
          <w:rFonts w:ascii="宋体" w:hAnsi="宋体"/>
          <w:szCs w:val="21"/>
        </w:rPr>
        <w:t>动</w:t>
      </w:r>
      <w:r>
        <w:rPr>
          <w:rFonts w:hint="eastAsia" w:ascii="宋体" w:hAnsi="宋体"/>
          <w:szCs w:val="21"/>
        </w:rPr>
        <w:t>，不以</w:t>
      </w:r>
      <w:r>
        <w:rPr>
          <w:rFonts w:ascii="宋体" w:hAnsi="宋体"/>
          <w:szCs w:val="21"/>
        </w:rPr>
        <w:t>虚</w:t>
      </w:r>
      <w:r>
        <w:rPr>
          <w:rFonts w:hint="eastAsia" w:ascii="宋体" w:hAnsi="宋体"/>
          <w:szCs w:val="21"/>
        </w:rPr>
        <w:t>假材料</w:t>
      </w:r>
      <w:r>
        <w:rPr>
          <w:rFonts w:ascii="宋体" w:hAnsi="宋体"/>
          <w:szCs w:val="21"/>
        </w:rPr>
        <w:t>谋</w:t>
      </w:r>
      <w:r>
        <w:rPr>
          <w:rFonts w:hint="eastAsia" w:ascii="宋体" w:hAnsi="宋体"/>
          <w:szCs w:val="21"/>
        </w:rPr>
        <w:t>取中</w:t>
      </w:r>
      <w:r>
        <w:rPr>
          <w:rFonts w:ascii="宋体" w:hAnsi="宋体"/>
          <w:szCs w:val="21"/>
        </w:rPr>
        <w:t>标</w:t>
      </w:r>
      <w:r>
        <w:rPr>
          <w:rFonts w:hint="eastAsia" w:ascii="宋体" w:hAnsi="宋体"/>
          <w:szCs w:val="21"/>
        </w:rPr>
        <w:t>。</w:t>
      </w:r>
    </w:p>
    <w:p>
      <w:pPr>
        <w:spacing w:after="156" w:afterLines="50" w:line="320" w:lineRule="exact"/>
        <w:ind w:firstLine="420" w:firstLineChars="200"/>
        <w:rPr>
          <w:rFonts w:ascii="宋体" w:hAnsi="宋体"/>
          <w:szCs w:val="21"/>
        </w:rPr>
      </w:pPr>
      <w:r>
        <w:rPr>
          <w:rFonts w:hint="eastAsia" w:ascii="宋体" w:hAnsi="宋体"/>
          <w:szCs w:val="21"/>
        </w:rPr>
        <w:t>四、不采取不正</w:t>
      </w:r>
      <w:r>
        <w:rPr>
          <w:rFonts w:ascii="宋体" w:hAnsi="宋体"/>
          <w:szCs w:val="21"/>
        </w:rPr>
        <w:t>当</w:t>
      </w:r>
      <w:r>
        <w:rPr>
          <w:rFonts w:hint="eastAsia" w:ascii="宋体" w:hAnsi="宋体"/>
          <w:szCs w:val="21"/>
        </w:rPr>
        <w:t>手段</w:t>
      </w:r>
      <w:r>
        <w:rPr>
          <w:rFonts w:ascii="宋体" w:hAnsi="宋体"/>
          <w:szCs w:val="21"/>
        </w:rPr>
        <w:t>诋毁</w:t>
      </w:r>
      <w:r>
        <w:rPr>
          <w:rFonts w:hint="eastAsia" w:ascii="宋体" w:hAnsi="宋体"/>
          <w:szCs w:val="21"/>
        </w:rPr>
        <w:t>、排</w:t>
      </w:r>
      <w:r>
        <w:rPr>
          <w:rFonts w:ascii="宋体" w:hAnsi="宋体"/>
          <w:szCs w:val="21"/>
        </w:rPr>
        <w:t>挤</w:t>
      </w:r>
      <w:r>
        <w:rPr>
          <w:rFonts w:hint="eastAsia" w:ascii="宋体" w:hAnsi="宋体"/>
          <w:szCs w:val="21"/>
        </w:rPr>
        <w:t>其他投标人，与其他</w:t>
      </w:r>
      <w:r>
        <w:rPr>
          <w:rFonts w:ascii="宋体" w:hAnsi="宋体"/>
          <w:szCs w:val="21"/>
        </w:rPr>
        <w:t>参</w:t>
      </w:r>
      <w:r>
        <w:rPr>
          <w:rFonts w:hint="eastAsia" w:ascii="宋体" w:hAnsi="宋体"/>
          <w:szCs w:val="21"/>
        </w:rPr>
        <w:t>与政府采</w:t>
      </w:r>
      <w:r>
        <w:rPr>
          <w:rFonts w:ascii="宋体" w:hAnsi="宋体"/>
          <w:szCs w:val="21"/>
        </w:rPr>
        <w:t>购</w:t>
      </w:r>
      <w:r>
        <w:rPr>
          <w:rFonts w:hint="eastAsia" w:ascii="宋体" w:hAnsi="宋体"/>
          <w:szCs w:val="21"/>
        </w:rPr>
        <w:t>活</w:t>
      </w:r>
      <w:r>
        <w:rPr>
          <w:rFonts w:ascii="宋体" w:hAnsi="宋体"/>
          <w:szCs w:val="21"/>
        </w:rPr>
        <w:t>动</w:t>
      </w:r>
      <w:r>
        <w:rPr>
          <w:rFonts w:hint="eastAsia" w:ascii="宋体" w:hAnsi="宋体"/>
          <w:szCs w:val="21"/>
        </w:rPr>
        <w:t>投标人保持良性的</w:t>
      </w:r>
      <w:r>
        <w:rPr>
          <w:rFonts w:ascii="宋体" w:hAnsi="宋体"/>
          <w:szCs w:val="21"/>
        </w:rPr>
        <w:t>竞争关</w:t>
      </w:r>
      <w:r>
        <w:rPr>
          <w:rFonts w:hint="eastAsia" w:ascii="宋体" w:hAnsi="宋体"/>
          <w:szCs w:val="21"/>
        </w:rPr>
        <w:t>系。</w:t>
      </w:r>
    </w:p>
    <w:p>
      <w:pPr>
        <w:spacing w:after="156" w:afterLines="50" w:line="320" w:lineRule="exact"/>
        <w:ind w:firstLine="420" w:firstLineChars="200"/>
        <w:rPr>
          <w:rFonts w:ascii="宋体" w:hAnsi="宋体"/>
          <w:szCs w:val="21"/>
        </w:rPr>
      </w:pPr>
      <w:r>
        <w:rPr>
          <w:rFonts w:hint="eastAsia" w:ascii="宋体" w:hAnsi="宋体"/>
          <w:szCs w:val="21"/>
        </w:rPr>
        <w:t>五、不与采购单位、采购代理机构和政府采</w:t>
      </w:r>
      <w:r>
        <w:rPr>
          <w:rFonts w:ascii="宋体" w:hAnsi="宋体"/>
          <w:szCs w:val="21"/>
        </w:rPr>
        <w:t>购评审专</w:t>
      </w:r>
      <w:r>
        <w:rPr>
          <w:rFonts w:hint="eastAsia" w:ascii="宋体" w:hAnsi="宋体"/>
          <w:szCs w:val="21"/>
        </w:rPr>
        <w:t>家</w:t>
      </w:r>
      <w:r>
        <w:rPr>
          <w:rFonts w:ascii="宋体" w:hAnsi="宋体"/>
          <w:szCs w:val="21"/>
        </w:rPr>
        <w:t>恶</w:t>
      </w:r>
      <w:r>
        <w:rPr>
          <w:rFonts w:hint="eastAsia" w:ascii="宋体" w:hAnsi="宋体"/>
          <w:szCs w:val="21"/>
        </w:rPr>
        <w:t>意串通，</w:t>
      </w:r>
      <w:r>
        <w:rPr>
          <w:rFonts w:ascii="宋体" w:hAnsi="宋体"/>
          <w:szCs w:val="21"/>
        </w:rPr>
        <w:t>自觉维护政</w:t>
      </w:r>
      <w:r>
        <w:rPr>
          <w:rFonts w:hint="eastAsia" w:ascii="宋体" w:hAnsi="宋体"/>
          <w:szCs w:val="21"/>
        </w:rPr>
        <w:t>府采</w:t>
      </w:r>
      <w:r>
        <w:rPr>
          <w:rFonts w:ascii="宋体" w:hAnsi="宋体"/>
          <w:szCs w:val="21"/>
        </w:rPr>
        <w:t>购公</w:t>
      </w:r>
      <w:r>
        <w:rPr>
          <w:rFonts w:hint="eastAsia" w:ascii="宋体" w:hAnsi="宋体"/>
          <w:szCs w:val="21"/>
        </w:rPr>
        <w:t>平</w:t>
      </w:r>
      <w:r>
        <w:rPr>
          <w:rFonts w:ascii="宋体" w:hAnsi="宋体"/>
          <w:szCs w:val="21"/>
        </w:rPr>
        <w:t>竞争</w:t>
      </w:r>
      <w:r>
        <w:rPr>
          <w:rFonts w:hint="eastAsia" w:ascii="宋体" w:hAnsi="宋体"/>
          <w:szCs w:val="21"/>
        </w:rPr>
        <w:t>的市</w:t>
      </w:r>
      <w:r>
        <w:rPr>
          <w:rFonts w:ascii="宋体" w:hAnsi="宋体"/>
          <w:szCs w:val="21"/>
        </w:rPr>
        <w:t>场</w:t>
      </w:r>
      <w:r>
        <w:rPr>
          <w:rFonts w:hint="eastAsia" w:ascii="宋体" w:hAnsi="宋体"/>
          <w:szCs w:val="21"/>
        </w:rPr>
        <w:t>秩序。</w:t>
      </w:r>
    </w:p>
    <w:p>
      <w:pPr>
        <w:spacing w:after="156" w:afterLines="50" w:line="320" w:lineRule="exact"/>
        <w:ind w:firstLine="420" w:firstLineChars="200"/>
        <w:rPr>
          <w:rFonts w:ascii="宋体" w:hAnsi="宋体"/>
          <w:szCs w:val="21"/>
        </w:rPr>
      </w:pPr>
      <w:r>
        <w:rPr>
          <w:rFonts w:hint="eastAsia" w:ascii="宋体" w:hAnsi="宋体"/>
          <w:szCs w:val="21"/>
        </w:rPr>
        <w:t>六、不与其他投标人串通采取</w:t>
      </w:r>
      <w:r>
        <w:rPr>
          <w:rFonts w:ascii="宋体" w:hAnsi="宋体"/>
          <w:szCs w:val="21"/>
        </w:rPr>
        <w:t>围标、</w:t>
      </w:r>
      <w:r>
        <w:rPr>
          <w:rFonts w:hint="eastAsia" w:ascii="宋体" w:hAnsi="宋体"/>
          <w:szCs w:val="21"/>
        </w:rPr>
        <w:t>陪</w:t>
      </w:r>
      <w:r>
        <w:rPr>
          <w:rFonts w:ascii="宋体" w:hAnsi="宋体"/>
          <w:szCs w:val="21"/>
        </w:rPr>
        <w:t>标等</w:t>
      </w:r>
      <w:r>
        <w:rPr>
          <w:rFonts w:hint="eastAsia" w:ascii="宋体" w:hAnsi="宋体"/>
          <w:szCs w:val="21"/>
        </w:rPr>
        <w:t>商</w:t>
      </w:r>
      <w:r>
        <w:rPr>
          <w:rFonts w:ascii="宋体" w:hAnsi="宋体"/>
          <w:szCs w:val="21"/>
        </w:rPr>
        <w:t>业</w:t>
      </w:r>
      <w:r>
        <w:rPr>
          <w:rFonts w:hint="eastAsia" w:ascii="宋体" w:hAnsi="宋体"/>
          <w:szCs w:val="21"/>
        </w:rPr>
        <w:t>欺</w:t>
      </w:r>
      <w:r>
        <w:rPr>
          <w:rFonts w:ascii="宋体" w:hAnsi="宋体"/>
          <w:szCs w:val="21"/>
        </w:rPr>
        <w:t>诈</w:t>
      </w:r>
      <w:r>
        <w:rPr>
          <w:rFonts w:hint="eastAsia" w:ascii="宋体" w:hAnsi="宋体"/>
          <w:szCs w:val="21"/>
        </w:rPr>
        <w:t>手段</w:t>
      </w:r>
      <w:r>
        <w:rPr>
          <w:rFonts w:ascii="宋体" w:hAnsi="宋体"/>
          <w:szCs w:val="21"/>
        </w:rPr>
        <w:t>谋</w:t>
      </w:r>
      <w:r>
        <w:rPr>
          <w:rFonts w:hint="eastAsia" w:ascii="宋体" w:hAnsi="宋体"/>
          <w:szCs w:val="21"/>
        </w:rPr>
        <w:t>取中</w:t>
      </w:r>
      <w:r>
        <w:rPr>
          <w:rFonts w:ascii="宋体" w:hAnsi="宋体"/>
          <w:szCs w:val="21"/>
        </w:rPr>
        <w:t>标</w:t>
      </w:r>
      <w:r>
        <w:rPr>
          <w:rFonts w:hint="eastAsia" w:ascii="宋体" w:hAnsi="宋体"/>
          <w:szCs w:val="21"/>
        </w:rPr>
        <w:t>，</w:t>
      </w:r>
      <w:r>
        <w:rPr>
          <w:rFonts w:ascii="宋体" w:hAnsi="宋体"/>
          <w:szCs w:val="21"/>
        </w:rPr>
        <w:t>积极维护国</w:t>
      </w:r>
      <w:r>
        <w:rPr>
          <w:rFonts w:hint="eastAsia" w:ascii="宋体" w:hAnsi="宋体"/>
          <w:szCs w:val="21"/>
        </w:rPr>
        <w:t>家利益、社</w:t>
      </w:r>
      <w:r>
        <w:rPr>
          <w:rFonts w:ascii="宋体" w:hAnsi="宋体"/>
          <w:szCs w:val="21"/>
        </w:rPr>
        <w:t>会</w:t>
      </w:r>
      <w:r>
        <w:rPr>
          <w:rFonts w:hint="eastAsia" w:ascii="宋体" w:hAnsi="宋体"/>
          <w:szCs w:val="21"/>
        </w:rPr>
        <w:t>公共利益和采购单位的合法</w:t>
      </w:r>
      <w:r>
        <w:rPr>
          <w:rFonts w:ascii="宋体" w:hAnsi="宋体"/>
          <w:szCs w:val="21"/>
        </w:rPr>
        <w:t>权益。</w:t>
      </w:r>
    </w:p>
    <w:p>
      <w:pPr>
        <w:spacing w:after="156" w:afterLines="50" w:line="320" w:lineRule="exact"/>
        <w:ind w:firstLine="420" w:firstLineChars="200"/>
        <w:rPr>
          <w:rFonts w:ascii="宋体" w:hAnsi="宋体"/>
          <w:szCs w:val="21"/>
        </w:rPr>
      </w:pPr>
      <w:r>
        <w:rPr>
          <w:rFonts w:hint="eastAsia" w:ascii="宋体" w:hAnsi="宋体"/>
          <w:szCs w:val="21"/>
        </w:rPr>
        <w:t>七、</w:t>
      </w:r>
      <w:r>
        <w:rPr>
          <w:rFonts w:ascii="宋体" w:hAnsi="宋体"/>
          <w:szCs w:val="21"/>
        </w:rPr>
        <w:t>严格</w:t>
      </w:r>
      <w:r>
        <w:rPr>
          <w:rFonts w:hint="eastAsia" w:ascii="宋体" w:hAnsi="宋体"/>
          <w:szCs w:val="21"/>
        </w:rPr>
        <w:t>履行政府采</w:t>
      </w:r>
      <w:r>
        <w:rPr>
          <w:rFonts w:ascii="宋体" w:hAnsi="宋体"/>
          <w:szCs w:val="21"/>
        </w:rPr>
        <w:t>购</w:t>
      </w:r>
      <w:r>
        <w:rPr>
          <w:rFonts w:hint="eastAsia" w:ascii="宋体" w:hAnsi="宋体"/>
          <w:szCs w:val="21"/>
        </w:rPr>
        <w:t>合</w:t>
      </w:r>
      <w:r>
        <w:rPr>
          <w:rFonts w:ascii="宋体" w:hAnsi="宋体"/>
          <w:szCs w:val="21"/>
        </w:rPr>
        <w:t>同约</w:t>
      </w:r>
      <w:r>
        <w:rPr>
          <w:rFonts w:hint="eastAsia" w:ascii="宋体" w:hAnsi="宋体"/>
          <w:szCs w:val="21"/>
        </w:rPr>
        <w:t>定</w:t>
      </w:r>
      <w:r>
        <w:rPr>
          <w:rFonts w:ascii="宋体" w:hAnsi="宋体"/>
          <w:szCs w:val="21"/>
        </w:rPr>
        <w:t>义务</w:t>
      </w:r>
      <w:r>
        <w:rPr>
          <w:rFonts w:hint="eastAsia" w:ascii="宋体" w:hAnsi="宋体"/>
          <w:szCs w:val="21"/>
        </w:rPr>
        <w:t>，不在政府采</w:t>
      </w:r>
      <w:r>
        <w:rPr>
          <w:rFonts w:ascii="宋体" w:hAnsi="宋体"/>
          <w:szCs w:val="21"/>
        </w:rPr>
        <w:t>购</w:t>
      </w:r>
      <w:r>
        <w:rPr>
          <w:rFonts w:hint="eastAsia" w:ascii="宋体" w:hAnsi="宋体"/>
          <w:szCs w:val="21"/>
        </w:rPr>
        <w:t>合同</w:t>
      </w:r>
      <w:r>
        <w:rPr>
          <w:rFonts w:ascii="宋体" w:hAnsi="宋体"/>
          <w:szCs w:val="21"/>
        </w:rPr>
        <w:t>执</w:t>
      </w:r>
      <w:r>
        <w:rPr>
          <w:rFonts w:hint="eastAsia" w:ascii="宋体" w:hAnsi="宋体"/>
          <w:szCs w:val="21"/>
        </w:rPr>
        <w:t>行</w:t>
      </w:r>
      <w:r>
        <w:rPr>
          <w:rFonts w:ascii="宋体" w:hAnsi="宋体"/>
          <w:szCs w:val="21"/>
        </w:rPr>
        <w:t>过</w:t>
      </w:r>
      <w:r>
        <w:rPr>
          <w:rFonts w:hint="eastAsia" w:ascii="宋体" w:hAnsi="宋体"/>
          <w:szCs w:val="21"/>
        </w:rPr>
        <w:t>程中采取降低</w:t>
      </w:r>
      <w:r>
        <w:rPr>
          <w:rFonts w:ascii="宋体" w:hAnsi="宋体"/>
          <w:szCs w:val="21"/>
        </w:rPr>
        <w:t>质</w:t>
      </w:r>
      <w:r>
        <w:rPr>
          <w:rFonts w:hint="eastAsia" w:ascii="宋体" w:hAnsi="宋体"/>
          <w:szCs w:val="21"/>
        </w:rPr>
        <w:t>量或</w:t>
      </w:r>
      <w:r>
        <w:rPr>
          <w:rFonts w:ascii="宋体" w:hAnsi="宋体"/>
          <w:szCs w:val="21"/>
        </w:rPr>
        <w:t>标</w:t>
      </w:r>
      <w:r>
        <w:rPr>
          <w:rFonts w:hint="eastAsia" w:ascii="宋体" w:hAnsi="宋体"/>
          <w:szCs w:val="21"/>
        </w:rPr>
        <w:t>准、</w:t>
      </w:r>
      <w:r>
        <w:rPr>
          <w:rFonts w:ascii="宋体" w:hAnsi="宋体"/>
          <w:szCs w:val="21"/>
        </w:rPr>
        <w:t>减</w:t>
      </w:r>
      <w:r>
        <w:rPr>
          <w:rFonts w:hint="eastAsia" w:ascii="宋体" w:hAnsi="宋体"/>
          <w:szCs w:val="21"/>
        </w:rPr>
        <w:t>少</w:t>
      </w:r>
      <w:r>
        <w:rPr>
          <w:rFonts w:ascii="宋体" w:hAnsi="宋体"/>
          <w:szCs w:val="21"/>
        </w:rPr>
        <w:t>数</w:t>
      </w:r>
      <w:r>
        <w:rPr>
          <w:rFonts w:hint="eastAsia" w:ascii="宋体" w:hAnsi="宋体"/>
          <w:szCs w:val="21"/>
        </w:rPr>
        <w:t>量、拖延交付</w:t>
      </w:r>
      <w:r>
        <w:rPr>
          <w:rFonts w:ascii="宋体" w:hAnsi="宋体"/>
          <w:szCs w:val="21"/>
        </w:rPr>
        <w:t>时间</w:t>
      </w:r>
      <w:r>
        <w:rPr>
          <w:rFonts w:hint="eastAsia" w:ascii="宋体" w:hAnsi="宋体"/>
          <w:szCs w:val="21"/>
        </w:rPr>
        <w:t>等方式</w:t>
      </w:r>
      <w:r>
        <w:rPr>
          <w:rFonts w:ascii="宋体" w:hAnsi="宋体"/>
          <w:szCs w:val="21"/>
        </w:rPr>
        <w:t>损</w:t>
      </w:r>
      <w:r>
        <w:rPr>
          <w:rFonts w:hint="eastAsia" w:ascii="宋体" w:hAnsi="宋体"/>
          <w:szCs w:val="21"/>
        </w:rPr>
        <w:t>害采购单位的利益，并</w:t>
      </w:r>
      <w:r>
        <w:rPr>
          <w:rFonts w:ascii="宋体" w:hAnsi="宋体"/>
          <w:szCs w:val="21"/>
        </w:rPr>
        <w:t>自觉</w:t>
      </w:r>
      <w:r>
        <w:rPr>
          <w:rFonts w:hint="eastAsia" w:ascii="宋体" w:hAnsi="宋体"/>
          <w:szCs w:val="21"/>
        </w:rPr>
        <w:t>承</w:t>
      </w:r>
      <w:r>
        <w:rPr>
          <w:rFonts w:ascii="宋体" w:hAnsi="宋体"/>
          <w:szCs w:val="21"/>
        </w:rPr>
        <w:t>担违约责</w:t>
      </w:r>
      <w:r>
        <w:rPr>
          <w:rFonts w:hint="eastAsia" w:ascii="宋体" w:hAnsi="宋体"/>
          <w:szCs w:val="21"/>
        </w:rPr>
        <w:t>任。</w:t>
      </w:r>
    </w:p>
    <w:p>
      <w:pPr>
        <w:spacing w:after="156" w:afterLines="50" w:line="320" w:lineRule="exact"/>
        <w:ind w:firstLine="420" w:firstLineChars="200"/>
        <w:rPr>
          <w:rFonts w:ascii="宋体" w:hAnsi="宋体"/>
          <w:szCs w:val="21"/>
        </w:rPr>
      </w:pPr>
      <w:r>
        <w:rPr>
          <w:rFonts w:hint="eastAsia" w:ascii="宋体" w:hAnsi="宋体"/>
          <w:szCs w:val="21"/>
        </w:rPr>
        <w:t>八、</w:t>
      </w:r>
      <w:r>
        <w:rPr>
          <w:rFonts w:ascii="宋体" w:hAnsi="宋体"/>
          <w:szCs w:val="21"/>
        </w:rPr>
        <w:t>自觉</w:t>
      </w:r>
      <w:r>
        <w:rPr>
          <w:rFonts w:hint="eastAsia" w:ascii="宋体" w:hAnsi="宋体"/>
          <w:szCs w:val="21"/>
        </w:rPr>
        <w:t>接受并</w:t>
      </w:r>
      <w:r>
        <w:rPr>
          <w:rFonts w:ascii="宋体" w:hAnsi="宋体"/>
          <w:szCs w:val="21"/>
        </w:rPr>
        <w:t>积极配</w:t>
      </w:r>
      <w:r>
        <w:rPr>
          <w:rFonts w:hint="eastAsia" w:ascii="宋体" w:hAnsi="宋体"/>
          <w:szCs w:val="21"/>
        </w:rPr>
        <w:t>合</w:t>
      </w:r>
      <w:r>
        <w:rPr>
          <w:rFonts w:ascii="宋体" w:hAnsi="宋体"/>
          <w:szCs w:val="21"/>
        </w:rPr>
        <w:t>财</w:t>
      </w:r>
      <w:r>
        <w:rPr>
          <w:rFonts w:hint="eastAsia" w:ascii="宋体" w:hAnsi="宋体"/>
          <w:szCs w:val="21"/>
        </w:rPr>
        <w:t>政</w:t>
      </w:r>
      <w:r>
        <w:rPr>
          <w:rFonts w:ascii="宋体" w:hAnsi="宋体"/>
          <w:szCs w:val="21"/>
        </w:rPr>
        <w:t>部门</w:t>
      </w:r>
      <w:r>
        <w:rPr>
          <w:rFonts w:hint="eastAsia" w:ascii="宋体" w:hAnsi="宋体"/>
          <w:szCs w:val="21"/>
        </w:rPr>
        <w:t>和</w:t>
      </w:r>
      <w:r>
        <w:rPr>
          <w:rFonts w:ascii="宋体" w:hAnsi="宋体"/>
          <w:szCs w:val="21"/>
        </w:rPr>
        <w:t>纪检监</w:t>
      </w:r>
      <w:r>
        <w:rPr>
          <w:rFonts w:hint="eastAsia" w:ascii="宋体" w:hAnsi="宋体"/>
          <w:szCs w:val="21"/>
        </w:rPr>
        <w:t>察机</w:t>
      </w:r>
      <w:r>
        <w:rPr>
          <w:rFonts w:ascii="宋体" w:hAnsi="宋体"/>
          <w:szCs w:val="21"/>
        </w:rPr>
        <w:t>关</w:t>
      </w:r>
      <w:r>
        <w:rPr>
          <w:rFonts w:hint="eastAsia" w:ascii="宋体" w:hAnsi="宋体"/>
          <w:szCs w:val="21"/>
        </w:rPr>
        <w:t>依法</w:t>
      </w:r>
      <w:r>
        <w:rPr>
          <w:rFonts w:ascii="宋体" w:hAnsi="宋体"/>
          <w:szCs w:val="21"/>
        </w:rPr>
        <w:t>实</w:t>
      </w:r>
      <w:r>
        <w:rPr>
          <w:rFonts w:hint="eastAsia" w:ascii="宋体" w:hAnsi="宋体"/>
          <w:szCs w:val="21"/>
        </w:rPr>
        <w:t>施的</w:t>
      </w:r>
      <w:r>
        <w:rPr>
          <w:rFonts w:ascii="宋体" w:hAnsi="宋体"/>
          <w:szCs w:val="21"/>
        </w:rPr>
        <w:t>监督检</w:t>
      </w:r>
      <w:r>
        <w:rPr>
          <w:rFonts w:hint="eastAsia" w:ascii="宋体" w:hAnsi="宋体"/>
          <w:szCs w:val="21"/>
        </w:rPr>
        <w:t>查，如</w:t>
      </w:r>
      <w:r>
        <w:rPr>
          <w:rFonts w:ascii="宋体" w:hAnsi="宋体"/>
          <w:szCs w:val="21"/>
        </w:rPr>
        <w:t>实</w:t>
      </w:r>
      <w:r>
        <w:rPr>
          <w:rFonts w:hint="eastAsia" w:ascii="宋体" w:hAnsi="宋体"/>
          <w:szCs w:val="21"/>
        </w:rPr>
        <w:t>反映情</w:t>
      </w:r>
      <w:r>
        <w:rPr>
          <w:rFonts w:ascii="宋体" w:hAnsi="宋体"/>
          <w:szCs w:val="21"/>
        </w:rPr>
        <w:t>况</w:t>
      </w:r>
      <w:r>
        <w:rPr>
          <w:rFonts w:hint="eastAsia" w:ascii="宋体" w:hAnsi="宋体"/>
          <w:szCs w:val="21"/>
        </w:rPr>
        <w:t>，</w:t>
      </w:r>
      <w:r>
        <w:rPr>
          <w:rFonts w:ascii="宋体" w:hAnsi="宋体"/>
          <w:szCs w:val="21"/>
        </w:rPr>
        <w:t>及时</w:t>
      </w:r>
      <w:r>
        <w:rPr>
          <w:rFonts w:hint="eastAsia" w:ascii="宋体" w:hAnsi="宋体"/>
          <w:szCs w:val="21"/>
        </w:rPr>
        <w:t>提供有</w:t>
      </w:r>
      <w:r>
        <w:rPr>
          <w:rFonts w:ascii="宋体" w:hAnsi="宋体"/>
          <w:szCs w:val="21"/>
        </w:rPr>
        <w:t>关证</w:t>
      </w:r>
      <w:r>
        <w:rPr>
          <w:rFonts w:hint="eastAsia" w:ascii="宋体" w:hAnsi="宋体"/>
          <w:szCs w:val="21"/>
        </w:rPr>
        <w:t>明材料。</w:t>
      </w:r>
    </w:p>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40" w:lineRule="exact"/>
        <w:ind w:firstLine="420" w:firstLineChars="200"/>
        <w:rPr>
          <w:rFonts w:ascii="宋体" w:hAnsi="宋体"/>
          <w:szCs w:val="21"/>
        </w:rPr>
      </w:pPr>
    </w:p>
    <w:p>
      <w:pPr>
        <w:spacing w:line="436" w:lineRule="exact"/>
        <w:ind w:left="561"/>
        <w:jc w:val="left"/>
        <w:rPr>
          <w:rFonts w:hAnsi="宋体"/>
        </w:rPr>
      </w:pPr>
    </w:p>
    <w:p>
      <w:pPr>
        <w:spacing w:line="480" w:lineRule="exact"/>
        <w:jc w:val="center"/>
        <w:rPr>
          <w:rFonts w:ascii="宋体" w:hAnsi="宋体"/>
          <w:b/>
          <w:bCs/>
          <w:color w:val="000000"/>
          <w:szCs w:val="21"/>
        </w:rPr>
      </w:pPr>
      <w:r>
        <w:rPr>
          <w:rFonts w:hint="eastAsia" w:ascii="宋体" w:hAnsi="宋体"/>
          <w:b/>
          <w:bCs/>
          <w:color w:val="000000"/>
          <w:szCs w:val="21"/>
        </w:rPr>
        <w:t>采购代理服务费承诺书</w:t>
      </w:r>
    </w:p>
    <w:p>
      <w:pPr>
        <w:pStyle w:val="12"/>
        <w:snapToGrid w:val="0"/>
        <w:spacing w:line="720" w:lineRule="auto"/>
        <w:ind w:firstLine="480"/>
        <w:rPr>
          <w:rFonts w:hAnsi="宋体"/>
          <w:color w:val="000000"/>
          <w:szCs w:val="21"/>
        </w:rPr>
      </w:pPr>
    </w:p>
    <w:p>
      <w:pPr>
        <w:pStyle w:val="12"/>
        <w:snapToGrid w:val="0"/>
        <w:spacing w:line="720" w:lineRule="auto"/>
        <w:ind w:firstLine="480"/>
        <w:rPr>
          <w:rFonts w:hAnsi="宋体"/>
          <w:color w:val="000000"/>
          <w:szCs w:val="21"/>
        </w:rPr>
      </w:pPr>
      <w:r>
        <w:rPr>
          <w:rFonts w:hint="eastAsia" w:hAnsi="宋体"/>
          <w:color w:val="000000"/>
          <w:szCs w:val="21"/>
        </w:rPr>
        <w:t>致：__</w:t>
      </w:r>
      <w:r>
        <w:rPr>
          <w:rFonts w:hint="eastAsia" w:hAnsi="宋体"/>
          <w:color w:val="000000"/>
          <w:szCs w:val="21"/>
          <w:u w:val="single"/>
        </w:rPr>
        <w:t>宁波市镇海国泰工程建设投资管理咨询有限公司</w:t>
      </w:r>
      <w:r>
        <w:rPr>
          <w:rFonts w:hint="eastAsia" w:hAnsi="宋体"/>
          <w:color w:val="000000"/>
          <w:szCs w:val="21"/>
        </w:rPr>
        <w:t xml:space="preserve"> </w:t>
      </w:r>
    </w:p>
    <w:p>
      <w:pPr>
        <w:pStyle w:val="12"/>
        <w:snapToGrid w:val="0"/>
        <w:spacing w:line="720" w:lineRule="auto"/>
        <w:ind w:firstLine="480"/>
        <w:rPr>
          <w:rFonts w:hAnsi="宋体"/>
          <w:color w:val="000000"/>
          <w:szCs w:val="21"/>
        </w:rPr>
      </w:pPr>
      <w:r>
        <w:rPr>
          <w:rFonts w:hint="eastAsia" w:hAnsi="宋体"/>
          <w:color w:val="000000"/>
          <w:szCs w:val="21"/>
        </w:rPr>
        <w:t>我们在贵公司组织的</w:t>
      </w:r>
      <w:r>
        <w:rPr>
          <w:rFonts w:hint="eastAsia" w:hAnsi="宋体"/>
          <w:color w:val="000000"/>
          <w:szCs w:val="21"/>
          <w:u w:val="single"/>
        </w:rPr>
        <w:t xml:space="preserve">    </w:t>
      </w:r>
      <w:r>
        <w:rPr>
          <w:rFonts w:hAnsi="宋体"/>
          <w:color w:val="000000"/>
          <w:szCs w:val="21"/>
          <w:u w:val="single"/>
        </w:rPr>
        <w:t xml:space="preserve">      </w:t>
      </w:r>
      <w:r>
        <w:rPr>
          <w:rFonts w:hint="eastAsia" w:hAnsi="宋体"/>
          <w:color w:val="000000"/>
          <w:szCs w:val="21"/>
          <w:u w:val="single"/>
        </w:rPr>
        <w:t xml:space="preserve">  </w:t>
      </w:r>
      <w:r>
        <w:rPr>
          <w:rFonts w:hint="eastAsia" w:hAnsi="宋体"/>
          <w:color w:val="000000"/>
          <w:szCs w:val="21"/>
        </w:rPr>
        <w:t>采购中投标（采购编号：</w:t>
      </w:r>
      <w:r>
        <w:rPr>
          <w:rFonts w:hAnsi="宋体"/>
          <w:color w:val="000000"/>
          <w:szCs w:val="21"/>
          <w:u w:val="single"/>
        </w:rPr>
        <w:t xml:space="preserve">        </w:t>
      </w:r>
      <w:r>
        <w:rPr>
          <w:rFonts w:hint="eastAsia" w:hAnsi="宋体"/>
          <w:color w:val="000000"/>
          <w:szCs w:val="21"/>
        </w:rPr>
        <w:t>），如获中标，我们保证按采购文件的规定，以支票、汇票、电汇、现金或经贵公司认可的其他付款方式，向贵公司按照本采购文件“第三部分 投标资料表”中第</w:t>
      </w:r>
      <w:r>
        <w:rPr>
          <w:rFonts w:hAnsi="宋体"/>
          <w:color w:val="000000"/>
          <w:szCs w:val="21"/>
        </w:rPr>
        <w:t>29</w:t>
      </w:r>
      <w:r>
        <w:rPr>
          <w:rFonts w:hint="eastAsia" w:hAnsi="宋体"/>
          <w:color w:val="000000"/>
          <w:szCs w:val="21"/>
        </w:rPr>
        <w:t>条的约定缴交采购代理服务费。</w:t>
      </w:r>
    </w:p>
    <w:p>
      <w:pPr>
        <w:pStyle w:val="12"/>
        <w:snapToGrid w:val="0"/>
        <w:spacing w:line="720" w:lineRule="auto"/>
        <w:ind w:firstLine="480"/>
        <w:rPr>
          <w:rFonts w:hAnsi="宋体"/>
          <w:color w:val="000000"/>
          <w:szCs w:val="21"/>
        </w:rPr>
      </w:pPr>
      <w:r>
        <w:rPr>
          <w:rFonts w:hint="eastAsia" w:hAnsi="宋体"/>
          <w:color w:val="000000"/>
          <w:szCs w:val="21"/>
        </w:rPr>
        <w:t>我方如违约，愿凭贵方开出的违约通知，按上述承诺金额的200%在采购</w:t>
      </w:r>
      <w:r>
        <w:rPr>
          <w:rFonts w:hAnsi="宋体"/>
          <w:color w:val="000000"/>
          <w:szCs w:val="21"/>
        </w:rPr>
        <w:t>人应付我方的服务费中扣除，或</w:t>
      </w:r>
      <w:r>
        <w:rPr>
          <w:rFonts w:hint="eastAsia" w:hAnsi="宋体"/>
          <w:color w:val="000000"/>
          <w:szCs w:val="21"/>
        </w:rPr>
        <w:t>要求我方以其他方式支付。</w:t>
      </w:r>
    </w:p>
    <w:p>
      <w:pPr>
        <w:pStyle w:val="12"/>
        <w:snapToGrid w:val="0"/>
        <w:spacing w:line="720" w:lineRule="auto"/>
        <w:ind w:firstLine="480"/>
        <w:rPr>
          <w:rFonts w:hAnsi="宋体"/>
          <w:color w:val="000000"/>
          <w:szCs w:val="21"/>
        </w:rPr>
      </w:pPr>
    </w:p>
    <w:p>
      <w:pPr>
        <w:pStyle w:val="12"/>
        <w:snapToGrid w:val="0"/>
        <w:spacing w:line="720" w:lineRule="auto"/>
        <w:ind w:firstLine="480"/>
        <w:rPr>
          <w:rFonts w:hAnsi="宋体"/>
          <w:color w:val="000000"/>
          <w:szCs w:val="21"/>
        </w:rPr>
      </w:pPr>
      <w:r>
        <w:rPr>
          <w:rFonts w:hint="eastAsia" w:hAnsi="宋体"/>
          <w:color w:val="000000"/>
          <w:szCs w:val="21"/>
        </w:rPr>
        <w:t>特此承诺！</w:t>
      </w:r>
    </w:p>
    <w:p>
      <w:pPr>
        <w:pStyle w:val="12"/>
        <w:snapToGrid w:val="0"/>
        <w:spacing w:line="720" w:lineRule="auto"/>
        <w:ind w:firstLine="480"/>
        <w:rPr>
          <w:rFonts w:hAnsi="宋体"/>
          <w:color w:val="000000"/>
          <w:szCs w:val="21"/>
        </w:rPr>
      </w:pPr>
    </w:p>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spacing w:line="720" w:lineRule="auto"/>
        <w:ind w:firstLine="1785" w:firstLineChars="850"/>
        <w:rPr>
          <w:rFonts w:ascii="宋体" w:hAnsi="宋体"/>
          <w:b/>
          <w:bCs/>
          <w:color w:val="000000"/>
          <w:szCs w:val="21"/>
        </w:rPr>
      </w:pPr>
      <w:r>
        <w:rPr>
          <w:rFonts w:hint="eastAsia" w:ascii="宋体" w:hAnsi="宋体" w:cs="Arial"/>
          <w:color w:val="000000"/>
          <w:szCs w:val="21"/>
        </w:rPr>
        <w:t xml:space="preserve"> </w:t>
      </w:r>
    </w:p>
    <w:p>
      <w:pPr>
        <w:spacing w:line="440" w:lineRule="exact"/>
        <w:ind w:firstLine="420" w:firstLineChars="200"/>
        <w:rPr>
          <w:rFonts w:ascii="宋体" w:hAnsi="宋体"/>
          <w:b/>
          <w:color w:val="000000"/>
          <w:szCs w:val="21"/>
        </w:rPr>
      </w:pPr>
      <w:r>
        <w:rPr>
          <w:rFonts w:ascii="宋体" w:hAnsi="宋体"/>
          <w:b/>
          <w:color w:val="000000"/>
          <w:szCs w:val="21"/>
        </w:rPr>
        <w:t xml:space="preserve"> </w:t>
      </w:r>
    </w:p>
    <w:p>
      <w:pPr>
        <w:spacing w:line="440" w:lineRule="exact"/>
        <w:ind w:firstLine="420" w:firstLineChars="200"/>
        <w:rPr>
          <w:rFonts w:ascii="宋体" w:hAnsi="宋体"/>
          <w:b/>
          <w:color w:val="000000"/>
          <w:szCs w:val="21"/>
        </w:rPr>
      </w:pPr>
      <w:r>
        <w:rPr>
          <w:rFonts w:ascii="宋体" w:hAnsi="宋体"/>
          <w:b/>
          <w:color w:val="000000"/>
          <w:szCs w:val="21"/>
        </w:rPr>
        <w:t xml:space="preserve"> </w:t>
      </w: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rPr>
          <w:rFonts w:ascii="宋体" w:hAnsi="宋体"/>
          <w:color w:val="000000"/>
          <w:sz w:val="28"/>
        </w:rPr>
      </w:pPr>
    </w:p>
    <w:p>
      <w:pPr>
        <w:rPr>
          <w:rFonts w:ascii="宋体" w:hAnsi="宋体"/>
          <w:color w:val="000000"/>
          <w:sz w:val="28"/>
        </w:rPr>
      </w:pPr>
    </w:p>
    <w:p>
      <w:pPr>
        <w:spacing w:line="440" w:lineRule="exact"/>
        <w:ind w:firstLine="750" w:firstLineChars="250"/>
        <w:jc w:val="center"/>
        <w:rPr>
          <w:rFonts w:ascii="宋体" w:hAnsi="宋体"/>
          <w:b/>
          <w:color w:val="000000"/>
          <w:sz w:val="30"/>
          <w:szCs w:val="30"/>
        </w:rPr>
      </w:pPr>
      <w:r>
        <w:rPr>
          <w:rFonts w:hint="eastAsia" w:ascii="宋体" w:hAnsi="宋体"/>
          <w:b/>
          <w:color w:val="000000"/>
          <w:sz w:val="30"/>
          <w:szCs w:val="30"/>
        </w:rPr>
        <w:t>技术文件</w:t>
      </w:r>
    </w:p>
    <w:p>
      <w:pPr>
        <w:spacing w:line="440" w:lineRule="exact"/>
        <w:ind w:firstLine="525" w:firstLineChars="250"/>
        <w:jc w:val="center"/>
        <w:rPr>
          <w:rFonts w:ascii="宋体" w:hAnsi="宋体"/>
          <w:color w:val="000000"/>
          <w:szCs w:val="21"/>
        </w:rPr>
      </w:pPr>
      <w:r>
        <w:rPr>
          <w:rFonts w:hint="eastAsia" w:ascii="宋体" w:hAnsi="宋体"/>
          <w:color w:val="000000"/>
          <w:szCs w:val="21"/>
        </w:rPr>
        <w:t>（采购技术要求详见第二部分 采购内容及要求）；</w:t>
      </w:r>
    </w:p>
    <w:p>
      <w:pPr>
        <w:spacing w:line="440" w:lineRule="exact"/>
        <w:ind w:firstLine="525" w:firstLineChars="250"/>
        <w:rPr>
          <w:rFonts w:ascii="宋体" w:hAnsi="宋体"/>
          <w:color w:val="000000"/>
          <w:szCs w:val="21"/>
        </w:rPr>
      </w:pPr>
      <w:r>
        <w:rPr>
          <w:rFonts w:hint="eastAsia" w:ascii="宋体" w:hAnsi="宋体"/>
          <w:color w:val="000000"/>
          <w:szCs w:val="21"/>
        </w:rPr>
        <w:t>1、目录</w:t>
      </w:r>
    </w:p>
    <w:p>
      <w:pPr>
        <w:spacing w:line="440" w:lineRule="exact"/>
        <w:ind w:firstLine="525" w:firstLineChars="250"/>
        <w:rPr>
          <w:rFonts w:ascii="宋体" w:hAnsi="宋体"/>
          <w:color w:val="000000"/>
          <w:szCs w:val="21"/>
        </w:rPr>
      </w:pPr>
      <w:r>
        <w:rPr>
          <w:rFonts w:hint="eastAsia" w:ascii="宋体" w:hAnsi="宋体"/>
          <w:color w:val="000000"/>
          <w:szCs w:val="21"/>
        </w:rPr>
        <w:t>2、采购需求偏离表（参考格式，见第七部分）；</w:t>
      </w:r>
    </w:p>
    <w:p>
      <w:pPr>
        <w:spacing w:line="440" w:lineRule="exact"/>
        <w:ind w:firstLine="525" w:firstLineChars="250"/>
        <w:rPr>
          <w:rFonts w:ascii="宋体" w:hAnsi="宋体"/>
          <w:color w:val="000000"/>
          <w:szCs w:val="21"/>
        </w:rPr>
      </w:pPr>
      <w:r>
        <w:rPr>
          <w:rFonts w:hint="eastAsia" w:ascii="宋体" w:hAnsi="宋体"/>
          <w:color w:val="000000"/>
          <w:szCs w:val="21"/>
        </w:rPr>
        <w:t>3、技术文件（采购技术要求详见第二部分 采购内容及要求）；</w:t>
      </w:r>
    </w:p>
    <w:p>
      <w:pPr>
        <w:spacing w:line="440" w:lineRule="exact"/>
        <w:ind w:firstLine="525" w:firstLineChars="250"/>
        <w:rPr>
          <w:rFonts w:ascii="宋体" w:hAnsi="宋体"/>
          <w:color w:val="000000"/>
          <w:szCs w:val="21"/>
        </w:rPr>
      </w:pPr>
      <w:r>
        <w:rPr>
          <w:rFonts w:hint="eastAsia" w:ascii="宋体" w:hAnsi="宋体"/>
          <w:color w:val="000000"/>
          <w:szCs w:val="21"/>
        </w:rPr>
        <w:t>技术文件应为针对本项目的完整投标方案；</w:t>
      </w:r>
    </w:p>
    <w:p>
      <w:pPr>
        <w:spacing w:line="440" w:lineRule="exact"/>
        <w:ind w:firstLine="525" w:firstLineChars="250"/>
        <w:rPr>
          <w:rFonts w:ascii="宋体" w:hAnsi="宋体"/>
          <w:color w:val="000000"/>
          <w:szCs w:val="21"/>
        </w:rPr>
      </w:pPr>
      <w:r>
        <w:rPr>
          <w:rFonts w:hint="eastAsia" w:ascii="宋体" w:hAnsi="宋体"/>
          <w:color w:val="000000"/>
          <w:szCs w:val="21"/>
        </w:rPr>
        <w:t>针对采购文件第四部分 评标标准中的技术评分的应答并附相关证明材料</w:t>
      </w:r>
    </w:p>
    <w:p>
      <w:pPr>
        <w:spacing w:line="440" w:lineRule="exact"/>
        <w:ind w:firstLine="525" w:firstLineChars="250"/>
        <w:rPr>
          <w:rFonts w:ascii="宋体" w:hAnsi="宋体"/>
          <w:color w:val="000000"/>
          <w:szCs w:val="21"/>
        </w:rPr>
      </w:pPr>
      <w:r>
        <w:rPr>
          <w:rFonts w:hint="eastAsia" w:ascii="宋体" w:hAnsi="宋体"/>
          <w:color w:val="000000"/>
          <w:szCs w:val="21"/>
        </w:rPr>
        <w:t xml:space="preserve">后附： </w:t>
      </w:r>
    </w:p>
    <w:p>
      <w:pPr>
        <w:spacing w:line="440" w:lineRule="exact"/>
        <w:ind w:left="283" w:leftChars="135" w:firstLine="525" w:firstLineChars="250"/>
        <w:rPr>
          <w:rFonts w:ascii="宋体" w:hAnsi="宋体"/>
          <w:color w:val="000000"/>
          <w:szCs w:val="21"/>
        </w:rPr>
      </w:pPr>
      <w:r>
        <w:rPr>
          <w:rFonts w:hint="eastAsia" w:ascii="宋体" w:hAnsi="宋体"/>
          <w:color w:val="000000"/>
          <w:szCs w:val="21"/>
        </w:rPr>
        <w:t>拟派本项目人员汇总表</w:t>
      </w:r>
    </w:p>
    <w:p>
      <w:pPr>
        <w:spacing w:line="440" w:lineRule="exact"/>
        <w:ind w:left="283" w:leftChars="135" w:firstLine="525" w:firstLineChars="250"/>
        <w:rPr>
          <w:rFonts w:ascii="宋体" w:hAnsi="宋体"/>
          <w:color w:val="000000"/>
          <w:szCs w:val="21"/>
        </w:rPr>
      </w:pPr>
      <w:r>
        <w:rPr>
          <w:rFonts w:hint="eastAsia" w:ascii="宋体" w:hAnsi="宋体"/>
          <w:color w:val="000000"/>
          <w:szCs w:val="21"/>
        </w:rPr>
        <w:t>投标人拟派项目负责人简历表</w:t>
      </w:r>
    </w:p>
    <w:p>
      <w:pPr>
        <w:spacing w:line="440" w:lineRule="exact"/>
        <w:ind w:left="283" w:leftChars="135" w:firstLine="525" w:firstLineChars="250"/>
        <w:rPr>
          <w:rFonts w:ascii="宋体" w:hAnsi="宋体"/>
          <w:color w:val="000000"/>
          <w:szCs w:val="21"/>
        </w:rPr>
      </w:pPr>
      <w:r>
        <w:rPr>
          <w:rFonts w:hint="eastAsia" w:ascii="宋体" w:hAnsi="宋体"/>
          <w:color w:val="000000"/>
          <w:szCs w:val="21"/>
        </w:rPr>
        <w:t>投标人拟派其他关键人员简历表</w:t>
      </w:r>
    </w:p>
    <w:p>
      <w:pPr>
        <w:spacing w:line="440" w:lineRule="exact"/>
        <w:ind w:left="283" w:leftChars="135" w:firstLine="525" w:firstLineChars="250"/>
        <w:rPr>
          <w:rFonts w:ascii="宋体" w:hAnsi="宋体"/>
          <w:color w:val="000000"/>
          <w:szCs w:val="21"/>
        </w:rPr>
      </w:pPr>
      <w:r>
        <w:rPr>
          <w:rFonts w:hint="eastAsia" w:ascii="宋体" w:hAnsi="宋体"/>
          <w:color w:val="000000"/>
          <w:szCs w:val="21"/>
        </w:rPr>
        <w:t>项目配备人员承诺书</w:t>
      </w:r>
    </w:p>
    <w:p>
      <w:pPr>
        <w:spacing w:line="440" w:lineRule="exact"/>
        <w:ind w:left="283" w:leftChars="135" w:firstLine="525" w:firstLineChars="250"/>
        <w:rPr>
          <w:rFonts w:ascii="宋体" w:hAnsi="宋体"/>
          <w:color w:val="000000"/>
          <w:szCs w:val="21"/>
        </w:rPr>
      </w:pPr>
      <w:r>
        <w:rPr>
          <w:rFonts w:hint="eastAsia" w:ascii="宋体" w:hAnsi="宋体"/>
          <w:color w:val="000000"/>
          <w:szCs w:val="21"/>
        </w:rPr>
        <w:t>拟配置的工具及设备一览表</w:t>
      </w:r>
    </w:p>
    <w:p>
      <w:pPr>
        <w:spacing w:line="440" w:lineRule="exact"/>
        <w:ind w:firstLine="525" w:firstLineChars="250"/>
        <w:rPr>
          <w:rFonts w:ascii="宋体" w:hAnsi="宋体"/>
          <w:color w:val="000000"/>
          <w:szCs w:val="21"/>
        </w:rPr>
      </w:pPr>
      <w:r>
        <w:rPr>
          <w:rFonts w:hint="eastAsia" w:ascii="宋体" w:hAnsi="宋体"/>
          <w:color w:val="000000"/>
          <w:szCs w:val="21"/>
        </w:rPr>
        <w:t>4、投标服务商商务得分资料(若有时适用)：</w:t>
      </w:r>
    </w:p>
    <w:p>
      <w:pPr>
        <w:spacing w:line="440" w:lineRule="exact"/>
        <w:ind w:firstLine="525" w:firstLineChars="250"/>
        <w:rPr>
          <w:rFonts w:ascii="宋体" w:hAnsi="宋体"/>
          <w:color w:val="000000"/>
          <w:szCs w:val="21"/>
        </w:rPr>
      </w:pPr>
      <w:r>
        <w:rPr>
          <w:rFonts w:hint="eastAsia" w:ascii="宋体" w:hAnsi="宋体"/>
          <w:color w:val="000000"/>
          <w:szCs w:val="21"/>
        </w:rPr>
        <w:t>(1) 投标服务商部分商务得分自评表(参考格式见第七部分)；</w:t>
      </w:r>
    </w:p>
    <w:p>
      <w:pPr>
        <w:spacing w:line="440" w:lineRule="exact"/>
        <w:ind w:firstLine="525" w:firstLineChars="250"/>
        <w:rPr>
          <w:rFonts w:ascii="宋体" w:hAnsi="宋体"/>
          <w:color w:val="000000"/>
          <w:szCs w:val="21"/>
        </w:rPr>
      </w:pPr>
      <w:r>
        <w:rPr>
          <w:rFonts w:hint="eastAsia" w:ascii="宋体" w:hAnsi="宋体"/>
          <w:color w:val="000000"/>
          <w:szCs w:val="21"/>
        </w:rPr>
        <w:t>(2) 后附影响商务评分的资料原件扫描件。</w:t>
      </w:r>
    </w:p>
    <w:p>
      <w:pPr>
        <w:spacing w:line="440" w:lineRule="exact"/>
        <w:ind w:firstLine="525" w:firstLineChars="250"/>
        <w:rPr>
          <w:rFonts w:ascii="宋体" w:hAnsi="宋体"/>
          <w:color w:val="000000"/>
          <w:szCs w:val="21"/>
        </w:rPr>
      </w:pPr>
      <w:r>
        <w:rPr>
          <w:rFonts w:hint="eastAsia" w:ascii="宋体" w:hAnsi="宋体"/>
          <w:color w:val="000000"/>
          <w:szCs w:val="21"/>
        </w:rPr>
        <w:t xml:space="preserve"> </w:t>
      </w:r>
    </w:p>
    <w:p>
      <w:pPr>
        <w:spacing w:line="436" w:lineRule="exact"/>
        <w:ind w:left="561"/>
        <w:jc w:val="center"/>
        <w:rPr>
          <w:rFonts w:ascii="宋体" w:hAnsi="宋体"/>
          <w:sz w:val="28"/>
          <w:szCs w:val="28"/>
        </w:rPr>
      </w:pPr>
    </w:p>
    <w:p>
      <w:pPr>
        <w:spacing w:line="436" w:lineRule="exact"/>
        <w:ind w:left="561"/>
        <w:jc w:val="center"/>
        <w:rPr>
          <w:rFonts w:ascii="宋体" w:hAnsi="宋体"/>
          <w:sz w:val="28"/>
          <w:szCs w:val="28"/>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36" w:lineRule="exact"/>
        <w:ind w:left="561"/>
        <w:jc w:val="center"/>
        <w:rPr>
          <w:rFonts w:ascii="宋体" w:hAnsi="宋体"/>
          <w:b/>
          <w:sz w:val="28"/>
          <w:szCs w:val="28"/>
        </w:rPr>
      </w:pPr>
      <w:r>
        <w:rPr>
          <w:rFonts w:hint="eastAsia" w:ascii="宋体" w:hAnsi="宋体"/>
          <w:b/>
          <w:sz w:val="28"/>
          <w:szCs w:val="28"/>
        </w:rPr>
        <w:t>采购需求偏离表(商务)</w:t>
      </w:r>
    </w:p>
    <w:p>
      <w:pPr>
        <w:spacing w:line="400" w:lineRule="exact"/>
        <w:rPr>
          <w:rFonts w:ascii="宋体" w:hAnsi="宋体"/>
        </w:rPr>
      </w:pPr>
      <w:r>
        <w:rPr>
          <w:rFonts w:hint="eastAsia" w:ascii="宋体" w:hAnsi="宋体"/>
        </w:rPr>
        <w:t>采购项目名称：九龙湖旅游度假区城市市容管理服务外包项目</w:t>
      </w:r>
    </w:p>
    <w:p>
      <w:pPr>
        <w:spacing w:line="460" w:lineRule="exact"/>
        <w:rPr>
          <w:rFonts w:ascii="宋体" w:hAnsi="宋体"/>
          <w:b/>
          <w:bCs/>
          <w:szCs w:val="21"/>
          <w:u w:val="single"/>
        </w:rPr>
      </w:pPr>
      <w:r>
        <w:rPr>
          <w:rFonts w:hint="eastAsia" w:hAnsi="宋体"/>
        </w:rPr>
        <w:t>采购编号：</w:t>
      </w:r>
      <w:r>
        <w:rPr>
          <w:rFonts w:hint="eastAsia"/>
          <w:szCs w:val="21"/>
          <w:u w:val="single"/>
          <w:lang w:eastAsia="zh-CN"/>
        </w:rPr>
        <w:t>GTCG2020016</w:t>
      </w:r>
      <w:r>
        <w:rPr>
          <w:rFonts w:hint="eastAsia"/>
          <w:szCs w:val="21"/>
          <w:u w:val="single"/>
        </w:rPr>
        <w:t xml:space="preserve"> </w:t>
      </w:r>
      <w:r>
        <w:rPr>
          <w:rFonts w:hint="eastAsia"/>
          <w:szCs w:val="21"/>
        </w:rPr>
        <w:t xml:space="preserve">              </w:t>
      </w:r>
      <w:r>
        <w:rPr>
          <w:rFonts w:hint="eastAsia" w:ascii="宋体" w:hAnsi="宋体"/>
          <w:bCs/>
          <w:szCs w:val="21"/>
        </w:rPr>
        <w:t xml:space="preserve">子 包: </w:t>
      </w:r>
      <w:r>
        <w:rPr>
          <w:rFonts w:hint="eastAsia" w:ascii="宋体" w:hAnsi="宋体"/>
          <w:b/>
          <w:bCs/>
          <w:szCs w:val="21"/>
          <w:u w:val="single"/>
        </w:rPr>
        <w:t xml:space="preserve">   </w:t>
      </w:r>
      <w:r>
        <w:rPr>
          <w:rFonts w:ascii="宋体" w:hAnsi="宋体"/>
          <w:b/>
          <w:bCs/>
          <w:color w:val="FF0000"/>
          <w:szCs w:val="21"/>
          <w:u w:val="single"/>
        </w:rPr>
        <w:t xml:space="preserve"> </w:t>
      </w:r>
      <w:r>
        <w:rPr>
          <w:rFonts w:hint="eastAsia" w:ascii="宋体" w:hAnsi="宋体"/>
          <w:b/>
          <w:bCs/>
          <w:color w:val="FF0000"/>
          <w:szCs w:val="21"/>
          <w:u w:val="single"/>
        </w:rPr>
        <w:t xml:space="preserve"> </w:t>
      </w:r>
      <w:r>
        <w:rPr>
          <w:rFonts w:hint="eastAsia" w:ascii="宋体" w:hAnsi="宋体"/>
          <w:b/>
          <w:bCs/>
          <w:szCs w:val="21"/>
          <w:u w:val="single"/>
        </w:rPr>
        <w:t xml:space="preserve">   </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6"/>
        <w:gridCol w:w="6552"/>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jc w:val="center"/>
              <w:rPr>
                <w:rFonts w:ascii="宋体" w:hAnsi="宋体"/>
                <w:szCs w:val="21"/>
              </w:rPr>
            </w:pPr>
            <w:r>
              <w:rPr>
                <w:rFonts w:hint="eastAsia" w:ascii="宋体" w:hAnsi="宋体"/>
                <w:szCs w:val="21"/>
              </w:rPr>
              <w:t>序号</w:t>
            </w:r>
          </w:p>
        </w:tc>
        <w:tc>
          <w:tcPr>
            <w:tcW w:w="6552" w:type="dxa"/>
            <w:vAlign w:val="center"/>
          </w:tcPr>
          <w:p>
            <w:pPr>
              <w:jc w:val="center"/>
              <w:rPr>
                <w:rFonts w:ascii="宋体" w:hAnsi="宋体"/>
                <w:szCs w:val="21"/>
              </w:rPr>
            </w:pPr>
            <w:r>
              <w:rPr>
                <w:rFonts w:hint="eastAsia" w:ascii="宋体" w:hAnsi="宋体"/>
                <w:szCs w:val="21"/>
              </w:rPr>
              <w:t>采购文件商务条款</w:t>
            </w:r>
          </w:p>
        </w:tc>
        <w:tc>
          <w:tcPr>
            <w:tcW w:w="1134" w:type="dxa"/>
            <w:vAlign w:val="center"/>
          </w:tcPr>
          <w:p>
            <w:pPr>
              <w:jc w:val="center"/>
              <w:rPr>
                <w:rFonts w:ascii="宋体" w:hAnsi="宋体"/>
                <w:szCs w:val="21"/>
              </w:rPr>
            </w:pPr>
            <w:r>
              <w:rPr>
                <w:rFonts w:hint="eastAsia" w:ascii="宋体" w:hAnsi="宋体"/>
                <w:szCs w:val="21"/>
              </w:rPr>
              <w:t>投标承诺</w:t>
            </w:r>
          </w:p>
        </w:tc>
        <w:tc>
          <w:tcPr>
            <w:tcW w:w="992" w:type="dxa"/>
            <w:vAlign w:val="center"/>
          </w:tcPr>
          <w:p>
            <w:pPr>
              <w:jc w:val="center"/>
              <w:rPr>
                <w:rFonts w:ascii="宋体" w:hAnsi="宋体"/>
                <w:szCs w:val="21"/>
              </w:rPr>
            </w:pPr>
            <w:r>
              <w:rPr>
                <w:rFonts w:hint="eastAsia" w:ascii="宋体" w:hAnsi="宋体"/>
                <w:szCs w:val="21"/>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6"/>
              </w:numPr>
              <w:tabs>
                <w:tab w:val="left" w:pos="105"/>
                <w:tab w:val="left" w:pos="690"/>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服务期：服务总期限为三年(36个月)，合同一年(12个月)一签(按合同约定的服务期起始日起一年)。如一年内连续两个月考核不合格，或一年内累计三个月考核不合格，采购人有权单方解除合同。后两年视中标服务商的履约情况和经济发展情况决定是否续签合同</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6"/>
              </w:numPr>
              <w:tabs>
                <w:tab w:val="left" w:pos="105"/>
                <w:tab w:val="left" w:pos="690"/>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采购内容</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6"/>
              </w:numPr>
              <w:tabs>
                <w:tab w:val="left" w:pos="105"/>
                <w:tab w:val="left" w:pos="690"/>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付款条件与方法：</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6"/>
              </w:numPr>
              <w:tabs>
                <w:tab w:val="left" w:pos="105"/>
                <w:tab w:val="left" w:pos="690"/>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报价符合采购文件第三部分供应商须知第14条的规定</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6"/>
              </w:numPr>
              <w:tabs>
                <w:tab w:val="left" w:pos="105"/>
                <w:tab w:val="left" w:pos="690"/>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投标文件有效期：自提交投标文件截止时间之日起九十日历天</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6"/>
              </w:numPr>
              <w:tabs>
                <w:tab w:val="left" w:pos="105"/>
                <w:tab w:val="left" w:pos="690"/>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履约保证金：年度合同价款的5%；支票、电汇、汇票、本票、保函、保险保单等采购人认可的非现金形式</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6"/>
              </w:numPr>
              <w:tabs>
                <w:tab w:val="left" w:pos="105"/>
                <w:tab w:val="left" w:pos="690"/>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服务地点：</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6"/>
              </w:numPr>
              <w:tabs>
                <w:tab w:val="left" w:pos="105"/>
                <w:tab w:val="left" w:pos="690"/>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人员配置符合要求</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6"/>
              </w:numPr>
              <w:tabs>
                <w:tab w:val="left" w:pos="105"/>
                <w:tab w:val="left" w:pos="690"/>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安保人员具有《保安员证》或《保安上岗证》</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6"/>
              </w:numPr>
              <w:tabs>
                <w:tab w:val="left" w:pos="105"/>
                <w:tab w:val="left" w:pos="289"/>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项目负责人学历</w:t>
            </w:r>
            <w:r>
              <w:rPr>
                <w:rFonts w:ascii="宋体" w:hAnsi="宋体"/>
                <w:szCs w:val="21"/>
              </w:rPr>
              <w:t>及</w:t>
            </w:r>
            <w:r>
              <w:rPr>
                <w:rFonts w:hint="eastAsia" w:ascii="宋体" w:hAnsi="宋体"/>
                <w:szCs w:val="21"/>
              </w:rPr>
              <w:t>社保</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6"/>
              </w:numPr>
              <w:tabs>
                <w:tab w:val="left" w:pos="105"/>
                <w:tab w:val="left" w:pos="289"/>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项目负责人持由《保安员证》或《保安上岗证》</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6"/>
              </w:numPr>
              <w:tabs>
                <w:tab w:val="left" w:pos="105"/>
                <w:tab w:val="left" w:pos="289"/>
              </w:tabs>
              <w:jc w:val="center"/>
              <w:rPr>
                <w:rFonts w:ascii="宋体" w:hAnsi="宋体"/>
                <w:color w:val="000000"/>
                <w:szCs w:val="21"/>
              </w:rPr>
            </w:pPr>
          </w:p>
        </w:tc>
        <w:tc>
          <w:tcPr>
            <w:tcW w:w="6552" w:type="dxa"/>
          </w:tcPr>
          <w:p>
            <w:pPr>
              <w:rPr>
                <w:rFonts w:ascii="宋体" w:hAnsi="宋体"/>
                <w:szCs w:val="21"/>
              </w:rPr>
            </w:pP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6"/>
              </w:numPr>
              <w:tabs>
                <w:tab w:val="left" w:pos="105"/>
                <w:tab w:val="left" w:pos="289"/>
              </w:tabs>
              <w:jc w:val="center"/>
              <w:rPr>
                <w:rFonts w:ascii="宋体" w:hAnsi="宋体"/>
                <w:color w:val="000000"/>
                <w:szCs w:val="21"/>
              </w:rPr>
            </w:pPr>
          </w:p>
        </w:tc>
        <w:tc>
          <w:tcPr>
            <w:tcW w:w="6552" w:type="dxa"/>
          </w:tcPr>
          <w:p>
            <w:pPr>
              <w:rPr>
                <w:rFonts w:ascii="宋体" w:hAnsi="宋体"/>
                <w:szCs w:val="21"/>
              </w:rPr>
            </w:pP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6"/>
              </w:numPr>
              <w:tabs>
                <w:tab w:val="left" w:pos="105"/>
                <w:tab w:val="left" w:pos="289"/>
              </w:tabs>
              <w:jc w:val="center"/>
              <w:rPr>
                <w:rFonts w:ascii="宋体" w:hAnsi="宋体"/>
                <w:color w:val="000000"/>
                <w:szCs w:val="21"/>
              </w:rPr>
            </w:pPr>
          </w:p>
        </w:tc>
        <w:tc>
          <w:tcPr>
            <w:tcW w:w="6552" w:type="dxa"/>
          </w:tcPr>
          <w:p>
            <w:pPr>
              <w:rPr>
                <w:rFonts w:ascii="宋体" w:hAnsi="宋体"/>
                <w:szCs w:val="21"/>
              </w:rPr>
            </w:pPr>
            <w:r>
              <w:rPr>
                <w:rFonts w:ascii="宋体" w:hAnsi="宋体"/>
                <w:szCs w:val="21"/>
              </w:rPr>
              <w:t>……</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6"/>
              </w:numPr>
              <w:tabs>
                <w:tab w:val="left" w:pos="105"/>
                <w:tab w:val="left" w:pos="289"/>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其他：同意接受“第二部分 采购内容及要求”及合同中的相关要求</w:t>
            </w:r>
          </w:p>
        </w:tc>
        <w:tc>
          <w:tcPr>
            <w:tcW w:w="1134" w:type="dxa"/>
          </w:tcPr>
          <w:p>
            <w:pPr>
              <w:rPr>
                <w:rFonts w:ascii="宋体" w:hAnsi="宋体"/>
                <w:szCs w:val="21"/>
              </w:rPr>
            </w:pPr>
          </w:p>
        </w:tc>
        <w:tc>
          <w:tcPr>
            <w:tcW w:w="992" w:type="dxa"/>
          </w:tcPr>
          <w:p>
            <w:pPr>
              <w:rPr>
                <w:rFonts w:ascii="宋体" w:hAnsi="宋体"/>
                <w:szCs w:val="21"/>
              </w:rPr>
            </w:pPr>
          </w:p>
        </w:tc>
      </w:tr>
    </w:tbl>
    <w:p>
      <w:pPr>
        <w:spacing w:line="460" w:lineRule="exact"/>
        <w:rPr>
          <w:rFonts w:ascii="宋体" w:hAnsi="宋体"/>
          <w:b/>
          <w:sz w:val="28"/>
          <w:szCs w:val="28"/>
        </w:rPr>
      </w:pPr>
    </w:p>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spacing w:line="440" w:lineRule="exact"/>
        <w:rPr>
          <w:rFonts w:hAnsi="宋体"/>
        </w:rPr>
      </w:pPr>
      <w:r>
        <w:rPr>
          <w:rFonts w:hint="eastAsia" w:hAnsi="宋体"/>
        </w:rPr>
        <w:t>备注：本表投标人应按所投标子包填写</w:t>
      </w:r>
      <w:r>
        <w:rPr>
          <w:rFonts w:hint="eastAsia" w:hAnsi="宋体"/>
          <w:b/>
        </w:rPr>
        <w:t>且</w:t>
      </w:r>
      <w:r>
        <w:rPr>
          <w:rFonts w:hAnsi="宋体"/>
          <w:b/>
        </w:rPr>
        <w:t>必须应</w:t>
      </w:r>
      <w:r>
        <w:rPr>
          <w:rFonts w:hint="eastAsia" w:hAnsi="宋体"/>
          <w:b/>
        </w:rPr>
        <w:t>答</w:t>
      </w:r>
      <w:r>
        <w:rPr>
          <w:rFonts w:hAnsi="宋体"/>
          <w:b/>
        </w:rPr>
        <w:t>，未</w:t>
      </w:r>
      <w:r>
        <w:rPr>
          <w:rFonts w:hint="eastAsia" w:hAnsi="宋体"/>
          <w:b/>
        </w:rPr>
        <w:t>实质</w:t>
      </w:r>
      <w:r>
        <w:rPr>
          <w:rFonts w:hAnsi="宋体"/>
          <w:b/>
        </w:rPr>
        <w:t>性响应的为无效标</w:t>
      </w:r>
      <w:r>
        <w:rPr>
          <w:rFonts w:hint="eastAsia" w:hAnsi="宋体"/>
          <w:b/>
        </w:rPr>
        <w:t>。</w:t>
      </w:r>
    </w:p>
    <w:p>
      <w:pPr>
        <w:ind w:firstLine="630" w:firstLineChars="300"/>
        <w:rPr>
          <w:rFonts w:hAnsi="宋体"/>
        </w:rPr>
      </w:pPr>
      <w:r>
        <w:rPr>
          <w:rFonts w:hint="eastAsia" w:hAnsi="宋体"/>
        </w:rPr>
        <w:t>此表在不改变表式的情况下，可自行制作。</w:t>
      </w:r>
    </w:p>
    <w:p>
      <w:pPr>
        <w:ind w:firstLine="630" w:firstLineChars="300"/>
        <w:rPr>
          <w:rFonts w:hAnsi="宋体"/>
          <w:b/>
        </w:rPr>
      </w:pPr>
      <w:r>
        <w:rPr>
          <w:rFonts w:hint="eastAsia" w:hAnsi="宋体"/>
          <w:b/>
        </w:rPr>
        <w:t>采购文件中标注“★”的商务要求为投标人必须满足的最基本要求，只允许正偏离。</w:t>
      </w:r>
    </w:p>
    <w:p>
      <w:pPr>
        <w:rPr>
          <w:rFonts w:hAnsi="宋体"/>
        </w:rPr>
      </w:pPr>
      <w:r>
        <w:rPr>
          <w:rFonts w:hint="eastAsia" w:hAnsi="宋体"/>
          <w:b/>
        </w:rPr>
        <w:t xml:space="preserve">      单条商务条款无偏离时应在本表偏离情况处醒目地注明“无偏离”字样；若全部无偏离的可不填写具体商务条款，可在“投标承诺”所在列合并单元格后填写“与采购文件要求完全一致”字样，在“偏离情况”所在列合并单元格后填写“无偏离”字样。</w:t>
      </w:r>
    </w:p>
    <w:p>
      <w:pPr>
        <w:rPr>
          <w:rFonts w:ascii="宋体" w:hAnsi="宋体"/>
          <w:color w:val="000000"/>
          <w:sz w:val="28"/>
        </w:rPr>
      </w:pPr>
      <w:r>
        <w:rPr>
          <w:rFonts w:hint="eastAsia" w:ascii="宋体" w:hAnsi="宋体"/>
          <w:b/>
          <w:color w:val="000000"/>
          <w:szCs w:val="21"/>
        </w:rPr>
        <w:t xml:space="preserve"> </w:t>
      </w:r>
      <w:r>
        <w:rPr>
          <w:rFonts w:ascii="宋体" w:hAnsi="宋体"/>
          <w:color w:val="000000"/>
          <w:sz w:val="28"/>
        </w:rPr>
        <w:tab/>
      </w:r>
    </w:p>
    <w:p>
      <w:pPr>
        <w:rPr>
          <w:rFonts w:ascii="宋体" w:hAnsi="宋体"/>
          <w:color w:val="000000"/>
          <w:sz w:val="28"/>
        </w:rPr>
      </w:pPr>
    </w:p>
    <w:p>
      <w:pPr>
        <w:rPr>
          <w:rFonts w:ascii="宋体" w:hAnsi="宋体"/>
          <w:color w:val="000000"/>
          <w:sz w:val="28"/>
        </w:rPr>
      </w:pPr>
    </w:p>
    <w:p>
      <w:pPr>
        <w:spacing w:line="436" w:lineRule="exact"/>
        <w:ind w:left="561"/>
        <w:jc w:val="center"/>
        <w:rPr>
          <w:rFonts w:ascii="宋体" w:hAnsi="宋体"/>
          <w:b/>
          <w:sz w:val="28"/>
          <w:szCs w:val="28"/>
        </w:rPr>
      </w:pPr>
      <w:r>
        <w:rPr>
          <w:rFonts w:hint="eastAsia" w:ascii="宋体" w:hAnsi="宋体"/>
          <w:b/>
          <w:sz w:val="28"/>
          <w:szCs w:val="28"/>
        </w:rPr>
        <w:t>采购需求偏离表(技术)</w:t>
      </w:r>
    </w:p>
    <w:p>
      <w:pPr>
        <w:spacing w:line="400" w:lineRule="exact"/>
        <w:rPr>
          <w:rFonts w:ascii="宋体" w:hAnsi="宋体"/>
        </w:rPr>
      </w:pPr>
      <w:r>
        <w:rPr>
          <w:rFonts w:hint="eastAsia" w:ascii="宋体" w:hAnsi="宋体"/>
        </w:rPr>
        <w:t>采购项目名称：九龙湖旅游度假区城市市容管理服务外包项目</w:t>
      </w:r>
    </w:p>
    <w:p>
      <w:pPr>
        <w:spacing w:line="460" w:lineRule="exact"/>
        <w:rPr>
          <w:rFonts w:ascii="宋体" w:hAnsi="宋体"/>
          <w:b/>
          <w:bCs/>
          <w:szCs w:val="21"/>
          <w:u w:val="single"/>
        </w:rPr>
      </w:pPr>
      <w:r>
        <w:rPr>
          <w:rFonts w:hint="eastAsia" w:hAnsi="宋体"/>
        </w:rPr>
        <w:t>采购编号：</w:t>
      </w:r>
      <w:r>
        <w:rPr>
          <w:rFonts w:hint="eastAsia"/>
          <w:szCs w:val="21"/>
          <w:u w:val="single"/>
          <w:lang w:eastAsia="zh-CN"/>
        </w:rPr>
        <w:t>GTCG2020016</w:t>
      </w:r>
      <w:r>
        <w:rPr>
          <w:rFonts w:hint="eastAsia"/>
          <w:szCs w:val="21"/>
          <w:u w:val="single"/>
        </w:rPr>
        <w:t xml:space="preserve"> </w:t>
      </w:r>
      <w:r>
        <w:rPr>
          <w:rFonts w:hint="eastAsia"/>
          <w:szCs w:val="21"/>
        </w:rPr>
        <w:t xml:space="preserve">              </w:t>
      </w:r>
      <w:r>
        <w:rPr>
          <w:rFonts w:hint="eastAsia" w:ascii="宋体" w:hAnsi="宋体"/>
          <w:bCs/>
          <w:szCs w:val="21"/>
        </w:rPr>
        <w:t xml:space="preserve">子 包: </w:t>
      </w:r>
      <w:r>
        <w:rPr>
          <w:rFonts w:hint="eastAsia" w:ascii="宋体" w:hAnsi="宋体"/>
          <w:b/>
          <w:bCs/>
          <w:szCs w:val="21"/>
          <w:u w:val="single"/>
        </w:rPr>
        <w:t xml:space="preserve">   </w:t>
      </w:r>
      <w:r>
        <w:rPr>
          <w:rFonts w:ascii="宋体" w:hAnsi="宋体"/>
          <w:b/>
          <w:bCs/>
          <w:color w:val="FF0000"/>
          <w:szCs w:val="21"/>
          <w:u w:val="single"/>
        </w:rPr>
        <w:t xml:space="preserve"> </w:t>
      </w:r>
      <w:r>
        <w:rPr>
          <w:rFonts w:hint="eastAsia" w:ascii="宋体" w:hAnsi="宋体"/>
          <w:b/>
          <w:bCs/>
          <w:color w:val="FF0000"/>
          <w:szCs w:val="21"/>
          <w:u w:val="single"/>
        </w:rPr>
        <w:t xml:space="preserve"> </w:t>
      </w:r>
      <w:r>
        <w:rPr>
          <w:rFonts w:hint="eastAsia" w:ascii="宋体" w:hAnsi="宋体"/>
          <w:b/>
          <w:bCs/>
          <w:szCs w:val="21"/>
          <w:u w:val="single"/>
        </w:rPr>
        <w:t xml:space="preserve">   </w:t>
      </w:r>
    </w:p>
    <w:tbl>
      <w:tblPr>
        <w:tblStyle w:val="39"/>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6"/>
        <w:gridCol w:w="6552"/>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jc w:val="center"/>
              <w:rPr>
                <w:rFonts w:ascii="宋体" w:hAnsi="宋体"/>
                <w:szCs w:val="21"/>
              </w:rPr>
            </w:pPr>
            <w:r>
              <w:rPr>
                <w:rFonts w:hint="eastAsia" w:ascii="宋体" w:hAnsi="宋体"/>
                <w:szCs w:val="21"/>
              </w:rPr>
              <w:t>序号</w:t>
            </w:r>
          </w:p>
        </w:tc>
        <w:tc>
          <w:tcPr>
            <w:tcW w:w="6552" w:type="dxa"/>
            <w:vAlign w:val="center"/>
          </w:tcPr>
          <w:p>
            <w:pPr>
              <w:jc w:val="center"/>
              <w:rPr>
                <w:rFonts w:ascii="宋体" w:hAnsi="宋体"/>
                <w:szCs w:val="21"/>
              </w:rPr>
            </w:pPr>
            <w:r>
              <w:rPr>
                <w:rFonts w:hint="eastAsia" w:ascii="宋体" w:hAnsi="宋体"/>
                <w:szCs w:val="21"/>
              </w:rPr>
              <w:t>采购文件技术条款</w:t>
            </w:r>
          </w:p>
        </w:tc>
        <w:tc>
          <w:tcPr>
            <w:tcW w:w="1134" w:type="dxa"/>
            <w:vAlign w:val="center"/>
          </w:tcPr>
          <w:p>
            <w:pPr>
              <w:jc w:val="center"/>
              <w:rPr>
                <w:rFonts w:ascii="宋体" w:hAnsi="宋体"/>
                <w:szCs w:val="21"/>
              </w:rPr>
            </w:pPr>
            <w:r>
              <w:rPr>
                <w:rFonts w:hint="eastAsia" w:ascii="宋体" w:hAnsi="宋体"/>
                <w:szCs w:val="21"/>
              </w:rPr>
              <w:t>投标响应</w:t>
            </w:r>
          </w:p>
        </w:tc>
        <w:tc>
          <w:tcPr>
            <w:tcW w:w="992" w:type="dxa"/>
            <w:vAlign w:val="center"/>
          </w:tcPr>
          <w:p>
            <w:pPr>
              <w:jc w:val="center"/>
              <w:rPr>
                <w:rFonts w:ascii="宋体" w:hAnsi="宋体"/>
                <w:szCs w:val="21"/>
              </w:rPr>
            </w:pPr>
            <w:r>
              <w:rPr>
                <w:rFonts w:hint="eastAsia" w:ascii="宋体" w:hAnsi="宋体"/>
                <w:szCs w:val="21"/>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690"/>
              </w:tabs>
              <w:jc w:val="center"/>
              <w:rPr>
                <w:rFonts w:ascii="宋体" w:hAnsi="宋体"/>
                <w:color w:val="000000"/>
                <w:szCs w:val="21"/>
              </w:rPr>
            </w:pPr>
          </w:p>
        </w:tc>
        <w:tc>
          <w:tcPr>
            <w:tcW w:w="6552" w:type="dxa"/>
          </w:tcPr>
          <w:p>
            <w:r>
              <w:rPr>
                <w:rFonts w:hint="eastAsia"/>
              </w:rPr>
              <w:t>服务商的有效投诉率应小于0.2‰/年，处理率、回访率达到100%；</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690"/>
              </w:tabs>
              <w:jc w:val="center"/>
              <w:rPr>
                <w:rFonts w:ascii="宋体" w:hAnsi="宋体"/>
                <w:color w:val="000000"/>
                <w:szCs w:val="21"/>
              </w:rPr>
            </w:pPr>
          </w:p>
        </w:tc>
        <w:tc>
          <w:tcPr>
            <w:tcW w:w="6552" w:type="dxa"/>
          </w:tcPr>
          <w:p>
            <w:r>
              <w:rPr>
                <w:rFonts w:hint="eastAsia"/>
              </w:rPr>
              <w:t xml:space="preserve">每季度至少一次征询城市市容管理服务意见，被征询人满意率达到95%，投诉处理率达到100%。 </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690"/>
              </w:tabs>
              <w:jc w:val="center"/>
              <w:rPr>
                <w:rFonts w:ascii="宋体" w:hAnsi="宋体"/>
                <w:color w:val="000000"/>
                <w:szCs w:val="21"/>
              </w:rPr>
            </w:pPr>
          </w:p>
        </w:tc>
        <w:tc>
          <w:tcPr>
            <w:tcW w:w="6552" w:type="dxa"/>
          </w:tcPr>
          <w:p>
            <w:r>
              <w:rPr>
                <w:rFonts w:hint="eastAsia"/>
              </w:rPr>
              <w:t xml:space="preserve">定期对员工进行安全教育和业务技能培训，培训合格率达到100%； </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690"/>
              </w:tabs>
              <w:jc w:val="center"/>
              <w:rPr>
                <w:rFonts w:ascii="宋体" w:hAnsi="宋体"/>
                <w:color w:val="000000"/>
                <w:szCs w:val="21"/>
              </w:rPr>
            </w:pPr>
          </w:p>
        </w:tc>
        <w:tc>
          <w:tcPr>
            <w:tcW w:w="6552" w:type="dxa"/>
          </w:tcPr>
          <w:p>
            <w:r>
              <w:rPr>
                <w:rFonts w:hint="eastAsia"/>
              </w:rPr>
              <w:t>所有员工应着装规范，仪表仪容规范率达到100%；</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690"/>
              </w:tabs>
              <w:jc w:val="center"/>
              <w:rPr>
                <w:rFonts w:ascii="宋体" w:hAnsi="宋体"/>
                <w:color w:val="000000"/>
                <w:szCs w:val="21"/>
              </w:rPr>
            </w:pPr>
          </w:p>
        </w:tc>
        <w:tc>
          <w:tcPr>
            <w:tcW w:w="6552" w:type="dxa"/>
          </w:tcPr>
          <w:p>
            <w:r>
              <w:rPr>
                <w:rFonts w:hint="eastAsia"/>
              </w:rPr>
              <w:t>治安事件发生率为1%以下，消防火灾发生率为0.5‰以下</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690"/>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需配置项目经理、安全主管各1人，不允许兼职</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690"/>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应确保旺季双休增加人数18人，高峰时段增加人数36人</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690"/>
              </w:tabs>
              <w:jc w:val="center"/>
              <w:rPr>
                <w:rFonts w:ascii="宋体" w:hAnsi="宋体"/>
                <w:color w:val="000000"/>
                <w:szCs w:val="21"/>
              </w:rPr>
            </w:pPr>
          </w:p>
        </w:tc>
        <w:tc>
          <w:tcPr>
            <w:tcW w:w="6552" w:type="dxa"/>
          </w:tcPr>
          <w:p>
            <w:r>
              <w:rPr>
                <w:rFonts w:hint="eastAsia"/>
              </w:rPr>
              <w:t>区域一：景区人员平日最低配置为白天10人，夜晚6人；</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690"/>
              </w:tabs>
              <w:jc w:val="center"/>
              <w:rPr>
                <w:rFonts w:ascii="宋体" w:hAnsi="宋体"/>
                <w:color w:val="000000"/>
                <w:szCs w:val="21"/>
              </w:rPr>
            </w:pPr>
          </w:p>
        </w:tc>
        <w:tc>
          <w:tcPr>
            <w:tcW w:w="6552" w:type="dxa"/>
          </w:tcPr>
          <w:p>
            <w:r>
              <w:rPr>
                <w:rFonts w:hint="eastAsia"/>
              </w:rPr>
              <w:t>区域二：最低配备8人；</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289"/>
              </w:tabs>
              <w:jc w:val="center"/>
              <w:rPr>
                <w:rFonts w:ascii="宋体" w:hAnsi="宋体"/>
                <w:color w:val="000000"/>
                <w:szCs w:val="21"/>
              </w:rPr>
            </w:pPr>
          </w:p>
        </w:tc>
        <w:tc>
          <w:tcPr>
            <w:tcW w:w="6552" w:type="dxa"/>
          </w:tcPr>
          <w:p>
            <w:r>
              <w:rPr>
                <w:rFonts w:hint="eastAsia"/>
              </w:rPr>
              <w:t>区域三：最低配备11人（含保安5人，主管1人，会务2人，保洁3人）；</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289"/>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要求不少于37人以上的人员应为第三方服务公司的自有员工</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289"/>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成为</w:t>
            </w:r>
            <w:r>
              <w:rPr>
                <w:rFonts w:ascii="宋体" w:hAnsi="宋体"/>
                <w:szCs w:val="21"/>
              </w:rPr>
              <w:t>采购人的</w:t>
            </w:r>
            <w:r>
              <w:rPr>
                <w:rFonts w:hint="eastAsia" w:ascii="宋体" w:hAnsi="宋体"/>
                <w:szCs w:val="21"/>
              </w:rPr>
              <w:t>义务消防队</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289"/>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根据实际情况每月进行至少一次消防培训、每年度进行至少两次消防灭火演习，消防疏散演练应服从区、镇政府安排</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289"/>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负责主要出入口的24小时守护，其余安保实行12小时制</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289"/>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全景区巡逻须实行巡逻打点，白天巡逻次数不得少于4次，夜间巡逻不得少于5次，特殊情况下巡逻次数应相应增加，巡逻打点必须按时按点，对重点区域、重点部位每2小时至少巡查一次</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289"/>
              </w:tabs>
              <w:jc w:val="center"/>
              <w:rPr>
                <w:rFonts w:ascii="宋体" w:hAnsi="宋体"/>
                <w:color w:val="000000"/>
                <w:szCs w:val="21"/>
              </w:rPr>
            </w:pPr>
          </w:p>
        </w:tc>
        <w:tc>
          <w:tcPr>
            <w:tcW w:w="6552" w:type="dxa"/>
          </w:tcPr>
          <w:p>
            <w:pPr>
              <w:rPr>
                <w:rFonts w:ascii="宋体" w:hAnsi="宋体"/>
                <w:szCs w:val="21"/>
              </w:rPr>
            </w:pPr>
            <w:r>
              <w:rPr>
                <w:rFonts w:ascii="宋体" w:hAnsi="宋体"/>
                <w:szCs w:val="21"/>
              </w:rPr>
              <w:t>…</w:t>
            </w:r>
          </w:p>
        </w:tc>
        <w:tc>
          <w:tcPr>
            <w:tcW w:w="1134" w:type="dxa"/>
          </w:tcPr>
          <w:p>
            <w:pPr>
              <w:rPr>
                <w:rFonts w:ascii="宋体" w:hAnsi="宋体"/>
                <w:szCs w:val="21"/>
              </w:rPr>
            </w:pPr>
          </w:p>
        </w:tc>
        <w:tc>
          <w:tcPr>
            <w:tcW w:w="9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66" w:type="dxa"/>
            <w:vAlign w:val="center"/>
          </w:tcPr>
          <w:p>
            <w:pPr>
              <w:numPr>
                <w:ilvl w:val="0"/>
                <w:numId w:val="7"/>
              </w:numPr>
              <w:tabs>
                <w:tab w:val="left" w:pos="105"/>
                <w:tab w:val="left" w:pos="289"/>
              </w:tabs>
              <w:jc w:val="center"/>
              <w:rPr>
                <w:rFonts w:ascii="宋体" w:hAnsi="宋体"/>
                <w:color w:val="000000"/>
                <w:szCs w:val="21"/>
              </w:rPr>
            </w:pPr>
          </w:p>
        </w:tc>
        <w:tc>
          <w:tcPr>
            <w:tcW w:w="6552" w:type="dxa"/>
          </w:tcPr>
          <w:p>
            <w:pPr>
              <w:rPr>
                <w:rFonts w:ascii="宋体" w:hAnsi="宋体"/>
                <w:szCs w:val="21"/>
              </w:rPr>
            </w:pPr>
            <w:r>
              <w:rPr>
                <w:rFonts w:hint="eastAsia" w:ascii="宋体" w:hAnsi="宋体"/>
                <w:szCs w:val="21"/>
              </w:rPr>
              <w:t>其他</w:t>
            </w:r>
          </w:p>
        </w:tc>
        <w:tc>
          <w:tcPr>
            <w:tcW w:w="1134" w:type="dxa"/>
          </w:tcPr>
          <w:p>
            <w:pPr>
              <w:rPr>
                <w:rFonts w:ascii="宋体" w:hAnsi="宋体"/>
                <w:szCs w:val="21"/>
              </w:rPr>
            </w:pPr>
          </w:p>
        </w:tc>
        <w:tc>
          <w:tcPr>
            <w:tcW w:w="992" w:type="dxa"/>
          </w:tcPr>
          <w:p>
            <w:pPr>
              <w:rPr>
                <w:rFonts w:ascii="宋体" w:hAnsi="宋体"/>
                <w:szCs w:val="21"/>
              </w:rPr>
            </w:pPr>
          </w:p>
        </w:tc>
      </w:tr>
    </w:tbl>
    <w:p>
      <w:pPr>
        <w:spacing w:line="460" w:lineRule="exact"/>
        <w:rPr>
          <w:rFonts w:ascii="宋体" w:hAnsi="宋体"/>
          <w:b/>
          <w:sz w:val="28"/>
          <w:szCs w:val="28"/>
        </w:rPr>
      </w:pPr>
    </w:p>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spacing w:line="440" w:lineRule="exact"/>
        <w:rPr>
          <w:rFonts w:hAnsi="宋体"/>
        </w:rPr>
      </w:pPr>
      <w:r>
        <w:rPr>
          <w:rFonts w:hint="eastAsia" w:hAnsi="宋体"/>
        </w:rPr>
        <w:t>备注：本表投标人应按所投标子包填写</w:t>
      </w:r>
      <w:r>
        <w:rPr>
          <w:rFonts w:hint="eastAsia" w:hAnsi="宋体"/>
          <w:b/>
        </w:rPr>
        <w:t>且</w:t>
      </w:r>
      <w:r>
        <w:rPr>
          <w:rFonts w:hAnsi="宋体"/>
          <w:b/>
        </w:rPr>
        <w:t>必须应</w:t>
      </w:r>
      <w:r>
        <w:rPr>
          <w:rFonts w:hint="eastAsia" w:hAnsi="宋体"/>
          <w:b/>
        </w:rPr>
        <w:t>答</w:t>
      </w:r>
      <w:r>
        <w:rPr>
          <w:rFonts w:hAnsi="宋体"/>
          <w:b/>
        </w:rPr>
        <w:t>，未</w:t>
      </w:r>
      <w:r>
        <w:rPr>
          <w:rFonts w:hint="eastAsia" w:hAnsi="宋体"/>
          <w:b/>
        </w:rPr>
        <w:t>实质</w:t>
      </w:r>
      <w:r>
        <w:rPr>
          <w:rFonts w:hAnsi="宋体"/>
          <w:b/>
        </w:rPr>
        <w:t>性响应的为无效标</w:t>
      </w:r>
      <w:r>
        <w:rPr>
          <w:rFonts w:hint="eastAsia" w:hAnsi="宋体"/>
        </w:rPr>
        <w:t>。</w:t>
      </w:r>
    </w:p>
    <w:p>
      <w:pPr>
        <w:ind w:firstLine="630" w:firstLineChars="300"/>
        <w:rPr>
          <w:rFonts w:hAnsi="宋体"/>
        </w:rPr>
      </w:pPr>
      <w:r>
        <w:rPr>
          <w:rFonts w:hint="eastAsia" w:hAnsi="宋体"/>
        </w:rPr>
        <w:t>此表在不改变表式的情况下，可自行制作。</w:t>
      </w:r>
    </w:p>
    <w:p>
      <w:pPr>
        <w:ind w:firstLine="630" w:firstLineChars="300"/>
        <w:rPr>
          <w:rFonts w:hAnsi="宋体"/>
          <w:b/>
        </w:rPr>
      </w:pPr>
      <w:r>
        <w:rPr>
          <w:rFonts w:hint="eastAsia" w:hAnsi="宋体"/>
          <w:b/>
        </w:rPr>
        <w:t>采购文件中标注“★”的技术要求为投标人必须满足的最基本要求，只允许正偏离。</w:t>
      </w:r>
    </w:p>
    <w:p>
      <w:pPr>
        <w:rPr>
          <w:rFonts w:hAnsi="宋体"/>
        </w:rPr>
      </w:pPr>
      <w:r>
        <w:rPr>
          <w:rFonts w:hint="eastAsia" w:hAnsi="宋体"/>
          <w:b/>
        </w:rPr>
        <w:t xml:space="preserve">      单条技术条款无偏离时应在本表偏离情况处醒目地注明“无偏离”字样；若全部无偏离的可不填写具体技术条款，可在“投标承诺”所在列合并单元格后填写“与采购文件要求完全一致”字样，在“偏离情况”所在列合并单元格后填写“无偏离”字样。</w:t>
      </w: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spacing w:line="480" w:lineRule="exact"/>
        <w:ind w:firstLine="480"/>
        <w:jc w:val="center"/>
        <w:rPr>
          <w:rFonts w:ascii="宋体"/>
          <w:b/>
          <w:sz w:val="36"/>
          <w:szCs w:val="36"/>
        </w:rPr>
      </w:pPr>
      <w:r>
        <w:rPr>
          <w:rFonts w:hint="eastAsia" w:ascii="宋体"/>
          <w:b/>
          <w:sz w:val="36"/>
          <w:szCs w:val="36"/>
        </w:rPr>
        <w:t>项目</w:t>
      </w:r>
      <w:r>
        <w:rPr>
          <w:rFonts w:ascii="宋体"/>
          <w:b/>
          <w:sz w:val="36"/>
          <w:szCs w:val="36"/>
        </w:rPr>
        <w:t>岗位配置表</w:t>
      </w:r>
    </w:p>
    <w:tbl>
      <w:tblPr>
        <w:tblStyle w:val="39"/>
        <w:tblW w:w="9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2694"/>
        <w:gridCol w:w="1774"/>
        <w:gridCol w:w="2296"/>
        <w:gridCol w:w="2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 w:type="dxa"/>
            <w:vAlign w:val="center"/>
          </w:tcPr>
          <w:p>
            <w:pPr>
              <w:jc w:val="center"/>
              <w:rPr>
                <w:rFonts w:ascii="宋体" w:hAnsi="宋体"/>
                <w:color w:val="000000"/>
                <w:szCs w:val="21"/>
              </w:rPr>
            </w:pPr>
            <w:r>
              <w:rPr>
                <w:rFonts w:ascii="宋体" w:hAnsi="宋体"/>
                <w:color w:val="000000"/>
                <w:szCs w:val="21"/>
              </w:rPr>
              <w:t>序号</w:t>
            </w:r>
          </w:p>
        </w:tc>
        <w:tc>
          <w:tcPr>
            <w:tcW w:w="2694" w:type="dxa"/>
            <w:vAlign w:val="center"/>
          </w:tcPr>
          <w:p>
            <w:pPr>
              <w:jc w:val="center"/>
              <w:rPr>
                <w:rFonts w:ascii="宋体" w:hAnsi="宋体"/>
                <w:color w:val="000000"/>
                <w:szCs w:val="21"/>
              </w:rPr>
            </w:pPr>
            <w:r>
              <w:rPr>
                <w:rFonts w:ascii="宋体" w:hAnsi="宋体"/>
                <w:color w:val="000000"/>
                <w:szCs w:val="21"/>
              </w:rPr>
              <w:t>岗位职务</w:t>
            </w:r>
          </w:p>
        </w:tc>
        <w:tc>
          <w:tcPr>
            <w:tcW w:w="1774" w:type="dxa"/>
            <w:vAlign w:val="center"/>
          </w:tcPr>
          <w:p>
            <w:pPr>
              <w:jc w:val="center"/>
              <w:rPr>
                <w:rFonts w:ascii="宋体" w:hAnsi="宋体"/>
                <w:color w:val="000000"/>
                <w:szCs w:val="21"/>
              </w:rPr>
            </w:pPr>
            <w:r>
              <w:rPr>
                <w:rFonts w:hint="eastAsia" w:ascii="宋体" w:hAnsi="宋体"/>
                <w:color w:val="000000"/>
                <w:szCs w:val="21"/>
              </w:rPr>
              <w:t>岗位</w:t>
            </w:r>
            <w:r>
              <w:rPr>
                <w:rFonts w:ascii="宋体" w:hAnsi="宋体"/>
                <w:color w:val="000000"/>
                <w:szCs w:val="21"/>
              </w:rPr>
              <w:t>数</w:t>
            </w:r>
          </w:p>
        </w:tc>
        <w:tc>
          <w:tcPr>
            <w:tcW w:w="2296" w:type="dxa"/>
            <w:vAlign w:val="center"/>
          </w:tcPr>
          <w:p>
            <w:pPr>
              <w:jc w:val="center"/>
              <w:rPr>
                <w:rFonts w:ascii="宋体" w:hAnsi="宋体"/>
                <w:color w:val="000000"/>
                <w:szCs w:val="21"/>
              </w:rPr>
            </w:pPr>
            <w:r>
              <w:rPr>
                <w:rFonts w:hint="eastAsia" w:ascii="宋体" w:hAnsi="宋体"/>
                <w:color w:val="000000"/>
                <w:szCs w:val="21"/>
              </w:rPr>
              <w:t>人数</w:t>
            </w:r>
          </w:p>
        </w:tc>
        <w:tc>
          <w:tcPr>
            <w:tcW w:w="2386" w:type="dxa"/>
            <w:vAlign w:val="center"/>
          </w:tcPr>
          <w:p>
            <w:pPr>
              <w:jc w:val="center"/>
              <w:rPr>
                <w:rFonts w:ascii="宋体" w:hAnsi="宋体"/>
                <w:color w:val="000000"/>
                <w:szCs w:val="21"/>
              </w:rPr>
            </w:pPr>
            <w:r>
              <w:rPr>
                <w:rFonts w:hint="eastAsia" w:ascii="宋体" w:hAnsi="宋体"/>
                <w:color w:val="000000"/>
                <w:szCs w:val="21"/>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 w:type="dxa"/>
            <w:vAlign w:val="center"/>
          </w:tcPr>
          <w:p>
            <w:pPr>
              <w:jc w:val="center"/>
              <w:rPr>
                <w:rFonts w:ascii="宋体" w:hAnsi="宋体"/>
                <w:color w:val="000000"/>
                <w:szCs w:val="21"/>
              </w:rPr>
            </w:pPr>
            <w:r>
              <w:rPr>
                <w:rFonts w:hint="eastAsia" w:ascii="宋体" w:hAnsi="宋体"/>
                <w:color w:val="000000"/>
                <w:szCs w:val="21"/>
              </w:rPr>
              <w:t>1</w:t>
            </w:r>
          </w:p>
        </w:tc>
        <w:tc>
          <w:tcPr>
            <w:tcW w:w="2694" w:type="dxa"/>
            <w:vAlign w:val="center"/>
          </w:tcPr>
          <w:p>
            <w:pPr>
              <w:jc w:val="center"/>
              <w:rPr>
                <w:rFonts w:ascii="宋体" w:hAnsi="宋体"/>
                <w:color w:val="000000"/>
                <w:szCs w:val="21"/>
              </w:rPr>
            </w:pPr>
            <w:r>
              <w:rPr>
                <w:rFonts w:hint="eastAsia" w:ascii="宋体" w:hAnsi="宋体"/>
                <w:color w:val="000000"/>
                <w:szCs w:val="21"/>
              </w:rPr>
              <w:t>项目负责人</w:t>
            </w:r>
          </w:p>
        </w:tc>
        <w:tc>
          <w:tcPr>
            <w:tcW w:w="1774" w:type="dxa"/>
            <w:vAlign w:val="center"/>
          </w:tcPr>
          <w:p>
            <w:pPr>
              <w:jc w:val="center"/>
              <w:rPr>
                <w:rFonts w:ascii="宋体" w:hAnsi="宋体"/>
                <w:color w:val="000000"/>
                <w:szCs w:val="21"/>
              </w:rPr>
            </w:pPr>
          </w:p>
        </w:tc>
        <w:tc>
          <w:tcPr>
            <w:tcW w:w="2296" w:type="dxa"/>
            <w:vAlign w:val="center"/>
          </w:tcPr>
          <w:p>
            <w:pPr>
              <w:jc w:val="center"/>
              <w:rPr>
                <w:rFonts w:ascii="宋体" w:hAnsi="宋体"/>
                <w:color w:val="000000"/>
                <w:szCs w:val="21"/>
              </w:rPr>
            </w:pPr>
          </w:p>
        </w:tc>
        <w:tc>
          <w:tcPr>
            <w:tcW w:w="2386" w:type="dxa"/>
            <w:vAlign w:val="center"/>
          </w:tcPr>
          <w:p>
            <w:pPr>
              <w:jc w:val="center"/>
              <w:rPr>
                <w:rFonts w:ascii="宋体" w:hAnsi="宋体"/>
                <w:color w:val="000000"/>
                <w:szCs w:val="21"/>
              </w:rPr>
            </w:pPr>
            <w:r>
              <w:rPr>
                <w:rFonts w:hint="eastAsia" w:ascii="宋体" w:hAnsi="宋体"/>
                <w:color w:val="000000"/>
                <w:szCs w:val="21"/>
              </w:rPr>
              <w:t>全面</w:t>
            </w:r>
            <w:r>
              <w:rPr>
                <w:rFonts w:ascii="宋体" w:hAnsi="宋体"/>
                <w:color w:val="000000"/>
                <w:szCs w:val="21"/>
              </w:rPr>
              <w:t>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 w:type="dxa"/>
            <w:vAlign w:val="center"/>
          </w:tcPr>
          <w:p>
            <w:pPr>
              <w:jc w:val="center"/>
              <w:rPr>
                <w:rFonts w:ascii="宋体" w:hAnsi="宋体"/>
                <w:color w:val="000000"/>
                <w:szCs w:val="21"/>
              </w:rPr>
            </w:pPr>
            <w:r>
              <w:rPr>
                <w:rFonts w:hint="eastAsia" w:ascii="宋体" w:hAnsi="宋体"/>
                <w:color w:val="000000"/>
                <w:szCs w:val="21"/>
              </w:rPr>
              <w:t>2</w:t>
            </w:r>
          </w:p>
        </w:tc>
        <w:tc>
          <w:tcPr>
            <w:tcW w:w="2694" w:type="dxa"/>
            <w:vAlign w:val="center"/>
          </w:tcPr>
          <w:p>
            <w:pPr>
              <w:jc w:val="center"/>
              <w:rPr>
                <w:rFonts w:ascii="宋体" w:hAnsi="宋体"/>
                <w:color w:val="000000"/>
                <w:szCs w:val="21"/>
              </w:rPr>
            </w:pPr>
          </w:p>
        </w:tc>
        <w:tc>
          <w:tcPr>
            <w:tcW w:w="1774" w:type="dxa"/>
            <w:vAlign w:val="center"/>
          </w:tcPr>
          <w:p>
            <w:pPr>
              <w:jc w:val="center"/>
              <w:rPr>
                <w:rFonts w:ascii="宋体" w:hAnsi="宋体"/>
                <w:color w:val="000000"/>
                <w:szCs w:val="21"/>
              </w:rPr>
            </w:pPr>
          </w:p>
        </w:tc>
        <w:tc>
          <w:tcPr>
            <w:tcW w:w="2296" w:type="dxa"/>
            <w:vAlign w:val="center"/>
          </w:tcPr>
          <w:p>
            <w:pPr>
              <w:jc w:val="center"/>
              <w:rPr>
                <w:rFonts w:ascii="宋体" w:hAnsi="宋体"/>
                <w:color w:val="000000"/>
                <w:szCs w:val="21"/>
              </w:rPr>
            </w:pPr>
          </w:p>
        </w:tc>
        <w:tc>
          <w:tcPr>
            <w:tcW w:w="238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 w:type="dxa"/>
            <w:vAlign w:val="center"/>
          </w:tcPr>
          <w:p>
            <w:pPr>
              <w:jc w:val="center"/>
              <w:rPr>
                <w:rFonts w:ascii="宋体" w:hAnsi="宋体"/>
                <w:color w:val="000000"/>
                <w:szCs w:val="21"/>
              </w:rPr>
            </w:pPr>
            <w:r>
              <w:rPr>
                <w:rFonts w:ascii="宋体" w:hAnsi="宋体"/>
                <w:color w:val="000000"/>
                <w:szCs w:val="21"/>
              </w:rPr>
              <w:t>3</w:t>
            </w:r>
          </w:p>
        </w:tc>
        <w:tc>
          <w:tcPr>
            <w:tcW w:w="2694" w:type="dxa"/>
            <w:vAlign w:val="center"/>
          </w:tcPr>
          <w:p>
            <w:pPr>
              <w:jc w:val="center"/>
              <w:rPr>
                <w:rFonts w:ascii="宋体" w:hAnsi="宋体"/>
                <w:color w:val="000000"/>
                <w:szCs w:val="21"/>
              </w:rPr>
            </w:pPr>
          </w:p>
        </w:tc>
        <w:tc>
          <w:tcPr>
            <w:tcW w:w="1774" w:type="dxa"/>
            <w:vAlign w:val="center"/>
          </w:tcPr>
          <w:p>
            <w:pPr>
              <w:jc w:val="center"/>
              <w:rPr>
                <w:rFonts w:ascii="宋体" w:hAnsi="宋体"/>
                <w:color w:val="000000"/>
                <w:szCs w:val="21"/>
              </w:rPr>
            </w:pPr>
          </w:p>
        </w:tc>
        <w:tc>
          <w:tcPr>
            <w:tcW w:w="2296" w:type="dxa"/>
            <w:vAlign w:val="center"/>
          </w:tcPr>
          <w:p>
            <w:pPr>
              <w:jc w:val="center"/>
              <w:rPr>
                <w:rFonts w:ascii="宋体" w:hAnsi="宋体"/>
                <w:color w:val="000000"/>
                <w:szCs w:val="21"/>
              </w:rPr>
            </w:pPr>
          </w:p>
        </w:tc>
        <w:tc>
          <w:tcPr>
            <w:tcW w:w="238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 w:type="dxa"/>
            <w:vAlign w:val="center"/>
          </w:tcPr>
          <w:p>
            <w:pPr>
              <w:jc w:val="center"/>
              <w:rPr>
                <w:rFonts w:ascii="宋体" w:hAnsi="宋体"/>
                <w:color w:val="000000"/>
                <w:szCs w:val="21"/>
              </w:rPr>
            </w:pPr>
            <w:r>
              <w:rPr>
                <w:rFonts w:ascii="宋体" w:hAnsi="宋体"/>
                <w:color w:val="000000"/>
                <w:szCs w:val="21"/>
              </w:rPr>
              <w:t>4</w:t>
            </w:r>
          </w:p>
        </w:tc>
        <w:tc>
          <w:tcPr>
            <w:tcW w:w="2694" w:type="dxa"/>
            <w:vAlign w:val="center"/>
          </w:tcPr>
          <w:p>
            <w:pPr>
              <w:jc w:val="center"/>
              <w:rPr>
                <w:rFonts w:ascii="宋体" w:hAnsi="宋体"/>
                <w:color w:val="000000"/>
                <w:szCs w:val="21"/>
              </w:rPr>
            </w:pPr>
          </w:p>
        </w:tc>
        <w:tc>
          <w:tcPr>
            <w:tcW w:w="1774" w:type="dxa"/>
            <w:vAlign w:val="center"/>
          </w:tcPr>
          <w:p>
            <w:pPr>
              <w:jc w:val="center"/>
              <w:rPr>
                <w:rFonts w:ascii="宋体" w:hAnsi="宋体"/>
                <w:color w:val="000000"/>
                <w:szCs w:val="21"/>
              </w:rPr>
            </w:pPr>
          </w:p>
        </w:tc>
        <w:tc>
          <w:tcPr>
            <w:tcW w:w="2296" w:type="dxa"/>
            <w:vAlign w:val="center"/>
          </w:tcPr>
          <w:p>
            <w:pPr>
              <w:jc w:val="center"/>
              <w:rPr>
                <w:rFonts w:ascii="宋体" w:hAnsi="宋体"/>
                <w:color w:val="000000"/>
                <w:szCs w:val="21"/>
              </w:rPr>
            </w:pPr>
          </w:p>
        </w:tc>
        <w:tc>
          <w:tcPr>
            <w:tcW w:w="238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 w:type="dxa"/>
            <w:vAlign w:val="center"/>
          </w:tcPr>
          <w:p>
            <w:pPr>
              <w:jc w:val="center"/>
              <w:rPr>
                <w:rFonts w:ascii="宋体" w:hAnsi="宋体"/>
                <w:color w:val="000000"/>
                <w:szCs w:val="21"/>
              </w:rPr>
            </w:pPr>
            <w:r>
              <w:rPr>
                <w:rFonts w:ascii="宋体" w:hAnsi="宋体"/>
                <w:color w:val="000000"/>
                <w:szCs w:val="21"/>
              </w:rPr>
              <w:t>5</w:t>
            </w:r>
          </w:p>
        </w:tc>
        <w:tc>
          <w:tcPr>
            <w:tcW w:w="2694" w:type="dxa"/>
            <w:vAlign w:val="center"/>
          </w:tcPr>
          <w:p>
            <w:pPr>
              <w:jc w:val="center"/>
              <w:rPr>
                <w:rFonts w:ascii="宋体" w:hAnsi="宋体"/>
                <w:color w:val="000000"/>
                <w:szCs w:val="21"/>
              </w:rPr>
            </w:pPr>
            <w:r>
              <w:rPr>
                <w:rFonts w:hint="eastAsia" w:ascii="宋体" w:hAnsi="宋体"/>
                <w:color w:val="000000"/>
                <w:szCs w:val="21"/>
              </w:rPr>
              <w:t>合计</w:t>
            </w:r>
          </w:p>
        </w:tc>
        <w:tc>
          <w:tcPr>
            <w:tcW w:w="1774" w:type="dxa"/>
            <w:vAlign w:val="center"/>
          </w:tcPr>
          <w:p>
            <w:pPr>
              <w:jc w:val="center"/>
              <w:rPr>
                <w:rFonts w:ascii="宋体" w:hAnsi="宋体"/>
                <w:color w:val="000000"/>
                <w:szCs w:val="21"/>
              </w:rPr>
            </w:pPr>
          </w:p>
        </w:tc>
        <w:tc>
          <w:tcPr>
            <w:tcW w:w="2296" w:type="dxa"/>
            <w:vAlign w:val="center"/>
          </w:tcPr>
          <w:p>
            <w:pPr>
              <w:jc w:val="center"/>
              <w:rPr>
                <w:rFonts w:ascii="宋体" w:hAnsi="宋体"/>
                <w:color w:val="000000"/>
                <w:szCs w:val="21"/>
              </w:rPr>
            </w:pPr>
          </w:p>
        </w:tc>
        <w:tc>
          <w:tcPr>
            <w:tcW w:w="2386" w:type="dxa"/>
            <w:vAlign w:val="center"/>
          </w:tcPr>
          <w:p>
            <w:pPr>
              <w:jc w:val="center"/>
              <w:rPr>
                <w:rFonts w:ascii="宋体" w:hAnsi="宋体"/>
                <w:color w:val="000000"/>
                <w:szCs w:val="21"/>
              </w:rPr>
            </w:pPr>
          </w:p>
        </w:tc>
      </w:tr>
    </w:tbl>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rFonts w:ascii="宋体" w:hAnsi="宋体"/>
          <w:color w:val="000000"/>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r>
        <w:rPr>
          <w:rFonts w:hint="eastAsia" w:ascii="宋体" w:hAnsi="宋体"/>
          <w:color w:val="000000"/>
          <w:szCs w:val="21"/>
        </w:rPr>
        <w:t xml:space="preserve"> </w:t>
      </w:r>
    </w:p>
    <w:p>
      <w:pPr>
        <w:rPr>
          <w:rFonts w:ascii="宋体" w:hAnsi="宋体"/>
          <w:color w:val="000000"/>
          <w:sz w:val="28"/>
        </w:rPr>
      </w:pPr>
    </w:p>
    <w:p>
      <w:pPr>
        <w:spacing w:line="436" w:lineRule="exact"/>
        <w:jc w:val="left"/>
        <w:rPr>
          <w:rFonts w:ascii="宋体" w:hAnsi="宋体"/>
          <w:sz w:val="28"/>
          <w:szCs w:val="28"/>
        </w:rPr>
      </w:pPr>
    </w:p>
    <w:p>
      <w:pPr>
        <w:spacing w:line="436" w:lineRule="exact"/>
        <w:jc w:val="left"/>
        <w:rPr>
          <w:rFonts w:ascii="宋体" w:hAnsi="宋体"/>
          <w:sz w:val="28"/>
          <w:szCs w:val="28"/>
        </w:rPr>
      </w:pPr>
    </w:p>
    <w:p>
      <w:pPr>
        <w:spacing w:line="436" w:lineRule="exact"/>
        <w:jc w:val="left"/>
        <w:rPr>
          <w:rFonts w:ascii="宋体" w:hAnsi="宋体"/>
          <w:sz w:val="28"/>
          <w:szCs w:val="28"/>
        </w:rPr>
      </w:pPr>
    </w:p>
    <w:p>
      <w:pPr>
        <w:spacing w:line="436" w:lineRule="exact"/>
        <w:jc w:val="left"/>
        <w:rPr>
          <w:rFonts w:ascii="宋体" w:hAnsi="宋体"/>
          <w:sz w:val="28"/>
          <w:szCs w:val="28"/>
        </w:rPr>
      </w:pPr>
    </w:p>
    <w:p>
      <w:pPr>
        <w:spacing w:line="436" w:lineRule="exact"/>
        <w:jc w:val="left"/>
        <w:rPr>
          <w:rFonts w:ascii="宋体" w:hAnsi="宋体"/>
          <w:sz w:val="28"/>
          <w:szCs w:val="28"/>
        </w:rPr>
      </w:pPr>
    </w:p>
    <w:p>
      <w:pPr>
        <w:spacing w:line="436" w:lineRule="exact"/>
        <w:jc w:val="left"/>
        <w:rPr>
          <w:rFonts w:ascii="宋体" w:hAnsi="宋体"/>
          <w:sz w:val="28"/>
          <w:szCs w:val="28"/>
        </w:rPr>
      </w:pPr>
    </w:p>
    <w:p>
      <w:pPr>
        <w:spacing w:line="436" w:lineRule="exact"/>
        <w:jc w:val="left"/>
        <w:rPr>
          <w:rFonts w:ascii="宋体" w:hAnsi="宋体"/>
          <w:sz w:val="28"/>
          <w:szCs w:val="28"/>
        </w:rPr>
      </w:pPr>
    </w:p>
    <w:p>
      <w:pPr>
        <w:spacing w:line="436" w:lineRule="exact"/>
        <w:jc w:val="left"/>
        <w:rPr>
          <w:rFonts w:ascii="宋体" w:hAnsi="宋体"/>
          <w:sz w:val="28"/>
          <w:szCs w:val="28"/>
        </w:rPr>
      </w:pPr>
    </w:p>
    <w:p>
      <w:pPr>
        <w:spacing w:line="436" w:lineRule="exact"/>
        <w:jc w:val="left"/>
        <w:rPr>
          <w:rFonts w:ascii="宋体" w:hAnsi="宋体"/>
          <w:sz w:val="28"/>
          <w:szCs w:val="28"/>
        </w:rPr>
      </w:pPr>
    </w:p>
    <w:p>
      <w:pPr>
        <w:spacing w:line="436" w:lineRule="exact"/>
        <w:jc w:val="left"/>
        <w:rPr>
          <w:rFonts w:ascii="宋体" w:hAnsi="宋体"/>
          <w:sz w:val="28"/>
          <w:szCs w:val="28"/>
        </w:rPr>
      </w:pPr>
    </w:p>
    <w:p>
      <w:pPr>
        <w:spacing w:line="436" w:lineRule="exact"/>
        <w:jc w:val="left"/>
        <w:rPr>
          <w:rFonts w:ascii="宋体" w:hAnsi="宋体"/>
          <w:sz w:val="28"/>
          <w:szCs w:val="28"/>
        </w:rPr>
      </w:pPr>
    </w:p>
    <w:p>
      <w:pPr>
        <w:spacing w:line="436" w:lineRule="exact"/>
        <w:jc w:val="left"/>
        <w:rPr>
          <w:rFonts w:ascii="宋体" w:hAnsi="宋体"/>
          <w:sz w:val="28"/>
          <w:szCs w:val="28"/>
        </w:rPr>
      </w:pPr>
    </w:p>
    <w:p>
      <w:pPr>
        <w:spacing w:line="436" w:lineRule="exact"/>
        <w:jc w:val="left"/>
        <w:rPr>
          <w:rFonts w:ascii="宋体" w:hAnsi="宋体"/>
          <w:sz w:val="28"/>
          <w:szCs w:val="28"/>
        </w:rPr>
      </w:pPr>
    </w:p>
    <w:p>
      <w:pPr>
        <w:spacing w:line="436" w:lineRule="exact"/>
        <w:jc w:val="left"/>
        <w:rPr>
          <w:rFonts w:ascii="宋体" w:hAnsi="宋体"/>
          <w:sz w:val="28"/>
          <w:szCs w:val="28"/>
        </w:rPr>
      </w:pPr>
    </w:p>
    <w:p>
      <w:pPr>
        <w:spacing w:line="436" w:lineRule="exact"/>
        <w:jc w:val="left"/>
        <w:rPr>
          <w:rFonts w:ascii="宋体" w:hAnsi="宋体"/>
          <w:sz w:val="28"/>
          <w:szCs w:val="28"/>
        </w:rPr>
      </w:pPr>
    </w:p>
    <w:p>
      <w:pPr>
        <w:spacing w:line="436" w:lineRule="exact"/>
        <w:jc w:val="left"/>
        <w:rPr>
          <w:rFonts w:ascii="宋体" w:hAnsi="宋体"/>
          <w:sz w:val="28"/>
          <w:szCs w:val="28"/>
        </w:rPr>
      </w:pPr>
    </w:p>
    <w:p>
      <w:pPr>
        <w:pStyle w:val="20"/>
        <w:ind w:firstLine="2604" w:firstLineChars="930"/>
        <w:rPr>
          <w:b/>
          <w:sz w:val="28"/>
          <w:szCs w:val="28"/>
        </w:rPr>
      </w:pPr>
      <w:r>
        <w:rPr>
          <w:rFonts w:hint="eastAsia"/>
          <w:b/>
          <w:sz w:val="28"/>
          <w:szCs w:val="28"/>
        </w:rPr>
        <w:t>拟派本项目人员汇总表</w:t>
      </w:r>
    </w:p>
    <w:p>
      <w:pPr>
        <w:pStyle w:val="17"/>
        <w:tabs>
          <w:tab w:val="right" w:pos="8847"/>
        </w:tabs>
        <w:spacing w:after="0" w:line="360" w:lineRule="auto"/>
        <w:ind w:left="0" w:leftChars="0"/>
        <w:rPr>
          <w:szCs w:val="21"/>
          <w:u w:val="single"/>
        </w:rPr>
      </w:pPr>
      <w:r>
        <w:rPr>
          <w:rFonts w:hint="eastAsia"/>
          <w:szCs w:val="21"/>
        </w:rPr>
        <w:t>投标项目名称：</w:t>
      </w:r>
      <w:r>
        <w:rPr>
          <w:rFonts w:hint="eastAsia"/>
          <w:u w:val="single"/>
        </w:rPr>
        <w:t>九龙湖旅游度假区城市市容管理服务外包项目</w:t>
      </w:r>
      <w:r>
        <w:rPr>
          <w:u w:val="single"/>
        </w:rPr>
        <w:t> </w:t>
      </w:r>
      <w:r>
        <w:rPr>
          <w:rFonts w:hint="eastAsia"/>
          <w:szCs w:val="21"/>
          <w:u w:val="single"/>
        </w:rPr>
        <w:t xml:space="preserve"> </w:t>
      </w:r>
    </w:p>
    <w:p>
      <w:pPr>
        <w:pStyle w:val="17"/>
        <w:tabs>
          <w:tab w:val="right" w:pos="8847"/>
        </w:tabs>
        <w:spacing w:after="0" w:line="360" w:lineRule="auto"/>
        <w:ind w:left="0" w:leftChars="0"/>
        <w:rPr>
          <w:rFonts w:ascii="宋体" w:hAnsi="宋体"/>
          <w:b/>
          <w:bCs/>
          <w:szCs w:val="21"/>
          <w:u w:val="single"/>
        </w:rPr>
      </w:pPr>
      <w:r>
        <w:rPr>
          <w:rFonts w:hint="eastAsia"/>
          <w:szCs w:val="21"/>
        </w:rPr>
        <w:t>采购编号：</w:t>
      </w:r>
      <w:r>
        <w:rPr>
          <w:rFonts w:hint="eastAsia"/>
          <w:szCs w:val="21"/>
          <w:u w:val="single"/>
        </w:rPr>
        <w:t xml:space="preserve"> </w:t>
      </w:r>
      <w:r>
        <w:rPr>
          <w:rFonts w:hint="eastAsia"/>
          <w:szCs w:val="21"/>
          <w:u w:val="single"/>
          <w:lang w:eastAsia="zh-CN"/>
        </w:rPr>
        <w:t>GTCG2020016</w:t>
      </w:r>
      <w:r>
        <w:rPr>
          <w:rFonts w:hint="eastAsia"/>
          <w:szCs w:val="21"/>
        </w:rPr>
        <w:t xml:space="preserve">              </w:t>
      </w:r>
      <w:r>
        <w:rPr>
          <w:rFonts w:hint="eastAsia" w:ascii="宋体" w:hAnsi="宋体"/>
          <w:bCs/>
          <w:szCs w:val="21"/>
        </w:rPr>
        <w:t xml:space="preserve">子包: </w:t>
      </w:r>
      <w:r>
        <w:rPr>
          <w:rFonts w:hint="eastAsia" w:ascii="宋体" w:hAnsi="宋体"/>
          <w:b/>
          <w:bCs/>
          <w:szCs w:val="21"/>
          <w:u w:val="single"/>
        </w:rPr>
        <w:t xml:space="preserve">   </w:t>
      </w:r>
      <w:r>
        <w:rPr>
          <w:rFonts w:ascii="宋体" w:hAnsi="宋体"/>
          <w:b/>
          <w:bCs/>
          <w:color w:val="FF0000"/>
          <w:szCs w:val="21"/>
          <w:u w:val="single"/>
        </w:rPr>
        <w:t xml:space="preserve"> </w:t>
      </w:r>
      <w:r>
        <w:rPr>
          <w:rFonts w:hint="eastAsia" w:ascii="宋体" w:hAnsi="宋体"/>
          <w:b/>
          <w:bCs/>
          <w:color w:val="FF0000"/>
          <w:szCs w:val="21"/>
          <w:u w:val="single"/>
        </w:rPr>
        <w:t xml:space="preserve"> </w:t>
      </w:r>
      <w:r>
        <w:rPr>
          <w:rFonts w:hint="eastAsia" w:ascii="宋体" w:hAnsi="宋体"/>
          <w:b/>
          <w:bCs/>
          <w:szCs w:val="21"/>
          <w:u w:val="single"/>
        </w:rPr>
        <w:t xml:space="preserve">    </w:t>
      </w:r>
    </w:p>
    <w:tbl>
      <w:tblPr>
        <w:tblStyle w:val="39"/>
        <w:tblW w:w="982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097"/>
        <w:gridCol w:w="649"/>
        <w:gridCol w:w="1460"/>
        <w:gridCol w:w="901"/>
        <w:gridCol w:w="1047"/>
        <w:gridCol w:w="1470"/>
        <w:gridCol w:w="973"/>
        <w:gridCol w:w="728"/>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ascii="宋体" w:hAnsi="宋体" w:cs="宋体"/>
                <w:spacing w:val="-4"/>
                <w:szCs w:val="21"/>
              </w:rPr>
              <w:t>序号</w:t>
            </w:r>
          </w:p>
        </w:tc>
        <w:tc>
          <w:tcPr>
            <w:tcW w:w="1097" w:type="dxa"/>
            <w:tcMar>
              <w:left w:w="28" w:type="dxa"/>
              <w:right w:w="28" w:type="dxa"/>
            </w:tcMar>
            <w:vAlign w:val="center"/>
          </w:tcPr>
          <w:p>
            <w:pPr>
              <w:jc w:val="center"/>
              <w:rPr>
                <w:rFonts w:ascii="宋体" w:hAnsi="宋体" w:cs="宋体"/>
                <w:spacing w:val="-4"/>
                <w:szCs w:val="21"/>
              </w:rPr>
            </w:pPr>
            <w:r>
              <w:rPr>
                <w:rFonts w:ascii="宋体" w:hAnsi="宋体" w:cs="宋体"/>
                <w:spacing w:val="-4"/>
                <w:szCs w:val="21"/>
              </w:rPr>
              <w:t>姓名</w:t>
            </w:r>
          </w:p>
        </w:tc>
        <w:tc>
          <w:tcPr>
            <w:tcW w:w="649" w:type="dxa"/>
            <w:tcMar>
              <w:left w:w="28" w:type="dxa"/>
              <w:right w:w="28" w:type="dxa"/>
            </w:tcMar>
            <w:vAlign w:val="center"/>
          </w:tcPr>
          <w:p>
            <w:pPr>
              <w:jc w:val="center"/>
              <w:rPr>
                <w:rFonts w:ascii="宋体" w:hAnsi="宋体" w:cs="宋体"/>
                <w:spacing w:val="-4"/>
                <w:szCs w:val="21"/>
              </w:rPr>
            </w:pPr>
            <w:r>
              <w:rPr>
                <w:rFonts w:ascii="宋体" w:hAnsi="宋体" w:cs="宋体"/>
                <w:spacing w:val="-4"/>
                <w:szCs w:val="21"/>
              </w:rPr>
              <w:t>年龄</w:t>
            </w:r>
          </w:p>
        </w:tc>
        <w:tc>
          <w:tcPr>
            <w:tcW w:w="1460" w:type="dxa"/>
            <w:tcMar>
              <w:left w:w="28" w:type="dxa"/>
              <w:right w:w="28" w:type="dxa"/>
            </w:tcMar>
            <w:vAlign w:val="center"/>
          </w:tcPr>
          <w:p>
            <w:pPr>
              <w:jc w:val="center"/>
              <w:rPr>
                <w:rFonts w:ascii="宋体" w:hAnsi="宋体" w:cs="宋体"/>
                <w:spacing w:val="-4"/>
                <w:szCs w:val="21"/>
              </w:rPr>
            </w:pPr>
            <w:r>
              <w:rPr>
                <w:rFonts w:ascii="宋体" w:hAnsi="宋体" w:cs="宋体"/>
                <w:spacing w:val="-4"/>
                <w:szCs w:val="21"/>
              </w:rPr>
              <w:t>身份证号码</w:t>
            </w:r>
          </w:p>
        </w:tc>
        <w:tc>
          <w:tcPr>
            <w:tcW w:w="901" w:type="dxa"/>
            <w:tcMar>
              <w:left w:w="28" w:type="dxa"/>
              <w:right w:w="28" w:type="dxa"/>
            </w:tcMar>
            <w:vAlign w:val="center"/>
          </w:tcPr>
          <w:p>
            <w:pPr>
              <w:jc w:val="center"/>
              <w:rPr>
                <w:rFonts w:ascii="宋体" w:hAnsi="宋体" w:cs="宋体"/>
                <w:spacing w:val="-4"/>
                <w:szCs w:val="21"/>
              </w:rPr>
            </w:pPr>
            <w:r>
              <w:rPr>
                <w:rFonts w:ascii="宋体" w:hAnsi="宋体" w:cs="宋体"/>
                <w:spacing w:val="-4"/>
                <w:szCs w:val="21"/>
              </w:rPr>
              <w:t>职称</w:t>
            </w:r>
          </w:p>
        </w:tc>
        <w:tc>
          <w:tcPr>
            <w:tcW w:w="1047" w:type="dxa"/>
            <w:tcMar>
              <w:left w:w="28" w:type="dxa"/>
              <w:right w:w="28" w:type="dxa"/>
            </w:tcMar>
            <w:vAlign w:val="center"/>
          </w:tcPr>
          <w:p>
            <w:pPr>
              <w:rPr>
                <w:rFonts w:ascii="宋体" w:hAnsi="宋体" w:cs="宋体"/>
                <w:spacing w:val="-4"/>
                <w:szCs w:val="21"/>
              </w:rPr>
            </w:pPr>
            <w:r>
              <w:rPr>
                <w:rFonts w:ascii="宋体" w:hAnsi="宋体" w:cs="宋体"/>
                <w:spacing w:val="-4"/>
                <w:szCs w:val="21"/>
              </w:rPr>
              <w:t>本项目拟担任职务</w:t>
            </w:r>
            <w:r>
              <w:rPr>
                <w:rFonts w:hint="eastAsia" w:ascii="宋体" w:hAnsi="宋体" w:cs="宋体"/>
                <w:spacing w:val="-4"/>
                <w:szCs w:val="21"/>
              </w:rPr>
              <w:t>/岗位</w:t>
            </w:r>
          </w:p>
        </w:tc>
        <w:tc>
          <w:tcPr>
            <w:tcW w:w="1470"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工作资历</w:t>
            </w:r>
          </w:p>
        </w:tc>
        <w:tc>
          <w:tcPr>
            <w:tcW w:w="973" w:type="dxa"/>
            <w:vAlign w:val="center"/>
          </w:tcPr>
          <w:p>
            <w:pPr>
              <w:jc w:val="center"/>
              <w:rPr>
                <w:rFonts w:ascii="宋体" w:hAnsi="宋体" w:cs="宋体"/>
                <w:spacing w:val="-4"/>
                <w:szCs w:val="21"/>
              </w:rPr>
            </w:pPr>
            <w:r>
              <w:rPr>
                <w:rFonts w:hint="eastAsia" w:ascii="宋体" w:hAnsi="宋体" w:cs="宋体"/>
                <w:spacing w:val="-4"/>
                <w:szCs w:val="21"/>
              </w:rPr>
              <w:t>自有员工</w:t>
            </w:r>
            <w:r>
              <w:rPr>
                <w:rFonts w:ascii="宋体" w:hAnsi="宋体" w:cs="宋体"/>
                <w:spacing w:val="-4"/>
                <w:szCs w:val="21"/>
              </w:rPr>
              <w:t>否</w:t>
            </w:r>
          </w:p>
        </w:tc>
        <w:tc>
          <w:tcPr>
            <w:tcW w:w="728" w:type="dxa"/>
            <w:vAlign w:val="center"/>
          </w:tcPr>
          <w:p>
            <w:pPr>
              <w:jc w:val="center"/>
              <w:rPr>
                <w:rFonts w:ascii="宋体" w:hAnsi="宋体" w:cs="宋体"/>
                <w:spacing w:val="-4"/>
                <w:szCs w:val="21"/>
              </w:rPr>
            </w:pPr>
            <w:r>
              <w:rPr>
                <w:rFonts w:hint="eastAsia" w:ascii="宋体" w:hAnsi="宋体" w:cs="宋体"/>
                <w:spacing w:val="-4"/>
                <w:szCs w:val="21"/>
              </w:rPr>
              <w:t>社保</w:t>
            </w:r>
            <w:r>
              <w:rPr>
                <w:rFonts w:ascii="宋体" w:hAnsi="宋体" w:cs="宋体"/>
                <w:spacing w:val="-4"/>
                <w:szCs w:val="21"/>
              </w:rPr>
              <w:t>有否</w:t>
            </w:r>
          </w:p>
        </w:tc>
        <w:tc>
          <w:tcPr>
            <w:tcW w:w="973" w:type="dxa"/>
            <w:tcMar>
              <w:left w:w="28" w:type="dxa"/>
              <w:right w:w="28" w:type="dxa"/>
            </w:tcMar>
            <w:vAlign w:val="center"/>
          </w:tcPr>
          <w:p>
            <w:pPr>
              <w:jc w:val="center"/>
              <w:rPr>
                <w:rFonts w:ascii="宋体" w:hAnsi="宋体" w:cs="宋体"/>
                <w:spacing w:val="-4"/>
                <w:szCs w:val="21"/>
              </w:rPr>
            </w:pPr>
            <w:r>
              <w:rPr>
                <w:rFonts w:ascii="宋体" w:hAnsi="宋体" w:cs="宋体"/>
                <w:spacing w:val="-4"/>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1</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2</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3</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4</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5</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6</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7</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8</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9</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10</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11</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12</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13</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14</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ascii="宋体" w:hAnsi="宋体" w:cs="宋体"/>
                <w:spacing w:val="-4"/>
                <w:szCs w:val="21"/>
              </w:rPr>
              <w:t>15</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16</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17</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18</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19</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20</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21</w:t>
            </w: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6" w:type="dxa"/>
            <w:tcMar>
              <w:left w:w="28" w:type="dxa"/>
              <w:right w:w="28" w:type="dxa"/>
            </w:tcMar>
            <w:vAlign w:val="center"/>
          </w:tcPr>
          <w:p>
            <w:pPr>
              <w:jc w:val="center"/>
              <w:rPr>
                <w:rFonts w:ascii="宋体" w:hAnsi="宋体" w:cs="宋体"/>
                <w:spacing w:val="-4"/>
                <w:szCs w:val="21"/>
              </w:rPr>
            </w:pPr>
          </w:p>
        </w:tc>
        <w:tc>
          <w:tcPr>
            <w:tcW w:w="1097" w:type="dxa"/>
            <w:tcMar>
              <w:left w:w="28" w:type="dxa"/>
              <w:right w:w="28" w:type="dxa"/>
            </w:tcMar>
            <w:vAlign w:val="center"/>
          </w:tcPr>
          <w:p>
            <w:pPr>
              <w:jc w:val="center"/>
              <w:rPr>
                <w:rFonts w:ascii="宋体" w:hAnsi="宋体" w:cs="宋体"/>
                <w:spacing w:val="-4"/>
                <w:szCs w:val="21"/>
              </w:rPr>
            </w:pPr>
          </w:p>
        </w:tc>
        <w:tc>
          <w:tcPr>
            <w:tcW w:w="649" w:type="dxa"/>
            <w:tcMar>
              <w:left w:w="28" w:type="dxa"/>
              <w:right w:w="28" w:type="dxa"/>
            </w:tcMar>
            <w:vAlign w:val="center"/>
          </w:tcPr>
          <w:p>
            <w:pPr>
              <w:jc w:val="center"/>
              <w:rPr>
                <w:rFonts w:ascii="宋体" w:hAnsi="宋体" w:cs="宋体"/>
                <w:spacing w:val="-4"/>
                <w:szCs w:val="21"/>
              </w:rPr>
            </w:pPr>
          </w:p>
        </w:tc>
        <w:tc>
          <w:tcPr>
            <w:tcW w:w="1460" w:type="dxa"/>
            <w:tcMar>
              <w:left w:w="28" w:type="dxa"/>
              <w:right w:w="28" w:type="dxa"/>
            </w:tcMar>
            <w:vAlign w:val="center"/>
          </w:tcPr>
          <w:p>
            <w:pPr>
              <w:jc w:val="center"/>
              <w:rPr>
                <w:rFonts w:ascii="宋体" w:hAnsi="宋体" w:cs="宋体"/>
                <w:spacing w:val="-4"/>
                <w:szCs w:val="21"/>
              </w:rPr>
            </w:pPr>
          </w:p>
        </w:tc>
        <w:tc>
          <w:tcPr>
            <w:tcW w:w="901" w:type="dxa"/>
            <w:tcMar>
              <w:left w:w="28" w:type="dxa"/>
              <w:right w:w="28" w:type="dxa"/>
            </w:tcMar>
            <w:vAlign w:val="center"/>
          </w:tcPr>
          <w:p>
            <w:pPr>
              <w:jc w:val="center"/>
              <w:rPr>
                <w:rFonts w:ascii="宋体" w:hAnsi="宋体" w:cs="宋体"/>
                <w:spacing w:val="-4"/>
                <w:szCs w:val="21"/>
              </w:rPr>
            </w:pP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824" w:type="dxa"/>
            <w:gridSpan w:val="10"/>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人员汇总</w:t>
            </w:r>
            <w:r>
              <w:rPr>
                <w:rFonts w:ascii="宋体" w:hAnsi="宋体" w:cs="宋体"/>
                <w:spacing w:val="-4"/>
                <w:szCs w:val="21"/>
              </w:rPr>
              <w:t>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33" w:type="dxa"/>
            <w:gridSpan w:val="5"/>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自有员工</w:t>
            </w:r>
            <w:r>
              <w:rPr>
                <w:rFonts w:ascii="宋体" w:hAnsi="宋体" w:cs="宋体"/>
                <w:spacing w:val="-4"/>
                <w:szCs w:val="21"/>
              </w:rPr>
              <w:t>占比</w:t>
            </w: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33" w:type="dxa"/>
            <w:gridSpan w:val="5"/>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人员</w:t>
            </w:r>
            <w:r>
              <w:rPr>
                <w:rFonts w:ascii="宋体" w:hAnsi="宋体" w:cs="宋体"/>
                <w:spacing w:val="-4"/>
                <w:szCs w:val="21"/>
              </w:rPr>
              <w:t>层</w:t>
            </w:r>
            <w:r>
              <w:rPr>
                <w:rFonts w:hint="eastAsia" w:ascii="宋体" w:hAnsi="宋体" w:cs="宋体"/>
                <w:spacing w:val="-4"/>
                <w:szCs w:val="21"/>
              </w:rPr>
              <w:t>次</w:t>
            </w:r>
            <w:r>
              <w:rPr>
                <w:rFonts w:ascii="宋体" w:hAnsi="宋体" w:cs="宋体"/>
                <w:spacing w:val="-4"/>
                <w:szCs w:val="21"/>
              </w:rPr>
              <w:t>分析</w:t>
            </w:r>
            <w:r>
              <w:rPr>
                <w:rFonts w:hint="eastAsia" w:ascii="宋体" w:hAnsi="宋体" w:cs="宋体"/>
                <w:spacing w:val="-4"/>
                <w:szCs w:val="21"/>
              </w:rPr>
              <w:t>：</w:t>
            </w: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33" w:type="dxa"/>
            <w:gridSpan w:val="5"/>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如</w:t>
            </w:r>
            <w:r>
              <w:rPr>
                <w:rFonts w:ascii="宋体" w:hAnsi="宋体" w:cs="宋体"/>
                <w:spacing w:val="-4"/>
                <w:szCs w:val="21"/>
              </w:rPr>
              <w:t>：</w:t>
            </w:r>
            <w:r>
              <w:rPr>
                <w:rFonts w:hint="eastAsia" w:ascii="宋体" w:hAnsi="宋体" w:cs="宋体"/>
                <w:spacing w:val="-4"/>
                <w:szCs w:val="21"/>
              </w:rPr>
              <w:t>年龄分析</w:t>
            </w: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33" w:type="dxa"/>
            <w:gridSpan w:val="5"/>
            <w:tcMar>
              <w:left w:w="28" w:type="dxa"/>
              <w:right w:w="28" w:type="dxa"/>
            </w:tcMar>
            <w:vAlign w:val="center"/>
          </w:tcPr>
          <w:p>
            <w:pPr>
              <w:jc w:val="center"/>
              <w:rPr>
                <w:rFonts w:ascii="宋体" w:hAnsi="宋体" w:cs="宋体"/>
                <w:spacing w:val="-4"/>
                <w:szCs w:val="21"/>
              </w:rPr>
            </w:pPr>
            <w:r>
              <w:rPr>
                <w:rFonts w:hint="eastAsia" w:ascii="宋体" w:hAnsi="宋体" w:cs="宋体"/>
                <w:spacing w:val="-4"/>
                <w:szCs w:val="21"/>
              </w:rPr>
              <w:t>人员技能水平</w:t>
            </w:r>
            <w:r>
              <w:rPr>
                <w:rFonts w:ascii="宋体" w:hAnsi="宋体" w:cs="宋体"/>
                <w:spacing w:val="-4"/>
                <w:szCs w:val="21"/>
              </w:rPr>
              <w:t>分析</w:t>
            </w:r>
          </w:p>
        </w:tc>
        <w:tc>
          <w:tcPr>
            <w:tcW w:w="1047" w:type="dxa"/>
            <w:tcMar>
              <w:left w:w="28" w:type="dxa"/>
              <w:right w:w="28" w:type="dxa"/>
            </w:tcMar>
            <w:vAlign w:val="center"/>
          </w:tcPr>
          <w:p>
            <w:pPr>
              <w:jc w:val="center"/>
              <w:rPr>
                <w:rFonts w:ascii="宋体" w:hAnsi="宋体" w:cs="宋体"/>
                <w:spacing w:val="-4"/>
                <w:szCs w:val="21"/>
              </w:rPr>
            </w:pPr>
          </w:p>
        </w:tc>
        <w:tc>
          <w:tcPr>
            <w:tcW w:w="1470" w:type="dxa"/>
            <w:tcMar>
              <w:left w:w="28" w:type="dxa"/>
              <w:right w:w="28" w:type="dxa"/>
            </w:tcMar>
            <w:vAlign w:val="center"/>
          </w:tcPr>
          <w:p>
            <w:pPr>
              <w:jc w:val="center"/>
              <w:rPr>
                <w:rFonts w:ascii="宋体" w:hAnsi="宋体" w:cs="宋体"/>
                <w:spacing w:val="-4"/>
                <w:szCs w:val="21"/>
              </w:rPr>
            </w:pPr>
          </w:p>
        </w:tc>
        <w:tc>
          <w:tcPr>
            <w:tcW w:w="973" w:type="dxa"/>
            <w:vAlign w:val="center"/>
          </w:tcPr>
          <w:p>
            <w:pPr>
              <w:jc w:val="center"/>
              <w:rPr>
                <w:rFonts w:ascii="宋体" w:hAnsi="宋体" w:cs="宋体"/>
                <w:spacing w:val="-4"/>
                <w:szCs w:val="21"/>
              </w:rPr>
            </w:pPr>
          </w:p>
        </w:tc>
        <w:tc>
          <w:tcPr>
            <w:tcW w:w="728" w:type="dxa"/>
            <w:vAlign w:val="center"/>
          </w:tcPr>
          <w:p>
            <w:pPr>
              <w:jc w:val="center"/>
              <w:rPr>
                <w:rFonts w:ascii="宋体" w:hAnsi="宋体" w:cs="宋体"/>
                <w:spacing w:val="-4"/>
                <w:szCs w:val="21"/>
              </w:rPr>
            </w:pPr>
          </w:p>
        </w:tc>
        <w:tc>
          <w:tcPr>
            <w:tcW w:w="973" w:type="dxa"/>
            <w:tcMar>
              <w:left w:w="28" w:type="dxa"/>
              <w:right w:w="28" w:type="dxa"/>
            </w:tcMar>
            <w:vAlign w:val="center"/>
          </w:tcPr>
          <w:p>
            <w:pPr>
              <w:jc w:val="center"/>
              <w:rPr>
                <w:rFonts w:ascii="宋体" w:hAnsi="宋体" w:cs="宋体"/>
                <w:spacing w:val="-4"/>
                <w:szCs w:val="21"/>
              </w:rPr>
            </w:pPr>
          </w:p>
        </w:tc>
      </w:tr>
    </w:tbl>
    <w:p>
      <w:pPr>
        <w:pStyle w:val="17"/>
        <w:tabs>
          <w:tab w:val="right" w:pos="8847"/>
        </w:tabs>
        <w:spacing w:after="0" w:line="360" w:lineRule="auto"/>
        <w:ind w:left="0" w:leftChars="0"/>
        <w:rPr>
          <w:szCs w:val="21"/>
        </w:rPr>
      </w:pPr>
    </w:p>
    <w:p>
      <w:pPr>
        <w:spacing w:line="440" w:lineRule="exact"/>
        <w:ind w:firstLine="420" w:firstLineChars="200"/>
        <w:rPr>
          <w:rFonts w:ascii="宋体" w:hAnsi="宋体"/>
          <w:color w:val="000000"/>
          <w:szCs w:val="21"/>
        </w:rPr>
      </w:pPr>
      <w:r>
        <w:rPr>
          <w:rFonts w:hint="eastAsia" w:ascii="宋体" w:hAnsi="宋体"/>
          <w:color w:val="000000"/>
          <w:szCs w:val="21"/>
        </w:rPr>
        <w:t>注：1以上如有资格或职称要求的，后附资格或职称复印件</w:t>
      </w:r>
      <w:r>
        <w:rPr>
          <w:rFonts w:ascii="宋体" w:hAnsi="宋体"/>
          <w:color w:val="000000"/>
          <w:szCs w:val="21"/>
        </w:rPr>
        <w:t>；有社保</w:t>
      </w:r>
      <w:r>
        <w:rPr>
          <w:rFonts w:hint="eastAsia" w:ascii="宋体" w:hAnsi="宋体"/>
          <w:color w:val="000000"/>
          <w:szCs w:val="21"/>
        </w:rPr>
        <w:t>或</w:t>
      </w:r>
      <w:r>
        <w:rPr>
          <w:rFonts w:ascii="宋体" w:hAnsi="宋体"/>
          <w:color w:val="000000"/>
          <w:szCs w:val="21"/>
        </w:rPr>
        <w:t>从业</w:t>
      </w:r>
      <w:r>
        <w:rPr>
          <w:rFonts w:hint="eastAsia" w:ascii="宋体" w:hAnsi="宋体"/>
          <w:color w:val="000000"/>
          <w:szCs w:val="21"/>
        </w:rPr>
        <w:t>年限</w:t>
      </w:r>
      <w:r>
        <w:rPr>
          <w:rFonts w:ascii="宋体" w:hAnsi="宋体"/>
          <w:color w:val="000000"/>
          <w:szCs w:val="21"/>
        </w:rPr>
        <w:t>要求请后附申报</w:t>
      </w:r>
      <w:r>
        <w:rPr>
          <w:rFonts w:hint="eastAsia" w:ascii="宋体" w:hAnsi="宋体"/>
          <w:color w:val="000000"/>
          <w:szCs w:val="21"/>
        </w:rPr>
        <w:t>证明</w:t>
      </w:r>
      <w:r>
        <w:rPr>
          <w:rFonts w:ascii="宋体" w:hAnsi="宋体"/>
          <w:color w:val="000000"/>
          <w:szCs w:val="21"/>
        </w:rPr>
        <w:t>材料</w:t>
      </w:r>
      <w:r>
        <w:rPr>
          <w:rFonts w:hint="eastAsia" w:ascii="宋体" w:hAnsi="宋体"/>
          <w:color w:val="000000"/>
          <w:szCs w:val="21"/>
        </w:rPr>
        <w:t>，投标时</w:t>
      </w:r>
      <w:r>
        <w:rPr>
          <w:rFonts w:hint="eastAsia" w:ascii="宋体" w:hAnsi="宋体"/>
          <w:b/>
          <w:color w:val="000000"/>
          <w:szCs w:val="21"/>
        </w:rPr>
        <w:t>相关证书及</w:t>
      </w:r>
      <w:r>
        <w:rPr>
          <w:rFonts w:ascii="宋体" w:hAnsi="宋体"/>
          <w:b/>
          <w:color w:val="000000"/>
          <w:szCs w:val="21"/>
        </w:rPr>
        <w:t>合同原件</w:t>
      </w:r>
      <w:r>
        <w:rPr>
          <w:rFonts w:hint="eastAsia" w:ascii="宋体" w:hAnsi="宋体"/>
          <w:b/>
          <w:color w:val="000000"/>
          <w:szCs w:val="21"/>
        </w:rPr>
        <w:t>扫描</w:t>
      </w:r>
      <w:r>
        <w:rPr>
          <w:rFonts w:ascii="宋体" w:hAnsi="宋体"/>
          <w:b/>
          <w:color w:val="000000"/>
          <w:szCs w:val="21"/>
        </w:rPr>
        <w:t>件</w:t>
      </w:r>
      <w:r>
        <w:rPr>
          <w:rFonts w:hint="eastAsia" w:ascii="宋体" w:hAnsi="宋体"/>
          <w:b/>
          <w:color w:val="000000"/>
          <w:szCs w:val="21"/>
        </w:rPr>
        <w:t>附于</w:t>
      </w:r>
      <w:r>
        <w:rPr>
          <w:rFonts w:ascii="宋体" w:hAnsi="宋体"/>
          <w:b/>
          <w:color w:val="000000"/>
          <w:szCs w:val="21"/>
        </w:rPr>
        <w:t>标书中</w:t>
      </w:r>
      <w:r>
        <w:rPr>
          <w:rFonts w:hint="eastAsia" w:ascii="宋体" w:hAnsi="宋体"/>
          <w:color w:val="000000"/>
          <w:szCs w:val="21"/>
        </w:rPr>
        <w:t>。</w:t>
      </w:r>
    </w:p>
    <w:p>
      <w:pPr>
        <w:spacing w:line="436" w:lineRule="exact"/>
        <w:ind w:left="561"/>
        <w:jc w:val="left"/>
        <w:rPr>
          <w:rFonts w:ascii="宋体" w:hAnsi="宋体"/>
          <w:color w:val="000000"/>
          <w:szCs w:val="21"/>
        </w:rPr>
      </w:pPr>
      <w:r>
        <w:rPr>
          <w:rFonts w:hint="eastAsia" w:ascii="宋体" w:hAnsi="宋体"/>
          <w:color w:val="000000"/>
          <w:szCs w:val="21"/>
        </w:rPr>
        <w:t>2以上内容必须是真实的，否则，已经查实，按相关规定处理。</w:t>
      </w:r>
    </w:p>
    <w:p>
      <w:pPr>
        <w:spacing w:line="436" w:lineRule="exact"/>
        <w:ind w:left="561"/>
        <w:jc w:val="left"/>
        <w:rPr>
          <w:rFonts w:hAnsi="宋体"/>
        </w:rPr>
      </w:pPr>
      <w:r>
        <w:rPr>
          <w:rFonts w:hint="eastAsia" w:ascii="宋体" w:hAnsi="宋体"/>
          <w:color w:val="000000"/>
          <w:szCs w:val="21"/>
        </w:rPr>
        <w:t>3此表在不改变表式的情况下，可自行制作。</w:t>
      </w:r>
    </w:p>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rFonts w:ascii="宋体" w:hAnsi="宋体"/>
          <w:color w:val="000000"/>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r>
        <w:rPr>
          <w:rFonts w:hint="eastAsia" w:ascii="宋体" w:hAnsi="宋体"/>
          <w:color w:val="000000"/>
          <w:szCs w:val="21"/>
        </w:rPr>
        <w:t xml:space="preserve"> </w:t>
      </w:r>
    </w:p>
    <w:p>
      <w:pPr>
        <w:pStyle w:val="17"/>
        <w:tabs>
          <w:tab w:val="left" w:pos="4841"/>
        </w:tabs>
        <w:spacing w:line="360" w:lineRule="auto"/>
        <w:ind w:right="824"/>
        <w:rPr>
          <w:rFonts w:ascii="宋体" w:hAnsi="宋体"/>
          <w:color w:val="000000"/>
          <w:szCs w:val="21"/>
        </w:rPr>
      </w:pPr>
    </w:p>
    <w:p>
      <w:pPr>
        <w:pStyle w:val="17"/>
        <w:tabs>
          <w:tab w:val="left" w:pos="4841"/>
        </w:tabs>
        <w:spacing w:line="360" w:lineRule="auto"/>
        <w:ind w:right="824"/>
        <w:rPr>
          <w:rFonts w:ascii="宋体" w:hAnsi="宋体"/>
          <w:color w:val="000000"/>
          <w:szCs w:val="21"/>
        </w:rPr>
      </w:pPr>
    </w:p>
    <w:p>
      <w:pPr>
        <w:pStyle w:val="17"/>
        <w:tabs>
          <w:tab w:val="left" w:pos="4841"/>
        </w:tabs>
        <w:spacing w:line="360" w:lineRule="auto"/>
        <w:ind w:right="824"/>
        <w:rPr>
          <w:rFonts w:ascii="宋体" w:hAnsi="宋体"/>
          <w:color w:val="000000"/>
          <w:szCs w:val="21"/>
        </w:rPr>
      </w:pPr>
    </w:p>
    <w:p>
      <w:pPr>
        <w:snapToGrid w:val="0"/>
        <w:spacing w:line="360" w:lineRule="auto"/>
        <w:jc w:val="center"/>
        <w:rPr>
          <w:rFonts w:ascii="宋体" w:hAnsi="宋体"/>
          <w:b/>
          <w:szCs w:val="21"/>
        </w:rPr>
      </w:pPr>
      <w:r>
        <w:rPr>
          <w:rFonts w:hint="eastAsia" w:ascii="宋体" w:hAnsi="宋体"/>
          <w:b/>
          <w:szCs w:val="21"/>
        </w:rPr>
        <w:t>拟派项目负责人简历表</w:t>
      </w:r>
    </w:p>
    <w:tbl>
      <w:tblPr>
        <w:tblStyle w:val="39"/>
        <w:tblW w:w="0" w:type="auto"/>
        <w:tblInd w:w="57"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1756"/>
        <w:gridCol w:w="1545"/>
        <w:gridCol w:w="1140"/>
        <w:gridCol w:w="508"/>
        <w:gridCol w:w="1236"/>
        <w:gridCol w:w="1442"/>
        <w:gridCol w:w="1234"/>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49"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姓名</w:t>
            </w:r>
          </w:p>
        </w:tc>
        <w:tc>
          <w:tcPr>
            <w:tcW w:w="1545" w:type="dxa"/>
            <w:tcMar>
              <w:left w:w="57" w:type="dxa"/>
              <w:right w:w="57" w:type="dxa"/>
            </w:tcMar>
            <w:vAlign w:val="center"/>
          </w:tcPr>
          <w:p>
            <w:pPr>
              <w:spacing w:line="360" w:lineRule="auto"/>
              <w:jc w:val="distribute"/>
              <w:rPr>
                <w:rFonts w:ascii="宋体" w:hAnsi="宋体"/>
                <w:szCs w:val="21"/>
              </w:rPr>
            </w:pPr>
          </w:p>
        </w:tc>
        <w:tc>
          <w:tcPr>
            <w:tcW w:w="1140" w:type="dxa"/>
            <w:tcMar>
              <w:left w:w="57" w:type="dxa"/>
              <w:right w:w="57" w:type="dxa"/>
            </w:tcMar>
            <w:vAlign w:val="center"/>
          </w:tcPr>
          <w:p>
            <w:pPr>
              <w:spacing w:line="360" w:lineRule="auto"/>
              <w:jc w:val="distribute"/>
              <w:rPr>
                <w:rFonts w:ascii="宋体" w:hAnsi="宋体"/>
                <w:szCs w:val="21"/>
              </w:rPr>
            </w:pPr>
            <w:r>
              <w:rPr>
                <w:rFonts w:ascii="宋体" w:hAnsi="宋体"/>
                <w:szCs w:val="21"/>
              </w:rPr>
              <w:t>性别</w:t>
            </w:r>
          </w:p>
        </w:tc>
        <w:tc>
          <w:tcPr>
            <w:tcW w:w="1744" w:type="dxa"/>
            <w:gridSpan w:val="2"/>
            <w:tcMar>
              <w:left w:w="57" w:type="dxa"/>
              <w:right w:w="57" w:type="dxa"/>
            </w:tcMar>
            <w:vAlign w:val="center"/>
          </w:tcPr>
          <w:p>
            <w:pPr>
              <w:spacing w:line="360" w:lineRule="auto"/>
              <w:jc w:val="distribute"/>
              <w:rPr>
                <w:rFonts w:ascii="宋体" w:hAnsi="宋体"/>
                <w:szCs w:val="21"/>
              </w:rPr>
            </w:pPr>
          </w:p>
        </w:tc>
        <w:tc>
          <w:tcPr>
            <w:tcW w:w="1442" w:type="dxa"/>
            <w:tcMar>
              <w:left w:w="57" w:type="dxa"/>
              <w:right w:w="57" w:type="dxa"/>
            </w:tcMar>
            <w:vAlign w:val="center"/>
          </w:tcPr>
          <w:p>
            <w:pPr>
              <w:spacing w:line="360" w:lineRule="auto"/>
              <w:jc w:val="distribute"/>
              <w:rPr>
                <w:rFonts w:ascii="宋体" w:hAnsi="宋体"/>
                <w:szCs w:val="21"/>
              </w:rPr>
            </w:pPr>
            <w:r>
              <w:rPr>
                <w:rFonts w:ascii="宋体" w:hAnsi="宋体"/>
                <w:szCs w:val="21"/>
              </w:rPr>
              <w:t>年龄</w:t>
            </w:r>
          </w:p>
        </w:tc>
        <w:tc>
          <w:tcPr>
            <w:tcW w:w="1234" w:type="dxa"/>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49"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职称</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49"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毕业时间</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49"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所学专业</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49"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学历</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49"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相关专业资质证书</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1705"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其它资质情况</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50"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联系方式</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1989"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以往负责经验</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1421" w:hRule="atLeast"/>
        </w:trPr>
        <w:tc>
          <w:tcPr>
            <w:tcW w:w="1756" w:type="dxa"/>
            <w:tcBorders>
              <w:bottom w:val="single" w:color="auto" w:sz="4" w:space="0"/>
            </w:tcBorders>
            <w:tcMar>
              <w:left w:w="57" w:type="dxa"/>
              <w:right w:w="57" w:type="dxa"/>
            </w:tcMar>
            <w:vAlign w:val="center"/>
          </w:tcPr>
          <w:p>
            <w:pPr>
              <w:spacing w:line="360" w:lineRule="auto"/>
              <w:jc w:val="distribute"/>
              <w:rPr>
                <w:rFonts w:ascii="宋体" w:hAnsi="宋体"/>
                <w:szCs w:val="21"/>
              </w:rPr>
            </w:pPr>
            <w:r>
              <w:rPr>
                <w:rFonts w:ascii="宋体" w:hAnsi="宋体"/>
                <w:szCs w:val="21"/>
              </w:rPr>
              <w:t>获得的奖励/处罚</w:t>
            </w:r>
          </w:p>
        </w:tc>
        <w:tc>
          <w:tcPr>
            <w:tcW w:w="7105" w:type="dxa"/>
            <w:gridSpan w:val="6"/>
            <w:tcBorders>
              <w:bottom w:val="single" w:color="auto" w:sz="4" w:space="0"/>
            </w:tcBorders>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50" w:hRule="atLeast"/>
        </w:trPr>
        <w:tc>
          <w:tcPr>
            <w:tcW w:w="1756" w:type="dxa"/>
            <w:tcBorders>
              <w:top w:val="single" w:color="auto" w:sz="4" w:space="0"/>
              <w:bottom w:val="single" w:color="auto" w:sz="6" w:space="0"/>
            </w:tcBorders>
            <w:tcMar>
              <w:left w:w="57" w:type="dxa"/>
              <w:right w:w="57" w:type="dxa"/>
            </w:tcMar>
            <w:vAlign w:val="center"/>
          </w:tcPr>
          <w:p>
            <w:pPr>
              <w:spacing w:line="360" w:lineRule="auto"/>
              <w:jc w:val="distribute"/>
              <w:rPr>
                <w:rFonts w:ascii="宋体" w:hAnsi="宋体"/>
                <w:szCs w:val="21"/>
              </w:rPr>
            </w:pPr>
            <w:r>
              <w:rPr>
                <w:rFonts w:ascii="宋体" w:hAnsi="宋体"/>
                <w:szCs w:val="21"/>
              </w:rPr>
              <w:t>填表人签字</w:t>
            </w:r>
          </w:p>
        </w:tc>
        <w:tc>
          <w:tcPr>
            <w:tcW w:w="3193" w:type="dxa"/>
            <w:gridSpan w:val="3"/>
            <w:tcBorders>
              <w:top w:val="single" w:color="auto" w:sz="4" w:space="0"/>
              <w:bottom w:val="single" w:color="auto" w:sz="6" w:space="0"/>
            </w:tcBorders>
            <w:tcMar>
              <w:left w:w="57" w:type="dxa"/>
              <w:right w:w="57" w:type="dxa"/>
            </w:tcMar>
            <w:vAlign w:val="center"/>
          </w:tcPr>
          <w:p>
            <w:pPr>
              <w:spacing w:line="360" w:lineRule="auto"/>
              <w:jc w:val="distribute"/>
              <w:rPr>
                <w:rFonts w:ascii="宋体" w:hAnsi="宋体"/>
                <w:szCs w:val="21"/>
              </w:rPr>
            </w:pPr>
          </w:p>
        </w:tc>
        <w:tc>
          <w:tcPr>
            <w:tcW w:w="3912" w:type="dxa"/>
            <w:gridSpan w:val="3"/>
            <w:tcBorders>
              <w:top w:val="single" w:color="auto" w:sz="4" w:space="0"/>
              <w:bottom w:val="single" w:color="auto" w:sz="6" w:space="0"/>
            </w:tcBorders>
            <w:tcMar>
              <w:left w:w="57" w:type="dxa"/>
              <w:right w:w="57" w:type="dxa"/>
            </w:tcMar>
            <w:vAlign w:val="center"/>
          </w:tcPr>
          <w:p>
            <w:pPr>
              <w:spacing w:line="360" w:lineRule="auto"/>
              <w:jc w:val="center"/>
              <w:rPr>
                <w:rFonts w:ascii="宋体" w:hAnsi="宋体"/>
                <w:szCs w:val="21"/>
              </w:rPr>
            </w:pPr>
            <w:r>
              <w:rPr>
                <w:rFonts w:ascii="宋体" w:hAnsi="宋体"/>
                <w:szCs w:val="21"/>
              </w:rPr>
              <w:t>日期：</w:t>
            </w:r>
          </w:p>
        </w:tc>
      </w:tr>
    </w:tbl>
    <w:p>
      <w:pPr>
        <w:snapToGrid w:val="0"/>
        <w:spacing w:line="360" w:lineRule="auto"/>
        <w:jc w:val="left"/>
        <w:rPr>
          <w:rFonts w:ascii="宋体" w:hAnsi="宋体"/>
          <w:b/>
          <w:szCs w:val="21"/>
        </w:rPr>
      </w:pPr>
      <w:r>
        <w:rPr>
          <w:rFonts w:hint="eastAsia" w:ascii="宋体" w:hAnsi="宋体"/>
          <w:b/>
          <w:szCs w:val="21"/>
        </w:rPr>
        <w:t>注：后附相关职称(执业)证书、项目负责人社保证明复印件。</w:t>
      </w:r>
    </w:p>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rFonts w:ascii="宋体" w:hAnsi="宋体"/>
          <w:color w:val="000000"/>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r>
        <w:rPr>
          <w:rFonts w:hint="eastAsia" w:ascii="宋体" w:hAnsi="宋体"/>
          <w:color w:val="000000"/>
          <w:szCs w:val="21"/>
        </w:rPr>
        <w:t xml:space="preserve"> </w:t>
      </w:r>
    </w:p>
    <w:p>
      <w:pPr>
        <w:snapToGrid w:val="0"/>
        <w:spacing w:line="360" w:lineRule="auto"/>
        <w:jc w:val="center"/>
        <w:rPr>
          <w:rFonts w:ascii="宋体" w:hAnsi="宋体"/>
          <w:b/>
          <w:szCs w:val="21"/>
        </w:rPr>
      </w:pPr>
    </w:p>
    <w:p>
      <w:pPr>
        <w:snapToGrid w:val="0"/>
        <w:spacing w:line="360" w:lineRule="auto"/>
        <w:jc w:val="center"/>
        <w:rPr>
          <w:rFonts w:ascii="宋体" w:hAnsi="宋体"/>
          <w:b/>
          <w:szCs w:val="21"/>
        </w:rPr>
      </w:pPr>
    </w:p>
    <w:p>
      <w:pPr>
        <w:pStyle w:val="17"/>
        <w:tabs>
          <w:tab w:val="left" w:pos="4841"/>
        </w:tabs>
        <w:spacing w:line="360" w:lineRule="auto"/>
        <w:ind w:right="824"/>
        <w:rPr>
          <w:rFonts w:ascii="宋体" w:hAnsi="宋体"/>
          <w:color w:val="000000"/>
          <w:szCs w:val="21"/>
        </w:rPr>
      </w:pPr>
    </w:p>
    <w:p>
      <w:pPr>
        <w:spacing w:line="480" w:lineRule="exact"/>
        <w:ind w:firstLine="480"/>
        <w:jc w:val="center"/>
        <w:rPr>
          <w:rFonts w:ascii="宋体"/>
          <w:b/>
          <w:sz w:val="36"/>
          <w:szCs w:val="36"/>
        </w:rPr>
      </w:pPr>
      <w:r>
        <w:rPr>
          <w:rFonts w:hint="eastAsia" w:ascii="宋体"/>
          <w:b/>
          <w:sz w:val="36"/>
          <w:szCs w:val="36"/>
        </w:rPr>
        <w:t>投标人拟派其他关键人员简历表</w:t>
      </w:r>
    </w:p>
    <w:tbl>
      <w:tblPr>
        <w:tblStyle w:val="39"/>
        <w:tblW w:w="0" w:type="auto"/>
        <w:tblInd w:w="57"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1756"/>
        <w:gridCol w:w="1545"/>
        <w:gridCol w:w="1140"/>
        <w:gridCol w:w="508"/>
        <w:gridCol w:w="1236"/>
        <w:gridCol w:w="1442"/>
        <w:gridCol w:w="1234"/>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49"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姓名</w:t>
            </w:r>
          </w:p>
        </w:tc>
        <w:tc>
          <w:tcPr>
            <w:tcW w:w="1545" w:type="dxa"/>
            <w:tcMar>
              <w:left w:w="57" w:type="dxa"/>
              <w:right w:w="57" w:type="dxa"/>
            </w:tcMar>
            <w:vAlign w:val="center"/>
          </w:tcPr>
          <w:p>
            <w:pPr>
              <w:spacing w:line="360" w:lineRule="auto"/>
              <w:jc w:val="distribute"/>
              <w:rPr>
                <w:rFonts w:ascii="宋体" w:hAnsi="宋体"/>
                <w:szCs w:val="21"/>
              </w:rPr>
            </w:pPr>
          </w:p>
        </w:tc>
        <w:tc>
          <w:tcPr>
            <w:tcW w:w="1140" w:type="dxa"/>
            <w:tcMar>
              <w:left w:w="57" w:type="dxa"/>
              <w:right w:w="57" w:type="dxa"/>
            </w:tcMar>
            <w:vAlign w:val="center"/>
          </w:tcPr>
          <w:p>
            <w:pPr>
              <w:spacing w:line="360" w:lineRule="auto"/>
              <w:jc w:val="distribute"/>
              <w:rPr>
                <w:rFonts w:ascii="宋体" w:hAnsi="宋体"/>
                <w:szCs w:val="21"/>
              </w:rPr>
            </w:pPr>
            <w:r>
              <w:rPr>
                <w:rFonts w:ascii="宋体" w:hAnsi="宋体"/>
                <w:szCs w:val="21"/>
              </w:rPr>
              <w:t>性别</w:t>
            </w:r>
          </w:p>
        </w:tc>
        <w:tc>
          <w:tcPr>
            <w:tcW w:w="1744" w:type="dxa"/>
            <w:gridSpan w:val="2"/>
            <w:tcMar>
              <w:left w:w="57" w:type="dxa"/>
              <w:right w:w="57" w:type="dxa"/>
            </w:tcMar>
            <w:vAlign w:val="center"/>
          </w:tcPr>
          <w:p>
            <w:pPr>
              <w:spacing w:line="360" w:lineRule="auto"/>
              <w:jc w:val="distribute"/>
              <w:rPr>
                <w:rFonts w:ascii="宋体" w:hAnsi="宋体"/>
                <w:szCs w:val="21"/>
              </w:rPr>
            </w:pPr>
          </w:p>
        </w:tc>
        <w:tc>
          <w:tcPr>
            <w:tcW w:w="1442" w:type="dxa"/>
            <w:tcMar>
              <w:left w:w="57" w:type="dxa"/>
              <w:right w:w="57" w:type="dxa"/>
            </w:tcMar>
            <w:vAlign w:val="center"/>
          </w:tcPr>
          <w:p>
            <w:pPr>
              <w:spacing w:line="360" w:lineRule="auto"/>
              <w:jc w:val="distribute"/>
              <w:rPr>
                <w:rFonts w:ascii="宋体" w:hAnsi="宋体"/>
                <w:szCs w:val="21"/>
              </w:rPr>
            </w:pPr>
            <w:r>
              <w:rPr>
                <w:rFonts w:ascii="宋体" w:hAnsi="宋体"/>
                <w:szCs w:val="21"/>
              </w:rPr>
              <w:t>年龄</w:t>
            </w:r>
          </w:p>
        </w:tc>
        <w:tc>
          <w:tcPr>
            <w:tcW w:w="1234" w:type="dxa"/>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49"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职称</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49"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毕业时间</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49"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所学专业</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49"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学历</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649"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相关专业资质证书</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1705"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其它资质情况</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50"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联系方式</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1989" w:hRule="atLeast"/>
        </w:trPr>
        <w:tc>
          <w:tcPr>
            <w:tcW w:w="1756" w:type="dxa"/>
            <w:tcMar>
              <w:left w:w="57" w:type="dxa"/>
              <w:right w:w="57" w:type="dxa"/>
            </w:tcMar>
            <w:vAlign w:val="center"/>
          </w:tcPr>
          <w:p>
            <w:pPr>
              <w:spacing w:line="360" w:lineRule="auto"/>
              <w:jc w:val="distribute"/>
              <w:rPr>
                <w:rFonts w:ascii="宋体" w:hAnsi="宋体"/>
                <w:szCs w:val="21"/>
              </w:rPr>
            </w:pPr>
            <w:r>
              <w:rPr>
                <w:rFonts w:ascii="宋体" w:hAnsi="宋体"/>
                <w:szCs w:val="21"/>
              </w:rPr>
              <w:t>以往负责经验</w:t>
            </w:r>
          </w:p>
        </w:tc>
        <w:tc>
          <w:tcPr>
            <w:tcW w:w="7105" w:type="dxa"/>
            <w:gridSpan w:val="6"/>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1421" w:hRule="atLeast"/>
        </w:trPr>
        <w:tc>
          <w:tcPr>
            <w:tcW w:w="1756" w:type="dxa"/>
            <w:tcBorders>
              <w:bottom w:val="single" w:color="auto" w:sz="4" w:space="0"/>
            </w:tcBorders>
            <w:tcMar>
              <w:left w:w="57" w:type="dxa"/>
              <w:right w:w="57" w:type="dxa"/>
            </w:tcMar>
            <w:vAlign w:val="center"/>
          </w:tcPr>
          <w:p>
            <w:pPr>
              <w:spacing w:line="360" w:lineRule="auto"/>
              <w:jc w:val="distribute"/>
              <w:rPr>
                <w:rFonts w:ascii="宋体" w:hAnsi="宋体"/>
                <w:szCs w:val="21"/>
              </w:rPr>
            </w:pPr>
            <w:r>
              <w:rPr>
                <w:rFonts w:ascii="宋体" w:hAnsi="宋体"/>
                <w:szCs w:val="21"/>
              </w:rPr>
              <w:t>获得的奖励/处罚</w:t>
            </w:r>
          </w:p>
        </w:tc>
        <w:tc>
          <w:tcPr>
            <w:tcW w:w="7105" w:type="dxa"/>
            <w:gridSpan w:val="6"/>
            <w:tcBorders>
              <w:bottom w:val="single" w:color="auto" w:sz="4" w:space="0"/>
            </w:tcBorders>
            <w:tcMar>
              <w:left w:w="57" w:type="dxa"/>
              <w:right w:w="57" w:type="dxa"/>
            </w:tcMar>
            <w:vAlign w:val="center"/>
          </w:tcPr>
          <w:p>
            <w:pPr>
              <w:spacing w:line="360" w:lineRule="auto"/>
              <w:jc w:val="distribute"/>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550" w:hRule="atLeast"/>
        </w:trPr>
        <w:tc>
          <w:tcPr>
            <w:tcW w:w="1756" w:type="dxa"/>
            <w:tcBorders>
              <w:top w:val="single" w:color="auto" w:sz="4" w:space="0"/>
              <w:bottom w:val="single" w:color="auto" w:sz="6" w:space="0"/>
            </w:tcBorders>
            <w:tcMar>
              <w:left w:w="57" w:type="dxa"/>
              <w:right w:w="57" w:type="dxa"/>
            </w:tcMar>
            <w:vAlign w:val="center"/>
          </w:tcPr>
          <w:p>
            <w:pPr>
              <w:spacing w:line="360" w:lineRule="auto"/>
              <w:jc w:val="distribute"/>
              <w:rPr>
                <w:rFonts w:ascii="宋体" w:hAnsi="宋体"/>
                <w:szCs w:val="21"/>
              </w:rPr>
            </w:pPr>
            <w:r>
              <w:rPr>
                <w:rFonts w:ascii="宋体" w:hAnsi="宋体"/>
                <w:szCs w:val="21"/>
              </w:rPr>
              <w:t>填表人签字</w:t>
            </w:r>
          </w:p>
        </w:tc>
        <w:tc>
          <w:tcPr>
            <w:tcW w:w="3193" w:type="dxa"/>
            <w:gridSpan w:val="3"/>
            <w:tcBorders>
              <w:top w:val="single" w:color="auto" w:sz="4" w:space="0"/>
              <w:bottom w:val="single" w:color="auto" w:sz="6" w:space="0"/>
            </w:tcBorders>
            <w:tcMar>
              <w:left w:w="57" w:type="dxa"/>
              <w:right w:w="57" w:type="dxa"/>
            </w:tcMar>
            <w:vAlign w:val="center"/>
          </w:tcPr>
          <w:p>
            <w:pPr>
              <w:spacing w:line="360" w:lineRule="auto"/>
              <w:jc w:val="distribute"/>
              <w:rPr>
                <w:rFonts w:ascii="宋体" w:hAnsi="宋体"/>
                <w:szCs w:val="21"/>
              </w:rPr>
            </w:pPr>
          </w:p>
        </w:tc>
        <w:tc>
          <w:tcPr>
            <w:tcW w:w="3912" w:type="dxa"/>
            <w:gridSpan w:val="3"/>
            <w:tcBorders>
              <w:top w:val="single" w:color="auto" w:sz="4" w:space="0"/>
              <w:bottom w:val="single" w:color="auto" w:sz="6" w:space="0"/>
            </w:tcBorders>
            <w:tcMar>
              <w:left w:w="57" w:type="dxa"/>
              <w:right w:w="57" w:type="dxa"/>
            </w:tcMar>
            <w:vAlign w:val="center"/>
          </w:tcPr>
          <w:p>
            <w:pPr>
              <w:spacing w:line="360" w:lineRule="auto"/>
              <w:jc w:val="center"/>
              <w:rPr>
                <w:rFonts w:ascii="宋体" w:hAnsi="宋体"/>
                <w:szCs w:val="21"/>
              </w:rPr>
            </w:pPr>
            <w:r>
              <w:rPr>
                <w:rFonts w:ascii="宋体" w:hAnsi="宋体"/>
                <w:szCs w:val="21"/>
              </w:rPr>
              <w:t>日期：</w:t>
            </w:r>
          </w:p>
        </w:tc>
      </w:tr>
    </w:tbl>
    <w:p>
      <w:pPr>
        <w:spacing w:line="480" w:lineRule="exact"/>
        <w:ind w:firstLine="480"/>
        <w:jc w:val="left"/>
        <w:rPr>
          <w:rFonts w:ascii="宋体"/>
          <w:szCs w:val="21"/>
        </w:rPr>
      </w:pPr>
      <w:r>
        <w:rPr>
          <w:rFonts w:hint="eastAsia" w:ascii="宋体"/>
          <w:szCs w:val="21"/>
        </w:rPr>
        <w:t>后附与评标得分有关的证件或资料的扫描件，否则不得分</w:t>
      </w:r>
    </w:p>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rFonts w:ascii="宋体" w:hAnsi="宋体"/>
          <w:color w:val="000000"/>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r>
        <w:rPr>
          <w:rFonts w:hint="eastAsia" w:ascii="宋体" w:hAnsi="宋体"/>
          <w:color w:val="000000"/>
          <w:szCs w:val="21"/>
        </w:rPr>
        <w:t xml:space="preserve"> </w:t>
      </w:r>
    </w:p>
    <w:p>
      <w:pPr>
        <w:pStyle w:val="17"/>
        <w:tabs>
          <w:tab w:val="left" w:pos="4841"/>
        </w:tabs>
        <w:spacing w:line="360" w:lineRule="auto"/>
        <w:ind w:right="824"/>
        <w:rPr>
          <w:rFonts w:ascii="宋体" w:hAnsi="宋体"/>
          <w:color w:val="000000"/>
          <w:szCs w:val="21"/>
        </w:rPr>
      </w:pPr>
    </w:p>
    <w:p>
      <w:pPr>
        <w:pStyle w:val="17"/>
        <w:tabs>
          <w:tab w:val="left" w:pos="4841"/>
        </w:tabs>
        <w:spacing w:line="360" w:lineRule="auto"/>
        <w:ind w:right="824"/>
        <w:rPr>
          <w:rFonts w:ascii="宋体" w:hAnsi="宋体"/>
          <w:color w:val="000000"/>
          <w:szCs w:val="21"/>
        </w:rPr>
      </w:pPr>
    </w:p>
    <w:p>
      <w:pPr>
        <w:spacing w:line="360" w:lineRule="auto"/>
        <w:ind w:firstLine="640" w:firstLineChars="200"/>
        <w:jc w:val="center"/>
        <w:rPr>
          <w:b/>
          <w:bCs/>
        </w:rPr>
      </w:pPr>
      <w:r>
        <w:rPr>
          <w:rFonts w:hint="eastAsia"/>
          <w:b/>
          <w:sz w:val="32"/>
          <w:szCs w:val="32"/>
        </w:rPr>
        <w:t>项目配备人员承诺书</w:t>
      </w:r>
    </w:p>
    <w:p>
      <w:pPr>
        <w:autoSpaceDE w:val="0"/>
        <w:autoSpaceDN w:val="0"/>
        <w:adjustRightInd w:val="0"/>
        <w:spacing w:line="360" w:lineRule="auto"/>
        <w:jc w:val="center"/>
        <w:rPr>
          <w:b/>
          <w:bCs/>
          <w:sz w:val="24"/>
        </w:rPr>
      </w:pPr>
    </w:p>
    <w:p>
      <w:pPr>
        <w:spacing w:line="360" w:lineRule="auto"/>
        <w:rPr>
          <w:rFonts w:ascii="宋体"/>
          <w:szCs w:val="21"/>
        </w:rPr>
      </w:pPr>
      <w:r>
        <w:rPr>
          <w:rFonts w:hint="eastAsia" w:ascii="宋体"/>
          <w:szCs w:val="21"/>
          <w:u w:val="single"/>
        </w:rPr>
        <w:t xml:space="preserve">      （采购人）  </w:t>
      </w:r>
      <w:r>
        <w:rPr>
          <w:rFonts w:hint="eastAsia" w:ascii="宋体"/>
          <w:szCs w:val="21"/>
        </w:rPr>
        <w:t xml:space="preserve"> ：</w:t>
      </w:r>
    </w:p>
    <w:p>
      <w:pPr>
        <w:spacing w:line="360" w:lineRule="auto"/>
        <w:ind w:firstLine="420" w:firstLineChars="200"/>
        <w:rPr>
          <w:rFonts w:ascii="宋体"/>
          <w:szCs w:val="21"/>
        </w:rPr>
      </w:pPr>
      <w:r>
        <w:rPr>
          <w:rFonts w:hint="eastAsia" w:ascii="宋体"/>
          <w:szCs w:val="21"/>
        </w:rPr>
        <w:t>我方承诺拟在</w:t>
      </w:r>
      <w:r>
        <w:rPr>
          <w:rFonts w:hint="eastAsia" w:ascii="宋体"/>
          <w:szCs w:val="21"/>
          <w:u w:val="single"/>
        </w:rPr>
        <w:t xml:space="preserve">           （项目名称）          </w:t>
      </w:r>
      <w:r>
        <w:rPr>
          <w:rFonts w:hint="eastAsia" w:ascii="宋体"/>
          <w:szCs w:val="21"/>
        </w:rPr>
        <w:t>中配备的人员，在进场前配备齐全并至采购人处备案。如有发现不符合以上情况的,将被取消中标资格，无条件接受相关的处罚。</w:t>
      </w:r>
    </w:p>
    <w:p>
      <w:pPr>
        <w:spacing w:line="440" w:lineRule="exact"/>
        <w:ind w:firstLine="420" w:firstLineChars="200"/>
        <w:rPr>
          <w:rFonts w:ascii="宋体" w:hAnsi="宋体"/>
          <w:color w:val="000000"/>
          <w:szCs w:val="21"/>
        </w:rPr>
      </w:pPr>
      <w:r>
        <w:rPr>
          <w:rFonts w:hint="eastAsia" w:ascii="宋体"/>
          <w:szCs w:val="21"/>
        </w:rPr>
        <w:t>特此承诺！</w:t>
      </w:r>
    </w:p>
    <w:p>
      <w:pPr>
        <w:spacing w:line="440" w:lineRule="exact"/>
        <w:ind w:firstLine="420" w:firstLineChars="200"/>
        <w:rPr>
          <w:rFonts w:ascii="宋体" w:hAnsi="宋体"/>
          <w:color w:val="000000"/>
          <w:szCs w:val="21"/>
        </w:rPr>
      </w:pPr>
    </w:p>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rFonts w:ascii="宋体" w:hAnsi="宋体"/>
          <w:color w:val="000000"/>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r>
        <w:rPr>
          <w:rFonts w:hint="eastAsia" w:ascii="宋体" w:hAnsi="宋体"/>
          <w:color w:val="000000"/>
          <w:szCs w:val="21"/>
        </w:rPr>
        <w:t xml:space="preserve"> </w:t>
      </w:r>
    </w:p>
    <w:p>
      <w:pPr>
        <w:pStyle w:val="17"/>
        <w:tabs>
          <w:tab w:val="left" w:pos="4841"/>
        </w:tabs>
        <w:spacing w:line="360" w:lineRule="auto"/>
        <w:ind w:right="824"/>
        <w:rPr>
          <w:rFonts w:ascii="宋体" w:hAnsi="宋体"/>
          <w:color w:val="000000"/>
          <w:szCs w:val="21"/>
        </w:rPr>
      </w:pPr>
    </w:p>
    <w:p>
      <w:pPr>
        <w:spacing w:line="440" w:lineRule="exact"/>
        <w:ind w:firstLine="750" w:firstLineChars="250"/>
        <w:jc w:val="center"/>
        <w:rPr>
          <w:rFonts w:ascii="宋体" w:hAnsi="宋体"/>
          <w:b/>
          <w:color w:val="000000"/>
          <w:sz w:val="30"/>
          <w:szCs w:val="30"/>
        </w:rPr>
      </w:pPr>
      <w:r>
        <w:rPr>
          <w:rFonts w:hint="eastAsia" w:ascii="宋体" w:hAnsi="宋体"/>
          <w:b/>
          <w:color w:val="000000"/>
          <w:sz w:val="30"/>
          <w:szCs w:val="30"/>
        </w:rPr>
        <w:t>拟配置的工具及设备一览表</w:t>
      </w:r>
    </w:p>
    <w:p>
      <w:pPr>
        <w:spacing w:line="360" w:lineRule="auto"/>
        <w:rPr>
          <w:rFonts w:ascii="宋体" w:hAnsi="宋体"/>
          <w:szCs w:val="21"/>
        </w:rPr>
      </w:pPr>
      <w:r>
        <w:rPr>
          <w:rFonts w:hint="eastAsia" w:ascii="宋体" w:hAnsi="宋体"/>
          <w:szCs w:val="21"/>
        </w:rPr>
        <w:t>项目名称：                   项目编号：</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372"/>
        <w:gridCol w:w="1664"/>
        <w:gridCol w:w="1259"/>
        <w:gridCol w:w="1233"/>
        <w:gridCol w:w="993"/>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名称</w:t>
            </w:r>
          </w:p>
        </w:tc>
        <w:tc>
          <w:tcPr>
            <w:tcW w:w="13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品牌</w:t>
            </w:r>
          </w:p>
        </w:tc>
        <w:tc>
          <w:tcPr>
            <w:tcW w:w="16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规格型号</w:t>
            </w:r>
          </w:p>
        </w:tc>
        <w:tc>
          <w:tcPr>
            <w:tcW w:w="12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主要技术参数</w:t>
            </w:r>
          </w:p>
        </w:tc>
        <w:tc>
          <w:tcPr>
            <w:tcW w:w="12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Cs w:val="21"/>
              </w:rPr>
            </w:pPr>
            <w:r>
              <w:rPr>
                <w:rFonts w:hint="eastAsia" w:ascii="宋体" w:hAnsi="宋体"/>
                <w:bCs/>
                <w:szCs w:val="21"/>
              </w:rPr>
              <w:t>制造商</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Cs w:val="21"/>
              </w:rPr>
            </w:pPr>
            <w:r>
              <w:rPr>
                <w:rFonts w:hint="eastAsia" w:ascii="宋体" w:hAnsi="宋体"/>
                <w:bCs/>
                <w:szCs w:val="21"/>
              </w:rPr>
              <w:t>详细配置</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Cs w:val="21"/>
              </w:rPr>
            </w:pPr>
            <w:r>
              <w:rPr>
                <w:rFonts w:hint="eastAsia" w:ascii="宋体" w:hAnsi="宋体"/>
                <w:bCs/>
                <w:szCs w:val="21"/>
              </w:rPr>
              <w:t>说明书及性能描述等</w:t>
            </w: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宋体" w:hAnsi="宋体"/>
                <w:bCs/>
                <w:szCs w:val="21"/>
              </w:rPr>
            </w:pPr>
            <w:r>
              <w:rPr>
                <w:rFonts w:ascii="宋体" w:hAnsi="宋体"/>
                <w:bCs/>
                <w:szCs w:val="21"/>
              </w:rPr>
              <w:t>发票号码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37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66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3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37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66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3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37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66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3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r>
              <w:rPr>
                <w:szCs w:val="21"/>
              </w:rPr>
              <w:t>…</w:t>
            </w:r>
            <w:r>
              <w:rPr>
                <w:rFonts w:hint="eastAsia"/>
                <w:szCs w:val="21"/>
              </w:rPr>
              <w:t>.</w:t>
            </w:r>
          </w:p>
        </w:tc>
        <w:tc>
          <w:tcPr>
            <w:tcW w:w="13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66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3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37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66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3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99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r>
    </w:tbl>
    <w:p>
      <w:pPr>
        <w:spacing w:line="440" w:lineRule="exact"/>
        <w:ind w:firstLine="420" w:firstLineChars="200"/>
        <w:jc w:val="left"/>
        <w:rPr>
          <w:rFonts w:ascii="宋体" w:hAnsi="宋体"/>
          <w:bCs/>
          <w:color w:val="000000"/>
          <w:szCs w:val="21"/>
        </w:rPr>
      </w:pPr>
      <w:r>
        <w:rPr>
          <w:rFonts w:hint="eastAsia" w:ascii="宋体" w:hAnsi="宋体"/>
          <w:bCs/>
          <w:color w:val="000000"/>
          <w:szCs w:val="21"/>
        </w:rPr>
        <w:t>注：设备的详细配置、说明书及性能描述等若表格中无法描述可另行附页，但须增加备注列，并在备注列中表明其所在页码及行数。</w:t>
      </w:r>
    </w:p>
    <w:p>
      <w:pPr>
        <w:autoSpaceDE w:val="0"/>
        <w:autoSpaceDN w:val="0"/>
        <w:adjustRightInd w:val="0"/>
        <w:spacing w:line="360" w:lineRule="auto"/>
        <w:jc w:val="center"/>
        <w:rPr>
          <w:b/>
          <w:bCs/>
          <w:sz w:val="24"/>
        </w:rPr>
      </w:pPr>
    </w:p>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rFonts w:ascii="宋体" w:hAnsi="宋体"/>
          <w:color w:val="000000"/>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r>
        <w:rPr>
          <w:rFonts w:hint="eastAsia" w:ascii="宋体" w:hAnsi="宋体"/>
          <w:color w:val="000000"/>
          <w:szCs w:val="21"/>
        </w:rPr>
        <w:t xml:space="preserve"> </w:t>
      </w:r>
    </w:p>
    <w:p>
      <w:pPr>
        <w:pStyle w:val="17"/>
        <w:tabs>
          <w:tab w:val="left" w:pos="4841"/>
        </w:tabs>
        <w:spacing w:line="360" w:lineRule="auto"/>
        <w:ind w:right="824"/>
        <w:rPr>
          <w:rFonts w:ascii="宋体" w:hAnsi="宋体"/>
          <w:color w:val="000000"/>
          <w:szCs w:val="21"/>
        </w:rPr>
      </w:pPr>
    </w:p>
    <w:p>
      <w:pPr>
        <w:pStyle w:val="17"/>
        <w:tabs>
          <w:tab w:val="left" w:pos="4841"/>
        </w:tabs>
        <w:spacing w:line="360" w:lineRule="auto"/>
        <w:ind w:right="824"/>
        <w:rPr>
          <w:rFonts w:ascii="宋体" w:hAnsi="宋体"/>
          <w:color w:val="000000"/>
          <w:szCs w:val="21"/>
        </w:rPr>
      </w:pPr>
    </w:p>
    <w:p>
      <w:pPr>
        <w:pStyle w:val="17"/>
        <w:tabs>
          <w:tab w:val="right" w:pos="8847"/>
        </w:tabs>
        <w:spacing w:after="0" w:line="360" w:lineRule="auto"/>
        <w:ind w:left="0" w:leftChars="0"/>
        <w:rPr>
          <w:rFonts w:ascii="宋体" w:hAnsi="宋体"/>
          <w:b/>
          <w:bCs/>
          <w:szCs w:val="21"/>
          <w:u w:val="single"/>
        </w:rPr>
      </w:pPr>
    </w:p>
    <w:p>
      <w:pPr>
        <w:spacing w:line="360" w:lineRule="auto"/>
        <w:jc w:val="center"/>
        <w:rPr>
          <w:rFonts w:ascii="宋体" w:hAnsi="宋体"/>
          <w:b/>
          <w:szCs w:val="21"/>
        </w:rPr>
      </w:pPr>
      <w:r>
        <w:rPr>
          <w:rFonts w:hint="eastAsia" w:ascii="宋体" w:hAnsi="宋体"/>
          <w:b/>
          <w:szCs w:val="21"/>
        </w:rPr>
        <w:t>拟投入其他物耗一览表</w:t>
      </w:r>
    </w:p>
    <w:p>
      <w:pPr>
        <w:spacing w:line="360" w:lineRule="auto"/>
        <w:rPr>
          <w:rFonts w:ascii="宋体" w:hAnsi="宋体"/>
          <w:szCs w:val="21"/>
        </w:rPr>
      </w:pPr>
      <w:r>
        <w:rPr>
          <w:rFonts w:hint="eastAsia" w:ascii="宋体" w:hAnsi="宋体"/>
          <w:szCs w:val="21"/>
        </w:rPr>
        <w:t>项目名称：                   项目编号：</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3890"/>
        <w:gridCol w:w="2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jc w:val="center"/>
        </w:trPr>
        <w:tc>
          <w:tcPr>
            <w:tcW w:w="901" w:type="dxa"/>
            <w:vAlign w:val="center"/>
          </w:tcPr>
          <w:p>
            <w:pPr>
              <w:tabs>
                <w:tab w:val="left" w:pos="7480"/>
              </w:tabs>
              <w:spacing w:line="440" w:lineRule="exact"/>
              <w:jc w:val="center"/>
              <w:rPr>
                <w:rFonts w:hAnsi="宋体"/>
                <w:b/>
                <w:szCs w:val="21"/>
              </w:rPr>
            </w:pPr>
            <w:r>
              <w:rPr>
                <w:rFonts w:hint="eastAsia" w:hAnsi="宋体"/>
                <w:b/>
                <w:szCs w:val="21"/>
              </w:rPr>
              <w:t>序号</w:t>
            </w:r>
          </w:p>
        </w:tc>
        <w:tc>
          <w:tcPr>
            <w:tcW w:w="3890" w:type="dxa"/>
            <w:vAlign w:val="center"/>
          </w:tcPr>
          <w:p>
            <w:pPr>
              <w:tabs>
                <w:tab w:val="left" w:pos="7480"/>
              </w:tabs>
              <w:spacing w:line="440" w:lineRule="exact"/>
              <w:jc w:val="center"/>
              <w:rPr>
                <w:rFonts w:hAnsi="宋体"/>
                <w:b/>
                <w:szCs w:val="21"/>
              </w:rPr>
            </w:pPr>
            <w:r>
              <w:rPr>
                <w:rFonts w:hint="eastAsia" w:hAnsi="宋体"/>
                <w:b/>
                <w:szCs w:val="21"/>
              </w:rPr>
              <w:t>名     称</w:t>
            </w:r>
          </w:p>
        </w:tc>
        <w:tc>
          <w:tcPr>
            <w:tcW w:w="2857" w:type="dxa"/>
            <w:vAlign w:val="center"/>
          </w:tcPr>
          <w:p>
            <w:pPr>
              <w:tabs>
                <w:tab w:val="left" w:pos="7480"/>
              </w:tabs>
              <w:spacing w:line="440" w:lineRule="exact"/>
              <w:jc w:val="center"/>
              <w:rPr>
                <w:rFonts w:hAnsi="宋体"/>
                <w:b/>
                <w:szCs w:val="21"/>
              </w:rPr>
            </w:pPr>
            <w:r>
              <w:rPr>
                <w:rFonts w:hint="eastAsia" w:hAnsi="宋体"/>
                <w:b/>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01" w:type="dxa"/>
            <w:vAlign w:val="center"/>
          </w:tcPr>
          <w:p>
            <w:pPr>
              <w:tabs>
                <w:tab w:val="left" w:pos="7480"/>
              </w:tabs>
              <w:spacing w:line="440" w:lineRule="exact"/>
              <w:jc w:val="center"/>
              <w:rPr>
                <w:rFonts w:hAnsi="宋体"/>
                <w:szCs w:val="21"/>
              </w:rPr>
            </w:pPr>
            <w:r>
              <w:rPr>
                <w:rFonts w:hint="eastAsia" w:hAnsi="宋体"/>
                <w:szCs w:val="21"/>
              </w:rPr>
              <w:t>1</w:t>
            </w:r>
          </w:p>
        </w:tc>
        <w:tc>
          <w:tcPr>
            <w:tcW w:w="3890" w:type="dxa"/>
            <w:vAlign w:val="center"/>
          </w:tcPr>
          <w:p>
            <w:pPr>
              <w:tabs>
                <w:tab w:val="left" w:pos="7480"/>
              </w:tabs>
              <w:spacing w:line="440" w:lineRule="exact"/>
              <w:jc w:val="center"/>
              <w:rPr>
                <w:rFonts w:hAnsi="宋体"/>
                <w:szCs w:val="21"/>
              </w:rPr>
            </w:pPr>
          </w:p>
        </w:tc>
        <w:tc>
          <w:tcPr>
            <w:tcW w:w="2857" w:type="dxa"/>
            <w:vAlign w:val="center"/>
          </w:tcPr>
          <w:p>
            <w:pPr>
              <w:tabs>
                <w:tab w:val="left" w:pos="7480"/>
              </w:tabs>
              <w:spacing w:line="440" w:lineRule="exac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01" w:type="dxa"/>
            <w:vAlign w:val="center"/>
          </w:tcPr>
          <w:p>
            <w:pPr>
              <w:tabs>
                <w:tab w:val="left" w:pos="7480"/>
              </w:tabs>
              <w:spacing w:line="440" w:lineRule="exact"/>
              <w:jc w:val="center"/>
              <w:rPr>
                <w:rFonts w:hAnsi="宋体"/>
                <w:szCs w:val="21"/>
              </w:rPr>
            </w:pPr>
            <w:r>
              <w:rPr>
                <w:rFonts w:hint="eastAsia" w:hAnsi="宋体"/>
                <w:szCs w:val="21"/>
              </w:rPr>
              <w:t>2</w:t>
            </w:r>
          </w:p>
        </w:tc>
        <w:tc>
          <w:tcPr>
            <w:tcW w:w="3890" w:type="dxa"/>
            <w:vAlign w:val="center"/>
          </w:tcPr>
          <w:p>
            <w:pPr>
              <w:tabs>
                <w:tab w:val="left" w:pos="7480"/>
              </w:tabs>
              <w:spacing w:line="440" w:lineRule="exact"/>
              <w:jc w:val="center"/>
              <w:rPr>
                <w:rFonts w:hAnsi="宋体"/>
                <w:szCs w:val="21"/>
              </w:rPr>
            </w:pPr>
          </w:p>
        </w:tc>
        <w:tc>
          <w:tcPr>
            <w:tcW w:w="2857" w:type="dxa"/>
            <w:vAlign w:val="center"/>
          </w:tcPr>
          <w:p>
            <w:pPr>
              <w:tabs>
                <w:tab w:val="left" w:pos="7480"/>
              </w:tabs>
              <w:spacing w:line="440" w:lineRule="exac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01" w:type="dxa"/>
            <w:vAlign w:val="center"/>
          </w:tcPr>
          <w:p>
            <w:pPr>
              <w:tabs>
                <w:tab w:val="left" w:pos="7480"/>
              </w:tabs>
              <w:spacing w:line="440" w:lineRule="exact"/>
              <w:jc w:val="center"/>
              <w:rPr>
                <w:rFonts w:hAnsi="宋体"/>
                <w:szCs w:val="21"/>
              </w:rPr>
            </w:pPr>
            <w:r>
              <w:rPr>
                <w:rFonts w:hint="eastAsia" w:hAnsi="宋体"/>
                <w:szCs w:val="21"/>
              </w:rPr>
              <w:t>3</w:t>
            </w:r>
          </w:p>
        </w:tc>
        <w:tc>
          <w:tcPr>
            <w:tcW w:w="3890" w:type="dxa"/>
            <w:vAlign w:val="center"/>
          </w:tcPr>
          <w:p>
            <w:pPr>
              <w:tabs>
                <w:tab w:val="left" w:pos="7480"/>
              </w:tabs>
              <w:spacing w:line="440" w:lineRule="exact"/>
              <w:jc w:val="center"/>
              <w:rPr>
                <w:rFonts w:hAnsi="宋体"/>
                <w:szCs w:val="21"/>
              </w:rPr>
            </w:pPr>
          </w:p>
        </w:tc>
        <w:tc>
          <w:tcPr>
            <w:tcW w:w="2857" w:type="dxa"/>
            <w:vAlign w:val="center"/>
          </w:tcPr>
          <w:p>
            <w:pPr>
              <w:tabs>
                <w:tab w:val="left" w:pos="7480"/>
              </w:tabs>
              <w:spacing w:line="440" w:lineRule="exac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01" w:type="dxa"/>
            <w:vAlign w:val="center"/>
          </w:tcPr>
          <w:p>
            <w:pPr>
              <w:tabs>
                <w:tab w:val="left" w:pos="7480"/>
              </w:tabs>
              <w:spacing w:line="440" w:lineRule="exact"/>
              <w:jc w:val="center"/>
              <w:rPr>
                <w:rFonts w:hAnsi="宋体"/>
                <w:szCs w:val="21"/>
              </w:rPr>
            </w:pPr>
            <w:r>
              <w:rPr>
                <w:rFonts w:hint="eastAsia" w:hAnsi="宋体"/>
                <w:szCs w:val="21"/>
              </w:rPr>
              <w:t>4</w:t>
            </w:r>
          </w:p>
        </w:tc>
        <w:tc>
          <w:tcPr>
            <w:tcW w:w="3890" w:type="dxa"/>
            <w:vAlign w:val="center"/>
          </w:tcPr>
          <w:p>
            <w:pPr>
              <w:tabs>
                <w:tab w:val="left" w:pos="7480"/>
              </w:tabs>
              <w:spacing w:line="440" w:lineRule="exact"/>
              <w:jc w:val="center"/>
              <w:rPr>
                <w:rFonts w:hAnsi="宋体"/>
                <w:szCs w:val="21"/>
              </w:rPr>
            </w:pPr>
          </w:p>
        </w:tc>
        <w:tc>
          <w:tcPr>
            <w:tcW w:w="2857" w:type="dxa"/>
            <w:vAlign w:val="center"/>
          </w:tcPr>
          <w:p>
            <w:pPr>
              <w:tabs>
                <w:tab w:val="left" w:pos="7480"/>
              </w:tabs>
              <w:spacing w:line="440" w:lineRule="exac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01" w:type="dxa"/>
            <w:vAlign w:val="center"/>
          </w:tcPr>
          <w:p>
            <w:pPr>
              <w:tabs>
                <w:tab w:val="left" w:pos="7480"/>
              </w:tabs>
              <w:spacing w:line="440" w:lineRule="exact"/>
              <w:jc w:val="center"/>
              <w:rPr>
                <w:rFonts w:hAnsi="宋体"/>
                <w:szCs w:val="21"/>
              </w:rPr>
            </w:pPr>
            <w:r>
              <w:rPr>
                <w:rFonts w:hint="eastAsia" w:hAnsi="宋体"/>
                <w:szCs w:val="21"/>
              </w:rPr>
              <w:t>5</w:t>
            </w:r>
          </w:p>
        </w:tc>
        <w:tc>
          <w:tcPr>
            <w:tcW w:w="3890" w:type="dxa"/>
            <w:vAlign w:val="center"/>
          </w:tcPr>
          <w:p>
            <w:pPr>
              <w:tabs>
                <w:tab w:val="left" w:pos="7480"/>
              </w:tabs>
              <w:spacing w:line="440" w:lineRule="exact"/>
              <w:jc w:val="center"/>
              <w:rPr>
                <w:rFonts w:hAnsi="宋体"/>
                <w:szCs w:val="21"/>
              </w:rPr>
            </w:pPr>
          </w:p>
        </w:tc>
        <w:tc>
          <w:tcPr>
            <w:tcW w:w="2857" w:type="dxa"/>
            <w:vAlign w:val="center"/>
          </w:tcPr>
          <w:p>
            <w:pPr>
              <w:tabs>
                <w:tab w:val="left" w:pos="7480"/>
              </w:tabs>
              <w:spacing w:line="440" w:lineRule="exac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01" w:type="dxa"/>
            <w:vAlign w:val="center"/>
          </w:tcPr>
          <w:p>
            <w:pPr>
              <w:tabs>
                <w:tab w:val="left" w:pos="7480"/>
              </w:tabs>
              <w:spacing w:line="440" w:lineRule="exact"/>
              <w:jc w:val="center"/>
              <w:rPr>
                <w:rFonts w:hAnsi="宋体"/>
                <w:szCs w:val="21"/>
              </w:rPr>
            </w:pPr>
            <w:r>
              <w:rPr>
                <w:rFonts w:hint="eastAsia" w:hAnsi="宋体"/>
                <w:szCs w:val="21"/>
              </w:rPr>
              <w:t>6</w:t>
            </w:r>
          </w:p>
        </w:tc>
        <w:tc>
          <w:tcPr>
            <w:tcW w:w="3890" w:type="dxa"/>
            <w:vAlign w:val="center"/>
          </w:tcPr>
          <w:p>
            <w:pPr>
              <w:tabs>
                <w:tab w:val="left" w:pos="7480"/>
              </w:tabs>
              <w:spacing w:line="440" w:lineRule="exact"/>
              <w:jc w:val="center"/>
              <w:rPr>
                <w:rFonts w:hAnsi="宋体"/>
                <w:szCs w:val="21"/>
              </w:rPr>
            </w:pPr>
          </w:p>
        </w:tc>
        <w:tc>
          <w:tcPr>
            <w:tcW w:w="2857" w:type="dxa"/>
            <w:vAlign w:val="center"/>
          </w:tcPr>
          <w:p>
            <w:pPr>
              <w:tabs>
                <w:tab w:val="left" w:pos="7480"/>
              </w:tabs>
              <w:spacing w:line="440" w:lineRule="exac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01" w:type="dxa"/>
            <w:vAlign w:val="center"/>
          </w:tcPr>
          <w:p>
            <w:pPr>
              <w:tabs>
                <w:tab w:val="left" w:pos="7480"/>
              </w:tabs>
              <w:spacing w:line="440" w:lineRule="exact"/>
              <w:jc w:val="center"/>
              <w:rPr>
                <w:rFonts w:hAnsi="宋体"/>
                <w:szCs w:val="21"/>
              </w:rPr>
            </w:pPr>
            <w:r>
              <w:rPr>
                <w:rFonts w:hint="eastAsia" w:hAnsi="宋体"/>
                <w:szCs w:val="21"/>
              </w:rPr>
              <w:t>7</w:t>
            </w:r>
          </w:p>
        </w:tc>
        <w:tc>
          <w:tcPr>
            <w:tcW w:w="3890" w:type="dxa"/>
            <w:vAlign w:val="center"/>
          </w:tcPr>
          <w:p>
            <w:pPr>
              <w:tabs>
                <w:tab w:val="left" w:pos="7480"/>
              </w:tabs>
              <w:spacing w:line="440" w:lineRule="exact"/>
              <w:jc w:val="center"/>
              <w:rPr>
                <w:rFonts w:hAnsi="宋体"/>
                <w:szCs w:val="21"/>
              </w:rPr>
            </w:pPr>
          </w:p>
        </w:tc>
        <w:tc>
          <w:tcPr>
            <w:tcW w:w="2857" w:type="dxa"/>
            <w:vAlign w:val="center"/>
          </w:tcPr>
          <w:p>
            <w:pPr>
              <w:tabs>
                <w:tab w:val="left" w:pos="7480"/>
              </w:tabs>
              <w:spacing w:line="440" w:lineRule="exac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01" w:type="dxa"/>
            <w:vAlign w:val="center"/>
          </w:tcPr>
          <w:p>
            <w:pPr>
              <w:tabs>
                <w:tab w:val="left" w:pos="7480"/>
              </w:tabs>
              <w:spacing w:line="440" w:lineRule="exact"/>
              <w:jc w:val="center"/>
              <w:rPr>
                <w:rFonts w:hAnsi="宋体"/>
                <w:szCs w:val="21"/>
              </w:rPr>
            </w:pPr>
            <w:r>
              <w:rPr>
                <w:rFonts w:hint="eastAsia" w:hAnsi="宋体"/>
                <w:szCs w:val="21"/>
              </w:rPr>
              <w:t>8</w:t>
            </w:r>
          </w:p>
        </w:tc>
        <w:tc>
          <w:tcPr>
            <w:tcW w:w="3890" w:type="dxa"/>
            <w:vAlign w:val="center"/>
          </w:tcPr>
          <w:p>
            <w:pPr>
              <w:tabs>
                <w:tab w:val="left" w:pos="7480"/>
              </w:tabs>
              <w:spacing w:line="440" w:lineRule="exact"/>
              <w:jc w:val="center"/>
              <w:rPr>
                <w:rFonts w:hAnsi="宋体"/>
                <w:szCs w:val="21"/>
              </w:rPr>
            </w:pPr>
          </w:p>
        </w:tc>
        <w:tc>
          <w:tcPr>
            <w:tcW w:w="2857" w:type="dxa"/>
            <w:vAlign w:val="center"/>
          </w:tcPr>
          <w:p>
            <w:pPr>
              <w:tabs>
                <w:tab w:val="left" w:pos="7480"/>
              </w:tabs>
              <w:spacing w:line="440" w:lineRule="exac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01" w:type="dxa"/>
            <w:vAlign w:val="center"/>
          </w:tcPr>
          <w:p>
            <w:pPr>
              <w:tabs>
                <w:tab w:val="left" w:pos="7480"/>
              </w:tabs>
              <w:spacing w:line="440" w:lineRule="exact"/>
              <w:jc w:val="center"/>
              <w:rPr>
                <w:rFonts w:hAnsi="宋体"/>
                <w:szCs w:val="21"/>
              </w:rPr>
            </w:pPr>
            <w:r>
              <w:rPr>
                <w:rFonts w:hint="eastAsia" w:hAnsi="宋体"/>
                <w:szCs w:val="21"/>
              </w:rPr>
              <w:t>9</w:t>
            </w:r>
          </w:p>
        </w:tc>
        <w:tc>
          <w:tcPr>
            <w:tcW w:w="3890" w:type="dxa"/>
            <w:vAlign w:val="center"/>
          </w:tcPr>
          <w:p>
            <w:pPr>
              <w:tabs>
                <w:tab w:val="left" w:pos="7480"/>
              </w:tabs>
              <w:spacing w:line="440" w:lineRule="exact"/>
              <w:jc w:val="center"/>
              <w:rPr>
                <w:rFonts w:hAnsi="宋体"/>
                <w:szCs w:val="21"/>
              </w:rPr>
            </w:pPr>
          </w:p>
        </w:tc>
        <w:tc>
          <w:tcPr>
            <w:tcW w:w="2857" w:type="dxa"/>
            <w:vAlign w:val="center"/>
          </w:tcPr>
          <w:p>
            <w:pPr>
              <w:tabs>
                <w:tab w:val="left" w:pos="7480"/>
              </w:tabs>
              <w:spacing w:line="440" w:lineRule="exact"/>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01" w:type="dxa"/>
            <w:vAlign w:val="center"/>
          </w:tcPr>
          <w:p>
            <w:pPr>
              <w:tabs>
                <w:tab w:val="left" w:pos="7480"/>
              </w:tabs>
              <w:spacing w:line="440" w:lineRule="exact"/>
              <w:jc w:val="center"/>
              <w:rPr>
                <w:rFonts w:hAnsi="宋体"/>
                <w:szCs w:val="21"/>
              </w:rPr>
            </w:pPr>
            <w:r>
              <w:rPr>
                <w:rFonts w:hint="eastAsia" w:hAnsi="宋体"/>
                <w:szCs w:val="21"/>
              </w:rPr>
              <w:t>10</w:t>
            </w:r>
          </w:p>
        </w:tc>
        <w:tc>
          <w:tcPr>
            <w:tcW w:w="3890" w:type="dxa"/>
            <w:vAlign w:val="center"/>
          </w:tcPr>
          <w:p>
            <w:pPr>
              <w:tabs>
                <w:tab w:val="left" w:pos="7480"/>
              </w:tabs>
              <w:spacing w:line="440" w:lineRule="exact"/>
              <w:jc w:val="center"/>
              <w:rPr>
                <w:rFonts w:hAnsi="宋体"/>
                <w:szCs w:val="21"/>
              </w:rPr>
            </w:pPr>
          </w:p>
        </w:tc>
        <w:tc>
          <w:tcPr>
            <w:tcW w:w="2857" w:type="dxa"/>
            <w:vAlign w:val="center"/>
          </w:tcPr>
          <w:p>
            <w:pPr>
              <w:tabs>
                <w:tab w:val="left" w:pos="7480"/>
              </w:tabs>
              <w:spacing w:line="440" w:lineRule="exact"/>
              <w:jc w:val="center"/>
              <w:rPr>
                <w:rFonts w:hAnsi="宋体"/>
                <w:szCs w:val="21"/>
              </w:rPr>
            </w:pPr>
          </w:p>
        </w:tc>
      </w:tr>
    </w:tbl>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rFonts w:ascii="宋体" w:hAnsi="宋体"/>
          <w:color w:val="000000"/>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r>
        <w:rPr>
          <w:rFonts w:hint="eastAsia" w:ascii="宋体" w:hAnsi="宋体"/>
          <w:color w:val="000000"/>
          <w:szCs w:val="21"/>
        </w:rPr>
        <w:t xml:space="preserve"> </w:t>
      </w:r>
    </w:p>
    <w:p>
      <w:pPr>
        <w:pStyle w:val="17"/>
        <w:tabs>
          <w:tab w:val="left" w:pos="4841"/>
        </w:tabs>
        <w:spacing w:line="360" w:lineRule="auto"/>
        <w:ind w:right="824"/>
        <w:rPr>
          <w:rFonts w:ascii="宋体" w:hAnsi="宋体"/>
          <w:color w:val="000000"/>
          <w:szCs w:val="21"/>
        </w:rPr>
      </w:pPr>
    </w:p>
    <w:p>
      <w:pPr>
        <w:pStyle w:val="17"/>
        <w:tabs>
          <w:tab w:val="left" w:pos="4841"/>
        </w:tabs>
        <w:spacing w:line="360" w:lineRule="auto"/>
        <w:ind w:right="824"/>
        <w:rPr>
          <w:rFonts w:ascii="宋体" w:hAnsi="宋体"/>
          <w:color w:val="000000"/>
          <w:szCs w:val="21"/>
        </w:rPr>
      </w:pPr>
    </w:p>
    <w:p>
      <w:pPr>
        <w:pStyle w:val="17"/>
        <w:tabs>
          <w:tab w:val="left" w:pos="4841"/>
        </w:tabs>
        <w:spacing w:line="360" w:lineRule="auto"/>
        <w:ind w:right="824"/>
        <w:rPr>
          <w:rFonts w:ascii="宋体" w:hAnsi="宋体"/>
          <w:color w:val="000000"/>
          <w:szCs w:val="21"/>
        </w:rPr>
      </w:pPr>
    </w:p>
    <w:p>
      <w:pPr>
        <w:pStyle w:val="17"/>
        <w:tabs>
          <w:tab w:val="left" w:pos="4841"/>
        </w:tabs>
        <w:spacing w:line="360" w:lineRule="auto"/>
        <w:ind w:right="824"/>
        <w:rPr>
          <w:rFonts w:ascii="宋体" w:hAnsi="宋体"/>
          <w:color w:val="000000"/>
          <w:szCs w:val="21"/>
        </w:rPr>
      </w:pPr>
    </w:p>
    <w:p>
      <w:pPr>
        <w:pStyle w:val="17"/>
        <w:tabs>
          <w:tab w:val="left" w:pos="4841"/>
        </w:tabs>
        <w:spacing w:line="360" w:lineRule="auto"/>
        <w:ind w:right="824"/>
        <w:rPr>
          <w:rFonts w:ascii="宋体" w:hAnsi="宋体"/>
          <w:color w:val="000000"/>
          <w:szCs w:val="21"/>
        </w:rPr>
      </w:pPr>
    </w:p>
    <w:p>
      <w:pPr>
        <w:rPr>
          <w:rFonts w:ascii="宋体" w:hAnsi="宋体"/>
          <w:color w:val="000000"/>
          <w:sz w:val="28"/>
        </w:rPr>
      </w:pPr>
    </w:p>
    <w:p>
      <w:pPr>
        <w:spacing w:line="436" w:lineRule="exact"/>
        <w:ind w:left="561"/>
        <w:jc w:val="center"/>
        <w:rPr>
          <w:rFonts w:ascii="宋体" w:hAnsi="宋体"/>
          <w:b/>
          <w:sz w:val="28"/>
          <w:szCs w:val="28"/>
        </w:rPr>
      </w:pPr>
      <w:r>
        <w:rPr>
          <w:rFonts w:hint="eastAsia" w:ascii="宋体" w:hAnsi="宋体"/>
          <w:b/>
          <w:sz w:val="28"/>
          <w:szCs w:val="28"/>
        </w:rPr>
        <w:t>类似项目业绩表</w:t>
      </w:r>
    </w:p>
    <w:p>
      <w:pPr>
        <w:pStyle w:val="17"/>
        <w:tabs>
          <w:tab w:val="right" w:pos="8847"/>
        </w:tabs>
        <w:spacing w:after="0" w:line="360" w:lineRule="auto"/>
        <w:ind w:left="0" w:leftChars="0"/>
        <w:rPr>
          <w:szCs w:val="21"/>
          <w:u w:val="single"/>
        </w:rPr>
      </w:pPr>
      <w:r>
        <w:rPr>
          <w:rFonts w:hint="eastAsia"/>
          <w:szCs w:val="21"/>
        </w:rPr>
        <w:t>投标项目名称：</w:t>
      </w:r>
      <w:r>
        <w:rPr>
          <w:rFonts w:hint="eastAsia"/>
          <w:u w:val="single"/>
        </w:rPr>
        <w:t>九龙湖旅游度假区城市市容管理服务外包项目</w:t>
      </w:r>
      <w:r>
        <w:rPr>
          <w:u w:val="single"/>
        </w:rPr>
        <w:t> </w:t>
      </w:r>
      <w:r>
        <w:rPr>
          <w:rFonts w:hint="eastAsia"/>
          <w:szCs w:val="21"/>
          <w:u w:val="single"/>
        </w:rPr>
        <w:t xml:space="preserve"> </w:t>
      </w:r>
    </w:p>
    <w:p>
      <w:pPr>
        <w:pStyle w:val="17"/>
        <w:tabs>
          <w:tab w:val="right" w:pos="8847"/>
        </w:tabs>
        <w:spacing w:after="0" w:line="360" w:lineRule="auto"/>
        <w:ind w:left="0" w:leftChars="0"/>
        <w:rPr>
          <w:szCs w:val="21"/>
        </w:rPr>
      </w:pPr>
      <w:r>
        <w:rPr>
          <w:rFonts w:hint="eastAsia"/>
          <w:szCs w:val="21"/>
        </w:rPr>
        <w:t>采购编号：</w:t>
      </w:r>
      <w:r>
        <w:rPr>
          <w:rFonts w:hint="eastAsia"/>
          <w:szCs w:val="21"/>
          <w:u w:val="single"/>
        </w:rPr>
        <w:t xml:space="preserve"> </w:t>
      </w:r>
      <w:r>
        <w:rPr>
          <w:rFonts w:hint="eastAsia"/>
          <w:szCs w:val="21"/>
          <w:u w:val="single"/>
          <w:lang w:eastAsia="zh-CN"/>
        </w:rPr>
        <w:t>GTCG2020016</w:t>
      </w:r>
      <w:r>
        <w:rPr>
          <w:rFonts w:hint="eastAsia"/>
          <w:szCs w:val="21"/>
        </w:rPr>
        <w:t xml:space="preserve">              </w:t>
      </w:r>
      <w:r>
        <w:rPr>
          <w:rFonts w:hint="eastAsia" w:ascii="宋体" w:hAnsi="宋体"/>
          <w:bCs/>
          <w:szCs w:val="21"/>
        </w:rPr>
        <w:t xml:space="preserve">子包: </w:t>
      </w:r>
      <w:r>
        <w:rPr>
          <w:rFonts w:hint="eastAsia" w:ascii="宋体" w:hAnsi="宋体"/>
          <w:b/>
          <w:bCs/>
          <w:szCs w:val="21"/>
          <w:u w:val="single"/>
        </w:rPr>
        <w:t xml:space="preserve">   </w:t>
      </w:r>
      <w:r>
        <w:rPr>
          <w:rFonts w:ascii="宋体" w:hAnsi="宋体"/>
          <w:b/>
          <w:bCs/>
          <w:color w:val="FF0000"/>
          <w:szCs w:val="21"/>
          <w:u w:val="single"/>
        </w:rPr>
        <w:t xml:space="preserve"> </w:t>
      </w:r>
      <w:r>
        <w:rPr>
          <w:rFonts w:hint="eastAsia" w:ascii="宋体" w:hAnsi="宋体"/>
          <w:b/>
          <w:bCs/>
          <w:szCs w:val="21"/>
          <w:u w:val="single"/>
        </w:rPr>
        <w:t xml:space="preserve">   </w:t>
      </w:r>
    </w:p>
    <w:tbl>
      <w:tblPr>
        <w:tblStyle w:val="39"/>
        <w:tblW w:w="0" w:type="auto"/>
        <w:tblInd w:w="5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77"/>
        <w:gridCol w:w="885"/>
        <w:gridCol w:w="1177"/>
        <w:gridCol w:w="1176"/>
        <w:gridCol w:w="1352"/>
        <w:gridCol w:w="1110"/>
        <w:gridCol w:w="1118"/>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pPr>
              <w:jc w:val="center"/>
              <w:rPr>
                <w:rFonts w:ascii="宋体" w:hAnsi="宋体"/>
                <w:szCs w:val="21"/>
              </w:rPr>
            </w:pPr>
            <w:r>
              <w:rPr>
                <w:rFonts w:hint="eastAsia" w:ascii="宋体" w:hAnsi="宋体"/>
                <w:szCs w:val="21"/>
              </w:rPr>
              <w:t>序号</w:t>
            </w:r>
          </w:p>
        </w:tc>
        <w:tc>
          <w:tcPr>
            <w:tcW w:w="1177" w:type="dxa"/>
            <w:vAlign w:val="center"/>
          </w:tcPr>
          <w:p>
            <w:pPr>
              <w:jc w:val="center"/>
              <w:rPr>
                <w:rFonts w:ascii="宋体" w:hAnsi="宋体"/>
                <w:szCs w:val="21"/>
              </w:rPr>
            </w:pPr>
            <w:r>
              <w:rPr>
                <w:rFonts w:hint="eastAsia" w:ascii="宋体" w:hAnsi="宋体"/>
                <w:szCs w:val="21"/>
              </w:rPr>
              <w:t>项目名称</w:t>
            </w:r>
          </w:p>
        </w:tc>
        <w:tc>
          <w:tcPr>
            <w:tcW w:w="885" w:type="dxa"/>
            <w:vAlign w:val="center"/>
          </w:tcPr>
          <w:p>
            <w:pPr>
              <w:jc w:val="center"/>
              <w:rPr>
                <w:rFonts w:ascii="宋体" w:hAnsi="宋体"/>
                <w:szCs w:val="21"/>
              </w:rPr>
            </w:pPr>
            <w:r>
              <w:rPr>
                <w:rFonts w:hint="eastAsia" w:ascii="宋体" w:hAnsi="宋体"/>
                <w:szCs w:val="21"/>
              </w:rPr>
              <w:t>项目负责人</w:t>
            </w:r>
          </w:p>
        </w:tc>
        <w:tc>
          <w:tcPr>
            <w:tcW w:w="1177" w:type="dxa"/>
            <w:vAlign w:val="center"/>
          </w:tcPr>
          <w:p>
            <w:pPr>
              <w:jc w:val="center"/>
              <w:rPr>
                <w:rFonts w:ascii="宋体" w:hAnsi="宋体"/>
                <w:szCs w:val="21"/>
              </w:rPr>
            </w:pPr>
            <w:r>
              <w:rPr>
                <w:rFonts w:hint="eastAsia" w:ascii="宋体" w:hAnsi="宋体"/>
                <w:szCs w:val="21"/>
              </w:rPr>
              <w:t>业主姓名</w:t>
            </w:r>
          </w:p>
        </w:tc>
        <w:tc>
          <w:tcPr>
            <w:tcW w:w="1176" w:type="dxa"/>
            <w:vAlign w:val="center"/>
          </w:tcPr>
          <w:p>
            <w:pPr>
              <w:jc w:val="center"/>
              <w:rPr>
                <w:rFonts w:ascii="宋体" w:hAnsi="宋体"/>
                <w:szCs w:val="21"/>
              </w:rPr>
            </w:pPr>
            <w:r>
              <w:rPr>
                <w:rFonts w:hint="eastAsia" w:ascii="宋体" w:hAnsi="宋体"/>
                <w:szCs w:val="21"/>
              </w:rPr>
              <w:t>合同金额</w:t>
            </w:r>
          </w:p>
        </w:tc>
        <w:tc>
          <w:tcPr>
            <w:tcW w:w="1352" w:type="dxa"/>
            <w:vAlign w:val="center"/>
          </w:tcPr>
          <w:p>
            <w:pPr>
              <w:jc w:val="center"/>
              <w:rPr>
                <w:rFonts w:ascii="宋体" w:hAnsi="宋体"/>
                <w:szCs w:val="21"/>
              </w:rPr>
            </w:pPr>
            <w:r>
              <w:rPr>
                <w:rFonts w:hint="eastAsia" w:ascii="宋体" w:hAnsi="宋体"/>
                <w:szCs w:val="21"/>
              </w:rPr>
              <w:t>合同复印件所在页码</w:t>
            </w:r>
          </w:p>
        </w:tc>
        <w:tc>
          <w:tcPr>
            <w:tcW w:w="1110" w:type="dxa"/>
            <w:vAlign w:val="center"/>
          </w:tcPr>
          <w:p>
            <w:pPr>
              <w:jc w:val="center"/>
              <w:rPr>
                <w:rFonts w:ascii="宋体" w:hAnsi="宋体"/>
                <w:szCs w:val="21"/>
              </w:rPr>
            </w:pPr>
            <w:r>
              <w:rPr>
                <w:rFonts w:hint="eastAsia" w:ascii="宋体" w:hAnsi="宋体"/>
                <w:szCs w:val="21"/>
              </w:rPr>
              <w:t>项目负责人姓名所在页码</w:t>
            </w:r>
          </w:p>
        </w:tc>
        <w:tc>
          <w:tcPr>
            <w:tcW w:w="1118" w:type="dxa"/>
            <w:vAlign w:val="center"/>
          </w:tcPr>
          <w:p>
            <w:pPr>
              <w:jc w:val="center"/>
              <w:rPr>
                <w:rFonts w:ascii="宋体" w:hAnsi="宋体"/>
                <w:szCs w:val="21"/>
              </w:rPr>
            </w:pPr>
            <w:r>
              <w:rPr>
                <w:rFonts w:hint="eastAsia" w:ascii="宋体" w:hAnsi="宋体"/>
                <w:szCs w:val="21"/>
              </w:rPr>
              <w:t>合同签订时间</w:t>
            </w:r>
          </w:p>
        </w:tc>
        <w:tc>
          <w:tcPr>
            <w:tcW w:w="843" w:type="dxa"/>
            <w:vAlign w:val="center"/>
          </w:tcPr>
          <w:p>
            <w:pPr>
              <w:jc w:val="center"/>
              <w:rPr>
                <w:rFonts w:ascii="宋体" w:hAnsi="宋体"/>
                <w:szCs w:val="21"/>
              </w:rPr>
            </w:pPr>
            <w:r>
              <w:rPr>
                <w:rFonts w:hint="eastAsia" w:ascii="宋体" w:hAnsi="宋体"/>
                <w:szCs w:val="21"/>
              </w:rPr>
              <w:t>联系人/电话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885"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1176" w:type="dxa"/>
          </w:tcPr>
          <w:p>
            <w:pPr>
              <w:spacing w:line="436" w:lineRule="exact"/>
              <w:jc w:val="center"/>
              <w:rPr>
                <w:rFonts w:ascii="宋体" w:hAnsi="宋体"/>
                <w:szCs w:val="21"/>
              </w:rPr>
            </w:pPr>
          </w:p>
        </w:tc>
        <w:tc>
          <w:tcPr>
            <w:tcW w:w="1352" w:type="dxa"/>
          </w:tcPr>
          <w:p>
            <w:pPr>
              <w:spacing w:line="436" w:lineRule="exact"/>
              <w:jc w:val="center"/>
              <w:rPr>
                <w:rFonts w:ascii="宋体" w:hAnsi="宋体"/>
                <w:szCs w:val="21"/>
              </w:rPr>
            </w:pPr>
          </w:p>
        </w:tc>
        <w:tc>
          <w:tcPr>
            <w:tcW w:w="1110" w:type="dxa"/>
            <w:vAlign w:val="center"/>
          </w:tcPr>
          <w:p>
            <w:pPr>
              <w:spacing w:line="436" w:lineRule="exact"/>
              <w:jc w:val="center"/>
              <w:rPr>
                <w:rFonts w:ascii="宋体" w:hAnsi="宋体"/>
                <w:szCs w:val="21"/>
              </w:rPr>
            </w:pPr>
          </w:p>
        </w:tc>
        <w:tc>
          <w:tcPr>
            <w:tcW w:w="1118" w:type="dxa"/>
          </w:tcPr>
          <w:p>
            <w:pPr>
              <w:spacing w:line="436" w:lineRule="exact"/>
              <w:jc w:val="center"/>
              <w:rPr>
                <w:rFonts w:ascii="宋体" w:hAnsi="宋体"/>
                <w:szCs w:val="21"/>
              </w:rPr>
            </w:pPr>
          </w:p>
        </w:tc>
        <w:tc>
          <w:tcPr>
            <w:tcW w:w="843" w:type="dxa"/>
          </w:tcPr>
          <w:p>
            <w:pPr>
              <w:spacing w:line="436"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885"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1176" w:type="dxa"/>
          </w:tcPr>
          <w:p>
            <w:pPr>
              <w:spacing w:line="436" w:lineRule="exact"/>
              <w:jc w:val="center"/>
              <w:rPr>
                <w:rFonts w:ascii="宋体" w:hAnsi="宋体"/>
                <w:szCs w:val="21"/>
              </w:rPr>
            </w:pPr>
          </w:p>
        </w:tc>
        <w:tc>
          <w:tcPr>
            <w:tcW w:w="1352" w:type="dxa"/>
          </w:tcPr>
          <w:p>
            <w:pPr>
              <w:spacing w:line="436" w:lineRule="exact"/>
              <w:jc w:val="center"/>
              <w:rPr>
                <w:rFonts w:ascii="宋体" w:hAnsi="宋体"/>
                <w:szCs w:val="21"/>
              </w:rPr>
            </w:pPr>
          </w:p>
        </w:tc>
        <w:tc>
          <w:tcPr>
            <w:tcW w:w="1110" w:type="dxa"/>
            <w:vAlign w:val="center"/>
          </w:tcPr>
          <w:p>
            <w:pPr>
              <w:spacing w:line="436" w:lineRule="exact"/>
              <w:jc w:val="center"/>
              <w:rPr>
                <w:rFonts w:ascii="宋体" w:hAnsi="宋体"/>
                <w:szCs w:val="21"/>
              </w:rPr>
            </w:pPr>
          </w:p>
        </w:tc>
        <w:tc>
          <w:tcPr>
            <w:tcW w:w="1118" w:type="dxa"/>
          </w:tcPr>
          <w:p>
            <w:pPr>
              <w:spacing w:line="436" w:lineRule="exact"/>
              <w:jc w:val="center"/>
              <w:rPr>
                <w:rFonts w:ascii="宋体" w:hAnsi="宋体"/>
                <w:szCs w:val="21"/>
              </w:rPr>
            </w:pPr>
          </w:p>
        </w:tc>
        <w:tc>
          <w:tcPr>
            <w:tcW w:w="843" w:type="dxa"/>
          </w:tcPr>
          <w:p>
            <w:pPr>
              <w:spacing w:line="436"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885"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1176" w:type="dxa"/>
          </w:tcPr>
          <w:p>
            <w:pPr>
              <w:spacing w:line="436" w:lineRule="exact"/>
              <w:jc w:val="center"/>
              <w:rPr>
                <w:rFonts w:ascii="宋体" w:hAnsi="宋体"/>
                <w:szCs w:val="21"/>
              </w:rPr>
            </w:pPr>
          </w:p>
        </w:tc>
        <w:tc>
          <w:tcPr>
            <w:tcW w:w="1352" w:type="dxa"/>
          </w:tcPr>
          <w:p>
            <w:pPr>
              <w:spacing w:line="436" w:lineRule="exact"/>
              <w:jc w:val="center"/>
              <w:rPr>
                <w:rFonts w:ascii="宋体" w:hAnsi="宋体"/>
                <w:szCs w:val="21"/>
              </w:rPr>
            </w:pPr>
          </w:p>
        </w:tc>
        <w:tc>
          <w:tcPr>
            <w:tcW w:w="1110" w:type="dxa"/>
            <w:vAlign w:val="center"/>
          </w:tcPr>
          <w:p>
            <w:pPr>
              <w:spacing w:line="436" w:lineRule="exact"/>
              <w:jc w:val="center"/>
              <w:rPr>
                <w:rFonts w:ascii="宋体" w:hAnsi="宋体"/>
                <w:szCs w:val="21"/>
              </w:rPr>
            </w:pPr>
          </w:p>
        </w:tc>
        <w:tc>
          <w:tcPr>
            <w:tcW w:w="1118" w:type="dxa"/>
          </w:tcPr>
          <w:p>
            <w:pPr>
              <w:spacing w:line="436" w:lineRule="exact"/>
              <w:jc w:val="center"/>
              <w:rPr>
                <w:rFonts w:ascii="宋体" w:hAnsi="宋体"/>
                <w:szCs w:val="21"/>
              </w:rPr>
            </w:pPr>
          </w:p>
        </w:tc>
        <w:tc>
          <w:tcPr>
            <w:tcW w:w="843" w:type="dxa"/>
          </w:tcPr>
          <w:p>
            <w:pPr>
              <w:spacing w:line="436"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885"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1176" w:type="dxa"/>
          </w:tcPr>
          <w:p>
            <w:pPr>
              <w:spacing w:line="436" w:lineRule="exact"/>
              <w:jc w:val="center"/>
              <w:rPr>
                <w:rFonts w:ascii="宋体" w:hAnsi="宋体"/>
                <w:szCs w:val="21"/>
              </w:rPr>
            </w:pPr>
          </w:p>
        </w:tc>
        <w:tc>
          <w:tcPr>
            <w:tcW w:w="1352" w:type="dxa"/>
          </w:tcPr>
          <w:p>
            <w:pPr>
              <w:spacing w:line="436" w:lineRule="exact"/>
              <w:jc w:val="center"/>
              <w:rPr>
                <w:rFonts w:ascii="宋体" w:hAnsi="宋体"/>
                <w:szCs w:val="21"/>
              </w:rPr>
            </w:pPr>
          </w:p>
        </w:tc>
        <w:tc>
          <w:tcPr>
            <w:tcW w:w="1110" w:type="dxa"/>
            <w:vAlign w:val="center"/>
          </w:tcPr>
          <w:p>
            <w:pPr>
              <w:spacing w:line="436" w:lineRule="exact"/>
              <w:jc w:val="center"/>
              <w:rPr>
                <w:rFonts w:ascii="宋体" w:hAnsi="宋体"/>
                <w:szCs w:val="21"/>
              </w:rPr>
            </w:pPr>
          </w:p>
        </w:tc>
        <w:tc>
          <w:tcPr>
            <w:tcW w:w="1118" w:type="dxa"/>
          </w:tcPr>
          <w:p>
            <w:pPr>
              <w:spacing w:line="436" w:lineRule="exact"/>
              <w:jc w:val="center"/>
              <w:rPr>
                <w:rFonts w:ascii="宋体" w:hAnsi="宋体"/>
                <w:szCs w:val="21"/>
              </w:rPr>
            </w:pPr>
          </w:p>
        </w:tc>
        <w:tc>
          <w:tcPr>
            <w:tcW w:w="843" w:type="dxa"/>
          </w:tcPr>
          <w:p>
            <w:pPr>
              <w:spacing w:line="436"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885"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1176" w:type="dxa"/>
          </w:tcPr>
          <w:p>
            <w:pPr>
              <w:spacing w:line="436" w:lineRule="exact"/>
              <w:jc w:val="center"/>
              <w:rPr>
                <w:rFonts w:ascii="宋体" w:hAnsi="宋体"/>
                <w:szCs w:val="21"/>
              </w:rPr>
            </w:pPr>
          </w:p>
        </w:tc>
        <w:tc>
          <w:tcPr>
            <w:tcW w:w="1352" w:type="dxa"/>
          </w:tcPr>
          <w:p>
            <w:pPr>
              <w:spacing w:line="436" w:lineRule="exact"/>
              <w:jc w:val="center"/>
              <w:rPr>
                <w:rFonts w:ascii="宋体" w:hAnsi="宋体"/>
                <w:szCs w:val="21"/>
              </w:rPr>
            </w:pPr>
          </w:p>
        </w:tc>
        <w:tc>
          <w:tcPr>
            <w:tcW w:w="1110" w:type="dxa"/>
            <w:vAlign w:val="center"/>
          </w:tcPr>
          <w:p>
            <w:pPr>
              <w:spacing w:line="436" w:lineRule="exact"/>
              <w:jc w:val="center"/>
              <w:rPr>
                <w:rFonts w:ascii="宋体" w:hAnsi="宋体"/>
                <w:szCs w:val="21"/>
              </w:rPr>
            </w:pPr>
          </w:p>
        </w:tc>
        <w:tc>
          <w:tcPr>
            <w:tcW w:w="1118" w:type="dxa"/>
          </w:tcPr>
          <w:p>
            <w:pPr>
              <w:spacing w:line="436" w:lineRule="exact"/>
              <w:jc w:val="center"/>
              <w:rPr>
                <w:rFonts w:ascii="宋体" w:hAnsi="宋体"/>
                <w:szCs w:val="21"/>
              </w:rPr>
            </w:pPr>
          </w:p>
        </w:tc>
        <w:tc>
          <w:tcPr>
            <w:tcW w:w="843" w:type="dxa"/>
          </w:tcPr>
          <w:p>
            <w:pPr>
              <w:spacing w:line="436"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885"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1176" w:type="dxa"/>
          </w:tcPr>
          <w:p>
            <w:pPr>
              <w:spacing w:line="436" w:lineRule="exact"/>
              <w:jc w:val="center"/>
              <w:rPr>
                <w:rFonts w:ascii="宋体" w:hAnsi="宋体"/>
                <w:szCs w:val="21"/>
              </w:rPr>
            </w:pPr>
          </w:p>
        </w:tc>
        <w:tc>
          <w:tcPr>
            <w:tcW w:w="1352" w:type="dxa"/>
          </w:tcPr>
          <w:p>
            <w:pPr>
              <w:spacing w:line="436" w:lineRule="exact"/>
              <w:jc w:val="center"/>
              <w:rPr>
                <w:rFonts w:ascii="宋体" w:hAnsi="宋体"/>
                <w:szCs w:val="21"/>
              </w:rPr>
            </w:pPr>
          </w:p>
        </w:tc>
        <w:tc>
          <w:tcPr>
            <w:tcW w:w="1110" w:type="dxa"/>
            <w:vAlign w:val="center"/>
          </w:tcPr>
          <w:p>
            <w:pPr>
              <w:spacing w:line="436" w:lineRule="exact"/>
              <w:jc w:val="center"/>
              <w:rPr>
                <w:rFonts w:ascii="宋体" w:hAnsi="宋体"/>
                <w:szCs w:val="21"/>
              </w:rPr>
            </w:pPr>
          </w:p>
        </w:tc>
        <w:tc>
          <w:tcPr>
            <w:tcW w:w="1118" w:type="dxa"/>
          </w:tcPr>
          <w:p>
            <w:pPr>
              <w:spacing w:line="436" w:lineRule="exact"/>
              <w:jc w:val="center"/>
              <w:rPr>
                <w:rFonts w:ascii="宋体" w:hAnsi="宋体"/>
                <w:szCs w:val="21"/>
              </w:rPr>
            </w:pPr>
          </w:p>
        </w:tc>
        <w:tc>
          <w:tcPr>
            <w:tcW w:w="843" w:type="dxa"/>
          </w:tcPr>
          <w:p>
            <w:pPr>
              <w:spacing w:line="436"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885"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1176" w:type="dxa"/>
          </w:tcPr>
          <w:p>
            <w:pPr>
              <w:spacing w:line="436" w:lineRule="exact"/>
              <w:jc w:val="center"/>
              <w:rPr>
                <w:rFonts w:ascii="宋体" w:hAnsi="宋体"/>
                <w:szCs w:val="21"/>
              </w:rPr>
            </w:pPr>
          </w:p>
        </w:tc>
        <w:tc>
          <w:tcPr>
            <w:tcW w:w="1352" w:type="dxa"/>
          </w:tcPr>
          <w:p>
            <w:pPr>
              <w:spacing w:line="436" w:lineRule="exact"/>
              <w:jc w:val="center"/>
              <w:rPr>
                <w:rFonts w:ascii="宋体" w:hAnsi="宋体"/>
                <w:szCs w:val="21"/>
              </w:rPr>
            </w:pPr>
          </w:p>
        </w:tc>
        <w:tc>
          <w:tcPr>
            <w:tcW w:w="1110" w:type="dxa"/>
            <w:vAlign w:val="center"/>
          </w:tcPr>
          <w:p>
            <w:pPr>
              <w:spacing w:line="436" w:lineRule="exact"/>
              <w:jc w:val="center"/>
              <w:rPr>
                <w:rFonts w:ascii="宋体" w:hAnsi="宋体"/>
                <w:szCs w:val="21"/>
              </w:rPr>
            </w:pPr>
          </w:p>
        </w:tc>
        <w:tc>
          <w:tcPr>
            <w:tcW w:w="1118" w:type="dxa"/>
          </w:tcPr>
          <w:p>
            <w:pPr>
              <w:spacing w:line="436" w:lineRule="exact"/>
              <w:jc w:val="center"/>
              <w:rPr>
                <w:rFonts w:ascii="宋体" w:hAnsi="宋体"/>
                <w:szCs w:val="21"/>
              </w:rPr>
            </w:pPr>
          </w:p>
        </w:tc>
        <w:tc>
          <w:tcPr>
            <w:tcW w:w="843" w:type="dxa"/>
          </w:tcPr>
          <w:p>
            <w:pPr>
              <w:spacing w:line="436"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885"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1176" w:type="dxa"/>
          </w:tcPr>
          <w:p>
            <w:pPr>
              <w:spacing w:line="436" w:lineRule="exact"/>
              <w:jc w:val="center"/>
              <w:rPr>
                <w:rFonts w:ascii="宋体" w:hAnsi="宋体"/>
                <w:szCs w:val="21"/>
              </w:rPr>
            </w:pPr>
          </w:p>
        </w:tc>
        <w:tc>
          <w:tcPr>
            <w:tcW w:w="1352" w:type="dxa"/>
          </w:tcPr>
          <w:p>
            <w:pPr>
              <w:spacing w:line="436" w:lineRule="exact"/>
              <w:jc w:val="center"/>
              <w:rPr>
                <w:rFonts w:ascii="宋体" w:hAnsi="宋体"/>
                <w:szCs w:val="21"/>
              </w:rPr>
            </w:pPr>
          </w:p>
        </w:tc>
        <w:tc>
          <w:tcPr>
            <w:tcW w:w="1110" w:type="dxa"/>
            <w:vAlign w:val="center"/>
          </w:tcPr>
          <w:p>
            <w:pPr>
              <w:spacing w:line="436" w:lineRule="exact"/>
              <w:jc w:val="center"/>
              <w:rPr>
                <w:rFonts w:ascii="宋体" w:hAnsi="宋体"/>
                <w:szCs w:val="21"/>
              </w:rPr>
            </w:pPr>
          </w:p>
        </w:tc>
        <w:tc>
          <w:tcPr>
            <w:tcW w:w="1118" w:type="dxa"/>
          </w:tcPr>
          <w:p>
            <w:pPr>
              <w:spacing w:line="436" w:lineRule="exact"/>
              <w:jc w:val="center"/>
              <w:rPr>
                <w:rFonts w:ascii="宋体" w:hAnsi="宋体"/>
                <w:szCs w:val="21"/>
              </w:rPr>
            </w:pPr>
          </w:p>
        </w:tc>
        <w:tc>
          <w:tcPr>
            <w:tcW w:w="843" w:type="dxa"/>
          </w:tcPr>
          <w:p>
            <w:pPr>
              <w:spacing w:line="436"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885"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1176" w:type="dxa"/>
          </w:tcPr>
          <w:p>
            <w:pPr>
              <w:spacing w:line="436" w:lineRule="exact"/>
              <w:jc w:val="center"/>
              <w:rPr>
                <w:rFonts w:ascii="宋体" w:hAnsi="宋体"/>
                <w:szCs w:val="21"/>
              </w:rPr>
            </w:pPr>
          </w:p>
        </w:tc>
        <w:tc>
          <w:tcPr>
            <w:tcW w:w="1352" w:type="dxa"/>
          </w:tcPr>
          <w:p>
            <w:pPr>
              <w:spacing w:line="436" w:lineRule="exact"/>
              <w:jc w:val="center"/>
              <w:rPr>
                <w:rFonts w:ascii="宋体" w:hAnsi="宋体"/>
                <w:szCs w:val="21"/>
              </w:rPr>
            </w:pPr>
          </w:p>
        </w:tc>
        <w:tc>
          <w:tcPr>
            <w:tcW w:w="1110" w:type="dxa"/>
            <w:vAlign w:val="center"/>
          </w:tcPr>
          <w:p>
            <w:pPr>
              <w:spacing w:line="436" w:lineRule="exact"/>
              <w:jc w:val="center"/>
              <w:rPr>
                <w:rFonts w:ascii="宋体" w:hAnsi="宋体"/>
                <w:szCs w:val="21"/>
              </w:rPr>
            </w:pPr>
          </w:p>
        </w:tc>
        <w:tc>
          <w:tcPr>
            <w:tcW w:w="1118" w:type="dxa"/>
          </w:tcPr>
          <w:p>
            <w:pPr>
              <w:spacing w:line="436" w:lineRule="exact"/>
              <w:jc w:val="center"/>
              <w:rPr>
                <w:rFonts w:ascii="宋体" w:hAnsi="宋体"/>
                <w:szCs w:val="21"/>
              </w:rPr>
            </w:pPr>
          </w:p>
        </w:tc>
        <w:tc>
          <w:tcPr>
            <w:tcW w:w="843" w:type="dxa"/>
          </w:tcPr>
          <w:p>
            <w:pPr>
              <w:spacing w:line="436"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885" w:type="dxa"/>
          </w:tcPr>
          <w:p>
            <w:pPr>
              <w:spacing w:line="436" w:lineRule="exact"/>
              <w:jc w:val="center"/>
              <w:rPr>
                <w:rFonts w:ascii="宋体" w:hAnsi="宋体"/>
                <w:szCs w:val="21"/>
              </w:rPr>
            </w:pPr>
          </w:p>
        </w:tc>
        <w:tc>
          <w:tcPr>
            <w:tcW w:w="1177" w:type="dxa"/>
          </w:tcPr>
          <w:p>
            <w:pPr>
              <w:spacing w:line="436" w:lineRule="exact"/>
              <w:jc w:val="center"/>
              <w:rPr>
                <w:rFonts w:ascii="宋体" w:hAnsi="宋体"/>
                <w:szCs w:val="21"/>
              </w:rPr>
            </w:pPr>
          </w:p>
        </w:tc>
        <w:tc>
          <w:tcPr>
            <w:tcW w:w="1176" w:type="dxa"/>
          </w:tcPr>
          <w:p>
            <w:pPr>
              <w:spacing w:line="436" w:lineRule="exact"/>
              <w:jc w:val="center"/>
              <w:rPr>
                <w:rFonts w:ascii="宋体" w:hAnsi="宋体"/>
                <w:szCs w:val="21"/>
              </w:rPr>
            </w:pPr>
          </w:p>
        </w:tc>
        <w:tc>
          <w:tcPr>
            <w:tcW w:w="1352" w:type="dxa"/>
          </w:tcPr>
          <w:p>
            <w:pPr>
              <w:spacing w:line="436" w:lineRule="exact"/>
              <w:jc w:val="center"/>
              <w:rPr>
                <w:rFonts w:ascii="宋体" w:hAnsi="宋体"/>
                <w:szCs w:val="21"/>
              </w:rPr>
            </w:pPr>
          </w:p>
        </w:tc>
        <w:tc>
          <w:tcPr>
            <w:tcW w:w="1110" w:type="dxa"/>
            <w:vAlign w:val="center"/>
          </w:tcPr>
          <w:p>
            <w:pPr>
              <w:spacing w:line="436" w:lineRule="exact"/>
              <w:jc w:val="center"/>
              <w:rPr>
                <w:rFonts w:ascii="宋体" w:hAnsi="宋体"/>
                <w:szCs w:val="21"/>
              </w:rPr>
            </w:pPr>
          </w:p>
        </w:tc>
        <w:tc>
          <w:tcPr>
            <w:tcW w:w="1118" w:type="dxa"/>
          </w:tcPr>
          <w:p>
            <w:pPr>
              <w:spacing w:line="436" w:lineRule="exact"/>
              <w:jc w:val="center"/>
              <w:rPr>
                <w:rFonts w:ascii="宋体" w:hAnsi="宋体"/>
                <w:szCs w:val="21"/>
              </w:rPr>
            </w:pPr>
          </w:p>
        </w:tc>
        <w:tc>
          <w:tcPr>
            <w:tcW w:w="843" w:type="dxa"/>
          </w:tcPr>
          <w:p>
            <w:pPr>
              <w:spacing w:line="436" w:lineRule="exact"/>
              <w:jc w:val="center"/>
              <w:rPr>
                <w:rFonts w:ascii="宋体" w:hAnsi="宋体"/>
                <w:szCs w:val="21"/>
              </w:rPr>
            </w:pPr>
          </w:p>
        </w:tc>
      </w:tr>
    </w:tbl>
    <w:p>
      <w:pPr>
        <w:spacing w:line="436" w:lineRule="exact"/>
        <w:ind w:left="561"/>
        <w:jc w:val="left"/>
        <w:rPr>
          <w:rFonts w:hAnsi="宋体"/>
        </w:rPr>
      </w:pPr>
      <w:r>
        <w:rPr>
          <w:rFonts w:hint="eastAsia" w:hAnsi="宋体"/>
        </w:rPr>
        <w:t>注：1此表在不改变表式的情况下，可自行制作</w:t>
      </w:r>
    </w:p>
    <w:p>
      <w:pPr>
        <w:spacing w:line="436" w:lineRule="exact"/>
        <w:ind w:left="561" w:firstLine="435"/>
        <w:jc w:val="left"/>
        <w:rPr>
          <w:rFonts w:hAnsi="宋体"/>
        </w:rPr>
      </w:pPr>
      <w:r>
        <w:rPr>
          <w:rFonts w:hint="eastAsia" w:hAnsi="宋体"/>
        </w:rPr>
        <w:t>2投标人提供的合同必须是真实有效的。在合同签订前，如采购人经核实后发现与实际情况不符，取消其中标资格，并按有关规定处理。</w:t>
      </w:r>
    </w:p>
    <w:p>
      <w:pPr>
        <w:spacing w:line="436" w:lineRule="exact"/>
        <w:ind w:left="561" w:firstLine="435"/>
        <w:jc w:val="left"/>
        <w:rPr>
          <w:rFonts w:hAnsi="宋体"/>
          <w:b/>
        </w:rPr>
      </w:pPr>
      <w:r>
        <w:rPr>
          <w:rFonts w:hint="eastAsia" w:hAnsi="宋体"/>
          <w:b/>
        </w:rPr>
        <w:t>3影响业绩</w:t>
      </w:r>
      <w:r>
        <w:rPr>
          <w:rFonts w:hAnsi="宋体"/>
          <w:b/>
        </w:rPr>
        <w:t>得分</w:t>
      </w:r>
      <w:r>
        <w:rPr>
          <w:rFonts w:hint="eastAsia" w:hAnsi="宋体"/>
          <w:b/>
        </w:rPr>
        <w:t>时请附合同扫描件，否则不</w:t>
      </w:r>
      <w:r>
        <w:rPr>
          <w:rFonts w:hAnsi="宋体"/>
          <w:b/>
        </w:rPr>
        <w:t>得分</w:t>
      </w:r>
    </w:p>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pStyle w:val="17"/>
        <w:tabs>
          <w:tab w:val="left" w:pos="4841"/>
        </w:tabs>
        <w:spacing w:after="0" w:line="360" w:lineRule="auto"/>
        <w:ind w:left="0" w:leftChars="0" w:right="-142"/>
        <w:rPr>
          <w:rFonts w:ascii="宋体" w:hAnsi="宋体"/>
          <w:szCs w:val="21"/>
        </w:rPr>
      </w:pPr>
      <w:r>
        <w:rPr>
          <w:rFonts w:hint="eastAsia" w:ascii="宋体" w:hAnsi="宋体"/>
          <w:b/>
          <w:color w:val="000000"/>
          <w:szCs w:val="21"/>
        </w:rPr>
        <w:t xml:space="preserve"> </w:t>
      </w: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rPr>
          <w:rFonts w:ascii="宋体" w:hAnsi="宋体"/>
          <w:color w:val="000000"/>
          <w:sz w:val="28"/>
        </w:rPr>
      </w:pPr>
    </w:p>
    <w:p>
      <w:pPr>
        <w:spacing w:line="440" w:lineRule="exact"/>
        <w:ind w:firstLine="420" w:firstLineChars="200"/>
        <w:rPr>
          <w:rFonts w:ascii="宋体" w:hAnsi="宋体"/>
          <w:color w:val="000000"/>
          <w:szCs w:val="21"/>
        </w:rPr>
      </w:pPr>
    </w:p>
    <w:p>
      <w:pPr>
        <w:spacing w:line="440" w:lineRule="exact"/>
        <w:ind w:firstLine="750" w:firstLineChars="250"/>
        <w:jc w:val="center"/>
        <w:rPr>
          <w:rFonts w:ascii="宋体" w:hAnsi="宋体"/>
          <w:b/>
          <w:color w:val="000000"/>
          <w:sz w:val="30"/>
          <w:szCs w:val="30"/>
        </w:rPr>
      </w:pPr>
      <w:r>
        <w:rPr>
          <w:rFonts w:hint="eastAsia" w:ascii="宋体" w:hAnsi="宋体"/>
          <w:b/>
          <w:color w:val="000000"/>
          <w:sz w:val="30"/>
          <w:szCs w:val="30"/>
        </w:rPr>
        <w:t>投标人部分技术商务得分自评表</w:t>
      </w:r>
    </w:p>
    <w:tbl>
      <w:tblPr>
        <w:tblStyle w:val="39"/>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552"/>
        <w:gridCol w:w="4700"/>
        <w:gridCol w:w="1015"/>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440" w:lineRule="exact"/>
              <w:jc w:val="center"/>
              <w:rPr>
                <w:rFonts w:ascii="宋体" w:hAnsi="宋体"/>
                <w:color w:val="000000"/>
                <w:szCs w:val="21"/>
              </w:rPr>
            </w:pPr>
            <w:r>
              <w:rPr>
                <w:rFonts w:hint="eastAsia" w:ascii="宋体" w:hAnsi="宋体"/>
                <w:color w:val="000000"/>
                <w:szCs w:val="21"/>
              </w:rPr>
              <w:t>序号</w:t>
            </w:r>
          </w:p>
        </w:tc>
        <w:tc>
          <w:tcPr>
            <w:tcW w:w="2552" w:type="dxa"/>
            <w:vAlign w:val="center"/>
          </w:tcPr>
          <w:p>
            <w:pPr>
              <w:spacing w:line="440" w:lineRule="exact"/>
              <w:rPr>
                <w:rFonts w:ascii="宋体" w:hAnsi="宋体"/>
                <w:color w:val="000000"/>
                <w:szCs w:val="21"/>
              </w:rPr>
            </w:pPr>
            <w:r>
              <w:rPr>
                <w:rFonts w:hint="eastAsia" w:ascii="宋体" w:hAnsi="宋体"/>
                <w:color w:val="000000"/>
                <w:szCs w:val="21"/>
              </w:rPr>
              <w:t>自评内容</w:t>
            </w:r>
          </w:p>
        </w:tc>
        <w:tc>
          <w:tcPr>
            <w:tcW w:w="4700" w:type="dxa"/>
            <w:vAlign w:val="center"/>
          </w:tcPr>
          <w:p>
            <w:pPr>
              <w:spacing w:line="440" w:lineRule="exact"/>
              <w:jc w:val="center"/>
              <w:rPr>
                <w:rFonts w:ascii="宋体" w:hAnsi="宋体"/>
                <w:color w:val="000000"/>
                <w:szCs w:val="21"/>
              </w:rPr>
            </w:pPr>
            <w:r>
              <w:rPr>
                <w:rFonts w:hint="eastAsia" w:ascii="宋体" w:hAnsi="宋体"/>
                <w:color w:val="000000"/>
                <w:szCs w:val="21"/>
              </w:rPr>
              <w:t>得分依据</w:t>
            </w:r>
          </w:p>
        </w:tc>
        <w:tc>
          <w:tcPr>
            <w:tcW w:w="1015" w:type="dxa"/>
            <w:vAlign w:val="center"/>
          </w:tcPr>
          <w:p>
            <w:pPr>
              <w:spacing w:line="440" w:lineRule="exact"/>
              <w:jc w:val="center"/>
              <w:rPr>
                <w:rFonts w:ascii="宋体" w:hAnsi="宋体"/>
                <w:color w:val="000000"/>
                <w:szCs w:val="21"/>
              </w:rPr>
            </w:pPr>
            <w:r>
              <w:rPr>
                <w:rFonts w:hint="eastAsia" w:ascii="宋体" w:hAnsi="宋体"/>
                <w:color w:val="000000"/>
                <w:szCs w:val="21"/>
              </w:rPr>
              <w:t>自评分</w:t>
            </w:r>
          </w:p>
        </w:tc>
        <w:tc>
          <w:tcPr>
            <w:tcW w:w="1231" w:type="dxa"/>
            <w:vAlign w:val="center"/>
          </w:tcPr>
          <w:p>
            <w:pPr>
              <w:spacing w:line="440" w:lineRule="exact"/>
              <w:jc w:val="center"/>
              <w:rPr>
                <w:rFonts w:ascii="宋体" w:hAnsi="宋体"/>
                <w:color w:val="000000"/>
                <w:szCs w:val="21"/>
              </w:rPr>
            </w:pPr>
            <w:r>
              <w:rPr>
                <w:rFonts w:hint="eastAsia" w:ascii="宋体" w:hAnsi="宋体"/>
                <w:color w:val="000000"/>
                <w:szCs w:val="21"/>
              </w:rPr>
              <w:t>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440" w:lineRule="exact"/>
              <w:jc w:val="center"/>
              <w:rPr>
                <w:rFonts w:ascii="宋体" w:hAnsi="宋体"/>
                <w:color w:val="000000"/>
                <w:szCs w:val="21"/>
              </w:rPr>
            </w:pPr>
            <w:r>
              <w:rPr>
                <w:rFonts w:hint="eastAsia" w:ascii="宋体" w:hAnsi="宋体"/>
                <w:color w:val="000000"/>
                <w:szCs w:val="21"/>
              </w:rPr>
              <w:t>1</w:t>
            </w:r>
          </w:p>
        </w:tc>
        <w:tc>
          <w:tcPr>
            <w:tcW w:w="2552" w:type="dxa"/>
            <w:vAlign w:val="center"/>
          </w:tcPr>
          <w:p>
            <w:pPr>
              <w:spacing w:line="440" w:lineRule="exact"/>
              <w:jc w:val="center"/>
              <w:rPr>
                <w:rFonts w:ascii="宋体" w:hAnsi="宋体"/>
                <w:color w:val="000000"/>
                <w:szCs w:val="21"/>
              </w:rPr>
            </w:pPr>
            <w:r>
              <w:rPr>
                <w:rFonts w:hint="eastAsia" w:ascii="宋体" w:hAnsi="宋体"/>
                <w:color w:val="000000"/>
                <w:szCs w:val="21"/>
              </w:rPr>
              <w:t>投标人</w:t>
            </w:r>
            <w:r>
              <w:rPr>
                <w:rFonts w:ascii="宋体" w:hAnsi="宋体"/>
                <w:color w:val="000000"/>
                <w:szCs w:val="21"/>
              </w:rPr>
              <w:t>业绩</w:t>
            </w:r>
          </w:p>
        </w:tc>
        <w:tc>
          <w:tcPr>
            <w:tcW w:w="4700" w:type="dxa"/>
            <w:vAlign w:val="center"/>
          </w:tcPr>
          <w:p>
            <w:pPr>
              <w:rPr>
                <w:rFonts w:ascii="宋体" w:hAnsi="宋体"/>
                <w:color w:val="000000"/>
                <w:szCs w:val="21"/>
              </w:rPr>
            </w:pPr>
          </w:p>
        </w:tc>
        <w:tc>
          <w:tcPr>
            <w:tcW w:w="1015" w:type="dxa"/>
            <w:vAlign w:val="center"/>
          </w:tcPr>
          <w:p>
            <w:pPr>
              <w:spacing w:line="440" w:lineRule="exact"/>
              <w:jc w:val="center"/>
              <w:rPr>
                <w:rFonts w:ascii="宋体" w:hAnsi="宋体"/>
                <w:color w:val="000000"/>
                <w:szCs w:val="21"/>
              </w:rPr>
            </w:pPr>
          </w:p>
        </w:tc>
        <w:tc>
          <w:tcPr>
            <w:tcW w:w="1231" w:type="dxa"/>
            <w:vAlign w:val="center"/>
          </w:tcPr>
          <w:p>
            <w:pPr>
              <w:spacing w:line="44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440" w:lineRule="exact"/>
              <w:jc w:val="center"/>
              <w:rPr>
                <w:rFonts w:ascii="宋体" w:hAnsi="宋体"/>
                <w:color w:val="000000"/>
                <w:szCs w:val="21"/>
              </w:rPr>
            </w:pPr>
            <w:r>
              <w:rPr>
                <w:rFonts w:hint="eastAsia" w:ascii="宋体" w:hAnsi="宋体"/>
                <w:color w:val="000000"/>
                <w:szCs w:val="21"/>
              </w:rPr>
              <w:t>2</w:t>
            </w:r>
          </w:p>
        </w:tc>
        <w:tc>
          <w:tcPr>
            <w:tcW w:w="2552" w:type="dxa"/>
            <w:vAlign w:val="center"/>
          </w:tcPr>
          <w:p>
            <w:pPr>
              <w:spacing w:line="440" w:lineRule="exact"/>
              <w:jc w:val="center"/>
              <w:rPr>
                <w:rFonts w:ascii="宋体" w:hAnsi="宋体"/>
                <w:color w:val="000000"/>
                <w:szCs w:val="21"/>
              </w:rPr>
            </w:pPr>
            <w:r>
              <w:rPr>
                <w:rFonts w:hint="eastAsia" w:ascii="宋体" w:hAnsi="宋体"/>
                <w:color w:val="000000"/>
                <w:szCs w:val="21"/>
              </w:rPr>
              <w:t>项目负责人业绩</w:t>
            </w:r>
          </w:p>
        </w:tc>
        <w:tc>
          <w:tcPr>
            <w:tcW w:w="4700" w:type="dxa"/>
            <w:vAlign w:val="center"/>
          </w:tcPr>
          <w:p>
            <w:pPr>
              <w:spacing w:line="440" w:lineRule="exact"/>
              <w:rPr>
                <w:rFonts w:ascii="宋体" w:hAnsi="宋体"/>
                <w:color w:val="000000"/>
                <w:szCs w:val="21"/>
              </w:rPr>
            </w:pPr>
          </w:p>
        </w:tc>
        <w:tc>
          <w:tcPr>
            <w:tcW w:w="1015" w:type="dxa"/>
            <w:vAlign w:val="center"/>
          </w:tcPr>
          <w:p>
            <w:pPr>
              <w:spacing w:line="440" w:lineRule="exact"/>
              <w:jc w:val="center"/>
              <w:rPr>
                <w:rFonts w:ascii="宋体" w:hAnsi="宋体"/>
                <w:color w:val="000000"/>
                <w:szCs w:val="21"/>
              </w:rPr>
            </w:pPr>
          </w:p>
        </w:tc>
        <w:tc>
          <w:tcPr>
            <w:tcW w:w="1231" w:type="dxa"/>
            <w:vAlign w:val="center"/>
          </w:tcPr>
          <w:p>
            <w:pPr>
              <w:spacing w:line="44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440" w:lineRule="exact"/>
              <w:jc w:val="center"/>
              <w:rPr>
                <w:rFonts w:ascii="宋体" w:hAnsi="宋体"/>
                <w:color w:val="000000"/>
                <w:szCs w:val="21"/>
              </w:rPr>
            </w:pPr>
            <w:r>
              <w:rPr>
                <w:rFonts w:hint="eastAsia" w:ascii="宋体" w:hAnsi="宋体"/>
                <w:color w:val="000000"/>
                <w:szCs w:val="21"/>
              </w:rPr>
              <w:t>3</w:t>
            </w:r>
          </w:p>
        </w:tc>
        <w:tc>
          <w:tcPr>
            <w:tcW w:w="2552" w:type="dxa"/>
            <w:vAlign w:val="center"/>
          </w:tcPr>
          <w:p>
            <w:pPr>
              <w:spacing w:line="440" w:lineRule="exact"/>
              <w:jc w:val="center"/>
              <w:rPr>
                <w:rFonts w:ascii="宋体" w:hAnsi="宋体"/>
                <w:color w:val="000000"/>
                <w:szCs w:val="21"/>
              </w:rPr>
            </w:pPr>
            <w:r>
              <w:rPr>
                <w:rFonts w:hint="eastAsia"/>
              </w:rPr>
              <w:t>管理体系</w:t>
            </w:r>
          </w:p>
        </w:tc>
        <w:tc>
          <w:tcPr>
            <w:tcW w:w="4700" w:type="dxa"/>
            <w:vAlign w:val="center"/>
          </w:tcPr>
          <w:p>
            <w:pPr>
              <w:spacing w:line="440" w:lineRule="exact"/>
              <w:rPr>
                <w:rFonts w:ascii="宋体" w:hAnsi="宋体"/>
                <w:color w:val="000000"/>
                <w:szCs w:val="21"/>
              </w:rPr>
            </w:pPr>
          </w:p>
        </w:tc>
        <w:tc>
          <w:tcPr>
            <w:tcW w:w="1015" w:type="dxa"/>
            <w:vAlign w:val="center"/>
          </w:tcPr>
          <w:p>
            <w:pPr>
              <w:spacing w:line="440" w:lineRule="exact"/>
              <w:jc w:val="center"/>
              <w:rPr>
                <w:rFonts w:ascii="宋体" w:hAnsi="宋体"/>
                <w:color w:val="000000"/>
                <w:szCs w:val="21"/>
              </w:rPr>
            </w:pPr>
          </w:p>
        </w:tc>
        <w:tc>
          <w:tcPr>
            <w:tcW w:w="1231" w:type="dxa"/>
            <w:vAlign w:val="center"/>
          </w:tcPr>
          <w:p>
            <w:pPr>
              <w:spacing w:line="44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440" w:lineRule="exact"/>
              <w:jc w:val="center"/>
              <w:rPr>
                <w:rFonts w:ascii="宋体" w:hAnsi="宋体"/>
                <w:color w:val="000000"/>
                <w:szCs w:val="21"/>
              </w:rPr>
            </w:pPr>
            <w:r>
              <w:rPr>
                <w:rFonts w:ascii="宋体" w:hAnsi="宋体"/>
                <w:color w:val="000000"/>
                <w:szCs w:val="21"/>
              </w:rPr>
              <w:t>4</w:t>
            </w:r>
          </w:p>
        </w:tc>
        <w:tc>
          <w:tcPr>
            <w:tcW w:w="2552" w:type="dxa"/>
            <w:vAlign w:val="center"/>
          </w:tcPr>
          <w:p>
            <w:pPr>
              <w:spacing w:line="440" w:lineRule="exact"/>
              <w:jc w:val="center"/>
              <w:rPr>
                <w:rFonts w:ascii="宋体" w:hAnsi="宋体"/>
                <w:color w:val="000000"/>
                <w:szCs w:val="21"/>
              </w:rPr>
            </w:pPr>
            <w:r>
              <w:rPr>
                <w:rFonts w:hint="eastAsia" w:ascii="宋体" w:hAnsi="宋体"/>
                <w:color w:val="000000"/>
                <w:szCs w:val="21"/>
              </w:rPr>
              <w:t>团队实力-</w:t>
            </w:r>
            <w:r>
              <w:rPr>
                <w:rFonts w:hint="eastAsia" w:ascii="宋体" w:hAnsi="宋体"/>
                <w:bCs/>
                <w:szCs w:val="21"/>
              </w:rPr>
              <w:t>个人表彰</w:t>
            </w:r>
          </w:p>
        </w:tc>
        <w:tc>
          <w:tcPr>
            <w:tcW w:w="4700" w:type="dxa"/>
            <w:vAlign w:val="center"/>
          </w:tcPr>
          <w:p>
            <w:pPr>
              <w:rPr>
                <w:rFonts w:ascii="宋体" w:hAnsi="宋体"/>
                <w:color w:val="000000"/>
                <w:szCs w:val="21"/>
              </w:rPr>
            </w:pPr>
          </w:p>
        </w:tc>
        <w:tc>
          <w:tcPr>
            <w:tcW w:w="1015" w:type="dxa"/>
            <w:vAlign w:val="center"/>
          </w:tcPr>
          <w:p>
            <w:pPr>
              <w:spacing w:line="440" w:lineRule="exact"/>
              <w:jc w:val="center"/>
              <w:rPr>
                <w:rFonts w:ascii="宋体" w:hAnsi="宋体"/>
                <w:color w:val="000000"/>
                <w:szCs w:val="21"/>
              </w:rPr>
            </w:pPr>
          </w:p>
        </w:tc>
        <w:tc>
          <w:tcPr>
            <w:tcW w:w="1231" w:type="dxa"/>
            <w:vAlign w:val="center"/>
          </w:tcPr>
          <w:p>
            <w:pPr>
              <w:spacing w:line="44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440" w:lineRule="exact"/>
              <w:jc w:val="center"/>
              <w:rPr>
                <w:rFonts w:ascii="宋体" w:hAnsi="宋体"/>
                <w:color w:val="000000"/>
                <w:szCs w:val="21"/>
              </w:rPr>
            </w:pPr>
            <w:r>
              <w:rPr>
                <w:rFonts w:ascii="宋体" w:hAnsi="宋体"/>
                <w:color w:val="000000"/>
                <w:szCs w:val="21"/>
              </w:rPr>
              <w:t>5</w:t>
            </w:r>
          </w:p>
        </w:tc>
        <w:tc>
          <w:tcPr>
            <w:tcW w:w="2552" w:type="dxa"/>
            <w:vAlign w:val="center"/>
          </w:tcPr>
          <w:p>
            <w:pPr>
              <w:spacing w:line="440" w:lineRule="exact"/>
              <w:jc w:val="center"/>
              <w:rPr>
                <w:rFonts w:ascii="宋体" w:hAnsi="宋体"/>
                <w:color w:val="000000"/>
                <w:szCs w:val="21"/>
              </w:rPr>
            </w:pPr>
            <w:r>
              <w:rPr>
                <w:rFonts w:hint="eastAsia" w:ascii="宋体" w:hAnsi="宋体"/>
                <w:color w:val="000000"/>
                <w:szCs w:val="21"/>
              </w:rPr>
              <w:t>团队实力-</w:t>
            </w:r>
            <w:r>
              <w:rPr>
                <w:rFonts w:ascii="宋体" w:hAnsi="宋体"/>
                <w:szCs w:val="21"/>
              </w:rPr>
              <w:t>项目负责人</w:t>
            </w:r>
            <w:r>
              <w:rPr>
                <w:rFonts w:hint="eastAsia" w:ascii="宋体" w:hAnsi="宋体"/>
                <w:szCs w:val="21"/>
              </w:rPr>
              <w:t>-公众物业服务项目负责人</w:t>
            </w:r>
          </w:p>
        </w:tc>
        <w:tc>
          <w:tcPr>
            <w:tcW w:w="4700" w:type="dxa"/>
            <w:vAlign w:val="center"/>
          </w:tcPr>
          <w:p>
            <w:pPr>
              <w:spacing w:line="440" w:lineRule="exact"/>
              <w:jc w:val="center"/>
              <w:rPr>
                <w:rFonts w:ascii="宋体" w:hAnsi="宋体"/>
                <w:color w:val="000000"/>
                <w:szCs w:val="21"/>
              </w:rPr>
            </w:pPr>
          </w:p>
        </w:tc>
        <w:tc>
          <w:tcPr>
            <w:tcW w:w="1015" w:type="dxa"/>
            <w:vAlign w:val="center"/>
          </w:tcPr>
          <w:p>
            <w:pPr>
              <w:spacing w:line="440" w:lineRule="exact"/>
              <w:jc w:val="center"/>
              <w:rPr>
                <w:rFonts w:ascii="宋体" w:hAnsi="宋体"/>
                <w:color w:val="000000"/>
                <w:szCs w:val="21"/>
              </w:rPr>
            </w:pPr>
          </w:p>
        </w:tc>
        <w:tc>
          <w:tcPr>
            <w:tcW w:w="1231" w:type="dxa"/>
            <w:vAlign w:val="center"/>
          </w:tcPr>
          <w:p>
            <w:pPr>
              <w:spacing w:line="44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440" w:lineRule="exact"/>
              <w:jc w:val="center"/>
              <w:rPr>
                <w:rFonts w:ascii="宋体" w:hAnsi="宋体"/>
                <w:color w:val="000000"/>
                <w:szCs w:val="21"/>
              </w:rPr>
            </w:pPr>
            <w:r>
              <w:rPr>
                <w:rFonts w:ascii="宋体" w:hAnsi="宋体"/>
                <w:color w:val="000000"/>
                <w:szCs w:val="21"/>
              </w:rPr>
              <w:t>6</w:t>
            </w:r>
          </w:p>
        </w:tc>
        <w:tc>
          <w:tcPr>
            <w:tcW w:w="2552" w:type="dxa"/>
            <w:vAlign w:val="center"/>
          </w:tcPr>
          <w:p>
            <w:pPr>
              <w:spacing w:line="440" w:lineRule="exact"/>
              <w:jc w:val="center"/>
              <w:rPr>
                <w:rFonts w:ascii="宋体" w:hAnsi="宋体"/>
                <w:color w:val="000000"/>
                <w:szCs w:val="21"/>
              </w:rPr>
            </w:pPr>
            <w:r>
              <w:rPr>
                <w:rFonts w:hint="eastAsia" w:ascii="宋体" w:hAnsi="宋体"/>
                <w:color w:val="000000"/>
                <w:szCs w:val="21"/>
              </w:rPr>
              <w:t>团队-</w:t>
            </w:r>
            <w:r>
              <w:rPr>
                <w:rFonts w:ascii="宋体" w:hAnsi="宋体"/>
                <w:szCs w:val="21"/>
              </w:rPr>
              <w:t>项目负责人</w:t>
            </w:r>
            <w:r>
              <w:rPr>
                <w:rFonts w:hint="eastAsia" w:ascii="宋体" w:hAnsi="宋体"/>
                <w:szCs w:val="21"/>
              </w:rPr>
              <w:t>-</w:t>
            </w:r>
            <w:r>
              <w:rPr>
                <w:rFonts w:hint="eastAsia" w:ascii="宋体" w:hAnsi="宋体"/>
                <w:color w:val="000000"/>
                <w:szCs w:val="21"/>
              </w:rPr>
              <w:t>实力</w:t>
            </w:r>
            <w:r>
              <w:rPr>
                <w:rFonts w:hint="eastAsia" w:ascii="宋体" w:hAnsi="宋体"/>
                <w:szCs w:val="21"/>
              </w:rPr>
              <w:t>注册安全工程师</w:t>
            </w:r>
          </w:p>
        </w:tc>
        <w:tc>
          <w:tcPr>
            <w:tcW w:w="4700" w:type="dxa"/>
            <w:vAlign w:val="center"/>
          </w:tcPr>
          <w:p>
            <w:pPr>
              <w:spacing w:line="440" w:lineRule="exact"/>
              <w:jc w:val="left"/>
              <w:rPr>
                <w:rFonts w:ascii="宋体" w:hAnsi="宋体"/>
                <w:color w:val="000000"/>
                <w:szCs w:val="21"/>
              </w:rPr>
            </w:pPr>
          </w:p>
        </w:tc>
        <w:tc>
          <w:tcPr>
            <w:tcW w:w="1015" w:type="dxa"/>
            <w:vAlign w:val="center"/>
          </w:tcPr>
          <w:p>
            <w:pPr>
              <w:spacing w:line="440" w:lineRule="exact"/>
              <w:jc w:val="center"/>
              <w:rPr>
                <w:rFonts w:ascii="宋体" w:hAnsi="宋体"/>
                <w:color w:val="000000"/>
                <w:szCs w:val="21"/>
              </w:rPr>
            </w:pPr>
          </w:p>
        </w:tc>
        <w:tc>
          <w:tcPr>
            <w:tcW w:w="1231" w:type="dxa"/>
            <w:vAlign w:val="center"/>
          </w:tcPr>
          <w:p>
            <w:pPr>
              <w:spacing w:line="44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440" w:lineRule="exact"/>
              <w:jc w:val="center"/>
              <w:rPr>
                <w:rFonts w:ascii="宋体" w:hAnsi="宋体"/>
                <w:color w:val="000000"/>
                <w:szCs w:val="21"/>
              </w:rPr>
            </w:pPr>
            <w:r>
              <w:rPr>
                <w:rFonts w:hint="eastAsia" w:ascii="宋体" w:hAnsi="宋体"/>
                <w:color w:val="000000"/>
                <w:szCs w:val="21"/>
              </w:rPr>
              <w:t>7</w:t>
            </w:r>
          </w:p>
        </w:tc>
        <w:tc>
          <w:tcPr>
            <w:tcW w:w="2552" w:type="dxa"/>
            <w:vAlign w:val="center"/>
          </w:tcPr>
          <w:p>
            <w:pPr>
              <w:spacing w:line="440" w:lineRule="exact"/>
              <w:jc w:val="center"/>
              <w:rPr>
                <w:rFonts w:ascii="宋体" w:hAnsi="宋体"/>
                <w:color w:val="000000"/>
                <w:szCs w:val="21"/>
              </w:rPr>
            </w:pPr>
            <w:r>
              <w:rPr>
                <w:rFonts w:hint="eastAsia" w:ascii="宋体" w:hAnsi="宋体"/>
                <w:color w:val="000000"/>
                <w:szCs w:val="21"/>
              </w:rPr>
              <w:t>团队实力-</w:t>
            </w:r>
            <w:r>
              <w:rPr>
                <w:rFonts w:ascii="宋体" w:hAnsi="宋体"/>
                <w:szCs w:val="21"/>
              </w:rPr>
              <w:t>项目负责人</w:t>
            </w:r>
            <w:r>
              <w:rPr>
                <w:rFonts w:hint="eastAsia" w:ascii="宋体" w:hAnsi="宋体"/>
                <w:szCs w:val="21"/>
              </w:rPr>
              <w:t>-普通话二级乙等及以上</w:t>
            </w:r>
          </w:p>
        </w:tc>
        <w:tc>
          <w:tcPr>
            <w:tcW w:w="4700" w:type="dxa"/>
            <w:vAlign w:val="center"/>
          </w:tcPr>
          <w:p>
            <w:pPr>
              <w:spacing w:line="440" w:lineRule="exact"/>
              <w:jc w:val="left"/>
              <w:rPr>
                <w:rFonts w:ascii="宋体" w:hAnsi="宋体"/>
                <w:color w:val="000000"/>
                <w:szCs w:val="21"/>
              </w:rPr>
            </w:pPr>
          </w:p>
        </w:tc>
        <w:tc>
          <w:tcPr>
            <w:tcW w:w="1015" w:type="dxa"/>
            <w:vAlign w:val="center"/>
          </w:tcPr>
          <w:p>
            <w:pPr>
              <w:spacing w:line="440" w:lineRule="exact"/>
              <w:jc w:val="center"/>
              <w:rPr>
                <w:rFonts w:ascii="宋体" w:hAnsi="宋体"/>
                <w:color w:val="000000"/>
                <w:szCs w:val="21"/>
              </w:rPr>
            </w:pPr>
          </w:p>
        </w:tc>
        <w:tc>
          <w:tcPr>
            <w:tcW w:w="1231" w:type="dxa"/>
            <w:vAlign w:val="center"/>
          </w:tcPr>
          <w:p>
            <w:pPr>
              <w:spacing w:line="44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440" w:lineRule="exact"/>
              <w:jc w:val="center"/>
              <w:rPr>
                <w:rFonts w:ascii="宋体" w:hAnsi="宋体"/>
                <w:color w:val="000000"/>
                <w:szCs w:val="21"/>
              </w:rPr>
            </w:pPr>
            <w:r>
              <w:rPr>
                <w:rFonts w:hint="eastAsia" w:ascii="宋体" w:hAnsi="宋体"/>
                <w:color w:val="000000"/>
                <w:szCs w:val="21"/>
              </w:rPr>
              <w:t>8</w:t>
            </w:r>
          </w:p>
        </w:tc>
        <w:tc>
          <w:tcPr>
            <w:tcW w:w="2552" w:type="dxa"/>
            <w:vAlign w:val="center"/>
          </w:tcPr>
          <w:p>
            <w:pPr>
              <w:spacing w:line="440" w:lineRule="exact"/>
              <w:jc w:val="center"/>
              <w:rPr>
                <w:rFonts w:ascii="宋体" w:hAnsi="宋体"/>
                <w:color w:val="000000"/>
                <w:szCs w:val="21"/>
              </w:rPr>
            </w:pPr>
            <w:r>
              <w:rPr>
                <w:rFonts w:hint="eastAsia" w:ascii="宋体" w:hAnsi="宋体"/>
                <w:szCs w:val="21"/>
              </w:rPr>
              <w:t>安保主管有保安员职业资格证书（人力资源和社会保障局或</w:t>
            </w:r>
            <w:r>
              <w:rPr>
                <w:rFonts w:ascii="宋体" w:hAnsi="宋体"/>
                <w:szCs w:val="21"/>
              </w:rPr>
              <w:t>其他行业主管部门颁发</w:t>
            </w:r>
            <w:r>
              <w:rPr>
                <w:rFonts w:hint="eastAsia" w:ascii="宋体" w:hAnsi="宋体"/>
                <w:szCs w:val="21"/>
              </w:rPr>
              <w:t>）二级及以上</w:t>
            </w:r>
          </w:p>
        </w:tc>
        <w:tc>
          <w:tcPr>
            <w:tcW w:w="4700" w:type="dxa"/>
            <w:vAlign w:val="center"/>
          </w:tcPr>
          <w:p>
            <w:pPr>
              <w:spacing w:line="440" w:lineRule="exact"/>
              <w:jc w:val="left"/>
              <w:rPr>
                <w:rFonts w:ascii="宋体" w:hAnsi="宋体"/>
                <w:color w:val="000000"/>
                <w:szCs w:val="21"/>
              </w:rPr>
            </w:pPr>
          </w:p>
        </w:tc>
        <w:tc>
          <w:tcPr>
            <w:tcW w:w="1015" w:type="dxa"/>
            <w:vAlign w:val="center"/>
          </w:tcPr>
          <w:p>
            <w:pPr>
              <w:spacing w:line="440" w:lineRule="exact"/>
              <w:jc w:val="center"/>
              <w:rPr>
                <w:rFonts w:ascii="宋体" w:hAnsi="宋体"/>
                <w:color w:val="000000"/>
                <w:szCs w:val="21"/>
              </w:rPr>
            </w:pPr>
          </w:p>
        </w:tc>
        <w:tc>
          <w:tcPr>
            <w:tcW w:w="1231" w:type="dxa"/>
            <w:vAlign w:val="center"/>
          </w:tcPr>
          <w:p>
            <w:pPr>
              <w:spacing w:line="44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440" w:lineRule="exact"/>
              <w:jc w:val="center"/>
              <w:rPr>
                <w:rFonts w:ascii="宋体" w:hAnsi="宋体"/>
                <w:color w:val="000000"/>
                <w:szCs w:val="21"/>
              </w:rPr>
            </w:pPr>
            <w:r>
              <w:rPr>
                <w:rFonts w:hint="eastAsia" w:ascii="宋体" w:hAnsi="宋体"/>
                <w:color w:val="000000"/>
                <w:szCs w:val="21"/>
              </w:rPr>
              <w:t>9</w:t>
            </w:r>
          </w:p>
        </w:tc>
        <w:tc>
          <w:tcPr>
            <w:tcW w:w="2552" w:type="dxa"/>
            <w:vAlign w:val="center"/>
          </w:tcPr>
          <w:p>
            <w:pPr>
              <w:spacing w:line="440" w:lineRule="exact"/>
              <w:jc w:val="center"/>
              <w:rPr>
                <w:rFonts w:ascii="宋体" w:hAnsi="宋体"/>
                <w:szCs w:val="21"/>
              </w:rPr>
            </w:pPr>
            <w:r>
              <w:rPr>
                <w:rFonts w:hint="eastAsia" w:ascii="宋体" w:hAnsi="宋体"/>
                <w:szCs w:val="21"/>
              </w:rPr>
              <w:t>安保主管有建（构）筑物消防员证书</w:t>
            </w:r>
          </w:p>
        </w:tc>
        <w:tc>
          <w:tcPr>
            <w:tcW w:w="4700" w:type="dxa"/>
            <w:vAlign w:val="center"/>
          </w:tcPr>
          <w:p>
            <w:pPr>
              <w:spacing w:line="440" w:lineRule="exact"/>
              <w:jc w:val="left"/>
              <w:rPr>
                <w:rFonts w:ascii="宋体" w:hAnsi="宋体"/>
                <w:color w:val="000000"/>
                <w:szCs w:val="21"/>
              </w:rPr>
            </w:pPr>
          </w:p>
        </w:tc>
        <w:tc>
          <w:tcPr>
            <w:tcW w:w="1015" w:type="dxa"/>
            <w:vAlign w:val="center"/>
          </w:tcPr>
          <w:p>
            <w:pPr>
              <w:spacing w:line="440" w:lineRule="exact"/>
              <w:jc w:val="center"/>
              <w:rPr>
                <w:rFonts w:ascii="宋体" w:hAnsi="宋体"/>
                <w:color w:val="000000"/>
                <w:szCs w:val="21"/>
              </w:rPr>
            </w:pPr>
          </w:p>
        </w:tc>
        <w:tc>
          <w:tcPr>
            <w:tcW w:w="1231" w:type="dxa"/>
            <w:vAlign w:val="center"/>
          </w:tcPr>
          <w:p>
            <w:pPr>
              <w:spacing w:line="44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440" w:lineRule="exact"/>
              <w:jc w:val="center"/>
              <w:rPr>
                <w:rFonts w:ascii="宋体" w:hAnsi="宋体"/>
                <w:color w:val="000000"/>
                <w:szCs w:val="21"/>
              </w:rPr>
            </w:pPr>
            <w:r>
              <w:rPr>
                <w:rFonts w:hint="eastAsia" w:ascii="宋体" w:hAnsi="宋体"/>
                <w:color w:val="000000"/>
                <w:szCs w:val="21"/>
              </w:rPr>
              <w:t>10</w:t>
            </w:r>
          </w:p>
        </w:tc>
        <w:tc>
          <w:tcPr>
            <w:tcW w:w="2552" w:type="dxa"/>
            <w:vAlign w:val="center"/>
          </w:tcPr>
          <w:p>
            <w:pPr>
              <w:spacing w:line="440" w:lineRule="exact"/>
              <w:jc w:val="center"/>
              <w:rPr>
                <w:rFonts w:ascii="宋体" w:hAnsi="宋体"/>
                <w:szCs w:val="21"/>
              </w:rPr>
            </w:pPr>
            <w:r>
              <w:rPr>
                <w:rFonts w:hint="eastAsia" w:ascii="宋体" w:hAnsi="宋体"/>
                <w:szCs w:val="21"/>
              </w:rPr>
              <w:t>安保主管有大专及以上学历</w:t>
            </w:r>
          </w:p>
        </w:tc>
        <w:tc>
          <w:tcPr>
            <w:tcW w:w="4700" w:type="dxa"/>
            <w:vAlign w:val="center"/>
          </w:tcPr>
          <w:p>
            <w:pPr>
              <w:spacing w:line="440" w:lineRule="exact"/>
              <w:jc w:val="left"/>
              <w:rPr>
                <w:rFonts w:ascii="宋体" w:hAnsi="宋体"/>
                <w:color w:val="000000"/>
                <w:szCs w:val="21"/>
              </w:rPr>
            </w:pPr>
          </w:p>
        </w:tc>
        <w:tc>
          <w:tcPr>
            <w:tcW w:w="1015" w:type="dxa"/>
            <w:vAlign w:val="center"/>
          </w:tcPr>
          <w:p>
            <w:pPr>
              <w:spacing w:line="440" w:lineRule="exact"/>
              <w:jc w:val="center"/>
              <w:rPr>
                <w:rFonts w:ascii="宋体" w:hAnsi="宋体"/>
                <w:color w:val="000000"/>
                <w:szCs w:val="21"/>
              </w:rPr>
            </w:pPr>
          </w:p>
        </w:tc>
        <w:tc>
          <w:tcPr>
            <w:tcW w:w="1231" w:type="dxa"/>
            <w:vAlign w:val="center"/>
          </w:tcPr>
          <w:p>
            <w:pPr>
              <w:spacing w:line="44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440" w:lineRule="exact"/>
              <w:jc w:val="center"/>
              <w:rPr>
                <w:rFonts w:ascii="宋体" w:hAnsi="宋体"/>
                <w:color w:val="000000"/>
                <w:szCs w:val="21"/>
              </w:rPr>
            </w:pPr>
          </w:p>
        </w:tc>
        <w:tc>
          <w:tcPr>
            <w:tcW w:w="2552" w:type="dxa"/>
            <w:vAlign w:val="center"/>
          </w:tcPr>
          <w:p>
            <w:pPr>
              <w:spacing w:line="440" w:lineRule="exact"/>
              <w:jc w:val="center"/>
              <w:rPr>
                <w:rFonts w:ascii="宋体" w:hAnsi="宋体"/>
                <w:szCs w:val="21"/>
              </w:rPr>
            </w:pPr>
          </w:p>
        </w:tc>
        <w:tc>
          <w:tcPr>
            <w:tcW w:w="4700" w:type="dxa"/>
            <w:vAlign w:val="center"/>
          </w:tcPr>
          <w:p>
            <w:pPr>
              <w:spacing w:line="440" w:lineRule="exact"/>
              <w:jc w:val="left"/>
              <w:rPr>
                <w:rFonts w:ascii="宋体" w:hAnsi="宋体"/>
                <w:color w:val="000000"/>
                <w:szCs w:val="21"/>
              </w:rPr>
            </w:pPr>
          </w:p>
        </w:tc>
        <w:tc>
          <w:tcPr>
            <w:tcW w:w="1015" w:type="dxa"/>
            <w:vAlign w:val="center"/>
          </w:tcPr>
          <w:p>
            <w:pPr>
              <w:spacing w:line="440" w:lineRule="exact"/>
              <w:jc w:val="center"/>
              <w:rPr>
                <w:rFonts w:ascii="宋体" w:hAnsi="宋体"/>
                <w:color w:val="000000"/>
                <w:szCs w:val="21"/>
              </w:rPr>
            </w:pPr>
          </w:p>
        </w:tc>
        <w:tc>
          <w:tcPr>
            <w:tcW w:w="1231" w:type="dxa"/>
            <w:vAlign w:val="center"/>
          </w:tcPr>
          <w:p>
            <w:pPr>
              <w:spacing w:line="440" w:lineRule="exact"/>
              <w:jc w:val="center"/>
              <w:rPr>
                <w:rFonts w:ascii="宋体" w:hAnsi="宋体"/>
                <w:color w:val="000000"/>
                <w:szCs w:val="21"/>
              </w:rPr>
            </w:pPr>
          </w:p>
        </w:tc>
      </w:tr>
    </w:tbl>
    <w:p>
      <w:pPr>
        <w:spacing w:line="440" w:lineRule="exact"/>
        <w:ind w:firstLine="420" w:firstLineChars="200"/>
        <w:rPr>
          <w:rFonts w:ascii="宋体" w:hAnsi="宋体"/>
          <w:color w:val="000000"/>
          <w:szCs w:val="21"/>
        </w:rPr>
      </w:pPr>
      <w:r>
        <w:rPr>
          <w:rFonts w:hint="eastAsia" w:ascii="宋体" w:hAnsi="宋体"/>
          <w:color w:val="000000"/>
          <w:szCs w:val="21"/>
        </w:rPr>
        <w:t>后附影响商务评分的资料扫描件，</w:t>
      </w:r>
      <w:r>
        <w:rPr>
          <w:rFonts w:hint="eastAsia" w:ascii="宋体" w:hAnsi="宋体"/>
          <w:b/>
          <w:color w:val="000000"/>
          <w:szCs w:val="21"/>
        </w:rPr>
        <w:t>否则</w:t>
      </w:r>
      <w:r>
        <w:rPr>
          <w:rFonts w:ascii="宋体" w:hAnsi="宋体"/>
          <w:b/>
          <w:color w:val="000000"/>
          <w:szCs w:val="21"/>
        </w:rPr>
        <w:t>不予评分。</w:t>
      </w:r>
    </w:p>
    <w:p>
      <w:pPr>
        <w:pStyle w:val="17"/>
        <w:tabs>
          <w:tab w:val="left" w:pos="4820"/>
        </w:tabs>
        <w:spacing w:line="360" w:lineRule="auto"/>
        <w:rPr>
          <w:szCs w:val="21"/>
          <w:u w:val="single"/>
        </w:rPr>
      </w:pPr>
      <w:r>
        <w:rPr>
          <w:rFonts w:hint="eastAsia"/>
          <w:szCs w:val="21"/>
        </w:rPr>
        <w:t>投标单位：</w:t>
      </w:r>
      <w:r>
        <w:rPr>
          <w:rFonts w:hint="eastAsia"/>
          <w:szCs w:val="21"/>
          <w:u w:val="single"/>
        </w:rPr>
        <w:t xml:space="preserve">  [填写单位名称并盖章]</w:t>
      </w:r>
      <w:r>
        <w:rPr>
          <w:szCs w:val="21"/>
          <w:u w:val="single"/>
        </w:rPr>
        <w:t xml:space="preserve">  </w:t>
      </w:r>
      <w:r>
        <w:rPr>
          <w:rFonts w:hint="eastAsia"/>
          <w:szCs w:val="21"/>
          <w:u w:val="single"/>
        </w:rPr>
        <w:t xml:space="preserve"> </w:t>
      </w:r>
    </w:p>
    <w:p>
      <w:pPr>
        <w:pStyle w:val="17"/>
        <w:tabs>
          <w:tab w:val="left" w:pos="4820"/>
        </w:tabs>
        <w:spacing w:line="360" w:lineRule="auto"/>
        <w:rPr>
          <w:szCs w:val="21"/>
        </w:rPr>
      </w:pPr>
      <w:r>
        <w:rPr>
          <w:rFonts w:hint="eastAsia" w:ascii="宋体" w:hAnsi="宋体"/>
          <w:szCs w:val="21"/>
        </w:rPr>
        <w:t>法定代表人(或单位负责人)或其被授权代表</w:t>
      </w:r>
      <w:r>
        <w:rPr>
          <w:rFonts w:hint="eastAsia"/>
          <w:szCs w:val="21"/>
        </w:rPr>
        <w:t>：</w:t>
      </w:r>
      <w:r>
        <w:rPr>
          <w:rFonts w:hint="eastAsia"/>
          <w:szCs w:val="21"/>
          <w:u w:val="single"/>
        </w:rPr>
        <w:t xml:space="preserve"> </w:t>
      </w:r>
      <w:r>
        <w:rPr>
          <w:rFonts w:hint="eastAsia" w:ascii="宋体" w:hAnsi="宋体"/>
          <w:bCs/>
          <w:szCs w:val="21"/>
          <w:u w:val="single"/>
        </w:rPr>
        <w:t xml:space="preserve"> [签字或盖章] </w:t>
      </w:r>
      <w:r>
        <w:rPr>
          <w:rFonts w:hint="eastAsia"/>
          <w:szCs w:val="21"/>
          <w:u w:val="single"/>
        </w:rPr>
        <w:t xml:space="preserve">   </w:t>
      </w:r>
    </w:p>
    <w:p>
      <w:pPr>
        <w:pStyle w:val="17"/>
        <w:tabs>
          <w:tab w:val="left" w:pos="4841"/>
        </w:tabs>
        <w:spacing w:line="360" w:lineRule="auto"/>
        <w:ind w:right="824"/>
        <w:rPr>
          <w:szCs w:val="21"/>
        </w:rPr>
      </w:pPr>
      <w:r>
        <w:rPr>
          <w:rFonts w:hint="eastAsia"/>
          <w:szCs w:val="21"/>
        </w:rPr>
        <w:t>日期：2020年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80"/>
        <w:jc w:val="center"/>
        <w:rPr>
          <w:b/>
          <w:bCs/>
          <w:sz w:val="28"/>
          <w:szCs w:val="28"/>
        </w:rPr>
      </w:pPr>
      <w:r>
        <w:rPr>
          <w:b/>
          <w:bCs/>
          <w:sz w:val="28"/>
          <w:szCs w:val="28"/>
        </w:rPr>
        <w:t>投标函</w:t>
      </w:r>
    </w:p>
    <w:p>
      <w:pPr>
        <w:pStyle w:val="17"/>
        <w:spacing w:after="0" w:line="440" w:lineRule="exact"/>
        <w:rPr>
          <w:rFonts w:ascii="宋体" w:hAnsi="宋体"/>
          <w:szCs w:val="21"/>
        </w:rPr>
      </w:pPr>
      <w:r>
        <w:rPr>
          <w:rFonts w:hint="eastAsia" w:ascii="宋体" w:hAnsi="宋体"/>
          <w:szCs w:val="21"/>
        </w:rPr>
        <w:t>致：</w:t>
      </w:r>
      <w:r>
        <w:rPr>
          <w:rFonts w:hint="eastAsia" w:ascii="宋体" w:hAnsi="宋体"/>
          <w:b/>
          <w:bCs/>
          <w:szCs w:val="21"/>
        </w:rPr>
        <w:t>宁波市镇海区九龙湖镇人民政府</w:t>
      </w:r>
    </w:p>
    <w:p>
      <w:pPr>
        <w:pStyle w:val="17"/>
        <w:spacing w:after="0" w:line="440" w:lineRule="exact"/>
        <w:ind w:firstLine="420" w:firstLineChars="200"/>
        <w:rPr>
          <w:szCs w:val="21"/>
        </w:rPr>
      </w:pPr>
      <w:r>
        <w:rPr>
          <w:rFonts w:hint="eastAsia" w:ascii="宋体" w:hAnsi="宋体"/>
          <w:szCs w:val="21"/>
          <w:u w:val="single"/>
        </w:rPr>
        <w:t xml:space="preserve">              （投标人全称）      </w:t>
      </w:r>
      <w:r>
        <w:rPr>
          <w:rFonts w:hint="eastAsia" w:ascii="宋体" w:hAnsi="宋体"/>
          <w:szCs w:val="21"/>
        </w:rPr>
        <w:t xml:space="preserve"> 的</w:t>
      </w:r>
      <w:r>
        <w:rPr>
          <w:rFonts w:hint="eastAsia" w:ascii="宋体" w:hAnsi="宋体"/>
          <w:szCs w:val="21"/>
          <w:u w:val="single"/>
        </w:rPr>
        <w:t xml:space="preserve"> （法定代表人(或单位负责人)或其被授权代表）      </w:t>
      </w:r>
      <w:r>
        <w:rPr>
          <w:rFonts w:hint="eastAsia" w:ascii="宋体" w:hAnsi="宋体"/>
          <w:szCs w:val="21"/>
        </w:rPr>
        <w:t xml:space="preserve">为本公司合法代理人，参加贵方组织的 </w:t>
      </w:r>
      <w:r>
        <w:rPr>
          <w:rFonts w:hint="eastAsia" w:ascii="宋体" w:hAnsi="宋体"/>
          <w:szCs w:val="21"/>
          <w:u w:val="single"/>
        </w:rPr>
        <w:t>采购编号为</w:t>
      </w:r>
      <w:r>
        <w:rPr>
          <w:rFonts w:hint="eastAsia" w:ascii="宋体" w:hAnsi="宋体"/>
          <w:szCs w:val="21"/>
          <w:u w:val="single"/>
          <w:lang w:eastAsia="zh-CN"/>
        </w:rPr>
        <w:t>GTCG2020016</w:t>
      </w:r>
      <w:r>
        <w:rPr>
          <w:rFonts w:hint="eastAsia" w:ascii="宋体" w:hAnsi="宋体"/>
          <w:szCs w:val="21"/>
          <w:u w:val="single"/>
        </w:rPr>
        <w:t>号的九龙湖旅游度假区城市市容管理服务外包项目</w:t>
      </w:r>
      <w:r>
        <w:rPr>
          <w:rFonts w:hint="eastAsia" w:ascii="宋体" w:hAnsi="宋体"/>
          <w:szCs w:val="21"/>
        </w:rPr>
        <w:t>招投标活动，代表本公司处理招投标活动中的一切事宜，为对</w:t>
      </w:r>
      <w:r>
        <w:rPr>
          <w:rFonts w:hint="eastAsia" w:ascii="宋体" w:hAnsi="宋体"/>
          <w:szCs w:val="21"/>
          <w:u w:val="single"/>
        </w:rPr>
        <w:t xml:space="preserve">  九龙湖旅游度假区城市市容管理服务外包项目</w:t>
      </w:r>
      <w:r>
        <w:rPr>
          <w:rFonts w:hint="eastAsia" w:ascii="宋体" w:hAnsi="宋体"/>
          <w:szCs w:val="21"/>
        </w:rPr>
        <w:t>进行投标。</w:t>
      </w:r>
      <w:r>
        <w:rPr>
          <w:rFonts w:hint="eastAsia"/>
          <w:szCs w:val="21"/>
        </w:rPr>
        <w:t xml:space="preserve"> </w:t>
      </w:r>
    </w:p>
    <w:p>
      <w:pPr>
        <w:pStyle w:val="17"/>
        <w:tabs>
          <w:tab w:val="left" w:pos="426"/>
        </w:tabs>
        <w:spacing w:after="0" w:line="440" w:lineRule="exact"/>
        <w:rPr>
          <w:rFonts w:ascii="宋体" w:hAnsi="宋体"/>
          <w:szCs w:val="21"/>
        </w:rPr>
      </w:pPr>
      <w:r>
        <w:rPr>
          <w:rFonts w:ascii="宋体" w:hAnsi="宋体"/>
          <w:szCs w:val="21"/>
        </w:rPr>
        <w:t>1</w:t>
      </w:r>
      <w:r>
        <w:rPr>
          <w:rFonts w:hint="eastAsia" w:ascii="宋体" w:hAnsi="宋体"/>
          <w:szCs w:val="21"/>
        </w:rPr>
        <w:t>.据此函，签字代表宣布并承诺如下：</w:t>
      </w:r>
    </w:p>
    <w:p>
      <w:pPr>
        <w:pStyle w:val="17"/>
        <w:spacing w:after="0" w:line="440" w:lineRule="exact"/>
        <w:ind w:firstLine="420" w:firstLineChars="200"/>
        <w:rPr>
          <w:rFonts w:ascii="宋体" w:hAnsi="宋体"/>
          <w:szCs w:val="21"/>
        </w:rPr>
      </w:pPr>
      <w:r>
        <w:rPr>
          <w:rFonts w:hint="eastAsia" w:ascii="宋体" w:hAnsi="宋体"/>
          <w:szCs w:val="21"/>
        </w:rPr>
        <w:t>（1） 投标服务项目的投标价：</w:t>
      </w:r>
      <w:r>
        <w:rPr>
          <w:rFonts w:hint="eastAsia" w:ascii="宋体" w:hAnsi="宋体"/>
          <w:b/>
          <w:szCs w:val="21"/>
          <w:u w:val="single"/>
        </w:rPr>
        <w:t xml:space="preserve"> 见开标一览表中相应金额</w:t>
      </w:r>
      <w:r>
        <w:rPr>
          <w:rFonts w:hint="eastAsia" w:ascii="宋体" w:hAnsi="宋体"/>
          <w:szCs w:val="21"/>
        </w:rPr>
        <w:t>。</w:t>
      </w:r>
    </w:p>
    <w:p>
      <w:pPr>
        <w:pStyle w:val="17"/>
        <w:spacing w:after="0" w:line="440" w:lineRule="exact"/>
        <w:ind w:firstLine="420" w:firstLineChars="200"/>
        <w:rPr>
          <w:rFonts w:ascii="宋体" w:hAnsi="宋体"/>
          <w:szCs w:val="21"/>
        </w:rPr>
      </w:pPr>
      <w:r>
        <w:rPr>
          <w:rFonts w:hint="eastAsia" w:ascii="宋体" w:hAnsi="宋体"/>
          <w:szCs w:val="21"/>
        </w:rPr>
        <w:t>本投标报价已经包含了所供服务应纳的税金及采购文件规定的报价方式应包含的其它费用。本报价在投标有效期内固定不变，并在合同有效期内不受利率波动的影响。</w:t>
      </w:r>
    </w:p>
    <w:p>
      <w:pPr>
        <w:pStyle w:val="17"/>
        <w:spacing w:after="0" w:line="440" w:lineRule="exact"/>
        <w:ind w:firstLine="420" w:firstLineChars="200"/>
        <w:rPr>
          <w:rFonts w:ascii="宋体" w:hAnsi="宋体"/>
          <w:szCs w:val="21"/>
        </w:rPr>
      </w:pPr>
      <w:r>
        <w:rPr>
          <w:rFonts w:hint="eastAsia" w:ascii="宋体" w:hAnsi="宋体"/>
          <w:szCs w:val="21"/>
        </w:rPr>
        <w:t>（2） 本投标自开标之日起</w:t>
      </w:r>
      <w:r>
        <w:rPr>
          <w:rFonts w:hint="eastAsia" w:ascii="宋体" w:hAnsi="宋体"/>
          <w:szCs w:val="21"/>
          <w:u w:val="single"/>
        </w:rPr>
        <w:t xml:space="preserve">  九十 </w:t>
      </w:r>
      <w:r>
        <w:rPr>
          <w:rFonts w:hint="eastAsia" w:ascii="宋体" w:hAnsi="宋体"/>
          <w:szCs w:val="21"/>
        </w:rPr>
        <w:t>日历天内有效。</w:t>
      </w:r>
    </w:p>
    <w:p>
      <w:pPr>
        <w:pStyle w:val="17"/>
        <w:spacing w:after="0" w:line="440" w:lineRule="exact"/>
        <w:ind w:firstLine="420" w:firstLineChars="200"/>
        <w:rPr>
          <w:rFonts w:ascii="宋体" w:hAnsi="宋体"/>
          <w:szCs w:val="21"/>
        </w:rPr>
      </w:pPr>
      <w:r>
        <w:rPr>
          <w:rFonts w:hint="eastAsia" w:ascii="宋体" w:hAnsi="宋体"/>
          <w:szCs w:val="21"/>
        </w:rPr>
        <w:t>（3） 我们已详细审查全部采购文件及有关的澄清/修改文件(若有的话)，我们完全理解并同意放弃对这方面提出任何异议的权利。保证遵守采购文件有关条款规定。</w:t>
      </w:r>
    </w:p>
    <w:p>
      <w:pPr>
        <w:pStyle w:val="17"/>
        <w:spacing w:after="0" w:line="440" w:lineRule="exact"/>
        <w:ind w:firstLine="420" w:firstLineChars="200"/>
        <w:rPr>
          <w:rFonts w:ascii="宋体" w:hAnsi="宋体"/>
          <w:szCs w:val="21"/>
        </w:rPr>
      </w:pPr>
      <w:r>
        <w:rPr>
          <w:rFonts w:hint="eastAsia" w:ascii="宋体" w:hAnsi="宋体"/>
          <w:szCs w:val="21"/>
        </w:rPr>
        <w:t>（4） 保证在中标后忠实地执行与采购人所签署的合同，并承担合同规定的责任义务。保证在中标后按照采购文件的规定支付采购代理服务费。</w:t>
      </w:r>
    </w:p>
    <w:p>
      <w:pPr>
        <w:pStyle w:val="17"/>
        <w:spacing w:after="0" w:line="440" w:lineRule="exact"/>
        <w:ind w:firstLine="420" w:firstLineChars="200"/>
        <w:rPr>
          <w:rFonts w:ascii="宋体" w:hAnsi="宋体"/>
          <w:szCs w:val="21"/>
        </w:rPr>
      </w:pPr>
      <w:r>
        <w:rPr>
          <w:rFonts w:hint="eastAsia" w:ascii="宋体" w:hAnsi="宋体"/>
          <w:szCs w:val="21"/>
        </w:rPr>
        <w:t>（5） 承诺应贵方要求提供任何与该项目投标有关的数据、情况和技术资料。</w:t>
      </w:r>
    </w:p>
    <w:p>
      <w:pPr>
        <w:pStyle w:val="17"/>
        <w:spacing w:after="0" w:line="440" w:lineRule="exact"/>
        <w:ind w:firstLine="420" w:firstLineChars="200"/>
        <w:rPr>
          <w:rFonts w:ascii="宋体" w:hAnsi="宋体"/>
          <w:szCs w:val="21"/>
        </w:rPr>
      </w:pPr>
      <w:r>
        <w:rPr>
          <w:rFonts w:hint="eastAsia" w:ascii="宋体" w:hAnsi="宋体"/>
          <w:szCs w:val="21"/>
        </w:rPr>
        <w:t>（6） 我们郑重声明：我公司符合采购法规定的参加采购活动应当具备的条件：具有健全的财务会计制度、依法缴纳税收和社会保障资金、参加本次采购活动之前的二年内，在经营活动中无重大违法活动。</w:t>
      </w:r>
    </w:p>
    <w:p>
      <w:pPr>
        <w:pStyle w:val="17"/>
        <w:tabs>
          <w:tab w:val="left" w:pos="426"/>
        </w:tabs>
        <w:spacing w:after="0" w:line="440" w:lineRule="exact"/>
        <w:rPr>
          <w:rFonts w:ascii="宋体" w:hAnsi="宋体"/>
          <w:szCs w:val="21"/>
        </w:rPr>
      </w:pPr>
      <w:r>
        <w:rPr>
          <w:rFonts w:ascii="宋体" w:hAnsi="宋体"/>
          <w:szCs w:val="21"/>
        </w:rPr>
        <w:t>2</w:t>
      </w:r>
      <w:r>
        <w:rPr>
          <w:rFonts w:hint="eastAsia" w:ascii="宋体" w:hAnsi="宋体"/>
          <w:szCs w:val="21"/>
        </w:rPr>
        <w:t>.与本投标有关的一切往来通讯请寄：</w:t>
      </w:r>
    </w:p>
    <w:p>
      <w:pPr>
        <w:pStyle w:val="17"/>
        <w:spacing w:after="0" w:line="440" w:lineRule="exact"/>
        <w:ind w:firstLine="420" w:firstLineChars="200"/>
        <w:rPr>
          <w:rFonts w:ascii="宋体" w:hAnsi="宋体"/>
          <w:szCs w:val="21"/>
        </w:rPr>
      </w:pPr>
      <w:r>
        <w:rPr>
          <w:rFonts w:hint="eastAsia" w:ascii="宋体" w:hAnsi="宋体"/>
          <w:szCs w:val="21"/>
        </w:rPr>
        <w:t>地址：</w:t>
      </w:r>
      <w:r>
        <w:rPr>
          <w:rFonts w:hint="eastAsia" w:ascii="宋体" w:hAnsi="宋体"/>
          <w:szCs w:val="21"/>
          <w:u w:val="single"/>
        </w:rPr>
        <w:t xml:space="preserve">                                                   </w:t>
      </w:r>
    </w:p>
    <w:p>
      <w:pPr>
        <w:pStyle w:val="17"/>
        <w:spacing w:after="0" w:line="440" w:lineRule="exact"/>
        <w:ind w:firstLine="420" w:firstLineChars="200"/>
        <w:rPr>
          <w:rFonts w:ascii="宋体" w:hAnsi="宋体"/>
          <w:szCs w:val="21"/>
          <w:u w:val="single"/>
        </w:rPr>
      </w:pPr>
      <w:r>
        <w:rPr>
          <w:rFonts w:hint="eastAsia" w:ascii="宋体" w:hAnsi="宋体"/>
          <w:szCs w:val="21"/>
        </w:rPr>
        <w:t>邮编：</w:t>
      </w:r>
      <w:r>
        <w:rPr>
          <w:rFonts w:hint="eastAsia" w:ascii="宋体" w:hAnsi="宋体"/>
          <w:szCs w:val="21"/>
          <w:u w:val="single"/>
        </w:rPr>
        <w:t xml:space="preserve">            </w:t>
      </w: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传真：</w:t>
      </w:r>
      <w:r>
        <w:rPr>
          <w:rFonts w:hint="eastAsia" w:ascii="宋体" w:hAnsi="宋体"/>
          <w:szCs w:val="21"/>
          <w:u w:val="single"/>
        </w:rPr>
        <w:t xml:space="preserve">             </w:t>
      </w:r>
    </w:p>
    <w:p>
      <w:pPr>
        <w:pStyle w:val="17"/>
        <w:tabs>
          <w:tab w:val="left" w:pos="4820"/>
        </w:tabs>
        <w:spacing w:after="0" w:line="440" w:lineRule="exact"/>
        <w:rPr>
          <w:rFonts w:ascii="宋体" w:hAnsi="宋体"/>
          <w:szCs w:val="21"/>
          <w:u w:val="single"/>
        </w:rPr>
      </w:pPr>
      <w:r>
        <w:rPr>
          <w:rFonts w:hint="eastAsia" w:ascii="宋体" w:hAnsi="宋体"/>
          <w:szCs w:val="21"/>
        </w:rPr>
        <w:t>投标单位：</w:t>
      </w:r>
      <w:r>
        <w:rPr>
          <w:rFonts w:hint="eastAsia" w:ascii="宋体" w:hAnsi="宋体"/>
          <w:szCs w:val="21"/>
          <w:u w:val="single"/>
        </w:rPr>
        <w:t xml:space="preserve">  [填写单位名称并盖章]</w:t>
      </w:r>
      <w:r>
        <w:rPr>
          <w:rFonts w:ascii="宋体" w:hAnsi="宋体"/>
          <w:szCs w:val="21"/>
          <w:u w:val="single"/>
        </w:rPr>
        <w:t xml:space="preserve">  </w:t>
      </w:r>
      <w:r>
        <w:rPr>
          <w:rFonts w:hint="eastAsia" w:ascii="宋体" w:hAnsi="宋体"/>
          <w:szCs w:val="21"/>
          <w:u w:val="single"/>
        </w:rPr>
        <w:t xml:space="preserve"> </w:t>
      </w:r>
    </w:p>
    <w:p>
      <w:pPr>
        <w:pStyle w:val="17"/>
        <w:tabs>
          <w:tab w:val="left" w:pos="4820"/>
        </w:tabs>
        <w:spacing w:after="0" w:line="440" w:lineRule="exact"/>
        <w:rPr>
          <w:rFonts w:ascii="宋体" w:hAnsi="宋体"/>
          <w:szCs w:val="21"/>
        </w:rPr>
      </w:pPr>
      <w:r>
        <w:rPr>
          <w:rFonts w:hint="eastAsia" w:ascii="宋体" w:hAnsi="宋体"/>
          <w:szCs w:val="21"/>
        </w:rPr>
        <w:t>法定代表人(或单位负责人)或其被授权代表：</w:t>
      </w:r>
      <w:r>
        <w:rPr>
          <w:rFonts w:hint="eastAsia" w:ascii="宋体" w:hAnsi="宋体"/>
          <w:szCs w:val="21"/>
          <w:u w:val="single"/>
        </w:rPr>
        <w:t xml:space="preserve"> </w:t>
      </w:r>
      <w:r>
        <w:rPr>
          <w:rFonts w:hint="eastAsia" w:ascii="宋体" w:hAnsi="宋体"/>
          <w:bCs/>
          <w:szCs w:val="21"/>
          <w:u w:val="single"/>
        </w:rPr>
        <w:t xml:space="preserve"> [签字或盖章] </w:t>
      </w:r>
      <w:r>
        <w:rPr>
          <w:rFonts w:hint="eastAsia" w:ascii="宋体" w:hAnsi="宋体"/>
          <w:szCs w:val="21"/>
          <w:u w:val="single"/>
        </w:rPr>
        <w:t xml:space="preserve">   </w:t>
      </w:r>
    </w:p>
    <w:p>
      <w:pPr>
        <w:pStyle w:val="17"/>
        <w:tabs>
          <w:tab w:val="left" w:pos="4841"/>
        </w:tabs>
        <w:spacing w:after="0" w:line="440" w:lineRule="exact"/>
        <w:ind w:right="824"/>
        <w:rPr>
          <w:rFonts w:ascii="宋体" w:hAnsi="宋体"/>
          <w:szCs w:val="21"/>
        </w:rPr>
      </w:pPr>
      <w:r>
        <w:rPr>
          <w:rFonts w:hint="eastAsia" w:ascii="宋体" w:hAnsi="宋体"/>
          <w:szCs w:val="21"/>
        </w:rPr>
        <w:t>日期：2020年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17"/>
        <w:tabs>
          <w:tab w:val="left" w:pos="4841"/>
        </w:tabs>
        <w:spacing w:after="0" w:line="440" w:lineRule="exact"/>
        <w:ind w:right="425"/>
        <w:rPr>
          <w:rFonts w:ascii="宋体" w:hAnsi="宋体"/>
          <w:b/>
          <w:color w:val="000000"/>
          <w:szCs w:val="21"/>
        </w:rPr>
      </w:pPr>
      <w:r>
        <w:rPr>
          <w:rFonts w:hint="eastAsia" w:ascii="宋体" w:hAnsi="宋体"/>
          <w:b/>
          <w:color w:val="000000"/>
          <w:szCs w:val="21"/>
        </w:rPr>
        <w:t xml:space="preserve"> </w:t>
      </w:r>
    </w:p>
    <w:p>
      <w:pPr>
        <w:pStyle w:val="17"/>
        <w:tabs>
          <w:tab w:val="left" w:pos="4841"/>
        </w:tabs>
        <w:spacing w:after="0" w:line="440" w:lineRule="exact"/>
        <w:ind w:right="425"/>
        <w:rPr>
          <w:rFonts w:ascii="宋体" w:hAnsi="宋体"/>
          <w:szCs w:val="21"/>
        </w:rPr>
      </w:pPr>
    </w:p>
    <w:p>
      <w:pPr>
        <w:spacing w:line="540" w:lineRule="exact"/>
        <w:ind w:left="560"/>
        <w:rPr>
          <w:rFonts w:ascii="宋体" w:hAnsi="宋体"/>
          <w:sz w:val="28"/>
        </w:rPr>
      </w:pPr>
    </w:p>
    <w:p>
      <w:pPr>
        <w:spacing w:line="540" w:lineRule="exact"/>
        <w:ind w:left="560"/>
        <w:rPr>
          <w:rFonts w:ascii="宋体" w:hAnsi="宋体"/>
          <w:sz w:val="28"/>
        </w:rPr>
      </w:pPr>
    </w:p>
    <w:p>
      <w:pPr>
        <w:spacing w:line="540" w:lineRule="exact"/>
        <w:ind w:left="560"/>
        <w:rPr>
          <w:rFonts w:ascii="宋体" w:hAnsi="宋体"/>
          <w:sz w:val="28"/>
        </w:rPr>
      </w:pPr>
    </w:p>
    <w:p>
      <w:pPr>
        <w:spacing w:line="540" w:lineRule="exact"/>
        <w:ind w:left="560"/>
        <w:rPr>
          <w:rFonts w:ascii="宋体" w:hAnsi="宋体"/>
          <w:sz w:val="28"/>
        </w:rPr>
      </w:pPr>
    </w:p>
    <w:p>
      <w:pPr>
        <w:spacing w:line="540" w:lineRule="exact"/>
        <w:ind w:left="560"/>
        <w:rPr>
          <w:rFonts w:ascii="宋体" w:hAnsi="宋体"/>
          <w:sz w:val="28"/>
        </w:rPr>
      </w:pPr>
    </w:p>
    <w:p>
      <w:pPr>
        <w:ind w:left="525"/>
        <w:jc w:val="center"/>
        <w:rPr>
          <w:rFonts w:ascii="宋体" w:hAnsi="宋体"/>
          <w:b/>
          <w:sz w:val="32"/>
        </w:rPr>
      </w:pPr>
      <w:r>
        <w:rPr>
          <w:rFonts w:hint="eastAsia" w:ascii="宋体" w:hAnsi="宋体"/>
          <w:b/>
          <w:sz w:val="32"/>
        </w:rPr>
        <w:t>开标一览表</w:t>
      </w:r>
    </w:p>
    <w:p>
      <w:pPr>
        <w:spacing w:line="400" w:lineRule="exact"/>
        <w:rPr>
          <w:rFonts w:ascii="宋体" w:hAnsi="宋体"/>
        </w:rPr>
      </w:pPr>
      <w:r>
        <w:rPr>
          <w:rFonts w:hint="eastAsia" w:ascii="宋体" w:hAnsi="宋体"/>
        </w:rPr>
        <w:t>采购项目名称：九龙湖旅游度假区城市市容管理服务外包项目</w:t>
      </w:r>
    </w:p>
    <w:p>
      <w:pPr>
        <w:spacing w:line="400" w:lineRule="exact"/>
        <w:rPr>
          <w:rFonts w:hint="eastAsia" w:ascii="宋体" w:hAnsi="宋体" w:eastAsia="宋体"/>
          <w:lang w:eastAsia="zh-CN"/>
        </w:rPr>
      </w:pPr>
      <w:r>
        <w:rPr>
          <w:rFonts w:hint="eastAsia" w:ascii="宋体" w:hAnsi="宋体"/>
        </w:rPr>
        <w:t>采购编号：</w:t>
      </w:r>
      <w:r>
        <w:rPr>
          <w:rFonts w:hint="eastAsia" w:ascii="宋体" w:hAnsi="宋体"/>
          <w:lang w:eastAsia="zh-CN"/>
        </w:rPr>
        <w:t>GTCG2020016</w:t>
      </w:r>
    </w:p>
    <w:p>
      <w:pPr>
        <w:spacing w:line="400" w:lineRule="exact"/>
        <w:rPr>
          <w:rFonts w:ascii="宋体" w:hAnsi="宋体"/>
        </w:rPr>
      </w:pPr>
      <w:r>
        <w:rPr>
          <w:rFonts w:hint="eastAsia" w:ascii="宋体" w:hAnsi="宋体"/>
        </w:rPr>
        <w:t>子包：</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hint="eastAsia" w:ascii="宋体" w:hAnsi="宋体"/>
        </w:rPr>
        <w:t xml:space="preserve">  </w:t>
      </w:r>
    </w:p>
    <w:tbl>
      <w:tblPr>
        <w:tblStyle w:val="39"/>
        <w:tblW w:w="10634" w:type="dxa"/>
        <w:tblInd w:w="-6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3519"/>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36" w:type="dxa"/>
            <w:vAlign w:val="center"/>
          </w:tcPr>
          <w:p>
            <w:pPr>
              <w:spacing w:line="400" w:lineRule="exact"/>
              <w:jc w:val="center"/>
              <w:rPr>
                <w:rFonts w:ascii="宋体" w:hAnsi="宋体"/>
              </w:rPr>
            </w:pPr>
            <w:r>
              <w:rPr>
                <w:rFonts w:hint="eastAsia" w:ascii="宋体" w:hAnsi="宋体"/>
              </w:rPr>
              <w:t>序号</w:t>
            </w:r>
          </w:p>
        </w:tc>
        <w:tc>
          <w:tcPr>
            <w:tcW w:w="3519" w:type="dxa"/>
            <w:vAlign w:val="center"/>
          </w:tcPr>
          <w:p>
            <w:pPr>
              <w:spacing w:line="400" w:lineRule="exact"/>
              <w:jc w:val="center"/>
              <w:rPr>
                <w:rFonts w:ascii="宋体" w:hAnsi="宋体"/>
              </w:rPr>
            </w:pPr>
            <w:r>
              <w:rPr>
                <w:rFonts w:hint="eastAsia" w:ascii="宋体" w:hAnsi="宋体"/>
              </w:rPr>
              <w:t>服务内容</w:t>
            </w:r>
          </w:p>
        </w:tc>
        <w:tc>
          <w:tcPr>
            <w:tcW w:w="6379" w:type="dxa"/>
            <w:vAlign w:val="center"/>
          </w:tcPr>
          <w:p>
            <w:pPr>
              <w:jc w:val="center"/>
              <w:rPr>
                <w:rFonts w:ascii="宋体" w:hAnsi="宋体"/>
              </w:rPr>
            </w:pPr>
            <w:r>
              <w:rPr>
                <w:rFonts w:hint="eastAsia" w:ascii="宋体" w:hAnsi="宋体"/>
              </w:rPr>
              <w:t>服务费(元)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pPr>
              <w:spacing w:line="400" w:lineRule="exact"/>
              <w:jc w:val="center"/>
              <w:rPr>
                <w:rFonts w:ascii="宋体" w:hAnsi="宋体"/>
              </w:rPr>
            </w:pPr>
            <w:r>
              <w:rPr>
                <w:rFonts w:hint="eastAsia" w:ascii="宋体" w:hAnsi="宋体"/>
              </w:rPr>
              <w:t>1</w:t>
            </w:r>
          </w:p>
        </w:tc>
        <w:tc>
          <w:tcPr>
            <w:tcW w:w="3519" w:type="dxa"/>
            <w:vAlign w:val="center"/>
          </w:tcPr>
          <w:p>
            <w:r>
              <w:rPr>
                <w:rFonts w:hint="eastAsia"/>
              </w:rPr>
              <w:t>单个年度服务费</w:t>
            </w:r>
          </w:p>
        </w:tc>
        <w:tc>
          <w:tcPr>
            <w:tcW w:w="6379" w:type="dxa"/>
            <w:vAlign w:val="center"/>
          </w:tcPr>
          <w:p>
            <w:pPr>
              <w:spacing w:line="400" w:lineRule="exac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pPr>
              <w:spacing w:line="400" w:lineRule="exact"/>
              <w:jc w:val="center"/>
              <w:rPr>
                <w:rFonts w:ascii="宋体" w:hAnsi="宋体"/>
              </w:rPr>
            </w:pPr>
            <w:r>
              <w:rPr>
                <w:rFonts w:hint="eastAsia" w:ascii="宋体" w:hAnsi="宋体"/>
              </w:rPr>
              <w:t>2</w:t>
            </w:r>
          </w:p>
        </w:tc>
        <w:tc>
          <w:tcPr>
            <w:tcW w:w="3519" w:type="dxa"/>
            <w:vAlign w:val="center"/>
          </w:tcPr>
          <w:p/>
        </w:tc>
        <w:tc>
          <w:tcPr>
            <w:tcW w:w="6379" w:type="dxa"/>
            <w:vAlign w:val="center"/>
          </w:tcPr>
          <w:p>
            <w:pPr>
              <w:spacing w:line="400" w:lineRule="exac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pPr>
              <w:spacing w:line="400" w:lineRule="exact"/>
              <w:jc w:val="center"/>
              <w:rPr>
                <w:rFonts w:ascii="宋体" w:hAnsi="宋体"/>
              </w:rPr>
            </w:pPr>
            <w:r>
              <w:rPr>
                <w:rFonts w:hint="eastAsia" w:ascii="宋体" w:hAnsi="宋体"/>
              </w:rPr>
              <w:t>3</w:t>
            </w:r>
          </w:p>
        </w:tc>
        <w:tc>
          <w:tcPr>
            <w:tcW w:w="3519" w:type="dxa"/>
            <w:vAlign w:val="center"/>
          </w:tcPr>
          <w:p/>
        </w:tc>
        <w:tc>
          <w:tcPr>
            <w:tcW w:w="6379" w:type="dxa"/>
            <w:vAlign w:val="center"/>
          </w:tcPr>
          <w:p>
            <w:pPr>
              <w:spacing w:line="400" w:lineRule="exac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Pr>
          <w:p>
            <w:pPr>
              <w:spacing w:line="400" w:lineRule="exact"/>
              <w:jc w:val="center"/>
              <w:rPr>
                <w:rFonts w:ascii="宋体" w:hAnsi="宋体"/>
              </w:rPr>
            </w:pPr>
          </w:p>
        </w:tc>
        <w:tc>
          <w:tcPr>
            <w:tcW w:w="3519" w:type="dxa"/>
            <w:vAlign w:val="center"/>
          </w:tcPr>
          <w:p>
            <w:pPr>
              <w:rPr>
                <w:rFonts w:ascii="宋体" w:hAnsi="宋体"/>
              </w:rPr>
            </w:pPr>
            <w:r>
              <w:rPr>
                <w:rFonts w:hint="eastAsia" w:ascii="宋体" w:hAnsi="宋体"/>
              </w:rPr>
              <w:t>小计=各</w:t>
            </w:r>
            <w:r>
              <w:rPr>
                <w:rFonts w:hint="eastAsia"/>
              </w:rPr>
              <w:t>年服务费×</w:t>
            </w:r>
            <w:r>
              <w:rPr>
                <w:rFonts w:hint="eastAsia" w:ascii="宋体" w:hAnsi="宋体"/>
                <w:szCs w:val="21"/>
              </w:rPr>
              <w:t>3年</w:t>
            </w:r>
          </w:p>
        </w:tc>
        <w:tc>
          <w:tcPr>
            <w:tcW w:w="6379" w:type="dxa"/>
            <w:vAlign w:val="center"/>
          </w:tcPr>
          <w:p>
            <w:pPr>
              <w:spacing w:line="400" w:lineRule="exac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634" w:type="dxa"/>
            <w:gridSpan w:val="3"/>
          </w:tcPr>
          <w:p>
            <w:pPr>
              <w:spacing w:line="400" w:lineRule="exact"/>
              <w:rPr>
                <w:rFonts w:ascii="宋体" w:hAnsi="宋体"/>
              </w:rPr>
            </w:pPr>
            <w:r>
              <w:rPr>
                <w:rFonts w:hint="eastAsia" w:ascii="宋体" w:hAnsi="宋体"/>
              </w:rPr>
              <w:t>三年投标总价合计（大写）：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6" w:type="dxa"/>
          </w:tcPr>
          <w:p>
            <w:pPr>
              <w:spacing w:line="400" w:lineRule="exact"/>
              <w:jc w:val="left"/>
              <w:rPr>
                <w:rFonts w:ascii="宋体" w:hAnsi="宋体"/>
                <w:szCs w:val="21"/>
              </w:rPr>
            </w:pPr>
            <w:r>
              <w:rPr>
                <w:rFonts w:hint="eastAsia" w:ascii="宋体" w:hAnsi="宋体"/>
                <w:szCs w:val="21"/>
              </w:rPr>
              <w:t>投</w:t>
            </w:r>
          </w:p>
          <w:p>
            <w:pPr>
              <w:spacing w:line="400" w:lineRule="exact"/>
              <w:jc w:val="left"/>
              <w:rPr>
                <w:rFonts w:ascii="宋体" w:hAnsi="宋体"/>
                <w:szCs w:val="21"/>
              </w:rPr>
            </w:pPr>
            <w:r>
              <w:rPr>
                <w:rFonts w:hint="eastAsia" w:ascii="宋体" w:hAnsi="宋体"/>
                <w:szCs w:val="21"/>
              </w:rPr>
              <w:t>标</w:t>
            </w:r>
          </w:p>
          <w:p>
            <w:pPr>
              <w:spacing w:line="400" w:lineRule="exact"/>
              <w:jc w:val="left"/>
              <w:rPr>
                <w:rFonts w:ascii="宋体" w:hAnsi="宋体"/>
                <w:szCs w:val="21"/>
              </w:rPr>
            </w:pPr>
            <w:r>
              <w:rPr>
                <w:rFonts w:hint="eastAsia" w:ascii="宋体" w:hAnsi="宋体"/>
                <w:szCs w:val="21"/>
              </w:rPr>
              <w:t>人</w:t>
            </w:r>
          </w:p>
          <w:p>
            <w:pPr>
              <w:spacing w:line="400" w:lineRule="exact"/>
              <w:jc w:val="left"/>
              <w:rPr>
                <w:rFonts w:ascii="宋体" w:hAnsi="宋体"/>
                <w:szCs w:val="21"/>
              </w:rPr>
            </w:pPr>
            <w:r>
              <w:rPr>
                <w:rFonts w:hint="eastAsia" w:ascii="宋体" w:hAnsi="宋体"/>
                <w:szCs w:val="21"/>
              </w:rPr>
              <w:t>申</w:t>
            </w:r>
          </w:p>
          <w:p>
            <w:pPr>
              <w:spacing w:line="400" w:lineRule="exact"/>
              <w:jc w:val="left"/>
              <w:rPr>
                <w:rFonts w:ascii="宋体" w:hAnsi="宋体"/>
              </w:rPr>
            </w:pPr>
            <w:r>
              <w:rPr>
                <w:rFonts w:hint="eastAsia" w:ascii="宋体" w:hAnsi="宋体"/>
                <w:szCs w:val="21"/>
              </w:rPr>
              <w:t>明</w:t>
            </w:r>
          </w:p>
        </w:tc>
        <w:tc>
          <w:tcPr>
            <w:tcW w:w="9898" w:type="dxa"/>
            <w:gridSpan w:val="2"/>
          </w:tcPr>
          <w:p>
            <w:pPr>
              <w:widowControl/>
              <w:jc w:val="left"/>
              <w:rPr>
                <w:rFonts w:ascii="宋体" w:hAnsi="宋体"/>
              </w:rPr>
            </w:pPr>
            <w:r>
              <w:rPr>
                <w:rFonts w:ascii="宋体" w:hAnsi="宋体"/>
              </w:rPr>
              <w:t xml:space="preserve"> </w:t>
            </w:r>
          </w:p>
        </w:tc>
      </w:tr>
    </w:tbl>
    <w:p>
      <w:pPr>
        <w:spacing w:line="400" w:lineRule="exact"/>
        <w:rPr>
          <w:rFonts w:ascii="宋体" w:hAnsi="宋体"/>
        </w:rPr>
      </w:pPr>
      <w:r>
        <w:rPr>
          <w:rFonts w:hint="eastAsia" w:ascii="宋体" w:hAnsi="宋体"/>
        </w:rPr>
        <w:t>注：报价一经涂改，应在涂改处加盖单位公章或者由法定代表人签字或盖章，否则其投标报价作无效标处理。</w:t>
      </w:r>
    </w:p>
    <w:p>
      <w:pPr>
        <w:spacing w:line="400" w:lineRule="exact"/>
        <w:rPr>
          <w:rFonts w:ascii="宋体" w:hAnsi="宋体"/>
        </w:rPr>
      </w:pPr>
    </w:p>
    <w:p>
      <w:pPr>
        <w:pStyle w:val="17"/>
        <w:tabs>
          <w:tab w:val="left" w:pos="4820"/>
        </w:tabs>
        <w:spacing w:after="0" w:line="440" w:lineRule="exact"/>
        <w:rPr>
          <w:rFonts w:ascii="宋体" w:hAnsi="宋体"/>
          <w:szCs w:val="21"/>
          <w:u w:val="single"/>
        </w:rPr>
      </w:pPr>
      <w:r>
        <w:rPr>
          <w:rFonts w:hint="eastAsia" w:ascii="宋体" w:hAnsi="宋体"/>
          <w:szCs w:val="21"/>
        </w:rPr>
        <w:t>投标单位：</w:t>
      </w:r>
      <w:r>
        <w:rPr>
          <w:rFonts w:hint="eastAsia" w:ascii="宋体" w:hAnsi="宋体"/>
          <w:szCs w:val="21"/>
          <w:u w:val="single"/>
        </w:rPr>
        <w:t xml:space="preserve">  [填写单位名称并盖章]</w:t>
      </w:r>
      <w:r>
        <w:rPr>
          <w:rFonts w:ascii="宋体" w:hAnsi="宋体"/>
          <w:szCs w:val="21"/>
          <w:u w:val="single"/>
        </w:rPr>
        <w:t xml:space="preserve">  </w:t>
      </w:r>
      <w:r>
        <w:rPr>
          <w:rFonts w:hint="eastAsia" w:ascii="宋体" w:hAnsi="宋体"/>
          <w:szCs w:val="21"/>
          <w:u w:val="single"/>
        </w:rPr>
        <w:t xml:space="preserve"> </w:t>
      </w:r>
    </w:p>
    <w:p>
      <w:pPr>
        <w:pStyle w:val="17"/>
        <w:tabs>
          <w:tab w:val="left" w:pos="4820"/>
        </w:tabs>
        <w:spacing w:after="0" w:line="440" w:lineRule="exact"/>
        <w:rPr>
          <w:rFonts w:ascii="宋体" w:hAnsi="宋体"/>
          <w:szCs w:val="21"/>
        </w:rPr>
      </w:pPr>
      <w:r>
        <w:rPr>
          <w:rFonts w:hint="eastAsia" w:ascii="宋体" w:hAnsi="宋体"/>
          <w:szCs w:val="21"/>
        </w:rPr>
        <w:t>法定代表人(或单位负责人)或其被授权代表：</w:t>
      </w:r>
      <w:r>
        <w:rPr>
          <w:rFonts w:hint="eastAsia" w:ascii="宋体" w:hAnsi="宋体"/>
          <w:szCs w:val="21"/>
          <w:u w:val="single"/>
        </w:rPr>
        <w:t xml:space="preserve"> </w:t>
      </w:r>
      <w:r>
        <w:rPr>
          <w:rFonts w:hint="eastAsia" w:ascii="宋体" w:hAnsi="宋体"/>
          <w:bCs/>
          <w:szCs w:val="21"/>
          <w:u w:val="single"/>
        </w:rPr>
        <w:t xml:space="preserve"> [签字或盖章] </w:t>
      </w:r>
      <w:r>
        <w:rPr>
          <w:rFonts w:hint="eastAsia" w:ascii="宋体" w:hAnsi="宋体"/>
          <w:szCs w:val="21"/>
          <w:u w:val="single"/>
        </w:rPr>
        <w:t xml:space="preserve">   </w:t>
      </w:r>
    </w:p>
    <w:p>
      <w:pPr>
        <w:spacing w:line="400" w:lineRule="exact"/>
        <w:ind w:firstLine="420" w:firstLineChars="200"/>
        <w:rPr>
          <w:rFonts w:ascii="宋体" w:hAnsi="宋体"/>
        </w:rPr>
      </w:pPr>
      <w:r>
        <w:rPr>
          <w:rFonts w:hint="eastAsia" w:ascii="宋体" w:hAnsi="宋体"/>
          <w:szCs w:val="21"/>
        </w:rPr>
        <w:t>日期：2020年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pacing w:line="400" w:lineRule="exact"/>
        <w:rPr>
          <w:rFonts w:ascii="宋体" w:hAnsi="宋体"/>
        </w:rPr>
      </w:pPr>
    </w:p>
    <w:p>
      <w:pPr>
        <w:spacing w:line="400" w:lineRule="exact"/>
        <w:rPr>
          <w:rFonts w:ascii="宋体" w:hAnsi="宋体"/>
        </w:rPr>
      </w:pPr>
    </w:p>
    <w:p>
      <w:pPr>
        <w:spacing w:line="400" w:lineRule="exact"/>
        <w:rPr>
          <w:rFonts w:ascii="宋体" w:hAnsi="宋体"/>
        </w:rPr>
      </w:pPr>
    </w:p>
    <w:p>
      <w:pPr>
        <w:spacing w:line="400" w:lineRule="exact"/>
        <w:rPr>
          <w:rFonts w:ascii="宋体" w:hAnsi="宋体"/>
        </w:rPr>
      </w:pPr>
    </w:p>
    <w:p>
      <w:pPr>
        <w:spacing w:line="400" w:lineRule="exact"/>
        <w:rPr>
          <w:rFonts w:ascii="宋体" w:hAnsi="宋体"/>
        </w:rPr>
      </w:pPr>
    </w:p>
    <w:p>
      <w:pPr>
        <w:pStyle w:val="17"/>
        <w:tabs>
          <w:tab w:val="left" w:pos="4841"/>
        </w:tabs>
        <w:spacing w:line="400" w:lineRule="exact"/>
        <w:rPr>
          <w:rFonts w:ascii="宋体" w:hAnsi="宋体"/>
          <w:szCs w:val="21"/>
        </w:rPr>
      </w:pPr>
    </w:p>
    <w:p>
      <w:pPr>
        <w:pStyle w:val="17"/>
        <w:tabs>
          <w:tab w:val="left" w:pos="4841"/>
        </w:tabs>
        <w:spacing w:line="400" w:lineRule="exact"/>
        <w:rPr>
          <w:rFonts w:ascii="宋体" w:hAnsi="宋体"/>
          <w:szCs w:val="21"/>
        </w:rPr>
      </w:pPr>
    </w:p>
    <w:p>
      <w:pPr>
        <w:pStyle w:val="17"/>
        <w:tabs>
          <w:tab w:val="left" w:pos="4841"/>
        </w:tabs>
        <w:spacing w:line="400" w:lineRule="exact"/>
        <w:rPr>
          <w:rFonts w:ascii="宋体" w:hAnsi="宋体"/>
          <w:szCs w:val="21"/>
        </w:rPr>
      </w:pPr>
    </w:p>
    <w:p>
      <w:pPr>
        <w:pStyle w:val="17"/>
        <w:tabs>
          <w:tab w:val="left" w:pos="4841"/>
        </w:tabs>
        <w:spacing w:line="400" w:lineRule="exact"/>
        <w:rPr>
          <w:rFonts w:ascii="宋体" w:hAnsi="宋体"/>
          <w:szCs w:val="21"/>
        </w:rPr>
      </w:pPr>
    </w:p>
    <w:p>
      <w:pPr>
        <w:pStyle w:val="17"/>
        <w:tabs>
          <w:tab w:val="left" w:pos="4841"/>
        </w:tabs>
        <w:spacing w:line="400" w:lineRule="exact"/>
        <w:rPr>
          <w:rFonts w:ascii="宋体" w:hAnsi="宋体"/>
          <w:szCs w:val="21"/>
        </w:rPr>
      </w:pPr>
    </w:p>
    <w:p>
      <w:pPr>
        <w:pStyle w:val="17"/>
        <w:tabs>
          <w:tab w:val="left" w:pos="4841"/>
        </w:tabs>
        <w:spacing w:line="400" w:lineRule="exact"/>
        <w:rPr>
          <w:rFonts w:ascii="宋体" w:hAnsi="宋体"/>
          <w:szCs w:val="21"/>
        </w:rPr>
      </w:pPr>
    </w:p>
    <w:p>
      <w:pPr>
        <w:jc w:val="center"/>
        <w:rPr>
          <w:rFonts w:ascii="宋体" w:hAnsi="宋体"/>
          <w:b/>
          <w:sz w:val="28"/>
          <w:szCs w:val="28"/>
        </w:rPr>
      </w:pPr>
      <w:r>
        <w:rPr>
          <w:rFonts w:hint="eastAsia" w:ascii="宋体" w:hAnsi="宋体"/>
          <w:b/>
          <w:sz w:val="28"/>
          <w:szCs w:val="28"/>
        </w:rPr>
        <w:t>年度服务费报价测算表</w:t>
      </w:r>
    </w:p>
    <w:p>
      <w:pPr>
        <w:spacing w:line="460" w:lineRule="exact"/>
        <w:rPr>
          <w:rFonts w:ascii="宋体" w:hAnsi="宋体"/>
        </w:rPr>
      </w:pPr>
      <w:r>
        <w:rPr>
          <w:rFonts w:hint="eastAsia" w:ascii="宋体" w:hAnsi="宋体"/>
        </w:rPr>
        <w:t>采购项目名称：九龙湖旅游度假区城市市容管理服务外包项目</w:t>
      </w:r>
    </w:p>
    <w:p>
      <w:pPr>
        <w:spacing w:line="460" w:lineRule="exact"/>
        <w:rPr>
          <w:szCs w:val="21"/>
          <w:u w:val="single"/>
        </w:rPr>
      </w:pPr>
      <w:r>
        <w:rPr>
          <w:rFonts w:hint="eastAsia" w:ascii="宋体" w:hAnsi="宋体"/>
        </w:rPr>
        <w:t>采购编号：</w:t>
      </w:r>
      <w:r>
        <w:rPr>
          <w:rFonts w:hint="eastAsia" w:ascii="宋体" w:hAnsi="宋体"/>
          <w:lang w:eastAsia="zh-CN"/>
        </w:rPr>
        <w:t>GTCG2020016</w:t>
      </w:r>
      <w:r>
        <w:rPr>
          <w:rFonts w:hint="eastAsia" w:ascii="宋体" w:hAnsi="宋体"/>
        </w:rPr>
        <w:t xml:space="preserve">                     子包：</w:t>
      </w:r>
      <w:r>
        <w:rPr>
          <w:rFonts w:hint="eastAsia" w:ascii="宋体" w:hAnsi="宋体"/>
          <w:u w:val="single"/>
        </w:rPr>
        <w:t xml:space="preserve">     </w:t>
      </w:r>
      <w:r>
        <w:rPr>
          <w:rFonts w:hint="eastAsia" w:ascii="宋体" w:hAnsi="宋体"/>
        </w:rPr>
        <w:t xml:space="preserve">    </w:t>
      </w:r>
      <w:r>
        <w:rPr>
          <w:rFonts w:hint="eastAsia"/>
          <w:szCs w:val="21"/>
        </w:rPr>
        <w:t xml:space="preserve">  </w:t>
      </w:r>
    </w:p>
    <w:tbl>
      <w:tblPr>
        <w:tblStyle w:val="39"/>
        <w:tblW w:w="1049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839"/>
        <w:gridCol w:w="859"/>
        <w:gridCol w:w="86"/>
        <w:gridCol w:w="1474"/>
        <w:gridCol w:w="1702"/>
        <w:gridCol w:w="2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554" w:type="dxa"/>
            <w:tcBorders>
              <w:top w:val="double" w:color="auto" w:sz="4" w:space="0"/>
              <w:left w:val="double" w:color="auto" w:sz="4" w:space="0"/>
              <w:bottom w:val="double" w:color="auto" w:sz="4" w:space="0"/>
              <w:right w:val="double" w:color="auto" w:sz="4" w:space="0"/>
            </w:tcBorders>
            <w:vAlign w:val="center"/>
          </w:tcPr>
          <w:p>
            <w:pPr>
              <w:spacing w:line="340" w:lineRule="exact"/>
              <w:ind w:right="-107" w:rightChars="-51"/>
              <w:jc w:val="center"/>
              <w:rPr>
                <w:rFonts w:ascii="宋体" w:hAnsi="宋体"/>
                <w:szCs w:val="21"/>
              </w:rPr>
            </w:pPr>
            <w:r>
              <w:rPr>
                <w:rFonts w:hint="eastAsia" w:ascii="宋体" w:hAnsi="宋体"/>
                <w:szCs w:val="21"/>
              </w:rPr>
              <w:t>费用项目</w:t>
            </w:r>
          </w:p>
        </w:tc>
        <w:tc>
          <w:tcPr>
            <w:tcW w:w="1839" w:type="dxa"/>
            <w:tcBorders>
              <w:top w:val="double" w:color="auto" w:sz="4" w:space="0"/>
              <w:left w:val="double" w:color="auto" w:sz="4" w:space="0"/>
              <w:bottom w:val="double" w:color="auto" w:sz="4" w:space="0"/>
              <w:right w:val="double" w:color="auto" w:sz="4" w:space="0"/>
            </w:tcBorders>
            <w:vAlign w:val="center"/>
          </w:tcPr>
          <w:p>
            <w:pPr>
              <w:spacing w:line="340" w:lineRule="exact"/>
              <w:jc w:val="center"/>
              <w:rPr>
                <w:rFonts w:ascii="宋体" w:hAnsi="宋体"/>
                <w:szCs w:val="21"/>
              </w:rPr>
            </w:pPr>
            <w:r>
              <w:rPr>
                <w:rFonts w:hint="eastAsia" w:ascii="宋体" w:hAnsi="宋体"/>
                <w:bCs/>
                <w:szCs w:val="21"/>
              </w:rPr>
              <w:t>项目</w:t>
            </w:r>
            <w:r>
              <w:rPr>
                <w:rFonts w:ascii="宋体" w:hAnsi="宋体"/>
                <w:bCs/>
                <w:szCs w:val="21"/>
              </w:rPr>
              <w:t>内容</w:t>
            </w:r>
          </w:p>
        </w:tc>
        <w:tc>
          <w:tcPr>
            <w:tcW w:w="859" w:type="dxa"/>
            <w:tcBorders>
              <w:top w:val="double" w:color="auto" w:sz="4" w:space="0"/>
              <w:left w:val="double" w:color="auto" w:sz="4" w:space="0"/>
              <w:bottom w:val="double" w:color="auto" w:sz="4" w:space="0"/>
              <w:right w:val="double" w:color="auto" w:sz="4" w:space="0"/>
            </w:tcBorders>
            <w:vAlign w:val="center"/>
          </w:tcPr>
          <w:p>
            <w:pPr>
              <w:spacing w:line="340" w:lineRule="exact"/>
              <w:jc w:val="center"/>
              <w:rPr>
                <w:rFonts w:ascii="宋体" w:hAnsi="宋体"/>
                <w:szCs w:val="21"/>
              </w:rPr>
            </w:pPr>
            <w:r>
              <w:rPr>
                <w:rFonts w:hint="eastAsia" w:ascii="宋体" w:hAnsi="宋体"/>
                <w:szCs w:val="21"/>
              </w:rPr>
              <w:t>数量</w:t>
            </w:r>
          </w:p>
        </w:tc>
        <w:tc>
          <w:tcPr>
            <w:tcW w:w="1560" w:type="dxa"/>
            <w:gridSpan w:val="2"/>
            <w:tcBorders>
              <w:top w:val="double" w:color="auto" w:sz="4" w:space="0"/>
              <w:left w:val="double" w:color="auto" w:sz="4" w:space="0"/>
              <w:bottom w:val="double" w:color="auto" w:sz="4" w:space="0"/>
              <w:right w:val="double" w:color="auto" w:sz="4" w:space="0"/>
            </w:tcBorders>
            <w:vAlign w:val="center"/>
          </w:tcPr>
          <w:p>
            <w:pPr>
              <w:spacing w:line="340" w:lineRule="exact"/>
              <w:jc w:val="center"/>
              <w:rPr>
                <w:rFonts w:ascii="宋体" w:hAnsi="宋体"/>
                <w:szCs w:val="21"/>
              </w:rPr>
            </w:pPr>
            <w:r>
              <w:rPr>
                <w:rFonts w:hint="eastAsia" w:ascii="宋体" w:hAnsi="宋体"/>
                <w:szCs w:val="21"/>
              </w:rPr>
              <w:t>单价金额（年）</w:t>
            </w:r>
          </w:p>
        </w:tc>
        <w:tc>
          <w:tcPr>
            <w:tcW w:w="1702" w:type="dxa"/>
            <w:tcBorders>
              <w:top w:val="double" w:color="auto" w:sz="4" w:space="0"/>
              <w:left w:val="double" w:color="auto" w:sz="4" w:space="0"/>
              <w:bottom w:val="double" w:color="auto" w:sz="4" w:space="0"/>
              <w:right w:val="double" w:color="auto" w:sz="4" w:space="0"/>
            </w:tcBorders>
            <w:vAlign w:val="center"/>
          </w:tcPr>
          <w:p>
            <w:pPr>
              <w:spacing w:line="340" w:lineRule="exact"/>
              <w:jc w:val="center"/>
              <w:rPr>
                <w:rFonts w:ascii="宋体" w:hAnsi="宋体"/>
                <w:szCs w:val="21"/>
              </w:rPr>
            </w:pPr>
            <w:r>
              <w:rPr>
                <w:rFonts w:hint="eastAsia" w:ascii="宋体" w:hAnsi="宋体"/>
                <w:szCs w:val="21"/>
              </w:rPr>
              <w:t>合价金额（年）</w:t>
            </w:r>
          </w:p>
        </w:tc>
        <w:tc>
          <w:tcPr>
            <w:tcW w:w="2982" w:type="dxa"/>
            <w:tcBorders>
              <w:top w:val="double" w:color="auto" w:sz="4" w:space="0"/>
              <w:left w:val="double" w:color="auto" w:sz="4" w:space="0"/>
              <w:bottom w:val="double" w:color="auto" w:sz="4" w:space="0"/>
              <w:right w:val="double" w:color="auto" w:sz="4" w:space="0"/>
            </w:tcBorders>
            <w:vAlign w:val="center"/>
          </w:tcPr>
          <w:p>
            <w:pPr>
              <w:spacing w:line="340" w:lineRule="exact"/>
              <w:jc w:val="center"/>
              <w:rPr>
                <w:rFonts w:ascii="宋体" w:hAnsi="宋体"/>
                <w:szCs w:val="21"/>
              </w:rPr>
            </w:pPr>
            <w:r>
              <w:rPr>
                <w:rFonts w:hint="eastAsia" w:ascii="宋体" w:hAnsi="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vMerge w:val="restart"/>
            <w:tcBorders>
              <w:top w:val="double" w:color="auto" w:sz="4" w:space="0"/>
              <w:left w:val="double" w:color="auto" w:sz="4" w:space="0"/>
              <w:right w:val="double" w:color="auto" w:sz="4" w:space="0"/>
            </w:tcBorders>
            <w:vAlign w:val="center"/>
          </w:tcPr>
          <w:p>
            <w:pPr>
              <w:spacing w:line="340" w:lineRule="exact"/>
              <w:ind w:right="-107" w:rightChars="-51"/>
              <w:jc w:val="distribute"/>
              <w:rPr>
                <w:rFonts w:ascii="宋体" w:hAnsi="宋体"/>
                <w:szCs w:val="21"/>
              </w:rPr>
            </w:pPr>
            <w:r>
              <w:rPr>
                <w:rFonts w:hint="eastAsia" w:ascii="宋体" w:hAnsi="宋体"/>
                <w:szCs w:val="21"/>
              </w:rPr>
              <w:t>1.1人工费用</w:t>
            </w:r>
          </w:p>
        </w:tc>
        <w:tc>
          <w:tcPr>
            <w:tcW w:w="1839" w:type="dxa"/>
            <w:tcBorders>
              <w:top w:val="double" w:color="auto" w:sz="4" w:space="0"/>
              <w:left w:val="double" w:color="auto" w:sz="4" w:space="0"/>
              <w:bottom w:val="double" w:color="auto" w:sz="4" w:space="0"/>
              <w:right w:val="double" w:color="auto" w:sz="4" w:space="0"/>
            </w:tcBorders>
            <w:vAlign w:val="center"/>
          </w:tcPr>
          <w:p>
            <w:pPr>
              <w:jc w:val="distribute"/>
              <w:rPr>
                <w:rFonts w:ascii="宋体" w:hAnsi="宋体"/>
                <w:szCs w:val="21"/>
              </w:rPr>
            </w:pPr>
          </w:p>
        </w:tc>
        <w:tc>
          <w:tcPr>
            <w:tcW w:w="859" w:type="dxa"/>
            <w:tcBorders>
              <w:top w:val="double" w:color="auto" w:sz="4" w:space="0"/>
              <w:left w:val="double" w:color="auto" w:sz="4" w:space="0"/>
              <w:bottom w:val="double" w:color="auto" w:sz="4" w:space="0"/>
              <w:right w:val="double" w:color="auto" w:sz="4" w:space="0"/>
            </w:tcBorders>
            <w:vAlign w:val="center"/>
          </w:tcPr>
          <w:p>
            <w:pPr>
              <w:jc w:val="center"/>
              <w:rPr>
                <w:rFonts w:ascii="宋体" w:hAnsi="宋体"/>
                <w:szCs w:val="21"/>
              </w:rPr>
            </w:pPr>
          </w:p>
        </w:tc>
        <w:tc>
          <w:tcPr>
            <w:tcW w:w="1560" w:type="dxa"/>
            <w:gridSpan w:val="2"/>
            <w:tcBorders>
              <w:top w:val="double" w:color="auto" w:sz="4" w:space="0"/>
              <w:left w:val="double" w:color="auto" w:sz="4" w:space="0"/>
              <w:bottom w:val="double" w:color="auto" w:sz="4" w:space="0"/>
              <w:right w:val="double" w:color="auto" w:sz="4" w:space="0"/>
            </w:tcBorders>
          </w:tcPr>
          <w:p>
            <w:pPr>
              <w:jc w:val="center"/>
              <w:rPr>
                <w:rFonts w:ascii="宋体" w:hAnsi="宋体"/>
                <w:szCs w:val="21"/>
              </w:rPr>
            </w:pPr>
          </w:p>
        </w:tc>
        <w:tc>
          <w:tcPr>
            <w:tcW w:w="1702" w:type="dxa"/>
            <w:tcBorders>
              <w:top w:val="double" w:color="auto" w:sz="4" w:space="0"/>
              <w:left w:val="double" w:color="auto" w:sz="4" w:space="0"/>
              <w:bottom w:val="double" w:color="auto" w:sz="4" w:space="0"/>
              <w:right w:val="double" w:color="auto" w:sz="4" w:space="0"/>
            </w:tcBorders>
            <w:vAlign w:val="center"/>
          </w:tcPr>
          <w:p>
            <w:pPr>
              <w:jc w:val="cente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vAlign w:val="center"/>
          </w:tcPr>
          <w:p>
            <w:pPr>
              <w:jc w:val="distribute"/>
              <w:rPr>
                <w:rFonts w:ascii="宋体" w:hAnsi="宋体"/>
                <w:szCs w:val="21"/>
              </w:rPr>
            </w:pPr>
            <w:r>
              <w:rPr>
                <w:rFonts w:hint="eastAsia" w:ascii="宋体" w:hAnsi="宋体"/>
                <w:szCs w:val="21"/>
              </w:rPr>
              <w:t>不得低于宁波市最低工资标准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vMerge w:val="continue"/>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p>
        </w:tc>
        <w:tc>
          <w:tcPr>
            <w:tcW w:w="1839" w:type="dxa"/>
            <w:tcBorders>
              <w:top w:val="double" w:color="auto" w:sz="4" w:space="0"/>
              <w:left w:val="double" w:color="auto" w:sz="4" w:space="0"/>
              <w:bottom w:val="double" w:color="auto" w:sz="4" w:space="0"/>
              <w:right w:val="double" w:color="auto" w:sz="4" w:space="0"/>
            </w:tcBorders>
            <w:vAlign w:val="center"/>
          </w:tcPr>
          <w:p>
            <w:pPr>
              <w:jc w:val="distribute"/>
              <w:rPr>
                <w:rFonts w:ascii="宋体" w:hAnsi="宋体" w:cs="宋体"/>
                <w:kern w:val="0"/>
                <w:szCs w:val="21"/>
              </w:rPr>
            </w:pPr>
          </w:p>
        </w:tc>
        <w:tc>
          <w:tcPr>
            <w:tcW w:w="859" w:type="dxa"/>
            <w:tcBorders>
              <w:top w:val="double" w:color="auto" w:sz="4" w:space="0"/>
              <w:left w:val="double" w:color="auto" w:sz="4" w:space="0"/>
              <w:bottom w:val="double" w:color="auto" w:sz="4" w:space="0"/>
              <w:right w:val="double" w:color="auto" w:sz="4" w:space="0"/>
            </w:tcBorders>
            <w:vAlign w:val="center"/>
          </w:tcPr>
          <w:p>
            <w:pPr>
              <w:jc w:val="center"/>
              <w:rPr>
                <w:rFonts w:ascii="宋体" w:hAnsi="宋体"/>
                <w:szCs w:val="21"/>
              </w:rPr>
            </w:pPr>
          </w:p>
        </w:tc>
        <w:tc>
          <w:tcPr>
            <w:tcW w:w="1560" w:type="dxa"/>
            <w:gridSpan w:val="2"/>
            <w:tcBorders>
              <w:top w:val="double" w:color="auto" w:sz="4" w:space="0"/>
              <w:left w:val="double" w:color="auto" w:sz="4" w:space="0"/>
              <w:bottom w:val="double" w:color="auto" w:sz="4" w:space="0"/>
              <w:right w:val="double" w:color="auto" w:sz="4" w:space="0"/>
            </w:tcBorders>
          </w:tcPr>
          <w:p>
            <w:pPr>
              <w:jc w:val="center"/>
              <w:rPr>
                <w:rFonts w:ascii="宋体" w:hAnsi="宋体"/>
                <w:szCs w:val="21"/>
              </w:rPr>
            </w:pPr>
          </w:p>
        </w:tc>
        <w:tc>
          <w:tcPr>
            <w:tcW w:w="1702" w:type="dxa"/>
            <w:tcBorders>
              <w:top w:val="double" w:color="auto" w:sz="4" w:space="0"/>
              <w:left w:val="double" w:color="auto" w:sz="4" w:space="0"/>
              <w:bottom w:val="double" w:color="auto" w:sz="4" w:space="0"/>
              <w:right w:val="double" w:color="auto" w:sz="4" w:space="0"/>
            </w:tcBorders>
            <w:vAlign w:val="center"/>
          </w:tcPr>
          <w:p>
            <w:pPr>
              <w:jc w:val="cente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vAlign w:val="center"/>
          </w:tcPr>
          <w:p>
            <w:pPr>
              <w:jc w:val="distribute"/>
              <w:rPr>
                <w:rFonts w:ascii="宋体" w:hAnsi="宋体"/>
                <w:szCs w:val="21"/>
              </w:rPr>
            </w:pPr>
            <w:r>
              <w:rPr>
                <w:rFonts w:hint="eastAsia" w:ascii="宋体" w:hAnsi="宋体"/>
                <w:szCs w:val="21"/>
              </w:rPr>
              <w:t>不得低于宁波市最低工资标准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vMerge w:val="continue"/>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p>
        </w:tc>
        <w:tc>
          <w:tcPr>
            <w:tcW w:w="1839" w:type="dxa"/>
            <w:tcBorders>
              <w:top w:val="double" w:color="auto" w:sz="4" w:space="0"/>
              <w:left w:val="double" w:color="auto" w:sz="4" w:space="0"/>
              <w:bottom w:val="double" w:color="auto" w:sz="4" w:space="0"/>
              <w:right w:val="double" w:color="auto" w:sz="4" w:space="0"/>
            </w:tcBorders>
          </w:tcPr>
          <w:p>
            <w:pPr>
              <w:jc w:val="distribute"/>
              <w:rPr>
                <w:rFonts w:ascii="宋体" w:hAnsi="宋体"/>
                <w:szCs w:val="21"/>
              </w:rPr>
            </w:pPr>
            <w:r>
              <w:rPr>
                <w:rFonts w:hint="eastAsia" w:ascii="宋体" w:hAnsi="宋体"/>
                <w:szCs w:val="21"/>
              </w:rPr>
              <w:t>合计</w:t>
            </w:r>
          </w:p>
        </w:tc>
        <w:tc>
          <w:tcPr>
            <w:tcW w:w="859" w:type="dxa"/>
            <w:tcBorders>
              <w:top w:val="double" w:color="auto" w:sz="4" w:space="0"/>
              <w:left w:val="double" w:color="auto" w:sz="4" w:space="0"/>
              <w:bottom w:val="double" w:color="auto" w:sz="4" w:space="0"/>
              <w:right w:val="double" w:color="auto" w:sz="4" w:space="0"/>
            </w:tcBorders>
          </w:tcPr>
          <w:p>
            <w:pPr>
              <w:rPr>
                <w:rFonts w:ascii="宋体" w:hAnsi="宋体"/>
                <w:szCs w:val="21"/>
              </w:rPr>
            </w:pPr>
            <w:r>
              <w:rPr>
                <w:u w:val="single"/>
              </w:rPr>
              <w:t xml:space="preserve">  </w:t>
            </w:r>
            <w:r>
              <w:rPr>
                <w:rFonts w:hint="eastAsia"/>
                <w:u w:val="single"/>
              </w:rPr>
              <w:t xml:space="preserve"> </w:t>
            </w:r>
            <w:r>
              <w:rPr>
                <w:u w:val="single"/>
              </w:rPr>
              <w:t xml:space="preserve"> </w:t>
            </w:r>
            <w:r>
              <w:rPr>
                <w:rFonts w:hint="eastAsia" w:ascii="宋体" w:hAnsi="宋体"/>
                <w:szCs w:val="21"/>
              </w:rPr>
              <w:t>人</w:t>
            </w:r>
          </w:p>
        </w:tc>
        <w:tc>
          <w:tcPr>
            <w:tcW w:w="3262" w:type="dxa"/>
            <w:gridSpan w:val="3"/>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tcPr>
          <w:p>
            <w:pPr>
              <w:rPr>
                <w:rFonts w:ascii="宋体" w:hAnsi="宋体"/>
                <w:szCs w:val="21"/>
              </w:rPr>
            </w:pPr>
            <w:r>
              <w:rPr>
                <w:rFonts w:hint="eastAsia" w:ascii="宋体" w:hAnsi="宋体"/>
                <w:szCs w:val="21"/>
              </w:rPr>
              <w:t>应按岗位类别分述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vMerge w:val="restart"/>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r>
              <w:rPr>
                <w:rFonts w:hint="eastAsia" w:ascii="宋体" w:hAnsi="宋体"/>
                <w:szCs w:val="21"/>
              </w:rPr>
              <w:t>1.2 行政费用</w:t>
            </w:r>
          </w:p>
        </w:tc>
        <w:tc>
          <w:tcPr>
            <w:tcW w:w="1839" w:type="dxa"/>
            <w:tcBorders>
              <w:top w:val="double" w:color="auto" w:sz="4" w:space="0"/>
              <w:left w:val="double" w:color="auto" w:sz="4" w:space="0"/>
              <w:bottom w:val="double" w:color="auto" w:sz="4" w:space="0"/>
              <w:right w:val="double" w:color="auto" w:sz="4" w:space="0"/>
            </w:tcBorders>
          </w:tcPr>
          <w:p>
            <w:pPr>
              <w:jc w:val="distribute"/>
              <w:rPr>
                <w:rFonts w:ascii="宋体" w:hAnsi="宋体"/>
                <w:szCs w:val="21"/>
              </w:rPr>
            </w:pPr>
          </w:p>
        </w:tc>
        <w:tc>
          <w:tcPr>
            <w:tcW w:w="859" w:type="dxa"/>
            <w:tcBorders>
              <w:top w:val="double" w:color="auto" w:sz="4" w:space="0"/>
              <w:left w:val="double" w:color="auto" w:sz="4" w:space="0"/>
              <w:bottom w:val="double" w:color="auto" w:sz="4" w:space="0"/>
              <w:right w:val="double" w:color="auto" w:sz="4" w:space="0"/>
            </w:tcBorders>
          </w:tcPr>
          <w:p>
            <w:pPr>
              <w:rPr>
                <w:u w:val="single"/>
              </w:rPr>
            </w:pPr>
          </w:p>
        </w:tc>
        <w:tc>
          <w:tcPr>
            <w:tcW w:w="1560" w:type="dxa"/>
            <w:gridSpan w:val="2"/>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170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vMerge w:val="continue"/>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p>
        </w:tc>
        <w:tc>
          <w:tcPr>
            <w:tcW w:w="1839" w:type="dxa"/>
            <w:tcBorders>
              <w:top w:val="double" w:color="auto" w:sz="4" w:space="0"/>
              <w:left w:val="double" w:color="auto" w:sz="4" w:space="0"/>
              <w:bottom w:val="double" w:color="auto" w:sz="4" w:space="0"/>
              <w:right w:val="double" w:color="auto" w:sz="4" w:space="0"/>
            </w:tcBorders>
            <w:vAlign w:val="center"/>
          </w:tcPr>
          <w:p>
            <w:pPr>
              <w:jc w:val="distribute"/>
              <w:rPr>
                <w:rFonts w:ascii="宋体" w:hAnsi="宋体" w:cs="宋体"/>
                <w:kern w:val="0"/>
                <w:szCs w:val="21"/>
              </w:rPr>
            </w:pPr>
          </w:p>
        </w:tc>
        <w:tc>
          <w:tcPr>
            <w:tcW w:w="859" w:type="dxa"/>
            <w:tcBorders>
              <w:top w:val="double" w:color="auto" w:sz="4" w:space="0"/>
              <w:left w:val="double" w:color="auto" w:sz="4" w:space="0"/>
              <w:bottom w:val="double" w:color="auto" w:sz="4" w:space="0"/>
              <w:right w:val="double" w:color="auto" w:sz="4" w:space="0"/>
            </w:tcBorders>
          </w:tcPr>
          <w:p>
            <w:pPr>
              <w:rPr>
                <w:u w:val="single"/>
              </w:rPr>
            </w:pPr>
          </w:p>
        </w:tc>
        <w:tc>
          <w:tcPr>
            <w:tcW w:w="1560" w:type="dxa"/>
            <w:gridSpan w:val="2"/>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170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vMerge w:val="continue"/>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p>
        </w:tc>
        <w:tc>
          <w:tcPr>
            <w:tcW w:w="1839" w:type="dxa"/>
            <w:tcBorders>
              <w:top w:val="double" w:color="auto" w:sz="4" w:space="0"/>
              <w:left w:val="double" w:color="auto" w:sz="4" w:space="0"/>
              <w:bottom w:val="double" w:color="auto" w:sz="4" w:space="0"/>
              <w:right w:val="double" w:color="auto" w:sz="4" w:space="0"/>
            </w:tcBorders>
          </w:tcPr>
          <w:p>
            <w:pPr>
              <w:jc w:val="distribute"/>
              <w:rPr>
                <w:rFonts w:ascii="宋体" w:hAnsi="宋体"/>
                <w:szCs w:val="21"/>
              </w:rPr>
            </w:pPr>
            <w:r>
              <w:rPr>
                <w:rFonts w:hint="eastAsia" w:ascii="宋体" w:hAnsi="宋体"/>
                <w:szCs w:val="21"/>
              </w:rPr>
              <w:t>合计</w:t>
            </w:r>
          </w:p>
        </w:tc>
        <w:tc>
          <w:tcPr>
            <w:tcW w:w="859" w:type="dxa"/>
            <w:tcBorders>
              <w:top w:val="double" w:color="auto" w:sz="4" w:space="0"/>
              <w:left w:val="double" w:color="auto" w:sz="4" w:space="0"/>
              <w:bottom w:val="double" w:color="auto" w:sz="4" w:space="0"/>
              <w:right w:val="double" w:color="auto" w:sz="4" w:space="0"/>
            </w:tcBorders>
          </w:tcPr>
          <w:p>
            <w:pPr>
              <w:rPr>
                <w:u w:val="single"/>
              </w:rPr>
            </w:pPr>
          </w:p>
        </w:tc>
        <w:tc>
          <w:tcPr>
            <w:tcW w:w="3262" w:type="dxa"/>
            <w:gridSpan w:val="3"/>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vMerge w:val="restart"/>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r>
              <w:rPr>
                <w:rFonts w:hint="eastAsia" w:ascii="宋体" w:hAnsi="宋体"/>
                <w:szCs w:val="21"/>
              </w:rPr>
              <w:t>1.3</w:t>
            </w:r>
            <w:r>
              <w:rPr>
                <w:rFonts w:hint="eastAsia" w:ascii="宋体" w:hAnsi="宋体"/>
                <w:szCs w:val="21"/>
              </w:rPr>
              <w:tab/>
            </w:r>
            <w:r>
              <w:rPr>
                <w:rFonts w:hint="eastAsia" w:ascii="宋体" w:hAnsi="宋体"/>
                <w:szCs w:val="21"/>
              </w:rPr>
              <w:t>日常物耗费用</w:t>
            </w:r>
          </w:p>
        </w:tc>
        <w:tc>
          <w:tcPr>
            <w:tcW w:w="1839" w:type="dxa"/>
            <w:tcBorders>
              <w:top w:val="double" w:color="auto" w:sz="4" w:space="0"/>
              <w:left w:val="double" w:color="auto" w:sz="4" w:space="0"/>
              <w:bottom w:val="double" w:color="auto" w:sz="4" w:space="0"/>
              <w:right w:val="double" w:color="auto" w:sz="4" w:space="0"/>
            </w:tcBorders>
          </w:tcPr>
          <w:p>
            <w:pPr>
              <w:jc w:val="distribute"/>
              <w:rPr>
                <w:rFonts w:ascii="宋体" w:hAnsi="宋体"/>
                <w:szCs w:val="21"/>
              </w:rPr>
            </w:pPr>
          </w:p>
        </w:tc>
        <w:tc>
          <w:tcPr>
            <w:tcW w:w="859" w:type="dxa"/>
            <w:tcBorders>
              <w:top w:val="double" w:color="auto" w:sz="4" w:space="0"/>
              <w:left w:val="double" w:color="auto" w:sz="4" w:space="0"/>
              <w:bottom w:val="double" w:color="auto" w:sz="4" w:space="0"/>
              <w:right w:val="double" w:color="auto" w:sz="4" w:space="0"/>
            </w:tcBorders>
          </w:tcPr>
          <w:p>
            <w:pPr>
              <w:rPr>
                <w:u w:val="single"/>
              </w:rPr>
            </w:pPr>
          </w:p>
        </w:tc>
        <w:tc>
          <w:tcPr>
            <w:tcW w:w="1560" w:type="dxa"/>
            <w:gridSpan w:val="2"/>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170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vMerge w:val="continue"/>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p>
        </w:tc>
        <w:tc>
          <w:tcPr>
            <w:tcW w:w="1839" w:type="dxa"/>
            <w:tcBorders>
              <w:top w:val="double" w:color="auto" w:sz="4" w:space="0"/>
              <w:left w:val="double" w:color="auto" w:sz="4" w:space="0"/>
              <w:bottom w:val="double" w:color="auto" w:sz="4" w:space="0"/>
              <w:right w:val="double" w:color="auto" w:sz="4" w:space="0"/>
            </w:tcBorders>
            <w:vAlign w:val="center"/>
          </w:tcPr>
          <w:p>
            <w:pPr>
              <w:jc w:val="distribute"/>
              <w:rPr>
                <w:rFonts w:ascii="宋体" w:hAnsi="宋体" w:cs="宋体"/>
                <w:kern w:val="0"/>
                <w:szCs w:val="21"/>
              </w:rPr>
            </w:pPr>
          </w:p>
        </w:tc>
        <w:tc>
          <w:tcPr>
            <w:tcW w:w="859" w:type="dxa"/>
            <w:tcBorders>
              <w:top w:val="double" w:color="auto" w:sz="4" w:space="0"/>
              <w:left w:val="double" w:color="auto" w:sz="4" w:space="0"/>
              <w:bottom w:val="double" w:color="auto" w:sz="4" w:space="0"/>
              <w:right w:val="double" w:color="auto" w:sz="4" w:space="0"/>
            </w:tcBorders>
          </w:tcPr>
          <w:p>
            <w:pPr>
              <w:rPr>
                <w:u w:val="single"/>
              </w:rPr>
            </w:pPr>
          </w:p>
        </w:tc>
        <w:tc>
          <w:tcPr>
            <w:tcW w:w="1560" w:type="dxa"/>
            <w:gridSpan w:val="2"/>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170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vMerge w:val="continue"/>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p>
        </w:tc>
        <w:tc>
          <w:tcPr>
            <w:tcW w:w="1839" w:type="dxa"/>
            <w:tcBorders>
              <w:top w:val="double" w:color="auto" w:sz="4" w:space="0"/>
              <w:left w:val="double" w:color="auto" w:sz="4" w:space="0"/>
              <w:bottom w:val="double" w:color="auto" w:sz="4" w:space="0"/>
              <w:right w:val="double" w:color="auto" w:sz="4" w:space="0"/>
            </w:tcBorders>
          </w:tcPr>
          <w:p>
            <w:pPr>
              <w:jc w:val="distribute"/>
              <w:rPr>
                <w:rFonts w:ascii="宋体" w:hAnsi="宋体"/>
                <w:szCs w:val="21"/>
              </w:rPr>
            </w:pPr>
            <w:r>
              <w:rPr>
                <w:rFonts w:hint="eastAsia" w:ascii="宋体" w:hAnsi="宋体"/>
                <w:szCs w:val="21"/>
              </w:rPr>
              <w:t>合计</w:t>
            </w:r>
          </w:p>
        </w:tc>
        <w:tc>
          <w:tcPr>
            <w:tcW w:w="859" w:type="dxa"/>
            <w:tcBorders>
              <w:top w:val="double" w:color="auto" w:sz="4" w:space="0"/>
              <w:left w:val="double" w:color="auto" w:sz="4" w:space="0"/>
              <w:bottom w:val="double" w:color="auto" w:sz="4" w:space="0"/>
              <w:right w:val="double" w:color="auto" w:sz="4" w:space="0"/>
            </w:tcBorders>
          </w:tcPr>
          <w:p>
            <w:pPr>
              <w:rPr>
                <w:u w:val="single"/>
              </w:rPr>
            </w:pPr>
          </w:p>
        </w:tc>
        <w:tc>
          <w:tcPr>
            <w:tcW w:w="3262" w:type="dxa"/>
            <w:gridSpan w:val="3"/>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vMerge w:val="restart"/>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r>
              <w:rPr>
                <w:rFonts w:hint="eastAsia" w:ascii="宋体" w:hAnsi="宋体"/>
                <w:szCs w:val="21"/>
              </w:rPr>
              <w:t>1.</w:t>
            </w:r>
            <w:r>
              <w:rPr>
                <w:rFonts w:ascii="宋体" w:hAnsi="宋体"/>
                <w:szCs w:val="21"/>
              </w:rPr>
              <w:t>4</w:t>
            </w:r>
            <w:r>
              <w:rPr>
                <w:rFonts w:hint="eastAsia" w:ascii="宋体" w:hAnsi="宋体"/>
                <w:szCs w:val="21"/>
              </w:rPr>
              <w:tab/>
            </w:r>
            <w:r>
              <w:rPr>
                <w:rFonts w:hint="eastAsia" w:ascii="宋体" w:hAnsi="宋体"/>
                <w:szCs w:val="21"/>
              </w:rPr>
              <w:t>作业设备费用</w:t>
            </w:r>
          </w:p>
        </w:tc>
        <w:tc>
          <w:tcPr>
            <w:tcW w:w="1839" w:type="dxa"/>
            <w:tcBorders>
              <w:top w:val="double" w:color="auto" w:sz="4" w:space="0"/>
              <w:left w:val="double" w:color="auto" w:sz="4" w:space="0"/>
              <w:bottom w:val="double" w:color="auto" w:sz="4" w:space="0"/>
              <w:right w:val="double" w:color="auto" w:sz="4" w:space="0"/>
            </w:tcBorders>
          </w:tcPr>
          <w:p>
            <w:pPr>
              <w:jc w:val="distribute"/>
              <w:rPr>
                <w:rFonts w:ascii="宋体" w:hAnsi="宋体"/>
                <w:szCs w:val="21"/>
              </w:rPr>
            </w:pPr>
          </w:p>
        </w:tc>
        <w:tc>
          <w:tcPr>
            <w:tcW w:w="859" w:type="dxa"/>
            <w:tcBorders>
              <w:top w:val="double" w:color="auto" w:sz="4" w:space="0"/>
              <w:left w:val="double" w:color="auto" w:sz="4" w:space="0"/>
              <w:bottom w:val="double" w:color="auto" w:sz="4" w:space="0"/>
              <w:right w:val="double" w:color="auto" w:sz="4" w:space="0"/>
            </w:tcBorders>
          </w:tcPr>
          <w:p>
            <w:pPr>
              <w:rPr>
                <w:u w:val="single"/>
              </w:rPr>
            </w:pPr>
          </w:p>
        </w:tc>
        <w:tc>
          <w:tcPr>
            <w:tcW w:w="1560" w:type="dxa"/>
            <w:gridSpan w:val="2"/>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170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vMerge w:val="continue"/>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p>
        </w:tc>
        <w:tc>
          <w:tcPr>
            <w:tcW w:w="1839" w:type="dxa"/>
            <w:tcBorders>
              <w:top w:val="double" w:color="auto" w:sz="4" w:space="0"/>
              <w:left w:val="double" w:color="auto" w:sz="4" w:space="0"/>
              <w:bottom w:val="double" w:color="auto" w:sz="4" w:space="0"/>
              <w:right w:val="double" w:color="auto" w:sz="4" w:space="0"/>
            </w:tcBorders>
            <w:vAlign w:val="center"/>
          </w:tcPr>
          <w:p>
            <w:pPr>
              <w:jc w:val="distribute"/>
              <w:rPr>
                <w:rFonts w:ascii="宋体" w:hAnsi="宋体" w:cs="宋体"/>
                <w:kern w:val="0"/>
                <w:szCs w:val="21"/>
              </w:rPr>
            </w:pPr>
          </w:p>
        </w:tc>
        <w:tc>
          <w:tcPr>
            <w:tcW w:w="859" w:type="dxa"/>
            <w:tcBorders>
              <w:top w:val="double" w:color="auto" w:sz="4" w:space="0"/>
              <w:left w:val="double" w:color="auto" w:sz="4" w:space="0"/>
              <w:bottom w:val="double" w:color="auto" w:sz="4" w:space="0"/>
              <w:right w:val="double" w:color="auto" w:sz="4" w:space="0"/>
            </w:tcBorders>
          </w:tcPr>
          <w:p>
            <w:pPr>
              <w:rPr>
                <w:u w:val="single"/>
              </w:rPr>
            </w:pPr>
          </w:p>
        </w:tc>
        <w:tc>
          <w:tcPr>
            <w:tcW w:w="1560" w:type="dxa"/>
            <w:gridSpan w:val="2"/>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170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vMerge w:val="continue"/>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p>
        </w:tc>
        <w:tc>
          <w:tcPr>
            <w:tcW w:w="1839" w:type="dxa"/>
            <w:tcBorders>
              <w:top w:val="double" w:color="auto" w:sz="4" w:space="0"/>
              <w:left w:val="double" w:color="auto" w:sz="4" w:space="0"/>
              <w:bottom w:val="double" w:color="auto" w:sz="4" w:space="0"/>
              <w:right w:val="double" w:color="auto" w:sz="4" w:space="0"/>
            </w:tcBorders>
            <w:vAlign w:val="center"/>
          </w:tcPr>
          <w:p>
            <w:pPr>
              <w:jc w:val="center"/>
              <w:rPr>
                <w:rFonts w:ascii="宋体" w:hAnsi="宋体"/>
                <w:szCs w:val="21"/>
              </w:rPr>
            </w:pPr>
            <w:r>
              <w:rPr>
                <w:rFonts w:hint="eastAsia" w:ascii="宋体" w:hAnsi="宋体"/>
                <w:szCs w:val="21"/>
              </w:rPr>
              <w:t>合计</w:t>
            </w:r>
          </w:p>
        </w:tc>
        <w:tc>
          <w:tcPr>
            <w:tcW w:w="859"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3262" w:type="dxa"/>
            <w:gridSpan w:val="3"/>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r>
              <w:rPr>
                <w:rFonts w:hint="eastAsia" w:ascii="宋体" w:hAnsi="宋体"/>
                <w:szCs w:val="21"/>
              </w:rPr>
              <w:t>1.5</w:t>
            </w:r>
            <w:r>
              <w:rPr>
                <w:rFonts w:hint="eastAsia" w:ascii="宋体" w:hAnsi="宋体"/>
                <w:szCs w:val="21"/>
              </w:rPr>
              <w:tab/>
            </w:r>
            <w:r>
              <w:rPr>
                <w:rFonts w:hint="eastAsia" w:ascii="宋体" w:hAnsi="宋体"/>
                <w:szCs w:val="21"/>
              </w:rPr>
              <w:t>公共责任险</w:t>
            </w:r>
          </w:p>
        </w:tc>
        <w:tc>
          <w:tcPr>
            <w:tcW w:w="1839" w:type="dxa"/>
            <w:tcBorders>
              <w:top w:val="double" w:color="auto" w:sz="4" w:space="0"/>
              <w:left w:val="double" w:color="auto" w:sz="4" w:space="0"/>
              <w:bottom w:val="double" w:color="auto" w:sz="4" w:space="0"/>
              <w:right w:val="double" w:color="auto" w:sz="4" w:space="0"/>
            </w:tcBorders>
          </w:tcPr>
          <w:p>
            <w:pPr>
              <w:jc w:val="distribute"/>
              <w:rPr>
                <w:rFonts w:ascii="宋体" w:hAnsi="宋体"/>
                <w:szCs w:val="21"/>
              </w:rPr>
            </w:pPr>
          </w:p>
        </w:tc>
        <w:tc>
          <w:tcPr>
            <w:tcW w:w="859" w:type="dxa"/>
            <w:tcBorders>
              <w:top w:val="double" w:color="auto" w:sz="4" w:space="0"/>
              <w:left w:val="double" w:color="auto" w:sz="4" w:space="0"/>
              <w:bottom w:val="double" w:color="auto" w:sz="4" w:space="0"/>
              <w:right w:val="double" w:color="auto" w:sz="4" w:space="0"/>
            </w:tcBorders>
          </w:tcPr>
          <w:p>
            <w:pPr>
              <w:rPr>
                <w:u w:val="single"/>
              </w:rPr>
            </w:pPr>
          </w:p>
        </w:tc>
        <w:tc>
          <w:tcPr>
            <w:tcW w:w="1560" w:type="dxa"/>
            <w:gridSpan w:val="2"/>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170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vMerge w:val="restart"/>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r>
              <w:rPr>
                <w:rFonts w:hint="eastAsia" w:ascii="宋体" w:hAnsi="宋体"/>
                <w:szCs w:val="21"/>
              </w:rPr>
              <w:t>1.6</w:t>
            </w:r>
            <w:r>
              <w:rPr>
                <w:rFonts w:hint="eastAsia" w:ascii="宋体" w:hAnsi="宋体"/>
                <w:szCs w:val="21"/>
              </w:rPr>
              <w:tab/>
            </w:r>
            <w:r>
              <w:rPr>
                <w:rFonts w:hint="eastAsia" w:ascii="宋体" w:hAnsi="宋体"/>
                <w:szCs w:val="21"/>
              </w:rPr>
              <w:t>其它费用</w:t>
            </w:r>
          </w:p>
        </w:tc>
        <w:tc>
          <w:tcPr>
            <w:tcW w:w="1839" w:type="dxa"/>
            <w:tcBorders>
              <w:top w:val="double" w:color="auto" w:sz="4" w:space="0"/>
              <w:left w:val="double" w:color="auto" w:sz="4" w:space="0"/>
              <w:bottom w:val="double" w:color="auto" w:sz="4" w:space="0"/>
              <w:right w:val="double" w:color="auto" w:sz="4" w:space="0"/>
            </w:tcBorders>
          </w:tcPr>
          <w:p>
            <w:pPr>
              <w:jc w:val="distribute"/>
              <w:rPr>
                <w:rFonts w:ascii="宋体" w:hAnsi="宋体"/>
                <w:szCs w:val="21"/>
              </w:rPr>
            </w:pPr>
          </w:p>
        </w:tc>
        <w:tc>
          <w:tcPr>
            <w:tcW w:w="859" w:type="dxa"/>
            <w:tcBorders>
              <w:top w:val="double" w:color="auto" w:sz="4" w:space="0"/>
              <w:left w:val="double" w:color="auto" w:sz="4" w:space="0"/>
              <w:bottom w:val="double" w:color="auto" w:sz="4" w:space="0"/>
              <w:right w:val="double" w:color="auto" w:sz="4" w:space="0"/>
            </w:tcBorders>
          </w:tcPr>
          <w:p>
            <w:pPr>
              <w:rPr>
                <w:u w:val="single"/>
              </w:rPr>
            </w:pPr>
          </w:p>
        </w:tc>
        <w:tc>
          <w:tcPr>
            <w:tcW w:w="1560" w:type="dxa"/>
            <w:gridSpan w:val="2"/>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170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vMerge w:val="continue"/>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p>
        </w:tc>
        <w:tc>
          <w:tcPr>
            <w:tcW w:w="1839" w:type="dxa"/>
            <w:tcBorders>
              <w:top w:val="double" w:color="auto" w:sz="4" w:space="0"/>
              <w:left w:val="double" w:color="auto" w:sz="4" w:space="0"/>
              <w:bottom w:val="double" w:color="auto" w:sz="4" w:space="0"/>
              <w:right w:val="double" w:color="auto" w:sz="4" w:space="0"/>
            </w:tcBorders>
            <w:vAlign w:val="center"/>
          </w:tcPr>
          <w:p>
            <w:pPr>
              <w:jc w:val="distribute"/>
              <w:rPr>
                <w:rFonts w:ascii="宋体" w:hAnsi="宋体" w:cs="宋体"/>
                <w:kern w:val="0"/>
                <w:szCs w:val="21"/>
              </w:rPr>
            </w:pPr>
          </w:p>
        </w:tc>
        <w:tc>
          <w:tcPr>
            <w:tcW w:w="859" w:type="dxa"/>
            <w:tcBorders>
              <w:top w:val="double" w:color="auto" w:sz="4" w:space="0"/>
              <w:left w:val="double" w:color="auto" w:sz="4" w:space="0"/>
              <w:bottom w:val="double" w:color="auto" w:sz="4" w:space="0"/>
              <w:right w:val="double" w:color="auto" w:sz="4" w:space="0"/>
            </w:tcBorders>
          </w:tcPr>
          <w:p>
            <w:pPr>
              <w:rPr>
                <w:u w:val="single"/>
              </w:rPr>
            </w:pPr>
          </w:p>
        </w:tc>
        <w:tc>
          <w:tcPr>
            <w:tcW w:w="1560" w:type="dxa"/>
            <w:gridSpan w:val="2"/>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170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vMerge w:val="continue"/>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p>
        </w:tc>
        <w:tc>
          <w:tcPr>
            <w:tcW w:w="1839" w:type="dxa"/>
            <w:tcBorders>
              <w:top w:val="double" w:color="auto" w:sz="4" w:space="0"/>
              <w:left w:val="double" w:color="auto" w:sz="4" w:space="0"/>
              <w:bottom w:val="double" w:color="auto" w:sz="4" w:space="0"/>
              <w:right w:val="double" w:color="auto" w:sz="4" w:space="0"/>
            </w:tcBorders>
            <w:vAlign w:val="center"/>
          </w:tcPr>
          <w:p>
            <w:pPr>
              <w:jc w:val="center"/>
              <w:rPr>
                <w:rFonts w:ascii="宋体" w:hAnsi="宋体"/>
                <w:szCs w:val="21"/>
              </w:rPr>
            </w:pPr>
            <w:r>
              <w:rPr>
                <w:rFonts w:hint="eastAsia" w:ascii="宋体" w:hAnsi="宋体"/>
                <w:szCs w:val="21"/>
              </w:rPr>
              <w:t>合计</w:t>
            </w:r>
          </w:p>
        </w:tc>
        <w:tc>
          <w:tcPr>
            <w:tcW w:w="859"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3262" w:type="dxa"/>
            <w:gridSpan w:val="3"/>
            <w:tcBorders>
              <w:top w:val="double" w:color="auto" w:sz="4" w:space="0"/>
              <w:left w:val="double" w:color="auto" w:sz="4" w:space="0"/>
              <w:bottom w:val="double" w:color="auto" w:sz="4" w:space="0"/>
              <w:right w:val="double" w:color="auto" w:sz="4" w:space="0"/>
            </w:tcBorders>
          </w:tcPr>
          <w:p>
            <w:pPr>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tcBorders>
              <w:left w:val="double" w:color="auto" w:sz="4" w:space="0"/>
              <w:right w:val="double" w:color="auto" w:sz="4" w:space="0"/>
            </w:tcBorders>
            <w:vAlign w:val="center"/>
          </w:tcPr>
          <w:p>
            <w:pPr>
              <w:spacing w:line="340" w:lineRule="exact"/>
              <w:ind w:right="-107" w:rightChars="-51"/>
              <w:jc w:val="distribute"/>
              <w:rPr>
                <w:rFonts w:ascii="宋体" w:hAnsi="宋体"/>
                <w:szCs w:val="21"/>
              </w:rPr>
            </w:pPr>
            <w:r>
              <w:rPr>
                <w:rFonts w:hint="eastAsia" w:ascii="宋体" w:hAnsi="宋体"/>
                <w:szCs w:val="21"/>
              </w:rPr>
              <w:t>1.7</w:t>
            </w:r>
            <w:r>
              <w:rPr>
                <w:rFonts w:hint="eastAsia" w:ascii="宋体" w:hAnsi="宋体"/>
                <w:szCs w:val="21"/>
              </w:rPr>
              <w:tab/>
            </w:r>
            <w:r>
              <w:rPr>
                <w:rFonts w:hint="eastAsia" w:ascii="宋体" w:hAnsi="宋体"/>
                <w:szCs w:val="21"/>
              </w:rPr>
              <w:t>管理费</w:t>
            </w:r>
          </w:p>
        </w:tc>
        <w:tc>
          <w:tcPr>
            <w:tcW w:w="1839" w:type="dxa"/>
            <w:tcBorders>
              <w:top w:val="double" w:color="auto" w:sz="4" w:space="0"/>
              <w:left w:val="double" w:color="auto" w:sz="4" w:space="0"/>
              <w:bottom w:val="double" w:color="auto" w:sz="4" w:space="0"/>
              <w:right w:val="double" w:color="auto" w:sz="4" w:space="0"/>
            </w:tcBorders>
          </w:tcPr>
          <w:p>
            <w:pPr>
              <w:jc w:val="distribute"/>
              <w:rPr>
                <w:rFonts w:ascii="宋体" w:hAnsi="宋体"/>
                <w:szCs w:val="21"/>
              </w:rPr>
            </w:pPr>
          </w:p>
        </w:tc>
        <w:tc>
          <w:tcPr>
            <w:tcW w:w="7103" w:type="dxa"/>
            <w:gridSpan w:val="5"/>
            <w:tcBorders>
              <w:top w:val="double" w:color="auto" w:sz="4" w:space="0"/>
              <w:left w:val="double" w:color="auto" w:sz="4" w:space="0"/>
              <w:bottom w:val="double" w:color="auto" w:sz="4" w:space="0"/>
              <w:right w:val="doub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tcBorders>
              <w:top w:val="double" w:color="auto" w:sz="4" w:space="0"/>
              <w:left w:val="double" w:color="auto" w:sz="4" w:space="0"/>
              <w:bottom w:val="double" w:color="auto" w:sz="4" w:space="0"/>
              <w:right w:val="double" w:color="auto" w:sz="4" w:space="0"/>
            </w:tcBorders>
            <w:vAlign w:val="center"/>
          </w:tcPr>
          <w:p>
            <w:pPr>
              <w:spacing w:line="340" w:lineRule="exact"/>
              <w:ind w:right="-107" w:rightChars="-51"/>
              <w:jc w:val="distribute"/>
              <w:rPr>
                <w:rFonts w:ascii="宋体" w:hAnsi="宋体"/>
                <w:szCs w:val="21"/>
              </w:rPr>
            </w:pPr>
            <w:r>
              <w:rPr>
                <w:rFonts w:hint="eastAsia" w:ascii="宋体" w:hAnsi="宋体"/>
                <w:szCs w:val="21"/>
              </w:rPr>
              <w:t>税金及利润（每年）</w:t>
            </w:r>
          </w:p>
        </w:tc>
        <w:tc>
          <w:tcPr>
            <w:tcW w:w="5960" w:type="dxa"/>
            <w:gridSpan w:val="5"/>
            <w:tcBorders>
              <w:top w:val="double" w:color="auto" w:sz="4" w:space="0"/>
              <w:left w:val="double" w:color="auto" w:sz="4" w:space="0"/>
              <w:bottom w:val="double" w:color="auto" w:sz="4" w:space="0"/>
              <w:right w:val="double" w:color="auto" w:sz="4" w:space="0"/>
            </w:tcBorders>
          </w:tcPr>
          <w:p>
            <w:pPr>
              <w:spacing w:line="340" w:lineRule="exact"/>
              <w:rPr>
                <w:rFonts w:ascii="宋体" w:hAnsi="宋体"/>
                <w:szCs w:val="21"/>
              </w:rPr>
            </w:pPr>
          </w:p>
        </w:tc>
        <w:tc>
          <w:tcPr>
            <w:tcW w:w="2982" w:type="dxa"/>
            <w:tcBorders>
              <w:top w:val="double" w:color="auto" w:sz="4" w:space="0"/>
              <w:left w:val="double" w:color="auto" w:sz="4" w:space="0"/>
              <w:bottom w:val="double" w:color="auto" w:sz="4" w:space="0"/>
              <w:right w:val="double" w:color="auto" w:sz="4" w:space="0"/>
            </w:tcBorders>
          </w:tcPr>
          <w:p>
            <w:pPr>
              <w:rPr>
                <w:rFonts w:ascii="宋体" w:hAnsi="宋体"/>
                <w:szCs w:val="21"/>
              </w:rPr>
            </w:pPr>
            <w:r>
              <w:rPr>
                <w:rFonts w:hint="eastAsia" w:ascii="宋体" w:hAnsi="宋体"/>
                <w:szCs w:val="21"/>
              </w:rPr>
              <w:t>税金的税率按国家规定标准计取，利润不得低于宁波市行业利润水平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54" w:type="dxa"/>
            <w:tcBorders>
              <w:top w:val="double" w:color="auto" w:sz="4" w:space="0"/>
              <w:left w:val="double" w:color="auto" w:sz="4" w:space="0"/>
              <w:bottom w:val="double" w:color="auto" w:sz="4" w:space="0"/>
              <w:right w:val="double" w:color="auto" w:sz="4" w:space="0"/>
            </w:tcBorders>
            <w:vAlign w:val="center"/>
          </w:tcPr>
          <w:p>
            <w:pPr>
              <w:spacing w:line="340" w:lineRule="exact"/>
              <w:ind w:right="-107" w:rightChars="-51"/>
              <w:jc w:val="distribute"/>
              <w:rPr>
                <w:rFonts w:ascii="宋体" w:hAnsi="宋体"/>
                <w:szCs w:val="21"/>
              </w:rPr>
            </w:pPr>
            <w:r>
              <w:rPr>
                <w:rFonts w:hint="eastAsia" w:ascii="宋体" w:hAnsi="宋体"/>
                <w:szCs w:val="21"/>
              </w:rPr>
              <w:t>年费用总计</w:t>
            </w:r>
          </w:p>
        </w:tc>
        <w:tc>
          <w:tcPr>
            <w:tcW w:w="8942" w:type="dxa"/>
            <w:gridSpan w:val="6"/>
            <w:tcBorders>
              <w:top w:val="double" w:color="auto" w:sz="4" w:space="0"/>
              <w:left w:val="double" w:color="auto" w:sz="4" w:space="0"/>
              <w:bottom w:val="double" w:color="auto" w:sz="4" w:space="0"/>
              <w:right w:val="double" w:color="auto" w:sz="4" w:space="0"/>
            </w:tcBorders>
          </w:tcPr>
          <w:p>
            <w:pPr>
              <w:spacing w:line="3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tcBorders>
              <w:top w:val="double" w:color="auto" w:sz="4" w:space="0"/>
              <w:left w:val="double" w:color="auto" w:sz="4" w:space="0"/>
              <w:bottom w:val="double" w:color="auto" w:sz="4" w:space="0"/>
              <w:right w:val="double" w:color="auto" w:sz="4" w:space="0"/>
            </w:tcBorders>
            <w:vAlign w:val="center"/>
          </w:tcPr>
          <w:p>
            <w:pPr>
              <w:spacing w:line="340" w:lineRule="exact"/>
              <w:ind w:right="-107" w:rightChars="-51"/>
              <w:jc w:val="distribute"/>
              <w:rPr>
                <w:rFonts w:ascii="宋体" w:hAnsi="宋体"/>
                <w:szCs w:val="21"/>
              </w:rPr>
            </w:pPr>
            <w:r>
              <w:rPr>
                <w:rFonts w:hint="eastAsia" w:ascii="宋体" w:hAnsi="宋体"/>
                <w:szCs w:val="21"/>
              </w:rPr>
              <w:t>月费用总计</w:t>
            </w:r>
          </w:p>
        </w:tc>
        <w:tc>
          <w:tcPr>
            <w:tcW w:w="2784" w:type="dxa"/>
            <w:gridSpan w:val="3"/>
            <w:tcBorders>
              <w:top w:val="double" w:color="auto" w:sz="4" w:space="0"/>
              <w:left w:val="double" w:color="auto" w:sz="4" w:space="0"/>
              <w:bottom w:val="double" w:color="auto" w:sz="4" w:space="0"/>
              <w:right w:val="double" w:color="auto" w:sz="4" w:space="0"/>
            </w:tcBorders>
          </w:tcPr>
          <w:p>
            <w:pPr>
              <w:spacing w:line="340" w:lineRule="exact"/>
              <w:rPr>
                <w:rFonts w:ascii="宋体" w:hAnsi="宋体"/>
                <w:szCs w:val="21"/>
              </w:rPr>
            </w:pPr>
            <w:r>
              <w:rPr>
                <w:rFonts w:hint="eastAsia" w:ascii="宋体" w:hAnsi="宋体"/>
                <w:szCs w:val="21"/>
              </w:rPr>
              <w:t>年费用总计÷12个月</w:t>
            </w:r>
          </w:p>
        </w:tc>
        <w:tc>
          <w:tcPr>
            <w:tcW w:w="6158" w:type="dxa"/>
            <w:gridSpan w:val="3"/>
            <w:tcBorders>
              <w:top w:val="double" w:color="auto" w:sz="4" w:space="0"/>
              <w:left w:val="double" w:color="auto" w:sz="4" w:space="0"/>
              <w:bottom w:val="double" w:color="auto" w:sz="4" w:space="0"/>
              <w:right w:val="double" w:color="auto" w:sz="4" w:space="0"/>
            </w:tcBorders>
          </w:tcPr>
          <w:p>
            <w:pPr>
              <w:spacing w:line="340" w:lineRule="exact"/>
              <w:rPr>
                <w:rFonts w:ascii="宋体" w:hAnsi="宋体"/>
                <w:szCs w:val="21"/>
              </w:rPr>
            </w:pPr>
          </w:p>
        </w:tc>
      </w:tr>
    </w:tbl>
    <w:p>
      <w:pPr>
        <w:spacing w:line="440" w:lineRule="exact"/>
        <w:rPr>
          <w:szCs w:val="21"/>
        </w:rPr>
      </w:pPr>
      <w:r>
        <w:rPr>
          <w:rFonts w:hint="eastAsia"/>
          <w:szCs w:val="21"/>
        </w:rPr>
        <w:t>备注：1）本表格仅供参考，投标人可根据项目实际情况自拟表格。</w:t>
      </w:r>
    </w:p>
    <w:p>
      <w:pPr>
        <w:spacing w:line="440" w:lineRule="exact"/>
        <w:ind w:firstLine="630" w:firstLineChars="300"/>
        <w:rPr>
          <w:szCs w:val="21"/>
        </w:rPr>
      </w:pPr>
      <w:r>
        <w:rPr>
          <w:rFonts w:hint="eastAsia"/>
          <w:szCs w:val="21"/>
        </w:rPr>
        <w:t>2）年费用总计与开标一览表中相应年度一致。如不一致，以开标一览表为准并相应按比重调整本表。若各年度服务费用不一致则需要填写不一致年度的《服务费报价测算表》</w:t>
      </w:r>
    </w:p>
    <w:p>
      <w:pPr>
        <w:spacing w:line="440" w:lineRule="exact"/>
        <w:ind w:firstLine="630" w:firstLineChars="300"/>
        <w:rPr>
          <w:szCs w:val="21"/>
        </w:rPr>
      </w:pPr>
      <w:r>
        <w:rPr>
          <w:szCs w:val="21"/>
        </w:rPr>
        <w:t>3</w:t>
      </w:r>
      <w:r>
        <w:rPr>
          <w:rFonts w:hint="eastAsia"/>
          <w:szCs w:val="21"/>
        </w:rPr>
        <w:t>）</w:t>
      </w:r>
      <w:r>
        <w:rPr>
          <w:rFonts w:hint="eastAsia"/>
          <w:b/>
          <w:szCs w:val="21"/>
        </w:rPr>
        <w:t>本</w:t>
      </w:r>
      <w:r>
        <w:rPr>
          <w:b/>
          <w:szCs w:val="21"/>
        </w:rPr>
        <w:t>表中的人员</w:t>
      </w:r>
      <w:r>
        <w:rPr>
          <w:rFonts w:hint="eastAsia"/>
          <w:b/>
          <w:szCs w:val="21"/>
        </w:rPr>
        <w:t>、</w:t>
      </w:r>
      <w:r>
        <w:rPr>
          <w:b/>
          <w:szCs w:val="21"/>
        </w:rPr>
        <w:t>设备数量应和</w:t>
      </w:r>
      <w:r>
        <w:rPr>
          <w:rFonts w:hint="eastAsia"/>
          <w:b/>
          <w:szCs w:val="21"/>
        </w:rPr>
        <w:t>技术</w:t>
      </w:r>
      <w:r>
        <w:rPr>
          <w:b/>
          <w:szCs w:val="21"/>
        </w:rPr>
        <w:t>文件中</w:t>
      </w:r>
      <w:r>
        <w:rPr>
          <w:rFonts w:hint="eastAsia"/>
          <w:b/>
          <w:szCs w:val="21"/>
        </w:rPr>
        <w:t>的</w:t>
      </w:r>
      <w:r>
        <w:rPr>
          <w:b/>
          <w:szCs w:val="21"/>
        </w:rPr>
        <w:t>人员、设备数量一致，不</w:t>
      </w:r>
      <w:r>
        <w:rPr>
          <w:rFonts w:hint="eastAsia"/>
          <w:b/>
          <w:szCs w:val="21"/>
        </w:rPr>
        <w:t>一致</w:t>
      </w:r>
      <w:r>
        <w:rPr>
          <w:b/>
          <w:szCs w:val="21"/>
        </w:rPr>
        <w:t>的视为二个投标方案按无效标处理</w:t>
      </w:r>
      <w:r>
        <w:rPr>
          <w:szCs w:val="21"/>
        </w:rPr>
        <w:t>。</w:t>
      </w:r>
    </w:p>
    <w:p>
      <w:pPr>
        <w:pStyle w:val="17"/>
        <w:tabs>
          <w:tab w:val="left" w:pos="4820"/>
        </w:tabs>
        <w:spacing w:line="400" w:lineRule="exact"/>
        <w:rPr>
          <w:rFonts w:ascii="宋体" w:hAnsi="宋体"/>
          <w:szCs w:val="21"/>
          <w:u w:val="single"/>
        </w:rPr>
      </w:pPr>
      <w:r>
        <w:rPr>
          <w:rFonts w:hint="eastAsia" w:ascii="宋体" w:hAnsi="宋体"/>
          <w:szCs w:val="21"/>
        </w:rPr>
        <w:t>投标单位：</w:t>
      </w:r>
      <w:r>
        <w:rPr>
          <w:rFonts w:hint="eastAsia" w:ascii="宋体" w:hAnsi="宋体"/>
          <w:szCs w:val="21"/>
          <w:u w:val="single"/>
        </w:rPr>
        <w:t xml:space="preserve">  [填写单位名称并盖章]</w:t>
      </w:r>
      <w:r>
        <w:rPr>
          <w:rFonts w:ascii="宋体" w:hAnsi="宋体"/>
          <w:szCs w:val="21"/>
          <w:u w:val="single"/>
        </w:rPr>
        <w:t xml:space="preserve">  </w:t>
      </w:r>
      <w:r>
        <w:rPr>
          <w:rFonts w:hint="eastAsia" w:ascii="宋体" w:hAnsi="宋体"/>
          <w:szCs w:val="21"/>
          <w:u w:val="single"/>
        </w:rPr>
        <w:t xml:space="preserve"> </w:t>
      </w:r>
    </w:p>
    <w:p>
      <w:pPr>
        <w:pStyle w:val="17"/>
        <w:tabs>
          <w:tab w:val="left" w:pos="4820"/>
        </w:tabs>
        <w:spacing w:line="400" w:lineRule="exact"/>
        <w:ind w:left="0" w:leftChars="0"/>
        <w:rPr>
          <w:rFonts w:hAnsi="宋体"/>
          <w:color w:val="000000"/>
          <w:sz w:val="28"/>
        </w:rPr>
      </w:pPr>
      <w:r>
        <w:rPr>
          <w:rFonts w:hint="eastAsia" w:ascii="宋体" w:hAnsi="宋体"/>
          <w:szCs w:val="21"/>
        </w:rPr>
        <w:t>法定代表人(或单位负责人)或其被授权代表：</w:t>
      </w:r>
      <w:r>
        <w:rPr>
          <w:rFonts w:hint="eastAsia" w:ascii="宋体" w:hAnsi="宋体"/>
          <w:szCs w:val="21"/>
          <w:u w:val="single"/>
        </w:rPr>
        <w:t xml:space="preserve"> </w:t>
      </w:r>
      <w:r>
        <w:rPr>
          <w:rFonts w:hint="eastAsia" w:ascii="宋体" w:hAnsi="宋体"/>
          <w:bCs/>
          <w:szCs w:val="21"/>
          <w:u w:val="single"/>
        </w:rPr>
        <w:t xml:space="preserve"> [签字或盖章] </w:t>
      </w:r>
      <w:r>
        <w:rPr>
          <w:rFonts w:hint="eastAsia" w:ascii="宋体" w:hAnsi="宋体"/>
          <w:szCs w:val="21"/>
          <w:u w:val="single"/>
        </w:rPr>
        <w:t xml:space="preserve">   </w:t>
      </w:r>
      <w:r>
        <w:rPr>
          <w:rFonts w:hint="eastAsia" w:ascii="宋体" w:hAnsi="宋体"/>
          <w:szCs w:val="21"/>
        </w:rPr>
        <w:t>日期：2020年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bookmarkEnd w:id="77"/>
      <w:bookmarkEnd w:id="78"/>
    </w:p>
    <w:sectPr>
      <w:headerReference r:id="rId16" w:type="default"/>
      <w:pgSz w:w="11906" w:h="16838"/>
      <w:pgMar w:top="964" w:right="991" w:bottom="1304" w:left="1418" w:header="386"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宋体..鍼笁鍼.">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top w:val="thinThickSmallGap" w:color="622423" w:sz="24" w:space="1"/>
      </w:pBdr>
      <w:tabs>
        <w:tab w:val="right" w:pos="9864"/>
        <w:tab w:val="clear" w:pos="4153"/>
        <w:tab w:val="clear" w:pos="8306"/>
      </w:tabs>
    </w:pPr>
    <w:r>
      <w:rPr>
        <w:rFonts w:hint="eastAsia" w:ascii="宋体" w:hAnsi="宋体"/>
        <w:color w:val="000000"/>
        <w:szCs w:val="21"/>
      </w:rPr>
      <w:t xml:space="preserve">宁波市镇海国泰工程建设投资管理咨询有限公司      第 </w:t>
    </w:r>
    <w:r>
      <w:rPr>
        <w:rFonts w:ascii="宋体" w:hAnsi="宋体"/>
        <w:color w:val="000000"/>
        <w:szCs w:val="21"/>
      </w:rPr>
      <w:fldChar w:fldCharType="begin"/>
    </w:r>
    <w:r>
      <w:rPr>
        <w:rFonts w:ascii="宋体" w:hAnsi="宋体"/>
        <w:color w:val="000000"/>
        <w:szCs w:val="21"/>
      </w:rPr>
      <w:instrText xml:space="preserve"> </w:instrText>
    </w:r>
    <w:r>
      <w:rPr>
        <w:rFonts w:hint="eastAsia" w:ascii="宋体" w:hAnsi="宋体"/>
        <w:color w:val="000000"/>
        <w:szCs w:val="21"/>
      </w:rPr>
      <w:instrText xml:space="preserve">PAGE  \* Arabic  \* MERGEFORMAT</w:instrText>
    </w:r>
    <w:r>
      <w:rPr>
        <w:rFonts w:ascii="宋体" w:hAnsi="宋体"/>
        <w:color w:val="000000"/>
        <w:szCs w:val="21"/>
      </w:rPr>
      <w:instrText xml:space="preserve"> </w:instrText>
    </w:r>
    <w:r>
      <w:rPr>
        <w:rFonts w:ascii="宋体" w:hAnsi="宋体"/>
        <w:color w:val="000000"/>
        <w:szCs w:val="21"/>
      </w:rPr>
      <w:fldChar w:fldCharType="separate"/>
    </w:r>
    <w:r>
      <w:rPr>
        <w:rFonts w:ascii="宋体" w:hAnsi="宋体"/>
        <w:color w:val="000000"/>
        <w:szCs w:val="21"/>
      </w:rPr>
      <w:t>34</w:t>
    </w:r>
    <w:r>
      <w:rPr>
        <w:rFonts w:ascii="宋体" w:hAnsi="宋体"/>
        <w:color w:val="000000"/>
        <w:szCs w:val="21"/>
      </w:rPr>
      <w:fldChar w:fldCharType="end"/>
    </w:r>
    <w:r>
      <w:rPr>
        <w:rFonts w:hint="eastAsia" w:ascii="宋体" w:hAnsi="宋体"/>
        <w:color w:val="000000"/>
        <w:szCs w:val="21"/>
      </w:rPr>
      <w:t>页 共</w:t>
    </w:r>
    <w:r>
      <w:fldChar w:fldCharType="begin"/>
    </w:r>
    <w:r>
      <w:instrText xml:space="preserve"> NUMPAGES  \* Arabic  \* MERGEFORMAT </w:instrText>
    </w:r>
    <w:r>
      <w:fldChar w:fldCharType="separate"/>
    </w:r>
    <w:r>
      <w:rPr>
        <w:rFonts w:ascii="宋体" w:hAnsi="宋体"/>
        <w:color w:val="000000"/>
        <w:szCs w:val="21"/>
      </w:rPr>
      <w:t>80</w:t>
    </w:r>
    <w:r>
      <w:rPr>
        <w:rFonts w:ascii="宋体" w:hAnsi="宋体"/>
        <w:color w:val="000000"/>
        <w:szCs w:val="21"/>
      </w:rPr>
      <w:fldChar w:fldCharType="end"/>
    </w:r>
    <w:r>
      <w:rPr>
        <w:rFonts w:hint="eastAsia" w:ascii="宋体" w:hAnsi="宋体"/>
        <w:color w:val="000000"/>
        <w:szCs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4"/>
      </w:rPr>
    </w:pPr>
    <w:r>
      <w:fldChar w:fldCharType="begin"/>
    </w:r>
    <w:r>
      <w:rPr>
        <w:rStyle w:val="44"/>
      </w:rPr>
      <w:instrText xml:space="preserve">PAGE  </w:instrText>
    </w:r>
    <w:r>
      <w:fldChar w:fldCharType="end"/>
    </w:r>
  </w:p>
  <w:p>
    <w:pPr>
      <w:pStyle w:val="2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30"/>
        <w:rPr>
          <w:color w:val="7030A0"/>
        </w:rPr>
      </w:pPr>
      <w:r>
        <w:rPr>
          <w:rFonts w:hint="eastAsia" w:ascii="宋体" w:hAnsi="宋体"/>
          <w:b/>
          <w:color w:val="7030A0"/>
          <w:szCs w:val="21"/>
        </w:rPr>
        <w:t>注</w:t>
      </w:r>
      <w:r>
        <w:rPr>
          <w:rStyle w:val="48"/>
          <w:color w:val="7030A0"/>
        </w:rPr>
        <w:footnoteRef/>
      </w:r>
      <w:r>
        <w:rPr>
          <w:rFonts w:hint="eastAsia" w:ascii="宋体" w:hAnsi="宋体"/>
          <w:b/>
          <w:color w:val="7030A0"/>
          <w:szCs w:val="21"/>
        </w:rPr>
        <w:t>原件要求：本项目资格审查、商务技术评审过程涉及的营业执照、资质(资)证书、身份证、合同、奖项及荣誉证书等原件，在资格审查及评标过程中采购代理机构或评标委员会有权通过远程视频等方式要求投标服务商出示原件或提供原件来源的官网(或系统)的网址，投标服务商应予以配合，否则与资格证明相关的将视为资格审查不合格，与评分有关的不予配合部分按零分处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left"/>
    </w:pPr>
    <w:r>
      <w:rPr>
        <w:rFonts w:hint="eastAsia"/>
      </w:rPr>
      <w:t>九龙湖旅游度假区城市市容管理服务外包项目采购文件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left"/>
      <w:rPr>
        <w:rFonts w:ascii="宋体" w:hAnsi="宋体"/>
        <w:sz w:val="15"/>
        <w:szCs w:val="15"/>
      </w:rPr>
    </w:pPr>
    <w:r>
      <w:rPr>
        <w:rFonts w:hint="eastAsia" w:ascii="宋体" w:hAnsi="宋体"/>
        <w:bCs/>
        <w:sz w:val="15"/>
        <w:szCs w:val="15"/>
      </w:rPr>
      <w:t>九龙湖旅游度假区城市市容管理服务外包项目采购文件-</w:t>
    </w:r>
    <w:r>
      <w:rPr>
        <w:rFonts w:hint="eastAsia"/>
        <w:sz w:val="15"/>
        <w:szCs w:val="15"/>
      </w:rPr>
      <w:t>第六部分 投标人须知</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left"/>
      <w:rPr>
        <w:rFonts w:ascii="宋体" w:hAnsi="宋体"/>
      </w:rPr>
    </w:pPr>
    <w:r>
      <w:rPr>
        <w:rFonts w:hint="eastAsia" w:ascii="宋体" w:hAnsi="宋体"/>
        <w:bCs/>
        <w:szCs w:val="21"/>
      </w:rPr>
      <w:t>九龙湖旅游度假区城市市容管理服务外包项目 采购文件-</w:t>
    </w:r>
    <w:r>
      <w:rPr>
        <w:rFonts w:hint="eastAsia"/>
      </w:rPr>
      <w:t>第七部分 投标文件格式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left"/>
      <w:rPr>
        <w:rFonts w:ascii="宋体" w:hAnsi="宋体"/>
      </w:rPr>
    </w:pPr>
    <w:r>
      <w:rPr>
        <w:rFonts w:hint="eastAsia" w:ascii="宋体" w:hAnsi="宋体"/>
        <w:bCs/>
        <w:sz w:val="15"/>
        <w:szCs w:val="15"/>
      </w:rPr>
      <w:t>九龙湖旅游度假区城市市容管理服务外包项目</w:t>
    </w:r>
    <w:r>
      <w:rPr>
        <w:rFonts w:hint="eastAsia" w:ascii="宋体" w:hAnsi="宋体"/>
        <w:bCs/>
        <w:szCs w:val="21"/>
      </w:rPr>
      <w:t xml:space="preserve"> 采购文件-目录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left"/>
      <w:rPr>
        <w:rFonts w:ascii="宋体" w:hAnsi="宋体"/>
        <w:sz w:val="15"/>
        <w:szCs w:val="15"/>
      </w:rPr>
    </w:pPr>
    <w:r>
      <w:rPr>
        <w:rFonts w:hint="eastAsia" w:ascii="宋体" w:hAnsi="宋体"/>
        <w:bCs/>
        <w:sz w:val="15"/>
        <w:szCs w:val="15"/>
      </w:rPr>
      <w:t>九龙湖旅游度假区城市市容管理服务外包项目    采购文件-</w:t>
    </w:r>
    <w:r>
      <w:rPr>
        <w:rFonts w:hint="eastAsia"/>
        <w:sz w:val="15"/>
        <w:szCs w:val="15"/>
      </w:rPr>
      <w:t>第一部分  采购公告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left"/>
      <w:rPr>
        <w:rFonts w:ascii="宋体" w:hAnsi="宋体"/>
        <w:sz w:val="15"/>
        <w:szCs w:val="15"/>
      </w:rPr>
    </w:pPr>
    <w:r>
      <w:rPr>
        <w:rFonts w:hint="eastAsia" w:ascii="宋体" w:hAnsi="宋体"/>
        <w:bCs/>
        <w:sz w:val="15"/>
        <w:szCs w:val="15"/>
      </w:rPr>
      <w:t>九龙湖旅游度假区城市市容管理服务外包项目 采购文件-</w:t>
    </w:r>
    <w:r>
      <w:rPr>
        <w:rFonts w:hint="eastAsia"/>
        <w:sz w:val="15"/>
        <w:szCs w:val="15"/>
      </w:rPr>
      <w:t>第二部分 采购内容及要求</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left"/>
      <w:rPr>
        <w:rFonts w:ascii="宋体" w:hAnsi="宋体"/>
      </w:rPr>
    </w:pPr>
    <w:r>
      <w:rPr>
        <w:rFonts w:hint="eastAsia" w:ascii="宋体" w:hAnsi="宋体"/>
        <w:bCs/>
        <w:szCs w:val="21"/>
      </w:rPr>
      <w:t>九龙湖旅游度假区城市市容管理服务外包项目 采购文件-</w:t>
    </w:r>
    <w:r>
      <w:rPr>
        <w:rFonts w:hint="eastAsia"/>
      </w:rPr>
      <w:t>第三部分 投标资料表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left"/>
      <w:rPr>
        <w:rFonts w:ascii="宋体" w:hAnsi="宋体"/>
      </w:rPr>
    </w:pPr>
    <w:r>
      <w:rPr>
        <w:rFonts w:hint="eastAsia" w:ascii="宋体" w:hAnsi="宋体"/>
        <w:bCs/>
        <w:szCs w:val="21"/>
      </w:rPr>
      <w:t>九龙湖旅游度假区城市市容管理服务外包项目 采购文件-</w:t>
    </w:r>
    <w:r>
      <w:rPr>
        <w:rFonts w:hint="eastAsia"/>
      </w:rPr>
      <w:t>第四部分 评标标准</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left"/>
      <w:rPr>
        <w:rFonts w:ascii="宋体" w:hAnsi="宋体"/>
        <w:sz w:val="15"/>
        <w:szCs w:val="15"/>
      </w:rPr>
    </w:pPr>
    <w:r>
      <w:rPr>
        <w:rFonts w:hint="eastAsia" w:ascii="宋体" w:hAnsi="宋体"/>
        <w:bCs/>
        <w:sz w:val="15"/>
        <w:szCs w:val="15"/>
      </w:rPr>
      <w:t>九龙湖旅游度假区城市市容管理服务外包项目采购文件-</w:t>
    </w:r>
    <w:r>
      <w:rPr>
        <w:rFonts w:hint="eastAsia"/>
        <w:sz w:val="15"/>
        <w:szCs w:val="15"/>
      </w:rPr>
      <w:t>第五部分 主要合同条款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D3FDB"/>
    <w:multiLevelType w:val="multilevel"/>
    <w:tmpl w:val="141D3FD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FB509F3"/>
    <w:multiLevelType w:val="multilevel"/>
    <w:tmpl w:val="1FB509F3"/>
    <w:lvl w:ilvl="0" w:tentative="0">
      <w:start w:val="1"/>
      <w:numFmt w:val="decimal"/>
      <w:pStyle w:val="57"/>
      <w:lvlText w:val="%1、"/>
      <w:lvlJc w:val="left"/>
      <w:pPr>
        <w:tabs>
          <w:tab w:val="left" w:pos="306"/>
        </w:tabs>
        <w:ind w:left="306" w:hanging="360"/>
      </w:pPr>
      <w:rPr>
        <w:rFonts w:hint="eastAsia"/>
      </w:rPr>
    </w:lvl>
    <w:lvl w:ilvl="1" w:tentative="0">
      <w:start w:val="1"/>
      <w:numFmt w:val="lowerLetter"/>
      <w:lvlText w:val="%2)"/>
      <w:lvlJc w:val="left"/>
      <w:pPr>
        <w:tabs>
          <w:tab w:val="left" w:pos="366"/>
        </w:tabs>
        <w:ind w:left="366" w:hanging="420"/>
      </w:pPr>
    </w:lvl>
    <w:lvl w:ilvl="2" w:tentative="0">
      <w:start w:val="1"/>
      <w:numFmt w:val="lowerRoman"/>
      <w:lvlText w:val="%3."/>
      <w:lvlJc w:val="right"/>
      <w:pPr>
        <w:tabs>
          <w:tab w:val="left" w:pos="786"/>
        </w:tabs>
        <w:ind w:left="786" w:hanging="420"/>
      </w:pPr>
    </w:lvl>
    <w:lvl w:ilvl="3" w:tentative="0">
      <w:start w:val="1"/>
      <w:numFmt w:val="decimal"/>
      <w:lvlText w:val="%4."/>
      <w:lvlJc w:val="left"/>
      <w:pPr>
        <w:tabs>
          <w:tab w:val="left" w:pos="1206"/>
        </w:tabs>
        <w:ind w:left="1206" w:hanging="420"/>
      </w:pPr>
    </w:lvl>
    <w:lvl w:ilvl="4" w:tentative="0">
      <w:start w:val="1"/>
      <w:numFmt w:val="lowerLetter"/>
      <w:lvlText w:val="%5)"/>
      <w:lvlJc w:val="left"/>
      <w:pPr>
        <w:tabs>
          <w:tab w:val="left" w:pos="1626"/>
        </w:tabs>
        <w:ind w:left="1626" w:hanging="420"/>
      </w:pPr>
    </w:lvl>
    <w:lvl w:ilvl="5" w:tentative="0">
      <w:start w:val="1"/>
      <w:numFmt w:val="lowerRoman"/>
      <w:lvlText w:val="%6."/>
      <w:lvlJc w:val="right"/>
      <w:pPr>
        <w:tabs>
          <w:tab w:val="left" w:pos="2046"/>
        </w:tabs>
        <w:ind w:left="2046" w:hanging="420"/>
      </w:pPr>
    </w:lvl>
    <w:lvl w:ilvl="6" w:tentative="0">
      <w:start w:val="1"/>
      <w:numFmt w:val="decimal"/>
      <w:lvlText w:val="%7."/>
      <w:lvlJc w:val="left"/>
      <w:pPr>
        <w:tabs>
          <w:tab w:val="left" w:pos="2466"/>
        </w:tabs>
        <w:ind w:left="2466" w:hanging="420"/>
      </w:pPr>
    </w:lvl>
    <w:lvl w:ilvl="7" w:tentative="0">
      <w:start w:val="1"/>
      <w:numFmt w:val="lowerLetter"/>
      <w:lvlText w:val="%8)"/>
      <w:lvlJc w:val="left"/>
      <w:pPr>
        <w:tabs>
          <w:tab w:val="left" w:pos="2886"/>
        </w:tabs>
        <w:ind w:left="2886" w:hanging="420"/>
      </w:pPr>
    </w:lvl>
    <w:lvl w:ilvl="8" w:tentative="0">
      <w:start w:val="1"/>
      <w:numFmt w:val="lowerRoman"/>
      <w:lvlText w:val="%9."/>
      <w:lvlJc w:val="right"/>
      <w:pPr>
        <w:tabs>
          <w:tab w:val="left" w:pos="3306"/>
        </w:tabs>
        <w:ind w:left="3306" w:hanging="420"/>
      </w:pPr>
    </w:lvl>
  </w:abstractNum>
  <w:abstractNum w:abstractNumId="2">
    <w:nsid w:val="32786B21"/>
    <w:multiLevelType w:val="multilevel"/>
    <w:tmpl w:val="32786B21"/>
    <w:lvl w:ilvl="0" w:tentative="0">
      <w:start w:val="1"/>
      <w:numFmt w:val="japaneseCounting"/>
      <w:lvlText w:val="第%1条"/>
      <w:lvlJc w:val="left"/>
      <w:pPr>
        <w:tabs>
          <w:tab w:val="left" w:pos="960"/>
        </w:tabs>
        <w:ind w:left="960" w:hanging="9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AEE7F3A"/>
    <w:multiLevelType w:val="multilevel"/>
    <w:tmpl w:val="3AEE7F3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44946B6"/>
    <w:multiLevelType w:val="multilevel"/>
    <w:tmpl w:val="544946B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CE32157"/>
    <w:multiLevelType w:val="multilevel"/>
    <w:tmpl w:val="6CE32157"/>
    <w:lvl w:ilvl="0" w:tentative="0">
      <w:start w:val="1"/>
      <w:numFmt w:val="decimal"/>
      <w:lvlText w:val="%1、"/>
      <w:lvlJc w:val="left"/>
      <w:pPr>
        <w:ind w:left="1278" w:hanging="360"/>
      </w:pPr>
      <w:rPr>
        <w:rFonts w:ascii="宋体" w:hAnsi="宋体" w:eastAsia="宋体" w:cs="Times New Roman"/>
      </w:rPr>
    </w:lvl>
    <w:lvl w:ilvl="1" w:tentative="0">
      <w:start w:val="1"/>
      <w:numFmt w:val="lowerLetter"/>
      <w:lvlText w:val="%2)"/>
      <w:lvlJc w:val="left"/>
      <w:pPr>
        <w:ind w:left="1758" w:hanging="420"/>
      </w:pPr>
    </w:lvl>
    <w:lvl w:ilvl="2" w:tentative="0">
      <w:start w:val="1"/>
      <w:numFmt w:val="lowerRoman"/>
      <w:lvlText w:val="%3."/>
      <w:lvlJc w:val="right"/>
      <w:pPr>
        <w:ind w:left="2178" w:hanging="420"/>
      </w:pPr>
    </w:lvl>
    <w:lvl w:ilvl="3" w:tentative="0">
      <w:start w:val="1"/>
      <w:numFmt w:val="decimal"/>
      <w:lvlText w:val="%4."/>
      <w:lvlJc w:val="left"/>
      <w:pPr>
        <w:ind w:left="2598" w:hanging="420"/>
      </w:pPr>
    </w:lvl>
    <w:lvl w:ilvl="4" w:tentative="0">
      <w:start w:val="1"/>
      <w:numFmt w:val="lowerLetter"/>
      <w:lvlText w:val="%5)"/>
      <w:lvlJc w:val="left"/>
      <w:pPr>
        <w:ind w:left="3018" w:hanging="420"/>
      </w:pPr>
    </w:lvl>
    <w:lvl w:ilvl="5" w:tentative="0">
      <w:start w:val="1"/>
      <w:numFmt w:val="lowerRoman"/>
      <w:lvlText w:val="%6."/>
      <w:lvlJc w:val="right"/>
      <w:pPr>
        <w:ind w:left="3438" w:hanging="420"/>
      </w:pPr>
    </w:lvl>
    <w:lvl w:ilvl="6" w:tentative="0">
      <w:start w:val="1"/>
      <w:numFmt w:val="decimal"/>
      <w:lvlText w:val="%7."/>
      <w:lvlJc w:val="left"/>
      <w:pPr>
        <w:ind w:left="3858" w:hanging="420"/>
      </w:pPr>
    </w:lvl>
    <w:lvl w:ilvl="7" w:tentative="0">
      <w:start w:val="1"/>
      <w:numFmt w:val="lowerLetter"/>
      <w:lvlText w:val="%8)"/>
      <w:lvlJc w:val="left"/>
      <w:pPr>
        <w:ind w:left="4278" w:hanging="420"/>
      </w:pPr>
    </w:lvl>
    <w:lvl w:ilvl="8" w:tentative="0">
      <w:start w:val="1"/>
      <w:numFmt w:val="lowerRoman"/>
      <w:lvlText w:val="%9."/>
      <w:lvlJc w:val="right"/>
      <w:pPr>
        <w:ind w:left="4698" w:hanging="420"/>
      </w:pPr>
    </w:lvl>
  </w:abstractNum>
  <w:abstractNum w:abstractNumId="6">
    <w:nsid w:val="782E540B"/>
    <w:multiLevelType w:val="multilevel"/>
    <w:tmpl w:val="782E540B"/>
    <w:lvl w:ilvl="0" w:tentative="0">
      <w:start w:val="5"/>
      <w:numFmt w:val="japaneseCounting"/>
      <w:pStyle w:val="2"/>
      <w:lvlText w:val="第%1章、"/>
      <w:lvlJc w:val="left"/>
      <w:pPr>
        <w:tabs>
          <w:tab w:val="left" w:pos="5220"/>
        </w:tabs>
        <w:ind w:left="4530" w:hanging="1110"/>
      </w:pPr>
      <w:rPr>
        <w:rFonts w:hint="eastAsia"/>
      </w:rPr>
    </w:lvl>
    <w:lvl w:ilvl="1" w:tentative="0">
      <w:start w:val="1"/>
      <w:numFmt w:val="decimal"/>
      <w:lvlText w:val="%2."/>
      <w:lvlJc w:val="left"/>
      <w:pPr>
        <w:tabs>
          <w:tab w:val="left" w:pos="4200"/>
        </w:tabs>
        <w:ind w:left="4200" w:hanging="360"/>
      </w:pPr>
      <w:rPr>
        <w:rFonts w:hint="eastAsia"/>
      </w:rPr>
    </w:lvl>
    <w:lvl w:ilvl="2" w:tentative="0">
      <w:start w:val="1"/>
      <w:numFmt w:val="upperLetter"/>
      <w:lvlText w:val="%3."/>
      <w:lvlJc w:val="left"/>
      <w:pPr>
        <w:tabs>
          <w:tab w:val="left" w:pos="4620"/>
        </w:tabs>
        <w:ind w:left="4620" w:hanging="360"/>
      </w:pPr>
      <w:rPr>
        <w:rFonts w:hint="eastAsia"/>
      </w:rPr>
    </w:lvl>
    <w:lvl w:ilvl="3" w:tentative="0">
      <w:start w:val="1"/>
      <w:numFmt w:val="japaneseCounting"/>
      <w:lvlText w:val="%4、"/>
      <w:lvlJc w:val="left"/>
      <w:pPr>
        <w:tabs>
          <w:tab w:val="left" w:pos="5400"/>
        </w:tabs>
        <w:ind w:left="5400" w:hanging="720"/>
      </w:pPr>
      <w:rPr>
        <w:rFonts w:hint="eastAsia"/>
      </w:rPr>
    </w:lvl>
    <w:lvl w:ilvl="4" w:tentative="0">
      <w:start w:val="1"/>
      <w:numFmt w:val="decimal"/>
      <w:lvlText w:val="%5."/>
      <w:lvlJc w:val="left"/>
      <w:pPr>
        <w:tabs>
          <w:tab w:val="left" w:pos="5520"/>
        </w:tabs>
        <w:ind w:left="5520" w:hanging="420"/>
      </w:pPr>
      <w:rPr>
        <w:rFonts w:hint="eastAsia"/>
      </w:rPr>
    </w:lvl>
    <w:lvl w:ilvl="5" w:tentative="0">
      <w:start w:val="1"/>
      <w:numFmt w:val="lowerRoman"/>
      <w:lvlText w:val="%6."/>
      <w:lvlJc w:val="right"/>
      <w:pPr>
        <w:tabs>
          <w:tab w:val="left" w:pos="5940"/>
        </w:tabs>
        <w:ind w:left="5940" w:hanging="420"/>
      </w:pPr>
    </w:lvl>
    <w:lvl w:ilvl="6" w:tentative="0">
      <w:start w:val="1"/>
      <w:numFmt w:val="decimal"/>
      <w:lvlText w:val="%7."/>
      <w:lvlJc w:val="left"/>
      <w:pPr>
        <w:tabs>
          <w:tab w:val="left" w:pos="6360"/>
        </w:tabs>
        <w:ind w:left="6360" w:hanging="420"/>
      </w:pPr>
    </w:lvl>
    <w:lvl w:ilvl="7" w:tentative="0">
      <w:start w:val="1"/>
      <w:numFmt w:val="lowerLetter"/>
      <w:lvlText w:val="%8)"/>
      <w:lvlJc w:val="left"/>
      <w:pPr>
        <w:tabs>
          <w:tab w:val="left" w:pos="6780"/>
        </w:tabs>
        <w:ind w:left="6780" w:hanging="420"/>
      </w:pPr>
    </w:lvl>
    <w:lvl w:ilvl="8" w:tentative="0">
      <w:start w:val="1"/>
      <w:numFmt w:val="lowerRoman"/>
      <w:lvlText w:val="%9."/>
      <w:lvlJc w:val="right"/>
      <w:pPr>
        <w:tabs>
          <w:tab w:val="left" w:pos="7200"/>
        </w:tabs>
        <w:ind w:left="7200" w:hanging="420"/>
      </w:pPr>
    </w:lvl>
  </w:abstractNum>
  <w:num w:numId="1">
    <w:abstractNumId w:val="6"/>
  </w:num>
  <w:num w:numId="2">
    <w:abstractNumId w:val="1"/>
  </w:num>
  <w:num w:numId="3">
    <w:abstractNumId w:val="2"/>
  </w:num>
  <w:num w:numId="4">
    <w:abstractNumId w:val="5"/>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105"/>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FA0D8B"/>
    <w:rsid w:val="000000BA"/>
    <w:rsid w:val="00000F50"/>
    <w:rsid w:val="0000193E"/>
    <w:rsid w:val="00001DAE"/>
    <w:rsid w:val="00002A14"/>
    <w:rsid w:val="00002C6C"/>
    <w:rsid w:val="00003B1E"/>
    <w:rsid w:val="00003CCD"/>
    <w:rsid w:val="0000405A"/>
    <w:rsid w:val="00004839"/>
    <w:rsid w:val="000104ED"/>
    <w:rsid w:val="00010578"/>
    <w:rsid w:val="00010AF6"/>
    <w:rsid w:val="000122EE"/>
    <w:rsid w:val="00012543"/>
    <w:rsid w:val="00012BF8"/>
    <w:rsid w:val="00015AB1"/>
    <w:rsid w:val="00015F32"/>
    <w:rsid w:val="00015FE6"/>
    <w:rsid w:val="00016CB1"/>
    <w:rsid w:val="00017F0F"/>
    <w:rsid w:val="00017FB5"/>
    <w:rsid w:val="0002067C"/>
    <w:rsid w:val="00020D9C"/>
    <w:rsid w:val="000221FC"/>
    <w:rsid w:val="0002249C"/>
    <w:rsid w:val="00022B81"/>
    <w:rsid w:val="00022BDA"/>
    <w:rsid w:val="000233C1"/>
    <w:rsid w:val="00023EB4"/>
    <w:rsid w:val="00024BF5"/>
    <w:rsid w:val="00026B88"/>
    <w:rsid w:val="000272B7"/>
    <w:rsid w:val="0002755C"/>
    <w:rsid w:val="00027570"/>
    <w:rsid w:val="00030EEF"/>
    <w:rsid w:val="00031F55"/>
    <w:rsid w:val="0003264A"/>
    <w:rsid w:val="000326F8"/>
    <w:rsid w:val="00033A5F"/>
    <w:rsid w:val="00034764"/>
    <w:rsid w:val="00035813"/>
    <w:rsid w:val="00035DC2"/>
    <w:rsid w:val="000362DF"/>
    <w:rsid w:val="00036636"/>
    <w:rsid w:val="00036A8F"/>
    <w:rsid w:val="00036FDF"/>
    <w:rsid w:val="0003700E"/>
    <w:rsid w:val="00037C5C"/>
    <w:rsid w:val="00041230"/>
    <w:rsid w:val="0004161F"/>
    <w:rsid w:val="0004239B"/>
    <w:rsid w:val="00043802"/>
    <w:rsid w:val="00043AC9"/>
    <w:rsid w:val="00043C68"/>
    <w:rsid w:val="00043DA3"/>
    <w:rsid w:val="0004411A"/>
    <w:rsid w:val="000445F2"/>
    <w:rsid w:val="00044E7E"/>
    <w:rsid w:val="00045532"/>
    <w:rsid w:val="00045A92"/>
    <w:rsid w:val="000468FF"/>
    <w:rsid w:val="00046CC7"/>
    <w:rsid w:val="00047250"/>
    <w:rsid w:val="0004761C"/>
    <w:rsid w:val="00047994"/>
    <w:rsid w:val="00050FB8"/>
    <w:rsid w:val="000518F5"/>
    <w:rsid w:val="0005242D"/>
    <w:rsid w:val="0005273B"/>
    <w:rsid w:val="00057ACA"/>
    <w:rsid w:val="0006137B"/>
    <w:rsid w:val="00061DBF"/>
    <w:rsid w:val="000626D9"/>
    <w:rsid w:val="00062E16"/>
    <w:rsid w:val="00063D93"/>
    <w:rsid w:val="00063DF8"/>
    <w:rsid w:val="00064FDD"/>
    <w:rsid w:val="00065CA4"/>
    <w:rsid w:val="00066D93"/>
    <w:rsid w:val="0007108A"/>
    <w:rsid w:val="00073345"/>
    <w:rsid w:val="000761E0"/>
    <w:rsid w:val="00076BC5"/>
    <w:rsid w:val="0007799F"/>
    <w:rsid w:val="000779EF"/>
    <w:rsid w:val="00077CE7"/>
    <w:rsid w:val="0008071B"/>
    <w:rsid w:val="00080B0D"/>
    <w:rsid w:val="000817CD"/>
    <w:rsid w:val="00082C5A"/>
    <w:rsid w:val="00083CEE"/>
    <w:rsid w:val="00084FB7"/>
    <w:rsid w:val="0008585C"/>
    <w:rsid w:val="00085A10"/>
    <w:rsid w:val="0008722D"/>
    <w:rsid w:val="000878C5"/>
    <w:rsid w:val="0009074D"/>
    <w:rsid w:val="000912A0"/>
    <w:rsid w:val="0009265E"/>
    <w:rsid w:val="00093B89"/>
    <w:rsid w:val="00093D3A"/>
    <w:rsid w:val="00093F7A"/>
    <w:rsid w:val="000948B9"/>
    <w:rsid w:val="00095092"/>
    <w:rsid w:val="00095F07"/>
    <w:rsid w:val="00096040"/>
    <w:rsid w:val="0009607E"/>
    <w:rsid w:val="00096517"/>
    <w:rsid w:val="00096CC6"/>
    <w:rsid w:val="00097D3B"/>
    <w:rsid w:val="000A0211"/>
    <w:rsid w:val="000A1EDE"/>
    <w:rsid w:val="000A5146"/>
    <w:rsid w:val="000A52DD"/>
    <w:rsid w:val="000A54F3"/>
    <w:rsid w:val="000A5922"/>
    <w:rsid w:val="000A5FDD"/>
    <w:rsid w:val="000A6553"/>
    <w:rsid w:val="000A7694"/>
    <w:rsid w:val="000B10D9"/>
    <w:rsid w:val="000B1F7A"/>
    <w:rsid w:val="000B2C3D"/>
    <w:rsid w:val="000B35E3"/>
    <w:rsid w:val="000B38F1"/>
    <w:rsid w:val="000B3922"/>
    <w:rsid w:val="000B403B"/>
    <w:rsid w:val="000B5150"/>
    <w:rsid w:val="000B5C7D"/>
    <w:rsid w:val="000B69B9"/>
    <w:rsid w:val="000B7503"/>
    <w:rsid w:val="000C08CD"/>
    <w:rsid w:val="000C0CF8"/>
    <w:rsid w:val="000C0F71"/>
    <w:rsid w:val="000C2327"/>
    <w:rsid w:val="000C3AA4"/>
    <w:rsid w:val="000C443E"/>
    <w:rsid w:val="000C560A"/>
    <w:rsid w:val="000C6CB8"/>
    <w:rsid w:val="000C7587"/>
    <w:rsid w:val="000C7931"/>
    <w:rsid w:val="000C7B1E"/>
    <w:rsid w:val="000C7DF3"/>
    <w:rsid w:val="000D05A5"/>
    <w:rsid w:val="000D26A7"/>
    <w:rsid w:val="000D469F"/>
    <w:rsid w:val="000D47F6"/>
    <w:rsid w:val="000D4ADC"/>
    <w:rsid w:val="000D56AD"/>
    <w:rsid w:val="000D5859"/>
    <w:rsid w:val="000D5C1D"/>
    <w:rsid w:val="000D756C"/>
    <w:rsid w:val="000E0DB3"/>
    <w:rsid w:val="000E14DD"/>
    <w:rsid w:val="000E1877"/>
    <w:rsid w:val="000E1AE4"/>
    <w:rsid w:val="000E27B1"/>
    <w:rsid w:val="000E36F1"/>
    <w:rsid w:val="000E379F"/>
    <w:rsid w:val="000E3E8B"/>
    <w:rsid w:val="000E3F73"/>
    <w:rsid w:val="000E4EEF"/>
    <w:rsid w:val="000E695C"/>
    <w:rsid w:val="000E780A"/>
    <w:rsid w:val="000F1815"/>
    <w:rsid w:val="000F2AF7"/>
    <w:rsid w:val="000F2DAE"/>
    <w:rsid w:val="000F31B5"/>
    <w:rsid w:val="000F3519"/>
    <w:rsid w:val="000F483A"/>
    <w:rsid w:val="000F4AB6"/>
    <w:rsid w:val="000F55EC"/>
    <w:rsid w:val="000F656C"/>
    <w:rsid w:val="000F692E"/>
    <w:rsid w:val="000F6BA7"/>
    <w:rsid w:val="000F6DAE"/>
    <w:rsid w:val="000F6E5A"/>
    <w:rsid w:val="000F7322"/>
    <w:rsid w:val="000F74BF"/>
    <w:rsid w:val="000F775F"/>
    <w:rsid w:val="00100E28"/>
    <w:rsid w:val="001015C9"/>
    <w:rsid w:val="00101DE4"/>
    <w:rsid w:val="00102D0A"/>
    <w:rsid w:val="00103851"/>
    <w:rsid w:val="00103B6D"/>
    <w:rsid w:val="00104108"/>
    <w:rsid w:val="001046D1"/>
    <w:rsid w:val="00105223"/>
    <w:rsid w:val="001054E0"/>
    <w:rsid w:val="00105BC1"/>
    <w:rsid w:val="001110F6"/>
    <w:rsid w:val="00111298"/>
    <w:rsid w:val="00111F20"/>
    <w:rsid w:val="00112522"/>
    <w:rsid w:val="00112570"/>
    <w:rsid w:val="00112F5F"/>
    <w:rsid w:val="001136EF"/>
    <w:rsid w:val="00113799"/>
    <w:rsid w:val="00113B05"/>
    <w:rsid w:val="0011402A"/>
    <w:rsid w:val="0011446E"/>
    <w:rsid w:val="00114C53"/>
    <w:rsid w:val="00115757"/>
    <w:rsid w:val="00115B0A"/>
    <w:rsid w:val="0011637E"/>
    <w:rsid w:val="0011716C"/>
    <w:rsid w:val="001178FD"/>
    <w:rsid w:val="00117FC4"/>
    <w:rsid w:val="00121E46"/>
    <w:rsid w:val="001220C4"/>
    <w:rsid w:val="00122459"/>
    <w:rsid w:val="00122553"/>
    <w:rsid w:val="001225F6"/>
    <w:rsid w:val="00125573"/>
    <w:rsid w:val="0012613F"/>
    <w:rsid w:val="001263B0"/>
    <w:rsid w:val="0012684E"/>
    <w:rsid w:val="00126FCD"/>
    <w:rsid w:val="00127C0E"/>
    <w:rsid w:val="001300F8"/>
    <w:rsid w:val="00130F78"/>
    <w:rsid w:val="001317AC"/>
    <w:rsid w:val="00131858"/>
    <w:rsid w:val="00131A2B"/>
    <w:rsid w:val="00131E72"/>
    <w:rsid w:val="00132CED"/>
    <w:rsid w:val="00132EB0"/>
    <w:rsid w:val="00133787"/>
    <w:rsid w:val="001348A4"/>
    <w:rsid w:val="00134EB2"/>
    <w:rsid w:val="0013538B"/>
    <w:rsid w:val="00135792"/>
    <w:rsid w:val="00136849"/>
    <w:rsid w:val="00136C79"/>
    <w:rsid w:val="0013702B"/>
    <w:rsid w:val="00137A6F"/>
    <w:rsid w:val="00137FEF"/>
    <w:rsid w:val="00142488"/>
    <w:rsid w:val="00142741"/>
    <w:rsid w:val="00142FF0"/>
    <w:rsid w:val="00143A4A"/>
    <w:rsid w:val="00144251"/>
    <w:rsid w:val="00144568"/>
    <w:rsid w:val="00144601"/>
    <w:rsid w:val="00144678"/>
    <w:rsid w:val="0014586C"/>
    <w:rsid w:val="00145B32"/>
    <w:rsid w:val="00146102"/>
    <w:rsid w:val="00146FE2"/>
    <w:rsid w:val="00147F0A"/>
    <w:rsid w:val="00150629"/>
    <w:rsid w:val="00151573"/>
    <w:rsid w:val="001529AC"/>
    <w:rsid w:val="001537DB"/>
    <w:rsid w:val="00153F7C"/>
    <w:rsid w:val="0015406C"/>
    <w:rsid w:val="00154374"/>
    <w:rsid w:val="001546EA"/>
    <w:rsid w:val="00154E29"/>
    <w:rsid w:val="001555F6"/>
    <w:rsid w:val="00156D43"/>
    <w:rsid w:val="00157201"/>
    <w:rsid w:val="0015733E"/>
    <w:rsid w:val="00157B67"/>
    <w:rsid w:val="00157DFC"/>
    <w:rsid w:val="0016046B"/>
    <w:rsid w:val="00161284"/>
    <w:rsid w:val="001612F1"/>
    <w:rsid w:val="00163476"/>
    <w:rsid w:val="001644DF"/>
    <w:rsid w:val="00164D33"/>
    <w:rsid w:val="00165CDC"/>
    <w:rsid w:val="00167047"/>
    <w:rsid w:val="0017203F"/>
    <w:rsid w:val="001723B8"/>
    <w:rsid w:val="001734D5"/>
    <w:rsid w:val="00173852"/>
    <w:rsid w:val="00175AFA"/>
    <w:rsid w:val="00176DD7"/>
    <w:rsid w:val="00176EFC"/>
    <w:rsid w:val="00177632"/>
    <w:rsid w:val="00177A84"/>
    <w:rsid w:val="00177D27"/>
    <w:rsid w:val="0018003D"/>
    <w:rsid w:val="00181294"/>
    <w:rsid w:val="001825F6"/>
    <w:rsid w:val="00182982"/>
    <w:rsid w:val="00182EC1"/>
    <w:rsid w:val="00183F4A"/>
    <w:rsid w:val="001849AE"/>
    <w:rsid w:val="00185107"/>
    <w:rsid w:val="0018527D"/>
    <w:rsid w:val="00186896"/>
    <w:rsid w:val="00190741"/>
    <w:rsid w:val="00191864"/>
    <w:rsid w:val="00191AF8"/>
    <w:rsid w:val="00192BCA"/>
    <w:rsid w:val="00193C21"/>
    <w:rsid w:val="00195692"/>
    <w:rsid w:val="00196937"/>
    <w:rsid w:val="001A01EF"/>
    <w:rsid w:val="001A1437"/>
    <w:rsid w:val="001A1841"/>
    <w:rsid w:val="001A24CB"/>
    <w:rsid w:val="001A259C"/>
    <w:rsid w:val="001A391D"/>
    <w:rsid w:val="001A4D5C"/>
    <w:rsid w:val="001A519D"/>
    <w:rsid w:val="001A51E0"/>
    <w:rsid w:val="001A6B30"/>
    <w:rsid w:val="001A6C6F"/>
    <w:rsid w:val="001A6D37"/>
    <w:rsid w:val="001A6EFD"/>
    <w:rsid w:val="001A73CC"/>
    <w:rsid w:val="001B043D"/>
    <w:rsid w:val="001B111D"/>
    <w:rsid w:val="001B179B"/>
    <w:rsid w:val="001B28AB"/>
    <w:rsid w:val="001B3FF3"/>
    <w:rsid w:val="001B69FC"/>
    <w:rsid w:val="001B6E66"/>
    <w:rsid w:val="001B7F74"/>
    <w:rsid w:val="001C00BC"/>
    <w:rsid w:val="001C0516"/>
    <w:rsid w:val="001C0823"/>
    <w:rsid w:val="001C0EE6"/>
    <w:rsid w:val="001C180F"/>
    <w:rsid w:val="001C2601"/>
    <w:rsid w:val="001C3FD9"/>
    <w:rsid w:val="001C47FC"/>
    <w:rsid w:val="001C4AED"/>
    <w:rsid w:val="001C5A87"/>
    <w:rsid w:val="001C682F"/>
    <w:rsid w:val="001C6AF4"/>
    <w:rsid w:val="001C781A"/>
    <w:rsid w:val="001D096C"/>
    <w:rsid w:val="001D21A5"/>
    <w:rsid w:val="001D286E"/>
    <w:rsid w:val="001D2ED5"/>
    <w:rsid w:val="001D39A4"/>
    <w:rsid w:val="001D4324"/>
    <w:rsid w:val="001D502E"/>
    <w:rsid w:val="001D5A71"/>
    <w:rsid w:val="001D6655"/>
    <w:rsid w:val="001D6A6A"/>
    <w:rsid w:val="001D7447"/>
    <w:rsid w:val="001D76B2"/>
    <w:rsid w:val="001E002A"/>
    <w:rsid w:val="001E0EF6"/>
    <w:rsid w:val="001E1520"/>
    <w:rsid w:val="001E1A0E"/>
    <w:rsid w:val="001E39CE"/>
    <w:rsid w:val="001E3F28"/>
    <w:rsid w:val="001E5551"/>
    <w:rsid w:val="001E6E63"/>
    <w:rsid w:val="001F197A"/>
    <w:rsid w:val="001F20BA"/>
    <w:rsid w:val="001F2923"/>
    <w:rsid w:val="001F2FB7"/>
    <w:rsid w:val="001F4278"/>
    <w:rsid w:val="001F485A"/>
    <w:rsid w:val="001F53C1"/>
    <w:rsid w:val="001F5AA7"/>
    <w:rsid w:val="001F601F"/>
    <w:rsid w:val="001F6307"/>
    <w:rsid w:val="001F6AB3"/>
    <w:rsid w:val="001F718B"/>
    <w:rsid w:val="00202450"/>
    <w:rsid w:val="0020311F"/>
    <w:rsid w:val="00204BE8"/>
    <w:rsid w:val="00204C37"/>
    <w:rsid w:val="00205988"/>
    <w:rsid w:val="002064DE"/>
    <w:rsid w:val="00206C9B"/>
    <w:rsid w:val="00207B03"/>
    <w:rsid w:val="002100B0"/>
    <w:rsid w:val="00210354"/>
    <w:rsid w:val="002104E8"/>
    <w:rsid w:val="002111AB"/>
    <w:rsid w:val="002128BE"/>
    <w:rsid w:val="002134B0"/>
    <w:rsid w:val="002138DE"/>
    <w:rsid w:val="00214F37"/>
    <w:rsid w:val="00215345"/>
    <w:rsid w:val="0021616C"/>
    <w:rsid w:val="00217DCF"/>
    <w:rsid w:val="00220613"/>
    <w:rsid w:val="00220F47"/>
    <w:rsid w:val="00221374"/>
    <w:rsid w:val="00222CCC"/>
    <w:rsid w:val="00223877"/>
    <w:rsid w:val="002242C8"/>
    <w:rsid w:val="00224582"/>
    <w:rsid w:val="00224D0E"/>
    <w:rsid w:val="002251BE"/>
    <w:rsid w:val="002253D6"/>
    <w:rsid w:val="00225EA3"/>
    <w:rsid w:val="00226272"/>
    <w:rsid w:val="002265CC"/>
    <w:rsid w:val="002269FC"/>
    <w:rsid w:val="00226B1D"/>
    <w:rsid w:val="00226F4A"/>
    <w:rsid w:val="00227100"/>
    <w:rsid w:val="00227546"/>
    <w:rsid w:val="0023087D"/>
    <w:rsid w:val="00230D7F"/>
    <w:rsid w:val="00231452"/>
    <w:rsid w:val="002314CB"/>
    <w:rsid w:val="00232EE6"/>
    <w:rsid w:val="00233BDD"/>
    <w:rsid w:val="00233C15"/>
    <w:rsid w:val="00233DFA"/>
    <w:rsid w:val="00234159"/>
    <w:rsid w:val="002342B0"/>
    <w:rsid w:val="0023501A"/>
    <w:rsid w:val="00236BEC"/>
    <w:rsid w:val="00236CFB"/>
    <w:rsid w:val="00236E5D"/>
    <w:rsid w:val="00237688"/>
    <w:rsid w:val="0023770A"/>
    <w:rsid w:val="002379F0"/>
    <w:rsid w:val="002400F3"/>
    <w:rsid w:val="00240F8A"/>
    <w:rsid w:val="00245682"/>
    <w:rsid w:val="002459C4"/>
    <w:rsid w:val="00246121"/>
    <w:rsid w:val="00246A3F"/>
    <w:rsid w:val="002471FD"/>
    <w:rsid w:val="00247353"/>
    <w:rsid w:val="00247520"/>
    <w:rsid w:val="002476E5"/>
    <w:rsid w:val="00247A5F"/>
    <w:rsid w:val="00247F99"/>
    <w:rsid w:val="00250BC6"/>
    <w:rsid w:val="002510F1"/>
    <w:rsid w:val="00251259"/>
    <w:rsid w:val="00251770"/>
    <w:rsid w:val="0025351B"/>
    <w:rsid w:val="00253F75"/>
    <w:rsid w:val="00255A5F"/>
    <w:rsid w:val="002564DC"/>
    <w:rsid w:val="0025790F"/>
    <w:rsid w:val="0025796F"/>
    <w:rsid w:val="00257E2C"/>
    <w:rsid w:val="00257F11"/>
    <w:rsid w:val="00261222"/>
    <w:rsid w:val="002616E6"/>
    <w:rsid w:val="00261C00"/>
    <w:rsid w:val="00262185"/>
    <w:rsid w:val="00262678"/>
    <w:rsid w:val="002626BE"/>
    <w:rsid w:val="00262946"/>
    <w:rsid w:val="002649D7"/>
    <w:rsid w:val="00264FC1"/>
    <w:rsid w:val="0026542D"/>
    <w:rsid w:val="00265FBD"/>
    <w:rsid w:val="00267964"/>
    <w:rsid w:val="002707E5"/>
    <w:rsid w:val="002708D2"/>
    <w:rsid w:val="002716AC"/>
    <w:rsid w:val="0027182A"/>
    <w:rsid w:val="00273500"/>
    <w:rsid w:val="00273A27"/>
    <w:rsid w:val="0027477F"/>
    <w:rsid w:val="002755C5"/>
    <w:rsid w:val="00275A2A"/>
    <w:rsid w:val="00275A50"/>
    <w:rsid w:val="00275F00"/>
    <w:rsid w:val="00276405"/>
    <w:rsid w:val="00276BA7"/>
    <w:rsid w:val="00276CBD"/>
    <w:rsid w:val="002779E2"/>
    <w:rsid w:val="00277B89"/>
    <w:rsid w:val="002806A7"/>
    <w:rsid w:val="002809C0"/>
    <w:rsid w:val="00280DE1"/>
    <w:rsid w:val="00280E37"/>
    <w:rsid w:val="00281DD9"/>
    <w:rsid w:val="00283299"/>
    <w:rsid w:val="00284266"/>
    <w:rsid w:val="00284BC0"/>
    <w:rsid w:val="00285133"/>
    <w:rsid w:val="0028706B"/>
    <w:rsid w:val="00290A21"/>
    <w:rsid w:val="00290E3D"/>
    <w:rsid w:val="0029253B"/>
    <w:rsid w:val="002928D0"/>
    <w:rsid w:val="0029383D"/>
    <w:rsid w:val="00293BF6"/>
    <w:rsid w:val="002945E4"/>
    <w:rsid w:val="002948DB"/>
    <w:rsid w:val="0029667F"/>
    <w:rsid w:val="002967A6"/>
    <w:rsid w:val="00296C30"/>
    <w:rsid w:val="00297AA1"/>
    <w:rsid w:val="00297B9F"/>
    <w:rsid w:val="002A0B07"/>
    <w:rsid w:val="002A1048"/>
    <w:rsid w:val="002A1265"/>
    <w:rsid w:val="002A229D"/>
    <w:rsid w:val="002A2401"/>
    <w:rsid w:val="002A2C5C"/>
    <w:rsid w:val="002A5ED9"/>
    <w:rsid w:val="002A615D"/>
    <w:rsid w:val="002A686A"/>
    <w:rsid w:val="002A71CD"/>
    <w:rsid w:val="002A72FB"/>
    <w:rsid w:val="002A76C9"/>
    <w:rsid w:val="002A78AD"/>
    <w:rsid w:val="002B06EE"/>
    <w:rsid w:val="002B105F"/>
    <w:rsid w:val="002B146A"/>
    <w:rsid w:val="002B326C"/>
    <w:rsid w:val="002B3A78"/>
    <w:rsid w:val="002B4A07"/>
    <w:rsid w:val="002B56A5"/>
    <w:rsid w:val="002B5C7F"/>
    <w:rsid w:val="002B6301"/>
    <w:rsid w:val="002B66EE"/>
    <w:rsid w:val="002B677F"/>
    <w:rsid w:val="002B6FD5"/>
    <w:rsid w:val="002C002F"/>
    <w:rsid w:val="002C1FFD"/>
    <w:rsid w:val="002C21E6"/>
    <w:rsid w:val="002C28D1"/>
    <w:rsid w:val="002C29AD"/>
    <w:rsid w:val="002C3985"/>
    <w:rsid w:val="002C398D"/>
    <w:rsid w:val="002C4290"/>
    <w:rsid w:val="002C4488"/>
    <w:rsid w:val="002C511D"/>
    <w:rsid w:val="002C5F98"/>
    <w:rsid w:val="002C6538"/>
    <w:rsid w:val="002C6A68"/>
    <w:rsid w:val="002C6AA1"/>
    <w:rsid w:val="002C6ACB"/>
    <w:rsid w:val="002C7F24"/>
    <w:rsid w:val="002C7F39"/>
    <w:rsid w:val="002D0158"/>
    <w:rsid w:val="002D0658"/>
    <w:rsid w:val="002D08DE"/>
    <w:rsid w:val="002D2640"/>
    <w:rsid w:val="002D27F9"/>
    <w:rsid w:val="002D2828"/>
    <w:rsid w:val="002D2B71"/>
    <w:rsid w:val="002D30CC"/>
    <w:rsid w:val="002D4C78"/>
    <w:rsid w:val="002D5E90"/>
    <w:rsid w:val="002D62A5"/>
    <w:rsid w:val="002D6B63"/>
    <w:rsid w:val="002D6BDA"/>
    <w:rsid w:val="002D7094"/>
    <w:rsid w:val="002D7133"/>
    <w:rsid w:val="002D7F05"/>
    <w:rsid w:val="002E0ACE"/>
    <w:rsid w:val="002E0C76"/>
    <w:rsid w:val="002E14B0"/>
    <w:rsid w:val="002E383D"/>
    <w:rsid w:val="002E41E0"/>
    <w:rsid w:val="002E4BE3"/>
    <w:rsid w:val="002E50C2"/>
    <w:rsid w:val="002E5B25"/>
    <w:rsid w:val="002E5C7B"/>
    <w:rsid w:val="002E67B4"/>
    <w:rsid w:val="002E72FC"/>
    <w:rsid w:val="002E763E"/>
    <w:rsid w:val="002E7E83"/>
    <w:rsid w:val="002F05AA"/>
    <w:rsid w:val="002F05E1"/>
    <w:rsid w:val="002F069D"/>
    <w:rsid w:val="002F08A4"/>
    <w:rsid w:val="002F0D7C"/>
    <w:rsid w:val="002F101D"/>
    <w:rsid w:val="002F1E01"/>
    <w:rsid w:val="002F1EDE"/>
    <w:rsid w:val="002F3306"/>
    <w:rsid w:val="002F37B4"/>
    <w:rsid w:val="002F5764"/>
    <w:rsid w:val="002F64A1"/>
    <w:rsid w:val="002F6726"/>
    <w:rsid w:val="002F7A24"/>
    <w:rsid w:val="0030172C"/>
    <w:rsid w:val="003029D7"/>
    <w:rsid w:val="00302B3A"/>
    <w:rsid w:val="00304C0A"/>
    <w:rsid w:val="00306D14"/>
    <w:rsid w:val="00306F87"/>
    <w:rsid w:val="00307459"/>
    <w:rsid w:val="00307645"/>
    <w:rsid w:val="00307E3B"/>
    <w:rsid w:val="00307F26"/>
    <w:rsid w:val="0031030A"/>
    <w:rsid w:val="00311569"/>
    <w:rsid w:val="00311FCE"/>
    <w:rsid w:val="00312D65"/>
    <w:rsid w:val="00314497"/>
    <w:rsid w:val="0031739F"/>
    <w:rsid w:val="0032100A"/>
    <w:rsid w:val="003211AB"/>
    <w:rsid w:val="003212E8"/>
    <w:rsid w:val="00321EB4"/>
    <w:rsid w:val="003228C1"/>
    <w:rsid w:val="00322D4A"/>
    <w:rsid w:val="00323028"/>
    <w:rsid w:val="00325272"/>
    <w:rsid w:val="0032530E"/>
    <w:rsid w:val="00325412"/>
    <w:rsid w:val="00325720"/>
    <w:rsid w:val="00325C67"/>
    <w:rsid w:val="0032630D"/>
    <w:rsid w:val="00326950"/>
    <w:rsid w:val="00326C59"/>
    <w:rsid w:val="00326CF7"/>
    <w:rsid w:val="00327103"/>
    <w:rsid w:val="00330210"/>
    <w:rsid w:val="00330432"/>
    <w:rsid w:val="00332921"/>
    <w:rsid w:val="0033307C"/>
    <w:rsid w:val="00333668"/>
    <w:rsid w:val="00333FE7"/>
    <w:rsid w:val="003348BD"/>
    <w:rsid w:val="003357D2"/>
    <w:rsid w:val="003368F0"/>
    <w:rsid w:val="00337533"/>
    <w:rsid w:val="003407F4"/>
    <w:rsid w:val="003412CB"/>
    <w:rsid w:val="00341632"/>
    <w:rsid w:val="003419E6"/>
    <w:rsid w:val="00341AC8"/>
    <w:rsid w:val="003432DF"/>
    <w:rsid w:val="00343D04"/>
    <w:rsid w:val="00343F1B"/>
    <w:rsid w:val="00344108"/>
    <w:rsid w:val="0034499E"/>
    <w:rsid w:val="00345C9F"/>
    <w:rsid w:val="00345CC6"/>
    <w:rsid w:val="003461F0"/>
    <w:rsid w:val="00346E85"/>
    <w:rsid w:val="00347D5F"/>
    <w:rsid w:val="0035197F"/>
    <w:rsid w:val="00352E59"/>
    <w:rsid w:val="00353301"/>
    <w:rsid w:val="003536CC"/>
    <w:rsid w:val="0035531B"/>
    <w:rsid w:val="00355A26"/>
    <w:rsid w:val="00356228"/>
    <w:rsid w:val="00356810"/>
    <w:rsid w:val="00356D14"/>
    <w:rsid w:val="003570F2"/>
    <w:rsid w:val="00360067"/>
    <w:rsid w:val="00361331"/>
    <w:rsid w:val="003628FE"/>
    <w:rsid w:val="0036330E"/>
    <w:rsid w:val="00363446"/>
    <w:rsid w:val="00363634"/>
    <w:rsid w:val="00363789"/>
    <w:rsid w:val="00363C36"/>
    <w:rsid w:val="00365158"/>
    <w:rsid w:val="003656F0"/>
    <w:rsid w:val="0036784D"/>
    <w:rsid w:val="0037001A"/>
    <w:rsid w:val="00370A7B"/>
    <w:rsid w:val="003715AD"/>
    <w:rsid w:val="00371B03"/>
    <w:rsid w:val="00374A52"/>
    <w:rsid w:val="0037573F"/>
    <w:rsid w:val="00376389"/>
    <w:rsid w:val="003770D3"/>
    <w:rsid w:val="00377B6F"/>
    <w:rsid w:val="0038200D"/>
    <w:rsid w:val="003824B6"/>
    <w:rsid w:val="00383923"/>
    <w:rsid w:val="003839EF"/>
    <w:rsid w:val="00384484"/>
    <w:rsid w:val="0038509D"/>
    <w:rsid w:val="0038521E"/>
    <w:rsid w:val="00386865"/>
    <w:rsid w:val="00386BF2"/>
    <w:rsid w:val="00387369"/>
    <w:rsid w:val="00387F66"/>
    <w:rsid w:val="003910EF"/>
    <w:rsid w:val="003914DE"/>
    <w:rsid w:val="00391659"/>
    <w:rsid w:val="00391AEA"/>
    <w:rsid w:val="00391C83"/>
    <w:rsid w:val="00391ED2"/>
    <w:rsid w:val="00392114"/>
    <w:rsid w:val="003939F0"/>
    <w:rsid w:val="003939FE"/>
    <w:rsid w:val="00394030"/>
    <w:rsid w:val="0039409A"/>
    <w:rsid w:val="003948F6"/>
    <w:rsid w:val="003951AC"/>
    <w:rsid w:val="00397DE5"/>
    <w:rsid w:val="003A0083"/>
    <w:rsid w:val="003A1A73"/>
    <w:rsid w:val="003A3DEE"/>
    <w:rsid w:val="003A4291"/>
    <w:rsid w:val="003A447C"/>
    <w:rsid w:val="003A474E"/>
    <w:rsid w:val="003A4CEB"/>
    <w:rsid w:val="003A4DF0"/>
    <w:rsid w:val="003A5256"/>
    <w:rsid w:val="003A53BE"/>
    <w:rsid w:val="003A583D"/>
    <w:rsid w:val="003A6244"/>
    <w:rsid w:val="003A6E4B"/>
    <w:rsid w:val="003B0FCD"/>
    <w:rsid w:val="003B192E"/>
    <w:rsid w:val="003B2FEB"/>
    <w:rsid w:val="003B317A"/>
    <w:rsid w:val="003B3242"/>
    <w:rsid w:val="003B3FCD"/>
    <w:rsid w:val="003B4FDD"/>
    <w:rsid w:val="003B56B3"/>
    <w:rsid w:val="003B5E72"/>
    <w:rsid w:val="003B69A9"/>
    <w:rsid w:val="003B6A30"/>
    <w:rsid w:val="003B6E9B"/>
    <w:rsid w:val="003B7377"/>
    <w:rsid w:val="003B79C1"/>
    <w:rsid w:val="003C0182"/>
    <w:rsid w:val="003C0A29"/>
    <w:rsid w:val="003C0B20"/>
    <w:rsid w:val="003C102D"/>
    <w:rsid w:val="003C3B14"/>
    <w:rsid w:val="003C4944"/>
    <w:rsid w:val="003C4E8D"/>
    <w:rsid w:val="003C5125"/>
    <w:rsid w:val="003C5769"/>
    <w:rsid w:val="003C67D2"/>
    <w:rsid w:val="003C77E6"/>
    <w:rsid w:val="003D017C"/>
    <w:rsid w:val="003D0253"/>
    <w:rsid w:val="003D090B"/>
    <w:rsid w:val="003D1BE8"/>
    <w:rsid w:val="003D2351"/>
    <w:rsid w:val="003D28FE"/>
    <w:rsid w:val="003D2D39"/>
    <w:rsid w:val="003D377C"/>
    <w:rsid w:val="003D39B9"/>
    <w:rsid w:val="003D420F"/>
    <w:rsid w:val="003D56E2"/>
    <w:rsid w:val="003D5785"/>
    <w:rsid w:val="003D616A"/>
    <w:rsid w:val="003D654B"/>
    <w:rsid w:val="003D6E7F"/>
    <w:rsid w:val="003D71C7"/>
    <w:rsid w:val="003E08D8"/>
    <w:rsid w:val="003E1317"/>
    <w:rsid w:val="003E15AC"/>
    <w:rsid w:val="003E169C"/>
    <w:rsid w:val="003E2FBC"/>
    <w:rsid w:val="003E32DD"/>
    <w:rsid w:val="003E3416"/>
    <w:rsid w:val="003E588E"/>
    <w:rsid w:val="003E7442"/>
    <w:rsid w:val="003F0502"/>
    <w:rsid w:val="003F0FAA"/>
    <w:rsid w:val="003F0FC4"/>
    <w:rsid w:val="003F15D2"/>
    <w:rsid w:val="003F201C"/>
    <w:rsid w:val="003F202E"/>
    <w:rsid w:val="003F3245"/>
    <w:rsid w:val="003F3EB5"/>
    <w:rsid w:val="003F4083"/>
    <w:rsid w:val="003F448D"/>
    <w:rsid w:val="003F5051"/>
    <w:rsid w:val="003F54D7"/>
    <w:rsid w:val="003F5CD9"/>
    <w:rsid w:val="003F5D15"/>
    <w:rsid w:val="003F6E73"/>
    <w:rsid w:val="003F744F"/>
    <w:rsid w:val="00400129"/>
    <w:rsid w:val="004005D9"/>
    <w:rsid w:val="004019BF"/>
    <w:rsid w:val="004027EC"/>
    <w:rsid w:val="00402A59"/>
    <w:rsid w:val="00403AC3"/>
    <w:rsid w:val="004041B5"/>
    <w:rsid w:val="00404FD5"/>
    <w:rsid w:val="0040531A"/>
    <w:rsid w:val="0040688F"/>
    <w:rsid w:val="004070EE"/>
    <w:rsid w:val="00407E8A"/>
    <w:rsid w:val="004101ED"/>
    <w:rsid w:val="00410979"/>
    <w:rsid w:val="004116D2"/>
    <w:rsid w:val="00412DB5"/>
    <w:rsid w:val="004134EE"/>
    <w:rsid w:val="00413CFB"/>
    <w:rsid w:val="0041494E"/>
    <w:rsid w:val="00415056"/>
    <w:rsid w:val="0041654B"/>
    <w:rsid w:val="0041696E"/>
    <w:rsid w:val="00416A13"/>
    <w:rsid w:val="004219D2"/>
    <w:rsid w:val="00421D55"/>
    <w:rsid w:val="0042271F"/>
    <w:rsid w:val="00422A22"/>
    <w:rsid w:val="00422E64"/>
    <w:rsid w:val="00423151"/>
    <w:rsid w:val="00423E44"/>
    <w:rsid w:val="00423EEE"/>
    <w:rsid w:val="004240B6"/>
    <w:rsid w:val="00425EAC"/>
    <w:rsid w:val="00426703"/>
    <w:rsid w:val="00426751"/>
    <w:rsid w:val="00427315"/>
    <w:rsid w:val="00427671"/>
    <w:rsid w:val="00427FD5"/>
    <w:rsid w:val="00430391"/>
    <w:rsid w:val="004310C6"/>
    <w:rsid w:val="004315B2"/>
    <w:rsid w:val="00431963"/>
    <w:rsid w:val="00432A4B"/>
    <w:rsid w:val="00433799"/>
    <w:rsid w:val="00434898"/>
    <w:rsid w:val="0043504D"/>
    <w:rsid w:val="00435880"/>
    <w:rsid w:val="004359FC"/>
    <w:rsid w:val="00436B38"/>
    <w:rsid w:val="00436C3B"/>
    <w:rsid w:val="00437B79"/>
    <w:rsid w:val="00440D7B"/>
    <w:rsid w:val="0044116D"/>
    <w:rsid w:val="004416CE"/>
    <w:rsid w:val="004417D9"/>
    <w:rsid w:val="00442570"/>
    <w:rsid w:val="00442E77"/>
    <w:rsid w:val="00442F1F"/>
    <w:rsid w:val="004433B1"/>
    <w:rsid w:val="0044346D"/>
    <w:rsid w:val="00444E44"/>
    <w:rsid w:val="00444ECC"/>
    <w:rsid w:val="00446507"/>
    <w:rsid w:val="0044796B"/>
    <w:rsid w:val="00447BFF"/>
    <w:rsid w:val="00450FC0"/>
    <w:rsid w:val="0045179A"/>
    <w:rsid w:val="004519EC"/>
    <w:rsid w:val="004522A3"/>
    <w:rsid w:val="00453AA7"/>
    <w:rsid w:val="00453D5A"/>
    <w:rsid w:val="00454410"/>
    <w:rsid w:val="004556ED"/>
    <w:rsid w:val="004557BE"/>
    <w:rsid w:val="00457048"/>
    <w:rsid w:val="00463832"/>
    <w:rsid w:val="00464B8E"/>
    <w:rsid w:val="00465047"/>
    <w:rsid w:val="00465FDF"/>
    <w:rsid w:val="00466601"/>
    <w:rsid w:val="004668BB"/>
    <w:rsid w:val="004674B1"/>
    <w:rsid w:val="00467620"/>
    <w:rsid w:val="00470B84"/>
    <w:rsid w:val="004721CE"/>
    <w:rsid w:val="0047267A"/>
    <w:rsid w:val="00472B70"/>
    <w:rsid w:val="00473114"/>
    <w:rsid w:val="00473BE2"/>
    <w:rsid w:val="004750BE"/>
    <w:rsid w:val="00475165"/>
    <w:rsid w:val="004764E3"/>
    <w:rsid w:val="00476D8D"/>
    <w:rsid w:val="00476E42"/>
    <w:rsid w:val="00481F27"/>
    <w:rsid w:val="00483201"/>
    <w:rsid w:val="00483C6F"/>
    <w:rsid w:val="00484DBF"/>
    <w:rsid w:val="004864F3"/>
    <w:rsid w:val="00487356"/>
    <w:rsid w:val="00493123"/>
    <w:rsid w:val="004952CB"/>
    <w:rsid w:val="00495775"/>
    <w:rsid w:val="00495779"/>
    <w:rsid w:val="0049581C"/>
    <w:rsid w:val="00496241"/>
    <w:rsid w:val="004972DD"/>
    <w:rsid w:val="00497F68"/>
    <w:rsid w:val="004A1518"/>
    <w:rsid w:val="004A1C94"/>
    <w:rsid w:val="004A1EA3"/>
    <w:rsid w:val="004A2901"/>
    <w:rsid w:val="004A3F54"/>
    <w:rsid w:val="004A44F0"/>
    <w:rsid w:val="004A4CC3"/>
    <w:rsid w:val="004A644A"/>
    <w:rsid w:val="004A64AD"/>
    <w:rsid w:val="004A7CC3"/>
    <w:rsid w:val="004B245B"/>
    <w:rsid w:val="004B287D"/>
    <w:rsid w:val="004B2C70"/>
    <w:rsid w:val="004B3BBD"/>
    <w:rsid w:val="004B3BE5"/>
    <w:rsid w:val="004B3FA4"/>
    <w:rsid w:val="004B43A4"/>
    <w:rsid w:val="004B5850"/>
    <w:rsid w:val="004B606E"/>
    <w:rsid w:val="004B6A5D"/>
    <w:rsid w:val="004B7B18"/>
    <w:rsid w:val="004B7E44"/>
    <w:rsid w:val="004C00DC"/>
    <w:rsid w:val="004C179E"/>
    <w:rsid w:val="004C229C"/>
    <w:rsid w:val="004C2CE0"/>
    <w:rsid w:val="004C33AD"/>
    <w:rsid w:val="004C5DA4"/>
    <w:rsid w:val="004C62F6"/>
    <w:rsid w:val="004C6338"/>
    <w:rsid w:val="004C7196"/>
    <w:rsid w:val="004C77D9"/>
    <w:rsid w:val="004D0B97"/>
    <w:rsid w:val="004D14E9"/>
    <w:rsid w:val="004D251B"/>
    <w:rsid w:val="004D2DB6"/>
    <w:rsid w:val="004D3277"/>
    <w:rsid w:val="004D3F79"/>
    <w:rsid w:val="004D4051"/>
    <w:rsid w:val="004D4053"/>
    <w:rsid w:val="004D4C5F"/>
    <w:rsid w:val="004D5F0D"/>
    <w:rsid w:val="004D61A2"/>
    <w:rsid w:val="004D684A"/>
    <w:rsid w:val="004D68B1"/>
    <w:rsid w:val="004D71E1"/>
    <w:rsid w:val="004D7857"/>
    <w:rsid w:val="004E07DC"/>
    <w:rsid w:val="004E16B3"/>
    <w:rsid w:val="004E29B9"/>
    <w:rsid w:val="004E3F2E"/>
    <w:rsid w:val="004E43CA"/>
    <w:rsid w:val="004E4482"/>
    <w:rsid w:val="004E45C7"/>
    <w:rsid w:val="004E47C2"/>
    <w:rsid w:val="004E4ABF"/>
    <w:rsid w:val="004E617D"/>
    <w:rsid w:val="004E7A14"/>
    <w:rsid w:val="004F23C7"/>
    <w:rsid w:val="004F24E4"/>
    <w:rsid w:val="004F2B9E"/>
    <w:rsid w:val="004F2F9F"/>
    <w:rsid w:val="004F349C"/>
    <w:rsid w:val="004F3C22"/>
    <w:rsid w:val="004F3C66"/>
    <w:rsid w:val="004F4824"/>
    <w:rsid w:val="004F4C34"/>
    <w:rsid w:val="004F50D4"/>
    <w:rsid w:val="004F77E6"/>
    <w:rsid w:val="005001A5"/>
    <w:rsid w:val="00500302"/>
    <w:rsid w:val="00500EAE"/>
    <w:rsid w:val="00503D0D"/>
    <w:rsid w:val="00506486"/>
    <w:rsid w:val="00506D7B"/>
    <w:rsid w:val="0050721D"/>
    <w:rsid w:val="00510347"/>
    <w:rsid w:val="005106CC"/>
    <w:rsid w:val="0051115E"/>
    <w:rsid w:val="005123DA"/>
    <w:rsid w:val="0051315F"/>
    <w:rsid w:val="0051353A"/>
    <w:rsid w:val="005137BF"/>
    <w:rsid w:val="0051419C"/>
    <w:rsid w:val="00514275"/>
    <w:rsid w:val="00514281"/>
    <w:rsid w:val="00514470"/>
    <w:rsid w:val="0051457A"/>
    <w:rsid w:val="00515E4E"/>
    <w:rsid w:val="005164E2"/>
    <w:rsid w:val="00516516"/>
    <w:rsid w:val="00517E92"/>
    <w:rsid w:val="005210F0"/>
    <w:rsid w:val="00521339"/>
    <w:rsid w:val="00522503"/>
    <w:rsid w:val="0052370B"/>
    <w:rsid w:val="0052420A"/>
    <w:rsid w:val="0052603C"/>
    <w:rsid w:val="00526479"/>
    <w:rsid w:val="005268DF"/>
    <w:rsid w:val="005271B1"/>
    <w:rsid w:val="0052781A"/>
    <w:rsid w:val="00527872"/>
    <w:rsid w:val="00531B72"/>
    <w:rsid w:val="00533CEB"/>
    <w:rsid w:val="00533F41"/>
    <w:rsid w:val="005355FD"/>
    <w:rsid w:val="00535BDE"/>
    <w:rsid w:val="00536997"/>
    <w:rsid w:val="00536B9A"/>
    <w:rsid w:val="00537DE3"/>
    <w:rsid w:val="00540621"/>
    <w:rsid w:val="0054098F"/>
    <w:rsid w:val="00540AC5"/>
    <w:rsid w:val="00540D43"/>
    <w:rsid w:val="00540ED4"/>
    <w:rsid w:val="00541FC0"/>
    <w:rsid w:val="00542C82"/>
    <w:rsid w:val="00544700"/>
    <w:rsid w:val="00546090"/>
    <w:rsid w:val="0054714E"/>
    <w:rsid w:val="005473B2"/>
    <w:rsid w:val="005475C6"/>
    <w:rsid w:val="00547CBB"/>
    <w:rsid w:val="00547DA0"/>
    <w:rsid w:val="00547DB8"/>
    <w:rsid w:val="005500D1"/>
    <w:rsid w:val="00550D1C"/>
    <w:rsid w:val="005511C0"/>
    <w:rsid w:val="00552492"/>
    <w:rsid w:val="00552AC5"/>
    <w:rsid w:val="00552AE0"/>
    <w:rsid w:val="00554AA9"/>
    <w:rsid w:val="005551B3"/>
    <w:rsid w:val="0055645B"/>
    <w:rsid w:val="00556F6C"/>
    <w:rsid w:val="005578AA"/>
    <w:rsid w:val="00557934"/>
    <w:rsid w:val="0056021C"/>
    <w:rsid w:val="00561CFB"/>
    <w:rsid w:val="00562207"/>
    <w:rsid w:val="00562E83"/>
    <w:rsid w:val="0056349A"/>
    <w:rsid w:val="00564949"/>
    <w:rsid w:val="005669AC"/>
    <w:rsid w:val="00566DE1"/>
    <w:rsid w:val="00567DB7"/>
    <w:rsid w:val="00570EC4"/>
    <w:rsid w:val="005729C1"/>
    <w:rsid w:val="00572CBF"/>
    <w:rsid w:val="005733EE"/>
    <w:rsid w:val="00573BB2"/>
    <w:rsid w:val="00575F05"/>
    <w:rsid w:val="005766BE"/>
    <w:rsid w:val="00577E3C"/>
    <w:rsid w:val="00580EE7"/>
    <w:rsid w:val="005811EF"/>
    <w:rsid w:val="00581AB1"/>
    <w:rsid w:val="00582662"/>
    <w:rsid w:val="00582C41"/>
    <w:rsid w:val="005835AC"/>
    <w:rsid w:val="00583F4B"/>
    <w:rsid w:val="005842D1"/>
    <w:rsid w:val="00584557"/>
    <w:rsid w:val="00585340"/>
    <w:rsid w:val="0058540E"/>
    <w:rsid w:val="00585960"/>
    <w:rsid w:val="00585ADD"/>
    <w:rsid w:val="00585DD0"/>
    <w:rsid w:val="00586278"/>
    <w:rsid w:val="00587D2F"/>
    <w:rsid w:val="005906A4"/>
    <w:rsid w:val="00591ABB"/>
    <w:rsid w:val="00592505"/>
    <w:rsid w:val="00592AFA"/>
    <w:rsid w:val="0059324B"/>
    <w:rsid w:val="00594270"/>
    <w:rsid w:val="00594A47"/>
    <w:rsid w:val="00595171"/>
    <w:rsid w:val="00595CC7"/>
    <w:rsid w:val="00595DA3"/>
    <w:rsid w:val="00596931"/>
    <w:rsid w:val="005977E7"/>
    <w:rsid w:val="005A1302"/>
    <w:rsid w:val="005A228F"/>
    <w:rsid w:val="005A4ED5"/>
    <w:rsid w:val="005A5AAE"/>
    <w:rsid w:val="005A63E6"/>
    <w:rsid w:val="005B0D3C"/>
    <w:rsid w:val="005B145E"/>
    <w:rsid w:val="005B16A8"/>
    <w:rsid w:val="005B28DE"/>
    <w:rsid w:val="005B3559"/>
    <w:rsid w:val="005B3F0D"/>
    <w:rsid w:val="005B3FC1"/>
    <w:rsid w:val="005B4B4E"/>
    <w:rsid w:val="005B5C6E"/>
    <w:rsid w:val="005B664D"/>
    <w:rsid w:val="005B6F36"/>
    <w:rsid w:val="005B715F"/>
    <w:rsid w:val="005B7507"/>
    <w:rsid w:val="005C007B"/>
    <w:rsid w:val="005C0840"/>
    <w:rsid w:val="005C166D"/>
    <w:rsid w:val="005C2076"/>
    <w:rsid w:val="005C2590"/>
    <w:rsid w:val="005C308D"/>
    <w:rsid w:val="005C352B"/>
    <w:rsid w:val="005C398C"/>
    <w:rsid w:val="005C3D48"/>
    <w:rsid w:val="005C4E14"/>
    <w:rsid w:val="005C4E96"/>
    <w:rsid w:val="005C6A79"/>
    <w:rsid w:val="005C6D62"/>
    <w:rsid w:val="005C7C42"/>
    <w:rsid w:val="005D0CB9"/>
    <w:rsid w:val="005D0D48"/>
    <w:rsid w:val="005D0F49"/>
    <w:rsid w:val="005D16E3"/>
    <w:rsid w:val="005D1C75"/>
    <w:rsid w:val="005D2305"/>
    <w:rsid w:val="005D31ED"/>
    <w:rsid w:val="005D4A76"/>
    <w:rsid w:val="005D56C0"/>
    <w:rsid w:val="005D751C"/>
    <w:rsid w:val="005E0B33"/>
    <w:rsid w:val="005E1933"/>
    <w:rsid w:val="005E233B"/>
    <w:rsid w:val="005E2885"/>
    <w:rsid w:val="005E35A0"/>
    <w:rsid w:val="005E407E"/>
    <w:rsid w:val="005E4A14"/>
    <w:rsid w:val="005E4D7A"/>
    <w:rsid w:val="005E657D"/>
    <w:rsid w:val="005F0CB3"/>
    <w:rsid w:val="005F1106"/>
    <w:rsid w:val="005F119B"/>
    <w:rsid w:val="005F1338"/>
    <w:rsid w:val="005F2368"/>
    <w:rsid w:val="005F26BC"/>
    <w:rsid w:val="005F2D79"/>
    <w:rsid w:val="005F42CE"/>
    <w:rsid w:val="005F6336"/>
    <w:rsid w:val="005F6616"/>
    <w:rsid w:val="005F6B1C"/>
    <w:rsid w:val="005F7031"/>
    <w:rsid w:val="005F7347"/>
    <w:rsid w:val="005F7611"/>
    <w:rsid w:val="005F7615"/>
    <w:rsid w:val="005F7951"/>
    <w:rsid w:val="0060047F"/>
    <w:rsid w:val="00600AF1"/>
    <w:rsid w:val="00600E22"/>
    <w:rsid w:val="0060197B"/>
    <w:rsid w:val="00601A24"/>
    <w:rsid w:val="00601A94"/>
    <w:rsid w:val="00603A83"/>
    <w:rsid w:val="00604099"/>
    <w:rsid w:val="006041C3"/>
    <w:rsid w:val="00605024"/>
    <w:rsid w:val="006058CB"/>
    <w:rsid w:val="00605E98"/>
    <w:rsid w:val="00606E9D"/>
    <w:rsid w:val="006072EB"/>
    <w:rsid w:val="006077A9"/>
    <w:rsid w:val="00607F91"/>
    <w:rsid w:val="0061077A"/>
    <w:rsid w:val="00611305"/>
    <w:rsid w:val="00611BDB"/>
    <w:rsid w:val="00611DE3"/>
    <w:rsid w:val="0061200E"/>
    <w:rsid w:val="006129CC"/>
    <w:rsid w:val="00613BD7"/>
    <w:rsid w:val="00614B9E"/>
    <w:rsid w:val="00615C76"/>
    <w:rsid w:val="006166AD"/>
    <w:rsid w:val="006178A2"/>
    <w:rsid w:val="0062003B"/>
    <w:rsid w:val="00620EB8"/>
    <w:rsid w:val="006214B8"/>
    <w:rsid w:val="00621C55"/>
    <w:rsid w:val="00621F3C"/>
    <w:rsid w:val="00624159"/>
    <w:rsid w:val="0062467A"/>
    <w:rsid w:val="006258F6"/>
    <w:rsid w:val="00625D11"/>
    <w:rsid w:val="00625FDF"/>
    <w:rsid w:val="00626456"/>
    <w:rsid w:val="006264DA"/>
    <w:rsid w:val="006266F0"/>
    <w:rsid w:val="00626891"/>
    <w:rsid w:val="00626A89"/>
    <w:rsid w:val="00627B96"/>
    <w:rsid w:val="00630C75"/>
    <w:rsid w:val="00630FF6"/>
    <w:rsid w:val="0063108D"/>
    <w:rsid w:val="0063166A"/>
    <w:rsid w:val="0063173D"/>
    <w:rsid w:val="006320B7"/>
    <w:rsid w:val="00632307"/>
    <w:rsid w:val="00633B8F"/>
    <w:rsid w:val="0063440A"/>
    <w:rsid w:val="00634C5B"/>
    <w:rsid w:val="00634D43"/>
    <w:rsid w:val="00634FCD"/>
    <w:rsid w:val="00635757"/>
    <w:rsid w:val="00635B31"/>
    <w:rsid w:val="00635E7D"/>
    <w:rsid w:val="00636251"/>
    <w:rsid w:val="006362FA"/>
    <w:rsid w:val="006368ED"/>
    <w:rsid w:val="00636C76"/>
    <w:rsid w:val="0064015D"/>
    <w:rsid w:val="006433EF"/>
    <w:rsid w:val="006434DC"/>
    <w:rsid w:val="00643ECC"/>
    <w:rsid w:val="00643FCA"/>
    <w:rsid w:val="00644A16"/>
    <w:rsid w:val="00644B5B"/>
    <w:rsid w:val="006453C2"/>
    <w:rsid w:val="006457A3"/>
    <w:rsid w:val="00645AD7"/>
    <w:rsid w:val="006473E0"/>
    <w:rsid w:val="00650A97"/>
    <w:rsid w:val="0065129B"/>
    <w:rsid w:val="0065137B"/>
    <w:rsid w:val="00651DBA"/>
    <w:rsid w:val="00651DC8"/>
    <w:rsid w:val="00652A4C"/>
    <w:rsid w:val="00652EC5"/>
    <w:rsid w:val="00653BF7"/>
    <w:rsid w:val="00654070"/>
    <w:rsid w:val="00661DFE"/>
    <w:rsid w:val="00662C6E"/>
    <w:rsid w:val="00662FB6"/>
    <w:rsid w:val="00663740"/>
    <w:rsid w:val="00664371"/>
    <w:rsid w:val="00664414"/>
    <w:rsid w:val="00666CDE"/>
    <w:rsid w:val="00667893"/>
    <w:rsid w:val="00667EF7"/>
    <w:rsid w:val="006716E6"/>
    <w:rsid w:val="00671FBA"/>
    <w:rsid w:val="00672A82"/>
    <w:rsid w:val="006750A8"/>
    <w:rsid w:val="00675290"/>
    <w:rsid w:val="0067541B"/>
    <w:rsid w:val="006755EE"/>
    <w:rsid w:val="00675BEE"/>
    <w:rsid w:val="00675EDF"/>
    <w:rsid w:val="00676385"/>
    <w:rsid w:val="0067785C"/>
    <w:rsid w:val="00677CDE"/>
    <w:rsid w:val="006820F5"/>
    <w:rsid w:val="00682354"/>
    <w:rsid w:val="0068290F"/>
    <w:rsid w:val="00683B5C"/>
    <w:rsid w:val="006844F3"/>
    <w:rsid w:val="0068456D"/>
    <w:rsid w:val="00684574"/>
    <w:rsid w:val="0068489E"/>
    <w:rsid w:val="006848FB"/>
    <w:rsid w:val="00685F0D"/>
    <w:rsid w:val="00686CE6"/>
    <w:rsid w:val="0068703E"/>
    <w:rsid w:val="00687848"/>
    <w:rsid w:val="006900BB"/>
    <w:rsid w:val="006910E8"/>
    <w:rsid w:val="00691742"/>
    <w:rsid w:val="00691B4A"/>
    <w:rsid w:val="00692417"/>
    <w:rsid w:val="00692B2E"/>
    <w:rsid w:val="006937A3"/>
    <w:rsid w:val="00693C73"/>
    <w:rsid w:val="006940E9"/>
    <w:rsid w:val="00694113"/>
    <w:rsid w:val="006943B7"/>
    <w:rsid w:val="00695AEF"/>
    <w:rsid w:val="00695D01"/>
    <w:rsid w:val="006962B4"/>
    <w:rsid w:val="00696A84"/>
    <w:rsid w:val="00696B2A"/>
    <w:rsid w:val="00696CB9"/>
    <w:rsid w:val="00696D6E"/>
    <w:rsid w:val="006A113B"/>
    <w:rsid w:val="006A1844"/>
    <w:rsid w:val="006A1E80"/>
    <w:rsid w:val="006A2538"/>
    <w:rsid w:val="006A2D64"/>
    <w:rsid w:val="006A384D"/>
    <w:rsid w:val="006A4BFE"/>
    <w:rsid w:val="006A4FA6"/>
    <w:rsid w:val="006A5473"/>
    <w:rsid w:val="006A5723"/>
    <w:rsid w:val="006A70EC"/>
    <w:rsid w:val="006A78C0"/>
    <w:rsid w:val="006B1528"/>
    <w:rsid w:val="006B158A"/>
    <w:rsid w:val="006B1FAA"/>
    <w:rsid w:val="006B31AD"/>
    <w:rsid w:val="006B3494"/>
    <w:rsid w:val="006B5497"/>
    <w:rsid w:val="006B6778"/>
    <w:rsid w:val="006B6DA2"/>
    <w:rsid w:val="006B708D"/>
    <w:rsid w:val="006B766B"/>
    <w:rsid w:val="006C0D0A"/>
    <w:rsid w:val="006C0EB0"/>
    <w:rsid w:val="006C1271"/>
    <w:rsid w:val="006C19F9"/>
    <w:rsid w:val="006C1E67"/>
    <w:rsid w:val="006C25EF"/>
    <w:rsid w:val="006C28AC"/>
    <w:rsid w:val="006C2CF5"/>
    <w:rsid w:val="006C3CF3"/>
    <w:rsid w:val="006C674A"/>
    <w:rsid w:val="006C6BEA"/>
    <w:rsid w:val="006C703F"/>
    <w:rsid w:val="006D0770"/>
    <w:rsid w:val="006D0BE5"/>
    <w:rsid w:val="006D20A4"/>
    <w:rsid w:val="006D2AFF"/>
    <w:rsid w:val="006D317B"/>
    <w:rsid w:val="006D4158"/>
    <w:rsid w:val="006D4FA0"/>
    <w:rsid w:val="006D5C2D"/>
    <w:rsid w:val="006D5D43"/>
    <w:rsid w:val="006D66B3"/>
    <w:rsid w:val="006D6804"/>
    <w:rsid w:val="006D6C61"/>
    <w:rsid w:val="006D6FA8"/>
    <w:rsid w:val="006D7D3F"/>
    <w:rsid w:val="006E0ADA"/>
    <w:rsid w:val="006E11A0"/>
    <w:rsid w:val="006E29FF"/>
    <w:rsid w:val="006E2F03"/>
    <w:rsid w:val="006E3501"/>
    <w:rsid w:val="006E38EB"/>
    <w:rsid w:val="006E3B3C"/>
    <w:rsid w:val="006E4370"/>
    <w:rsid w:val="006E4C63"/>
    <w:rsid w:val="006E647C"/>
    <w:rsid w:val="006E701E"/>
    <w:rsid w:val="006F0708"/>
    <w:rsid w:val="006F0BAD"/>
    <w:rsid w:val="006F0C1B"/>
    <w:rsid w:val="006F0CE0"/>
    <w:rsid w:val="006F16EB"/>
    <w:rsid w:val="006F19A6"/>
    <w:rsid w:val="006F36CC"/>
    <w:rsid w:val="006F3AED"/>
    <w:rsid w:val="006F3C1D"/>
    <w:rsid w:val="006F44B2"/>
    <w:rsid w:val="006F69BC"/>
    <w:rsid w:val="00700B3C"/>
    <w:rsid w:val="00701757"/>
    <w:rsid w:val="00703569"/>
    <w:rsid w:val="007041C3"/>
    <w:rsid w:val="00704E2A"/>
    <w:rsid w:val="00704F92"/>
    <w:rsid w:val="007057C7"/>
    <w:rsid w:val="00705B81"/>
    <w:rsid w:val="00705D4F"/>
    <w:rsid w:val="007079AC"/>
    <w:rsid w:val="00707D94"/>
    <w:rsid w:val="00707E2A"/>
    <w:rsid w:val="00707EED"/>
    <w:rsid w:val="007107AA"/>
    <w:rsid w:val="00710DE1"/>
    <w:rsid w:val="00710E8D"/>
    <w:rsid w:val="00710EF2"/>
    <w:rsid w:val="007122C1"/>
    <w:rsid w:val="0071295C"/>
    <w:rsid w:val="00712F34"/>
    <w:rsid w:val="007132D6"/>
    <w:rsid w:val="00713948"/>
    <w:rsid w:val="00714046"/>
    <w:rsid w:val="00714913"/>
    <w:rsid w:val="00714CA9"/>
    <w:rsid w:val="00716352"/>
    <w:rsid w:val="007169ED"/>
    <w:rsid w:val="00720B55"/>
    <w:rsid w:val="00720DDD"/>
    <w:rsid w:val="00721488"/>
    <w:rsid w:val="007215DB"/>
    <w:rsid w:val="0072160F"/>
    <w:rsid w:val="00722DBE"/>
    <w:rsid w:val="00722E60"/>
    <w:rsid w:val="0072531B"/>
    <w:rsid w:val="0072586F"/>
    <w:rsid w:val="00726077"/>
    <w:rsid w:val="00726906"/>
    <w:rsid w:val="00727500"/>
    <w:rsid w:val="007278BE"/>
    <w:rsid w:val="0072795E"/>
    <w:rsid w:val="00727A8E"/>
    <w:rsid w:val="00730447"/>
    <w:rsid w:val="00730734"/>
    <w:rsid w:val="00731663"/>
    <w:rsid w:val="00735616"/>
    <w:rsid w:val="00735CED"/>
    <w:rsid w:val="00737687"/>
    <w:rsid w:val="00737ADF"/>
    <w:rsid w:val="00737B7F"/>
    <w:rsid w:val="00737FF3"/>
    <w:rsid w:val="007412B7"/>
    <w:rsid w:val="00743FA8"/>
    <w:rsid w:val="00744384"/>
    <w:rsid w:val="00745614"/>
    <w:rsid w:val="00746AAD"/>
    <w:rsid w:val="00746FDD"/>
    <w:rsid w:val="00747187"/>
    <w:rsid w:val="00747802"/>
    <w:rsid w:val="00747E6B"/>
    <w:rsid w:val="00751870"/>
    <w:rsid w:val="00752B22"/>
    <w:rsid w:val="0075323A"/>
    <w:rsid w:val="007534CA"/>
    <w:rsid w:val="00753923"/>
    <w:rsid w:val="007539A2"/>
    <w:rsid w:val="00753BD5"/>
    <w:rsid w:val="00754BC6"/>
    <w:rsid w:val="00754E64"/>
    <w:rsid w:val="00754EBA"/>
    <w:rsid w:val="0075589E"/>
    <w:rsid w:val="00755AC9"/>
    <w:rsid w:val="00755E3D"/>
    <w:rsid w:val="00755E92"/>
    <w:rsid w:val="00756B46"/>
    <w:rsid w:val="00756D5F"/>
    <w:rsid w:val="0075703C"/>
    <w:rsid w:val="0075766D"/>
    <w:rsid w:val="00757CC8"/>
    <w:rsid w:val="00761300"/>
    <w:rsid w:val="00761648"/>
    <w:rsid w:val="00762C2C"/>
    <w:rsid w:val="00763BE4"/>
    <w:rsid w:val="007664FA"/>
    <w:rsid w:val="00766E08"/>
    <w:rsid w:val="007673E5"/>
    <w:rsid w:val="007709B4"/>
    <w:rsid w:val="00770CE3"/>
    <w:rsid w:val="007717F4"/>
    <w:rsid w:val="007736F1"/>
    <w:rsid w:val="00773A00"/>
    <w:rsid w:val="007740AB"/>
    <w:rsid w:val="007745FC"/>
    <w:rsid w:val="00774618"/>
    <w:rsid w:val="00774862"/>
    <w:rsid w:val="0077558F"/>
    <w:rsid w:val="007758BC"/>
    <w:rsid w:val="00775B4C"/>
    <w:rsid w:val="00776553"/>
    <w:rsid w:val="00777E38"/>
    <w:rsid w:val="00777EF4"/>
    <w:rsid w:val="00780222"/>
    <w:rsid w:val="00781458"/>
    <w:rsid w:val="00781A07"/>
    <w:rsid w:val="00782705"/>
    <w:rsid w:val="00783B25"/>
    <w:rsid w:val="00783DAF"/>
    <w:rsid w:val="00785579"/>
    <w:rsid w:val="00786401"/>
    <w:rsid w:val="00786740"/>
    <w:rsid w:val="007872F8"/>
    <w:rsid w:val="0078770B"/>
    <w:rsid w:val="00787844"/>
    <w:rsid w:val="00787CE5"/>
    <w:rsid w:val="00790058"/>
    <w:rsid w:val="0079298E"/>
    <w:rsid w:val="007929B2"/>
    <w:rsid w:val="00795A54"/>
    <w:rsid w:val="0079651E"/>
    <w:rsid w:val="0079771F"/>
    <w:rsid w:val="00797F9E"/>
    <w:rsid w:val="007A03BB"/>
    <w:rsid w:val="007A0840"/>
    <w:rsid w:val="007A08B4"/>
    <w:rsid w:val="007A09DF"/>
    <w:rsid w:val="007A13A3"/>
    <w:rsid w:val="007A19E4"/>
    <w:rsid w:val="007A1D27"/>
    <w:rsid w:val="007A26F4"/>
    <w:rsid w:val="007A492F"/>
    <w:rsid w:val="007A588C"/>
    <w:rsid w:val="007A5E3C"/>
    <w:rsid w:val="007A69BD"/>
    <w:rsid w:val="007A774B"/>
    <w:rsid w:val="007B1284"/>
    <w:rsid w:val="007B1B47"/>
    <w:rsid w:val="007B1D66"/>
    <w:rsid w:val="007B364E"/>
    <w:rsid w:val="007B4186"/>
    <w:rsid w:val="007B57D5"/>
    <w:rsid w:val="007B5EBD"/>
    <w:rsid w:val="007B652A"/>
    <w:rsid w:val="007B728C"/>
    <w:rsid w:val="007B75E8"/>
    <w:rsid w:val="007B76CC"/>
    <w:rsid w:val="007B7CD0"/>
    <w:rsid w:val="007C0656"/>
    <w:rsid w:val="007C1E67"/>
    <w:rsid w:val="007C20DE"/>
    <w:rsid w:val="007C30D0"/>
    <w:rsid w:val="007C3554"/>
    <w:rsid w:val="007C3C6C"/>
    <w:rsid w:val="007C4075"/>
    <w:rsid w:val="007C555E"/>
    <w:rsid w:val="007C60A5"/>
    <w:rsid w:val="007C651B"/>
    <w:rsid w:val="007C6CAE"/>
    <w:rsid w:val="007C79AE"/>
    <w:rsid w:val="007D08CC"/>
    <w:rsid w:val="007D11A3"/>
    <w:rsid w:val="007D14D3"/>
    <w:rsid w:val="007D17F8"/>
    <w:rsid w:val="007D351B"/>
    <w:rsid w:val="007D3EA4"/>
    <w:rsid w:val="007D4F1C"/>
    <w:rsid w:val="007D58FF"/>
    <w:rsid w:val="007D5EDE"/>
    <w:rsid w:val="007D7EED"/>
    <w:rsid w:val="007E0091"/>
    <w:rsid w:val="007E1342"/>
    <w:rsid w:val="007E192F"/>
    <w:rsid w:val="007E2C0C"/>
    <w:rsid w:val="007E3659"/>
    <w:rsid w:val="007E5861"/>
    <w:rsid w:val="007E66E5"/>
    <w:rsid w:val="007F034A"/>
    <w:rsid w:val="007F0C70"/>
    <w:rsid w:val="007F1E7C"/>
    <w:rsid w:val="007F3137"/>
    <w:rsid w:val="007F481A"/>
    <w:rsid w:val="007F5133"/>
    <w:rsid w:val="007F6163"/>
    <w:rsid w:val="007F6EF4"/>
    <w:rsid w:val="007F704A"/>
    <w:rsid w:val="00801317"/>
    <w:rsid w:val="00801B02"/>
    <w:rsid w:val="00802642"/>
    <w:rsid w:val="00802B18"/>
    <w:rsid w:val="008036E4"/>
    <w:rsid w:val="00803F20"/>
    <w:rsid w:val="00804A8B"/>
    <w:rsid w:val="00804B64"/>
    <w:rsid w:val="00805666"/>
    <w:rsid w:val="008058E2"/>
    <w:rsid w:val="00807939"/>
    <w:rsid w:val="00807B58"/>
    <w:rsid w:val="00807B5B"/>
    <w:rsid w:val="008113F9"/>
    <w:rsid w:val="008114A8"/>
    <w:rsid w:val="008117F4"/>
    <w:rsid w:val="0081292E"/>
    <w:rsid w:val="00813F75"/>
    <w:rsid w:val="00814168"/>
    <w:rsid w:val="00817FC7"/>
    <w:rsid w:val="00821A71"/>
    <w:rsid w:val="00822F52"/>
    <w:rsid w:val="00823084"/>
    <w:rsid w:val="008236E8"/>
    <w:rsid w:val="00823A41"/>
    <w:rsid w:val="0082534D"/>
    <w:rsid w:val="008276DF"/>
    <w:rsid w:val="00827CE0"/>
    <w:rsid w:val="0083085B"/>
    <w:rsid w:val="00830CEA"/>
    <w:rsid w:val="00832C08"/>
    <w:rsid w:val="0083344E"/>
    <w:rsid w:val="008336CE"/>
    <w:rsid w:val="00833992"/>
    <w:rsid w:val="00834C16"/>
    <w:rsid w:val="0083516B"/>
    <w:rsid w:val="00835455"/>
    <w:rsid w:val="00836085"/>
    <w:rsid w:val="0083647F"/>
    <w:rsid w:val="00836645"/>
    <w:rsid w:val="00837A5D"/>
    <w:rsid w:val="00837BE6"/>
    <w:rsid w:val="00837ECB"/>
    <w:rsid w:val="0084018C"/>
    <w:rsid w:val="00840CED"/>
    <w:rsid w:val="00841092"/>
    <w:rsid w:val="00842078"/>
    <w:rsid w:val="00842408"/>
    <w:rsid w:val="00844DE0"/>
    <w:rsid w:val="0084556F"/>
    <w:rsid w:val="00845A00"/>
    <w:rsid w:val="00847F65"/>
    <w:rsid w:val="00847FD2"/>
    <w:rsid w:val="008515D0"/>
    <w:rsid w:val="00851691"/>
    <w:rsid w:val="00854207"/>
    <w:rsid w:val="0085517B"/>
    <w:rsid w:val="00856137"/>
    <w:rsid w:val="00857843"/>
    <w:rsid w:val="00857B5C"/>
    <w:rsid w:val="00860095"/>
    <w:rsid w:val="008601FC"/>
    <w:rsid w:val="00860752"/>
    <w:rsid w:val="008607BB"/>
    <w:rsid w:val="00860885"/>
    <w:rsid w:val="00861045"/>
    <w:rsid w:val="008623A2"/>
    <w:rsid w:val="0086254F"/>
    <w:rsid w:val="00865258"/>
    <w:rsid w:val="00865C32"/>
    <w:rsid w:val="00866587"/>
    <w:rsid w:val="00866C65"/>
    <w:rsid w:val="00867662"/>
    <w:rsid w:val="00867892"/>
    <w:rsid w:val="00867AE7"/>
    <w:rsid w:val="0087056B"/>
    <w:rsid w:val="00870A7A"/>
    <w:rsid w:val="0087110A"/>
    <w:rsid w:val="008713D3"/>
    <w:rsid w:val="00871B68"/>
    <w:rsid w:val="008726D3"/>
    <w:rsid w:val="00873819"/>
    <w:rsid w:val="008745F0"/>
    <w:rsid w:val="00876401"/>
    <w:rsid w:val="00876E4E"/>
    <w:rsid w:val="008774D9"/>
    <w:rsid w:val="008800EE"/>
    <w:rsid w:val="00880108"/>
    <w:rsid w:val="008807D6"/>
    <w:rsid w:val="008823C2"/>
    <w:rsid w:val="00883AB6"/>
    <w:rsid w:val="00884E4C"/>
    <w:rsid w:val="00885F21"/>
    <w:rsid w:val="00885F48"/>
    <w:rsid w:val="00886029"/>
    <w:rsid w:val="00886EFF"/>
    <w:rsid w:val="00887C2C"/>
    <w:rsid w:val="0089007E"/>
    <w:rsid w:val="0089158D"/>
    <w:rsid w:val="00891716"/>
    <w:rsid w:val="00891D52"/>
    <w:rsid w:val="00892D12"/>
    <w:rsid w:val="00892F0C"/>
    <w:rsid w:val="0089386E"/>
    <w:rsid w:val="008939E8"/>
    <w:rsid w:val="00894271"/>
    <w:rsid w:val="00895099"/>
    <w:rsid w:val="00895F44"/>
    <w:rsid w:val="008969FB"/>
    <w:rsid w:val="00897C9E"/>
    <w:rsid w:val="008A0DFF"/>
    <w:rsid w:val="008A1517"/>
    <w:rsid w:val="008A1C08"/>
    <w:rsid w:val="008A21ED"/>
    <w:rsid w:val="008A2795"/>
    <w:rsid w:val="008A4441"/>
    <w:rsid w:val="008A5CB9"/>
    <w:rsid w:val="008A5DDA"/>
    <w:rsid w:val="008A5F73"/>
    <w:rsid w:val="008A611F"/>
    <w:rsid w:val="008A6972"/>
    <w:rsid w:val="008B120E"/>
    <w:rsid w:val="008B1219"/>
    <w:rsid w:val="008B4672"/>
    <w:rsid w:val="008B4FE8"/>
    <w:rsid w:val="008B5718"/>
    <w:rsid w:val="008B5C39"/>
    <w:rsid w:val="008B6059"/>
    <w:rsid w:val="008B76BF"/>
    <w:rsid w:val="008C04E2"/>
    <w:rsid w:val="008C0E54"/>
    <w:rsid w:val="008C0FE2"/>
    <w:rsid w:val="008C0FF1"/>
    <w:rsid w:val="008C10CC"/>
    <w:rsid w:val="008C11AE"/>
    <w:rsid w:val="008C256B"/>
    <w:rsid w:val="008C3236"/>
    <w:rsid w:val="008C3557"/>
    <w:rsid w:val="008C37D3"/>
    <w:rsid w:val="008C574D"/>
    <w:rsid w:val="008C5C48"/>
    <w:rsid w:val="008C692D"/>
    <w:rsid w:val="008C6E79"/>
    <w:rsid w:val="008C72D6"/>
    <w:rsid w:val="008C73C7"/>
    <w:rsid w:val="008C757B"/>
    <w:rsid w:val="008D071E"/>
    <w:rsid w:val="008D0F81"/>
    <w:rsid w:val="008D15CF"/>
    <w:rsid w:val="008D42A9"/>
    <w:rsid w:val="008D42B6"/>
    <w:rsid w:val="008D469E"/>
    <w:rsid w:val="008D476A"/>
    <w:rsid w:val="008D4C80"/>
    <w:rsid w:val="008D4EA2"/>
    <w:rsid w:val="008D5502"/>
    <w:rsid w:val="008E0CBD"/>
    <w:rsid w:val="008E0F3E"/>
    <w:rsid w:val="008E13A0"/>
    <w:rsid w:val="008E1EAC"/>
    <w:rsid w:val="008E22FB"/>
    <w:rsid w:val="008E34DD"/>
    <w:rsid w:val="008E3CA9"/>
    <w:rsid w:val="008E5474"/>
    <w:rsid w:val="008E7B5C"/>
    <w:rsid w:val="008E7CAB"/>
    <w:rsid w:val="008F0B13"/>
    <w:rsid w:val="008F21E8"/>
    <w:rsid w:val="008F2B4D"/>
    <w:rsid w:val="008F2EDC"/>
    <w:rsid w:val="008F44BC"/>
    <w:rsid w:val="008F53CE"/>
    <w:rsid w:val="008F54CA"/>
    <w:rsid w:val="008F5A44"/>
    <w:rsid w:val="008F615D"/>
    <w:rsid w:val="008F7739"/>
    <w:rsid w:val="00900B33"/>
    <w:rsid w:val="00900B8B"/>
    <w:rsid w:val="00900BBD"/>
    <w:rsid w:val="00900F5D"/>
    <w:rsid w:val="00901DDE"/>
    <w:rsid w:val="00902A07"/>
    <w:rsid w:val="00903615"/>
    <w:rsid w:val="009037FE"/>
    <w:rsid w:val="00903A0A"/>
    <w:rsid w:val="00903F25"/>
    <w:rsid w:val="00904DBD"/>
    <w:rsid w:val="00906D7D"/>
    <w:rsid w:val="00907316"/>
    <w:rsid w:val="00907C68"/>
    <w:rsid w:val="00907E4F"/>
    <w:rsid w:val="00910952"/>
    <w:rsid w:val="00910E91"/>
    <w:rsid w:val="00912037"/>
    <w:rsid w:val="00912F76"/>
    <w:rsid w:val="0091347A"/>
    <w:rsid w:val="00915460"/>
    <w:rsid w:val="009155B9"/>
    <w:rsid w:val="009162CB"/>
    <w:rsid w:val="00916368"/>
    <w:rsid w:val="00916817"/>
    <w:rsid w:val="009171E9"/>
    <w:rsid w:val="009179DA"/>
    <w:rsid w:val="00917C40"/>
    <w:rsid w:val="00920CD2"/>
    <w:rsid w:val="009211A1"/>
    <w:rsid w:val="00921E01"/>
    <w:rsid w:val="009222ED"/>
    <w:rsid w:val="009225A6"/>
    <w:rsid w:val="0092488F"/>
    <w:rsid w:val="00924E2B"/>
    <w:rsid w:val="00925F1E"/>
    <w:rsid w:val="00927404"/>
    <w:rsid w:val="00930156"/>
    <w:rsid w:val="00930B6C"/>
    <w:rsid w:val="00931159"/>
    <w:rsid w:val="00931A36"/>
    <w:rsid w:val="0093408B"/>
    <w:rsid w:val="009340C6"/>
    <w:rsid w:val="00934238"/>
    <w:rsid w:val="00934BF7"/>
    <w:rsid w:val="00934D94"/>
    <w:rsid w:val="00935192"/>
    <w:rsid w:val="009353EE"/>
    <w:rsid w:val="009357F1"/>
    <w:rsid w:val="00935820"/>
    <w:rsid w:val="0093599E"/>
    <w:rsid w:val="009359A2"/>
    <w:rsid w:val="00935B1B"/>
    <w:rsid w:val="009360C0"/>
    <w:rsid w:val="00936D3B"/>
    <w:rsid w:val="009370C7"/>
    <w:rsid w:val="00937690"/>
    <w:rsid w:val="00937B08"/>
    <w:rsid w:val="009403CE"/>
    <w:rsid w:val="00940887"/>
    <w:rsid w:val="0094111F"/>
    <w:rsid w:val="00941607"/>
    <w:rsid w:val="0094191A"/>
    <w:rsid w:val="0094207E"/>
    <w:rsid w:val="009420A9"/>
    <w:rsid w:val="009449C8"/>
    <w:rsid w:val="00944EAF"/>
    <w:rsid w:val="00945B0A"/>
    <w:rsid w:val="00946511"/>
    <w:rsid w:val="00946C60"/>
    <w:rsid w:val="00946E28"/>
    <w:rsid w:val="009473B1"/>
    <w:rsid w:val="00947FBD"/>
    <w:rsid w:val="009520C2"/>
    <w:rsid w:val="009553D8"/>
    <w:rsid w:val="00955709"/>
    <w:rsid w:val="00955E53"/>
    <w:rsid w:val="009578F0"/>
    <w:rsid w:val="00957D09"/>
    <w:rsid w:val="00957FC8"/>
    <w:rsid w:val="0096052C"/>
    <w:rsid w:val="00961314"/>
    <w:rsid w:val="0096159B"/>
    <w:rsid w:val="00961758"/>
    <w:rsid w:val="009617DC"/>
    <w:rsid w:val="00961CE5"/>
    <w:rsid w:val="009623A2"/>
    <w:rsid w:val="00964416"/>
    <w:rsid w:val="009652F8"/>
    <w:rsid w:val="00965513"/>
    <w:rsid w:val="00965818"/>
    <w:rsid w:val="00965B48"/>
    <w:rsid w:val="0096633E"/>
    <w:rsid w:val="00970897"/>
    <w:rsid w:val="00971344"/>
    <w:rsid w:val="00973962"/>
    <w:rsid w:val="00973BA6"/>
    <w:rsid w:val="00973C99"/>
    <w:rsid w:val="00973CC7"/>
    <w:rsid w:val="0097636A"/>
    <w:rsid w:val="009776D5"/>
    <w:rsid w:val="00980749"/>
    <w:rsid w:val="00980E9D"/>
    <w:rsid w:val="009810C6"/>
    <w:rsid w:val="00981A25"/>
    <w:rsid w:val="00984451"/>
    <w:rsid w:val="00984C7A"/>
    <w:rsid w:val="00984D4B"/>
    <w:rsid w:val="00986115"/>
    <w:rsid w:val="00986C2B"/>
    <w:rsid w:val="00986FB0"/>
    <w:rsid w:val="009908AB"/>
    <w:rsid w:val="00990E39"/>
    <w:rsid w:val="00992452"/>
    <w:rsid w:val="0099258F"/>
    <w:rsid w:val="00992C81"/>
    <w:rsid w:val="00993D19"/>
    <w:rsid w:val="00993DEC"/>
    <w:rsid w:val="00994142"/>
    <w:rsid w:val="009956C2"/>
    <w:rsid w:val="009959BA"/>
    <w:rsid w:val="00996AEE"/>
    <w:rsid w:val="00997178"/>
    <w:rsid w:val="009A02B2"/>
    <w:rsid w:val="009A06A3"/>
    <w:rsid w:val="009A0786"/>
    <w:rsid w:val="009A0B74"/>
    <w:rsid w:val="009A0CF6"/>
    <w:rsid w:val="009A24FF"/>
    <w:rsid w:val="009A3228"/>
    <w:rsid w:val="009A4559"/>
    <w:rsid w:val="009A4C2A"/>
    <w:rsid w:val="009A4EED"/>
    <w:rsid w:val="009A5116"/>
    <w:rsid w:val="009A5E6D"/>
    <w:rsid w:val="009A6D15"/>
    <w:rsid w:val="009A73FE"/>
    <w:rsid w:val="009A793C"/>
    <w:rsid w:val="009A7D6C"/>
    <w:rsid w:val="009B1B28"/>
    <w:rsid w:val="009B1EB7"/>
    <w:rsid w:val="009B24CA"/>
    <w:rsid w:val="009B2894"/>
    <w:rsid w:val="009B2D7D"/>
    <w:rsid w:val="009B3BFB"/>
    <w:rsid w:val="009B5024"/>
    <w:rsid w:val="009B645D"/>
    <w:rsid w:val="009C05E6"/>
    <w:rsid w:val="009C1164"/>
    <w:rsid w:val="009C13C5"/>
    <w:rsid w:val="009C1620"/>
    <w:rsid w:val="009C1AFF"/>
    <w:rsid w:val="009C28B7"/>
    <w:rsid w:val="009C3183"/>
    <w:rsid w:val="009C334A"/>
    <w:rsid w:val="009C3367"/>
    <w:rsid w:val="009C3C87"/>
    <w:rsid w:val="009C461F"/>
    <w:rsid w:val="009C4755"/>
    <w:rsid w:val="009C4B0D"/>
    <w:rsid w:val="009C5521"/>
    <w:rsid w:val="009D095B"/>
    <w:rsid w:val="009D0D04"/>
    <w:rsid w:val="009D138D"/>
    <w:rsid w:val="009D15DD"/>
    <w:rsid w:val="009D1D1A"/>
    <w:rsid w:val="009D2470"/>
    <w:rsid w:val="009D247B"/>
    <w:rsid w:val="009D2C86"/>
    <w:rsid w:val="009D3F76"/>
    <w:rsid w:val="009D4BF7"/>
    <w:rsid w:val="009D54B5"/>
    <w:rsid w:val="009E0E57"/>
    <w:rsid w:val="009E1DBD"/>
    <w:rsid w:val="009E35E8"/>
    <w:rsid w:val="009E44CC"/>
    <w:rsid w:val="009E4941"/>
    <w:rsid w:val="009E4DF8"/>
    <w:rsid w:val="009E6A61"/>
    <w:rsid w:val="009E790F"/>
    <w:rsid w:val="009E7AE6"/>
    <w:rsid w:val="009F007D"/>
    <w:rsid w:val="009F0145"/>
    <w:rsid w:val="009F1F0A"/>
    <w:rsid w:val="009F241F"/>
    <w:rsid w:val="009F2B94"/>
    <w:rsid w:val="009F3178"/>
    <w:rsid w:val="009F43BD"/>
    <w:rsid w:val="009F443A"/>
    <w:rsid w:val="009F47C4"/>
    <w:rsid w:val="009F4F81"/>
    <w:rsid w:val="009F5D52"/>
    <w:rsid w:val="009F6112"/>
    <w:rsid w:val="00A0016D"/>
    <w:rsid w:val="00A002CA"/>
    <w:rsid w:val="00A00D01"/>
    <w:rsid w:val="00A00E95"/>
    <w:rsid w:val="00A0125D"/>
    <w:rsid w:val="00A01639"/>
    <w:rsid w:val="00A02A44"/>
    <w:rsid w:val="00A04082"/>
    <w:rsid w:val="00A04565"/>
    <w:rsid w:val="00A04F58"/>
    <w:rsid w:val="00A0523D"/>
    <w:rsid w:val="00A057A2"/>
    <w:rsid w:val="00A06075"/>
    <w:rsid w:val="00A069F4"/>
    <w:rsid w:val="00A06B78"/>
    <w:rsid w:val="00A07704"/>
    <w:rsid w:val="00A11B10"/>
    <w:rsid w:val="00A11D83"/>
    <w:rsid w:val="00A12569"/>
    <w:rsid w:val="00A1296A"/>
    <w:rsid w:val="00A12B9A"/>
    <w:rsid w:val="00A12F72"/>
    <w:rsid w:val="00A13024"/>
    <w:rsid w:val="00A14124"/>
    <w:rsid w:val="00A14346"/>
    <w:rsid w:val="00A151C1"/>
    <w:rsid w:val="00A16A33"/>
    <w:rsid w:val="00A172D4"/>
    <w:rsid w:val="00A17D57"/>
    <w:rsid w:val="00A2014C"/>
    <w:rsid w:val="00A227D5"/>
    <w:rsid w:val="00A22A0C"/>
    <w:rsid w:val="00A22E33"/>
    <w:rsid w:val="00A23542"/>
    <w:rsid w:val="00A23C87"/>
    <w:rsid w:val="00A23FAE"/>
    <w:rsid w:val="00A24213"/>
    <w:rsid w:val="00A24771"/>
    <w:rsid w:val="00A248A6"/>
    <w:rsid w:val="00A25141"/>
    <w:rsid w:val="00A25777"/>
    <w:rsid w:val="00A25E57"/>
    <w:rsid w:val="00A2600D"/>
    <w:rsid w:val="00A26691"/>
    <w:rsid w:val="00A26CAC"/>
    <w:rsid w:val="00A2788F"/>
    <w:rsid w:val="00A27EAE"/>
    <w:rsid w:val="00A27F55"/>
    <w:rsid w:val="00A30B4E"/>
    <w:rsid w:val="00A32F8C"/>
    <w:rsid w:val="00A33470"/>
    <w:rsid w:val="00A33697"/>
    <w:rsid w:val="00A33EB8"/>
    <w:rsid w:val="00A34A2D"/>
    <w:rsid w:val="00A35113"/>
    <w:rsid w:val="00A354BE"/>
    <w:rsid w:val="00A357C4"/>
    <w:rsid w:val="00A35FAB"/>
    <w:rsid w:val="00A36248"/>
    <w:rsid w:val="00A369FD"/>
    <w:rsid w:val="00A37835"/>
    <w:rsid w:val="00A401E0"/>
    <w:rsid w:val="00A40F69"/>
    <w:rsid w:val="00A4101B"/>
    <w:rsid w:val="00A4175A"/>
    <w:rsid w:val="00A42876"/>
    <w:rsid w:val="00A42E03"/>
    <w:rsid w:val="00A43233"/>
    <w:rsid w:val="00A45679"/>
    <w:rsid w:val="00A45F65"/>
    <w:rsid w:val="00A50554"/>
    <w:rsid w:val="00A508E4"/>
    <w:rsid w:val="00A513C5"/>
    <w:rsid w:val="00A521B6"/>
    <w:rsid w:val="00A522C8"/>
    <w:rsid w:val="00A52368"/>
    <w:rsid w:val="00A529AB"/>
    <w:rsid w:val="00A53AA7"/>
    <w:rsid w:val="00A53C2F"/>
    <w:rsid w:val="00A5426B"/>
    <w:rsid w:val="00A55AFB"/>
    <w:rsid w:val="00A569AB"/>
    <w:rsid w:val="00A56D80"/>
    <w:rsid w:val="00A57E59"/>
    <w:rsid w:val="00A601F1"/>
    <w:rsid w:val="00A611F7"/>
    <w:rsid w:val="00A61389"/>
    <w:rsid w:val="00A6346F"/>
    <w:rsid w:val="00A642A0"/>
    <w:rsid w:val="00A644C0"/>
    <w:rsid w:val="00A644D1"/>
    <w:rsid w:val="00A646AA"/>
    <w:rsid w:val="00A672D9"/>
    <w:rsid w:val="00A6732F"/>
    <w:rsid w:val="00A67A07"/>
    <w:rsid w:val="00A67E5E"/>
    <w:rsid w:val="00A71DFE"/>
    <w:rsid w:val="00A725DA"/>
    <w:rsid w:val="00A72E35"/>
    <w:rsid w:val="00A734B7"/>
    <w:rsid w:val="00A75302"/>
    <w:rsid w:val="00A76229"/>
    <w:rsid w:val="00A777B7"/>
    <w:rsid w:val="00A823AF"/>
    <w:rsid w:val="00A82B3B"/>
    <w:rsid w:val="00A82E8F"/>
    <w:rsid w:val="00A83351"/>
    <w:rsid w:val="00A83FB3"/>
    <w:rsid w:val="00A84A16"/>
    <w:rsid w:val="00A855A4"/>
    <w:rsid w:val="00A85C42"/>
    <w:rsid w:val="00A85E07"/>
    <w:rsid w:val="00A86548"/>
    <w:rsid w:val="00A9023B"/>
    <w:rsid w:val="00A912D6"/>
    <w:rsid w:val="00A91A45"/>
    <w:rsid w:val="00A930EB"/>
    <w:rsid w:val="00A9347C"/>
    <w:rsid w:val="00A94174"/>
    <w:rsid w:val="00A958ED"/>
    <w:rsid w:val="00A9625C"/>
    <w:rsid w:val="00A9674C"/>
    <w:rsid w:val="00AA001F"/>
    <w:rsid w:val="00AA0783"/>
    <w:rsid w:val="00AA1CB8"/>
    <w:rsid w:val="00AA336F"/>
    <w:rsid w:val="00AA3404"/>
    <w:rsid w:val="00AA3417"/>
    <w:rsid w:val="00AA406D"/>
    <w:rsid w:val="00AA59E8"/>
    <w:rsid w:val="00AA6755"/>
    <w:rsid w:val="00AA6B1C"/>
    <w:rsid w:val="00AA6E61"/>
    <w:rsid w:val="00AA7699"/>
    <w:rsid w:val="00AB29AC"/>
    <w:rsid w:val="00AB465A"/>
    <w:rsid w:val="00AB5D25"/>
    <w:rsid w:val="00AB642B"/>
    <w:rsid w:val="00AB69E0"/>
    <w:rsid w:val="00AB6B78"/>
    <w:rsid w:val="00AB7D8C"/>
    <w:rsid w:val="00AC0118"/>
    <w:rsid w:val="00AC1D1D"/>
    <w:rsid w:val="00AC1F5B"/>
    <w:rsid w:val="00AC26C8"/>
    <w:rsid w:val="00AC27FC"/>
    <w:rsid w:val="00AC2DF1"/>
    <w:rsid w:val="00AC432B"/>
    <w:rsid w:val="00AC4909"/>
    <w:rsid w:val="00AC4BE7"/>
    <w:rsid w:val="00AC5B31"/>
    <w:rsid w:val="00AC64EF"/>
    <w:rsid w:val="00AC6D13"/>
    <w:rsid w:val="00AC7E64"/>
    <w:rsid w:val="00AD0B49"/>
    <w:rsid w:val="00AD0E6D"/>
    <w:rsid w:val="00AD1FE1"/>
    <w:rsid w:val="00AD1FEC"/>
    <w:rsid w:val="00AD2845"/>
    <w:rsid w:val="00AD3F21"/>
    <w:rsid w:val="00AD40E6"/>
    <w:rsid w:val="00AD50B2"/>
    <w:rsid w:val="00AD760C"/>
    <w:rsid w:val="00AE08B3"/>
    <w:rsid w:val="00AE0C61"/>
    <w:rsid w:val="00AE1422"/>
    <w:rsid w:val="00AE3131"/>
    <w:rsid w:val="00AE338D"/>
    <w:rsid w:val="00AE346B"/>
    <w:rsid w:val="00AE3549"/>
    <w:rsid w:val="00AE4864"/>
    <w:rsid w:val="00AE623C"/>
    <w:rsid w:val="00AE6978"/>
    <w:rsid w:val="00AE70EE"/>
    <w:rsid w:val="00AE73E6"/>
    <w:rsid w:val="00AE7F66"/>
    <w:rsid w:val="00AF1107"/>
    <w:rsid w:val="00AF11BE"/>
    <w:rsid w:val="00AF1568"/>
    <w:rsid w:val="00AF1880"/>
    <w:rsid w:val="00AF189D"/>
    <w:rsid w:val="00AF19F9"/>
    <w:rsid w:val="00AF1E05"/>
    <w:rsid w:val="00AF2173"/>
    <w:rsid w:val="00AF2F61"/>
    <w:rsid w:val="00AF34E5"/>
    <w:rsid w:val="00AF497D"/>
    <w:rsid w:val="00AF693E"/>
    <w:rsid w:val="00AF6A00"/>
    <w:rsid w:val="00AF77B8"/>
    <w:rsid w:val="00B00024"/>
    <w:rsid w:val="00B003DF"/>
    <w:rsid w:val="00B00BCB"/>
    <w:rsid w:val="00B0130E"/>
    <w:rsid w:val="00B01C10"/>
    <w:rsid w:val="00B02010"/>
    <w:rsid w:val="00B03385"/>
    <w:rsid w:val="00B0411B"/>
    <w:rsid w:val="00B04598"/>
    <w:rsid w:val="00B04A6D"/>
    <w:rsid w:val="00B04B86"/>
    <w:rsid w:val="00B054E1"/>
    <w:rsid w:val="00B06798"/>
    <w:rsid w:val="00B06AC2"/>
    <w:rsid w:val="00B06D5B"/>
    <w:rsid w:val="00B1001E"/>
    <w:rsid w:val="00B11691"/>
    <w:rsid w:val="00B1264D"/>
    <w:rsid w:val="00B12F3A"/>
    <w:rsid w:val="00B13056"/>
    <w:rsid w:val="00B1395F"/>
    <w:rsid w:val="00B15A72"/>
    <w:rsid w:val="00B1647B"/>
    <w:rsid w:val="00B17FBE"/>
    <w:rsid w:val="00B20A33"/>
    <w:rsid w:val="00B218D2"/>
    <w:rsid w:val="00B21A96"/>
    <w:rsid w:val="00B232D5"/>
    <w:rsid w:val="00B23456"/>
    <w:rsid w:val="00B25263"/>
    <w:rsid w:val="00B257E5"/>
    <w:rsid w:val="00B258A5"/>
    <w:rsid w:val="00B25B1E"/>
    <w:rsid w:val="00B26694"/>
    <w:rsid w:val="00B268A6"/>
    <w:rsid w:val="00B26B87"/>
    <w:rsid w:val="00B279D3"/>
    <w:rsid w:val="00B30638"/>
    <w:rsid w:val="00B31B42"/>
    <w:rsid w:val="00B31DBF"/>
    <w:rsid w:val="00B32884"/>
    <w:rsid w:val="00B32A91"/>
    <w:rsid w:val="00B3300C"/>
    <w:rsid w:val="00B336E8"/>
    <w:rsid w:val="00B34358"/>
    <w:rsid w:val="00B35B1F"/>
    <w:rsid w:val="00B35F3C"/>
    <w:rsid w:val="00B36182"/>
    <w:rsid w:val="00B3665A"/>
    <w:rsid w:val="00B36DF8"/>
    <w:rsid w:val="00B37421"/>
    <w:rsid w:val="00B422BB"/>
    <w:rsid w:val="00B42900"/>
    <w:rsid w:val="00B42A0C"/>
    <w:rsid w:val="00B43EBA"/>
    <w:rsid w:val="00B44AF9"/>
    <w:rsid w:val="00B44E0A"/>
    <w:rsid w:val="00B451DA"/>
    <w:rsid w:val="00B45760"/>
    <w:rsid w:val="00B45AB3"/>
    <w:rsid w:val="00B461FE"/>
    <w:rsid w:val="00B46B0D"/>
    <w:rsid w:val="00B46CA4"/>
    <w:rsid w:val="00B46D5F"/>
    <w:rsid w:val="00B47937"/>
    <w:rsid w:val="00B47AFC"/>
    <w:rsid w:val="00B50E91"/>
    <w:rsid w:val="00B514D8"/>
    <w:rsid w:val="00B517B9"/>
    <w:rsid w:val="00B51B0D"/>
    <w:rsid w:val="00B520C4"/>
    <w:rsid w:val="00B52669"/>
    <w:rsid w:val="00B545E2"/>
    <w:rsid w:val="00B56469"/>
    <w:rsid w:val="00B56D3B"/>
    <w:rsid w:val="00B56EE8"/>
    <w:rsid w:val="00B577B8"/>
    <w:rsid w:val="00B57965"/>
    <w:rsid w:val="00B579A0"/>
    <w:rsid w:val="00B579D3"/>
    <w:rsid w:val="00B608BC"/>
    <w:rsid w:val="00B608E1"/>
    <w:rsid w:val="00B60DA7"/>
    <w:rsid w:val="00B61823"/>
    <w:rsid w:val="00B62738"/>
    <w:rsid w:val="00B62DF7"/>
    <w:rsid w:val="00B6386B"/>
    <w:rsid w:val="00B6393B"/>
    <w:rsid w:val="00B64137"/>
    <w:rsid w:val="00B64A4C"/>
    <w:rsid w:val="00B64F23"/>
    <w:rsid w:val="00B67D85"/>
    <w:rsid w:val="00B7020F"/>
    <w:rsid w:val="00B71A85"/>
    <w:rsid w:val="00B725E9"/>
    <w:rsid w:val="00B726E8"/>
    <w:rsid w:val="00B73101"/>
    <w:rsid w:val="00B733CD"/>
    <w:rsid w:val="00B74799"/>
    <w:rsid w:val="00B75F23"/>
    <w:rsid w:val="00B75FD0"/>
    <w:rsid w:val="00B77094"/>
    <w:rsid w:val="00B77B82"/>
    <w:rsid w:val="00B77F32"/>
    <w:rsid w:val="00B80D25"/>
    <w:rsid w:val="00B81C9B"/>
    <w:rsid w:val="00B81D70"/>
    <w:rsid w:val="00B81E23"/>
    <w:rsid w:val="00B8254D"/>
    <w:rsid w:val="00B82B7E"/>
    <w:rsid w:val="00B83A9D"/>
    <w:rsid w:val="00B83EDD"/>
    <w:rsid w:val="00B844BD"/>
    <w:rsid w:val="00B846FB"/>
    <w:rsid w:val="00B85B98"/>
    <w:rsid w:val="00B85C53"/>
    <w:rsid w:val="00B86392"/>
    <w:rsid w:val="00B8677D"/>
    <w:rsid w:val="00B86ADB"/>
    <w:rsid w:val="00B872E2"/>
    <w:rsid w:val="00B87949"/>
    <w:rsid w:val="00B9013A"/>
    <w:rsid w:val="00B904B4"/>
    <w:rsid w:val="00B91E12"/>
    <w:rsid w:val="00B925F4"/>
    <w:rsid w:val="00B92EF0"/>
    <w:rsid w:val="00B93A83"/>
    <w:rsid w:val="00B9466E"/>
    <w:rsid w:val="00B966B0"/>
    <w:rsid w:val="00B9760B"/>
    <w:rsid w:val="00BA025E"/>
    <w:rsid w:val="00BA131A"/>
    <w:rsid w:val="00BA1FA9"/>
    <w:rsid w:val="00BA233F"/>
    <w:rsid w:val="00BA2AAA"/>
    <w:rsid w:val="00BA3CF4"/>
    <w:rsid w:val="00BA4043"/>
    <w:rsid w:val="00BA4272"/>
    <w:rsid w:val="00BA43C8"/>
    <w:rsid w:val="00BA43FE"/>
    <w:rsid w:val="00BA476E"/>
    <w:rsid w:val="00BA764C"/>
    <w:rsid w:val="00BB0B01"/>
    <w:rsid w:val="00BB0DE3"/>
    <w:rsid w:val="00BB1F49"/>
    <w:rsid w:val="00BB24F8"/>
    <w:rsid w:val="00BB27C5"/>
    <w:rsid w:val="00BB4B24"/>
    <w:rsid w:val="00BB6082"/>
    <w:rsid w:val="00BC019C"/>
    <w:rsid w:val="00BC17A0"/>
    <w:rsid w:val="00BC24DC"/>
    <w:rsid w:val="00BC2842"/>
    <w:rsid w:val="00BC2A21"/>
    <w:rsid w:val="00BC3D29"/>
    <w:rsid w:val="00BC410D"/>
    <w:rsid w:val="00BC47B4"/>
    <w:rsid w:val="00BC549C"/>
    <w:rsid w:val="00BC742D"/>
    <w:rsid w:val="00BC75F3"/>
    <w:rsid w:val="00BC7A33"/>
    <w:rsid w:val="00BD1CA9"/>
    <w:rsid w:val="00BD21B2"/>
    <w:rsid w:val="00BD28AA"/>
    <w:rsid w:val="00BD2B83"/>
    <w:rsid w:val="00BD2CBB"/>
    <w:rsid w:val="00BD3855"/>
    <w:rsid w:val="00BD3EEF"/>
    <w:rsid w:val="00BD53E9"/>
    <w:rsid w:val="00BD6865"/>
    <w:rsid w:val="00BD788F"/>
    <w:rsid w:val="00BD7C57"/>
    <w:rsid w:val="00BD7E64"/>
    <w:rsid w:val="00BE08E3"/>
    <w:rsid w:val="00BE09E7"/>
    <w:rsid w:val="00BE0B3B"/>
    <w:rsid w:val="00BE0C40"/>
    <w:rsid w:val="00BE0F6D"/>
    <w:rsid w:val="00BE1696"/>
    <w:rsid w:val="00BE2943"/>
    <w:rsid w:val="00BE3B02"/>
    <w:rsid w:val="00BE4B38"/>
    <w:rsid w:val="00BE5089"/>
    <w:rsid w:val="00BE520A"/>
    <w:rsid w:val="00BE531E"/>
    <w:rsid w:val="00BE545B"/>
    <w:rsid w:val="00BE6E96"/>
    <w:rsid w:val="00BE707C"/>
    <w:rsid w:val="00BE7F74"/>
    <w:rsid w:val="00BF0104"/>
    <w:rsid w:val="00BF141F"/>
    <w:rsid w:val="00BF1577"/>
    <w:rsid w:val="00BF1714"/>
    <w:rsid w:val="00BF3792"/>
    <w:rsid w:val="00BF4169"/>
    <w:rsid w:val="00BF49C9"/>
    <w:rsid w:val="00BF5533"/>
    <w:rsid w:val="00BF5FF6"/>
    <w:rsid w:val="00BF6D03"/>
    <w:rsid w:val="00BF7023"/>
    <w:rsid w:val="00C0025A"/>
    <w:rsid w:val="00C023AF"/>
    <w:rsid w:val="00C02E77"/>
    <w:rsid w:val="00C035DD"/>
    <w:rsid w:val="00C0383E"/>
    <w:rsid w:val="00C04104"/>
    <w:rsid w:val="00C0492C"/>
    <w:rsid w:val="00C04C57"/>
    <w:rsid w:val="00C051F2"/>
    <w:rsid w:val="00C06647"/>
    <w:rsid w:val="00C1026B"/>
    <w:rsid w:val="00C1173E"/>
    <w:rsid w:val="00C11BFE"/>
    <w:rsid w:val="00C12135"/>
    <w:rsid w:val="00C12382"/>
    <w:rsid w:val="00C123B9"/>
    <w:rsid w:val="00C13866"/>
    <w:rsid w:val="00C13942"/>
    <w:rsid w:val="00C13F91"/>
    <w:rsid w:val="00C1406D"/>
    <w:rsid w:val="00C15619"/>
    <w:rsid w:val="00C16DD8"/>
    <w:rsid w:val="00C16E3A"/>
    <w:rsid w:val="00C172F2"/>
    <w:rsid w:val="00C175E1"/>
    <w:rsid w:val="00C17C09"/>
    <w:rsid w:val="00C20165"/>
    <w:rsid w:val="00C207E2"/>
    <w:rsid w:val="00C21218"/>
    <w:rsid w:val="00C224D5"/>
    <w:rsid w:val="00C2272A"/>
    <w:rsid w:val="00C22A40"/>
    <w:rsid w:val="00C23084"/>
    <w:rsid w:val="00C232EA"/>
    <w:rsid w:val="00C2362B"/>
    <w:rsid w:val="00C244E2"/>
    <w:rsid w:val="00C2554B"/>
    <w:rsid w:val="00C260E3"/>
    <w:rsid w:val="00C264CF"/>
    <w:rsid w:val="00C30252"/>
    <w:rsid w:val="00C30EE3"/>
    <w:rsid w:val="00C33729"/>
    <w:rsid w:val="00C33B9B"/>
    <w:rsid w:val="00C33CFD"/>
    <w:rsid w:val="00C34045"/>
    <w:rsid w:val="00C3543B"/>
    <w:rsid w:val="00C3563A"/>
    <w:rsid w:val="00C35860"/>
    <w:rsid w:val="00C35B96"/>
    <w:rsid w:val="00C35EF3"/>
    <w:rsid w:val="00C3626E"/>
    <w:rsid w:val="00C36F05"/>
    <w:rsid w:val="00C375A3"/>
    <w:rsid w:val="00C3787A"/>
    <w:rsid w:val="00C37BC1"/>
    <w:rsid w:val="00C40CF6"/>
    <w:rsid w:val="00C4143E"/>
    <w:rsid w:val="00C415B2"/>
    <w:rsid w:val="00C41751"/>
    <w:rsid w:val="00C41B7E"/>
    <w:rsid w:val="00C44579"/>
    <w:rsid w:val="00C45879"/>
    <w:rsid w:val="00C45BD5"/>
    <w:rsid w:val="00C469A5"/>
    <w:rsid w:val="00C46D9D"/>
    <w:rsid w:val="00C50A8D"/>
    <w:rsid w:val="00C50C60"/>
    <w:rsid w:val="00C510EF"/>
    <w:rsid w:val="00C52280"/>
    <w:rsid w:val="00C527A5"/>
    <w:rsid w:val="00C5293B"/>
    <w:rsid w:val="00C53145"/>
    <w:rsid w:val="00C53783"/>
    <w:rsid w:val="00C54FCE"/>
    <w:rsid w:val="00C5626E"/>
    <w:rsid w:val="00C564E2"/>
    <w:rsid w:val="00C564ED"/>
    <w:rsid w:val="00C565B0"/>
    <w:rsid w:val="00C5680F"/>
    <w:rsid w:val="00C568E5"/>
    <w:rsid w:val="00C56D74"/>
    <w:rsid w:val="00C578D9"/>
    <w:rsid w:val="00C57971"/>
    <w:rsid w:val="00C57E0C"/>
    <w:rsid w:val="00C603A1"/>
    <w:rsid w:val="00C60F41"/>
    <w:rsid w:val="00C62A86"/>
    <w:rsid w:val="00C63725"/>
    <w:rsid w:val="00C648D8"/>
    <w:rsid w:val="00C654ED"/>
    <w:rsid w:val="00C65A1C"/>
    <w:rsid w:val="00C65AE4"/>
    <w:rsid w:val="00C65BB3"/>
    <w:rsid w:val="00C673CB"/>
    <w:rsid w:val="00C67832"/>
    <w:rsid w:val="00C71677"/>
    <w:rsid w:val="00C72EF5"/>
    <w:rsid w:val="00C7527A"/>
    <w:rsid w:val="00C7533B"/>
    <w:rsid w:val="00C75DF4"/>
    <w:rsid w:val="00C761DA"/>
    <w:rsid w:val="00C7679D"/>
    <w:rsid w:val="00C76BA7"/>
    <w:rsid w:val="00C76C7F"/>
    <w:rsid w:val="00C77376"/>
    <w:rsid w:val="00C7757B"/>
    <w:rsid w:val="00C77664"/>
    <w:rsid w:val="00C778FA"/>
    <w:rsid w:val="00C810A4"/>
    <w:rsid w:val="00C81E5A"/>
    <w:rsid w:val="00C8285D"/>
    <w:rsid w:val="00C82B0B"/>
    <w:rsid w:val="00C82C71"/>
    <w:rsid w:val="00C83056"/>
    <w:rsid w:val="00C8320C"/>
    <w:rsid w:val="00C837E1"/>
    <w:rsid w:val="00C83D40"/>
    <w:rsid w:val="00C852FB"/>
    <w:rsid w:val="00C85D92"/>
    <w:rsid w:val="00C8693E"/>
    <w:rsid w:val="00C86A02"/>
    <w:rsid w:val="00C86EF5"/>
    <w:rsid w:val="00C87D27"/>
    <w:rsid w:val="00C87E80"/>
    <w:rsid w:val="00C90D5C"/>
    <w:rsid w:val="00C90FF8"/>
    <w:rsid w:val="00C91A93"/>
    <w:rsid w:val="00C91E2B"/>
    <w:rsid w:val="00C92E9D"/>
    <w:rsid w:val="00C9338A"/>
    <w:rsid w:val="00C933DD"/>
    <w:rsid w:val="00C9518F"/>
    <w:rsid w:val="00C97231"/>
    <w:rsid w:val="00C97952"/>
    <w:rsid w:val="00C97C57"/>
    <w:rsid w:val="00C97DC5"/>
    <w:rsid w:val="00CA11EE"/>
    <w:rsid w:val="00CA206F"/>
    <w:rsid w:val="00CA258A"/>
    <w:rsid w:val="00CA2B7B"/>
    <w:rsid w:val="00CA3D71"/>
    <w:rsid w:val="00CA4D82"/>
    <w:rsid w:val="00CA5457"/>
    <w:rsid w:val="00CA6E36"/>
    <w:rsid w:val="00CB13BF"/>
    <w:rsid w:val="00CB2775"/>
    <w:rsid w:val="00CB2ADE"/>
    <w:rsid w:val="00CB2DE2"/>
    <w:rsid w:val="00CB2F09"/>
    <w:rsid w:val="00CB2FBF"/>
    <w:rsid w:val="00CB33B3"/>
    <w:rsid w:val="00CB4D37"/>
    <w:rsid w:val="00CB5309"/>
    <w:rsid w:val="00CB6B8E"/>
    <w:rsid w:val="00CB6CFE"/>
    <w:rsid w:val="00CB77B0"/>
    <w:rsid w:val="00CB7FF9"/>
    <w:rsid w:val="00CC0284"/>
    <w:rsid w:val="00CC034D"/>
    <w:rsid w:val="00CC0982"/>
    <w:rsid w:val="00CC21C5"/>
    <w:rsid w:val="00CC22DC"/>
    <w:rsid w:val="00CC286D"/>
    <w:rsid w:val="00CC2DE7"/>
    <w:rsid w:val="00CC3973"/>
    <w:rsid w:val="00CC3C08"/>
    <w:rsid w:val="00CC3C37"/>
    <w:rsid w:val="00CC5710"/>
    <w:rsid w:val="00CC5718"/>
    <w:rsid w:val="00CC5FE4"/>
    <w:rsid w:val="00CC7402"/>
    <w:rsid w:val="00CC79A4"/>
    <w:rsid w:val="00CC7CE8"/>
    <w:rsid w:val="00CD1676"/>
    <w:rsid w:val="00CD2276"/>
    <w:rsid w:val="00CD243B"/>
    <w:rsid w:val="00CD3A4B"/>
    <w:rsid w:val="00CD462A"/>
    <w:rsid w:val="00CD496E"/>
    <w:rsid w:val="00CD56AF"/>
    <w:rsid w:val="00CD5736"/>
    <w:rsid w:val="00CD5E19"/>
    <w:rsid w:val="00CD6218"/>
    <w:rsid w:val="00CD741B"/>
    <w:rsid w:val="00CD792E"/>
    <w:rsid w:val="00CD7F50"/>
    <w:rsid w:val="00CE07D5"/>
    <w:rsid w:val="00CE0CDD"/>
    <w:rsid w:val="00CE1436"/>
    <w:rsid w:val="00CE1F62"/>
    <w:rsid w:val="00CE265B"/>
    <w:rsid w:val="00CE2DCD"/>
    <w:rsid w:val="00CE563C"/>
    <w:rsid w:val="00CE6DAD"/>
    <w:rsid w:val="00CE78C0"/>
    <w:rsid w:val="00CE7B37"/>
    <w:rsid w:val="00CF1E18"/>
    <w:rsid w:val="00CF2FC9"/>
    <w:rsid w:val="00CF3C4C"/>
    <w:rsid w:val="00CF4A64"/>
    <w:rsid w:val="00CF5436"/>
    <w:rsid w:val="00CF57F2"/>
    <w:rsid w:val="00CF67EF"/>
    <w:rsid w:val="00CF6AA9"/>
    <w:rsid w:val="00CF6D1A"/>
    <w:rsid w:val="00CF6E2F"/>
    <w:rsid w:val="00CF6FA8"/>
    <w:rsid w:val="00CF713E"/>
    <w:rsid w:val="00CF71F6"/>
    <w:rsid w:val="00CF7579"/>
    <w:rsid w:val="00CF782C"/>
    <w:rsid w:val="00CF7BE5"/>
    <w:rsid w:val="00D0031B"/>
    <w:rsid w:val="00D00B55"/>
    <w:rsid w:val="00D0143C"/>
    <w:rsid w:val="00D01A39"/>
    <w:rsid w:val="00D0311F"/>
    <w:rsid w:val="00D03CA4"/>
    <w:rsid w:val="00D046B1"/>
    <w:rsid w:val="00D04824"/>
    <w:rsid w:val="00D0508F"/>
    <w:rsid w:val="00D051A5"/>
    <w:rsid w:val="00D05649"/>
    <w:rsid w:val="00D05DA5"/>
    <w:rsid w:val="00D05E55"/>
    <w:rsid w:val="00D06574"/>
    <w:rsid w:val="00D07E6D"/>
    <w:rsid w:val="00D107A4"/>
    <w:rsid w:val="00D1248E"/>
    <w:rsid w:val="00D12D54"/>
    <w:rsid w:val="00D135C2"/>
    <w:rsid w:val="00D142AF"/>
    <w:rsid w:val="00D15388"/>
    <w:rsid w:val="00D173B3"/>
    <w:rsid w:val="00D201C0"/>
    <w:rsid w:val="00D20512"/>
    <w:rsid w:val="00D21536"/>
    <w:rsid w:val="00D21E19"/>
    <w:rsid w:val="00D231F3"/>
    <w:rsid w:val="00D2416A"/>
    <w:rsid w:val="00D24579"/>
    <w:rsid w:val="00D24ADE"/>
    <w:rsid w:val="00D24F6C"/>
    <w:rsid w:val="00D24FFF"/>
    <w:rsid w:val="00D25AB3"/>
    <w:rsid w:val="00D25FC6"/>
    <w:rsid w:val="00D261AF"/>
    <w:rsid w:val="00D2686F"/>
    <w:rsid w:val="00D27B80"/>
    <w:rsid w:val="00D307C6"/>
    <w:rsid w:val="00D31973"/>
    <w:rsid w:val="00D32362"/>
    <w:rsid w:val="00D33F89"/>
    <w:rsid w:val="00D34667"/>
    <w:rsid w:val="00D348EE"/>
    <w:rsid w:val="00D34BE8"/>
    <w:rsid w:val="00D34C6B"/>
    <w:rsid w:val="00D3513E"/>
    <w:rsid w:val="00D3651A"/>
    <w:rsid w:val="00D3712C"/>
    <w:rsid w:val="00D3721C"/>
    <w:rsid w:val="00D37B3A"/>
    <w:rsid w:val="00D40926"/>
    <w:rsid w:val="00D41205"/>
    <w:rsid w:val="00D41E38"/>
    <w:rsid w:val="00D422BD"/>
    <w:rsid w:val="00D42971"/>
    <w:rsid w:val="00D43067"/>
    <w:rsid w:val="00D433D7"/>
    <w:rsid w:val="00D44B2E"/>
    <w:rsid w:val="00D44F4E"/>
    <w:rsid w:val="00D46935"/>
    <w:rsid w:val="00D46CB2"/>
    <w:rsid w:val="00D474F3"/>
    <w:rsid w:val="00D506A0"/>
    <w:rsid w:val="00D5170D"/>
    <w:rsid w:val="00D51E6F"/>
    <w:rsid w:val="00D53B3B"/>
    <w:rsid w:val="00D53E77"/>
    <w:rsid w:val="00D5437A"/>
    <w:rsid w:val="00D544D5"/>
    <w:rsid w:val="00D544FD"/>
    <w:rsid w:val="00D54BB9"/>
    <w:rsid w:val="00D55872"/>
    <w:rsid w:val="00D559DD"/>
    <w:rsid w:val="00D5723A"/>
    <w:rsid w:val="00D57248"/>
    <w:rsid w:val="00D57C20"/>
    <w:rsid w:val="00D57CBE"/>
    <w:rsid w:val="00D57FEB"/>
    <w:rsid w:val="00D61940"/>
    <w:rsid w:val="00D620A6"/>
    <w:rsid w:val="00D6358D"/>
    <w:rsid w:val="00D64C22"/>
    <w:rsid w:val="00D66754"/>
    <w:rsid w:val="00D66F59"/>
    <w:rsid w:val="00D70275"/>
    <w:rsid w:val="00D71507"/>
    <w:rsid w:val="00D718DC"/>
    <w:rsid w:val="00D72959"/>
    <w:rsid w:val="00D72CF4"/>
    <w:rsid w:val="00D73F80"/>
    <w:rsid w:val="00D74FBB"/>
    <w:rsid w:val="00D750E3"/>
    <w:rsid w:val="00D753B2"/>
    <w:rsid w:val="00D755CA"/>
    <w:rsid w:val="00D764DB"/>
    <w:rsid w:val="00D77E3D"/>
    <w:rsid w:val="00D80448"/>
    <w:rsid w:val="00D810C5"/>
    <w:rsid w:val="00D810E9"/>
    <w:rsid w:val="00D81F52"/>
    <w:rsid w:val="00D8205B"/>
    <w:rsid w:val="00D82D20"/>
    <w:rsid w:val="00D83996"/>
    <w:rsid w:val="00D83E3D"/>
    <w:rsid w:val="00D849BF"/>
    <w:rsid w:val="00D86FFB"/>
    <w:rsid w:val="00D90160"/>
    <w:rsid w:val="00D93012"/>
    <w:rsid w:val="00D94EC8"/>
    <w:rsid w:val="00D95267"/>
    <w:rsid w:val="00D9551C"/>
    <w:rsid w:val="00D961EC"/>
    <w:rsid w:val="00D9678F"/>
    <w:rsid w:val="00D97790"/>
    <w:rsid w:val="00D97957"/>
    <w:rsid w:val="00D97D5B"/>
    <w:rsid w:val="00DA2738"/>
    <w:rsid w:val="00DA30FF"/>
    <w:rsid w:val="00DA3313"/>
    <w:rsid w:val="00DA3CD0"/>
    <w:rsid w:val="00DA4F89"/>
    <w:rsid w:val="00DA616F"/>
    <w:rsid w:val="00DA707F"/>
    <w:rsid w:val="00DA71B4"/>
    <w:rsid w:val="00DA72EE"/>
    <w:rsid w:val="00DB1289"/>
    <w:rsid w:val="00DB51F3"/>
    <w:rsid w:val="00DB55F9"/>
    <w:rsid w:val="00DB6F35"/>
    <w:rsid w:val="00DC1C3A"/>
    <w:rsid w:val="00DC33F1"/>
    <w:rsid w:val="00DC53EB"/>
    <w:rsid w:val="00DC5581"/>
    <w:rsid w:val="00DC60EB"/>
    <w:rsid w:val="00DC6130"/>
    <w:rsid w:val="00DC6318"/>
    <w:rsid w:val="00DC67B5"/>
    <w:rsid w:val="00DC6964"/>
    <w:rsid w:val="00DC6A44"/>
    <w:rsid w:val="00DC6B80"/>
    <w:rsid w:val="00DD01A4"/>
    <w:rsid w:val="00DD1EBC"/>
    <w:rsid w:val="00DD2A5D"/>
    <w:rsid w:val="00DD30AF"/>
    <w:rsid w:val="00DD3A14"/>
    <w:rsid w:val="00DD3A7D"/>
    <w:rsid w:val="00DD3E37"/>
    <w:rsid w:val="00DD4121"/>
    <w:rsid w:val="00DD4B69"/>
    <w:rsid w:val="00DD4BF5"/>
    <w:rsid w:val="00DD4D91"/>
    <w:rsid w:val="00DD51B2"/>
    <w:rsid w:val="00DD51D3"/>
    <w:rsid w:val="00DD59E7"/>
    <w:rsid w:val="00DD5B1B"/>
    <w:rsid w:val="00DD5FCF"/>
    <w:rsid w:val="00DD749E"/>
    <w:rsid w:val="00DE0411"/>
    <w:rsid w:val="00DE0AEF"/>
    <w:rsid w:val="00DE1231"/>
    <w:rsid w:val="00DE1409"/>
    <w:rsid w:val="00DE19DF"/>
    <w:rsid w:val="00DE269E"/>
    <w:rsid w:val="00DE40E9"/>
    <w:rsid w:val="00DE4B55"/>
    <w:rsid w:val="00DE59E8"/>
    <w:rsid w:val="00DE603A"/>
    <w:rsid w:val="00DE74BA"/>
    <w:rsid w:val="00DF01F3"/>
    <w:rsid w:val="00DF1583"/>
    <w:rsid w:val="00DF16CE"/>
    <w:rsid w:val="00DF2010"/>
    <w:rsid w:val="00DF26B4"/>
    <w:rsid w:val="00DF2906"/>
    <w:rsid w:val="00DF3106"/>
    <w:rsid w:val="00DF3116"/>
    <w:rsid w:val="00DF54AD"/>
    <w:rsid w:val="00DF568B"/>
    <w:rsid w:val="00DF5BB0"/>
    <w:rsid w:val="00DF6169"/>
    <w:rsid w:val="00DF731C"/>
    <w:rsid w:val="00DF7B0A"/>
    <w:rsid w:val="00E01A51"/>
    <w:rsid w:val="00E02454"/>
    <w:rsid w:val="00E027FC"/>
    <w:rsid w:val="00E0321F"/>
    <w:rsid w:val="00E03B56"/>
    <w:rsid w:val="00E03DCC"/>
    <w:rsid w:val="00E05BDE"/>
    <w:rsid w:val="00E05DF6"/>
    <w:rsid w:val="00E067E8"/>
    <w:rsid w:val="00E069FB"/>
    <w:rsid w:val="00E06B79"/>
    <w:rsid w:val="00E06BC3"/>
    <w:rsid w:val="00E1002A"/>
    <w:rsid w:val="00E12084"/>
    <w:rsid w:val="00E12CD8"/>
    <w:rsid w:val="00E12D24"/>
    <w:rsid w:val="00E138CB"/>
    <w:rsid w:val="00E1465A"/>
    <w:rsid w:val="00E1482A"/>
    <w:rsid w:val="00E155CF"/>
    <w:rsid w:val="00E15F33"/>
    <w:rsid w:val="00E1632E"/>
    <w:rsid w:val="00E1669C"/>
    <w:rsid w:val="00E166E9"/>
    <w:rsid w:val="00E167CE"/>
    <w:rsid w:val="00E17C27"/>
    <w:rsid w:val="00E2017E"/>
    <w:rsid w:val="00E208B6"/>
    <w:rsid w:val="00E21386"/>
    <w:rsid w:val="00E213A9"/>
    <w:rsid w:val="00E21786"/>
    <w:rsid w:val="00E21906"/>
    <w:rsid w:val="00E22654"/>
    <w:rsid w:val="00E22AE4"/>
    <w:rsid w:val="00E24DEC"/>
    <w:rsid w:val="00E25890"/>
    <w:rsid w:val="00E25CBA"/>
    <w:rsid w:val="00E2647D"/>
    <w:rsid w:val="00E266BB"/>
    <w:rsid w:val="00E26A24"/>
    <w:rsid w:val="00E27CEC"/>
    <w:rsid w:val="00E3039C"/>
    <w:rsid w:val="00E30D6F"/>
    <w:rsid w:val="00E3125A"/>
    <w:rsid w:val="00E312A1"/>
    <w:rsid w:val="00E318A2"/>
    <w:rsid w:val="00E31E64"/>
    <w:rsid w:val="00E31E79"/>
    <w:rsid w:val="00E3407E"/>
    <w:rsid w:val="00E35F1F"/>
    <w:rsid w:val="00E361DA"/>
    <w:rsid w:val="00E36272"/>
    <w:rsid w:val="00E36BA9"/>
    <w:rsid w:val="00E36F70"/>
    <w:rsid w:val="00E37FBC"/>
    <w:rsid w:val="00E40436"/>
    <w:rsid w:val="00E4182E"/>
    <w:rsid w:val="00E421FC"/>
    <w:rsid w:val="00E4222B"/>
    <w:rsid w:val="00E42C15"/>
    <w:rsid w:val="00E43D6B"/>
    <w:rsid w:val="00E43F1D"/>
    <w:rsid w:val="00E45110"/>
    <w:rsid w:val="00E469D4"/>
    <w:rsid w:val="00E46F37"/>
    <w:rsid w:val="00E470BB"/>
    <w:rsid w:val="00E479E6"/>
    <w:rsid w:val="00E50398"/>
    <w:rsid w:val="00E50416"/>
    <w:rsid w:val="00E5087C"/>
    <w:rsid w:val="00E513EA"/>
    <w:rsid w:val="00E51795"/>
    <w:rsid w:val="00E51A0E"/>
    <w:rsid w:val="00E53A64"/>
    <w:rsid w:val="00E53BB8"/>
    <w:rsid w:val="00E54AFB"/>
    <w:rsid w:val="00E561C2"/>
    <w:rsid w:val="00E5687C"/>
    <w:rsid w:val="00E571C8"/>
    <w:rsid w:val="00E60609"/>
    <w:rsid w:val="00E60929"/>
    <w:rsid w:val="00E60E81"/>
    <w:rsid w:val="00E61067"/>
    <w:rsid w:val="00E61E17"/>
    <w:rsid w:val="00E6324E"/>
    <w:rsid w:val="00E64018"/>
    <w:rsid w:val="00E656AA"/>
    <w:rsid w:val="00E661E1"/>
    <w:rsid w:val="00E6624C"/>
    <w:rsid w:val="00E663DE"/>
    <w:rsid w:val="00E664EB"/>
    <w:rsid w:val="00E6665C"/>
    <w:rsid w:val="00E67369"/>
    <w:rsid w:val="00E715C6"/>
    <w:rsid w:val="00E71AF7"/>
    <w:rsid w:val="00E72802"/>
    <w:rsid w:val="00E72A1B"/>
    <w:rsid w:val="00E72F28"/>
    <w:rsid w:val="00E73070"/>
    <w:rsid w:val="00E7425A"/>
    <w:rsid w:val="00E74772"/>
    <w:rsid w:val="00E747BA"/>
    <w:rsid w:val="00E77071"/>
    <w:rsid w:val="00E805E0"/>
    <w:rsid w:val="00E8263A"/>
    <w:rsid w:val="00E8298B"/>
    <w:rsid w:val="00E82B67"/>
    <w:rsid w:val="00E83FEC"/>
    <w:rsid w:val="00E85669"/>
    <w:rsid w:val="00E86066"/>
    <w:rsid w:val="00E870FB"/>
    <w:rsid w:val="00E87A94"/>
    <w:rsid w:val="00E910AA"/>
    <w:rsid w:val="00E91183"/>
    <w:rsid w:val="00E912DD"/>
    <w:rsid w:val="00E9177D"/>
    <w:rsid w:val="00E9231D"/>
    <w:rsid w:val="00E923C6"/>
    <w:rsid w:val="00E923F9"/>
    <w:rsid w:val="00E925C8"/>
    <w:rsid w:val="00E929E0"/>
    <w:rsid w:val="00E92C08"/>
    <w:rsid w:val="00E92DB5"/>
    <w:rsid w:val="00E946AB"/>
    <w:rsid w:val="00E94D7C"/>
    <w:rsid w:val="00E950CE"/>
    <w:rsid w:val="00E95E36"/>
    <w:rsid w:val="00E96925"/>
    <w:rsid w:val="00E97ADC"/>
    <w:rsid w:val="00EA05E0"/>
    <w:rsid w:val="00EA09C4"/>
    <w:rsid w:val="00EA0C91"/>
    <w:rsid w:val="00EA1199"/>
    <w:rsid w:val="00EA254C"/>
    <w:rsid w:val="00EA2EB9"/>
    <w:rsid w:val="00EA35A5"/>
    <w:rsid w:val="00EA3DEA"/>
    <w:rsid w:val="00EA4210"/>
    <w:rsid w:val="00EA6882"/>
    <w:rsid w:val="00EA6CF5"/>
    <w:rsid w:val="00EA6F58"/>
    <w:rsid w:val="00EA71D4"/>
    <w:rsid w:val="00EA7E4C"/>
    <w:rsid w:val="00EB11AB"/>
    <w:rsid w:val="00EB1AB5"/>
    <w:rsid w:val="00EB1BB5"/>
    <w:rsid w:val="00EB4211"/>
    <w:rsid w:val="00EB42DA"/>
    <w:rsid w:val="00EB4627"/>
    <w:rsid w:val="00EB6358"/>
    <w:rsid w:val="00EB6B0C"/>
    <w:rsid w:val="00EB6EC7"/>
    <w:rsid w:val="00EC016F"/>
    <w:rsid w:val="00EC113A"/>
    <w:rsid w:val="00EC1EF0"/>
    <w:rsid w:val="00EC21D9"/>
    <w:rsid w:val="00EC2AB7"/>
    <w:rsid w:val="00EC494A"/>
    <w:rsid w:val="00EC4A98"/>
    <w:rsid w:val="00EC4CFB"/>
    <w:rsid w:val="00EC51BF"/>
    <w:rsid w:val="00EC53E1"/>
    <w:rsid w:val="00EC55F9"/>
    <w:rsid w:val="00EC581F"/>
    <w:rsid w:val="00EC6775"/>
    <w:rsid w:val="00EC6EF7"/>
    <w:rsid w:val="00EC73A2"/>
    <w:rsid w:val="00ED0425"/>
    <w:rsid w:val="00ED0694"/>
    <w:rsid w:val="00ED0F21"/>
    <w:rsid w:val="00ED1817"/>
    <w:rsid w:val="00ED1D03"/>
    <w:rsid w:val="00ED2371"/>
    <w:rsid w:val="00ED2738"/>
    <w:rsid w:val="00ED41F9"/>
    <w:rsid w:val="00ED5074"/>
    <w:rsid w:val="00ED5910"/>
    <w:rsid w:val="00ED5C19"/>
    <w:rsid w:val="00ED6732"/>
    <w:rsid w:val="00ED6F09"/>
    <w:rsid w:val="00ED7608"/>
    <w:rsid w:val="00EE07A1"/>
    <w:rsid w:val="00EE07F7"/>
    <w:rsid w:val="00EE16F7"/>
    <w:rsid w:val="00EE1B51"/>
    <w:rsid w:val="00EE25FF"/>
    <w:rsid w:val="00EE2DDA"/>
    <w:rsid w:val="00EE3990"/>
    <w:rsid w:val="00EE49EC"/>
    <w:rsid w:val="00EE639F"/>
    <w:rsid w:val="00EE68FD"/>
    <w:rsid w:val="00EE78C7"/>
    <w:rsid w:val="00EE7AD1"/>
    <w:rsid w:val="00EE7F6F"/>
    <w:rsid w:val="00EF0389"/>
    <w:rsid w:val="00EF0BED"/>
    <w:rsid w:val="00EF1943"/>
    <w:rsid w:val="00EF1C29"/>
    <w:rsid w:val="00EF267F"/>
    <w:rsid w:val="00EF30B5"/>
    <w:rsid w:val="00EF32F8"/>
    <w:rsid w:val="00EF42A7"/>
    <w:rsid w:val="00EF5001"/>
    <w:rsid w:val="00EF5023"/>
    <w:rsid w:val="00EF672F"/>
    <w:rsid w:val="00EF6814"/>
    <w:rsid w:val="00EF6CCC"/>
    <w:rsid w:val="00EF72B7"/>
    <w:rsid w:val="00F00255"/>
    <w:rsid w:val="00F0055D"/>
    <w:rsid w:val="00F008FE"/>
    <w:rsid w:val="00F00CED"/>
    <w:rsid w:val="00F015E4"/>
    <w:rsid w:val="00F02A71"/>
    <w:rsid w:val="00F041FF"/>
    <w:rsid w:val="00F04277"/>
    <w:rsid w:val="00F053C2"/>
    <w:rsid w:val="00F054EB"/>
    <w:rsid w:val="00F057D0"/>
    <w:rsid w:val="00F06704"/>
    <w:rsid w:val="00F06B7B"/>
    <w:rsid w:val="00F0708A"/>
    <w:rsid w:val="00F07285"/>
    <w:rsid w:val="00F0732E"/>
    <w:rsid w:val="00F07629"/>
    <w:rsid w:val="00F107BE"/>
    <w:rsid w:val="00F122A2"/>
    <w:rsid w:val="00F1232D"/>
    <w:rsid w:val="00F12DCC"/>
    <w:rsid w:val="00F14D7C"/>
    <w:rsid w:val="00F16E4B"/>
    <w:rsid w:val="00F20674"/>
    <w:rsid w:val="00F209F5"/>
    <w:rsid w:val="00F20BDE"/>
    <w:rsid w:val="00F20F86"/>
    <w:rsid w:val="00F21FDF"/>
    <w:rsid w:val="00F2438A"/>
    <w:rsid w:val="00F24E18"/>
    <w:rsid w:val="00F25CC8"/>
    <w:rsid w:val="00F27AA5"/>
    <w:rsid w:val="00F324DA"/>
    <w:rsid w:val="00F33211"/>
    <w:rsid w:val="00F3478E"/>
    <w:rsid w:val="00F347BB"/>
    <w:rsid w:val="00F34C99"/>
    <w:rsid w:val="00F367BC"/>
    <w:rsid w:val="00F36D03"/>
    <w:rsid w:val="00F375A1"/>
    <w:rsid w:val="00F37B89"/>
    <w:rsid w:val="00F37E53"/>
    <w:rsid w:val="00F402AF"/>
    <w:rsid w:val="00F40580"/>
    <w:rsid w:val="00F40AF7"/>
    <w:rsid w:val="00F41303"/>
    <w:rsid w:val="00F41386"/>
    <w:rsid w:val="00F418E5"/>
    <w:rsid w:val="00F42F07"/>
    <w:rsid w:val="00F43B29"/>
    <w:rsid w:val="00F4442E"/>
    <w:rsid w:val="00F44D14"/>
    <w:rsid w:val="00F44D7F"/>
    <w:rsid w:val="00F44DC8"/>
    <w:rsid w:val="00F4524A"/>
    <w:rsid w:val="00F45BDC"/>
    <w:rsid w:val="00F46966"/>
    <w:rsid w:val="00F4699A"/>
    <w:rsid w:val="00F46A43"/>
    <w:rsid w:val="00F47D7C"/>
    <w:rsid w:val="00F50216"/>
    <w:rsid w:val="00F50680"/>
    <w:rsid w:val="00F50A10"/>
    <w:rsid w:val="00F50CA4"/>
    <w:rsid w:val="00F5122C"/>
    <w:rsid w:val="00F53450"/>
    <w:rsid w:val="00F54086"/>
    <w:rsid w:val="00F5449E"/>
    <w:rsid w:val="00F544F7"/>
    <w:rsid w:val="00F54EFB"/>
    <w:rsid w:val="00F55813"/>
    <w:rsid w:val="00F56826"/>
    <w:rsid w:val="00F56AB1"/>
    <w:rsid w:val="00F61015"/>
    <w:rsid w:val="00F6218E"/>
    <w:rsid w:val="00F62280"/>
    <w:rsid w:val="00F62B88"/>
    <w:rsid w:val="00F62C93"/>
    <w:rsid w:val="00F638FB"/>
    <w:rsid w:val="00F664DF"/>
    <w:rsid w:val="00F66800"/>
    <w:rsid w:val="00F66B8D"/>
    <w:rsid w:val="00F67D99"/>
    <w:rsid w:val="00F701F5"/>
    <w:rsid w:val="00F70E6A"/>
    <w:rsid w:val="00F7225B"/>
    <w:rsid w:val="00F73992"/>
    <w:rsid w:val="00F7410F"/>
    <w:rsid w:val="00F7449E"/>
    <w:rsid w:val="00F74A16"/>
    <w:rsid w:val="00F74BAC"/>
    <w:rsid w:val="00F7660C"/>
    <w:rsid w:val="00F76CC4"/>
    <w:rsid w:val="00F77C4D"/>
    <w:rsid w:val="00F80361"/>
    <w:rsid w:val="00F808E1"/>
    <w:rsid w:val="00F81CE5"/>
    <w:rsid w:val="00F83ACA"/>
    <w:rsid w:val="00F83DA0"/>
    <w:rsid w:val="00F84A50"/>
    <w:rsid w:val="00F857FC"/>
    <w:rsid w:val="00F8698C"/>
    <w:rsid w:val="00F86EF3"/>
    <w:rsid w:val="00F86F1B"/>
    <w:rsid w:val="00F905BE"/>
    <w:rsid w:val="00F90A3A"/>
    <w:rsid w:val="00F92468"/>
    <w:rsid w:val="00F92626"/>
    <w:rsid w:val="00F92916"/>
    <w:rsid w:val="00F92DFB"/>
    <w:rsid w:val="00F939CB"/>
    <w:rsid w:val="00F94070"/>
    <w:rsid w:val="00F955C8"/>
    <w:rsid w:val="00F957ED"/>
    <w:rsid w:val="00F95C80"/>
    <w:rsid w:val="00F95CD9"/>
    <w:rsid w:val="00F96C86"/>
    <w:rsid w:val="00FA005A"/>
    <w:rsid w:val="00FA0237"/>
    <w:rsid w:val="00FA09DE"/>
    <w:rsid w:val="00FA09F7"/>
    <w:rsid w:val="00FA0D8B"/>
    <w:rsid w:val="00FA0DC7"/>
    <w:rsid w:val="00FA11E5"/>
    <w:rsid w:val="00FA2B6A"/>
    <w:rsid w:val="00FA33F1"/>
    <w:rsid w:val="00FA51FD"/>
    <w:rsid w:val="00FA5E0D"/>
    <w:rsid w:val="00FA71D6"/>
    <w:rsid w:val="00FA74AA"/>
    <w:rsid w:val="00FA773C"/>
    <w:rsid w:val="00FA782C"/>
    <w:rsid w:val="00FB1617"/>
    <w:rsid w:val="00FB1E0A"/>
    <w:rsid w:val="00FB2292"/>
    <w:rsid w:val="00FB2BDD"/>
    <w:rsid w:val="00FB31D8"/>
    <w:rsid w:val="00FB4248"/>
    <w:rsid w:val="00FB4589"/>
    <w:rsid w:val="00FB4639"/>
    <w:rsid w:val="00FB5EAC"/>
    <w:rsid w:val="00FB6023"/>
    <w:rsid w:val="00FB6E7A"/>
    <w:rsid w:val="00FC01AD"/>
    <w:rsid w:val="00FC0C63"/>
    <w:rsid w:val="00FC11BF"/>
    <w:rsid w:val="00FC1D01"/>
    <w:rsid w:val="00FC2998"/>
    <w:rsid w:val="00FC2ADD"/>
    <w:rsid w:val="00FC38AB"/>
    <w:rsid w:val="00FC5266"/>
    <w:rsid w:val="00FC569E"/>
    <w:rsid w:val="00FC68E8"/>
    <w:rsid w:val="00FD1FCD"/>
    <w:rsid w:val="00FD22A8"/>
    <w:rsid w:val="00FD3289"/>
    <w:rsid w:val="00FD4202"/>
    <w:rsid w:val="00FD4FFE"/>
    <w:rsid w:val="00FD5602"/>
    <w:rsid w:val="00FD5866"/>
    <w:rsid w:val="00FD6510"/>
    <w:rsid w:val="00FD6598"/>
    <w:rsid w:val="00FE2B03"/>
    <w:rsid w:val="00FE3AB0"/>
    <w:rsid w:val="00FE3DDC"/>
    <w:rsid w:val="00FE4527"/>
    <w:rsid w:val="00FE494A"/>
    <w:rsid w:val="00FE7053"/>
    <w:rsid w:val="00FE7355"/>
    <w:rsid w:val="00FE75FA"/>
    <w:rsid w:val="00FF0336"/>
    <w:rsid w:val="00FF1452"/>
    <w:rsid w:val="00FF158E"/>
    <w:rsid w:val="00FF5C2E"/>
    <w:rsid w:val="00FF5CEE"/>
    <w:rsid w:val="00FF6390"/>
    <w:rsid w:val="00FF643F"/>
    <w:rsid w:val="00FF726A"/>
    <w:rsid w:val="01AC2AFC"/>
    <w:rsid w:val="031F0954"/>
    <w:rsid w:val="03862954"/>
    <w:rsid w:val="03AD0411"/>
    <w:rsid w:val="043C591D"/>
    <w:rsid w:val="04AA2CD9"/>
    <w:rsid w:val="05D23F9D"/>
    <w:rsid w:val="06F50DCD"/>
    <w:rsid w:val="07440D6B"/>
    <w:rsid w:val="076E4C19"/>
    <w:rsid w:val="091B7D5F"/>
    <w:rsid w:val="092143B0"/>
    <w:rsid w:val="09A34A1A"/>
    <w:rsid w:val="0AB57830"/>
    <w:rsid w:val="0B9A792F"/>
    <w:rsid w:val="0C21404B"/>
    <w:rsid w:val="0F194118"/>
    <w:rsid w:val="0F9417AA"/>
    <w:rsid w:val="0FC75EF9"/>
    <w:rsid w:val="0FE76B66"/>
    <w:rsid w:val="10086985"/>
    <w:rsid w:val="10D900A6"/>
    <w:rsid w:val="110E0014"/>
    <w:rsid w:val="133714E5"/>
    <w:rsid w:val="145E6879"/>
    <w:rsid w:val="14980D4E"/>
    <w:rsid w:val="15A30AF5"/>
    <w:rsid w:val="168017F8"/>
    <w:rsid w:val="17D24946"/>
    <w:rsid w:val="18F57010"/>
    <w:rsid w:val="190A5C2F"/>
    <w:rsid w:val="191856F0"/>
    <w:rsid w:val="19922DB0"/>
    <w:rsid w:val="19B672FD"/>
    <w:rsid w:val="19C73D17"/>
    <w:rsid w:val="1AD03FBA"/>
    <w:rsid w:val="1B865886"/>
    <w:rsid w:val="1BD363C7"/>
    <w:rsid w:val="1C4409D4"/>
    <w:rsid w:val="1C8F6CD8"/>
    <w:rsid w:val="1E2E794D"/>
    <w:rsid w:val="1EBE75EB"/>
    <w:rsid w:val="1EF93872"/>
    <w:rsid w:val="1FE06736"/>
    <w:rsid w:val="210E79E7"/>
    <w:rsid w:val="21571FA8"/>
    <w:rsid w:val="2224112A"/>
    <w:rsid w:val="25B707A0"/>
    <w:rsid w:val="25B968C2"/>
    <w:rsid w:val="261F454E"/>
    <w:rsid w:val="268A53AC"/>
    <w:rsid w:val="27AA6D0F"/>
    <w:rsid w:val="29A7761D"/>
    <w:rsid w:val="2A32323D"/>
    <w:rsid w:val="2ABD2CA9"/>
    <w:rsid w:val="2ACC3B53"/>
    <w:rsid w:val="2B73446C"/>
    <w:rsid w:val="2B9C1781"/>
    <w:rsid w:val="2BB849E9"/>
    <w:rsid w:val="2C150691"/>
    <w:rsid w:val="2CDF4E16"/>
    <w:rsid w:val="2D737DD1"/>
    <w:rsid w:val="2E222E04"/>
    <w:rsid w:val="2F1F1A9D"/>
    <w:rsid w:val="2FD61B27"/>
    <w:rsid w:val="31385460"/>
    <w:rsid w:val="319F2B58"/>
    <w:rsid w:val="3210785E"/>
    <w:rsid w:val="32801548"/>
    <w:rsid w:val="32DD2F65"/>
    <w:rsid w:val="32E70599"/>
    <w:rsid w:val="34284015"/>
    <w:rsid w:val="34BA0A88"/>
    <w:rsid w:val="3539662A"/>
    <w:rsid w:val="365646D3"/>
    <w:rsid w:val="3719716F"/>
    <w:rsid w:val="3816051C"/>
    <w:rsid w:val="38360444"/>
    <w:rsid w:val="38D00523"/>
    <w:rsid w:val="39D36E51"/>
    <w:rsid w:val="3A305715"/>
    <w:rsid w:val="3A7007A7"/>
    <w:rsid w:val="3A992EF5"/>
    <w:rsid w:val="3AB1071C"/>
    <w:rsid w:val="3BA46AFE"/>
    <w:rsid w:val="3CCE0E50"/>
    <w:rsid w:val="3D822FC9"/>
    <w:rsid w:val="3E1B2219"/>
    <w:rsid w:val="3EA821D8"/>
    <w:rsid w:val="3F1C0717"/>
    <w:rsid w:val="3F880D03"/>
    <w:rsid w:val="3FB41B8F"/>
    <w:rsid w:val="400D2E1E"/>
    <w:rsid w:val="401A53A8"/>
    <w:rsid w:val="40261D3C"/>
    <w:rsid w:val="402C7B0B"/>
    <w:rsid w:val="40495A31"/>
    <w:rsid w:val="418D10ED"/>
    <w:rsid w:val="43BB4713"/>
    <w:rsid w:val="43D52A19"/>
    <w:rsid w:val="46810400"/>
    <w:rsid w:val="47342061"/>
    <w:rsid w:val="48445F2B"/>
    <w:rsid w:val="490F2CF3"/>
    <w:rsid w:val="499F3D9C"/>
    <w:rsid w:val="49C31612"/>
    <w:rsid w:val="4A5E7530"/>
    <w:rsid w:val="4B8F4020"/>
    <w:rsid w:val="4E384598"/>
    <w:rsid w:val="4F696A1D"/>
    <w:rsid w:val="50405E34"/>
    <w:rsid w:val="513B2538"/>
    <w:rsid w:val="51990DE4"/>
    <w:rsid w:val="525D629B"/>
    <w:rsid w:val="53D77127"/>
    <w:rsid w:val="53F37653"/>
    <w:rsid w:val="54107F1D"/>
    <w:rsid w:val="54547030"/>
    <w:rsid w:val="55D86277"/>
    <w:rsid w:val="56A62CEE"/>
    <w:rsid w:val="57DE00B6"/>
    <w:rsid w:val="591700FF"/>
    <w:rsid w:val="59866495"/>
    <w:rsid w:val="5A7916CA"/>
    <w:rsid w:val="5AD517F9"/>
    <w:rsid w:val="5BFE2F86"/>
    <w:rsid w:val="5BFF53EC"/>
    <w:rsid w:val="5C331929"/>
    <w:rsid w:val="5D646AA7"/>
    <w:rsid w:val="5FAC67FA"/>
    <w:rsid w:val="5FFC0FFC"/>
    <w:rsid w:val="62FF78E6"/>
    <w:rsid w:val="63A52D9F"/>
    <w:rsid w:val="64C37127"/>
    <w:rsid w:val="658F19D1"/>
    <w:rsid w:val="65D05947"/>
    <w:rsid w:val="66064BB5"/>
    <w:rsid w:val="67FD365C"/>
    <w:rsid w:val="689A3CB5"/>
    <w:rsid w:val="6A4C0339"/>
    <w:rsid w:val="6A8045F6"/>
    <w:rsid w:val="6B0D6B37"/>
    <w:rsid w:val="6C41645B"/>
    <w:rsid w:val="6C614D9A"/>
    <w:rsid w:val="6D9373D2"/>
    <w:rsid w:val="6DFE6878"/>
    <w:rsid w:val="6FEB29CF"/>
    <w:rsid w:val="725F4513"/>
    <w:rsid w:val="728963C2"/>
    <w:rsid w:val="733F66E2"/>
    <w:rsid w:val="73E40E37"/>
    <w:rsid w:val="74070164"/>
    <w:rsid w:val="742D14A3"/>
    <w:rsid w:val="74F000FC"/>
    <w:rsid w:val="758D4998"/>
    <w:rsid w:val="7614630D"/>
    <w:rsid w:val="782D5AA3"/>
    <w:rsid w:val="782F21D6"/>
    <w:rsid w:val="787E3729"/>
    <w:rsid w:val="78832E40"/>
    <w:rsid w:val="79C4331A"/>
    <w:rsid w:val="79CB480D"/>
    <w:rsid w:val="7A2F74E4"/>
    <w:rsid w:val="7B5D0D72"/>
    <w:rsid w:val="7B7709E7"/>
    <w:rsid w:val="7BFD31C2"/>
    <w:rsid w:val="7C5F1C3D"/>
    <w:rsid w:val="7CD5418D"/>
    <w:rsid w:val="7CEC1060"/>
    <w:rsid w:val="7E3030AD"/>
    <w:rsid w:val="7EC300D7"/>
    <w:rsid w:val="7EFB6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qFormat="1" w:unhideWhenUsed="0" w:uiPriority="0" w:semiHidden="0" w:name="Normal Indent"/>
    <w:lsdException w:unhideWhenUsed="0" w:uiPriority="0" w:semiHidden="0" w:name="footnote text"/>
    <w:lsdException w:uiPriority="0" w:name="annotation text"/>
    <w:lsdException w:unhideWhenUsed="0" w:uiPriority="99" w:semiHidden="0" w:name="header"/>
    <w:lsdException w:unhideWhenUsed="0" w:uiPriority="99" w:semiHidden="0" w:name="footer"/>
    <w:lsdException w:uiPriority="0" w:name="index heading"/>
    <w:lsdException w:qFormat="1" w:unhideWhenUsed="0" w:uiPriority="0" w:semiHidden="0" w:name="caption"/>
    <w:lsdException w:unhideWhenUsed="0" w:uiPriority="0" w:name="table of figures"/>
    <w:lsdException w:uiPriority="0" w:name="envelope address"/>
    <w:lsdException w:uiPriority="0" w:name="envelope return"/>
    <w:lsdException w:qFormat="1" w:unhideWhenUsed="0" w:uiPriority="0" w:semiHidden="0" w:name="footnote reference"/>
    <w:lsdException w:uiPriority="0" w:name="annotation reference"/>
    <w:lsdException w:uiPriority="0"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nhideWhenUsed="0" w:uiPriority="0" w:semiHidden="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qFormat="1" w:unhideWhenUsed="0" w:uiPriority="0" w:semiHidden="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kern w:val="44"/>
      <w:sz w:val="44"/>
      <w:szCs w:val="20"/>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jc w:val="center"/>
      <w:outlineLvl w:val="2"/>
    </w:pPr>
    <w:rPr>
      <w:b/>
      <w:bCs/>
      <w:sz w:val="24"/>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semiHidden/>
    <w:uiPriority w:val="0"/>
    <w:pPr>
      <w:ind w:left="2520" w:leftChars="1200"/>
    </w:pPr>
  </w:style>
  <w:style w:type="paragraph" w:styleId="12">
    <w:name w:val="Normal Indent"/>
    <w:basedOn w:val="1"/>
    <w:link w:val="55"/>
    <w:qFormat/>
    <w:uiPriority w:val="0"/>
    <w:pPr>
      <w:adjustRightInd w:val="0"/>
      <w:spacing w:line="315" w:lineRule="atLeast"/>
      <w:ind w:firstLine="420"/>
      <w:jc w:val="left"/>
      <w:textAlignment w:val="baseline"/>
    </w:pPr>
    <w:rPr>
      <w:rFonts w:ascii="宋体"/>
      <w:kern w:val="0"/>
      <w:szCs w:val="20"/>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semiHidden/>
    <w:uiPriority w:val="0"/>
    <w:pPr>
      <w:shd w:val="clear" w:color="auto" w:fill="000080"/>
    </w:pPr>
  </w:style>
  <w:style w:type="paragraph" w:styleId="15">
    <w:name w:val="Body Text 3"/>
    <w:basedOn w:val="1"/>
    <w:uiPriority w:val="0"/>
    <w:pPr>
      <w:jc w:val="center"/>
    </w:pPr>
    <w:rPr>
      <w:rFonts w:ascii="宋体"/>
      <w:szCs w:val="20"/>
    </w:rPr>
  </w:style>
  <w:style w:type="paragraph" w:styleId="16">
    <w:name w:val="Body Text"/>
    <w:basedOn w:val="1"/>
    <w:uiPriority w:val="0"/>
    <w:pPr>
      <w:spacing w:after="120"/>
    </w:pPr>
  </w:style>
  <w:style w:type="paragraph" w:styleId="17">
    <w:name w:val="Body Text Indent"/>
    <w:basedOn w:val="1"/>
    <w:link w:val="114"/>
    <w:uiPriority w:val="0"/>
    <w:pPr>
      <w:spacing w:after="120"/>
      <w:ind w:left="420" w:leftChars="200"/>
    </w:pPr>
  </w:style>
  <w:style w:type="paragraph" w:styleId="18">
    <w:name w:val="toc 5"/>
    <w:basedOn w:val="1"/>
    <w:next w:val="1"/>
    <w:semiHidden/>
    <w:uiPriority w:val="0"/>
    <w:pPr>
      <w:ind w:left="1680" w:leftChars="800"/>
    </w:pPr>
  </w:style>
  <w:style w:type="paragraph" w:styleId="19">
    <w:name w:val="toc 3"/>
    <w:basedOn w:val="1"/>
    <w:next w:val="1"/>
    <w:uiPriority w:val="39"/>
    <w:pPr>
      <w:tabs>
        <w:tab w:val="right" w:leader="dot" w:pos="9180"/>
      </w:tabs>
    </w:pPr>
  </w:style>
  <w:style w:type="paragraph" w:styleId="20">
    <w:name w:val="Plain Text"/>
    <w:basedOn w:val="1"/>
    <w:uiPriority w:val="0"/>
    <w:rPr>
      <w:rFonts w:ascii="宋体" w:hAnsi="Courier New" w:cs="Courier New"/>
      <w:szCs w:val="21"/>
    </w:rPr>
  </w:style>
  <w:style w:type="paragraph" w:styleId="21">
    <w:name w:val="toc 8"/>
    <w:basedOn w:val="1"/>
    <w:next w:val="1"/>
    <w:semiHidden/>
    <w:uiPriority w:val="0"/>
    <w:pPr>
      <w:ind w:left="2940" w:leftChars="1400"/>
    </w:pPr>
  </w:style>
  <w:style w:type="paragraph" w:styleId="22">
    <w:name w:val="Date"/>
    <w:basedOn w:val="1"/>
    <w:next w:val="1"/>
    <w:uiPriority w:val="0"/>
    <w:pPr>
      <w:adjustRightInd w:val="0"/>
      <w:spacing w:line="312" w:lineRule="atLeast"/>
      <w:textAlignment w:val="baseline"/>
    </w:pPr>
    <w:rPr>
      <w:rFonts w:ascii="仿宋_GB2312" w:eastAsia="仿宋_GB2312"/>
      <w:kern w:val="0"/>
      <w:sz w:val="28"/>
      <w:szCs w:val="20"/>
    </w:rPr>
  </w:style>
  <w:style w:type="paragraph" w:styleId="23">
    <w:name w:val="Body Text Indent 2"/>
    <w:basedOn w:val="1"/>
    <w:uiPriority w:val="0"/>
    <w:pPr>
      <w:spacing w:after="120" w:line="480" w:lineRule="auto"/>
      <w:ind w:left="420" w:leftChars="200"/>
    </w:pPr>
  </w:style>
  <w:style w:type="paragraph" w:styleId="24">
    <w:name w:val="endnote text"/>
    <w:basedOn w:val="1"/>
    <w:link w:val="56"/>
    <w:uiPriority w:val="0"/>
    <w:pPr>
      <w:snapToGrid w:val="0"/>
      <w:jc w:val="left"/>
    </w:pPr>
  </w:style>
  <w:style w:type="paragraph" w:styleId="25">
    <w:name w:val="Balloon Text"/>
    <w:basedOn w:val="1"/>
    <w:semiHidden/>
    <w:uiPriority w:val="0"/>
    <w:rPr>
      <w:sz w:val="18"/>
      <w:szCs w:val="18"/>
    </w:rPr>
  </w:style>
  <w:style w:type="paragraph" w:styleId="26">
    <w:name w:val="footer"/>
    <w:basedOn w:val="1"/>
    <w:link w:val="53"/>
    <w:uiPriority w:val="99"/>
    <w:pPr>
      <w:tabs>
        <w:tab w:val="center" w:pos="4153"/>
        <w:tab w:val="right" w:pos="8306"/>
      </w:tabs>
      <w:adjustRightInd w:val="0"/>
      <w:spacing w:line="240" w:lineRule="atLeast"/>
      <w:jc w:val="left"/>
      <w:textAlignment w:val="baseline"/>
    </w:pPr>
    <w:rPr>
      <w:kern w:val="0"/>
      <w:sz w:val="18"/>
      <w:szCs w:val="20"/>
    </w:rPr>
  </w:style>
  <w:style w:type="paragraph" w:styleId="27">
    <w:name w:val="header"/>
    <w:basedOn w:val="1"/>
    <w:link w:val="49"/>
    <w:uiPriority w:val="99"/>
    <w:pPr>
      <w:pBdr>
        <w:bottom w:val="single" w:color="auto" w:sz="6" w:space="1"/>
      </w:pBdr>
      <w:tabs>
        <w:tab w:val="center" w:pos="4153"/>
        <w:tab w:val="right" w:pos="8306"/>
      </w:tabs>
      <w:adjustRightInd w:val="0"/>
      <w:spacing w:line="240" w:lineRule="atLeast"/>
      <w:jc w:val="center"/>
      <w:textAlignment w:val="baseline"/>
    </w:pPr>
    <w:rPr>
      <w:kern w:val="0"/>
      <w:sz w:val="18"/>
      <w:szCs w:val="20"/>
    </w:rPr>
  </w:style>
  <w:style w:type="paragraph" w:styleId="28">
    <w:name w:val="toc 1"/>
    <w:basedOn w:val="1"/>
    <w:next w:val="1"/>
    <w:uiPriority w:val="39"/>
    <w:pPr>
      <w:tabs>
        <w:tab w:val="right" w:leader="dot" w:pos="8834"/>
      </w:tabs>
      <w:spacing w:line="600" w:lineRule="exact"/>
    </w:pPr>
    <w:rPr>
      <w:szCs w:val="28"/>
    </w:rPr>
  </w:style>
  <w:style w:type="paragraph" w:styleId="29">
    <w:name w:val="toc 4"/>
    <w:basedOn w:val="1"/>
    <w:next w:val="1"/>
    <w:semiHidden/>
    <w:uiPriority w:val="0"/>
    <w:pPr>
      <w:ind w:left="1260" w:leftChars="600"/>
    </w:pPr>
  </w:style>
  <w:style w:type="paragraph" w:styleId="30">
    <w:name w:val="footnote text"/>
    <w:basedOn w:val="1"/>
    <w:link w:val="50"/>
    <w:uiPriority w:val="0"/>
    <w:pPr>
      <w:snapToGrid w:val="0"/>
      <w:jc w:val="left"/>
    </w:pPr>
    <w:rPr>
      <w:sz w:val="18"/>
      <w:szCs w:val="18"/>
    </w:rPr>
  </w:style>
  <w:style w:type="paragraph" w:styleId="31">
    <w:name w:val="toc 6"/>
    <w:basedOn w:val="1"/>
    <w:next w:val="1"/>
    <w:semiHidden/>
    <w:uiPriority w:val="0"/>
    <w:pPr>
      <w:ind w:left="2100" w:leftChars="1000"/>
    </w:pPr>
  </w:style>
  <w:style w:type="paragraph" w:styleId="32">
    <w:name w:val="Body Text Indent 3"/>
    <w:basedOn w:val="1"/>
    <w:uiPriority w:val="0"/>
    <w:pPr>
      <w:spacing w:after="120"/>
      <w:ind w:left="420" w:leftChars="200"/>
    </w:pPr>
    <w:rPr>
      <w:sz w:val="16"/>
      <w:szCs w:val="16"/>
    </w:rPr>
  </w:style>
  <w:style w:type="paragraph" w:styleId="33">
    <w:name w:val="table of figures"/>
    <w:basedOn w:val="1"/>
    <w:next w:val="1"/>
    <w:semiHidden/>
    <w:uiPriority w:val="0"/>
    <w:pPr>
      <w:tabs>
        <w:tab w:val="left" w:pos="510"/>
      </w:tabs>
      <w:adjustRightInd w:val="0"/>
      <w:spacing w:line="240" w:lineRule="atLeast"/>
      <w:textAlignment w:val="baseline"/>
    </w:pPr>
    <w:rPr>
      <w:kern w:val="0"/>
      <w:sz w:val="24"/>
      <w:szCs w:val="20"/>
    </w:rPr>
  </w:style>
  <w:style w:type="paragraph" w:styleId="34">
    <w:name w:val="toc 2"/>
    <w:basedOn w:val="1"/>
    <w:next w:val="1"/>
    <w:uiPriority w:val="39"/>
    <w:pPr>
      <w:tabs>
        <w:tab w:val="right" w:leader="dot" w:pos="9180"/>
      </w:tabs>
      <w:jc w:val="left"/>
    </w:pPr>
    <w:rPr>
      <w:smallCaps/>
    </w:rPr>
  </w:style>
  <w:style w:type="paragraph" w:styleId="35">
    <w:name w:val="toc 9"/>
    <w:basedOn w:val="1"/>
    <w:next w:val="1"/>
    <w:semiHidden/>
    <w:uiPriority w:val="0"/>
    <w:pPr>
      <w:ind w:left="3360" w:leftChars="1600"/>
    </w:pPr>
  </w:style>
  <w:style w:type="paragraph" w:styleId="36">
    <w:name w:val="Body Text 2"/>
    <w:basedOn w:val="1"/>
    <w:uiPriority w:val="0"/>
    <w:rPr>
      <w:sz w:val="24"/>
    </w:rPr>
  </w:style>
  <w:style w:type="paragraph" w:styleId="37">
    <w:name w:val="Normal (Web)"/>
    <w:basedOn w:val="1"/>
    <w:uiPriority w:val="0"/>
    <w:pPr>
      <w:widowControl/>
      <w:spacing w:before="100" w:beforeAutospacing="1" w:after="100" w:afterAutospacing="1"/>
      <w:jc w:val="left"/>
    </w:pPr>
    <w:rPr>
      <w:rFonts w:ascii="宋体" w:hAnsi="宋体" w:cs="宋体"/>
      <w:kern w:val="0"/>
      <w:sz w:val="24"/>
    </w:rPr>
  </w:style>
  <w:style w:type="paragraph" w:styleId="38">
    <w:name w:val="Title"/>
    <w:basedOn w:val="1"/>
    <w:next w:val="1"/>
    <w:link w:val="52"/>
    <w:qFormat/>
    <w:uiPriority w:val="0"/>
    <w:pPr>
      <w:spacing w:before="240" w:after="60"/>
      <w:jc w:val="center"/>
      <w:outlineLvl w:val="0"/>
    </w:pPr>
    <w:rPr>
      <w:rFonts w:ascii="Cambria" w:hAnsi="Cambria"/>
      <w:b/>
      <w:bCs/>
      <w:sz w:val="32"/>
      <w:szCs w:val="32"/>
    </w:rPr>
  </w:style>
  <w:style w:type="table" w:styleId="40">
    <w:name w:val="Table Grid"/>
    <w:basedOn w:val="3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qFormat/>
    <w:uiPriority w:val="0"/>
    <w:rPr>
      <w:b/>
      <w:bCs/>
    </w:rPr>
  </w:style>
  <w:style w:type="character" w:styleId="43">
    <w:name w:val="endnote reference"/>
    <w:qFormat/>
    <w:uiPriority w:val="0"/>
    <w:rPr>
      <w:vertAlign w:val="superscript"/>
    </w:rPr>
  </w:style>
  <w:style w:type="character" w:styleId="44">
    <w:name w:val="page number"/>
    <w:basedOn w:val="41"/>
    <w:qFormat/>
    <w:uiPriority w:val="0"/>
  </w:style>
  <w:style w:type="character" w:styleId="45">
    <w:name w:val="FollowedHyperlink"/>
    <w:qFormat/>
    <w:uiPriority w:val="99"/>
    <w:rPr>
      <w:color w:val="800080"/>
      <w:u w:val="single"/>
    </w:rPr>
  </w:style>
  <w:style w:type="character" w:styleId="46">
    <w:name w:val="HTML Typewriter"/>
    <w:qFormat/>
    <w:uiPriority w:val="0"/>
    <w:rPr>
      <w:rFonts w:ascii="黑体" w:hAnsi="Courier New" w:eastAsia="黑体" w:cs="Courier New"/>
      <w:spacing w:val="312"/>
      <w:sz w:val="18"/>
      <w:szCs w:val="18"/>
    </w:rPr>
  </w:style>
  <w:style w:type="character" w:styleId="47">
    <w:name w:val="Hyperlink"/>
    <w:qFormat/>
    <w:uiPriority w:val="99"/>
    <w:rPr>
      <w:color w:val="0000FF"/>
      <w:u w:val="single"/>
    </w:rPr>
  </w:style>
  <w:style w:type="character" w:styleId="48">
    <w:name w:val="footnote reference"/>
    <w:qFormat/>
    <w:uiPriority w:val="0"/>
    <w:rPr>
      <w:vertAlign w:val="superscript"/>
    </w:rPr>
  </w:style>
  <w:style w:type="character" w:customStyle="1" w:styleId="49">
    <w:name w:val="页眉 Char"/>
    <w:link w:val="27"/>
    <w:qFormat/>
    <w:uiPriority w:val="99"/>
    <w:rPr>
      <w:sz w:val="18"/>
    </w:rPr>
  </w:style>
  <w:style w:type="character" w:customStyle="1" w:styleId="50">
    <w:name w:val="脚注文本 Char"/>
    <w:link w:val="30"/>
    <w:qFormat/>
    <w:uiPriority w:val="0"/>
    <w:rPr>
      <w:kern w:val="2"/>
      <w:sz w:val="18"/>
      <w:szCs w:val="18"/>
    </w:rPr>
  </w:style>
  <w:style w:type="character" w:customStyle="1" w:styleId="51">
    <w:name w:val="标题 Char1"/>
    <w:uiPriority w:val="0"/>
    <w:rPr>
      <w:rFonts w:ascii="Cambria" w:hAnsi="Cambria" w:cs="Times New Roman"/>
      <w:b/>
      <w:bCs/>
      <w:kern w:val="2"/>
      <w:sz w:val="32"/>
      <w:szCs w:val="32"/>
    </w:rPr>
  </w:style>
  <w:style w:type="character" w:customStyle="1" w:styleId="52">
    <w:name w:val="标题 Char"/>
    <w:link w:val="38"/>
    <w:uiPriority w:val="0"/>
    <w:rPr>
      <w:rFonts w:ascii="Cambria" w:hAnsi="Cambria"/>
      <w:b/>
      <w:bCs/>
      <w:kern w:val="2"/>
      <w:sz w:val="32"/>
      <w:szCs w:val="32"/>
    </w:rPr>
  </w:style>
  <w:style w:type="character" w:customStyle="1" w:styleId="53">
    <w:name w:val="页脚 Char"/>
    <w:link w:val="26"/>
    <w:uiPriority w:val="99"/>
    <w:rPr>
      <w:sz w:val="18"/>
    </w:rPr>
  </w:style>
  <w:style w:type="character" w:customStyle="1" w:styleId="54">
    <w:name w:val="标题 4 Char"/>
    <w:uiPriority w:val="0"/>
    <w:rPr>
      <w:rFonts w:ascii="Arial" w:hAnsi="Arial" w:eastAsia="黑体"/>
      <w:b/>
      <w:bCs/>
      <w:kern w:val="2"/>
      <w:sz w:val="28"/>
      <w:szCs w:val="28"/>
      <w:lang w:val="en-US" w:eastAsia="zh-CN" w:bidi="ar-SA"/>
    </w:rPr>
  </w:style>
  <w:style w:type="character" w:customStyle="1" w:styleId="55">
    <w:name w:val="正文缩进 Char"/>
    <w:link w:val="12"/>
    <w:uiPriority w:val="0"/>
    <w:rPr>
      <w:rFonts w:ascii="宋体"/>
      <w:sz w:val="21"/>
    </w:rPr>
  </w:style>
  <w:style w:type="character" w:customStyle="1" w:styleId="56">
    <w:name w:val="尾注文本 Char"/>
    <w:link w:val="24"/>
    <w:qFormat/>
    <w:uiPriority w:val="0"/>
    <w:rPr>
      <w:kern w:val="2"/>
      <w:sz w:val="21"/>
      <w:szCs w:val="24"/>
    </w:rPr>
  </w:style>
  <w:style w:type="paragraph" w:customStyle="1" w:styleId="57">
    <w:name w:val="正文1"/>
    <w:basedOn w:val="1"/>
    <w:qFormat/>
    <w:uiPriority w:val="0"/>
    <w:pPr>
      <w:numPr>
        <w:ilvl w:val="0"/>
        <w:numId w:val="2"/>
      </w:numPr>
      <w:spacing w:line="360" w:lineRule="auto"/>
      <w:jc w:val="left"/>
    </w:pPr>
    <w:rPr>
      <w:rFonts w:ascii="宋体" w:hAnsi="宋体"/>
      <w:spacing w:val="4"/>
      <w:sz w:val="18"/>
      <w:szCs w:val="20"/>
    </w:rPr>
  </w:style>
  <w:style w:type="paragraph" w:customStyle="1" w:styleId="58">
    <w:name w:val="样式1"/>
    <w:basedOn w:val="5"/>
    <w:qFormat/>
    <w:uiPriority w:val="0"/>
  </w:style>
  <w:style w:type="paragraph" w:customStyle="1" w:styleId="59">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60">
    <w:name w:val="Char"/>
    <w:basedOn w:val="1"/>
    <w:uiPriority w:val="0"/>
    <w:pPr>
      <w:ind w:firstLine="200" w:firstLineChars="200"/>
    </w:pPr>
    <w:rPr>
      <w:rFonts w:ascii="Tahoma" w:hAnsi="Tahoma"/>
      <w:sz w:val="24"/>
      <w:szCs w:val="20"/>
    </w:rPr>
  </w:style>
  <w:style w:type="paragraph" w:customStyle="1" w:styleId="61">
    <w:name w:val="xl3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28"/>
      <w:szCs w:val="28"/>
    </w:rPr>
  </w:style>
  <w:style w:type="paragraph" w:customStyle="1" w:styleId="62">
    <w:name w:val="xl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000000"/>
      <w:kern w:val="0"/>
      <w:sz w:val="20"/>
      <w:szCs w:val="20"/>
    </w:rPr>
  </w:style>
  <w:style w:type="paragraph" w:customStyle="1" w:styleId="63">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64">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65">
    <w:name w:val="Char Char Char Char Char Char Char1"/>
    <w:basedOn w:val="1"/>
    <w:uiPriority w:val="0"/>
    <w:rPr>
      <w:rFonts w:ascii="仿宋_GB2312" w:eastAsia="仿宋_GB2312"/>
      <w:b/>
      <w:sz w:val="32"/>
      <w:szCs w:val="32"/>
    </w:rPr>
  </w:style>
  <w:style w:type="paragraph" w:customStyle="1" w:styleId="66">
    <w:name w:val="Char1"/>
    <w:basedOn w:val="1"/>
    <w:uiPriority w:val="0"/>
    <w:rPr>
      <w:rFonts w:ascii="Tahoma" w:hAnsi="Tahoma"/>
      <w:sz w:val="24"/>
      <w:szCs w:val="20"/>
    </w:rPr>
  </w:style>
  <w:style w:type="paragraph" w:customStyle="1" w:styleId="67">
    <w:name w:val="简单回函地址"/>
    <w:basedOn w:val="1"/>
    <w:qFormat/>
    <w:uiPriority w:val="0"/>
  </w:style>
  <w:style w:type="paragraph" w:customStyle="1" w:styleId="68">
    <w:name w:val="表"/>
    <w:basedOn w:val="20"/>
    <w:qFormat/>
    <w:uiPriority w:val="0"/>
    <w:pPr>
      <w:keepNext/>
      <w:tabs>
        <w:tab w:val="left" w:pos="720"/>
      </w:tabs>
      <w:autoSpaceDE w:val="0"/>
      <w:autoSpaceDN w:val="0"/>
      <w:adjustRightInd w:val="0"/>
      <w:spacing w:line="240" w:lineRule="exact"/>
      <w:jc w:val="center"/>
      <w:textAlignment w:val="baseline"/>
    </w:pPr>
    <w:rPr>
      <w:rFonts w:ascii="Times New Roman" w:hAnsi="Times New Roman" w:eastAsia="楷体_GB2312" w:cs="Times New Roman"/>
      <w:kern w:val="0"/>
      <w:sz w:val="24"/>
      <w:szCs w:val="20"/>
    </w:rPr>
  </w:style>
  <w:style w:type="paragraph" w:customStyle="1" w:styleId="69">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70">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71">
    <w:name w:val="xl40"/>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kern w:val="0"/>
      <w:sz w:val="24"/>
    </w:rPr>
  </w:style>
  <w:style w:type="paragraph" w:customStyle="1" w:styleId="72">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73">
    <w:name w:val="xl65"/>
    <w:basedOn w:val="1"/>
    <w:uiPriority w:val="0"/>
    <w:pPr>
      <w:widowControl/>
      <w:spacing w:before="100" w:beforeAutospacing="1" w:after="100" w:afterAutospacing="1"/>
      <w:jc w:val="center"/>
    </w:pPr>
    <w:rPr>
      <w:rFonts w:ascii="宋体" w:hAnsi="宋体" w:cs="宋体"/>
      <w:kern w:val="0"/>
      <w:sz w:val="24"/>
    </w:rPr>
  </w:style>
  <w:style w:type="paragraph" w:customStyle="1" w:styleId="74">
    <w:name w:val="xl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75">
    <w:name w:val="font6"/>
    <w:basedOn w:val="1"/>
    <w:uiPriority w:val="0"/>
    <w:pPr>
      <w:widowControl/>
      <w:spacing w:before="100" w:beforeAutospacing="1" w:after="100" w:afterAutospacing="1"/>
      <w:jc w:val="left"/>
    </w:pPr>
    <w:rPr>
      <w:kern w:val="0"/>
      <w:sz w:val="20"/>
      <w:szCs w:val="20"/>
    </w:rPr>
  </w:style>
  <w:style w:type="paragraph" w:customStyle="1" w:styleId="76">
    <w:name w:val="xl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77">
    <w:name w:val="xl66"/>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78">
    <w:name w:val="xl74"/>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7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8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8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82">
    <w:name w:val="Char Char Char Char Char Char Char"/>
    <w:basedOn w:val="1"/>
    <w:uiPriority w:val="0"/>
    <w:rPr>
      <w:rFonts w:ascii="仿宋_GB2312" w:eastAsia="仿宋_GB2312"/>
      <w:b/>
      <w:sz w:val="32"/>
      <w:szCs w:val="32"/>
    </w:rPr>
  </w:style>
  <w:style w:type="paragraph" w:customStyle="1" w:styleId="83">
    <w:name w:val="Char11"/>
    <w:basedOn w:val="1"/>
    <w:qFormat/>
    <w:uiPriority w:val="0"/>
    <w:pPr>
      <w:widowControl/>
      <w:spacing w:after="160" w:line="240" w:lineRule="exact"/>
      <w:jc w:val="left"/>
    </w:pPr>
    <w:rPr>
      <w:rFonts w:ascii="Verdana" w:hAnsi="Verdana" w:cs="Verdana"/>
      <w:kern w:val="0"/>
      <w:szCs w:val="21"/>
      <w:lang w:eastAsia="en-US"/>
    </w:rPr>
  </w:style>
  <w:style w:type="paragraph" w:customStyle="1" w:styleId="84">
    <w:name w:val="表格标题 Char Char Char"/>
    <w:basedOn w:val="1"/>
    <w:qFormat/>
    <w:uiPriority w:val="0"/>
    <w:pPr>
      <w:widowControl/>
      <w:spacing w:beforeLines="50" w:afterLines="50"/>
      <w:jc w:val="center"/>
    </w:pPr>
    <w:rPr>
      <w:b/>
      <w:kern w:val="0"/>
      <w:sz w:val="24"/>
      <w:szCs w:val="20"/>
    </w:rPr>
  </w:style>
  <w:style w:type="paragraph" w:customStyle="1" w:styleId="85">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olor w:val="000000"/>
      <w:kern w:val="0"/>
      <w:sz w:val="24"/>
    </w:rPr>
  </w:style>
  <w:style w:type="paragraph" w:customStyle="1" w:styleId="86">
    <w:name w:val="表格标题 Char Char Char Char"/>
    <w:basedOn w:val="1"/>
    <w:qFormat/>
    <w:uiPriority w:val="0"/>
    <w:pPr>
      <w:autoSpaceDE w:val="0"/>
      <w:autoSpaceDN w:val="0"/>
      <w:adjustRightInd w:val="0"/>
      <w:jc w:val="center"/>
      <w:textAlignment w:val="baseline"/>
    </w:pPr>
    <w:rPr>
      <w:color w:val="FF0000"/>
      <w:kern w:val="0"/>
      <w:sz w:val="24"/>
      <w:szCs w:val="20"/>
    </w:rPr>
  </w:style>
  <w:style w:type="paragraph" w:customStyle="1" w:styleId="87">
    <w:name w:val="方案正文"/>
    <w:basedOn w:val="1"/>
    <w:qFormat/>
    <w:uiPriority w:val="0"/>
    <w:pPr>
      <w:adjustRightInd w:val="0"/>
      <w:spacing w:line="360" w:lineRule="auto"/>
      <w:textAlignment w:val="baseline"/>
    </w:pPr>
    <w:rPr>
      <w:rFonts w:ascii="宋体" w:hAnsi="宋体"/>
      <w:kern w:val="0"/>
      <w:szCs w:val="20"/>
    </w:rPr>
  </w:style>
  <w:style w:type="paragraph" w:customStyle="1" w:styleId="88">
    <w:name w:val="首行缩进"/>
    <w:basedOn w:val="1"/>
    <w:qFormat/>
    <w:uiPriority w:val="0"/>
    <w:pPr>
      <w:keepNext/>
      <w:spacing w:line="520" w:lineRule="exact"/>
    </w:pPr>
    <w:rPr>
      <w:bCs/>
      <w:kern w:val="0"/>
      <w:sz w:val="24"/>
      <w:szCs w:val="28"/>
    </w:rPr>
  </w:style>
  <w:style w:type="paragraph" w:customStyle="1" w:styleId="8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0">
    <w:name w:val="样式 首行缩进:  0 字符"/>
    <w:basedOn w:val="1"/>
    <w:qFormat/>
    <w:uiPriority w:val="0"/>
    <w:pPr>
      <w:adjustRightInd w:val="0"/>
      <w:snapToGrid w:val="0"/>
      <w:spacing w:line="360" w:lineRule="auto"/>
    </w:pPr>
    <w:rPr>
      <w:sz w:val="24"/>
      <w:szCs w:val="20"/>
    </w:rPr>
  </w:style>
  <w:style w:type="paragraph" w:customStyle="1" w:styleId="91">
    <w:name w:val="font8"/>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9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3">
    <w:name w:val="正文不缩进"/>
    <w:basedOn w:val="1"/>
    <w:qFormat/>
    <w:uiPriority w:val="0"/>
    <w:pPr>
      <w:adjustRightInd w:val="0"/>
      <w:spacing w:line="360" w:lineRule="auto"/>
      <w:jc w:val="left"/>
      <w:textAlignment w:val="baseline"/>
    </w:pPr>
    <w:rPr>
      <w:kern w:val="0"/>
      <w:sz w:val="24"/>
      <w:szCs w:val="20"/>
    </w:rPr>
  </w:style>
  <w:style w:type="paragraph" w:customStyle="1" w:styleId="9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95">
    <w:name w:val="Char Char Char Char Char Char"/>
    <w:basedOn w:val="1"/>
    <w:qFormat/>
    <w:uiPriority w:val="0"/>
    <w:pPr>
      <w:ind w:firstLine="200" w:firstLineChars="200"/>
    </w:pPr>
    <w:rPr>
      <w:rFonts w:ascii="Tahoma" w:hAnsi="Tahoma"/>
      <w:sz w:val="24"/>
      <w:szCs w:val="20"/>
    </w:rPr>
  </w:style>
  <w:style w:type="paragraph" w:customStyle="1" w:styleId="96">
    <w:name w:val="font7"/>
    <w:basedOn w:val="1"/>
    <w:qFormat/>
    <w:uiPriority w:val="0"/>
    <w:pPr>
      <w:widowControl/>
      <w:spacing w:before="100" w:beforeAutospacing="1" w:after="100" w:afterAutospacing="1"/>
      <w:jc w:val="left"/>
    </w:pPr>
    <w:rPr>
      <w:kern w:val="0"/>
      <w:sz w:val="20"/>
      <w:szCs w:val="20"/>
    </w:rPr>
  </w:style>
  <w:style w:type="paragraph" w:customStyle="1" w:styleId="97">
    <w:name w:val="333"/>
    <w:basedOn w:val="1"/>
    <w:uiPriority w:val="0"/>
    <w:pPr>
      <w:adjustRightInd w:val="0"/>
      <w:spacing w:line="312" w:lineRule="atLeast"/>
      <w:textAlignment w:val="baseline"/>
    </w:pPr>
    <w:rPr>
      <w:kern w:val="0"/>
      <w:szCs w:val="20"/>
    </w:rPr>
  </w:style>
  <w:style w:type="paragraph" w:styleId="98">
    <w:name w:val="List Paragraph"/>
    <w:basedOn w:val="1"/>
    <w:qFormat/>
    <w:uiPriority w:val="34"/>
    <w:pPr>
      <w:ind w:firstLine="420" w:firstLineChars="200"/>
    </w:pPr>
  </w:style>
  <w:style w:type="paragraph" w:customStyle="1" w:styleId="9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100">
    <w:name w:val="正文文本缩进1"/>
    <w:basedOn w:val="1"/>
    <w:qFormat/>
    <w:uiPriority w:val="0"/>
    <w:pPr>
      <w:widowControl/>
      <w:snapToGrid w:val="0"/>
      <w:spacing w:line="440" w:lineRule="atLeast"/>
      <w:ind w:left="2400" w:hanging="1980"/>
      <w:jc w:val="center"/>
    </w:pPr>
    <w:rPr>
      <w:rFonts w:hint="eastAsia" w:ascii="宋体"/>
      <w:kern w:val="0"/>
      <w:sz w:val="24"/>
      <w:szCs w:val="20"/>
    </w:rPr>
  </w:style>
  <w:style w:type="paragraph" w:customStyle="1" w:styleId="101">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02">
    <w:name w:val="xl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03">
    <w:name w:val="表格内容"/>
    <w:basedOn w:val="1"/>
    <w:qFormat/>
    <w:uiPriority w:val="0"/>
    <w:pPr>
      <w:widowControl/>
      <w:autoSpaceDE w:val="0"/>
      <w:autoSpaceDN w:val="0"/>
      <w:adjustRightInd w:val="0"/>
      <w:ind w:left="-99" w:leftChars="-37"/>
      <w:jc w:val="center"/>
      <w:textAlignment w:val="baseline"/>
    </w:pPr>
    <w:rPr>
      <w:rFonts w:hAnsi="宋体"/>
      <w:kern w:val="0"/>
      <w:sz w:val="24"/>
      <w:szCs w:val="21"/>
    </w:rPr>
  </w:style>
  <w:style w:type="paragraph" w:customStyle="1" w:styleId="104">
    <w:name w:val="_Style 29"/>
    <w:basedOn w:val="1"/>
    <w:qFormat/>
    <w:uiPriority w:val="0"/>
    <w:pPr>
      <w:tabs>
        <w:tab w:val="left" w:pos="425"/>
      </w:tabs>
      <w:ind w:left="425" w:hanging="425"/>
    </w:pPr>
    <w:rPr>
      <w:rFonts w:eastAsia="仿宋_GB2312"/>
      <w:sz w:val="32"/>
      <w:szCs w:val="32"/>
    </w:rPr>
  </w:style>
  <w:style w:type="paragraph" w:customStyle="1" w:styleId="10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06">
    <w:name w:val="Char Char Char Char"/>
    <w:basedOn w:val="1"/>
    <w:qFormat/>
    <w:uiPriority w:val="0"/>
  </w:style>
  <w:style w:type="paragraph" w:customStyle="1" w:styleId="107">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kern w:val="0"/>
      <w:sz w:val="24"/>
    </w:rPr>
  </w:style>
  <w:style w:type="paragraph" w:customStyle="1" w:styleId="108">
    <w:name w:val="Default"/>
    <w:qFormat/>
    <w:uiPriority w:val="0"/>
    <w:pPr>
      <w:widowControl w:val="0"/>
      <w:autoSpaceDE w:val="0"/>
      <w:autoSpaceDN w:val="0"/>
      <w:adjustRightInd w:val="0"/>
    </w:pPr>
    <w:rPr>
      <w:rFonts w:ascii="宋体..鍼笁鍼." w:hAnsi="Times New Roman" w:eastAsia="宋体..鍼笁鍼." w:cs="宋体..鍼笁鍼."/>
      <w:color w:val="000000"/>
      <w:sz w:val="24"/>
      <w:szCs w:val="24"/>
      <w:lang w:val="en-US" w:eastAsia="zh-CN" w:bidi="ar-SA"/>
    </w:rPr>
  </w:style>
  <w:style w:type="paragraph" w:customStyle="1" w:styleId="109">
    <w:name w:val="xl7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110">
    <w:name w:val="表格1"/>
    <w:basedOn w:val="1"/>
    <w:qFormat/>
    <w:uiPriority w:val="0"/>
    <w:pPr>
      <w:adjustRightInd w:val="0"/>
      <w:spacing w:line="420" w:lineRule="atLeast"/>
      <w:ind w:left="284"/>
      <w:textAlignment w:val="baseline"/>
    </w:pPr>
    <w:rPr>
      <w:kern w:val="0"/>
      <w:szCs w:val="20"/>
    </w:rPr>
  </w:style>
  <w:style w:type="paragraph" w:customStyle="1" w:styleId="111">
    <w:name w:val="PI"/>
    <w:basedOn w:val="1"/>
    <w:next w:val="17"/>
    <w:qFormat/>
    <w:uiPriority w:val="0"/>
    <w:pPr>
      <w:spacing w:line="360" w:lineRule="auto"/>
      <w:ind w:left="539" w:firstLine="721"/>
      <w:jc w:val="left"/>
    </w:pPr>
    <w:rPr>
      <w:spacing w:val="20"/>
      <w:szCs w:val="20"/>
    </w:rPr>
  </w:style>
  <w:style w:type="paragraph" w:customStyle="1" w:styleId="11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13">
    <w:name w:val="Char Char Char Char Char Char Char2"/>
    <w:basedOn w:val="1"/>
    <w:uiPriority w:val="0"/>
    <w:rPr>
      <w:rFonts w:ascii="仿宋_GB2312" w:eastAsia="仿宋_GB2312"/>
      <w:b/>
      <w:sz w:val="32"/>
      <w:szCs w:val="32"/>
    </w:rPr>
  </w:style>
  <w:style w:type="character" w:customStyle="1" w:styleId="114">
    <w:name w:val="正文文本缩进 Char"/>
    <w:link w:val="17"/>
    <w:uiPriority w:val="0"/>
    <w:rPr>
      <w:kern w:val="2"/>
      <w:sz w:val="21"/>
      <w:szCs w:val="24"/>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header5.xml" Type="http://schemas.openxmlformats.org/officeDocument/2006/relationships/header"/><Relationship Id="rId11" Target="header6.xml" Type="http://schemas.openxmlformats.org/officeDocument/2006/relationships/header"/><Relationship Id="rId12" Target="header7.xml" Type="http://schemas.openxmlformats.org/officeDocument/2006/relationships/header"/><Relationship Id="rId13" Target="header8.xml" Type="http://schemas.openxmlformats.org/officeDocument/2006/relationships/header"/><Relationship Id="rId14" Target="header9.xml" Type="http://schemas.openxmlformats.org/officeDocument/2006/relationships/header"/><Relationship Id="rId15" Target="header10.xml" Type="http://schemas.openxmlformats.org/officeDocument/2006/relationships/header"/><Relationship Id="rId16" Target="header11.xml" Type="http://schemas.openxmlformats.org/officeDocument/2006/relationships/header"/><Relationship Id="rId17" Target="theme/theme1.xml" Type="http://schemas.openxmlformats.org/officeDocument/2006/relationships/theme"/><Relationship Id="rId18" Target="media/image1.png" Type="http://schemas.openxmlformats.org/officeDocument/2006/relationships/image"/><Relationship Id="rId19" Target="media/image2.png" Type="http://schemas.openxmlformats.org/officeDocument/2006/relationships/image"/><Relationship Id="rId2" Target="settings.xml" Type="http://schemas.openxmlformats.org/officeDocument/2006/relationships/settings"/><Relationship Id="rId20" Target="media/image3.jpeg" Type="http://schemas.openxmlformats.org/officeDocument/2006/relationships/image"/><Relationship Id="rId21" Target="../customXml/item1.xml" Type="http://schemas.openxmlformats.org/officeDocument/2006/relationships/customXml"/><Relationship Id="rId22" Target="numbering.xml" Type="http://schemas.openxmlformats.org/officeDocument/2006/relationships/numbering"/><Relationship Id="rId23" Target="../customXml/item2.xml" Type="http://schemas.openxmlformats.org/officeDocument/2006/relationships/customXml"/><Relationship Id="rId24" Target="fontTable.xml" Type="http://schemas.openxmlformats.org/officeDocument/2006/relationships/fontTable"/><Relationship Id="rId3" Target="footnotes.xml" Type="http://schemas.openxmlformats.org/officeDocument/2006/relationships/footnotes"/><Relationship Id="rId4" Target="header1.xml" Type="http://schemas.openxmlformats.org/officeDocument/2006/relationships/header"/><Relationship Id="rId5" Target="footer1.xml" Type="http://schemas.openxmlformats.org/officeDocument/2006/relationships/footer"/><Relationship Id="rId6" Target="footer2.xml" Type="http://schemas.openxmlformats.org/officeDocument/2006/relationships/footer"/><Relationship Id="rId7" Target="header2.xml" Type="http://schemas.openxmlformats.org/officeDocument/2006/relationships/header"/><Relationship Id="rId8" Target="header3.xml" Type="http://schemas.openxmlformats.org/officeDocument/2006/relationships/header"/><Relationship Id="rId9" Target="header4.xml" Type="http://schemas.openxmlformats.org/officeDocument/2006/relationships/header"/></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E8413F-412C-46A0-B121-6A14B7CF5FC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80</Pages>
  <Words>9249</Words>
  <Characters>52725</Characters>
  <Lines>439</Lines>
  <Paragraphs>123</Paragraphs>
  <TotalTime>68</TotalTime>
  <ScaleCrop>false</ScaleCrop>
  <LinksUpToDate>false</LinksUpToDate>
  <CharactersWithSpaces>61851</CharactersWithSpaces>
  <Application>WPS Office_11.1.0.9678_F1E327BC-269C-435d-A152-05C5408002CA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2020-05-22T00:51:00Z</dcterms:created>
  <dc:creator>User</dc:creator>
  <cp:lastModifiedBy>奶毒一刀！</cp:lastModifiedBy>
  <cp:lastPrinted>2020-03-10T00:53:00Z</cp:lastPrinted>
  <dcterms:modified xsi:type="dcterms:W3CDTF">2020-05-25T09:42:48Z</dcterms:modified>
  <cp:revision>6</cp:revision>
  <dc:title>政  府  采  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r8>32695518</vt:r8>
  </property>
  <property fmtid="{D5CDD505-2E9C-101B-9397-08002B2CF9AE}" pid="3" name="KSOProductBuildVer">
    <vt:lpwstr>2052-11.1.0.9678</vt:lpwstr>
  </property>
</Properties>
</file>