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Arial" w:hAnsi="Arial" w:cs="Arial"/>
          <w:color w:val="auto"/>
          <w:sz w:val="52"/>
          <w:highlight w:val="none"/>
        </w:rPr>
      </w:pPr>
      <w:bookmarkStart w:id="127" w:name="_GoBack"/>
      <w:bookmarkEnd w:id="127"/>
    </w:p>
    <w:p>
      <w:pPr>
        <w:tabs>
          <w:tab w:val="left" w:pos="5580"/>
        </w:tabs>
        <w:jc w:val="center"/>
        <w:rPr>
          <w:rFonts w:ascii="Arial" w:hAnsi="Arial" w:cs="Arial"/>
          <w:color w:val="auto"/>
          <w:sz w:val="52"/>
          <w:highlight w:val="none"/>
        </w:rPr>
      </w:pPr>
      <w:r>
        <w:rPr>
          <w:rFonts w:ascii="Arial" w:hAnsi="Arial" w:cs="Arial"/>
          <w:color w:val="auto"/>
          <w:sz w:val="52"/>
          <w:highlight w:val="none"/>
        </w:rPr>
        <w:t xml:space="preserve">                                        </w:t>
      </w:r>
    </w:p>
    <w:p>
      <w:pPr>
        <w:tabs>
          <w:tab w:val="left" w:pos="5580"/>
        </w:tabs>
        <w:jc w:val="center"/>
        <w:rPr>
          <w:rFonts w:ascii="Arial" w:hAnsi="Arial" w:cs="Arial"/>
          <w:color w:val="auto"/>
          <w:sz w:val="72"/>
          <w:szCs w:val="72"/>
          <w:highlight w:val="none"/>
        </w:rPr>
      </w:pPr>
      <w:r>
        <w:rPr>
          <w:rFonts w:ascii="Arial" w:hAnsi="Arial" w:cs="Arial"/>
          <w:color w:val="auto"/>
          <w:sz w:val="72"/>
          <w:szCs w:val="72"/>
          <w:highlight w:val="none"/>
        </w:rPr>
        <w:t>瑞安市公共资源交易中心</w:t>
      </w:r>
    </w:p>
    <w:p>
      <w:pPr>
        <w:rPr>
          <w:rFonts w:ascii="Arial" w:hAnsi="Arial" w:cs="Arial"/>
          <w:color w:val="auto"/>
          <w:sz w:val="52"/>
          <w:highlight w:val="none"/>
        </w:rPr>
      </w:pPr>
    </w:p>
    <w:p>
      <w:pPr>
        <w:rPr>
          <w:rFonts w:ascii="Arial" w:hAnsi="Arial" w:cs="Arial"/>
          <w:color w:val="auto"/>
          <w:sz w:val="72"/>
          <w:highlight w:val="none"/>
        </w:rPr>
      </w:pPr>
      <w:bookmarkStart w:id="0" w:name="_Hlt162751967"/>
      <w:bookmarkEnd w:id="0"/>
    </w:p>
    <w:p>
      <w:pPr>
        <w:widowControl w:val="0"/>
        <w:snapToGrid w:val="0"/>
        <w:spacing w:line="360" w:lineRule="auto"/>
        <w:jc w:val="center"/>
        <w:rPr>
          <w:rFonts w:ascii="Arial" w:hAnsi="Arial" w:cs="Arial"/>
          <w:b/>
          <w:bCs/>
          <w:color w:val="auto"/>
          <w:sz w:val="72"/>
          <w:highlight w:val="none"/>
        </w:rPr>
      </w:pPr>
      <w:r>
        <w:rPr>
          <w:rFonts w:ascii="Arial" w:hAnsi="Arial" w:cs="Arial"/>
          <w:b/>
          <w:bCs/>
          <w:color w:val="auto"/>
          <w:sz w:val="72"/>
          <w:highlight w:val="none"/>
        </w:rPr>
        <w:t>磋 商 文 件</w:t>
      </w:r>
    </w:p>
    <w:p>
      <w:pPr>
        <w:widowControl w:val="0"/>
        <w:snapToGrid w:val="0"/>
        <w:spacing w:line="360" w:lineRule="auto"/>
        <w:jc w:val="center"/>
        <w:rPr>
          <w:rFonts w:ascii="Arial" w:hAnsi="Arial" w:cs="Arial"/>
          <w:b/>
          <w:color w:val="auto"/>
          <w:sz w:val="28"/>
          <w:szCs w:val="28"/>
          <w:highlight w:val="none"/>
        </w:rPr>
      </w:pPr>
      <w:r>
        <w:rPr>
          <w:rFonts w:ascii="Arial" w:hAnsi="Arial" w:cs="Arial"/>
          <w:b/>
          <w:color w:val="auto"/>
          <w:sz w:val="28"/>
          <w:szCs w:val="28"/>
          <w:highlight w:val="none"/>
        </w:rPr>
        <w:t>（电子招投标方式）</w:t>
      </w:r>
    </w:p>
    <w:p>
      <w:pPr>
        <w:rPr>
          <w:rFonts w:ascii="Arial" w:hAnsi="Arial" w:cs="Arial"/>
          <w:color w:val="auto"/>
          <w:sz w:val="30"/>
          <w:highlight w:val="none"/>
        </w:rPr>
      </w:pPr>
    </w:p>
    <w:p>
      <w:pPr>
        <w:rPr>
          <w:rFonts w:ascii="Arial" w:hAnsi="Arial" w:cs="Arial"/>
          <w:color w:val="auto"/>
          <w:sz w:val="30"/>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r>
              <w:rPr>
                <w:rFonts w:ascii="Arial" w:hAnsi="Arial" w:cs="Arial"/>
                <w:color w:val="auto"/>
                <w:sz w:val="30"/>
                <w:szCs w:val="30"/>
                <w:highlight w:val="none"/>
              </w:rPr>
              <w:t>项 目 编 号：</w:t>
            </w:r>
          </w:p>
        </w:tc>
        <w:tc>
          <w:tcPr>
            <w:tcW w:w="6472" w:type="dxa"/>
            <w:tcBorders>
              <w:top w:val="nil"/>
              <w:left w:val="nil"/>
              <w:bottom w:val="nil"/>
              <w:right w:val="nil"/>
            </w:tcBorders>
            <w:noWrap w:val="0"/>
            <w:vAlign w:val="center"/>
          </w:tcPr>
          <w:p>
            <w:pPr>
              <w:spacing w:line="360" w:lineRule="auto"/>
              <w:jc w:val="both"/>
              <w:rPr>
                <w:rFonts w:hint="eastAsia" w:ascii="Arial" w:hAnsi="Arial" w:eastAsia="宋体" w:cs="Arial"/>
                <w:color w:val="auto"/>
                <w:sz w:val="30"/>
                <w:szCs w:val="30"/>
                <w:highlight w:val="none"/>
                <w:lang w:eastAsia="zh-CN"/>
              </w:rPr>
            </w:pPr>
            <w:r>
              <w:rPr>
                <w:rFonts w:ascii="Arial" w:hAnsi="Arial" w:cs="Arial"/>
                <w:color w:val="auto"/>
                <w:sz w:val="30"/>
                <w:szCs w:val="30"/>
                <w:highlight w:val="none"/>
              </w:rPr>
              <w:t>ZCTCW-</w:t>
            </w:r>
            <w:r>
              <w:rPr>
                <w:rFonts w:hint="eastAsia" w:ascii="Arial" w:hAnsi="Arial" w:cs="Arial"/>
                <w:color w:val="auto"/>
                <w:sz w:val="30"/>
                <w:szCs w:val="30"/>
                <w:highlight w:val="none"/>
              </w:rPr>
              <w:t>2022-</w:t>
            </w:r>
            <w:r>
              <w:rPr>
                <w:rFonts w:hint="eastAsia" w:ascii="Arial" w:hAnsi="Arial" w:cs="Arial"/>
                <w:color w:val="auto"/>
                <w:sz w:val="30"/>
                <w:szCs w:val="30"/>
                <w:highlight w:val="none"/>
                <w:lang w:eastAsia="zh-CN"/>
              </w:rPr>
              <w:t>09001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r>
              <w:rPr>
                <w:rFonts w:ascii="Arial" w:hAnsi="Arial" w:cs="Arial"/>
                <w:color w:val="auto"/>
                <w:sz w:val="30"/>
                <w:szCs w:val="30"/>
                <w:highlight w:val="none"/>
              </w:rPr>
              <w:t>项 目 名 称：</w:t>
            </w:r>
          </w:p>
        </w:tc>
        <w:tc>
          <w:tcPr>
            <w:tcW w:w="6472" w:type="dxa"/>
            <w:tcBorders>
              <w:top w:val="nil"/>
              <w:left w:val="nil"/>
              <w:bottom w:val="nil"/>
              <w:right w:val="nil"/>
            </w:tcBorders>
            <w:noWrap w:val="0"/>
            <w:vAlign w:val="center"/>
          </w:tcPr>
          <w:p>
            <w:pPr>
              <w:spacing w:line="360" w:lineRule="auto"/>
              <w:jc w:val="both"/>
              <w:rPr>
                <w:rFonts w:hint="eastAsia" w:ascii="Arial" w:hAnsi="Arial" w:eastAsia="宋体" w:cs="Arial"/>
                <w:color w:val="auto"/>
                <w:spacing w:val="-20"/>
                <w:sz w:val="30"/>
                <w:szCs w:val="30"/>
                <w:highlight w:val="none"/>
                <w:lang w:eastAsia="zh-CN"/>
              </w:rPr>
            </w:pPr>
            <w:r>
              <w:rPr>
                <w:rFonts w:hint="eastAsia" w:ascii="Arial" w:hAnsi="Arial" w:cs="Arial"/>
                <w:color w:val="auto"/>
                <w:spacing w:val="-6"/>
                <w:sz w:val="30"/>
                <w:szCs w:val="30"/>
                <w:highlight w:val="none"/>
                <w:lang w:eastAsia="zh-CN"/>
              </w:rPr>
              <w:t>瑞安市自然资源和规划局2022年基础硬件设备更新采购项目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3" w:hRule="atLeast"/>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r>
              <w:rPr>
                <w:rFonts w:ascii="Arial" w:hAnsi="Arial" w:cs="Arial"/>
                <w:color w:val="auto"/>
                <w:sz w:val="30"/>
                <w:szCs w:val="30"/>
                <w:highlight w:val="none"/>
              </w:rPr>
              <w:t>采 购 方 式：</w:t>
            </w:r>
          </w:p>
        </w:tc>
        <w:tc>
          <w:tcPr>
            <w:tcW w:w="6472" w:type="dxa"/>
            <w:tcBorders>
              <w:top w:val="nil"/>
              <w:left w:val="nil"/>
              <w:bottom w:val="nil"/>
              <w:right w:val="nil"/>
            </w:tcBorders>
            <w:noWrap w:val="0"/>
            <w:vAlign w:val="center"/>
          </w:tcPr>
          <w:p>
            <w:pPr>
              <w:spacing w:line="360" w:lineRule="auto"/>
              <w:jc w:val="both"/>
              <w:rPr>
                <w:rFonts w:ascii="Arial" w:hAnsi="Arial" w:cs="Arial"/>
                <w:color w:val="auto"/>
                <w:sz w:val="30"/>
                <w:szCs w:val="30"/>
                <w:highlight w:val="none"/>
              </w:rPr>
            </w:pPr>
            <w:r>
              <w:rPr>
                <w:rFonts w:ascii="Arial" w:hAnsi="Arial" w:cs="Arial"/>
                <w:color w:val="auto"/>
                <w:sz w:val="30"/>
                <w:szCs w:val="3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p>
        </w:tc>
        <w:tc>
          <w:tcPr>
            <w:tcW w:w="6472" w:type="dxa"/>
            <w:tcBorders>
              <w:top w:val="nil"/>
              <w:left w:val="nil"/>
              <w:bottom w:val="nil"/>
              <w:right w:val="nil"/>
            </w:tcBorders>
            <w:noWrap w:val="0"/>
            <w:vAlign w:val="center"/>
          </w:tcPr>
          <w:p>
            <w:pPr>
              <w:spacing w:line="360" w:lineRule="auto"/>
              <w:jc w:val="both"/>
              <w:rPr>
                <w:rFonts w:ascii="Arial" w:hAnsi="Arial"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center"/>
          </w:tcPr>
          <w:p>
            <w:pPr>
              <w:spacing w:line="360" w:lineRule="auto"/>
              <w:ind w:right="150"/>
              <w:jc w:val="right"/>
              <w:rPr>
                <w:rFonts w:ascii="Arial" w:hAnsi="Arial" w:cs="Arial"/>
                <w:color w:val="auto"/>
                <w:sz w:val="30"/>
                <w:szCs w:val="30"/>
                <w:highlight w:val="none"/>
              </w:rPr>
            </w:pPr>
          </w:p>
        </w:tc>
        <w:tc>
          <w:tcPr>
            <w:tcW w:w="6472" w:type="dxa"/>
            <w:tcBorders>
              <w:top w:val="nil"/>
              <w:left w:val="nil"/>
              <w:bottom w:val="nil"/>
              <w:right w:val="nil"/>
            </w:tcBorders>
            <w:noWrap w:val="0"/>
            <w:vAlign w:val="center"/>
          </w:tcPr>
          <w:p>
            <w:pPr>
              <w:spacing w:line="360" w:lineRule="auto"/>
              <w:jc w:val="both"/>
              <w:rPr>
                <w:rFonts w:ascii="Arial" w:hAnsi="Arial"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top"/>
          </w:tcPr>
          <w:p>
            <w:pPr>
              <w:spacing w:line="360" w:lineRule="auto"/>
              <w:jc w:val="center"/>
              <w:rPr>
                <w:rFonts w:ascii="Arial" w:hAnsi="Arial" w:cs="Arial"/>
                <w:color w:val="auto"/>
                <w:sz w:val="30"/>
                <w:szCs w:val="30"/>
                <w:highlight w:val="none"/>
              </w:rPr>
            </w:pPr>
            <w:r>
              <w:rPr>
                <w:rFonts w:ascii="Arial" w:hAnsi="Arial" w:cs="Arial"/>
                <w:color w:val="auto"/>
                <w:sz w:val="30"/>
                <w:szCs w:val="30"/>
                <w:highlight w:val="none"/>
              </w:rPr>
              <w:t>采   购   人：</w:t>
            </w:r>
          </w:p>
        </w:tc>
        <w:tc>
          <w:tcPr>
            <w:tcW w:w="6472" w:type="dxa"/>
            <w:tcBorders>
              <w:top w:val="nil"/>
              <w:left w:val="nil"/>
              <w:bottom w:val="nil"/>
              <w:right w:val="nil"/>
            </w:tcBorders>
            <w:noWrap w:val="0"/>
            <w:vAlign w:val="center"/>
          </w:tcPr>
          <w:p>
            <w:pPr>
              <w:spacing w:line="360" w:lineRule="auto"/>
              <w:jc w:val="both"/>
              <w:rPr>
                <w:rFonts w:hint="eastAsia" w:ascii="Arial" w:hAnsi="Arial" w:eastAsia="宋体" w:cs="Arial"/>
                <w:color w:val="auto"/>
                <w:sz w:val="30"/>
                <w:szCs w:val="30"/>
                <w:highlight w:val="none"/>
                <w:lang w:eastAsia="zh-CN"/>
              </w:rPr>
            </w:pPr>
            <w:r>
              <w:rPr>
                <w:rFonts w:hint="eastAsia" w:ascii="Arial" w:hAnsi="Arial" w:cs="Arial"/>
                <w:color w:val="auto"/>
                <w:sz w:val="30"/>
                <w:szCs w:val="30"/>
                <w:highlight w:val="none"/>
                <w:lang w:eastAsia="zh-CN"/>
              </w:rPr>
              <w:t>瑞安市自然资源和规划局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r>
              <w:rPr>
                <w:rFonts w:ascii="Arial" w:hAnsi="Arial" w:cs="Arial"/>
                <w:color w:val="auto"/>
                <w:sz w:val="30"/>
                <w:szCs w:val="30"/>
                <w:highlight w:val="none"/>
              </w:rPr>
              <w:t>采购代理机构：</w:t>
            </w:r>
          </w:p>
        </w:tc>
        <w:tc>
          <w:tcPr>
            <w:tcW w:w="6472" w:type="dxa"/>
            <w:tcBorders>
              <w:top w:val="nil"/>
              <w:left w:val="nil"/>
              <w:bottom w:val="nil"/>
              <w:right w:val="nil"/>
            </w:tcBorders>
            <w:noWrap w:val="0"/>
            <w:vAlign w:val="center"/>
          </w:tcPr>
          <w:p>
            <w:pPr>
              <w:spacing w:line="360" w:lineRule="auto"/>
              <w:jc w:val="both"/>
              <w:rPr>
                <w:rFonts w:ascii="Arial" w:hAnsi="Arial" w:cs="Arial"/>
                <w:color w:val="auto"/>
                <w:sz w:val="30"/>
                <w:szCs w:val="30"/>
                <w:highlight w:val="none"/>
              </w:rPr>
            </w:pPr>
            <w:r>
              <w:rPr>
                <w:rFonts w:ascii="Arial" w:hAnsi="Arial" w:cs="Arial"/>
                <w:color w:val="auto"/>
                <w:sz w:val="30"/>
                <w:szCs w:val="30"/>
                <w:highlight w:val="none"/>
              </w:rPr>
              <w:t>浙江省建设工程设备招标有限公司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2233" w:type="dxa"/>
            <w:tcBorders>
              <w:top w:val="nil"/>
              <w:left w:val="nil"/>
              <w:bottom w:val="nil"/>
              <w:right w:val="nil"/>
            </w:tcBorders>
            <w:noWrap w:val="0"/>
            <w:vAlign w:val="center"/>
          </w:tcPr>
          <w:p>
            <w:pPr>
              <w:spacing w:line="360" w:lineRule="auto"/>
              <w:jc w:val="right"/>
              <w:rPr>
                <w:rFonts w:ascii="Arial" w:hAnsi="Arial" w:cs="Arial"/>
                <w:color w:val="auto"/>
                <w:sz w:val="30"/>
                <w:szCs w:val="30"/>
                <w:highlight w:val="none"/>
              </w:rPr>
            </w:pPr>
          </w:p>
        </w:tc>
        <w:tc>
          <w:tcPr>
            <w:tcW w:w="6472" w:type="dxa"/>
            <w:tcBorders>
              <w:top w:val="nil"/>
              <w:left w:val="nil"/>
              <w:bottom w:val="nil"/>
              <w:right w:val="nil"/>
            </w:tcBorders>
            <w:noWrap w:val="0"/>
            <w:vAlign w:val="center"/>
          </w:tcPr>
          <w:p>
            <w:pPr>
              <w:spacing w:line="360" w:lineRule="auto"/>
              <w:jc w:val="both"/>
              <w:rPr>
                <w:rFonts w:ascii="Arial" w:hAnsi="Arial"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705" w:type="dxa"/>
            <w:gridSpan w:val="2"/>
            <w:tcBorders>
              <w:top w:val="nil"/>
              <w:left w:val="nil"/>
              <w:bottom w:val="nil"/>
              <w:right w:val="nil"/>
            </w:tcBorders>
            <w:noWrap w:val="0"/>
            <w:vAlign w:val="center"/>
          </w:tcPr>
          <w:p>
            <w:pPr>
              <w:spacing w:line="360" w:lineRule="auto"/>
              <w:ind w:firstLine="2550" w:firstLineChars="850"/>
              <w:rPr>
                <w:rFonts w:ascii="Arial" w:hAnsi="Arial" w:cs="Arial"/>
                <w:color w:val="auto"/>
                <w:sz w:val="30"/>
                <w:szCs w:val="30"/>
                <w:highlight w:val="none"/>
              </w:rPr>
            </w:pPr>
            <w:r>
              <w:rPr>
                <w:rFonts w:ascii="Arial" w:hAnsi="Arial" w:cs="Arial"/>
                <w:color w:val="auto"/>
                <w:sz w:val="30"/>
                <w:szCs w:val="30"/>
                <w:highlight w:val="none"/>
              </w:rPr>
              <w:t>二O二</w:t>
            </w:r>
            <w:r>
              <w:rPr>
                <w:rFonts w:hint="eastAsia" w:ascii="Arial" w:hAnsi="Arial" w:cs="Arial"/>
                <w:color w:val="auto"/>
                <w:sz w:val="30"/>
                <w:szCs w:val="30"/>
                <w:highlight w:val="none"/>
              </w:rPr>
              <w:t>二</w:t>
            </w:r>
            <w:r>
              <w:rPr>
                <w:rFonts w:ascii="Arial" w:hAnsi="Arial" w:cs="Arial"/>
                <w:color w:val="auto"/>
                <w:sz w:val="30"/>
                <w:szCs w:val="30"/>
                <w:highlight w:val="none"/>
              </w:rPr>
              <w:t>年</w:t>
            </w:r>
            <w:r>
              <w:rPr>
                <w:rFonts w:hint="eastAsia" w:ascii="Arial" w:hAnsi="Arial" w:cs="Arial"/>
                <w:color w:val="auto"/>
                <w:sz w:val="30"/>
                <w:szCs w:val="30"/>
                <w:highlight w:val="none"/>
                <w:lang w:val="en-US" w:eastAsia="zh-CN"/>
              </w:rPr>
              <w:t>九</w:t>
            </w:r>
            <w:r>
              <w:rPr>
                <w:rFonts w:ascii="Arial" w:hAnsi="Arial" w:cs="Arial"/>
                <w:color w:val="auto"/>
                <w:sz w:val="30"/>
                <w:szCs w:val="30"/>
                <w:highlight w:val="none"/>
              </w:rPr>
              <w:t>月</w:t>
            </w:r>
          </w:p>
        </w:tc>
      </w:tr>
    </w:tbl>
    <w:p>
      <w:pPr>
        <w:rPr>
          <w:rFonts w:ascii="Arial" w:hAnsi="Arial" w:cs="Arial"/>
          <w:color w:val="auto"/>
          <w:highlight w:val="none"/>
        </w:rPr>
        <w:sectPr>
          <w:headerReference r:id="rId3" w:type="default"/>
          <w:pgSz w:w="11906" w:h="16838"/>
          <w:pgMar w:top="1588" w:right="1418" w:bottom="1134" w:left="1418" w:header="680"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rPr>
          <w:rFonts w:ascii="Arial" w:hAnsi="Arial" w:cs="Arial"/>
          <w:color w:val="auto"/>
          <w:highlight w:val="none"/>
        </w:rPr>
      </w:pPr>
    </w:p>
    <w:p>
      <w:pPr>
        <w:tabs>
          <w:tab w:val="center" w:pos="4595"/>
          <w:tab w:val="left" w:pos="6658"/>
        </w:tabs>
        <w:spacing w:before="312" w:beforeLines="100" w:after="312" w:afterLines="100" w:line="360" w:lineRule="auto"/>
        <w:rPr>
          <w:rFonts w:ascii="Arial" w:hAnsi="Arial" w:cs="Arial"/>
          <w:b/>
          <w:color w:val="auto"/>
          <w:sz w:val="32"/>
          <w:szCs w:val="32"/>
          <w:highlight w:val="none"/>
        </w:rPr>
      </w:pPr>
      <w:r>
        <w:rPr>
          <w:rFonts w:ascii="Arial" w:hAnsi="Arial" w:cs="Arial"/>
          <w:b/>
          <w:color w:val="auto"/>
          <w:sz w:val="32"/>
          <w:szCs w:val="32"/>
          <w:highlight w:val="none"/>
        </w:rPr>
        <w:tab/>
      </w:r>
      <w:r>
        <w:rPr>
          <w:rFonts w:ascii="Arial" w:hAnsi="Arial" w:cs="Arial"/>
          <w:b/>
          <w:color w:val="auto"/>
          <w:sz w:val="36"/>
          <w:szCs w:val="36"/>
          <w:highlight w:val="none"/>
        </w:rPr>
        <w:t>目    录</w:t>
      </w:r>
      <w:r>
        <w:rPr>
          <w:rFonts w:ascii="Arial" w:hAnsi="Arial" w:cs="Arial"/>
          <w:b/>
          <w:color w:val="auto"/>
          <w:sz w:val="32"/>
          <w:szCs w:val="32"/>
          <w:highlight w:val="none"/>
        </w:rPr>
        <w:tab/>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b w:val="0"/>
          <w:color w:val="auto"/>
          <w:kern w:val="2"/>
          <w:sz w:val="24"/>
          <w:szCs w:val="24"/>
          <w:highlight w:val="none"/>
        </w:rPr>
        <w:fldChar w:fldCharType="begin"/>
      </w:r>
      <w:r>
        <w:rPr>
          <w:rFonts w:ascii="Arial" w:hAnsi="Arial" w:cs="Arial"/>
          <w:b w:val="0"/>
          <w:color w:val="auto"/>
          <w:kern w:val="2"/>
          <w:sz w:val="24"/>
          <w:szCs w:val="24"/>
          <w:highlight w:val="none"/>
        </w:rPr>
        <w:instrText xml:space="preserve"> TOC \o "1-3" \h \z \u </w:instrText>
      </w:r>
      <w:r>
        <w:rPr>
          <w:rFonts w:ascii="Arial" w:hAnsi="Arial" w:cs="Arial"/>
          <w:b w:val="0"/>
          <w:color w:val="auto"/>
          <w:kern w:val="2"/>
          <w:sz w:val="24"/>
          <w:szCs w:val="24"/>
          <w:highlight w:val="none"/>
        </w:rPr>
        <w:fldChar w:fldCharType="separate"/>
      </w: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_Toc11035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第一部分 采购公告</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_Toc11035 </w:instrText>
      </w:r>
      <w:r>
        <w:rPr>
          <w:rFonts w:ascii="Arial" w:hAnsi="Arial" w:cs="Arial"/>
          <w:color w:val="auto"/>
          <w:sz w:val="24"/>
          <w:szCs w:val="24"/>
          <w:highlight w:val="none"/>
        </w:rPr>
        <w:fldChar w:fldCharType="separate"/>
      </w:r>
      <w:r>
        <w:rPr>
          <w:rFonts w:ascii="Arial" w:hAnsi="Arial" w:cs="Arial"/>
          <w:color w:val="auto"/>
          <w:sz w:val="24"/>
          <w:szCs w:val="24"/>
          <w:highlight w:val="none"/>
        </w:rPr>
        <w:t>1</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_Toc14610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第二部分  磋商供应商须知</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_Toc14610 </w:instrText>
      </w:r>
      <w:r>
        <w:rPr>
          <w:rFonts w:ascii="Arial" w:hAnsi="Arial" w:cs="Arial"/>
          <w:color w:val="auto"/>
          <w:sz w:val="24"/>
          <w:szCs w:val="24"/>
          <w:highlight w:val="none"/>
        </w:rPr>
        <w:fldChar w:fldCharType="separate"/>
      </w:r>
      <w:r>
        <w:rPr>
          <w:rFonts w:ascii="Arial" w:hAnsi="Arial" w:cs="Arial"/>
          <w:color w:val="auto"/>
          <w:sz w:val="24"/>
          <w:szCs w:val="24"/>
          <w:highlight w:val="none"/>
        </w:rPr>
        <w:t>3</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_Toc8816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（一）</w:t>
      </w:r>
      <w:r>
        <w:rPr>
          <w:rFonts w:ascii="Arial" w:hAnsi="Arial" w:cs="Arial"/>
          <w:bCs/>
          <w:color w:val="auto"/>
          <w:sz w:val="24"/>
          <w:szCs w:val="24"/>
          <w:highlight w:val="none"/>
          <w:lang/>
        </w:rPr>
        <w:t>磋商须知前附表</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_Toc8816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3</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_Toc8124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（二）总   则</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_Toc8124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8</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_Toc25106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（三）磋商文件说明</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_Toc25106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9</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_Toc30991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（四） 磋商响应文件的编制</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_Toc30991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10</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_Toc13326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（五）磋商响应文件的递交</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_Toc13326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14</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_Toc30043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（六）磋商与评审</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_Toc30043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14</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6"/>
        <w:tabs>
          <w:tab w:val="right" w:leader="dot" w:pos="9070"/>
          <w:tab w:val="clear" w:pos="8948"/>
        </w:tabs>
        <w:spacing w:line="480" w:lineRule="auto"/>
        <w:rPr>
          <w:rFonts w:ascii="Arial" w:hAnsi="Arial" w:cs="Arial"/>
          <w:color w:val="auto"/>
          <w:sz w:val="24"/>
          <w:szCs w:val="24"/>
          <w:highlight w:val="none"/>
          <w:lang/>
        </w:rPr>
      </w:pPr>
      <w:r>
        <w:rPr>
          <w:rFonts w:ascii="Arial" w:hAnsi="Arial" w:cs="Arial"/>
          <w:color w:val="auto"/>
          <w:kern w:val="2"/>
          <w:sz w:val="24"/>
          <w:szCs w:val="24"/>
          <w:highlight w:val="none"/>
          <w:lang/>
        </w:rPr>
        <w:fldChar w:fldCharType="begin"/>
      </w:r>
      <w:r>
        <w:rPr>
          <w:rFonts w:ascii="Arial" w:hAnsi="Arial" w:cs="Arial"/>
          <w:color w:val="auto"/>
          <w:kern w:val="2"/>
          <w:sz w:val="24"/>
          <w:szCs w:val="24"/>
          <w:highlight w:val="none"/>
          <w:lang/>
        </w:rPr>
        <w:instrText xml:space="preserve"> HYPERLINK \l _Toc17409 </w:instrText>
      </w:r>
      <w:r>
        <w:rPr>
          <w:rFonts w:ascii="Arial" w:hAnsi="Arial" w:cs="Arial"/>
          <w:color w:val="auto"/>
          <w:kern w:val="2"/>
          <w:sz w:val="24"/>
          <w:szCs w:val="24"/>
          <w:highlight w:val="none"/>
          <w:lang/>
        </w:rPr>
        <w:fldChar w:fldCharType="separate"/>
      </w:r>
      <w:r>
        <w:rPr>
          <w:rFonts w:ascii="Arial" w:hAnsi="Arial" w:cs="Arial"/>
          <w:color w:val="auto"/>
          <w:sz w:val="24"/>
          <w:szCs w:val="24"/>
          <w:highlight w:val="none"/>
          <w:lang/>
        </w:rPr>
        <w:t>（七）授予合同</w:t>
      </w:r>
      <w:r>
        <w:rPr>
          <w:rFonts w:ascii="Arial" w:hAnsi="Arial" w:cs="Arial"/>
          <w:color w:val="auto"/>
          <w:sz w:val="24"/>
          <w:szCs w:val="24"/>
          <w:highlight w:val="none"/>
          <w:lang/>
        </w:rPr>
        <w:tab/>
      </w:r>
      <w:r>
        <w:rPr>
          <w:rFonts w:ascii="Arial" w:hAnsi="Arial" w:cs="Arial"/>
          <w:color w:val="auto"/>
          <w:sz w:val="24"/>
          <w:szCs w:val="24"/>
          <w:highlight w:val="none"/>
          <w:lang/>
        </w:rPr>
        <w:fldChar w:fldCharType="begin"/>
      </w:r>
      <w:r>
        <w:rPr>
          <w:rFonts w:ascii="Arial" w:hAnsi="Arial" w:cs="Arial"/>
          <w:color w:val="auto"/>
          <w:sz w:val="24"/>
          <w:szCs w:val="24"/>
          <w:highlight w:val="none"/>
          <w:lang/>
        </w:rPr>
        <w:instrText xml:space="preserve"> PAGEREF _Toc17409 </w:instrText>
      </w:r>
      <w:r>
        <w:rPr>
          <w:rFonts w:ascii="Arial" w:hAnsi="Arial" w:cs="Arial"/>
          <w:color w:val="auto"/>
          <w:sz w:val="24"/>
          <w:szCs w:val="24"/>
          <w:highlight w:val="none"/>
          <w:lang/>
        </w:rPr>
        <w:fldChar w:fldCharType="separate"/>
      </w:r>
      <w:r>
        <w:rPr>
          <w:rFonts w:ascii="Arial" w:hAnsi="Arial" w:cs="Arial"/>
          <w:color w:val="auto"/>
          <w:sz w:val="24"/>
          <w:szCs w:val="24"/>
          <w:highlight w:val="none"/>
          <w:lang/>
        </w:rPr>
        <w:t>18</w:t>
      </w:r>
      <w:r>
        <w:rPr>
          <w:rFonts w:ascii="Arial" w:hAnsi="Arial" w:cs="Arial"/>
          <w:color w:val="auto"/>
          <w:sz w:val="24"/>
          <w:szCs w:val="24"/>
          <w:highlight w:val="none"/>
          <w:lang/>
        </w:rPr>
        <w:fldChar w:fldCharType="end"/>
      </w:r>
      <w:r>
        <w:rPr>
          <w:rFonts w:ascii="Arial" w:hAnsi="Arial" w:cs="Arial"/>
          <w:color w:val="auto"/>
          <w:kern w:val="2"/>
          <w:sz w:val="24"/>
          <w:szCs w:val="24"/>
          <w:highlight w:val="none"/>
          <w:lang/>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_Toc9240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第三部分  竞争性磋商内容及要求</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_Toc9240 </w:instrText>
      </w:r>
      <w:r>
        <w:rPr>
          <w:rFonts w:ascii="Arial" w:hAnsi="Arial" w:cs="Arial"/>
          <w:color w:val="auto"/>
          <w:sz w:val="24"/>
          <w:szCs w:val="24"/>
          <w:highlight w:val="none"/>
        </w:rPr>
        <w:fldChar w:fldCharType="separate"/>
      </w:r>
      <w:r>
        <w:rPr>
          <w:rFonts w:ascii="Arial" w:hAnsi="Arial" w:cs="Arial"/>
          <w:color w:val="auto"/>
          <w:sz w:val="24"/>
          <w:szCs w:val="24"/>
          <w:highlight w:val="none"/>
        </w:rPr>
        <w:t>20</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_Toc21675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第四部分  小、微企业（含监狱企业）扶持政策说明</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_Toc21675 </w:instrText>
      </w:r>
      <w:r>
        <w:rPr>
          <w:rFonts w:ascii="Arial" w:hAnsi="Arial" w:cs="Arial"/>
          <w:color w:val="auto"/>
          <w:sz w:val="24"/>
          <w:szCs w:val="24"/>
          <w:highlight w:val="none"/>
        </w:rPr>
        <w:fldChar w:fldCharType="separate"/>
      </w:r>
      <w:r>
        <w:rPr>
          <w:rFonts w:ascii="Arial" w:hAnsi="Arial" w:cs="Arial"/>
          <w:color w:val="auto"/>
          <w:sz w:val="24"/>
          <w:szCs w:val="24"/>
          <w:highlight w:val="none"/>
        </w:rPr>
        <w:t>20</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_Toc29085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w:t>
      </w:r>
      <w:r>
        <w:rPr>
          <w:rFonts w:ascii="Arial" w:hAnsi="Arial" w:cs="Arial"/>
          <w:color w:val="auto"/>
          <w:sz w:val="24"/>
          <w:szCs w:val="24"/>
          <w:highlight w:val="none"/>
          <w:lang w:eastAsia="zh-CN"/>
        </w:rPr>
        <w:t>五</w:t>
      </w:r>
      <w:r>
        <w:rPr>
          <w:rFonts w:ascii="Arial" w:hAnsi="Arial" w:cs="Arial"/>
          <w:color w:val="auto"/>
          <w:sz w:val="24"/>
          <w:szCs w:val="24"/>
          <w:highlight w:val="none"/>
        </w:rPr>
        <w:t>部分  合同条款</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_Toc29085 </w:instrText>
      </w:r>
      <w:r>
        <w:rPr>
          <w:rFonts w:ascii="Arial" w:hAnsi="Arial" w:cs="Arial"/>
          <w:color w:val="auto"/>
          <w:sz w:val="24"/>
          <w:szCs w:val="24"/>
          <w:highlight w:val="none"/>
        </w:rPr>
        <w:fldChar w:fldCharType="separate"/>
      </w:r>
      <w:r>
        <w:rPr>
          <w:rFonts w:ascii="Arial" w:hAnsi="Arial" w:cs="Arial"/>
          <w:color w:val="auto"/>
          <w:sz w:val="24"/>
          <w:szCs w:val="24"/>
          <w:highlight w:val="none"/>
        </w:rPr>
        <w:t>26</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_Toc24592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w:t>
      </w:r>
      <w:r>
        <w:rPr>
          <w:rFonts w:ascii="Arial" w:hAnsi="Arial" w:cs="Arial"/>
          <w:color w:val="auto"/>
          <w:sz w:val="24"/>
          <w:szCs w:val="24"/>
          <w:highlight w:val="none"/>
          <w:lang w:eastAsia="zh-CN"/>
        </w:rPr>
        <w:t>六</w:t>
      </w:r>
      <w:r>
        <w:rPr>
          <w:rFonts w:ascii="Arial" w:hAnsi="Arial" w:cs="Arial"/>
          <w:color w:val="auto"/>
          <w:sz w:val="24"/>
          <w:szCs w:val="24"/>
          <w:highlight w:val="none"/>
        </w:rPr>
        <w:t>部分  磋商响应文件格式</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_Toc24592 </w:instrText>
      </w:r>
      <w:r>
        <w:rPr>
          <w:rFonts w:ascii="Arial" w:hAnsi="Arial" w:cs="Arial"/>
          <w:color w:val="auto"/>
          <w:sz w:val="24"/>
          <w:szCs w:val="24"/>
          <w:highlight w:val="none"/>
        </w:rPr>
        <w:fldChar w:fldCharType="separate"/>
      </w:r>
      <w:r>
        <w:rPr>
          <w:rFonts w:ascii="Arial" w:hAnsi="Arial" w:cs="Arial"/>
          <w:color w:val="auto"/>
          <w:sz w:val="24"/>
          <w:szCs w:val="24"/>
          <w:highlight w:val="none"/>
        </w:rPr>
        <w:t>33</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_Toc8720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第</w:t>
      </w:r>
      <w:r>
        <w:rPr>
          <w:rFonts w:ascii="Arial" w:hAnsi="Arial" w:cs="Arial"/>
          <w:color w:val="auto"/>
          <w:sz w:val="24"/>
          <w:szCs w:val="24"/>
          <w:highlight w:val="none"/>
          <w:lang w:eastAsia="zh-CN"/>
        </w:rPr>
        <w:t>七</w:t>
      </w:r>
      <w:r>
        <w:rPr>
          <w:rFonts w:ascii="Arial" w:hAnsi="Arial" w:cs="Arial"/>
          <w:color w:val="auto"/>
          <w:sz w:val="24"/>
          <w:szCs w:val="24"/>
          <w:highlight w:val="none"/>
        </w:rPr>
        <w:t>部分  评定办法</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_Toc8720 </w:instrText>
      </w:r>
      <w:r>
        <w:rPr>
          <w:rFonts w:ascii="Arial" w:hAnsi="Arial" w:cs="Arial"/>
          <w:color w:val="auto"/>
          <w:sz w:val="24"/>
          <w:szCs w:val="24"/>
          <w:highlight w:val="none"/>
        </w:rPr>
        <w:fldChar w:fldCharType="separate"/>
      </w:r>
      <w:r>
        <w:rPr>
          <w:rFonts w:ascii="Arial" w:hAnsi="Arial" w:cs="Arial"/>
          <w:color w:val="auto"/>
          <w:sz w:val="24"/>
          <w:szCs w:val="24"/>
          <w:highlight w:val="none"/>
        </w:rPr>
        <w:t>49</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22"/>
        <w:tabs>
          <w:tab w:val="right" w:leader="dot" w:pos="9070"/>
          <w:tab w:val="clear" w:pos="8948"/>
        </w:tabs>
        <w:spacing w:line="480" w:lineRule="auto"/>
        <w:rPr>
          <w:rFonts w:ascii="Arial" w:hAnsi="Arial" w:cs="Arial"/>
          <w:color w:val="auto"/>
          <w:sz w:val="24"/>
          <w:szCs w:val="24"/>
          <w:highlight w:val="none"/>
        </w:rPr>
      </w:pPr>
      <w:r>
        <w:rPr>
          <w:rFonts w:ascii="Arial" w:hAnsi="Arial" w:cs="Arial"/>
          <w:color w:val="auto"/>
          <w:kern w:val="2"/>
          <w:sz w:val="24"/>
          <w:szCs w:val="24"/>
          <w:highlight w:val="none"/>
        </w:rPr>
        <w:fldChar w:fldCharType="begin"/>
      </w:r>
      <w:r>
        <w:rPr>
          <w:rFonts w:ascii="Arial" w:hAnsi="Arial" w:cs="Arial"/>
          <w:color w:val="auto"/>
          <w:kern w:val="2"/>
          <w:sz w:val="24"/>
          <w:szCs w:val="24"/>
          <w:highlight w:val="none"/>
        </w:rPr>
        <w:instrText xml:space="preserve"> HYPERLINK \l _Toc3910 </w:instrText>
      </w:r>
      <w:r>
        <w:rPr>
          <w:rFonts w:ascii="Arial" w:hAnsi="Arial" w:cs="Arial"/>
          <w:color w:val="auto"/>
          <w:kern w:val="2"/>
          <w:sz w:val="24"/>
          <w:szCs w:val="24"/>
          <w:highlight w:val="none"/>
        </w:rPr>
        <w:fldChar w:fldCharType="separate"/>
      </w:r>
      <w:r>
        <w:rPr>
          <w:rFonts w:ascii="Arial" w:hAnsi="Arial" w:cs="Arial"/>
          <w:color w:val="auto"/>
          <w:sz w:val="24"/>
          <w:szCs w:val="24"/>
          <w:highlight w:val="none"/>
        </w:rPr>
        <w:t>弃标回执</w:t>
      </w:r>
      <w:r>
        <w:rPr>
          <w:rFonts w:ascii="Arial" w:hAnsi="Arial" w:cs="Arial"/>
          <w:color w:val="auto"/>
          <w:sz w:val="24"/>
          <w:szCs w:val="24"/>
          <w:highlight w:val="none"/>
        </w:rPr>
        <w:tab/>
      </w:r>
      <w:r>
        <w:rPr>
          <w:rFonts w:ascii="Arial" w:hAnsi="Arial" w:cs="Arial"/>
          <w:color w:val="auto"/>
          <w:sz w:val="24"/>
          <w:szCs w:val="24"/>
          <w:highlight w:val="none"/>
        </w:rPr>
        <w:fldChar w:fldCharType="begin"/>
      </w:r>
      <w:r>
        <w:rPr>
          <w:rFonts w:ascii="Arial" w:hAnsi="Arial" w:cs="Arial"/>
          <w:color w:val="auto"/>
          <w:sz w:val="24"/>
          <w:szCs w:val="24"/>
          <w:highlight w:val="none"/>
        </w:rPr>
        <w:instrText xml:space="preserve"> PAGEREF _Toc3910 </w:instrText>
      </w:r>
      <w:r>
        <w:rPr>
          <w:rFonts w:ascii="Arial" w:hAnsi="Arial" w:cs="Arial"/>
          <w:color w:val="auto"/>
          <w:sz w:val="24"/>
          <w:szCs w:val="24"/>
          <w:highlight w:val="none"/>
        </w:rPr>
        <w:fldChar w:fldCharType="separate"/>
      </w:r>
      <w:r>
        <w:rPr>
          <w:rFonts w:ascii="Arial" w:hAnsi="Arial" w:cs="Arial"/>
          <w:color w:val="auto"/>
          <w:sz w:val="24"/>
          <w:szCs w:val="24"/>
          <w:highlight w:val="none"/>
        </w:rPr>
        <w:t>55</w:t>
      </w:r>
      <w:r>
        <w:rPr>
          <w:rFonts w:ascii="Arial" w:hAnsi="Arial" w:cs="Arial"/>
          <w:color w:val="auto"/>
          <w:sz w:val="24"/>
          <w:szCs w:val="24"/>
          <w:highlight w:val="none"/>
        </w:rPr>
        <w:fldChar w:fldCharType="end"/>
      </w:r>
      <w:r>
        <w:rPr>
          <w:rFonts w:ascii="Arial" w:hAnsi="Arial" w:cs="Arial"/>
          <w:color w:val="auto"/>
          <w:kern w:val="2"/>
          <w:sz w:val="24"/>
          <w:szCs w:val="24"/>
          <w:highlight w:val="none"/>
        </w:rPr>
        <w:fldChar w:fldCharType="end"/>
      </w:r>
    </w:p>
    <w:p>
      <w:pPr>
        <w:pStyle w:val="4"/>
        <w:keepNext w:val="0"/>
        <w:keepLines w:val="0"/>
        <w:pageBreakBefore/>
        <w:spacing w:before="156" w:beforeLines="50" w:after="156" w:afterLines="50" w:line="480" w:lineRule="auto"/>
        <w:jc w:val="center"/>
        <w:rPr>
          <w:rFonts w:ascii="Arial" w:hAnsi="Arial" w:cs="Arial"/>
          <w:color w:val="auto"/>
          <w:kern w:val="2"/>
          <w:szCs w:val="24"/>
          <w:highlight w:val="none"/>
          <w:lang/>
        </w:rPr>
        <w:sectPr>
          <w:footerReference r:id="rId4" w:type="default"/>
          <w:pgSz w:w="11906" w:h="16838"/>
          <w:pgMar w:top="1588" w:right="1418" w:bottom="1134" w:left="1418" w:header="680"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pageBreakBefore/>
        <w:spacing w:before="156" w:beforeLines="50" w:line="480" w:lineRule="auto"/>
        <w:jc w:val="center"/>
        <w:rPr>
          <w:rFonts w:ascii="Arial" w:hAnsi="Arial" w:cs="Arial"/>
          <w:color w:val="auto"/>
          <w:sz w:val="28"/>
          <w:szCs w:val="36"/>
          <w:highlight w:val="none"/>
        </w:rPr>
      </w:pPr>
      <w:r>
        <w:rPr>
          <w:rFonts w:ascii="Arial" w:hAnsi="Arial" w:cs="Arial"/>
          <w:color w:val="auto"/>
          <w:kern w:val="2"/>
          <w:szCs w:val="24"/>
          <w:highlight w:val="none"/>
        </w:rPr>
        <w:fldChar w:fldCharType="end"/>
      </w:r>
      <w:bookmarkStart w:id="1" w:name="_Toc11035"/>
      <w:bookmarkStart w:id="2" w:name="_Toc11245494"/>
      <w:r>
        <w:rPr>
          <w:rFonts w:ascii="Arial" w:hAnsi="Arial" w:cs="Arial"/>
          <w:color w:val="auto"/>
          <w:sz w:val="28"/>
          <w:szCs w:val="36"/>
          <w:highlight w:val="none"/>
        </w:rPr>
        <w:t>第一部分 采购公告</w:t>
      </w:r>
      <w:bookmarkEnd w:id="1"/>
      <w:bookmarkEnd w:id="2"/>
    </w:p>
    <w:p>
      <w:pPr>
        <w:ind w:firstLine="482" w:firstLineChars="200"/>
        <w:rPr>
          <w:rFonts w:ascii="Arial" w:hAnsi="Arial" w:cs="Arial"/>
          <w:color w:val="auto"/>
          <w:szCs w:val="21"/>
          <w:highlight w:val="none"/>
        </w:rPr>
      </w:pPr>
      <w:r>
        <w:rPr>
          <w:rFonts w:ascii="Arial" w:hAnsi="Arial" w:cs="Arial"/>
          <w:b/>
          <w:bCs/>
          <w:color w:val="auto"/>
          <w:sz w:val="24"/>
          <w:szCs w:val="24"/>
          <w:highlight w:val="none"/>
        </w:rPr>
        <w:t xml:space="preserve"> </w:t>
      </w:r>
      <w:r>
        <w:rPr>
          <w:rFonts w:ascii="Arial" w:hAnsi="Arial" w:cs="Arial"/>
          <w:color w:val="auto"/>
          <w:szCs w:val="21"/>
          <w:highlight w:val="none"/>
        </w:rPr>
        <w:t>根据《中华人民共和国政府采购法》、《政府采购竞争性磋商采购方式管理暂行办法》等有关规定，浙江省建设工程设备招标有限公司受</w:t>
      </w:r>
      <w:r>
        <w:rPr>
          <w:rFonts w:hint="eastAsia" w:ascii="Arial" w:hAnsi="Arial" w:cs="Arial"/>
          <w:color w:val="auto"/>
          <w:szCs w:val="21"/>
          <w:highlight w:val="none"/>
          <w:lang w:eastAsia="zh-CN"/>
        </w:rPr>
        <w:t>瑞安市自然资源和规划局</w:t>
      </w:r>
      <w:r>
        <w:rPr>
          <w:rFonts w:ascii="Arial" w:hAnsi="Arial" w:cs="Arial"/>
          <w:color w:val="auto"/>
          <w:szCs w:val="21"/>
          <w:highlight w:val="none"/>
        </w:rPr>
        <w:t>委托，就</w:t>
      </w:r>
      <w:r>
        <w:rPr>
          <w:rFonts w:hint="eastAsia" w:ascii="Arial" w:hAnsi="Arial" w:cs="Arial"/>
          <w:color w:val="auto"/>
          <w:szCs w:val="21"/>
          <w:highlight w:val="none"/>
          <w:lang w:eastAsia="zh-CN"/>
        </w:rPr>
        <w:t>瑞安市自然资源和规划局2022年基础硬件设备更新采购项目</w:t>
      </w:r>
      <w:r>
        <w:rPr>
          <w:rFonts w:ascii="Arial" w:hAnsi="Arial" w:cs="Arial"/>
          <w:color w:val="auto"/>
          <w:szCs w:val="21"/>
          <w:highlight w:val="none"/>
        </w:rPr>
        <w:t>进行竞争性磋商，欢迎国内合格的供应商前来磋商。</w:t>
      </w:r>
    </w:p>
    <w:p>
      <w:pPr>
        <w:pStyle w:val="84"/>
        <w:widowControl w:val="0"/>
        <w:numPr>
          <w:ilvl w:val="0"/>
          <w:numId w:val="2"/>
        </w:numPr>
        <w:tabs>
          <w:tab w:val="left" w:pos="426"/>
          <w:tab w:val="clear" w:pos="1100"/>
        </w:tabs>
        <w:ind w:hanging="1100" w:firstLineChars="0"/>
        <w:jc w:val="both"/>
        <w:rPr>
          <w:rFonts w:ascii="Arial" w:hAnsi="Arial" w:cs="Arial"/>
          <w:color w:val="auto"/>
          <w:szCs w:val="21"/>
          <w:highlight w:val="none"/>
        </w:rPr>
      </w:pPr>
      <w:r>
        <w:rPr>
          <w:rFonts w:ascii="Arial" w:hAnsi="Arial" w:cs="Arial"/>
          <w:b/>
          <w:bCs/>
          <w:color w:val="auto"/>
          <w:szCs w:val="21"/>
          <w:highlight w:val="none"/>
        </w:rPr>
        <w:t xml:space="preserve"> 招标项目编号:</w:t>
      </w:r>
      <w:r>
        <w:rPr>
          <w:rFonts w:ascii="Arial" w:hAnsi="Arial" w:cs="Arial"/>
          <w:color w:val="auto"/>
          <w:szCs w:val="21"/>
          <w:highlight w:val="none"/>
        </w:rPr>
        <w:t>ZCTCW-</w:t>
      </w:r>
      <w:r>
        <w:rPr>
          <w:rFonts w:hint="eastAsia" w:ascii="Arial" w:hAnsi="Arial" w:cs="Arial"/>
          <w:color w:val="auto"/>
          <w:szCs w:val="21"/>
          <w:highlight w:val="none"/>
        </w:rPr>
        <w:t>2022-</w:t>
      </w:r>
      <w:r>
        <w:rPr>
          <w:rFonts w:hint="eastAsia" w:ascii="Arial" w:hAnsi="Arial" w:cs="Arial"/>
          <w:color w:val="auto"/>
          <w:szCs w:val="21"/>
          <w:highlight w:val="none"/>
          <w:lang w:eastAsia="zh-CN"/>
        </w:rPr>
        <w:t>09001</w:t>
      </w:r>
    </w:p>
    <w:p>
      <w:pPr>
        <w:pStyle w:val="84"/>
        <w:widowControl w:val="0"/>
        <w:numPr>
          <w:ilvl w:val="0"/>
          <w:numId w:val="2"/>
        </w:numPr>
        <w:tabs>
          <w:tab w:val="clear" w:pos="1100"/>
        </w:tabs>
        <w:ind w:left="510" w:hanging="510" w:firstLineChars="0"/>
        <w:jc w:val="both"/>
        <w:rPr>
          <w:rFonts w:ascii="Arial" w:hAnsi="Arial" w:cs="Arial"/>
          <w:color w:val="auto"/>
          <w:szCs w:val="21"/>
          <w:highlight w:val="none"/>
        </w:rPr>
      </w:pPr>
      <w:r>
        <w:rPr>
          <w:rFonts w:ascii="Arial" w:hAnsi="Arial" w:cs="Arial"/>
          <w:b/>
          <w:bCs/>
          <w:color w:val="auto"/>
          <w:szCs w:val="21"/>
          <w:highlight w:val="none"/>
        </w:rPr>
        <w:t>采购组织类型：</w:t>
      </w:r>
      <w:r>
        <w:rPr>
          <w:rFonts w:ascii="Arial" w:hAnsi="Arial" w:cs="Arial"/>
          <w:color w:val="auto"/>
          <w:szCs w:val="21"/>
          <w:highlight w:val="none"/>
        </w:rPr>
        <w:t>（分散采购）</w:t>
      </w:r>
    </w:p>
    <w:p>
      <w:pPr>
        <w:pStyle w:val="84"/>
        <w:widowControl w:val="0"/>
        <w:numPr>
          <w:ilvl w:val="0"/>
          <w:numId w:val="2"/>
        </w:numPr>
        <w:tabs>
          <w:tab w:val="clear" w:pos="1100"/>
        </w:tabs>
        <w:ind w:left="510" w:hanging="510" w:firstLineChars="0"/>
        <w:jc w:val="both"/>
        <w:rPr>
          <w:rFonts w:ascii="Arial" w:hAnsi="Arial" w:cs="Arial"/>
          <w:color w:val="auto"/>
          <w:szCs w:val="21"/>
          <w:highlight w:val="none"/>
        </w:rPr>
      </w:pPr>
      <w:r>
        <w:rPr>
          <w:rFonts w:ascii="Arial" w:hAnsi="Arial" w:cs="Arial"/>
          <w:b/>
          <w:bCs/>
          <w:color w:val="auto"/>
          <w:szCs w:val="21"/>
          <w:highlight w:val="none"/>
        </w:rPr>
        <w:t>招标项目概况（内容、用途、数量、简要技术要求等）: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41"/>
        <w:gridCol w:w="585"/>
        <w:gridCol w:w="630"/>
        <w:gridCol w:w="1033"/>
        <w:gridCol w:w="406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4"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标项序号</w:t>
            </w:r>
          </w:p>
        </w:tc>
        <w:tc>
          <w:tcPr>
            <w:tcW w:w="1841" w:type="dxa"/>
            <w:noWrap w:val="0"/>
            <w:vAlign w:val="center"/>
          </w:tcPr>
          <w:p>
            <w:pPr>
              <w:ind w:firstLine="210" w:firstLineChars="100"/>
              <w:jc w:val="center"/>
              <w:rPr>
                <w:rFonts w:ascii="Arial" w:hAnsi="Arial" w:cs="Arial"/>
                <w:color w:val="auto"/>
                <w:szCs w:val="21"/>
                <w:highlight w:val="none"/>
              </w:rPr>
            </w:pPr>
            <w:r>
              <w:rPr>
                <w:rFonts w:ascii="Arial" w:hAnsi="Arial" w:cs="Arial"/>
                <w:color w:val="auto"/>
                <w:szCs w:val="21"/>
                <w:highlight w:val="none"/>
              </w:rPr>
              <w:t>标项名称</w:t>
            </w:r>
          </w:p>
        </w:tc>
        <w:tc>
          <w:tcPr>
            <w:tcW w:w="58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数量</w:t>
            </w:r>
          </w:p>
        </w:tc>
        <w:tc>
          <w:tcPr>
            <w:tcW w:w="630"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单位</w:t>
            </w:r>
          </w:p>
        </w:tc>
        <w:tc>
          <w:tcPr>
            <w:tcW w:w="1033"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预算金额(万元)</w:t>
            </w:r>
          </w:p>
        </w:tc>
        <w:tc>
          <w:tcPr>
            <w:tcW w:w="406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简要规格描述或标项基本概况介绍</w:t>
            </w:r>
          </w:p>
        </w:tc>
        <w:tc>
          <w:tcPr>
            <w:tcW w:w="1067"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64" w:type="dxa"/>
            <w:noWrap w:val="0"/>
            <w:vAlign w:val="center"/>
          </w:tcPr>
          <w:p>
            <w:pPr>
              <w:ind w:firstLine="210" w:firstLineChars="100"/>
              <w:jc w:val="center"/>
              <w:rPr>
                <w:rFonts w:ascii="Arial" w:hAnsi="Arial" w:cs="Arial"/>
                <w:color w:val="auto"/>
                <w:szCs w:val="21"/>
                <w:highlight w:val="none"/>
              </w:rPr>
            </w:pPr>
            <w:r>
              <w:rPr>
                <w:rFonts w:ascii="Arial" w:hAnsi="Arial" w:cs="Arial"/>
                <w:color w:val="auto"/>
                <w:szCs w:val="21"/>
                <w:highlight w:val="none"/>
              </w:rPr>
              <w:t>1</w:t>
            </w:r>
          </w:p>
        </w:tc>
        <w:tc>
          <w:tcPr>
            <w:tcW w:w="1841" w:type="dxa"/>
            <w:noWrap w:val="0"/>
            <w:vAlign w:val="center"/>
          </w:tcPr>
          <w:p>
            <w:pPr>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瑞安市自然资源和规划局2022年基础硬件设备更新采购项目</w:t>
            </w:r>
          </w:p>
        </w:tc>
        <w:tc>
          <w:tcPr>
            <w:tcW w:w="585"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630" w:type="dxa"/>
            <w:noWrap w:val="0"/>
            <w:vAlign w:val="center"/>
          </w:tcPr>
          <w:p>
            <w:pPr>
              <w:jc w:val="center"/>
              <w:rPr>
                <w:rFonts w:hint="eastAsia" w:ascii="Arial" w:hAnsi="Arial" w:cs="Arial"/>
                <w:color w:val="auto"/>
                <w:szCs w:val="21"/>
                <w:highlight w:val="none"/>
              </w:rPr>
            </w:pPr>
            <w:r>
              <w:rPr>
                <w:rFonts w:hint="eastAsia" w:ascii="Arial" w:hAnsi="Arial" w:cs="Arial"/>
                <w:color w:val="auto"/>
                <w:szCs w:val="21"/>
                <w:highlight w:val="none"/>
              </w:rPr>
              <w:t>项</w:t>
            </w:r>
          </w:p>
        </w:tc>
        <w:tc>
          <w:tcPr>
            <w:tcW w:w="1033" w:type="dxa"/>
            <w:noWrap w:val="0"/>
            <w:vAlign w:val="center"/>
          </w:tcPr>
          <w:p>
            <w:pPr>
              <w:jc w:val="center"/>
              <w:rPr>
                <w:rFonts w:ascii="Arial" w:hAnsi="Arial" w:cs="Arial"/>
                <w:color w:val="auto"/>
                <w:szCs w:val="21"/>
                <w:highlight w:val="none"/>
              </w:rPr>
            </w:pPr>
            <w:r>
              <w:rPr>
                <w:rFonts w:hint="eastAsia" w:ascii="Arial" w:hAnsi="Arial" w:cs="Arial"/>
                <w:color w:val="auto"/>
                <w:szCs w:val="21"/>
                <w:highlight w:val="none"/>
                <w:lang w:val="en-US" w:eastAsia="zh-CN"/>
              </w:rPr>
              <w:t>150</w:t>
            </w:r>
            <w:r>
              <w:rPr>
                <w:rFonts w:hint="eastAsia" w:ascii="Arial" w:hAnsi="Arial" w:cs="Arial"/>
                <w:color w:val="auto"/>
                <w:szCs w:val="21"/>
                <w:highlight w:val="none"/>
              </w:rPr>
              <w:t>万元</w:t>
            </w:r>
            <w:r>
              <w:rPr>
                <w:rFonts w:ascii="Arial" w:hAnsi="Arial" w:cs="Arial"/>
                <w:color w:val="auto"/>
                <w:szCs w:val="21"/>
                <w:highlight w:val="none"/>
              </w:rPr>
              <w:t xml:space="preserve"> </w:t>
            </w:r>
          </w:p>
        </w:tc>
        <w:tc>
          <w:tcPr>
            <w:tcW w:w="4061" w:type="dxa"/>
            <w:noWrap w:val="0"/>
            <w:vAlign w:val="center"/>
          </w:tcPr>
          <w:p>
            <w:pPr>
              <w:rPr>
                <w:rFonts w:ascii="Arial" w:hAnsi="Arial" w:cs="Arial"/>
                <w:color w:val="auto"/>
                <w:szCs w:val="21"/>
                <w:highlight w:val="none"/>
              </w:rPr>
            </w:pPr>
            <w:r>
              <w:rPr>
                <w:rFonts w:hint="eastAsia" w:ascii="Arial" w:hAnsi="Arial" w:cs="Arial"/>
                <w:color w:val="auto"/>
                <w:szCs w:val="21"/>
                <w:highlight w:val="none"/>
                <w:lang w:eastAsia="zh-CN"/>
              </w:rPr>
              <w:t>瑞安市自然资源和规划局</w:t>
            </w:r>
            <w:r>
              <w:rPr>
                <w:rFonts w:hint="eastAsia" w:ascii="Arial" w:hAnsi="Arial" w:cs="Arial"/>
                <w:color w:val="auto"/>
                <w:szCs w:val="21"/>
                <w:highlight w:val="none"/>
              </w:rPr>
              <w:t>所需</w:t>
            </w:r>
            <w:r>
              <w:rPr>
                <w:rFonts w:hint="eastAsia" w:ascii="Arial" w:hAnsi="Arial" w:cs="Arial"/>
                <w:color w:val="auto"/>
                <w:szCs w:val="21"/>
                <w:highlight w:val="none"/>
                <w:lang w:eastAsia="zh-CN"/>
              </w:rPr>
              <w:t>2022年基础硬件设备更新采购项目</w:t>
            </w:r>
            <w:r>
              <w:rPr>
                <w:rFonts w:ascii="Arial" w:hAnsi="Arial" w:cs="Arial"/>
                <w:color w:val="auto"/>
                <w:szCs w:val="21"/>
                <w:highlight w:val="none"/>
              </w:rPr>
              <w:t>（详见招标文件第三部分）</w:t>
            </w:r>
          </w:p>
        </w:tc>
        <w:tc>
          <w:tcPr>
            <w:tcW w:w="1067" w:type="dxa"/>
            <w:noWrap w:val="0"/>
            <w:vAlign w:val="center"/>
          </w:tcPr>
          <w:p>
            <w:pPr>
              <w:jc w:val="center"/>
              <w:rPr>
                <w:rFonts w:ascii="Arial" w:hAnsi="Arial" w:cs="Arial"/>
                <w:b/>
                <w:color w:val="auto"/>
                <w:szCs w:val="21"/>
                <w:highlight w:val="none"/>
              </w:rPr>
            </w:pPr>
          </w:p>
        </w:tc>
      </w:tr>
    </w:tbl>
    <w:p>
      <w:pPr>
        <w:rPr>
          <w:rFonts w:ascii="Arial" w:hAnsi="Arial" w:cs="Arial"/>
          <w:color w:val="auto"/>
          <w:szCs w:val="21"/>
          <w:highlight w:val="none"/>
        </w:rPr>
      </w:pPr>
      <w:r>
        <w:rPr>
          <w:rFonts w:ascii="Arial" w:hAnsi="Arial" w:cs="Arial"/>
          <w:b/>
          <w:color w:val="auto"/>
          <w:szCs w:val="21"/>
          <w:highlight w:val="none"/>
        </w:rPr>
        <w:t>四、</w:t>
      </w:r>
      <w:r>
        <w:rPr>
          <w:rFonts w:ascii="Arial" w:hAnsi="Arial" w:cs="Arial"/>
          <w:b/>
          <w:bCs/>
          <w:color w:val="auto"/>
          <w:szCs w:val="21"/>
          <w:highlight w:val="none"/>
        </w:rPr>
        <w:t>磋商供应商资格要求:</w:t>
      </w:r>
    </w:p>
    <w:p>
      <w:pPr>
        <w:numPr>
          <w:ilvl w:val="0"/>
          <w:numId w:val="3"/>
        </w:numPr>
        <w:tabs>
          <w:tab w:val="left" w:pos="7518"/>
        </w:tabs>
        <w:spacing w:line="380" w:lineRule="atLeast"/>
        <w:rPr>
          <w:rFonts w:ascii="Arial" w:hAnsi="Arial" w:cs="Arial"/>
          <w:color w:val="auto"/>
          <w:szCs w:val="21"/>
          <w:highlight w:val="none"/>
        </w:rPr>
      </w:pPr>
      <w:r>
        <w:rPr>
          <w:rFonts w:ascii="Arial" w:hAnsi="Arial" w:cs="Arial"/>
          <w:color w:val="auto"/>
          <w:szCs w:val="21"/>
          <w:highlight w:val="none"/>
        </w:rPr>
        <w:t>基本资格条件：</w:t>
      </w:r>
      <w:r>
        <w:rPr>
          <w:rFonts w:hint="eastAsia" w:ascii="Arial" w:hAnsi="Arial" w:cs="Arial"/>
          <w:color w:val="auto"/>
          <w:szCs w:val="21"/>
          <w:highlight w:val="none"/>
          <w:lang w:eastAsia="zh-CN"/>
        </w:rPr>
        <w:tab/>
      </w:r>
    </w:p>
    <w:p>
      <w:pPr>
        <w:spacing w:line="380" w:lineRule="atLeast"/>
        <w:rPr>
          <w:rFonts w:ascii="Arial" w:hAnsi="Arial" w:cs="Arial"/>
          <w:color w:val="auto"/>
          <w:szCs w:val="21"/>
          <w:highlight w:val="none"/>
        </w:rPr>
      </w:pPr>
      <w:r>
        <w:rPr>
          <w:rFonts w:ascii="Arial" w:hAnsi="Arial" w:cs="Arial"/>
          <w:color w:val="auto"/>
          <w:szCs w:val="21"/>
          <w:highlight w:val="none"/>
        </w:rPr>
        <w:t>①符合《中华人民共和国政府采购法》第二十二条规定；</w:t>
      </w:r>
    </w:p>
    <w:p>
      <w:pPr>
        <w:spacing w:line="380" w:lineRule="atLeast"/>
        <w:rPr>
          <w:rFonts w:ascii="Arial" w:hAnsi="Arial" w:cs="Arial"/>
          <w:color w:val="auto"/>
          <w:szCs w:val="21"/>
          <w:highlight w:val="none"/>
        </w:rPr>
      </w:pPr>
      <w:r>
        <w:rPr>
          <w:rFonts w:ascii="Arial" w:hAnsi="Arial" w:cs="Arial"/>
          <w:color w:val="auto"/>
          <w:szCs w:val="21"/>
          <w:highlight w:val="none"/>
        </w:rPr>
        <w:t>②未被“信用中国”（www.creditchina.gov.cn）、中国政府采购网（www.ccgp.gov.cn）、浙江政府采购网（www.zjzfcg.gov.cn/）列入失信被执行人、重大税收违法案件当事人名单、政府采购严重违法失信行为记录名单。</w:t>
      </w:r>
    </w:p>
    <w:p>
      <w:pPr>
        <w:numPr>
          <w:ilvl w:val="0"/>
          <w:numId w:val="3"/>
        </w:numPr>
        <w:spacing w:line="380" w:lineRule="atLeast"/>
        <w:rPr>
          <w:rFonts w:ascii="Arial" w:hAnsi="Arial" w:cs="Arial"/>
          <w:color w:val="auto"/>
          <w:szCs w:val="21"/>
          <w:highlight w:val="none"/>
        </w:rPr>
      </w:pPr>
      <w:r>
        <w:rPr>
          <w:rFonts w:ascii="Arial" w:hAnsi="Arial" w:cs="Arial"/>
          <w:color w:val="auto"/>
          <w:szCs w:val="21"/>
          <w:highlight w:val="none"/>
        </w:rPr>
        <w:t>特定资格条件：</w:t>
      </w:r>
      <w:r>
        <w:rPr>
          <w:rFonts w:hint="eastAsia" w:ascii="Arial" w:hAnsi="Arial" w:cs="Arial"/>
          <w:color w:val="auto"/>
          <w:szCs w:val="21"/>
          <w:highlight w:val="none"/>
        </w:rPr>
        <w:t>无</w:t>
      </w:r>
      <w:r>
        <w:rPr>
          <w:rFonts w:ascii="Arial" w:hAnsi="Arial" w:cs="Arial"/>
          <w:color w:val="auto"/>
          <w:szCs w:val="21"/>
          <w:highlight w:val="none"/>
        </w:rPr>
        <w:t>。</w:t>
      </w:r>
    </w:p>
    <w:p>
      <w:pPr>
        <w:widowControl w:val="0"/>
        <w:tabs>
          <w:tab w:val="left" w:pos="540"/>
          <w:tab w:val="left" w:pos="1080"/>
        </w:tabs>
        <w:rPr>
          <w:rFonts w:ascii="Arial" w:hAnsi="Arial" w:cs="Arial"/>
          <w:b/>
          <w:bCs/>
          <w:color w:val="auto"/>
          <w:szCs w:val="21"/>
          <w:highlight w:val="none"/>
        </w:rPr>
      </w:pPr>
      <w:r>
        <w:rPr>
          <w:rFonts w:ascii="Arial" w:hAnsi="Arial" w:cs="Arial"/>
          <w:b/>
          <w:bCs/>
          <w:color w:val="auto"/>
          <w:szCs w:val="21"/>
          <w:highlight w:val="none"/>
        </w:rPr>
        <w:t xml:space="preserve">五、磋商文件的获取时间、地点、方式、售价: </w:t>
      </w:r>
    </w:p>
    <w:p>
      <w:pPr>
        <w:widowControl w:val="0"/>
        <w:numPr>
          <w:ilvl w:val="0"/>
          <w:numId w:val="4"/>
        </w:numPr>
        <w:tabs>
          <w:tab w:val="left" w:pos="540"/>
          <w:tab w:val="left" w:pos="1080"/>
        </w:tabs>
        <w:rPr>
          <w:rFonts w:ascii="Arial" w:hAnsi="Arial" w:cs="Arial"/>
          <w:color w:val="auto"/>
          <w:szCs w:val="21"/>
          <w:highlight w:val="none"/>
        </w:rPr>
      </w:pPr>
      <w:r>
        <w:rPr>
          <w:rFonts w:ascii="Arial" w:hAnsi="Arial" w:cs="Arial"/>
          <w:color w:val="auto"/>
          <w:szCs w:val="21"/>
          <w:highlight w:val="none"/>
        </w:rPr>
        <w:t>获取时间：</w:t>
      </w:r>
      <w:r>
        <w:rPr>
          <w:rFonts w:hint="eastAsia" w:ascii="Arial" w:hAnsi="Arial" w:cs="Arial"/>
          <w:bCs/>
          <w:color w:val="auto"/>
          <w:szCs w:val="24"/>
          <w:highlight w:val="none"/>
        </w:rPr>
        <w:t>2022年</w:t>
      </w:r>
      <w:r>
        <w:rPr>
          <w:rFonts w:hint="eastAsia" w:ascii="Arial" w:hAnsi="Arial" w:cs="Arial"/>
          <w:bCs/>
          <w:color w:val="auto"/>
          <w:szCs w:val="24"/>
          <w:highlight w:val="none"/>
          <w:lang w:val="en-US" w:eastAsia="zh-CN"/>
        </w:rPr>
        <w:t>9</w:t>
      </w:r>
      <w:r>
        <w:rPr>
          <w:rFonts w:ascii="Arial" w:hAnsi="Arial" w:cs="Arial"/>
          <w:bCs/>
          <w:color w:val="auto"/>
          <w:szCs w:val="24"/>
          <w:highlight w:val="none"/>
        </w:rPr>
        <w:t>月</w:t>
      </w:r>
      <w:r>
        <w:rPr>
          <w:rFonts w:hint="eastAsia" w:ascii="Arial" w:hAnsi="Arial" w:cs="Arial"/>
          <w:bCs/>
          <w:color w:val="auto"/>
          <w:szCs w:val="24"/>
          <w:highlight w:val="none"/>
          <w:lang w:val="en-US" w:eastAsia="zh-CN"/>
        </w:rPr>
        <w:t>1</w:t>
      </w:r>
      <w:r>
        <w:rPr>
          <w:rFonts w:ascii="Arial" w:hAnsi="Arial" w:cs="Arial"/>
          <w:bCs/>
          <w:color w:val="auto"/>
          <w:szCs w:val="24"/>
          <w:highlight w:val="none"/>
        </w:rPr>
        <w:t>日</w:t>
      </w:r>
      <w:r>
        <w:rPr>
          <w:rFonts w:ascii="Arial" w:hAnsi="Arial" w:cs="Arial"/>
          <w:color w:val="auto"/>
          <w:szCs w:val="21"/>
          <w:highlight w:val="none"/>
        </w:rPr>
        <w:t>至磋商截止时间前。</w:t>
      </w:r>
    </w:p>
    <w:p>
      <w:pPr>
        <w:widowControl w:val="0"/>
        <w:numPr>
          <w:ilvl w:val="0"/>
          <w:numId w:val="4"/>
        </w:numPr>
        <w:tabs>
          <w:tab w:val="left" w:pos="540"/>
          <w:tab w:val="left" w:pos="1080"/>
        </w:tabs>
        <w:rPr>
          <w:rFonts w:ascii="Arial" w:hAnsi="Arial" w:cs="Arial"/>
          <w:color w:val="auto"/>
          <w:highlight w:val="none"/>
        </w:rPr>
      </w:pPr>
      <w:r>
        <w:rPr>
          <w:rFonts w:ascii="Arial" w:hAnsi="Arial" w:cs="Arial"/>
          <w:b/>
          <w:color w:val="auto"/>
          <w:szCs w:val="21"/>
          <w:highlight w:val="none"/>
        </w:rPr>
        <w:t>获取磋商文件地址：供应商登录浙江政府采购网（http://www.zjzfcg.gov.cn）申请获取采购文件。</w:t>
      </w:r>
    </w:p>
    <w:p>
      <w:pPr>
        <w:widowControl w:val="0"/>
        <w:numPr>
          <w:ilvl w:val="0"/>
          <w:numId w:val="4"/>
        </w:numPr>
        <w:tabs>
          <w:tab w:val="left" w:pos="540"/>
          <w:tab w:val="left" w:pos="1080"/>
        </w:tabs>
        <w:rPr>
          <w:rFonts w:ascii="Arial" w:hAnsi="Arial" w:cs="Arial"/>
          <w:b/>
          <w:color w:val="auto"/>
          <w:szCs w:val="21"/>
          <w:highlight w:val="none"/>
        </w:rPr>
      </w:pPr>
      <w:r>
        <w:rPr>
          <w:rFonts w:ascii="Arial" w:hAnsi="Arial" w:cs="Arial"/>
          <w:b/>
          <w:color w:val="auto"/>
          <w:szCs w:val="21"/>
          <w:highlight w:val="none"/>
        </w:rPr>
        <w:t>获取磋商文件方式：供应商登录浙江政府采购网（http://www.zjzfcg.gov.cn）申请获取采购文件。操作路径：浙江政府采购网：供应商注册-项目采购-获取采购文件-申请获取采购文件。</w:t>
      </w:r>
    </w:p>
    <w:p>
      <w:pPr>
        <w:widowControl w:val="0"/>
        <w:numPr>
          <w:ilvl w:val="0"/>
          <w:numId w:val="4"/>
        </w:numPr>
        <w:tabs>
          <w:tab w:val="left" w:pos="540"/>
          <w:tab w:val="left" w:pos="1080"/>
        </w:tabs>
        <w:rPr>
          <w:rFonts w:ascii="Arial" w:hAnsi="Arial" w:cs="Arial"/>
          <w:color w:val="auto"/>
          <w:highlight w:val="none"/>
        </w:rPr>
      </w:pPr>
      <w:r>
        <w:rPr>
          <w:rFonts w:ascii="Arial" w:hAnsi="Arial" w:cs="Arial"/>
          <w:color w:val="auto"/>
          <w:highlight w:val="none"/>
        </w:rPr>
        <w:t>本项目招标文件实行“政府采购云平台”在线获取，不提供纸质招标文件。不收取招标文件工本费。</w:t>
      </w:r>
    </w:p>
    <w:p>
      <w:pPr>
        <w:numPr>
          <w:ilvl w:val="0"/>
          <w:numId w:val="5"/>
        </w:numPr>
        <w:ind w:left="422" w:hanging="422" w:hangingChars="200"/>
        <w:rPr>
          <w:rFonts w:ascii="Arial" w:hAnsi="Arial" w:cs="Arial"/>
          <w:color w:val="auto"/>
          <w:szCs w:val="21"/>
          <w:highlight w:val="none"/>
        </w:rPr>
      </w:pPr>
      <w:r>
        <w:rPr>
          <w:rFonts w:ascii="Arial" w:hAnsi="Arial" w:cs="Arial"/>
          <w:b/>
          <w:bCs/>
          <w:color w:val="auto"/>
          <w:szCs w:val="21"/>
          <w:highlight w:val="none"/>
        </w:rPr>
        <w:t>磋商响应文件提交截止时间：</w:t>
      </w:r>
      <w:r>
        <w:rPr>
          <w:rFonts w:hint="eastAsia" w:ascii="Arial" w:hAnsi="Arial" w:cs="Arial"/>
          <w:bCs/>
          <w:color w:val="auto"/>
          <w:szCs w:val="24"/>
          <w:highlight w:val="none"/>
        </w:rPr>
        <w:t>2022年</w:t>
      </w:r>
      <w:r>
        <w:rPr>
          <w:rFonts w:hint="eastAsia" w:ascii="Arial" w:hAnsi="Arial" w:cs="Arial"/>
          <w:bCs/>
          <w:color w:val="auto"/>
          <w:szCs w:val="24"/>
          <w:highlight w:val="none"/>
          <w:lang w:val="en-US" w:eastAsia="zh-CN"/>
        </w:rPr>
        <w:t>9</w:t>
      </w:r>
      <w:r>
        <w:rPr>
          <w:rFonts w:ascii="Arial" w:hAnsi="Arial" w:cs="Arial"/>
          <w:bCs/>
          <w:color w:val="auto"/>
          <w:szCs w:val="24"/>
          <w:highlight w:val="none"/>
        </w:rPr>
        <w:t>月</w:t>
      </w:r>
      <w:r>
        <w:rPr>
          <w:rFonts w:hint="eastAsia" w:ascii="Arial" w:hAnsi="Arial" w:cs="Arial"/>
          <w:bCs/>
          <w:color w:val="auto"/>
          <w:szCs w:val="24"/>
          <w:highlight w:val="none"/>
          <w:lang w:val="en-US" w:eastAsia="zh-CN"/>
        </w:rPr>
        <w:t>15</w:t>
      </w:r>
      <w:r>
        <w:rPr>
          <w:rFonts w:ascii="Arial" w:hAnsi="Arial" w:cs="Arial"/>
          <w:bCs/>
          <w:color w:val="auto"/>
          <w:szCs w:val="24"/>
          <w:highlight w:val="none"/>
        </w:rPr>
        <w:t>日</w:t>
      </w:r>
      <w:r>
        <w:rPr>
          <w:rFonts w:hint="eastAsia" w:ascii="Arial" w:hAnsi="Arial" w:cs="Arial"/>
          <w:color w:val="auto"/>
          <w:szCs w:val="21"/>
          <w:highlight w:val="none"/>
          <w:lang w:val="en-US" w:eastAsia="zh-CN"/>
        </w:rPr>
        <w:t>上午09:00</w:t>
      </w:r>
      <w:r>
        <w:rPr>
          <w:rFonts w:ascii="Arial" w:hAnsi="Arial" w:cs="Arial"/>
          <w:color w:val="auto"/>
          <w:szCs w:val="21"/>
          <w:highlight w:val="none"/>
        </w:rPr>
        <w:t xml:space="preserve"> 时止。</w:t>
      </w:r>
    </w:p>
    <w:p>
      <w:pPr>
        <w:tabs>
          <w:tab w:val="left" w:pos="420"/>
          <w:tab w:val="left" w:pos="525"/>
        </w:tabs>
        <w:spacing w:before="62" w:beforeLines="20" w:after="62" w:afterLines="20"/>
        <w:rPr>
          <w:rFonts w:ascii="Arial" w:hAnsi="Arial" w:cs="Arial"/>
          <w:color w:val="auto"/>
          <w:szCs w:val="21"/>
          <w:highlight w:val="none"/>
        </w:rPr>
      </w:pPr>
      <w:r>
        <w:rPr>
          <w:rFonts w:ascii="Arial" w:hAnsi="Arial" w:cs="Arial"/>
          <w:b/>
          <w:color w:val="auto"/>
          <w:szCs w:val="21"/>
          <w:highlight w:val="none"/>
        </w:rPr>
        <w:t>七、磋商响应文件提交地址：本项目实行电子投标，供应商应当在磋商响应文件提交截止时间前将加密的电子版磋商响应文件上传到政采云系统中。</w:t>
      </w:r>
    </w:p>
    <w:p>
      <w:pPr>
        <w:tabs>
          <w:tab w:val="left" w:pos="525"/>
        </w:tabs>
        <w:spacing w:before="62" w:beforeLines="20" w:after="62" w:afterLines="20"/>
        <w:rPr>
          <w:rFonts w:ascii="Arial" w:hAnsi="Arial" w:cs="Arial"/>
          <w:color w:val="auto"/>
          <w:szCs w:val="21"/>
          <w:highlight w:val="none"/>
        </w:rPr>
      </w:pPr>
      <w:r>
        <w:rPr>
          <w:rFonts w:ascii="Arial" w:hAnsi="Arial" w:cs="Arial"/>
          <w:b/>
          <w:color w:val="auto"/>
          <w:szCs w:val="21"/>
          <w:highlight w:val="none"/>
        </w:rPr>
        <w:t>八、磋商响应文件开启时间：</w:t>
      </w:r>
      <w:r>
        <w:rPr>
          <w:rFonts w:hint="eastAsia" w:ascii="Arial" w:hAnsi="Arial" w:cs="Arial"/>
          <w:bCs/>
          <w:color w:val="auto"/>
          <w:szCs w:val="24"/>
          <w:highlight w:val="none"/>
        </w:rPr>
        <w:t>2022年</w:t>
      </w:r>
      <w:r>
        <w:rPr>
          <w:rFonts w:hint="eastAsia" w:ascii="Arial" w:hAnsi="Arial" w:cs="Arial"/>
          <w:bCs/>
          <w:color w:val="auto"/>
          <w:szCs w:val="24"/>
          <w:highlight w:val="none"/>
          <w:lang w:val="en-US" w:eastAsia="zh-CN"/>
        </w:rPr>
        <w:t>9</w:t>
      </w:r>
      <w:r>
        <w:rPr>
          <w:rFonts w:ascii="Arial" w:hAnsi="Arial" w:cs="Arial"/>
          <w:bCs/>
          <w:color w:val="auto"/>
          <w:szCs w:val="24"/>
          <w:highlight w:val="none"/>
        </w:rPr>
        <w:t>月</w:t>
      </w:r>
      <w:r>
        <w:rPr>
          <w:rFonts w:hint="eastAsia" w:ascii="Arial" w:hAnsi="Arial" w:cs="Arial"/>
          <w:bCs/>
          <w:color w:val="auto"/>
          <w:szCs w:val="24"/>
          <w:highlight w:val="none"/>
          <w:lang w:val="en-US" w:eastAsia="zh-CN"/>
        </w:rPr>
        <w:t>1</w:t>
      </w:r>
      <w:r>
        <w:rPr>
          <w:rFonts w:hint="eastAsia" w:ascii="Arial" w:hAnsi="Arial" w:cs="Arial"/>
          <w:bCs/>
          <w:color w:val="auto"/>
          <w:szCs w:val="24"/>
          <w:highlight w:val="none"/>
          <w:lang w:val="en-US" w:eastAsia="zh-CN"/>
        </w:rPr>
        <w:t>5</w:t>
      </w:r>
      <w:r>
        <w:rPr>
          <w:rFonts w:ascii="Arial" w:hAnsi="Arial" w:cs="Arial"/>
          <w:bCs/>
          <w:color w:val="auto"/>
          <w:szCs w:val="24"/>
          <w:highlight w:val="none"/>
        </w:rPr>
        <w:t>日</w:t>
      </w:r>
      <w:r>
        <w:rPr>
          <w:rFonts w:hint="eastAsia" w:ascii="Arial" w:hAnsi="Arial" w:cs="Arial"/>
          <w:color w:val="auto"/>
          <w:szCs w:val="21"/>
          <w:highlight w:val="none"/>
          <w:lang w:eastAsia="zh-CN"/>
        </w:rPr>
        <w:t xml:space="preserve">上午09:00 </w:t>
      </w:r>
      <w:r>
        <w:rPr>
          <w:rFonts w:ascii="Arial" w:hAnsi="Arial" w:cs="Arial"/>
          <w:color w:val="auto"/>
          <w:szCs w:val="21"/>
          <w:highlight w:val="none"/>
        </w:rPr>
        <w:t xml:space="preserve"> 正。</w:t>
      </w:r>
    </w:p>
    <w:p>
      <w:pPr>
        <w:tabs>
          <w:tab w:val="left" w:pos="420"/>
          <w:tab w:val="left" w:pos="525"/>
        </w:tabs>
        <w:spacing w:before="62" w:beforeLines="20" w:after="62" w:afterLines="20"/>
        <w:rPr>
          <w:rFonts w:ascii="Arial" w:hAnsi="Arial" w:cs="Arial"/>
          <w:color w:val="auto"/>
          <w:szCs w:val="21"/>
          <w:highlight w:val="none"/>
        </w:rPr>
      </w:pPr>
      <w:r>
        <w:rPr>
          <w:rFonts w:ascii="Arial" w:hAnsi="Arial" w:cs="Arial"/>
          <w:b/>
          <w:color w:val="auto"/>
          <w:szCs w:val="21"/>
          <w:highlight w:val="none"/>
        </w:rPr>
        <w:t>九、磋商地址：</w:t>
      </w:r>
      <w:r>
        <w:rPr>
          <w:rFonts w:ascii="Arial" w:hAnsi="Arial" w:cs="Arial"/>
          <w:bCs/>
          <w:color w:val="auto"/>
          <w:szCs w:val="21"/>
          <w:highlight w:val="none"/>
        </w:rPr>
        <w:t>瑞安市公共资源交易中心（</w:t>
      </w:r>
      <w:r>
        <w:rPr>
          <w:rFonts w:ascii="Arial" w:hAnsi="Arial" w:cs="Arial"/>
          <w:color w:val="auto"/>
          <w:szCs w:val="21"/>
          <w:highlight w:val="none"/>
        </w:rPr>
        <w:t>瑞安市外滩满庭芳大楼三楼）</w:t>
      </w:r>
    </w:p>
    <w:p>
      <w:pPr>
        <w:spacing w:before="62" w:beforeLines="20" w:after="62" w:afterLines="20"/>
        <w:rPr>
          <w:rFonts w:ascii="Arial" w:hAnsi="Arial" w:cs="Arial"/>
          <w:b/>
          <w:color w:val="auto"/>
          <w:szCs w:val="21"/>
          <w:highlight w:val="none"/>
        </w:rPr>
      </w:pPr>
      <w:r>
        <w:rPr>
          <w:rFonts w:ascii="Arial" w:hAnsi="Arial" w:cs="Arial"/>
          <w:b/>
          <w:color w:val="auto"/>
          <w:szCs w:val="21"/>
          <w:highlight w:val="none"/>
        </w:rPr>
        <w:t>十、磋商保证金：无需缴纳磋商保证金。</w:t>
      </w:r>
    </w:p>
    <w:p>
      <w:pPr>
        <w:rPr>
          <w:rFonts w:ascii="Arial" w:hAnsi="Arial" w:cs="Arial"/>
          <w:b/>
          <w:color w:val="auto"/>
          <w:szCs w:val="21"/>
          <w:highlight w:val="none"/>
        </w:rPr>
      </w:pPr>
      <w:r>
        <w:rPr>
          <w:rFonts w:ascii="Arial" w:hAnsi="Arial" w:cs="Arial"/>
          <w:b/>
          <w:color w:val="auto"/>
          <w:szCs w:val="21"/>
          <w:highlight w:val="none"/>
        </w:rPr>
        <w:t>十一、在线投标响应（电子投标）说明</w:t>
      </w:r>
    </w:p>
    <w:p>
      <w:pPr>
        <w:numPr>
          <w:ilvl w:val="0"/>
          <w:numId w:val="6"/>
        </w:numPr>
        <w:ind w:firstLine="420" w:firstLineChars="200"/>
        <w:jc w:val="both"/>
        <w:rPr>
          <w:rFonts w:ascii="Arial" w:hAnsi="Arial" w:cs="Arial"/>
          <w:bCs/>
          <w:color w:val="auto"/>
          <w:szCs w:val="21"/>
          <w:highlight w:val="none"/>
        </w:rPr>
      </w:pPr>
      <w:r>
        <w:rPr>
          <w:rFonts w:ascii="Arial" w:hAnsi="Arial" w:cs="Arial"/>
          <w:bCs/>
          <w:color w:val="auto"/>
          <w:szCs w:val="21"/>
          <w:highlight w:val="none"/>
        </w:rPr>
        <w:t>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w:t>
      </w:r>
      <w:r>
        <w:rPr>
          <w:rFonts w:ascii="Arial" w:hAnsi="Arial" w:cs="Arial"/>
          <w:bCs/>
          <w:color w:val="auto"/>
          <w:szCs w:val="21"/>
          <w:highlight w:val="none"/>
        </w:rPr>
        <w:fldChar w:fldCharType="begin"/>
      </w:r>
      <w:r>
        <w:rPr>
          <w:rFonts w:ascii="Arial" w:hAnsi="Arial" w:cs="Arial"/>
          <w:bCs/>
          <w:color w:val="auto"/>
          <w:szCs w:val="21"/>
          <w:highlight w:val="none"/>
        </w:rPr>
        <w:instrText xml:space="preserve"> HYPERLINK "http://zfcg.czt.zj.gov.cn/download/index.html?_=1571637782379），并按照本采购文件和\“政府采购云平台\”的要求，编制并加密响应文件。供应商未按规定加密的响应文件，\“政府采购云平台\”将予以拒收。" </w:instrText>
      </w:r>
      <w:r>
        <w:rPr>
          <w:rFonts w:ascii="Arial" w:hAnsi="Arial" w:cs="Arial"/>
          <w:bCs/>
          <w:color w:val="auto"/>
          <w:szCs w:val="21"/>
          <w:highlight w:val="none"/>
        </w:rPr>
        <w:fldChar w:fldCharType="separate"/>
      </w:r>
      <w:r>
        <w:rPr>
          <w:rStyle w:val="36"/>
          <w:rFonts w:ascii="Arial" w:hAnsi="Arial" w:cs="Arial"/>
          <w:bCs/>
          <w:color w:val="auto"/>
          <w:szCs w:val="21"/>
          <w:highlight w:val="none"/>
        </w:rPr>
        <w:t>http://zfcg.czt.zj.gov.cn/download/index.html?_=1571637782379）。</w:t>
      </w:r>
      <w:r>
        <w:rPr>
          <w:rFonts w:ascii="Arial" w:hAnsi="Arial" w:cs="Arial"/>
          <w:bCs/>
          <w:color w:val="auto"/>
          <w:szCs w:val="21"/>
          <w:highlight w:val="none"/>
        </w:rPr>
        <w:fldChar w:fldCharType="end"/>
      </w:r>
    </w:p>
    <w:p>
      <w:pPr>
        <w:numPr>
          <w:ilvl w:val="0"/>
          <w:numId w:val="6"/>
        </w:numPr>
        <w:ind w:firstLine="420" w:firstLineChars="200"/>
        <w:jc w:val="both"/>
        <w:rPr>
          <w:rFonts w:ascii="Arial" w:hAnsi="Arial" w:cs="Arial"/>
          <w:bCs/>
          <w:color w:val="auto"/>
          <w:highlight w:val="none"/>
        </w:rPr>
      </w:pPr>
      <w:r>
        <w:rPr>
          <w:rFonts w:ascii="Arial" w:hAnsi="Arial" w:cs="Arial"/>
          <w:bCs/>
          <w:color w:val="auto"/>
          <w:szCs w:val="21"/>
          <w:highlight w:val="none"/>
        </w:rPr>
        <w:t>供应商应在开标前完成CA数字证书办理。（办理流程详见：</w:t>
      </w:r>
      <w:r>
        <w:rPr>
          <w:rFonts w:ascii="Arial" w:hAnsi="Arial" w:cs="Arial"/>
          <w:bCs/>
          <w:color w:val="auto"/>
          <w:szCs w:val="21"/>
          <w:highlight w:val="none"/>
        </w:rPr>
        <w:fldChar w:fldCharType="begin"/>
      </w:r>
      <w:r>
        <w:rPr>
          <w:rFonts w:ascii="Arial" w:hAnsi="Arial" w:cs="Arial"/>
          <w:bCs/>
          <w:color w:val="auto"/>
          <w:szCs w:val="21"/>
          <w:highlight w:val="none"/>
        </w:rPr>
        <w:instrText xml:space="preserve"> HYPERLINK "http://www.zjzfcg.gov.cn/bidClientTemplate/2019-05-27/12945.html）。" </w:instrText>
      </w:r>
      <w:r>
        <w:rPr>
          <w:rFonts w:ascii="Arial" w:hAnsi="Arial" w:cs="Arial"/>
          <w:bCs/>
          <w:color w:val="auto"/>
          <w:szCs w:val="21"/>
          <w:highlight w:val="none"/>
        </w:rPr>
        <w:fldChar w:fldCharType="separate"/>
      </w:r>
      <w:r>
        <w:rPr>
          <w:rStyle w:val="36"/>
          <w:rFonts w:ascii="Arial" w:hAnsi="Arial" w:cs="Arial"/>
          <w:bCs/>
          <w:color w:val="auto"/>
          <w:szCs w:val="21"/>
          <w:highlight w:val="none"/>
        </w:rPr>
        <w:t>http://www.zjzfcg.gov.cn/bidClientTemplate/2019-05-27/12945.html）。</w:t>
      </w:r>
      <w:r>
        <w:rPr>
          <w:rFonts w:ascii="Arial" w:hAnsi="Arial" w:cs="Arial"/>
          <w:bCs/>
          <w:color w:val="auto"/>
          <w:szCs w:val="21"/>
          <w:highlight w:val="none"/>
        </w:rPr>
        <w:fldChar w:fldCharType="end"/>
      </w:r>
      <w:r>
        <w:rPr>
          <w:rFonts w:ascii="Arial" w:hAnsi="Arial" w:cs="Arial"/>
          <w:bCs/>
          <w:color w:val="auto"/>
          <w:szCs w:val="21"/>
          <w:highlight w:val="none"/>
        </w:rPr>
        <w:t>完成CA数字证书办理预计一周左右，请各供应商自行把握时间。</w:t>
      </w:r>
    </w:p>
    <w:p>
      <w:pPr>
        <w:numPr>
          <w:ilvl w:val="0"/>
          <w:numId w:val="6"/>
        </w:numPr>
        <w:ind w:firstLine="420" w:firstLineChars="200"/>
        <w:jc w:val="both"/>
        <w:rPr>
          <w:rFonts w:ascii="Arial" w:hAnsi="Arial" w:cs="Arial"/>
          <w:bCs/>
          <w:color w:val="auto"/>
          <w:highlight w:val="none"/>
        </w:rPr>
      </w:pPr>
      <w:r>
        <w:rPr>
          <w:rFonts w:ascii="Arial" w:hAnsi="Arial" w:cs="Arial"/>
          <w:bCs/>
          <w:color w:val="auto"/>
          <w:szCs w:val="21"/>
          <w:highlight w:val="none"/>
        </w:rPr>
        <w:t>供应商在使用系统进行投标的过程中遇到涉及平台使用的任何问题，可致电政采云平台技术支持热线咨询，联系方式：400-881-7190。电子招投标全流程操作指南（以下简称操作指南）详见网址：</w:t>
      </w:r>
      <w:r>
        <w:rPr>
          <w:rFonts w:ascii="Arial" w:hAnsi="Arial" w:cs="Arial"/>
          <w:bCs/>
          <w:color w:val="auto"/>
          <w:szCs w:val="21"/>
          <w:highlight w:val="none"/>
        </w:rPr>
        <w:fldChar w:fldCharType="begin"/>
      </w:r>
      <w:r>
        <w:rPr>
          <w:rFonts w:ascii="Arial" w:hAnsi="Arial" w:cs="Arial"/>
          <w:bCs/>
          <w:color w:val="auto"/>
          <w:szCs w:val="21"/>
          <w:highlight w:val="none"/>
        </w:rPr>
        <w:instrText xml:space="preserve"> HYPERLINK "https://help.zcygov.cn/web/site_2/2018/12-28/2573.html" </w:instrText>
      </w:r>
      <w:r>
        <w:rPr>
          <w:rFonts w:ascii="Arial" w:hAnsi="Arial" w:cs="Arial"/>
          <w:bCs/>
          <w:color w:val="auto"/>
          <w:szCs w:val="21"/>
          <w:highlight w:val="none"/>
        </w:rPr>
        <w:fldChar w:fldCharType="separate"/>
      </w:r>
      <w:r>
        <w:rPr>
          <w:rFonts w:ascii="Arial" w:hAnsi="Arial" w:cs="Arial"/>
          <w:bCs/>
          <w:color w:val="auto"/>
          <w:szCs w:val="21"/>
          <w:highlight w:val="none"/>
        </w:rPr>
        <w:t>https://help.zcygov.cn/web/site_2/2018/12-28/2573.html</w:t>
      </w:r>
      <w:r>
        <w:rPr>
          <w:rFonts w:ascii="Arial" w:hAnsi="Arial" w:cs="Arial"/>
          <w:bCs/>
          <w:color w:val="auto"/>
          <w:szCs w:val="21"/>
          <w:highlight w:val="none"/>
        </w:rPr>
        <w:fldChar w:fldCharType="end"/>
      </w:r>
    </w:p>
    <w:p>
      <w:pPr>
        <w:spacing w:before="62" w:beforeLines="20" w:after="62" w:afterLines="20"/>
        <w:rPr>
          <w:rFonts w:ascii="Arial" w:hAnsi="Arial" w:cs="Arial"/>
          <w:b/>
          <w:color w:val="auto"/>
          <w:szCs w:val="21"/>
          <w:highlight w:val="none"/>
        </w:rPr>
      </w:pPr>
      <w:r>
        <w:rPr>
          <w:rFonts w:ascii="Arial" w:hAnsi="Arial" w:cs="Arial"/>
          <w:b/>
          <w:color w:val="auto"/>
          <w:szCs w:val="21"/>
          <w:highlight w:val="none"/>
        </w:rPr>
        <w:t>十二、其他事项</w:t>
      </w:r>
    </w:p>
    <w:p>
      <w:pPr>
        <w:widowControl w:val="0"/>
        <w:numPr>
          <w:ilvl w:val="0"/>
          <w:numId w:val="7"/>
        </w:numPr>
        <w:tabs>
          <w:tab w:val="left" w:pos="540"/>
          <w:tab w:val="left" w:pos="1080"/>
        </w:tabs>
        <w:rPr>
          <w:rFonts w:ascii="Arial" w:hAnsi="Arial" w:cs="Arial"/>
          <w:color w:val="auto"/>
          <w:szCs w:val="21"/>
          <w:highlight w:val="none"/>
        </w:rPr>
      </w:pPr>
      <w:r>
        <w:rPr>
          <w:rFonts w:ascii="Arial" w:hAnsi="Arial" w:cs="Arial"/>
          <w:b/>
          <w:color w:val="auto"/>
          <w:szCs w:val="21"/>
          <w:highlight w:val="none"/>
        </w:rPr>
        <w:t>公告期限：3个工作日</w:t>
      </w:r>
    </w:p>
    <w:p>
      <w:pPr>
        <w:widowControl w:val="0"/>
        <w:numPr>
          <w:ilvl w:val="0"/>
          <w:numId w:val="7"/>
        </w:numPr>
        <w:tabs>
          <w:tab w:val="left" w:pos="540"/>
          <w:tab w:val="left" w:pos="1080"/>
        </w:tabs>
        <w:rPr>
          <w:rFonts w:ascii="Arial" w:hAnsi="Arial" w:cs="Arial"/>
          <w:color w:val="auto"/>
          <w:szCs w:val="21"/>
          <w:highlight w:val="none"/>
        </w:rPr>
      </w:pPr>
      <w:r>
        <w:rPr>
          <w:rFonts w:ascii="Arial" w:hAnsi="Arial" w:cs="Arial"/>
          <w:color w:val="auto"/>
          <w:szCs w:val="21"/>
          <w:highlight w:val="none"/>
        </w:rPr>
        <w:t>供应商认为采购文件使自己的权益受到损害的，可以在获取采购文件之日或者采购文件公告期限届满之日（公告发布后的第4个工作日），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numPr>
          <w:ilvl w:val="0"/>
          <w:numId w:val="7"/>
        </w:numPr>
        <w:tabs>
          <w:tab w:val="left" w:pos="540"/>
          <w:tab w:val="left" w:pos="1080"/>
        </w:tabs>
        <w:rPr>
          <w:rFonts w:ascii="Arial" w:hAnsi="Arial" w:cs="Arial"/>
          <w:color w:val="auto"/>
          <w:szCs w:val="21"/>
          <w:highlight w:val="none"/>
        </w:rPr>
      </w:pPr>
      <w:r>
        <w:rPr>
          <w:rFonts w:ascii="Arial" w:hAnsi="Arial" w:cs="Arial"/>
          <w:color w:val="auto"/>
          <w:szCs w:val="21"/>
          <w:highlight w:val="none"/>
        </w:rPr>
        <w:t>潜在供应商应当按照规定方式获取采购文件，未按照规定方式获取采购文件的，不得对采购文件提起质疑投诉。</w:t>
      </w:r>
    </w:p>
    <w:p>
      <w:pPr>
        <w:widowControl w:val="0"/>
        <w:numPr>
          <w:ilvl w:val="0"/>
          <w:numId w:val="7"/>
        </w:numPr>
        <w:tabs>
          <w:tab w:val="left" w:pos="540"/>
          <w:tab w:val="left" w:pos="1080"/>
        </w:tabs>
        <w:rPr>
          <w:rFonts w:ascii="Arial" w:hAnsi="Arial" w:cs="Arial"/>
          <w:color w:val="auto"/>
          <w:szCs w:val="21"/>
          <w:highlight w:val="none"/>
        </w:rPr>
      </w:pPr>
      <w:r>
        <w:rPr>
          <w:rFonts w:ascii="Arial" w:hAnsi="Arial" w:cs="Arial"/>
          <w:color w:val="auto"/>
          <w:szCs w:val="21"/>
          <w:highlight w:val="none"/>
        </w:rPr>
        <w:t>在投标截止时间之前已注册并加入“浙江省政府采购供应商库”且符合财政部、工业和信息化部《关于印发〈政府采购促进中小企业发展</w:t>
      </w:r>
      <w:r>
        <w:rPr>
          <w:rFonts w:hint="eastAsia" w:ascii="Arial" w:hAnsi="Arial" w:cs="Arial"/>
          <w:color w:val="auto"/>
          <w:szCs w:val="21"/>
          <w:highlight w:val="none"/>
        </w:rPr>
        <w:t>管理办法</w:t>
      </w:r>
      <w:r>
        <w:rPr>
          <w:rFonts w:ascii="Arial" w:hAnsi="Arial" w:cs="Arial"/>
          <w:color w:val="auto"/>
          <w:szCs w:val="21"/>
          <w:highlight w:val="none"/>
        </w:rPr>
        <w:t>〉的通知》（财库</w:t>
      </w:r>
      <w:r>
        <w:rPr>
          <w:rFonts w:hint="eastAsia" w:ascii="Arial" w:hAnsi="Arial" w:cs="Arial"/>
          <w:color w:val="auto"/>
          <w:szCs w:val="21"/>
          <w:highlight w:val="none"/>
        </w:rPr>
        <w:t>〔2020〕46号</w:t>
      </w:r>
      <w:r>
        <w:rPr>
          <w:rFonts w:ascii="Arial" w:hAnsi="Arial" w:cs="Arial"/>
          <w:color w:val="auto"/>
          <w:szCs w:val="21"/>
          <w:highlight w:val="none"/>
        </w:rPr>
        <w:t>，以下简称《</w:t>
      </w:r>
      <w:r>
        <w:rPr>
          <w:rFonts w:hint="eastAsia" w:ascii="Arial" w:hAnsi="Arial" w:cs="Arial"/>
          <w:color w:val="auto"/>
          <w:szCs w:val="21"/>
          <w:highlight w:val="none"/>
        </w:rPr>
        <w:t>管理办法</w:t>
      </w:r>
      <w:r>
        <w:rPr>
          <w:rFonts w:ascii="Arial" w:hAnsi="Arial" w:cs="Arial"/>
          <w:color w:val="auto"/>
          <w:szCs w:val="21"/>
          <w:highlight w:val="none"/>
        </w:rPr>
        <w:t>》）规定的中小企业（含微型企业）条件的，在参加本项目投标活动时可享受《</w:t>
      </w:r>
      <w:r>
        <w:rPr>
          <w:rFonts w:hint="eastAsia" w:ascii="Arial" w:hAnsi="Arial" w:cs="Arial"/>
          <w:color w:val="auto"/>
          <w:szCs w:val="21"/>
          <w:highlight w:val="none"/>
        </w:rPr>
        <w:t>管理办法</w:t>
      </w:r>
      <w:r>
        <w:rPr>
          <w:rFonts w:ascii="Arial" w:hAnsi="Arial" w:cs="Arial"/>
          <w:color w:val="auto"/>
          <w:szCs w:val="21"/>
          <w:highlight w:val="none"/>
        </w:rPr>
        <w:t>》规定的优惠政策。</w:t>
      </w:r>
      <w:r>
        <w:rPr>
          <w:rFonts w:ascii="Arial" w:hAnsi="Arial" w:cs="Arial"/>
          <w:b/>
          <w:color w:val="auto"/>
          <w:szCs w:val="21"/>
          <w:highlight w:val="none"/>
        </w:rPr>
        <w:t>（如小微企业投标且提供其它小型、微型企业产品，其所投产品制造商也须满足此规定，方可享受《</w:t>
      </w:r>
      <w:r>
        <w:rPr>
          <w:rFonts w:hint="eastAsia" w:ascii="Arial" w:hAnsi="Arial" w:cs="Arial"/>
          <w:b/>
          <w:color w:val="auto"/>
          <w:szCs w:val="21"/>
          <w:highlight w:val="none"/>
        </w:rPr>
        <w:t>管理办法</w:t>
      </w:r>
      <w:r>
        <w:rPr>
          <w:rFonts w:ascii="Arial" w:hAnsi="Arial" w:cs="Arial"/>
          <w:b/>
          <w:color w:val="auto"/>
          <w:szCs w:val="21"/>
          <w:highlight w:val="none"/>
        </w:rPr>
        <w:t>》规定的优惠政策。）</w:t>
      </w:r>
    </w:p>
    <w:p>
      <w:pPr>
        <w:widowControl w:val="0"/>
        <w:numPr>
          <w:ilvl w:val="0"/>
          <w:numId w:val="7"/>
        </w:numPr>
        <w:tabs>
          <w:tab w:val="left" w:pos="540"/>
          <w:tab w:val="left" w:pos="1080"/>
        </w:tabs>
        <w:rPr>
          <w:rFonts w:ascii="Arial" w:hAnsi="Arial" w:cs="Arial"/>
          <w:color w:val="auto"/>
          <w:szCs w:val="21"/>
          <w:highlight w:val="none"/>
        </w:rPr>
      </w:pPr>
      <w:r>
        <w:rPr>
          <w:rFonts w:ascii="Arial" w:hAnsi="Arial" w:cs="Arial"/>
          <w:color w:val="auto"/>
          <w:szCs w:val="21"/>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pPr>
        <w:pStyle w:val="75"/>
        <w:spacing w:before="62" w:beforeLines="20" w:after="62" w:afterLines="20"/>
        <w:ind w:firstLine="0" w:firstLineChars="0"/>
        <w:rPr>
          <w:rFonts w:ascii="Arial" w:hAnsi="Arial" w:cs="Arial"/>
          <w:b/>
          <w:color w:val="auto"/>
          <w:szCs w:val="21"/>
          <w:highlight w:val="none"/>
        </w:rPr>
      </w:pPr>
      <w:r>
        <w:rPr>
          <w:rFonts w:ascii="Arial" w:hAnsi="Arial" w:cs="Arial"/>
          <w:b/>
          <w:color w:val="auto"/>
          <w:szCs w:val="21"/>
          <w:highlight w:val="none"/>
        </w:rPr>
        <w:t>十三、联系人及联系电话</w:t>
      </w:r>
    </w:p>
    <w:p>
      <w:pPr>
        <w:ind w:left="210" w:leftChars="100"/>
        <w:rPr>
          <w:rFonts w:ascii="Arial" w:hAnsi="Arial" w:cs="Arial"/>
          <w:color w:val="auto"/>
          <w:szCs w:val="21"/>
          <w:highlight w:val="none"/>
        </w:rPr>
      </w:pPr>
      <w:r>
        <w:rPr>
          <w:rFonts w:ascii="Arial" w:hAnsi="Arial" w:cs="Arial"/>
          <w:color w:val="auto"/>
          <w:szCs w:val="21"/>
          <w:highlight w:val="none"/>
        </w:rPr>
        <w:t xml:space="preserve">1、代理机构名称：浙江省建设工程设备招标有限公司 </w:t>
      </w:r>
    </w:p>
    <w:p>
      <w:pPr>
        <w:ind w:left="210" w:leftChars="100"/>
        <w:rPr>
          <w:rFonts w:ascii="Arial" w:hAnsi="Arial" w:cs="Arial"/>
          <w:color w:val="auto"/>
          <w:szCs w:val="21"/>
          <w:highlight w:val="none"/>
        </w:rPr>
      </w:pPr>
      <w:r>
        <w:rPr>
          <w:rFonts w:ascii="Arial" w:hAnsi="Arial" w:cs="Arial"/>
          <w:color w:val="auto"/>
          <w:szCs w:val="21"/>
          <w:highlight w:val="none"/>
        </w:rPr>
        <w:t>项目联系人：周鑫</w:t>
      </w:r>
    </w:p>
    <w:p>
      <w:pPr>
        <w:ind w:left="210" w:leftChars="100"/>
        <w:rPr>
          <w:rFonts w:ascii="Arial" w:hAnsi="Arial" w:cs="Arial"/>
          <w:color w:val="auto"/>
          <w:szCs w:val="21"/>
          <w:highlight w:val="none"/>
        </w:rPr>
      </w:pPr>
      <w:r>
        <w:rPr>
          <w:rFonts w:ascii="Arial" w:hAnsi="Arial" w:cs="Arial"/>
          <w:color w:val="auto"/>
          <w:szCs w:val="21"/>
          <w:highlight w:val="none"/>
        </w:rPr>
        <w:t>联系电话：13868417557、0577-88926649</w:t>
      </w:r>
    </w:p>
    <w:p>
      <w:pPr>
        <w:ind w:left="210" w:leftChars="100"/>
        <w:rPr>
          <w:rFonts w:ascii="Arial" w:hAnsi="Arial" w:cs="Arial"/>
          <w:color w:val="auto"/>
          <w:szCs w:val="21"/>
          <w:highlight w:val="none"/>
        </w:rPr>
      </w:pPr>
      <w:r>
        <w:rPr>
          <w:rFonts w:ascii="Arial" w:hAnsi="Arial" w:cs="Arial"/>
          <w:color w:val="auto"/>
          <w:szCs w:val="21"/>
          <w:highlight w:val="none"/>
        </w:rPr>
        <w:t>传真：0577-88926649</w:t>
      </w:r>
    </w:p>
    <w:p>
      <w:pPr>
        <w:ind w:left="210" w:leftChars="100"/>
        <w:rPr>
          <w:rFonts w:ascii="Arial" w:hAnsi="Arial" w:cs="Arial"/>
          <w:color w:val="auto"/>
          <w:szCs w:val="21"/>
          <w:highlight w:val="none"/>
        </w:rPr>
      </w:pPr>
      <w:r>
        <w:rPr>
          <w:rFonts w:ascii="Arial" w:hAnsi="Arial" w:cs="Arial"/>
          <w:color w:val="auto"/>
          <w:szCs w:val="21"/>
          <w:highlight w:val="none"/>
        </w:rPr>
        <w:t>地址：瑞安市外滩满庭芳大楼三楼</w:t>
      </w:r>
    </w:p>
    <w:p>
      <w:pPr>
        <w:ind w:firstLine="210" w:firstLineChars="100"/>
        <w:rPr>
          <w:rFonts w:hint="eastAsia" w:ascii="Arial" w:hAnsi="Arial" w:eastAsia="宋体" w:cs="Arial"/>
          <w:color w:val="auto"/>
          <w:szCs w:val="21"/>
          <w:highlight w:val="none"/>
          <w:lang w:eastAsia="zh-CN"/>
        </w:rPr>
      </w:pPr>
      <w:r>
        <w:rPr>
          <w:rFonts w:ascii="Arial" w:hAnsi="Arial" w:cs="Arial"/>
          <w:color w:val="auto"/>
          <w:szCs w:val="21"/>
          <w:highlight w:val="none"/>
        </w:rPr>
        <w:t>2、采购人：</w:t>
      </w:r>
      <w:r>
        <w:rPr>
          <w:rFonts w:hint="eastAsia" w:ascii="Arial" w:hAnsi="Arial" w:cs="Arial"/>
          <w:color w:val="auto"/>
          <w:szCs w:val="21"/>
          <w:highlight w:val="none"/>
          <w:lang w:eastAsia="zh-CN"/>
        </w:rPr>
        <w:t>瑞安市自然资源和规划局</w:t>
      </w:r>
    </w:p>
    <w:p>
      <w:pPr>
        <w:rPr>
          <w:rFonts w:hint="eastAsia" w:ascii="Arial" w:hAnsi="Arial" w:eastAsia="宋体" w:cs="Arial"/>
          <w:color w:val="auto"/>
          <w:szCs w:val="21"/>
          <w:highlight w:val="none"/>
          <w:lang w:eastAsia="zh-CN"/>
        </w:rPr>
      </w:pPr>
      <w:r>
        <w:rPr>
          <w:rFonts w:ascii="Arial" w:hAnsi="Arial" w:cs="Arial"/>
          <w:color w:val="auto"/>
          <w:szCs w:val="21"/>
          <w:highlight w:val="none"/>
        </w:rPr>
        <w:t xml:space="preserve">  联系人： </w:t>
      </w:r>
      <w:r>
        <w:rPr>
          <w:rFonts w:hint="eastAsia" w:ascii="Arial" w:hAnsi="Arial" w:cs="Arial"/>
          <w:color w:val="auto"/>
          <w:szCs w:val="21"/>
          <w:highlight w:val="none"/>
          <w:lang w:val="en-US" w:eastAsia="zh-CN"/>
        </w:rPr>
        <w:t>虞先生</w:t>
      </w:r>
    </w:p>
    <w:p>
      <w:pPr>
        <w:rPr>
          <w:rFonts w:hint="eastAsia" w:ascii="Arial" w:hAnsi="Arial" w:eastAsia="宋体" w:cs="Arial"/>
          <w:color w:val="auto"/>
          <w:szCs w:val="21"/>
          <w:highlight w:val="none"/>
          <w:lang w:eastAsia="zh-CN"/>
        </w:rPr>
      </w:pPr>
      <w:r>
        <w:rPr>
          <w:rFonts w:ascii="Arial" w:hAnsi="Arial" w:cs="Arial"/>
          <w:color w:val="auto"/>
          <w:szCs w:val="21"/>
          <w:highlight w:val="none"/>
        </w:rPr>
        <w:t xml:space="preserve">  联系电话：</w:t>
      </w:r>
      <w:r>
        <w:rPr>
          <w:rFonts w:hint="eastAsia" w:ascii="Arial" w:hAnsi="Arial" w:cs="Arial"/>
          <w:color w:val="auto"/>
          <w:szCs w:val="21"/>
          <w:highlight w:val="none"/>
          <w:lang w:eastAsia="zh-CN"/>
        </w:rPr>
        <w:t>0577-65827306</w:t>
      </w:r>
    </w:p>
    <w:p>
      <w:pPr>
        <w:ind w:left="210" w:leftChars="100"/>
        <w:rPr>
          <w:rFonts w:hint="eastAsia" w:ascii="Arial" w:hAnsi="Arial" w:eastAsia="宋体" w:cs="Arial"/>
          <w:color w:val="auto"/>
          <w:szCs w:val="21"/>
          <w:highlight w:val="none"/>
          <w:lang w:eastAsia="zh-CN"/>
        </w:rPr>
      </w:pPr>
      <w:r>
        <w:rPr>
          <w:rFonts w:ascii="Arial" w:hAnsi="Arial" w:cs="Arial"/>
          <w:color w:val="auto"/>
          <w:szCs w:val="21"/>
          <w:highlight w:val="none"/>
        </w:rPr>
        <w:t xml:space="preserve">地址： </w:t>
      </w:r>
      <w:r>
        <w:rPr>
          <w:rFonts w:hint="eastAsia" w:ascii="Arial" w:hAnsi="Arial" w:cs="Arial"/>
          <w:color w:val="auto"/>
          <w:szCs w:val="21"/>
          <w:highlight w:val="none"/>
        </w:rPr>
        <w:t>瑞安市安阳街道</w:t>
      </w:r>
      <w:r>
        <w:rPr>
          <w:rFonts w:hint="eastAsia" w:ascii="Arial" w:hAnsi="Arial" w:cs="Arial"/>
          <w:color w:val="auto"/>
          <w:szCs w:val="21"/>
          <w:highlight w:val="none"/>
          <w:lang w:eastAsia="zh-CN"/>
        </w:rPr>
        <w:t>隆山东路431号</w:t>
      </w:r>
    </w:p>
    <w:p>
      <w:pPr>
        <w:ind w:left="210" w:leftChars="100"/>
        <w:rPr>
          <w:rFonts w:ascii="Arial" w:hAnsi="Arial" w:cs="Arial"/>
          <w:color w:val="auto"/>
          <w:szCs w:val="21"/>
          <w:highlight w:val="none"/>
        </w:rPr>
      </w:pPr>
      <w:r>
        <w:rPr>
          <w:rFonts w:ascii="Arial" w:hAnsi="Arial" w:cs="Arial"/>
          <w:color w:val="auto"/>
          <w:szCs w:val="21"/>
          <w:highlight w:val="none"/>
        </w:rPr>
        <w:t>3、同级政府采购监督管理部门名称：瑞安市财政局政府采购监督管理科</w:t>
      </w:r>
    </w:p>
    <w:p>
      <w:pPr>
        <w:rPr>
          <w:rFonts w:hint="eastAsia" w:ascii="Arial" w:hAnsi="Arial" w:eastAsia="宋体" w:cs="Arial"/>
          <w:color w:val="auto"/>
          <w:szCs w:val="21"/>
          <w:highlight w:val="none"/>
          <w:lang w:eastAsia="zh-CN"/>
        </w:rPr>
      </w:pPr>
      <w:r>
        <w:rPr>
          <w:rFonts w:ascii="Arial" w:hAnsi="Arial" w:cs="Arial"/>
          <w:color w:val="auto"/>
          <w:szCs w:val="21"/>
          <w:highlight w:val="none"/>
        </w:rPr>
        <w:t xml:space="preserve">  联系人：张</w:t>
      </w:r>
      <w:r>
        <w:rPr>
          <w:rFonts w:hint="eastAsia" w:ascii="Arial" w:hAnsi="Arial" w:cs="Arial"/>
          <w:color w:val="auto"/>
          <w:szCs w:val="21"/>
          <w:highlight w:val="none"/>
          <w:lang w:val="en-US" w:eastAsia="zh-CN"/>
        </w:rPr>
        <w:t>先生</w:t>
      </w:r>
    </w:p>
    <w:p>
      <w:pPr>
        <w:rPr>
          <w:rFonts w:ascii="Arial" w:hAnsi="Arial" w:cs="Arial"/>
          <w:color w:val="auto"/>
          <w:szCs w:val="21"/>
          <w:highlight w:val="none"/>
        </w:rPr>
      </w:pPr>
      <w:r>
        <w:rPr>
          <w:rFonts w:ascii="Arial" w:hAnsi="Arial" w:cs="Arial"/>
          <w:color w:val="auto"/>
          <w:szCs w:val="21"/>
          <w:highlight w:val="none"/>
        </w:rPr>
        <w:t xml:space="preserve">  联系电话：0577-65827567</w:t>
      </w:r>
    </w:p>
    <w:p>
      <w:pPr>
        <w:ind w:firstLine="210" w:firstLineChars="100"/>
        <w:rPr>
          <w:rFonts w:ascii="Arial" w:hAnsi="Arial" w:cs="Arial"/>
          <w:color w:val="auto"/>
          <w:szCs w:val="21"/>
          <w:highlight w:val="none"/>
        </w:rPr>
      </w:pPr>
      <w:r>
        <w:rPr>
          <w:rFonts w:ascii="Arial" w:hAnsi="Arial" w:cs="Arial"/>
          <w:color w:val="auto"/>
          <w:szCs w:val="21"/>
          <w:highlight w:val="none"/>
        </w:rPr>
        <w:t>传真：0577-65827570</w:t>
      </w:r>
    </w:p>
    <w:p>
      <w:pPr>
        <w:rPr>
          <w:rFonts w:ascii="Arial" w:hAnsi="Arial" w:cs="Arial"/>
          <w:color w:val="auto"/>
          <w:szCs w:val="21"/>
          <w:highlight w:val="none"/>
        </w:rPr>
      </w:pPr>
      <w:r>
        <w:rPr>
          <w:rFonts w:ascii="Arial" w:hAnsi="Arial" w:cs="Arial"/>
          <w:color w:val="auto"/>
          <w:szCs w:val="21"/>
          <w:highlight w:val="none"/>
        </w:rPr>
        <w:t xml:space="preserve">  地址：瑞安市财政局大楼15楼</w:t>
      </w:r>
    </w:p>
    <w:p>
      <w:pPr>
        <w:spacing w:line="360" w:lineRule="atLeast"/>
        <w:rPr>
          <w:rFonts w:ascii="Arial" w:hAnsi="Arial" w:cs="Arial"/>
          <w:color w:val="auto"/>
          <w:szCs w:val="21"/>
          <w:highlight w:val="none"/>
        </w:rPr>
      </w:pP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3" w:name="_Toc14610"/>
      <w:r>
        <w:rPr>
          <w:rFonts w:ascii="Arial" w:hAnsi="Arial" w:cs="Arial"/>
          <w:color w:val="auto"/>
          <w:sz w:val="28"/>
          <w:szCs w:val="36"/>
          <w:highlight w:val="none"/>
        </w:rPr>
        <w:t>第二部分  磋商供应商须知</w:t>
      </w:r>
      <w:bookmarkEnd w:id="3"/>
    </w:p>
    <w:p>
      <w:pPr>
        <w:pStyle w:val="5"/>
        <w:spacing w:before="156" w:beforeLines="50" w:after="156" w:afterLines="50" w:line="240" w:lineRule="auto"/>
        <w:jc w:val="center"/>
        <w:rPr>
          <w:rFonts w:ascii="Arial" w:hAnsi="Arial" w:cs="Arial"/>
          <w:bCs w:val="0"/>
          <w:color w:val="auto"/>
          <w:sz w:val="24"/>
          <w:szCs w:val="24"/>
          <w:highlight w:val="none"/>
        </w:rPr>
      </w:pPr>
      <w:bookmarkStart w:id="4" w:name="_Toc8816"/>
      <w:r>
        <w:rPr>
          <w:rFonts w:ascii="Arial" w:hAnsi="Arial" w:cs="Arial"/>
          <w:color w:val="auto"/>
          <w:sz w:val="24"/>
          <w:szCs w:val="24"/>
          <w:highlight w:val="none"/>
        </w:rPr>
        <w:t>（一）</w:t>
      </w:r>
      <w:r>
        <w:rPr>
          <w:rFonts w:ascii="Arial" w:hAnsi="Arial" w:cs="Arial"/>
          <w:bCs w:val="0"/>
          <w:color w:val="auto"/>
          <w:sz w:val="24"/>
          <w:szCs w:val="24"/>
          <w:highlight w:val="none"/>
        </w:rPr>
        <w:t>磋商须知前附表</w:t>
      </w:r>
      <w:bookmarkEnd w:id="4"/>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74" w:hRule="atLeast"/>
          <w:jc w:val="center"/>
        </w:trPr>
        <w:tc>
          <w:tcPr>
            <w:tcW w:w="645" w:type="dxa"/>
            <w:noWrap w:val="0"/>
            <w:vAlign w:val="center"/>
          </w:tcPr>
          <w:p>
            <w:pPr>
              <w:spacing w:line="276" w:lineRule="auto"/>
              <w:jc w:val="center"/>
              <w:rPr>
                <w:rFonts w:ascii="Arial" w:hAnsi="Arial" w:cs="Arial"/>
                <w:b/>
                <w:color w:val="auto"/>
                <w:szCs w:val="21"/>
                <w:highlight w:val="none"/>
              </w:rPr>
            </w:pPr>
            <w:r>
              <w:rPr>
                <w:rFonts w:ascii="Arial" w:hAnsi="Arial" w:cs="Arial"/>
                <w:b/>
                <w:color w:val="auto"/>
                <w:szCs w:val="21"/>
                <w:highlight w:val="none"/>
              </w:rPr>
              <w:t>项号</w:t>
            </w:r>
          </w:p>
        </w:tc>
        <w:tc>
          <w:tcPr>
            <w:tcW w:w="1920" w:type="dxa"/>
            <w:noWrap w:val="0"/>
            <w:vAlign w:val="center"/>
          </w:tcPr>
          <w:p>
            <w:pPr>
              <w:spacing w:line="276" w:lineRule="auto"/>
              <w:jc w:val="center"/>
              <w:rPr>
                <w:rFonts w:ascii="Arial" w:hAnsi="Arial" w:cs="Arial"/>
                <w:b/>
                <w:color w:val="auto"/>
                <w:szCs w:val="21"/>
                <w:highlight w:val="none"/>
              </w:rPr>
            </w:pPr>
            <w:r>
              <w:rPr>
                <w:rFonts w:ascii="Arial" w:hAnsi="Arial" w:cs="Arial"/>
                <w:b/>
                <w:color w:val="auto"/>
                <w:szCs w:val="21"/>
                <w:highlight w:val="none"/>
              </w:rPr>
              <w:t>内容</w:t>
            </w:r>
          </w:p>
        </w:tc>
        <w:tc>
          <w:tcPr>
            <w:tcW w:w="6530" w:type="dxa"/>
            <w:noWrap w:val="0"/>
            <w:vAlign w:val="center"/>
          </w:tcPr>
          <w:p>
            <w:pPr>
              <w:spacing w:line="276" w:lineRule="auto"/>
              <w:jc w:val="center"/>
              <w:rPr>
                <w:rFonts w:ascii="Arial" w:hAnsi="Arial" w:cs="Arial"/>
                <w:b/>
                <w:color w:val="auto"/>
                <w:szCs w:val="21"/>
                <w:highlight w:val="none"/>
              </w:rPr>
            </w:pPr>
            <w:r>
              <w:rPr>
                <w:rFonts w:ascii="Arial" w:hAnsi="Arial"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7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项目名称</w:t>
            </w:r>
          </w:p>
        </w:tc>
        <w:tc>
          <w:tcPr>
            <w:tcW w:w="6530" w:type="dxa"/>
            <w:noWrap w:val="0"/>
            <w:vAlign w:val="center"/>
          </w:tcPr>
          <w:p>
            <w:pPr>
              <w:spacing w:line="276"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瑞安市自然资源和规划局2022年基础硬件设备更新采购项目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7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项目编号</w:t>
            </w:r>
          </w:p>
        </w:tc>
        <w:tc>
          <w:tcPr>
            <w:tcW w:w="6530" w:type="dxa"/>
            <w:noWrap w:val="0"/>
            <w:vAlign w:val="center"/>
          </w:tcPr>
          <w:p>
            <w:pPr>
              <w:spacing w:line="276" w:lineRule="auto"/>
              <w:rPr>
                <w:rFonts w:hint="eastAsia" w:ascii="Arial" w:hAnsi="Arial" w:eastAsia="宋体" w:cs="Arial"/>
                <w:color w:val="auto"/>
                <w:szCs w:val="21"/>
                <w:highlight w:val="none"/>
                <w:lang w:eastAsia="zh-CN"/>
              </w:rPr>
            </w:pPr>
            <w:r>
              <w:rPr>
                <w:rFonts w:ascii="Arial" w:hAnsi="Arial" w:cs="Arial"/>
                <w:color w:val="auto"/>
                <w:szCs w:val="21"/>
                <w:highlight w:val="none"/>
              </w:rPr>
              <w:t>ZCTCW-</w:t>
            </w:r>
            <w:r>
              <w:rPr>
                <w:rFonts w:hint="eastAsia" w:ascii="Arial" w:hAnsi="Arial" w:cs="Arial"/>
                <w:color w:val="auto"/>
                <w:szCs w:val="21"/>
                <w:highlight w:val="none"/>
              </w:rPr>
              <w:t>2022-</w:t>
            </w:r>
            <w:r>
              <w:rPr>
                <w:rFonts w:hint="eastAsia" w:ascii="Arial" w:hAnsi="Arial" w:cs="Arial"/>
                <w:color w:val="auto"/>
                <w:szCs w:val="21"/>
                <w:highlight w:val="none"/>
                <w:lang w:eastAsia="zh-CN"/>
              </w:rPr>
              <w:t>09001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7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3</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资金来源</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财政性资金，财政预算价：人民币</w:t>
            </w:r>
            <w:r>
              <w:rPr>
                <w:rFonts w:hint="eastAsia" w:ascii="Arial" w:hAnsi="Arial" w:cs="Arial"/>
                <w:color w:val="auto"/>
                <w:szCs w:val="21"/>
                <w:highlight w:val="none"/>
                <w:lang w:val="en-US" w:eastAsia="zh-CN"/>
              </w:rPr>
              <w:t>150</w:t>
            </w:r>
            <w:r>
              <w:rPr>
                <w:rFonts w:ascii="Arial" w:hAnsi="Arial" w:cs="Arial"/>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4</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采购人</w:t>
            </w:r>
          </w:p>
        </w:tc>
        <w:tc>
          <w:tcPr>
            <w:tcW w:w="6530" w:type="dxa"/>
            <w:noWrap w:val="0"/>
            <w:vAlign w:val="center"/>
          </w:tcPr>
          <w:p>
            <w:pPr>
              <w:spacing w:line="276" w:lineRule="auto"/>
              <w:rPr>
                <w:rFonts w:hint="eastAsia" w:ascii="Arial" w:hAnsi="Arial" w:eastAsia="宋体" w:cs="Arial"/>
                <w:color w:val="auto"/>
                <w:szCs w:val="21"/>
                <w:highlight w:val="none"/>
                <w:lang w:eastAsia="zh-CN"/>
              </w:rPr>
            </w:pPr>
            <w:r>
              <w:rPr>
                <w:rFonts w:ascii="Arial" w:hAnsi="Arial" w:cs="Arial"/>
                <w:color w:val="auto"/>
                <w:szCs w:val="21"/>
                <w:highlight w:val="none"/>
              </w:rPr>
              <w:t>采购单位名称：</w:t>
            </w:r>
            <w:r>
              <w:rPr>
                <w:rFonts w:hint="eastAsia" w:ascii="Arial" w:hAnsi="Arial" w:cs="Arial"/>
                <w:color w:val="auto"/>
                <w:szCs w:val="21"/>
                <w:highlight w:val="none"/>
                <w:lang w:eastAsia="zh-CN"/>
              </w:rPr>
              <w:t>瑞安市自然资源和规划局</w:t>
            </w:r>
          </w:p>
          <w:p>
            <w:pPr>
              <w:adjustRightInd w:val="0"/>
              <w:spacing w:line="276" w:lineRule="auto"/>
              <w:rPr>
                <w:rFonts w:hint="eastAsia" w:ascii="Arial" w:hAnsi="Arial" w:eastAsia="宋体" w:cs="Arial"/>
                <w:color w:val="auto"/>
                <w:highlight w:val="none"/>
                <w:lang w:val="en-US" w:eastAsia="zh-CN"/>
              </w:rPr>
            </w:pPr>
            <w:r>
              <w:rPr>
                <w:rFonts w:ascii="Arial" w:hAnsi="Arial" w:cs="Arial"/>
                <w:color w:val="auto"/>
                <w:highlight w:val="none"/>
              </w:rPr>
              <w:t xml:space="preserve">地址： </w:t>
            </w:r>
            <w:r>
              <w:rPr>
                <w:rFonts w:hint="eastAsia" w:ascii="Arial" w:hAnsi="Arial" w:cs="Arial"/>
                <w:color w:val="auto"/>
                <w:highlight w:val="none"/>
                <w:lang w:eastAsia="zh-CN"/>
              </w:rPr>
              <w:t>瑞安市万松路146号</w:t>
            </w:r>
          </w:p>
          <w:p>
            <w:pPr>
              <w:spacing w:line="400" w:lineRule="exact"/>
              <w:rPr>
                <w:rFonts w:hint="eastAsia" w:ascii="Arial" w:hAnsi="Arial" w:eastAsia="宋体" w:cs="Arial"/>
                <w:color w:val="auto"/>
                <w:szCs w:val="21"/>
                <w:highlight w:val="none"/>
                <w:lang w:eastAsia="zh-CN"/>
              </w:rPr>
            </w:pPr>
            <w:r>
              <w:rPr>
                <w:rFonts w:ascii="Arial" w:hAnsi="Arial" w:cs="Arial"/>
                <w:color w:val="auto"/>
                <w:szCs w:val="21"/>
                <w:highlight w:val="none"/>
              </w:rPr>
              <w:t>联系人：</w:t>
            </w:r>
            <w:r>
              <w:rPr>
                <w:rFonts w:hint="eastAsia" w:ascii="Arial" w:hAnsi="Arial" w:cs="Arial"/>
                <w:color w:val="auto"/>
                <w:szCs w:val="21"/>
                <w:highlight w:val="none"/>
                <w:lang w:val="en-US" w:eastAsia="zh-CN"/>
              </w:rPr>
              <w:t>虞先生</w:t>
            </w:r>
          </w:p>
          <w:p>
            <w:pPr>
              <w:spacing w:line="276" w:lineRule="auto"/>
              <w:rPr>
                <w:rFonts w:hint="eastAsia" w:ascii="Arial" w:hAnsi="Arial" w:eastAsia="宋体" w:cs="Arial"/>
                <w:color w:val="auto"/>
                <w:szCs w:val="21"/>
                <w:highlight w:val="none"/>
                <w:lang w:eastAsia="zh-CN"/>
              </w:rPr>
            </w:pPr>
            <w:r>
              <w:rPr>
                <w:rFonts w:ascii="Arial" w:hAnsi="Arial" w:cs="Arial"/>
                <w:color w:val="auto"/>
                <w:szCs w:val="21"/>
                <w:highlight w:val="none"/>
              </w:rPr>
              <w:t>联系电话：</w:t>
            </w:r>
            <w:r>
              <w:rPr>
                <w:rFonts w:hint="eastAsia" w:ascii="Arial" w:hAnsi="Arial" w:cs="Arial"/>
                <w:color w:val="auto"/>
                <w:szCs w:val="21"/>
                <w:highlight w:val="none"/>
                <w:lang w:eastAsia="zh-CN"/>
              </w:rPr>
              <w:t>0577-65827306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118"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5</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采购代理机构</w:t>
            </w:r>
          </w:p>
        </w:tc>
        <w:tc>
          <w:tcPr>
            <w:tcW w:w="6530" w:type="dxa"/>
            <w:noWrap w:val="0"/>
            <w:vAlign w:val="center"/>
          </w:tcPr>
          <w:p>
            <w:pPr>
              <w:spacing w:line="376" w:lineRule="atLeast"/>
              <w:rPr>
                <w:rFonts w:ascii="Arial" w:hAnsi="Arial" w:cs="Arial"/>
                <w:color w:val="auto"/>
                <w:szCs w:val="21"/>
                <w:highlight w:val="none"/>
              </w:rPr>
            </w:pPr>
            <w:r>
              <w:rPr>
                <w:rFonts w:ascii="Arial" w:hAnsi="Arial" w:cs="Arial"/>
                <w:color w:val="auto"/>
                <w:szCs w:val="21"/>
                <w:highlight w:val="none"/>
              </w:rPr>
              <w:t>代理机构名称：浙江省建设工程设备招标有限公司</w:t>
            </w:r>
          </w:p>
          <w:p>
            <w:pPr>
              <w:adjustRightInd w:val="0"/>
              <w:spacing w:line="276" w:lineRule="auto"/>
              <w:rPr>
                <w:rFonts w:ascii="Arial" w:hAnsi="Arial" w:cs="Arial"/>
                <w:color w:val="auto"/>
                <w:szCs w:val="21"/>
                <w:highlight w:val="none"/>
              </w:rPr>
            </w:pPr>
            <w:r>
              <w:rPr>
                <w:rFonts w:ascii="Arial" w:hAnsi="Arial" w:cs="Arial"/>
                <w:color w:val="auto"/>
                <w:szCs w:val="21"/>
                <w:highlight w:val="none"/>
              </w:rPr>
              <w:t>地址：瑞安市外滩满庭芳大楼三楼8号代理窗口</w:t>
            </w:r>
          </w:p>
          <w:p>
            <w:pPr>
              <w:spacing w:line="400" w:lineRule="exact"/>
              <w:rPr>
                <w:rFonts w:ascii="Arial" w:hAnsi="Arial" w:cs="Arial"/>
                <w:color w:val="auto"/>
                <w:szCs w:val="21"/>
                <w:highlight w:val="none"/>
              </w:rPr>
            </w:pPr>
            <w:r>
              <w:rPr>
                <w:rFonts w:ascii="Arial" w:hAnsi="Arial" w:cs="Arial"/>
                <w:color w:val="auto"/>
                <w:szCs w:val="21"/>
                <w:highlight w:val="none"/>
              </w:rPr>
              <w:t>联系人：周鑫</w:t>
            </w:r>
          </w:p>
          <w:p>
            <w:pPr>
              <w:spacing w:line="400" w:lineRule="exact"/>
              <w:rPr>
                <w:rFonts w:ascii="Arial" w:hAnsi="Arial" w:cs="Arial"/>
                <w:color w:val="auto"/>
                <w:szCs w:val="21"/>
                <w:highlight w:val="none"/>
              </w:rPr>
            </w:pPr>
            <w:r>
              <w:rPr>
                <w:rFonts w:ascii="Arial" w:hAnsi="Arial" w:cs="Arial"/>
                <w:color w:val="auto"/>
                <w:szCs w:val="21"/>
                <w:highlight w:val="none"/>
              </w:rPr>
              <w:t>联系电话：13868417557</w:t>
            </w:r>
          </w:p>
          <w:p>
            <w:pPr>
              <w:spacing w:line="376" w:lineRule="atLeast"/>
              <w:rPr>
                <w:rFonts w:ascii="Arial" w:hAnsi="Arial" w:cs="Arial"/>
                <w:color w:val="auto"/>
                <w:szCs w:val="21"/>
                <w:highlight w:val="none"/>
              </w:rPr>
            </w:pPr>
            <w:r>
              <w:rPr>
                <w:rFonts w:ascii="Arial" w:hAnsi="Arial" w:cs="Arial"/>
                <w:color w:val="auto"/>
                <w:szCs w:val="21"/>
                <w:highlight w:val="none"/>
              </w:rPr>
              <w:t>传真：0577-88926649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85"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6</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采购内容</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本次招标为</w:t>
            </w:r>
            <w:r>
              <w:rPr>
                <w:rFonts w:hint="eastAsia" w:ascii="Arial" w:hAnsi="Arial" w:cs="Arial"/>
                <w:color w:val="auto"/>
                <w:szCs w:val="21"/>
                <w:highlight w:val="none"/>
                <w:lang w:eastAsia="zh-CN"/>
              </w:rPr>
              <w:t>瑞安市自然资源和规划局2022年基础硬件设备更新采购项目</w:t>
            </w:r>
            <w:r>
              <w:rPr>
                <w:rFonts w:ascii="Arial" w:hAnsi="Arial" w:cs="Arial"/>
                <w:color w:val="auto"/>
                <w:szCs w:val="21"/>
                <w:highlight w:val="none"/>
              </w:rPr>
              <w:t>，详细招标内容及技术要求，详见本招标文件第三部分。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0"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7</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磋商供应商</w:t>
            </w:r>
          </w:p>
          <w:p>
            <w:pPr>
              <w:spacing w:line="276" w:lineRule="auto"/>
              <w:jc w:val="center"/>
              <w:rPr>
                <w:rFonts w:ascii="Arial" w:hAnsi="Arial" w:cs="Arial"/>
                <w:color w:val="auto"/>
                <w:szCs w:val="21"/>
                <w:highlight w:val="none"/>
              </w:rPr>
            </w:pPr>
            <w:r>
              <w:rPr>
                <w:rFonts w:ascii="Arial" w:hAnsi="Arial" w:cs="Arial"/>
                <w:color w:val="auto"/>
                <w:szCs w:val="21"/>
                <w:highlight w:val="none"/>
              </w:rPr>
              <w:t>资格要求</w:t>
            </w:r>
          </w:p>
        </w:tc>
        <w:tc>
          <w:tcPr>
            <w:tcW w:w="6530" w:type="dxa"/>
            <w:noWrap w:val="0"/>
            <w:vAlign w:val="center"/>
          </w:tcPr>
          <w:p>
            <w:pPr>
              <w:spacing w:line="380" w:lineRule="atLeast"/>
              <w:rPr>
                <w:rFonts w:ascii="Arial" w:hAnsi="Arial" w:cs="Arial"/>
                <w:color w:val="auto"/>
                <w:highlight w:val="none"/>
              </w:rPr>
            </w:pPr>
            <w:r>
              <w:rPr>
                <w:rFonts w:ascii="Arial" w:hAnsi="Arial" w:cs="Arial"/>
                <w:color w:val="auto"/>
                <w:highlight w:val="none"/>
              </w:rPr>
              <w:t>1、基本资格条件：</w:t>
            </w:r>
          </w:p>
          <w:p>
            <w:pPr>
              <w:spacing w:line="380" w:lineRule="atLeast"/>
              <w:rPr>
                <w:rFonts w:ascii="Arial" w:hAnsi="Arial" w:cs="Arial"/>
                <w:color w:val="auto"/>
                <w:highlight w:val="none"/>
              </w:rPr>
            </w:pPr>
            <w:r>
              <w:rPr>
                <w:rFonts w:ascii="Arial" w:hAnsi="Arial" w:cs="Arial"/>
                <w:color w:val="auto"/>
                <w:highlight w:val="none"/>
              </w:rPr>
              <w:t>①符合《中华人民共和国政府采购法》第二十二条规定；</w:t>
            </w:r>
          </w:p>
          <w:p>
            <w:pPr>
              <w:spacing w:line="380" w:lineRule="atLeast"/>
              <w:rPr>
                <w:rFonts w:ascii="Arial" w:hAnsi="Arial" w:cs="Arial"/>
                <w:color w:val="auto"/>
                <w:highlight w:val="none"/>
              </w:rPr>
            </w:pPr>
            <w:r>
              <w:rPr>
                <w:rFonts w:ascii="Arial" w:hAnsi="Arial" w:cs="Arial"/>
                <w:color w:val="auto"/>
                <w:highlight w:val="none"/>
              </w:rPr>
              <w:t>②未被“信用中国”（www.creditchina.gov.cn）、中国政府采购网（www.ccgp.gov.cn）、浙江政府采购网（www.zjzfcg.gov.cn/）列入失信被执行人、重大税收违法案件当事人名单、政府采购严重违法失信行为记录名单。</w:t>
            </w:r>
          </w:p>
          <w:p>
            <w:pPr>
              <w:spacing w:line="380" w:lineRule="atLeast"/>
              <w:rPr>
                <w:rFonts w:ascii="Arial" w:hAnsi="Arial" w:cs="Arial"/>
                <w:color w:val="auto"/>
                <w:highlight w:val="none"/>
              </w:rPr>
            </w:pPr>
            <w:r>
              <w:rPr>
                <w:rFonts w:ascii="Arial" w:hAnsi="Arial" w:cs="Arial"/>
                <w:color w:val="auto"/>
                <w:szCs w:val="22"/>
                <w:highlight w:val="none"/>
              </w:rPr>
              <w:t>2、特定资格条件：</w:t>
            </w:r>
            <w:r>
              <w:rPr>
                <w:rFonts w:hint="eastAsia" w:ascii="Arial" w:hAnsi="Arial" w:cs="Arial"/>
                <w:color w:val="auto"/>
                <w:szCs w:val="22"/>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8</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是否接受</w:t>
            </w:r>
          </w:p>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联合体投标</w:t>
            </w:r>
          </w:p>
        </w:tc>
        <w:tc>
          <w:tcPr>
            <w:tcW w:w="6530" w:type="dxa"/>
            <w:noWrap w:val="0"/>
            <w:vAlign w:val="center"/>
          </w:tcPr>
          <w:p>
            <w:pPr>
              <w:adjustRightInd w:val="0"/>
              <w:spacing w:line="276" w:lineRule="auto"/>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不接受</w:t>
            </w:r>
          </w:p>
          <w:p>
            <w:pPr>
              <w:adjustRightInd w:val="0"/>
              <w:spacing w:line="276" w:lineRule="auto"/>
              <w:rPr>
                <w:rFonts w:ascii="Arial" w:hAnsi="Arial" w:cs="Arial"/>
                <w:color w:val="auto"/>
                <w:szCs w:val="21"/>
                <w:highlight w:val="none"/>
              </w:rPr>
            </w:pPr>
            <w:r>
              <w:rPr>
                <w:rFonts w:ascii="Arial" w:hAnsi="Arial" w:cs="Arial"/>
                <w:color w:val="auto"/>
                <w:szCs w:val="21"/>
                <w:highlight w:val="none"/>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9</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踏勘现场</w:t>
            </w:r>
          </w:p>
        </w:tc>
        <w:tc>
          <w:tcPr>
            <w:tcW w:w="6530" w:type="dxa"/>
            <w:noWrap w:val="0"/>
            <w:vAlign w:val="center"/>
          </w:tcPr>
          <w:p>
            <w:pPr>
              <w:adjustRightInd w:val="0"/>
              <w:spacing w:line="276" w:lineRule="auto"/>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不组织</w:t>
            </w:r>
          </w:p>
          <w:p>
            <w:pPr>
              <w:adjustRightInd w:val="0"/>
              <w:spacing w:line="276" w:lineRule="auto"/>
              <w:rPr>
                <w:rFonts w:ascii="Arial" w:hAnsi="Arial" w:cs="Arial"/>
                <w:i/>
                <w:color w:val="auto"/>
                <w:szCs w:val="21"/>
                <w:highlight w:val="none"/>
              </w:rPr>
            </w:pPr>
            <w:r>
              <w:rPr>
                <w:rFonts w:ascii="Arial" w:hAnsi="Arial" w:cs="Arial"/>
                <w:color w:val="auto"/>
                <w:szCs w:val="21"/>
                <w:highlight w:val="none"/>
              </w:rPr>
              <w:t>□ 组织    踏勘时间：</w:t>
            </w:r>
            <w:r>
              <w:rPr>
                <w:rFonts w:ascii="Arial" w:hAnsi="Arial" w:cs="Arial"/>
                <w:i/>
                <w:color w:val="auto"/>
                <w:szCs w:val="21"/>
                <w:highlight w:val="none"/>
              </w:rPr>
              <w:t xml:space="preserve">             </w:t>
            </w:r>
            <w:r>
              <w:rPr>
                <w:rFonts w:ascii="Arial" w:hAnsi="Arial" w:cs="Arial"/>
                <w:color w:val="auto"/>
                <w:szCs w:val="21"/>
                <w:highlight w:val="none"/>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10</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是否允许递交备选投标方案</w:t>
            </w:r>
          </w:p>
        </w:tc>
        <w:tc>
          <w:tcPr>
            <w:tcW w:w="6530" w:type="dxa"/>
            <w:noWrap w:val="0"/>
            <w:vAlign w:val="center"/>
          </w:tcPr>
          <w:p>
            <w:pPr>
              <w:adjustRightInd w:val="0"/>
              <w:spacing w:line="276" w:lineRule="auto"/>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不允许</w:t>
            </w:r>
          </w:p>
          <w:p>
            <w:pPr>
              <w:adjustRightInd w:val="0"/>
              <w:spacing w:line="276" w:lineRule="auto"/>
              <w:rPr>
                <w:rFonts w:ascii="Arial" w:hAnsi="Arial" w:cs="Arial"/>
                <w:color w:val="auto"/>
                <w:szCs w:val="21"/>
                <w:highlight w:val="none"/>
              </w:rPr>
            </w:pPr>
            <w:r>
              <w:rPr>
                <w:rFonts w:ascii="Arial" w:hAnsi="Arial" w:cs="Arial"/>
                <w:color w:val="auto"/>
                <w:szCs w:val="21"/>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11</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报价货币</w:t>
            </w:r>
          </w:p>
        </w:tc>
        <w:tc>
          <w:tcPr>
            <w:tcW w:w="6530" w:type="dxa"/>
            <w:noWrap w:val="0"/>
            <w:vAlign w:val="center"/>
          </w:tcPr>
          <w:p>
            <w:pPr>
              <w:adjustRightInd w:val="0"/>
              <w:spacing w:line="276" w:lineRule="auto"/>
              <w:rPr>
                <w:rFonts w:ascii="Arial" w:hAnsi="Arial" w:cs="Arial"/>
                <w:color w:val="auto"/>
                <w:szCs w:val="21"/>
                <w:highlight w:val="none"/>
              </w:rPr>
            </w:pPr>
            <w:r>
              <w:rPr>
                <w:rFonts w:ascii="Arial" w:hAnsi="Arial"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09"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12</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报价语言</w:t>
            </w:r>
          </w:p>
        </w:tc>
        <w:tc>
          <w:tcPr>
            <w:tcW w:w="6530" w:type="dxa"/>
            <w:noWrap w:val="0"/>
            <w:vAlign w:val="center"/>
          </w:tcPr>
          <w:p>
            <w:pPr>
              <w:adjustRightInd w:val="0"/>
              <w:spacing w:line="276" w:lineRule="auto"/>
              <w:rPr>
                <w:rFonts w:ascii="Arial" w:hAnsi="Arial" w:cs="Arial"/>
                <w:color w:val="auto"/>
                <w:szCs w:val="21"/>
                <w:highlight w:val="none"/>
              </w:rPr>
            </w:pPr>
            <w:r>
              <w:rPr>
                <w:rFonts w:ascii="Arial" w:hAnsi="Arial"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830"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13</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磋商响应文件形式</w:t>
            </w:r>
          </w:p>
        </w:tc>
        <w:tc>
          <w:tcPr>
            <w:tcW w:w="6530" w:type="dxa"/>
            <w:noWrap w:val="0"/>
            <w:vAlign w:val="center"/>
          </w:tcPr>
          <w:p>
            <w:pPr>
              <w:pStyle w:val="22"/>
              <w:spacing w:line="340" w:lineRule="atLeast"/>
              <w:rPr>
                <w:rFonts w:ascii="Arial" w:hAnsi="Arial" w:cs="Arial"/>
                <w:b w:val="0"/>
                <w:color w:val="auto"/>
                <w:highlight w:val="none"/>
              </w:rPr>
            </w:pPr>
            <w:r>
              <w:rPr>
                <w:rFonts w:ascii="Arial" w:hAnsi="Arial" w:cs="Arial"/>
                <w:b w:val="0"/>
                <w:color w:val="auto"/>
                <w:highlight w:val="none"/>
              </w:rPr>
              <w:t>本项目实行电子投标。</w:t>
            </w:r>
          </w:p>
          <w:p>
            <w:pPr>
              <w:snapToGrid w:val="0"/>
              <w:spacing w:line="340" w:lineRule="atLeast"/>
              <w:ind w:right="105" w:rightChars="50"/>
              <w:rPr>
                <w:rFonts w:ascii="Arial" w:hAnsi="Arial" w:cs="Arial"/>
                <w:color w:val="auto"/>
                <w:szCs w:val="21"/>
                <w:highlight w:val="none"/>
              </w:rPr>
            </w:pPr>
            <w:r>
              <w:rPr>
                <w:rFonts w:ascii="Arial" w:hAnsi="Arial" w:cs="Arial"/>
                <w:color w:val="auto"/>
                <w:szCs w:val="21"/>
                <w:highlight w:val="none"/>
              </w:rPr>
              <w:t>电子投标文包括“电子加密磋商响应文件”和“备份磋商响应文件”，在磋商响应文件编制完成后同时生成。</w:t>
            </w:r>
          </w:p>
          <w:p>
            <w:pPr>
              <w:snapToGrid w:val="0"/>
              <w:spacing w:line="340" w:lineRule="atLeast"/>
              <w:ind w:right="105" w:rightChars="50"/>
              <w:rPr>
                <w:rFonts w:ascii="Arial" w:hAnsi="Arial" w:cs="Arial"/>
                <w:color w:val="auto"/>
                <w:szCs w:val="21"/>
                <w:highlight w:val="none"/>
              </w:rPr>
            </w:pPr>
            <w:r>
              <w:rPr>
                <w:rFonts w:ascii="Arial" w:hAnsi="Arial" w:cs="Arial"/>
                <w:color w:val="auto"/>
                <w:szCs w:val="21"/>
                <w:highlight w:val="none"/>
              </w:rPr>
              <w:t>1、“电子加密磋商响应文件”是指通过“政采云电子交易客户端”完成磋商响应文件编制后生成并加密的数据电文形式的磋商响应文件。</w:t>
            </w:r>
          </w:p>
          <w:p>
            <w:pPr>
              <w:adjustRightInd w:val="0"/>
              <w:spacing w:line="276" w:lineRule="auto"/>
              <w:rPr>
                <w:rFonts w:ascii="Arial" w:hAnsi="Arial" w:cs="Arial"/>
                <w:color w:val="auto"/>
                <w:szCs w:val="21"/>
                <w:highlight w:val="none"/>
              </w:rPr>
            </w:pPr>
            <w:r>
              <w:rPr>
                <w:rFonts w:ascii="Arial" w:hAnsi="Arial" w:cs="Arial"/>
                <w:color w:val="auto"/>
                <w:szCs w:val="21"/>
                <w:highlight w:val="none"/>
              </w:rPr>
              <w:t>2、“备份磋商响应文件”是指与“电子加密磋商响应文件”同时生成的数据电文形式的电子文件（备份标书，用于供应商标书解密异常时应急使用），其他方式编制的备份磋商响应文件视为无效备份磋商响应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18"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14</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响应文件有效期</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磋商响应文件截止时间起60日历天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01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15</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磋商响应文件份数</w:t>
            </w:r>
          </w:p>
        </w:tc>
        <w:tc>
          <w:tcPr>
            <w:tcW w:w="6530" w:type="dxa"/>
            <w:noWrap w:val="0"/>
            <w:vAlign w:val="center"/>
          </w:tcPr>
          <w:p>
            <w:pPr>
              <w:snapToGrid w:val="0"/>
              <w:spacing w:line="340" w:lineRule="atLeast"/>
              <w:rPr>
                <w:rFonts w:ascii="Arial" w:hAnsi="Arial" w:cs="Arial"/>
                <w:color w:val="auto"/>
                <w:szCs w:val="22"/>
                <w:highlight w:val="none"/>
              </w:rPr>
            </w:pPr>
            <w:r>
              <w:rPr>
                <w:rFonts w:ascii="Arial" w:hAnsi="Arial" w:cs="Arial"/>
                <w:color w:val="auto"/>
                <w:highlight w:val="none"/>
              </w:rPr>
              <w:t>1、一份电子加密标书（后缀格式为.jmbs），一份备份标书文件（后缀</w:t>
            </w:r>
            <w:r>
              <w:rPr>
                <w:rFonts w:ascii="Arial" w:hAnsi="Arial" w:cs="Arial"/>
                <w:color w:val="auto"/>
                <w:szCs w:val="22"/>
                <w:highlight w:val="none"/>
              </w:rPr>
              <w:t>格式为.bfbs）。</w:t>
            </w:r>
          </w:p>
          <w:p>
            <w:pPr>
              <w:snapToGrid w:val="0"/>
              <w:spacing w:line="340" w:lineRule="atLeast"/>
              <w:rPr>
                <w:rFonts w:ascii="Arial" w:hAnsi="Arial" w:cs="Arial"/>
                <w:color w:val="auto"/>
                <w:szCs w:val="22"/>
                <w:highlight w:val="none"/>
              </w:rPr>
            </w:pPr>
            <w:r>
              <w:rPr>
                <w:rFonts w:ascii="Arial" w:hAnsi="Arial" w:cs="Arial"/>
                <w:color w:val="auto"/>
                <w:szCs w:val="22"/>
                <w:highlight w:val="none"/>
              </w:rPr>
              <w:t>每份电子磋商响应文件应包括“资格文件”、“商务技术文件”和“报价文件”三部分。</w:t>
            </w:r>
          </w:p>
          <w:p>
            <w:pPr>
              <w:pStyle w:val="22"/>
              <w:spacing w:line="276" w:lineRule="auto"/>
              <w:rPr>
                <w:rFonts w:ascii="Arial" w:hAnsi="Arial" w:cs="Arial"/>
                <w:color w:val="auto"/>
                <w:highlight w:val="none"/>
                <w:lang w:eastAsia="zh-CN"/>
              </w:rPr>
            </w:pPr>
            <w:r>
              <w:rPr>
                <w:rFonts w:ascii="Arial" w:hAnsi="Arial" w:cs="Arial"/>
                <w:color w:val="auto"/>
                <w:szCs w:val="22"/>
                <w:highlight w:val="none"/>
              </w:rPr>
              <w:t>2、如中标，</w:t>
            </w:r>
            <w:r>
              <w:rPr>
                <w:rFonts w:ascii="Arial" w:hAnsi="Arial" w:cs="Arial"/>
                <w:color w:val="auto"/>
                <w:szCs w:val="22"/>
                <w:highlight w:val="none"/>
                <w:lang w:eastAsia="zh-CN"/>
              </w:rPr>
              <w:t>成交供应商</w:t>
            </w:r>
            <w:r>
              <w:rPr>
                <w:rFonts w:ascii="Arial" w:hAnsi="Arial" w:cs="Arial"/>
                <w:color w:val="auto"/>
                <w:szCs w:val="22"/>
                <w:highlight w:val="none"/>
              </w:rPr>
              <w:t>需根据</w:t>
            </w:r>
            <w:r>
              <w:rPr>
                <w:rFonts w:ascii="Arial" w:hAnsi="Arial" w:cs="Arial"/>
                <w:color w:val="auto"/>
                <w:szCs w:val="22"/>
                <w:highlight w:val="none"/>
                <w:lang w:eastAsia="zh-CN"/>
              </w:rPr>
              <w:t>采购人</w:t>
            </w:r>
            <w:r>
              <w:rPr>
                <w:rFonts w:ascii="Arial" w:hAnsi="Arial" w:cs="Arial"/>
                <w:color w:val="auto"/>
                <w:szCs w:val="22"/>
                <w:highlight w:val="none"/>
              </w:rPr>
              <w:t>要求提供纸质</w:t>
            </w:r>
            <w:r>
              <w:rPr>
                <w:rFonts w:ascii="Arial" w:hAnsi="Arial" w:cs="Arial"/>
                <w:color w:val="auto"/>
                <w:szCs w:val="22"/>
                <w:highlight w:val="none"/>
                <w:lang w:eastAsia="zh-CN"/>
              </w:rPr>
              <w:t>磋商响应文件</w:t>
            </w:r>
            <w:r>
              <w:rPr>
                <w:rFonts w:ascii="Arial" w:hAnsi="Arial" w:cs="Arial"/>
                <w:color w:val="auto"/>
                <w:szCs w:val="22"/>
                <w:highlight w:val="none"/>
              </w:rPr>
              <w:t>至少一份。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85"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16</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签字或盖章要求</w:t>
            </w:r>
          </w:p>
        </w:tc>
        <w:tc>
          <w:tcPr>
            <w:tcW w:w="6530" w:type="dxa"/>
            <w:noWrap w:val="0"/>
            <w:vAlign w:val="center"/>
          </w:tcPr>
          <w:p>
            <w:pPr>
              <w:numPr>
                <w:ilvl w:val="0"/>
                <w:numId w:val="8"/>
              </w:numPr>
              <w:snapToGrid w:val="0"/>
              <w:spacing w:line="340" w:lineRule="atLeast"/>
              <w:jc w:val="both"/>
              <w:rPr>
                <w:rFonts w:ascii="Arial" w:hAnsi="Arial" w:cs="Arial"/>
                <w:color w:val="auto"/>
                <w:szCs w:val="21"/>
                <w:highlight w:val="none"/>
              </w:rPr>
            </w:pPr>
            <w:r>
              <w:rPr>
                <w:rFonts w:ascii="Arial" w:hAnsi="Arial" w:cs="Arial"/>
                <w:color w:val="auto"/>
                <w:szCs w:val="21"/>
                <w:highlight w:val="none"/>
              </w:rPr>
              <w:t>电子磋商响应文件涉及法定代表人或授权代表的签字由法定代表人或授权代表本人签字或盖章，再加盖电子签章；</w:t>
            </w:r>
          </w:p>
          <w:p>
            <w:pPr>
              <w:numPr>
                <w:ilvl w:val="0"/>
                <w:numId w:val="8"/>
              </w:numPr>
              <w:snapToGrid w:val="0"/>
              <w:spacing w:line="340" w:lineRule="atLeast"/>
              <w:jc w:val="both"/>
              <w:rPr>
                <w:rFonts w:ascii="Arial" w:hAnsi="Arial" w:cs="Arial"/>
                <w:color w:val="auto"/>
                <w:szCs w:val="21"/>
                <w:highlight w:val="none"/>
              </w:rPr>
            </w:pPr>
            <w:r>
              <w:rPr>
                <w:rFonts w:ascii="Arial" w:hAnsi="Arial" w:cs="Arial"/>
                <w:color w:val="auto"/>
                <w:szCs w:val="21"/>
                <w:highlight w:val="none"/>
              </w:rPr>
              <w:t>开标后，相关信息记录确认、澄清说明、回复等内容，电子签章、或者签章后上传相关文件，均认可；</w:t>
            </w:r>
          </w:p>
          <w:p>
            <w:pPr>
              <w:numPr>
                <w:ilvl w:val="0"/>
                <w:numId w:val="8"/>
              </w:numPr>
              <w:snapToGrid w:val="0"/>
              <w:spacing w:line="340" w:lineRule="atLeast"/>
              <w:jc w:val="both"/>
              <w:rPr>
                <w:rFonts w:ascii="Arial" w:hAnsi="Arial" w:cs="Arial"/>
                <w:color w:val="auto"/>
                <w:szCs w:val="21"/>
                <w:highlight w:val="none"/>
              </w:rPr>
            </w:pPr>
            <w:r>
              <w:rPr>
                <w:rFonts w:ascii="Arial" w:hAnsi="Arial" w:cs="Arial"/>
                <w:color w:val="auto"/>
                <w:szCs w:val="21"/>
                <w:highlight w:val="none"/>
              </w:rPr>
              <w:t>政采云系统平台有新的操作流程的，按其规定。</w:t>
            </w:r>
          </w:p>
          <w:p>
            <w:pPr>
              <w:pStyle w:val="22"/>
              <w:spacing w:line="276" w:lineRule="auto"/>
              <w:rPr>
                <w:rFonts w:ascii="Arial" w:hAnsi="Arial" w:cs="Arial"/>
                <w:color w:val="auto"/>
                <w:szCs w:val="22"/>
                <w:highlight w:val="none"/>
              </w:rPr>
            </w:pPr>
            <w:r>
              <w:rPr>
                <w:rFonts w:ascii="Arial" w:hAnsi="Arial" w:cs="Arial"/>
                <w:color w:val="auto"/>
                <w:highlight w:val="none"/>
              </w:rPr>
              <w:t>中标后的纸质</w:t>
            </w:r>
            <w:r>
              <w:rPr>
                <w:rFonts w:ascii="Arial" w:hAnsi="Arial" w:cs="Arial"/>
                <w:color w:val="auto"/>
                <w:highlight w:val="none"/>
                <w:lang w:eastAsia="zh-CN"/>
              </w:rPr>
              <w:t>磋商响应文件</w:t>
            </w:r>
            <w:r>
              <w:rPr>
                <w:rFonts w:ascii="Arial" w:hAnsi="Arial" w:cs="Arial"/>
                <w:color w:val="auto"/>
                <w:highlight w:val="none"/>
              </w:rPr>
              <w:t>中所涉及的公章必须是</w:t>
            </w:r>
            <w:r>
              <w:rPr>
                <w:rFonts w:ascii="Arial" w:hAnsi="Arial" w:cs="Arial"/>
                <w:color w:val="auto"/>
                <w:highlight w:val="none"/>
                <w:lang w:eastAsia="zh-CN"/>
              </w:rPr>
              <w:t>磋商供应商</w:t>
            </w:r>
            <w:r>
              <w:rPr>
                <w:rFonts w:ascii="Arial" w:hAnsi="Arial" w:cs="Arial"/>
                <w:color w:val="auto"/>
                <w:highlight w:val="none"/>
              </w:rPr>
              <w:t>全称的公章，不得使用投标专用章、合同章等类似图章代替，所涉及法定代表人或授权代表的签字由法定代表人或授权代表本人签字或盖章。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310" w:hRule="atLeast"/>
          <w:jc w:val="center"/>
        </w:trPr>
        <w:tc>
          <w:tcPr>
            <w:tcW w:w="645" w:type="dxa"/>
            <w:vMerge w:val="restart"/>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17</w:t>
            </w:r>
          </w:p>
        </w:tc>
        <w:tc>
          <w:tcPr>
            <w:tcW w:w="1920" w:type="dxa"/>
            <w:vMerge w:val="restart"/>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磋商响应文件的上传和递交</w:t>
            </w:r>
          </w:p>
        </w:tc>
        <w:tc>
          <w:tcPr>
            <w:tcW w:w="6530" w:type="dxa"/>
            <w:noWrap w:val="0"/>
            <w:vAlign w:val="center"/>
          </w:tcPr>
          <w:p>
            <w:pPr>
              <w:snapToGrid w:val="0"/>
              <w:spacing w:line="320" w:lineRule="exact"/>
              <w:rPr>
                <w:rFonts w:ascii="Arial" w:hAnsi="Arial" w:cs="Arial"/>
                <w:color w:val="auto"/>
                <w:szCs w:val="21"/>
                <w:highlight w:val="none"/>
              </w:rPr>
            </w:pPr>
            <w:r>
              <w:rPr>
                <w:rFonts w:ascii="Arial" w:hAnsi="Arial" w:cs="Arial"/>
                <w:color w:val="auto"/>
                <w:szCs w:val="21"/>
                <w:highlight w:val="none"/>
              </w:rPr>
              <w:t>1、电子加密磋商响应文件：磋商响应文件制作完成并生成加密标书，在投标截止时间前，供应商需将加密的磋商响应文件上传至政采云平台，在开标时间开始后30分钟内，解密磋商响应文件。</w:t>
            </w:r>
          </w:p>
          <w:p>
            <w:pPr>
              <w:widowControl w:val="0"/>
              <w:snapToGrid w:val="0"/>
              <w:spacing w:line="320" w:lineRule="exact"/>
              <w:jc w:val="both"/>
              <w:rPr>
                <w:rFonts w:ascii="Arial" w:hAnsi="Arial" w:cs="Arial"/>
                <w:b/>
                <w:bCs/>
                <w:color w:val="auto"/>
                <w:szCs w:val="21"/>
                <w:highlight w:val="none"/>
              </w:rPr>
            </w:pPr>
            <w:r>
              <w:rPr>
                <w:rFonts w:ascii="Arial" w:hAnsi="Arial" w:cs="Arial"/>
                <w:b/>
                <w:bCs/>
                <w:color w:val="auto"/>
                <w:szCs w:val="21"/>
                <w:highlight w:val="none"/>
              </w:rPr>
              <w:t>a.磋商供应商未能在投标截止时间前成功上传电子加密磋商响应文件的则投标无效。</w:t>
            </w:r>
          </w:p>
          <w:p>
            <w:pPr>
              <w:spacing w:line="276" w:lineRule="auto"/>
              <w:rPr>
                <w:rFonts w:ascii="Arial" w:hAnsi="Arial" w:cs="Arial"/>
                <w:color w:val="auto"/>
                <w:szCs w:val="21"/>
                <w:highlight w:val="none"/>
              </w:rPr>
            </w:pPr>
            <w:r>
              <w:rPr>
                <w:rFonts w:ascii="Arial" w:hAnsi="Arial" w:cs="Arial"/>
                <w:color w:val="auto"/>
                <w:szCs w:val="21"/>
                <w:highlight w:val="none"/>
              </w:rPr>
              <w:t>b.供应商成功上传电子加密磋商响应文件后，可自行打印磋商响应文件接收回执。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549" w:hRule="atLeast"/>
          <w:jc w:val="center"/>
        </w:trPr>
        <w:tc>
          <w:tcPr>
            <w:tcW w:w="645" w:type="dxa"/>
            <w:vMerge w:val="continue"/>
            <w:noWrap w:val="0"/>
            <w:vAlign w:val="center"/>
          </w:tcPr>
          <w:p>
            <w:pPr>
              <w:spacing w:line="276" w:lineRule="auto"/>
              <w:jc w:val="center"/>
              <w:rPr>
                <w:rFonts w:ascii="Arial" w:hAnsi="Arial" w:cs="Arial"/>
                <w:color w:val="auto"/>
                <w:szCs w:val="21"/>
                <w:highlight w:val="none"/>
              </w:rPr>
            </w:pPr>
          </w:p>
        </w:tc>
        <w:tc>
          <w:tcPr>
            <w:tcW w:w="1920" w:type="dxa"/>
            <w:vMerge w:val="continue"/>
            <w:noWrap w:val="0"/>
            <w:vAlign w:val="center"/>
          </w:tcPr>
          <w:p>
            <w:pPr>
              <w:spacing w:line="276" w:lineRule="auto"/>
              <w:jc w:val="center"/>
              <w:rPr>
                <w:rFonts w:ascii="Arial" w:hAnsi="Arial" w:cs="Arial"/>
                <w:color w:val="auto"/>
                <w:szCs w:val="21"/>
                <w:highlight w:val="none"/>
              </w:rPr>
            </w:pPr>
          </w:p>
        </w:tc>
        <w:tc>
          <w:tcPr>
            <w:tcW w:w="6530" w:type="dxa"/>
            <w:noWrap w:val="0"/>
            <w:vAlign w:val="center"/>
          </w:tcPr>
          <w:p>
            <w:pPr>
              <w:snapToGrid w:val="0"/>
              <w:spacing w:line="340" w:lineRule="atLeast"/>
              <w:rPr>
                <w:rFonts w:ascii="Arial" w:hAnsi="Arial" w:cs="Arial"/>
                <w:color w:val="auto"/>
                <w:highlight w:val="none"/>
              </w:rPr>
            </w:pPr>
            <w:r>
              <w:rPr>
                <w:rFonts w:ascii="Arial" w:hAnsi="Arial" w:cs="Arial"/>
                <w:color w:val="auto"/>
                <w:szCs w:val="21"/>
                <w:highlight w:val="none"/>
              </w:rPr>
              <w:t>2、备份磋商响应文件：磋商供应商在</w:t>
            </w:r>
            <w:r>
              <w:rPr>
                <w:rFonts w:ascii="Arial" w:hAnsi="Arial" w:cs="Arial"/>
                <w:color w:val="auto"/>
                <w:highlight w:val="none"/>
              </w:rPr>
              <w:fldChar w:fldCharType="begin"/>
            </w:r>
            <w:r>
              <w:rPr>
                <w:rFonts w:ascii="Arial" w:hAnsi="Arial" w:cs="Arial"/>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ascii="Arial" w:hAnsi="Arial" w:cs="Arial"/>
                <w:color w:val="auto"/>
                <w:highlight w:val="none"/>
              </w:rPr>
              <w:fldChar w:fldCharType="separate"/>
            </w:r>
            <w:r>
              <w:rPr>
                <w:rFonts w:ascii="Arial" w:hAnsi="Arial" w:cs="Arial"/>
                <w:color w:val="auto"/>
                <w:highlight w:val="none"/>
              </w:rPr>
              <w:t>投标截止时间前以压缩文件形式加密发送至采购代理机构邮箱</w:t>
            </w:r>
            <w:r>
              <w:rPr>
                <w:rFonts w:ascii="Arial" w:hAnsi="Arial" w:cs="Arial"/>
                <w:color w:val="auto"/>
                <w:highlight w:val="none"/>
              </w:rPr>
              <w:fldChar w:fldCharType="end"/>
            </w:r>
            <w:r>
              <w:rPr>
                <w:rFonts w:ascii="Arial" w:hAnsi="Arial" w:cs="Arial"/>
                <w:color w:val="auto"/>
                <w:highlight w:val="none"/>
              </w:rPr>
              <w:t>，并在</w:t>
            </w:r>
            <w:r>
              <w:rPr>
                <w:rFonts w:ascii="Arial" w:hAnsi="Arial" w:cs="Arial"/>
                <w:color w:val="auto"/>
                <w:highlight w:val="none"/>
                <w:lang w:val="zh-CN"/>
              </w:rPr>
              <w:t>接到在线解密通知后</w:t>
            </w:r>
            <w:r>
              <w:rPr>
                <w:rFonts w:ascii="Arial" w:hAnsi="Arial" w:cs="Arial"/>
                <w:color w:val="auto"/>
                <w:highlight w:val="none"/>
              </w:rPr>
              <w:t>30分钟</w:t>
            </w:r>
            <w:r>
              <w:rPr>
                <w:rFonts w:ascii="Arial" w:hAnsi="Arial" w:cs="Arial"/>
                <w:color w:val="auto"/>
                <w:highlight w:val="none"/>
                <w:lang w:val="zh-CN"/>
              </w:rPr>
              <w:t>内发送压缩文件密码至</w:t>
            </w:r>
            <w:r>
              <w:rPr>
                <w:rFonts w:ascii="Arial" w:hAnsi="Arial" w:cs="Arial"/>
                <w:color w:val="auto"/>
                <w:highlight w:val="none"/>
              </w:rPr>
              <w:t>采购代理（</w:t>
            </w:r>
            <w:r>
              <w:rPr>
                <w:rFonts w:ascii="Arial" w:hAnsi="Arial" w:cs="Arial"/>
                <w:color w:val="auto"/>
                <w:highlight w:val="none"/>
                <w:lang w:val="zh-CN"/>
              </w:rPr>
              <w:fldChar w:fldCharType="begin"/>
            </w:r>
            <w:r>
              <w:rPr>
                <w:rFonts w:ascii="Arial" w:hAnsi="Arial" w:cs="Arial"/>
                <w:color w:val="auto"/>
                <w:highlight w:val="none"/>
              </w:rPr>
              <w:instrText xml:space="preserve"> HYPERLINK "mailto:103874679@qq.com）</w:instrText>
            </w:r>
            <w:r>
              <w:rPr>
                <w:rFonts w:ascii="Arial" w:hAnsi="Arial" w:cs="Arial"/>
                <w:color w:val="auto"/>
                <w:highlight w:val="none"/>
                <w:lang w:val="zh-CN"/>
              </w:rPr>
              <w:instrText xml:space="preserve">。</w:instrText>
            </w:r>
            <w:r>
              <w:rPr>
                <w:rFonts w:ascii="Arial" w:hAnsi="Arial" w:cs="Arial"/>
                <w:color w:val="auto"/>
                <w:highlight w:val="none"/>
              </w:rPr>
              <w:instrText xml:space="preserve">" </w:instrText>
            </w:r>
            <w:r>
              <w:rPr>
                <w:rFonts w:ascii="Arial" w:hAnsi="Arial" w:cs="Arial"/>
                <w:color w:val="auto"/>
                <w:highlight w:val="none"/>
                <w:lang w:val="zh-CN"/>
              </w:rPr>
              <w:fldChar w:fldCharType="separate"/>
            </w:r>
            <w:r>
              <w:rPr>
                <w:rFonts w:ascii="Arial" w:hAnsi="Arial" w:cs="Arial"/>
                <w:color w:val="auto"/>
                <w:szCs w:val="21"/>
                <w:highlight w:val="none"/>
              </w:rPr>
              <w:t>58523412@qq.com</w:t>
            </w:r>
            <w:r>
              <w:rPr>
                <w:rFonts w:ascii="Arial" w:hAnsi="Arial" w:cs="Arial"/>
                <w:color w:val="auto"/>
                <w:highlight w:val="none"/>
              </w:rPr>
              <w:t>）</w:t>
            </w:r>
            <w:r>
              <w:rPr>
                <w:rFonts w:ascii="Arial" w:hAnsi="Arial" w:cs="Arial"/>
                <w:color w:val="auto"/>
                <w:highlight w:val="none"/>
                <w:lang w:val="zh-CN"/>
              </w:rPr>
              <w:t>。</w:t>
            </w:r>
            <w:r>
              <w:rPr>
                <w:rFonts w:ascii="Arial" w:hAnsi="Arial" w:cs="Arial"/>
                <w:color w:val="auto"/>
                <w:highlight w:val="none"/>
                <w:lang w:val="zh-CN"/>
              </w:rPr>
              <w:fldChar w:fldCharType="end"/>
            </w:r>
          </w:p>
          <w:p>
            <w:pPr>
              <w:spacing w:line="276" w:lineRule="auto"/>
              <w:rPr>
                <w:rFonts w:ascii="Arial" w:hAnsi="Arial" w:cs="Arial"/>
                <w:color w:val="auto"/>
                <w:szCs w:val="21"/>
                <w:highlight w:val="none"/>
              </w:rPr>
            </w:pPr>
            <w:r>
              <w:rPr>
                <w:rFonts w:ascii="Arial" w:hAnsi="Arial" w:cs="Arial"/>
                <w:color w:val="auto"/>
                <w:szCs w:val="21"/>
                <w:highlight w:val="none"/>
              </w:rPr>
              <w:t>通过“政府采购云平台”成功上传递交的“电子加密投标文件”已按时解密的，“备份投标文件”自动失效。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688"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18</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磋商文件获取时间及获取方式</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1、获取时间：</w:t>
            </w:r>
            <w:r>
              <w:rPr>
                <w:rFonts w:hint="eastAsia" w:ascii="Arial" w:hAnsi="Arial" w:cs="Arial"/>
                <w:color w:val="auto"/>
                <w:szCs w:val="21"/>
                <w:highlight w:val="none"/>
              </w:rPr>
              <w:t>2022年</w:t>
            </w:r>
            <w:r>
              <w:rPr>
                <w:rFonts w:hint="eastAsia" w:ascii="Arial" w:hAnsi="Arial" w:cs="Arial"/>
                <w:color w:val="auto"/>
                <w:szCs w:val="21"/>
                <w:highlight w:val="none"/>
                <w:lang w:val="en-US" w:eastAsia="zh-CN"/>
              </w:rPr>
              <w:t>9</w:t>
            </w:r>
            <w:r>
              <w:rPr>
                <w:rFonts w:ascii="Arial" w:hAnsi="Arial" w:cs="Arial"/>
                <w:color w:val="auto"/>
                <w:szCs w:val="21"/>
                <w:highlight w:val="none"/>
              </w:rPr>
              <w:t>月</w:t>
            </w:r>
            <w:r>
              <w:rPr>
                <w:rFonts w:hint="eastAsia" w:ascii="Arial" w:hAnsi="Arial" w:cs="Arial"/>
                <w:color w:val="auto"/>
                <w:szCs w:val="21"/>
                <w:highlight w:val="none"/>
                <w:lang w:val="en-US" w:eastAsia="zh-CN"/>
              </w:rPr>
              <w:t>1</w:t>
            </w:r>
            <w:r>
              <w:rPr>
                <w:rFonts w:ascii="Arial" w:hAnsi="Arial" w:cs="Arial"/>
                <w:color w:val="auto"/>
                <w:szCs w:val="21"/>
                <w:highlight w:val="none"/>
              </w:rPr>
              <w:t>日至投标截止时间前。</w:t>
            </w:r>
          </w:p>
          <w:p>
            <w:pPr>
              <w:spacing w:line="276" w:lineRule="auto"/>
              <w:rPr>
                <w:rFonts w:ascii="Arial" w:hAnsi="Arial" w:cs="Arial"/>
                <w:color w:val="auto"/>
                <w:szCs w:val="21"/>
                <w:highlight w:val="none"/>
              </w:rPr>
            </w:pPr>
            <w:r>
              <w:rPr>
                <w:rFonts w:ascii="Arial" w:hAnsi="Arial" w:cs="Arial"/>
                <w:color w:val="auto"/>
                <w:szCs w:val="21"/>
                <w:highlight w:val="none"/>
              </w:rPr>
              <w:t>2、获取方式：磋商供应商登录浙江政府采购网</w:t>
            </w:r>
            <w:r>
              <w:rPr>
                <w:rFonts w:ascii="Arial" w:hAnsi="Arial" w:cs="Arial"/>
                <w:color w:val="auto"/>
                <w:spacing w:val="-6"/>
                <w:szCs w:val="21"/>
                <w:highlight w:val="none"/>
              </w:rPr>
              <w:t>（http://www.zjzfcg.gov.cn）申请获取采购文件；操作路径：登录浙江政府采购网：供应商注册-项目采购-获取采购文件-申请获取采购文件。</w:t>
            </w:r>
          </w:p>
          <w:p>
            <w:pPr>
              <w:spacing w:line="276" w:lineRule="auto"/>
              <w:rPr>
                <w:rFonts w:ascii="Arial" w:hAnsi="Arial" w:cs="Arial"/>
                <w:color w:val="auto"/>
                <w:szCs w:val="21"/>
                <w:highlight w:val="none"/>
              </w:rPr>
            </w:pPr>
            <w:r>
              <w:rPr>
                <w:rFonts w:ascii="Arial" w:hAnsi="Arial" w:cs="Arial"/>
                <w:b/>
                <w:bCs/>
                <w:color w:val="auto"/>
                <w:szCs w:val="21"/>
                <w:highlight w:val="none"/>
              </w:rPr>
              <w:t>（注：磋商供应商只有在“政府采购云平台”完成获取采购文件申请并下载了采购文件后才视作依法获取采购文件。如未在“政采云”系统内完成相关流程，对磋商文件提起的质疑，将不予受理。引起的投标无效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27"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19</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磋商样品</w:t>
            </w:r>
          </w:p>
        </w:tc>
        <w:tc>
          <w:tcPr>
            <w:tcW w:w="6530" w:type="dxa"/>
            <w:noWrap w:val="0"/>
            <w:vAlign w:val="center"/>
          </w:tcPr>
          <w:p>
            <w:pPr>
              <w:spacing w:line="276" w:lineRule="auto"/>
              <w:rPr>
                <w:rFonts w:ascii="Arial" w:hAnsi="Arial" w:cs="Arial"/>
                <w:color w:val="auto"/>
                <w:szCs w:val="21"/>
                <w:highlight w:val="none"/>
              </w:rPr>
            </w:pPr>
            <w:r>
              <w:rPr>
                <w:rFonts w:hint="eastAsia" w:ascii="Arial" w:hAnsi="Arial" w:cs="Arial"/>
                <w:color w:val="auto"/>
                <w:szCs w:val="21"/>
                <w:highlight w:val="none"/>
              </w:rPr>
              <w:t>□</w:t>
            </w:r>
            <w:r>
              <w:rPr>
                <w:rFonts w:ascii="Arial" w:hAnsi="Arial" w:cs="Arial"/>
                <w:color w:val="auto"/>
                <w:szCs w:val="21"/>
                <w:highlight w:val="none"/>
              </w:rPr>
              <w:t xml:space="preserve">需要 </w:t>
            </w:r>
            <w:r>
              <w:rPr>
                <w:rFonts w:ascii="Arial" w:hAnsi="Arial" w:cs="Arial"/>
                <w:b/>
                <w:color w:val="auto"/>
                <w:szCs w:val="21"/>
                <w:highlight w:val="none"/>
              </w:rPr>
              <w:t xml:space="preserve"> </w:t>
            </w:r>
          </w:p>
          <w:p>
            <w:pPr>
              <w:spacing w:line="276" w:lineRule="auto"/>
              <w:rPr>
                <w:rFonts w:ascii="Arial" w:hAnsi="Arial" w:cs="Arial"/>
                <w:color w:val="auto"/>
                <w:szCs w:val="21"/>
                <w:highlight w:val="none"/>
              </w:rPr>
            </w:pPr>
            <w:r>
              <w:rPr>
                <w:rFonts w:hint="eastAsia" w:ascii="Arial" w:hAnsi="Arial" w:cs="Arial"/>
                <w:color w:val="auto"/>
                <w:szCs w:val="21"/>
                <w:highlight w:val="none"/>
              </w:rPr>
              <w:t>☑</w:t>
            </w:r>
            <w:r>
              <w:rPr>
                <w:rFonts w:ascii="Arial" w:hAnsi="Arial" w:cs="Arial"/>
                <w:color w:val="auto"/>
                <w:szCs w:val="21"/>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2"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20</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磋商保证金</w:t>
            </w:r>
          </w:p>
        </w:tc>
        <w:tc>
          <w:tcPr>
            <w:tcW w:w="6530" w:type="dxa"/>
            <w:noWrap w:val="0"/>
            <w:vAlign w:val="center"/>
          </w:tcPr>
          <w:p>
            <w:pPr>
              <w:snapToGrid w:val="0"/>
              <w:spacing w:line="276" w:lineRule="auto"/>
              <w:jc w:val="both"/>
              <w:rPr>
                <w:rFonts w:ascii="Arial" w:hAnsi="Arial" w:cs="Arial"/>
                <w:color w:val="auto"/>
                <w:highlight w:val="none"/>
              </w:rPr>
            </w:pPr>
            <w:r>
              <w:rPr>
                <w:rFonts w:ascii="Arial" w:hAnsi="Arial" w:cs="Arial"/>
                <w:color w:val="auto"/>
                <w:highlight w:val="none"/>
              </w:rPr>
              <w:t>磋商供应商无需缴纳磋商保证金。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53"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21</w:t>
            </w:r>
          </w:p>
        </w:tc>
        <w:tc>
          <w:tcPr>
            <w:tcW w:w="1920" w:type="dxa"/>
            <w:noWrap w:val="0"/>
            <w:vAlign w:val="center"/>
          </w:tcPr>
          <w:p>
            <w:pPr>
              <w:adjustRightInd w:val="0"/>
              <w:spacing w:line="276" w:lineRule="auto"/>
              <w:jc w:val="center"/>
              <w:rPr>
                <w:rFonts w:ascii="Arial" w:hAnsi="Arial" w:cs="Arial"/>
                <w:color w:val="auto"/>
                <w:szCs w:val="21"/>
                <w:highlight w:val="none"/>
              </w:rPr>
            </w:pPr>
            <w:r>
              <w:rPr>
                <w:rFonts w:ascii="Arial" w:hAnsi="Arial" w:cs="Arial"/>
                <w:color w:val="auto"/>
                <w:szCs w:val="21"/>
                <w:highlight w:val="none"/>
              </w:rPr>
              <w:t>履约担保</w:t>
            </w:r>
          </w:p>
        </w:tc>
        <w:tc>
          <w:tcPr>
            <w:tcW w:w="6530" w:type="dxa"/>
            <w:noWrap w:val="0"/>
            <w:vAlign w:val="center"/>
          </w:tcPr>
          <w:p>
            <w:pPr>
              <w:spacing w:line="276" w:lineRule="auto"/>
              <w:rPr>
                <w:rFonts w:ascii="Arial" w:hAnsi="Arial" w:cs="Arial"/>
                <w:color w:val="auto"/>
                <w:szCs w:val="21"/>
                <w:highlight w:val="none"/>
              </w:rPr>
            </w:pPr>
            <w:r>
              <w:rPr>
                <w:rFonts w:hint="eastAsia" w:ascii="Arial" w:hAnsi="Arial" w:cs="Arial"/>
                <w:color w:val="auto"/>
                <w:szCs w:val="21"/>
                <w:highlight w:val="none"/>
              </w:rPr>
              <w:t>☑</w:t>
            </w:r>
            <w:r>
              <w:rPr>
                <w:rFonts w:ascii="Arial" w:hAnsi="Arial" w:cs="Arial"/>
                <w:color w:val="auto"/>
                <w:szCs w:val="21"/>
                <w:highlight w:val="none"/>
              </w:rPr>
              <w:t xml:space="preserve">需要 </w:t>
            </w:r>
            <w:r>
              <w:rPr>
                <w:rFonts w:ascii="Arial" w:hAnsi="Arial" w:cs="Arial"/>
                <w:b/>
                <w:color w:val="auto"/>
                <w:szCs w:val="21"/>
                <w:highlight w:val="none"/>
              </w:rPr>
              <w:t xml:space="preserve"> </w:t>
            </w:r>
          </w:p>
          <w:p>
            <w:pPr>
              <w:spacing w:line="276" w:lineRule="auto"/>
              <w:rPr>
                <w:rFonts w:ascii="Arial" w:hAnsi="Arial" w:cs="Arial"/>
                <w:color w:val="auto"/>
                <w:highlight w:val="none"/>
              </w:rPr>
            </w:pPr>
            <w:r>
              <w:rPr>
                <w:rFonts w:hint="eastAsia" w:ascii="Arial" w:hAnsi="Arial" w:cs="Arial"/>
                <w:color w:val="auto"/>
                <w:szCs w:val="21"/>
                <w:highlight w:val="none"/>
              </w:rPr>
              <w:t>□</w:t>
            </w:r>
            <w:r>
              <w:rPr>
                <w:rFonts w:ascii="Arial" w:hAnsi="Arial" w:cs="Arial"/>
                <w:color w:val="auto"/>
                <w:szCs w:val="21"/>
                <w:highlight w:val="none"/>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69"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22</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磋商截止时间</w:t>
            </w:r>
          </w:p>
        </w:tc>
        <w:tc>
          <w:tcPr>
            <w:tcW w:w="6530" w:type="dxa"/>
            <w:noWrap w:val="0"/>
            <w:vAlign w:val="center"/>
          </w:tcPr>
          <w:p>
            <w:pPr>
              <w:tabs>
                <w:tab w:val="left" w:pos="517"/>
              </w:tabs>
              <w:spacing w:line="276" w:lineRule="auto"/>
              <w:rPr>
                <w:rFonts w:ascii="Arial" w:hAnsi="Arial" w:cs="Arial"/>
                <w:color w:val="auto"/>
                <w:szCs w:val="21"/>
                <w:highlight w:val="none"/>
              </w:rPr>
            </w:pPr>
            <w:r>
              <w:rPr>
                <w:rFonts w:hint="eastAsia" w:ascii="Arial" w:hAnsi="Arial" w:cs="Arial"/>
                <w:color w:val="auto"/>
                <w:szCs w:val="21"/>
                <w:highlight w:val="none"/>
              </w:rPr>
              <w:t>2022年</w:t>
            </w:r>
            <w:r>
              <w:rPr>
                <w:rFonts w:hint="eastAsia" w:ascii="Arial" w:hAnsi="Arial" w:cs="Arial"/>
                <w:color w:val="auto"/>
                <w:szCs w:val="21"/>
                <w:highlight w:val="none"/>
                <w:lang w:val="en-US" w:eastAsia="zh-CN"/>
              </w:rPr>
              <w:t>9</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w:t>
            </w:r>
            <w:r>
              <w:rPr>
                <w:rFonts w:hint="eastAsia" w:ascii="Arial" w:hAnsi="Arial" w:cs="Arial"/>
                <w:color w:val="auto"/>
                <w:szCs w:val="21"/>
                <w:highlight w:val="none"/>
                <w:lang w:eastAsia="zh-CN"/>
              </w:rPr>
              <w:t xml:space="preserve">上午09:00 </w:t>
            </w:r>
            <w:r>
              <w:rPr>
                <w:rFonts w:ascii="Arial" w:hAnsi="Arial" w:cs="Arial"/>
                <w:color w:val="auto"/>
                <w:szCs w:val="21"/>
                <w:highlight w:val="none"/>
              </w:rPr>
              <w:t xml:space="preserve"> 止(北京时间) ；</w:t>
            </w:r>
          </w:p>
          <w:p>
            <w:pPr>
              <w:spacing w:line="276" w:lineRule="auto"/>
              <w:rPr>
                <w:rFonts w:ascii="Arial" w:hAnsi="Arial" w:cs="Arial"/>
                <w:color w:val="auto"/>
                <w:szCs w:val="21"/>
                <w:highlight w:val="none"/>
              </w:rPr>
            </w:pPr>
            <w:r>
              <w:rPr>
                <w:rFonts w:ascii="Arial" w:hAnsi="Arial" w:cs="Arial"/>
                <w:color w:val="auto"/>
                <w:szCs w:val="21"/>
                <w:highlight w:val="none"/>
              </w:rPr>
              <w:t>磋商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截止时间后传输递交的磋商响应文件，将被政采云平台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197"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23</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磋商响应文件递交时间及地点</w:t>
            </w:r>
          </w:p>
        </w:tc>
        <w:tc>
          <w:tcPr>
            <w:tcW w:w="6530" w:type="dxa"/>
            <w:noWrap w:val="0"/>
            <w:vAlign w:val="center"/>
          </w:tcPr>
          <w:p>
            <w:pPr>
              <w:spacing w:line="340" w:lineRule="exact"/>
              <w:rPr>
                <w:rFonts w:ascii="Arial" w:hAnsi="Arial" w:cs="Arial"/>
                <w:color w:val="auto"/>
                <w:szCs w:val="21"/>
                <w:highlight w:val="none"/>
                <w:u w:val="single"/>
              </w:rPr>
            </w:pPr>
            <w:r>
              <w:rPr>
                <w:rFonts w:ascii="Arial" w:hAnsi="Arial" w:cs="Arial"/>
                <w:color w:val="auto"/>
                <w:szCs w:val="21"/>
                <w:highlight w:val="none"/>
              </w:rPr>
              <w:t>本项目采用全流程电子化交易，磋商供应商无须参加现场开标。磋商供应商应当在磋商截止时间前将电子磋商响应文件上传到“政采云”平台。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661"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24</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磋商开始时间</w:t>
            </w:r>
          </w:p>
          <w:p>
            <w:pPr>
              <w:spacing w:line="276" w:lineRule="auto"/>
              <w:jc w:val="center"/>
              <w:rPr>
                <w:rFonts w:ascii="Arial" w:hAnsi="Arial" w:cs="Arial"/>
                <w:color w:val="auto"/>
                <w:szCs w:val="21"/>
                <w:highlight w:val="none"/>
              </w:rPr>
            </w:pPr>
            <w:r>
              <w:rPr>
                <w:rFonts w:ascii="Arial" w:hAnsi="Arial" w:cs="Arial"/>
                <w:color w:val="auto"/>
                <w:szCs w:val="21"/>
                <w:highlight w:val="none"/>
              </w:rPr>
              <w:t>磋商地点</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磋商开始时间：</w:t>
            </w:r>
            <w:r>
              <w:rPr>
                <w:rFonts w:hint="eastAsia" w:ascii="Arial" w:hAnsi="Arial" w:cs="Arial"/>
                <w:color w:val="auto"/>
                <w:szCs w:val="21"/>
                <w:highlight w:val="none"/>
              </w:rPr>
              <w:t>2022年</w:t>
            </w:r>
            <w:r>
              <w:rPr>
                <w:rFonts w:hint="eastAsia" w:ascii="Arial" w:hAnsi="Arial" w:cs="Arial"/>
                <w:color w:val="auto"/>
                <w:szCs w:val="21"/>
                <w:highlight w:val="none"/>
                <w:lang w:val="en-US" w:eastAsia="zh-CN"/>
              </w:rPr>
              <w:t>9</w:t>
            </w:r>
            <w:r>
              <w:rPr>
                <w:rFonts w:ascii="Arial" w:hAnsi="Arial" w:cs="Arial"/>
                <w:color w:val="auto"/>
                <w:szCs w:val="21"/>
                <w:highlight w:val="none"/>
              </w:rPr>
              <w:t>月</w:t>
            </w:r>
            <w:r>
              <w:rPr>
                <w:rFonts w:hint="eastAsia" w:ascii="Arial" w:hAnsi="Arial" w:cs="Arial"/>
                <w:color w:val="auto"/>
                <w:szCs w:val="21"/>
                <w:highlight w:val="none"/>
                <w:lang w:val="en-US" w:eastAsia="zh-CN"/>
              </w:rPr>
              <w:t>15</w:t>
            </w:r>
            <w:r>
              <w:rPr>
                <w:rFonts w:ascii="Arial" w:hAnsi="Arial" w:cs="Arial"/>
                <w:color w:val="auto"/>
                <w:szCs w:val="21"/>
                <w:highlight w:val="none"/>
              </w:rPr>
              <w:t>日</w:t>
            </w:r>
            <w:r>
              <w:rPr>
                <w:rFonts w:hint="eastAsia" w:ascii="Arial" w:hAnsi="Arial" w:cs="Arial"/>
                <w:color w:val="auto"/>
                <w:szCs w:val="21"/>
                <w:highlight w:val="none"/>
                <w:lang w:eastAsia="zh-CN"/>
              </w:rPr>
              <w:t xml:space="preserve">上午09:00 </w:t>
            </w:r>
            <w:r>
              <w:rPr>
                <w:rFonts w:ascii="Arial" w:hAnsi="Arial" w:cs="Arial"/>
                <w:color w:val="auto"/>
                <w:szCs w:val="21"/>
                <w:highlight w:val="none"/>
              </w:rPr>
              <w:t xml:space="preserve"> 正 (北京时间)</w:t>
            </w:r>
          </w:p>
          <w:p>
            <w:pPr>
              <w:spacing w:line="276" w:lineRule="auto"/>
              <w:rPr>
                <w:rFonts w:ascii="Arial" w:hAnsi="Arial" w:cs="Arial"/>
                <w:color w:val="auto"/>
                <w:szCs w:val="21"/>
                <w:highlight w:val="none"/>
              </w:rPr>
            </w:pPr>
            <w:r>
              <w:rPr>
                <w:rFonts w:ascii="Arial" w:hAnsi="Arial" w:cs="Arial"/>
                <w:color w:val="auto"/>
                <w:szCs w:val="21"/>
                <w:highlight w:val="none"/>
              </w:rPr>
              <w:t>本项目采用全流程电子化交易，磋商供应商无须参加现场开标。磋商开始时间后30分钟内，磋商供应商须登录“政采云”平台，用“项目采购-开标评标”功能解密磋商响应文件。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841" w:hRule="atLeast"/>
          <w:jc w:val="center"/>
        </w:trPr>
        <w:tc>
          <w:tcPr>
            <w:tcW w:w="645" w:type="dxa"/>
            <w:vMerge w:val="restart"/>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25</w:t>
            </w:r>
          </w:p>
        </w:tc>
        <w:tc>
          <w:tcPr>
            <w:tcW w:w="1920" w:type="dxa"/>
            <w:vMerge w:val="restart"/>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磋商程序</w:t>
            </w:r>
          </w:p>
        </w:tc>
        <w:tc>
          <w:tcPr>
            <w:tcW w:w="6530" w:type="dxa"/>
            <w:noWrap w:val="0"/>
            <w:vAlign w:val="center"/>
          </w:tcPr>
          <w:p>
            <w:pPr>
              <w:pStyle w:val="3"/>
              <w:spacing w:after="0" w:line="330" w:lineRule="atLeast"/>
              <w:ind w:left="0" w:leftChars="0"/>
              <w:jc w:val="both"/>
              <w:rPr>
                <w:rFonts w:ascii="Arial" w:hAnsi="Arial" w:cs="Arial"/>
                <w:color w:val="auto"/>
                <w:highlight w:val="none"/>
              </w:rPr>
            </w:pPr>
            <w:r>
              <w:rPr>
                <w:rFonts w:ascii="Arial" w:hAnsi="Arial" w:cs="Arial"/>
                <w:color w:val="auto"/>
                <w:highlight w:val="none"/>
              </w:rPr>
              <w:t>开标程序：</w:t>
            </w:r>
          </w:p>
          <w:p>
            <w:pPr>
              <w:pStyle w:val="3"/>
              <w:numPr>
                <w:ilvl w:val="0"/>
                <w:numId w:val="9"/>
              </w:numPr>
              <w:spacing w:after="0" w:line="330" w:lineRule="atLeast"/>
              <w:ind w:left="0" w:leftChars="0"/>
              <w:jc w:val="both"/>
              <w:rPr>
                <w:rFonts w:ascii="Arial" w:hAnsi="Arial" w:cs="Arial"/>
                <w:color w:val="auto"/>
                <w:highlight w:val="none"/>
              </w:rPr>
            </w:pPr>
            <w:r>
              <w:rPr>
                <w:rFonts w:ascii="Arial" w:hAnsi="Arial" w:cs="Arial"/>
                <w:color w:val="auto"/>
                <w:highlight w:val="none"/>
              </w:rPr>
              <w:t>采购代理机构按照磋商文件规定的时间通过政采云平台组织开标，所有磋商供应商准时在线参加。开标后，采购代理机构点击【开始解密】，供应商应在30分钟内完成解密。供应商在规定的时间内都已完成解密，则系统自动结束解密；供应商超过解密时限，默认自动放弃；</w:t>
            </w:r>
          </w:p>
          <w:p>
            <w:pPr>
              <w:pStyle w:val="3"/>
              <w:numPr>
                <w:ilvl w:val="0"/>
                <w:numId w:val="9"/>
              </w:numPr>
              <w:spacing w:after="0" w:line="330" w:lineRule="atLeast"/>
              <w:ind w:left="0" w:leftChars="0"/>
              <w:jc w:val="both"/>
              <w:rPr>
                <w:rFonts w:ascii="Arial" w:hAnsi="Arial" w:cs="Arial"/>
                <w:color w:val="auto"/>
                <w:highlight w:val="none"/>
              </w:rPr>
            </w:pPr>
            <w:r>
              <w:rPr>
                <w:rFonts w:ascii="Arial" w:hAnsi="Arial" w:cs="Arial"/>
                <w:color w:val="auto"/>
                <w:highlight w:val="none"/>
              </w:rPr>
              <w:t>解密不成功时，如磋商供应商已按规定递交了“备份磋商响应文件”的，采购代理机构通过【异常处理】端口对备份磋商响应文件上传、解密；</w:t>
            </w:r>
          </w:p>
          <w:p>
            <w:pPr>
              <w:pStyle w:val="3"/>
              <w:numPr>
                <w:ilvl w:val="0"/>
                <w:numId w:val="9"/>
              </w:numPr>
              <w:spacing w:after="0" w:line="330" w:lineRule="atLeast"/>
              <w:ind w:left="0" w:leftChars="0"/>
              <w:jc w:val="both"/>
              <w:rPr>
                <w:rFonts w:ascii="Arial" w:hAnsi="Arial" w:cs="Arial"/>
                <w:color w:val="auto"/>
                <w:szCs w:val="21"/>
                <w:highlight w:val="none"/>
              </w:rPr>
            </w:pPr>
            <w:r>
              <w:rPr>
                <w:rFonts w:ascii="Arial" w:hAnsi="Arial" w:cs="Arial"/>
                <w:color w:val="auto"/>
                <w:szCs w:val="21"/>
                <w:highlight w:val="none"/>
              </w:rPr>
              <w:t>结束解密后，供应商通过邮件形式将经授权代表签署的《政府采购活动现场确认声明书》（格式见采购文件第七部分，采购文件最后一页内容）扫描件发至代理机构经办人邮箱（邮箱地址：58523412@qq.com，联系人：周鑫，电话 ：13868417557）</w:t>
            </w:r>
          </w:p>
          <w:p>
            <w:pPr>
              <w:pStyle w:val="3"/>
              <w:numPr>
                <w:ilvl w:val="0"/>
                <w:numId w:val="9"/>
              </w:numPr>
              <w:spacing w:after="0" w:line="330" w:lineRule="atLeast"/>
              <w:ind w:left="0" w:leftChars="0"/>
              <w:jc w:val="both"/>
              <w:rPr>
                <w:rFonts w:ascii="Arial" w:hAnsi="Arial" w:cs="Arial"/>
                <w:color w:val="auto"/>
                <w:highlight w:val="none"/>
              </w:rPr>
            </w:pPr>
            <w:r>
              <w:rPr>
                <w:rFonts w:ascii="Arial" w:hAnsi="Arial" w:cs="Arial"/>
                <w:color w:val="auto"/>
                <w:highlight w:val="none"/>
              </w:rPr>
              <w:t>采购组织机构点击【开启标书信息】，开启标书成功后进入开标流程。</w:t>
            </w:r>
          </w:p>
          <w:p>
            <w:pPr>
              <w:pStyle w:val="3"/>
              <w:numPr>
                <w:ilvl w:val="0"/>
                <w:numId w:val="9"/>
              </w:numPr>
              <w:spacing w:after="0" w:line="330" w:lineRule="atLeast"/>
              <w:ind w:left="0" w:leftChars="0"/>
              <w:jc w:val="both"/>
              <w:rPr>
                <w:rFonts w:ascii="Arial" w:hAnsi="Arial" w:cs="Arial"/>
                <w:color w:val="auto"/>
                <w:highlight w:val="none"/>
              </w:rPr>
            </w:pPr>
            <w:r>
              <w:rPr>
                <w:rFonts w:ascii="Arial" w:hAnsi="Arial" w:cs="Arial"/>
                <w:color w:val="auto"/>
                <w:szCs w:val="22"/>
                <w:highlight w:val="none"/>
              </w:rPr>
              <w:t>政采云系统平台有新的操作流程的，按其规定。</w:t>
            </w:r>
          </w:p>
          <w:p>
            <w:pPr>
              <w:pStyle w:val="3"/>
              <w:spacing w:after="0" w:line="330" w:lineRule="atLeast"/>
              <w:ind w:left="0" w:leftChars="0"/>
              <w:jc w:val="both"/>
              <w:rPr>
                <w:rFonts w:ascii="Arial" w:hAnsi="Arial" w:cs="Arial"/>
                <w:color w:val="auto"/>
                <w:szCs w:val="21"/>
                <w:highlight w:val="none"/>
              </w:rPr>
            </w:pPr>
            <w:r>
              <w:rPr>
                <w:rFonts w:ascii="Arial" w:hAnsi="Arial" w:cs="Arial"/>
                <w:b/>
                <w:color w:val="auto"/>
                <w:szCs w:val="21"/>
                <w:highlight w:val="none"/>
              </w:rPr>
              <w:t>注：采购代理机构后续需要公布的信息将以磋商供应商书面声明回执的邮箱地址为准，进行回复，请随时关注邮箱信息。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327" w:hRule="atLeast"/>
          <w:jc w:val="center"/>
        </w:trPr>
        <w:tc>
          <w:tcPr>
            <w:tcW w:w="645" w:type="dxa"/>
            <w:vMerge w:val="continue"/>
            <w:noWrap w:val="0"/>
            <w:vAlign w:val="center"/>
          </w:tcPr>
          <w:p>
            <w:pPr>
              <w:spacing w:line="276" w:lineRule="auto"/>
              <w:rPr>
                <w:rFonts w:ascii="Arial" w:hAnsi="Arial" w:cs="Arial"/>
                <w:color w:val="auto"/>
                <w:highlight w:val="none"/>
              </w:rPr>
            </w:pPr>
          </w:p>
        </w:tc>
        <w:tc>
          <w:tcPr>
            <w:tcW w:w="1920" w:type="dxa"/>
            <w:vMerge w:val="continue"/>
            <w:noWrap w:val="0"/>
            <w:vAlign w:val="center"/>
          </w:tcPr>
          <w:p>
            <w:pPr>
              <w:spacing w:line="276" w:lineRule="auto"/>
              <w:rPr>
                <w:rFonts w:ascii="Arial" w:hAnsi="Arial" w:cs="Arial"/>
                <w:color w:val="auto"/>
                <w:highlight w:val="none"/>
              </w:rPr>
            </w:pPr>
          </w:p>
        </w:tc>
        <w:tc>
          <w:tcPr>
            <w:tcW w:w="6530" w:type="dxa"/>
            <w:noWrap w:val="0"/>
            <w:vAlign w:val="center"/>
          </w:tcPr>
          <w:p>
            <w:pPr>
              <w:spacing w:line="276" w:lineRule="auto"/>
              <w:rPr>
                <w:rFonts w:ascii="Arial" w:hAnsi="Arial" w:cs="Arial"/>
                <w:color w:val="auto"/>
                <w:highlight w:val="none"/>
              </w:rPr>
            </w:pPr>
            <w:r>
              <w:rPr>
                <w:rFonts w:ascii="Arial" w:hAnsi="Arial" w:cs="Arial"/>
                <w:color w:val="auto"/>
                <w:highlight w:val="none"/>
              </w:rPr>
              <w:t>评标程序：</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资格审查：磋商小组根据采购文件的规定对磋商供应商进行资格审查，资格审查不合格的磋商供应商，其投标作无效标处理。</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符合性评审：磋商小组根据采购文件的规定对磋商供应商进行符合性审查，符合性审查不合格的磋商供应商，其投标作无效标处理。</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资信技术评分：由磋商小组对各磋商供应商的资信技术标充分审核、讨论及评议后，独立评分。</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资信技术评分汇总。</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磋商小组要求各供应商进行最终报价，确定最终报价得分。</w:t>
            </w:r>
          </w:p>
          <w:p>
            <w:pPr>
              <w:pStyle w:val="16"/>
              <w:widowControl/>
              <w:numPr>
                <w:ilvl w:val="0"/>
                <w:numId w:val="10"/>
              </w:numPr>
              <w:spacing w:line="330" w:lineRule="atLeast"/>
              <w:jc w:val="left"/>
              <w:rPr>
                <w:rFonts w:ascii="Arial" w:hAnsi="Arial" w:cs="Arial"/>
                <w:color w:val="auto"/>
                <w:highlight w:val="none"/>
              </w:rPr>
            </w:pPr>
            <w:r>
              <w:rPr>
                <w:rFonts w:ascii="Arial" w:hAnsi="Arial" w:cs="Arial"/>
                <w:color w:val="auto"/>
                <w:highlight w:val="none"/>
              </w:rPr>
              <w:t>资信技术与报价得分汇总。</w:t>
            </w:r>
          </w:p>
          <w:p>
            <w:pPr>
              <w:spacing w:line="276" w:lineRule="auto"/>
              <w:rPr>
                <w:rFonts w:ascii="Arial" w:hAnsi="Arial" w:cs="Arial"/>
                <w:color w:val="auto"/>
                <w:highlight w:val="none"/>
              </w:rPr>
            </w:pPr>
            <w:r>
              <w:rPr>
                <w:rFonts w:ascii="Arial" w:hAnsi="Arial" w:cs="Arial"/>
                <w:color w:val="auto"/>
                <w:highlight w:val="none"/>
              </w:rPr>
              <w:t>磋商小组进行合议，根据评定标准确定成交供应商。</w:t>
            </w:r>
          </w:p>
          <w:p>
            <w:pPr>
              <w:pStyle w:val="3"/>
              <w:spacing w:after="0"/>
              <w:ind w:left="0" w:leftChars="0"/>
              <w:rPr>
                <w:rFonts w:ascii="Arial" w:hAnsi="Arial" w:cs="Arial"/>
                <w:color w:val="auto"/>
                <w:highlight w:val="none"/>
              </w:rPr>
            </w:pPr>
            <w:r>
              <w:rPr>
                <w:rFonts w:ascii="Arial" w:hAnsi="Arial" w:cs="Arial"/>
                <w:b/>
                <w:bCs/>
                <w:color w:val="auto"/>
                <w:highlight w:val="none"/>
              </w:rPr>
              <w:t>注：除邮件交互外，如政采云平台提供信息发布、澄清说明、数据交换等操作方式的，或者</w:t>
            </w:r>
            <w:r>
              <w:rPr>
                <w:rFonts w:ascii="Arial" w:hAnsi="Arial" w:cs="Arial"/>
                <w:b/>
                <w:bCs/>
                <w:color w:val="auto"/>
                <w:kern w:val="2"/>
                <w:szCs w:val="24"/>
                <w:highlight w:val="none"/>
              </w:rPr>
              <w:t>政采云系统平台有新的操作流程的，按其规定</w:t>
            </w:r>
            <w:r>
              <w:rPr>
                <w:rFonts w:ascii="Arial" w:hAnsi="Arial" w:cs="Arial"/>
                <w:b/>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580"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26</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磋商小组的组建</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highlight w:val="none"/>
              </w:rPr>
              <w:t>磋商小组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r>
              <w:rPr>
                <w:rFonts w:ascii="Arial" w:hAnsi="Arial" w:cs="Arial"/>
                <w:color w:val="auto"/>
                <w:szCs w:val="21"/>
                <w:highlight w:val="none"/>
              </w:rPr>
              <w:t>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7" w:hRule="atLeast"/>
          <w:jc w:val="center"/>
        </w:trPr>
        <w:tc>
          <w:tcPr>
            <w:tcW w:w="645" w:type="dxa"/>
            <w:noWrap w:val="0"/>
            <w:vAlign w:val="center"/>
          </w:tcPr>
          <w:p>
            <w:pPr>
              <w:spacing w:line="340" w:lineRule="exact"/>
              <w:jc w:val="center"/>
              <w:rPr>
                <w:rFonts w:ascii="Arial" w:hAnsi="Arial" w:cs="Arial"/>
                <w:color w:val="auto"/>
                <w:szCs w:val="21"/>
                <w:highlight w:val="none"/>
              </w:rPr>
            </w:pPr>
            <w:r>
              <w:rPr>
                <w:rFonts w:ascii="Arial" w:hAnsi="Arial" w:cs="Arial"/>
                <w:color w:val="auto"/>
                <w:szCs w:val="21"/>
                <w:highlight w:val="none"/>
              </w:rPr>
              <w:t>27</w:t>
            </w:r>
          </w:p>
        </w:tc>
        <w:tc>
          <w:tcPr>
            <w:tcW w:w="1920" w:type="dxa"/>
            <w:noWrap w:val="0"/>
            <w:vAlign w:val="center"/>
          </w:tcPr>
          <w:p>
            <w:pPr>
              <w:spacing w:line="340" w:lineRule="exact"/>
              <w:jc w:val="center"/>
              <w:rPr>
                <w:rFonts w:ascii="Arial" w:hAnsi="Arial" w:cs="Arial"/>
                <w:color w:val="auto"/>
                <w:szCs w:val="21"/>
                <w:highlight w:val="none"/>
              </w:rPr>
            </w:pPr>
            <w:r>
              <w:rPr>
                <w:rFonts w:ascii="Arial" w:hAnsi="Arial" w:cs="Arial"/>
                <w:color w:val="auto"/>
                <w:szCs w:val="21"/>
                <w:highlight w:val="none"/>
              </w:rPr>
              <w:t>落实政府采购支持中小企业、监狱企业及残疾人福利性单位发展政策</w:t>
            </w:r>
          </w:p>
        </w:tc>
        <w:tc>
          <w:tcPr>
            <w:tcW w:w="6530" w:type="dxa"/>
            <w:noWrap w:val="0"/>
            <w:vAlign w:val="center"/>
          </w:tcPr>
          <w:p>
            <w:pPr>
              <w:spacing w:line="320" w:lineRule="exact"/>
              <w:rPr>
                <w:rFonts w:ascii="Arial" w:hAnsi="Arial" w:cs="Arial"/>
                <w:color w:val="auto"/>
                <w:highlight w:val="none"/>
              </w:rPr>
            </w:pPr>
            <w:r>
              <w:rPr>
                <w:rFonts w:ascii="Arial" w:hAnsi="Arial" w:cs="Arial"/>
                <w:color w:val="auto"/>
                <w:highlight w:val="none"/>
              </w:rPr>
              <w:t>□ 专门面向中小企业采购项目</w:t>
            </w:r>
          </w:p>
          <w:p>
            <w:pPr>
              <w:spacing w:line="320" w:lineRule="exact"/>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 eq \o\ac(□,√)</w:instrText>
            </w:r>
            <w:r>
              <w:rPr>
                <w:rFonts w:ascii="Arial" w:hAnsi="Arial" w:cs="Arial"/>
                <w:color w:val="auto"/>
                <w:highlight w:val="none"/>
              </w:rPr>
              <w:fldChar w:fldCharType="end"/>
            </w:r>
            <w:r>
              <w:rPr>
                <w:rFonts w:ascii="Arial" w:hAnsi="Arial" w:cs="Arial"/>
                <w:color w:val="auto"/>
                <w:highlight w:val="none"/>
              </w:rPr>
              <w:t xml:space="preserve"> 非专门面向中小企业采购项目。对小型和微型企业服务报价给予扣除，用扣除后的价格参与评审。</w:t>
            </w:r>
          </w:p>
          <w:p>
            <w:pPr>
              <w:spacing w:line="320" w:lineRule="exact"/>
              <w:rPr>
                <w:rFonts w:ascii="Arial" w:hAnsi="Arial" w:cs="Arial"/>
                <w:color w:val="auto"/>
                <w:highlight w:val="none"/>
              </w:rPr>
            </w:pPr>
            <w:r>
              <w:rPr>
                <w:rFonts w:hint="default" w:ascii="Arial" w:hAnsi="Arial" w:eastAsia="宋体" w:cs="Arial"/>
                <w:color w:val="auto"/>
                <w:highlight w:val="none"/>
                <w:lang w:val="en-US" w:eastAsia="zh-CN"/>
              </w:rPr>
              <w:t>根据《浙江省财政厅关于进一步加大政府采购支持中小企业力度助力扎实稳住经济的通知》【浙财采监（2022）8号】</w:t>
            </w:r>
            <w:r>
              <w:rPr>
                <w:rFonts w:hint="default" w:ascii="Arial" w:hAnsi="Arial" w:eastAsia="宋体" w:cs="Arial"/>
                <w:b/>
                <w:color w:val="auto"/>
                <w:szCs w:val="21"/>
                <w:highlight w:val="none"/>
                <w:lang w:val="en-US" w:eastAsia="zh-CN"/>
              </w:rPr>
              <w:t>，</w:t>
            </w:r>
            <w:r>
              <w:rPr>
                <w:rFonts w:hint="default" w:ascii="Arial" w:hAnsi="Arial" w:eastAsia="宋体" w:cs="Arial"/>
                <w:color w:val="auto"/>
                <w:szCs w:val="21"/>
                <w:highlight w:val="none"/>
              </w:rPr>
              <w:t>本项目的扣除比例为：小型、微型企业均扣除</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u w:val="single"/>
                <w:lang w:val="en-US" w:eastAsia="zh-CN"/>
              </w:rPr>
              <w:t>20</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rPr>
              <w:t>%</w:t>
            </w:r>
          </w:p>
          <w:p>
            <w:pPr>
              <w:spacing w:line="320" w:lineRule="exact"/>
              <w:rPr>
                <w:rFonts w:ascii="Arial" w:hAnsi="Arial" w:cs="Arial"/>
                <w:color w:val="auto"/>
                <w:highlight w:val="none"/>
              </w:rPr>
            </w:pPr>
            <w:r>
              <w:rPr>
                <w:rFonts w:ascii="Arial" w:hAnsi="Arial" w:cs="Arial"/>
                <w:color w:val="auto"/>
                <w:highlight w:val="none"/>
              </w:rPr>
              <w:t>监狱企业、残疾人福利性单位视同小型、微型企业，享受价格扣除。</w:t>
            </w:r>
          </w:p>
          <w:p>
            <w:pPr>
              <w:spacing w:line="320" w:lineRule="exact"/>
              <w:rPr>
                <w:rFonts w:ascii="Arial" w:hAnsi="Arial" w:cs="Arial"/>
                <w:color w:val="auto"/>
                <w:highlight w:val="none"/>
              </w:rPr>
            </w:pPr>
            <w:r>
              <w:rPr>
                <w:rFonts w:ascii="Arial" w:hAnsi="Arial" w:cs="Arial"/>
                <w:color w:val="auto"/>
                <w:highlight w:val="none"/>
              </w:rPr>
              <w:t>残疾人福利性单位属于小型、微型企业的，不重复享受政策。</w:t>
            </w:r>
          </w:p>
          <w:p>
            <w:pPr>
              <w:pStyle w:val="52"/>
              <w:rPr>
                <w:rFonts w:hint="default" w:ascii="Arial" w:hAnsi="Arial" w:eastAsia="宋体" w:cs="Arial"/>
                <w:color w:val="auto"/>
                <w:highlight w:val="none"/>
                <w:lang w:val="en-US" w:eastAsia="zh-CN"/>
              </w:rPr>
            </w:pPr>
            <w:r>
              <w:rPr>
                <w:rFonts w:hint="default" w:ascii="Arial" w:hAnsi="Arial" w:cs="Arial"/>
                <w:color w:val="auto"/>
                <w:szCs w:val="22"/>
                <w:highlight w:val="none"/>
              </w:rPr>
              <w:t>本项目对应的中小企业划分标准所属行业为：</w:t>
            </w:r>
            <w:r>
              <w:rPr>
                <w:rFonts w:hint="default" w:ascii="Arial" w:hAnsi="Arial" w:cs="Arial"/>
                <w:color w:val="auto"/>
                <w:highlight w:val="none"/>
                <w:lang w:val="en-US" w:eastAsia="zh-CN"/>
              </w:rPr>
              <w:t>信息技术服务业或商业服务业</w:t>
            </w:r>
            <w:r>
              <w:rPr>
                <w:rFonts w:hint="default" w:ascii="Arial" w:hAnsi="Arial" w:cs="Arial"/>
                <w:color w:val="auto"/>
                <w:szCs w:val="22"/>
                <w:highlight w:val="none"/>
                <w:lang w:val="en-US" w:eastAsia="zh-CN"/>
              </w:rPr>
              <w:t>或零售业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93" w:hRule="atLeast"/>
          <w:jc w:val="center"/>
        </w:trPr>
        <w:tc>
          <w:tcPr>
            <w:tcW w:w="645" w:type="dxa"/>
            <w:noWrap w:val="0"/>
            <w:vAlign w:val="center"/>
          </w:tcPr>
          <w:p>
            <w:pPr>
              <w:spacing w:line="340" w:lineRule="exact"/>
              <w:jc w:val="center"/>
              <w:rPr>
                <w:rFonts w:ascii="Arial" w:hAnsi="Arial" w:cs="Arial"/>
                <w:color w:val="auto"/>
                <w:szCs w:val="21"/>
                <w:highlight w:val="none"/>
              </w:rPr>
            </w:pPr>
            <w:r>
              <w:rPr>
                <w:rFonts w:ascii="Arial" w:hAnsi="Arial" w:cs="Arial"/>
                <w:color w:val="auto"/>
                <w:szCs w:val="21"/>
                <w:highlight w:val="none"/>
              </w:rPr>
              <w:t>28</w:t>
            </w:r>
          </w:p>
        </w:tc>
        <w:tc>
          <w:tcPr>
            <w:tcW w:w="1920" w:type="dxa"/>
            <w:noWrap w:val="0"/>
            <w:vAlign w:val="center"/>
          </w:tcPr>
          <w:p>
            <w:pPr>
              <w:snapToGrid w:val="0"/>
              <w:spacing w:line="360" w:lineRule="auto"/>
              <w:jc w:val="center"/>
              <w:rPr>
                <w:rFonts w:ascii="Arial" w:hAnsi="Arial" w:cs="Arial"/>
                <w:color w:val="auto"/>
                <w:szCs w:val="21"/>
                <w:highlight w:val="none"/>
              </w:rPr>
            </w:pPr>
            <w:r>
              <w:rPr>
                <w:rFonts w:ascii="Arial" w:hAnsi="Arial" w:cs="Arial"/>
                <w:bCs/>
                <w:color w:val="auto"/>
                <w:szCs w:val="21"/>
                <w:highlight w:val="none"/>
              </w:rPr>
              <w:t>信用记录</w:t>
            </w:r>
          </w:p>
        </w:tc>
        <w:tc>
          <w:tcPr>
            <w:tcW w:w="6530" w:type="dxa"/>
            <w:noWrap w:val="0"/>
            <w:vAlign w:val="center"/>
          </w:tcPr>
          <w:p>
            <w:pPr>
              <w:spacing w:line="360" w:lineRule="atLeast"/>
              <w:rPr>
                <w:rFonts w:ascii="Arial" w:hAnsi="Arial" w:cs="Arial"/>
                <w:color w:val="auto"/>
                <w:szCs w:val="21"/>
                <w:highlight w:val="none"/>
              </w:rPr>
            </w:pPr>
            <w:r>
              <w:rPr>
                <w:rFonts w:ascii="Arial" w:hAnsi="Arial" w:cs="Arial"/>
                <w:color w:val="auto"/>
                <w:szCs w:val="21"/>
                <w:highlight w:val="none"/>
              </w:rPr>
              <w:t>1、磋商供应商信用信息查询的查询渠道：</w:t>
            </w:r>
          </w:p>
          <w:p>
            <w:pPr>
              <w:spacing w:line="360" w:lineRule="atLeast"/>
              <w:rPr>
                <w:rFonts w:ascii="Arial" w:hAnsi="Arial" w:cs="Arial"/>
                <w:color w:val="auto"/>
                <w:szCs w:val="21"/>
                <w:highlight w:val="none"/>
              </w:rPr>
            </w:pPr>
            <w:r>
              <w:rPr>
                <w:rFonts w:ascii="Arial" w:hAnsi="Arial" w:cs="Arial"/>
                <w:color w:val="auto"/>
                <w:szCs w:val="21"/>
                <w:highlight w:val="none"/>
              </w:rPr>
              <w:t>“信用中国”(</w:t>
            </w:r>
            <w:r>
              <w:rPr>
                <w:rFonts w:ascii="Arial" w:hAnsi="Arial" w:cs="Arial"/>
                <w:color w:val="auto"/>
                <w:szCs w:val="21"/>
                <w:highlight w:val="none"/>
              </w:rPr>
              <w:fldChar w:fldCharType="begin"/>
            </w:r>
            <w:r>
              <w:rPr>
                <w:rFonts w:ascii="Arial" w:hAnsi="Arial" w:cs="Arial"/>
                <w:color w:val="auto"/>
                <w:szCs w:val="21"/>
                <w:highlight w:val="none"/>
              </w:rPr>
              <w:instrText xml:space="preserve"> HYPERLINK "http://www.creditchina.gov.cn" </w:instrText>
            </w:r>
            <w:r>
              <w:rPr>
                <w:rFonts w:ascii="Arial" w:hAnsi="Arial" w:cs="Arial"/>
                <w:color w:val="auto"/>
                <w:szCs w:val="21"/>
                <w:highlight w:val="none"/>
              </w:rPr>
              <w:fldChar w:fldCharType="separate"/>
            </w:r>
            <w:r>
              <w:rPr>
                <w:rFonts w:ascii="Arial" w:hAnsi="Arial" w:cs="Arial"/>
                <w:color w:val="auto"/>
                <w:szCs w:val="21"/>
                <w:highlight w:val="none"/>
              </w:rPr>
              <w:t>www.creditchina.gov.cn</w:t>
            </w:r>
            <w:r>
              <w:rPr>
                <w:rFonts w:ascii="Arial" w:hAnsi="Arial" w:cs="Arial"/>
                <w:color w:val="auto"/>
                <w:szCs w:val="21"/>
                <w:highlight w:val="none"/>
              </w:rPr>
              <w:fldChar w:fldCharType="end"/>
            </w:r>
            <w:r>
              <w:rPr>
                <w:rFonts w:ascii="Arial" w:hAnsi="Arial" w:cs="Arial"/>
                <w:color w:val="auto"/>
                <w:szCs w:val="21"/>
                <w:highlight w:val="none"/>
              </w:rPr>
              <w:t>)；</w:t>
            </w:r>
          </w:p>
          <w:p>
            <w:pPr>
              <w:spacing w:line="360" w:lineRule="atLeast"/>
              <w:rPr>
                <w:rFonts w:ascii="Arial" w:hAnsi="Arial" w:cs="Arial"/>
                <w:color w:val="auto"/>
                <w:szCs w:val="21"/>
                <w:highlight w:val="none"/>
              </w:rPr>
            </w:pPr>
            <w:r>
              <w:rPr>
                <w:rFonts w:ascii="Arial" w:hAnsi="Arial" w:cs="Arial"/>
                <w:color w:val="auto"/>
                <w:szCs w:val="21"/>
                <w:highlight w:val="none"/>
              </w:rPr>
              <w:t>“中国政府采购网”（http：//www.ccgp.gov.cn/）；</w:t>
            </w:r>
          </w:p>
          <w:p>
            <w:pPr>
              <w:spacing w:line="360" w:lineRule="atLeast"/>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val="zh-CN"/>
              </w:rPr>
              <w:t>浙江政府采购网</w:t>
            </w:r>
            <w:r>
              <w:rPr>
                <w:rFonts w:ascii="Arial" w:hAnsi="Arial" w:cs="Arial"/>
                <w:color w:val="auto"/>
                <w:szCs w:val="21"/>
                <w:highlight w:val="none"/>
              </w:rPr>
              <w:t>”（</w:t>
            </w:r>
            <w:r>
              <w:rPr>
                <w:rFonts w:ascii="Arial" w:hAnsi="Arial" w:cs="Arial"/>
                <w:color w:val="auto"/>
                <w:szCs w:val="21"/>
                <w:highlight w:val="none"/>
              </w:rPr>
              <w:fldChar w:fldCharType="begin"/>
            </w:r>
            <w:r>
              <w:rPr>
                <w:rFonts w:ascii="Arial" w:hAnsi="Arial" w:cs="Arial"/>
                <w:color w:val="auto"/>
                <w:szCs w:val="21"/>
                <w:highlight w:val="none"/>
              </w:rPr>
              <w:instrText xml:space="preserve">HYPERLINK "http://www.zjzfcg.gov.cn/"</w:instrText>
            </w:r>
            <w:r>
              <w:rPr>
                <w:rFonts w:ascii="Arial" w:hAnsi="Arial" w:cs="Arial"/>
                <w:color w:val="auto"/>
                <w:szCs w:val="21"/>
                <w:highlight w:val="none"/>
              </w:rPr>
              <w:fldChar w:fldCharType="separate"/>
            </w:r>
            <w:r>
              <w:rPr>
                <w:rFonts w:ascii="Arial" w:hAnsi="Arial" w:cs="Arial"/>
                <w:color w:val="auto"/>
                <w:szCs w:val="21"/>
                <w:highlight w:val="none"/>
              </w:rPr>
              <w:t>www.zjzfcg.gov.cn</w:t>
            </w:r>
            <w:r>
              <w:rPr>
                <w:rFonts w:ascii="Arial" w:hAnsi="Arial" w:cs="Arial"/>
                <w:color w:val="auto"/>
                <w:szCs w:val="21"/>
                <w:highlight w:val="none"/>
              </w:rPr>
              <w:fldChar w:fldCharType="end"/>
            </w:r>
            <w:r>
              <w:rPr>
                <w:rFonts w:ascii="Arial" w:hAnsi="Arial" w:cs="Arial"/>
                <w:color w:val="auto"/>
                <w:szCs w:val="21"/>
                <w:highlight w:val="none"/>
              </w:rPr>
              <w:t>）</w:t>
            </w:r>
          </w:p>
          <w:p>
            <w:pPr>
              <w:spacing w:line="360" w:lineRule="atLeast"/>
              <w:rPr>
                <w:rFonts w:ascii="Arial" w:hAnsi="Arial" w:cs="Arial"/>
                <w:color w:val="auto"/>
                <w:szCs w:val="21"/>
                <w:highlight w:val="none"/>
              </w:rPr>
            </w:pPr>
            <w:r>
              <w:rPr>
                <w:rFonts w:ascii="Arial" w:hAnsi="Arial" w:cs="Arial"/>
                <w:color w:val="auto"/>
                <w:szCs w:val="21"/>
                <w:highlight w:val="none"/>
              </w:rPr>
              <w:t>2、磋商供应商信用信息查询截止时点：本项目投标截止时间。</w:t>
            </w:r>
          </w:p>
          <w:p>
            <w:pPr>
              <w:spacing w:line="360" w:lineRule="atLeast"/>
              <w:rPr>
                <w:rFonts w:ascii="Arial" w:hAnsi="Arial" w:cs="Arial"/>
                <w:color w:val="auto"/>
                <w:spacing w:val="-6"/>
                <w:szCs w:val="21"/>
                <w:highlight w:val="none"/>
              </w:rPr>
            </w:pPr>
            <w:r>
              <w:rPr>
                <w:rFonts w:ascii="Arial" w:hAnsi="Arial" w:cs="Arial"/>
                <w:color w:val="auto"/>
                <w:spacing w:val="-6"/>
                <w:szCs w:val="21"/>
                <w:highlight w:val="none"/>
              </w:rPr>
              <w:t>3、磋商供应商信用信息查询记录和证据留存的具体方式：网页截图打印；</w:t>
            </w:r>
          </w:p>
          <w:p>
            <w:pPr>
              <w:spacing w:line="360" w:lineRule="atLeast"/>
              <w:rPr>
                <w:rFonts w:ascii="Arial" w:hAnsi="Arial" w:cs="Arial"/>
                <w:color w:val="auto"/>
                <w:szCs w:val="21"/>
                <w:highlight w:val="none"/>
              </w:rPr>
            </w:pPr>
            <w:r>
              <w:rPr>
                <w:rFonts w:ascii="Arial" w:hAnsi="Arial" w:cs="Arial"/>
                <w:color w:val="auto"/>
                <w:szCs w:val="21"/>
                <w:highlight w:val="none"/>
              </w:rPr>
              <w:t>4、信用信息的使用规则：磋商供应商存在不良信用记录的，其投标将被作为无效投标被拒绝。</w:t>
            </w:r>
          </w:p>
          <w:p>
            <w:pPr>
              <w:spacing w:line="360" w:lineRule="atLeast"/>
              <w:rPr>
                <w:rFonts w:ascii="Arial" w:hAnsi="Arial" w:cs="Arial"/>
                <w:color w:val="auto"/>
                <w:szCs w:val="21"/>
                <w:highlight w:val="none"/>
              </w:rPr>
            </w:pPr>
            <w:r>
              <w:rPr>
                <w:rFonts w:ascii="Arial" w:hAnsi="Arial" w:cs="Arial"/>
                <w:color w:val="auto"/>
                <w:szCs w:val="21"/>
                <w:highlight w:val="none"/>
              </w:rPr>
              <w:t>不良信用记录指：“信用中国”被列入失信被执行人、重大税收违法案件当事人名单或存在 《中华人民共和国政府采购法实施条例》第十九条规定的行政处罚记录；中国政府采购网被列入政府采购严重违法失信行为记录名单；浙江政府采购网曝光台中尚在行政处罚期内的。</w:t>
            </w:r>
          </w:p>
          <w:p>
            <w:pPr>
              <w:spacing w:line="360" w:lineRule="atLeast"/>
              <w:rPr>
                <w:rFonts w:ascii="Arial" w:hAnsi="Arial" w:cs="Arial"/>
                <w:color w:val="auto"/>
                <w:highlight w:val="none"/>
              </w:rPr>
            </w:pPr>
            <w:r>
              <w:rPr>
                <w:rFonts w:ascii="Arial" w:hAnsi="Arial" w:cs="Arial"/>
                <w:color w:val="auto"/>
                <w:szCs w:val="21"/>
                <w:highlight w:val="none"/>
              </w:rPr>
              <w:t>5、联合体投标时，招标采购单位将对所有联合体成员进行信用记录查询，联合体成员存在不良信用记录的，视同联合体存在不良信用记录。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344"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29</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诚信履约管理</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合同签订后，采购人依法加强对合同履约进行管理，并在成交供应商服务等重要关节，如实填写《诚信评价反馈表》（表附合同条款中），及时向市公共资源交易中心报备。建立成交供应商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688"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30</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解释权</w:t>
            </w:r>
          </w:p>
        </w:tc>
        <w:tc>
          <w:tcPr>
            <w:tcW w:w="6530" w:type="dxa"/>
            <w:noWrap w:val="0"/>
            <w:vAlign w:val="center"/>
          </w:tcPr>
          <w:p>
            <w:pPr>
              <w:spacing w:line="276" w:lineRule="auto"/>
              <w:rPr>
                <w:rFonts w:ascii="Arial" w:hAnsi="Arial" w:cs="Arial"/>
                <w:color w:val="auto"/>
                <w:szCs w:val="21"/>
                <w:highlight w:val="none"/>
              </w:rPr>
            </w:pPr>
            <w:r>
              <w:rPr>
                <w:rFonts w:ascii="Arial" w:hAnsi="Arial" w:cs="Arial"/>
                <w:color w:val="auto"/>
                <w:szCs w:val="21"/>
                <w:highlight w:val="none"/>
              </w:rPr>
              <w:t>构成本磋商文件的各个组成文件应互为解释，互为说明；如有不明确或不一致，构成合同文件组成内容的，以合同文件约定内容为准；仅适用于磋商阶段的约定，按采购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59"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31</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 xml:space="preserve">合同管理                                                                                                                                                                                                                                                                                                                                                                                                                                                                                                                                                                                                                                                                                                                                                                                                                                                                                                                                                                                                                                                                                                                                                                                                                                                                                                                                                                                                                                                                                                                                                                                                                                                                                                                                                                                                                                                                                                                                                                                                                                                                                                                                                                                                                                                                                                                                                                                                                                                                                                                                                                                                                                      </w:t>
            </w:r>
          </w:p>
        </w:tc>
        <w:tc>
          <w:tcPr>
            <w:tcW w:w="6530" w:type="dxa"/>
            <w:noWrap w:val="0"/>
            <w:vAlign w:val="center"/>
          </w:tcPr>
          <w:p>
            <w:pPr>
              <w:spacing w:line="276" w:lineRule="auto"/>
              <w:rPr>
                <w:rFonts w:ascii="Arial" w:hAnsi="Arial" w:cs="Arial"/>
                <w:b/>
                <w:color w:val="auto"/>
                <w:szCs w:val="21"/>
                <w:highlight w:val="none"/>
              </w:rPr>
            </w:pPr>
            <w:r>
              <w:rPr>
                <w:rFonts w:ascii="Arial" w:hAnsi="Arial" w:cs="Arial"/>
                <w:color w:val="auto"/>
                <w:szCs w:val="21"/>
                <w:highlight w:val="none"/>
              </w:rPr>
              <w:t>采购人在合同签订后七个工作日内要及时向财政监督管理部门申请备案。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287" w:hRule="atLeast"/>
          <w:jc w:val="center"/>
        </w:trPr>
        <w:tc>
          <w:tcPr>
            <w:tcW w:w="645"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32</w:t>
            </w:r>
          </w:p>
        </w:tc>
        <w:tc>
          <w:tcPr>
            <w:tcW w:w="1920" w:type="dxa"/>
            <w:noWrap w:val="0"/>
            <w:vAlign w:val="center"/>
          </w:tcPr>
          <w:p>
            <w:pPr>
              <w:spacing w:line="276" w:lineRule="auto"/>
              <w:jc w:val="center"/>
              <w:rPr>
                <w:rFonts w:ascii="Arial" w:hAnsi="Arial" w:cs="Arial"/>
                <w:color w:val="auto"/>
                <w:szCs w:val="21"/>
                <w:highlight w:val="none"/>
              </w:rPr>
            </w:pPr>
            <w:r>
              <w:rPr>
                <w:rFonts w:ascii="Arial" w:hAnsi="Arial" w:cs="Arial"/>
                <w:color w:val="auto"/>
                <w:szCs w:val="21"/>
                <w:highlight w:val="none"/>
              </w:rPr>
              <w:t>备注</w:t>
            </w:r>
          </w:p>
        </w:tc>
        <w:tc>
          <w:tcPr>
            <w:tcW w:w="6530" w:type="dxa"/>
            <w:noWrap w:val="0"/>
            <w:vAlign w:val="center"/>
          </w:tcPr>
          <w:p>
            <w:pPr>
              <w:spacing w:line="276" w:lineRule="auto"/>
              <w:rPr>
                <w:rFonts w:ascii="Arial" w:hAnsi="Arial" w:cs="Arial"/>
                <w:bCs/>
                <w:color w:val="auto"/>
                <w:szCs w:val="21"/>
                <w:highlight w:val="none"/>
              </w:rPr>
            </w:pPr>
            <w:r>
              <w:rPr>
                <w:rFonts w:ascii="Arial" w:hAnsi="Arial" w:cs="Arial"/>
                <w:bCs/>
                <w:color w:val="auto"/>
                <w:szCs w:val="21"/>
                <w:highlight w:val="none"/>
              </w:rPr>
              <w:t>根据《浙江省政府采购供应商注册登记和诚信管理暂行办法》，中标成交的供应商，必须事先申请加入“浙江省政府采购供应商库”； 请供应商登入“浙江政府采购网”进行登记注册。</w:t>
            </w:r>
          </w:p>
        </w:tc>
      </w:tr>
    </w:tbl>
    <w:p>
      <w:pPr>
        <w:rPr>
          <w:rFonts w:ascii="Arial" w:hAnsi="Arial" w:cs="Arial"/>
          <w:color w:val="auto"/>
          <w:szCs w:val="21"/>
          <w:highlight w:val="none"/>
        </w:rPr>
      </w:pPr>
    </w:p>
    <w:p>
      <w:pPr>
        <w:pStyle w:val="5"/>
        <w:spacing w:before="156" w:beforeLines="50" w:after="156" w:afterLines="50" w:line="240" w:lineRule="auto"/>
        <w:jc w:val="center"/>
        <w:rPr>
          <w:rFonts w:ascii="Arial" w:hAnsi="Arial" w:cs="Arial"/>
          <w:color w:val="auto"/>
          <w:sz w:val="24"/>
          <w:szCs w:val="24"/>
          <w:highlight w:val="none"/>
        </w:rPr>
      </w:pPr>
      <w:bookmarkStart w:id="5" w:name="_Toc8124"/>
      <w:r>
        <w:rPr>
          <w:rFonts w:ascii="Arial" w:hAnsi="Arial" w:cs="Arial"/>
          <w:color w:val="auto"/>
          <w:sz w:val="24"/>
          <w:szCs w:val="24"/>
          <w:highlight w:val="none"/>
        </w:rPr>
        <w:br w:type="page"/>
      </w:r>
      <w:r>
        <w:rPr>
          <w:rFonts w:ascii="Arial" w:hAnsi="Arial" w:cs="Arial"/>
          <w:color w:val="auto"/>
          <w:sz w:val="24"/>
          <w:szCs w:val="24"/>
          <w:highlight w:val="none"/>
        </w:rPr>
        <w:t>（二）总   则</w:t>
      </w:r>
      <w:bookmarkEnd w:id="5"/>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说明</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本次竞争性磋商工作是按照《中华人民共和国政府采购法》、</w:t>
      </w:r>
      <w:r>
        <w:rPr>
          <w:rFonts w:ascii="Arial" w:hAnsi="Arial" w:cs="Arial"/>
          <w:color w:val="auto"/>
          <w:szCs w:val="21"/>
          <w:highlight w:val="none"/>
        </w:rPr>
        <w:t>《政府采购竞争性磋商采购方式管理暂行办法》、</w:t>
      </w:r>
      <w:r>
        <w:rPr>
          <w:rFonts w:ascii="Arial" w:hAnsi="Arial" w:cs="Arial"/>
          <w:color w:val="auto"/>
          <w:highlight w:val="none"/>
        </w:rPr>
        <w:t>浙江省及项目所在地的有关政府采购规定，结合本项目的实际，组织和实施。</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资金来源：</w:t>
      </w:r>
      <w:r>
        <w:rPr>
          <w:rFonts w:ascii="Arial" w:hAnsi="Arial" w:cs="Arial"/>
          <w:color w:val="auto"/>
          <w:szCs w:val="21"/>
          <w:highlight w:val="none"/>
        </w:rPr>
        <w:t>财政性资金。财政预算价：人民币</w:t>
      </w:r>
      <w:r>
        <w:rPr>
          <w:rFonts w:hint="eastAsia" w:ascii="Arial" w:hAnsi="Arial" w:cs="Arial"/>
          <w:color w:val="auto"/>
          <w:szCs w:val="21"/>
          <w:highlight w:val="none"/>
          <w:lang w:val="en-US" w:eastAsia="zh-CN"/>
        </w:rPr>
        <w:t>150</w:t>
      </w:r>
      <w:r>
        <w:rPr>
          <w:rFonts w:ascii="Arial" w:hAnsi="Arial" w:cs="Arial"/>
          <w:color w:val="auto"/>
          <w:szCs w:val="21"/>
          <w:highlight w:val="none"/>
        </w:rPr>
        <w:t>万元。</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定义及解释</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采购人：</w:t>
      </w:r>
      <w:r>
        <w:rPr>
          <w:rFonts w:hint="eastAsia" w:ascii="Arial" w:hAnsi="Arial" w:cs="Arial"/>
          <w:color w:val="auto"/>
          <w:szCs w:val="21"/>
          <w:highlight w:val="none"/>
          <w:lang w:eastAsia="zh-CN"/>
        </w:rPr>
        <w:t>瑞安市自然资源和规划局</w:t>
      </w:r>
      <w:r>
        <w:rPr>
          <w:rFonts w:ascii="Arial" w:hAnsi="Arial" w:cs="Arial"/>
          <w:color w:val="auto"/>
          <w:highlight w:val="none"/>
        </w:rPr>
        <w:t>；</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采购代理机构：浙江省建设工程设备招标有限公司；</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磋商供应商：磋商供应商是响应采购、参加磋商竞争的依法成立的供应商；</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成交供应商：系指在本次竞争性磋商中成交的磋商供应商；</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磋商小组：磋商小组是依《政府采购法》、《政府采购竞争性磋商采购方式管理暂行办法》组建的专门负责采购评审工作的临时性机构；</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日期：指公历日；</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合同：指由采购所产生的合同或合约文件。</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“书面形式”是指任何手写的、打印的或印刷的文件，包括电报和传真发送。</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合格的磋商供应商</w:t>
      </w:r>
    </w:p>
    <w:p>
      <w:pPr>
        <w:numPr>
          <w:ilvl w:val="1"/>
          <w:numId w:val="11"/>
        </w:numPr>
        <w:spacing w:line="400" w:lineRule="atLeast"/>
        <w:rPr>
          <w:rFonts w:ascii="Arial" w:hAnsi="Arial" w:cs="Arial"/>
          <w:color w:val="auto"/>
          <w:highlight w:val="none"/>
        </w:rPr>
      </w:pPr>
      <w:r>
        <w:rPr>
          <w:rFonts w:ascii="Arial" w:hAnsi="Arial" w:cs="Arial"/>
          <w:color w:val="auto"/>
          <w:highlight w:val="none"/>
        </w:rPr>
        <w:t>基本资格条件：</w:t>
      </w:r>
    </w:p>
    <w:p>
      <w:pPr>
        <w:spacing w:line="400" w:lineRule="atLeast"/>
        <w:ind w:left="840" w:leftChars="400"/>
        <w:rPr>
          <w:rFonts w:ascii="Arial" w:hAnsi="Arial" w:cs="Arial"/>
          <w:color w:val="auto"/>
          <w:highlight w:val="none"/>
        </w:rPr>
      </w:pPr>
      <w:r>
        <w:rPr>
          <w:rFonts w:ascii="Arial" w:hAnsi="Arial" w:cs="Arial"/>
          <w:color w:val="auto"/>
          <w:highlight w:val="none"/>
        </w:rPr>
        <w:t>①符合《中华人民共和国政府采购法》第二十二条规定；</w:t>
      </w:r>
    </w:p>
    <w:p>
      <w:pPr>
        <w:spacing w:line="400" w:lineRule="atLeast"/>
        <w:ind w:left="840" w:leftChars="400"/>
        <w:rPr>
          <w:rFonts w:ascii="Arial" w:hAnsi="Arial" w:cs="Arial"/>
          <w:color w:val="auto"/>
          <w:highlight w:val="none"/>
        </w:rPr>
      </w:pPr>
      <w:r>
        <w:rPr>
          <w:rFonts w:ascii="Arial" w:hAnsi="Arial" w:cs="Arial"/>
          <w:color w:val="auto"/>
          <w:highlight w:val="none"/>
        </w:rPr>
        <w:t>②未被“信用中国”（www.creditchina.gov.cn）、中国政府采购网（www.ccgp.gov.cn）、浙江政府采购网（www.zjzfcg.gov.cn/）列入失信被执行人、重大税收违法案件当事人名单、政府采购严重违法失信行为记录名单</w:t>
      </w:r>
    </w:p>
    <w:p>
      <w:pPr>
        <w:numPr>
          <w:ilvl w:val="1"/>
          <w:numId w:val="11"/>
        </w:numPr>
        <w:spacing w:line="400" w:lineRule="atLeast"/>
        <w:rPr>
          <w:rFonts w:ascii="Arial" w:hAnsi="Arial" w:cs="Arial"/>
          <w:color w:val="auto"/>
          <w:szCs w:val="22"/>
          <w:highlight w:val="none"/>
        </w:rPr>
      </w:pPr>
      <w:r>
        <w:rPr>
          <w:rFonts w:ascii="Arial" w:hAnsi="Arial" w:cs="Arial"/>
          <w:color w:val="auto"/>
          <w:szCs w:val="22"/>
          <w:highlight w:val="none"/>
        </w:rPr>
        <w:t>特定资格条件：</w:t>
      </w:r>
      <w:r>
        <w:rPr>
          <w:rFonts w:hint="eastAsia" w:ascii="Arial" w:hAnsi="Arial" w:cs="Arial"/>
          <w:color w:val="auto"/>
          <w:szCs w:val="21"/>
          <w:highlight w:val="none"/>
        </w:rPr>
        <w:t>无</w:t>
      </w:r>
    </w:p>
    <w:p>
      <w:pPr>
        <w:numPr>
          <w:ilvl w:val="0"/>
          <w:numId w:val="11"/>
        </w:numPr>
        <w:spacing w:line="400" w:lineRule="atLeast"/>
        <w:rPr>
          <w:rFonts w:ascii="Arial" w:hAnsi="Arial" w:cs="Arial"/>
          <w:b/>
          <w:color w:val="auto"/>
          <w:sz w:val="24"/>
          <w:highlight w:val="none"/>
        </w:rPr>
      </w:pPr>
      <w:r>
        <w:rPr>
          <w:rFonts w:ascii="Arial" w:hAnsi="Arial" w:cs="Arial"/>
          <w:b/>
          <w:color w:val="auto"/>
          <w:sz w:val="24"/>
          <w:highlight w:val="none"/>
        </w:rPr>
        <w:t>信用记录</w:t>
      </w:r>
    </w:p>
    <w:p>
      <w:pPr>
        <w:numPr>
          <w:ilvl w:val="1"/>
          <w:numId w:val="11"/>
        </w:numPr>
        <w:spacing w:line="400" w:lineRule="atLeast"/>
        <w:rPr>
          <w:rFonts w:ascii="Arial" w:hAnsi="Arial" w:cs="Arial"/>
          <w:color w:val="auto"/>
          <w:highlight w:val="none"/>
        </w:rPr>
      </w:pPr>
      <w:r>
        <w:rPr>
          <w:rFonts w:ascii="Arial" w:hAnsi="Arial" w:cs="Arial"/>
          <w:color w:val="auto"/>
          <w:highlight w:val="none"/>
        </w:rPr>
        <w:t>信用信息查询的截止时点：投标截止时间。</w:t>
      </w:r>
    </w:p>
    <w:p>
      <w:pPr>
        <w:numPr>
          <w:ilvl w:val="1"/>
          <w:numId w:val="11"/>
        </w:numPr>
        <w:spacing w:line="390" w:lineRule="atLeast"/>
        <w:rPr>
          <w:rFonts w:ascii="Arial" w:hAnsi="Arial" w:cs="Arial"/>
          <w:color w:val="auto"/>
          <w:highlight w:val="none"/>
        </w:rPr>
      </w:pPr>
      <w:r>
        <w:rPr>
          <w:rFonts w:ascii="Arial" w:hAnsi="Arial" w:cs="Arial"/>
          <w:color w:val="auto"/>
          <w:highlight w:val="none"/>
        </w:rPr>
        <w:t>查询渠道：“信用中国”（www.creditchina.gov.cn）、“中国政府采购网”（www.ccgp.gov.cn）、“浙江政府采购网（www.zjzfcg.gov.cn）。</w:t>
      </w:r>
    </w:p>
    <w:p>
      <w:pPr>
        <w:numPr>
          <w:ilvl w:val="1"/>
          <w:numId w:val="11"/>
        </w:numPr>
        <w:spacing w:line="390" w:lineRule="atLeast"/>
        <w:rPr>
          <w:rFonts w:ascii="Arial" w:hAnsi="Arial" w:cs="Arial"/>
          <w:color w:val="auto"/>
          <w:highlight w:val="none"/>
        </w:rPr>
      </w:pPr>
      <w:r>
        <w:rPr>
          <w:rFonts w:ascii="Arial" w:hAnsi="Arial" w:cs="Arial"/>
          <w:color w:val="auto"/>
          <w:highlight w:val="none"/>
        </w:rPr>
        <w:t>磋商供应商存在不良信用的，其投标将被作为无效投标而被拒绝。</w:t>
      </w:r>
    </w:p>
    <w:p>
      <w:pPr>
        <w:numPr>
          <w:ilvl w:val="1"/>
          <w:numId w:val="11"/>
        </w:numPr>
        <w:spacing w:line="390" w:lineRule="atLeast"/>
        <w:rPr>
          <w:rFonts w:ascii="Arial" w:hAnsi="Arial" w:cs="Arial"/>
          <w:color w:val="auto"/>
          <w:highlight w:val="none"/>
        </w:rPr>
      </w:pPr>
      <w:r>
        <w:rPr>
          <w:rFonts w:ascii="Arial" w:hAnsi="Arial" w:cs="Arial"/>
          <w:color w:val="auto"/>
          <w:highlight w:val="none"/>
        </w:rPr>
        <w:t>不良信用记录指：“信用中国”被列入失信被执行人、重大税收违法案件当事人名单或存在 《中华人民共和国政府采购法实施条例》第十九条规定的重大违法记录；中国政府采购网被列入政府采购严重违法失信行为记录名单；浙江政府采购网曝光台中尚在行政处罚期内的。</w:t>
      </w:r>
    </w:p>
    <w:p>
      <w:pPr>
        <w:numPr>
          <w:ilvl w:val="1"/>
          <w:numId w:val="11"/>
        </w:numPr>
        <w:spacing w:line="390" w:lineRule="atLeast"/>
        <w:rPr>
          <w:rFonts w:ascii="Arial" w:hAnsi="Arial" w:cs="Arial"/>
          <w:color w:val="auto"/>
          <w:szCs w:val="22"/>
          <w:highlight w:val="none"/>
        </w:rPr>
      </w:pPr>
      <w:r>
        <w:rPr>
          <w:rFonts w:ascii="Arial" w:hAnsi="Arial" w:cs="Arial"/>
          <w:color w:val="auto"/>
          <w:szCs w:val="22"/>
          <w:highlight w:val="none"/>
        </w:rPr>
        <w:t>查询记录网页截图（招标公告发布之日至投标截止时间前）。</w:t>
      </w:r>
    </w:p>
    <w:p>
      <w:pPr>
        <w:numPr>
          <w:ilvl w:val="0"/>
          <w:numId w:val="11"/>
        </w:numPr>
        <w:spacing w:line="390" w:lineRule="atLeast"/>
        <w:rPr>
          <w:rFonts w:ascii="Arial" w:hAnsi="Arial" w:cs="Arial"/>
          <w:b/>
          <w:color w:val="auto"/>
          <w:sz w:val="24"/>
          <w:highlight w:val="none"/>
        </w:rPr>
      </w:pPr>
      <w:r>
        <w:rPr>
          <w:rFonts w:ascii="Arial" w:hAnsi="Arial" w:cs="Arial"/>
          <w:b/>
          <w:color w:val="auto"/>
          <w:sz w:val="24"/>
          <w:highlight w:val="none"/>
        </w:rPr>
        <w:t>联合体投标：本项目不接受。</w:t>
      </w:r>
    </w:p>
    <w:p>
      <w:pPr>
        <w:numPr>
          <w:ilvl w:val="0"/>
          <w:numId w:val="11"/>
        </w:numPr>
        <w:spacing w:line="390" w:lineRule="atLeast"/>
        <w:rPr>
          <w:rFonts w:ascii="Arial" w:hAnsi="Arial" w:cs="Arial"/>
          <w:b/>
          <w:color w:val="auto"/>
          <w:sz w:val="24"/>
          <w:highlight w:val="none"/>
        </w:rPr>
      </w:pPr>
      <w:r>
        <w:rPr>
          <w:rFonts w:ascii="Arial" w:hAnsi="Arial" w:cs="Arial"/>
          <w:b/>
          <w:color w:val="auto"/>
          <w:sz w:val="24"/>
          <w:highlight w:val="none"/>
        </w:rPr>
        <w:t>保密与披露事项</w:t>
      </w:r>
    </w:p>
    <w:p>
      <w:pPr>
        <w:numPr>
          <w:ilvl w:val="1"/>
          <w:numId w:val="11"/>
        </w:numPr>
        <w:spacing w:line="390" w:lineRule="atLeast"/>
        <w:rPr>
          <w:rFonts w:ascii="Arial" w:hAnsi="Arial" w:cs="Arial"/>
          <w:color w:val="auto"/>
          <w:highlight w:val="none"/>
        </w:rPr>
      </w:pPr>
      <w:r>
        <w:rPr>
          <w:rFonts w:ascii="Arial" w:hAnsi="Arial" w:cs="Arial"/>
          <w:color w:val="auto"/>
          <w:highlight w:val="none"/>
        </w:rPr>
        <w:t>磋商供应商不得串通，以不正当的手段妨碍排挤其他磋商供应商，扰乱市场，破坏公平竞争原则。</w:t>
      </w:r>
    </w:p>
    <w:p>
      <w:pPr>
        <w:numPr>
          <w:ilvl w:val="1"/>
          <w:numId w:val="11"/>
        </w:numPr>
        <w:spacing w:line="390" w:lineRule="atLeast"/>
        <w:jc w:val="both"/>
        <w:rPr>
          <w:rFonts w:ascii="Arial" w:hAnsi="Arial" w:cs="Arial"/>
          <w:color w:val="auto"/>
          <w:highlight w:val="none"/>
        </w:rPr>
      </w:pPr>
      <w:r>
        <w:rPr>
          <w:rFonts w:ascii="Arial" w:hAnsi="Arial" w:cs="Arial"/>
          <w:color w:val="auto"/>
          <w:highlight w:val="none"/>
        </w:rPr>
        <w:t>磋商供应商自购买磋商文件之日起，须承诺承担本竞争性磋商项目下保密义务，不得将因本次竞争性磋商获得的信息向第三方外传。</w:t>
      </w:r>
    </w:p>
    <w:p>
      <w:pPr>
        <w:numPr>
          <w:ilvl w:val="1"/>
          <w:numId w:val="11"/>
        </w:numPr>
        <w:spacing w:line="390" w:lineRule="atLeast"/>
        <w:jc w:val="both"/>
        <w:rPr>
          <w:rFonts w:ascii="Arial" w:hAnsi="Arial" w:cs="Arial"/>
          <w:color w:val="auto"/>
          <w:highlight w:val="none"/>
        </w:rPr>
      </w:pPr>
      <w:r>
        <w:rPr>
          <w:rFonts w:ascii="Arial" w:hAnsi="Arial" w:cs="Arial"/>
          <w:color w:val="auto"/>
          <w:highlight w:val="none"/>
        </w:rPr>
        <w:t>采购代理机构有权将磋商供应商提供的所有资料向其他政府部门或有关的非政府机构负责评审标书的人员或与评标有关的人员披露。</w:t>
      </w:r>
    </w:p>
    <w:p>
      <w:pPr>
        <w:numPr>
          <w:ilvl w:val="1"/>
          <w:numId w:val="11"/>
        </w:numPr>
        <w:spacing w:line="390" w:lineRule="atLeast"/>
        <w:jc w:val="both"/>
        <w:rPr>
          <w:rFonts w:ascii="Arial" w:hAnsi="Arial" w:cs="Arial"/>
          <w:color w:val="auto"/>
          <w:sz w:val="24"/>
          <w:highlight w:val="none"/>
        </w:rPr>
      </w:pPr>
      <w:r>
        <w:rPr>
          <w:rFonts w:ascii="Arial" w:hAnsi="Arial" w:cs="Arial"/>
          <w:color w:val="auto"/>
          <w:highlight w:val="none"/>
        </w:rPr>
        <w:t>采购代理机构有权在认为适当时，或在任何第三者提出要求（书面或其他方式）时，无须事先征求成交供应商同意而披露关于已订立合约的资料、成交供应商的名称及地址、成交服务的有关信息以及合约条款等。</w:t>
      </w:r>
    </w:p>
    <w:p>
      <w:pPr>
        <w:numPr>
          <w:ilvl w:val="0"/>
          <w:numId w:val="11"/>
        </w:numPr>
        <w:spacing w:line="390" w:lineRule="atLeast"/>
        <w:rPr>
          <w:rFonts w:ascii="Arial" w:hAnsi="Arial" w:cs="Arial"/>
          <w:b/>
          <w:color w:val="auto"/>
          <w:sz w:val="24"/>
          <w:highlight w:val="none"/>
        </w:rPr>
      </w:pPr>
      <w:r>
        <w:rPr>
          <w:rFonts w:ascii="Arial" w:hAnsi="Arial" w:cs="Arial"/>
          <w:b/>
          <w:color w:val="auto"/>
          <w:sz w:val="24"/>
          <w:highlight w:val="none"/>
        </w:rPr>
        <w:t>磋商费用</w:t>
      </w:r>
    </w:p>
    <w:p>
      <w:pPr>
        <w:numPr>
          <w:ilvl w:val="1"/>
          <w:numId w:val="11"/>
        </w:numPr>
        <w:spacing w:line="390" w:lineRule="atLeast"/>
        <w:rPr>
          <w:rFonts w:ascii="Arial" w:hAnsi="Arial" w:cs="Arial"/>
          <w:color w:val="auto"/>
          <w:highlight w:val="none"/>
        </w:rPr>
      </w:pPr>
      <w:r>
        <w:rPr>
          <w:rFonts w:ascii="Arial" w:hAnsi="Arial" w:cs="Arial"/>
          <w:color w:val="auto"/>
          <w:highlight w:val="none"/>
        </w:rPr>
        <w:t>磋商供应商应承担所有与编写和提交磋商响应文件有关的费用，不论磋商的结果如何，采购代理机构和采购人在任何情况下均无义务和责任承担这些费用。</w:t>
      </w:r>
    </w:p>
    <w:p>
      <w:pPr>
        <w:numPr>
          <w:ilvl w:val="0"/>
          <w:numId w:val="11"/>
        </w:numPr>
        <w:spacing w:line="390" w:lineRule="atLeast"/>
        <w:rPr>
          <w:rFonts w:ascii="Arial" w:hAnsi="Arial" w:cs="Arial"/>
          <w:color w:val="auto"/>
          <w:highlight w:val="none"/>
        </w:rPr>
      </w:pPr>
      <w:r>
        <w:rPr>
          <w:rFonts w:ascii="Arial" w:hAnsi="Arial" w:cs="Arial"/>
          <w:b/>
          <w:color w:val="auto"/>
          <w:sz w:val="24"/>
          <w:highlight w:val="none"/>
        </w:rPr>
        <w:t>现场踏勘：</w:t>
      </w:r>
      <w:r>
        <w:rPr>
          <w:rFonts w:ascii="Arial" w:hAnsi="Arial" w:cs="Arial"/>
          <w:color w:val="auto"/>
          <w:highlight w:val="none"/>
        </w:rPr>
        <w:t>自行前往</w:t>
      </w:r>
    </w:p>
    <w:p>
      <w:pPr>
        <w:pStyle w:val="5"/>
        <w:spacing w:before="156" w:beforeLines="50" w:after="156" w:afterLines="50" w:line="390" w:lineRule="atLeast"/>
        <w:jc w:val="center"/>
        <w:rPr>
          <w:rFonts w:ascii="Arial" w:hAnsi="Arial" w:cs="Arial"/>
          <w:color w:val="auto"/>
          <w:sz w:val="24"/>
          <w:szCs w:val="24"/>
          <w:highlight w:val="none"/>
        </w:rPr>
      </w:pPr>
      <w:bookmarkStart w:id="6" w:name="_Toc25106"/>
      <w:r>
        <w:rPr>
          <w:rFonts w:ascii="Arial" w:hAnsi="Arial" w:cs="Arial"/>
          <w:color w:val="auto"/>
          <w:sz w:val="24"/>
          <w:szCs w:val="24"/>
          <w:highlight w:val="none"/>
        </w:rPr>
        <w:t>（三）磋商文件说明</w:t>
      </w:r>
      <w:bookmarkEnd w:id="6"/>
    </w:p>
    <w:p>
      <w:pPr>
        <w:numPr>
          <w:ilvl w:val="0"/>
          <w:numId w:val="11"/>
        </w:numPr>
        <w:snapToGrid w:val="0"/>
        <w:spacing w:line="390" w:lineRule="atLeast"/>
        <w:jc w:val="both"/>
        <w:rPr>
          <w:rFonts w:ascii="Arial" w:hAnsi="Arial" w:cs="Arial"/>
          <w:b/>
          <w:color w:val="auto"/>
          <w:sz w:val="24"/>
          <w:highlight w:val="none"/>
        </w:rPr>
      </w:pPr>
      <w:r>
        <w:rPr>
          <w:rFonts w:ascii="Arial" w:hAnsi="Arial" w:cs="Arial"/>
          <w:b/>
          <w:color w:val="auto"/>
          <w:sz w:val="24"/>
          <w:highlight w:val="none"/>
        </w:rPr>
        <w:t>磋商文件构成</w:t>
      </w:r>
    </w:p>
    <w:p>
      <w:pPr>
        <w:numPr>
          <w:ilvl w:val="1"/>
          <w:numId w:val="11"/>
        </w:numPr>
        <w:snapToGrid w:val="0"/>
        <w:spacing w:line="390" w:lineRule="atLeast"/>
        <w:jc w:val="both"/>
        <w:rPr>
          <w:rFonts w:ascii="Arial" w:hAnsi="Arial" w:cs="Arial"/>
          <w:color w:val="auto"/>
          <w:szCs w:val="21"/>
          <w:highlight w:val="none"/>
        </w:rPr>
      </w:pPr>
      <w:r>
        <w:rPr>
          <w:rFonts w:ascii="Arial" w:hAnsi="Arial" w:cs="Arial"/>
          <w:color w:val="auto"/>
          <w:szCs w:val="21"/>
          <w:highlight w:val="none"/>
        </w:rPr>
        <w:t>磋商文件是用以阐明所需服务，以及竞争性磋商、磋商程序和相应的合同条款。“磋商文件”由下述部分组成：</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第一部分  采购公告</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第二部分  磋商供应商须知</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第三部分  竞争性磋商服务内容及要求</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第四部分  小、微企业（含监狱企业）扶持政策说明</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第五部分  合同条款</w:t>
      </w:r>
    </w:p>
    <w:p>
      <w:pPr>
        <w:snapToGrid w:val="0"/>
        <w:spacing w:line="390" w:lineRule="atLeast"/>
        <w:ind w:left="840" w:leftChars="400"/>
        <w:jc w:val="both"/>
        <w:rPr>
          <w:rFonts w:ascii="Arial" w:hAnsi="Arial" w:cs="Arial"/>
          <w:color w:val="auto"/>
          <w:highlight w:val="none"/>
        </w:rPr>
      </w:pPr>
      <w:r>
        <w:rPr>
          <w:rFonts w:ascii="Arial" w:hAnsi="Arial" w:cs="Arial"/>
          <w:color w:val="auto"/>
          <w:highlight w:val="none"/>
        </w:rPr>
        <w:t xml:space="preserve">第六部分  </w:t>
      </w:r>
      <w:r>
        <w:rPr>
          <w:rFonts w:ascii="Arial" w:hAnsi="Arial" w:cs="Arial"/>
          <w:color w:val="auto"/>
          <w:szCs w:val="21"/>
          <w:highlight w:val="none"/>
        </w:rPr>
        <w:t>磋商响应文件格式</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第七部分  评定办法</w:t>
      </w:r>
    </w:p>
    <w:p>
      <w:pPr>
        <w:snapToGrid w:val="0"/>
        <w:spacing w:line="390" w:lineRule="atLeast"/>
        <w:ind w:left="840" w:leftChars="400"/>
        <w:jc w:val="both"/>
        <w:rPr>
          <w:rFonts w:ascii="Arial" w:hAnsi="Arial" w:cs="Arial"/>
          <w:color w:val="auto"/>
          <w:szCs w:val="21"/>
          <w:highlight w:val="none"/>
        </w:rPr>
      </w:pPr>
      <w:r>
        <w:rPr>
          <w:rFonts w:ascii="Arial" w:hAnsi="Arial" w:cs="Arial"/>
          <w:color w:val="auto"/>
          <w:szCs w:val="21"/>
          <w:highlight w:val="none"/>
        </w:rPr>
        <w:t>补充通知及答疑（若有）</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本磋商文件要求磋商供应商作出实质性响应的有关技术和商务条款，将在该条款前以“▲” 醒目标识。</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磋商文件的澄清</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任何要求对磋商文件进行澄清的磋商供应商，均应在答疑截止期规定时间以前以书面形式传真或寄送给采购代理机构，采购代理机构对答疑截止期规定时间以前收到的任何澄清要求将以在“瑞安市公共资源交易网”与“浙江省政府采购网”发布公告或传真等类似的形式通知已领取磋商文件的所有磋商供应商，答复中包括原提出的问题，但不包括问题的来源。</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szCs w:val="22"/>
          <w:highlight w:val="none"/>
        </w:rPr>
        <w:t>招标代理机构将视情况确定是否有必要召开标前会，如果召开时会将标前会的通知（包括时间和地点）发给所有磋商供应商。</w:t>
      </w:r>
    </w:p>
    <w:p>
      <w:pPr>
        <w:numPr>
          <w:ilvl w:val="0"/>
          <w:numId w:val="11"/>
        </w:numPr>
        <w:snapToGrid w:val="0"/>
        <w:spacing w:line="400" w:lineRule="atLeast"/>
        <w:jc w:val="both"/>
        <w:rPr>
          <w:rFonts w:ascii="Arial" w:hAnsi="Arial" w:cs="Arial"/>
          <w:b/>
          <w:color w:val="auto"/>
          <w:sz w:val="24"/>
          <w:szCs w:val="22"/>
          <w:highlight w:val="none"/>
        </w:rPr>
      </w:pPr>
      <w:r>
        <w:rPr>
          <w:rFonts w:ascii="Arial" w:hAnsi="Arial" w:cs="Arial"/>
          <w:b/>
          <w:color w:val="auto"/>
          <w:sz w:val="24"/>
          <w:szCs w:val="22"/>
          <w:highlight w:val="none"/>
        </w:rPr>
        <w:t>磋商文件的修改</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在投标截止时间前，招标代理机构无论是出于何种原因，均可对磋商文件用补充文件的方式进行修改。</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对磋商文件的修改，将以在“浙江政府采购网”、“瑞安市公共资源交易网”发布公告的形式通知已领取磋商文件的每一磋商供应商。</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为使磋商供应商有足够的时间按磋商文件的修改要求修正磋商响应文件，招标代理机构可酌情推迟投标的截止日期和开标日期，并将具体变更情况通知上述每一磋商供应商。</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补充文件将作为磋商文件的组成部分，对所有磋商供应商有约束力。</w:t>
      </w:r>
    </w:p>
    <w:p>
      <w:pPr>
        <w:pStyle w:val="5"/>
        <w:numPr>
          <w:ilvl w:val="0"/>
          <w:numId w:val="12"/>
        </w:numPr>
        <w:spacing w:before="156" w:beforeLines="50" w:after="156" w:afterLines="50" w:line="400" w:lineRule="atLeast"/>
        <w:jc w:val="center"/>
        <w:rPr>
          <w:rFonts w:ascii="Arial" w:hAnsi="Arial" w:cs="Arial"/>
          <w:color w:val="auto"/>
          <w:sz w:val="24"/>
          <w:szCs w:val="24"/>
          <w:highlight w:val="none"/>
        </w:rPr>
      </w:pPr>
      <w:bookmarkStart w:id="7" w:name="_Toc30991"/>
      <w:r>
        <w:rPr>
          <w:rFonts w:ascii="Arial" w:hAnsi="Arial" w:cs="Arial"/>
          <w:color w:val="auto"/>
          <w:sz w:val="24"/>
          <w:szCs w:val="24"/>
          <w:highlight w:val="none"/>
        </w:rPr>
        <w:t>磋商响应文件的编制</w:t>
      </w:r>
      <w:bookmarkEnd w:id="7"/>
    </w:p>
    <w:p>
      <w:pPr>
        <w:spacing w:line="400" w:lineRule="atLeast"/>
        <w:ind w:firstLine="422" w:firstLineChars="200"/>
        <w:rPr>
          <w:rFonts w:ascii="Arial" w:hAnsi="Arial" w:cs="Arial"/>
          <w:color w:val="auto"/>
          <w:highlight w:val="none"/>
        </w:rPr>
      </w:pPr>
      <w:r>
        <w:rPr>
          <w:rFonts w:ascii="Arial" w:hAnsi="Arial" w:cs="Arial"/>
          <w:b/>
          <w:bCs/>
          <w:color w:val="auto"/>
          <w:highlight w:val="none"/>
        </w:rPr>
        <w:t>磋商供应商应认真阅读采购文件中所有的事项、格式、条款和技术要求等。如果磋商供应商没有按照采购文件要求和规定编制磋商响应文件及提交全部资料，或者投标没有对采购文件中各方面作出实质性响应，其风险应由磋商供应商承担。</w:t>
      </w:r>
    </w:p>
    <w:p>
      <w:pPr>
        <w:numPr>
          <w:ilvl w:val="0"/>
          <w:numId w:val="11"/>
        </w:numPr>
        <w:snapToGrid w:val="0"/>
        <w:spacing w:line="400" w:lineRule="atLeast"/>
        <w:jc w:val="both"/>
        <w:rPr>
          <w:rFonts w:ascii="Arial" w:hAnsi="Arial" w:cs="Arial"/>
          <w:b/>
          <w:bCs/>
          <w:color w:val="auto"/>
          <w:sz w:val="24"/>
          <w:highlight w:val="none"/>
        </w:rPr>
      </w:pPr>
      <w:r>
        <w:rPr>
          <w:rFonts w:ascii="Arial" w:hAnsi="Arial" w:cs="Arial"/>
          <w:b/>
          <w:bCs/>
          <w:color w:val="auto"/>
          <w:sz w:val="24"/>
          <w:highlight w:val="none"/>
        </w:rPr>
        <w:t>磋商响应文件的说明</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磋商响应文件应字迹清楚、内容齐全、不得涂改。如有修改，修改处须有法定代表人或其同一授权代表盖章（或签字）。</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pPr>
        <w:numPr>
          <w:ilvl w:val="0"/>
          <w:numId w:val="11"/>
        </w:numPr>
        <w:snapToGrid w:val="0"/>
        <w:spacing w:line="400" w:lineRule="atLeast"/>
        <w:jc w:val="both"/>
        <w:rPr>
          <w:rFonts w:ascii="Arial" w:hAnsi="Arial" w:cs="Arial"/>
          <w:b/>
          <w:bCs/>
          <w:color w:val="auto"/>
          <w:sz w:val="24"/>
          <w:szCs w:val="22"/>
          <w:highlight w:val="none"/>
        </w:rPr>
      </w:pPr>
      <w:r>
        <w:rPr>
          <w:rFonts w:ascii="Arial" w:hAnsi="Arial" w:cs="Arial"/>
          <w:b/>
          <w:bCs/>
          <w:color w:val="auto"/>
          <w:sz w:val="24"/>
          <w:szCs w:val="22"/>
          <w:highlight w:val="none"/>
        </w:rPr>
        <w:t>磋商响应文件的的形式和效力</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磋商响应文件为电子磋商响应文件，电子磋商响应文件按“政采云供应商项目采购-电子招投标操作指南”及本招标文件要求制作、加密传输。</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电子磋商响应文件未在投标截止时间前完成传输的，视为未按时递交磋商响应文件；磋商响应文件未按时解密，视为磋商响应文件撤回。电子磋商响应文件未按时解密，磋商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投标无效。</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投标截止时间前，磋商供应商仅递交了“备份磋商响应文件”而未将电子加密磋商响应文件上传至“政府采购云平台”的，投标无效。</w:t>
      </w:r>
    </w:p>
    <w:p>
      <w:pPr>
        <w:numPr>
          <w:ilvl w:val="0"/>
          <w:numId w:val="11"/>
        </w:numPr>
        <w:snapToGrid w:val="0"/>
        <w:spacing w:line="400" w:lineRule="atLeast"/>
        <w:jc w:val="both"/>
        <w:rPr>
          <w:rFonts w:ascii="Arial" w:hAnsi="Arial" w:cs="Arial"/>
          <w:b/>
          <w:bCs/>
          <w:color w:val="auto"/>
          <w:sz w:val="24"/>
          <w:szCs w:val="22"/>
          <w:highlight w:val="none"/>
        </w:rPr>
      </w:pPr>
      <w:r>
        <w:rPr>
          <w:rFonts w:ascii="Arial" w:hAnsi="Arial" w:cs="Arial"/>
          <w:b/>
          <w:bCs/>
          <w:color w:val="auto"/>
          <w:sz w:val="24"/>
          <w:szCs w:val="22"/>
          <w:highlight w:val="none"/>
        </w:rPr>
        <w:t>磋商响应文件的组成</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szCs w:val="22"/>
          <w:highlight w:val="none"/>
        </w:rPr>
        <w:t>磋商响应文件由</w:t>
      </w:r>
      <w:r>
        <w:rPr>
          <w:rFonts w:ascii="Arial" w:hAnsi="Arial" w:cs="Arial"/>
          <w:color w:val="auto"/>
          <w:highlight w:val="none"/>
        </w:rPr>
        <w:t>“资格文件”、“商务技术文件”和“报价文件”三</w:t>
      </w:r>
      <w:r>
        <w:rPr>
          <w:rFonts w:ascii="Arial" w:hAnsi="Arial" w:cs="Arial"/>
          <w:color w:val="auto"/>
          <w:szCs w:val="22"/>
          <w:highlight w:val="none"/>
        </w:rPr>
        <w:t>部分组成：</w:t>
      </w:r>
    </w:p>
    <w:p>
      <w:pPr>
        <w:pStyle w:val="68"/>
        <w:ind w:firstLine="0" w:firstLineChars="0"/>
        <w:rPr>
          <w:rFonts w:ascii="Arial" w:hAnsi="Arial" w:cs="Arial"/>
          <w:b/>
          <w:color w:val="auto"/>
          <w:sz w:val="21"/>
          <w:highlight w:val="none"/>
        </w:rPr>
      </w:pPr>
      <w:r>
        <w:rPr>
          <w:rFonts w:ascii="Arial" w:hAnsi="Arial" w:cs="Arial"/>
          <w:b/>
          <w:color w:val="auto"/>
          <w:sz w:val="21"/>
          <w:highlight w:val="none"/>
        </w:rPr>
        <w:t>一、资格文件：</w:t>
      </w:r>
    </w:p>
    <w:tbl>
      <w:tblPr>
        <w:tblStyle w:val="2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361"/>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top"/>
          </w:tcPr>
          <w:p>
            <w:pPr>
              <w:overflowPunct w:val="0"/>
              <w:spacing w:line="430" w:lineRule="exact"/>
              <w:ind w:firstLine="99" w:firstLineChars="50"/>
              <w:jc w:val="center"/>
              <w:rPr>
                <w:rFonts w:ascii="Arial" w:hAnsi="Arial" w:cs="Arial"/>
                <w:color w:val="auto"/>
                <w:szCs w:val="21"/>
                <w:highlight w:val="none"/>
              </w:rPr>
            </w:pPr>
            <w:r>
              <w:rPr>
                <w:rFonts w:ascii="Arial" w:hAnsi="Arial" w:cs="Arial"/>
                <w:color w:val="auto"/>
                <w:spacing w:val="-6"/>
                <w:szCs w:val="21"/>
                <w:highlight w:val="none"/>
              </w:rPr>
              <w:t>序号</w:t>
            </w:r>
          </w:p>
        </w:tc>
        <w:tc>
          <w:tcPr>
            <w:tcW w:w="7361" w:type="dxa"/>
            <w:noWrap w:val="0"/>
            <w:vAlign w:val="top"/>
          </w:tcPr>
          <w:p>
            <w:pPr>
              <w:overflowPunct w:val="0"/>
              <w:spacing w:line="430" w:lineRule="exact"/>
              <w:jc w:val="center"/>
              <w:rPr>
                <w:rFonts w:ascii="Arial" w:hAnsi="Arial" w:cs="Arial"/>
                <w:color w:val="auto"/>
                <w:szCs w:val="21"/>
                <w:highlight w:val="none"/>
              </w:rPr>
            </w:pPr>
            <w:r>
              <w:rPr>
                <w:rFonts w:ascii="Arial" w:hAnsi="Arial" w:cs="Arial"/>
                <w:color w:val="auto"/>
                <w:szCs w:val="21"/>
                <w:highlight w:val="none"/>
              </w:rPr>
              <w:t>内 容</w:t>
            </w:r>
          </w:p>
        </w:tc>
        <w:tc>
          <w:tcPr>
            <w:tcW w:w="900" w:type="dxa"/>
            <w:noWrap w:val="0"/>
            <w:vAlign w:val="top"/>
          </w:tcPr>
          <w:p>
            <w:pPr>
              <w:tabs>
                <w:tab w:val="center" w:pos="1534"/>
              </w:tabs>
              <w:overflowPunct w:val="0"/>
              <w:spacing w:line="430" w:lineRule="exact"/>
              <w:jc w:val="center"/>
              <w:rPr>
                <w:rFonts w:ascii="Arial" w:hAnsi="Arial" w:cs="Arial"/>
                <w:color w:val="auto"/>
                <w:szCs w:val="21"/>
                <w:highlight w:val="none"/>
              </w:rPr>
            </w:pPr>
            <w:r>
              <w:rPr>
                <w:rFonts w:ascii="Arial" w:hAnsi="Arial" w:cs="Arial"/>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39" w:type="dxa"/>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w:t>
            </w:r>
          </w:p>
        </w:tc>
        <w:tc>
          <w:tcPr>
            <w:tcW w:w="7361" w:type="dxa"/>
            <w:noWrap w:val="0"/>
            <w:vAlign w:val="center"/>
          </w:tcPr>
          <w:p>
            <w:pPr>
              <w:spacing w:line="330" w:lineRule="atLeast"/>
              <w:rPr>
                <w:rFonts w:ascii="Arial" w:hAnsi="Arial" w:cs="Arial"/>
                <w:color w:val="auto"/>
                <w:szCs w:val="21"/>
                <w:highlight w:val="none"/>
              </w:rPr>
            </w:pPr>
            <w:r>
              <w:rPr>
                <w:rFonts w:ascii="Arial" w:hAnsi="Arial" w:cs="Arial"/>
                <w:color w:val="auto"/>
                <w:szCs w:val="21"/>
                <w:highlight w:val="none"/>
              </w:rPr>
              <w:t>具有独立承担民事责任的能力的证明材料；</w:t>
            </w:r>
          </w:p>
          <w:p>
            <w:pPr>
              <w:spacing w:line="330" w:lineRule="atLeast"/>
              <w:rPr>
                <w:rFonts w:ascii="Arial" w:hAnsi="Arial" w:cs="Arial"/>
                <w:color w:val="auto"/>
                <w:szCs w:val="21"/>
                <w:highlight w:val="none"/>
              </w:rPr>
            </w:pPr>
            <w:r>
              <w:rPr>
                <w:rFonts w:ascii="Arial" w:hAnsi="Arial" w:cs="Arial"/>
                <w:color w:val="auto"/>
                <w:szCs w:val="21"/>
                <w:highlight w:val="none"/>
              </w:rPr>
              <w:t>出具符合以下情况的</w:t>
            </w:r>
            <w:r>
              <w:rPr>
                <w:rFonts w:ascii="Arial" w:hAnsi="Arial" w:cs="Arial"/>
                <w:color w:val="auto"/>
                <w:highlight w:val="none"/>
              </w:rPr>
              <w:t>证明材</w:t>
            </w:r>
            <w:r>
              <w:rPr>
                <w:rFonts w:ascii="Arial" w:hAnsi="Arial" w:cs="Arial"/>
                <w:color w:val="auto"/>
                <w:szCs w:val="21"/>
                <w:highlight w:val="none"/>
              </w:rPr>
              <w:t>料复印件（五选一）：</w:t>
            </w:r>
          </w:p>
          <w:p>
            <w:pPr>
              <w:spacing w:line="330" w:lineRule="atLeast"/>
              <w:rPr>
                <w:rFonts w:ascii="Arial" w:hAnsi="Arial" w:cs="Arial"/>
                <w:color w:val="auto"/>
                <w:szCs w:val="21"/>
                <w:highlight w:val="none"/>
              </w:rPr>
            </w:pPr>
            <w:r>
              <w:rPr>
                <w:rFonts w:ascii="Arial" w:hAnsi="Arial" w:cs="Arial"/>
                <w:color w:val="auto"/>
                <w:szCs w:val="21"/>
                <w:highlight w:val="none"/>
              </w:rPr>
              <w:t>A.如供应商是企业（包括合伙企业），提供在工商部门注册的有效“企业法人营业执照”或“营业执照”；</w:t>
            </w:r>
          </w:p>
          <w:p>
            <w:pPr>
              <w:spacing w:line="330" w:lineRule="atLeast"/>
              <w:rPr>
                <w:rFonts w:ascii="Arial" w:hAnsi="Arial" w:cs="Arial"/>
                <w:color w:val="auto"/>
                <w:szCs w:val="21"/>
                <w:highlight w:val="none"/>
              </w:rPr>
            </w:pPr>
            <w:r>
              <w:rPr>
                <w:rFonts w:ascii="Arial" w:hAnsi="Arial" w:cs="Arial"/>
                <w:color w:val="auto"/>
                <w:szCs w:val="21"/>
                <w:highlight w:val="none"/>
              </w:rPr>
              <w:t>B.如供应商是事业单位，提供有效的“事业单位法人证书”；</w:t>
            </w:r>
          </w:p>
          <w:p>
            <w:pPr>
              <w:spacing w:line="330" w:lineRule="atLeast"/>
              <w:rPr>
                <w:rFonts w:ascii="Arial" w:hAnsi="Arial" w:cs="Arial"/>
                <w:color w:val="auto"/>
                <w:szCs w:val="21"/>
                <w:highlight w:val="none"/>
              </w:rPr>
            </w:pPr>
            <w:r>
              <w:rPr>
                <w:rFonts w:ascii="Arial" w:hAnsi="Arial" w:cs="Arial"/>
                <w:color w:val="auto"/>
                <w:szCs w:val="21"/>
                <w:highlight w:val="none"/>
              </w:rPr>
              <w:t>C.如供应商是非企业专业服务机构的，提供执业许可证等证明文件；</w:t>
            </w:r>
          </w:p>
          <w:p>
            <w:pPr>
              <w:spacing w:line="330" w:lineRule="atLeast"/>
              <w:rPr>
                <w:rFonts w:ascii="Arial" w:hAnsi="Arial" w:cs="Arial"/>
                <w:color w:val="auto"/>
                <w:szCs w:val="21"/>
                <w:highlight w:val="none"/>
              </w:rPr>
            </w:pPr>
            <w:r>
              <w:rPr>
                <w:rFonts w:ascii="Arial" w:hAnsi="Arial" w:cs="Arial"/>
                <w:color w:val="auto"/>
                <w:szCs w:val="21"/>
                <w:highlight w:val="none"/>
              </w:rPr>
              <w:t>D.如供应商是个体工商户，提供有效的“个体工商户营业执照”；</w:t>
            </w:r>
          </w:p>
          <w:p>
            <w:pPr>
              <w:spacing w:line="330" w:lineRule="atLeast"/>
              <w:rPr>
                <w:rFonts w:ascii="Arial" w:hAnsi="Arial" w:cs="Arial"/>
                <w:color w:val="auto"/>
                <w:szCs w:val="21"/>
                <w:highlight w:val="none"/>
              </w:rPr>
            </w:pPr>
            <w:r>
              <w:rPr>
                <w:rFonts w:ascii="Arial" w:hAnsi="Arial" w:cs="Arial"/>
                <w:color w:val="auto"/>
                <w:szCs w:val="21"/>
                <w:highlight w:val="none"/>
              </w:rPr>
              <w:t>E.如供应商是自然人，提供有效的自然人身份证明（居民身份证正反面或公安机关出具的临时居民身份证正反面或港澳台胞证或护照）。</w:t>
            </w:r>
          </w:p>
        </w:tc>
        <w:tc>
          <w:tcPr>
            <w:tcW w:w="900" w:type="dxa"/>
            <w:noWrap w:val="0"/>
            <w:vAlign w:val="top"/>
          </w:tcPr>
          <w:p>
            <w:pPr>
              <w:overflowPunct w:val="0"/>
              <w:spacing w:line="430" w:lineRule="exact"/>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9" w:type="dxa"/>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2</w:t>
            </w:r>
          </w:p>
        </w:tc>
        <w:tc>
          <w:tcPr>
            <w:tcW w:w="7361" w:type="dxa"/>
            <w:noWrap w:val="0"/>
            <w:vAlign w:val="center"/>
          </w:tcPr>
          <w:p>
            <w:pPr>
              <w:spacing w:line="330" w:lineRule="atLeast"/>
              <w:rPr>
                <w:rFonts w:ascii="Arial" w:hAnsi="Arial" w:cs="Arial"/>
                <w:color w:val="auto"/>
                <w:szCs w:val="21"/>
                <w:highlight w:val="none"/>
              </w:rPr>
            </w:pPr>
            <w:r>
              <w:rPr>
                <w:rFonts w:ascii="Arial" w:hAnsi="Arial" w:cs="Arial"/>
                <w:color w:val="auto"/>
                <w:szCs w:val="21"/>
                <w:highlight w:val="none"/>
              </w:rPr>
              <w:t>关于《中华人民共和国政府采购法》第二十二条规定的承诺函；</w:t>
            </w:r>
          </w:p>
        </w:tc>
        <w:tc>
          <w:tcPr>
            <w:tcW w:w="900" w:type="dxa"/>
            <w:noWrap w:val="0"/>
            <w:vAlign w:val="top"/>
          </w:tcPr>
          <w:p>
            <w:pPr>
              <w:overflowPunct w:val="0"/>
              <w:spacing w:line="430" w:lineRule="exact"/>
              <w:rPr>
                <w:rFonts w:ascii="Arial" w:hAnsi="Arial" w:cs="Arial"/>
                <w:color w:val="auto"/>
                <w:szCs w:val="21"/>
                <w:highlight w:val="none"/>
              </w:rPr>
            </w:pPr>
            <w:r>
              <w:rPr>
                <w:rFonts w:ascii="Arial" w:hAnsi="Arial" w:cs="Arial"/>
                <w:color w:val="auto"/>
                <w:szCs w:val="21"/>
                <w:highlight w:val="none"/>
              </w:rPr>
              <w:t>附件一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739" w:type="dxa"/>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3</w:t>
            </w:r>
          </w:p>
        </w:tc>
        <w:tc>
          <w:tcPr>
            <w:tcW w:w="7361" w:type="dxa"/>
            <w:noWrap w:val="0"/>
            <w:vAlign w:val="center"/>
          </w:tcPr>
          <w:p>
            <w:pPr>
              <w:tabs>
                <w:tab w:val="left" w:pos="420"/>
              </w:tabs>
              <w:snapToGrid w:val="0"/>
              <w:spacing w:line="400" w:lineRule="atLeast"/>
              <w:jc w:val="both"/>
              <w:rPr>
                <w:rFonts w:ascii="Arial" w:hAnsi="Arial" w:cs="Arial"/>
                <w:color w:val="auto"/>
                <w:szCs w:val="21"/>
                <w:highlight w:val="none"/>
              </w:rPr>
            </w:pPr>
            <w:r>
              <w:rPr>
                <w:rFonts w:ascii="Arial" w:hAnsi="Arial" w:cs="Arial"/>
                <w:bCs/>
                <w:color w:val="auto"/>
                <w:szCs w:val="24"/>
                <w:highlight w:val="none"/>
              </w:rPr>
              <w:t>未被信用中国网站（www.creditchina.gov.cn）列入失信被执行人、重大税收违法件当事人名单，未被中国政府采购网（www.ccgp.gov.cn）列入政府采购严重违法失信行为记录名单：</w:t>
            </w:r>
          </w:p>
          <w:p>
            <w:pPr>
              <w:pStyle w:val="12"/>
              <w:spacing w:line="276" w:lineRule="auto"/>
              <w:rPr>
                <w:rFonts w:ascii="Arial" w:hAnsi="Arial" w:eastAsia="宋体" w:cs="Arial"/>
                <w:bCs/>
                <w:color w:val="auto"/>
                <w:kern w:val="0"/>
                <w:sz w:val="21"/>
                <w:szCs w:val="24"/>
                <w:highlight w:val="none"/>
                <w:lang w:val="en-US" w:eastAsia="zh-CN"/>
              </w:rPr>
            </w:pPr>
            <w:r>
              <w:rPr>
                <w:rFonts w:ascii="Arial" w:hAnsi="Arial" w:eastAsia="宋体" w:cs="Arial"/>
                <w:bCs/>
                <w:color w:val="auto"/>
                <w:kern w:val="0"/>
                <w:sz w:val="21"/>
                <w:szCs w:val="24"/>
                <w:highlight w:val="none"/>
                <w:lang w:val="en-US" w:eastAsia="zh-CN"/>
              </w:rPr>
              <w:t xml:space="preserve"> ①提供至本项目投标截止时间前在“信用中国”（www.creditchina.gov.cn）、中国政府采购网（www.ccgp.gov.cn）网页查询记录截图。</w:t>
            </w:r>
          </w:p>
          <w:p>
            <w:pPr>
              <w:spacing w:line="340" w:lineRule="atLeast"/>
              <w:rPr>
                <w:rFonts w:ascii="Arial" w:hAnsi="Arial" w:cs="Arial"/>
                <w:color w:val="auto"/>
                <w:szCs w:val="21"/>
                <w:highlight w:val="none"/>
              </w:rPr>
            </w:pPr>
            <w:r>
              <w:rPr>
                <w:rFonts w:ascii="Arial" w:hAnsi="Arial" w:cs="Arial"/>
                <w:bCs/>
                <w:color w:val="auto"/>
                <w:szCs w:val="24"/>
                <w:highlight w:val="none"/>
              </w:rPr>
              <w:t xml:space="preserve"> ②以采购代理机构在开标当日查询记录为准。</w:t>
            </w:r>
          </w:p>
        </w:tc>
        <w:tc>
          <w:tcPr>
            <w:tcW w:w="900" w:type="dxa"/>
            <w:noWrap w:val="0"/>
            <w:vAlign w:val="top"/>
          </w:tcPr>
          <w:p>
            <w:pPr>
              <w:overflowPunct w:val="0"/>
              <w:spacing w:line="430" w:lineRule="exact"/>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39" w:type="dxa"/>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4</w:t>
            </w:r>
          </w:p>
        </w:tc>
        <w:tc>
          <w:tcPr>
            <w:tcW w:w="7361" w:type="dxa"/>
            <w:noWrap w:val="0"/>
            <w:vAlign w:val="center"/>
          </w:tcPr>
          <w:p>
            <w:pPr>
              <w:spacing w:line="340" w:lineRule="atLeast"/>
              <w:rPr>
                <w:rFonts w:ascii="Arial" w:hAnsi="Arial" w:cs="Arial"/>
                <w:color w:val="auto"/>
                <w:szCs w:val="21"/>
                <w:highlight w:val="none"/>
              </w:rPr>
            </w:pPr>
            <w:r>
              <w:rPr>
                <w:rFonts w:ascii="Arial" w:hAnsi="Arial" w:cs="Arial"/>
                <w:color w:val="auto"/>
                <w:szCs w:val="21"/>
                <w:highlight w:val="none"/>
              </w:rPr>
              <w:t>参加政府采购活动前三年内，在经营活动中没有重大违法记录的证明材料；</w:t>
            </w:r>
          </w:p>
          <w:p>
            <w:pPr>
              <w:spacing w:line="340" w:lineRule="atLeast"/>
              <w:rPr>
                <w:rFonts w:ascii="Arial" w:hAnsi="Arial" w:cs="Arial"/>
                <w:color w:val="auto"/>
                <w:szCs w:val="21"/>
                <w:highlight w:val="none"/>
              </w:rPr>
            </w:pPr>
            <w:r>
              <w:rPr>
                <w:rFonts w:ascii="Arial" w:hAnsi="Arial" w:cs="Arial"/>
                <w:color w:val="auto"/>
                <w:szCs w:val="21"/>
                <w:highlight w:val="none"/>
              </w:rPr>
              <w:t>出具磋商供应商近三年在经营活动中没有重大违法记录的书面声明</w:t>
            </w:r>
          </w:p>
        </w:tc>
        <w:tc>
          <w:tcPr>
            <w:tcW w:w="900" w:type="dxa"/>
            <w:noWrap w:val="0"/>
            <w:vAlign w:val="top"/>
          </w:tcPr>
          <w:p>
            <w:pPr>
              <w:overflowPunct w:val="0"/>
              <w:spacing w:line="430" w:lineRule="exact"/>
              <w:rPr>
                <w:rFonts w:ascii="Arial" w:hAnsi="Arial" w:cs="Arial"/>
                <w:color w:val="auto"/>
                <w:szCs w:val="21"/>
                <w:highlight w:val="none"/>
              </w:rPr>
            </w:pPr>
          </w:p>
        </w:tc>
      </w:tr>
    </w:tbl>
    <w:p>
      <w:pPr>
        <w:pStyle w:val="68"/>
        <w:spacing w:before="62" w:beforeLines="20"/>
        <w:ind w:firstLine="0" w:firstLineChars="0"/>
        <w:rPr>
          <w:rFonts w:ascii="Arial" w:hAnsi="Arial" w:cs="Arial"/>
          <w:b/>
          <w:color w:val="auto"/>
          <w:sz w:val="21"/>
          <w:highlight w:val="none"/>
        </w:rPr>
      </w:pPr>
      <w:r>
        <w:rPr>
          <w:rFonts w:ascii="Arial" w:hAnsi="Arial" w:cs="Arial"/>
          <w:b/>
          <w:color w:val="auto"/>
          <w:sz w:val="21"/>
          <w:highlight w:val="none"/>
        </w:rPr>
        <w:t>二、商务技术文件</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23"/>
        <w:gridCol w:w="1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序号</w:t>
            </w:r>
          </w:p>
        </w:tc>
        <w:tc>
          <w:tcPr>
            <w:tcW w:w="7323" w:type="dxa"/>
            <w:tcBorders>
              <w:left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内 容</w:t>
            </w:r>
          </w:p>
        </w:tc>
        <w:tc>
          <w:tcPr>
            <w:tcW w:w="1120" w:type="dxa"/>
            <w:tcBorders>
              <w:left w:val="single" w:color="auto" w:sz="4" w:space="0"/>
              <w:bottom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highlight w:val="none"/>
              </w:rPr>
            </w:pPr>
            <w:r>
              <w:rPr>
                <w:rFonts w:ascii="Arial" w:hAnsi="Arial" w:cs="Arial"/>
                <w:color w:val="auto"/>
                <w:highlight w:val="none"/>
              </w:rPr>
              <w:t>法定代表人授权书</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r>
              <w:rPr>
                <w:rFonts w:ascii="Arial" w:hAnsi="Arial" w:cs="Arial"/>
                <w:color w:val="auto"/>
                <w:highlight w:val="none"/>
              </w:rPr>
              <w:t>附件二-1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2</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highlight w:val="none"/>
              </w:rPr>
            </w:pPr>
            <w:r>
              <w:rPr>
                <w:rFonts w:ascii="Arial" w:hAnsi="Arial" w:cs="Arial"/>
                <w:color w:val="auto"/>
                <w:highlight w:val="none"/>
              </w:rPr>
              <w:t>法定代表人身份证明</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r>
              <w:rPr>
                <w:rFonts w:ascii="Arial" w:hAnsi="Arial" w:cs="Arial"/>
                <w:color w:val="auto"/>
                <w:highlight w:val="none"/>
              </w:rPr>
              <w:t>附件二-2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3</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highlight w:val="none"/>
              </w:rPr>
            </w:pPr>
            <w:r>
              <w:rPr>
                <w:rFonts w:ascii="Arial" w:hAnsi="Arial" w:cs="Arial"/>
                <w:color w:val="auto"/>
                <w:highlight w:val="none"/>
              </w:rPr>
              <w:t>磋商函</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r>
              <w:rPr>
                <w:rFonts w:ascii="Arial" w:hAnsi="Arial" w:cs="Arial"/>
                <w:color w:val="auto"/>
                <w:highlight w:val="none"/>
              </w:rPr>
              <w:t>附件三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4</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highlight w:val="none"/>
              </w:rPr>
            </w:pPr>
            <w:r>
              <w:rPr>
                <w:rFonts w:ascii="Arial" w:hAnsi="Arial" w:cs="Arial"/>
                <w:color w:val="auto"/>
                <w:highlight w:val="none"/>
              </w:rPr>
              <w:t>建议与少量偏离表</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r>
              <w:rPr>
                <w:rFonts w:ascii="Arial" w:hAnsi="Arial" w:cs="Arial"/>
                <w:color w:val="auto"/>
                <w:highlight w:val="none"/>
              </w:rPr>
              <w:t>附件四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5</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供应商简介及资格、资质证明文件</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6</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项目详细技术方案</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7</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项目组织实施方案</w:t>
            </w:r>
          </w:p>
        </w:tc>
        <w:tc>
          <w:tcPr>
            <w:tcW w:w="1120" w:type="dxa"/>
            <w:tcBorders>
              <w:top w:val="single" w:color="auto" w:sz="4" w:space="0"/>
              <w:left w:val="single" w:color="auto" w:sz="4" w:space="0"/>
              <w:bottom w:val="single" w:color="auto" w:sz="4" w:space="0"/>
            </w:tcBorders>
            <w:noWrap w:val="0"/>
            <w:vAlign w:val="center"/>
          </w:tcPr>
          <w:p>
            <w:pPr>
              <w:rPr>
                <w:rFonts w:ascii="Arial" w:hAnsi="Arial" w:cs="Arial"/>
                <w:color w:val="auto"/>
                <w:highlight w:val="none"/>
              </w:rPr>
            </w:pPr>
            <w:r>
              <w:rPr>
                <w:rFonts w:ascii="Arial" w:hAnsi="Arial" w:cs="Arial"/>
                <w:color w:val="auto"/>
                <w:highlight w:val="none"/>
              </w:rPr>
              <w:t>附件五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8</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拟投入的主要设备表</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highlight w:val="none"/>
              </w:rPr>
            </w:pPr>
            <w:r>
              <w:rPr>
                <w:rFonts w:ascii="Arial" w:hAnsi="Arial" w:cs="Arial"/>
                <w:color w:val="auto"/>
                <w:highlight w:val="none"/>
              </w:rPr>
              <w:t>附件六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9</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本项目主要人员一览表</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highlight w:val="none"/>
              </w:rPr>
            </w:pPr>
            <w:r>
              <w:rPr>
                <w:rFonts w:ascii="Arial" w:hAnsi="Arial" w:cs="Arial"/>
                <w:color w:val="auto"/>
                <w:highlight w:val="none"/>
              </w:rPr>
              <w:t>附件七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10</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tabs>
                <w:tab w:val="left" w:pos="780"/>
                <w:tab w:val="left" w:pos="5355"/>
              </w:tabs>
              <w:rPr>
                <w:rFonts w:ascii="Arial" w:hAnsi="Arial" w:cs="Arial"/>
                <w:color w:val="auto"/>
                <w:szCs w:val="21"/>
                <w:highlight w:val="none"/>
              </w:rPr>
            </w:pPr>
            <w:r>
              <w:rPr>
                <w:rFonts w:ascii="Arial" w:hAnsi="Arial" w:cs="Arial"/>
                <w:color w:val="auto"/>
                <w:szCs w:val="21"/>
                <w:highlight w:val="none"/>
              </w:rPr>
              <w:t>项目负责人简历表</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highlight w:val="none"/>
              </w:rPr>
            </w:pPr>
            <w:r>
              <w:rPr>
                <w:rFonts w:ascii="Arial" w:hAnsi="Arial" w:cs="Arial"/>
                <w:color w:val="auto"/>
                <w:highlight w:val="none"/>
              </w:rPr>
              <w:t>附件八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11</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szCs w:val="22"/>
                <w:highlight w:val="none"/>
              </w:rPr>
            </w:pPr>
            <w:r>
              <w:rPr>
                <w:rFonts w:ascii="Arial" w:hAnsi="Arial" w:cs="Arial"/>
                <w:color w:val="auto"/>
                <w:highlight w:val="none"/>
              </w:rPr>
              <w:t>磋商供应商在201</w:t>
            </w:r>
            <w:r>
              <w:rPr>
                <w:rFonts w:hint="eastAsia" w:ascii="Arial" w:hAnsi="Arial" w:cs="Arial"/>
                <w:color w:val="auto"/>
                <w:highlight w:val="none"/>
                <w:lang w:val="en-US" w:eastAsia="zh-CN"/>
              </w:rPr>
              <w:t>9</w:t>
            </w:r>
            <w:r>
              <w:rPr>
                <w:rFonts w:ascii="Arial" w:hAnsi="Arial" w:cs="Arial"/>
                <w:color w:val="auto"/>
                <w:highlight w:val="none"/>
              </w:rPr>
              <w:t>年1月以来同类项目业绩一览表</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highlight w:val="none"/>
              </w:rPr>
            </w:pPr>
            <w:r>
              <w:rPr>
                <w:rFonts w:ascii="Arial" w:hAnsi="Arial" w:cs="Arial"/>
                <w:color w:val="auto"/>
                <w:highlight w:val="none"/>
              </w:rPr>
              <w:t>附件九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12</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color w:val="auto"/>
                <w:szCs w:val="21"/>
                <w:highlight w:val="none"/>
              </w:rPr>
            </w:pPr>
            <w:r>
              <w:rPr>
                <w:rFonts w:ascii="Arial" w:hAnsi="Arial" w:cs="Arial"/>
                <w:color w:val="auto"/>
                <w:szCs w:val="21"/>
                <w:highlight w:val="none"/>
              </w:rPr>
              <w:t>售后服务方案</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tcBorders>
              <w:top w:val="single" w:color="auto" w:sz="4" w:space="0"/>
              <w:bottom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ascii="Arial" w:hAnsi="Arial" w:cs="Arial"/>
                <w:color w:val="auto"/>
                <w:highlight w:val="none"/>
              </w:rPr>
              <w:t>13</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bCs/>
                <w:color w:val="auto"/>
                <w:szCs w:val="21"/>
                <w:highlight w:val="none"/>
              </w:rPr>
            </w:pPr>
            <w:r>
              <w:rPr>
                <w:rFonts w:ascii="Arial" w:hAnsi="Arial" w:cs="Arial"/>
                <w:color w:val="auto"/>
                <w:szCs w:val="21"/>
                <w:highlight w:val="none"/>
              </w:rPr>
              <w:t>质保期承诺</w:t>
            </w:r>
          </w:p>
        </w:tc>
        <w:tc>
          <w:tcPr>
            <w:tcW w:w="1120" w:type="dxa"/>
            <w:tcBorders>
              <w:top w:val="single" w:color="auto" w:sz="4" w:space="0"/>
              <w:left w:val="single" w:color="auto" w:sz="4" w:space="0"/>
              <w:bottom w:val="single" w:color="auto" w:sz="4" w:space="0"/>
            </w:tcBorders>
            <w:noWrap w:val="0"/>
            <w:vAlign w:val="center"/>
          </w:tcPr>
          <w:p>
            <w:pPr>
              <w:spacing w:line="430" w:lineRule="exact"/>
              <w:rPr>
                <w:rFonts w:ascii="Arial" w:hAnsi="Arial" w:cs="Arial"/>
                <w:color w:val="auto"/>
                <w:szCs w:val="21"/>
                <w:highlight w:val="none"/>
              </w:rPr>
            </w:pPr>
            <w:r>
              <w:rPr>
                <w:rFonts w:ascii="Arial" w:hAnsi="Arial" w:cs="Arial"/>
                <w:color w:val="auto"/>
                <w:highlight w:val="none"/>
              </w:rPr>
              <w:t>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tcBorders>
              <w:top w:val="single" w:color="auto" w:sz="4" w:space="0"/>
              <w:right w:val="single" w:color="auto" w:sz="4" w:space="0"/>
            </w:tcBorders>
            <w:noWrap w:val="0"/>
            <w:vAlign w:val="center"/>
          </w:tcPr>
          <w:p>
            <w:pPr>
              <w:spacing w:line="430" w:lineRule="exact"/>
              <w:jc w:val="center"/>
              <w:rPr>
                <w:rFonts w:ascii="Arial" w:hAnsi="Arial" w:cs="Arial"/>
                <w:color w:val="auto"/>
                <w:highlight w:val="none"/>
              </w:rPr>
            </w:pPr>
            <w:r>
              <w:rPr>
                <w:rFonts w:hint="eastAsia" w:ascii="Arial" w:hAnsi="Arial" w:cs="Arial"/>
                <w:color w:val="auto"/>
                <w:highlight w:val="none"/>
              </w:rPr>
              <w:t>14</w:t>
            </w:r>
          </w:p>
        </w:tc>
        <w:tc>
          <w:tcPr>
            <w:tcW w:w="7323" w:type="dxa"/>
            <w:tcBorders>
              <w:top w:val="single" w:color="auto" w:sz="4" w:space="0"/>
              <w:left w:val="single" w:color="auto" w:sz="4" w:space="0"/>
              <w:right w:val="single" w:color="auto" w:sz="4" w:space="0"/>
            </w:tcBorders>
            <w:noWrap w:val="0"/>
            <w:vAlign w:val="center"/>
          </w:tcPr>
          <w:p>
            <w:pPr>
              <w:snapToGrid w:val="0"/>
              <w:spacing w:line="400" w:lineRule="exact"/>
              <w:rPr>
                <w:rFonts w:ascii="Arial" w:hAnsi="Arial" w:cs="Arial"/>
                <w:color w:val="auto"/>
                <w:highlight w:val="none"/>
              </w:rPr>
            </w:pPr>
            <w:r>
              <w:rPr>
                <w:rFonts w:ascii="Arial" w:hAnsi="Arial" w:cs="Arial"/>
                <w:color w:val="auto"/>
                <w:highlight w:val="none"/>
              </w:rPr>
              <w:t>供应商认为需要提供的其它资信文件和资料。</w:t>
            </w:r>
          </w:p>
        </w:tc>
        <w:tc>
          <w:tcPr>
            <w:tcW w:w="1120" w:type="dxa"/>
            <w:tcBorders>
              <w:top w:val="single" w:color="auto" w:sz="4" w:space="0"/>
              <w:left w:val="single" w:color="auto" w:sz="4" w:space="0"/>
            </w:tcBorders>
            <w:noWrap w:val="0"/>
            <w:vAlign w:val="center"/>
          </w:tcPr>
          <w:p>
            <w:pPr>
              <w:spacing w:line="430" w:lineRule="exact"/>
              <w:rPr>
                <w:rFonts w:ascii="Arial" w:hAnsi="Arial" w:cs="Arial"/>
                <w:color w:val="auto"/>
                <w:szCs w:val="21"/>
                <w:highlight w:val="none"/>
              </w:rPr>
            </w:pPr>
          </w:p>
        </w:tc>
      </w:tr>
    </w:tbl>
    <w:p>
      <w:pPr>
        <w:pStyle w:val="68"/>
        <w:spacing w:before="62" w:beforeLines="20"/>
        <w:ind w:firstLine="0" w:firstLineChars="0"/>
        <w:rPr>
          <w:rFonts w:ascii="Arial" w:hAnsi="Arial" w:cs="Arial"/>
          <w:b/>
          <w:color w:val="auto"/>
          <w:sz w:val="21"/>
          <w:szCs w:val="22"/>
          <w:highlight w:val="none"/>
        </w:rPr>
      </w:pPr>
      <w:r>
        <w:rPr>
          <w:rFonts w:ascii="Arial" w:hAnsi="Arial" w:cs="Arial"/>
          <w:b/>
          <w:color w:val="auto"/>
          <w:sz w:val="21"/>
          <w:szCs w:val="22"/>
          <w:highlight w:val="none"/>
        </w:rPr>
        <w:t>三、报价文件</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178"/>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1" w:type="dxa"/>
            <w:noWrap w:val="0"/>
            <w:vAlign w:val="center"/>
          </w:tcPr>
          <w:p>
            <w:pPr>
              <w:jc w:val="center"/>
              <w:rPr>
                <w:rFonts w:ascii="Arial" w:hAnsi="Arial" w:cs="Arial"/>
                <w:bCs/>
                <w:color w:val="auto"/>
                <w:szCs w:val="21"/>
                <w:highlight w:val="none"/>
              </w:rPr>
            </w:pPr>
            <w:r>
              <w:rPr>
                <w:rFonts w:ascii="Arial" w:hAnsi="Arial" w:cs="Arial"/>
                <w:bCs/>
                <w:color w:val="auto"/>
                <w:szCs w:val="21"/>
                <w:highlight w:val="none"/>
              </w:rPr>
              <w:t>序号</w:t>
            </w:r>
          </w:p>
        </w:tc>
        <w:tc>
          <w:tcPr>
            <w:tcW w:w="7178" w:type="dxa"/>
            <w:noWrap w:val="0"/>
            <w:vAlign w:val="center"/>
          </w:tcPr>
          <w:p>
            <w:pPr>
              <w:jc w:val="center"/>
              <w:rPr>
                <w:rFonts w:ascii="Arial" w:hAnsi="Arial" w:cs="Arial"/>
                <w:bCs/>
                <w:color w:val="auto"/>
                <w:szCs w:val="21"/>
                <w:highlight w:val="none"/>
              </w:rPr>
            </w:pPr>
            <w:r>
              <w:rPr>
                <w:rFonts w:ascii="Arial" w:hAnsi="Arial" w:cs="Arial"/>
                <w:bCs/>
                <w:color w:val="auto"/>
                <w:szCs w:val="21"/>
                <w:highlight w:val="none"/>
              </w:rPr>
              <w:t>内 容</w:t>
            </w:r>
          </w:p>
        </w:tc>
        <w:tc>
          <w:tcPr>
            <w:tcW w:w="1261" w:type="dxa"/>
            <w:noWrap w:val="0"/>
            <w:vAlign w:val="center"/>
          </w:tcPr>
          <w:p>
            <w:pPr>
              <w:jc w:val="center"/>
              <w:rPr>
                <w:rFonts w:ascii="Arial" w:hAnsi="Arial" w:cs="Arial"/>
                <w:bCs/>
                <w:color w:val="auto"/>
                <w:szCs w:val="21"/>
                <w:highlight w:val="none"/>
              </w:rPr>
            </w:pPr>
            <w:r>
              <w:rPr>
                <w:rFonts w:ascii="Arial" w:hAnsi="Arial" w:cs="Arial"/>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7178" w:type="dxa"/>
            <w:noWrap w:val="0"/>
            <w:vAlign w:val="center"/>
          </w:tcPr>
          <w:p>
            <w:pPr>
              <w:rPr>
                <w:rFonts w:ascii="Arial" w:hAnsi="Arial" w:cs="Arial"/>
                <w:color w:val="auto"/>
                <w:highlight w:val="none"/>
              </w:rPr>
            </w:pPr>
            <w:r>
              <w:rPr>
                <w:rFonts w:ascii="Arial" w:hAnsi="Arial" w:cs="Arial"/>
                <w:color w:val="auto"/>
                <w:szCs w:val="21"/>
                <w:highlight w:val="none"/>
              </w:rPr>
              <w:t>第（大写数字）轮报价一览表</w:t>
            </w:r>
          </w:p>
        </w:tc>
        <w:tc>
          <w:tcPr>
            <w:tcW w:w="1261" w:type="dxa"/>
            <w:noWrap w:val="0"/>
            <w:vAlign w:val="center"/>
          </w:tcPr>
          <w:p>
            <w:pPr>
              <w:spacing w:line="430" w:lineRule="exact"/>
              <w:rPr>
                <w:rFonts w:ascii="Arial" w:hAnsi="Arial" w:cs="Arial"/>
                <w:color w:val="auto"/>
                <w:highlight w:val="none"/>
              </w:rPr>
            </w:pPr>
            <w:r>
              <w:rPr>
                <w:rFonts w:ascii="Arial" w:hAnsi="Arial" w:cs="Arial"/>
                <w:color w:val="auto"/>
                <w:highlight w:val="none"/>
              </w:rPr>
              <w:t>附件十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7178" w:type="dxa"/>
            <w:noWrap w:val="0"/>
            <w:vAlign w:val="center"/>
          </w:tcPr>
          <w:p>
            <w:pPr>
              <w:rPr>
                <w:rFonts w:ascii="Arial" w:hAnsi="Arial" w:cs="Arial"/>
                <w:color w:val="auto"/>
                <w:highlight w:val="none"/>
              </w:rPr>
            </w:pPr>
            <w:r>
              <w:rPr>
                <w:rFonts w:ascii="Arial" w:hAnsi="Arial" w:cs="Arial"/>
                <w:color w:val="auto"/>
                <w:highlight w:val="none"/>
              </w:rPr>
              <w:t>分项报价一览表</w:t>
            </w:r>
          </w:p>
        </w:tc>
        <w:tc>
          <w:tcPr>
            <w:tcW w:w="1261" w:type="dxa"/>
            <w:noWrap w:val="0"/>
            <w:vAlign w:val="center"/>
          </w:tcPr>
          <w:p>
            <w:pPr>
              <w:spacing w:line="430" w:lineRule="exact"/>
              <w:rPr>
                <w:rFonts w:ascii="Arial" w:hAnsi="Arial" w:cs="Arial"/>
                <w:color w:val="auto"/>
                <w:highlight w:val="none"/>
              </w:rPr>
            </w:pPr>
            <w:r>
              <w:rPr>
                <w:rFonts w:ascii="Arial" w:hAnsi="Arial" w:cs="Arial"/>
                <w:color w:val="auto"/>
                <w:highlight w:val="none"/>
              </w:rPr>
              <w:t>附件十一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3</w:t>
            </w:r>
          </w:p>
        </w:tc>
        <w:tc>
          <w:tcPr>
            <w:tcW w:w="7178" w:type="dxa"/>
            <w:noWrap w:val="0"/>
            <w:vAlign w:val="center"/>
          </w:tcPr>
          <w:p>
            <w:pPr>
              <w:autoSpaceDE w:val="0"/>
              <w:autoSpaceDN w:val="0"/>
              <w:adjustRightInd w:val="0"/>
              <w:spacing w:line="320" w:lineRule="atLeast"/>
              <w:textAlignment w:val="bottom"/>
              <w:rPr>
                <w:rFonts w:ascii="Arial" w:hAnsi="Arial" w:cs="Arial"/>
                <w:color w:val="auto"/>
                <w:highlight w:val="none"/>
              </w:rPr>
            </w:pPr>
            <w:r>
              <w:rPr>
                <w:rFonts w:ascii="Arial" w:hAnsi="Arial" w:cs="Arial"/>
                <w:color w:val="auto"/>
                <w:highlight w:val="none"/>
              </w:rPr>
              <w:t>中小企业声明函（如有）；（仅小微企业投标时适用）</w:t>
            </w:r>
          </w:p>
        </w:tc>
        <w:tc>
          <w:tcPr>
            <w:tcW w:w="1261" w:type="dxa"/>
            <w:noWrap w:val="0"/>
            <w:vAlign w:val="center"/>
          </w:tcPr>
          <w:p>
            <w:pPr>
              <w:spacing w:line="430" w:lineRule="exact"/>
              <w:rPr>
                <w:rFonts w:ascii="Arial" w:hAnsi="Arial" w:cs="Arial"/>
                <w:color w:val="auto"/>
                <w:highlight w:val="none"/>
              </w:rPr>
            </w:pPr>
            <w:r>
              <w:rPr>
                <w:rFonts w:ascii="Arial" w:hAnsi="Arial" w:cs="Arial"/>
                <w:color w:val="auto"/>
                <w:highlight w:val="none"/>
              </w:rPr>
              <w:t>附件十二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4</w:t>
            </w:r>
          </w:p>
        </w:tc>
        <w:tc>
          <w:tcPr>
            <w:tcW w:w="7178" w:type="dxa"/>
            <w:noWrap w:val="0"/>
            <w:vAlign w:val="center"/>
          </w:tcPr>
          <w:p>
            <w:pPr>
              <w:autoSpaceDE w:val="0"/>
              <w:autoSpaceDN w:val="0"/>
              <w:adjustRightInd w:val="0"/>
              <w:spacing w:line="320" w:lineRule="atLeast"/>
              <w:textAlignment w:val="bottom"/>
              <w:rPr>
                <w:rFonts w:ascii="Arial" w:hAnsi="Arial" w:cs="Arial"/>
                <w:color w:val="auto"/>
                <w:highlight w:val="none"/>
              </w:rPr>
            </w:pPr>
            <w:r>
              <w:rPr>
                <w:rFonts w:ascii="Arial" w:hAnsi="Arial" w:cs="Arial"/>
                <w:color w:val="auto"/>
                <w:highlight w:val="none"/>
              </w:rPr>
              <w:t>残疾人福利性单位声明函；（仅残疾人福利性单位投标时适用）</w:t>
            </w:r>
          </w:p>
        </w:tc>
        <w:tc>
          <w:tcPr>
            <w:tcW w:w="1261" w:type="dxa"/>
            <w:noWrap w:val="0"/>
            <w:vAlign w:val="center"/>
          </w:tcPr>
          <w:p>
            <w:pPr>
              <w:jc w:val="both"/>
              <w:rPr>
                <w:rFonts w:ascii="Arial" w:hAnsi="Arial" w:cs="Arial"/>
                <w:color w:val="auto"/>
                <w:highlight w:val="none"/>
              </w:rPr>
            </w:pPr>
            <w:r>
              <w:rPr>
                <w:rFonts w:ascii="Arial" w:hAnsi="Arial" w:cs="Arial"/>
                <w:color w:val="auto"/>
                <w:highlight w:val="none"/>
              </w:rPr>
              <w:t>附件十三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21" w:type="dxa"/>
            <w:noWrap w:val="0"/>
            <w:vAlign w:val="center"/>
          </w:tcPr>
          <w:p>
            <w:pPr>
              <w:jc w:val="center"/>
              <w:rPr>
                <w:rFonts w:ascii="Arial" w:hAnsi="Arial" w:cs="Arial"/>
                <w:color w:val="auto"/>
                <w:szCs w:val="21"/>
                <w:highlight w:val="none"/>
              </w:rPr>
            </w:pPr>
            <w:r>
              <w:rPr>
                <w:rFonts w:ascii="Arial" w:hAnsi="Arial" w:cs="Arial"/>
                <w:color w:val="auto"/>
                <w:szCs w:val="21"/>
                <w:highlight w:val="none"/>
              </w:rPr>
              <w:t>5</w:t>
            </w:r>
          </w:p>
        </w:tc>
        <w:tc>
          <w:tcPr>
            <w:tcW w:w="7178" w:type="dxa"/>
            <w:noWrap w:val="0"/>
            <w:vAlign w:val="bottom"/>
          </w:tcPr>
          <w:p>
            <w:pPr>
              <w:snapToGrid w:val="0"/>
              <w:spacing w:line="288" w:lineRule="auto"/>
              <w:jc w:val="both"/>
              <w:rPr>
                <w:rFonts w:ascii="Arial" w:hAnsi="Arial" w:cs="Arial"/>
                <w:color w:val="auto"/>
                <w:highlight w:val="none"/>
              </w:rPr>
            </w:pPr>
            <w:r>
              <w:rPr>
                <w:rFonts w:ascii="Arial" w:hAnsi="Arial" w:cs="Arial"/>
                <w:color w:val="auto"/>
                <w:highlight w:val="none"/>
              </w:rPr>
              <w:t>省级以上监狱管理局、戒毒管理局（含新疆生产建设兵团）出具的属于监狱企业的证明文件（仅监狱企业投标时适用）；</w:t>
            </w:r>
          </w:p>
        </w:tc>
        <w:tc>
          <w:tcPr>
            <w:tcW w:w="1261" w:type="dxa"/>
            <w:noWrap w:val="0"/>
            <w:vAlign w:val="center"/>
          </w:tcPr>
          <w:p>
            <w:pPr>
              <w:jc w:val="center"/>
              <w:rPr>
                <w:rFonts w:ascii="Arial" w:hAnsi="Arial" w:cs="Arial"/>
                <w:color w:val="auto"/>
                <w:szCs w:val="21"/>
                <w:highlight w:val="none"/>
              </w:rPr>
            </w:pPr>
          </w:p>
        </w:tc>
      </w:tr>
    </w:tbl>
    <w:p>
      <w:pPr>
        <w:numPr>
          <w:ilvl w:val="0"/>
          <w:numId w:val="11"/>
        </w:numPr>
        <w:snapToGrid w:val="0"/>
        <w:spacing w:before="31" w:beforeLines="10" w:line="400" w:lineRule="atLeast"/>
        <w:ind w:left="850" w:hanging="850"/>
        <w:jc w:val="both"/>
        <w:rPr>
          <w:rFonts w:ascii="Arial" w:hAnsi="Arial" w:cs="Arial"/>
          <w:b/>
          <w:bCs/>
          <w:color w:val="auto"/>
          <w:sz w:val="24"/>
          <w:highlight w:val="none"/>
        </w:rPr>
      </w:pPr>
      <w:r>
        <w:rPr>
          <w:rFonts w:ascii="Arial" w:hAnsi="Arial" w:cs="Arial"/>
          <w:b/>
          <w:bCs/>
          <w:color w:val="auto"/>
          <w:sz w:val="24"/>
          <w:highlight w:val="none"/>
        </w:rPr>
        <w:t>磋商响应格式填写说明</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供应商应在认真阅读磋商文件所有内容的基础上，按照磋商文件的要求编制完整的磋商响应文件。磋商响应文件应按照磋商文件中规定的统一格式填写，严格按照规定的顺序编排，混乱的编排导致磋商响应文件被误读或采购人查找不到有效文件是磋商供应商的风险。</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highlight w:val="none"/>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《开标一览表》内容要求按格式填写、统一规范，不得自行增减内容。</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szCs w:val="21"/>
          <w:highlight w:val="none"/>
        </w:rPr>
        <w:t>磋商响应文件须对招标文件中的内容做出实质性和完整的响应（文中带“▲”标识），否则其投标将被拒绝或投标无效。如果投标书填报的内容资料不详，或没有提供招标文件中所要求的全部资料及数据，将可能会导致磋商小组作出对其不利的判断和分析。</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磋商有效期</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▲提交磋商响应文件截止日起60日历天，磋商响应文件应保持有效。磋商有效期比规定期限短的将被视为非响应磋商而予以否决。</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szCs w:val="21"/>
          <w:highlight w:val="none"/>
        </w:rPr>
        <w:t>特殊情况下，采购人可于磋商有效期满之前要求磋商供应商同意延长有效期，要求与答复均应为书面形式。</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szCs w:val="24"/>
          <w:highlight w:val="none"/>
        </w:rPr>
        <w:t>磋商报价</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磋商供应商提供的服务价格应该用人民币表示。磋商报价应包括完成服务所需的一切费用。</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最后的磋商报价低于首次报价，其报价明细表中各项报价需另行明确，否则各项报价均按比例下调。</w:t>
      </w:r>
    </w:p>
    <w:p>
      <w:pPr>
        <w:numPr>
          <w:ilvl w:val="0"/>
          <w:numId w:val="11"/>
        </w:numPr>
        <w:snapToGrid w:val="0"/>
        <w:spacing w:line="400" w:lineRule="atLeast"/>
        <w:jc w:val="both"/>
        <w:rPr>
          <w:rFonts w:ascii="Arial" w:hAnsi="Arial" w:cs="Arial"/>
          <w:b/>
          <w:color w:val="auto"/>
          <w:sz w:val="24"/>
          <w:szCs w:val="22"/>
          <w:highlight w:val="none"/>
        </w:rPr>
      </w:pPr>
      <w:r>
        <w:rPr>
          <w:rFonts w:ascii="Arial" w:hAnsi="Arial" w:cs="Arial"/>
          <w:b/>
          <w:color w:val="auto"/>
          <w:sz w:val="24"/>
          <w:highlight w:val="none"/>
        </w:rPr>
        <w:t>电子磋商响应文件的式样和签署</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磋商供应商应根据《操作指南》及本招标文件规定的格式和顺序编制电子磋商响应文件并进行关联定位。电子磋商响应文件中所须加盖公章部分均采用CA签章。</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HYPERLINK "mailto:磋商供应商在投标截止时间前以压缩文件形式加密发送至采购代理机构邮箱，并在接到在线解密通知后30分钟内发送压缩文件密码至采购代理（290795648@qq.com）。" </w:instrText>
      </w:r>
      <w:r>
        <w:rPr>
          <w:rFonts w:ascii="Arial" w:hAnsi="Arial" w:cs="Arial"/>
          <w:color w:val="auto"/>
          <w:szCs w:val="21"/>
          <w:highlight w:val="none"/>
        </w:rPr>
        <w:fldChar w:fldCharType="separate"/>
      </w:r>
      <w:r>
        <w:rPr>
          <w:rStyle w:val="36"/>
          <w:rFonts w:ascii="Arial" w:hAnsi="Arial" w:cs="Arial"/>
          <w:color w:val="auto"/>
          <w:szCs w:val="21"/>
          <w:highlight w:val="none"/>
          <w:u w:val="none"/>
        </w:rPr>
        <w:t>磋商供应商在投标截止时间前以压缩文件形式加密发送至采购代理机构邮箱，并在接到在线解密通知后30分钟内发送压缩文件密码至采购代理邮箱（58523412@qq.com）。</w:t>
      </w:r>
      <w:r>
        <w:rPr>
          <w:rFonts w:ascii="Arial" w:hAnsi="Arial" w:cs="Arial"/>
          <w:color w:val="auto"/>
          <w:szCs w:val="21"/>
          <w:highlight w:val="none"/>
        </w:rPr>
        <w:fldChar w:fldCharType="end"/>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电子磋商响应文件，包括“电子加密磋商响应文件”</w:t>
      </w:r>
      <w:r>
        <w:rPr>
          <w:rFonts w:ascii="Arial" w:hAnsi="Arial" w:cs="Arial"/>
          <w:color w:val="auto"/>
          <w:highlight w:val="none"/>
        </w:rPr>
        <w:t>后缀格式为.jmbs）</w:t>
      </w:r>
      <w:r>
        <w:rPr>
          <w:rFonts w:ascii="Arial" w:hAnsi="Arial" w:cs="Arial"/>
          <w:color w:val="auto"/>
          <w:szCs w:val="21"/>
          <w:highlight w:val="none"/>
        </w:rPr>
        <w:t>和“备份磋商响应文件”</w:t>
      </w:r>
      <w:r>
        <w:rPr>
          <w:rFonts w:ascii="Arial" w:hAnsi="Arial" w:cs="Arial"/>
          <w:color w:val="auto"/>
          <w:highlight w:val="none"/>
        </w:rPr>
        <w:t>（后缀格式为.bfbs）</w:t>
      </w:r>
      <w:r>
        <w:rPr>
          <w:rFonts w:ascii="Arial" w:hAnsi="Arial" w:cs="Arial"/>
          <w:color w:val="auto"/>
          <w:szCs w:val="21"/>
          <w:highlight w:val="none"/>
        </w:rPr>
        <w:t>，在磋商响应文件编制完成后同时生成。</w:t>
      </w:r>
    </w:p>
    <w:p>
      <w:pPr>
        <w:pStyle w:val="3"/>
        <w:spacing w:line="400" w:lineRule="atLeast"/>
        <w:ind w:left="840" w:leftChars="400"/>
        <w:rPr>
          <w:rFonts w:ascii="Arial" w:hAnsi="Arial" w:cs="Arial"/>
          <w:color w:val="auto"/>
          <w:highlight w:val="none"/>
        </w:rPr>
      </w:pPr>
      <w:r>
        <w:rPr>
          <w:rFonts w:ascii="Arial" w:hAnsi="Arial" w:cs="Arial"/>
          <w:color w:val="auto"/>
          <w:highlight w:val="none"/>
        </w:rPr>
        <w:t>（1）“电子加密磋商响应文件”是指通过“政采云电子交易客户端”完成磋商响应文件编制后生成并加密的数据电文形式的磋商响应文件。</w:t>
      </w:r>
    </w:p>
    <w:p>
      <w:pPr>
        <w:pStyle w:val="3"/>
        <w:spacing w:line="400" w:lineRule="atLeast"/>
        <w:ind w:left="840" w:leftChars="400"/>
        <w:rPr>
          <w:rFonts w:ascii="Arial" w:hAnsi="Arial" w:cs="Arial"/>
          <w:color w:val="auto"/>
          <w:highlight w:val="none"/>
        </w:rPr>
      </w:pPr>
      <w:r>
        <w:rPr>
          <w:rFonts w:ascii="Arial" w:hAnsi="Arial" w:cs="Arial"/>
          <w:color w:val="auto"/>
          <w:highlight w:val="none"/>
        </w:rPr>
        <w:t>（2）“备份磋商响应文件”是指与“电子加密磋商响应文件”同时生成的数据电文形式的电子文件（备份标书，用于供应商标书解密异常时应急使用），其他方式编制的备份磋商响应文件视为无效备份磋商响应文件。</w:t>
      </w:r>
    </w:p>
    <w:p>
      <w:pPr>
        <w:pStyle w:val="3"/>
        <w:spacing w:line="400" w:lineRule="atLeast"/>
        <w:ind w:left="840" w:leftChars="400"/>
        <w:rPr>
          <w:rFonts w:ascii="Arial" w:hAnsi="Arial" w:cs="Arial"/>
          <w:snapToGrid w:val="0"/>
          <w:color w:val="auto"/>
          <w:spacing w:val="-6"/>
          <w:szCs w:val="21"/>
          <w:highlight w:val="none"/>
        </w:rPr>
      </w:pPr>
      <w:r>
        <w:rPr>
          <w:rFonts w:ascii="Arial" w:hAnsi="Arial" w:cs="Arial"/>
          <w:snapToGrid w:val="0"/>
          <w:color w:val="auto"/>
          <w:szCs w:val="21"/>
          <w:highlight w:val="none"/>
        </w:rPr>
        <w:t>（3）</w:t>
      </w:r>
      <w:r>
        <w:rPr>
          <w:rFonts w:ascii="Arial" w:hAnsi="Arial" w:cs="Arial"/>
          <w:snapToGrid w:val="0"/>
          <w:color w:val="auto"/>
          <w:spacing w:val="-6"/>
          <w:szCs w:val="21"/>
          <w:highlight w:val="none"/>
        </w:rPr>
        <w:t>每份电子磋商响应文件应包括</w:t>
      </w:r>
      <w:r>
        <w:rPr>
          <w:rFonts w:ascii="Arial" w:hAnsi="Arial" w:cs="Arial"/>
          <w:color w:val="auto"/>
          <w:spacing w:val="-6"/>
          <w:szCs w:val="22"/>
          <w:highlight w:val="none"/>
        </w:rPr>
        <w:t>“资格文件”、“商务技术文件”和“报价文件”三部分内容</w:t>
      </w:r>
      <w:r>
        <w:rPr>
          <w:rFonts w:ascii="Arial" w:hAnsi="Arial" w:cs="Arial"/>
          <w:snapToGrid w:val="0"/>
          <w:color w:val="auto"/>
          <w:spacing w:val="-6"/>
          <w:szCs w:val="21"/>
          <w:highlight w:val="none"/>
        </w:rPr>
        <w:t>。</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磋商响应文件中投标函、法定代表人资格证明书及授权委托函的格式、签字、盖章及内容均应符合采购文件格式要求，否则磋商响应文件无效。</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磋商供应商应根据“政采云供应商项目采购-电子招投标操作指南”及本招标文件规定编制电子磋商响应文件并进行关联定位，以便磋商小组在评标时，点击评分项，可直接定位到该评分项内容。</w:t>
      </w:r>
    </w:p>
    <w:p>
      <w:pPr>
        <w:adjustRightInd w:val="0"/>
        <w:snapToGrid w:val="0"/>
        <w:spacing w:line="400" w:lineRule="atLeast"/>
        <w:ind w:left="840" w:leftChars="400"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如对招标文件的某项要求，磋商供应商的投标响应文件未能提供相应的内容与其对应，则磋商小组在评审时会提示磋商供应商未对此项招标要求提供相应内容。由此产生的评分影响由磋商供应商自行承担。</w:t>
      </w:r>
    </w:p>
    <w:p>
      <w:pPr>
        <w:adjustRightInd w:val="0"/>
        <w:snapToGrid w:val="0"/>
        <w:spacing w:line="400" w:lineRule="atLeast"/>
        <w:ind w:left="840" w:leftChars="400" w:firstLine="420" w:firstLineChars="200"/>
        <w:rPr>
          <w:rFonts w:ascii="Arial" w:hAnsi="Arial" w:cs="Arial"/>
          <w:snapToGrid w:val="0"/>
          <w:color w:val="auto"/>
          <w:szCs w:val="21"/>
          <w:highlight w:val="none"/>
        </w:rPr>
      </w:pPr>
      <w:r>
        <w:rPr>
          <w:rFonts w:ascii="Arial" w:hAnsi="Arial" w:cs="Arial"/>
          <w:snapToGrid w:val="0"/>
          <w:color w:val="auto"/>
          <w:szCs w:val="21"/>
          <w:highlight w:val="none"/>
        </w:rPr>
        <w:t>磋商响应文件内容不完整、编排混乱导致磋商响应文件被误读、漏读，或者在按采购文件规定的部分查找不到相关内容的，是磋商供应商的责任。</w:t>
      </w:r>
    </w:p>
    <w:p>
      <w:pPr>
        <w:numPr>
          <w:ilvl w:val="0"/>
          <w:numId w:val="11"/>
        </w:numPr>
        <w:snapToGrid w:val="0"/>
        <w:spacing w:line="400" w:lineRule="atLeast"/>
        <w:jc w:val="both"/>
        <w:rPr>
          <w:rFonts w:ascii="Arial" w:hAnsi="Arial" w:cs="Arial"/>
          <w:color w:val="auto"/>
          <w:highlight w:val="none"/>
        </w:rPr>
      </w:pPr>
      <w:r>
        <w:rPr>
          <w:rFonts w:ascii="Arial" w:hAnsi="Arial" w:cs="Arial"/>
          <w:b/>
          <w:color w:val="auto"/>
          <w:sz w:val="24"/>
          <w:highlight w:val="none"/>
        </w:rPr>
        <w:t>纸质磋商响应文件的式样和签署</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2"/>
          <w:highlight w:val="none"/>
        </w:rPr>
        <w:t>如中标，成交供应商需根据采购人要求提供纸质磋商响应文件至少一份。</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纸质磋商响应文件（包括</w:t>
      </w:r>
      <w:r>
        <w:rPr>
          <w:rFonts w:ascii="Arial" w:hAnsi="Arial" w:cs="Arial"/>
          <w:color w:val="auto"/>
          <w:szCs w:val="22"/>
          <w:highlight w:val="none"/>
        </w:rPr>
        <w:t>资格文件、技术及商务文件、报价文件</w:t>
      </w:r>
      <w:r>
        <w:rPr>
          <w:rFonts w:ascii="Arial" w:hAnsi="Arial" w:cs="Arial"/>
          <w:color w:val="auto"/>
          <w:szCs w:val="21"/>
          <w:highlight w:val="none"/>
        </w:rPr>
        <w:t>）提供正本至少壹份，用A4纸打印，按招标文件格式要求顺序合成本装订，并在“磋商响应文件格式”规定处由磋商供应商加盖单位公章和法定代表人或其授权代表签字或盖章。</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▲纸质磋商响应文件中所涉及的公章必须是磋商供应商全称的公章，不得使用投标专用章、合同章等类似图章代替。</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纸质磋商响应文件内容必须与电子磋商响应文件一致。</w:t>
      </w:r>
    </w:p>
    <w:p>
      <w:pPr>
        <w:numPr>
          <w:ilvl w:val="0"/>
          <w:numId w:val="11"/>
        </w:numPr>
        <w:snapToGrid w:val="0"/>
        <w:spacing w:line="400" w:lineRule="atLeast"/>
        <w:jc w:val="both"/>
        <w:rPr>
          <w:rFonts w:ascii="Arial" w:hAnsi="Arial" w:cs="Arial"/>
          <w:b/>
          <w:bCs/>
          <w:color w:val="auto"/>
          <w:sz w:val="24"/>
          <w:highlight w:val="none"/>
        </w:rPr>
      </w:pPr>
      <w:r>
        <w:rPr>
          <w:rFonts w:ascii="Arial" w:hAnsi="Arial" w:cs="Arial"/>
          <w:b/>
          <w:bCs/>
          <w:color w:val="auto"/>
          <w:sz w:val="24"/>
          <w:highlight w:val="none"/>
        </w:rPr>
        <w:t>磋商保证金</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磋商供应商无需缴纳磋商保证金。</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磋商供应商或采购组织单位有下列情形之一的，应按串通行为认定：</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不同磋商供应商的磋商响应文件由同一单位或人员编制的； </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不同供应商委托同一单位或人员办理投标事宜的；</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不同磋商供应商的磋商响应文件中的内容出现非正常的一致，或者报价细目呈明显规律性变化，或在完全可比的情况下投标总价均高于市场平均价的； </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不同磋商供应商的磋商响应文件载明的项目管理或实施人员出现同一单位的工作人员或同一人的；</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不同磋商供应商的授权代表为同一单位的工作人员的； </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 xml:space="preserve">不同磋商供应商的磋商响应文件相互混装，或在一个磋商供应商的磋商响应文件内遗留有其他磋商供应商的签名、盖章等不属于本磋商供应商参加政府采购必需的信息资料的； </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 xml:space="preserve">采购响应截止时间后，采购组织单位协助磋商供应商撤换或更改磋商响应文件的； </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采购组织单位泄露有意向参加政府采购的磋商供应商名称、数量等应当保密的事项的；</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不同磋商供应商之间私下达成书面或口头协议，指定一家磋商供应商成交或轮流成交的；</w:t>
      </w:r>
    </w:p>
    <w:p>
      <w:pPr>
        <w:numPr>
          <w:ilvl w:val="0"/>
          <w:numId w:val="13"/>
        </w:numPr>
        <w:snapToGrid w:val="0"/>
        <w:spacing w:line="400" w:lineRule="atLeast"/>
        <w:jc w:val="both"/>
        <w:rPr>
          <w:rFonts w:ascii="Arial" w:hAnsi="Arial" w:cs="Arial"/>
          <w:color w:val="auto"/>
          <w:highlight w:val="none"/>
        </w:rPr>
      </w:pPr>
      <w:r>
        <w:rPr>
          <w:rFonts w:ascii="Arial" w:hAnsi="Arial" w:cs="Arial"/>
          <w:color w:val="auto"/>
          <w:highlight w:val="none"/>
        </w:rPr>
        <w:t>法律、法规或规章规定的其他串通行为。</w:t>
      </w:r>
    </w:p>
    <w:p>
      <w:pPr>
        <w:pStyle w:val="5"/>
        <w:spacing w:before="156" w:beforeLines="50" w:after="156" w:afterLines="50" w:line="240" w:lineRule="auto"/>
        <w:jc w:val="center"/>
        <w:rPr>
          <w:rFonts w:ascii="Arial" w:hAnsi="Arial" w:cs="Arial"/>
          <w:color w:val="auto"/>
          <w:sz w:val="24"/>
          <w:szCs w:val="24"/>
          <w:highlight w:val="none"/>
        </w:rPr>
      </w:pPr>
      <w:bookmarkStart w:id="8" w:name="_Toc13326"/>
      <w:r>
        <w:rPr>
          <w:rFonts w:ascii="Arial" w:hAnsi="Arial" w:cs="Arial"/>
          <w:color w:val="auto"/>
          <w:sz w:val="24"/>
          <w:szCs w:val="24"/>
          <w:highlight w:val="none"/>
        </w:rPr>
        <w:t>（五）磋商响应文件的递交</w:t>
      </w:r>
      <w:bookmarkEnd w:id="8"/>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电子磋商响应文件的递交</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电子磋商响应文件按《操作指南》及本招标文件要求递交。</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电子加密磋商响应文件：磋商响应文件制作完成并生成加密标书，在投标截止时间前，磋商供应商需将加密的磋商响应文件上传至政采云平台，到达开标时间后，解密磋商响应文件。</w:t>
      </w:r>
    </w:p>
    <w:p>
      <w:pPr>
        <w:pStyle w:val="16"/>
        <w:adjustRightInd w:val="0"/>
        <w:spacing w:line="400" w:lineRule="atLeast"/>
        <w:ind w:left="420" w:leftChars="200" w:firstLine="420" w:firstLineChars="200"/>
        <w:rPr>
          <w:rFonts w:ascii="Arial" w:hAnsi="Arial" w:cs="Arial"/>
          <w:color w:val="auto"/>
          <w:highlight w:val="none"/>
        </w:rPr>
      </w:pPr>
      <w:r>
        <w:rPr>
          <w:rFonts w:ascii="Arial" w:hAnsi="Arial" w:cs="Arial"/>
          <w:color w:val="auto"/>
          <w:highlight w:val="none"/>
        </w:rPr>
        <w:t>a.磋商供应商未能在投标截止时间前成功上传电子加密磋商响应文件的投标无效。</w:t>
      </w:r>
    </w:p>
    <w:p>
      <w:pPr>
        <w:pStyle w:val="16"/>
        <w:adjustRightInd w:val="0"/>
        <w:spacing w:line="400" w:lineRule="atLeast"/>
        <w:ind w:left="420" w:leftChars="200" w:firstLine="420" w:firstLineChars="200"/>
        <w:rPr>
          <w:rFonts w:ascii="Arial" w:hAnsi="Arial" w:cs="Arial"/>
          <w:color w:val="auto"/>
          <w:highlight w:val="none"/>
        </w:rPr>
      </w:pPr>
      <w:r>
        <w:rPr>
          <w:rFonts w:ascii="Arial" w:hAnsi="Arial" w:cs="Arial"/>
          <w:color w:val="auto"/>
          <w:highlight w:val="none"/>
        </w:rPr>
        <w:t>b.磋商供应商成功上传电子加密磋商响应文件后，可自行打印磋商响应文件接收回执。</w:t>
      </w:r>
    </w:p>
    <w:p>
      <w:pPr>
        <w:numPr>
          <w:ilvl w:val="0"/>
          <w:numId w:val="11"/>
        </w:numPr>
        <w:snapToGrid w:val="0"/>
        <w:spacing w:line="400" w:lineRule="atLeast"/>
        <w:jc w:val="both"/>
        <w:rPr>
          <w:rFonts w:ascii="Arial" w:hAnsi="Arial" w:cs="Arial"/>
          <w:b/>
          <w:color w:val="auto"/>
          <w:sz w:val="24"/>
          <w:szCs w:val="24"/>
          <w:highlight w:val="none"/>
        </w:rPr>
      </w:pPr>
      <w:r>
        <w:rPr>
          <w:rFonts w:ascii="Arial" w:hAnsi="Arial" w:cs="Arial"/>
          <w:b/>
          <w:color w:val="auto"/>
          <w:sz w:val="24"/>
          <w:szCs w:val="24"/>
          <w:highlight w:val="none"/>
        </w:rPr>
        <w:t>备份磋商响应文件及纸质磋商响应文件的递交</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HYPERLINK "mailto:磋商供应商在投标截止时间前以压缩文件形式加密发送至采购代理机构邮箱，并在接到在线解密通知后30分钟内发送压缩文件密码至采购代理（290795648@qq.com）。" </w:instrText>
      </w:r>
      <w:r>
        <w:rPr>
          <w:rFonts w:ascii="Arial" w:hAnsi="Arial" w:cs="Arial"/>
          <w:color w:val="auto"/>
          <w:szCs w:val="21"/>
          <w:highlight w:val="none"/>
        </w:rPr>
        <w:fldChar w:fldCharType="separate"/>
      </w:r>
      <w:r>
        <w:rPr>
          <w:rStyle w:val="36"/>
          <w:rFonts w:ascii="Arial" w:hAnsi="Arial" w:cs="Arial"/>
          <w:color w:val="auto"/>
          <w:szCs w:val="21"/>
          <w:highlight w:val="none"/>
          <w:u w:val="none"/>
        </w:rPr>
        <w:t>磋商供应商在投标截止时间前以压缩文件形式加密发送至采购代理机构邮箱，并在接到在线解密通知后30分钟内发送压缩文件密码至采购代理邮箱（58523412@qq.com）。</w:t>
      </w:r>
      <w:r>
        <w:rPr>
          <w:rFonts w:ascii="Arial" w:hAnsi="Arial" w:cs="Arial"/>
          <w:color w:val="auto"/>
          <w:szCs w:val="21"/>
          <w:highlight w:val="none"/>
        </w:rPr>
        <w:fldChar w:fldCharType="end"/>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通过“政府采购云平台”成功上传递交的“电子加密磋商响应文件”已按时解密的，“备份磋商响应文件”自动失效。投标截止时间前，磋商供应商仅递交了“备份磋商响应文件”而未将“电子加密磋商响应文件”成功上传至“政府采购云平台”的，投标无效。</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磋商截止时间</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本次采购的磋商开始时间及磋商响应文件递交截止时间：见本磋商文件“采购公告”。</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在推迟了磋商开始时间的情况下，采购代理机构、采购人和磋商供应商受制约的所有权利和义务均应延长至新的截止时间。</w:t>
      </w:r>
    </w:p>
    <w:p>
      <w:pPr>
        <w:pStyle w:val="5"/>
        <w:spacing w:before="156" w:beforeLines="50" w:after="156" w:afterLines="50" w:line="240" w:lineRule="auto"/>
        <w:jc w:val="center"/>
        <w:rPr>
          <w:rFonts w:ascii="Arial" w:hAnsi="Arial" w:cs="Arial"/>
          <w:color w:val="auto"/>
          <w:sz w:val="24"/>
          <w:szCs w:val="24"/>
          <w:highlight w:val="none"/>
        </w:rPr>
      </w:pPr>
      <w:bookmarkStart w:id="9" w:name="_Toc30043"/>
      <w:r>
        <w:rPr>
          <w:rFonts w:ascii="Arial" w:hAnsi="Arial" w:cs="Arial"/>
          <w:color w:val="auto"/>
          <w:sz w:val="24"/>
          <w:szCs w:val="24"/>
          <w:highlight w:val="none"/>
        </w:rPr>
        <w:t>（六）磋商与评审</w:t>
      </w:r>
      <w:bookmarkEnd w:id="9"/>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磋商</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磋商时间和地点：见本磋商文件“采购公告”。</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按本须知第24条规定，通过修改采购文件更改了开标时间和地点的，以后者为准。</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在开标过程中符合要求的供应商只有2家的，竞争性磋商采购活动可以继续进行。采购过程中符合要求的供应商只有1家的，采购人或者采购代理机构将终止竞争性磋商采购活动，发布项目终止公告并说明原因，重新开展采购活动。</w:t>
      </w:r>
    </w:p>
    <w:p>
      <w:pPr>
        <w:numPr>
          <w:ilvl w:val="0"/>
          <w:numId w:val="11"/>
        </w:numPr>
        <w:spacing w:line="400" w:lineRule="atLeast"/>
        <w:rPr>
          <w:rFonts w:ascii="Arial" w:hAnsi="Arial" w:cs="Arial"/>
          <w:b/>
          <w:color w:val="auto"/>
          <w:sz w:val="24"/>
          <w:szCs w:val="22"/>
          <w:highlight w:val="none"/>
        </w:rPr>
      </w:pPr>
      <w:r>
        <w:rPr>
          <w:rFonts w:ascii="Arial" w:hAnsi="Arial" w:cs="Arial"/>
          <w:b/>
          <w:color w:val="auto"/>
          <w:sz w:val="24"/>
          <w:szCs w:val="22"/>
          <w:highlight w:val="none"/>
        </w:rPr>
        <w:t>磋商第一阶段：</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向各磋商供应商发出电子加密磋商响应文件【开始解密】通知，由磋商供应商按招标文件规定的时间内自行进行磋商响应文件解密。磋商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开启磋商响应文件，进入资格审查；</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开启资格审查通过的磋商供应商的商务技术文件进入符合性审查、商务技术评审；</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第一阶段开标结束。</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磋商响应文件解密结束，通过邮件形式发送各磋商供应商组织签署《政府采购活动现场确认声明书》；（格式见采购文件第七部分，采购文件最后一页内容）扫描件发至代理机构经办人邮箱（邮箱地址：58523412@qq.com，联系人：周鑫，电话：13868417557）</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采购代理机构后续需要公布的信息将以供应商以此发送的邮箱地址进行联系，请随时关注邮箱信息。</w:t>
      </w:r>
    </w:p>
    <w:p>
      <w:pPr>
        <w:numPr>
          <w:ilvl w:val="0"/>
          <w:numId w:val="11"/>
        </w:numPr>
        <w:spacing w:line="400" w:lineRule="atLeast"/>
        <w:rPr>
          <w:rFonts w:ascii="Arial" w:hAnsi="Arial" w:cs="Arial"/>
          <w:b/>
          <w:color w:val="auto"/>
          <w:sz w:val="24"/>
          <w:szCs w:val="22"/>
          <w:highlight w:val="none"/>
        </w:rPr>
      </w:pPr>
      <w:r>
        <w:rPr>
          <w:rFonts w:ascii="Arial" w:hAnsi="Arial" w:cs="Arial"/>
          <w:b/>
          <w:color w:val="auto"/>
          <w:sz w:val="24"/>
          <w:szCs w:val="22"/>
          <w:highlight w:val="none"/>
        </w:rPr>
        <w:t>磋商第二阶段：</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符合性审查、商务技术评审结束后，举行开标程序第二阶段会议。</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代理机构开启磋商响应文件，进入资格审查，采购人或采购代理机构将对依法对磋商响应方的资格进行审查，资格审查结束后进入符合性审查和商务技术的评审工作。</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开启资格审查通过的磋商响应方的商务技术文件，进入符合性评审、商务技术评审，通过发送邮件形式公布符合性审查、商务技术评审无效供应商名称及理由；</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开启磋商流程，磋商小组组长将组员磋商内容汇总后以书面形式（通过“政府采购云平台”在线询标（谈判））的形式要求磋商响应方在规定的时间内作出必要的澄清、说明或者补正，磋商响应方澄清、说明或补正。</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符合性审查、商务技术评审结束后，代理机构开启报价文件，对有效磋商响应方开启第二轮报价，各磋商响应方需在规定的时限内报价。若在规定报价时限内，磋商响应方因CA锁等原因无法报价，磋商响应方可将线下材料递交给采购代理机构，由采购代理机构替磋商响应方录入报价金额。</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通过发送邮件形式公布开标一览表有关内容，同时当场制作开标记录表，磋商响应方通过发送邮件形式确认（不予确认的应说明理由，否则视为无异议）。唱标结束后，由磋商小组委员会对报价的合理性、准确性等进行审查核实。</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szCs w:val="22"/>
          <w:highlight w:val="none"/>
        </w:rPr>
        <w:t>在系统上公布评审结果。</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如遇“政府采购云平台”电子化开标或评审程序调整的，或者政采云系统提供数据电文交互功能的，按其规定执行。</w:t>
      </w:r>
    </w:p>
    <w:p>
      <w:pPr>
        <w:numPr>
          <w:ilvl w:val="0"/>
          <w:numId w:val="11"/>
        </w:numPr>
        <w:spacing w:line="400" w:lineRule="atLeast"/>
        <w:rPr>
          <w:rFonts w:ascii="Arial" w:hAnsi="Arial" w:cs="Arial"/>
          <w:b/>
          <w:color w:val="auto"/>
          <w:sz w:val="24"/>
          <w:highlight w:val="none"/>
        </w:rPr>
      </w:pPr>
      <w:r>
        <w:rPr>
          <w:rFonts w:ascii="Arial" w:hAnsi="Arial" w:cs="Arial"/>
          <w:b/>
          <w:color w:val="auto"/>
          <w:sz w:val="24"/>
          <w:highlight w:val="none"/>
        </w:rPr>
        <w:t>磋商小组</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本次采购依法组建磋商小组。磋商小组由采购人的代表和有关专家共三人及以上的单数组成，其中专家的人数不得少于成员总数的三分之二。</w:t>
      </w:r>
    </w:p>
    <w:p>
      <w:pPr>
        <w:numPr>
          <w:ilvl w:val="0"/>
          <w:numId w:val="11"/>
        </w:numPr>
        <w:spacing w:line="400" w:lineRule="atLeast"/>
        <w:rPr>
          <w:rFonts w:ascii="Arial" w:hAnsi="Arial" w:cs="Arial"/>
          <w:b/>
          <w:color w:val="auto"/>
          <w:sz w:val="24"/>
          <w:szCs w:val="22"/>
          <w:highlight w:val="none"/>
        </w:rPr>
      </w:pPr>
      <w:r>
        <w:rPr>
          <w:rFonts w:ascii="Arial" w:hAnsi="Arial" w:cs="Arial"/>
          <w:b/>
          <w:color w:val="auto"/>
          <w:sz w:val="24"/>
          <w:szCs w:val="22"/>
          <w:highlight w:val="none"/>
        </w:rPr>
        <w:t>磋商原则和评标方法</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公平、公正地对待所有合格的磋商响应方；</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遵守《政府采购竞争性磋商采购方式管理暂行办法》等有关规定；</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磋商必须以竞争性磋商文件中各项规定条件为准。</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磋商小组所有成员集中与单一供应商就有关价格、技术、交货期、付款方式、售后服务等问题分别进行一轮磋商或多轮磋商。</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凡出现以下情况之一的磋商响应文件将被视为无效标，不进入技术评审及综合打分：</w:t>
      </w:r>
    </w:p>
    <w:p>
      <w:pPr>
        <w:numPr>
          <w:ilvl w:val="1"/>
          <w:numId w:val="11"/>
        </w:numPr>
        <w:snapToGrid w:val="0"/>
        <w:spacing w:line="400" w:lineRule="atLeast"/>
        <w:jc w:val="both"/>
        <w:rPr>
          <w:rFonts w:ascii="Arial" w:hAnsi="Arial" w:cs="Arial"/>
          <w:color w:val="auto"/>
          <w:szCs w:val="21"/>
          <w:highlight w:val="none"/>
        </w:rPr>
      </w:pPr>
      <w:r>
        <w:rPr>
          <w:rFonts w:ascii="Arial" w:hAnsi="Arial" w:cs="Arial"/>
          <w:color w:val="auto"/>
          <w:szCs w:val="21"/>
          <w:highlight w:val="none"/>
        </w:rPr>
        <w:t>符合下列条件之一的，资格性审查不合格：</w:t>
      </w:r>
    </w:p>
    <w:p>
      <w:pPr>
        <w:numPr>
          <w:ilvl w:val="0"/>
          <w:numId w:val="14"/>
        </w:numPr>
        <w:spacing w:line="400" w:lineRule="atLeast"/>
        <w:ind w:left="630"/>
        <w:rPr>
          <w:rFonts w:ascii="Arial" w:hAnsi="Arial" w:cs="Arial"/>
          <w:color w:val="auto"/>
          <w:szCs w:val="21"/>
          <w:highlight w:val="none"/>
        </w:rPr>
      </w:pPr>
      <w:r>
        <w:rPr>
          <w:rFonts w:ascii="Arial" w:hAnsi="Arial" w:cs="Arial"/>
          <w:color w:val="auto"/>
          <w:szCs w:val="21"/>
          <w:highlight w:val="none"/>
        </w:rPr>
        <w:t>不符合政府采购法第22条第一款之规定；</w:t>
      </w:r>
    </w:p>
    <w:p>
      <w:pPr>
        <w:numPr>
          <w:ilvl w:val="0"/>
          <w:numId w:val="14"/>
        </w:numPr>
        <w:spacing w:line="400" w:lineRule="atLeast"/>
        <w:ind w:left="630"/>
        <w:rPr>
          <w:rFonts w:ascii="Arial" w:hAnsi="Arial" w:cs="Arial"/>
          <w:color w:val="auto"/>
          <w:szCs w:val="21"/>
          <w:highlight w:val="none"/>
        </w:rPr>
      </w:pPr>
      <w:r>
        <w:rPr>
          <w:rFonts w:ascii="Arial" w:hAnsi="Arial" w:cs="Arial"/>
          <w:color w:val="auto"/>
          <w:szCs w:val="21"/>
          <w:highlight w:val="none"/>
        </w:rPr>
        <w:t>列入失信被执行人、重大税收违法案件当事人名单、政府采购严重违法失信记录名单在禁止参加采购期限的供应商（以磋商响应文件提交截止日“信用中国www.creditchina.gov.cn”网站查询数据为准。</w:t>
      </w:r>
    </w:p>
    <w:p>
      <w:pPr>
        <w:numPr>
          <w:ilvl w:val="0"/>
          <w:numId w:val="14"/>
        </w:numPr>
        <w:spacing w:line="400" w:lineRule="atLeast"/>
        <w:ind w:left="630"/>
        <w:rPr>
          <w:rFonts w:ascii="Arial" w:hAnsi="Arial" w:cs="Arial"/>
          <w:color w:val="auto"/>
          <w:szCs w:val="21"/>
          <w:highlight w:val="none"/>
        </w:rPr>
      </w:pPr>
      <w:r>
        <w:rPr>
          <w:rFonts w:ascii="Arial" w:hAnsi="Arial" w:cs="Arial"/>
          <w:color w:val="auto"/>
          <w:szCs w:val="21"/>
          <w:highlight w:val="none"/>
        </w:rPr>
        <w:t>不符合资质条件的；</w:t>
      </w:r>
    </w:p>
    <w:p>
      <w:pPr>
        <w:numPr>
          <w:ilvl w:val="0"/>
          <w:numId w:val="11"/>
        </w:numPr>
        <w:spacing w:line="400" w:lineRule="atLeast"/>
        <w:rPr>
          <w:rFonts w:ascii="Arial" w:hAnsi="Arial" w:cs="Arial"/>
          <w:b/>
          <w:color w:val="auto"/>
          <w:sz w:val="24"/>
          <w:szCs w:val="24"/>
          <w:highlight w:val="none"/>
        </w:rPr>
      </w:pPr>
      <w:r>
        <w:rPr>
          <w:rFonts w:ascii="Arial" w:hAnsi="Arial" w:cs="Arial"/>
          <w:b/>
          <w:color w:val="auto"/>
          <w:sz w:val="24"/>
          <w:szCs w:val="24"/>
          <w:highlight w:val="none"/>
        </w:rPr>
        <w:t>修正原则</w:t>
      </w:r>
    </w:p>
    <w:p>
      <w:pPr>
        <w:spacing w:line="400" w:lineRule="atLeast"/>
        <w:ind w:left="630" w:leftChars="300" w:firstLine="482"/>
        <w:rPr>
          <w:rFonts w:ascii="Arial" w:hAnsi="Arial" w:cs="Arial"/>
          <w:color w:val="auto"/>
          <w:szCs w:val="21"/>
          <w:highlight w:val="none"/>
        </w:rPr>
      </w:pPr>
      <w:r>
        <w:rPr>
          <w:rFonts w:ascii="Arial" w:hAnsi="Arial" w:cs="Arial"/>
          <w:color w:val="auto"/>
          <w:szCs w:val="21"/>
          <w:highlight w:val="none"/>
        </w:rPr>
        <w:t>磋商小组对磋商响应文件的报价文件进行审核，对发现计算、书写等错误的，按以下原则进行修正：</w:t>
      </w:r>
    </w:p>
    <w:p>
      <w:pPr>
        <w:spacing w:line="400" w:lineRule="atLeast"/>
        <w:ind w:firstLine="482"/>
        <w:rPr>
          <w:rFonts w:ascii="Arial" w:hAnsi="Arial" w:cs="Arial"/>
          <w:color w:val="auto"/>
          <w:szCs w:val="21"/>
          <w:highlight w:val="none"/>
        </w:rPr>
      </w:pPr>
      <w:r>
        <w:rPr>
          <w:rFonts w:ascii="Arial" w:hAnsi="Arial" w:cs="Arial"/>
          <w:color w:val="auto"/>
          <w:szCs w:val="21"/>
          <w:highlight w:val="none"/>
        </w:rPr>
        <w:t>（1）大写金额与小写金额不一致的，以大写金额为准；</w:t>
      </w:r>
    </w:p>
    <w:p>
      <w:pPr>
        <w:spacing w:line="400" w:lineRule="atLeast"/>
        <w:ind w:firstLine="482"/>
        <w:rPr>
          <w:rFonts w:ascii="Arial" w:hAnsi="Arial" w:cs="Arial"/>
          <w:color w:val="auto"/>
          <w:szCs w:val="21"/>
          <w:highlight w:val="none"/>
        </w:rPr>
      </w:pPr>
      <w:r>
        <w:rPr>
          <w:rFonts w:ascii="Arial" w:hAnsi="Arial" w:cs="Arial"/>
          <w:color w:val="auto"/>
          <w:szCs w:val="21"/>
          <w:highlight w:val="none"/>
        </w:rPr>
        <w:t>（2）总价金额与按单价汇总金额不一致的，以单价金额计算结果为准；</w:t>
      </w:r>
    </w:p>
    <w:p>
      <w:pPr>
        <w:spacing w:line="400" w:lineRule="atLeast"/>
        <w:ind w:firstLine="482"/>
        <w:rPr>
          <w:rFonts w:ascii="Arial" w:hAnsi="Arial" w:cs="Arial"/>
          <w:color w:val="auto"/>
          <w:szCs w:val="21"/>
          <w:highlight w:val="none"/>
        </w:rPr>
      </w:pPr>
      <w:r>
        <w:rPr>
          <w:rFonts w:ascii="Arial" w:hAnsi="Arial" w:cs="Arial"/>
          <w:color w:val="auto"/>
          <w:szCs w:val="21"/>
          <w:highlight w:val="none"/>
        </w:rPr>
        <w:t>（3）单价金额小数点有明显错位的，应以总价为准，并修改单价；</w:t>
      </w:r>
    </w:p>
    <w:p>
      <w:pPr>
        <w:spacing w:line="400" w:lineRule="atLeast"/>
        <w:ind w:firstLine="482"/>
        <w:rPr>
          <w:rFonts w:ascii="Arial" w:hAnsi="Arial" w:cs="Arial"/>
          <w:color w:val="auto"/>
          <w:szCs w:val="21"/>
          <w:highlight w:val="none"/>
        </w:rPr>
      </w:pPr>
      <w:r>
        <w:rPr>
          <w:rFonts w:ascii="Arial" w:hAnsi="Arial" w:cs="Arial"/>
          <w:color w:val="auto"/>
          <w:szCs w:val="21"/>
          <w:highlight w:val="none"/>
        </w:rPr>
        <w:t>（4）以修正后的总价作为磋商报价。</w:t>
      </w:r>
    </w:p>
    <w:p>
      <w:pPr>
        <w:numPr>
          <w:ilvl w:val="0"/>
          <w:numId w:val="11"/>
        </w:numPr>
        <w:spacing w:line="400" w:lineRule="atLeast"/>
        <w:rPr>
          <w:rFonts w:ascii="Arial" w:hAnsi="Arial" w:cs="Arial"/>
          <w:b/>
          <w:color w:val="auto"/>
          <w:sz w:val="24"/>
          <w:szCs w:val="24"/>
          <w:highlight w:val="none"/>
        </w:rPr>
      </w:pPr>
      <w:r>
        <w:rPr>
          <w:rFonts w:ascii="Arial" w:hAnsi="Arial" w:cs="Arial"/>
          <w:b/>
          <w:color w:val="auto"/>
          <w:sz w:val="24"/>
          <w:szCs w:val="24"/>
          <w:highlight w:val="none"/>
        </w:rPr>
        <w:t>评审</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在磋商时下列情况按照无效标处理：</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 xml:space="preserve">（1）未按要求提供带▲的有关资料； </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（2）未满足磋商文件第四章中要求的；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（3）磋商有效期少于磋商文件要求的；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（4）未按磋商文件规定要求盖章的；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（5）提供的电子磋商响应文件无法读取的；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（6）报价超过最高限价的；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（7）磋商响应文件未按要求编制，内容缺失、不完整，导致无法评审的；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（8）报价错误且不同意按磋商文件要求进行修正的；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（9）不符合法律、法规和招标文件中规定的其他实质性要求的；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（10）存在重大违法行为的或未提供“参加政府采购活动前3年内在经营活动中有/无重大违法记录（包括行贿犯罪记录）的书面声明”的；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11）磋商供应商的报价明显低于其他通过符合性审查磋商供应商的报价，有可能影响服务质量或者不能诚信履约，未能按磋商小组要求其在评标现场合理的时间内提供书面说明及相关证明材料以证明其报价合理性的；</w:t>
      </w:r>
    </w:p>
    <w:p>
      <w:pPr>
        <w:tabs>
          <w:tab w:val="left" w:pos="1133"/>
        </w:tabs>
        <w:spacing w:line="400" w:lineRule="atLeast"/>
        <w:ind w:left="840" w:leftChars="400"/>
        <w:rPr>
          <w:rFonts w:ascii="Arial" w:hAnsi="Arial" w:cs="Arial"/>
          <w:color w:val="auto"/>
          <w:highlight w:val="none"/>
        </w:rPr>
      </w:pPr>
      <w:r>
        <w:rPr>
          <w:rFonts w:ascii="Arial" w:hAnsi="Arial" w:cs="Arial"/>
          <w:color w:val="auto"/>
          <w:highlight w:val="none"/>
        </w:rPr>
        <w:t>（12）存在串标、抬标或弄虚作假情况的；</w:t>
      </w:r>
    </w:p>
    <w:p>
      <w:pPr>
        <w:tabs>
          <w:tab w:val="left" w:pos="1133"/>
        </w:tabs>
        <w:spacing w:line="400" w:lineRule="atLeast"/>
        <w:ind w:left="840" w:leftChars="400"/>
        <w:rPr>
          <w:rFonts w:ascii="Arial" w:hAnsi="Arial" w:cs="Arial"/>
          <w:color w:val="auto"/>
          <w:spacing w:val="-6"/>
          <w:highlight w:val="none"/>
        </w:rPr>
      </w:pPr>
      <w:r>
        <w:rPr>
          <w:rFonts w:ascii="Arial" w:hAnsi="Arial" w:cs="Arial"/>
          <w:color w:val="auto"/>
          <w:spacing w:val="-6"/>
          <w:highlight w:val="none"/>
        </w:rPr>
        <w:t>（13）磋商小组认为磋商响应文件未实质性响应招标文件的要求的；</w:t>
      </w:r>
    </w:p>
    <w:p>
      <w:pPr>
        <w:pStyle w:val="3"/>
        <w:spacing w:after="0" w:line="400" w:lineRule="atLeast"/>
        <w:ind w:left="840" w:leftChars="400"/>
        <w:rPr>
          <w:rFonts w:ascii="Arial" w:hAnsi="Arial" w:cs="Arial"/>
          <w:color w:val="auto"/>
          <w:highlight w:val="none"/>
        </w:rPr>
      </w:pPr>
      <w:r>
        <w:rPr>
          <w:rFonts w:ascii="Arial" w:hAnsi="Arial" w:cs="Arial"/>
          <w:color w:val="auto"/>
          <w:spacing w:val="-6"/>
          <w:highlight w:val="none"/>
        </w:rPr>
        <w:t>（14）主要技术要求不满足用户的要求以及商务有重大偏离或保留的；</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经磋商确定最终采购需求和提交最后报价的供应商后，由磋商小组采用综合评分法对提交最后报价的供应商的响应文件和最后报价进行综合评分。</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磋商小组将根据各磋商供应商提交的磋商响应文件，按第七章规定的评定办法，按综合得分</w:t>
      </w:r>
      <w:r>
        <w:rPr>
          <w:rFonts w:ascii="Arial" w:hAnsi="Arial" w:cs="Arial"/>
          <w:b/>
          <w:color w:val="auto"/>
          <w:highlight w:val="none"/>
        </w:rPr>
        <w:t>由高到低</w:t>
      </w:r>
      <w:r>
        <w:rPr>
          <w:rFonts w:ascii="Arial" w:hAnsi="Arial" w:cs="Arial"/>
          <w:color w:val="auto"/>
          <w:highlight w:val="none"/>
        </w:rPr>
        <w:t>确定1个预选成交供应商，其余有效供应商按综合得分由高到低顺序依次为备选成交供应商，并出具磋商评审报告。</w:t>
      </w:r>
    </w:p>
    <w:p>
      <w:pPr>
        <w:numPr>
          <w:ilvl w:val="0"/>
          <w:numId w:val="11"/>
        </w:numPr>
        <w:spacing w:line="400" w:lineRule="atLeast"/>
        <w:jc w:val="both"/>
        <w:rPr>
          <w:rFonts w:ascii="Arial" w:hAnsi="Arial" w:cs="Arial"/>
          <w:b/>
          <w:bCs/>
          <w:color w:val="auto"/>
          <w:sz w:val="24"/>
          <w:highlight w:val="none"/>
        </w:rPr>
      </w:pPr>
      <w:r>
        <w:rPr>
          <w:rFonts w:ascii="Arial" w:hAnsi="Arial" w:cs="Arial"/>
          <w:b/>
          <w:color w:val="auto"/>
          <w:szCs w:val="21"/>
          <w:highlight w:val="none"/>
        </w:rPr>
        <w:t>出现以下情形，导致电子交易平台无法正常运行，或者无法保证电子交易的公平、公正和安全时，中止电子交易活动：</w:t>
      </w:r>
    </w:p>
    <w:p>
      <w:pPr>
        <w:numPr>
          <w:ilvl w:val="0"/>
          <w:numId w:val="15"/>
        </w:numPr>
        <w:tabs>
          <w:tab w:val="left" w:pos="425"/>
          <w:tab w:val="left" w:pos="851"/>
        </w:tabs>
        <w:spacing w:line="400" w:lineRule="atLeast"/>
        <w:ind w:left="1621" w:leftChars="301" w:hanging="989" w:hangingChars="471"/>
        <w:rPr>
          <w:rFonts w:ascii="Arial" w:hAnsi="Arial" w:cs="Arial"/>
          <w:color w:val="auto"/>
          <w:highlight w:val="none"/>
        </w:rPr>
      </w:pPr>
      <w:r>
        <w:rPr>
          <w:rFonts w:ascii="Arial" w:hAnsi="Arial" w:cs="Arial"/>
          <w:color w:val="auto"/>
          <w:highlight w:val="none"/>
        </w:rPr>
        <w:t>电子交易平台发生故障而无法登录访问的；</w:t>
      </w:r>
    </w:p>
    <w:p>
      <w:pPr>
        <w:numPr>
          <w:ilvl w:val="0"/>
          <w:numId w:val="15"/>
        </w:numPr>
        <w:tabs>
          <w:tab w:val="left" w:pos="425"/>
          <w:tab w:val="left" w:pos="851"/>
        </w:tabs>
        <w:spacing w:line="400" w:lineRule="atLeast"/>
        <w:ind w:left="1621" w:leftChars="301" w:hanging="989" w:hangingChars="471"/>
        <w:rPr>
          <w:rFonts w:ascii="Arial" w:hAnsi="Arial" w:cs="Arial"/>
          <w:color w:val="auto"/>
          <w:highlight w:val="none"/>
        </w:rPr>
      </w:pPr>
      <w:r>
        <w:rPr>
          <w:rFonts w:ascii="Arial" w:hAnsi="Arial" w:cs="Arial"/>
          <w:color w:val="auto"/>
          <w:highlight w:val="none"/>
        </w:rPr>
        <w:t>电子交易平台应用或数据库出现错误，不能进行正常操作的；</w:t>
      </w:r>
    </w:p>
    <w:p>
      <w:pPr>
        <w:numPr>
          <w:ilvl w:val="0"/>
          <w:numId w:val="15"/>
        </w:numPr>
        <w:tabs>
          <w:tab w:val="left" w:pos="425"/>
          <w:tab w:val="left" w:pos="851"/>
        </w:tabs>
        <w:spacing w:line="400" w:lineRule="atLeast"/>
        <w:ind w:left="1621" w:leftChars="301" w:hanging="989" w:hangingChars="471"/>
        <w:rPr>
          <w:rFonts w:ascii="Arial" w:hAnsi="Arial" w:cs="Arial"/>
          <w:color w:val="auto"/>
          <w:highlight w:val="none"/>
        </w:rPr>
      </w:pPr>
      <w:r>
        <w:rPr>
          <w:rFonts w:ascii="Arial" w:hAnsi="Arial" w:cs="Arial"/>
          <w:color w:val="auto"/>
          <w:highlight w:val="none"/>
        </w:rPr>
        <w:t>电子交易平台发现严重安全漏洞，有潜在泄密危险的；</w:t>
      </w:r>
    </w:p>
    <w:p>
      <w:pPr>
        <w:numPr>
          <w:ilvl w:val="0"/>
          <w:numId w:val="15"/>
        </w:numPr>
        <w:tabs>
          <w:tab w:val="left" w:pos="425"/>
          <w:tab w:val="left" w:pos="851"/>
        </w:tabs>
        <w:spacing w:line="400" w:lineRule="atLeast"/>
        <w:ind w:left="1621" w:leftChars="301" w:hanging="989" w:hangingChars="471"/>
        <w:rPr>
          <w:rFonts w:ascii="Arial" w:hAnsi="Arial" w:cs="Arial"/>
          <w:color w:val="auto"/>
          <w:highlight w:val="none"/>
        </w:rPr>
      </w:pPr>
      <w:r>
        <w:rPr>
          <w:rFonts w:ascii="Arial" w:hAnsi="Arial" w:cs="Arial"/>
          <w:color w:val="auto"/>
          <w:highlight w:val="none"/>
        </w:rPr>
        <w:t>病毒发作导致不能进行正常操作的；</w:t>
      </w:r>
    </w:p>
    <w:p>
      <w:pPr>
        <w:numPr>
          <w:ilvl w:val="0"/>
          <w:numId w:val="15"/>
        </w:numPr>
        <w:tabs>
          <w:tab w:val="left" w:pos="425"/>
          <w:tab w:val="left" w:pos="851"/>
        </w:tabs>
        <w:spacing w:line="400" w:lineRule="atLeast"/>
        <w:ind w:left="1621" w:leftChars="301" w:hanging="989" w:hangingChars="471"/>
        <w:rPr>
          <w:rFonts w:ascii="Arial" w:hAnsi="Arial" w:cs="Arial"/>
          <w:color w:val="auto"/>
          <w:highlight w:val="none"/>
        </w:rPr>
      </w:pPr>
      <w:r>
        <w:rPr>
          <w:rFonts w:ascii="Arial" w:hAnsi="Arial" w:cs="Arial"/>
          <w:color w:val="auto"/>
          <w:highlight w:val="none"/>
        </w:rPr>
        <w:t>其他无法保证电子交易的公平、公正和安全的情况。</w:t>
      </w:r>
    </w:p>
    <w:p>
      <w:pPr>
        <w:pStyle w:val="85"/>
        <w:snapToGrid w:val="0"/>
        <w:spacing w:line="400" w:lineRule="atLeast"/>
        <w:ind w:right="-86" w:rightChars="-41" w:firstLine="843" w:firstLineChars="400"/>
        <w:rPr>
          <w:rFonts w:ascii="Arial" w:hAnsi="Arial" w:cs="Arial"/>
          <w:b/>
          <w:bCs/>
          <w:color w:val="auto"/>
          <w:highlight w:val="none"/>
        </w:rPr>
      </w:pPr>
      <w:r>
        <w:rPr>
          <w:rFonts w:ascii="Arial" w:hAnsi="Arial" w:cs="Arial"/>
          <w:b/>
          <w:bCs/>
          <w:color w:val="auto"/>
          <w:highlight w:val="none"/>
        </w:rPr>
        <w:t>出现前款规定情形，不影响采购公平、公正性的，采购组织机构可以待上述情形消</w:t>
      </w:r>
    </w:p>
    <w:p>
      <w:pPr>
        <w:pStyle w:val="85"/>
        <w:snapToGrid w:val="0"/>
        <w:spacing w:line="400" w:lineRule="atLeast"/>
        <w:ind w:right="-86" w:rightChars="-41" w:firstLine="843" w:firstLineChars="400"/>
        <w:rPr>
          <w:rFonts w:ascii="Arial" w:hAnsi="Arial" w:cs="Arial"/>
          <w:b/>
          <w:bCs/>
          <w:color w:val="auto"/>
          <w:highlight w:val="none"/>
        </w:rPr>
      </w:pPr>
      <w:r>
        <w:rPr>
          <w:rFonts w:ascii="Arial" w:hAnsi="Arial" w:cs="Arial"/>
          <w:b/>
          <w:bCs/>
          <w:color w:val="auto"/>
          <w:highlight w:val="none"/>
        </w:rPr>
        <w:t>除后继续组织电子交易活动，也可以决定某些环节以纸质形式进行；影响或可能影</w:t>
      </w:r>
    </w:p>
    <w:p>
      <w:pPr>
        <w:pStyle w:val="85"/>
        <w:snapToGrid w:val="0"/>
        <w:spacing w:line="400" w:lineRule="atLeast"/>
        <w:ind w:right="-86" w:rightChars="-41" w:firstLine="843" w:firstLineChars="400"/>
        <w:rPr>
          <w:rFonts w:ascii="Arial" w:hAnsi="Arial" w:cs="Arial"/>
          <w:b/>
          <w:bCs/>
          <w:color w:val="auto"/>
          <w:highlight w:val="none"/>
        </w:rPr>
      </w:pPr>
      <w:r>
        <w:rPr>
          <w:rFonts w:ascii="Arial" w:hAnsi="Arial" w:cs="Arial"/>
          <w:b/>
          <w:bCs/>
          <w:color w:val="auto"/>
          <w:highlight w:val="none"/>
        </w:rPr>
        <w:t>响采购公平、公正性的，重新采购。</w:t>
      </w:r>
    </w:p>
    <w:p>
      <w:pPr>
        <w:numPr>
          <w:ilvl w:val="0"/>
          <w:numId w:val="11"/>
        </w:numPr>
        <w:spacing w:line="380" w:lineRule="atLeast"/>
        <w:jc w:val="both"/>
        <w:rPr>
          <w:rFonts w:ascii="Arial" w:hAnsi="Arial" w:cs="Arial"/>
          <w:b/>
          <w:bCs/>
          <w:color w:val="auto"/>
          <w:sz w:val="24"/>
          <w:highlight w:val="none"/>
        </w:rPr>
      </w:pPr>
      <w:r>
        <w:rPr>
          <w:rFonts w:ascii="Arial" w:hAnsi="Arial" w:cs="Arial"/>
          <w:b/>
          <w:color w:val="auto"/>
          <w:sz w:val="24"/>
          <w:highlight w:val="none"/>
        </w:rPr>
        <w:t>成交供应商的确定</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采购代理机构按磋商小组的评审结果，确定第一成交预选供应商为成交供应商，当第一成交预选供应商因故不能成交时，可以确定第二成交预选选供应商为成交供应商，以此类推。</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采购代理机构将在 “温州市公共资源交易网瑞安市分网”（网址：http：//www.raztb.com/）及“浙江省政府采购网”（网址：www.zjzfcg.gov.cn）上发布《成交结果公示》，公告期限为1个工作日。</w:t>
      </w:r>
    </w:p>
    <w:p>
      <w:pPr>
        <w:numPr>
          <w:ilvl w:val="0"/>
          <w:numId w:val="11"/>
        </w:numPr>
        <w:spacing w:line="380" w:lineRule="atLeast"/>
        <w:jc w:val="both"/>
        <w:rPr>
          <w:rFonts w:ascii="Arial" w:hAnsi="Arial" w:cs="Arial"/>
          <w:b/>
          <w:bCs/>
          <w:color w:val="auto"/>
          <w:sz w:val="24"/>
          <w:highlight w:val="none"/>
        </w:rPr>
      </w:pPr>
      <w:r>
        <w:rPr>
          <w:rFonts w:ascii="Arial" w:hAnsi="Arial" w:cs="Arial"/>
          <w:b/>
          <w:bCs/>
          <w:color w:val="auto"/>
          <w:sz w:val="24"/>
          <w:highlight w:val="none"/>
        </w:rPr>
        <w:t>评标过程保密</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磋商之后，直到授予磋商供应商合同止，凡是属于审查、澄清、评价和比较磋商的有关资料以及授标意向等，均不得向磋商供应商或其他无关的人员透露。</w:t>
      </w:r>
    </w:p>
    <w:p>
      <w:pPr>
        <w:numPr>
          <w:ilvl w:val="0"/>
          <w:numId w:val="11"/>
        </w:numPr>
        <w:spacing w:line="380" w:lineRule="atLeast"/>
        <w:jc w:val="both"/>
        <w:rPr>
          <w:rFonts w:ascii="Arial" w:hAnsi="Arial" w:cs="Arial"/>
          <w:b/>
          <w:color w:val="auto"/>
          <w:sz w:val="24"/>
          <w:highlight w:val="none"/>
        </w:rPr>
      </w:pPr>
      <w:r>
        <w:rPr>
          <w:rFonts w:ascii="Arial" w:hAnsi="Arial" w:cs="Arial"/>
          <w:b/>
          <w:color w:val="auto"/>
          <w:sz w:val="24"/>
          <w:highlight w:val="none"/>
        </w:rPr>
        <w:t>否决任何或所有磋商的权利</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磋商小组经评审，认为所有磋商都不符合磋商文件要求的，可以否决所有磋商。</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pPr>
        <w:numPr>
          <w:ilvl w:val="0"/>
          <w:numId w:val="11"/>
        </w:numPr>
        <w:spacing w:line="380" w:lineRule="atLeast"/>
        <w:jc w:val="both"/>
        <w:rPr>
          <w:rFonts w:ascii="Arial" w:hAnsi="Arial" w:cs="Arial"/>
          <w:b/>
          <w:color w:val="auto"/>
          <w:sz w:val="24"/>
          <w:highlight w:val="none"/>
        </w:rPr>
      </w:pPr>
      <w:r>
        <w:rPr>
          <w:rFonts w:ascii="Arial" w:hAnsi="Arial" w:cs="Arial"/>
          <w:b/>
          <w:color w:val="auto"/>
          <w:sz w:val="24"/>
          <w:highlight w:val="none"/>
        </w:rPr>
        <w:t>质疑与投诉</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对采购公告信息（含供应商资格条件）或网上下载的采购文件提出质疑的，质疑期限自采购公告或采购文件发布之日起计算。对实行报名购买的采购文件提出质疑的，质疑期限自供应商获得采购文件之日起计算（但采购文件在发售或报名截止日后获得的，应当自截止之日起计算），且应当在采购响应截止时间之前提出，否则，被质疑人可不予接受。</w:t>
      </w:r>
    </w:p>
    <w:p>
      <w:pPr>
        <w:numPr>
          <w:ilvl w:val="1"/>
          <w:numId w:val="11"/>
        </w:numPr>
        <w:snapToGrid w:val="0"/>
        <w:spacing w:line="380" w:lineRule="atLeast"/>
        <w:jc w:val="both"/>
        <w:rPr>
          <w:rFonts w:ascii="Arial" w:hAnsi="Arial" w:cs="Arial"/>
          <w:color w:val="auto"/>
          <w:highlight w:val="none"/>
        </w:rPr>
      </w:pPr>
      <w:r>
        <w:rPr>
          <w:rFonts w:ascii="Arial" w:hAnsi="Arial" w:cs="Arial"/>
          <w:color w:val="auto"/>
          <w:highlight w:val="none"/>
        </w:rPr>
        <w:t>质疑、投诉应当采用书面形式，质疑书、投诉书均应明确阐述磋商文件、磋商过程和成交结果中使自己合法权益受到损害的实质性内容，提供相关事实、依据和证据及其来源或线索，便于有关单位调查、答复和处理。</w:t>
      </w:r>
    </w:p>
    <w:p>
      <w:pPr>
        <w:numPr>
          <w:ilvl w:val="0"/>
          <w:numId w:val="16"/>
        </w:numPr>
        <w:tabs>
          <w:tab w:val="left" w:pos="425"/>
          <w:tab w:val="left" w:pos="1133"/>
        </w:tabs>
        <w:spacing w:line="380" w:lineRule="atLeast"/>
        <w:ind w:left="1453" w:leftChars="392" w:hanging="630" w:hangingChars="300"/>
        <w:rPr>
          <w:rFonts w:ascii="Arial" w:hAnsi="Arial" w:cs="Arial"/>
          <w:color w:val="auto"/>
          <w:highlight w:val="none"/>
        </w:rPr>
      </w:pPr>
      <w:r>
        <w:rPr>
          <w:rFonts w:ascii="Arial" w:hAnsi="Arial" w:cs="Arial"/>
          <w:color w:val="auto"/>
          <w:highlight w:val="none"/>
        </w:rPr>
        <w:t>质疑受理机构：浙江省建设工程设备招标有限公司</w:t>
      </w:r>
    </w:p>
    <w:p>
      <w:pPr>
        <w:tabs>
          <w:tab w:val="left" w:pos="425"/>
          <w:tab w:val="left" w:pos="1133"/>
        </w:tabs>
        <w:spacing w:line="380" w:lineRule="atLeast"/>
        <w:ind w:left="1418"/>
        <w:rPr>
          <w:rFonts w:ascii="Arial" w:hAnsi="Arial" w:cs="Arial"/>
          <w:color w:val="auto"/>
          <w:szCs w:val="21"/>
          <w:highlight w:val="none"/>
        </w:rPr>
      </w:pPr>
      <w:r>
        <w:rPr>
          <w:rFonts w:ascii="Arial" w:hAnsi="Arial" w:cs="Arial"/>
          <w:color w:val="auto"/>
          <w:highlight w:val="none"/>
        </w:rPr>
        <w:t>受理电话：0577-</w:t>
      </w:r>
      <w:r>
        <w:rPr>
          <w:rFonts w:ascii="Arial" w:hAnsi="Arial" w:cs="Arial"/>
          <w:color w:val="auto"/>
          <w:szCs w:val="21"/>
          <w:highlight w:val="none"/>
        </w:rPr>
        <w:t>88926649</w:t>
      </w:r>
    </w:p>
    <w:p>
      <w:pPr>
        <w:numPr>
          <w:ilvl w:val="0"/>
          <w:numId w:val="16"/>
        </w:numPr>
        <w:tabs>
          <w:tab w:val="left" w:pos="425"/>
          <w:tab w:val="left" w:pos="1133"/>
        </w:tabs>
        <w:spacing w:line="380" w:lineRule="atLeast"/>
        <w:ind w:left="1453" w:leftChars="392" w:hanging="630" w:hangingChars="300"/>
        <w:rPr>
          <w:rFonts w:ascii="Arial" w:hAnsi="Arial" w:cs="Arial"/>
          <w:color w:val="auto"/>
          <w:highlight w:val="none"/>
        </w:rPr>
      </w:pPr>
      <w:r>
        <w:rPr>
          <w:rFonts w:ascii="Arial" w:hAnsi="Arial" w:cs="Arial"/>
          <w:color w:val="auto"/>
          <w:highlight w:val="none"/>
        </w:rPr>
        <w:t>投诉受理机构：瑞安市财政局政府采购监督管理科</w:t>
      </w:r>
    </w:p>
    <w:p>
      <w:pPr>
        <w:tabs>
          <w:tab w:val="left" w:pos="425"/>
          <w:tab w:val="left" w:pos="1133"/>
        </w:tabs>
        <w:spacing w:line="380" w:lineRule="atLeast"/>
        <w:ind w:left="1418"/>
        <w:rPr>
          <w:rFonts w:ascii="Arial" w:hAnsi="Arial" w:cs="Arial"/>
          <w:color w:val="auto"/>
          <w:highlight w:val="none"/>
        </w:rPr>
      </w:pPr>
      <w:r>
        <w:rPr>
          <w:rFonts w:ascii="Arial" w:hAnsi="Arial" w:cs="Arial"/>
          <w:color w:val="auto"/>
          <w:highlight w:val="none"/>
        </w:rPr>
        <w:t>投诉地址：瑞安市财政局大楼15楼</w:t>
      </w:r>
    </w:p>
    <w:p>
      <w:pPr>
        <w:tabs>
          <w:tab w:val="left" w:pos="425"/>
          <w:tab w:val="left" w:pos="1133"/>
        </w:tabs>
        <w:spacing w:line="380" w:lineRule="atLeast"/>
        <w:ind w:left="1418"/>
        <w:rPr>
          <w:rFonts w:ascii="Arial" w:hAnsi="Arial" w:cs="Arial"/>
          <w:color w:val="auto"/>
          <w:highlight w:val="none"/>
        </w:rPr>
      </w:pPr>
      <w:r>
        <w:rPr>
          <w:rFonts w:ascii="Arial" w:hAnsi="Arial" w:cs="Arial"/>
          <w:color w:val="auto"/>
          <w:highlight w:val="none"/>
        </w:rPr>
        <w:t>投诉电话：0577-65827570</w:t>
      </w:r>
    </w:p>
    <w:p>
      <w:pPr>
        <w:pStyle w:val="5"/>
        <w:spacing w:before="156" w:beforeLines="50" w:after="156" w:afterLines="50" w:line="240" w:lineRule="auto"/>
        <w:jc w:val="center"/>
        <w:rPr>
          <w:rFonts w:ascii="Arial" w:hAnsi="Arial" w:cs="Arial"/>
          <w:color w:val="auto"/>
          <w:sz w:val="24"/>
          <w:szCs w:val="24"/>
          <w:highlight w:val="none"/>
        </w:rPr>
      </w:pPr>
      <w:bookmarkStart w:id="10" w:name="_Toc17409"/>
      <w:r>
        <w:rPr>
          <w:rFonts w:ascii="Arial" w:hAnsi="Arial" w:cs="Arial"/>
          <w:color w:val="auto"/>
          <w:sz w:val="24"/>
          <w:szCs w:val="24"/>
          <w:highlight w:val="none"/>
        </w:rPr>
        <w:t>（七）</w:t>
      </w:r>
      <w:bookmarkEnd w:id="10"/>
      <w:r>
        <w:rPr>
          <w:rFonts w:ascii="Arial" w:hAnsi="Arial" w:cs="Arial"/>
          <w:color w:val="auto"/>
          <w:sz w:val="24"/>
          <w:szCs w:val="24"/>
          <w:highlight w:val="none"/>
        </w:rPr>
        <w:t>其 他</w:t>
      </w:r>
    </w:p>
    <w:p>
      <w:pPr>
        <w:numPr>
          <w:ilvl w:val="0"/>
          <w:numId w:val="11"/>
        </w:numPr>
        <w:spacing w:line="400" w:lineRule="atLeast"/>
        <w:jc w:val="both"/>
        <w:rPr>
          <w:rFonts w:ascii="Arial" w:hAnsi="Arial" w:cs="Arial"/>
          <w:color w:val="auto"/>
          <w:highlight w:val="none"/>
        </w:rPr>
      </w:pPr>
      <w:r>
        <w:rPr>
          <w:rFonts w:ascii="Arial" w:hAnsi="Arial" w:cs="Arial"/>
          <w:b/>
          <w:color w:val="auto"/>
          <w:sz w:val="24"/>
          <w:highlight w:val="none"/>
        </w:rPr>
        <w:t>中标通知</w:t>
      </w:r>
    </w:p>
    <w:p>
      <w:pPr>
        <w:numPr>
          <w:ilvl w:val="1"/>
          <w:numId w:val="11"/>
        </w:numPr>
        <w:snapToGrid w:val="0"/>
        <w:spacing w:line="400" w:lineRule="atLeast"/>
        <w:jc w:val="both"/>
        <w:rPr>
          <w:rFonts w:ascii="Arial" w:hAnsi="Arial" w:cs="Arial"/>
          <w:color w:val="auto"/>
          <w:highlight w:val="none"/>
        </w:rPr>
      </w:pPr>
      <w:r>
        <w:rPr>
          <w:rFonts w:ascii="Arial" w:hAnsi="Arial" w:cs="Arial"/>
          <w:color w:val="auto"/>
          <w:highlight w:val="none"/>
        </w:rPr>
        <w:t>在磋商有效期期满之前，采购代理机构将用书面形式向获接受的成交供应商发出书面的《中标通知书》。《中标通知书》将是合同的一个组成部分。</w:t>
      </w:r>
    </w:p>
    <w:p>
      <w:pPr>
        <w:numPr>
          <w:ilvl w:val="0"/>
          <w:numId w:val="11"/>
        </w:numPr>
        <w:snapToGrid w:val="0"/>
        <w:spacing w:line="400" w:lineRule="atLeast"/>
        <w:jc w:val="both"/>
        <w:rPr>
          <w:rFonts w:ascii="Arial" w:hAnsi="Arial" w:cs="Arial"/>
          <w:color w:val="auto"/>
          <w:highlight w:val="none"/>
        </w:rPr>
      </w:pPr>
      <w:r>
        <w:rPr>
          <w:rFonts w:ascii="Arial" w:hAnsi="Arial" w:cs="Arial"/>
          <w:b/>
          <w:color w:val="auto"/>
          <w:sz w:val="24"/>
          <w:highlight w:val="none"/>
        </w:rPr>
        <w:t>签订合同</w:t>
      </w:r>
    </w:p>
    <w:p>
      <w:pPr>
        <w:numPr>
          <w:ilvl w:val="1"/>
          <w:numId w:val="11"/>
        </w:numPr>
        <w:snapToGrid w:val="0"/>
        <w:spacing w:line="400" w:lineRule="atLeast"/>
        <w:jc w:val="both"/>
        <w:rPr>
          <w:rFonts w:ascii="Arial" w:hAnsi="Arial" w:cs="Arial"/>
          <w:color w:val="auto"/>
          <w:sz w:val="24"/>
          <w:highlight w:val="none"/>
        </w:rPr>
      </w:pPr>
      <w:r>
        <w:rPr>
          <w:rFonts w:ascii="Arial" w:hAnsi="Arial" w:cs="Arial"/>
          <w:color w:val="auto"/>
          <w:highlight w:val="none"/>
        </w:rPr>
        <w:t>成交供应商按《中标通知书》指定的时间、地点与采购人直接签订合同。</w:t>
      </w:r>
    </w:p>
    <w:p>
      <w:pPr>
        <w:numPr>
          <w:ilvl w:val="1"/>
          <w:numId w:val="11"/>
        </w:numPr>
        <w:snapToGrid w:val="0"/>
        <w:spacing w:line="400" w:lineRule="atLeast"/>
        <w:jc w:val="both"/>
        <w:rPr>
          <w:rFonts w:ascii="Arial" w:hAnsi="Arial" w:cs="Arial"/>
          <w:color w:val="auto"/>
          <w:sz w:val="24"/>
          <w:highlight w:val="none"/>
        </w:rPr>
      </w:pPr>
      <w:r>
        <w:rPr>
          <w:rFonts w:ascii="Arial" w:hAnsi="Arial" w:cs="Arial"/>
          <w:color w:val="auto"/>
          <w:highlight w:val="none"/>
        </w:rPr>
        <w:t>磋商文件、成交供应商的磋商响应文件及其澄清文件等，均为签订经济合同的依据。成交供应商自接到中标通知书后30天内与采购人签订合同。</w:t>
      </w:r>
    </w:p>
    <w:p>
      <w:pPr>
        <w:numPr>
          <w:ilvl w:val="1"/>
          <w:numId w:val="11"/>
        </w:numPr>
        <w:snapToGrid w:val="0"/>
        <w:spacing w:line="400" w:lineRule="atLeast"/>
        <w:jc w:val="both"/>
        <w:rPr>
          <w:rFonts w:ascii="Arial" w:hAnsi="Arial" w:cs="Arial"/>
          <w:color w:val="auto"/>
          <w:sz w:val="24"/>
          <w:highlight w:val="none"/>
        </w:rPr>
      </w:pPr>
      <w:r>
        <w:rPr>
          <w:rFonts w:ascii="Arial" w:hAnsi="Arial" w:cs="Arial"/>
          <w:color w:val="auto"/>
          <w:highlight w:val="none"/>
        </w:rPr>
        <w:t>成交供应商不遵守磋商文件或磋商书的要约、承诺，擅自修改报价或在接到中标通知书30天内，借故拖延、拒签合同者，采购代理机构取消该单位的成交权，另选其它磋商供应商成交。</w:t>
      </w:r>
    </w:p>
    <w:p>
      <w:pPr>
        <w:numPr>
          <w:ilvl w:val="0"/>
          <w:numId w:val="11"/>
        </w:numPr>
        <w:snapToGrid w:val="0"/>
        <w:spacing w:line="400" w:lineRule="atLeast"/>
        <w:jc w:val="both"/>
        <w:rPr>
          <w:rFonts w:ascii="Arial" w:hAnsi="Arial" w:cs="Arial"/>
          <w:b/>
          <w:color w:val="auto"/>
          <w:sz w:val="24"/>
          <w:highlight w:val="none"/>
        </w:rPr>
      </w:pPr>
      <w:r>
        <w:rPr>
          <w:rFonts w:ascii="Arial" w:hAnsi="Arial" w:cs="Arial"/>
          <w:b/>
          <w:color w:val="auto"/>
          <w:sz w:val="24"/>
          <w:highlight w:val="none"/>
        </w:rPr>
        <w:t>采购结果通知</w:t>
      </w:r>
    </w:p>
    <w:p>
      <w:pPr>
        <w:snapToGrid w:val="0"/>
        <w:spacing w:line="400" w:lineRule="atLeast"/>
        <w:ind w:left="840" w:leftChars="400"/>
        <w:jc w:val="both"/>
        <w:rPr>
          <w:rFonts w:ascii="Arial" w:hAnsi="Arial" w:cs="Arial"/>
          <w:color w:val="auto"/>
          <w:highlight w:val="none"/>
        </w:rPr>
      </w:pPr>
      <w:r>
        <w:rPr>
          <w:rFonts w:ascii="Arial" w:hAnsi="Arial" w:cs="Arial"/>
          <w:color w:val="auto"/>
          <w:highlight w:val="none"/>
        </w:rPr>
        <w:t>采购代理机构在发出《中标通知书》的同时在 “瑞安市公共资源交易网”（网址：http://www.raztb.com）及“浙江省政府采购网” （网址：www.zjzfcg.gov.cn） 发布成交公告。</w:t>
      </w:r>
    </w:p>
    <w:p>
      <w:pPr>
        <w:numPr>
          <w:ilvl w:val="0"/>
          <w:numId w:val="11"/>
        </w:numPr>
        <w:snapToGrid w:val="0"/>
        <w:spacing w:line="400" w:lineRule="atLeast"/>
        <w:jc w:val="both"/>
        <w:rPr>
          <w:rFonts w:ascii="Arial" w:hAnsi="Arial" w:cs="Arial"/>
          <w:color w:val="auto"/>
          <w:highlight w:val="none"/>
        </w:rPr>
      </w:pPr>
      <w:r>
        <w:rPr>
          <w:rFonts w:ascii="Arial" w:hAnsi="Arial" w:cs="Arial"/>
          <w:b/>
          <w:color w:val="auto"/>
          <w:sz w:val="24"/>
          <w:highlight w:val="none"/>
        </w:rPr>
        <w:t>代理服务费</w:t>
      </w:r>
    </w:p>
    <w:p>
      <w:pPr>
        <w:numPr>
          <w:ilvl w:val="1"/>
          <w:numId w:val="11"/>
        </w:numPr>
        <w:snapToGrid w:val="0"/>
        <w:spacing w:line="400" w:lineRule="atLeast"/>
        <w:jc w:val="both"/>
        <w:rPr>
          <w:rFonts w:ascii="Arial" w:hAnsi="Arial" w:cs="Arial"/>
          <w:color w:val="auto"/>
          <w:szCs w:val="22"/>
          <w:highlight w:val="none"/>
        </w:rPr>
      </w:pPr>
      <w:r>
        <w:rPr>
          <w:rFonts w:ascii="Arial" w:hAnsi="Arial" w:cs="Arial"/>
          <w:color w:val="auto"/>
          <w:szCs w:val="22"/>
          <w:highlight w:val="none"/>
        </w:rPr>
        <w:t>经采购人和采购代理机构双方协商，本次采购代理服务费由成交供应商支付，采购代理服务费以</w:t>
      </w:r>
      <w:r>
        <w:rPr>
          <w:rFonts w:hint="eastAsia" w:ascii="Arial" w:hAnsi="Arial" w:cs="Arial"/>
          <w:color w:val="auto"/>
          <w:szCs w:val="22"/>
          <w:highlight w:val="none"/>
          <w:lang w:val="en-US" w:eastAsia="zh-CN"/>
        </w:rPr>
        <w:t>中标（成交）金额</w:t>
      </w:r>
      <w:r>
        <w:rPr>
          <w:rFonts w:ascii="Arial" w:hAnsi="Arial" w:cs="Arial"/>
          <w:color w:val="auto"/>
          <w:szCs w:val="22"/>
          <w:highlight w:val="none"/>
        </w:rPr>
        <w:t>作为收费基准价格，并按国家计委计价格[2002]1980号、发改办价格[2003]857号文件规定收取，不足</w:t>
      </w:r>
      <w:r>
        <w:rPr>
          <w:rFonts w:hint="eastAsia" w:ascii="Arial" w:hAnsi="Arial" w:cs="Arial"/>
          <w:color w:val="auto"/>
          <w:szCs w:val="22"/>
          <w:highlight w:val="none"/>
        </w:rPr>
        <w:t>8</w:t>
      </w:r>
      <w:r>
        <w:rPr>
          <w:rFonts w:ascii="Arial" w:hAnsi="Arial" w:cs="Arial"/>
          <w:color w:val="auto"/>
          <w:szCs w:val="22"/>
          <w:highlight w:val="none"/>
        </w:rPr>
        <w:t>000元按</w:t>
      </w:r>
      <w:r>
        <w:rPr>
          <w:rFonts w:hint="eastAsia" w:ascii="Arial" w:hAnsi="Arial" w:cs="Arial"/>
          <w:color w:val="auto"/>
          <w:szCs w:val="22"/>
          <w:highlight w:val="none"/>
        </w:rPr>
        <w:t>8</w:t>
      </w:r>
      <w:r>
        <w:rPr>
          <w:rFonts w:ascii="Arial" w:hAnsi="Arial" w:cs="Arial"/>
          <w:color w:val="auto"/>
          <w:szCs w:val="22"/>
          <w:highlight w:val="none"/>
        </w:rPr>
        <w:t>000元收取。招标代理服务收费按差额定率累进法计算收取。采购代理服务费不在报价中单列（请磋商供应商在报价时予以考虑），该费用必须在领取中标通知书前付清。</w:t>
      </w:r>
    </w:p>
    <w:p>
      <w:pPr>
        <w:pStyle w:val="71"/>
        <w:rPr>
          <w:rFonts w:ascii="Arial" w:hAnsi="Arial" w:cs="Arial"/>
          <w:color w:val="auto"/>
          <w:highlight w:val="none"/>
        </w:rPr>
      </w:pP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11" w:name="_Toc9240"/>
      <w:bookmarkStart w:id="12" w:name="_Toc306200953"/>
      <w:r>
        <w:rPr>
          <w:rFonts w:ascii="Arial" w:hAnsi="Arial" w:cs="Arial"/>
          <w:color w:val="auto"/>
          <w:sz w:val="28"/>
          <w:szCs w:val="36"/>
          <w:highlight w:val="none"/>
        </w:rPr>
        <w:t>第三部分  竞争性磋商内容及要求</w:t>
      </w:r>
      <w:bookmarkEnd w:id="11"/>
    </w:p>
    <w:bookmarkEnd w:id="12"/>
    <w:p>
      <w:pPr>
        <w:snapToGrid w:val="0"/>
        <w:spacing w:before="312" w:beforeLines="100" w:after="312" w:afterLines="100" w:line="340" w:lineRule="exact"/>
        <w:jc w:val="center"/>
        <w:rPr>
          <w:rFonts w:ascii="Arial" w:hAnsi="Arial" w:cs="Arial"/>
          <w:b/>
          <w:bCs/>
          <w:color w:val="auto"/>
          <w:sz w:val="28"/>
          <w:highlight w:val="none"/>
        </w:rPr>
      </w:pPr>
      <w:bookmarkStart w:id="13" w:name="_Toc15005"/>
      <w:bookmarkStart w:id="14" w:name="_Toc21675"/>
      <w:bookmarkStart w:id="15" w:name="_Toc23537"/>
      <w:bookmarkStart w:id="16" w:name="_Toc523211106"/>
      <w:bookmarkStart w:id="17" w:name="_Toc17932"/>
      <w:bookmarkStart w:id="18" w:name="_Toc1616"/>
      <w:bookmarkStart w:id="19" w:name="_Toc502153000"/>
      <w:bookmarkStart w:id="20" w:name="_Toc338075714"/>
      <w:bookmarkStart w:id="21" w:name="_Toc482795166"/>
      <w:r>
        <w:rPr>
          <w:rFonts w:ascii="Arial" w:hAnsi="Arial" w:cs="Arial"/>
          <w:b/>
          <w:bCs/>
          <w:color w:val="auto"/>
          <w:sz w:val="28"/>
          <w:highlight w:val="none"/>
        </w:rPr>
        <w:t>（一） 概述</w:t>
      </w:r>
    </w:p>
    <w:p>
      <w:pPr>
        <w:numPr>
          <w:ilvl w:val="0"/>
          <w:numId w:val="17"/>
        </w:numPr>
        <w:spacing w:line="340" w:lineRule="exact"/>
        <w:rPr>
          <w:rFonts w:ascii="Arial" w:hAnsi="Arial" w:cs="Arial"/>
          <w:snapToGrid w:val="0"/>
          <w:color w:val="auto"/>
          <w:highlight w:val="none"/>
        </w:rPr>
      </w:pPr>
      <w:r>
        <w:rPr>
          <w:rFonts w:ascii="Arial" w:hAnsi="Arial" w:cs="Arial"/>
          <w:snapToGrid w:val="0"/>
          <w:color w:val="auto"/>
          <w:highlight w:val="none"/>
        </w:rPr>
        <w:t>本次招标采购的为</w:t>
      </w:r>
      <w:r>
        <w:rPr>
          <w:rFonts w:hint="eastAsia" w:ascii="Arial" w:hAnsi="Arial" w:cs="Arial"/>
          <w:snapToGrid w:val="0"/>
          <w:color w:val="auto"/>
          <w:highlight w:val="none"/>
          <w:lang w:eastAsia="zh-CN"/>
        </w:rPr>
        <w:t>瑞安市自然资源和规划局2022年基础硬件设备更新采购项目</w:t>
      </w:r>
      <w:r>
        <w:rPr>
          <w:rFonts w:ascii="Arial" w:hAnsi="Arial" w:cs="Arial"/>
          <w:snapToGrid w:val="0"/>
          <w:color w:val="auto"/>
          <w:highlight w:val="none"/>
        </w:rPr>
        <w:t>采购。投标人须对招标范围内的全部内容进行投标。</w:t>
      </w:r>
    </w:p>
    <w:p>
      <w:pPr>
        <w:numPr>
          <w:ilvl w:val="0"/>
          <w:numId w:val="17"/>
        </w:numPr>
        <w:spacing w:line="340" w:lineRule="exact"/>
        <w:rPr>
          <w:rFonts w:ascii="Arial" w:hAnsi="Arial" w:cs="Arial"/>
          <w:snapToGrid w:val="0"/>
          <w:color w:val="auto"/>
          <w:highlight w:val="none"/>
        </w:rPr>
      </w:pPr>
      <w:r>
        <w:rPr>
          <w:rFonts w:ascii="Arial" w:hAnsi="Arial" w:cs="Arial"/>
          <w:snapToGrid w:val="0"/>
          <w:color w:val="auto"/>
          <w:highlight w:val="none"/>
        </w:rPr>
        <w:t>系统</w:t>
      </w:r>
      <w:r>
        <w:rPr>
          <w:rFonts w:hint="eastAsia" w:ascii="Arial" w:hAnsi="Arial" w:cs="Arial"/>
          <w:snapToGrid w:val="0"/>
          <w:color w:val="auto"/>
          <w:highlight w:val="none"/>
        </w:rPr>
        <w:t>及设备</w:t>
      </w:r>
      <w:r>
        <w:rPr>
          <w:rFonts w:ascii="Arial" w:hAnsi="Arial" w:cs="Arial"/>
          <w:snapToGrid w:val="0"/>
          <w:color w:val="auto"/>
          <w:highlight w:val="none"/>
        </w:rPr>
        <w:t>的提供及相应的技术、售后服务，需满足本招标文件，及相关标准、规范的要求。</w:t>
      </w:r>
    </w:p>
    <w:p>
      <w:pPr>
        <w:numPr>
          <w:ilvl w:val="0"/>
          <w:numId w:val="17"/>
        </w:numPr>
        <w:spacing w:line="340" w:lineRule="exact"/>
        <w:rPr>
          <w:rFonts w:ascii="Arial" w:hAnsi="Arial" w:cs="Arial"/>
          <w:snapToGrid w:val="0"/>
          <w:color w:val="auto"/>
          <w:highlight w:val="none"/>
        </w:rPr>
      </w:pPr>
      <w:r>
        <w:rPr>
          <w:rFonts w:ascii="Arial" w:hAnsi="Arial" w:cs="Arial"/>
          <w:snapToGrid w:val="0"/>
          <w:color w:val="auto"/>
          <w:highlight w:val="none"/>
        </w:rPr>
        <w:t>投标方应根据招标文件所提出的技术规格、参数、数量和服务要求，综合考虑系统的适应性，选择具有最佳性能价格比的货物(或服务)前来投标。希望投标方以精良的设备、优良的服务和优惠的价格，充分显示自身的竞争实力。</w:t>
      </w:r>
    </w:p>
    <w:p>
      <w:pPr>
        <w:pStyle w:val="13"/>
        <w:spacing w:before="156" w:after="156"/>
        <w:ind w:firstLine="482"/>
        <w:rPr>
          <w:rFonts w:ascii="Arial" w:hAnsi="Arial" w:cs="Arial"/>
          <w:color w:val="auto"/>
          <w:highlight w:val="none"/>
        </w:rPr>
      </w:pPr>
    </w:p>
    <w:p>
      <w:pPr>
        <w:numPr>
          <w:ilvl w:val="0"/>
          <w:numId w:val="18"/>
        </w:numPr>
        <w:snapToGrid w:val="0"/>
        <w:spacing w:before="156" w:beforeLines="50" w:after="156" w:afterLines="50" w:line="340" w:lineRule="exact"/>
        <w:jc w:val="center"/>
        <w:rPr>
          <w:rFonts w:ascii="Arial" w:hAnsi="Arial" w:cs="Arial"/>
          <w:b/>
          <w:bCs/>
          <w:color w:val="auto"/>
          <w:sz w:val="28"/>
          <w:highlight w:val="none"/>
        </w:rPr>
      </w:pPr>
      <w:r>
        <w:rPr>
          <w:rFonts w:ascii="Arial" w:hAnsi="Arial" w:cs="Arial"/>
          <w:b/>
          <w:bCs/>
          <w:color w:val="auto"/>
          <w:sz w:val="28"/>
          <w:highlight w:val="none"/>
        </w:rPr>
        <w:t>采购内容及技术要求</w:t>
      </w:r>
    </w:p>
    <w:p>
      <w:pPr>
        <w:numPr>
          <w:ilvl w:val="0"/>
          <w:numId w:val="19"/>
        </w:numPr>
        <w:spacing w:line="340" w:lineRule="exact"/>
        <w:rPr>
          <w:rFonts w:hint="default" w:ascii="Arial" w:hAnsi="Arial" w:cs="Arial"/>
          <w:color w:val="auto"/>
          <w:highlight w:val="none"/>
          <w:lang w:val="zh-TW" w:eastAsia="zh-TW"/>
        </w:rPr>
      </w:pPr>
      <w:bookmarkStart w:id="22" w:name="_Toc1509819749"/>
      <w:bookmarkStart w:id="23" w:name="_Toc30256821"/>
      <w:r>
        <w:rPr>
          <w:rFonts w:hint="default" w:ascii="Arial" w:hAnsi="Arial" w:eastAsia="宋体" w:cs="Arial"/>
          <w:b w:val="0"/>
          <w:snapToGrid w:val="0"/>
          <w:color w:val="auto"/>
          <w:sz w:val="21"/>
          <w:szCs w:val="22"/>
          <w:highlight w:val="none"/>
          <w:lang w:val="zh-TW" w:eastAsia="zh-CN"/>
        </w:rPr>
        <w:t>项目</w:t>
      </w:r>
      <w:r>
        <w:rPr>
          <w:rFonts w:hint="default" w:ascii="Arial" w:hAnsi="Arial" w:eastAsia="宋体" w:cs="Arial"/>
          <w:b w:val="0"/>
          <w:snapToGrid w:val="0"/>
          <w:color w:val="auto"/>
          <w:sz w:val="21"/>
          <w:szCs w:val="22"/>
          <w:highlight w:val="none"/>
          <w:lang w:val="en-US" w:eastAsia="zh-CN"/>
        </w:rPr>
        <w:t>采购</w:t>
      </w:r>
      <w:r>
        <w:rPr>
          <w:rFonts w:hint="default" w:ascii="Arial" w:hAnsi="Arial" w:eastAsia="宋体" w:cs="Arial"/>
          <w:b w:val="0"/>
          <w:snapToGrid w:val="0"/>
          <w:color w:val="auto"/>
          <w:sz w:val="21"/>
          <w:szCs w:val="22"/>
          <w:highlight w:val="none"/>
          <w:lang w:val="zh-TW" w:eastAsia="zh-CN"/>
        </w:rPr>
        <w:t>清单</w:t>
      </w:r>
      <w:r>
        <w:rPr>
          <w:rFonts w:hint="default" w:ascii="Arial" w:hAnsi="Arial" w:eastAsia="宋体" w:cs="Arial"/>
          <w:b w:val="0"/>
          <w:snapToGrid w:val="0"/>
          <w:color w:val="auto"/>
          <w:sz w:val="21"/>
          <w:szCs w:val="22"/>
          <w:highlight w:val="none"/>
          <w:lang w:val="en-US" w:eastAsia="zh-CN"/>
        </w:rPr>
        <w:t>如下：</w:t>
      </w:r>
    </w:p>
    <w:tbl>
      <w:tblPr>
        <w:tblStyle w:val="29"/>
        <w:tblW w:w="8522" w:type="dxa"/>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439"/>
        <w:gridCol w:w="284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jc w:val="center"/>
              <w:rPr>
                <w:rFonts w:ascii="Arial" w:hAnsi="Arial" w:cs="Arial"/>
                <w:color w:val="auto"/>
                <w:highlight w:val="none"/>
              </w:rPr>
            </w:pPr>
            <w:r>
              <w:rPr>
                <w:rFonts w:hint="default" w:ascii="Arial" w:hAnsi="Arial" w:cs="Arial"/>
                <w:color w:val="auto"/>
                <w:highlight w:val="none"/>
              </w:rPr>
              <w:t>序号</w:t>
            </w:r>
          </w:p>
        </w:tc>
        <w:tc>
          <w:tcPr>
            <w:tcW w:w="4439" w:type="dxa"/>
            <w:noWrap w:val="0"/>
            <w:vAlign w:val="center"/>
          </w:tcPr>
          <w:p>
            <w:pPr>
              <w:jc w:val="center"/>
              <w:rPr>
                <w:rFonts w:ascii="Arial" w:hAnsi="Arial" w:cs="Arial"/>
                <w:color w:val="auto"/>
                <w:highlight w:val="none"/>
              </w:rPr>
            </w:pPr>
            <w:r>
              <w:rPr>
                <w:rFonts w:hint="default" w:ascii="Arial" w:hAnsi="Arial" w:cs="Arial"/>
                <w:color w:val="auto"/>
                <w:highlight w:val="none"/>
              </w:rPr>
              <w:t>设备品称</w:t>
            </w:r>
          </w:p>
        </w:tc>
        <w:tc>
          <w:tcPr>
            <w:tcW w:w="2841" w:type="dxa"/>
            <w:noWrap w:val="0"/>
            <w:vAlign w:val="center"/>
          </w:tcPr>
          <w:p>
            <w:pPr>
              <w:jc w:val="center"/>
              <w:rPr>
                <w:rFonts w:ascii="Arial" w:hAnsi="Arial" w:cs="Arial"/>
                <w:color w:val="auto"/>
                <w:highlight w:val="none"/>
              </w:rPr>
            </w:pPr>
            <w:r>
              <w:rPr>
                <w:rFonts w:hint="default" w:ascii="Arial" w:hAnsi="Arial" w:cs="Arial"/>
                <w:color w:val="auto"/>
                <w:highlight w:val="none"/>
              </w:rPr>
              <w:t>数量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jc w:val="center"/>
              <w:rPr>
                <w:rFonts w:ascii="Arial" w:hAnsi="Arial" w:cs="Arial"/>
                <w:color w:val="auto"/>
                <w:highlight w:val="none"/>
              </w:rPr>
            </w:pPr>
            <w:r>
              <w:rPr>
                <w:rFonts w:hint="default" w:ascii="Arial" w:hAnsi="Arial" w:cs="Arial"/>
                <w:color w:val="auto"/>
                <w:highlight w:val="none"/>
              </w:rPr>
              <w:t>1</w:t>
            </w:r>
          </w:p>
        </w:tc>
        <w:tc>
          <w:tcPr>
            <w:tcW w:w="4439" w:type="dxa"/>
            <w:noWrap w:val="0"/>
            <w:vAlign w:val="center"/>
          </w:tcPr>
          <w:p>
            <w:pPr>
              <w:jc w:val="center"/>
              <w:rPr>
                <w:rFonts w:ascii="Arial" w:hAnsi="Arial" w:cs="Arial"/>
                <w:color w:val="auto"/>
                <w:highlight w:val="none"/>
              </w:rPr>
            </w:pPr>
            <w:r>
              <w:rPr>
                <w:rFonts w:hint="default" w:ascii="Arial" w:hAnsi="Arial" w:cs="Arial"/>
                <w:color w:val="auto"/>
                <w:highlight w:val="none"/>
              </w:rPr>
              <w:t>数据库审计系统</w:t>
            </w:r>
          </w:p>
        </w:tc>
        <w:tc>
          <w:tcPr>
            <w:tcW w:w="2841" w:type="dxa"/>
            <w:noWrap w:val="0"/>
            <w:vAlign w:val="center"/>
          </w:tcPr>
          <w:p>
            <w:pPr>
              <w:jc w:val="center"/>
              <w:rPr>
                <w:rFonts w:ascii="Arial" w:hAnsi="Arial" w:cs="Arial"/>
                <w:color w:val="auto"/>
                <w:highlight w:val="none"/>
              </w:rPr>
            </w:pPr>
            <w:r>
              <w:rPr>
                <w:rFonts w:hint="default" w:ascii="Arial" w:hAnsi="Arial" w:cs="Arial"/>
                <w:color w:val="auto"/>
                <w:highlight w:val="none"/>
              </w:rPr>
              <w:t>1套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jc w:val="center"/>
              <w:rPr>
                <w:rFonts w:ascii="Arial" w:hAnsi="Arial" w:cs="Arial"/>
                <w:color w:val="auto"/>
                <w:highlight w:val="none"/>
              </w:rPr>
            </w:pPr>
            <w:r>
              <w:rPr>
                <w:rFonts w:hint="default" w:ascii="Arial" w:hAnsi="Arial" w:cs="Arial"/>
                <w:color w:val="auto"/>
                <w:highlight w:val="none"/>
              </w:rPr>
              <w:t>2</w:t>
            </w:r>
          </w:p>
        </w:tc>
        <w:tc>
          <w:tcPr>
            <w:tcW w:w="4439" w:type="dxa"/>
            <w:noWrap w:val="0"/>
            <w:vAlign w:val="center"/>
          </w:tcPr>
          <w:p>
            <w:pPr>
              <w:jc w:val="center"/>
              <w:rPr>
                <w:rFonts w:ascii="Arial" w:hAnsi="Arial" w:cs="Arial"/>
                <w:color w:val="auto"/>
                <w:highlight w:val="none"/>
              </w:rPr>
            </w:pPr>
            <w:r>
              <w:rPr>
                <w:rFonts w:hint="default" w:ascii="Arial" w:hAnsi="Arial" w:cs="Arial"/>
                <w:color w:val="auto"/>
                <w:highlight w:val="none"/>
              </w:rPr>
              <w:t>虚拟化服务器</w:t>
            </w:r>
          </w:p>
        </w:tc>
        <w:tc>
          <w:tcPr>
            <w:tcW w:w="2841" w:type="dxa"/>
            <w:noWrap w:val="0"/>
            <w:vAlign w:val="center"/>
          </w:tcPr>
          <w:p>
            <w:pPr>
              <w:jc w:val="center"/>
              <w:rPr>
                <w:rFonts w:ascii="Arial" w:hAnsi="Arial" w:cs="Arial"/>
                <w:color w:val="auto"/>
                <w:highlight w:val="none"/>
              </w:rPr>
            </w:pPr>
            <w:r>
              <w:rPr>
                <w:rFonts w:hint="default" w:ascii="Arial" w:hAnsi="Arial" w:cs="Arial"/>
                <w:color w:val="auto"/>
                <w:highlight w:val="none"/>
              </w:rPr>
              <w:t>4台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jc w:val="center"/>
              <w:rPr>
                <w:rFonts w:ascii="Arial" w:hAnsi="Arial" w:cs="Arial"/>
                <w:color w:val="auto"/>
                <w:highlight w:val="none"/>
              </w:rPr>
            </w:pPr>
            <w:r>
              <w:rPr>
                <w:rFonts w:hint="default" w:ascii="Arial" w:hAnsi="Arial" w:cs="Arial"/>
                <w:color w:val="auto"/>
                <w:highlight w:val="none"/>
              </w:rPr>
              <w:t>3</w:t>
            </w:r>
          </w:p>
        </w:tc>
        <w:tc>
          <w:tcPr>
            <w:tcW w:w="4439" w:type="dxa"/>
            <w:noWrap w:val="0"/>
            <w:vAlign w:val="center"/>
          </w:tcPr>
          <w:p>
            <w:pPr>
              <w:jc w:val="center"/>
              <w:rPr>
                <w:rFonts w:ascii="Arial" w:hAnsi="Arial" w:cs="Arial"/>
                <w:color w:val="auto"/>
                <w:highlight w:val="none"/>
              </w:rPr>
            </w:pPr>
            <w:r>
              <w:rPr>
                <w:rFonts w:hint="default" w:ascii="Arial" w:hAnsi="Arial" w:cs="Arial"/>
                <w:color w:val="auto"/>
                <w:highlight w:val="none"/>
              </w:rPr>
              <w:t>硬盘扩容</w:t>
            </w:r>
          </w:p>
        </w:tc>
        <w:tc>
          <w:tcPr>
            <w:tcW w:w="2841" w:type="dxa"/>
            <w:noWrap w:val="0"/>
            <w:vAlign w:val="center"/>
          </w:tcPr>
          <w:p>
            <w:pPr>
              <w:jc w:val="center"/>
              <w:rPr>
                <w:rFonts w:ascii="Arial" w:hAnsi="Arial" w:cs="Arial"/>
                <w:color w:val="auto"/>
                <w:highlight w:val="none"/>
              </w:rPr>
            </w:pPr>
            <w:r>
              <w:rPr>
                <w:rFonts w:hint="default" w:ascii="Arial" w:hAnsi="Arial" w:cs="Arial"/>
                <w:color w:val="auto"/>
                <w:highlight w:val="none"/>
              </w:rPr>
              <w:t>62块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jc w:val="center"/>
              <w:rPr>
                <w:rFonts w:ascii="Arial" w:hAnsi="Arial" w:cs="Arial"/>
                <w:color w:val="auto"/>
                <w:highlight w:val="none"/>
              </w:rPr>
            </w:pPr>
            <w:r>
              <w:rPr>
                <w:rFonts w:hint="default" w:ascii="Arial" w:hAnsi="Arial" w:cs="Arial"/>
                <w:color w:val="auto"/>
                <w:highlight w:val="none"/>
              </w:rPr>
              <w:t>4</w:t>
            </w:r>
          </w:p>
        </w:tc>
        <w:tc>
          <w:tcPr>
            <w:tcW w:w="4439" w:type="dxa"/>
            <w:noWrap w:val="0"/>
            <w:vAlign w:val="center"/>
          </w:tcPr>
          <w:p>
            <w:pPr>
              <w:jc w:val="center"/>
              <w:rPr>
                <w:rFonts w:ascii="Arial" w:hAnsi="Arial" w:cs="Arial"/>
                <w:color w:val="auto"/>
                <w:highlight w:val="none"/>
              </w:rPr>
            </w:pPr>
            <w:r>
              <w:rPr>
                <w:rFonts w:hint="default" w:ascii="Arial" w:hAnsi="Arial" w:cs="Arial"/>
                <w:color w:val="auto"/>
                <w:highlight w:val="none"/>
              </w:rPr>
              <w:t>系统集成服务</w:t>
            </w:r>
          </w:p>
        </w:tc>
        <w:tc>
          <w:tcPr>
            <w:tcW w:w="2841" w:type="dxa"/>
            <w:noWrap w:val="0"/>
            <w:vAlign w:val="center"/>
          </w:tcPr>
          <w:p>
            <w:pPr>
              <w:jc w:val="center"/>
              <w:rPr>
                <w:rFonts w:ascii="Arial" w:hAnsi="Arial" w:cs="Arial"/>
                <w:color w:val="auto"/>
                <w:highlight w:val="none"/>
              </w:rPr>
            </w:pPr>
            <w:r>
              <w:rPr>
                <w:rFonts w:hint="default" w:ascii="Arial" w:hAnsi="Arial" w:cs="Arial"/>
                <w:color w:val="auto"/>
                <w:highlight w:val="none"/>
              </w:rPr>
              <w:t>1项</w:t>
            </w:r>
          </w:p>
        </w:tc>
      </w:tr>
    </w:tbl>
    <w:p>
      <w:pPr>
        <w:numPr>
          <w:ilvl w:val="0"/>
          <w:numId w:val="19"/>
        </w:numPr>
        <w:spacing w:line="340" w:lineRule="exact"/>
        <w:ind w:left="0" w:leftChars="0" w:firstLine="0" w:firstLineChars="0"/>
        <w:outlineLvl w:val="9"/>
        <w:rPr>
          <w:rFonts w:hint="default" w:ascii="Arial" w:hAnsi="Arial" w:eastAsia="宋体" w:cs="Arial"/>
          <w:b w:val="0"/>
          <w:snapToGrid w:val="0"/>
          <w:color w:val="auto"/>
          <w:sz w:val="21"/>
          <w:szCs w:val="22"/>
          <w:highlight w:val="none"/>
        </w:rPr>
      </w:pPr>
      <w:r>
        <w:rPr>
          <w:rFonts w:hint="default" w:ascii="Arial" w:hAnsi="Arial" w:eastAsia="宋体" w:cs="Arial"/>
          <w:b w:val="0"/>
          <w:snapToGrid w:val="0"/>
          <w:color w:val="auto"/>
          <w:sz w:val="21"/>
          <w:szCs w:val="22"/>
          <w:highlight w:val="none"/>
        </w:rPr>
        <w:t>详细技术服务规格要求</w:t>
      </w:r>
    </w:p>
    <w:p>
      <w:pPr>
        <w:numPr>
          <w:ilvl w:val="1"/>
          <w:numId w:val="19"/>
        </w:numPr>
        <w:spacing w:line="340" w:lineRule="exact"/>
        <w:rPr>
          <w:rFonts w:hint="default" w:ascii="Arial" w:hAnsi="Arial" w:eastAsia="宋体" w:cs="Arial"/>
          <w:snapToGrid w:val="0"/>
          <w:color w:val="auto"/>
          <w:szCs w:val="22"/>
          <w:highlight w:val="none"/>
          <w:lang w:val="zh-TW" w:eastAsia="zh-TW"/>
        </w:rPr>
      </w:pPr>
      <w:r>
        <w:rPr>
          <w:rFonts w:hint="default" w:ascii="Arial" w:hAnsi="Arial" w:eastAsia="宋体" w:cs="Arial"/>
          <w:snapToGrid w:val="0"/>
          <w:color w:val="auto"/>
          <w:szCs w:val="22"/>
          <w:highlight w:val="none"/>
          <w:lang w:val="zh-TW" w:eastAsia="zh-TW"/>
        </w:rPr>
        <w:t>数据库审计系统（1套）</w:t>
      </w:r>
    </w:p>
    <w:tbl>
      <w:tblPr>
        <w:tblStyle w:val="29"/>
        <w:tblW w:w="0" w:type="auto"/>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728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jc w:val="right"/>
        </w:trPr>
        <w:tc>
          <w:tcPr>
            <w:tcW w:w="1242" w:type="dxa"/>
            <w:noWrap w:val="0"/>
            <w:vAlign w:val="top"/>
          </w:tcPr>
          <w:p>
            <w:pPr>
              <w:rPr>
                <w:rFonts w:ascii="Arial" w:hAnsi="Arial" w:cs="Arial"/>
                <w:color w:val="auto"/>
                <w:highlight w:val="none"/>
              </w:rPr>
            </w:pPr>
            <w:r>
              <w:rPr>
                <w:rFonts w:hint="default" w:ascii="Arial" w:hAnsi="Arial" w:cs="Arial"/>
                <w:color w:val="auto"/>
                <w:highlight w:val="none"/>
              </w:rPr>
              <w:t>指标项</w:t>
            </w:r>
          </w:p>
        </w:tc>
        <w:tc>
          <w:tcPr>
            <w:tcW w:w="7280" w:type="dxa"/>
            <w:noWrap w:val="0"/>
            <w:vAlign w:val="top"/>
          </w:tcPr>
          <w:p>
            <w:pPr>
              <w:rPr>
                <w:rFonts w:ascii="Arial" w:hAnsi="Arial" w:cs="Arial"/>
                <w:color w:val="auto"/>
                <w:highlight w:val="none"/>
              </w:rPr>
            </w:pPr>
            <w:r>
              <w:rPr>
                <w:rFonts w:hint="default" w:ascii="Arial" w:hAnsi="Arial" w:cs="Arial"/>
                <w:color w:val="auto"/>
                <w:highlight w:val="none"/>
              </w:rPr>
              <w:t>指标要求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产品规格</w:t>
            </w:r>
          </w:p>
        </w:tc>
        <w:tc>
          <w:tcPr>
            <w:tcW w:w="7280" w:type="dxa"/>
            <w:noWrap w:val="0"/>
            <w:vAlign w:val="center"/>
          </w:tcPr>
          <w:p>
            <w:pPr>
              <w:widowControl/>
              <w:rPr>
                <w:rFonts w:ascii="Arial" w:hAnsi="Arial" w:cs="Arial"/>
                <w:color w:val="auto"/>
                <w:kern w:val="0"/>
                <w:sz w:val="20"/>
                <w:szCs w:val="20"/>
                <w:highlight w:val="none"/>
              </w:rPr>
            </w:pPr>
            <w:r>
              <w:rPr>
                <w:rFonts w:ascii="Arial" w:hAnsi="Arial" w:cs="Arial"/>
                <w:color w:val="auto"/>
                <w:kern w:val="0"/>
                <w:sz w:val="20"/>
                <w:szCs w:val="20"/>
                <w:highlight w:val="none"/>
              </w:rPr>
              <w:t>2U机架式（专用硬件平台），冗余交流电源，2GE板载管理口，4GE板载接口+4GE(SFP)板载接口，2×接口板卡插槽。两个万兆光口。</w:t>
            </w:r>
          </w:p>
          <w:p>
            <w:pPr>
              <w:widowControl/>
              <w:rPr>
                <w:rFonts w:ascii="Arial" w:hAnsi="Arial" w:cs="Arial"/>
                <w:color w:val="auto"/>
                <w:kern w:val="0"/>
                <w:sz w:val="20"/>
                <w:szCs w:val="20"/>
                <w:highlight w:val="none"/>
              </w:rPr>
            </w:pPr>
            <w:r>
              <w:rPr>
                <w:rFonts w:ascii="Arial" w:hAnsi="Arial" w:cs="Arial"/>
                <w:color w:val="auto"/>
                <w:kern w:val="0"/>
                <w:sz w:val="20"/>
                <w:szCs w:val="20"/>
                <w:highlight w:val="none"/>
              </w:rPr>
              <w:t>32GB内存，1×6TB硬盘。</w:t>
            </w:r>
          </w:p>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标配</w:t>
            </w:r>
            <w:r>
              <w:rPr>
                <w:rFonts w:ascii="Arial" w:hAnsi="Arial" w:cs="Arial"/>
                <w:color w:val="auto"/>
                <w:kern w:val="0"/>
                <w:sz w:val="20"/>
                <w:szCs w:val="20"/>
                <w:highlight w:val="none"/>
              </w:rPr>
              <w:t>50个数据库(IP+Port)授权，包含20个RMAgent探针授权。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性能要求</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关键指标：纯数据库流量：</w:t>
            </w:r>
            <w:r>
              <w:rPr>
                <w:rFonts w:ascii="Arial" w:hAnsi="Arial" w:cs="Arial"/>
                <w:color w:val="auto"/>
                <w:kern w:val="0"/>
                <w:sz w:val="20"/>
                <w:szCs w:val="20"/>
                <w:highlight w:val="none"/>
              </w:rPr>
              <w:t>200Mbps</w:t>
            </w:r>
          </w:p>
          <w:p>
            <w:pPr>
              <w:widowControl/>
              <w:rPr>
                <w:rFonts w:ascii="Arial" w:hAnsi="Arial" w:cs="Arial"/>
                <w:color w:val="auto"/>
                <w:kern w:val="0"/>
                <w:sz w:val="20"/>
                <w:szCs w:val="20"/>
                <w:highlight w:val="none"/>
              </w:rPr>
            </w:pPr>
            <w:r>
              <w:rPr>
                <w:rFonts w:ascii="Arial" w:hAnsi="Arial" w:cs="Arial"/>
                <w:color w:val="auto"/>
                <w:kern w:val="0"/>
                <w:sz w:val="20"/>
                <w:szCs w:val="20"/>
                <w:highlight w:val="none"/>
              </w:rPr>
              <w:t>SQL峰值吞吐量：20000条/秒</w:t>
            </w:r>
          </w:p>
          <w:p>
            <w:pPr>
              <w:widowControl/>
              <w:rPr>
                <w:rFonts w:ascii="Arial" w:hAnsi="Arial" w:cs="Arial"/>
                <w:color w:val="auto"/>
                <w:kern w:val="0"/>
                <w:sz w:val="20"/>
                <w:szCs w:val="20"/>
                <w:highlight w:val="none"/>
              </w:rPr>
            </w:pPr>
            <w:r>
              <w:rPr>
                <w:rFonts w:ascii="Arial" w:hAnsi="Arial" w:cs="Arial"/>
                <w:color w:val="auto"/>
                <w:kern w:val="0"/>
                <w:sz w:val="20"/>
                <w:szCs w:val="20"/>
                <w:highlight w:val="none"/>
              </w:rPr>
              <w:t>SQL每秒入库量：12000条/秒</w:t>
            </w:r>
          </w:p>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在线会话上限：</w:t>
            </w:r>
            <w:r>
              <w:rPr>
                <w:rFonts w:ascii="Arial" w:hAnsi="Arial" w:cs="Arial"/>
                <w:color w:val="auto"/>
                <w:kern w:val="0"/>
                <w:sz w:val="20"/>
                <w:szCs w:val="20"/>
                <w:highlight w:val="none"/>
              </w:rPr>
              <w:t>6000个</w:t>
            </w:r>
            <w:r>
              <w:rPr>
                <w:rFonts w:hint="default" w:ascii="Arial" w:hAnsi="Arial" w:cs="Arial"/>
                <w:color w:val="auto"/>
                <w:kern w:val="0"/>
                <w:sz w:val="20"/>
                <w:szCs w:val="20"/>
                <w:highlight w:val="none"/>
              </w:rPr>
              <w:t>；</w:t>
            </w:r>
          </w:p>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在线日志量</w:t>
            </w:r>
            <w:r>
              <w:rPr>
                <w:rFonts w:ascii="Arial" w:hAnsi="Arial" w:cs="Arial"/>
                <w:color w:val="auto"/>
                <w:kern w:val="0"/>
                <w:sz w:val="20"/>
                <w:szCs w:val="20"/>
                <w:highlight w:val="none"/>
              </w:rPr>
              <w:t>25亿条语句，归档日志量260亿条语句</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部署相关</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镜像模式：</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旁路部署模式下无须在被审计数据库系统上安装任何代理即可实现审计（不需要提供DBA和任何数据库用户，不需要创建任何数据库用户）；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可支持TAP和SPAN模式。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探针模式：</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支持在目标数据库服务器主机上安装agent解决云环境、虚拟化环境内部流量无法镜像场景下数据库的审计（不需要提供DBA账号和任何数据库账户，不需要创建任何数据库账户），在审计平台可以实时监控服务器和agent的资源状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支持镜像模式和探针模式混合部署。</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支持丰富的探针参数，包括IP地址过滤、服务器和探针的CPU占用率、内存占用率、流量速率阈值、加密、本地缓存大小等灵活配置。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管理平台对探针的管理能力丰富，支持插件的配置、挂起、唤醒、停止、升级、状态监控和日志查看；</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支持远程安装、卸载，和下载探针安装包。</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探针支持多种操作系统，包括CentOS、Redhat、Ubuntu、SUSE、Windows等，及国产操作系统：Kylin、Asianus、EulerOS。</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协议支持</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国际数据库：Oracle、MySQL、SQL Server、Db2、Informix、PostgreSQL（EDB）、Sybase ASE、MariaDB、Percona、Greenplum、Caché、Teradata、SAP HANA、Vertica等。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国产数据库：达梦、南大通用、人大金仓、神通、OceanBase、GaussDB A、GaussDB T、TiDB、TeleDB等。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支持Hive、HBase、Impala、HDFS、Spark SQL，ElasticSearch、MongoDB、Redis、Clickhouse等大数据组件和非关系型数据库的审计。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支持审计使用回环地址连接数据库的本地访问行为。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支持审计使用IPC直连数据库实例的本地访问行为（如sqlplus直连）。</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支持数据库地址配置域名，通过域名对数据库进行审计。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支持Oracle CDB/PDB。</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支持Oracle、MySQL、Hive加密链路。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支持Oracle高级安全加密。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支持数据库使用动态端口。</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支持单向请求包审计。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支持telnet协议审计。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支持IPv6。</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自动发现</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支持从数据库流量中自动识别数据库，从流量分析结果中自动判别包含的数据库类型、版本、地址等信息，并且自动添加到审计范围，无需用户提供网段、数据库地址等信息；</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智能模式，根据系统资源使用率动态决定是否进行自动发现，从而不影响正常审计业务。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支持自动添加自动发现的数据库。</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审计能力</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支持审计会话相关信息，包括：</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客户端IP、客户端端口、客户端MAC、OS用户、访问工具、主机名称、</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数据库名称、数据库用户、数据库会话标识、数据库IP、端口、MAC、服务（实例）名、</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会话开始、结束时间等。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支持审计SQL语句相关信息，包括：</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SQL标识、操作类型（DDL、DML、DCL等）、影响行数、响应时间、语句长度、捕获时间、执行结果（DB应答码、应答错误信息）、受影响对象、SQL语句、SQL语句模板、SQL参数、结果集，等。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支持表、视图、字段等。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支持跨语句、跨多包的访问方式及绑定变量值的审计。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支持对超长SQL操作语句审计，对于Oracle可支持8M长的SQL语句。</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支持配置返回行数和内容大小控制返回结果集大小，降低系统开销。</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应用关联</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非时间戳的解析方式，采用应用端轻量级插件部署，在并发1000个连接的情况下，实现100%准确关联；以精确方式审计到应用端相关信息，支持应用用户和源IP的关联审计；支持Weblogic、Tomcat、Websphere、Jboss等主流的应用服务器。（提供产品截图证明）</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支持对F5等负载均衡模式下虚拟IP的识别，深入挖掘原始应用IP。</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审计规则</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内置默认规则，支持场景：高危操作、权限变更、批量数据泄露或篡改、撞库、无where更新或删除、SQL注入、系统表非法操作等。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可自定义审计规则；</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审计规则至少支持20个条件，规则各条件之间支持与、或、非逻辑关系。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在规则中可支持多种条件：</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访问来源：源IP、客户端工具、客户端MAC、操作系统用户、主机名、数据库实例、数据库用户；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应用身份：应用客户端IP、应用用户名；</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操作设置：select、update等SQL操作、schema、表、字段；</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条件控制：where条件、关联表个数、SQL语句关键字；</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执行结果：影响行数、响应时间、执行结果关键字、结果集敏感行数、应答错误号；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SQL命令特征（如SQL注释、常量表达式等）、SQL函数、XSS跨站；</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时间范围。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支持规则例外，使得特定行为或语句不命中规则；</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规则例外中可配置：</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访问来源：源IP、客户端工具、客户端MAC、操作系统用户、主机名、数据库实例、数据库用户；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应用身份：应用客户端IP、应用用户名；</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操作设置：select、update等SQL操作、schema、表、字段；</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条件控制：where条件、关联表个数、SQL语句关键字；</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SQL命令特征（如SQL注释、常量表达式等）、SQL函数、XSS跨站；</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时间范围。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可支持对触发器定义、存储过程调用、视图、函数、包、绑定变量配置规则条件。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支持审计白名单，以实现信任特定行为或语句，不会触发风险。</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支持对信任的行为或语句不进行审计。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支持针对SQL语句配置审计规则。</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支持频次规则，即在一段时间内对某对象的操作频率。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★规则可关联数据库，也可关联数据库类型；（提供产品截图证明）</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关联数据库类型后，可选择自动关联后续添加的数据库。</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支持对工具语句的过滤。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应具备漏洞攻击规则库，漏洞攻击规则应至少包括：漏洞名称、CVE标识、CNNVD、漏洞类型、影响范围等内容。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内置安全特征库规则，如SQL注入、缓冲区溢出、权限提升、数据泄露、拒绝服务、访问操作系统、改密码、Bypass FGAC、修改FGAC、审计、游标注入、访问敏感组件、创建外部JOB、恶意代码、非系统用户执行命令等常规漏洞。</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支持在全局启用结果集审计，也支持按照规则进行结果集审计，可以针对特定访问行为，审计结果集。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告警数量支持最大告警数量限制，超过告警阈值之后便不告警。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可以针对每条规则配置不同告警次数限制，灵活控制告警频率。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支持IP地址、数据库用户、时间、对象、应用用户、操作系统用户、客户端工具、数据库实例分组，并且分组对象可以直接在规则中引用。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提供默认对象组，内置主流数据库的系统对象信息，可直接在规则中引用。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查询能力</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支持对审计到的SQL语句、SQL会话、触发的风险进行查看和检索。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对于SQL语句，支持多种查询条件：</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客户端IP、客户端MAC、客户端工具、主机名、操作系统用户、数据库用户、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被保护数据库、数据库IP、数据库端口、服务（实例）名、对象、</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影响行数、响应时间、语句总耗时、执行结果、</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应用客户端IP、应用用户名、</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SQL操作、</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风险类型、风险级别、</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时间等。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支持对结果集的关键字检索。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支持将常用的查询条件保存成固定查询模板，方便后续快速查询。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支持对查询结果以CSV文件格式导出到本地。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支持导出任务，可后台执行，查询并导出大量结果，导出量在百万量级。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支持对查询结果中可能存在的敏感数据进行掩码处理，防止敏感数据泄露。</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支持客户端IP进行别名配置，实现针对不同客户端IP自定义别名展现。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支持自定义业务化语言，可将SQL语句翻译为业务化的语句进行展现。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统计分析</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支持对会话详情展现，可对会话内执行的全部SQL进行展示，跟踪对数据库的访问行为。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支持对会话进行统计分析，包括：</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-从访问来源对新建会话、在线会话进行统计；</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-分析失败登录的来源和目的、时间和失败原因等。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支持对SQL语句的统计分析，包括：</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-根据操作类型、访问来源对SQL进行统计；</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-根据语句模板，对SQL的执行次数进行统计、对执行历史进行追踪；</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-分析失败语句的来源、错误原因等信息。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支持对语句Top SQL的分析，可从语句的耗时和执行次数维度进行统计，评估数据库性能。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支持对访问源的分析，可展现不同数据库节点的访问源统计、分析状态。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支持对风险的统计，包括：</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-从风险等级、规则等维度进行统计和展现；</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-从语句模板的维度对风险命中情况进行统计。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在统计中支持钻取，可快速定位行为或风险。</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对象统计：以操作类型为维度，统计表级别对象被访问次数，可生成行为轨迹图；</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并可通过对象的访问次数，下钻追溯到该表对象下所有的访问语句详情，以及该表对象访问来源。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统计对比：获取同一数据库不同时间段及不同数据库同一时间段的SQL语句量和会话量的对比统计数据以及变化趋势。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报表</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系统提供40+个报表模型，分别基于全库、数据库组和单库维度进行展现。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支持合规性报表，如SOX法案、等保、PCI等专项报表展现。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支持通过专项报表，针对风险、性能、访问源、数据库用户等信息做专项报表展现。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支持自定义报表。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支持图表结合展现，支持柱形图、饼状图、条形图，双轴折线图等多种统计图展现形式，基于总体概况、性能、会话、语句、风险多层面展现报表。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支持按日、周、月等时间周期生成报表。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支持报表数据后台定期预生成，保障报表数据展现速度。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支持将报表按指定的时间推送至指定管理员的邮箱。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报表支持以Word、PDF、HTML等格保存到本地。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支持对特殊场景的分析，如运维人员共用数据库账号场景分析、对象访问热度分析等。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告警与外送</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支持系统告警；</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系统告警内容支持网卡异常、分区超限、异常关机、CPU超限、内存超限、会话超限、包数超限、SQL数超限、探针异常、表数据增量异常、许可证状态异常等；</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可及时发现系统问题，跟进处理。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支持规则命中后的风险告警；</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风险告警内容支持触发规则风险内容，并支持根据风险等级进行告警通知。</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支持告警与规则关联，实现不同规则的告警发送给不同收件人，方便进行风险的排查。</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告警方式包括：邮件、短信、SYSLOG、SNMP TRAP、企业微信、钉钉、页面弹窗。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支持SYSLOG方式外送数据，可外送审计数据、新型语句模板、系统日志。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支持KA**A方式进行审计数据外送，可外送会话信息、语句信息。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数据管理</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支持审计日志数据的备份，支持自动备份，备份时可以选择高性能或高压缩比；</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支持将备份的日志上传到的远程服务器，服务器类型支持FTP、SFTP、NFS方式。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支持恢复已备份的审计日志数据，以便查看历史审计记录；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支持对存储空间的监控，当空间不足时可进行告警；</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支持对审计数据的清理，可按在线条数、磁盘空间等阈值进行自动清理。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其他</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支持行为建模</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可基于单个数据库建立学习期，默认学习期内行为可信认，学习期结束后，产生的数据标记为新型对象（依赖对象统计能力）、新型语句模板；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★支持单库模式；在单库模式下，管理员可聚焦单个数据库，对数据库进行全方位的审计行为，包括行为分析、风险监控、策略配置、统计报表等。（提供产品截图证明）</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支持敏感数据的发现、梳理。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系统管理</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支持三权分立，系统默认设定系统管理员、规则配置员、审计查看员、操作日志查看员等角色；</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可以新建不同用户，分配不同数据库权限和不同的菜单管理权限，不同用户之间数据隔离；</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可创建多层子账号；</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系统支持LDAP/AD域对接，支持AD域用户关联审计系统用户，通过AD域账户统一登录审计系统；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支持密码策略的配置，可调整密码强度、登录安全相关配置；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支持多语言；</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审计设备WEB界面提供自动诊断功能，可以自动收集实例级参数、策略中心参数、操作系统参数、组件参数，方便了解系统运行状态和排查问题；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具有自身安全审计功能，可以对审计系统的所有用户操作进行审计记录。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restart"/>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产品资质</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具备公安部颁发的《计算机信息系统安全专用产品销售许可证》，数据库安全审计国标-增强级（需提供提供相关证明文件）。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具备国家保密局涉密信息系统安全保密测评中心颁发的针对信息系统安全监控和审计的《涉密信息系统产品检测证书》。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具备公安部计算机信息系统安全产品质量监督检验中心颁发的安全审计产品（增强级）型式试验报告。</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产品支持IPv6，具有IPv6 Ready Logo认证。</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vMerge w:val="continue"/>
            <w:noWrap w:val="0"/>
            <w:vAlign w:val="center"/>
          </w:tcPr>
          <w:p>
            <w:pPr>
              <w:widowControl/>
              <w:jc w:val="left"/>
              <w:rPr>
                <w:rFonts w:ascii="Arial" w:hAnsi="Arial" w:cs="Arial"/>
                <w:color w:val="auto"/>
                <w:kern w:val="0"/>
                <w:sz w:val="20"/>
                <w:szCs w:val="20"/>
                <w:highlight w:val="none"/>
              </w:rPr>
            </w:pP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产品具备中国信息安全测评中心颁发的《国家信息安全漏洞库兼容性资质证书》。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48" w:hRule="atLeast"/>
          <w:jc w:val="right"/>
        </w:trPr>
        <w:tc>
          <w:tcPr>
            <w:tcW w:w="1242" w:type="dxa"/>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厂商资质</w:t>
            </w:r>
          </w:p>
        </w:tc>
        <w:tc>
          <w:tcPr>
            <w:tcW w:w="7280" w:type="dxa"/>
            <w:noWrap w:val="0"/>
            <w:vAlign w:val="center"/>
          </w:tcPr>
          <w:p>
            <w:pPr>
              <w:rPr>
                <w:rFonts w:ascii="Arial" w:hAnsi="Arial" w:cs="Arial"/>
                <w:color w:val="auto"/>
                <w:kern w:val="0"/>
                <w:sz w:val="20"/>
                <w:szCs w:val="20"/>
                <w:highlight w:val="none"/>
              </w:rPr>
            </w:pPr>
            <w:r>
              <w:rPr>
                <w:rFonts w:hint="default" w:ascii="Arial" w:hAnsi="Arial" w:cs="Arial"/>
                <w:color w:val="auto"/>
                <w:kern w:val="0"/>
                <w:sz w:val="20"/>
                <w:szCs w:val="20"/>
                <w:highlight w:val="none"/>
              </w:rPr>
              <w:t>原厂商具备中国网络安全审查技术与认证中心颁发的：</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信息安全风险评估服务资质；</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信息系统安全集成服务资质；</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信息系统安全运维服务资质。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widowControl/>
              <w:jc w:val="center"/>
              <w:rPr>
                <w:rFonts w:ascii="Arial" w:hAnsi="Arial" w:cs="Arial"/>
                <w:color w:val="auto"/>
                <w:kern w:val="0"/>
                <w:sz w:val="20"/>
                <w:szCs w:val="20"/>
                <w:highlight w:val="none"/>
              </w:rPr>
            </w:pPr>
            <w:r>
              <w:rPr>
                <w:rFonts w:hint="default" w:ascii="Arial" w:hAnsi="Arial" w:cs="Arial"/>
                <w:color w:val="auto"/>
                <w:kern w:val="0"/>
                <w:sz w:val="20"/>
                <w:szCs w:val="20"/>
                <w:highlight w:val="none"/>
              </w:rPr>
              <w:t>数据库漏洞挖掘能力</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kern w:val="0"/>
                <w:sz w:val="20"/>
                <w:szCs w:val="20"/>
                <w:highlight w:val="none"/>
              </w:rPr>
              <w:t>★所投产品的生产厂商具备挖掘国际品牌数据库漏洞能力，所挖漏洞被CVE组织收录且具有编号；</w:t>
            </w:r>
            <w:r>
              <w:rPr>
                <w:rFonts w:hint="default" w:ascii="Arial" w:hAnsi="Arial" w:cs="Arial"/>
                <w:color w:val="auto"/>
                <w:kern w:val="0"/>
                <w:sz w:val="20"/>
                <w:szCs w:val="20"/>
                <w:highlight w:val="none"/>
              </w:rPr>
              <w:br w:type="textWrapping"/>
            </w:r>
            <w:r>
              <w:rPr>
                <w:rFonts w:hint="default" w:ascii="Arial" w:hAnsi="Arial" w:cs="Arial"/>
                <w:color w:val="auto"/>
                <w:kern w:val="0"/>
                <w:sz w:val="20"/>
                <w:szCs w:val="20"/>
                <w:highlight w:val="none"/>
              </w:rPr>
              <w:t>★所投产品的生产厂商具备挖掘国产品牌数据库漏洞能力，所挖漏洞被CNNVD或CNVD承认且具有编号，必须提供至少3个国外数据库漏洞编号，5个国内数据库漏洞编号。</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2" w:type="dxa"/>
            <w:noWrap w:val="0"/>
            <w:vAlign w:val="center"/>
          </w:tcPr>
          <w:p>
            <w:pPr>
              <w:widowControl/>
              <w:jc w:val="left"/>
              <w:rPr>
                <w:rFonts w:ascii="Arial" w:hAnsi="Arial" w:cs="Arial"/>
                <w:color w:val="auto"/>
                <w:kern w:val="0"/>
                <w:sz w:val="20"/>
                <w:szCs w:val="20"/>
                <w:highlight w:val="none"/>
              </w:rPr>
            </w:pPr>
            <w:r>
              <w:rPr>
                <w:rFonts w:hint="default" w:ascii="Arial" w:hAnsi="Arial" w:cs="Arial"/>
                <w:color w:val="auto"/>
                <w:kern w:val="0"/>
                <w:sz w:val="20"/>
                <w:szCs w:val="20"/>
                <w:highlight w:val="none"/>
              </w:rPr>
              <w:t>服务要求</w:t>
            </w:r>
          </w:p>
        </w:tc>
        <w:tc>
          <w:tcPr>
            <w:tcW w:w="7280" w:type="dxa"/>
            <w:noWrap w:val="0"/>
            <w:vAlign w:val="center"/>
          </w:tcPr>
          <w:p>
            <w:pPr>
              <w:widowControl/>
              <w:rPr>
                <w:rFonts w:ascii="Arial" w:hAnsi="Arial" w:cs="Arial"/>
                <w:color w:val="auto"/>
                <w:kern w:val="0"/>
                <w:sz w:val="20"/>
                <w:szCs w:val="20"/>
                <w:highlight w:val="none"/>
              </w:rPr>
            </w:pPr>
            <w:r>
              <w:rPr>
                <w:rFonts w:hint="default" w:ascii="Arial" w:hAnsi="Arial" w:cs="Arial"/>
                <w:color w:val="auto"/>
                <w:szCs w:val="21"/>
                <w:highlight w:val="none"/>
              </w:rPr>
              <w:t>1、原厂三年免费质保服务，中标后5个工作日内提供原厂</w:t>
            </w:r>
            <w:r>
              <w:rPr>
                <w:rFonts w:ascii="Arial" w:hAnsi="Arial" w:cs="Arial"/>
                <w:color w:val="auto"/>
                <w:szCs w:val="21"/>
                <w:highlight w:val="none"/>
              </w:rPr>
              <w:t>3</w:t>
            </w:r>
            <w:r>
              <w:rPr>
                <w:rFonts w:hint="default" w:ascii="Arial" w:hAnsi="Arial" w:cs="Arial"/>
                <w:color w:val="auto"/>
                <w:szCs w:val="21"/>
                <w:highlight w:val="none"/>
              </w:rPr>
              <w:t>年质保函原件；2、免费提供提供设备部署所需线缆。</w:t>
            </w:r>
          </w:p>
        </w:tc>
      </w:tr>
    </w:tbl>
    <w:p>
      <w:pPr>
        <w:numPr>
          <w:ilvl w:val="1"/>
          <w:numId w:val="19"/>
        </w:numPr>
        <w:spacing w:line="340" w:lineRule="exact"/>
        <w:rPr>
          <w:rFonts w:hint="default" w:ascii="Arial" w:hAnsi="Arial" w:eastAsia="宋体" w:cs="Arial"/>
          <w:snapToGrid w:val="0"/>
          <w:color w:val="auto"/>
          <w:szCs w:val="22"/>
          <w:highlight w:val="none"/>
          <w:lang w:val="zh-TW" w:eastAsia="zh-TW"/>
        </w:rPr>
      </w:pPr>
      <w:r>
        <w:rPr>
          <w:rFonts w:hint="default" w:ascii="Arial" w:hAnsi="Arial" w:eastAsia="宋体" w:cs="Arial"/>
          <w:snapToGrid w:val="0"/>
          <w:color w:val="auto"/>
          <w:szCs w:val="22"/>
          <w:highlight w:val="none"/>
          <w:lang w:val="zh-TW" w:eastAsia="zh-TW"/>
        </w:rPr>
        <w:t>虚拟化服务器（4台）</w:t>
      </w:r>
    </w:p>
    <w:tbl>
      <w:tblPr>
        <w:tblStyle w:val="29"/>
        <w:tblW w:w="0" w:type="auto"/>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727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top"/>
          </w:tcPr>
          <w:p>
            <w:pPr>
              <w:rPr>
                <w:rFonts w:ascii="Arial" w:hAnsi="Arial" w:cs="Arial"/>
                <w:color w:val="auto"/>
                <w:highlight w:val="none"/>
              </w:rPr>
            </w:pPr>
            <w:r>
              <w:rPr>
                <w:rFonts w:hint="default" w:ascii="Arial" w:hAnsi="Arial" w:cs="Arial"/>
                <w:color w:val="auto"/>
                <w:highlight w:val="none"/>
              </w:rPr>
              <w:t>指标项</w:t>
            </w:r>
          </w:p>
        </w:tc>
        <w:tc>
          <w:tcPr>
            <w:tcW w:w="7273" w:type="dxa"/>
            <w:noWrap w:val="0"/>
            <w:vAlign w:val="top"/>
          </w:tcPr>
          <w:p>
            <w:pPr>
              <w:rPr>
                <w:rFonts w:ascii="Arial" w:hAnsi="Arial" w:cs="Arial"/>
                <w:color w:val="auto"/>
                <w:highlight w:val="none"/>
              </w:rPr>
            </w:pPr>
            <w:r>
              <w:rPr>
                <w:rFonts w:hint="default" w:ascii="Arial" w:hAnsi="Arial" w:cs="Arial"/>
                <w:color w:val="auto"/>
                <w:highlight w:val="none"/>
              </w:rPr>
              <w:t>指标要求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品牌要求</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国有自主品牌，非</w:t>
            </w:r>
            <w:r>
              <w:rPr>
                <w:rFonts w:ascii="Arial" w:hAnsi="Arial" w:cs="Arial"/>
                <w:color w:val="auto"/>
                <w:szCs w:val="21"/>
                <w:highlight w:val="none"/>
              </w:rPr>
              <w:t>OEM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外型</w:t>
            </w:r>
          </w:p>
        </w:tc>
        <w:tc>
          <w:tcPr>
            <w:tcW w:w="7273" w:type="dxa"/>
            <w:noWrap w:val="0"/>
            <w:vAlign w:val="center"/>
          </w:tcPr>
          <w:p>
            <w:pPr>
              <w:rPr>
                <w:rFonts w:ascii="Arial" w:hAnsi="Arial" w:cs="Arial"/>
                <w:color w:val="auto"/>
                <w:szCs w:val="21"/>
                <w:highlight w:val="none"/>
              </w:rPr>
            </w:pPr>
            <w:r>
              <w:rPr>
                <w:rFonts w:ascii="Arial" w:hAnsi="Arial" w:cs="Arial"/>
                <w:color w:val="auto"/>
                <w:szCs w:val="21"/>
                <w:highlight w:val="none"/>
              </w:rPr>
              <w:t>2U</w:t>
            </w:r>
            <w:r>
              <w:rPr>
                <w:rFonts w:hint="default" w:ascii="Arial" w:hAnsi="Arial" w:cs="Arial"/>
                <w:color w:val="auto"/>
                <w:szCs w:val="21"/>
                <w:highlight w:val="none"/>
              </w:rPr>
              <w:t>机架式服务器，配机架安装导轨，适用于通用机房环境；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处理器</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配置</w:t>
            </w:r>
            <w:r>
              <w:rPr>
                <w:rFonts w:ascii="Arial" w:hAnsi="Arial" w:cs="Arial"/>
                <w:color w:val="auto"/>
                <w:szCs w:val="21"/>
                <w:highlight w:val="none"/>
              </w:rPr>
              <w:t>2</w:t>
            </w:r>
            <w:r>
              <w:rPr>
                <w:rFonts w:hint="default" w:ascii="Arial" w:hAnsi="Arial" w:cs="Arial"/>
                <w:color w:val="auto"/>
                <w:szCs w:val="21"/>
                <w:highlight w:val="none"/>
              </w:rPr>
              <w:t>颗英特尔至强5215（</w:t>
            </w:r>
            <w:r>
              <w:rPr>
                <w:rFonts w:ascii="Arial" w:hAnsi="Arial" w:cs="Arial"/>
                <w:color w:val="auto"/>
                <w:szCs w:val="21"/>
                <w:highlight w:val="none"/>
              </w:rPr>
              <w:t>2.</w:t>
            </w:r>
            <w:r>
              <w:rPr>
                <w:rFonts w:hint="default" w:ascii="Arial" w:hAnsi="Arial" w:cs="Arial"/>
                <w:color w:val="auto"/>
                <w:szCs w:val="21"/>
                <w:highlight w:val="none"/>
              </w:rPr>
              <w:t>5</w:t>
            </w:r>
            <w:r>
              <w:rPr>
                <w:rFonts w:ascii="Arial" w:hAnsi="Arial" w:cs="Arial"/>
                <w:color w:val="auto"/>
                <w:szCs w:val="21"/>
                <w:highlight w:val="none"/>
              </w:rPr>
              <w:t>GHz</w:t>
            </w:r>
            <w:r>
              <w:rPr>
                <w:rFonts w:hint="default" w:ascii="Arial" w:hAnsi="Arial" w:cs="Arial"/>
                <w:color w:val="auto"/>
                <w:szCs w:val="21"/>
                <w:highlight w:val="none"/>
              </w:rPr>
              <w:t>，</w:t>
            </w:r>
            <w:r>
              <w:rPr>
                <w:rFonts w:ascii="Arial" w:hAnsi="Arial" w:cs="Arial"/>
                <w:color w:val="auto"/>
                <w:szCs w:val="21"/>
                <w:highlight w:val="none"/>
              </w:rPr>
              <w:t>10C</w:t>
            </w:r>
            <w:r>
              <w:rPr>
                <w:rFonts w:hint="default" w:ascii="Arial" w:hAnsi="Arial" w:cs="Arial"/>
                <w:color w:val="auto"/>
                <w:szCs w:val="21"/>
                <w:highlight w:val="none"/>
              </w:rPr>
              <w:t>）处理器,兼容性考虑不接受最新处理器；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ascii="Arial" w:hAnsi="Arial" w:cs="Arial"/>
                <w:color w:val="auto"/>
                <w:szCs w:val="21"/>
                <w:highlight w:val="none"/>
              </w:rPr>
              <w:t>★</w:t>
            </w:r>
            <w:r>
              <w:rPr>
                <w:rFonts w:hint="default" w:ascii="Arial" w:hAnsi="Arial" w:cs="Arial"/>
                <w:color w:val="auto"/>
                <w:szCs w:val="21"/>
                <w:highlight w:val="none"/>
              </w:rPr>
              <w:t>内存</w:t>
            </w:r>
          </w:p>
        </w:tc>
        <w:tc>
          <w:tcPr>
            <w:tcW w:w="7273" w:type="dxa"/>
            <w:noWrap w:val="0"/>
            <w:vAlign w:val="center"/>
          </w:tcPr>
          <w:p>
            <w:pPr>
              <w:rPr>
                <w:rFonts w:ascii="Arial" w:hAnsi="Arial" w:cs="Arial"/>
                <w:color w:val="auto"/>
                <w:szCs w:val="21"/>
                <w:highlight w:val="none"/>
              </w:rPr>
            </w:pPr>
            <w:r>
              <w:rPr>
                <w:rFonts w:ascii="Arial" w:hAnsi="Arial" w:cs="Arial"/>
                <w:color w:val="auto"/>
                <w:szCs w:val="21"/>
                <w:highlight w:val="none"/>
              </w:rPr>
              <w:t>≥</w:t>
            </w:r>
            <w:r>
              <w:rPr>
                <w:rFonts w:hint="default" w:ascii="Arial" w:hAnsi="Arial" w:cs="Arial"/>
                <w:color w:val="auto"/>
                <w:szCs w:val="21"/>
                <w:highlight w:val="none"/>
              </w:rPr>
              <w:t>40*</w:t>
            </w:r>
            <w:r>
              <w:rPr>
                <w:rFonts w:ascii="Arial" w:hAnsi="Arial" w:cs="Arial"/>
                <w:color w:val="auto"/>
                <w:szCs w:val="21"/>
                <w:highlight w:val="none"/>
              </w:rPr>
              <w:t>32GB</w:t>
            </w:r>
            <w:r>
              <w:rPr>
                <w:rFonts w:ascii="Arial" w:hAnsi="Arial" w:cs="Arial"/>
                <w:color w:val="auto"/>
                <w:kern w:val="0"/>
                <w:szCs w:val="21"/>
                <w:highlight w:val="none"/>
              </w:rPr>
              <w:t xml:space="preserve"> DDR4</w:t>
            </w:r>
            <w:r>
              <w:rPr>
                <w:rFonts w:hint="default" w:ascii="Arial" w:hAnsi="Arial" w:cs="Arial"/>
                <w:color w:val="auto"/>
                <w:kern w:val="0"/>
                <w:szCs w:val="21"/>
                <w:highlight w:val="none"/>
              </w:rPr>
              <w:t>内存</w:t>
            </w:r>
            <w:r>
              <w:rPr>
                <w:rFonts w:hint="default" w:ascii="Arial" w:hAnsi="Arial" w:cs="Arial"/>
                <w:color w:val="auto"/>
                <w:szCs w:val="21"/>
                <w:highlight w:val="none"/>
              </w:rPr>
              <w:t>；支持</w:t>
            </w:r>
            <w:r>
              <w:rPr>
                <w:rFonts w:ascii="Arial" w:hAnsi="Arial" w:cs="Arial"/>
                <w:color w:val="auto"/>
                <w:szCs w:val="21"/>
                <w:highlight w:val="none"/>
              </w:rPr>
              <w:t>RDIMM</w:t>
            </w:r>
            <w:r>
              <w:rPr>
                <w:rFonts w:hint="default" w:ascii="Arial" w:hAnsi="Arial" w:cs="Arial"/>
                <w:color w:val="auto"/>
                <w:szCs w:val="21"/>
                <w:highlight w:val="none"/>
              </w:rPr>
              <w:t>、</w:t>
            </w:r>
            <w:r>
              <w:rPr>
                <w:rFonts w:ascii="Arial" w:hAnsi="Arial" w:cs="Arial"/>
                <w:color w:val="auto"/>
                <w:szCs w:val="21"/>
                <w:highlight w:val="none"/>
              </w:rPr>
              <w:t>LDIMM;</w:t>
            </w:r>
            <w:r>
              <w:rPr>
                <w:rFonts w:hint="default" w:ascii="Arial" w:hAnsi="Arial" w:cs="Arial"/>
                <w:color w:val="auto"/>
                <w:szCs w:val="21"/>
                <w:highlight w:val="none"/>
              </w:rPr>
              <w:t>支持主流厂商内存颗粒；</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ascii="Arial" w:hAnsi="Arial" w:cs="Arial"/>
                <w:color w:val="auto"/>
                <w:szCs w:val="21"/>
                <w:highlight w:val="none"/>
              </w:rPr>
              <w:t>★</w:t>
            </w:r>
            <w:r>
              <w:rPr>
                <w:rFonts w:hint="default" w:ascii="Arial" w:hAnsi="Arial" w:cs="Arial"/>
                <w:color w:val="auto"/>
                <w:szCs w:val="21"/>
                <w:highlight w:val="none"/>
              </w:rPr>
              <w:t>硬盘</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支持</w:t>
            </w:r>
            <w:r>
              <w:rPr>
                <w:rFonts w:ascii="Arial" w:hAnsi="Arial" w:cs="Arial"/>
                <w:color w:val="auto"/>
                <w:szCs w:val="21"/>
                <w:highlight w:val="none"/>
              </w:rPr>
              <w:t>SAS/SATA/NVMe</w:t>
            </w:r>
            <w:r>
              <w:rPr>
                <w:rFonts w:hint="default" w:ascii="Arial" w:hAnsi="Arial" w:cs="Arial"/>
                <w:color w:val="auto"/>
                <w:szCs w:val="21"/>
                <w:highlight w:val="none"/>
              </w:rPr>
              <w:t>接口硬盘，支持</w:t>
            </w:r>
            <w:r>
              <w:rPr>
                <w:rFonts w:ascii="Arial" w:hAnsi="Arial" w:cs="Arial"/>
                <w:color w:val="auto"/>
                <w:szCs w:val="21"/>
                <w:highlight w:val="none"/>
              </w:rPr>
              <w:t>2</w:t>
            </w:r>
            <w:r>
              <w:rPr>
                <w:rFonts w:hint="default" w:ascii="Arial" w:hAnsi="Arial" w:cs="Arial"/>
                <w:color w:val="auto"/>
                <w:szCs w:val="21"/>
                <w:highlight w:val="none"/>
              </w:rPr>
              <w:t>个内置基于</w:t>
            </w:r>
            <w:r>
              <w:rPr>
                <w:rFonts w:ascii="Arial" w:hAnsi="Arial" w:cs="Arial"/>
                <w:color w:val="auto"/>
                <w:szCs w:val="21"/>
                <w:highlight w:val="none"/>
              </w:rPr>
              <w:t>SATA</w:t>
            </w:r>
            <w:r>
              <w:rPr>
                <w:rFonts w:hint="default" w:ascii="Arial" w:hAnsi="Arial" w:cs="Arial"/>
                <w:color w:val="auto"/>
                <w:szCs w:val="21"/>
                <w:highlight w:val="none"/>
              </w:rPr>
              <w:t>总线的</w:t>
            </w:r>
            <w:r>
              <w:rPr>
                <w:rFonts w:ascii="Arial" w:hAnsi="Arial" w:cs="Arial"/>
                <w:color w:val="auto"/>
                <w:szCs w:val="21"/>
                <w:highlight w:val="none"/>
              </w:rPr>
              <w:t>M.2 SSD</w:t>
            </w:r>
            <w:r>
              <w:rPr>
                <w:rFonts w:hint="default" w:ascii="Arial" w:hAnsi="Arial" w:cs="Arial"/>
                <w:color w:val="auto"/>
                <w:szCs w:val="21"/>
                <w:highlight w:val="none"/>
              </w:rPr>
              <w:t>硬盘；最大</w:t>
            </w:r>
            <w:r>
              <w:rPr>
                <w:rFonts w:ascii="Arial" w:hAnsi="Arial" w:cs="Arial"/>
                <w:color w:val="auto"/>
                <w:szCs w:val="21"/>
                <w:highlight w:val="none"/>
              </w:rPr>
              <w:t>20</w:t>
            </w:r>
            <w:r>
              <w:rPr>
                <w:rFonts w:hint="default" w:ascii="Arial" w:hAnsi="Arial" w:cs="Arial"/>
                <w:color w:val="auto"/>
                <w:szCs w:val="21"/>
                <w:highlight w:val="none"/>
              </w:rPr>
              <w:t>块</w:t>
            </w:r>
            <w:r>
              <w:rPr>
                <w:rFonts w:ascii="Arial" w:hAnsi="Arial" w:cs="Arial"/>
                <w:color w:val="auto"/>
                <w:szCs w:val="21"/>
                <w:highlight w:val="none"/>
              </w:rPr>
              <w:t>3.5</w:t>
            </w:r>
            <w:r>
              <w:rPr>
                <w:rFonts w:hint="default" w:ascii="Arial" w:hAnsi="Arial" w:cs="Arial"/>
                <w:color w:val="auto"/>
                <w:szCs w:val="21"/>
                <w:highlight w:val="none"/>
              </w:rPr>
              <w:t>寸或</w:t>
            </w:r>
            <w:r>
              <w:rPr>
                <w:rFonts w:ascii="Arial" w:hAnsi="Arial" w:cs="Arial"/>
                <w:color w:val="auto"/>
                <w:szCs w:val="21"/>
                <w:highlight w:val="none"/>
              </w:rPr>
              <w:t>31</w:t>
            </w:r>
            <w:r>
              <w:rPr>
                <w:rFonts w:hint="default" w:ascii="Arial" w:hAnsi="Arial" w:cs="Arial"/>
                <w:color w:val="auto"/>
                <w:szCs w:val="21"/>
                <w:highlight w:val="none"/>
              </w:rPr>
              <w:t>块</w:t>
            </w:r>
            <w:r>
              <w:rPr>
                <w:rFonts w:ascii="Arial" w:hAnsi="Arial" w:cs="Arial"/>
                <w:color w:val="auto"/>
                <w:szCs w:val="21"/>
                <w:highlight w:val="none"/>
              </w:rPr>
              <w:t>2.5</w:t>
            </w:r>
            <w:r>
              <w:rPr>
                <w:rFonts w:hint="default" w:ascii="Arial" w:hAnsi="Arial" w:cs="Arial"/>
                <w:color w:val="auto"/>
                <w:szCs w:val="21"/>
                <w:highlight w:val="none"/>
              </w:rPr>
              <w:t>寸硬盘槽位，支持硬盘热插拔；</w:t>
            </w:r>
          </w:p>
          <w:p>
            <w:pPr>
              <w:rPr>
                <w:rFonts w:ascii="Arial" w:hAnsi="Arial" w:cs="Arial"/>
                <w:color w:val="auto"/>
                <w:szCs w:val="21"/>
                <w:highlight w:val="none"/>
              </w:rPr>
            </w:pPr>
            <w:r>
              <w:rPr>
                <w:rFonts w:hint="default" w:ascii="Arial" w:hAnsi="Arial" w:cs="Arial"/>
                <w:color w:val="auto"/>
                <w:szCs w:val="21"/>
                <w:highlight w:val="none"/>
              </w:rPr>
              <w:t>配置2块</w:t>
            </w:r>
            <w:r>
              <w:rPr>
                <w:rFonts w:ascii="Arial" w:hAnsi="Arial" w:cs="Arial"/>
                <w:color w:val="auto"/>
                <w:highlight w:val="none"/>
              </w:rPr>
              <w:t>SSD_1.92T_SATA_6Gbps_Intel_2.5in_S4510</w:t>
            </w:r>
            <w:r>
              <w:rPr>
                <w:rFonts w:hint="default" w:ascii="Arial" w:hAnsi="Arial" w:cs="Arial"/>
                <w:color w:val="auto"/>
                <w:highlight w:val="none"/>
              </w:rPr>
              <w:t>硬盘；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ascii="Arial" w:hAnsi="Arial" w:cs="Arial"/>
                <w:color w:val="auto"/>
                <w:szCs w:val="21"/>
                <w:highlight w:val="none"/>
              </w:rPr>
              <w:t>RAID</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配置</w:t>
            </w:r>
            <w:r>
              <w:rPr>
                <w:rFonts w:ascii="Arial" w:hAnsi="Arial" w:cs="Arial"/>
                <w:color w:val="auto"/>
                <w:szCs w:val="21"/>
                <w:highlight w:val="none"/>
              </w:rPr>
              <w:t>raid</w:t>
            </w:r>
            <w:r>
              <w:rPr>
                <w:rFonts w:hint="default" w:ascii="Arial" w:hAnsi="Arial" w:cs="Arial"/>
                <w:color w:val="auto"/>
                <w:szCs w:val="21"/>
                <w:highlight w:val="none"/>
              </w:rPr>
              <w:t>控制器,缓存为1GB，支持</w:t>
            </w:r>
            <w:r>
              <w:rPr>
                <w:rFonts w:ascii="Arial" w:hAnsi="Arial" w:cs="Arial"/>
                <w:color w:val="auto"/>
                <w:szCs w:val="21"/>
                <w:highlight w:val="none"/>
              </w:rPr>
              <w:t>raid 0</w:t>
            </w:r>
            <w:r>
              <w:rPr>
                <w:rFonts w:hint="default" w:ascii="Arial" w:hAnsi="Arial" w:cs="Arial"/>
                <w:color w:val="auto"/>
                <w:szCs w:val="21"/>
                <w:highlight w:val="none"/>
              </w:rPr>
              <w:t>，</w:t>
            </w:r>
            <w:r>
              <w:rPr>
                <w:rFonts w:ascii="Arial" w:hAnsi="Arial" w:cs="Arial"/>
                <w:color w:val="auto"/>
                <w:szCs w:val="21"/>
                <w:highlight w:val="none"/>
              </w:rPr>
              <w:t>1</w:t>
            </w:r>
            <w:r>
              <w:rPr>
                <w:rFonts w:hint="default" w:ascii="Arial" w:hAnsi="Arial" w:cs="Arial"/>
                <w:color w:val="auto"/>
                <w:szCs w:val="21"/>
                <w:highlight w:val="none"/>
              </w:rPr>
              <w:t>，</w:t>
            </w:r>
            <w:r>
              <w:rPr>
                <w:rFonts w:ascii="Arial" w:hAnsi="Arial" w:cs="Arial"/>
                <w:color w:val="auto"/>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ascii="Arial" w:hAnsi="Arial" w:cs="Arial"/>
                <w:color w:val="auto"/>
                <w:szCs w:val="21"/>
                <w:highlight w:val="none"/>
              </w:rPr>
              <w:t>I/O</w:t>
            </w:r>
            <w:r>
              <w:rPr>
                <w:rFonts w:hint="default" w:ascii="Arial" w:hAnsi="Arial" w:cs="Arial"/>
                <w:color w:val="auto"/>
                <w:szCs w:val="21"/>
                <w:highlight w:val="none"/>
              </w:rPr>
              <w:t>扩展槽</w:t>
            </w:r>
          </w:p>
        </w:tc>
        <w:tc>
          <w:tcPr>
            <w:tcW w:w="7273" w:type="dxa"/>
            <w:noWrap w:val="0"/>
            <w:vAlign w:val="center"/>
          </w:tcPr>
          <w:p>
            <w:pPr>
              <w:rPr>
                <w:rFonts w:ascii="Arial" w:hAnsi="Arial" w:cs="Arial"/>
                <w:color w:val="auto"/>
                <w:kern w:val="0"/>
                <w:szCs w:val="21"/>
                <w:highlight w:val="none"/>
              </w:rPr>
            </w:pPr>
            <w:r>
              <w:rPr>
                <w:rFonts w:hint="default" w:ascii="Arial" w:hAnsi="Arial" w:cs="Arial"/>
                <w:color w:val="auto"/>
                <w:kern w:val="0"/>
                <w:szCs w:val="21"/>
                <w:highlight w:val="none"/>
              </w:rPr>
              <w:t>最大支持</w:t>
            </w:r>
            <w:r>
              <w:rPr>
                <w:rFonts w:ascii="Arial" w:hAnsi="Arial" w:cs="Arial"/>
                <w:color w:val="auto"/>
                <w:szCs w:val="21"/>
                <w:highlight w:val="none"/>
              </w:rPr>
              <w:t>≥</w:t>
            </w:r>
            <w:r>
              <w:rPr>
                <w:rFonts w:ascii="Arial" w:hAnsi="Arial" w:cs="Arial"/>
                <w:color w:val="auto"/>
                <w:kern w:val="0"/>
                <w:szCs w:val="21"/>
                <w:highlight w:val="none"/>
              </w:rPr>
              <w:t>9</w:t>
            </w:r>
            <w:r>
              <w:rPr>
                <w:rFonts w:hint="default" w:ascii="Arial" w:hAnsi="Arial" w:cs="Arial"/>
                <w:color w:val="auto"/>
                <w:kern w:val="0"/>
                <w:szCs w:val="21"/>
                <w:highlight w:val="none"/>
              </w:rPr>
              <w:t>个</w:t>
            </w:r>
            <w:r>
              <w:rPr>
                <w:rFonts w:ascii="Arial" w:hAnsi="Arial" w:cs="Arial"/>
                <w:color w:val="auto"/>
                <w:kern w:val="0"/>
                <w:szCs w:val="21"/>
                <w:highlight w:val="none"/>
              </w:rPr>
              <w:t>PCIE</w:t>
            </w:r>
            <w:r>
              <w:rPr>
                <w:rFonts w:hint="default" w:ascii="Arial" w:hAnsi="Arial" w:cs="Arial"/>
                <w:color w:val="auto"/>
                <w:kern w:val="0"/>
                <w:szCs w:val="21"/>
                <w:highlight w:val="none"/>
              </w:rPr>
              <w:t>插槽，支持</w:t>
            </w:r>
            <w:r>
              <w:rPr>
                <w:rFonts w:ascii="Arial" w:hAnsi="Arial" w:cs="Arial"/>
                <w:color w:val="auto"/>
                <w:kern w:val="0"/>
                <w:szCs w:val="21"/>
                <w:highlight w:val="none"/>
              </w:rPr>
              <w:t>OCP/PHY</w:t>
            </w:r>
            <w:r>
              <w:rPr>
                <w:rFonts w:hint="default" w:ascii="Arial" w:hAnsi="Arial" w:cs="Arial"/>
                <w:color w:val="auto"/>
                <w:kern w:val="0"/>
                <w:szCs w:val="21"/>
                <w:highlight w:val="none"/>
              </w:rPr>
              <w:t>专用网卡；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ascii="Arial" w:hAnsi="Arial" w:cs="Arial"/>
                <w:color w:val="auto"/>
                <w:szCs w:val="21"/>
                <w:highlight w:val="none"/>
              </w:rPr>
              <w:t>★GPU</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支持</w:t>
            </w:r>
            <w:r>
              <w:rPr>
                <w:rFonts w:ascii="Arial" w:hAnsi="Arial" w:cs="Arial"/>
                <w:color w:val="auto"/>
                <w:szCs w:val="21"/>
                <w:highlight w:val="none"/>
              </w:rPr>
              <w:t>4</w:t>
            </w:r>
            <w:r>
              <w:rPr>
                <w:rFonts w:hint="default" w:ascii="Arial" w:hAnsi="Arial" w:cs="Arial"/>
                <w:color w:val="auto"/>
                <w:szCs w:val="21"/>
                <w:highlight w:val="none"/>
              </w:rPr>
              <w:t>个双宽</w:t>
            </w:r>
            <w:r>
              <w:rPr>
                <w:rFonts w:ascii="Arial" w:hAnsi="Arial" w:cs="Arial"/>
                <w:color w:val="auto"/>
                <w:szCs w:val="21"/>
                <w:highlight w:val="none"/>
              </w:rPr>
              <w:t>GPU</w:t>
            </w:r>
            <w:r>
              <w:rPr>
                <w:rFonts w:hint="default" w:ascii="Arial" w:hAnsi="Arial" w:cs="Arial"/>
                <w:color w:val="auto"/>
                <w:szCs w:val="21"/>
                <w:highlight w:val="none"/>
              </w:rPr>
              <w:t>、</w:t>
            </w:r>
            <w:r>
              <w:rPr>
                <w:rFonts w:ascii="Arial" w:hAnsi="Arial" w:cs="Arial"/>
                <w:color w:val="auto"/>
                <w:szCs w:val="21"/>
                <w:highlight w:val="none"/>
              </w:rPr>
              <w:t>8</w:t>
            </w:r>
            <w:r>
              <w:rPr>
                <w:rFonts w:hint="default" w:ascii="Arial" w:hAnsi="Arial" w:cs="Arial"/>
                <w:color w:val="auto"/>
                <w:szCs w:val="21"/>
                <w:highlight w:val="none"/>
              </w:rPr>
              <w:t>个单宽</w:t>
            </w:r>
            <w:r>
              <w:rPr>
                <w:rFonts w:ascii="Arial" w:hAnsi="Arial" w:cs="Arial"/>
                <w:color w:val="auto"/>
                <w:szCs w:val="21"/>
                <w:highlight w:val="none"/>
              </w:rPr>
              <w:t>GPU</w:t>
            </w:r>
            <w:r>
              <w:rPr>
                <w:rFonts w:hint="default" w:ascii="Arial" w:hAnsi="Arial" w:cs="Arial"/>
                <w:color w:val="auto"/>
                <w:szCs w:val="21"/>
                <w:highlight w:val="none"/>
              </w:rPr>
              <w:t>；提供官网证明材料</w:t>
            </w:r>
            <w:r>
              <w:rPr>
                <w:rFonts w:ascii="Arial" w:hAnsi="Arial" w:cs="Arial"/>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网卡</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配置</w:t>
            </w:r>
            <w:r>
              <w:rPr>
                <w:rFonts w:ascii="Arial" w:hAnsi="Arial" w:cs="Arial"/>
                <w:color w:val="auto"/>
                <w:szCs w:val="21"/>
                <w:highlight w:val="none"/>
              </w:rPr>
              <w:t>4</w:t>
            </w:r>
            <w:r>
              <w:rPr>
                <w:rFonts w:hint="default" w:ascii="Arial" w:hAnsi="Arial" w:cs="Arial"/>
                <w:color w:val="auto"/>
                <w:szCs w:val="21"/>
                <w:highlight w:val="none"/>
              </w:rPr>
              <w:t>个千兆电口+</w:t>
            </w:r>
            <w:r>
              <w:rPr>
                <w:rFonts w:ascii="Arial" w:hAnsi="Arial" w:cs="Arial"/>
                <w:color w:val="auto"/>
                <w:szCs w:val="21"/>
                <w:highlight w:val="none"/>
              </w:rPr>
              <w:t>4</w:t>
            </w:r>
            <w:r>
              <w:rPr>
                <w:rFonts w:hint="default" w:ascii="Arial" w:hAnsi="Arial" w:cs="Arial"/>
                <w:color w:val="auto"/>
                <w:szCs w:val="21"/>
                <w:highlight w:val="none"/>
              </w:rPr>
              <w:t>个万兆光口（含模块）；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电源</w:t>
            </w:r>
          </w:p>
        </w:tc>
        <w:tc>
          <w:tcPr>
            <w:tcW w:w="7273" w:type="dxa"/>
            <w:noWrap w:val="0"/>
            <w:vAlign w:val="center"/>
          </w:tcPr>
          <w:p>
            <w:pPr>
              <w:widowControl/>
              <w:jc w:val="left"/>
              <w:rPr>
                <w:rFonts w:ascii="Arial" w:hAnsi="Arial" w:cs="Arial"/>
                <w:color w:val="auto"/>
                <w:szCs w:val="21"/>
                <w:highlight w:val="none"/>
              </w:rPr>
            </w:pPr>
            <w:r>
              <w:rPr>
                <w:rFonts w:hint="default" w:ascii="Arial" w:hAnsi="Arial" w:cs="Arial"/>
                <w:color w:val="auto"/>
                <w:kern w:val="0"/>
                <w:szCs w:val="21"/>
                <w:highlight w:val="none"/>
              </w:rPr>
              <w:t>1300W冗余电源，冗余风扇，独立风扇控制支持免工具热插拔维护；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管理功能</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集成系统管理芯片，支持</w:t>
            </w:r>
            <w:r>
              <w:rPr>
                <w:rFonts w:ascii="Arial" w:hAnsi="Arial" w:cs="Arial"/>
                <w:color w:val="auto"/>
                <w:szCs w:val="21"/>
                <w:highlight w:val="none"/>
              </w:rPr>
              <w:t>IPMI2.0</w:t>
            </w:r>
            <w:r>
              <w:rPr>
                <w:rFonts w:hint="default" w:ascii="Arial" w:hAnsi="Arial" w:cs="Arial"/>
                <w:color w:val="auto"/>
                <w:szCs w:val="21"/>
                <w:highlight w:val="none"/>
              </w:rPr>
              <w:t>、</w:t>
            </w:r>
            <w:r>
              <w:rPr>
                <w:rFonts w:ascii="Arial" w:hAnsi="Arial" w:cs="Arial"/>
                <w:color w:val="auto"/>
                <w:szCs w:val="21"/>
                <w:highlight w:val="none"/>
              </w:rPr>
              <w:t>KVM over IP</w:t>
            </w:r>
            <w:r>
              <w:rPr>
                <w:rFonts w:hint="default" w:ascii="Arial" w:hAnsi="Arial" w:cs="Arial"/>
                <w:color w:val="auto"/>
                <w:szCs w:val="21"/>
                <w:highlight w:val="none"/>
              </w:rPr>
              <w:t>、虚拟媒体等管理功能。前面板诊断灯，外置式可视化管理模块，电源</w:t>
            </w:r>
            <w:r>
              <w:rPr>
                <w:rFonts w:ascii="Arial" w:hAnsi="Arial" w:cs="Arial"/>
                <w:color w:val="auto"/>
                <w:szCs w:val="21"/>
                <w:highlight w:val="none"/>
              </w:rPr>
              <w:t>FW</w:t>
            </w:r>
            <w:r>
              <w:rPr>
                <w:rFonts w:hint="default" w:ascii="Arial" w:hAnsi="Arial" w:cs="Arial"/>
                <w:color w:val="auto"/>
                <w:szCs w:val="21"/>
                <w:highlight w:val="none"/>
              </w:rPr>
              <w:t>在</w:t>
            </w:r>
            <w:r>
              <w:rPr>
                <w:rFonts w:ascii="Arial" w:hAnsi="Arial" w:cs="Arial"/>
                <w:color w:val="auto"/>
                <w:szCs w:val="21"/>
                <w:highlight w:val="none"/>
              </w:rPr>
              <w:t>OS</w:t>
            </w:r>
            <w:r>
              <w:rPr>
                <w:rFonts w:hint="default" w:ascii="Arial" w:hAnsi="Arial" w:cs="Arial"/>
                <w:color w:val="auto"/>
                <w:szCs w:val="21"/>
                <w:highlight w:val="none"/>
              </w:rPr>
              <w:t>下可在线更新，支持</w:t>
            </w:r>
            <w:r>
              <w:rPr>
                <w:rFonts w:ascii="Arial" w:hAnsi="Arial" w:cs="Arial"/>
                <w:color w:val="auto"/>
                <w:szCs w:val="21"/>
                <w:highlight w:val="none"/>
              </w:rPr>
              <w:t>BMC</w:t>
            </w:r>
            <w:r>
              <w:rPr>
                <w:rFonts w:hint="default" w:ascii="Arial" w:hAnsi="Arial" w:cs="Arial"/>
                <w:color w:val="auto"/>
                <w:szCs w:val="21"/>
                <w:highlight w:val="none"/>
              </w:rPr>
              <w:t>硬重启功能；支持</w:t>
            </w:r>
            <w:r>
              <w:rPr>
                <w:rFonts w:ascii="Arial" w:hAnsi="Arial" w:cs="Arial"/>
                <w:color w:val="auto"/>
                <w:szCs w:val="21"/>
                <w:highlight w:val="none"/>
              </w:rPr>
              <w:t>Windows/Linux</w:t>
            </w:r>
            <w:r>
              <w:rPr>
                <w:rFonts w:hint="default" w:ascii="Arial" w:hAnsi="Arial" w:cs="Arial"/>
                <w:color w:val="auto"/>
                <w:szCs w:val="21"/>
                <w:highlight w:val="none"/>
              </w:rPr>
              <w:t>系统跨平台管理；跨网段的集中管理，可生成资产报表、管理员日志、进程日志等，支持远程顺序启动服务器，可以远程监控运行状态、多重告警等功能；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系统安全保护</w:t>
            </w:r>
          </w:p>
        </w:tc>
        <w:tc>
          <w:tcPr>
            <w:tcW w:w="7273" w:type="dxa"/>
            <w:noWrap w:val="0"/>
            <w:vAlign w:val="top"/>
          </w:tcPr>
          <w:p>
            <w:pPr>
              <w:rPr>
                <w:rFonts w:ascii="Arial" w:hAnsi="Arial" w:cs="Arial"/>
                <w:color w:val="auto"/>
                <w:szCs w:val="21"/>
                <w:highlight w:val="none"/>
              </w:rPr>
            </w:pPr>
            <w:r>
              <w:rPr>
                <w:rFonts w:hint="default" w:ascii="Arial" w:hAnsi="Arial" w:cs="Arial"/>
                <w:color w:val="auto"/>
                <w:szCs w:val="21"/>
                <w:highlight w:val="none"/>
              </w:rPr>
              <w:t>为保证系统安全，支持同品牌系统安全加固模块，支持主机操作系统安全加固功能模块扩展，从系统内核层对服务器进行安全加固规则配置，且支持虚拟化平台内核加固；</w:t>
            </w:r>
          </w:p>
          <w:p>
            <w:pPr>
              <w:rPr>
                <w:rFonts w:ascii="Arial" w:hAnsi="Arial" w:cs="Arial"/>
                <w:color w:val="auto"/>
                <w:szCs w:val="21"/>
                <w:highlight w:val="none"/>
              </w:rPr>
            </w:pPr>
            <w:r>
              <w:rPr>
                <w:rFonts w:hint="default" w:ascii="Arial" w:hAnsi="Arial" w:cs="Arial"/>
                <w:color w:val="auto"/>
                <w:szCs w:val="21"/>
                <w:highlight w:val="none"/>
              </w:rPr>
              <w:t>安全加固模块具有</w:t>
            </w:r>
            <w:r>
              <w:rPr>
                <w:rFonts w:ascii="Arial" w:hAnsi="Arial" w:cs="Arial"/>
                <w:color w:val="auto"/>
                <w:szCs w:val="21"/>
                <w:highlight w:val="none"/>
              </w:rPr>
              <w:t>windows</w:t>
            </w:r>
            <w:r>
              <w:rPr>
                <w:rFonts w:hint="default" w:ascii="Arial" w:hAnsi="Arial" w:cs="Arial"/>
                <w:color w:val="auto"/>
                <w:szCs w:val="21"/>
                <w:highlight w:val="none"/>
              </w:rPr>
              <w:t>的兼容性认证证书，符合公安部等级保护三级技术要求；提供相关证明材料</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center"/>
              <w:rPr>
                <w:rFonts w:ascii="Arial" w:hAnsi="Arial" w:cs="Arial"/>
                <w:color w:val="auto"/>
                <w:szCs w:val="21"/>
                <w:highlight w:val="none"/>
              </w:rPr>
            </w:pPr>
            <w:r>
              <w:rPr>
                <w:rFonts w:hint="default" w:ascii="Arial" w:hAnsi="Arial" w:cs="Arial"/>
                <w:color w:val="auto"/>
                <w:szCs w:val="21"/>
                <w:highlight w:val="none"/>
              </w:rPr>
              <w:t>数据备份和恢复</w:t>
            </w:r>
          </w:p>
        </w:tc>
        <w:tc>
          <w:tcPr>
            <w:tcW w:w="7273" w:type="dxa"/>
            <w:noWrap w:val="0"/>
            <w:vAlign w:val="top"/>
          </w:tcPr>
          <w:p>
            <w:pPr>
              <w:rPr>
                <w:rFonts w:ascii="Arial" w:hAnsi="Arial" w:cs="Arial"/>
                <w:color w:val="auto"/>
                <w:szCs w:val="21"/>
                <w:highlight w:val="none"/>
              </w:rPr>
            </w:pPr>
            <w:r>
              <w:rPr>
                <w:rFonts w:hint="default" w:ascii="Arial" w:hAnsi="Arial" w:cs="Arial"/>
                <w:color w:val="auto"/>
                <w:szCs w:val="21"/>
                <w:highlight w:val="none"/>
              </w:rPr>
              <w:t>采用存储位图的方式记录差量数据，实现异步同步或故障同步时的增量数据传输，提供检测报告。支持即时还原功能，提供＜</w:t>
            </w:r>
            <w:r>
              <w:rPr>
                <w:rFonts w:ascii="Arial" w:hAnsi="Arial" w:cs="Arial"/>
                <w:color w:val="auto"/>
                <w:szCs w:val="21"/>
                <w:highlight w:val="none"/>
              </w:rPr>
              <w:t>5s实现数据全部还原；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top"/>
          </w:tcPr>
          <w:p>
            <w:pPr>
              <w:rPr>
                <w:rFonts w:ascii="Arial" w:hAnsi="Arial" w:cs="Arial"/>
                <w:color w:val="auto"/>
                <w:szCs w:val="21"/>
                <w:highlight w:val="none"/>
              </w:rPr>
            </w:pPr>
            <w:r>
              <w:rPr>
                <w:rFonts w:hint="default" w:ascii="Arial" w:hAnsi="Arial" w:cs="Arial"/>
                <w:color w:val="auto"/>
                <w:szCs w:val="21"/>
                <w:highlight w:val="none"/>
              </w:rPr>
              <w:t>产品性能</w:t>
            </w:r>
          </w:p>
        </w:tc>
        <w:tc>
          <w:tcPr>
            <w:tcW w:w="7273" w:type="dxa"/>
            <w:noWrap w:val="0"/>
            <w:vAlign w:val="top"/>
          </w:tcPr>
          <w:p>
            <w:pPr>
              <w:rPr>
                <w:rFonts w:ascii="Arial" w:hAnsi="Arial" w:cs="Arial"/>
                <w:color w:val="auto"/>
                <w:szCs w:val="21"/>
                <w:highlight w:val="none"/>
              </w:rPr>
            </w:pPr>
            <w:r>
              <w:rPr>
                <w:rFonts w:hint="default" w:ascii="Arial" w:hAnsi="Arial" w:cs="Arial"/>
                <w:color w:val="auto"/>
                <w:szCs w:val="21"/>
                <w:highlight w:val="none"/>
              </w:rPr>
              <w:t>为确保系统平台高效运行，所投服务器性能调优后，</w:t>
            </w:r>
            <w:r>
              <w:rPr>
                <w:rFonts w:ascii="Arial" w:hAnsi="Arial" w:cs="Arial"/>
                <w:color w:val="auto"/>
                <w:szCs w:val="21"/>
                <w:highlight w:val="none"/>
              </w:rPr>
              <w:t>SPEC</w:t>
            </w:r>
            <w:r>
              <w:rPr>
                <w:rFonts w:hint="default" w:ascii="Arial" w:hAnsi="Arial" w:cs="Arial"/>
                <w:color w:val="auto"/>
                <w:szCs w:val="21"/>
                <w:highlight w:val="none"/>
              </w:rPr>
              <w:t>基准测试</w:t>
            </w:r>
            <w:r>
              <w:rPr>
                <w:rFonts w:ascii="Arial" w:hAnsi="Arial" w:cs="Arial"/>
                <w:color w:val="auto"/>
                <w:szCs w:val="21"/>
                <w:highlight w:val="none"/>
              </w:rPr>
              <w:t>SPEC jbb 2015</w:t>
            </w:r>
            <w:r>
              <w:rPr>
                <w:rFonts w:hint="default" w:ascii="Arial" w:hAnsi="Arial" w:cs="Arial"/>
                <w:color w:val="auto"/>
                <w:szCs w:val="21"/>
                <w:highlight w:val="none"/>
              </w:rPr>
              <w:t>中性能测试值</w:t>
            </w:r>
            <w:r>
              <w:rPr>
                <w:rFonts w:ascii="Arial" w:hAnsi="Arial" w:cs="Arial"/>
                <w:color w:val="auto"/>
                <w:szCs w:val="21"/>
                <w:highlight w:val="none"/>
              </w:rPr>
              <w:t>≥181000</w:t>
            </w:r>
            <w:r>
              <w:rPr>
                <w:rFonts w:hint="default" w:ascii="Arial" w:hAnsi="Arial" w:cs="Arial"/>
                <w:color w:val="auto"/>
                <w:szCs w:val="21"/>
                <w:highlight w:val="none"/>
              </w:rPr>
              <w:t>；提供</w:t>
            </w:r>
            <w:r>
              <w:rPr>
                <w:rFonts w:ascii="Arial" w:hAnsi="Arial" w:cs="Arial"/>
                <w:color w:val="auto"/>
                <w:szCs w:val="21"/>
                <w:highlight w:val="none"/>
              </w:rPr>
              <w:t>SPEC</w:t>
            </w:r>
            <w:r>
              <w:rPr>
                <w:rFonts w:hint="default" w:ascii="Arial" w:hAnsi="Arial" w:cs="Arial"/>
                <w:color w:val="auto"/>
                <w:szCs w:val="21"/>
                <w:highlight w:val="none"/>
              </w:rPr>
              <w:t>官网测试报告；</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安全保护</w:t>
            </w:r>
          </w:p>
        </w:tc>
        <w:tc>
          <w:tcPr>
            <w:tcW w:w="7273" w:type="dxa"/>
            <w:noWrap w:val="0"/>
            <w:vAlign w:val="center"/>
          </w:tcPr>
          <w:p>
            <w:pPr>
              <w:rPr>
                <w:rFonts w:ascii="Arial" w:hAnsi="Arial" w:cs="Arial"/>
                <w:color w:val="auto"/>
                <w:szCs w:val="21"/>
                <w:highlight w:val="none"/>
              </w:rPr>
            </w:pPr>
            <w:r>
              <w:rPr>
                <w:rFonts w:hint="default" w:ascii="Arial" w:hAnsi="Arial" w:cs="Arial"/>
                <w:color w:val="auto"/>
                <w:szCs w:val="21"/>
                <w:highlight w:val="none"/>
              </w:rPr>
              <w:t>支持</w:t>
            </w:r>
            <w:r>
              <w:rPr>
                <w:rFonts w:ascii="Arial" w:hAnsi="Arial" w:cs="Arial"/>
                <w:color w:val="auto"/>
                <w:szCs w:val="21"/>
                <w:highlight w:val="none"/>
              </w:rPr>
              <w:t>TPM</w:t>
            </w:r>
            <w:r>
              <w:rPr>
                <w:rFonts w:hint="default" w:ascii="Arial" w:hAnsi="Arial" w:cs="Arial"/>
                <w:color w:val="auto"/>
                <w:szCs w:val="21"/>
                <w:highlight w:val="none"/>
              </w:rPr>
              <w:t>安全可信模块，支持双机热备、</w:t>
            </w:r>
            <w:r>
              <w:rPr>
                <w:rFonts w:ascii="Arial" w:hAnsi="Arial" w:cs="Arial"/>
                <w:color w:val="auto"/>
                <w:szCs w:val="21"/>
                <w:highlight w:val="none"/>
              </w:rPr>
              <w:t>N+1</w:t>
            </w:r>
            <w:r>
              <w:rPr>
                <w:rFonts w:hint="default" w:ascii="Arial" w:hAnsi="Arial" w:cs="Arial"/>
                <w:color w:val="auto"/>
                <w:szCs w:val="21"/>
                <w:highlight w:val="none"/>
              </w:rPr>
              <w:t>热备；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szCs w:val="21"/>
                <w:highlight w:val="none"/>
              </w:rPr>
              <w:t>厂商与产品资质</w:t>
            </w:r>
          </w:p>
        </w:tc>
        <w:tc>
          <w:tcPr>
            <w:tcW w:w="7273" w:type="dxa"/>
            <w:noWrap w:val="0"/>
            <w:vAlign w:val="center"/>
          </w:tcPr>
          <w:p>
            <w:pPr>
              <w:widowControl/>
              <w:jc w:val="left"/>
              <w:rPr>
                <w:rFonts w:ascii="Arial" w:hAnsi="Arial" w:cs="Arial"/>
                <w:color w:val="auto"/>
                <w:kern w:val="0"/>
                <w:szCs w:val="21"/>
                <w:highlight w:val="none"/>
              </w:rPr>
            </w:pPr>
            <w:r>
              <w:rPr>
                <w:rFonts w:hint="default" w:ascii="Arial" w:hAnsi="Arial" w:cs="Arial"/>
                <w:color w:val="auto"/>
                <w:kern w:val="0"/>
                <w:szCs w:val="21"/>
                <w:highlight w:val="none"/>
              </w:rPr>
              <w:t>中国环境标志产品认证证书；</w:t>
            </w:r>
          </w:p>
          <w:p>
            <w:pPr>
              <w:widowControl/>
              <w:jc w:val="left"/>
              <w:rPr>
                <w:rFonts w:ascii="Arial" w:hAnsi="Arial" w:cs="Arial"/>
                <w:color w:val="auto"/>
                <w:kern w:val="0"/>
                <w:szCs w:val="21"/>
                <w:highlight w:val="none"/>
              </w:rPr>
            </w:pPr>
            <w:r>
              <w:rPr>
                <w:rFonts w:hint="default" w:ascii="Arial" w:hAnsi="Arial" w:cs="Arial"/>
                <w:color w:val="auto"/>
                <w:kern w:val="0"/>
                <w:szCs w:val="21"/>
                <w:highlight w:val="none"/>
              </w:rPr>
              <w:t>中国节能产品认证证书；</w:t>
            </w:r>
          </w:p>
          <w:p>
            <w:pPr>
              <w:rPr>
                <w:rFonts w:ascii="Arial" w:hAnsi="Arial" w:cs="Arial"/>
                <w:color w:val="auto"/>
                <w:szCs w:val="21"/>
                <w:highlight w:val="none"/>
              </w:rPr>
            </w:pPr>
            <w:r>
              <w:rPr>
                <w:rFonts w:ascii="Arial" w:hAnsi="Arial" w:cs="Arial"/>
                <w:color w:val="auto"/>
                <w:szCs w:val="21"/>
                <w:highlight w:val="none"/>
              </w:rPr>
              <w:t>3C</w:t>
            </w:r>
            <w:r>
              <w:rPr>
                <w:rFonts w:hint="default" w:ascii="Arial" w:hAnsi="Arial" w:cs="Arial"/>
                <w:color w:val="auto"/>
                <w:szCs w:val="21"/>
                <w:highlight w:val="none"/>
              </w:rPr>
              <w:t>证书；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kern w:val="0"/>
                <w:sz w:val="20"/>
                <w:szCs w:val="20"/>
                <w:highlight w:val="none"/>
              </w:rPr>
              <w:t>服务要求</w:t>
            </w:r>
          </w:p>
        </w:tc>
        <w:tc>
          <w:tcPr>
            <w:tcW w:w="7273" w:type="dxa"/>
            <w:noWrap w:val="0"/>
            <w:vAlign w:val="center"/>
          </w:tcPr>
          <w:p>
            <w:pPr>
              <w:numPr>
                <w:ilvl w:val="0"/>
                <w:numId w:val="20"/>
              </w:numPr>
              <w:rPr>
                <w:rFonts w:hint="default" w:ascii="Arial" w:hAnsi="Arial" w:cs="Arial"/>
                <w:color w:val="auto"/>
                <w:szCs w:val="21"/>
                <w:highlight w:val="none"/>
              </w:rPr>
            </w:pPr>
            <w:r>
              <w:rPr>
                <w:rFonts w:hint="default" w:ascii="Arial" w:hAnsi="Arial" w:cs="Arial"/>
                <w:color w:val="auto"/>
                <w:szCs w:val="21"/>
                <w:highlight w:val="none"/>
              </w:rPr>
              <w:t>原厂三年免费质保服务，中标后5个工作日内提供原厂</w:t>
            </w:r>
            <w:r>
              <w:rPr>
                <w:rFonts w:ascii="Arial" w:hAnsi="Arial" w:cs="Arial"/>
                <w:color w:val="auto"/>
                <w:szCs w:val="21"/>
                <w:highlight w:val="none"/>
              </w:rPr>
              <w:t>3</w:t>
            </w:r>
            <w:r>
              <w:rPr>
                <w:rFonts w:hint="default" w:ascii="Arial" w:hAnsi="Arial" w:cs="Arial"/>
                <w:color w:val="auto"/>
                <w:szCs w:val="21"/>
                <w:highlight w:val="none"/>
              </w:rPr>
              <w:t>年质保函原件；2、本次服务器设备加入现有集群系统中；</w:t>
            </w:r>
          </w:p>
          <w:p>
            <w:pPr>
              <w:numPr>
                <w:ilvl w:val="0"/>
                <w:numId w:val="20"/>
              </w:numPr>
              <w:rPr>
                <w:rFonts w:ascii="Arial" w:hAnsi="Arial" w:cs="Arial"/>
                <w:color w:val="auto"/>
                <w:szCs w:val="21"/>
                <w:highlight w:val="none"/>
              </w:rPr>
            </w:pPr>
            <w:r>
              <w:rPr>
                <w:rFonts w:hint="default" w:ascii="Arial" w:hAnsi="Arial" w:cs="Arial"/>
                <w:color w:val="auto"/>
                <w:szCs w:val="21"/>
                <w:highlight w:val="none"/>
              </w:rPr>
              <w:t>所有服务器必须是原厂原配，根据服务器序列号能在厂家官方网站上查到相应型号产品，并且配置相符；4、免费提供提供设备部署所需线缆。</w:t>
            </w:r>
          </w:p>
        </w:tc>
      </w:tr>
    </w:tbl>
    <w:p>
      <w:pPr>
        <w:numPr>
          <w:ilvl w:val="1"/>
          <w:numId w:val="19"/>
        </w:numPr>
        <w:spacing w:line="340" w:lineRule="exact"/>
        <w:rPr>
          <w:rFonts w:hint="default" w:ascii="Arial" w:hAnsi="Arial" w:eastAsia="宋体" w:cs="Arial"/>
          <w:snapToGrid w:val="0"/>
          <w:color w:val="auto"/>
          <w:szCs w:val="22"/>
          <w:highlight w:val="none"/>
          <w:lang w:val="zh-TW" w:eastAsia="zh-TW"/>
        </w:rPr>
      </w:pPr>
      <w:r>
        <w:rPr>
          <w:rFonts w:hint="default" w:ascii="Arial" w:hAnsi="Arial" w:eastAsia="宋体" w:cs="Arial"/>
          <w:snapToGrid w:val="0"/>
          <w:color w:val="auto"/>
          <w:szCs w:val="22"/>
          <w:highlight w:val="none"/>
          <w:lang w:val="zh-TW" w:eastAsia="zh-TW"/>
        </w:rPr>
        <w:t>硬盘扩容（62）块</w:t>
      </w:r>
    </w:p>
    <w:tbl>
      <w:tblPr>
        <w:tblStyle w:val="29"/>
        <w:tblW w:w="0" w:type="auto"/>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727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top"/>
          </w:tcPr>
          <w:p>
            <w:pPr>
              <w:rPr>
                <w:rFonts w:ascii="Arial" w:hAnsi="Arial" w:cs="Arial"/>
                <w:color w:val="auto"/>
                <w:highlight w:val="none"/>
              </w:rPr>
            </w:pPr>
            <w:r>
              <w:rPr>
                <w:rFonts w:hint="default" w:ascii="Arial" w:hAnsi="Arial" w:cs="Arial"/>
                <w:color w:val="auto"/>
                <w:highlight w:val="none"/>
              </w:rPr>
              <w:t>指标项</w:t>
            </w:r>
          </w:p>
        </w:tc>
        <w:tc>
          <w:tcPr>
            <w:tcW w:w="7273" w:type="dxa"/>
            <w:noWrap w:val="0"/>
            <w:vAlign w:val="top"/>
          </w:tcPr>
          <w:p>
            <w:pPr>
              <w:rPr>
                <w:rFonts w:ascii="Arial" w:hAnsi="Arial" w:cs="Arial"/>
                <w:color w:val="auto"/>
                <w:highlight w:val="none"/>
              </w:rPr>
            </w:pPr>
            <w:r>
              <w:rPr>
                <w:rFonts w:hint="default" w:ascii="Arial" w:hAnsi="Arial" w:cs="Arial"/>
                <w:color w:val="auto"/>
                <w:highlight w:val="none"/>
              </w:rPr>
              <w:t>指标要求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top"/>
          </w:tcPr>
          <w:p>
            <w:pPr>
              <w:rPr>
                <w:rFonts w:ascii="Arial" w:hAnsi="Arial" w:cs="Arial"/>
                <w:color w:val="auto"/>
                <w:highlight w:val="none"/>
              </w:rPr>
            </w:pPr>
            <w:r>
              <w:rPr>
                <w:rFonts w:hint="default" w:ascii="Arial" w:hAnsi="Arial" w:cs="Arial"/>
                <w:color w:val="auto"/>
                <w:highlight w:val="none"/>
              </w:rPr>
              <w:t>硬盘</w:t>
            </w:r>
          </w:p>
        </w:tc>
        <w:tc>
          <w:tcPr>
            <w:tcW w:w="7273" w:type="dxa"/>
            <w:noWrap w:val="0"/>
            <w:vAlign w:val="top"/>
          </w:tcPr>
          <w:p>
            <w:pPr>
              <w:rPr>
                <w:rFonts w:ascii="Arial" w:hAnsi="Arial" w:cs="Arial"/>
                <w:color w:val="auto"/>
                <w:highlight w:val="none"/>
              </w:rPr>
            </w:pPr>
            <w:r>
              <w:rPr>
                <w:rFonts w:ascii="Arial" w:hAnsi="Arial" w:cs="Arial"/>
                <w:color w:val="auto"/>
                <w:highlight w:val="none"/>
              </w:rPr>
              <w:t>SSD_1.92T_SATA_6Gbps_Intel_2.5in_S4510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49" w:type="dxa"/>
            <w:noWrap w:val="0"/>
            <w:vAlign w:val="center"/>
          </w:tcPr>
          <w:p>
            <w:pPr>
              <w:jc w:val="left"/>
              <w:rPr>
                <w:rFonts w:ascii="Arial" w:hAnsi="Arial" w:cs="Arial"/>
                <w:color w:val="auto"/>
                <w:szCs w:val="21"/>
                <w:highlight w:val="none"/>
              </w:rPr>
            </w:pPr>
            <w:r>
              <w:rPr>
                <w:rFonts w:hint="default" w:ascii="Arial" w:hAnsi="Arial" w:cs="Arial"/>
                <w:color w:val="auto"/>
                <w:kern w:val="0"/>
                <w:sz w:val="20"/>
                <w:szCs w:val="20"/>
                <w:highlight w:val="none"/>
              </w:rPr>
              <w:t>服务要求</w:t>
            </w:r>
          </w:p>
        </w:tc>
        <w:tc>
          <w:tcPr>
            <w:tcW w:w="7273" w:type="dxa"/>
            <w:noWrap w:val="0"/>
            <w:vAlign w:val="center"/>
          </w:tcPr>
          <w:p>
            <w:pPr>
              <w:numPr>
                <w:ilvl w:val="0"/>
                <w:numId w:val="21"/>
              </w:numPr>
              <w:rPr>
                <w:rFonts w:hint="default" w:ascii="Arial" w:hAnsi="Arial" w:cs="Arial"/>
                <w:color w:val="auto"/>
                <w:highlight w:val="none"/>
              </w:rPr>
            </w:pPr>
            <w:r>
              <w:rPr>
                <w:rFonts w:hint="default" w:ascii="Arial" w:hAnsi="Arial" w:cs="Arial"/>
                <w:color w:val="auto"/>
                <w:highlight w:val="none"/>
              </w:rPr>
              <w:t>需兼容</w:t>
            </w:r>
            <w:r>
              <w:rPr>
                <w:rFonts w:ascii="Arial" w:hAnsi="Arial" w:cs="Arial"/>
                <w:color w:val="auto"/>
                <w:highlight w:val="none"/>
              </w:rPr>
              <w:t>浪潮</w:t>
            </w:r>
            <w:r>
              <w:rPr>
                <w:rFonts w:hint="default" w:ascii="Arial" w:hAnsi="Arial" w:cs="Arial"/>
                <w:color w:val="auto"/>
                <w:highlight w:val="none"/>
              </w:rPr>
              <w:t>NF5280M5服务器扩容；</w:t>
            </w:r>
          </w:p>
          <w:p>
            <w:pPr>
              <w:numPr>
                <w:ilvl w:val="0"/>
                <w:numId w:val="21"/>
              </w:numPr>
              <w:rPr>
                <w:rFonts w:ascii="Arial" w:hAnsi="Arial" w:cs="Arial"/>
                <w:color w:val="auto"/>
                <w:szCs w:val="21"/>
                <w:highlight w:val="none"/>
              </w:rPr>
            </w:pPr>
            <w:r>
              <w:rPr>
                <w:rFonts w:hint="default" w:ascii="Arial" w:hAnsi="Arial" w:cs="Arial"/>
                <w:color w:val="auto"/>
                <w:highlight w:val="none"/>
              </w:rPr>
              <w:t>原厂三年保修，原厂原装件，不接受拆机件。</w:t>
            </w:r>
          </w:p>
        </w:tc>
      </w:tr>
    </w:tbl>
    <w:p>
      <w:pPr>
        <w:numPr>
          <w:ilvl w:val="1"/>
          <w:numId w:val="19"/>
        </w:numPr>
        <w:spacing w:line="340" w:lineRule="exact"/>
        <w:rPr>
          <w:rFonts w:hint="default" w:ascii="Arial" w:hAnsi="Arial" w:eastAsia="宋体" w:cs="Arial"/>
          <w:snapToGrid w:val="0"/>
          <w:color w:val="auto"/>
          <w:szCs w:val="22"/>
          <w:highlight w:val="none"/>
          <w:lang w:val="zh-TW" w:eastAsia="zh-TW"/>
        </w:rPr>
      </w:pPr>
      <w:r>
        <w:rPr>
          <w:rFonts w:hint="default" w:ascii="Arial" w:hAnsi="Arial" w:eastAsia="宋体" w:cs="Arial"/>
          <w:snapToGrid w:val="0"/>
          <w:color w:val="auto"/>
          <w:szCs w:val="22"/>
          <w:highlight w:val="none"/>
          <w:lang w:val="zh-TW" w:eastAsia="zh-TW"/>
        </w:rPr>
        <w:t>系统集成服务</w:t>
      </w:r>
    </w:p>
    <w:tbl>
      <w:tblPr>
        <w:tblStyle w:val="29"/>
        <w:tblW w:w="0" w:type="auto"/>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726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59" w:type="dxa"/>
            <w:noWrap w:val="0"/>
            <w:vAlign w:val="top"/>
          </w:tcPr>
          <w:p>
            <w:pPr>
              <w:rPr>
                <w:rFonts w:ascii="Arial" w:hAnsi="Arial" w:cs="Arial"/>
                <w:color w:val="auto"/>
                <w:highlight w:val="none"/>
              </w:rPr>
            </w:pPr>
            <w:r>
              <w:rPr>
                <w:rFonts w:hint="default" w:ascii="Arial" w:hAnsi="Arial" w:cs="Arial"/>
                <w:color w:val="auto"/>
                <w:highlight w:val="none"/>
              </w:rPr>
              <w:t>指标项</w:t>
            </w:r>
          </w:p>
        </w:tc>
        <w:tc>
          <w:tcPr>
            <w:tcW w:w="7263" w:type="dxa"/>
            <w:noWrap w:val="0"/>
            <w:vAlign w:val="top"/>
          </w:tcPr>
          <w:p>
            <w:pPr>
              <w:rPr>
                <w:rFonts w:ascii="Arial" w:hAnsi="Arial" w:cs="Arial"/>
                <w:color w:val="auto"/>
                <w:highlight w:val="none"/>
              </w:rPr>
            </w:pPr>
            <w:r>
              <w:rPr>
                <w:rFonts w:hint="default" w:ascii="Arial" w:hAnsi="Arial" w:cs="Arial"/>
                <w:color w:val="auto"/>
                <w:highlight w:val="none"/>
              </w:rPr>
              <w:t>指标要求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right"/>
        </w:trPr>
        <w:tc>
          <w:tcPr>
            <w:tcW w:w="1259" w:type="dxa"/>
            <w:noWrap w:val="0"/>
            <w:vAlign w:val="center"/>
          </w:tcPr>
          <w:p>
            <w:pPr>
              <w:jc w:val="left"/>
              <w:rPr>
                <w:rFonts w:ascii="Arial" w:hAnsi="Arial" w:cs="Arial"/>
                <w:color w:val="auto"/>
                <w:szCs w:val="21"/>
                <w:highlight w:val="none"/>
              </w:rPr>
            </w:pPr>
            <w:r>
              <w:rPr>
                <w:rFonts w:hint="default" w:ascii="Arial" w:hAnsi="Arial" w:cs="Arial"/>
                <w:color w:val="auto"/>
                <w:kern w:val="0"/>
                <w:sz w:val="20"/>
                <w:szCs w:val="20"/>
                <w:highlight w:val="none"/>
              </w:rPr>
              <w:t>服务要求</w:t>
            </w:r>
          </w:p>
        </w:tc>
        <w:tc>
          <w:tcPr>
            <w:tcW w:w="7263" w:type="dxa"/>
            <w:noWrap w:val="0"/>
            <w:vAlign w:val="center"/>
          </w:tcPr>
          <w:p>
            <w:pPr>
              <w:pStyle w:val="64"/>
              <w:numPr>
                <w:ilvl w:val="0"/>
                <w:numId w:val="22"/>
              </w:numPr>
              <w:ind w:firstLineChars="0"/>
              <w:rPr>
                <w:rFonts w:ascii="Arial" w:hAnsi="Arial" w:cs="Arial"/>
                <w:color w:val="auto"/>
                <w:szCs w:val="21"/>
                <w:highlight w:val="none"/>
              </w:rPr>
            </w:pPr>
            <w:r>
              <w:rPr>
                <w:rFonts w:hint="default" w:ascii="Arial" w:hAnsi="Arial" w:cs="Arial"/>
                <w:color w:val="auto"/>
                <w:szCs w:val="21"/>
                <w:highlight w:val="none"/>
              </w:rPr>
              <w:t>提供网络工程师、主机工程师、数据库工程师、网络安全工程师，负责两个机房的系统迁移及硬件资源迁移工作；</w:t>
            </w:r>
          </w:p>
          <w:p>
            <w:pPr>
              <w:pStyle w:val="64"/>
              <w:numPr>
                <w:ilvl w:val="0"/>
                <w:numId w:val="22"/>
              </w:numPr>
              <w:ind w:firstLineChars="0"/>
              <w:rPr>
                <w:rFonts w:ascii="Arial" w:hAnsi="Arial" w:cs="Arial"/>
                <w:color w:val="auto"/>
                <w:szCs w:val="21"/>
                <w:highlight w:val="none"/>
              </w:rPr>
            </w:pPr>
            <w:r>
              <w:rPr>
                <w:rFonts w:hint="default" w:ascii="Arial" w:hAnsi="Arial" w:cs="Arial"/>
                <w:color w:val="auto"/>
                <w:szCs w:val="21"/>
                <w:highlight w:val="none"/>
              </w:rPr>
              <w:t>完成移动机房14个业务系统的迁移、部署；23台硬件资源整合工作；</w:t>
            </w:r>
          </w:p>
          <w:p>
            <w:pPr>
              <w:pStyle w:val="64"/>
              <w:numPr>
                <w:ilvl w:val="0"/>
                <w:numId w:val="22"/>
              </w:numPr>
              <w:ind w:firstLineChars="0"/>
              <w:rPr>
                <w:rFonts w:ascii="Arial" w:hAnsi="Arial" w:cs="Arial"/>
                <w:color w:val="auto"/>
                <w:szCs w:val="21"/>
                <w:highlight w:val="none"/>
              </w:rPr>
            </w:pPr>
            <w:r>
              <w:rPr>
                <w:rFonts w:hint="default" w:ascii="Arial" w:hAnsi="Arial" w:cs="Arial"/>
                <w:color w:val="auto"/>
                <w:szCs w:val="21"/>
                <w:highlight w:val="none"/>
              </w:rPr>
              <w:t>完成电信机房15个业务系统的迁移、部署；7台硬件资源的扩容工作；</w:t>
            </w:r>
          </w:p>
          <w:p>
            <w:pPr>
              <w:pStyle w:val="64"/>
              <w:numPr>
                <w:ilvl w:val="0"/>
                <w:numId w:val="22"/>
              </w:numPr>
              <w:ind w:firstLineChars="0"/>
              <w:rPr>
                <w:rFonts w:hint="default" w:ascii="Arial" w:hAnsi="Arial" w:cs="Arial"/>
                <w:color w:val="auto"/>
                <w:szCs w:val="21"/>
                <w:highlight w:val="none"/>
              </w:rPr>
            </w:pPr>
            <w:r>
              <w:rPr>
                <w:rFonts w:hint="default" w:ascii="Arial" w:hAnsi="Arial" w:cs="Arial"/>
                <w:color w:val="auto"/>
                <w:szCs w:val="21"/>
                <w:highlight w:val="none"/>
              </w:rPr>
              <w:t>业务迁移过程中，保证业务不中断、数据不丢失；保障网络系统稳定、保护网络安全；</w:t>
            </w:r>
          </w:p>
          <w:p>
            <w:pPr>
              <w:pStyle w:val="64"/>
              <w:numPr>
                <w:ilvl w:val="0"/>
                <w:numId w:val="22"/>
              </w:numPr>
              <w:ind w:firstLineChars="0"/>
              <w:rPr>
                <w:rFonts w:ascii="Arial" w:hAnsi="Arial" w:cs="Arial"/>
                <w:color w:val="auto"/>
                <w:szCs w:val="21"/>
                <w:highlight w:val="none"/>
              </w:rPr>
            </w:pPr>
            <w:r>
              <w:rPr>
                <w:rFonts w:ascii="Arial" w:hAnsi="Arial" w:cs="Arial"/>
                <w:color w:val="auto"/>
                <w:szCs w:val="21"/>
                <w:highlight w:val="none"/>
              </w:rPr>
              <w:t>★</w:t>
            </w:r>
            <w:r>
              <w:rPr>
                <w:rFonts w:hint="default" w:ascii="Arial" w:hAnsi="Arial" w:cs="Arial"/>
                <w:color w:val="auto"/>
                <w:szCs w:val="21"/>
                <w:highlight w:val="none"/>
              </w:rPr>
              <w:t>提供云资源监督工具，</w:t>
            </w:r>
            <w:r>
              <w:rPr>
                <w:rFonts w:ascii="Arial" w:hAnsi="Arial" w:cs="Arial"/>
                <w:color w:val="auto"/>
                <w:szCs w:val="21"/>
                <w:highlight w:val="none"/>
              </w:rPr>
              <w:t>支持Oracle数据库、SQL server数据库的运行监控。至少包含数据库基本信息、高速缓存、重做日志缓冲区、SGA与PGA、共享池、大型池、数据文件、临时文件、撤销段、归档日志、表空间、DB_TIME、重做日志、TOP SQL、会话信息、总连接数、死锁数等监控指标项，采用基于WEB的图形化展示，并能设置监控阀值和告警提示（提供截图证明材料）；统一管理x86物理服务器、KVM虚拟机、VMware虚拟机、Hyper-V虚拟机、aCloud虚拟机等外部资源；支持对纳管资源进行开关机、重启、远程控制台调用、创建及恢复快照、删除回收等功能（提供截图证明材料）；集成资源介质库，包含Windows /redhat-linux/centOS/Ubuntu等主流操作系统介质，以及oracle/sqlserver/mysql等主流数据库介质（提供截图证明材料）；基于运维管理平台，实现介质库中主流操作系统/主流数据库的自动快捷部署，整个部署过程自动完成，同时包含每一阶段性步骤的状态检视；达到操作系统部署3分钟、数据库部署15分钟的自动高效运维标准（提供截图证明材料）；支持Vmware虚拟化集群、主机及单台虚拟机运行监控。至少包含基本信息、CPU信息及使用率、内存、存储空间使用情况、网络信息、TOP等监控指标项，采用基于WEB的图形化展示，并能设置监控阀值和告警提示（提供截图证明材料）；支持windows/linux等主流操作系统运行监控。至少包含操作系统基本信息、CPU信息及使用率、内存、SWAP利用率、磁盘IO、磁盘空间使用情况、网络接口信息、TOP进程等监控指标项，采用基于WEB的图形化展示，并能设置监控阀值和告警提示，指定特定端口、进程、服务状态进行监控（提供截图证明材料）；支持基础监控故障问题的无人值守自动处理，如：数据库表空间扩容、账户解锁、磁盘扩容等（提供截图证明材料）；可于运维系统中实现对灾备系统的纳管监控，并能通过运维系统完成灾备系统agent和灾备见证服务器的自动部署、分配资源实现备份集的自动恢复演练用作运维测试环境、以及对灾备情况进行监控巡检与报告生成（提供截图证明材料</w:t>
            </w:r>
            <w:r>
              <w:rPr>
                <w:rFonts w:hint="default" w:ascii="Arial" w:hAnsi="Arial" w:cs="Arial"/>
                <w:color w:val="auto"/>
                <w:szCs w:val="21"/>
                <w:highlight w:val="none"/>
              </w:rPr>
              <w:t>）。</w:t>
            </w:r>
          </w:p>
        </w:tc>
      </w:tr>
    </w:tbl>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Arial" w:hAnsi="Arial" w:eastAsia="宋体" w:cs="Arial"/>
          <w:b/>
          <w:bCs/>
          <w:color w:val="auto"/>
          <w:szCs w:val="21"/>
          <w:highlight w:val="none"/>
        </w:rPr>
      </w:pPr>
      <w:r>
        <w:rPr>
          <w:rFonts w:hint="default" w:ascii="Arial" w:hAnsi="Arial" w:eastAsia="宋体" w:cs="Arial"/>
          <w:b/>
          <w:color w:val="auto"/>
          <w:szCs w:val="21"/>
          <w:highlight w:val="none"/>
        </w:rPr>
        <w:t>注:1、</w:t>
      </w:r>
      <w:r>
        <w:rPr>
          <w:rFonts w:hint="default" w:ascii="Arial" w:hAnsi="Arial" w:eastAsia="宋体" w:cs="Arial"/>
          <w:b/>
          <w:bCs/>
          <w:color w:val="auto"/>
          <w:szCs w:val="21"/>
          <w:highlight w:val="none"/>
        </w:rPr>
        <w:t>以上产品指标参数根据实际需求所提出，如</w:t>
      </w:r>
      <w:r>
        <w:rPr>
          <w:rFonts w:hint="default" w:ascii="Arial" w:hAnsi="Arial" w:eastAsia="宋体" w:cs="Arial"/>
          <w:b/>
          <w:bCs/>
          <w:color w:val="auto"/>
          <w:szCs w:val="21"/>
          <w:highlight w:val="none"/>
          <w:lang w:eastAsia="zh-CN"/>
        </w:rPr>
        <w:t>供应商</w:t>
      </w:r>
      <w:r>
        <w:rPr>
          <w:rFonts w:hint="default" w:ascii="Arial" w:hAnsi="Arial" w:eastAsia="宋体" w:cs="Arial"/>
          <w:b/>
          <w:bCs/>
          <w:color w:val="auto"/>
          <w:szCs w:val="21"/>
          <w:highlight w:val="none"/>
        </w:rPr>
        <w:t>有不满足的指标，需如实说明，发现有虚假应标行为的将被废标，并承担相应责任。▲为必须实质响应指标，未响应做无效投标处理。评标委员会认为其它技术指标存在重大负偏离，将可能做无效投标处理。</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Arial" w:hAnsi="Arial" w:eastAsia="宋体" w:cs="Arial"/>
          <w:b/>
          <w:bCs/>
          <w:color w:val="auto"/>
          <w:szCs w:val="21"/>
          <w:highlight w:val="none"/>
          <w:lang w:val="en-US" w:eastAsia="zh-CN"/>
        </w:rPr>
      </w:pPr>
      <w:r>
        <w:rPr>
          <w:rFonts w:hint="default" w:ascii="Arial" w:hAnsi="Arial" w:eastAsia="宋体" w:cs="Arial"/>
          <w:b/>
          <w:bCs/>
          <w:color w:val="auto"/>
          <w:szCs w:val="21"/>
          <w:highlight w:val="none"/>
          <w:lang w:val="en-US" w:eastAsia="zh-CN"/>
        </w:rPr>
        <w:t>2、以上技术参数要求提供功能界面截图的，若未提供则视为该功能不满足。</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Arial" w:hAnsi="Arial" w:eastAsia="宋体" w:cs="Arial"/>
          <w:b/>
          <w:bCs/>
          <w:color w:val="auto"/>
          <w:szCs w:val="21"/>
          <w:highlight w:val="none"/>
        </w:rPr>
      </w:pPr>
      <w:r>
        <w:rPr>
          <w:rFonts w:hint="default" w:ascii="Arial" w:hAnsi="Arial" w:eastAsia="宋体" w:cs="Arial"/>
          <w:b/>
          <w:bCs/>
          <w:color w:val="auto"/>
          <w:szCs w:val="21"/>
          <w:highlight w:val="none"/>
          <w:lang w:val="en-US" w:eastAsia="zh-CN"/>
        </w:rPr>
        <w:t>3、</w:t>
      </w:r>
      <w:r>
        <w:rPr>
          <w:rFonts w:hint="default" w:ascii="Arial" w:hAnsi="Arial" w:eastAsia="宋体" w:cs="Arial"/>
          <w:b/>
          <w:bCs/>
          <w:color w:val="auto"/>
          <w:szCs w:val="21"/>
          <w:highlight w:val="none"/>
        </w:rPr>
        <w:t>本项目要求提供原厂</w:t>
      </w:r>
      <w:r>
        <w:rPr>
          <w:rFonts w:hint="default" w:ascii="Arial" w:hAnsi="Arial" w:eastAsia="宋体" w:cs="Arial"/>
          <w:b/>
          <w:bCs/>
          <w:color w:val="auto"/>
          <w:szCs w:val="21"/>
          <w:highlight w:val="none"/>
          <w:lang w:val="en-US" w:eastAsia="zh-CN"/>
        </w:rPr>
        <w:t>质保</w:t>
      </w:r>
      <w:r>
        <w:rPr>
          <w:rFonts w:hint="default" w:ascii="Arial" w:hAnsi="Arial" w:eastAsia="宋体" w:cs="Arial"/>
          <w:b/>
          <w:bCs/>
          <w:color w:val="auto"/>
          <w:szCs w:val="21"/>
          <w:highlight w:val="none"/>
        </w:rPr>
        <w:t>服务承诺函原件的，中标人须在中标公告发出后5个工作日内提供原件给采购人。</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default" w:ascii="Arial" w:hAnsi="Arial" w:eastAsia="宋体" w:cs="Arial"/>
          <w:b/>
          <w:bCs/>
          <w:color w:val="auto"/>
          <w:szCs w:val="21"/>
          <w:highlight w:val="none"/>
          <w:lang w:val="en-US" w:eastAsia="zh-CN"/>
        </w:rPr>
      </w:pPr>
      <w:r>
        <w:rPr>
          <w:rFonts w:hint="default" w:ascii="Arial" w:hAnsi="Arial" w:eastAsia="宋体" w:cs="Arial"/>
          <w:b/>
          <w:bCs/>
          <w:color w:val="auto"/>
          <w:szCs w:val="21"/>
          <w:highlight w:val="none"/>
          <w:lang w:val="en-US" w:eastAsia="zh-CN"/>
        </w:rPr>
        <w:t>4、以上产品要求提供原厂3年7x24小时服务质保函，质保函上最终用户名称必须为“瑞安市自然资源和规划局”，中标人须在中标公告发出后5个工作日内提供原件给采购人。</w:t>
      </w:r>
    </w:p>
    <w:bookmarkEnd w:id="22"/>
    <w:p>
      <w:pPr>
        <w:numPr>
          <w:ilvl w:val="0"/>
          <w:numId w:val="19"/>
        </w:numPr>
        <w:spacing w:line="340" w:lineRule="exact"/>
        <w:rPr>
          <w:rFonts w:ascii="Arial" w:hAnsi="Arial" w:cs="Arial"/>
          <w:snapToGrid w:val="0"/>
          <w:color w:val="auto"/>
          <w:szCs w:val="22"/>
          <w:highlight w:val="none"/>
        </w:rPr>
      </w:pPr>
      <w:r>
        <w:rPr>
          <w:rFonts w:hint="eastAsia" w:ascii="Arial" w:hAnsi="Arial" w:cs="Arial"/>
          <w:snapToGrid w:val="0"/>
          <w:color w:val="auto"/>
          <w:szCs w:val="22"/>
          <w:highlight w:val="none"/>
        </w:rPr>
        <w:t>其他要求</w:t>
      </w:r>
    </w:p>
    <w:p>
      <w:pPr>
        <w:numPr>
          <w:ilvl w:val="1"/>
          <w:numId w:val="19"/>
        </w:numPr>
        <w:spacing w:line="340" w:lineRule="exact"/>
        <w:rPr>
          <w:rFonts w:ascii="Arial" w:hAnsi="Arial" w:cs="Arial"/>
          <w:snapToGrid w:val="0"/>
          <w:color w:val="auto"/>
          <w:szCs w:val="22"/>
          <w:highlight w:val="none"/>
        </w:rPr>
      </w:pPr>
      <w:r>
        <w:rPr>
          <w:rFonts w:hint="eastAsia" w:ascii="Arial" w:hAnsi="Arial" w:cs="Arial"/>
          <w:snapToGrid w:val="0"/>
          <w:color w:val="auto"/>
          <w:szCs w:val="22"/>
          <w:highlight w:val="none"/>
        </w:rPr>
        <w:t>项目实施要求：</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项目工期：合同签订后30天内完成全部设备的供货</w:t>
      </w:r>
      <w:r>
        <w:rPr>
          <w:rFonts w:hint="eastAsia" w:ascii="Arial" w:hAnsi="Arial" w:cs="Arial"/>
          <w:color w:val="auto"/>
          <w:szCs w:val="22"/>
          <w:highlight w:val="none"/>
          <w:lang w:val="en-US" w:eastAsia="zh-CN"/>
        </w:rPr>
        <w:t>及安装调试</w:t>
      </w:r>
      <w:r>
        <w:rPr>
          <w:rFonts w:hint="eastAsia" w:ascii="Arial" w:hAnsi="Arial" w:cs="Arial"/>
          <w:color w:val="auto"/>
          <w:szCs w:val="22"/>
          <w:highlight w:val="none"/>
        </w:rPr>
        <w:t>。</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实施地点：</w:t>
      </w:r>
      <w:r>
        <w:rPr>
          <w:rFonts w:hint="eastAsia" w:ascii="Arial" w:hAnsi="Arial" w:cs="Arial"/>
          <w:color w:val="auto"/>
          <w:szCs w:val="22"/>
          <w:highlight w:val="none"/>
          <w:lang w:eastAsia="zh-CN"/>
        </w:rPr>
        <w:t>瑞安市自然资源和规划局</w:t>
      </w:r>
      <w:r>
        <w:rPr>
          <w:rFonts w:hint="eastAsia" w:ascii="Arial" w:hAnsi="Arial" w:cs="Arial"/>
          <w:color w:val="auto"/>
          <w:szCs w:val="22"/>
          <w:highlight w:val="none"/>
        </w:rPr>
        <w:t>及其指定地点。</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投标人应在系统实施方案中描述具体的实施团队的组成、工作的内容、投入人员、项目进程表及采购人的配合等内容。在所有工作开展之前，中标人应制定一套完整科学可行的实施方案，作为工程实施的总体计划和步骤。实施方案内容大致包括：</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项目建设过程中需完成与现有会议系统的对接，投标人在对接现有系统中不得收取发生的费用。</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系统应包括所有政策性上报的接口，接口不另行收费。</w:t>
      </w:r>
    </w:p>
    <w:p>
      <w:pPr>
        <w:numPr>
          <w:ilvl w:val="1"/>
          <w:numId w:val="19"/>
        </w:numPr>
        <w:spacing w:line="340" w:lineRule="exact"/>
        <w:rPr>
          <w:rFonts w:ascii="Arial" w:hAnsi="Arial" w:cs="Arial"/>
          <w:snapToGrid w:val="0"/>
          <w:color w:val="auto"/>
          <w:szCs w:val="22"/>
          <w:highlight w:val="none"/>
        </w:rPr>
      </w:pPr>
      <w:r>
        <w:rPr>
          <w:rFonts w:hint="eastAsia" w:ascii="Arial" w:hAnsi="Arial" w:cs="Arial"/>
          <w:snapToGrid w:val="0"/>
          <w:color w:val="auto"/>
          <w:szCs w:val="22"/>
          <w:highlight w:val="none"/>
        </w:rPr>
        <w:t>质量保证</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投标人须保证所提供产品符合国家有关规定。投标人须保证所提供产品具有合法的版权或使用权，本项目采购的产品，如在本项目范围内使用过程中出现版权或使用权纠纷，应由投标人负责，采购人不承担责任。</w:t>
      </w:r>
    </w:p>
    <w:p>
      <w:pPr>
        <w:numPr>
          <w:ilvl w:val="1"/>
          <w:numId w:val="19"/>
        </w:numPr>
        <w:spacing w:line="340" w:lineRule="exact"/>
        <w:rPr>
          <w:rFonts w:ascii="Arial" w:hAnsi="Arial" w:cs="Arial"/>
          <w:snapToGrid w:val="0"/>
          <w:color w:val="auto"/>
          <w:szCs w:val="22"/>
          <w:highlight w:val="none"/>
        </w:rPr>
      </w:pPr>
      <w:r>
        <w:rPr>
          <w:rFonts w:hint="eastAsia" w:ascii="Arial" w:hAnsi="Arial" w:cs="Arial"/>
          <w:snapToGrid w:val="0"/>
          <w:color w:val="auto"/>
          <w:szCs w:val="22"/>
          <w:highlight w:val="none"/>
        </w:rPr>
        <w:t>项目培训和售后服务要求</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ascii="Arial" w:hAnsi="Arial" w:cs="Arial"/>
          <w:color w:val="auto"/>
          <w:szCs w:val="22"/>
          <w:highlight w:val="none"/>
        </w:rPr>
        <w:t>项目培训</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制定详细的培训计划，保证系统各级用户正常系统使用和运行维护管理。</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培训方式为工程培训，通过技术培训班结合现场操作对实际操作人员培训，使他们对产品及技术有较深的理解，能熟练地进行系统操作，且能进行日常的系统保养、检修工作。</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培训方法：</w:t>
      </w:r>
    </w:p>
    <w:p>
      <w:pPr>
        <w:ind w:firstLine="1058" w:firstLineChars="504"/>
        <w:rPr>
          <w:rFonts w:ascii="Arial" w:hAnsi="Arial" w:cs="Arial"/>
          <w:color w:val="auto"/>
          <w:szCs w:val="21"/>
          <w:highlight w:val="none"/>
        </w:rPr>
      </w:pPr>
      <w:r>
        <w:rPr>
          <w:rFonts w:hint="default" w:ascii="Arial" w:hAnsi="Arial" w:cs="Arial"/>
          <w:color w:val="auto"/>
          <w:szCs w:val="21"/>
          <w:highlight w:val="none"/>
        </w:rPr>
        <w:t>①</w:t>
      </w:r>
      <w:r>
        <w:rPr>
          <w:rFonts w:ascii="Arial" w:hAnsi="Arial" w:cs="Arial"/>
          <w:color w:val="auto"/>
          <w:szCs w:val="21"/>
          <w:highlight w:val="none"/>
        </w:rPr>
        <w:t>培训班：进行理论及系统操作、维护的培训。</w:t>
      </w:r>
    </w:p>
    <w:p>
      <w:pPr>
        <w:ind w:firstLine="1058" w:firstLineChars="504"/>
        <w:rPr>
          <w:rFonts w:ascii="Arial" w:hAnsi="Arial" w:cs="Arial"/>
          <w:color w:val="auto"/>
          <w:szCs w:val="21"/>
          <w:highlight w:val="none"/>
        </w:rPr>
      </w:pPr>
      <w:r>
        <w:rPr>
          <w:rFonts w:hint="default" w:ascii="Arial" w:hAnsi="Arial" w:cs="Arial"/>
          <w:color w:val="auto"/>
          <w:szCs w:val="21"/>
          <w:highlight w:val="none"/>
        </w:rPr>
        <w:t>②</w:t>
      </w:r>
      <w:r>
        <w:rPr>
          <w:rFonts w:ascii="Arial" w:hAnsi="Arial" w:cs="Arial"/>
          <w:color w:val="auto"/>
          <w:szCs w:val="21"/>
          <w:highlight w:val="none"/>
        </w:rPr>
        <w:t>现场培训：在整个系统安装、调试进程中进行现场培训。</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ascii="Arial" w:hAnsi="Arial" w:cs="Arial"/>
          <w:color w:val="auto"/>
          <w:szCs w:val="22"/>
          <w:highlight w:val="none"/>
        </w:rPr>
        <w:t>售后服务要求</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系统运行维护将由供应商针对本项目提供三年免费维护，包括软件升级、软件优化、数据扩容、数据接口增删改，需求变更（涉及框架变更的除外）、故障排除、性能调优、技术咨询等，并负责处理、协调与各系统软件、硬件等供应商的关系。</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系统免费运行维护周期内，需要提供7×24小时技术支持服务电话和钉钉群，响应时间在30分钟内；技术支持包括：电话技术服务、钉钉服务、现场技术服务、定期巡查服务等；</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质保期内均提供免费上门服务。</w:t>
      </w:r>
      <w:bookmarkEnd w:id="23"/>
    </w:p>
    <w:p>
      <w:pPr>
        <w:numPr>
          <w:ilvl w:val="1"/>
          <w:numId w:val="19"/>
        </w:numPr>
        <w:spacing w:line="340" w:lineRule="exact"/>
        <w:rPr>
          <w:rFonts w:ascii="Arial" w:hAnsi="Arial" w:cs="Arial"/>
          <w:b/>
          <w:color w:val="auto"/>
          <w:szCs w:val="22"/>
          <w:highlight w:val="none"/>
        </w:rPr>
      </w:pPr>
      <w:r>
        <w:rPr>
          <w:rFonts w:hint="eastAsia" w:ascii="Arial" w:hAnsi="Arial" w:cs="Arial"/>
          <w:b/>
          <w:color w:val="auto"/>
          <w:szCs w:val="22"/>
          <w:highlight w:val="none"/>
        </w:rPr>
        <w:t>安装和调试</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如在规定的时间内由于卖方的原因不能完成安装和调试，中标人应承担由此给用户造成的损失。</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安装标准：符合我国国家有关技术规范要求和技术标准。</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安装过程中发生的费用由卖方负责。</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投标供应商应在投标文件中提供其安装调试过程</w:t>
      </w:r>
      <w:r>
        <w:rPr>
          <w:rFonts w:hint="eastAsia" w:ascii="Arial" w:hAnsi="Arial" w:cs="Arial"/>
          <w:color w:val="auto"/>
          <w:szCs w:val="22"/>
          <w:highlight w:val="none"/>
          <w:lang w:val="en-US" w:eastAsia="zh-CN"/>
        </w:rPr>
        <w:t>采购人</w:t>
      </w:r>
      <w:r>
        <w:rPr>
          <w:rFonts w:hint="eastAsia" w:ascii="Arial" w:hAnsi="Arial" w:cs="Arial"/>
          <w:color w:val="auto"/>
          <w:szCs w:val="22"/>
          <w:highlight w:val="none"/>
        </w:rPr>
        <w:t>需配合的内容。</w:t>
      </w:r>
    </w:p>
    <w:p>
      <w:pPr>
        <w:numPr>
          <w:ilvl w:val="1"/>
          <w:numId w:val="19"/>
        </w:numPr>
        <w:spacing w:line="340" w:lineRule="exact"/>
        <w:rPr>
          <w:rFonts w:ascii="Arial" w:hAnsi="Arial" w:cs="Arial"/>
          <w:b/>
          <w:color w:val="auto"/>
          <w:szCs w:val="22"/>
          <w:highlight w:val="none"/>
        </w:rPr>
      </w:pPr>
      <w:r>
        <w:rPr>
          <w:rFonts w:hint="eastAsia" w:ascii="Arial" w:hAnsi="Arial" w:cs="Arial"/>
          <w:b/>
          <w:color w:val="auto"/>
          <w:szCs w:val="22"/>
          <w:highlight w:val="none"/>
        </w:rPr>
        <w:t>验收标准和验收方法</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卖方应提供系统及其设备的有效检验文件，经买方认可后，与系统检验标准及设备性能指标、合同内容一起作为系统验收标准。买方对系统验收合格后，双方共同签署验收合格证书。验收中发现系统达不到验收标准或合同规定的性能指标，卖方必须更换相关设备，并且赔偿由此给用户造成的损失。</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验收过程所发生的一切费用由卖方承担。</w:t>
      </w:r>
    </w:p>
    <w:p>
      <w:pPr>
        <w:numPr>
          <w:ilvl w:val="1"/>
          <w:numId w:val="19"/>
        </w:numPr>
        <w:spacing w:line="340" w:lineRule="exact"/>
        <w:rPr>
          <w:rFonts w:ascii="Arial" w:hAnsi="Arial" w:cs="Arial"/>
          <w:b/>
          <w:color w:val="auto"/>
          <w:szCs w:val="22"/>
          <w:highlight w:val="none"/>
        </w:rPr>
      </w:pPr>
      <w:r>
        <w:rPr>
          <w:rFonts w:hint="eastAsia" w:ascii="Arial" w:hAnsi="Arial" w:cs="Arial"/>
          <w:b/>
          <w:color w:val="auto"/>
          <w:szCs w:val="22"/>
          <w:highlight w:val="none"/>
        </w:rPr>
        <w:t>付款方式</w:t>
      </w:r>
    </w:p>
    <w:p>
      <w:pPr>
        <w:numPr>
          <w:ilvl w:val="2"/>
          <w:numId w:val="19"/>
        </w:numPr>
        <w:tabs>
          <w:tab w:val="left" w:pos="640"/>
          <w:tab w:val="clear" w:pos="720"/>
        </w:tabs>
        <w:spacing w:line="340" w:lineRule="exact"/>
        <w:ind w:left="640" w:hanging="640"/>
        <w:rPr>
          <w:rFonts w:ascii="Arial" w:hAnsi="Arial" w:cs="Arial"/>
          <w:bCs/>
          <w:color w:val="auto"/>
          <w:szCs w:val="22"/>
          <w:highlight w:val="none"/>
        </w:rPr>
      </w:pPr>
      <w:r>
        <w:rPr>
          <w:rFonts w:hint="eastAsia" w:ascii="Arial" w:hAnsi="Arial" w:cs="Arial"/>
          <w:bCs/>
          <w:color w:val="auto"/>
          <w:szCs w:val="22"/>
          <w:highlight w:val="none"/>
        </w:rPr>
        <w:t>合同签订后成交人需提交合同总额的</w:t>
      </w:r>
      <w:r>
        <w:rPr>
          <w:rFonts w:hint="eastAsia" w:ascii="Arial" w:hAnsi="Arial" w:cs="Arial"/>
          <w:bCs/>
          <w:color w:val="auto"/>
          <w:szCs w:val="22"/>
          <w:highlight w:val="none"/>
          <w:lang w:val="en-US" w:eastAsia="zh-CN"/>
        </w:rPr>
        <w:t>1</w:t>
      </w:r>
      <w:r>
        <w:rPr>
          <w:rFonts w:hint="eastAsia" w:ascii="Arial" w:hAnsi="Arial" w:cs="Arial"/>
          <w:bCs/>
          <w:color w:val="auto"/>
          <w:szCs w:val="22"/>
          <w:highlight w:val="none"/>
        </w:rPr>
        <w:t>%作为履约保证金；</w:t>
      </w:r>
    </w:p>
    <w:p>
      <w:pPr>
        <w:numPr>
          <w:ilvl w:val="2"/>
          <w:numId w:val="19"/>
        </w:numPr>
        <w:tabs>
          <w:tab w:val="left" w:pos="640"/>
          <w:tab w:val="clear" w:pos="720"/>
        </w:tabs>
        <w:spacing w:line="340" w:lineRule="exact"/>
        <w:ind w:left="640" w:hanging="640"/>
        <w:rPr>
          <w:rFonts w:ascii="Arial" w:hAnsi="Arial" w:cs="Arial"/>
          <w:bCs/>
          <w:color w:val="auto"/>
          <w:szCs w:val="22"/>
          <w:highlight w:val="none"/>
        </w:rPr>
      </w:pPr>
      <w:r>
        <w:rPr>
          <w:rFonts w:hint="eastAsia" w:ascii="Arial" w:hAnsi="Arial" w:cs="Arial"/>
          <w:bCs/>
          <w:color w:val="auto"/>
          <w:szCs w:val="22"/>
          <w:highlight w:val="none"/>
        </w:rPr>
        <w:t>合同签订后7个工作日内支付合同总额的</w:t>
      </w:r>
      <w:r>
        <w:rPr>
          <w:rFonts w:hint="eastAsia" w:ascii="Arial" w:hAnsi="Arial" w:cs="Arial"/>
          <w:bCs/>
          <w:color w:val="auto"/>
          <w:szCs w:val="22"/>
          <w:highlight w:val="none"/>
          <w:lang w:val="en-US" w:eastAsia="zh-CN"/>
        </w:rPr>
        <w:t>4</w:t>
      </w:r>
      <w:r>
        <w:rPr>
          <w:rFonts w:hint="eastAsia" w:ascii="Arial" w:hAnsi="Arial" w:cs="Arial"/>
          <w:bCs/>
          <w:color w:val="auto"/>
          <w:szCs w:val="22"/>
          <w:highlight w:val="none"/>
        </w:rPr>
        <w:t>0%；</w:t>
      </w:r>
    </w:p>
    <w:p>
      <w:pPr>
        <w:numPr>
          <w:ilvl w:val="2"/>
          <w:numId w:val="19"/>
        </w:numPr>
        <w:tabs>
          <w:tab w:val="left" w:pos="640"/>
          <w:tab w:val="clear" w:pos="720"/>
        </w:tabs>
        <w:spacing w:line="340" w:lineRule="exact"/>
        <w:ind w:left="640" w:hanging="640"/>
        <w:rPr>
          <w:rFonts w:ascii="Arial" w:hAnsi="Arial" w:cs="Arial"/>
          <w:bCs/>
          <w:color w:val="auto"/>
          <w:szCs w:val="22"/>
          <w:highlight w:val="none"/>
        </w:rPr>
      </w:pPr>
      <w:r>
        <w:rPr>
          <w:rFonts w:hint="eastAsia" w:ascii="Arial" w:hAnsi="Arial" w:cs="Arial"/>
          <w:bCs/>
          <w:color w:val="auto"/>
          <w:szCs w:val="22"/>
          <w:highlight w:val="none"/>
        </w:rPr>
        <w:t>项目试运行完成验收合格后7个工作日内支付合同总额的</w:t>
      </w:r>
      <w:r>
        <w:rPr>
          <w:rFonts w:hint="eastAsia" w:ascii="Arial" w:hAnsi="Arial" w:cs="Arial"/>
          <w:bCs/>
          <w:color w:val="auto"/>
          <w:szCs w:val="22"/>
          <w:highlight w:val="none"/>
          <w:lang w:val="en-US" w:eastAsia="zh-CN"/>
        </w:rPr>
        <w:t>6</w:t>
      </w:r>
      <w:r>
        <w:rPr>
          <w:rFonts w:hint="eastAsia" w:ascii="Arial" w:hAnsi="Arial" w:cs="Arial"/>
          <w:bCs/>
          <w:color w:val="auto"/>
          <w:szCs w:val="22"/>
          <w:highlight w:val="none"/>
        </w:rPr>
        <w:t>0%。</w:t>
      </w:r>
    </w:p>
    <w:p>
      <w:pPr>
        <w:numPr>
          <w:ilvl w:val="2"/>
          <w:numId w:val="19"/>
        </w:numPr>
        <w:tabs>
          <w:tab w:val="left" w:pos="640"/>
          <w:tab w:val="clear" w:pos="720"/>
        </w:tabs>
        <w:spacing w:line="340" w:lineRule="exact"/>
        <w:ind w:left="640" w:hanging="640"/>
        <w:rPr>
          <w:rFonts w:ascii="Arial" w:hAnsi="Arial" w:cs="Arial"/>
          <w:bCs/>
          <w:color w:val="auto"/>
          <w:szCs w:val="22"/>
          <w:highlight w:val="none"/>
        </w:rPr>
      </w:pPr>
      <w:r>
        <w:rPr>
          <w:rFonts w:hint="eastAsia" w:ascii="Arial" w:hAnsi="Arial" w:cs="Arial"/>
          <w:bCs/>
          <w:color w:val="auto"/>
          <w:szCs w:val="22"/>
          <w:highlight w:val="none"/>
        </w:rPr>
        <w:t>履约保证金待全部合同履行完成（含质保服务）后</w:t>
      </w:r>
      <w:r>
        <w:rPr>
          <w:rFonts w:hint="eastAsia" w:ascii="Arial" w:hAnsi="Arial" w:cs="Arial"/>
          <w:bCs/>
          <w:color w:val="auto"/>
          <w:szCs w:val="22"/>
          <w:highlight w:val="none"/>
          <w:lang w:val="en-US" w:eastAsia="zh-CN"/>
        </w:rPr>
        <w:t>5</w:t>
      </w:r>
      <w:r>
        <w:rPr>
          <w:rFonts w:hint="eastAsia" w:ascii="Arial" w:hAnsi="Arial" w:cs="Arial"/>
          <w:bCs/>
          <w:color w:val="auto"/>
          <w:szCs w:val="22"/>
          <w:highlight w:val="none"/>
        </w:rPr>
        <w:t>个工作日内无息退还。</w:t>
      </w:r>
    </w:p>
    <w:p>
      <w:pPr>
        <w:numPr>
          <w:ilvl w:val="1"/>
          <w:numId w:val="19"/>
        </w:numPr>
        <w:spacing w:line="340" w:lineRule="exact"/>
        <w:rPr>
          <w:rFonts w:ascii="Arial" w:hAnsi="Arial" w:cs="Arial"/>
          <w:b/>
          <w:color w:val="auto"/>
          <w:szCs w:val="22"/>
          <w:highlight w:val="none"/>
        </w:rPr>
      </w:pPr>
      <w:bookmarkStart w:id="24" w:name="_Toc36655274"/>
      <w:bookmarkStart w:id="25" w:name="_Toc36545654"/>
      <w:r>
        <w:rPr>
          <w:rFonts w:ascii="Arial" w:hAnsi="Arial" w:cs="Arial"/>
          <w:b/>
          <w:color w:val="auto"/>
          <w:szCs w:val="22"/>
          <w:highlight w:val="none"/>
        </w:rPr>
        <w:t>成果交付要求</w:t>
      </w:r>
      <w:bookmarkEnd w:id="24"/>
      <w:bookmarkEnd w:id="25"/>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ascii="Arial" w:hAnsi="Arial" w:cs="Arial"/>
          <w:color w:val="auto"/>
          <w:szCs w:val="22"/>
          <w:highlight w:val="none"/>
        </w:rPr>
        <w:t>在本期项目的开发过程中和交付使用后，各个阶段都会有各种成果和文档资料。这些成果和文档资料对所开发系统的维护和持续发展起着非常重大的作用。因此，要求将全面、规范的成果和文档资料交付给</w:t>
      </w:r>
      <w:r>
        <w:rPr>
          <w:rFonts w:hint="eastAsia" w:ascii="Arial" w:hAnsi="Arial" w:cs="Arial"/>
          <w:color w:val="auto"/>
          <w:szCs w:val="22"/>
          <w:highlight w:val="none"/>
        </w:rPr>
        <w:t>采购人</w:t>
      </w:r>
      <w:r>
        <w:rPr>
          <w:rFonts w:ascii="Arial" w:hAnsi="Arial" w:cs="Arial"/>
          <w:color w:val="auto"/>
          <w:szCs w:val="22"/>
          <w:highlight w:val="none"/>
        </w:rPr>
        <w:t>，而且要提供明确的交付清单。同时，成果和文档资料必须符合软件工程的相关要求。</w:t>
      </w:r>
    </w:p>
    <w:p>
      <w:pPr>
        <w:numPr>
          <w:ilvl w:val="2"/>
          <w:numId w:val="19"/>
        </w:numPr>
        <w:tabs>
          <w:tab w:val="left" w:pos="640"/>
          <w:tab w:val="clear" w:pos="720"/>
        </w:tabs>
        <w:spacing w:line="340" w:lineRule="exact"/>
        <w:ind w:left="640" w:hanging="640"/>
        <w:rPr>
          <w:rFonts w:ascii="Arial" w:hAnsi="Arial" w:cs="Arial"/>
          <w:color w:val="auto"/>
          <w:szCs w:val="22"/>
          <w:highlight w:val="none"/>
        </w:rPr>
      </w:pPr>
      <w:r>
        <w:rPr>
          <w:rFonts w:hint="eastAsia" w:ascii="Arial" w:hAnsi="Arial" w:cs="Arial"/>
          <w:color w:val="auto"/>
          <w:szCs w:val="22"/>
          <w:highlight w:val="none"/>
        </w:rPr>
        <w:t>随机资料至少包括：</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中文用户使用手册              2份；</w:t>
      </w:r>
    </w:p>
    <w:p>
      <w:pPr>
        <w:numPr>
          <w:ilvl w:val="0"/>
          <w:numId w:val="23"/>
        </w:numPr>
        <w:tabs>
          <w:tab w:val="left" w:pos="1060"/>
          <w:tab w:val="clear" w:pos="612"/>
        </w:tabs>
        <w:ind w:left="1060" w:hanging="420"/>
        <w:rPr>
          <w:rFonts w:ascii="Arial" w:hAnsi="Arial" w:cs="Arial"/>
          <w:color w:val="auto"/>
          <w:szCs w:val="21"/>
          <w:highlight w:val="none"/>
        </w:rPr>
      </w:pPr>
      <w:r>
        <w:rPr>
          <w:rFonts w:hint="default" w:ascii="Arial" w:hAnsi="Arial" w:cs="Arial"/>
          <w:color w:val="auto"/>
          <w:szCs w:val="21"/>
          <w:highlight w:val="none"/>
        </w:rPr>
        <w:t>详细技术说明书                1份</w:t>
      </w:r>
      <w:r>
        <w:rPr>
          <w:rFonts w:hint="default" w:ascii="Arial" w:hAnsi="Arial" w:cs="Arial"/>
          <w:color w:val="auto"/>
          <w:szCs w:val="21"/>
          <w:highlight w:val="none"/>
          <w:lang w:eastAsia="zh-CN"/>
        </w:rPr>
        <w:t>。</w:t>
      </w:r>
    </w:p>
    <w:p>
      <w:pPr>
        <w:widowControl w:val="0"/>
        <w:spacing w:line="340" w:lineRule="exact"/>
        <w:jc w:val="both"/>
        <w:rPr>
          <w:rFonts w:ascii="Arial" w:hAnsi="Arial" w:cs="Arial"/>
          <w:color w:val="auto"/>
          <w:highlight w:val="none"/>
        </w:rPr>
      </w:pPr>
    </w:p>
    <w:bookmarkEnd w:id="13"/>
    <w:p>
      <w:pPr>
        <w:pStyle w:val="4"/>
        <w:keepNext w:val="0"/>
        <w:keepLines w:val="0"/>
        <w:pageBreakBefore/>
        <w:spacing w:before="312" w:beforeLines="100" w:after="312" w:afterLines="100" w:line="400" w:lineRule="atLeast"/>
        <w:jc w:val="center"/>
        <w:rPr>
          <w:rFonts w:ascii="Arial" w:hAnsi="Arial" w:cs="Arial"/>
          <w:color w:val="auto"/>
          <w:sz w:val="28"/>
          <w:szCs w:val="36"/>
          <w:highlight w:val="none"/>
        </w:rPr>
      </w:pPr>
      <w:r>
        <w:rPr>
          <w:rFonts w:ascii="Arial" w:hAnsi="Arial" w:cs="Arial"/>
          <w:color w:val="auto"/>
          <w:sz w:val="28"/>
          <w:szCs w:val="36"/>
          <w:highlight w:val="none"/>
        </w:rPr>
        <w:t>第四部分  小、微企业（含监狱企业）扶持政策说明</w:t>
      </w:r>
      <w:bookmarkEnd w:id="14"/>
      <w:bookmarkEnd w:id="15"/>
      <w:bookmarkEnd w:id="16"/>
      <w:bookmarkEnd w:id="17"/>
      <w:bookmarkEnd w:id="18"/>
      <w:bookmarkEnd w:id="19"/>
    </w:p>
    <w:p>
      <w:pPr>
        <w:pStyle w:val="3"/>
        <w:spacing w:after="0" w:line="400" w:lineRule="atLeast"/>
        <w:ind w:left="0" w:leftChars="0" w:firstLine="420" w:firstLineChars="200"/>
        <w:rPr>
          <w:rFonts w:ascii="Arial" w:hAnsi="Arial" w:cs="Arial"/>
          <w:color w:val="auto"/>
          <w:szCs w:val="21"/>
          <w:highlight w:val="none"/>
        </w:rPr>
      </w:pPr>
      <w:r>
        <w:rPr>
          <w:rFonts w:ascii="Arial" w:hAnsi="Arial" w:cs="Arial"/>
          <w:color w:val="auto"/>
          <w:szCs w:val="21"/>
          <w:highlight w:val="none"/>
        </w:rPr>
        <w:t>1、文件依据</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（1）关于印发《政府采购促进中小企业发展</w:t>
      </w:r>
      <w:r>
        <w:rPr>
          <w:rFonts w:hint="eastAsia" w:ascii="Arial" w:hAnsi="Arial" w:cs="Arial"/>
          <w:color w:val="auto"/>
          <w:szCs w:val="21"/>
          <w:highlight w:val="none"/>
        </w:rPr>
        <w:t>管理办法</w:t>
      </w:r>
      <w:r>
        <w:rPr>
          <w:rFonts w:ascii="Arial" w:hAnsi="Arial" w:cs="Arial"/>
          <w:color w:val="auto"/>
          <w:szCs w:val="21"/>
          <w:highlight w:val="none"/>
        </w:rPr>
        <w:t>》的通知（财库[20</w:t>
      </w:r>
      <w:r>
        <w:rPr>
          <w:rFonts w:hint="eastAsia" w:ascii="Arial" w:hAnsi="Arial" w:cs="Arial"/>
          <w:color w:val="auto"/>
          <w:szCs w:val="21"/>
          <w:highlight w:val="none"/>
        </w:rPr>
        <w:t>20</w:t>
      </w:r>
      <w:r>
        <w:rPr>
          <w:rFonts w:ascii="Arial" w:hAnsi="Arial" w:cs="Arial"/>
          <w:color w:val="auto"/>
          <w:szCs w:val="21"/>
          <w:highlight w:val="none"/>
        </w:rPr>
        <w:t>]</w:t>
      </w:r>
      <w:r>
        <w:rPr>
          <w:rFonts w:hint="eastAsia" w:ascii="Arial" w:hAnsi="Arial" w:cs="Arial"/>
          <w:color w:val="auto"/>
          <w:szCs w:val="21"/>
          <w:highlight w:val="none"/>
        </w:rPr>
        <w:t>46</w:t>
      </w:r>
      <w:r>
        <w:rPr>
          <w:rFonts w:ascii="Arial" w:hAnsi="Arial" w:cs="Arial"/>
          <w:color w:val="auto"/>
          <w:szCs w:val="21"/>
          <w:highlight w:val="none"/>
        </w:rPr>
        <w:t>号）</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（2）浙江省财政厅转发财政部 工业和信息化部关于印发《政府采购促进中小企业发展暂行办法》的通知（浙财采监[2012]11号）</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（3）《工业和信息化部、国家统计局、国家发展和改革委员会、财政部关于印发中小企业划型标准规定的通知》（工信部联企业[2011]300号）</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（4）财政部、司法部《关于政府采购支持监狱企业发展有关问题的通知》（财库〔2014〕68号）</w:t>
      </w:r>
    </w:p>
    <w:p>
      <w:pPr>
        <w:pStyle w:val="3"/>
        <w:spacing w:after="0" w:line="400" w:lineRule="atLeast"/>
        <w:ind w:left="0" w:leftChars="0" w:firstLine="420"/>
        <w:rPr>
          <w:rFonts w:hint="eastAsia" w:ascii="Arial" w:hAnsi="Arial" w:cs="Arial"/>
          <w:color w:val="auto"/>
          <w:szCs w:val="21"/>
          <w:highlight w:val="none"/>
        </w:rPr>
      </w:pPr>
      <w:r>
        <w:rPr>
          <w:rFonts w:hint="eastAsia" w:ascii="Arial" w:hAnsi="Arial" w:cs="Arial"/>
          <w:color w:val="auto"/>
          <w:szCs w:val="21"/>
          <w:highlight w:val="none"/>
        </w:rPr>
        <w:t>（5）浙江省财政厅关于进一步发挥政府采购政策功能全力推动经济稳进提质的通知（浙财采监〔2022〕3号）</w:t>
      </w:r>
    </w:p>
    <w:p>
      <w:pPr>
        <w:pStyle w:val="3"/>
        <w:spacing w:after="0" w:line="400" w:lineRule="atLeast"/>
        <w:ind w:left="0" w:leftChars="0" w:firstLine="420"/>
        <w:rPr>
          <w:rFonts w:hint="default" w:ascii="Arial" w:hAnsi="Arial" w:eastAsia="宋体" w:cs="Arial"/>
          <w:color w:val="auto"/>
          <w:szCs w:val="21"/>
          <w:highlight w:val="none"/>
        </w:rPr>
      </w:pPr>
      <w:r>
        <w:rPr>
          <w:rFonts w:hint="default" w:ascii="Arial" w:hAnsi="Arial" w:eastAsia="宋体" w:cs="Arial"/>
          <w:color w:val="auto"/>
          <w:szCs w:val="21"/>
          <w:highlight w:val="none"/>
          <w:lang w:val="en-US" w:eastAsia="zh-CN"/>
        </w:rPr>
        <w:t>（6）《浙江省财政厅关于进一步加大政府采购支持中小企业力度助力扎实稳住经济的通知》【浙财采监（2022）8号】</w:t>
      </w:r>
    </w:p>
    <w:p>
      <w:pPr>
        <w:pStyle w:val="3"/>
        <w:spacing w:after="0" w:line="400" w:lineRule="atLeast"/>
        <w:ind w:left="0" w:leftChars="0" w:firstLine="420" w:firstLineChars="200"/>
        <w:rPr>
          <w:rFonts w:ascii="Arial" w:hAnsi="Arial" w:cs="Arial"/>
          <w:color w:val="auto"/>
          <w:szCs w:val="21"/>
          <w:highlight w:val="none"/>
        </w:rPr>
      </w:pPr>
      <w:r>
        <w:rPr>
          <w:rFonts w:ascii="Arial" w:hAnsi="Arial" w:cs="Arial"/>
          <w:color w:val="auto"/>
          <w:szCs w:val="21"/>
          <w:highlight w:val="none"/>
        </w:rPr>
        <w:t>2、享受小微企业价格折扣应具备的条件与价格折扣比例</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（1）非联合体形式磋商供应商为小型、微型企业或监狱企业的，对其投标产品的价格给予</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0</w:t>
      </w:r>
      <w:r>
        <w:rPr>
          <w:rFonts w:ascii="Arial" w:hAnsi="Arial" w:cs="Arial"/>
          <w:color w:val="auto"/>
          <w:szCs w:val="21"/>
          <w:highlight w:val="none"/>
        </w:rPr>
        <w:t>%的扣除，作为投标评审价格进行价格分评审。（小型、微型企业或监狱企业作为代理商提供小型、微型企业或监狱企业制造的货物的，视同为小型、微型企业或监狱企业）。</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（2）磋商供应商为联合体的，联合体协议中若约定，小型、微型企业或监狱企业的协议合同金额占到联合体协议合同总金额30%以上的，可给予联合体</w:t>
      </w:r>
      <w:r>
        <w:rPr>
          <w:rFonts w:hint="eastAsia" w:ascii="Arial" w:hAnsi="Arial" w:cs="Arial"/>
          <w:color w:val="auto"/>
          <w:szCs w:val="21"/>
          <w:highlight w:val="none"/>
          <w:lang w:val="en-US" w:eastAsia="zh-CN"/>
        </w:rPr>
        <w:t>6</w:t>
      </w:r>
      <w:r>
        <w:rPr>
          <w:rFonts w:ascii="Arial" w:hAnsi="Arial" w:cs="Arial"/>
          <w:color w:val="auto"/>
          <w:szCs w:val="21"/>
          <w:highlight w:val="none"/>
        </w:rPr>
        <w:t>%的价格扣除，作为投标评审价格进行价格分评审。（联合体各方均为小型、微型企业或监狱企业的，联合体视同为小型、微型企业或监狱企业；组成联合体的大中型企业和其他自然人、法人或者其他组织，与小型、微型企业之间不得存在投资关系）</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（3）中小企业和监狱企业依据上述规定的政策获取政府采购合同后，小型、微型企业和监狱企业不得分包或转包给大型、中型企业，中型企业不得分包或转包给大型企业。</w:t>
      </w:r>
    </w:p>
    <w:p>
      <w:pPr>
        <w:pStyle w:val="3"/>
        <w:spacing w:after="0" w:line="400" w:lineRule="atLeast"/>
        <w:ind w:left="0" w:leftChars="0" w:firstLine="420"/>
        <w:rPr>
          <w:rFonts w:ascii="Arial" w:hAnsi="Arial" w:cs="Arial"/>
          <w:color w:val="auto"/>
          <w:szCs w:val="21"/>
          <w:highlight w:val="none"/>
        </w:rPr>
      </w:pPr>
      <w:r>
        <w:rPr>
          <w:rFonts w:ascii="Arial" w:hAnsi="Arial" w:cs="Arial"/>
          <w:color w:val="auto"/>
          <w:szCs w:val="21"/>
          <w:highlight w:val="none"/>
        </w:rPr>
        <w:t>3、磋商供应商符合《中小企业标准暂行规定》（工信部联企业〔2011〕300号）的划分标准的，应提交符合规定的《中小企业声明函》；磋商供应商符合《关于政府采购支持监狱企业发展有关问题的通知》（财库〔2014〕68号）的划分标准的，应提供由省级以上监狱管理局、戒毒管理局（含新疆生产建设兵团）出具的属于监狱企业的证明文件。</w:t>
      </w:r>
    </w:p>
    <w:p>
      <w:pPr>
        <w:pStyle w:val="4"/>
        <w:keepNext w:val="0"/>
        <w:keepLines w:val="0"/>
        <w:pageBreakBefore/>
        <w:spacing w:before="312" w:beforeLines="100" w:after="312" w:afterLines="100" w:line="240" w:lineRule="auto"/>
        <w:jc w:val="center"/>
        <w:rPr>
          <w:rFonts w:ascii="Arial" w:hAnsi="Arial" w:cs="Arial"/>
          <w:color w:val="auto"/>
          <w:sz w:val="28"/>
          <w:szCs w:val="28"/>
          <w:highlight w:val="none"/>
        </w:rPr>
      </w:pPr>
      <w:bookmarkStart w:id="26" w:name="_Toc29085"/>
      <w:bookmarkStart w:id="27" w:name="_Toc2053"/>
      <w:r>
        <w:rPr>
          <w:rFonts w:ascii="Arial" w:hAnsi="Arial" w:cs="Arial"/>
          <w:color w:val="auto"/>
          <w:sz w:val="28"/>
          <w:szCs w:val="28"/>
          <w:highlight w:val="none"/>
        </w:rPr>
        <w:t>第五部分  合同条款</w:t>
      </w:r>
      <w:bookmarkEnd w:id="20"/>
      <w:bookmarkEnd w:id="21"/>
      <w:bookmarkEnd w:id="26"/>
      <w:bookmarkEnd w:id="27"/>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说明</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合同主要条款是指货物需方(以下简称买方)和中标人(以下简称卖方)应共同遵守的基本原则，并作为双方签约的依据。对于合同的其他条款，双方应本着互谅互让的精神，在谈判中协商解决。</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制订“合同主要条款”的依据是：《中华人民共和国合同法》。</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设备条款</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买、卖双方应将招标文件、投标文件及评标委员会确认的设备技术要求、质量标准、数量和交货日期等作为本条款的基础。</w:t>
      </w:r>
    </w:p>
    <w:p>
      <w:pPr>
        <w:numPr>
          <w:ilvl w:val="1"/>
          <w:numId w:val="24"/>
        </w:numPr>
        <w:snapToGrid w:val="0"/>
        <w:spacing w:line="340" w:lineRule="exact"/>
        <w:rPr>
          <w:rFonts w:ascii="Arial" w:hAnsi="Arial" w:cs="Arial"/>
          <w:color w:val="auto"/>
          <w:sz w:val="24"/>
          <w:highlight w:val="none"/>
        </w:rPr>
      </w:pPr>
      <w:r>
        <w:rPr>
          <w:rFonts w:ascii="Arial" w:hAnsi="Arial" w:cs="Arial"/>
          <w:color w:val="auto"/>
          <w:highlight w:val="none"/>
        </w:rPr>
        <w:t>若技术规范中无相应说明，则以国家有关部门最新颁布的相应标准及规范为准。</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合同内容：依据招标文件第三部分的内容。</w:t>
      </w:r>
    </w:p>
    <w:p>
      <w:pPr>
        <w:numPr>
          <w:ilvl w:val="1"/>
          <w:numId w:val="24"/>
        </w:numPr>
        <w:snapToGrid w:val="0"/>
        <w:spacing w:line="340" w:lineRule="exact"/>
        <w:rPr>
          <w:rFonts w:ascii="Arial" w:hAnsi="Arial" w:cs="Arial"/>
          <w:b/>
          <w:color w:val="auto"/>
          <w:highlight w:val="none"/>
        </w:rPr>
      </w:pPr>
      <w:r>
        <w:rPr>
          <w:rFonts w:ascii="Arial" w:hAnsi="Arial" w:cs="Arial"/>
          <w:color w:val="auto"/>
          <w:highlight w:val="none"/>
        </w:rPr>
        <w:t>合同价格：本项目合同总额为</w:t>
      </w:r>
      <w:r>
        <w:rPr>
          <w:rFonts w:hint="eastAsia" w:ascii="Arial" w:hAnsi="Arial" w:cs="Arial"/>
          <w:color w:val="auto"/>
          <w:highlight w:val="none"/>
          <w:u w:val="single"/>
        </w:rPr>
        <w:t xml:space="preserve">      </w:t>
      </w:r>
      <w:r>
        <w:rPr>
          <w:rFonts w:ascii="Arial" w:hAnsi="Arial" w:cs="Arial"/>
          <w:color w:val="auto"/>
          <w:highlight w:val="none"/>
        </w:rPr>
        <w:t>万元，本合同为</w:t>
      </w:r>
      <w:r>
        <w:rPr>
          <w:rFonts w:ascii="Arial" w:hAnsi="Arial" w:cs="Arial"/>
          <w:color w:val="auto"/>
          <w:highlight w:val="none"/>
          <w:u w:val="wave"/>
        </w:rPr>
        <w:t>固定综合单价（包工包料）</w:t>
      </w:r>
      <w:r>
        <w:rPr>
          <w:rFonts w:ascii="Arial" w:hAnsi="Arial" w:cs="Arial"/>
          <w:color w:val="auto"/>
          <w:highlight w:val="none"/>
        </w:rPr>
        <w:t>价格，具体按实际需求结算。</w:t>
      </w:r>
    </w:p>
    <w:tbl>
      <w:tblPr>
        <w:tblStyle w:val="29"/>
        <w:tblW w:w="0" w:type="auto"/>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04"/>
        <w:gridCol w:w="2327"/>
        <w:gridCol w:w="1540"/>
        <w:gridCol w:w="540"/>
        <w:gridCol w:w="540"/>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序号</w:t>
            </w:r>
          </w:p>
        </w:tc>
        <w:tc>
          <w:tcPr>
            <w:tcW w:w="2327" w:type="dxa"/>
            <w:noWrap w:val="0"/>
            <w:tcMar>
              <w:top w:w="15" w:type="dxa"/>
              <w:left w:w="15" w:type="dxa"/>
              <w:bottom w:w="0" w:type="dxa"/>
              <w:right w:w="15" w:type="dxa"/>
            </w:tcMar>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名称</w:t>
            </w:r>
          </w:p>
        </w:tc>
        <w:tc>
          <w:tcPr>
            <w:tcW w:w="1540" w:type="dxa"/>
            <w:noWrap w:val="0"/>
            <w:tcMar>
              <w:top w:w="15" w:type="dxa"/>
              <w:left w:w="15" w:type="dxa"/>
              <w:bottom w:w="0" w:type="dxa"/>
              <w:right w:w="15" w:type="dxa"/>
            </w:tcMar>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参考型号</w:t>
            </w: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单位</w:t>
            </w: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数量</w:t>
            </w:r>
          </w:p>
        </w:tc>
        <w:tc>
          <w:tcPr>
            <w:tcW w:w="3132" w:type="dxa"/>
            <w:noWrap w:val="0"/>
            <w:tcMar>
              <w:top w:w="15" w:type="dxa"/>
              <w:left w:w="15" w:type="dxa"/>
              <w:bottom w:w="0" w:type="dxa"/>
              <w:right w:w="15" w:type="dxa"/>
            </w:tcMar>
            <w:vAlign w:val="center"/>
          </w:tcPr>
          <w:p>
            <w:pPr>
              <w:adjustRightInd w:val="0"/>
              <w:snapToGrid w:val="0"/>
              <w:jc w:val="center"/>
              <w:rPr>
                <w:rFonts w:ascii="Arial" w:hAnsi="Arial" w:cs="Arial"/>
                <w:b/>
                <w:bCs/>
                <w:color w:val="auto"/>
                <w:highlight w:val="none"/>
              </w:rPr>
            </w:pPr>
            <w:r>
              <w:rPr>
                <w:rFonts w:ascii="Arial" w:hAnsi="Arial" w:cs="Arial"/>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3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1</w:t>
            </w:r>
          </w:p>
        </w:tc>
        <w:tc>
          <w:tcPr>
            <w:tcW w:w="2327" w:type="dxa"/>
            <w:noWrap w:val="0"/>
            <w:tcMar>
              <w:top w:w="15" w:type="dxa"/>
              <w:left w:w="15" w:type="dxa"/>
              <w:bottom w:w="0" w:type="dxa"/>
              <w:right w:w="15" w:type="dxa"/>
            </w:tcMar>
            <w:vAlign w:val="top"/>
          </w:tcPr>
          <w:p>
            <w:pPr>
              <w:adjustRightInd w:val="0"/>
              <w:snapToGrid w:val="0"/>
              <w:jc w:val="center"/>
              <w:rPr>
                <w:rFonts w:ascii="Arial" w:hAnsi="Arial" w:cs="Arial"/>
                <w:color w:val="auto"/>
                <w:highlight w:val="none"/>
              </w:rPr>
            </w:pPr>
          </w:p>
        </w:tc>
        <w:tc>
          <w:tcPr>
            <w:tcW w:w="1540" w:type="dxa"/>
            <w:noWrap w:val="0"/>
            <w:tcMar>
              <w:top w:w="15" w:type="dxa"/>
              <w:left w:w="15" w:type="dxa"/>
              <w:bottom w:w="0" w:type="dxa"/>
              <w:right w:w="15" w:type="dxa"/>
            </w:tcMar>
            <w:vAlign w:val="top"/>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top"/>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top"/>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top"/>
          </w:tcPr>
          <w:p>
            <w:pPr>
              <w:adjustRightInd w:val="0"/>
              <w:snapToGrid w:val="0"/>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2</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3</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4</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5</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6</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7</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8</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9</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4" w:hRule="atLeast"/>
          <w:jc w:val="right"/>
        </w:trPr>
        <w:tc>
          <w:tcPr>
            <w:tcW w:w="504" w:type="dxa"/>
            <w:noWrap w:val="0"/>
            <w:vAlign w:val="center"/>
          </w:tcPr>
          <w:p>
            <w:pPr>
              <w:adjustRightInd w:val="0"/>
              <w:snapToGrid w:val="0"/>
              <w:jc w:val="center"/>
              <w:rPr>
                <w:rFonts w:ascii="Arial" w:hAnsi="Arial" w:cs="Arial"/>
                <w:color w:val="auto"/>
                <w:highlight w:val="none"/>
              </w:rPr>
            </w:pPr>
            <w:r>
              <w:rPr>
                <w:rFonts w:ascii="Arial" w:hAnsi="Arial" w:cs="Arial"/>
                <w:color w:val="auto"/>
                <w:highlight w:val="none"/>
              </w:rPr>
              <w:t>10</w:t>
            </w:r>
          </w:p>
        </w:tc>
        <w:tc>
          <w:tcPr>
            <w:tcW w:w="2327"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1540"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540" w:type="dxa"/>
            <w:noWrap w:val="0"/>
            <w:tcMar>
              <w:top w:w="15" w:type="dxa"/>
              <w:left w:w="15" w:type="dxa"/>
              <w:bottom w:w="0" w:type="dxa"/>
              <w:right w:w="15" w:type="dxa"/>
            </w:tcMar>
            <w:vAlign w:val="center"/>
          </w:tcPr>
          <w:p>
            <w:pPr>
              <w:adjustRightInd w:val="0"/>
              <w:snapToGrid w:val="0"/>
              <w:jc w:val="center"/>
              <w:rPr>
                <w:rFonts w:ascii="Arial" w:hAnsi="Arial" w:cs="Arial"/>
                <w:color w:val="auto"/>
                <w:highlight w:val="none"/>
              </w:rPr>
            </w:pPr>
          </w:p>
        </w:tc>
        <w:tc>
          <w:tcPr>
            <w:tcW w:w="3132" w:type="dxa"/>
            <w:noWrap w:val="0"/>
            <w:tcMar>
              <w:top w:w="15" w:type="dxa"/>
              <w:left w:w="15" w:type="dxa"/>
              <w:bottom w:w="0" w:type="dxa"/>
              <w:right w:w="15" w:type="dxa"/>
            </w:tcMar>
            <w:vAlign w:val="center"/>
          </w:tcPr>
          <w:p>
            <w:pPr>
              <w:adjustRightInd w:val="0"/>
              <w:snapToGrid w:val="0"/>
              <w:ind w:left="105" w:leftChars="50"/>
              <w:rPr>
                <w:rFonts w:ascii="Arial" w:hAnsi="Arial" w:cs="Arial"/>
                <w:color w:val="auto"/>
                <w:highlight w:val="none"/>
              </w:rPr>
            </w:pPr>
          </w:p>
        </w:tc>
      </w:tr>
    </w:tbl>
    <w:p>
      <w:pPr>
        <w:numPr>
          <w:ilvl w:val="1"/>
          <w:numId w:val="24"/>
        </w:numPr>
        <w:snapToGrid w:val="0"/>
        <w:spacing w:before="156" w:beforeLines="50" w:line="340" w:lineRule="exact"/>
        <w:rPr>
          <w:rFonts w:ascii="Arial" w:hAnsi="Arial" w:cs="Arial"/>
          <w:color w:val="auto"/>
          <w:highlight w:val="none"/>
        </w:rPr>
      </w:pPr>
      <w:r>
        <w:rPr>
          <w:rFonts w:ascii="Arial" w:hAnsi="Arial" w:cs="Arial"/>
          <w:color w:val="auto"/>
          <w:highlight w:val="none"/>
        </w:rPr>
        <w:t>本合同固定综合单价为合同货物的供货、安装（包括基础部分）、调试、售后服务等的全部费用，实行固定综合单价包干，不得以任何其他理由调整任何费用。</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买方提出产品设计变更，根据原中标类似产品价格计算调整，并经双方协商一致。</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发生不可抗力的因素造成费用增加使卖方直接损失的费用，经鉴定核准，买方酌情予以一定补偿。但属卖方可以预见、预防，而卖方预防不力所造成的损失，不予补偿。其经济损失由卖方承担。</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技术资料</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货物交货时卖方向买方提供下列技术资料、图纸和文件：</w:t>
      </w:r>
    </w:p>
    <w:p>
      <w:pPr>
        <w:pStyle w:val="8"/>
        <w:numPr>
          <w:ilvl w:val="0"/>
          <w:numId w:val="25"/>
        </w:numPr>
        <w:spacing w:line="340" w:lineRule="exact"/>
        <w:ind w:firstLine="338"/>
        <w:rPr>
          <w:rFonts w:ascii="Arial" w:hAnsi="Arial" w:cs="Arial"/>
          <w:color w:val="auto"/>
          <w:szCs w:val="21"/>
          <w:highlight w:val="none"/>
        </w:rPr>
      </w:pPr>
      <w:r>
        <w:rPr>
          <w:rFonts w:ascii="Arial" w:hAnsi="Arial" w:cs="Arial"/>
          <w:color w:val="auto"/>
          <w:szCs w:val="21"/>
          <w:highlight w:val="none"/>
        </w:rPr>
        <w:t>每种产品技术图纸及有关安装图纸或说明</w:t>
      </w:r>
    </w:p>
    <w:p>
      <w:pPr>
        <w:pStyle w:val="8"/>
        <w:numPr>
          <w:ilvl w:val="0"/>
          <w:numId w:val="25"/>
        </w:numPr>
        <w:spacing w:line="340" w:lineRule="exact"/>
        <w:ind w:left="-2" w:leftChars="-1" w:firstLine="709" w:firstLineChars="338"/>
        <w:rPr>
          <w:rFonts w:ascii="Arial" w:hAnsi="Arial" w:cs="Arial"/>
          <w:color w:val="auto"/>
          <w:szCs w:val="21"/>
          <w:highlight w:val="none"/>
        </w:rPr>
      </w:pPr>
      <w:r>
        <w:rPr>
          <w:rFonts w:ascii="Arial" w:hAnsi="Arial" w:cs="Arial"/>
          <w:color w:val="auto"/>
          <w:szCs w:val="21"/>
          <w:highlight w:val="none"/>
        </w:rPr>
        <w:t>产品合格证或质量检验证书；</w:t>
      </w:r>
    </w:p>
    <w:p>
      <w:pPr>
        <w:pStyle w:val="8"/>
        <w:numPr>
          <w:ilvl w:val="0"/>
          <w:numId w:val="25"/>
        </w:numPr>
        <w:spacing w:line="340" w:lineRule="exact"/>
        <w:ind w:left="-2" w:leftChars="-1" w:firstLine="709" w:firstLineChars="338"/>
        <w:rPr>
          <w:rFonts w:ascii="Arial" w:hAnsi="Arial" w:cs="Arial"/>
          <w:color w:val="auto"/>
          <w:szCs w:val="21"/>
          <w:highlight w:val="none"/>
        </w:rPr>
      </w:pPr>
      <w:r>
        <w:rPr>
          <w:rFonts w:ascii="Arial" w:hAnsi="Arial" w:cs="Arial"/>
          <w:color w:val="auto"/>
          <w:szCs w:val="21"/>
          <w:highlight w:val="none"/>
        </w:rPr>
        <w:t>货物安装、使用、维护说明书或有关手册；</w:t>
      </w:r>
    </w:p>
    <w:p>
      <w:pPr>
        <w:pStyle w:val="8"/>
        <w:numPr>
          <w:ilvl w:val="0"/>
          <w:numId w:val="25"/>
        </w:numPr>
        <w:spacing w:line="340" w:lineRule="exact"/>
        <w:ind w:left="-2" w:leftChars="-1" w:firstLine="709" w:firstLineChars="338"/>
        <w:rPr>
          <w:rFonts w:ascii="Arial" w:hAnsi="Arial" w:cs="Arial"/>
          <w:color w:val="auto"/>
          <w:szCs w:val="21"/>
          <w:highlight w:val="none"/>
        </w:rPr>
      </w:pPr>
      <w:r>
        <w:rPr>
          <w:rFonts w:ascii="Arial" w:hAnsi="Arial" w:cs="Arial"/>
          <w:color w:val="auto"/>
          <w:szCs w:val="21"/>
          <w:highlight w:val="none"/>
        </w:rPr>
        <w:t>卖方认为有必要提供的其他文件和技术资料。</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如果卖方提供的技术资料不完整或在运输过程中丢失，卖方将在收到买方通知后3天内将这些资料免费寄给买方。</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专利权</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卖方应保护买方在使用该货物或其任何一部分时不受第三方提出侵犯专利权、商标权或工业设计权的指控。如果任何第三方提出侵权指控，卖方须与第三方交涉并承担可能发生的一切法律责任和费用。</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交货地点：</w:t>
      </w:r>
      <w:r>
        <w:rPr>
          <w:rFonts w:ascii="Arial" w:hAnsi="Arial" w:cs="Arial"/>
          <w:color w:val="auto"/>
          <w:highlight w:val="none"/>
          <w:u w:val="wave"/>
        </w:rPr>
        <w:t xml:space="preserve"> </w:t>
      </w:r>
      <w:r>
        <w:rPr>
          <w:rFonts w:hint="eastAsia" w:ascii="Arial" w:hAnsi="Arial" w:cs="Arial"/>
          <w:color w:val="auto"/>
          <w:highlight w:val="none"/>
          <w:u w:val="wave"/>
          <w:lang w:eastAsia="zh-CN"/>
        </w:rPr>
        <w:t>瑞安市自然资源和规划局</w:t>
      </w:r>
      <w:r>
        <w:rPr>
          <w:rFonts w:hint="eastAsia" w:ascii="Arial" w:hAnsi="Arial" w:cs="Arial"/>
          <w:color w:val="auto"/>
          <w:highlight w:val="none"/>
          <w:u w:val="wave"/>
        </w:rPr>
        <w:t>及其指定地点</w:t>
      </w:r>
      <w:r>
        <w:rPr>
          <w:rFonts w:ascii="Arial" w:hAnsi="Arial" w:cs="Arial"/>
          <w:color w:val="auto"/>
          <w:highlight w:val="none"/>
          <w:u w:val="wave"/>
        </w:rPr>
        <w:t xml:space="preserve"> </w:t>
      </w:r>
      <w:r>
        <w:rPr>
          <w:rFonts w:ascii="Arial" w:hAnsi="Arial" w:cs="Arial"/>
          <w:b/>
          <w:bCs/>
          <w:color w:val="auto"/>
          <w:highlight w:val="none"/>
        </w:rPr>
        <w:t>。</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设备发运、包装及运输</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在卖方已通知买方货物已备妥待运输后24小时之内，卖方将合同号、设备名称、数量、件数、每件包装箱的尺码、毛重及对货物的卸车、贮存和特殊要求等用电报或传真通知买方。</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除合同另有规定外，卖方提供的全部货物，均应采用国家或专业标准保护措施进行包装，使包装适宜于远距离运输、防潮、防震、防锈和防粗暴装卸，确保货物安全无损运抵现场。设备在移交买方之前因包装不善造成的锈蚀、破损、丢失等均由卖方承担责任。</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 xml:space="preserve">卖方保证货物在装卸、运输中发生损坏或短缺后，在5日内给予调换和补齐缺件，不管其造成的原因如何，也不以办理索赔为由而拖延。 </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装运标志</w:t>
      </w:r>
    </w:p>
    <w:p>
      <w:pPr>
        <w:tabs>
          <w:tab w:val="left" w:pos="840"/>
        </w:tabs>
        <w:spacing w:line="340" w:lineRule="exact"/>
        <w:ind w:left="1260" w:leftChars="400" w:hanging="420" w:hangingChars="200"/>
        <w:rPr>
          <w:rFonts w:ascii="Arial" w:hAnsi="Arial" w:cs="Arial"/>
          <w:color w:val="auto"/>
          <w:highlight w:val="none"/>
        </w:rPr>
      </w:pPr>
      <w:r>
        <w:rPr>
          <w:rFonts w:ascii="Arial" w:hAnsi="Arial" w:cs="Arial"/>
          <w:color w:val="auto"/>
          <w:highlight w:val="none"/>
        </w:rPr>
        <w:t>1） 包装箱外面应用不褪色的油漆，按规定打上清晰的包装标志。对无包装的设备应系有金属标签。对重量超过2吨以上的货物，应标明重心点和吊装点所在位置，卖方应在每件包装箱上，明显地标注下列标记：</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收货人</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产品名称</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合同号</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目号和箱号</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到达站或到货地点</w:t>
      </w:r>
    </w:p>
    <w:p>
      <w:pPr>
        <w:tabs>
          <w:tab w:val="left" w:pos="840"/>
        </w:tabs>
        <w:spacing w:line="340" w:lineRule="exact"/>
        <w:ind w:firstLine="851"/>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  外形尺寸(长×宽×高)，以厘米计。</w:t>
      </w:r>
    </w:p>
    <w:p>
      <w:pPr>
        <w:tabs>
          <w:tab w:val="left" w:pos="840"/>
        </w:tabs>
        <w:spacing w:line="340" w:lineRule="exact"/>
        <w:ind w:left="1260" w:leftChars="400" w:hanging="420" w:hangingChars="200"/>
        <w:rPr>
          <w:rFonts w:ascii="Arial" w:hAnsi="Arial" w:cs="Arial"/>
          <w:color w:val="auto"/>
          <w:highlight w:val="none"/>
        </w:rPr>
      </w:pPr>
      <w:r>
        <w:rPr>
          <w:rFonts w:ascii="Arial" w:hAnsi="Arial" w:cs="Arial"/>
          <w:color w:val="auto"/>
          <w:highlight w:val="none"/>
        </w:rPr>
        <w:t>2） 不包装的金属结构件应将唛头标签系牢在结构件上．</w:t>
      </w:r>
    </w:p>
    <w:p>
      <w:pPr>
        <w:tabs>
          <w:tab w:val="left" w:pos="840"/>
        </w:tabs>
        <w:spacing w:line="340" w:lineRule="exact"/>
        <w:ind w:left="1260" w:leftChars="400" w:hanging="420" w:hangingChars="200"/>
        <w:rPr>
          <w:rFonts w:ascii="Arial" w:hAnsi="Arial" w:cs="Arial"/>
          <w:color w:val="auto"/>
          <w:highlight w:val="none"/>
        </w:rPr>
      </w:pPr>
      <w:r>
        <w:rPr>
          <w:rFonts w:ascii="Arial" w:hAnsi="Arial" w:cs="Arial"/>
          <w:color w:val="auto"/>
          <w:highlight w:val="none"/>
        </w:rPr>
        <w:t>3） 卖方应根据设备特点，在包装箱上标明“小心轻放”、“请勿倒置”、“防潮”等字样和吊装标记。</w:t>
      </w:r>
    </w:p>
    <w:p>
      <w:pPr>
        <w:tabs>
          <w:tab w:val="left" w:pos="840"/>
        </w:tabs>
        <w:spacing w:line="340" w:lineRule="exact"/>
        <w:ind w:left="1260" w:leftChars="400" w:hanging="420" w:hangingChars="200"/>
        <w:rPr>
          <w:rFonts w:ascii="Arial" w:hAnsi="Arial" w:cs="Arial"/>
          <w:color w:val="auto"/>
          <w:highlight w:val="none"/>
        </w:rPr>
      </w:pPr>
      <w:r>
        <w:rPr>
          <w:rFonts w:ascii="Arial" w:hAnsi="Arial" w:cs="Arial"/>
          <w:color w:val="auto"/>
          <w:highlight w:val="none"/>
        </w:rPr>
        <w:t>4） 每件包装箱内应附一份详细装箱单和质量合格证。</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 xml:space="preserve">工期要求 </w:t>
      </w:r>
    </w:p>
    <w:p>
      <w:pPr>
        <w:numPr>
          <w:ilvl w:val="1"/>
          <w:numId w:val="24"/>
        </w:numPr>
        <w:snapToGrid w:val="0"/>
        <w:spacing w:line="340" w:lineRule="exact"/>
        <w:rPr>
          <w:rFonts w:ascii="Arial" w:hAnsi="Arial" w:cs="Arial"/>
          <w:color w:val="auto"/>
          <w:highlight w:val="none"/>
        </w:rPr>
      </w:pPr>
      <w:r>
        <w:rPr>
          <w:rFonts w:hint="eastAsia" w:ascii="Arial" w:hAnsi="Arial" w:cs="Arial"/>
          <w:color w:val="auto"/>
          <w:szCs w:val="22"/>
          <w:highlight w:val="none"/>
        </w:rPr>
        <w:t>合同签订后30天内完成全部设备的供货及</w:t>
      </w:r>
      <w:r>
        <w:rPr>
          <w:rFonts w:hint="eastAsia" w:ascii="Arial" w:hAnsi="Arial" w:cs="Arial"/>
          <w:color w:val="auto"/>
          <w:szCs w:val="22"/>
          <w:highlight w:val="none"/>
          <w:lang w:val="en-US" w:eastAsia="zh-CN"/>
        </w:rPr>
        <w:t>安装调试</w:t>
      </w:r>
      <w:r>
        <w:rPr>
          <w:rFonts w:ascii="Arial" w:hAnsi="Arial" w:cs="Arial"/>
          <w:bCs/>
          <w:color w:val="auto"/>
          <w:highlight w:val="none"/>
        </w:rPr>
        <w:t>。</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合同的转让和分包</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未经买方书面同意，卖方不得将合同产品的制造、安装工作转包给第三方。</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卖方在投标文件中说明外购和自制的零部件不得扩散到其它厂生产。</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虽然卖方在投标文件中对外购的零部件作了说明且得到买方认可，但卖方仍应对这些零部件的质量和技术性能负全部责任。</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安装</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未经买方书面同意，卖方不得更换安装队伍，否则安装费不予支付。</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质量、技术标准</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产品的质量、技术标准按招标文件和投标文件。</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质量保证</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卖方应按合同规定的产品性能、质量标准向买方提供未经使用的全新产品。</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买方有权提出在货物制造过程中派人到制造厂进行监造，卖方有义务为买方监造人员提供方便。</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卖方保证按IS09000系列标准(如果已经执行)或相应的质量管理和质量保证体系，对所供设备的设计、采购、制造、检验、涂装、包装、安装、调试等各个环节进行严格的质量管理和质量控制。</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卖方保证所提供的产品在正确安装、正常使用和维护保养的情况下，具有使买方满意的使用性能和使用寿命。卖方提供产品的质量保证期为现场安装完毕，经有关部门验收合格并交付买方使用之后</w:t>
      </w:r>
      <w:r>
        <w:rPr>
          <w:rFonts w:hint="eastAsia" w:ascii="Arial" w:hAnsi="Arial" w:cs="Arial"/>
          <w:color w:val="auto"/>
          <w:highlight w:val="none"/>
        </w:rPr>
        <w:t>3年</w:t>
      </w:r>
      <w:r>
        <w:rPr>
          <w:rFonts w:ascii="Arial" w:hAnsi="Arial" w:cs="Arial"/>
          <w:color w:val="auto"/>
          <w:highlight w:val="none"/>
        </w:rPr>
        <w:t>。在保证期内因产品本身的质量问题发生故障，卖方应负责免费修理和更换零部件。</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在设备安装调试阶段，卖方应及时派出现场服务人员，处理现场发生的有关质量技术问题，免费派人指导安装调试。应由生产厂家负责安装本工程，安装人员应具有相应的资质证书，买方有权验证有关资质证书。</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在使用过程中如发生质量问题，卖方必须在接到买方通知后24小时内到达买方现场。</w:t>
      </w:r>
    </w:p>
    <w:p>
      <w:pPr>
        <w:numPr>
          <w:ilvl w:val="0"/>
          <w:numId w:val="24"/>
        </w:numPr>
        <w:snapToGrid w:val="0"/>
        <w:spacing w:before="78" w:beforeLines="25" w:line="340" w:lineRule="exact"/>
        <w:rPr>
          <w:rFonts w:ascii="Arial" w:hAnsi="Arial" w:cs="Arial"/>
          <w:color w:val="auto"/>
          <w:highlight w:val="none"/>
        </w:rPr>
      </w:pPr>
      <w:r>
        <w:rPr>
          <w:rFonts w:ascii="Arial" w:hAnsi="Arial" w:cs="Arial"/>
          <w:b/>
          <w:bCs/>
          <w:color w:val="auto"/>
          <w:highlight w:val="none"/>
        </w:rPr>
        <w:t>付款方式</w:t>
      </w:r>
    </w:p>
    <w:p>
      <w:pPr>
        <w:numPr>
          <w:ilvl w:val="1"/>
          <w:numId w:val="24"/>
        </w:numPr>
        <w:snapToGrid w:val="0"/>
        <w:spacing w:line="340" w:lineRule="exact"/>
        <w:rPr>
          <w:color w:val="auto"/>
          <w:highlight w:val="none"/>
        </w:rPr>
      </w:pPr>
      <w:r>
        <w:rPr>
          <w:rFonts w:hint="eastAsia" w:ascii="Arial" w:hAnsi="Arial" w:cs="Arial"/>
          <w:color w:val="auto"/>
          <w:highlight w:val="none"/>
        </w:rPr>
        <w:t>合同签订后成交人需提交合同总额的</w:t>
      </w:r>
      <w:r>
        <w:rPr>
          <w:rFonts w:hint="eastAsia" w:ascii="Arial" w:hAnsi="Arial" w:cs="Arial"/>
          <w:color w:val="auto"/>
          <w:highlight w:val="none"/>
          <w:lang w:val="en-US" w:eastAsia="zh-CN"/>
        </w:rPr>
        <w:t>1</w:t>
      </w:r>
      <w:r>
        <w:rPr>
          <w:rFonts w:hint="eastAsia" w:ascii="Arial" w:hAnsi="Arial" w:cs="Arial"/>
          <w:color w:val="auto"/>
          <w:highlight w:val="none"/>
        </w:rPr>
        <w:t>%作为履约保证金；</w:t>
      </w:r>
    </w:p>
    <w:p>
      <w:pPr>
        <w:numPr>
          <w:ilvl w:val="1"/>
          <w:numId w:val="24"/>
        </w:numPr>
        <w:snapToGrid w:val="0"/>
        <w:spacing w:line="340" w:lineRule="exact"/>
        <w:rPr>
          <w:rFonts w:ascii="Arial" w:hAnsi="Arial" w:cs="Arial"/>
          <w:color w:val="auto"/>
          <w:highlight w:val="none"/>
        </w:rPr>
      </w:pPr>
      <w:r>
        <w:rPr>
          <w:rFonts w:hint="eastAsia" w:ascii="Arial" w:hAnsi="Arial" w:cs="Arial"/>
          <w:color w:val="auto"/>
          <w:highlight w:val="none"/>
        </w:rPr>
        <w:t>合同签订后支付合同总额的</w:t>
      </w:r>
      <w:r>
        <w:rPr>
          <w:rFonts w:hint="eastAsia" w:ascii="Arial" w:hAnsi="Arial" w:cs="Arial"/>
          <w:color w:val="auto"/>
          <w:highlight w:val="none"/>
          <w:lang w:val="en-US" w:eastAsia="zh-CN"/>
        </w:rPr>
        <w:t>4</w:t>
      </w:r>
      <w:r>
        <w:rPr>
          <w:rFonts w:hint="eastAsia" w:ascii="Arial" w:hAnsi="Arial" w:cs="Arial"/>
          <w:color w:val="auto"/>
          <w:highlight w:val="none"/>
        </w:rPr>
        <w:t>0%；</w:t>
      </w:r>
    </w:p>
    <w:p>
      <w:pPr>
        <w:numPr>
          <w:ilvl w:val="1"/>
          <w:numId w:val="24"/>
        </w:numPr>
        <w:snapToGrid w:val="0"/>
        <w:spacing w:line="340" w:lineRule="exact"/>
        <w:rPr>
          <w:rFonts w:ascii="Arial" w:hAnsi="Arial" w:cs="Arial"/>
          <w:color w:val="auto"/>
          <w:highlight w:val="none"/>
        </w:rPr>
      </w:pPr>
      <w:r>
        <w:rPr>
          <w:rFonts w:hint="eastAsia" w:ascii="Arial" w:hAnsi="Arial" w:cs="Arial"/>
          <w:color w:val="auto"/>
          <w:highlight w:val="none"/>
          <w:lang w:val="en-US" w:eastAsia="zh-CN"/>
        </w:rPr>
        <w:t>设备上架后支付</w:t>
      </w:r>
      <w:r>
        <w:rPr>
          <w:rFonts w:hint="eastAsia" w:ascii="Arial" w:hAnsi="Arial" w:cs="Arial"/>
          <w:color w:val="auto"/>
          <w:highlight w:val="none"/>
        </w:rPr>
        <w:t>合同总额的</w:t>
      </w:r>
      <w:r>
        <w:rPr>
          <w:rFonts w:hint="eastAsia" w:ascii="Arial" w:hAnsi="Arial" w:cs="Arial"/>
          <w:color w:val="auto"/>
          <w:highlight w:val="none"/>
          <w:lang w:val="en-US" w:eastAsia="zh-CN"/>
        </w:rPr>
        <w:t>30</w:t>
      </w:r>
      <w:r>
        <w:rPr>
          <w:rFonts w:hint="eastAsia" w:ascii="Arial" w:hAnsi="Arial" w:cs="Arial"/>
          <w:color w:val="auto"/>
          <w:highlight w:val="none"/>
        </w:rPr>
        <w:t>%；</w:t>
      </w:r>
    </w:p>
    <w:p>
      <w:pPr>
        <w:numPr>
          <w:ilvl w:val="1"/>
          <w:numId w:val="24"/>
        </w:numPr>
        <w:snapToGrid w:val="0"/>
        <w:spacing w:line="340" w:lineRule="exact"/>
        <w:rPr>
          <w:color w:val="auto"/>
          <w:highlight w:val="none"/>
        </w:rPr>
      </w:pPr>
      <w:r>
        <w:rPr>
          <w:rFonts w:hint="eastAsia" w:ascii="Arial" w:hAnsi="Arial" w:cs="Arial"/>
          <w:color w:val="auto"/>
          <w:highlight w:val="none"/>
        </w:rPr>
        <w:t>项目验收合格后支付合同总额的</w:t>
      </w:r>
      <w:r>
        <w:rPr>
          <w:rFonts w:hint="eastAsia" w:ascii="Arial" w:hAnsi="Arial" w:cs="Arial"/>
          <w:color w:val="auto"/>
          <w:highlight w:val="none"/>
          <w:lang w:val="en-US" w:eastAsia="zh-CN"/>
        </w:rPr>
        <w:t>3</w:t>
      </w:r>
      <w:r>
        <w:rPr>
          <w:rFonts w:hint="eastAsia" w:ascii="Arial" w:hAnsi="Arial" w:cs="Arial"/>
          <w:color w:val="auto"/>
          <w:highlight w:val="none"/>
        </w:rPr>
        <w:t>0%。</w:t>
      </w:r>
    </w:p>
    <w:p>
      <w:pPr>
        <w:numPr>
          <w:ilvl w:val="1"/>
          <w:numId w:val="24"/>
        </w:numPr>
        <w:snapToGrid w:val="0"/>
        <w:spacing w:line="340" w:lineRule="exact"/>
        <w:rPr>
          <w:rFonts w:ascii="Arial" w:hAnsi="Arial" w:cs="Arial"/>
          <w:color w:val="auto"/>
          <w:highlight w:val="none"/>
        </w:rPr>
      </w:pPr>
      <w:r>
        <w:rPr>
          <w:rFonts w:hint="eastAsia" w:ascii="Arial" w:hAnsi="Arial" w:cs="Arial"/>
          <w:color w:val="auto"/>
          <w:highlight w:val="none"/>
        </w:rPr>
        <w:t>履约保证金待全部合同履行完成（含质保服务）后</w:t>
      </w:r>
      <w:r>
        <w:rPr>
          <w:rFonts w:hint="eastAsia" w:ascii="Arial" w:hAnsi="Arial" w:cs="Arial"/>
          <w:color w:val="auto"/>
          <w:highlight w:val="none"/>
          <w:lang w:val="en-US" w:eastAsia="zh-CN"/>
        </w:rPr>
        <w:t>5</w:t>
      </w:r>
      <w:r>
        <w:rPr>
          <w:rFonts w:hint="eastAsia" w:ascii="Arial" w:hAnsi="Arial" w:cs="Arial"/>
          <w:color w:val="auto"/>
          <w:highlight w:val="none"/>
        </w:rPr>
        <w:t>个工作日内无息退还。</w:t>
      </w:r>
    </w:p>
    <w:p>
      <w:pPr>
        <w:pStyle w:val="2"/>
        <w:rPr>
          <w:color w:val="auto"/>
          <w:highlight w:val="none"/>
        </w:rPr>
      </w:pP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验收</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 xml:space="preserve">货物到达现场后，卖方应派人参与买方的开箱检验工作。 </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卖方交货前应按合同规定的检验方法，作出全面检测。其记录附在质量证明书内。但有关质量、规格、性能、数量或重量的检验不应视为最终检验。卖方检验的结果和详细要求应在质量说明书中加以说明。</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系统的安装、调试结束后，经过一个月的使用运行无故障，并经有关部门的检验合格后，买卖双方共同签署验收合格证书。</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售后服务承诺</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无论在质量保证期内还是保证期满后，一旦产品发生故障，在收到买方通知后，卖方应在</w:t>
      </w:r>
      <w:r>
        <w:rPr>
          <w:rFonts w:ascii="Arial" w:hAnsi="Arial" w:cs="Arial"/>
          <w:color w:val="auto"/>
          <w:highlight w:val="none"/>
          <w:u w:val="wave"/>
        </w:rPr>
        <w:t xml:space="preserve"> 24小时</w:t>
      </w:r>
      <w:r>
        <w:rPr>
          <w:rFonts w:ascii="Arial" w:hAnsi="Arial" w:cs="Arial"/>
          <w:color w:val="auto"/>
          <w:highlight w:val="none"/>
        </w:rPr>
        <w:t>内，派人前往买方现场处理。质保期内备品备件免费更换。</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违约责任</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 xml:space="preserve">产品在开箱检验、安装调试、使用运行过程中发现的产品质量问题，由卖方负责处理，实行包换、包退、直至产品符合质量要求。或在买方同意的前提下，降价处理。卖方承担调换、退货发生的一切费用和买方的直接经济损失。 </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卖方在接到买方通知后</w:t>
      </w:r>
      <w:r>
        <w:rPr>
          <w:rFonts w:ascii="Arial" w:hAnsi="Arial" w:cs="Arial"/>
          <w:color w:val="auto"/>
          <w:highlight w:val="none"/>
          <w:u w:val="wave"/>
        </w:rPr>
        <w:t xml:space="preserve"> 24小时 </w:t>
      </w:r>
      <w:r>
        <w:rPr>
          <w:rFonts w:ascii="Arial" w:hAnsi="Arial" w:cs="Arial"/>
          <w:color w:val="auto"/>
          <w:highlight w:val="none"/>
        </w:rPr>
        <w:t>内派人赴现场处理产品质量问题。</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违约赔偿</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除不可抗力外以，如卖方发生不能按期交货或提供服务，买方发生中途退货等情况，应及时以书面形式通知对方。买卖双方应本着友好的态度进行协商，妥善解决。如协商无效，按下列规定计算并支付违约金。</w:t>
      </w:r>
    </w:p>
    <w:p>
      <w:pPr>
        <w:snapToGrid w:val="0"/>
        <w:spacing w:line="340" w:lineRule="exact"/>
        <w:ind w:left="1262" w:leftChars="400" w:hanging="422" w:hangingChars="200"/>
        <w:rPr>
          <w:rFonts w:ascii="Arial" w:hAnsi="Arial" w:cs="Arial"/>
          <w:color w:val="auto"/>
          <w:highlight w:val="none"/>
        </w:rPr>
      </w:pPr>
      <w:r>
        <w:rPr>
          <w:rFonts w:ascii="Arial" w:hAnsi="Arial" w:cs="Arial"/>
          <w:b/>
          <w:bCs/>
          <w:color w:val="auto"/>
          <w:highlight w:val="none"/>
        </w:rPr>
        <w:t>1） 逾期交货</w:t>
      </w:r>
      <w:r>
        <w:rPr>
          <w:rFonts w:ascii="Arial" w:hAnsi="Arial" w:cs="Arial"/>
          <w:color w:val="auto"/>
          <w:highlight w:val="none"/>
        </w:rPr>
        <w:t>：卖方逾期交货，向买方偿付违约金，工程每逾期一天，罚款1000元。逾期交货的违约赔偿最高限额为迟交货合同总价的5％，如违约金达到最高限额时卖方仍不能交货，买方可考虑终止合同</w:t>
      </w:r>
    </w:p>
    <w:p>
      <w:pPr>
        <w:snapToGrid w:val="0"/>
        <w:spacing w:line="340" w:lineRule="exact"/>
        <w:ind w:left="1260" w:leftChars="400" w:hanging="420" w:hangingChars="200"/>
        <w:rPr>
          <w:rFonts w:ascii="Arial" w:hAnsi="Arial" w:cs="Arial"/>
          <w:color w:val="auto"/>
          <w:highlight w:val="none"/>
        </w:rPr>
      </w:pPr>
      <w:r>
        <w:rPr>
          <w:rFonts w:ascii="Arial" w:hAnsi="Arial" w:cs="Arial"/>
          <w:color w:val="auto"/>
          <w:highlight w:val="none"/>
        </w:rPr>
        <w:t xml:space="preserve">2） </w:t>
      </w:r>
      <w:r>
        <w:rPr>
          <w:rFonts w:ascii="Arial" w:hAnsi="Arial" w:cs="Arial"/>
          <w:b/>
          <w:bCs/>
          <w:color w:val="auto"/>
          <w:highlight w:val="none"/>
        </w:rPr>
        <w:t>卖方不能交货或买方中途退货：</w:t>
      </w:r>
      <w:r>
        <w:rPr>
          <w:rFonts w:ascii="Arial" w:hAnsi="Arial" w:cs="Arial"/>
          <w:color w:val="auto"/>
          <w:highlight w:val="none"/>
        </w:rPr>
        <w:t>卖方不能交货，应向买方偿付违约金。按不能交货部分货款价值的10％。买方中途退货，应向卖方偿付违约金。违约金的计算方法与卖方违约相同。</w:t>
      </w:r>
    </w:p>
    <w:p>
      <w:pPr>
        <w:snapToGrid w:val="0"/>
        <w:spacing w:line="340" w:lineRule="exact"/>
        <w:ind w:left="1260" w:leftChars="400" w:hanging="420" w:hangingChars="200"/>
        <w:rPr>
          <w:rFonts w:ascii="Arial" w:hAnsi="Arial" w:cs="Arial"/>
          <w:color w:val="auto"/>
          <w:highlight w:val="none"/>
        </w:rPr>
      </w:pPr>
      <w:r>
        <w:rPr>
          <w:rFonts w:ascii="Arial" w:hAnsi="Arial" w:cs="Arial"/>
          <w:color w:val="auto"/>
          <w:highlight w:val="none"/>
        </w:rPr>
        <w:t>3） 如卖方未能履行合同规定的任何一项义务，买方均有权从卖方得到补偿。</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违约中止合同</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买方在卖方存在如下违约情况时，有权考虑并提出终止全部或部分合同。</w:t>
      </w:r>
    </w:p>
    <w:p>
      <w:pPr>
        <w:snapToGrid w:val="0"/>
        <w:spacing w:line="340" w:lineRule="exact"/>
        <w:ind w:left="1260" w:leftChars="400" w:hanging="420" w:hangingChars="200"/>
        <w:rPr>
          <w:rFonts w:ascii="Arial" w:hAnsi="Arial" w:cs="Arial"/>
          <w:color w:val="auto"/>
          <w:highlight w:val="none"/>
        </w:rPr>
      </w:pPr>
      <w:r>
        <w:rPr>
          <w:rFonts w:ascii="Arial" w:hAnsi="Arial" w:cs="Arial"/>
          <w:color w:val="auto"/>
          <w:highlight w:val="none"/>
        </w:rPr>
        <w:t>1） 卖方未能在合同规定期限或买方同意延长的期限内交付全部或部分货物。</w:t>
      </w:r>
    </w:p>
    <w:p>
      <w:pPr>
        <w:snapToGrid w:val="0"/>
        <w:spacing w:line="340" w:lineRule="exact"/>
        <w:ind w:left="1260" w:leftChars="400" w:hanging="420" w:hangingChars="200"/>
        <w:rPr>
          <w:rFonts w:ascii="Arial" w:hAnsi="Arial" w:cs="Arial"/>
          <w:color w:val="auto"/>
          <w:highlight w:val="none"/>
        </w:rPr>
      </w:pPr>
      <w:r>
        <w:rPr>
          <w:rFonts w:ascii="Arial" w:hAnsi="Arial" w:cs="Arial"/>
          <w:color w:val="auto"/>
          <w:highlight w:val="none"/>
        </w:rPr>
        <w:t>2） 卖方未能履行合同规定的其他义务。</w:t>
      </w:r>
    </w:p>
    <w:p>
      <w:pPr>
        <w:snapToGrid w:val="0"/>
        <w:spacing w:line="340" w:lineRule="exact"/>
        <w:ind w:left="1260" w:leftChars="400" w:hanging="420" w:hangingChars="200"/>
        <w:rPr>
          <w:rFonts w:ascii="Arial" w:hAnsi="Arial" w:cs="Arial"/>
          <w:color w:val="auto"/>
          <w:highlight w:val="none"/>
        </w:rPr>
      </w:pPr>
      <w:r>
        <w:rPr>
          <w:rFonts w:ascii="Arial" w:hAnsi="Arial" w:cs="Arial"/>
          <w:color w:val="auto"/>
          <w:highlight w:val="none"/>
        </w:rPr>
        <w:t>3） 在发生上述情况后，卖方收到买方的违约通知后15天内未能纠正其过失。</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卖方应继续执行合同中未中止部分。</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在买方提出终止部分合同的情况下，并不解除卖方未能在合同规定期限或买方同意延长的期限内交付全部或部分货物的产品质量责任。</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破产终止合同</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如果卖方破产或无清偿能力时，买方可在任何时候以书面通知卖方终止合同。该终止合同将不损害或影响买方已经采取或将要采取的补救措施的权利。</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不可抗力事件处理</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在执行合同期限内，任何一方因不可抗力事件所致不能履行合同，则合同履行期可延长，延长期与不可抗力影响期相同。</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不可抗力事件发生后，应立即通知对方，并寄送有关权威机构出具的证明。</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不可抗力事件发生二十天以上，双方应通过友好协商，确定是否继续履行合同。</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仲裁</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双方在执行合同中所发生的一切争议，应通过协商解决。如协商不成，应向买方法定地址所在工商行政管理部门提交仲裁，也可直接向买方法定地址所在人民法院起诉。</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在仲裁期间，除正在进行仲裁的部份外，本合同其他部份应继续执行．</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仲裁费用除仲裁机构另行有裁决外，由败诉方承担。</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合同生效及其他</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 xml:space="preserve">合同经双方签字并加盖公章后生效。 </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合同签定地点：合同执行地</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合同执行中，如需修改或补充合同内容，经协商，双方应签署书面修改或补充协议。该协议将作为合同不可分割的一部分。</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合同的修改</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买卖双方的任何一方对合同内容提出修改，均应以书面形式通知对方，并达成由双方签署的合同修改书。</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除非买方对产品的型号、规格和涉及价格因素的技术参数和配套件提出修改，卖方不得对价格提出任何修改要求。</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通知</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本合同任何一方给另一方的通知，都应以书面或电传/传真/电报的形式发送，而另一方应以书面形式确认并发送到对方明确的地址。</w:t>
      </w:r>
    </w:p>
    <w:p>
      <w:pPr>
        <w:numPr>
          <w:ilvl w:val="0"/>
          <w:numId w:val="24"/>
        </w:numPr>
        <w:snapToGrid w:val="0"/>
        <w:spacing w:before="78" w:beforeLines="25" w:line="340" w:lineRule="exact"/>
        <w:rPr>
          <w:rFonts w:ascii="Arial" w:hAnsi="Arial" w:cs="Arial"/>
          <w:b/>
          <w:bCs/>
          <w:color w:val="auto"/>
          <w:highlight w:val="none"/>
        </w:rPr>
      </w:pPr>
      <w:r>
        <w:rPr>
          <w:rFonts w:ascii="Arial" w:hAnsi="Arial" w:cs="Arial"/>
          <w:b/>
          <w:bCs/>
          <w:color w:val="auto"/>
          <w:highlight w:val="none"/>
        </w:rPr>
        <w:t>其它</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卖方必须具有相应的安装安全认可证。</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产品的安装、调试工作直到工程通过最终验收合格后被认为工作结束。</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投标文件、补充文件及询标答疑纪要作为本合同的附件，与本合同具有同等法律效力。</w:t>
      </w:r>
    </w:p>
    <w:p>
      <w:pPr>
        <w:numPr>
          <w:ilvl w:val="1"/>
          <w:numId w:val="24"/>
        </w:numPr>
        <w:snapToGrid w:val="0"/>
        <w:spacing w:line="340" w:lineRule="exact"/>
        <w:rPr>
          <w:rFonts w:ascii="Arial" w:hAnsi="Arial" w:cs="Arial"/>
          <w:color w:val="auto"/>
          <w:highlight w:val="none"/>
        </w:rPr>
      </w:pPr>
      <w:r>
        <w:rPr>
          <w:rFonts w:ascii="Arial" w:hAnsi="Arial" w:cs="Arial"/>
          <w:color w:val="auto"/>
          <w:highlight w:val="none"/>
        </w:rPr>
        <w:t>本合同一式五份，双方各执二份，瑞安市公共资源交易中心执一份。买卖双方签字盖章后生效，违约及其处罚按经济合同法及本合同有关条款执行。以上协议未尽之处，双方协商解决。</w:t>
      </w:r>
    </w:p>
    <w:p>
      <w:pPr>
        <w:spacing w:line="340" w:lineRule="exact"/>
        <w:rPr>
          <w:rFonts w:ascii="Arial" w:hAnsi="Arial" w:cs="Arial"/>
          <w:color w:val="auto"/>
          <w:highlight w:val="none"/>
        </w:rPr>
      </w:pPr>
    </w:p>
    <w:p>
      <w:pPr>
        <w:tabs>
          <w:tab w:val="left" w:pos="840"/>
        </w:tabs>
        <w:snapToGrid w:val="0"/>
        <w:spacing w:line="360" w:lineRule="exact"/>
        <w:rPr>
          <w:rFonts w:ascii="Arial" w:hAnsi="Arial" w:cs="Arial"/>
          <w:color w:val="auto"/>
          <w:highlight w:val="none"/>
        </w:rPr>
      </w:pPr>
    </w:p>
    <w:p>
      <w:pPr>
        <w:adjustRightInd w:val="0"/>
        <w:snapToGrid w:val="0"/>
        <w:spacing w:line="460" w:lineRule="exact"/>
        <w:ind w:firstLine="420" w:firstLineChars="200"/>
        <w:rPr>
          <w:rFonts w:ascii="Arial" w:hAnsi="Arial" w:cs="Arial"/>
          <w:b/>
          <w:bCs/>
          <w:color w:val="auto"/>
          <w:szCs w:val="28"/>
          <w:highlight w:val="none"/>
        </w:rPr>
      </w:pPr>
      <w:r>
        <w:rPr>
          <w:rFonts w:ascii="Arial" w:hAnsi="Arial" w:cs="Arial"/>
          <w:color w:val="auto"/>
          <w:szCs w:val="28"/>
          <w:highlight w:val="none"/>
        </w:rPr>
        <w:t>买    方：（盖章）</w:t>
      </w:r>
      <w:r>
        <w:rPr>
          <w:rFonts w:ascii="Arial" w:hAnsi="Arial" w:cs="Arial"/>
          <w:color w:val="auto"/>
          <w:szCs w:val="28"/>
          <w:highlight w:val="none"/>
          <w:u w:val="single"/>
        </w:rPr>
        <w:t xml:space="preserve">               </w:t>
      </w:r>
      <w:r>
        <w:rPr>
          <w:rFonts w:ascii="Arial" w:hAnsi="Arial" w:cs="Arial"/>
          <w:color w:val="auto"/>
          <w:szCs w:val="28"/>
          <w:highlight w:val="none"/>
        </w:rPr>
        <w:t xml:space="preserve">            卖    方：（盖章）</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地    址：</w:t>
      </w:r>
      <w:r>
        <w:rPr>
          <w:rFonts w:ascii="Arial" w:hAnsi="Arial" w:cs="Arial"/>
          <w:color w:val="auto"/>
          <w:szCs w:val="28"/>
          <w:highlight w:val="none"/>
          <w:u w:val="single"/>
        </w:rPr>
        <w:t xml:space="preserve">                       </w:t>
      </w:r>
      <w:r>
        <w:rPr>
          <w:rFonts w:ascii="Arial" w:hAnsi="Arial" w:cs="Arial"/>
          <w:color w:val="auto"/>
          <w:szCs w:val="28"/>
          <w:highlight w:val="none"/>
        </w:rPr>
        <w:t xml:space="preserve">            地    址：</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rPr>
      </w:pPr>
      <w:r>
        <w:rPr>
          <w:rFonts w:ascii="Arial" w:hAnsi="Arial" w:cs="Arial"/>
          <w:color w:val="auto"/>
          <w:szCs w:val="28"/>
          <w:highlight w:val="none"/>
        </w:rPr>
        <w:t>法定代表人或授权代表：</w:t>
      </w:r>
      <w:r>
        <w:rPr>
          <w:rFonts w:ascii="Arial" w:hAnsi="Arial" w:cs="Arial"/>
          <w:color w:val="auto"/>
          <w:szCs w:val="28"/>
          <w:highlight w:val="none"/>
          <w:u w:val="single"/>
        </w:rPr>
        <w:t xml:space="preserve">           </w:t>
      </w:r>
      <w:r>
        <w:rPr>
          <w:rFonts w:ascii="Arial" w:hAnsi="Arial" w:cs="Arial"/>
          <w:color w:val="auto"/>
          <w:szCs w:val="28"/>
          <w:highlight w:val="none"/>
        </w:rPr>
        <w:t xml:space="preserve">            法定代表人或授权代表：</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开户银行：</w:t>
      </w:r>
      <w:r>
        <w:rPr>
          <w:rFonts w:ascii="Arial" w:hAnsi="Arial" w:cs="Arial"/>
          <w:color w:val="auto"/>
          <w:szCs w:val="28"/>
          <w:highlight w:val="none"/>
          <w:u w:val="single"/>
        </w:rPr>
        <w:t xml:space="preserve">                       </w:t>
      </w:r>
      <w:r>
        <w:rPr>
          <w:rFonts w:ascii="Arial" w:hAnsi="Arial" w:cs="Arial"/>
          <w:color w:val="auto"/>
          <w:szCs w:val="28"/>
          <w:highlight w:val="none"/>
        </w:rPr>
        <w:t xml:space="preserve">            开户银行：</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账    号：</w:t>
      </w:r>
      <w:r>
        <w:rPr>
          <w:rFonts w:ascii="Arial" w:hAnsi="Arial" w:cs="Arial"/>
          <w:color w:val="auto"/>
          <w:szCs w:val="28"/>
          <w:highlight w:val="none"/>
          <w:u w:val="single"/>
        </w:rPr>
        <w:t xml:space="preserve">                       </w:t>
      </w:r>
      <w:r>
        <w:rPr>
          <w:rFonts w:ascii="Arial" w:hAnsi="Arial" w:cs="Arial"/>
          <w:color w:val="auto"/>
          <w:szCs w:val="28"/>
          <w:highlight w:val="none"/>
        </w:rPr>
        <w:t xml:space="preserve">            账    号：</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邮政编码：</w:t>
      </w:r>
      <w:r>
        <w:rPr>
          <w:rFonts w:ascii="Arial" w:hAnsi="Arial" w:cs="Arial"/>
          <w:color w:val="auto"/>
          <w:szCs w:val="28"/>
          <w:highlight w:val="none"/>
          <w:u w:val="single"/>
        </w:rPr>
        <w:t xml:space="preserve">                       </w:t>
      </w:r>
      <w:r>
        <w:rPr>
          <w:rFonts w:ascii="Arial" w:hAnsi="Arial" w:cs="Arial"/>
          <w:color w:val="auto"/>
          <w:szCs w:val="28"/>
          <w:highlight w:val="none"/>
        </w:rPr>
        <w:t xml:space="preserve">            邮政编码：</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rPr>
      </w:pPr>
      <w:r>
        <w:rPr>
          <w:rFonts w:ascii="Arial" w:hAnsi="Arial" w:cs="Arial"/>
          <w:color w:val="auto"/>
          <w:szCs w:val="28"/>
          <w:highlight w:val="none"/>
        </w:rPr>
        <w:t>单位电话：</w:t>
      </w:r>
      <w:r>
        <w:rPr>
          <w:rFonts w:ascii="Arial" w:hAnsi="Arial" w:cs="Arial"/>
          <w:color w:val="auto"/>
          <w:szCs w:val="28"/>
          <w:highlight w:val="none"/>
          <w:u w:val="single"/>
        </w:rPr>
        <w:t xml:space="preserve">                       </w:t>
      </w:r>
      <w:r>
        <w:rPr>
          <w:rFonts w:ascii="Arial" w:hAnsi="Arial" w:cs="Arial"/>
          <w:color w:val="auto"/>
          <w:szCs w:val="28"/>
          <w:highlight w:val="none"/>
        </w:rPr>
        <w:t xml:space="preserve">            单位电话：</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传    真：</w:t>
      </w:r>
      <w:r>
        <w:rPr>
          <w:rFonts w:ascii="Arial" w:hAnsi="Arial" w:cs="Arial"/>
          <w:color w:val="auto"/>
          <w:szCs w:val="28"/>
          <w:highlight w:val="none"/>
          <w:u w:val="single"/>
        </w:rPr>
        <w:t xml:space="preserve">                       </w:t>
      </w:r>
      <w:r>
        <w:rPr>
          <w:rFonts w:ascii="Arial" w:hAnsi="Arial" w:cs="Arial"/>
          <w:color w:val="auto"/>
          <w:szCs w:val="28"/>
          <w:highlight w:val="none"/>
        </w:rPr>
        <w:t xml:space="preserve">            传    真：</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rPr>
      </w:pPr>
      <w:r>
        <w:rPr>
          <w:rFonts w:ascii="Arial" w:hAnsi="Arial" w:cs="Arial"/>
          <w:color w:val="auto"/>
          <w:szCs w:val="28"/>
          <w:highlight w:val="none"/>
        </w:rPr>
        <w:t>联 系 人：</w:t>
      </w:r>
      <w:r>
        <w:rPr>
          <w:rFonts w:ascii="Arial" w:hAnsi="Arial" w:cs="Arial"/>
          <w:color w:val="auto"/>
          <w:szCs w:val="28"/>
          <w:highlight w:val="none"/>
          <w:u w:val="single"/>
        </w:rPr>
        <w:t xml:space="preserve">                         </w:t>
      </w:r>
      <w:r>
        <w:rPr>
          <w:rFonts w:ascii="Arial" w:hAnsi="Arial" w:cs="Arial"/>
          <w:color w:val="auto"/>
          <w:szCs w:val="28"/>
          <w:highlight w:val="none"/>
        </w:rPr>
        <w:t xml:space="preserve">          联 系 人：</w:t>
      </w:r>
      <w:r>
        <w:rPr>
          <w:rFonts w:ascii="Arial" w:hAnsi="Arial" w:cs="Arial"/>
          <w:color w:val="auto"/>
          <w:szCs w:val="28"/>
          <w:highlight w:val="none"/>
          <w:u w:val="single"/>
        </w:rPr>
        <w:t xml:space="preserve">                     </w:t>
      </w:r>
    </w:p>
    <w:p>
      <w:pPr>
        <w:adjustRightInd w:val="0"/>
        <w:snapToGrid w:val="0"/>
        <w:spacing w:line="460" w:lineRule="exact"/>
        <w:ind w:firstLine="420" w:firstLineChars="200"/>
        <w:rPr>
          <w:rFonts w:ascii="Arial" w:hAnsi="Arial" w:cs="Arial"/>
          <w:color w:val="auto"/>
          <w:szCs w:val="28"/>
          <w:highlight w:val="none"/>
          <w:u w:val="single"/>
        </w:rPr>
      </w:pPr>
      <w:r>
        <w:rPr>
          <w:rFonts w:ascii="Arial" w:hAnsi="Arial" w:cs="Arial"/>
          <w:color w:val="auto"/>
          <w:szCs w:val="28"/>
          <w:highlight w:val="none"/>
        </w:rPr>
        <w:t>联系人手机：</w:t>
      </w:r>
      <w:r>
        <w:rPr>
          <w:rFonts w:ascii="Arial" w:hAnsi="Arial" w:cs="Arial"/>
          <w:color w:val="auto"/>
          <w:szCs w:val="28"/>
          <w:highlight w:val="none"/>
          <w:u w:val="single"/>
        </w:rPr>
        <w:t xml:space="preserve">                       </w:t>
      </w:r>
      <w:r>
        <w:rPr>
          <w:rFonts w:ascii="Arial" w:hAnsi="Arial" w:cs="Arial"/>
          <w:color w:val="auto"/>
          <w:szCs w:val="28"/>
          <w:highlight w:val="none"/>
        </w:rPr>
        <w:t xml:space="preserve">          联系人手机：</w:t>
      </w:r>
      <w:r>
        <w:rPr>
          <w:rFonts w:ascii="Arial" w:hAnsi="Arial" w:cs="Arial"/>
          <w:color w:val="auto"/>
          <w:szCs w:val="28"/>
          <w:highlight w:val="none"/>
          <w:u w:val="single"/>
        </w:rPr>
        <w:t xml:space="preserve">                   </w:t>
      </w:r>
    </w:p>
    <w:p>
      <w:pPr>
        <w:snapToGrid w:val="0"/>
        <w:spacing w:line="400" w:lineRule="exact"/>
        <w:ind w:firstLine="210" w:firstLineChars="100"/>
        <w:jc w:val="both"/>
        <w:rPr>
          <w:rFonts w:ascii="Arial" w:hAnsi="Arial" w:cs="Arial"/>
          <w:color w:val="auto"/>
          <w:szCs w:val="21"/>
          <w:highlight w:val="none"/>
        </w:rPr>
      </w:pPr>
      <w:r>
        <w:rPr>
          <w:rFonts w:ascii="Arial" w:hAnsi="Arial" w:cs="Arial"/>
          <w:color w:val="auto"/>
          <w:highlight w:val="none"/>
        </w:rPr>
        <w:t>合同签订日期：      年  月  日              合同签订日期：      年  月  日</w:t>
      </w:r>
    </w:p>
    <w:p>
      <w:pPr>
        <w:adjustRightInd w:val="0"/>
        <w:snapToGrid w:val="0"/>
        <w:spacing w:line="400" w:lineRule="atLeast"/>
        <w:ind w:firstLine="420" w:firstLineChars="200"/>
        <w:rPr>
          <w:rFonts w:ascii="Arial" w:hAnsi="Arial" w:cs="Arial"/>
          <w:color w:val="auto"/>
          <w:szCs w:val="21"/>
          <w:highlight w:val="none"/>
        </w:rPr>
      </w:pPr>
    </w:p>
    <w:p>
      <w:pPr>
        <w:snapToGrid w:val="0"/>
        <w:spacing w:line="312" w:lineRule="auto"/>
        <w:rPr>
          <w:rFonts w:ascii="Arial" w:hAnsi="Arial" w:cs="Arial"/>
          <w:b/>
          <w:bCs/>
          <w:color w:val="auto"/>
          <w:szCs w:val="21"/>
          <w:highlight w:val="none"/>
        </w:rPr>
      </w:pPr>
    </w:p>
    <w:p>
      <w:pPr>
        <w:snapToGrid w:val="0"/>
        <w:spacing w:line="312" w:lineRule="auto"/>
        <w:rPr>
          <w:rFonts w:ascii="Arial" w:hAnsi="Arial" w:cs="Arial"/>
          <w:color w:val="auto"/>
          <w:highlight w:val="none"/>
        </w:rPr>
      </w:pPr>
      <w:r>
        <w:rPr>
          <w:rFonts w:ascii="Arial" w:hAnsi="Arial" w:cs="Arial"/>
          <w:b/>
          <w:bCs/>
          <w:color w:val="auto"/>
          <w:szCs w:val="21"/>
          <w:highlight w:val="none"/>
        </w:rPr>
        <w:t>注：本合同作为示范文本，具体以中标供应商与采购人所签定正式协议书为准。</w:t>
      </w: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28" w:name="_Toc24592"/>
      <w:r>
        <w:rPr>
          <w:rFonts w:ascii="Arial" w:hAnsi="Arial" w:cs="Arial"/>
          <w:color w:val="auto"/>
          <w:sz w:val="28"/>
          <w:szCs w:val="36"/>
          <w:highlight w:val="none"/>
        </w:rPr>
        <w:t>第六部分  磋商响应文件格式</w:t>
      </w:r>
      <w:bookmarkEnd w:id="28"/>
    </w:p>
    <w:p>
      <w:pPr>
        <w:snapToGrid w:val="0"/>
        <w:spacing w:before="624" w:beforeLines="200" w:after="156" w:afterLines="50"/>
        <w:jc w:val="center"/>
        <w:rPr>
          <w:rFonts w:ascii="Arial" w:hAnsi="Arial" w:cs="Arial"/>
          <w:b/>
          <w:bCs/>
          <w:color w:val="auto"/>
          <w:sz w:val="28"/>
          <w:highlight w:val="none"/>
        </w:rPr>
      </w:pPr>
      <w:r>
        <w:rPr>
          <w:rFonts w:ascii="Arial" w:hAnsi="Arial" w:cs="Arial"/>
          <w:b/>
          <w:bCs/>
          <w:color w:val="auto"/>
          <w:sz w:val="28"/>
          <w:highlight w:val="none"/>
        </w:rPr>
        <w:t>磋商供应商提交磋商响应文件须知</w:t>
      </w:r>
    </w:p>
    <w:p>
      <w:pPr>
        <w:snapToGrid w:val="0"/>
        <w:jc w:val="center"/>
        <w:rPr>
          <w:rFonts w:ascii="Arial" w:hAnsi="Arial" w:cs="Arial"/>
          <w:color w:val="auto"/>
          <w:sz w:val="28"/>
          <w:szCs w:val="21"/>
          <w:highlight w:val="none"/>
        </w:rPr>
      </w:pPr>
    </w:p>
    <w:p>
      <w:pPr>
        <w:pStyle w:val="84"/>
        <w:numPr>
          <w:ilvl w:val="1"/>
          <w:numId w:val="26"/>
        </w:numPr>
        <w:snapToGrid w:val="0"/>
        <w:spacing w:before="156" w:beforeLines="50" w:line="360" w:lineRule="auto"/>
        <w:ind w:left="850" w:hanging="357" w:firstLineChars="0"/>
        <w:rPr>
          <w:rFonts w:ascii="Arial" w:hAnsi="Arial" w:cs="Arial"/>
          <w:color w:val="auto"/>
          <w:szCs w:val="22"/>
          <w:highlight w:val="none"/>
        </w:rPr>
      </w:pPr>
      <w:r>
        <w:rPr>
          <w:rFonts w:ascii="Arial" w:hAnsi="Arial" w:cs="Arial"/>
          <w:color w:val="auto"/>
          <w:szCs w:val="22"/>
          <w:highlight w:val="none"/>
        </w:rPr>
        <w:t>磋商供应商应严格按照磋商响应文件的组成提交下述规定的全部格式文件以及其他有关资料，混乱的编排导致磋商响应文件被误读或采购代理机构、磋商小组查找不到有效文件是磋商供应商的风险。</w:t>
      </w:r>
    </w:p>
    <w:p>
      <w:pPr>
        <w:pStyle w:val="84"/>
        <w:numPr>
          <w:ilvl w:val="1"/>
          <w:numId w:val="26"/>
        </w:numPr>
        <w:snapToGrid w:val="0"/>
        <w:spacing w:before="156" w:beforeLines="50" w:line="360" w:lineRule="auto"/>
        <w:ind w:left="850" w:hanging="357" w:firstLineChars="0"/>
        <w:rPr>
          <w:rFonts w:ascii="Arial" w:hAnsi="Arial" w:cs="Arial"/>
          <w:color w:val="auto"/>
          <w:szCs w:val="22"/>
          <w:highlight w:val="none"/>
        </w:rPr>
      </w:pPr>
      <w:r>
        <w:rPr>
          <w:rFonts w:ascii="Arial" w:hAnsi="Arial" w:cs="Arial"/>
          <w:color w:val="auto"/>
          <w:szCs w:val="22"/>
          <w:highlight w:val="none"/>
        </w:rPr>
        <w:t>所附表格中要求回答的全部问题和/或信息都必须正面回答。</w:t>
      </w:r>
    </w:p>
    <w:p>
      <w:pPr>
        <w:pStyle w:val="84"/>
        <w:numPr>
          <w:ilvl w:val="1"/>
          <w:numId w:val="26"/>
        </w:numPr>
        <w:snapToGrid w:val="0"/>
        <w:spacing w:before="156" w:beforeLines="50" w:line="360" w:lineRule="auto"/>
        <w:ind w:left="850" w:hanging="357" w:firstLineChars="0"/>
        <w:rPr>
          <w:rFonts w:ascii="Arial" w:hAnsi="Arial" w:cs="Arial"/>
          <w:color w:val="auto"/>
          <w:szCs w:val="22"/>
          <w:highlight w:val="none"/>
        </w:rPr>
      </w:pPr>
      <w:r>
        <w:rPr>
          <w:rFonts w:ascii="Arial" w:hAnsi="Arial" w:cs="Arial"/>
          <w:color w:val="auto"/>
          <w:szCs w:val="22"/>
          <w:highlight w:val="none"/>
        </w:rPr>
        <w:t>本资格声明的签字人应保证全部声明和问题的回答是真实的和准确的。</w:t>
      </w:r>
    </w:p>
    <w:p>
      <w:pPr>
        <w:pStyle w:val="84"/>
        <w:numPr>
          <w:ilvl w:val="1"/>
          <w:numId w:val="26"/>
        </w:numPr>
        <w:snapToGrid w:val="0"/>
        <w:spacing w:before="156" w:beforeLines="50" w:line="360" w:lineRule="auto"/>
        <w:ind w:left="850" w:hanging="357" w:firstLineChars="0"/>
        <w:rPr>
          <w:rFonts w:ascii="Arial" w:hAnsi="Arial" w:cs="Arial"/>
          <w:color w:val="auto"/>
          <w:szCs w:val="22"/>
          <w:highlight w:val="none"/>
        </w:rPr>
      </w:pPr>
      <w:r>
        <w:rPr>
          <w:rFonts w:ascii="Arial" w:hAnsi="Arial" w:cs="Arial"/>
          <w:color w:val="auto"/>
          <w:szCs w:val="22"/>
          <w:highlight w:val="none"/>
        </w:rPr>
        <w:t>采购代理机构将应用磋商供应商提交的资料根据自己的判断和考虑决定磋商供应商履行合同的合格性及能力。</w:t>
      </w:r>
    </w:p>
    <w:p>
      <w:pPr>
        <w:pStyle w:val="84"/>
        <w:numPr>
          <w:ilvl w:val="1"/>
          <w:numId w:val="26"/>
        </w:numPr>
        <w:snapToGrid w:val="0"/>
        <w:spacing w:before="156" w:beforeLines="50" w:line="360" w:lineRule="auto"/>
        <w:ind w:left="850" w:hanging="357" w:firstLineChars="0"/>
        <w:rPr>
          <w:rFonts w:ascii="Arial" w:hAnsi="Arial" w:cs="Arial"/>
          <w:color w:val="auto"/>
          <w:szCs w:val="22"/>
          <w:highlight w:val="none"/>
        </w:rPr>
      </w:pPr>
      <w:r>
        <w:rPr>
          <w:rFonts w:ascii="Arial" w:hAnsi="Arial" w:cs="Arial"/>
          <w:color w:val="auto"/>
          <w:szCs w:val="22"/>
          <w:highlight w:val="none"/>
        </w:rPr>
        <w:t>磋商供应商提交的材料将被保密保存，但不退还。</w:t>
      </w:r>
    </w:p>
    <w:p>
      <w:pPr>
        <w:pStyle w:val="84"/>
        <w:snapToGrid w:val="0"/>
        <w:spacing w:line="400" w:lineRule="exact"/>
        <w:ind w:left="851" w:firstLine="0" w:firstLineChars="0"/>
        <w:rPr>
          <w:rFonts w:ascii="Arial" w:hAnsi="Arial" w:cs="Arial"/>
          <w:color w:val="auto"/>
          <w:highlight w:val="none"/>
        </w:rPr>
      </w:pPr>
    </w:p>
    <w:p>
      <w:pPr>
        <w:rPr>
          <w:rFonts w:ascii="Arial" w:hAnsi="Arial" w:cs="Arial"/>
          <w:color w:val="auto"/>
          <w:szCs w:val="21"/>
          <w:highlight w:val="none"/>
        </w:rPr>
      </w:pPr>
    </w:p>
    <w:p>
      <w:pPr>
        <w:pStyle w:val="4"/>
        <w:keepNext w:val="0"/>
        <w:keepLines w:val="0"/>
        <w:pageBreakBefore/>
        <w:spacing w:before="312" w:beforeLines="100" w:after="312" w:afterLines="100" w:line="240" w:lineRule="auto"/>
        <w:jc w:val="center"/>
        <w:rPr>
          <w:rFonts w:ascii="Arial" w:hAnsi="Arial" w:cs="Arial"/>
          <w:color w:val="auto"/>
          <w:highlight w:val="none"/>
        </w:rPr>
        <w:sectPr>
          <w:footerReference r:id="rId5" w:type="default"/>
          <w:pgSz w:w="11906" w:h="16838"/>
          <w:pgMar w:top="1134" w:right="1418" w:bottom="1134" w:left="1418" w:header="680" w:footer="992" w:gutter="0"/>
          <w:pgBorders>
            <w:top w:val="none" w:sz="0" w:space="0"/>
            <w:left w:val="none" w:sz="0" w:space="0"/>
            <w:bottom w:val="none" w:sz="0" w:space="0"/>
            <w:right w:val="none" w:sz="0" w:space="0"/>
          </w:pgBorders>
          <w:pgNumType w:start="1"/>
          <w:cols w:space="720" w:num="1"/>
          <w:docGrid w:type="lines" w:linePitch="312" w:charSpace="0"/>
        </w:sectPr>
      </w:pPr>
      <w:bookmarkStart w:id="29" w:name="_Toc6131"/>
      <w:bookmarkStart w:id="30" w:name="_Toc1179"/>
      <w:bookmarkStart w:id="31" w:name="_Toc29160"/>
      <w:bookmarkStart w:id="32" w:name="_Toc1809"/>
      <w:bookmarkStart w:id="33" w:name="_Toc12009"/>
      <w:bookmarkStart w:id="34" w:name="_Toc12474"/>
    </w:p>
    <w:p>
      <w:pPr>
        <w:spacing w:line="460" w:lineRule="exact"/>
        <w:rPr>
          <w:rFonts w:ascii="Arial" w:hAnsi="Arial" w:cs="Arial"/>
          <w:b/>
          <w:color w:val="auto"/>
          <w:sz w:val="28"/>
          <w:szCs w:val="36"/>
          <w:highlight w:val="none"/>
        </w:rPr>
      </w:pPr>
      <w:r>
        <w:rPr>
          <w:rFonts w:ascii="Arial" w:hAnsi="Arial" w:cs="Arial"/>
          <w:b/>
          <w:color w:val="auto"/>
          <w:sz w:val="28"/>
          <w:szCs w:val="36"/>
          <w:highlight w:val="none"/>
        </w:rPr>
        <w:t>附件一                        资格文件</w:t>
      </w:r>
      <w:bookmarkStart w:id="35" w:name="_Toc36564042"/>
      <w:bookmarkStart w:id="36" w:name="_Toc36653736"/>
      <w:bookmarkStart w:id="37" w:name="_Toc13450"/>
    </w:p>
    <w:p>
      <w:pPr>
        <w:numPr>
          <w:ilvl w:val="0"/>
          <w:numId w:val="27"/>
        </w:numPr>
        <w:spacing w:line="360" w:lineRule="auto"/>
        <w:rPr>
          <w:rFonts w:ascii="Arial" w:hAnsi="Arial" w:cs="Arial"/>
          <w:b/>
          <w:bCs/>
          <w:color w:val="auto"/>
          <w:szCs w:val="22"/>
          <w:highlight w:val="none"/>
        </w:rPr>
      </w:pPr>
      <w:r>
        <w:rPr>
          <w:rFonts w:ascii="Arial" w:hAnsi="Arial" w:cs="Arial"/>
          <w:b/>
          <w:bCs/>
          <w:color w:val="auto"/>
          <w:szCs w:val="22"/>
          <w:highlight w:val="none"/>
        </w:rPr>
        <w:t xml:space="preserve">     关于《中华人民共和国政府采购法》第二十二条规定的承诺函</w:t>
      </w:r>
      <w:bookmarkEnd w:id="35"/>
      <w:bookmarkEnd w:id="36"/>
      <w:bookmarkEnd w:id="37"/>
    </w:p>
    <w:p>
      <w:pPr>
        <w:rPr>
          <w:rFonts w:ascii="Arial" w:hAnsi="Arial" w:cs="Arial"/>
          <w:color w:val="auto"/>
          <w:highlight w:val="none"/>
        </w:rPr>
      </w:pPr>
    </w:p>
    <w:p>
      <w:pPr>
        <w:spacing w:line="276" w:lineRule="auto"/>
        <w:rPr>
          <w:rFonts w:ascii="Arial" w:hAnsi="Arial" w:cs="Arial"/>
          <w:bCs/>
          <w:color w:val="auto"/>
          <w:highlight w:val="none"/>
        </w:rPr>
      </w:pPr>
      <w:r>
        <w:rPr>
          <w:rFonts w:hint="eastAsia" w:ascii="Arial" w:hAnsi="Arial" w:cs="Arial"/>
          <w:bCs/>
          <w:color w:val="auto"/>
          <w:highlight w:val="none"/>
          <w:lang w:eastAsia="zh-CN"/>
        </w:rPr>
        <w:t>瑞安市自然资源和规划局</w:t>
      </w:r>
      <w:r>
        <w:rPr>
          <w:rFonts w:ascii="Arial" w:hAnsi="Arial" w:cs="Arial"/>
          <w:bCs/>
          <w:color w:val="auto"/>
          <w:highlight w:val="none"/>
        </w:rPr>
        <w:t>：</w:t>
      </w:r>
    </w:p>
    <w:p>
      <w:pPr>
        <w:rPr>
          <w:rFonts w:ascii="Arial" w:hAnsi="Arial" w:cs="Arial"/>
          <w:color w:val="auto"/>
          <w:highlight w:val="none"/>
        </w:rPr>
      </w:pPr>
    </w:p>
    <w:p>
      <w:pPr>
        <w:spacing w:line="500" w:lineRule="exact"/>
        <w:ind w:firstLine="420" w:firstLineChars="200"/>
        <w:rPr>
          <w:rFonts w:ascii="Arial" w:hAnsi="Arial" w:cs="Arial"/>
          <w:color w:val="auto"/>
          <w:szCs w:val="21"/>
          <w:highlight w:val="none"/>
          <w:u w:val="single"/>
        </w:rPr>
      </w:pPr>
      <w:r>
        <w:rPr>
          <w:rFonts w:ascii="Arial" w:hAnsi="Arial" w:cs="Arial"/>
          <w:color w:val="auto"/>
          <w:szCs w:val="21"/>
          <w:highlight w:val="none"/>
        </w:rPr>
        <w:t>我公司参与</w:t>
      </w:r>
      <w:r>
        <w:rPr>
          <w:rFonts w:hint="eastAsia" w:ascii="Arial" w:hAnsi="Arial" w:cs="Arial"/>
          <w:color w:val="auto"/>
          <w:szCs w:val="21"/>
          <w:highlight w:val="none"/>
          <w:u w:val="single"/>
          <w:lang w:eastAsia="zh-CN"/>
        </w:rPr>
        <w:t>瑞安市自然资源和规划局2022年基础硬件设备更新采购项目</w:t>
      </w:r>
      <w:r>
        <w:rPr>
          <w:rFonts w:ascii="Arial" w:hAnsi="Arial" w:cs="Arial"/>
          <w:color w:val="auto"/>
          <w:szCs w:val="21"/>
          <w:highlight w:val="none"/>
        </w:rPr>
        <w:t>（项目编号：ZCTCW-2022-</w:t>
      </w:r>
      <w:r>
        <w:rPr>
          <w:rFonts w:hint="eastAsia" w:ascii="Arial" w:hAnsi="Arial" w:cs="Arial"/>
          <w:color w:val="auto"/>
          <w:szCs w:val="21"/>
          <w:highlight w:val="none"/>
          <w:lang w:eastAsia="zh-CN"/>
        </w:rPr>
        <w:t>09001</w:t>
      </w:r>
      <w:r>
        <w:rPr>
          <w:rFonts w:ascii="Arial" w:hAnsi="Arial" w:cs="Arial"/>
          <w:color w:val="auto"/>
          <w:szCs w:val="21"/>
          <w:highlight w:val="none"/>
        </w:rPr>
        <w:t>）投标，郑重承诺具备以下条件：</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（一）具有独立承担民事责任的能力；</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（二）具有良好的商业信誉和健全的财务会计制度；</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（三）具有履行合同所必需的设备和专业技术能力；</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（四）有依法缴纳税收和社会保障资金的良好记录；</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（五）参加政府采购活动前三年内，在经营活动中没有重大违法记录；</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（六）法律、行政法规规定的其他条件。</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本公司对上述承诺的真实性负责。上述承诺如有虚假，将按“提供虚假材料谋取中标、成交”情形，由采购人取消我公司任何资格（投标/中标/签订合同），且由采购单位/采购代理机构报告至政府采购监管部门。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widowControl w:val="0"/>
        <w:spacing w:line="500" w:lineRule="exact"/>
        <w:ind w:firstLine="420" w:firstLineChars="200"/>
        <w:jc w:val="both"/>
        <w:rPr>
          <w:rFonts w:ascii="Arial" w:hAnsi="Arial" w:cs="Arial"/>
          <w:bCs/>
          <w:color w:val="auto"/>
          <w:kern w:val="2"/>
          <w:szCs w:val="21"/>
          <w:highlight w:val="none"/>
        </w:rPr>
      </w:pPr>
      <w:r>
        <w:rPr>
          <w:rFonts w:ascii="Arial" w:hAnsi="Arial" w:cs="Arial"/>
          <w:bCs/>
          <w:color w:val="auto"/>
          <w:kern w:val="2"/>
          <w:szCs w:val="21"/>
          <w:highlight w:val="none"/>
        </w:rPr>
        <w:t>我单位已知晓前述法律规定，对此无任何异议。</w:t>
      </w:r>
    </w:p>
    <w:p>
      <w:pPr>
        <w:spacing w:line="380" w:lineRule="exact"/>
        <w:ind w:left="4620" w:leftChars="2200"/>
        <w:rPr>
          <w:rFonts w:ascii="Arial" w:hAnsi="Arial" w:cs="Arial"/>
          <w:color w:val="auto"/>
          <w:szCs w:val="21"/>
          <w:highlight w:val="none"/>
        </w:rPr>
      </w:pPr>
    </w:p>
    <w:p>
      <w:pPr>
        <w:spacing w:before="312" w:beforeLines="100" w:after="312" w:afterLines="100" w:line="400" w:lineRule="atLeast"/>
        <w:ind w:left="4620" w:leftChars="2200"/>
        <w:rPr>
          <w:rFonts w:ascii="Arial" w:hAnsi="Arial" w:cs="Arial"/>
          <w:color w:val="auto"/>
          <w:szCs w:val="21"/>
          <w:highlight w:val="none"/>
        </w:rPr>
      </w:pPr>
      <w:r>
        <w:rPr>
          <w:rFonts w:ascii="Arial" w:hAnsi="Arial" w:cs="Arial"/>
          <w:color w:val="auto"/>
          <w:szCs w:val="21"/>
          <w:highlight w:val="none"/>
        </w:rPr>
        <w:t>磋商供应商全称（盖章）：</w:t>
      </w:r>
    </w:p>
    <w:p>
      <w:pPr>
        <w:rPr>
          <w:rFonts w:ascii="Arial" w:hAnsi="Arial" w:cs="Arial"/>
          <w:color w:val="auto"/>
          <w:highlight w:val="none"/>
        </w:rPr>
      </w:pPr>
      <w:r>
        <w:rPr>
          <w:rFonts w:ascii="Arial" w:hAnsi="Arial" w:cs="Arial"/>
          <w:color w:val="auto"/>
          <w:highlight w:val="none"/>
        </w:rPr>
        <w:t xml:space="preserve">                                             日期：    年   月    日</w:t>
      </w:r>
    </w:p>
    <w:p>
      <w:pPr>
        <w:rPr>
          <w:rStyle w:val="93"/>
          <w:rFonts w:ascii="Arial" w:hAnsi="Arial" w:cs="Arial"/>
          <w:b/>
          <w:bCs/>
          <w:color w:val="auto"/>
          <w:highlight w:val="none"/>
        </w:rPr>
      </w:pPr>
    </w:p>
    <w:p>
      <w:pPr>
        <w:rPr>
          <w:rStyle w:val="93"/>
          <w:rFonts w:ascii="Arial" w:hAnsi="Arial" w:cs="Arial"/>
          <w:b/>
          <w:bCs/>
          <w:color w:val="auto"/>
          <w:highlight w:val="none"/>
        </w:rPr>
      </w:pPr>
      <w:r>
        <w:rPr>
          <w:rStyle w:val="93"/>
          <w:rFonts w:ascii="Arial" w:hAnsi="Arial" w:cs="Arial"/>
          <w:b/>
          <w:bCs/>
          <w:color w:val="auto"/>
          <w:highlight w:val="none"/>
        </w:rPr>
        <w:t>注：1、</w:t>
      </w:r>
      <w:r>
        <w:rPr>
          <w:rStyle w:val="93"/>
          <w:rFonts w:ascii="Arial" w:hAnsi="Arial" w:cs="Arial"/>
          <w:color w:val="auto"/>
          <w:highlight w:val="none"/>
        </w:rPr>
        <w:t>▲</w:t>
      </w:r>
      <w:r>
        <w:rPr>
          <w:rStyle w:val="93"/>
          <w:rFonts w:ascii="Arial" w:hAnsi="Arial" w:cs="Arial"/>
          <w:b/>
          <w:bCs/>
          <w:color w:val="auto"/>
          <w:highlight w:val="none"/>
        </w:rPr>
        <w:t>本承诺函必须提供。</w:t>
      </w:r>
    </w:p>
    <w:p>
      <w:pPr>
        <w:spacing w:line="500" w:lineRule="exact"/>
        <w:ind w:firstLine="420" w:firstLineChars="200"/>
        <w:rPr>
          <w:rFonts w:ascii="Arial" w:hAnsi="Arial" w:cs="Arial"/>
          <w:color w:val="auto"/>
          <w:szCs w:val="21"/>
          <w:highlight w:val="none"/>
        </w:rPr>
      </w:pPr>
    </w:p>
    <w:p>
      <w:pPr>
        <w:spacing w:line="360" w:lineRule="auto"/>
        <w:rPr>
          <w:rFonts w:ascii="Arial" w:hAnsi="Arial" w:cs="Arial"/>
          <w:color w:val="auto"/>
          <w:highlight w:val="none"/>
        </w:rPr>
      </w:pPr>
      <w:r>
        <w:rPr>
          <w:rFonts w:ascii="Arial" w:hAnsi="Arial" w:cs="Arial"/>
          <w:b/>
          <w:bCs/>
          <w:color w:val="auto"/>
          <w:highlight w:val="none"/>
        </w:rPr>
        <w:br w:type="page"/>
      </w:r>
      <w:r>
        <w:rPr>
          <w:rFonts w:ascii="Arial" w:hAnsi="Arial" w:cs="Arial"/>
          <w:b/>
          <w:bCs/>
          <w:color w:val="auto"/>
          <w:highlight w:val="none"/>
        </w:rPr>
        <w:t>2）参加政府采购活动前三年内，在经营活动中没有重大违法记录的证明材料</w:t>
      </w:r>
      <w:r>
        <w:rPr>
          <w:rFonts w:ascii="Arial" w:hAnsi="Arial" w:cs="Arial"/>
          <w:color w:val="auto"/>
          <w:highlight w:val="none"/>
        </w:rPr>
        <w:t>；</w:t>
      </w:r>
    </w:p>
    <w:p>
      <w:pPr>
        <w:spacing w:line="360" w:lineRule="auto"/>
        <w:rPr>
          <w:rFonts w:ascii="Arial" w:hAnsi="Arial" w:cs="Arial"/>
          <w:color w:val="auto"/>
          <w:highlight w:val="none"/>
        </w:rPr>
      </w:pPr>
      <w:r>
        <w:rPr>
          <w:rFonts w:ascii="Arial" w:hAnsi="Arial" w:cs="Arial"/>
          <w:color w:val="auto"/>
          <w:highlight w:val="none"/>
        </w:rPr>
        <w:t>出具磋商供应商近三年在经营活动中没有重大违法记录的书面声明。</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noWrap w:val="0"/>
            <w:vAlign w:val="top"/>
          </w:tcPr>
          <w:p>
            <w:pPr>
              <w:spacing w:line="360" w:lineRule="auto"/>
              <w:rPr>
                <w:rFonts w:ascii="Arial" w:hAnsi="Arial" w:cs="Arial"/>
                <w:color w:val="auto"/>
                <w:sz w:val="18"/>
                <w:szCs w:val="18"/>
                <w:highlight w:val="none"/>
              </w:rPr>
            </w:pPr>
          </w:p>
          <w:p>
            <w:pPr>
              <w:snapToGrid w:val="0"/>
              <w:spacing w:line="480" w:lineRule="auto"/>
              <w:jc w:val="center"/>
              <w:rPr>
                <w:rFonts w:ascii="Arial" w:hAnsi="Arial" w:cs="Arial"/>
                <w:b/>
                <w:color w:val="auto"/>
                <w:kern w:val="44"/>
                <w:sz w:val="28"/>
                <w:szCs w:val="28"/>
                <w:highlight w:val="none"/>
              </w:rPr>
            </w:pPr>
            <w:r>
              <w:rPr>
                <w:rFonts w:ascii="Arial" w:hAnsi="Arial" w:cs="Arial"/>
                <w:b/>
                <w:color w:val="auto"/>
                <w:kern w:val="44"/>
                <w:sz w:val="28"/>
                <w:szCs w:val="28"/>
                <w:highlight w:val="none"/>
              </w:rPr>
              <w:t>参加政府采购活动前3年内在经营活动中有/无重大违法记录</w:t>
            </w:r>
          </w:p>
          <w:p>
            <w:pPr>
              <w:snapToGrid w:val="0"/>
              <w:spacing w:line="480" w:lineRule="auto"/>
              <w:ind w:firstLine="2530" w:firstLineChars="900"/>
              <w:jc w:val="both"/>
              <w:rPr>
                <w:rFonts w:ascii="Arial" w:hAnsi="Arial" w:cs="Arial"/>
                <w:b/>
                <w:color w:val="auto"/>
                <w:kern w:val="44"/>
                <w:sz w:val="28"/>
                <w:szCs w:val="28"/>
                <w:highlight w:val="none"/>
              </w:rPr>
            </w:pPr>
            <w:r>
              <w:rPr>
                <w:rFonts w:ascii="Arial" w:hAnsi="Arial" w:cs="Arial"/>
                <w:b/>
                <w:color w:val="auto"/>
                <w:kern w:val="44"/>
                <w:sz w:val="28"/>
                <w:szCs w:val="28"/>
                <w:highlight w:val="none"/>
              </w:rPr>
              <w:t>（包括行贿犯罪记</w:t>
            </w:r>
            <w:r>
              <w:rPr>
                <w:rFonts w:ascii="Arial" w:hAnsi="Arial" w:cs="Arial"/>
                <w:b/>
                <w:bCs/>
                <w:color w:val="auto"/>
                <w:sz w:val="28"/>
                <w:szCs w:val="28"/>
                <w:highlight w:val="none"/>
              </w:rPr>
              <w:t>录）</w:t>
            </w:r>
            <w:r>
              <w:rPr>
                <w:rFonts w:ascii="Arial" w:hAnsi="Arial" w:cs="Arial"/>
                <w:b/>
                <w:color w:val="auto"/>
                <w:kern w:val="44"/>
                <w:sz w:val="28"/>
                <w:szCs w:val="28"/>
                <w:highlight w:val="none"/>
              </w:rPr>
              <w:t>的书面声明</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3" w:hRule="atLeast"/>
              </w:trPr>
              <w:tc>
                <w:tcPr>
                  <w:tcW w:w="1418" w:type="dxa"/>
                  <w:noWrap w:val="0"/>
                  <w:vAlign w:val="center"/>
                </w:tcPr>
                <w:p>
                  <w:pPr>
                    <w:tabs>
                      <w:tab w:val="left" w:pos="9180"/>
                    </w:tabs>
                    <w:spacing w:line="440" w:lineRule="exact"/>
                    <w:jc w:val="center"/>
                    <w:rPr>
                      <w:rFonts w:ascii="Arial" w:hAnsi="Arial" w:cs="Arial"/>
                      <w:snapToGrid w:val="0"/>
                      <w:color w:val="auto"/>
                      <w:szCs w:val="21"/>
                      <w:highlight w:val="none"/>
                    </w:rPr>
                  </w:pPr>
                  <w:r>
                    <w:rPr>
                      <w:rFonts w:ascii="Arial" w:hAnsi="Arial" w:cs="Arial"/>
                      <w:snapToGrid w:val="0"/>
                      <w:color w:val="auto"/>
                      <w:szCs w:val="21"/>
                      <w:highlight w:val="none"/>
                    </w:rPr>
                    <w:t>参加政府采购活动前3年内重大违法记录</w:t>
                  </w:r>
                </w:p>
              </w:tc>
              <w:tc>
                <w:tcPr>
                  <w:tcW w:w="7654" w:type="dxa"/>
                  <w:noWrap w:val="0"/>
                  <w:vAlign w:val="center"/>
                </w:tcPr>
                <w:p>
                  <w:pPr>
                    <w:pStyle w:val="4"/>
                    <w:keepNext w:val="0"/>
                    <w:keepLines w:val="0"/>
                    <w:pageBreakBefore/>
                    <w:spacing w:before="312" w:beforeLines="100" w:after="312" w:afterLines="100" w:line="240" w:lineRule="auto"/>
                    <w:jc w:val="center"/>
                    <w:rPr>
                      <w:rFonts w:ascii="Arial" w:hAnsi="Arial" w:cs="Arial"/>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48" w:hRule="atLeast"/>
              </w:trPr>
              <w:tc>
                <w:tcPr>
                  <w:tcW w:w="1418" w:type="dxa"/>
                  <w:noWrap w:val="0"/>
                  <w:vAlign w:val="center"/>
                </w:tcPr>
                <w:p>
                  <w:pPr>
                    <w:tabs>
                      <w:tab w:val="left" w:pos="9180"/>
                    </w:tabs>
                    <w:spacing w:line="440" w:lineRule="exact"/>
                    <w:jc w:val="center"/>
                    <w:rPr>
                      <w:rFonts w:ascii="Arial" w:hAnsi="Arial" w:cs="Arial"/>
                      <w:snapToGrid w:val="0"/>
                      <w:color w:val="auto"/>
                      <w:szCs w:val="21"/>
                      <w:highlight w:val="none"/>
                    </w:rPr>
                  </w:pPr>
                  <w:r>
                    <w:rPr>
                      <w:rFonts w:ascii="Arial" w:hAnsi="Arial" w:cs="Arial"/>
                      <w:snapToGrid w:val="0"/>
                      <w:color w:val="auto"/>
                      <w:szCs w:val="21"/>
                      <w:highlight w:val="none"/>
                    </w:rPr>
                    <w:t>参加政府采购活动前3年内行贿犯罪记录</w:t>
                  </w:r>
                </w:p>
              </w:tc>
              <w:tc>
                <w:tcPr>
                  <w:tcW w:w="7654" w:type="dxa"/>
                  <w:noWrap w:val="0"/>
                  <w:vAlign w:val="center"/>
                </w:tcPr>
                <w:p>
                  <w:pPr>
                    <w:pStyle w:val="3"/>
                    <w:spacing w:after="50"/>
                    <w:jc w:val="center"/>
                    <w:outlineLvl w:val="0"/>
                    <w:rPr>
                      <w:rFonts w:ascii="Arial" w:hAnsi="Arial" w:cs="Arial"/>
                      <w:bCs/>
                      <w:color w:val="auto"/>
                      <w:szCs w:val="21"/>
                      <w:highlight w:val="none"/>
                    </w:rPr>
                  </w:pPr>
                </w:p>
              </w:tc>
            </w:tr>
          </w:tbl>
          <w:p>
            <w:pPr>
              <w:tabs>
                <w:tab w:val="left" w:pos="9180"/>
              </w:tabs>
              <w:spacing w:line="440" w:lineRule="exact"/>
              <w:rPr>
                <w:rFonts w:ascii="Arial" w:hAnsi="Arial" w:cs="Arial"/>
                <w:snapToGrid w:val="0"/>
                <w:color w:val="auto"/>
                <w:szCs w:val="21"/>
                <w:highlight w:val="none"/>
              </w:rPr>
            </w:pPr>
            <w:r>
              <w:rPr>
                <w:rFonts w:ascii="Arial" w:hAnsi="Arial" w:cs="Arial"/>
                <w:snapToGrid w:val="0"/>
                <w:color w:val="auto"/>
                <w:szCs w:val="21"/>
                <w:highlight w:val="none"/>
              </w:rPr>
              <w:t>备注：1、参加政府采购活动的时间是指供应商参加本项目的政府采购活动时间为准（具体以投标截止时间为准）。</w:t>
            </w:r>
          </w:p>
          <w:p>
            <w:pPr>
              <w:numPr>
                <w:ilvl w:val="0"/>
                <w:numId w:val="28"/>
              </w:numPr>
              <w:tabs>
                <w:tab w:val="left" w:pos="9180"/>
              </w:tabs>
              <w:spacing w:line="440" w:lineRule="exact"/>
              <w:ind w:firstLine="525"/>
              <w:rPr>
                <w:rFonts w:ascii="Arial" w:hAnsi="Arial" w:cs="Arial"/>
                <w:snapToGrid w:val="0"/>
                <w:color w:val="auto"/>
                <w:szCs w:val="21"/>
                <w:highlight w:val="none"/>
              </w:rPr>
            </w:pPr>
            <w:r>
              <w:rPr>
                <w:rFonts w:ascii="Arial" w:hAnsi="Arial" w:cs="Arial"/>
                <w:snapToGrid w:val="0"/>
                <w:color w:val="auto"/>
                <w:szCs w:val="21"/>
                <w:highlight w:val="none"/>
              </w:rPr>
              <w:t>本表必须提供。</w:t>
            </w:r>
          </w:p>
          <w:p>
            <w:pPr>
              <w:pStyle w:val="68"/>
              <w:ind w:firstLine="0" w:firstLineChars="0"/>
              <w:rPr>
                <w:rFonts w:ascii="Arial" w:hAnsi="Arial" w:cs="Arial"/>
                <w:color w:val="auto"/>
                <w:highlight w:val="none"/>
              </w:rPr>
            </w:pPr>
          </w:p>
          <w:p>
            <w:pPr>
              <w:spacing w:line="400" w:lineRule="exact"/>
              <w:ind w:left="5263" w:leftChars="2506"/>
              <w:rPr>
                <w:rFonts w:ascii="Arial" w:hAnsi="Arial" w:cs="Arial"/>
                <w:color w:val="auto"/>
                <w:sz w:val="22"/>
                <w:szCs w:val="22"/>
                <w:highlight w:val="none"/>
              </w:rPr>
            </w:pPr>
            <w:r>
              <w:rPr>
                <w:rFonts w:ascii="Arial" w:hAnsi="Arial" w:cs="Arial"/>
                <w:color w:val="auto"/>
                <w:sz w:val="22"/>
                <w:szCs w:val="22"/>
                <w:highlight w:val="none"/>
              </w:rPr>
              <w:t>磋商供应商全称（盖章）：</w:t>
            </w:r>
          </w:p>
          <w:p>
            <w:pPr>
              <w:spacing w:line="400" w:lineRule="exact"/>
              <w:ind w:left="5263" w:leftChars="2506"/>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spacing w:line="400" w:lineRule="exact"/>
              <w:ind w:left="5263" w:leftChars="2506"/>
              <w:rPr>
                <w:rFonts w:ascii="Arial" w:hAnsi="Arial" w:cs="Arial"/>
                <w:color w:val="auto"/>
                <w:sz w:val="22"/>
                <w:szCs w:val="22"/>
                <w:highlight w:val="none"/>
              </w:rPr>
            </w:pPr>
            <w:r>
              <w:rPr>
                <w:rFonts w:ascii="Arial" w:hAnsi="Arial" w:cs="Arial"/>
                <w:color w:val="auto"/>
                <w:sz w:val="22"/>
                <w:szCs w:val="22"/>
                <w:highlight w:val="none"/>
              </w:rPr>
              <w:t>日 期：    年  月  日</w:t>
            </w:r>
          </w:p>
          <w:p>
            <w:pPr>
              <w:spacing w:line="480" w:lineRule="auto"/>
              <w:ind w:firstLine="4353" w:firstLineChars="2073"/>
              <w:rPr>
                <w:rFonts w:ascii="Arial" w:hAnsi="Arial" w:cs="Arial"/>
                <w:color w:val="auto"/>
                <w:szCs w:val="21"/>
                <w:highlight w:val="none"/>
              </w:rPr>
            </w:pPr>
          </w:p>
          <w:p>
            <w:pPr>
              <w:spacing w:line="360" w:lineRule="auto"/>
              <w:rPr>
                <w:rFonts w:ascii="Arial" w:hAnsi="Arial" w:cs="Arial"/>
                <w:color w:val="auto"/>
                <w:sz w:val="18"/>
                <w:szCs w:val="18"/>
                <w:highlight w:val="none"/>
              </w:rPr>
            </w:pPr>
          </w:p>
        </w:tc>
      </w:tr>
    </w:tbl>
    <w:p>
      <w:pPr>
        <w:adjustRightInd w:val="0"/>
        <w:snapToGrid w:val="0"/>
        <w:spacing w:line="360" w:lineRule="auto"/>
        <w:rPr>
          <w:rFonts w:ascii="Arial" w:hAnsi="Arial" w:cs="Arial"/>
          <w:color w:val="auto"/>
          <w:szCs w:val="21"/>
          <w:highlight w:val="none"/>
        </w:rPr>
      </w:pPr>
    </w:p>
    <w:p>
      <w:pPr>
        <w:pStyle w:val="4"/>
        <w:keepNext w:val="0"/>
        <w:keepLines w:val="0"/>
        <w:pageBreakBefore/>
        <w:spacing w:before="312" w:beforeLines="100" w:after="312" w:afterLines="100" w:line="240" w:lineRule="auto"/>
        <w:jc w:val="center"/>
        <w:rPr>
          <w:rFonts w:ascii="Arial" w:hAnsi="Arial" w:cs="Arial"/>
          <w:color w:val="auto"/>
          <w:highlight w:val="none"/>
        </w:rPr>
        <w:sectPr>
          <w:pgSz w:w="11906" w:h="16838"/>
          <w:pgMar w:top="1588" w:right="1418" w:bottom="1134" w:left="1418" w:header="680" w:footer="992" w:gutter="0"/>
          <w:pgBorders>
            <w:top w:val="none" w:sz="0" w:space="0"/>
            <w:left w:val="none" w:sz="0" w:space="0"/>
            <w:bottom w:val="none" w:sz="0" w:space="0"/>
            <w:right w:val="none" w:sz="0" w:space="0"/>
          </w:pgBorders>
          <w:cols w:space="720" w:num="1"/>
          <w:docGrid w:type="lines" w:linePitch="312" w:charSpace="0"/>
        </w:sectPr>
      </w:pP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38" w:name="_Toc30422"/>
      <w:bookmarkStart w:id="39" w:name="_Toc21496"/>
      <w:r>
        <w:rPr>
          <w:rFonts w:ascii="Arial" w:hAnsi="Arial" w:cs="Arial"/>
          <w:color w:val="auto"/>
          <w:highlight w:val="none"/>
        </w:rPr>
        <w:t>附件二 -</w:t>
      </w:r>
      <w:r>
        <w:rPr>
          <w:rFonts w:ascii="Arial" w:hAnsi="Arial" w:cs="Arial"/>
          <w:bCs/>
          <w:color w:val="auto"/>
          <w:kern w:val="0"/>
          <w:sz w:val="28"/>
          <w:szCs w:val="32"/>
          <w:highlight w:val="none"/>
        </w:rPr>
        <w:t>1</w:t>
      </w:r>
      <w:r>
        <w:rPr>
          <w:rFonts w:ascii="Arial" w:hAnsi="Arial" w:cs="Arial"/>
          <w:color w:val="auto"/>
          <w:highlight w:val="none"/>
        </w:rPr>
        <w:t xml:space="preserve"> 法定代表人授权委托书</w:t>
      </w:r>
      <w:bookmarkEnd w:id="29"/>
      <w:bookmarkEnd w:id="30"/>
      <w:bookmarkEnd w:id="31"/>
      <w:bookmarkEnd w:id="32"/>
      <w:bookmarkEnd w:id="33"/>
      <w:bookmarkEnd w:id="34"/>
      <w:bookmarkEnd w:id="38"/>
      <w:bookmarkEnd w:id="39"/>
    </w:p>
    <w:p>
      <w:pPr>
        <w:spacing w:line="276" w:lineRule="auto"/>
        <w:rPr>
          <w:rFonts w:ascii="Arial" w:hAnsi="Arial" w:cs="Arial"/>
          <w:bCs/>
          <w:color w:val="auto"/>
          <w:highlight w:val="none"/>
        </w:rPr>
      </w:pPr>
      <w:r>
        <w:rPr>
          <w:rFonts w:hint="eastAsia" w:ascii="Arial" w:hAnsi="Arial" w:cs="Arial"/>
          <w:bCs/>
          <w:color w:val="auto"/>
          <w:highlight w:val="none"/>
          <w:lang w:eastAsia="zh-CN"/>
        </w:rPr>
        <w:t>瑞安市自然资源和规划局</w:t>
      </w:r>
      <w:r>
        <w:rPr>
          <w:rFonts w:ascii="Arial" w:hAnsi="Arial" w:cs="Arial"/>
          <w:bCs/>
          <w:color w:val="auto"/>
          <w:highlight w:val="none"/>
        </w:rPr>
        <w:t>：</w:t>
      </w:r>
    </w:p>
    <w:p>
      <w:pPr>
        <w:snapToGrid w:val="0"/>
        <w:spacing w:before="156" w:beforeLines="50" w:after="50" w:line="276" w:lineRule="auto"/>
        <w:rPr>
          <w:rFonts w:ascii="Arial" w:hAnsi="Arial" w:cs="Arial"/>
          <w:color w:val="auto"/>
          <w:szCs w:val="21"/>
          <w:highlight w:val="none"/>
        </w:rPr>
      </w:pPr>
      <w:r>
        <w:rPr>
          <w:rFonts w:ascii="Arial" w:hAnsi="Arial" w:cs="Arial"/>
          <w:color w:val="auto"/>
          <w:szCs w:val="21"/>
          <w:highlight w:val="none"/>
        </w:rPr>
        <w:t>浙江省建设工程设备招标有限公司：</w:t>
      </w:r>
    </w:p>
    <w:p>
      <w:pPr>
        <w:spacing w:line="276" w:lineRule="auto"/>
        <w:ind w:firstLine="420" w:firstLineChars="200"/>
        <w:rPr>
          <w:rFonts w:ascii="Arial" w:hAnsi="Arial" w:cs="Arial"/>
          <w:color w:val="auto"/>
          <w:highlight w:val="none"/>
        </w:rPr>
      </w:pPr>
      <w:r>
        <w:rPr>
          <w:rFonts w:ascii="Arial" w:hAnsi="Arial" w:cs="Arial"/>
          <w:color w:val="auto"/>
          <w:highlight w:val="none"/>
        </w:rPr>
        <w:t>本授权委托书声明：我</w:t>
      </w:r>
      <w:r>
        <w:rPr>
          <w:rFonts w:ascii="Arial" w:hAnsi="Arial" w:cs="Arial"/>
          <w:color w:val="auto"/>
          <w:highlight w:val="none"/>
          <w:u w:val="single"/>
        </w:rPr>
        <w:t xml:space="preserve">          </w:t>
      </w:r>
      <w:r>
        <w:rPr>
          <w:rFonts w:ascii="Arial" w:hAnsi="Arial" w:cs="Arial"/>
          <w:color w:val="auto"/>
          <w:highlight w:val="none"/>
        </w:rPr>
        <w:t>（法人代表姓名）系</w:t>
      </w:r>
      <w:r>
        <w:rPr>
          <w:rFonts w:ascii="Arial" w:hAnsi="Arial" w:cs="Arial"/>
          <w:color w:val="auto"/>
          <w:highlight w:val="none"/>
          <w:u w:val="single"/>
        </w:rPr>
        <w:t xml:space="preserve">                            （磋商供应商名称）</w:t>
      </w:r>
      <w:r>
        <w:rPr>
          <w:rFonts w:ascii="Arial" w:hAnsi="Arial" w:cs="Arial"/>
          <w:color w:val="auto"/>
          <w:highlight w:val="none"/>
        </w:rPr>
        <w:t>的法定代表人，现授权委托本单位正式职工</w:t>
      </w:r>
      <w:r>
        <w:rPr>
          <w:rFonts w:ascii="Arial" w:hAnsi="Arial" w:cs="Arial"/>
          <w:color w:val="auto"/>
          <w:highlight w:val="none"/>
          <w:u w:val="single"/>
        </w:rPr>
        <w:t xml:space="preserve">    （授权代表姓名）    </w:t>
      </w:r>
      <w:r>
        <w:rPr>
          <w:rFonts w:ascii="Arial" w:hAnsi="Arial" w:cs="Arial"/>
          <w:color w:val="auto"/>
          <w:highlight w:val="none"/>
        </w:rPr>
        <w:t>为我公司法定代表人授权代表，参加贵处组织的</w:t>
      </w:r>
      <w:r>
        <w:rPr>
          <w:rFonts w:ascii="Arial" w:hAnsi="Arial" w:cs="Arial"/>
          <w:color w:val="auto"/>
          <w:highlight w:val="none"/>
          <w:u w:val="single"/>
        </w:rPr>
        <w:t xml:space="preserve">  </w:t>
      </w:r>
      <w:r>
        <w:rPr>
          <w:rFonts w:hint="eastAsia" w:ascii="Arial" w:hAnsi="Arial" w:cs="Arial"/>
          <w:color w:val="auto"/>
          <w:highlight w:val="none"/>
          <w:u w:val="single"/>
          <w:lang w:eastAsia="zh-CN"/>
        </w:rPr>
        <w:t>瑞安市自然资源和规划局2022年基础硬件设备更新采购项目</w:t>
      </w:r>
      <w:r>
        <w:rPr>
          <w:rFonts w:ascii="Arial" w:hAnsi="Arial" w:cs="Arial"/>
          <w:color w:val="auto"/>
          <w:highlight w:val="none"/>
          <w:u w:val="single"/>
        </w:rPr>
        <w:t xml:space="preserve"> （项目编号：ZCTCW-</w:t>
      </w:r>
      <w:r>
        <w:rPr>
          <w:rFonts w:hint="eastAsia" w:ascii="Arial" w:hAnsi="Arial" w:cs="Arial"/>
          <w:color w:val="auto"/>
          <w:highlight w:val="none"/>
          <w:u w:val="single"/>
        </w:rPr>
        <w:t>2022-</w:t>
      </w:r>
      <w:r>
        <w:rPr>
          <w:rFonts w:hint="eastAsia" w:ascii="Arial" w:hAnsi="Arial" w:cs="Arial"/>
          <w:color w:val="auto"/>
          <w:highlight w:val="none"/>
          <w:u w:val="single"/>
          <w:lang w:eastAsia="zh-CN"/>
        </w:rPr>
        <w:t>09001</w:t>
      </w:r>
      <w:r>
        <w:rPr>
          <w:rFonts w:ascii="Arial" w:hAnsi="Arial" w:cs="Arial"/>
          <w:color w:val="auto"/>
          <w:highlight w:val="none"/>
          <w:u w:val="single"/>
        </w:rPr>
        <w:t>）</w:t>
      </w:r>
      <w:r>
        <w:rPr>
          <w:rFonts w:ascii="Arial" w:hAnsi="Arial" w:cs="Arial"/>
          <w:color w:val="auto"/>
          <w:highlight w:val="none"/>
        </w:rPr>
        <w:t xml:space="preserve">项目投标，全权处理本次招投标活动中的一切事宜，并代表我方全权办理针对上述项目的投标、开标、评标、签约等具体事务和签署相关文件。   </w:t>
      </w:r>
    </w:p>
    <w:p>
      <w:pPr>
        <w:spacing w:line="276" w:lineRule="auto"/>
        <w:ind w:firstLine="420" w:firstLineChars="200"/>
        <w:rPr>
          <w:rFonts w:ascii="Arial" w:hAnsi="Arial" w:cs="Arial"/>
          <w:color w:val="auto"/>
          <w:highlight w:val="none"/>
        </w:rPr>
      </w:pPr>
      <w:r>
        <w:rPr>
          <w:rFonts w:ascii="Arial" w:hAnsi="Arial" w:cs="Arial"/>
          <w:color w:val="auto"/>
          <w:highlight w:val="none"/>
        </w:rPr>
        <w:t>我方对被授权人的签名负全部责任。</w:t>
      </w:r>
    </w:p>
    <w:p>
      <w:pPr>
        <w:spacing w:line="276" w:lineRule="auto"/>
        <w:ind w:firstLine="420" w:firstLineChars="200"/>
        <w:rPr>
          <w:rFonts w:ascii="Arial" w:hAnsi="Arial" w:cs="Arial"/>
          <w:color w:val="auto"/>
          <w:highlight w:val="none"/>
        </w:rPr>
      </w:pPr>
      <w:r>
        <w:rPr>
          <w:rFonts w:ascii="Arial" w:hAnsi="Arial" w:cs="Arial"/>
          <w:color w:val="auto"/>
          <w:highlight w:val="none"/>
        </w:rPr>
        <w:t>在撤销授权的书面通知以前，本授权书一直有效。被授权人在授权书有效期内签署的所有文件不因授权的撤销而失效。</w:t>
      </w:r>
    </w:p>
    <w:p>
      <w:pPr>
        <w:spacing w:line="276" w:lineRule="auto"/>
        <w:ind w:firstLine="420" w:firstLineChars="200"/>
        <w:rPr>
          <w:rFonts w:ascii="Arial" w:hAnsi="Arial" w:cs="Arial"/>
          <w:color w:val="auto"/>
          <w:highlight w:val="none"/>
        </w:rPr>
      </w:pPr>
      <w:r>
        <w:rPr>
          <w:rFonts w:ascii="Arial" w:hAnsi="Arial" w:cs="Arial"/>
          <w:color w:val="auto"/>
          <w:highlight w:val="none"/>
        </w:rPr>
        <w:t>授权代表无转委托权，特此委托。</w:t>
      </w:r>
    </w:p>
    <w:p>
      <w:pPr>
        <w:spacing w:line="276" w:lineRule="auto"/>
        <w:ind w:firstLine="697"/>
        <w:rPr>
          <w:rFonts w:ascii="Arial" w:hAnsi="Arial" w:cs="Arial"/>
          <w:color w:val="auto"/>
          <w:highlight w:val="none"/>
        </w:rPr>
      </w:pPr>
      <w:r>
        <w:rPr>
          <w:rFonts w:ascii="Arial" w:hAnsi="Arial" w:cs="Arial"/>
          <w:color w:val="auto"/>
          <w:highlight w:val="none"/>
          <w:lang/>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54610</wp:posOffset>
                </wp:positionV>
                <wp:extent cx="5700395" cy="2129155"/>
                <wp:effectExtent l="4445" t="4445" r="10160" b="15240"/>
                <wp:wrapNone/>
                <wp:docPr id="2" name="Text Box 3"/>
                <wp:cNvGraphicFramePr/>
                <a:graphic xmlns:a="http://schemas.openxmlformats.org/drawingml/2006/main">
                  <a:graphicData uri="http://schemas.microsoft.com/office/word/2010/wordprocessingShape">
                    <wps:wsp>
                      <wps:cNvSpPr txBox="1"/>
                      <wps:spPr>
                        <a:xfrm>
                          <a:off x="0" y="0"/>
                          <a:ext cx="5700395" cy="2129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授权代表身份证扫描件</w:t>
                            </w:r>
                            <w:r>
                              <w:t>（</w:t>
                            </w:r>
                            <w:r>
                              <w:rPr>
                                <w:rFonts w:hint="eastAsia"/>
                              </w:rPr>
                              <w:t>正反两面</w:t>
                            </w:r>
                            <w:r>
                              <w:t>）</w:t>
                            </w:r>
                          </w:p>
                        </w:txbxContent>
                      </wps:txbx>
                      <wps:bodyPr wrap="square" upright="1"/>
                    </wps:wsp>
                  </a:graphicData>
                </a:graphic>
              </wp:anchor>
            </w:drawing>
          </mc:Choice>
          <mc:Fallback>
            <w:pict>
              <v:shape id="Text Box 3" o:spid="_x0000_s1026" o:spt="202" type="#_x0000_t202" style="position:absolute;left:0pt;margin-left:4.15pt;margin-top:4.3pt;height:167.65pt;width:448.85pt;z-index:251660288;mso-width-relative:page;mso-height-relative:page;" fillcolor="#FFFFFF" filled="t" stroked="t" coordsize="21600,21600" o:gfxdata="UEsDBAoAAAAAAIdO4kAAAAAAAAAAAAAAAAAEAAAAZHJzL1BLAwQUAAAACACHTuJAMySwRNYAAAAH AQAADwAAAGRycy9kb3ducmV2LnhtbE2PwU7DMAyG70i8Q2QkLmhLRqeylqY7IIHgxgYa16z12orE KUnWjbfHnOBkWf+vz5+r9dlZMWGIgycNi7kCgdT4dqBOw/vb42wFIiZDrbGeUMM3RljXlxeVKVt/ og1O29QJhlAsjYY+pbGUMjY9OhPnfkTi7OCDM4nX0Mk2mBPDnZW3SuXSmYH4Qm9GfOix+dwenYbV 8nn6iC/Z667JD7ZIN3fT01fQ+vpqoe5BJDynvzL86rM61Oy090dqo7DMyLjIIwfBaaFy/myvIVtm Bci6kv/96x9QSwMEFAAAAAgAh07iQG3Eq24FAgAARAQAAA4AAABkcnMvZTJvRG9jLnhtbK1TTY/T MBC9I/EfLN/ZpFkVaNR0JSjlggBplx8wdZzEkr/wuE367xk73e4HHHogB2c8Hr+Z92a8vpuMZkcZ UDnb8MVNyZm0wrXK9g3/9bB795EzjGBb0M7Khp8k8rvN2zfr0deycoPTrQyMQCzWo2/4EKOviwLF IA3gjfPS0mHngoFI29AXbYCR0I0uqrJ8X4wutD44IRHJu50P+RkxXAPouk4JuXXiYKSNM2qQGiJR wkF55JtcbddJEX90HcrIdMOJacwrJSF7n9Zis4a6D+AHJc4lwDUlvOJkQFlKeoHaQgR2COovKKNE cOi6eCOcKWYiWRFisShfaXM/gJeZC0mN/iI6/j9Y8f34MzDVNrzizIKhhj/IKbJPbmK3SZ3RY01B 957C4kRumplHP5IzkZ66YNKf6DA6J21PF20TmCDn8kNZ3q6WnAk6qxbVarFcJpzi6boPGL9KZ1gy Gh6oeVlTOH7DOIc+hqRs6LRqd0rrvAn9/rMO7AjU6F3+zugvwrRlY8NXyyoVAjS9HU0NmcaTAmj7 nO/FDXwOXObvX8CpsC3gMBeQEVIY1EZFGbI1SGi/2JbFkyeVLT0unooxsuVMS3qLycqREZS+JpK0 05YkTD2ae5GsOO0ngknm3rUn6ttI8030fh8gUM6DD6ofSODcx3yZhit34vwQ0vQ+3+cUT49/8wd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B0BAAA W0NvbnRlbnRfVHlwZXNdLnhtbFBLAQIUAAoAAAAAAIdO4kAAAAAAAAAAAAAAAAAGAAAAAAAAAAAA EAAAAFYDAABfcmVscy9QSwECFAAUAAAACACHTuJAihRmPNEAAACUAQAACwAAAAAAAAABACAAAAB6 AwAAX3JlbHMvLnJlbHNQSwECFAAKAAAAAACHTuJAAAAAAAAAAAAAAAAABAAAAAAAAAAAABAAAAAA AAAAZHJzL1BLAQIUABQAAAAIAIdO4kAzJLBE1gAAAAcBAAAPAAAAAAAAAAEAIAAAACIAAABkcnMv ZG93bnJldi54bWxQSwECFAAUAAAACACHTuJAbcSrbgUCAABEBAAADgAAAAAAAAABACAAAAAlAQAA ZHJzL2Uyb0RvYy54bWxQSwUGAAAAAAYABgBZAQAAnAUAAAAA ">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授权代表身份证扫描件</w:t>
                      </w:r>
                      <w:r>
                        <w:t>（</w:t>
                      </w:r>
                      <w:r>
                        <w:rPr>
                          <w:rFonts w:hint="eastAsia"/>
                        </w:rPr>
                        <w:t>正反两面</w:t>
                      </w:r>
                      <w:r>
                        <w:t>）</w:t>
                      </w:r>
                    </w:p>
                  </w:txbxContent>
                </v:textbox>
              </v:shape>
            </w:pict>
          </mc:Fallback>
        </mc:AlternateContent>
      </w:r>
    </w:p>
    <w:p>
      <w:pPr>
        <w:spacing w:before="312" w:beforeLines="100" w:after="312" w:afterLines="100" w:line="400" w:lineRule="atLeast"/>
        <w:ind w:firstLine="697"/>
        <w:rPr>
          <w:rFonts w:ascii="Arial" w:hAnsi="Arial" w:cs="Arial"/>
          <w:color w:val="auto"/>
          <w:highlight w:val="none"/>
        </w:rPr>
      </w:pPr>
    </w:p>
    <w:p>
      <w:pPr>
        <w:spacing w:before="312" w:beforeLines="100" w:after="312" w:afterLines="100" w:line="400" w:lineRule="atLeast"/>
        <w:ind w:left="2100"/>
        <w:jc w:val="center"/>
        <w:rPr>
          <w:rFonts w:ascii="Arial" w:hAnsi="Arial" w:cs="Arial"/>
          <w:color w:val="auto"/>
          <w:sz w:val="24"/>
          <w:highlight w:val="none"/>
        </w:rPr>
      </w:pPr>
    </w:p>
    <w:p>
      <w:pPr>
        <w:spacing w:before="312" w:beforeLines="100" w:after="312" w:afterLines="100" w:line="400" w:lineRule="atLeast"/>
        <w:ind w:left="2100"/>
        <w:jc w:val="center"/>
        <w:rPr>
          <w:rFonts w:ascii="Arial" w:hAnsi="Arial" w:cs="Arial"/>
          <w:color w:val="auto"/>
          <w:sz w:val="24"/>
          <w:highlight w:val="none"/>
        </w:rPr>
      </w:pPr>
    </w:p>
    <w:p>
      <w:pPr>
        <w:spacing w:before="312" w:beforeLines="100" w:after="312" w:afterLines="100" w:line="400" w:lineRule="atLeast"/>
        <w:ind w:firstLine="420" w:firstLineChars="200"/>
        <w:rPr>
          <w:rFonts w:ascii="Arial" w:hAnsi="Arial" w:cs="Arial"/>
          <w:color w:val="auto"/>
          <w:szCs w:val="21"/>
          <w:highlight w:val="none"/>
        </w:rPr>
      </w:pPr>
    </w:p>
    <w:p>
      <w:pPr>
        <w:spacing w:before="312" w:beforeLines="100" w:after="312" w:afterLines="100" w:line="360" w:lineRule="atLeast"/>
        <w:ind w:firstLine="420" w:firstLineChars="200"/>
        <w:rPr>
          <w:rFonts w:ascii="Arial" w:hAnsi="Arial" w:cs="Arial"/>
          <w:color w:val="auto"/>
          <w:szCs w:val="21"/>
          <w:highlight w:val="none"/>
        </w:rPr>
      </w:pPr>
      <w:r>
        <w:rPr>
          <w:rFonts w:ascii="Arial" w:hAnsi="Arial" w:cs="Arial"/>
          <w:color w:val="auto"/>
          <w:szCs w:val="21"/>
          <w:highlight w:val="none"/>
        </w:rPr>
        <w:t>授权代表：</w:t>
      </w:r>
      <w:r>
        <w:rPr>
          <w:rFonts w:ascii="Arial" w:hAnsi="Arial" w:cs="Arial"/>
          <w:color w:val="auto"/>
          <w:szCs w:val="21"/>
          <w:highlight w:val="none"/>
          <w:u w:val="single"/>
        </w:rPr>
        <w:t xml:space="preserve">         </w:t>
      </w:r>
      <w:r>
        <w:rPr>
          <w:rFonts w:ascii="Arial" w:hAnsi="Arial" w:cs="Arial"/>
          <w:color w:val="auto"/>
          <w:szCs w:val="21"/>
          <w:highlight w:val="none"/>
        </w:rPr>
        <w:t>性别 ：</w:t>
      </w:r>
      <w:r>
        <w:rPr>
          <w:rFonts w:ascii="Arial" w:hAnsi="Arial" w:cs="Arial"/>
          <w:color w:val="auto"/>
          <w:szCs w:val="21"/>
          <w:highlight w:val="none"/>
          <w:u w:val="single"/>
        </w:rPr>
        <w:t xml:space="preserve">     </w:t>
      </w:r>
      <w:r>
        <w:rPr>
          <w:rFonts w:ascii="Arial" w:hAnsi="Arial" w:cs="Arial"/>
          <w:color w:val="auto"/>
          <w:szCs w:val="21"/>
          <w:highlight w:val="none"/>
        </w:rPr>
        <w:t>年龄：</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spacing w:before="312" w:beforeLines="100" w:after="312" w:afterLines="100" w:line="360" w:lineRule="atLeast"/>
        <w:ind w:firstLine="420" w:firstLineChars="200"/>
        <w:rPr>
          <w:rFonts w:ascii="Arial" w:hAnsi="Arial" w:cs="Arial"/>
          <w:color w:val="auto"/>
          <w:szCs w:val="21"/>
          <w:highlight w:val="none"/>
          <w:u w:val="single"/>
        </w:rPr>
      </w:pPr>
      <w:r>
        <w:rPr>
          <w:rFonts w:ascii="Arial" w:hAnsi="Arial" w:cs="Arial"/>
          <w:color w:val="auto"/>
          <w:szCs w:val="21"/>
          <w:highlight w:val="none"/>
        </w:rPr>
        <w:t>身份证号码：</w:t>
      </w:r>
      <w:r>
        <w:rPr>
          <w:rFonts w:ascii="Arial" w:hAnsi="Arial" w:cs="Arial"/>
          <w:color w:val="auto"/>
          <w:szCs w:val="21"/>
          <w:highlight w:val="none"/>
          <w:u w:val="single"/>
        </w:rPr>
        <w:t xml:space="preserve">                    </w:t>
      </w:r>
      <w:r>
        <w:rPr>
          <w:rFonts w:ascii="Arial" w:hAnsi="Arial" w:cs="Arial"/>
          <w:color w:val="auto"/>
          <w:szCs w:val="21"/>
          <w:highlight w:val="none"/>
        </w:rPr>
        <w:t>职务：</w:t>
      </w:r>
      <w:r>
        <w:rPr>
          <w:rFonts w:ascii="Arial" w:hAnsi="Arial" w:cs="Arial"/>
          <w:color w:val="auto"/>
          <w:szCs w:val="21"/>
          <w:highlight w:val="none"/>
          <w:u w:val="single"/>
        </w:rPr>
        <w:t xml:space="preserve">          </w:t>
      </w:r>
    </w:p>
    <w:p>
      <w:pPr>
        <w:spacing w:before="312" w:beforeLines="100" w:after="312" w:afterLines="100" w:line="360" w:lineRule="atLeast"/>
        <w:ind w:firstLine="420" w:firstLineChars="200"/>
        <w:rPr>
          <w:rFonts w:ascii="Arial" w:hAnsi="Arial" w:cs="Arial"/>
          <w:color w:val="auto"/>
          <w:szCs w:val="21"/>
          <w:highlight w:val="none"/>
          <w:u w:val="single"/>
        </w:rPr>
      </w:pPr>
      <w:r>
        <w:rPr>
          <w:rFonts w:ascii="Arial" w:hAnsi="Arial" w:cs="Arial"/>
          <w:color w:val="auto"/>
          <w:szCs w:val="21"/>
          <w:highlight w:val="none"/>
        </w:rPr>
        <w:t>详细通讯地址：</w:t>
      </w:r>
      <w:r>
        <w:rPr>
          <w:rFonts w:ascii="Arial" w:hAnsi="Arial" w:cs="Arial"/>
          <w:color w:val="auto"/>
          <w:szCs w:val="21"/>
          <w:highlight w:val="none"/>
          <w:u w:val="single"/>
        </w:rPr>
        <w:t xml:space="preserve">              </w:t>
      </w:r>
      <w:r>
        <w:rPr>
          <w:rFonts w:ascii="Arial" w:hAnsi="Arial" w:cs="Arial"/>
          <w:color w:val="auto"/>
          <w:szCs w:val="21"/>
          <w:highlight w:val="none"/>
        </w:rPr>
        <w:t>邮政编码：</w:t>
      </w:r>
      <w:r>
        <w:rPr>
          <w:rFonts w:ascii="Arial" w:hAnsi="Arial" w:cs="Arial"/>
          <w:color w:val="auto"/>
          <w:szCs w:val="21"/>
          <w:highlight w:val="none"/>
          <w:u w:val="single"/>
        </w:rPr>
        <w:t xml:space="preserve">          </w:t>
      </w:r>
    </w:p>
    <w:p>
      <w:pPr>
        <w:spacing w:before="312" w:beforeLines="100" w:after="312" w:afterLines="100" w:line="360" w:lineRule="atLeast"/>
        <w:ind w:firstLine="420" w:firstLineChars="200"/>
        <w:rPr>
          <w:rFonts w:ascii="Arial" w:hAnsi="Arial" w:cs="Arial"/>
          <w:color w:val="auto"/>
          <w:szCs w:val="21"/>
          <w:highlight w:val="none"/>
          <w:u w:val="single"/>
        </w:rPr>
      </w:pPr>
      <w:r>
        <w:rPr>
          <w:rFonts w:ascii="Arial" w:hAnsi="Arial" w:cs="Arial"/>
          <w:color w:val="auto"/>
          <w:szCs w:val="21"/>
          <w:highlight w:val="none"/>
        </w:rPr>
        <w:t>电话：</w:t>
      </w:r>
      <w:r>
        <w:rPr>
          <w:rFonts w:ascii="Arial" w:hAnsi="Arial" w:cs="Arial"/>
          <w:color w:val="auto"/>
          <w:szCs w:val="21"/>
          <w:highlight w:val="none"/>
          <w:u w:val="single"/>
        </w:rPr>
        <w:t xml:space="preserve">            </w:t>
      </w:r>
      <w:r>
        <w:rPr>
          <w:rFonts w:ascii="Arial" w:hAnsi="Arial" w:cs="Arial"/>
          <w:color w:val="auto"/>
          <w:szCs w:val="21"/>
          <w:highlight w:val="none"/>
        </w:rPr>
        <w:t>传真：</w:t>
      </w:r>
      <w:r>
        <w:rPr>
          <w:rFonts w:ascii="Arial" w:hAnsi="Arial" w:cs="Arial"/>
          <w:color w:val="auto"/>
          <w:szCs w:val="21"/>
          <w:highlight w:val="none"/>
          <w:u w:val="single"/>
        </w:rPr>
        <w:t xml:space="preserve">             </w:t>
      </w:r>
    </w:p>
    <w:p>
      <w:pPr>
        <w:spacing w:before="312" w:beforeLines="100" w:after="312" w:afterLines="100" w:line="360" w:lineRule="atLeast"/>
        <w:ind w:firstLine="420" w:firstLineChars="200"/>
        <w:rPr>
          <w:rFonts w:ascii="Arial" w:hAnsi="Arial" w:cs="Arial"/>
          <w:color w:val="auto"/>
          <w:szCs w:val="21"/>
          <w:highlight w:val="none"/>
          <w:u w:val="single"/>
        </w:rPr>
      </w:pPr>
      <w:r>
        <w:rPr>
          <w:rFonts w:ascii="Arial" w:hAnsi="Arial" w:cs="Arial"/>
          <w:color w:val="auto"/>
          <w:szCs w:val="21"/>
          <w:highlight w:val="none"/>
        </w:rPr>
        <w:t>磋商供应商：</w:t>
      </w:r>
      <w:r>
        <w:rPr>
          <w:rFonts w:ascii="Arial" w:hAnsi="Arial" w:cs="Arial"/>
          <w:color w:val="auto"/>
          <w:szCs w:val="21"/>
          <w:highlight w:val="none"/>
          <w:u w:val="single"/>
        </w:rPr>
        <w:t xml:space="preserve">                            （盖章）</w:t>
      </w:r>
    </w:p>
    <w:p>
      <w:pPr>
        <w:spacing w:before="312" w:beforeLines="100" w:after="312" w:afterLines="100" w:line="360" w:lineRule="atLeast"/>
        <w:ind w:firstLine="420" w:firstLineChars="200"/>
        <w:rPr>
          <w:rFonts w:ascii="Arial" w:hAnsi="Arial" w:cs="Arial"/>
          <w:color w:val="auto"/>
          <w:szCs w:val="21"/>
          <w:highlight w:val="none"/>
          <w:u w:val="single"/>
        </w:rPr>
      </w:pPr>
      <w:r>
        <w:rPr>
          <w:rFonts w:ascii="Arial" w:hAnsi="Arial" w:cs="Arial"/>
          <w:color w:val="auto"/>
          <w:szCs w:val="21"/>
          <w:highlight w:val="none"/>
        </w:rPr>
        <w:t>法定代表人：</w:t>
      </w:r>
      <w:r>
        <w:rPr>
          <w:rFonts w:ascii="Arial" w:hAnsi="Arial" w:cs="Arial"/>
          <w:color w:val="auto"/>
          <w:szCs w:val="21"/>
          <w:highlight w:val="none"/>
          <w:u w:val="single"/>
        </w:rPr>
        <w:t xml:space="preserve">                 （签字或盖章）     </w:t>
      </w:r>
    </w:p>
    <w:p>
      <w:pPr>
        <w:spacing w:before="312" w:beforeLines="100" w:after="312" w:afterLines="100" w:line="360" w:lineRule="atLeast"/>
        <w:ind w:firstLine="420" w:firstLineChars="200"/>
        <w:rPr>
          <w:rFonts w:ascii="Arial" w:hAnsi="Arial" w:cs="Arial"/>
          <w:color w:val="auto"/>
          <w:szCs w:val="21"/>
          <w:highlight w:val="none"/>
        </w:rPr>
      </w:pPr>
      <w:r>
        <w:rPr>
          <w:rFonts w:ascii="Arial" w:hAnsi="Arial" w:cs="Arial"/>
          <w:color w:val="auto"/>
          <w:szCs w:val="21"/>
          <w:highlight w:val="none"/>
        </w:rPr>
        <w:t>授权委托日期：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pStyle w:val="4"/>
        <w:keepNext w:val="0"/>
        <w:keepLines w:val="0"/>
        <w:pageBreakBefore/>
        <w:spacing w:before="312" w:beforeLines="100" w:after="312" w:afterLines="100" w:line="240" w:lineRule="auto"/>
        <w:jc w:val="center"/>
        <w:rPr>
          <w:rFonts w:ascii="Arial" w:hAnsi="Arial" w:cs="Arial"/>
          <w:color w:val="auto"/>
          <w:sz w:val="28"/>
          <w:highlight w:val="none"/>
        </w:rPr>
      </w:pPr>
      <w:bookmarkStart w:id="40" w:name="_Toc19613"/>
      <w:bookmarkStart w:id="41" w:name="_Toc26310"/>
      <w:bookmarkStart w:id="42" w:name="_Toc23398"/>
      <w:bookmarkStart w:id="43" w:name="_Toc22524"/>
      <w:bookmarkStart w:id="44" w:name="_Toc14177"/>
      <w:bookmarkStart w:id="45" w:name="_Toc17097"/>
      <w:bookmarkStart w:id="46" w:name="_Toc20360"/>
      <w:bookmarkStart w:id="47" w:name="_Toc12132"/>
      <w:r>
        <w:rPr>
          <w:rFonts w:ascii="Arial" w:hAnsi="Arial" w:cs="Arial"/>
          <w:color w:val="auto"/>
          <w:highlight w:val="none"/>
        </w:rPr>
        <w:t>附件二 -</w:t>
      </w:r>
      <w:r>
        <w:rPr>
          <w:rFonts w:ascii="Arial" w:hAnsi="Arial" w:cs="Arial"/>
          <w:bCs/>
          <w:color w:val="auto"/>
          <w:kern w:val="0"/>
          <w:sz w:val="28"/>
          <w:szCs w:val="32"/>
          <w:highlight w:val="none"/>
        </w:rPr>
        <w:t>2</w:t>
      </w:r>
      <w:r>
        <w:rPr>
          <w:rFonts w:ascii="Arial" w:hAnsi="Arial" w:cs="Arial"/>
          <w:color w:val="auto"/>
          <w:highlight w:val="none"/>
        </w:rPr>
        <w:t xml:space="preserve"> </w:t>
      </w:r>
      <w:r>
        <w:rPr>
          <w:rFonts w:ascii="Arial" w:hAnsi="Arial" w:cs="Arial"/>
          <w:color w:val="auto"/>
          <w:sz w:val="28"/>
          <w:highlight w:val="none"/>
        </w:rPr>
        <w:t>法定代表人身份证明</w:t>
      </w:r>
      <w:bookmarkEnd w:id="40"/>
      <w:bookmarkEnd w:id="41"/>
      <w:bookmarkEnd w:id="42"/>
      <w:bookmarkEnd w:id="43"/>
      <w:bookmarkEnd w:id="44"/>
      <w:bookmarkEnd w:id="45"/>
      <w:bookmarkEnd w:id="46"/>
      <w:bookmarkEnd w:id="47"/>
    </w:p>
    <w:p>
      <w:pPr>
        <w:rPr>
          <w:rFonts w:ascii="Arial" w:hAnsi="Arial" w:cs="Arial"/>
          <w:color w:val="auto"/>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申 请 人：</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u w:val="singl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地    址：</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成立时间：</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spacing w:line="360" w:lineRule="auto"/>
        <w:rPr>
          <w:rFonts w:ascii="Arial" w:hAnsi="Arial" w:cs="Arial"/>
          <w:color w:val="auto"/>
          <w:szCs w:val="21"/>
          <w:highlight w:val="none"/>
        </w:rPr>
      </w:pPr>
      <w:r>
        <w:rPr>
          <w:rFonts w:ascii="Arial" w:hAnsi="Arial" w:cs="Arial"/>
          <w:color w:val="auto"/>
          <w:szCs w:val="21"/>
          <w:highlight w:val="none"/>
        </w:rPr>
        <w:t>经营期限：</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姓    名：</w:t>
      </w:r>
      <w:r>
        <w:rPr>
          <w:rFonts w:ascii="Arial" w:hAnsi="Arial" w:cs="Arial"/>
          <w:color w:val="auto"/>
          <w:szCs w:val="21"/>
          <w:highlight w:val="none"/>
          <w:u w:val="single"/>
        </w:rPr>
        <w:t xml:space="preserve">             </w:t>
      </w:r>
      <w:r>
        <w:rPr>
          <w:rFonts w:ascii="Arial" w:hAnsi="Arial" w:cs="Arial"/>
          <w:color w:val="auto"/>
          <w:szCs w:val="21"/>
          <w:highlight w:val="none"/>
        </w:rPr>
        <w:t>性    别：</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年    龄：</w:t>
      </w:r>
      <w:r>
        <w:rPr>
          <w:rFonts w:ascii="Arial" w:hAnsi="Arial" w:cs="Arial"/>
          <w:color w:val="auto"/>
          <w:szCs w:val="21"/>
          <w:highlight w:val="none"/>
          <w:u w:val="single"/>
        </w:rPr>
        <w:t xml:space="preserve">             </w:t>
      </w:r>
      <w:r>
        <w:rPr>
          <w:rFonts w:ascii="Arial" w:hAnsi="Arial" w:cs="Arial"/>
          <w:color w:val="auto"/>
          <w:szCs w:val="21"/>
          <w:highlight w:val="none"/>
        </w:rPr>
        <w:t>职    务：</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xml:space="preserve">                                </w:t>
      </w:r>
      <w:r>
        <w:rPr>
          <w:rFonts w:ascii="Arial" w:hAnsi="Arial" w:cs="Arial"/>
          <w:color w:val="auto"/>
          <w:szCs w:val="21"/>
          <w:highlight w:val="none"/>
        </w:rPr>
        <w:t>（申请人名称）的法定代表人。</w:t>
      </w:r>
    </w:p>
    <w:p>
      <w:pPr>
        <w:spacing w:line="360" w:lineRule="auto"/>
        <w:rPr>
          <w:rFonts w:ascii="Arial" w:hAnsi="Arial" w:cs="Arial"/>
          <w:color w:val="auto"/>
          <w:szCs w:val="21"/>
          <w:highlight w:val="none"/>
        </w:rPr>
      </w:pPr>
      <w:r>
        <w:rPr>
          <w:rFonts w:ascii="Arial" w:hAnsi="Arial" w:cs="Arial"/>
          <w:color w:val="auto"/>
          <w:szCs w:val="21"/>
          <w:highlight w:val="none"/>
        </w:rPr>
        <w:t>特此证明。</w:t>
      </w:r>
    </w:p>
    <w:p>
      <w:pPr>
        <w:spacing w:line="360" w:lineRule="exact"/>
        <w:rPr>
          <w:rFonts w:ascii="Arial" w:hAnsi="Arial" w:cs="Arial"/>
          <w:color w:val="auto"/>
          <w:szCs w:val="21"/>
          <w:highlight w:val="none"/>
        </w:rPr>
      </w:pPr>
    </w:p>
    <w:p>
      <w:pPr>
        <w:spacing w:line="360" w:lineRule="auto"/>
        <w:rPr>
          <w:rFonts w:ascii="Arial" w:hAnsi="Arial" w:cs="Arial"/>
          <w:color w:val="auto"/>
          <w:highlight w:val="none"/>
        </w:rPr>
      </w:pPr>
      <w:r>
        <w:rPr>
          <w:rFonts w:ascii="Arial" w:hAnsi="Arial" w:cs="Arial"/>
          <w:color w:val="auto"/>
          <w:highlight w:val="none"/>
        </w:rPr>
        <w:t>附：</w:t>
      </w:r>
    </w:p>
    <w:p>
      <w:pPr>
        <w:rPr>
          <w:rFonts w:ascii="Arial" w:hAnsi="Arial" w:cs="Arial"/>
          <w:color w:val="auto"/>
          <w:szCs w:val="21"/>
          <w:highlight w:val="none"/>
        </w:rPr>
      </w:pPr>
      <w:r>
        <w:rPr>
          <w:rFonts w:ascii="Arial" w:hAnsi="Arial" w:cs="Arial"/>
          <w:color w:val="auto"/>
          <w:highlight w:val="none"/>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19050</wp:posOffset>
                </wp:positionV>
                <wp:extent cx="5600700" cy="2674620"/>
                <wp:effectExtent l="4445" t="4445" r="18415" b="18415"/>
                <wp:wrapNone/>
                <wp:docPr id="1" name="文本框 4"/>
                <wp:cNvGraphicFramePr/>
                <a:graphic xmlns:a="http://schemas.openxmlformats.org/drawingml/2006/main">
                  <a:graphicData uri="http://schemas.microsoft.com/office/word/2010/wordprocessingShape">
                    <wps:wsp>
                      <wps:cNvSpPr txBox="1"/>
                      <wps:spPr>
                        <a:xfrm>
                          <a:off x="0" y="0"/>
                          <a:ext cx="5600700"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r>
                              <w:rPr>
                                <w:rFonts w:hint="eastAsia" w:ascii="新宋体" w:hAnsi="新宋体" w:eastAsia="新宋体"/>
                                <w:sz w:val="22"/>
                                <w:szCs w:val="22"/>
                              </w:rPr>
                              <w:t>法定代表身份证复印件粘贴处（正反两面）：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wrap="square" upright="1"/>
                    </wps:wsp>
                  </a:graphicData>
                </a:graphic>
              </wp:anchor>
            </w:drawing>
          </mc:Choice>
          <mc:Fallback>
            <w:pict>
              <v:shape id="文本框 4" o:spid="_x0000_s1026" o:spt="202" type="#_x0000_t202" style="position:absolute;left:0pt;margin-left:5.25pt;margin-top:1.5pt;height:210.6pt;width:441pt;z-index:251659264;mso-width-relative:page;mso-height-relative:page;" fillcolor="#FFFFFF" filled="t" stroked="t" coordsize="21600,21600" o:gfxdata="UEsDBAoAAAAAAIdO4kAAAAAAAAAAAAAAAAAEAAAAZHJzL1BLAwQUAAAACACHTuJABZE6qdYAAAAI AQAADwAAAGRycy9kb3ducmV2LnhtbE2PzU7DMBCE70i8g7VIXBC1m4aShjg9IIHgVgqCq5tskwh7 HWw3LW/PcoLjpxnNT7U+OSsmDHHwpGE+UyCQGt8O1Gl4e324LkDEZKg11hNq+MYI6/r8rDJl64/0 gtM2dYJDKJZGQ5/SWEoZmx6diTM/IrG298GZxBg62QZz5HBnZabUUjozEDf0ZsT7HpvP7cFpKPKn 6SM+LzbvzXJvV+nqdnr8ClpfXszVHYiEp/Rnht/5PB1q3rTzB2qjsMzqhp0aFvyI5WKVMe805Fme gawr+f9A/QNQSwMEFAAAAAgAh07iQELocUEWAgAARQQAAA4AAABkcnMvZTJvRG9jLnhtbK1TS44T MRDdI3EHy3ume6JJBlrpjAQhbBAgDRzAcbu7LfmH7aQ7F4AbsGLDnnPlHPPshMwHFlnQC3fZVX5V 71V5fjNqRbbCB2lNTS8vSkqE4baRpqvpl8+rFy8pCZGZhilrRE13ItCbxfNn88FVYmJ7qxrhCUBM qAZX0z5GVxVF4L3QLFxYJwycrfWaRWx9VzSeDUDXqpiU5awYrG+ct1yEgNPlwUmPiP4cQNu2koul 5RstTDygeqFYBKXQSxfoIlfbtoLHj20bRCSqpmAa84oksNdpLRZzVnWeuV7yYwnsnBKecNJMGiQ9 QS1ZZGTj5V9QWnJvg23jBbe6OBDJioDFZflEm9ueOZG5QOrgTqKH/wfLP2w/eSIbTAIlhmk0fP/j +/7n7/2vb+QqyTO4UCHq1iEujq/tmEKP5wGHifXYep3+4EPgh7i7k7hijITjcDory+sSLg7fZHZ9 NZtk+Yv7686H+E5YTZJRU4/uZVHZ9n2ISInQPyEpW7BKNiupVN74bv1GebJl6PQqf6lKXHkUpgwZ avpqOpmiEIbxbTE2MLWDBMF0Od+jG+EhcJm/fwGnwpYs9IcCMkIKY5WWUfhs9YI1b01D4s5BZoPX RVMxWjSUKIHHmKwcGZlU50SCnTIgmXp06EWy4rgeAZPMtW126NuAAQe9rxvmkXPjvOx6CJz7mC9j urJWx5eQxvfhPqe4f/2LO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AWROqnWAAAACAEAAA8AAAAA AAAAAQAgAAAAIgAAAGRycy9kb3ducmV2LnhtbFBLAQIUABQAAAAIAIdO4kBC6HFBFgIAAEUEAAAO AAAAAAAAAAEAIAAAACUBAABkcnMvZTJvRG9jLnhtbFBLBQYAAAAABgAGAFkBAACtBQAAAAA= ">
                <v:fill on="t" focussize="0,0"/>
                <v:stroke color="#000000" joinstyle="miter"/>
                <v:imagedata o:title=""/>
                <o:lock v:ext="edit" aspectratio="f"/>
                <v:textbo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r>
                        <w:rPr>
                          <w:rFonts w:hint="eastAsia" w:ascii="新宋体" w:hAnsi="新宋体" w:eastAsia="新宋体"/>
                          <w:sz w:val="22"/>
                          <w:szCs w:val="22"/>
                        </w:rPr>
                        <w:t>法定代表身份证复印件粘贴处（正反两面）：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p>
    <w:p>
      <w:pPr>
        <w:rPr>
          <w:rFonts w:ascii="Arial" w:hAnsi="Arial" w:cs="Arial"/>
          <w:color w:val="auto"/>
          <w:szCs w:val="21"/>
          <w:highlight w:val="none"/>
        </w:rPr>
      </w:pPr>
    </w:p>
    <w:p>
      <w:pPr>
        <w:rPr>
          <w:rFonts w:ascii="Arial" w:hAnsi="Arial" w:cs="Arial"/>
          <w:color w:val="auto"/>
          <w:szCs w:val="21"/>
          <w:highlight w:val="none"/>
        </w:rPr>
      </w:pPr>
    </w:p>
    <w:p>
      <w:pPr>
        <w:tabs>
          <w:tab w:val="left" w:pos="4532"/>
        </w:tabs>
        <w:spacing w:line="360" w:lineRule="auto"/>
        <w:rPr>
          <w:rFonts w:ascii="Arial" w:hAnsi="Arial" w:cs="Arial"/>
          <w:color w:val="auto"/>
          <w:highlight w:val="none"/>
        </w:rPr>
      </w:pPr>
    </w:p>
    <w:p>
      <w:pPr>
        <w:tabs>
          <w:tab w:val="left" w:pos="4532"/>
        </w:tabs>
        <w:spacing w:line="360" w:lineRule="auto"/>
        <w:rPr>
          <w:rFonts w:ascii="Arial" w:hAnsi="Arial" w:cs="Arial"/>
          <w:color w:val="auto"/>
          <w:highlight w:val="none"/>
        </w:rPr>
      </w:pPr>
    </w:p>
    <w:p>
      <w:pPr>
        <w:tabs>
          <w:tab w:val="left" w:pos="4532"/>
        </w:tabs>
        <w:spacing w:line="360" w:lineRule="auto"/>
        <w:rPr>
          <w:rFonts w:ascii="Arial" w:hAnsi="Arial" w:cs="Arial"/>
          <w:color w:val="auto"/>
          <w:highlight w:val="none"/>
        </w:rPr>
      </w:pPr>
    </w:p>
    <w:p>
      <w:pPr>
        <w:tabs>
          <w:tab w:val="left" w:pos="4532"/>
        </w:tabs>
        <w:spacing w:line="360" w:lineRule="auto"/>
        <w:rPr>
          <w:rFonts w:ascii="Arial" w:hAnsi="Arial" w:cs="Arial"/>
          <w:color w:val="auto"/>
          <w:highlight w:val="none"/>
        </w:rPr>
      </w:pPr>
    </w:p>
    <w:p>
      <w:pPr>
        <w:tabs>
          <w:tab w:val="left" w:pos="4532"/>
        </w:tabs>
        <w:spacing w:line="360" w:lineRule="auto"/>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tabs>
          <w:tab w:val="left" w:pos="720"/>
          <w:tab w:val="left" w:pos="900"/>
        </w:tabs>
        <w:spacing w:line="360" w:lineRule="auto"/>
        <w:ind w:firstLine="4624" w:firstLineChars="2202"/>
        <w:rPr>
          <w:rFonts w:ascii="Arial" w:hAnsi="Arial" w:cs="Arial"/>
          <w:color w:val="auto"/>
          <w:highlight w:val="none"/>
        </w:rPr>
      </w:pPr>
    </w:p>
    <w:p>
      <w:pPr>
        <w:tabs>
          <w:tab w:val="left" w:pos="720"/>
          <w:tab w:val="left" w:pos="900"/>
        </w:tabs>
        <w:spacing w:line="360" w:lineRule="auto"/>
        <w:ind w:firstLine="4624" w:firstLineChars="2202"/>
        <w:rPr>
          <w:rFonts w:ascii="Arial" w:hAnsi="Arial" w:cs="Arial"/>
          <w:color w:val="auto"/>
          <w:highlight w:val="none"/>
        </w:rPr>
      </w:pPr>
      <w:r>
        <w:rPr>
          <w:rFonts w:ascii="Arial" w:hAnsi="Arial" w:cs="Arial"/>
          <w:color w:val="auto"/>
          <w:highlight w:val="none"/>
        </w:rPr>
        <w:t>磋商供应商：</w:t>
      </w:r>
      <w:r>
        <w:rPr>
          <w:rFonts w:ascii="Arial" w:hAnsi="Arial" w:cs="Arial"/>
          <w:color w:val="auto"/>
          <w:highlight w:val="none"/>
          <w:u w:val="single"/>
        </w:rPr>
        <w:t xml:space="preserve">             （盖公章）</w:t>
      </w:r>
    </w:p>
    <w:p>
      <w:pPr>
        <w:tabs>
          <w:tab w:val="left" w:pos="720"/>
          <w:tab w:val="left" w:pos="900"/>
        </w:tabs>
        <w:spacing w:line="360" w:lineRule="auto"/>
        <w:ind w:firstLine="4624" w:firstLineChars="2202"/>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rPr>
          <w:rFonts w:ascii="Arial" w:hAnsi="Arial" w:cs="Arial"/>
          <w:color w:val="auto"/>
          <w:highlight w:val="none"/>
        </w:rPr>
      </w:pP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8" w:name="_Toc17580"/>
      <w:bookmarkStart w:id="49" w:name="_Toc7567"/>
      <w:bookmarkStart w:id="50" w:name="_Toc8780"/>
      <w:bookmarkStart w:id="51" w:name="_Toc21912"/>
      <w:bookmarkStart w:id="52" w:name="_Toc17791"/>
      <w:bookmarkStart w:id="53" w:name="_Toc20867"/>
      <w:bookmarkStart w:id="54" w:name="_Toc14477"/>
      <w:bookmarkStart w:id="55" w:name="_Toc8363"/>
      <w:r>
        <w:rPr>
          <w:rFonts w:ascii="Arial" w:hAnsi="Arial" w:cs="Arial"/>
          <w:color w:val="auto"/>
          <w:sz w:val="28"/>
          <w:szCs w:val="36"/>
          <w:highlight w:val="none"/>
        </w:rPr>
        <w:t>附件三  磋 商 函</w:t>
      </w:r>
      <w:bookmarkEnd w:id="48"/>
      <w:bookmarkEnd w:id="49"/>
      <w:bookmarkEnd w:id="50"/>
      <w:bookmarkEnd w:id="51"/>
      <w:bookmarkEnd w:id="52"/>
      <w:bookmarkEnd w:id="53"/>
      <w:bookmarkEnd w:id="54"/>
      <w:bookmarkEnd w:id="55"/>
    </w:p>
    <w:p>
      <w:pPr>
        <w:spacing w:line="360" w:lineRule="auto"/>
        <w:jc w:val="both"/>
        <w:rPr>
          <w:rFonts w:ascii="Arial" w:hAnsi="Arial" w:cs="Arial"/>
          <w:b/>
          <w:bCs/>
          <w:color w:val="auto"/>
          <w:highlight w:val="none"/>
          <w:u w:val="single"/>
        </w:rPr>
      </w:pPr>
      <w:r>
        <w:rPr>
          <w:rFonts w:hint="eastAsia" w:ascii="Arial" w:hAnsi="Arial" w:cs="Arial"/>
          <w:b/>
          <w:bCs/>
          <w:color w:val="auto"/>
          <w:highlight w:val="none"/>
          <w:u w:val="single"/>
          <w:lang w:eastAsia="zh-CN"/>
        </w:rPr>
        <w:t>瑞安市自然资源和规划局</w:t>
      </w:r>
      <w:r>
        <w:rPr>
          <w:rFonts w:ascii="Arial" w:hAnsi="Arial" w:cs="Arial"/>
          <w:b/>
          <w:bCs/>
          <w:color w:val="auto"/>
          <w:highlight w:val="none"/>
          <w:u w:val="single"/>
        </w:rPr>
        <w:t>：</w:t>
      </w:r>
    </w:p>
    <w:p>
      <w:pPr>
        <w:spacing w:line="360" w:lineRule="auto"/>
        <w:ind w:firstLine="411" w:firstLineChars="196"/>
        <w:jc w:val="both"/>
        <w:rPr>
          <w:rFonts w:ascii="Arial" w:hAnsi="Arial" w:cs="Arial"/>
          <w:color w:val="auto"/>
          <w:highlight w:val="none"/>
        </w:rPr>
      </w:pPr>
      <w:r>
        <w:rPr>
          <w:rFonts w:ascii="Arial" w:hAnsi="Arial" w:cs="Arial"/>
          <w:color w:val="auto"/>
          <w:highlight w:val="none"/>
          <w:u w:val="single"/>
        </w:rPr>
        <w:t xml:space="preserve">（磋商供应商全称） </w:t>
      </w:r>
      <w:r>
        <w:rPr>
          <w:rFonts w:ascii="Arial" w:hAnsi="Arial" w:cs="Arial"/>
          <w:color w:val="auto"/>
          <w:highlight w:val="none"/>
        </w:rPr>
        <w:t>授权</w:t>
      </w:r>
      <w:r>
        <w:rPr>
          <w:rFonts w:ascii="Arial" w:hAnsi="Arial" w:cs="Arial"/>
          <w:color w:val="auto"/>
          <w:highlight w:val="none"/>
          <w:u w:val="single"/>
        </w:rPr>
        <w:t xml:space="preserve">（授权代表名称、职务、职称） </w:t>
      </w:r>
      <w:r>
        <w:rPr>
          <w:rFonts w:ascii="Arial" w:hAnsi="Arial" w:cs="Arial"/>
          <w:color w:val="auto"/>
          <w:highlight w:val="none"/>
        </w:rPr>
        <w:t>为本公司授权代表，参加贵方组织的</w:t>
      </w:r>
      <w:r>
        <w:rPr>
          <w:rFonts w:hint="eastAsia" w:ascii="Arial" w:hAnsi="Arial" w:cs="Arial"/>
          <w:color w:val="auto"/>
          <w:highlight w:val="none"/>
          <w:u w:val="single"/>
          <w:lang w:eastAsia="zh-CN"/>
        </w:rPr>
        <w:t>瑞安市自然资源和规划局2022年基础硬件设备更新采购项目</w:t>
      </w:r>
      <w:r>
        <w:rPr>
          <w:rFonts w:ascii="Arial" w:hAnsi="Arial" w:cs="Arial"/>
          <w:color w:val="auto"/>
          <w:highlight w:val="none"/>
          <w:u w:val="single"/>
        </w:rPr>
        <w:t>（</w:t>
      </w:r>
      <w:r>
        <w:rPr>
          <w:rFonts w:ascii="Arial" w:hAnsi="Arial" w:cs="Arial"/>
          <w:color w:val="auto"/>
          <w:highlight w:val="none"/>
        </w:rPr>
        <w:t>项目编号:</w:t>
      </w:r>
      <w:r>
        <w:rPr>
          <w:rFonts w:ascii="Arial" w:hAnsi="Arial" w:cs="Arial"/>
          <w:color w:val="auto"/>
          <w:highlight w:val="none"/>
          <w:u w:val="single"/>
        </w:rPr>
        <w:t xml:space="preserve"> ZCTCW-</w:t>
      </w:r>
      <w:r>
        <w:rPr>
          <w:rFonts w:hint="eastAsia" w:ascii="Arial" w:hAnsi="Arial" w:cs="Arial"/>
          <w:color w:val="auto"/>
          <w:highlight w:val="none"/>
          <w:u w:val="single"/>
        </w:rPr>
        <w:t>2022-</w:t>
      </w:r>
      <w:r>
        <w:rPr>
          <w:rFonts w:hint="eastAsia" w:ascii="Arial" w:hAnsi="Arial" w:cs="Arial"/>
          <w:color w:val="auto"/>
          <w:highlight w:val="none"/>
          <w:u w:val="single"/>
          <w:lang w:eastAsia="zh-CN"/>
        </w:rPr>
        <w:t>09001</w:t>
      </w:r>
      <w:r>
        <w:rPr>
          <w:rFonts w:ascii="Arial" w:hAnsi="Arial" w:cs="Arial"/>
          <w:color w:val="auto"/>
          <w:highlight w:val="none"/>
          <w:u w:val="single"/>
        </w:rPr>
        <w:t>）</w:t>
      </w:r>
      <w:r>
        <w:rPr>
          <w:rFonts w:ascii="Arial" w:hAnsi="Arial" w:cs="Arial"/>
          <w:color w:val="auto"/>
          <w:highlight w:val="none"/>
        </w:rPr>
        <w:t>竞争性磋商采购的有关活动，进行磋商。为此：</w:t>
      </w:r>
    </w:p>
    <w:p>
      <w:pPr>
        <w:pStyle w:val="84"/>
        <w:numPr>
          <w:ilvl w:val="1"/>
          <w:numId w:val="29"/>
        </w:numPr>
        <w:spacing w:line="360" w:lineRule="auto"/>
        <w:ind w:left="851" w:firstLineChars="0"/>
        <w:rPr>
          <w:rFonts w:ascii="Arial" w:hAnsi="Arial" w:cs="Arial"/>
          <w:color w:val="auto"/>
          <w:highlight w:val="none"/>
        </w:rPr>
      </w:pPr>
      <w:r>
        <w:rPr>
          <w:rFonts w:ascii="Arial" w:hAnsi="Arial" w:cs="Arial"/>
          <w:color w:val="auto"/>
          <w:highlight w:val="none"/>
        </w:rPr>
        <w:t>提供磋商须知规定的全部磋商响应文件。</w:t>
      </w:r>
    </w:p>
    <w:p>
      <w:pPr>
        <w:pStyle w:val="84"/>
        <w:numPr>
          <w:ilvl w:val="1"/>
          <w:numId w:val="29"/>
        </w:numPr>
        <w:spacing w:line="360" w:lineRule="auto"/>
        <w:ind w:left="851" w:firstLineChars="0"/>
        <w:rPr>
          <w:rFonts w:ascii="Arial" w:hAnsi="Arial" w:cs="Arial"/>
          <w:color w:val="auto"/>
          <w:szCs w:val="22"/>
          <w:highlight w:val="none"/>
        </w:rPr>
      </w:pPr>
      <w:r>
        <w:rPr>
          <w:rFonts w:ascii="Arial" w:hAnsi="Arial" w:cs="Arial"/>
          <w:color w:val="auto"/>
          <w:szCs w:val="22"/>
          <w:highlight w:val="none"/>
        </w:rPr>
        <w:t>据此函，签字人兹宣布同意如下：</w:t>
      </w:r>
    </w:p>
    <w:p>
      <w:pPr>
        <w:pStyle w:val="84"/>
        <w:spacing w:line="360" w:lineRule="auto"/>
        <w:ind w:left="871" w:firstLine="0" w:firstLineChars="0"/>
        <w:rPr>
          <w:rFonts w:ascii="Arial" w:hAnsi="Arial" w:cs="Arial"/>
          <w:color w:val="auto"/>
          <w:szCs w:val="21"/>
          <w:highlight w:val="none"/>
        </w:rPr>
      </w:pPr>
      <w:r>
        <w:rPr>
          <w:rFonts w:ascii="Arial" w:hAnsi="Arial" w:cs="Arial"/>
          <w:color w:val="auto"/>
          <w:szCs w:val="21"/>
          <w:highlight w:val="none"/>
        </w:rPr>
        <w:t xml:space="preserve">①该项目的磋商报价以最后轮报价为准（报价一览表附后）； </w:t>
      </w:r>
    </w:p>
    <w:p>
      <w:pPr>
        <w:pStyle w:val="84"/>
        <w:spacing w:line="360" w:lineRule="auto"/>
        <w:ind w:left="871" w:firstLine="0" w:firstLineChars="0"/>
        <w:rPr>
          <w:rFonts w:ascii="Arial" w:hAnsi="Arial" w:cs="Arial"/>
          <w:color w:val="auto"/>
          <w:szCs w:val="21"/>
          <w:highlight w:val="none"/>
        </w:rPr>
      </w:pPr>
      <w:r>
        <w:rPr>
          <w:rFonts w:ascii="Arial" w:hAnsi="Arial" w:cs="Arial"/>
          <w:color w:val="auto"/>
          <w:szCs w:val="21"/>
          <w:highlight w:val="none"/>
        </w:rPr>
        <w:t>②保证遵守竞争性磋商磋商文件中的有关规定。</w:t>
      </w:r>
    </w:p>
    <w:p>
      <w:pPr>
        <w:pStyle w:val="84"/>
        <w:spacing w:line="360" w:lineRule="auto"/>
        <w:ind w:left="871" w:firstLine="0" w:firstLineChars="0"/>
        <w:rPr>
          <w:rFonts w:ascii="Arial" w:hAnsi="Arial" w:cs="Arial"/>
          <w:color w:val="auto"/>
          <w:szCs w:val="21"/>
          <w:highlight w:val="none"/>
        </w:rPr>
      </w:pPr>
      <w:r>
        <w:rPr>
          <w:rFonts w:ascii="Arial" w:hAnsi="Arial" w:cs="Arial"/>
          <w:color w:val="auto"/>
          <w:szCs w:val="21"/>
          <w:highlight w:val="none"/>
        </w:rPr>
        <w:t>③保证严格执行双方所签的服务合同，并承担全部规定的责任义务。</w:t>
      </w:r>
    </w:p>
    <w:p>
      <w:pPr>
        <w:pStyle w:val="84"/>
        <w:spacing w:line="360" w:lineRule="auto"/>
        <w:ind w:left="871" w:firstLine="0" w:firstLineChars="0"/>
        <w:rPr>
          <w:rFonts w:ascii="Arial" w:hAnsi="Arial" w:cs="Arial"/>
          <w:color w:val="auto"/>
          <w:highlight w:val="none"/>
        </w:rPr>
      </w:pPr>
      <w:r>
        <w:rPr>
          <w:rFonts w:ascii="Arial" w:hAnsi="Arial" w:cs="Arial"/>
          <w:color w:val="auto"/>
          <w:highlight w:val="none"/>
        </w:rPr>
        <w:t>④磋商供应商已详细审查全部竞争性磋商磋商文件，包括竞争性磋商采购补充文件（如果有的话）。我们完全理解并同意放弃对这方面有不明及误解的权力。</w:t>
      </w:r>
    </w:p>
    <w:p>
      <w:pPr>
        <w:pStyle w:val="84"/>
        <w:spacing w:line="360" w:lineRule="auto"/>
        <w:ind w:left="871" w:firstLine="0" w:firstLineChars="0"/>
        <w:rPr>
          <w:rFonts w:ascii="Arial" w:hAnsi="Arial" w:cs="Arial"/>
          <w:color w:val="auto"/>
          <w:highlight w:val="none"/>
        </w:rPr>
      </w:pPr>
      <w:r>
        <w:rPr>
          <w:rFonts w:ascii="Arial" w:hAnsi="Arial" w:cs="Arial"/>
          <w:color w:val="auto"/>
          <w:highlight w:val="none"/>
        </w:rPr>
        <w:t>⑤愿意向贵方提供任何与该项磋商有关的数据、情况和技术资料，完全理解贵方不一定接受最低价的磋商或收到的任何磋商。</w:t>
      </w:r>
    </w:p>
    <w:p>
      <w:pPr>
        <w:pStyle w:val="84"/>
        <w:spacing w:line="360" w:lineRule="auto"/>
        <w:ind w:left="871" w:firstLine="0" w:firstLineChars="0"/>
        <w:rPr>
          <w:rFonts w:ascii="Arial" w:hAnsi="Arial" w:cs="Arial"/>
          <w:color w:val="auto"/>
          <w:highlight w:val="none"/>
        </w:rPr>
      </w:pPr>
      <w:r>
        <w:rPr>
          <w:rFonts w:ascii="Arial" w:hAnsi="Arial" w:cs="Arial"/>
          <w:color w:val="auto"/>
          <w:highlight w:val="none"/>
        </w:rPr>
        <w:t>⑥本磋商自磋商截止时间之日起</w:t>
      </w:r>
      <w:r>
        <w:rPr>
          <w:rFonts w:ascii="Arial" w:hAnsi="Arial" w:cs="Arial"/>
          <w:color w:val="auto"/>
          <w:highlight w:val="none"/>
          <w:u w:val="single"/>
        </w:rPr>
        <w:t>60</w:t>
      </w:r>
      <w:r>
        <w:rPr>
          <w:rFonts w:ascii="Arial" w:hAnsi="Arial" w:cs="Arial"/>
          <w:color w:val="auto"/>
          <w:highlight w:val="none"/>
        </w:rPr>
        <w:t>日历天有效。</w:t>
      </w:r>
    </w:p>
    <w:p>
      <w:pPr>
        <w:pStyle w:val="84"/>
        <w:spacing w:line="360" w:lineRule="auto"/>
        <w:ind w:left="871" w:firstLine="0" w:firstLineChars="0"/>
        <w:rPr>
          <w:rFonts w:ascii="Arial" w:hAnsi="Arial" w:cs="Arial"/>
          <w:color w:val="auto"/>
          <w:szCs w:val="21"/>
          <w:highlight w:val="none"/>
        </w:rPr>
      </w:pPr>
      <w:r>
        <w:rPr>
          <w:rFonts w:ascii="Arial" w:hAnsi="Arial" w:cs="Arial"/>
          <w:color w:val="auto"/>
          <w:szCs w:val="21"/>
          <w:highlight w:val="none"/>
        </w:rPr>
        <w:t>⑦与本磋商有关的正式通讯地址为：</w:t>
      </w:r>
      <w:r>
        <w:rPr>
          <w:rFonts w:ascii="Arial" w:hAnsi="Arial" w:cs="Arial"/>
          <w:color w:val="auto"/>
          <w:szCs w:val="21"/>
          <w:highlight w:val="none"/>
          <w:u w:val="single"/>
        </w:rPr>
        <w:t xml:space="preserve">                                           </w:t>
      </w:r>
    </w:p>
    <w:p>
      <w:pPr>
        <w:spacing w:line="480" w:lineRule="auto"/>
        <w:ind w:firstLine="840" w:firstLineChars="400"/>
        <w:rPr>
          <w:rFonts w:ascii="Arial" w:hAnsi="Arial" w:cs="Arial"/>
          <w:color w:val="auto"/>
          <w:highlight w:val="none"/>
        </w:rPr>
      </w:pPr>
      <w:r>
        <w:rPr>
          <w:rFonts w:ascii="Arial" w:hAnsi="Arial" w:cs="Arial"/>
          <w:color w:val="auto"/>
          <w:highlight w:val="none"/>
        </w:rPr>
        <w:t>邮 编：</w:t>
      </w:r>
      <w:r>
        <w:rPr>
          <w:rFonts w:ascii="Arial" w:hAnsi="Arial" w:cs="Arial"/>
          <w:color w:val="auto"/>
          <w:highlight w:val="none"/>
          <w:u w:val="single"/>
        </w:rPr>
        <w:t xml:space="preserve">              </w:t>
      </w:r>
      <w:r>
        <w:rPr>
          <w:rFonts w:ascii="Arial" w:hAnsi="Arial" w:cs="Arial"/>
          <w:color w:val="auto"/>
          <w:highlight w:val="none"/>
        </w:rPr>
        <w:t>电 话：</w:t>
      </w:r>
      <w:r>
        <w:rPr>
          <w:rFonts w:ascii="Arial" w:hAnsi="Arial" w:cs="Arial"/>
          <w:color w:val="auto"/>
          <w:highlight w:val="none"/>
          <w:u w:val="single"/>
        </w:rPr>
        <w:t xml:space="preserve">                     </w:t>
      </w:r>
      <w:r>
        <w:rPr>
          <w:rFonts w:ascii="Arial" w:hAnsi="Arial" w:cs="Arial"/>
          <w:color w:val="auto"/>
          <w:highlight w:val="none"/>
        </w:rPr>
        <w:t>传 真：</w:t>
      </w:r>
      <w:r>
        <w:rPr>
          <w:rFonts w:ascii="Arial" w:hAnsi="Arial" w:cs="Arial"/>
          <w:color w:val="auto"/>
          <w:highlight w:val="none"/>
          <w:u w:val="single"/>
        </w:rPr>
        <w:t xml:space="preserve">                   </w:t>
      </w:r>
      <w:r>
        <w:rPr>
          <w:rFonts w:ascii="Arial" w:hAnsi="Arial" w:cs="Arial"/>
          <w:color w:val="auto"/>
          <w:highlight w:val="none"/>
        </w:rPr>
        <w:t xml:space="preserve">     </w:t>
      </w:r>
    </w:p>
    <w:p>
      <w:pPr>
        <w:spacing w:line="480" w:lineRule="auto"/>
        <w:ind w:firstLine="5250" w:firstLineChars="2500"/>
        <w:rPr>
          <w:rFonts w:ascii="Arial" w:hAnsi="Arial" w:cs="Arial"/>
          <w:color w:val="auto"/>
          <w:highlight w:val="none"/>
        </w:rPr>
      </w:pPr>
    </w:p>
    <w:p>
      <w:pPr>
        <w:spacing w:line="480" w:lineRule="auto"/>
        <w:ind w:right="-2" w:firstLine="4515" w:firstLineChars="2150"/>
        <w:rPr>
          <w:rFonts w:ascii="Arial" w:hAnsi="Arial" w:cs="Arial"/>
          <w:color w:val="auto"/>
          <w:szCs w:val="22"/>
          <w:highlight w:val="none"/>
        </w:rPr>
      </w:pPr>
      <w:r>
        <w:rPr>
          <w:rFonts w:ascii="Arial" w:hAnsi="Arial" w:cs="Arial"/>
          <w:color w:val="auto"/>
          <w:szCs w:val="22"/>
          <w:highlight w:val="none"/>
        </w:rPr>
        <w:t>磋商供应商（公章）：</w:t>
      </w:r>
    </w:p>
    <w:p>
      <w:pPr>
        <w:spacing w:line="480" w:lineRule="auto"/>
        <w:ind w:right="-2" w:firstLine="4515" w:firstLineChars="2150"/>
        <w:rPr>
          <w:rFonts w:ascii="Arial" w:hAnsi="Arial" w:cs="Arial"/>
          <w:color w:val="auto"/>
          <w:szCs w:val="22"/>
          <w:highlight w:val="none"/>
        </w:rPr>
      </w:pPr>
      <w:r>
        <w:rPr>
          <w:rFonts w:ascii="Arial" w:hAnsi="Arial" w:cs="Arial"/>
          <w:color w:val="auto"/>
          <w:szCs w:val="22"/>
          <w:highlight w:val="none"/>
        </w:rPr>
        <w:t>法定代表人或授权代表（签字或盖章）：</w:t>
      </w:r>
    </w:p>
    <w:p>
      <w:pPr>
        <w:spacing w:line="480" w:lineRule="auto"/>
        <w:ind w:right="-2" w:firstLine="4515" w:firstLineChars="2150"/>
        <w:rPr>
          <w:rFonts w:ascii="Arial" w:hAnsi="Arial" w:cs="Arial"/>
          <w:color w:val="auto"/>
          <w:szCs w:val="22"/>
          <w:highlight w:val="none"/>
        </w:rPr>
      </w:pPr>
      <w:bookmarkStart w:id="56" w:name="_Toc646"/>
      <w:bookmarkStart w:id="57" w:name="_Toc7584"/>
      <w:bookmarkStart w:id="58" w:name="_Toc5639"/>
      <w:bookmarkStart w:id="59" w:name="_Toc27499"/>
      <w:r>
        <w:rPr>
          <w:rFonts w:ascii="Arial" w:hAnsi="Arial" w:cs="Arial"/>
          <w:color w:val="auto"/>
          <w:szCs w:val="22"/>
          <w:highlight w:val="none"/>
        </w:rPr>
        <w:t>日    期：      年   月    日</w:t>
      </w:r>
    </w:p>
    <w:bookmarkEnd w:id="56"/>
    <w:bookmarkEnd w:id="57"/>
    <w:bookmarkEnd w:id="58"/>
    <w:bookmarkEnd w:id="59"/>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60" w:name="_Toc19016"/>
      <w:bookmarkStart w:id="61" w:name="_Toc8158"/>
      <w:bookmarkStart w:id="62" w:name="_Toc373927642"/>
      <w:bookmarkStart w:id="63" w:name="_Toc2371"/>
      <w:bookmarkStart w:id="64" w:name="_Toc11093"/>
      <w:bookmarkStart w:id="65" w:name="_Toc24658"/>
      <w:bookmarkStart w:id="66" w:name="_Toc139"/>
      <w:r>
        <w:rPr>
          <w:rFonts w:ascii="Arial" w:hAnsi="Arial" w:cs="Arial"/>
          <w:color w:val="auto"/>
          <w:szCs w:val="21"/>
          <w:highlight w:val="none"/>
        </w:rPr>
        <w:t xml:space="preserve"> </w:t>
      </w:r>
      <w:bookmarkStart w:id="67" w:name="_Toc3564"/>
      <w:bookmarkStart w:id="68" w:name="_Toc18567"/>
      <w:r>
        <w:rPr>
          <w:rFonts w:ascii="Arial" w:hAnsi="Arial" w:cs="Arial"/>
          <w:color w:val="auto"/>
          <w:sz w:val="28"/>
          <w:szCs w:val="36"/>
          <w:highlight w:val="none"/>
        </w:rPr>
        <w:t xml:space="preserve">附件四  </w:t>
      </w:r>
      <w:bookmarkEnd w:id="60"/>
      <w:bookmarkEnd w:id="61"/>
      <w:bookmarkEnd w:id="62"/>
      <w:r>
        <w:rPr>
          <w:rFonts w:ascii="Arial" w:hAnsi="Arial" w:cs="Arial"/>
          <w:color w:val="auto"/>
          <w:sz w:val="28"/>
          <w:szCs w:val="36"/>
          <w:highlight w:val="none"/>
        </w:rPr>
        <w:t>建议与少量偏离表</w:t>
      </w:r>
      <w:bookmarkEnd w:id="63"/>
      <w:bookmarkEnd w:id="64"/>
      <w:bookmarkEnd w:id="65"/>
      <w:bookmarkEnd w:id="66"/>
      <w:bookmarkEnd w:id="67"/>
      <w:bookmarkEnd w:id="68"/>
    </w:p>
    <w:tbl>
      <w:tblPr>
        <w:tblStyle w:val="29"/>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trPr>
        <w:tc>
          <w:tcPr>
            <w:tcW w:w="993"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Arial" w:cs="Arial"/>
                <w:b/>
                <w:bCs/>
                <w:color w:val="auto"/>
                <w:highlight w:val="none"/>
              </w:rPr>
              <w:t>序号</w:t>
            </w:r>
          </w:p>
        </w:tc>
        <w:tc>
          <w:tcPr>
            <w:tcW w:w="4181"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Arial" w:cs="Arial"/>
                <w:b/>
                <w:bCs/>
                <w:color w:val="auto"/>
                <w:highlight w:val="none"/>
              </w:rPr>
              <w:t>磋商文件重述</w:t>
            </w:r>
          </w:p>
        </w:tc>
        <w:tc>
          <w:tcPr>
            <w:tcW w:w="4182"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Arial" w:cs="Arial"/>
                <w:b/>
                <w:bCs/>
                <w:color w:val="auto"/>
                <w:highlight w:val="none"/>
              </w:rPr>
              <w:t>磋商响应文件偏离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9457" w:hRule="atLeast"/>
        </w:trPr>
        <w:tc>
          <w:tcPr>
            <w:tcW w:w="993" w:type="dxa"/>
            <w:tcBorders>
              <w:top w:val="single" w:color="auto" w:sz="12" w:space="0"/>
            </w:tcBorders>
            <w:noWrap w:val="0"/>
            <w:vAlign w:val="top"/>
          </w:tcPr>
          <w:p>
            <w:pPr>
              <w:ind w:firstLine="592"/>
              <w:rPr>
                <w:rFonts w:ascii="Arial" w:hAnsi="Arial" w:cs="Arial"/>
                <w:color w:val="auto"/>
                <w:highlight w:val="none"/>
              </w:rPr>
            </w:pPr>
          </w:p>
        </w:tc>
        <w:tc>
          <w:tcPr>
            <w:tcW w:w="4181" w:type="dxa"/>
            <w:tcBorders>
              <w:top w:val="single" w:color="auto" w:sz="12" w:space="0"/>
            </w:tcBorders>
            <w:noWrap w:val="0"/>
            <w:vAlign w:val="top"/>
          </w:tcPr>
          <w:p>
            <w:pPr>
              <w:ind w:firstLine="592"/>
              <w:rPr>
                <w:rFonts w:ascii="Arial" w:hAnsi="Arial" w:cs="Arial"/>
                <w:color w:val="auto"/>
                <w:highlight w:val="none"/>
              </w:rPr>
            </w:pPr>
          </w:p>
        </w:tc>
        <w:tc>
          <w:tcPr>
            <w:tcW w:w="4182" w:type="dxa"/>
            <w:tcBorders>
              <w:top w:val="single" w:color="auto" w:sz="12" w:space="0"/>
            </w:tcBorders>
            <w:noWrap w:val="0"/>
            <w:vAlign w:val="top"/>
          </w:tcPr>
          <w:p>
            <w:pPr>
              <w:ind w:firstLine="592"/>
              <w:rPr>
                <w:rFonts w:ascii="Arial" w:hAnsi="Arial" w:cs="Arial"/>
                <w:color w:val="auto"/>
                <w:highlight w:val="none"/>
              </w:rPr>
            </w:pPr>
          </w:p>
        </w:tc>
      </w:tr>
    </w:tbl>
    <w:p>
      <w:pPr>
        <w:rPr>
          <w:rFonts w:ascii="Arial" w:hAnsi="Arial" w:cs="Arial"/>
          <w:color w:val="auto"/>
          <w:highlight w:val="none"/>
        </w:rPr>
      </w:pPr>
    </w:p>
    <w:p>
      <w:pPr>
        <w:pStyle w:val="22"/>
        <w:rPr>
          <w:rFonts w:ascii="Arial" w:hAnsi="Arial" w:cs="Arial"/>
          <w:color w:val="auto"/>
          <w:highlight w:val="none"/>
        </w:rPr>
      </w:pPr>
      <w:r>
        <w:rPr>
          <w:rFonts w:ascii="Arial" w:hAnsi="Arial" w:cs="Arial"/>
          <w:color w:val="auto"/>
          <w:highlight w:val="none"/>
        </w:rPr>
        <w:t>注：如不填写，则视为完全响应磋商文件的技术及商务要求。</w:t>
      </w:r>
    </w:p>
    <w:p>
      <w:pPr>
        <w:spacing w:line="480" w:lineRule="auto"/>
        <w:ind w:left="4677" w:leftChars="2227"/>
        <w:rPr>
          <w:rFonts w:ascii="Arial" w:hAnsi="Arial" w:cs="Arial"/>
          <w:color w:val="auto"/>
          <w:highlight w:val="none"/>
        </w:rPr>
      </w:pPr>
      <w:r>
        <w:rPr>
          <w:rFonts w:ascii="Arial" w:hAnsi="Arial" w:cs="Arial"/>
          <w:color w:val="auto"/>
          <w:highlight w:val="none"/>
        </w:rPr>
        <w:t>磋商供应商（公章）：</w:t>
      </w:r>
    </w:p>
    <w:p>
      <w:pPr>
        <w:spacing w:line="480" w:lineRule="auto"/>
        <w:ind w:left="4677" w:leftChars="2227"/>
        <w:rPr>
          <w:rFonts w:ascii="Arial" w:hAnsi="Arial" w:cs="Arial"/>
          <w:color w:val="auto"/>
          <w:highlight w:val="none"/>
        </w:rPr>
      </w:pPr>
      <w:r>
        <w:rPr>
          <w:rFonts w:ascii="Arial" w:hAnsi="Arial" w:cs="Arial"/>
          <w:color w:val="auto"/>
          <w:highlight w:val="none"/>
        </w:rPr>
        <w:t>法定代表人或授权代表（签字或盖章）：</w:t>
      </w:r>
    </w:p>
    <w:p>
      <w:pPr>
        <w:pStyle w:val="12"/>
        <w:spacing w:line="480" w:lineRule="auto"/>
        <w:ind w:left="4677" w:leftChars="2227"/>
        <w:rPr>
          <w:rFonts w:ascii="Arial" w:hAnsi="Arial" w:eastAsia="宋体" w:cs="Arial"/>
          <w:color w:val="auto"/>
          <w:kern w:val="0"/>
          <w:sz w:val="21"/>
          <w:highlight w:val="none"/>
        </w:rPr>
      </w:pPr>
      <w:bookmarkStart w:id="69" w:name="_Toc3971"/>
      <w:bookmarkStart w:id="70" w:name="_Toc14928"/>
      <w:bookmarkStart w:id="71" w:name="_Toc28504"/>
      <w:bookmarkStart w:id="72" w:name="_Toc4257"/>
      <w:bookmarkStart w:id="73" w:name="_Toc5272"/>
      <w:bookmarkStart w:id="74" w:name="_Toc294682038"/>
      <w:bookmarkStart w:id="75" w:name="_Toc252555574"/>
      <w:bookmarkStart w:id="76" w:name="_Toc211762710"/>
      <w:bookmarkStart w:id="77" w:name="_Toc318139611"/>
      <w:bookmarkStart w:id="78" w:name="_Toc373927643"/>
      <w:r>
        <w:rPr>
          <w:rFonts w:ascii="Arial" w:hAnsi="Arial" w:eastAsia="宋体" w:cs="Arial"/>
          <w:color w:val="auto"/>
          <w:kern w:val="0"/>
          <w:sz w:val="21"/>
          <w:highlight w:val="none"/>
        </w:rPr>
        <w:t>日    期：      年   月    日</w:t>
      </w: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79" w:name="_Toc16023"/>
      <w:bookmarkStart w:id="80" w:name="_Toc8557"/>
      <w:bookmarkStart w:id="81" w:name="_Toc11240"/>
      <w:bookmarkStart w:id="82" w:name="_Toc24504"/>
      <w:r>
        <w:rPr>
          <w:rFonts w:ascii="Arial" w:hAnsi="Arial" w:cs="Arial"/>
          <w:color w:val="auto"/>
          <w:sz w:val="28"/>
          <w:szCs w:val="36"/>
          <w:highlight w:val="none"/>
        </w:rPr>
        <w:t>资格、资质证明文件</w:t>
      </w:r>
      <w:bookmarkEnd w:id="69"/>
      <w:bookmarkEnd w:id="70"/>
      <w:bookmarkEnd w:id="71"/>
      <w:bookmarkEnd w:id="79"/>
      <w:bookmarkEnd w:id="80"/>
      <w:bookmarkEnd w:id="81"/>
      <w:bookmarkEnd w:id="82"/>
    </w:p>
    <w:p>
      <w:pPr>
        <w:spacing w:before="312" w:beforeLines="100" w:after="156" w:afterLines="50"/>
        <w:ind w:right="-11"/>
        <w:jc w:val="center"/>
        <w:rPr>
          <w:rFonts w:ascii="Arial" w:hAnsi="Arial" w:cs="Arial"/>
          <w:color w:val="auto"/>
          <w:highlight w:val="none"/>
        </w:rPr>
      </w:pPr>
      <w:r>
        <w:rPr>
          <w:rFonts w:ascii="Arial" w:hAnsi="Arial" w:cs="Arial"/>
          <w:b/>
          <w:bCs/>
          <w:color w:val="auto"/>
          <w:sz w:val="30"/>
          <w:highlight w:val="none"/>
        </w:rPr>
        <w:t>（一） 关于资格、资质证明文件的声明函</w:t>
      </w:r>
    </w:p>
    <w:p>
      <w:pPr>
        <w:pStyle w:val="8"/>
        <w:overflowPunct w:val="0"/>
        <w:spacing w:line="360" w:lineRule="auto"/>
        <w:ind w:right="-21" w:rightChars="-10" w:firstLine="0"/>
        <w:rPr>
          <w:rFonts w:ascii="Arial" w:hAnsi="Arial" w:cs="Arial"/>
          <w:b/>
          <w:color w:val="auto"/>
          <w:sz w:val="24"/>
          <w:szCs w:val="22"/>
          <w:highlight w:val="none"/>
          <w:u w:val="single"/>
        </w:rPr>
      </w:pPr>
      <w:r>
        <w:rPr>
          <w:rFonts w:hint="eastAsia" w:ascii="Arial" w:hAnsi="Arial" w:cs="Arial"/>
          <w:b/>
          <w:color w:val="auto"/>
          <w:sz w:val="24"/>
          <w:szCs w:val="22"/>
          <w:highlight w:val="none"/>
          <w:u w:val="single"/>
          <w:lang w:eastAsia="zh-CN"/>
        </w:rPr>
        <w:t>瑞安市自然资源和规划局</w:t>
      </w:r>
      <w:r>
        <w:rPr>
          <w:rFonts w:ascii="Arial" w:hAnsi="Arial" w:cs="Arial"/>
          <w:b/>
          <w:color w:val="auto"/>
          <w:sz w:val="24"/>
          <w:szCs w:val="22"/>
          <w:highlight w:val="none"/>
          <w:u w:val="single"/>
        </w:rPr>
        <w:t>：</w:t>
      </w:r>
    </w:p>
    <w:p>
      <w:pPr>
        <w:pStyle w:val="8"/>
        <w:overflowPunct w:val="0"/>
        <w:spacing w:line="360" w:lineRule="auto"/>
        <w:ind w:right="-21" w:rightChars="-10" w:firstLine="480"/>
        <w:rPr>
          <w:rFonts w:ascii="Arial" w:hAnsi="Arial" w:cs="Arial"/>
          <w:color w:val="auto"/>
          <w:highlight w:val="none"/>
        </w:rPr>
      </w:pPr>
    </w:p>
    <w:p>
      <w:pPr>
        <w:pStyle w:val="8"/>
        <w:overflowPunct w:val="0"/>
        <w:spacing w:line="360" w:lineRule="auto"/>
        <w:ind w:right="-21" w:rightChars="-10" w:firstLine="480"/>
        <w:rPr>
          <w:rFonts w:ascii="Arial" w:hAnsi="Arial" w:cs="Arial"/>
          <w:color w:val="auto"/>
          <w:highlight w:val="none"/>
        </w:rPr>
      </w:pPr>
      <w:r>
        <w:rPr>
          <w:rFonts w:ascii="Arial" w:hAnsi="Arial" w:cs="Arial"/>
          <w:color w:val="auto"/>
          <w:highlight w:val="none"/>
        </w:rPr>
        <w:t xml:space="preserve"> 本公司愿就由贵单位组织实施的</w:t>
      </w:r>
      <w:r>
        <w:rPr>
          <w:rFonts w:ascii="Arial" w:hAnsi="Arial" w:cs="Arial"/>
          <w:color w:val="auto"/>
          <w:highlight w:val="none"/>
          <w:u w:val="single"/>
        </w:rPr>
        <w:t xml:space="preserve">                          </w:t>
      </w:r>
      <w:r>
        <w:rPr>
          <w:rFonts w:ascii="Arial" w:hAnsi="Arial" w:cs="Arial"/>
          <w:color w:val="auto"/>
          <w:highlight w:val="none"/>
        </w:rPr>
        <w:t>项目（标段    ）编号为</w:t>
      </w:r>
      <w:r>
        <w:rPr>
          <w:rFonts w:ascii="Arial" w:hAnsi="Arial" w:cs="Arial"/>
          <w:color w:val="auto"/>
          <w:highlight w:val="none"/>
          <w:u w:val="single"/>
        </w:rPr>
        <w:t xml:space="preserve">             </w:t>
      </w:r>
      <w:r>
        <w:rPr>
          <w:rFonts w:ascii="Arial" w:hAnsi="Arial" w:cs="Arial"/>
          <w:color w:val="auto"/>
          <w:highlight w:val="none"/>
        </w:rPr>
        <w:t>号的招标活动进行投标。本公司所提交的磋商响应文件中所有关于投标资格的文件、证明和陈述均是真实的、准确的。若与真实情况不符，本公司愿意承担由此而产生的一切后果。</w:t>
      </w:r>
    </w:p>
    <w:p>
      <w:pPr>
        <w:pStyle w:val="8"/>
        <w:tabs>
          <w:tab w:val="left" w:pos="2940"/>
        </w:tabs>
        <w:overflowPunct w:val="0"/>
        <w:spacing w:line="360" w:lineRule="auto"/>
        <w:ind w:right="-21" w:rightChars="-10" w:firstLine="480"/>
        <w:rPr>
          <w:rFonts w:ascii="Arial" w:hAnsi="Arial" w:cs="Arial"/>
          <w:color w:val="auto"/>
          <w:highlight w:val="none"/>
        </w:rPr>
      </w:pPr>
    </w:p>
    <w:p>
      <w:pPr>
        <w:spacing w:before="312" w:beforeLines="100" w:after="312" w:afterLines="100" w:line="400" w:lineRule="atLeast"/>
        <w:ind w:firstLine="4200" w:firstLineChars="2000"/>
        <w:rPr>
          <w:rFonts w:ascii="Arial" w:hAnsi="Arial" w:cs="Arial"/>
          <w:color w:val="auto"/>
          <w:szCs w:val="21"/>
          <w:highlight w:val="none"/>
        </w:rPr>
      </w:pPr>
      <w:r>
        <w:rPr>
          <w:rFonts w:ascii="Arial" w:hAnsi="Arial" w:cs="Arial"/>
          <w:color w:val="auto"/>
          <w:szCs w:val="21"/>
          <w:highlight w:val="none"/>
        </w:rPr>
        <w:t>磋商供应商全称（盖章）：</w:t>
      </w:r>
    </w:p>
    <w:p>
      <w:pPr>
        <w:spacing w:before="312" w:beforeLines="100" w:after="312" w:afterLines="100" w:line="400" w:lineRule="atLeast"/>
        <w:rPr>
          <w:rFonts w:ascii="Arial" w:hAnsi="Arial" w:cs="Arial"/>
          <w:color w:val="auto"/>
          <w:szCs w:val="21"/>
          <w:highlight w:val="none"/>
        </w:rPr>
      </w:pPr>
      <w:r>
        <w:rPr>
          <w:rFonts w:ascii="Arial" w:hAnsi="Arial" w:cs="Arial"/>
          <w:color w:val="auto"/>
          <w:szCs w:val="21"/>
          <w:highlight w:val="none"/>
        </w:rPr>
        <w:t xml:space="preserve">                                        法定代表人或授权代表（签字或盖章）：</w:t>
      </w:r>
    </w:p>
    <w:p>
      <w:pPr>
        <w:spacing w:before="312" w:beforeLines="100" w:after="312" w:afterLines="100" w:line="400" w:lineRule="atLeast"/>
        <w:ind w:firstLine="4200" w:firstLineChars="2000"/>
        <w:rPr>
          <w:rFonts w:ascii="Arial" w:hAnsi="Arial" w:cs="Arial"/>
          <w:color w:val="auto"/>
          <w:szCs w:val="21"/>
          <w:highlight w:val="none"/>
        </w:rPr>
      </w:pPr>
      <w:r>
        <w:rPr>
          <w:rFonts w:ascii="Arial" w:hAnsi="Arial" w:cs="Arial"/>
          <w:color w:val="auto"/>
          <w:szCs w:val="21"/>
          <w:highlight w:val="none"/>
        </w:rPr>
        <w:t>日 期：    年   月    日</w:t>
      </w:r>
    </w:p>
    <w:p>
      <w:pPr>
        <w:rPr>
          <w:rFonts w:ascii="Arial" w:hAnsi="Arial" w:cs="Arial"/>
          <w:color w:val="auto"/>
          <w:highlight w:val="none"/>
        </w:rPr>
      </w:pPr>
    </w:p>
    <w:p>
      <w:pPr>
        <w:spacing w:after="312" w:afterLines="100"/>
        <w:jc w:val="center"/>
        <w:rPr>
          <w:rFonts w:ascii="Arial" w:hAnsi="Arial" w:cs="Arial"/>
          <w:color w:val="auto"/>
          <w:sz w:val="30"/>
          <w:highlight w:val="none"/>
        </w:rPr>
      </w:pPr>
      <w:r>
        <w:rPr>
          <w:rFonts w:ascii="Arial" w:hAnsi="Arial" w:cs="Arial"/>
          <w:b/>
          <w:bCs/>
          <w:color w:val="auto"/>
          <w:sz w:val="30"/>
          <w:highlight w:val="none"/>
        </w:rPr>
        <w:t>（二） 其它资质证明文件</w:t>
      </w:r>
    </w:p>
    <w:p>
      <w:pPr>
        <w:snapToGrid w:val="0"/>
        <w:spacing w:line="400" w:lineRule="atLeast"/>
        <w:jc w:val="both"/>
        <w:rPr>
          <w:rFonts w:ascii="Arial" w:hAnsi="Arial" w:cs="Arial"/>
          <w:color w:val="auto"/>
          <w:szCs w:val="22"/>
          <w:highlight w:val="none"/>
        </w:rPr>
      </w:pPr>
    </w:p>
    <w:p>
      <w:pPr>
        <w:spacing w:line="360" w:lineRule="auto"/>
        <w:rPr>
          <w:rFonts w:ascii="Arial" w:hAnsi="Arial" w:cs="Arial"/>
          <w:color w:val="auto"/>
          <w:highlight w:val="none"/>
        </w:rPr>
      </w:pPr>
      <w:r>
        <w:rPr>
          <w:rFonts w:ascii="Arial" w:hAnsi="Arial" w:cs="Arial"/>
          <w:color w:val="auto"/>
          <w:highlight w:val="none"/>
        </w:rPr>
        <w:t></w:t>
      </w:r>
      <w:r>
        <w:rPr>
          <w:rFonts w:ascii="Arial" w:hAnsi="Arial" w:cs="Arial"/>
          <w:color w:val="auto"/>
          <w:highlight w:val="none"/>
        </w:rPr>
        <w:tab/>
      </w:r>
      <w:r>
        <w:rPr>
          <w:rFonts w:ascii="Arial" w:hAnsi="Arial" w:cs="Arial"/>
          <w:color w:val="auto"/>
          <w:highlight w:val="none"/>
        </w:rPr>
        <w:t>1、有效的企业营业执照；</w:t>
      </w:r>
    </w:p>
    <w:p>
      <w:pPr>
        <w:spacing w:line="360" w:lineRule="auto"/>
        <w:rPr>
          <w:rFonts w:ascii="Arial" w:hAnsi="Arial" w:cs="Arial"/>
          <w:color w:val="auto"/>
          <w:highlight w:val="none"/>
        </w:rPr>
      </w:pPr>
      <w:r>
        <w:rPr>
          <w:rFonts w:ascii="Arial" w:hAnsi="Arial" w:cs="Arial"/>
          <w:color w:val="auto"/>
          <w:highlight w:val="none"/>
        </w:rPr>
        <w:t></w:t>
      </w:r>
      <w:r>
        <w:rPr>
          <w:rFonts w:ascii="Arial" w:hAnsi="Arial" w:cs="Arial"/>
          <w:color w:val="auto"/>
          <w:highlight w:val="none"/>
        </w:rPr>
        <w:tab/>
      </w:r>
      <w:r>
        <w:rPr>
          <w:rFonts w:ascii="Arial" w:hAnsi="Arial" w:cs="Arial"/>
          <w:color w:val="auto"/>
          <w:highlight w:val="none"/>
        </w:rPr>
        <w:t>2、磋商供应商有效的相关资质证书；</w:t>
      </w:r>
    </w:p>
    <w:p>
      <w:pPr>
        <w:spacing w:line="360" w:lineRule="auto"/>
        <w:rPr>
          <w:rFonts w:ascii="Arial" w:hAnsi="Arial" w:cs="Arial"/>
          <w:color w:val="auto"/>
          <w:highlight w:val="none"/>
        </w:rPr>
      </w:pPr>
      <w:r>
        <w:rPr>
          <w:rFonts w:ascii="Arial" w:hAnsi="Arial" w:cs="Arial"/>
          <w:color w:val="auto"/>
          <w:highlight w:val="none"/>
        </w:rPr>
        <w:t></w:t>
      </w:r>
      <w:r>
        <w:rPr>
          <w:rFonts w:ascii="Arial" w:hAnsi="Arial" w:cs="Arial"/>
          <w:color w:val="auto"/>
          <w:highlight w:val="none"/>
        </w:rPr>
        <w:tab/>
      </w:r>
      <w:r>
        <w:rPr>
          <w:rFonts w:ascii="Arial" w:hAnsi="Arial" w:cs="Arial"/>
          <w:color w:val="auto"/>
          <w:highlight w:val="none"/>
        </w:rPr>
        <w:t>3、质量、管理、环保等相关证书（如有，证书必须有效）；</w:t>
      </w:r>
    </w:p>
    <w:p>
      <w:pPr>
        <w:spacing w:line="360" w:lineRule="auto"/>
        <w:rPr>
          <w:rFonts w:ascii="Arial" w:hAnsi="Arial" w:cs="Arial"/>
          <w:color w:val="auto"/>
          <w:highlight w:val="none"/>
        </w:rPr>
      </w:pPr>
      <w:r>
        <w:rPr>
          <w:rFonts w:ascii="Arial" w:hAnsi="Arial" w:cs="Arial"/>
          <w:color w:val="auto"/>
          <w:highlight w:val="none"/>
        </w:rPr>
        <w:t></w:t>
      </w:r>
      <w:r>
        <w:rPr>
          <w:rFonts w:ascii="Arial" w:hAnsi="Arial" w:cs="Arial"/>
          <w:color w:val="auto"/>
          <w:highlight w:val="none"/>
        </w:rPr>
        <w:tab/>
      </w:r>
      <w:r>
        <w:rPr>
          <w:rFonts w:ascii="Arial" w:hAnsi="Arial" w:cs="Arial"/>
          <w:color w:val="auto"/>
          <w:highlight w:val="none"/>
        </w:rPr>
        <w:t>4、获得市及以上荣誉证书（如有）；</w:t>
      </w:r>
    </w:p>
    <w:p>
      <w:pPr>
        <w:spacing w:line="360" w:lineRule="auto"/>
        <w:rPr>
          <w:rFonts w:ascii="Arial" w:hAnsi="Arial" w:cs="Arial"/>
          <w:color w:val="auto"/>
          <w:highlight w:val="none"/>
        </w:rPr>
      </w:pPr>
      <w:r>
        <w:rPr>
          <w:rFonts w:ascii="Arial" w:hAnsi="Arial" w:cs="Arial"/>
          <w:color w:val="auto"/>
          <w:highlight w:val="none"/>
        </w:rPr>
        <w:t></w:t>
      </w:r>
      <w:r>
        <w:rPr>
          <w:rFonts w:ascii="Arial" w:hAnsi="Arial" w:cs="Arial"/>
          <w:color w:val="auto"/>
          <w:highlight w:val="none"/>
        </w:rPr>
        <w:tab/>
      </w:r>
      <w:r>
        <w:rPr>
          <w:rFonts w:ascii="Arial" w:hAnsi="Arial" w:cs="Arial"/>
          <w:color w:val="auto"/>
          <w:highlight w:val="none"/>
        </w:rPr>
        <w:t>5、最近3年本公司牵涉的主要诉讼案件等（如有）。</w:t>
      </w:r>
    </w:p>
    <w:p>
      <w:pPr>
        <w:spacing w:line="360" w:lineRule="auto"/>
        <w:rPr>
          <w:rFonts w:ascii="Arial" w:hAnsi="Arial" w:cs="Arial"/>
          <w:color w:val="auto"/>
          <w:highlight w:val="none"/>
        </w:rPr>
      </w:pPr>
    </w:p>
    <w:p>
      <w:pPr>
        <w:spacing w:line="360" w:lineRule="auto"/>
        <w:rPr>
          <w:rFonts w:ascii="Arial" w:hAnsi="Arial" w:cs="Arial"/>
          <w:color w:val="auto"/>
          <w:highlight w:val="none"/>
        </w:rPr>
      </w:pPr>
    </w:p>
    <w:p>
      <w:pPr>
        <w:snapToGrid w:val="0"/>
        <w:spacing w:line="480" w:lineRule="auto"/>
        <w:jc w:val="both"/>
        <w:rPr>
          <w:rFonts w:ascii="Arial" w:hAnsi="Arial" w:cs="Arial"/>
          <w:b/>
          <w:bCs/>
          <w:color w:val="auto"/>
          <w:sz w:val="24"/>
          <w:szCs w:val="24"/>
          <w:highlight w:val="none"/>
        </w:rPr>
      </w:pPr>
      <w:r>
        <w:rPr>
          <w:rFonts w:ascii="Arial" w:hAnsi="Arial" w:cs="Arial"/>
          <w:b/>
          <w:bCs/>
          <w:color w:val="auto"/>
          <w:sz w:val="24"/>
          <w:szCs w:val="24"/>
          <w:highlight w:val="none"/>
        </w:rPr>
        <w:t>以上资质证明文件均提供复印件，加盖磋商供应商公章。</w:t>
      </w:r>
    </w:p>
    <w:bookmarkEnd w:id="72"/>
    <w:bookmarkEnd w:id="73"/>
    <w:p>
      <w:pPr>
        <w:spacing w:before="156" w:beforeLines="50" w:after="156" w:afterLines="50" w:line="360" w:lineRule="auto"/>
        <w:ind w:right="-21" w:rightChars="-10"/>
        <w:rPr>
          <w:rFonts w:ascii="Arial" w:hAnsi="Arial" w:cs="Arial"/>
          <w:color w:val="auto"/>
          <w:szCs w:val="22"/>
          <w:highlight w:val="none"/>
        </w:rPr>
      </w:pPr>
      <w:bookmarkStart w:id="83" w:name="_Toc10948"/>
      <w:bookmarkStart w:id="84" w:name="_Toc29002"/>
      <w:bookmarkStart w:id="85" w:name="_Toc481570204"/>
      <w:bookmarkStart w:id="86" w:name="_Toc225759315"/>
      <w:bookmarkStart w:id="87" w:name="_Toc14223"/>
      <w:bookmarkStart w:id="88" w:name="_Toc10696"/>
      <w:bookmarkStart w:id="89" w:name="_Toc13348"/>
    </w:p>
    <w:bookmarkEnd w:id="74"/>
    <w:bookmarkEnd w:id="75"/>
    <w:bookmarkEnd w:id="76"/>
    <w:bookmarkEnd w:id="77"/>
    <w:bookmarkEnd w:id="78"/>
    <w:bookmarkEnd w:id="83"/>
    <w:bookmarkEnd w:id="84"/>
    <w:bookmarkEnd w:id="85"/>
    <w:bookmarkEnd w:id="86"/>
    <w:bookmarkEnd w:id="87"/>
    <w:bookmarkEnd w:id="88"/>
    <w:bookmarkEnd w:id="89"/>
    <w:p>
      <w:pPr>
        <w:spacing w:before="312" w:beforeLines="100" w:after="156" w:afterLines="50" w:line="400" w:lineRule="exact"/>
        <w:rPr>
          <w:rFonts w:ascii="Arial" w:hAnsi="Arial" w:cs="Arial"/>
          <w:bCs/>
          <w:color w:val="auto"/>
          <w:sz w:val="30"/>
          <w:highlight w:val="none"/>
        </w:rPr>
      </w:pPr>
      <w:bookmarkStart w:id="90" w:name="_Toc40429193"/>
      <w:bookmarkStart w:id="91" w:name="_Toc40339412"/>
      <w:bookmarkStart w:id="92" w:name="_Toc3808250"/>
      <w:bookmarkStart w:id="93" w:name="_Toc31994"/>
      <w:bookmarkStart w:id="94" w:name="_Toc521333796"/>
      <w:bookmarkStart w:id="95" w:name="_Toc19867"/>
      <w:bookmarkStart w:id="96" w:name="_Toc22993"/>
      <w:bookmarkStart w:id="97" w:name="_Toc5102"/>
      <w:bookmarkStart w:id="98" w:name="_Toc16786"/>
      <w:bookmarkStart w:id="99" w:name="_Toc24539"/>
      <w:bookmarkStart w:id="100" w:name="_Toc502732972"/>
      <w:bookmarkStart w:id="101" w:name="_Toc13103"/>
      <w:bookmarkStart w:id="102" w:name="_Toc681"/>
      <w:bookmarkStart w:id="103" w:name="_Toc23785"/>
      <w:bookmarkStart w:id="104" w:name="_Toc26644"/>
      <w:r>
        <w:rPr>
          <w:rFonts w:ascii="Arial" w:hAnsi="Arial" w:cs="Arial"/>
          <w:b/>
          <w:color w:val="auto"/>
          <w:sz w:val="28"/>
          <w:szCs w:val="36"/>
          <w:highlight w:val="none"/>
        </w:rPr>
        <w:br w:type="page"/>
      </w:r>
      <w:r>
        <w:rPr>
          <w:rFonts w:ascii="Arial" w:hAnsi="Arial" w:cs="Arial"/>
          <w:b/>
          <w:color w:val="auto"/>
          <w:sz w:val="28"/>
          <w:szCs w:val="36"/>
          <w:highlight w:val="none"/>
        </w:rPr>
        <w:t xml:space="preserve">附件五   </w:t>
      </w:r>
      <w:r>
        <w:rPr>
          <w:rFonts w:hint="eastAsia" w:ascii="Arial" w:hAnsi="Arial" w:cs="Arial"/>
          <w:b/>
          <w:color w:val="auto"/>
          <w:sz w:val="28"/>
          <w:szCs w:val="36"/>
          <w:highlight w:val="none"/>
        </w:rPr>
        <w:t xml:space="preserve">                   </w:t>
      </w:r>
      <w:r>
        <w:rPr>
          <w:rFonts w:ascii="Arial" w:hAnsi="Arial" w:cs="Arial"/>
          <w:b/>
          <w:bCs/>
          <w:color w:val="auto"/>
          <w:sz w:val="28"/>
          <w:highlight w:val="none"/>
        </w:rPr>
        <w:t>项目组织实施方案</w:t>
      </w:r>
    </w:p>
    <w:p>
      <w:pPr>
        <w:spacing w:before="156" w:beforeLines="50"/>
        <w:ind w:firstLine="560" w:firstLineChars="200"/>
        <w:rPr>
          <w:rFonts w:ascii="Arial" w:hAnsi="Arial" w:cs="Arial"/>
          <w:color w:val="auto"/>
          <w:sz w:val="28"/>
          <w:szCs w:val="28"/>
          <w:highlight w:val="none"/>
        </w:rPr>
      </w:pPr>
      <w:r>
        <w:rPr>
          <w:rFonts w:ascii="Arial" w:hAnsi="Arial" w:cs="Arial"/>
          <w:color w:val="auto"/>
          <w:sz w:val="28"/>
          <w:szCs w:val="28"/>
          <w:highlight w:val="none"/>
        </w:rPr>
        <w:t>投标人应提供详细的项目组织实施方案，包括但不限于以下内容：</w:t>
      </w:r>
    </w:p>
    <w:p>
      <w:pPr>
        <w:widowControl w:val="0"/>
        <w:numPr>
          <w:ilvl w:val="1"/>
          <w:numId w:val="30"/>
        </w:numPr>
        <w:tabs>
          <w:tab w:val="left" w:pos="1088"/>
          <w:tab w:val="clear" w:pos="360"/>
        </w:tabs>
        <w:spacing w:line="340" w:lineRule="exact"/>
        <w:ind w:left="1088" w:right="-11" w:hanging="466"/>
        <w:jc w:val="both"/>
        <w:rPr>
          <w:rFonts w:ascii="Arial" w:hAnsi="Arial" w:cs="Arial"/>
          <w:color w:val="auto"/>
          <w:szCs w:val="21"/>
          <w:highlight w:val="none"/>
        </w:rPr>
      </w:pPr>
      <w:r>
        <w:rPr>
          <w:rFonts w:ascii="Arial" w:hAnsi="Arial" w:cs="Arial"/>
          <w:color w:val="auto"/>
          <w:szCs w:val="21"/>
          <w:highlight w:val="none"/>
        </w:rPr>
        <w:t>投标人技术力量及技术支持手段介绍、人员安排</w:t>
      </w:r>
    </w:p>
    <w:p>
      <w:pPr>
        <w:widowControl w:val="0"/>
        <w:numPr>
          <w:ilvl w:val="1"/>
          <w:numId w:val="30"/>
        </w:numPr>
        <w:tabs>
          <w:tab w:val="left" w:pos="1088"/>
          <w:tab w:val="clear" w:pos="360"/>
        </w:tabs>
        <w:spacing w:line="340" w:lineRule="exact"/>
        <w:ind w:left="1088" w:right="-11" w:hanging="466"/>
        <w:jc w:val="both"/>
        <w:rPr>
          <w:rFonts w:ascii="Arial" w:hAnsi="Arial" w:cs="Arial"/>
          <w:color w:val="auto"/>
          <w:szCs w:val="21"/>
          <w:highlight w:val="none"/>
        </w:rPr>
      </w:pPr>
      <w:r>
        <w:rPr>
          <w:rFonts w:ascii="Arial" w:hAnsi="Arial" w:cs="Arial"/>
          <w:color w:val="auto"/>
          <w:szCs w:val="21"/>
          <w:highlight w:val="none"/>
        </w:rPr>
        <w:t>组织实施计划：包括项目的具体实施计划、日程安排、技术支持与售后服务等，要求内容完整，描述清晰具体。</w:t>
      </w:r>
    </w:p>
    <w:p>
      <w:pPr>
        <w:widowControl w:val="0"/>
        <w:numPr>
          <w:ilvl w:val="1"/>
          <w:numId w:val="30"/>
        </w:numPr>
        <w:tabs>
          <w:tab w:val="left" w:pos="1088"/>
          <w:tab w:val="clear" w:pos="360"/>
        </w:tabs>
        <w:spacing w:line="340" w:lineRule="exact"/>
        <w:ind w:left="1088" w:right="-11" w:hanging="466"/>
        <w:jc w:val="both"/>
        <w:rPr>
          <w:rFonts w:ascii="Arial" w:hAnsi="Arial" w:cs="Arial"/>
          <w:color w:val="auto"/>
          <w:szCs w:val="21"/>
          <w:highlight w:val="none"/>
        </w:rPr>
      </w:pPr>
      <w:r>
        <w:rPr>
          <w:rFonts w:ascii="Arial" w:hAnsi="Arial" w:cs="Arial"/>
          <w:color w:val="auto"/>
          <w:szCs w:val="21"/>
          <w:highlight w:val="none"/>
        </w:rPr>
        <w:t>质量保证体系及有关措施</w:t>
      </w:r>
    </w:p>
    <w:p>
      <w:pPr>
        <w:widowControl w:val="0"/>
        <w:numPr>
          <w:ilvl w:val="1"/>
          <w:numId w:val="30"/>
        </w:numPr>
        <w:tabs>
          <w:tab w:val="left" w:pos="1088"/>
          <w:tab w:val="clear" w:pos="360"/>
        </w:tabs>
        <w:spacing w:line="340" w:lineRule="exact"/>
        <w:ind w:left="1088" w:right="-11" w:hanging="466"/>
        <w:jc w:val="both"/>
        <w:rPr>
          <w:rFonts w:ascii="Arial" w:hAnsi="Arial" w:cs="Arial"/>
          <w:color w:val="auto"/>
          <w:szCs w:val="21"/>
          <w:highlight w:val="none"/>
        </w:rPr>
      </w:pPr>
      <w:r>
        <w:rPr>
          <w:rFonts w:ascii="Arial" w:hAnsi="Arial" w:cs="Arial"/>
          <w:color w:val="auto"/>
          <w:szCs w:val="21"/>
          <w:highlight w:val="none"/>
        </w:rPr>
        <w:t>合理化建议（如有）；</w:t>
      </w:r>
    </w:p>
    <w:p>
      <w:pPr>
        <w:widowControl w:val="0"/>
        <w:numPr>
          <w:ilvl w:val="1"/>
          <w:numId w:val="30"/>
        </w:numPr>
        <w:tabs>
          <w:tab w:val="left" w:pos="1088"/>
          <w:tab w:val="clear" w:pos="360"/>
        </w:tabs>
        <w:spacing w:line="340" w:lineRule="exact"/>
        <w:ind w:left="1088" w:right="-11" w:hanging="466"/>
        <w:jc w:val="both"/>
        <w:rPr>
          <w:rFonts w:ascii="Arial" w:hAnsi="Arial" w:cs="Arial"/>
          <w:color w:val="auto"/>
          <w:szCs w:val="21"/>
          <w:highlight w:val="none"/>
        </w:rPr>
      </w:pPr>
      <w:r>
        <w:rPr>
          <w:rFonts w:ascii="Arial" w:hAnsi="Arial" w:cs="Arial"/>
          <w:color w:val="auto"/>
          <w:szCs w:val="21"/>
          <w:highlight w:val="none"/>
        </w:rPr>
        <w:t>技术服务、售后服务相关承诺</w:t>
      </w:r>
    </w:p>
    <w:p>
      <w:pPr>
        <w:widowControl w:val="0"/>
        <w:numPr>
          <w:ilvl w:val="1"/>
          <w:numId w:val="30"/>
        </w:numPr>
        <w:tabs>
          <w:tab w:val="left" w:pos="1088"/>
          <w:tab w:val="clear" w:pos="360"/>
        </w:tabs>
        <w:spacing w:line="340" w:lineRule="exact"/>
        <w:ind w:left="1088" w:right="-11" w:hanging="466"/>
        <w:jc w:val="both"/>
        <w:rPr>
          <w:rFonts w:ascii="Arial" w:hAnsi="Arial" w:cs="Arial"/>
          <w:bCs/>
          <w:color w:val="auto"/>
          <w:szCs w:val="21"/>
          <w:highlight w:val="none"/>
        </w:rPr>
      </w:pPr>
      <w:r>
        <w:rPr>
          <w:rFonts w:ascii="Arial" w:hAnsi="Arial" w:cs="Arial"/>
          <w:color w:val="auto"/>
          <w:szCs w:val="21"/>
          <w:highlight w:val="none"/>
        </w:rPr>
        <w:t>其他投标人认为需要说明的内容。</w:t>
      </w:r>
    </w:p>
    <w:p>
      <w:pPr>
        <w:pStyle w:val="67"/>
        <w:ind w:leftChars="1" w:firstLine="422" w:firstLineChars="200"/>
        <w:rPr>
          <w:rFonts w:eastAsia="宋体"/>
          <w:color w:val="auto"/>
          <w:highlight w:val="none"/>
        </w:rPr>
      </w:pPr>
    </w:p>
    <w:p>
      <w:pPr>
        <w:spacing w:after="156" w:afterLines="50" w:line="400" w:lineRule="exact"/>
        <w:ind w:left="4620" w:leftChars="2200"/>
        <w:rPr>
          <w:rFonts w:ascii="Arial" w:hAnsi="Arial" w:cs="Arial"/>
          <w:color w:val="auto"/>
          <w:szCs w:val="21"/>
          <w:highlight w:val="none"/>
        </w:rPr>
      </w:pPr>
      <w:r>
        <w:rPr>
          <w:rFonts w:ascii="Arial" w:hAnsi="Arial" w:cs="Arial"/>
          <w:color w:val="auto"/>
          <w:szCs w:val="21"/>
          <w:highlight w:val="none"/>
        </w:rPr>
        <w:t xml:space="preserve">投标供应商全称（盖章）：  </w:t>
      </w:r>
    </w:p>
    <w:p>
      <w:pPr>
        <w:spacing w:after="156" w:afterLines="50" w:line="400" w:lineRule="exact"/>
        <w:rPr>
          <w:rFonts w:ascii="Arial" w:hAnsi="Arial" w:cs="Arial"/>
          <w:color w:val="auto"/>
          <w:szCs w:val="21"/>
          <w:highlight w:val="none"/>
        </w:rPr>
      </w:pPr>
      <w:r>
        <w:rPr>
          <w:rFonts w:ascii="Arial" w:hAnsi="Arial" w:cs="Arial"/>
          <w:color w:val="auto"/>
          <w:szCs w:val="21"/>
          <w:highlight w:val="none"/>
        </w:rPr>
        <w:t xml:space="preserve">                                                          日    期：</w:t>
      </w:r>
    </w:p>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r>
        <w:rPr>
          <w:rFonts w:ascii="Arial" w:hAnsi="Arial" w:cs="Arial"/>
          <w:color w:val="auto"/>
          <w:sz w:val="28"/>
          <w:szCs w:val="36"/>
          <w:highlight w:val="none"/>
        </w:rPr>
        <w:br w:type="page"/>
      </w:r>
      <w:r>
        <w:rPr>
          <w:rFonts w:ascii="Arial" w:hAnsi="Arial" w:cs="Arial"/>
          <w:color w:val="auto"/>
          <w:sz w:val="28"/>
          <w:szCs w:val="36"/>
          <w:highlight w:val="none"/>
        </w:rPr>
        <w:t>附件六    拟投入设备及工具一览表</w:t>
      </w:r>
      <w:bookmarkEnd w:id="90"/>
    </w:p>
    <w:p>
      <w:pPr>
        <w:spacing w:before="156" w:beforeLines="50" w:after="156" w:afterLines="50" w:line="400" w:lineRule="exact"/>
        <w:rPr>
          <w:rFonts w:ascii="Arial" w:hAnsi="Arial" w:cs="Arial"/>
          <w:b/>
          <w:bCs/>
          <w:color w:val="auto"/>
          <w:sz w:val="30"/>
          <w:highlight w:val="none"/>
        </w:rPr>
      </w:pPr>
      <w:r>
        <w:rPr>
          <w:rFonts w:ascii="Arial" w:hAnsi="Arial" w:cs="Arial"/>
          <w:b/>
          <w:color w:val="auto"/>
          <w:szCs w:val="21"/>
          <w:highlight w:val="none"/>
        </w:rPr>
        <w:t xml:space="preserve">项目名称：                            </w:t>
      </w:r>
      <w:r>
        <w:rPr>
          <w:rFonts w:ascii="Arial" w:hAnsi="Arial" w:cs="Arial"/>
          <w:b/>
          <w:color w:val="auto"/>
          <w:sz w:val="24"/>
          <w:highlight w:val="none"/>
        </w:rPr>
        <w:t xml:space="preserve">                 </w:t>
      </w:r>
      <w:r>
        <w:rPr>
          <w:rFonts w:ascii="Arial" w:hAnsi="Arial" w:cs="Arial"/>
          <w:b/>
          <w:color w:val="auto"/>
          <w:szCs w:val="21"/>
          <w:highlight w:val="none"/>
        </w:rPr>
        <w:t xml:space="preserve">项目编号： </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29"/>
        <w:gridCol w:w="2253"/>
        <w:gridCol w:w="1351"/>
        <w:gridCol w:w="946"/>
        <w:gridCol w:w="1112"/>
        <w:gridCol w:w="9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679"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序号</w:t>
            </w:r>
          </w:p>
        </w:tc>
        <w:tc>
          <w:tcPr>
            <w:tcW w:w="2029"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设备/工具名称</w:t>
            </w:r>
          </w:p>
        </w:tc>
        <w:tc>
          <w:tcPr>
            <w:tcW w:w="2253"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型号规格</w:t>
            </w:r>
          </w:p>
        </w:tc>
        <w:tc>
          <w:tcPr>
            <w:tcW w:w="1351"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品牌/产地</w:t>
            </w:r>
          </w:p>
        </w:tc>
        <w:tc>
          <w:tcPr>
            <w:tcW w:w="946"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数量</w:t>
            </w:r>
          </w:p>
        </w:tc>
        <w:tc>
          <w:tcPr>
            <w:tcW w:w="1112"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价格（元）</w:t>
            </w:r>
          </w:p>
        </w:tc>
        <w:tc>
          <w:tcPr>
            <w:tcW w:w="931" w:type="dxa"/>
            <w:noWrap w:val="0"/>
            <w:vAlign w:val="center"/>
          </w:tcPr>
          <w:p>
            <w:pPr>
              <w:spacing w:line="400" w:lineRule="atLeast"/>
              <w:jc w:val="center"/>
              <w:rPr>
                <w:rFonts w:ascii="Arial" w:hAnsi="Arial" w:cs="Arial"/>
                <w:bCs/>
                <w:color w:val="auto"/>
                <w:highlight w:val="none"/>
              </w:rPr>
            </w:pPr>
            <w:r>
              <w:rPr>
                <w:rFonts w:ascii="Arial" w:hAnsi="Arial" w:cs="Arial"/>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79" w:type="dxa"/>
            <w:noWrap w:val="0"/>
            <w:vAlign w:val="center"/>
          </w:tcPr>
          <w:p>
            <w:pPr>
              <w:spacing w:line="400" w:lineRule="atLeast"/>
              <w:jc w:val="center"/>
              <w:rPr>
                <w:rFonts w:ascii="Arial" w:hAnsi="Arial" w:cs="Arial"/>
                <w:color w:val="auto"/>
                <w:highlight w:val="none"/>
              </w:rPr>
            </w:pPr>
          </w:p>
        </w:tc>
        <w:tc>
          <w:tcPr>
            <w:tcW w:w="2029" w:type="dxa"/>
            <w:noWrap w:val="0"/>
            <w:vAlign w:val="center"/>
          </w:tcPr>
          <w:p>
            <w:pPr>
              <w:spacing w:line="400" w:lineRule="atLeast"/>
              <w:jc w:val="center"/>
              <w:rPr>
                <w:rFonts w:ascii="Arial" w:hAnsi="Arial" w:cs="Arial"/>
                <w:color w:val="auto"/>
                <w:highlight w:val="none"/>
              </w:rPr>
            </w:pPr>
          </w:p>
        </w:tc>
        <w:tc>
          <w:tcPr>
            <w:tcW w:w="2253" w:type="dxa"/>
            <w:noWrap w:val="0"/>
            <w:vAlign w:val="center"/>
          </w:tcPr>
          <w:p>
            <w:pPr>
              <w:spacing w:line="400" w:lineRule="atLeast"/>
              <w:jc w:val="center"/>
              <w:rPr>
                <w:rFonts w:ascii="Arial" w:hAnsi="Arial" w:cs="Arial"/>
                <w:color w:val="auto"/>
                <w:highlight w:val="none"/>
              </w:rPr>
            </w:pPr>
          </w:p>
        </w:tc>
        <w:tc>
          <w:tcPr>
            <w:tcW w:w="1351" w:type="dxa"/>
            <w:noWrap w:val="0"/>
            <w:vAlign w:val="center"/>
          </w:tcPr>
          <w:p>
            <w:pPr>
              <w:spacing w:line="400" w:lineRule="atLeast"/>
              <w:jc w:val="center"/>
              <w:rPr>
                <w:rFonts w:ascii="Arial" w:hAnsi="Arial" w:cs="Arial"/>
                <w:color w:val="auto"/>
                <w:highlight w:val="none"/>
              </w:rPr>
            </w:pPr>
          </w:p>
        </w:tc>
        <w:tc>
          <w:tcPr>
            <w:tcW w:w="946" w:type="dxa"/>
            <w:noWrap w:val="0"/>
            <w:vAlign w:val="center"/>
          </w:tcPr>
          <w:p>
            <w:pPr>
              <w:spacing w:line="400" w:lineRule="atLeast"/>
              <w:jc w:val="center"/>
              <w:rPr>
                <w:rFonts w:ascii="Arial" w:hAnsi="Arial" w:cs="Arial"/>
                <w:color w:val="auto"/>
                <w:highlight w:val="none"/>
              </w:rPr>
            </w:pPr>
          </w:p>
        </w:tc>
        <w:tc>
          <w:tcPr>
            <w:tcW w:w="1112" w:type="dxa"/>
            <w:noWrap w:val="0"/>
            <w:vAlign w:val="center"/>
          </w:tcPr>
          <w:p>
            <w:pPr>
              <w:spacing w:line="400" w:lineRule="atLeast"/>
              <w:jc w:val="center"/>
              <w:rPr>
                <w:rFonts w:ascii="Arial" w:hAnsi="Arial" w:cs="Arial"/>
                <w:color w:val="auto"/>
                <w:highlight w:val="none"/>
              </w:rPr>
            </w:pPr>
          </w:p>
        </w:tc>
        <w:tc>
          <w:tcPr>
            <w:tcW w:w="931" w:type="dxa"/>
            <w:noWrap w:val="0"/>
            <w:vAlign w:val="center"/>
          </w:tcPr>
          <w:p>
            <w:pPr>
              <w:spacing w:line="400" w:lineRule="atLeast"/>
              <w:jc w:val="center"/>
              <w:rPr>
                <w:rFonts w:ascii="Arial" w:hAnsi="Arial" w:cs="Arial"/>
                <w:color w:val="auto"/>
                <w:highlight w:val="none"/>
              </w:rPr>
            </w:pPr>
          </w:p>
        </w:tc>
      </w:tr>
    </w:tbl>
    <w:p>
      <w:pPr>
        <w:spacing w:after="156" w:afterLines="50" w:line="400" w:lineRule="exact"/>
        <w:ind w:left="4620" w:leftChars="2200"/>
        <w:rPr>
          <w:rFonts w:ascii="Arial" w:hAnsi="Arial" w:cs="Arial"/>
          <w:color w:val="auto"/>
          <w:szCs w:val="21"/>
          <w:highlight w:val="none"/>
        </w:rPr>
      </w:pPr>
    </w:p>
    <w:p>
      <w:pPr>
        <w:spacing w:after="156" w:afterLines="50" w:line="400" w:lineRule="exact"/>
        <w:ind w:left="4620" w:leftChars="2200"/>
        <w:rPr>
          <w:rFonts w:ascii="Arial" w:hAnsi="Arial" w:cs="Arial"/>
          <w:color w:val="auto"/>
          <w:szCs w:val="21"/>
          <w:highlight w:val="none"/>
        </w:rPr>
      </w:pPr>
      <w:r>
        <w:rPr>
          <w:rFonts w:ascii="Arial" w:hAnsi="Arial" w:cs="Arial"/>
          <w:color w:val="auto"/>
          <w:szCs w:val="21"/>
          <w:highlight w:val="none"/>
        </w:rPr>
        <w:t xml:space="preserve">投标供应商全称（盖章）：  </w:t>
      </w:r>
    </w:p>
    <w:p>
      <w:pPr>
        <w:spacing w:after="156" w:afterLines="50" w:line="400" w:lineRule="exact"/>
        <w:rPr>
          <w:rFonts w:ascii="Arial" w:hAnsi="Arial" w:cs="Arial"/>
          <w:color w:val="auto"/>
          <w:szCs w:val="21"/>
          <w:highlight w:val="none"/>
        </w:rPr>
      </w:pPr>
      <w:r>
        <w:rPr>
          <w:rFonts w:ascii="Arial" w:hAnsi="Arial" w:cs="Arial"/>
          <w:color w:val="auto"/>
          <w:szCs w:val="21"/>
          <w:highlight w:val="none"/>
        </w:rPr>
        <w:t xml:space="preserve">                                                          日    期：</w:t>
      </w:r>
    </w:p>
    <w:p>
      <w:pPr>
        <w:spacing w:line="480" w:lineRule="auto"/>
        <w:ind w:left="4677" w:leftChars="2227"/>
        <w:rPr>
          <w:rFonts w:ascii="Arial" w:hAnsi="Arial" w:cs="Arial"/>
          <w:color w:val="auto"/>
          <w:highlight w:val="none"/>
        </w:rPr>
      </w:pPr>
    </w:p>
    <w:p>
      <w:pPr>
        <w:spacing w:line="480" w:lineRule="auto"/>
        <w:ind w:left="4677" w:leftChars="2227"/>
        <w:rPr>
          <w:rFonts w:ascii="Arial" w:hAnsi="Arial" w:cs="Arial"/>
          <w:color w:val="auto"/>
          <w:highlight w:val="none"/>
        </w:rPr>
      </w:pPr>
      <w:r>
        <w:rPr>
          <w:rFonts w:ascii="Arial" w:hAnsi="Arial" w:cs="Arial"/>
          <w:color w:val="auto"/>
          <w:highlight w:val="none"/>
        </w:rPr>
        <w:br w:type="page"/>
      </w:r>
    </w:p>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bookmarkStart w:id="105" w:name="_Toc40429194"/>
      <w:r>
        <w:rPr>
          <w:rFonts w:ascii="Arial" w:hAnsi="Arial" w:cs="Arial"/>
          <w:color w:val="auto"/>
          <w:sz w:val="28"/>
          <w:szCs w:val="36"/>
          <w:highlight w:val="none"/>
        </w:rPr>
        <w:t xml:space="preserve">附件七    </w:t>
      </w:r>
      <w:bookmarkEnd w:id="91"/>
      <w:bookmarkEnd w:id="92"/>
      <w:r>
        <w:rPr>
          <w:rFonts w:ascii="Arial" w:hAnsi="Arial" w:cs="Arial"/>
          <w:color w:val="auto"/>
          <w:sz w:val="28"/>
          <w:szCs w:val="36"/>
          <w:highlight w:val="none"/>
        </w:rPr>
        <w:t>拟投入本项目人员配备情况表</w:t>
      </w:r>
      <w:bookmarkEnd w:id="105"/>
    </w:p>
    <w:p>
      <w:pPr>
        <w:spacing w:before="156" w:beforeLines="50" w:after="156" w:afterLines="50" w:line="400" w:lineRule="exact"/>
        <w:rPr>
          <w:rFonts w:ascii="Arial" w:hAnsi="Arial" w:cs="Arial"/>
          <w:b/>
          <w:bCs/>
          <w:color w:val="auto"/>
          <w:sz w:val="30"/>
          <w:highlight w:val="none"/>
        </w:rPr>
      </w:pPr>
      <w:r>
        <w:rPr>
          <w:rFonts w:ascii="Arial" w:hAnsi="Arial" w:cs="Arial"/>
          <w:b/>
          <w:color w:val="auto"/>
          <w:szCs w:val="21"/>
          <w:highlight w:val="none"/>
        </w:rPr>
        <w:t xml:space="preserve">项目名称：                            </w:t>
      </w:r>
      <w:r>
        <w:rPr>
          <w:rFonts w:ascii="Arial" w:hAnsi="Arial" w:cs="Arial"/>
          <w:b/>
          <w:color w:val="auto"/>
          <w:sz w:val="24"/>
          <w:highlight w:val="none"/>
        </w:rPr>
        <w:t xml:space="preserve">                 </w:t>
      </w:r>
      <w:r>
        <w:rPr>
          <w:rFonts w:ascii="Arial" w:hAnsi="Arial" w:cs="Arial"/>
          <w:b/>
          <w:color w:val="auto"/>
          <w:szCs w:val="21"/>
          <w:highlight w:val="none"/>
        </w:rPr>
        <w:t xml:space="preserve">项目编号： </w:t>
      </w:r>
    </w:p>
    <w:tbl>
      <w:tblPr>
        <w:tblStyle w:val="2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850"/>
        <w:gridCol w:w="851"/>
        <w:gridCol w:w="850"/>
        <w:gridCol w:w="993"/>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5" w:type="dxa"/>
            <w:tcBorders>
              <w:top w:val="single" w:color="auto" w:sz="12" w:space="0"/>
              <w:left w:val="single" w:color="auto" w:sz="12" w:space="0"/>
              <w:bottom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姓名</w:t>
            </w:r>
          </w:p>
        </w:tc>
        <w:tc>
          <w:tcPr>
            <w:tcW w:w="1559" w:type="dxa"/>
            <w:tcBorders>
              <w:top w:val="single" w:color="auto" w:sz="12" w:space="0"/>
              <w:bottom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本项目主要工作</w:t>
            </w:r>
          </w:p>
        </w:tc>
        <w:tc>
          <w:tcPr>
            <w:tcW w:w="850" w:type="dxa"/>
            <w:tcBorders>
              <w:top w:val="single" w:color="auto" w:sz="12" w:space="0"/>
              <w:bottom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年龄</w:t>
            </w:r>
          </w:p>
        </w:tc>
        <w:tc>
          <w:tcPr>
            <w:tcW w:w="851" w:type="dxa"/>
            <w:tcBorders>
              <w:top w:val="single" w:color="auto" w:sz="12" w:space="0"/>
              <w:bottom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性别</w:t>
            </w:r>
          </w:p>
        </w:tc>
        <w:tc>
          <w:tcPr>
            <w:tcW w:w="850" w:type="dxa"/>
            <w:tcBorders>
              <w:top w:val="single" w:color="auto" w:sz="12" w:space="0"/>
              <w:bottom w:val="single" w:color="auto" w:sz="12" w:space="0"/>
              <w:right w:val="single" w:color="auto" w:sz="4"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职称/职务</w:t>
            </w:r>
          </w:p>
        </w:tc>
        <w:tc>
          <w:tcPr>
            <w:tcW w:w="993" w:type="dxa"/>
            <w:tcBorders>
              <w:top w:val="single" w:color="auto" w:sz="12" w:space="0"/>
              <w:left w:val="single" w:color="auto" w:sz="4" w:space="0"/>
              <w:bottom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专业/</w:t>
            </w:r>
          </w:p>
          <w:p>
            <w:pPr>
              <w:spacing w:line="400" w:lineRule="exact"/>
              <w:jc w:val="center"/>
              <w:rPr>
                <w:rFonts w:ascii="Arial" w:hAnsi="Arial" w:cs="Arial"/>
                <w:b/>
                <w:bCs/>
                <w:color w:val="auto"/>
                <w:highlight w:val="none"/>
              </w:rPr>
            </w:pPr>
            <w:r>
              <w:rPr>
                <w:rFonts w:ascii="Arial" w:hAnsi="Arial" w:cs="Arial"/>
                <w:b/>
                <w:bCs/>
                <w:color w:val="auto"/>
                <w:highlight w:val="none"/>
              </w:rPr>
              <w:t>年限</w:t>
            </w:r>
          </w:p>
        </w:tc>
        <w:tc>
          <w:tcPr>
            <w:tcW w:w="2973" w:type="dxa"/>
            <w:tcBorders>
              <w:top w:val="single" w:color="auto" w:sz="12" w:space="0"/>
              <w:bottom w:val="single" w:color="auto" w:sz="12" w:space="0"/>
              <w:right w:val="single" w:color="auto" w:sz="12" w:space="0"/>
            </w:tcBorders>
            <w:noWrap w:val="0"/>
            <w:vAlign w:val="center"/>
          </w:tcPr>
          <w:p>
            <w:pPr>
              <w:spacing w:line="400" w:lineRule="exact"/>
              <w:jc w:val="center"/>
              <w:rPr>
                <w:rFonts w:ascii="Arial" w:hAnsi="Arial" w:cs="Arial"/>
                <w:b/>
                <w:bCs/>
                <w:color w:val="auto"/>
                <w:highlight w:val="none"/>
              </w:rPr>
            </w:pPr>
            <w:r>
              <w:rPr>
                <w:rFonts w:ascii="Arial" w:hAnsi="Arial" w:cs="Arial"/>
                <w:b/>
                <w:bCs/>
                <w:color w:val="auto"/>
                <w:highlight w:val="none"/>
              </w:rPr>
              <w:t>是否有上岗证、资格证书等介绍（或另附简历）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top w:val="single" w:color="auto" w:sz="12" w:space="0"/>
              <w:left w:val="single" w:color="auto" w:sz="12" w:space="0"/>
            </w:tcBorders>
            <w:noWrap w:val="0"/>
            <w:vAlign w:val="center"/>
          </w:tcPr>
          <w:p>
            <w:pPr>
              <w:spacing w:line="400" w:lineRule="atLeast"/>
              <w:rPr>
                <w:rFonts w:ascii="Arial" w:hAnsi="Arial" w:cs="Arial"/>
                <w:color w:val="auto"/>
                <w:sz w:val="24"/>
                <w:highlight w:val="none"/>
              </w:rPr>
            </w:pPr>
          </w:p>
        </w:tc>
        <w:tc>
          <w:tcPr>
            <w:tcW w:w="1559" w:type="dxa"/>
            <w:tcBorders>
              <w:top w:val="single" w:color="auto" w:sz="12" w:space="0"/>
            </w:tcBorders>
            <w:noWrap w:val="0"/>
            <w:vAlign w:val="center"/>
          </w:tcPr>
          <w:p>
            <w:pPr>
              <w:pStyle w:val="60"/>
              <w:pBdr>
                <w:left w:val="none" w:color="auto" w:sz="0" w:space="0"/>
                <w:bottom w:val="none" w:color="auto" w:sz="0" w:space="0"/>
                <w:right w:val="none" w:color="auto" w:sz="0" w:space="0"/>
              </w:pBdr>
              <w:spacing w:before="0" w:beforeAutospacing="0" w:after="0" w:afterAutospacing="0" w:line="400" w:lineRule="atLeast"/>
              <w:textAlignment w:val="auto"/>
              <w:rPr>
                <w:rFonts w:ascii="Arial" w:hAnsi="Arial" w:eastAsia="宋体" w:cs="Arial"/>
                <w:color w:val="auto"/>
                <w:highlight w:val="none"/>
              </w:rPr>
            </w:pPr>
          </w:p>
        </w:tc>
        <w:tc>
          <w:tcPr>
            <w:tcW w:w="850" w:type="dxa"/>
            <w:tcBorders>
              <w:top w:val="single" w:color="auto" w:sz="12" w:space="0"/>
            </w:tcBorders>
            <w:noWrap w:val="0"/>
            <w:vAlign w:val="center"/>
          </w:tcPr>
          <w:p>
            <w:pPr>
              <w:spacing w:line="400" w:lineRule="atLeast"/>
              <w:rPr>
                <w:rFonts w:ascii="Arial" w:hAnsi="Arial" w:cs="Arial"/>
                <w:color w:val="auto"/>
                <w:sz w:val="24"/>
                <w:highlight w:val="none"/>
              </w:rPr>
            </w:pPr>
          </w:p>
        </w:tc>
        <w:tc>
          <w:tcPr>
            <w:tcW w:w="851" w:type="dxa"/>
            <w:tcBorders>
              <w:top w:val="single" w:color="auto" w:sz="12" w:space="0"/>
            </w:tcBorders>
            <w:noWrap w:val="0"/>
            <w:vAlign w:val="center"/>
          </w:tcPr>
          <w:p>
            <w:pPr>
              <w:spacing w:line="400" w:lineRule="atLeast"/>
              <w:rPr>
                <w:rFonts w:ascii="Arial" w:hAnsi="Arial" w:cs="Arial"/>
                <w:color w:val="auto"/>
                <w:sz w:val="24"/>
                <w:highlight w:val="none"/>
              </w:rPr>
            </w:pPr>
          </w:p>
        </w:tc>
        <w:tc>
          <w:tcPr>
            <w:tcW w:w="850" w:type="dxa"/>
            <w:tcBorders>
              <w:top w:val="single" w:color="auto" w:sz="12" w:space="0"/>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top w:val="single" w:color="auto" w:sz="12" w:space="0"/>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top w:val="single" w:color="auto" w:sz="12" w:space="0"/>
              <w:left w:val="single" w:color="auto" w:sz="4" w:space="0"/>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tcBorders>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pStyle w:val="17"/>
              <w:spacing w:line="400" w:lineRule="atLeast"/>
              <w:ind w:left="525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tcBorders>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tcBorders>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tcBorders>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tcBorders>
              <w:right w:val="single" w:color="auto" w:sz="4" w:space="0"/>
            </w:tcBorders>
            <w:noWrap w:val="0"/>
            <w:vAlign w:val="center"/>
          </w:tcPr>
          <w:p>
            <w:pPr>
              <w:spacing w:line="400" w:lineRule="atLeast"/>
              <w:rPr>
                <w:rFonts w:ascii="Arial" w:hAnsi="Arial" w:cs="Arial"/>
                <w:color w:val="auto"/>
                <w:sz w:val="24"/>
                <w:highlight w:val="none"/>
              </w:rPr>
            </w:pPr>
          </w:p>
        </w:tc>
        <w:tc>
          <w:tcPr>
            <w:tcW w:w="993" w:type="dxa"/>
            <w:tcBorders>
              <w:left w:val="single" w:color="auto" w:sz="4" w:space="0"/>
            </w:tcBorders>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tcBorders>
              <w:left w:val="single" w:color="auto" w:sz="12" w:space="0"/>
            </w:tcBorders>
            <w:noWrap w:val="0"/>
            <w:vAlign w:val="center"/>
          </w:tcPr>
          <w:p>
            <w:pPr>
              <w:spacing w:line="400" w:lineRule="atLeast"/>
              <w:rPr>
                <w:rFonts w:ascii="Arial" w:hAnsi="Arial" w:cs="Arial"/>
                <w:color w:val="auto"/>
                <w:sz w:val="24"/>
                <w:highlight w:val="none"/>
              </w:rPr>
            </w:pPr>
          </w:p>
        </w:tc>
        <w:tc>
          <w:tcPr>
            <w:tcW w:w="1559"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851" w:type="dxa"/>
            <w:noWrap w:val="0"/>
            <w:vAlign w:val="center"/>
          </w:tcPr>
          <w:p>
            <w:pPr>
              <w:spacing w:line="400" w:lineRule="atLeast"/>
              <w:rPr>
                <w:rFonts w:ascii="Arial" w:hAnsi="Arial" w:cs="Arial"/>
                <w:color w:val="auto"/>
                <w:sz w:val="24"/>
                <w:highlight w:val="none"/>
              </w:rPr>
            </w:pPr>
          </w:p>
        </w:tc>
        <w:tc>
          <w:tcPr>
            <w:tcW w:w="850" w:type="dxa"/>
            <w:noWrap w:val="0"/>
            <w:vAlign w:val="center"/>
          </w:tcPr>
          <w:p>
            <w:pPr>
              <w:spacing w:line="400" w:lineRule="atLeast"/>
              <w:rPr>
                <w:rFonts w:ascii="Arial" w:hAnsi="Arial" w:cs="Arial"/>
                <w:color w:val="auto"/>
                <w:sz w:val="24"/>
                <w:highlight w:val="none"/>
              </w:rPr>
            </w:pPr>
          </w:p>
        </w:tc>
        <w:tc>
          <w:tcPr>
            <w:tcW w:w="993" w:type="dxa"/>
            <w:noWrap w:val="0"/>
            <w:vAlign w:val="center"/>
          </w:tcPr>
          <w:p>
            <w:pPr>
              <w:spacing w:line="400" w:lineRule="atLeast"/>
              <w:rPr>
                <w:rFonts w:ascii="Arial" w:hAnsi="Arial" w:cs="Arial"/>
                <w:color w:val="auto"/>
                <w:sz w:val="24"/>
                <w:highlight w:val="none"/>
              </w:rPr>
            </w:pPr>
          </w:p>
        </w:tc>
        <w:tc>
          <w:tcPr>
            <w:tcW w:w="2973" w:type="dxa"/>
            <w:tcBorders>
              <w:right w:val="single" w:color="auto" w:sz="12" w:space="0"/>
            </w:tcBorders>
            <w:noWrap w:val="0"/>
            <w:vAlign w:val="center"/>
          </w:tcPr>
          <w:p>
            <w:pPr>
              <w:spacing w:line="400" w:lineRule="atLeast"/>
              <w:rPr>
                <w:rFonts w:ascii="Arial" w:hAnsi="Arial" w:cs="Arial"/>
                <w:color w:val="auto"/>
                <w:sz w:val="24"/>
                <w:highlight w:val="none"/>
              </w:rPr>
            </w:pPr>
          </w:p>
        </w:tc>
      </w:tr>
    </w:tbl>
    <w:p>
      <w:pPr>
        <w:pStyle w:val="22"/>
        <w:tabs>
          <w:tab w:val="left" w:pos="945"/>
        </w:tabs>
        <w:spacing w:line="400" w:lineRule="exact"/>
        <w:rPr>
          <w:rFonts w:ascii="Arial" w:hAnsi="Arial" w:cs="Arial"/>
          <w:b w:val="0"/>
          <w:color w:val="auto"/>
          <w:highlight w:val="none"/>
        </w:rPr>
      </w:pPr>
      <w:r>
        <w:rPr>
          <w:rFonts w:ascii="Arial" w:hAnsi="Arial" w:cs="Arial"/>
          <w:b w:val="0"/>
          <w:color w:val="auto"/>
          <w:highlight w:val="none"/>
        </w:rPr>
        <w:t>注： 1.本表人员随表提供身份证、毕业证书、有资格证书的应随表提交职称、资格证书等（扫描件加盖电子签章）。</w:t>
      </w:r>
    </w:p>
    <w:p>
      <w:pPr>
        <w:spacing w:after="156" w:afterLines="50" w:line="400" w:lineRule="exact"/>
        <w:ind w:left="4620" w:leftChars="2200"/>
        <w:rPr>
          <w:rFonts w:ascii="Arial" w:hAnsi="Arial" w:cs="Arial"/>
          <w:color w:val="auto"/>
          <w:szCs w:val="21"/>
          <w:highlight w:val="none"/>
        </w:rPr>
      </w:pPr>
    </w:p>
    <w:p>
      <w:pPr>
        <w:spacing w:after="156" w:afterLines="50" w:line="400" w:lineRule="exact"/>
        <w:ind w:left="4620" w:leftChars="2200"/>
        <w:rPr>
          <w:rFonts w:ascii="Arial" w:hAnsi="Arial" w:cs="Arial"/>
          <w:color w:val="auto"/>
          <w:szCs w:val="21"/>
          <w:highlight w:val="none"/>
        </w:rPr>
      </w:pPr>
      <w:r>
        <w:rPr>
          <w:rFonts w:ascii="Arial" w:hAnsi="Arial" w:cs="Arial"/>
          <w:color w:val="auto"/>
          <w:szCs w:val="21"/>
          <w:highlight w:val="none"/>
        </w:rPr>
        <w:t xml:space="preserve">投标供应商全称（盖章）：  </w:t>
      </w:r>
    </w:p>
    <w:p>
      <w:pPr>
        <w:spacing w:after="156" w:afterLines="50" w:line="400" w:lineRule="exact"/>
        <w:rPr>
          <w:rFonts w:ascii="Arial" w:hAnsi="Arial" w:cs="Arial"/>
          <w:color w:val="auto"/>
          <w:szCs w:val="21"/>
          <w:highlight w:val="none"/>
        </w:rPr>
      </w:pPr>
      <w:r>
        <w:rPr>
          <w:rFonts w:ascii="Arial" w:hAnsi="Arial" w:cs="Arial"/>
          <w:color w:val="auto"/>
          <w:szCs w:val="21"/>
          <w:highlight w:val="none"/>
        </w:rPr>
        <w:t xml:space="preserve">                                                          日    期：</w:t>
      </w:r>
    </w:p>
    <w:p>
      <w:pPr>
        <w:pStyle w:val="3"/>
        <w:rPr>
          <w:rFonts w:ascii="Arial" w:hAnsi="Arial" w:cs="Arial"/>
          <w:color w:val="auto"/>
          <w:highlight w:val="none"/>
        </w:rPr>
      </w:pPr>
      <w:r>
        <w:rPr>
          <w:rFonts w:ascii="Arial" w:hAnsi="Arial" w:cs="Arial"/>
          <w:color w:val="auto"/>
          <w:highlight w:val="none"/>
        </w:rPr>
        <w:br w:type="page"/>
      </w:r>
    </w:p>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bookmarkStart w:id="106" w:name="_Toc33801655"/>
      <w:bookmarkStart w:id="107" w:name="_Toc40429195"/>
      <w:r>
        <w:rPr>
          <w:rFonts w:ascii="Arial" w:hAnsi="Arial" w:cs="Arial"/>
          <w:color w:val="auto"/>
          <w:sz w:val="28"/>
          <w:szCs w:val="36"/>
          <w:highlight w:val="none"/>
        </w:rPr>
        <w:t xml:space="preserve">附件八  </w:t>
      </w:r>
      <w:bookmarkEnd w:id="106"/>
      <w:r>
        <w:rPr>
          <w:rFonts w:ascii="Arial" w:hAnsi="Arial" w:cs="Arial"/>
          <w:color w:val="auto"/>
          <w:sz w:val="28"/>
          <w:szCs w:val="36"/>
          <w:highlight w:val="none"/>
        </w:rPr>
        <w:t>投标供应商201</w:t>
      </w:r>
      <w:r>
        <w:rPr>
          <w:rFonts w:hint="eastAsia" w:ascii="Arial" w:hAnsi="Arial" w:cs="Arial"/>
          <w:color w:val="auto"/>
          <w:sz w:val="28"/>
          <w:szCs w:val="36"/>
          <w:highlight w:val="none"/>
          <w:lang w:val="en-US" w:eastAsia="zh-CN"/>
        </w:rPr>
        <w:t>9</w:t>
      </w:r>
      <w:r>
        <w:rPr>
          <w:rFonts w:ascii="Arial" w:hAnsi="Arial" w:cs="Arial"/>
          <w:color w:val="auto"/>
          <w:sz w:val="28"/>
          <w:szCs w:val="36"/>
          <w:highlight w:val="none"/>
        </w:rPr>
        <w:t>年1月以来同类业绩一览表</w:t>
      </w:r>
      <w:bookmarkEnd w:id="107"/>
    </w:p>
    <w:p>
      <w:pPr>
        <w:spacing w:before="312" w:beforeLines="100" w:after="156" w:afterLines="50"/>
        <w:ind w:right="-11"/>
        <w:rPr>
          <w:rFonts w:ascii="Arial" w:hAnsi="Arial" w:cs="Arial"/>
          <w:b/>
          <w:bCs/>
          <w:color w:val="auto"/>
          <w:sz w:val="30"/>
          <w:highlight w:val="none"/>
        </w:rPr>
      </w:pPr>
      <w:r>
        <w:rPr>
          <w:rFonts w:ascii="Arial" w:hAnsi="Arial" w:cs="Arial"/>
          <w:b/>
          <w:color w:val="auto"/>
          <w:szCs w:val="21"/>
          <w:highlight w:val="none"/>
        </w:rPr>
        <w:t>项目名称：                                         项目编号：</w:t>
      </w:r>
    </w:p>
    <w:tbl>
      <w:tblPr>
        <w:tblStyle w:val="29"/>
        <w:tblW w:w="0" w:type="auto"/>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859"/>
        <w:gridCol w:w="1549"/>
        <w:gridCol w:w="1234"/>
        <w:gridCol w:w="1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center"/>
          </w:tcPr>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用户名称</w:t>
            </w:r>
          </w:p>
        </w:tc>
        <w:tc>
          <w:tcPr>
            <w:tcW w:w="2859" w:type="dxa"/>
            <w:noWrap w:val="0"/>
            <w:vAlign w:val="center"/>
          </w:tcPr>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地址、联系电话</w:t>
            </w:r>
          </w:p>
        </w:tc>
        <w:tc>
          <w:tcPr>
            <w:tcW w:w="1549" w:type="dxa"/>
            <w:noWrap w:val="0"/>
            <w:vAlign w:val="center"/>
          </w:tcPr>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合同起止时间</w:t>
            </w:r>
          </w:p>
        </w:tc>
        <w:tc>
          <w:tcPr>
            <w:tcW w:w="1234" w:type="dxa"/>
            <w:noWrap w:val="0"/>
            <w:vAlign w:val="center"/>
          </w:tcPr>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合同金额</w:t>
            </w:r>
          </w:p>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（万元）</w:t>
            </w:r>
          </w:p>
        </w:tc>
        <w:tc>
          <w:tcPr>
            <w:tcW w:w="1349" w:type="dxa"/>
            <w:noWrap w:val="0"/>
            <w:vAlign w:val="center"/>
          </w:tcPr>
          <w:p>
            <w:pPr>
              <w:autoSpaceDE w:val="0"/>
              <w:autoSpaceDN w:val="0"/>
              <w:adjustRightInd w:val="0"/>
              <w:spacing w:line="400" w:lineRule="atLeast"/>
              <w:jc w:val="center"/>
              <w:rPr>
                <w:rFonts w:ascii="Arial" w:hAnsi="Arial" w:cs="Arial"/>
                <w:bCs/>
                <w:color w:val="auto"/>
                <w:highlight w:val="none"/>
                <w:lang w:val="zh-CN"/>
              </w:rPr>
            </w:pPr>
            <w:r>
              <w:rPr>
                <w:rFonts w:ascii="Arial" w:hAnsi="Arial" w:cs="Arial"/>
                <w:bCs/>
                <w:color w:val="auto"/>
                <w:highlight w:val="none"/>
                <w:lang w:val="zh-CN"/>
              </w:rPr>
              <w:t>服务内容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243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285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549"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234" w:type="dxa"/>
            <w:noWrap w:val="0"/>
            <w:vAlign w:val="top"/>
          </w:tcPr>
          <w:p>
            <w:pPr>
              <w:autoSpaceDE w:val="0"/>
              <w:autoSpaceDN w:val="0"/>
              <w:adjustRightInd w:val="0"/>
              <w:spacing w:line="400" w:lineRule="atLeast"/>
              <w:rPr>
                <w:rFonts w:ascii="Arial" w:hAnsi="Arial" w:cs="Arial"/>
                <w:color w:val="auto"/>
                <w:sz w:val="24"/>
                <w:highlight w:val="none"/>
                <w:lang w:val="zh-CN"/>
              </w:rPr>
            </w:pPr>
          </w:p>
        </w:tc>
        <w:tc>
          <w:tcPr>
            <w:tcW w:w="1349" w:type="dxa"/>
            <w:noWrap w:val="0"/>
            <w:vAlign w:val="top"/>
          </w:tcPr>
          <w:p>
            <w:pPr>
              <w:autoSpaceDE w:val="0"/>
              <w:autoSpaceDN w:val="0"/>
              <w:adjustRightInd w:val="0"/>
              <w:spacing w:line="400" w:lineRule="atLeast"/>
              <w:rPr>
                <w:rFonts w:ascii="Arial" w:hAnsi="Arial" w:cs="Arial"/>
                <w:color w:val="auto"/>
                <w:sz w:val="24"/>
                <w:highlight w:val="none"/>
                <w:lang w:val="zh-CN"/>
              </w:rPr>
            </w:pPr>
          </w:p>
        </w:tc>
      </w:tr>
    </w:tbl>
    <w:p>
      <w:pPr>
        <w:ind w:firstLine="420" w:firstLineChars="200"/>
        <w:rPr>
          <w:rFonts w:ascii="Arial" w:hAnsi="Arial" w:cs="Arial"/>
          <w:color w:val="auto"/>
          <w:highlight w:val="none"/>
        </w:rPr>
      </w:pPr>
      <w:r>
        <w:rPr>
          <w:rFonts w:ascii="Arial" w:hAnsi="Arial" w:cs="Arial"/>
          <w:color w:val="auto"/>
          <w:highlight w:val="none"/>
        </w:rPr>
        <w:t>注：业绩认定时间以</w:t>
      </w:r>
      <w:r>
        <w:rPr>
          <w:rFonts w:hint="eastAsia" w:ascii="Arial" w:hAnsi="Arial" w:cs="Arial"/>
          <w:color w:val="auto"/>
          <w:highlight w:val="none"/>
        </w:rPr>
        <w:t>验收通过</w:t>
      </w:r>
      <w:r>
        <w:rPr>
          <w:rFonts w:ascii="Arial" w:hAnsi="Arial" w:cs="Arial"/>
          <w:color w:val="auto"/>
          <w:highlight w:val="none"/>
        </w:rPr>
        <w:t>时间为准。</w:t>
      </w:r>
    </w:p>
    <w:p>
      <w:pPr>
        <w:spacing w:line="360" w:lineRule="auto"/>
        <w:rPr>
          <w:rFonts w:ascii="Arial" w:hAnsi="Arial" w:cs="Arial"/>
          <w:color w:val="auto"/>
          <w:szCs w:val="21"/>
          <w:highlight w:val="none"/>
        </w:rPr>
      </w:pPr>
    </w:p>
    <w:p>
      <w:pPr>
        <w:spacing w:after="156" w:afterLines="50" w:line="400" w:lineRule="exact"/>
        <w:ind w:left="4620" w:leftChars="2200"/>
        <w:rPr>
          <w:rFonts w:ascii="Arial" w:hAnsi="Arial" w:cs="Arial"/>
          <w:color w:val="auto"/>
          <w:szCs w:val="21"/>
          <w:highlight w:val="none"/>
        </w:rPr>
      </w:pPr>
      <w:r>
        <w:rPr>
          <w:rFonts w:ascii="Arial" w:hAnsi="Arial" w:cs="Arial"/>
          <w:color w:val="auto"/>
          <w:szCs w:val="21"/>
          <w:highlight w:val="none"/>
        </w:rPr>
        <w:t>投标供应商全称（盖章）：</w:t>
      </w:r>
    </w:p>
    <w:p>
      <w:pPr>
        <w:spacing w:after="156" w:afterLines="50" w:line="400" w:lineRule="exact"/>
        <w:rPr>
          <w:rFonts w:ascii="Arial" w:hAnsi="Arial" w:cs="Arial"/>
          <w:color w:val="auto"/>
          <w:szCs w:val="21"/>
          <w:highlight w:val="none"/>
        </w:rPr>
      </w:pPr>
      <w:r>
        <w:rPr>
          <w:rFonts w:ascii="Arial" w:hAnsi="Arial" w:cs="Arial"/>
          <w:color w:val="auto"/>
          <w:szCs w:val="21"/>
          <w:highlight w:val="none"/>
        </w:rPr>
        <w:t xml:space="preserve">                                                          日    期：</w:t>
      </w:r>
    </w:p>
    <w:p>
      <w:pPr>
        <w:spacing w:after="156" w:afterLines="50" w:line="400" w:lineRule="exact"/>
        <w:rPr>
          <w:rFonts w:ascii="Arial" w:hAnsi="Arial" w:cs="Arial"/>
          <w:color w:val="auto"/>
          <w:szCs w:val="21"/>
          <w:highlight w:val="none"/>
        </w:rPr>
      </w:pPr>
    </w:p>
    <w:bookmarkEnd w:id="93"/>
    <w:bookmarkEnd w:id="94"/>
    <w:bookmarkEnd w:id="95"/>
    <w:bookmarkEnd w:id="96"/>
    <w:bookmarkEnd w:id="97"/>
    <w:bookmarkEnd w:id="98"/>
    <w:bookmarkEnd w:id="99"/>
    <w:bookmarkEnd w:id="100"/>
    <w:bookmarkEnd w:id="101"/>
    <w:bookmarkEnd w:id="102"/>
    <w:bookmarkEnd w:id="103"/>
    <w:bookmarkEnd w:id="104"/>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bookmarkStart w:id="108" w:name="_Toc40429196"/>
      <w:r>
        <w:rPr>
          <w:rFonts w:ascii="Arial" w:hAnsi="Arial" w:cs="Arial"/>
          <w:color w:val="auto"/>
          <w:sz w:val="28"/>
          <w:szCs w:val="36"/>
          <w:highlight w:val="none"/>
        </w:rPr>
        <w:br w:type="page"/>
      </w:r>
      <w:r>
        <w:rPr>
          <w:rFonts w:ascii="Arial" w:hAnsi="Arial" w:cs="Arial"/>
          <w:color w:val="auto"/>
          <w:sz w:val="28"/>
          <w:szCs w:val="36"/>
          <w:highlight w:val="none"/>
        </w:rPr>
        <w:t>附件九  开标一览表</w:t>
      </w:r>
      <w:bookmarkEnd w:id="108"/>
    </w:p>
    <w:p>
      <w:pPr>
        <w:pStyle w:val="8"/>
        <w:spacing w:line="400" w:lineRule="exact"/>
        <w:ind w:firstLine="0"/>
        <w:rPr>
          <w:rFonts w:ascii="Arial" w:hAnsi="Arial" w:cs="Arial"/>
          <w:color w:val="auto"/>
          <w:highlight w:val="none"/>
        </w:rPr>
      </w:pPr>
      <w:bookmarkStart w:id="109" w:name="_Toc5852"/>
      <w:bookmarkStart w:id="110" w:name="_Toc28178"/>
      <w:bookmarkStart w:id="111" w:name="_Toc4916"/>
      <w:bookmarkStart w:id="112" w:name="_Toc3059"/>
      <w:r>
        <w:rPr>
          <w:rFonts w:ascii="Arial" w:hAnsi="Arial" w:cs="Arial"/>
          <w:b/>
          <w:color w:val="auto"/>
          <w:highlight w:val="none"/>
        </w:rPr>
        <w:t xml:space="preserve">  项目编号：</w:t>
      </w:r>
      <w:r>
        <w:rPr>
          <w:rFonts w:ascii="Arial" w:hAnsi="Arial" w:cs="Arial"/>
          <w:color w:val="auto"/>
          <w:highlight w:val="none"/>
        </w:rPr>
        <w:t xml:space="preserve">                                              </w:t>
      </w:r>
      <w:r>
        <w:rPr>
          <w:rFonts w:ascii="Arial" w:hAnsi="Arial" w:cs="Arial"/>
          <w:b/>
          <w:color w:val="auto"/>
          <w:highlight w:val="none"/>
        </w:rPr>
        <w:t>（价格单位：人民币元）</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56"/>
        <w:gridCol w:w="2132"/>
        <w:gridCol w:w="2132"/>
        <w:gridCol w:w="2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91" w:hRule="atLeast"/>
          <w:jc w:val="center"/>
        </w:trPr>
        <w:tc>
          <w:tcPr>
            <w:tcW w:w="3456" w:type="dxa"/>
            <w:noWrap w:val="0"/>
            <w:vAlign w:val="center"/>
          </w:tcPr>
          <w:p>
            <w:pPr>
              <w:spacing w:line="360" w:lineRule="auto"/>
              <w:ind w:right="-21" w:rightChars="-10"/>
              <w:jc w:val="center"/>
              <w:rPr>
                <w:rFonts w:ascii="Arial" w:hAnsi="Arial" w:cs="Arial"/>
                <w:color w:val="auto"/>
                <w:sz w:val="24"/>
                <w:highlight w:val="none"/>
              </w:rPr>
            </w:pPr>
            <w:r>
              <w:rPr>
                <w:rFonts w:ascii="Arial" w:hAnsi="Arial" w:cs="Arial"/>
                <w:color w:val="auto"/>
                <w:sz w:val="24"/>
                <w:highlight w:val="none"/>
              </w:rPr>
              <w:t>项目名称</w:t>
            </w:r>
          </w:p>
        </w:tc>
        <w:tc>
          <w:tcPr>
            <w:tcW w:w="2132" w:type="dxa"/>
            <w:tcBorders>
              <w:right w:val="single" w:color="auto" w:sz="4" w:space="0"/>
            </w:tcBorders>
            <w:noWrap w:val="0"/>
            <w:vAlign w:val="center"/>
          </w:tcPr>
          <w:p>
            <w:pPr>
              <w:spacing w:line="360" w:lineRule="auto"/>
              <w:ind w:right="-21" w:rightChars="-10"/>
              <w:jc w:val="center"/>
              <w:rPr>
                <w:rFonts w:ascii="Arial" w:hAnsi="Arial" w:cs="Arial"/>
                <w:color w:val="auto"/>
                <w:highlight w:val="none"/>
              </w:rPr>
            </w:pPr>
            <w:r>
              <w:rPr>
                <w:rFonts w:ascii="Arial" w:hAnsi="Arial" w:cs="Arial"/>
                <w:color w:val="auto"/>
                <w:highlight w:val="none"/>
              </w:rPr>
              <w:t>承诺工期</w:t>
            </w:r>
          </w:p>
        </w:tc>
        <w:tc>
          <w:tcPr>
            <w:tcW w:w="2132" w:type="dxa"/>
            <w:tcBorders>
              <w:left w:val="single" w:color="auto" w:sz="4" w:space="0"/>
              <w:right w:val="single" w:color="auto" w:sz="4" w:space="0"/>
            </w:tcBorders>
            <w:noWrap w:val="0"/>
            <w:vAlign w:val="center"/>
          </w:tcPr>
          <w:p>
            <w:pPr>
              <w:spacing w:line="360" w:lineRule="auto"/>
              <w:ind w:right="-21" w:rightChars="-10"/>
              <w:jc w:val="center"/>
              <w:rPr>
                <w:rFonts w:ascii="Arial" w:hAnsi="Arial" w:cs="Arial"/>
                <w:color w:val="auto"/>
                <w:szCs w:val="21"/>
                <w:highlight w:val="none"/>
              </w:rPr>
            </w:pPr>
            <w:r>
              <w:rPr>
                <w:rFonts w:ascii="Arial" w:hAnsi="Arial" w:cs="Arial"/>
                <w:color w:val="auto"/>
                <w:highlight w:val="none"/>
              </w:rPr>
              <w:t>免费质保期（维护期）</w:t>
            </w:r>
          </w:p>
        </w:tc>
        <w:tc>
          <w:tcPr>
            <w:tcW w:w="2134" w:type="dxa"/>
            <w:tcBorders>
              <w:left w:val="single" w:color="auto" w:sz="4" w:space="0"/>
            </w:tcBorders>
            <w:noWrap w:val="0"/>
            <w:vAlign w:val="center"/>
          </w:tcPr>
          <w:p>
            <w:pPr>
              <w:spacing w:line="360" w:lineRule="auto"/>
              <w:ind w:right="-21" w:rightChars="-10"/>
              <w:jc w:val="center"/>
              <w:rPr>
                <w:rFonts w:ascii="Arial" w:hAnsi="Arial" w:cs="Arial"/>
                <w:color w:val="auto"/>
                <w:szCs w:val="21"/>
                <w:highlight w:val="none"/>
              </w:rPr>
            </w:pPr>
            <w:r>
              <w:rPr>
                <w:rFonts w:ascii="Arial" w:hAnsi="Arial" w:cs="Arial"/>
                <w:color w:val="auto"/>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456" w:type="dxa"/>
            <w:noWrap w:val="0"/>
            <w:vAlign w:val="center"/>
          </w:tcPr>
          <w:p>
            <w:pPr>
              <w:spacing w:line="360" w:lineRule="auto"/>
              <w:ind w:right="-21" w:rightChars="-10"/>
              <w:jc w:val="center"/>
              <w:rPr>
                <w:rFonts w:hint="eastAsia" w:ascii="Arial" w:hAnsi="Arial" w:eastAsia="宋体" w:cs="Arial"/>
                <w:color w:val="auto"/>
                <w:sz w:val="28"/>
                <w:highlight w:val="none"/>
                <w:lang w:eastAsia="zh-CN"/>
              </w:rPr>
            </w:pPr>
            <w:r>
              <w:rPr>
                <w:rFonts w:hint="eastAsia" w:ascii="Arial" w:hAnsi="Arial" w:cs="Arial"/>
                <w:color w:val="auto"/>
                <w:highlight w:val="none"/>
                <w:lang w:eastAsia="zh-CN"/>
              </w:rPr>
              <w:t>瑞安市自然资源和规划局2022年基础硬件设备更新采购项目</w:t>
            </w:r>
          </w:p>
        </w:tc>
        <w:tc>
          <w:tcPr>
            <w:tcW w:w="2132" w:type="dxa"/>
            <w:tcBorders>
              <w:right w:val="single" w:color="auto" w:sz="4" w:space="0"/>
            </w:tcBorders>
            <w:noWrap w:val="0"/>
            <w:vAlign w:val="center"/>
          </w:tcPr>
          <w:p>
            <w:pPr>
              <w:spacing w:line="360" w:lineRule="auto"/>
              <w:ind w:right="-21" w:rightChars="-10"/>
              <w:jc w:val="center"/>
              <w:rPr>
                <w:rFonts w:ascii="Arial" w:hAnsi="Arial" w:cs="Arial"/>
                <w:color w:val="auto"/>
                <w:szCs w:val="21"/>
                <w:highlight w:val="none"/>
              </w:rPr>
            </w:pPr>
          </w:p>
        </w:tc>
        <w:tc>
          <w:tcPr>
            <w:tcW w:w="2132" w:type="dxa"/>
            <w:tcBorders>
              <w:left w:val="single" w:color="auto" w:sz="4" w:space="0"/>
              <w:right w:val="single" w:color="auto" w:sz="4" w:space="0"/>
            </w:tcBorders>
            <w:noWrap w:val="0"/>
            <w:vAlign w:val="center"/>
          </w:tcPr>
          <w:p>
            <w:pPr>
              <w:spacing w:line="360" w:lineRule="auto"/>
              <w:ind w:right="-21" w:rightChars="-10"/>
              <w:jc w:val="center"/>
              <w:rPr>
                <w:rFonts w:ascii="Arial" w:hAnsi="Arial" w:cs="Arial"/>
                <w:color w:val="auto"/>
                <w:sz w:val="28"/>
                <w:highlight w:val="none"/>
              </w:rPr>
            </w:pPr>
          </w:p>
        </w:tc>
        <w:tc>
          <w:tcPr>
            <w:tcW w:w="2134" w:type="dxa"/>
            <w:tcBorders>
              <w:left w:val="single" w:color="auto" w:sz="4" w:space="0"/>
            </w:tcBorders>
            <w:noWrap w:val="0"/>
            <w:vAlign w:val="center"/>
          </w:tcPr>
          <w:p>
            <w:pPr>
              <w:spacing w:line="360" w:lineRule="auto"/>
              <w:ind w:right="-21" w:rightChars="-10"/>
              <w:jc w:val="center"/>
              <w:rPr>
                <w:rFonts w:ascii="Arial" w:hAnsi="Arial" w:cs="Arial"/>
                <w:color w:val="auto"/>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456" w:type="dxa"/>
            <w:noWrap w:val="0"/>
            <w:vAlign w:val="center"/>
          </w:tcPr>
          <w:p>
            <w:pPr>
              <w:spacing w:line="360" w:lineRule="auto"/>
              <w:ind w:right="-21" w:rightChars="-10"/>
              <w:jc w:val="center"/>
              <w:rPr>
                <w:rFonts w:ascii="Arial" w:hAnsi="Arial" w:cs="Arial"/>
                <w:color w:val="auto"/>
                <w:highlight w:val="none"/>
              </w:rPr>
            </w:pPr>
            <w:r>
              <w:rPr>
                <w:rFonts w:ascii="Arial" w:hAnsi="Arial" w:cs="Arial"/>
                <w:color w:val="auto"/>
                <w:highlight w:val="none"/>
              </w:rPr>
              <w:t>投标报价</w:t>
            </w:r>
          </w:p>
        </w:tc>
        <w:tc>
          <w:tcPr>
            <w:tcW w:w="6398" w:type="dxa"/>
            <w:gridSpan w:val="3"/>
            <w:noWrap w:val="0"/>
            <w:vAlign w:val="center"/>
          </w:tcPr>
          <w:p>
            <w:pPr>
              <w:pStyle w:val="17"/>
              <w:spacing w:line="360" w:lineRule="auto"/>
              <w:ind w:right="-21" w:rightChars="-10"/>
              <w:rPr>
                <w:rFonts w:ascii="Arial" w:hAnsi="Arial" w:cs="Arial"/>
                <w:color w:val="auto"/>
                <w:highlight w:val="none"/>
              </w:rPr>
            </w:pPr>
            <w:r>
              <w:rPr>
                <w:rFonts w:ascii="Arial" w:hAnsi="Arial" w:cs="Arial"/>
                <w:color w:val="auto"/>
                <w:highlight w:val="none"/>
              </w:rPr>
              <w:t>（大写）：   元</w:t>
            </w:r>
          </w:p>
          <w:p>
            <w:pPr>
              <w:spacing w:line="360" w:lineRule="auto"/>
              <w:ind w:right="-21" w:rightChars="-10"/>
              <w:rPr>
                <w:rFonts w:ascii="Arial" w:hAnsi="Arial" w:cs="Arial"/>
                <w:color w:val="auto"/>
                <w:sz w:val="28"/>
                <w:highlight w:val="none"/>
              </w:rPr>
            </w:pPr>
            <w:r>
              <w:rPr>
                <w:rFonts w:ascii="Arial" w:hAnsi="Arial" w:cs="Arial"/>
                <w:color w:val="auto"/>
                <w:highlight w:val="none"/>
              </w:rPr>
              <w:t>￥：   元</w:t>
            </w:r>
          </w:p>
        </w:tc>
      </w:tr>
    </w:tbl>
    <w:p>
      <w:pPr>
        <w:rPr>
          <w:rFonts w:ascii="Arial" w:hAnsi="Arial" w:cs="Arial"/>
          <w:color w:val="auto"/>
          <w:highlight w:val="none"/>
        </w:rPr>
      </w:pPr>
    </w:p>
    <w:p>
      <w:pPr>
        <w:spacing w:before="312" w:beforeLines="100" w:after="312" w:afterLines="100" w:line="400" w:lineRule="atLeast"/>
        <w:ind w:left="4620" w:leftChars="2200"/>
        <w:rPr>
          <w:rFonts w:ascii="Arial" w:hAnsi="Arial" w:cs="Arial"/>
          <w:color w:val="auto"/>
          <w:szCs w:val="21"/>
          <w:highlight w:val="none"/>
        </w:rPr>
      </w:pPr>
    </w:p>
    <w:p>
      <w:pPr>
        <w:spacing w:before="312" w:beforeLines="100" w:after="312" w:afterLines="100" w:line="400" w:lineRule="atLeast"/>
        <w:ind w:left="4620" w:leftChars="2200"/>
        <w:rPr>
          <w:rFonts w:ascii="Arial" w:hAnsi="Arial" w:cs="Arial"/>
          <w:color w:val="auto"/>
          <w:szCs w:val="21"/>
          <w:highlight w:val="none"/>
        </w:rPr>
      </w:pPr>
      <w:r>
        <w:rPr>
          <w:rFonts w:ascii="Arial" w:hAnsi="Arial" w:cs="Arial"/>
          <w:color w:val="auto"/>
          <w:szCs w:val="21"/>
          <w:highlight w:val="none"/>
        </w:rPr>
        <w:t>投标供应商全称（盖章）：</w:t>
      </w:r>
    </w:p>
    <w:p>
      <w:pPr>
        <w:spacing w:before="312" w:beforeLines="100" w:after="312" w:afterLines="100" w:line="400" w:lineRule="atLeast"/>
        <w:ind w:left="4620" w:leftChars="2200" w:firstLine="1890" w:firstLineChars="900"/>
        <w:rPr>
          <w:rFonts w:ascii="Arial" w:hAnsi="Arial" w:cs="Arial"/>
          <w:color w:val="auto"/>
          <w:szCs w:val="21"/>
          <w:highlight w:val="none"/>
        </w:rPr>
      </w:pPr>
      <w:r>
        <w:rPr>
          <w:rFonts w:ascii="Arial" w:hAnsi="Arial" w:cs="Arial"/>
          <w:color w:val="auto"/>
          <w:szCs w:val="21"/>
          <w:highlight w:val="none"/>
        </w:rPr>
        <w:t xml:space="preserve">日期：     </w:t>
      </w:r>
    </w:p>
    <w:p>
      <w:pPr>
        <w:pStyle w:val="3"/>
        <w:rPr>
          <w:rFonts w:ascii="Arial" w:hAnsi="Arial" w:cs="Arial"/>
          <w:color w:val="auto"/>
          <w:highlight w:val="none"/>
        </w:rPr>
      </w:pPr>
      <w:r>
        <w:rPr>
          <w:rFonts w:ascii="Arial" w:hAnsi="Arial" w:cs="Arial"/>
          <w:color w:val="auto"/>
          <w:highlight w:val="none"/>
        </w:rPr>
        <w:br w:type="page"/>
      </w:r>
    </w:p>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bookmarkStart w:id="113" w:name="_Toc454832218"/>
      <w:bookmarkStart w:id="114" w:name="_Toc474156095"/>
      <w:bookmarkStart w:id="115" w:name="_Toc33452999"/>
      <w:bookmarkStart w:id="116" w:name="_Toc40429197"/>
      <w:r>
        <w:rPr>
          <w:rFonts w:ascii="Arial" w:hAnsi="Arial" w:cs="Arial"/>
          <w:color w:val="auto"/>
          <w:sz w:val="28"/>
          <w:szCs w:val="36"/>
          <w:highlight w:val="none"/>
        </w:rPr>
        <w:t xml:space="preserve">附件十  </w:t>
      </w:r>
      <w:bookmarkEnd w:id="113"/>
      <w:bookmarkEnd w:id="114"/>
      <w:r>
        <w:rPr>
          <w:rFonts w:ascii="Arial" w:hAnsi="Arial" w:cs="Arial"/>
          <w:color w:val="auto"/>
          <w:sz w:val="28"/>
          <w:szCs w:val="36"/>
          <w:highlight w:val="none"/>
        </w:rPr>
        <w:t xml:space="preserve"> 报价明细表</w:t>
      </w:r>
      <w:bookmarkEnd w:id="115"/>
      <w:bookmarkEnd w:id="116"/>
    </w:p>
    <w:p>
      <w:pPr>
        <w:rPr>
          <w:rFonts w:ascii="Arial" w:hAnsi="Arial" w:cs="Arial"/>
          <w:color w:val="auto"/>
          <w:szCs w:val="21"/>
          <w:highlight w:val="none"/>
        </w:rPr>
      </w:pPr>
      <w:r>
        <w:rPr>
          <w:rFonts w:ascii="Arial" w:hAnsi="Arial" w:cs="Arial"/>
          <w:b/>
          <w:color w:val="auto"/>
          <w:szCs w:val="21"/>
          <w:highlight w:val="none"/>
        </w:rPr>
        <w:t>项目名称：</w:t>
      </w:r>
      <w:r>
        <w:rPr>
          <w:rFonts w:ascii="Arial" w:hAnsi="Arial" w:cs="Arial"/>
          <w:color w:val="auto"/>
          <w:szCs w:val="21"/>
          <w:highlight w:val="none"/>
        </w:rPr>
        <w:t xml:space="preserve">                                           </w:t>
      </w:r>
      <w:r>
        <w:rPr>
          <w:rFonts w:ascii="Arial" w:hAnsi="Arial" w:cs="Arial"/>
          <w:b/>
          <w:color w:val="auto"/>
          <w:szCs w:val="21"/>
          <w:highlight w:val="none"/>
        </w:rPr>
        <w:t xml:space="preserve">项目编号: </w:t>
      </w:r>
      <w:r>
        <w:rPr>
          <w:rFonts w:ascii="Arial" w:hAnsi="Arial" w:cs="Arial"/>
          <w:color w:val="auto"/>
          <w:szCs w:val="21"/>
          <w:highlight w:val="none"/>
        </w:rPr>
        <w:t xml:space="preserve"> </w:t>
      </w:r>
    </w:p>
    <w:p>
      <w:pPr>
        <w:rPr>
          <w:rFonts w:ascii="Arial" w:hAnsi="Arial" w:cs="Arial"/>
          <w:color w:val="auto"/>
          <w:szCs w:val="21"/>
          <w:highlight w:val="none"/>
        </w:rPr>
      </w:pPr>
    </w:p>
    <w:p>
      <w:pPr>
        <w:rPr>
          <w:rFonts w:ascii="Arial" w:hAnsi="Arial" w:cs="Arial"/>
          <w:color w:val="auto"/>
          <w:szCs w:val="21"/>
          <w:highlight w:val="none"/>
        </w:rPr>
      </w:pPr>
    </w:p>
    <w:tbl>
      <w:tblPr>
        <w:tblStyle w:val="29"/>
        <w:tblW w:w="10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97"/>
        <w:gridCol w:w="3169"/>
        <w:gridCol w:w="789"/>
        <w:gridCol w:w="722"/>
        <w:gridCol w:w="1383"/>
        <w:gridCol w:w="1528"/>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序号</w:t>
            </w: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名称</w:t>
            </w: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规格型号</w:t>
            </w: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单位</w:t>
            </w: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数量</w:t>
            </w: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单价</w:t>
            </w: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总价</w:t>
            </w: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r>
              <w:rPr>
                <w:rFonts w:ascii="Arial" w:hAnsi="Arial" w:cs="Arial"/>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297"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316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89"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722"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383"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1528"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c>
          <w:tcPr>
            <w:tcW w:w="965" w:type="dxa"/>
            <w:noWrap w:val="0"/>
            <w:vAlign w:val="center"/>
          </w:tcPr>
          <w:p>
            <w:pPr>
              <w:pStyle w:val="66"/>
              <w:widowControl w:val="0"/>
              <w:adjustRightInd w:val="0"/>
              <w:snapToGrid w:val="0"/>
              <w:ind w:firstLine="0" w:firstLineChars="0"/>
              <w:jc w:val="center"/>
              <w:rPr>
                <w:rFonts w:ascii="Arial" w:hAnsi="Arial" w:cs="Arial"/>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76" w:type="dxa"/>
            <w:gridSpan w:val="5"/>
            <w:noWrap w:val="0"/>
            <w:vAlign w:val="center"/>
          </w:tcPr>
          <w:p>
            <w:pPr>
              <w:pStyle w:val="66"/>
              <w:widowControl w:val="0"/>
              <w:adjustRightInd w:val="0"/>
              <w:snapToGrid w:val="0"/>
              <w:ind w:firstLine="0" w:firstLineChars="0"/>
              <w:jc w:val="center"/>
              <w:rPr>
                <w:rFonts w:ascii="Arial" w:hAnsi="Arial" w:cs="Arial"/>
                <w:color w:val="auto"/>
                <w:szCs w:val="21"/>
                <w:highlight w:val="none"/>
              </w:rPr>
            </w:pPr>
            <w:r>
              <w:rPr>
                <w:rFonts w:ascii="Arial" w:hAnsi="Arial" w:cs="Arial"/>
                <w:color w:val="auto"/>
                <w:szCs w:val="21"/>
                <w:highlight w:val="none"/>
              </w:rPr>
              <w:t>合计</w:t>
            </w:r>
          </w:p>
        </w:tc>
        <w:tc>
          <w:tcPr>
            <w:tcW w:w="3876" w:type="dxa"/>
            <w:gridSpan w:val="3"/>
            <w:noWrap w:val="0"/>
            <w:vAlign w:val="center"/>
          </w:tcPr>
          <w:p>
            <w:pPr>
              <w:pStyle w:val="66"/>
              <w:widowControl w:val="0"/>
              <w:adjustRightInd w:val="0"/>
              <w:snapToGrid w:val="0"/>
              <w:ind w:firstLine="0" w:firstLineChars="0"/>
              <w:jc w:val="center"/>
              <w:rPr>
                <w:rFonts w:ascii="Arial" w:hAnsi="Arial" w:cs="Arial"/>
                <w:color w:val="auto"/>
                <w:szCs w:val="21"/>
                <w:highlight w:val="none"/>
              </w:rPr>
            </w:pPr>
          </w:p>
        </w:tc>
      </w:tr>
    </w:tbl>
    <w:p>
      <w:pPr>
        <w:spacing w:line="360" w:lineRule="exact"/>
        <w:rPr>
          <w:rFonts w:ascii="Arial" w:hAnsi="Arial" w:cs="Arial"/>
          <w:color w:val="auto"/>
          <w:highlight w:val="none"/>
        </w:rPr>
      </w:pPr>
      <w:r>
        <w:rPr>
          <w:rFonts w:ascii="Arial" w:hAnsi="Arial" w:cs="Arial"/>
          <w:color w:val="auto"/>
          <w:highlight w:val="none"/>
        </w:rPr>
        <w:t>注：</w:t>
      </w:r>
    </w:p>
    <w:p>
      <w:pPr>
        <w:numPr>
          <w:ilvl w:val="0"/>
          <w:numId w:val="31"/>
        </w:numPr>
        <w:spacing w:line="360" w:lineRule="exact"/>
        <w:ind w:left="142" w:hanging="142"/>
        <w:rPr>
          <w:rFonts w:ascii="Arial" w:hAnsi="Arial" w:cs="Arial"/>
          <w:color w:val="auto"/>
          <w:szCs w:val="21"/>
          <w:highlight w:val="none"/>
        </w:rPr>
      </w:pPr>
      <w:r>
        <w:rPr>
          <w:rFonts w:ascii="Arial" w:hAnsi="Arial" w:cs="Arial"/>
          <w:color w:val="auto"/>
          <w:szCs w:val="21"/>
          <w:highlight w:val="none"/>
        </w:rPr>
        <w:t>此表中的合计应与附件八 “开标一览表”中投标报价相一致。</w:t>
      </w:r>
    </w:p>
    <w:p>
      <w:pPr>
        <w:numPr>
          <w:ilvl w:val="0"/>
          <w:numId w:val="31"/>
        </w:numPr>
        <w:spacing w:line="360" w:lineRule="exact"/>
        <w:ind w:left="142" w:hanging="142"/>
        <w:rPr>
          <w:rFonts w:ascii="Arial" w:hAnsi="Arial" w:cs="Arial"/>
          <w:color w:val="auto"/>
          <w:szCs w:val="21"/>
          <w:highlight w:val="none"/>
        </w:rPr>
      </w:pPr>
      <w:r>
        <w:rPr>
          <w:rFonts w:ascii="Arial" w:hAnsi="Arial" w:cs="Arial"/>
          <w:color w:val="auto"/>
          <w:szCs w:val="21"/>
          <w:highlight w:val="none"/>
        </w:rPr>
        <w:t>不提供此表格将被视为没有实质性响应招标文件，其投标将被否决。</w:t>
      </w:r>
    </w:p>
    <w:p>
      <w:pPr>
        <w:rPr>
          <w:rFonts w:ascii="Arial" w:hAnsi="Arial" w:cs="Arial"/>
          <w:color w:val="auto"/>
          <w:highlight w:val="none"/>
        </w:rPr>
      </w:pPr>
    </w:p>
    <w:p>
      <w:pPr>
        <w:spacing w:line="440" w:lineRule="exact"/>
        <w:ind w:firstLine="4412" w:firstLineChars="2101"/>
        <w:rPr>
          <w:rFonts w:ascii="Arial" w:hAnsi="Arial" w:cs="Arial"/>
          <w:color w:val="auto"/>
          <w:szCs w:val="21"/>
          <w:highlight w:val="none"/>
        </w:rPr>
      </w:pPr>
      <w:r>
        <w:rPr>
          <w:rFonts w:ascii="Arial" w:hAnsi="Arial" w:cs="Arial"/>
          <w:color w:val="auto"/>
          <w:szCs w:val="21"/>
          <w:highlight w:val="none"/>
        </w:rPr>
        <w:t xml:space="preserve">  投标供应商全称（盖章）：</w:t>
      </w:r>
    </w:p>
    <w:p>
      <w:pPr>
        <w:spacing w:line="440" w:lineRule="exact"/>
        <w:ind w:firstLine="3992" w:firstLineChars="1901"/>
        <w:rPr>
          <w:rFonts w:ascii="Arial" w:hAnsi="Arial" w:cs="Arial"/>
          <w:color w:val="auto"/>
          <w:szCs w:val="21"/>
          <w:highlight w:val="none"/>
        </w:rPr>
      </w:pPr>
      <w:r>
        <w:rPr>
          <w:rFonts w:ascii="Arial" w:hAnsi="Arial" w:cs="Arial"/>
          <w:color w:val="auto"/>
          <w:szCs w:val="21"/>
          <w:highlight w:val="none"/>
        </w:rPr>
        <w:t xml:space="preserve">                    日   期：</w:t>
      </w:r>
    </w:p>
    <w:p>
      <w:pPr>
        <w:spacing w:line="440" w:lineRule="exact"/>
        <w:ind w:firstLine="3992" w:firstLineChars="1901"/>
        <w:rPr>
          <w:rFonts w:ascii="Arial" w:hAnsi="Arial" w:cs="Arial"/>
          <w:color w:val="auto"/>
          <w:szCs w:val="21"/>
          <w:highlight w:val="none"/>
        </w:rPr>
      </w:pPr>
      <w:r>
        <w:rPr>
          <w:rFonts w:ascii="Arial" w:hAnsi="Arial" w:cs="Arial"/>
          <w:color w:val="auto"/>
          <w:szCs w:val="21"/>
          <w:highlight w:val="none"/>
        </w:rPr>
        <w:br w:type="page"/>
      </w:r>
    </w:p>
    <w:p>
      <w:pPr>
        <w:pStyle w:val="5"/>
        <w:numPr>
          <w:ilvl w:val="1"/>
          <w:numId w:val="0"/>
        </w:numPr>
        <w:tabs>
          <w:tab w:val="left" w:pos="840"/>
        </w:tabs>
        <w:spacing w:before="0" w:after="156" w:afterLines="50" w:line="400" w:lineRule="exact"/>
        <w:jc w:val="center"/>
        <w:rPr>
          <w:rFonts w:ascii="Arial" w:hAnsi="Arial" w:cs="Arial"/>
          <w:color w:val="auto"/>
          <w:sz w:val="28"/>
          <w:szCs w:val="36"/>
          <w:highlight w:val="none"/>
        </w:rPr>
      </w:pPr>
      <w:bookmarkStart w:id="117" w:name="_Toc40429198"/>
      <w:r>
        <w:rPr>
          <w:rFonts w:ascii="Arial" w:hAnsi="Arial" w:cs="Arial"/>
          <w:color w:val="auto"/>
          <w:sz w:val="28"/>
          <w:szCs w:val="36"/>
          <w:highlight w:val="none"/>
        </w:rPr>
        <w:t>附件十一    中小企业声明函</w:t>
      </w:r>
      <w:bookmarkEnd w:id="109"/>
      <w:bookmarkEnd w:id="110"/>
      <w:bookmarkEnd w:id="111"/>
      <w:bookmarkEnd w:id="112"/>
      <w:r>
        <w:rPr>
          <w:rFonts w:ascii="Arial" w:hAnsi="Arial" w:cs="Arial"/>
          <w:color w:val="auto"/>
          <w:sz w:val="24"/>
          <w:highlight w:val="none"/>
        </w:rPr>
        <w:t>（如有）</w:t>
      </w:r>
      <w:bookmarkEnd w:id="117"/>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本公司（联合体）郑重声明，根据《政府采购促进中小企业发展管理办法》（财库﹝2020﹞46号）的规定，本公司（联合体）参加</w:t>
      </w:r>
      <w:r>
        <w:rPr>
          <w:rFonts w:ascii="Arial" w:hAnsi="Arial" w:cs="Arial"/>
          <w:i/>
          <w:iCs/>
          <w:color w:val="auto"/>
          <w:sz w:val="24"/>
          <w:szCs w:val="24"/>
          <w:highlight w:val="none"/>
          <w:u w:val="single"/>
        </w:rPr>
        <w:t>（单位名称）</w:t>
      </w:r>
      <w:r>
        <w:rPr>
          <w:rFonts w:ascii="Arial" w:hAnsi="Arial" w:cs="Arial"/>
          <w:color w:val="auto"/>
          <w:sz w:val="24"/>
          <w:szCs w:val="24"/>
          <w:highlight w:val="none"/>
        </w:rPr>
        <w:t>的</w:t>
      </w:r>
      <w:r>
        <w:rPr>
          <w:rFonts w:ascii="Arial" w:hAnsi="Arial" w:cs="Arial"/>
          <w:i/>
          <w:iCs/>
          <w:color w:val="auto"/>
          <w:sz w:val="24"/>
          <w:szCs w:val="24"/>
          <w:highlight w:val="none"/>
          <w:u w:val="single"/>
        </w:rPr>
        <w:t>（项目名称）</w:t>
      </w:r>
      <w:r>
        <w:rPr>
          <w:rFonts w:ascii="Arial" w:hAnsi="Arial" w:cs="Arial"/>
          <w:color w:val="auto"/>
          <w:sz w:val="24"/>
          <w:szCs w:val="24"/>
          <w:highlight w:val="none"/>
        </w:rPr>
        <w:t xml:space="preserve">采购活动，提供的货物全部由符合政策要求的中小企业制造。相关企业（含联合体中的中小企业、签订分包意向协议的中小企业） 的具体情况如下： </w:t>
      </w:r>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1.</w:t>
      </w:r>
      <w:r>
        <w:rPr>
          <w:rFonts w:ascii="Arial" w:hAnsi="Arial" w:cs="Arial"/>
          <w:i/>
          <w:iCs/>
          <w:color w:val="auto"/>
          <w:sz w:val="24"/>
          <w:szCs w:val="24"/>
          <w:highlight w:val="none"/>
          <w:u w:val="single"/>
        </w:rPr>
        <w:t>（标的名称）</w:t>
      </w:r>
      <w:r>
        <w:rPr>
          <w:rFonts w:ascii="Arial" w:hAnsi="Arial" w:cs="Arial"/>
          <w:color w:val="auto"/>
          <w:sz w:val="24"/>
          <w:szCs w:val="24"/>
          <w:highlight w:val="none"/>
        </w:rPr>
        <w:t xml:space="preserve"> ，属于</w:t>
      </w:r>
      <w:r>
        <w:rPr>
          <w:rFonts w:ascii="Arial" w:hAnsi="Arial" w:cs="Arial"/>
          <w:i/>
          <w:iCs/>
          <w:color w:val="auto"/>
          <w:sz w:val="24"/>
          <w:szCs w:val="24"/>
          <w:highlight w:val="none"/>
          <w:u w:val="single"/>
        </w:rPr>
        <w:t>（采购文件中明确的所属行业）</w:t>
      </w:r>
      <w:r>
        <w:rPr>
          <w:rFonts w:ascii="Arial" w:hAnsi="Arial" w:cs="Arial"/>
          <w:color w:val="auto"/>
          <w:sz w:val="24"/>
          <w:szCs w:val="24"/>
          <w:highlight w:val="none"/>
          <w:u w:val="single"/>
        </w:rPr>
        <w:t xml:space="preserve"> </w:t>
      </w:r>
      <w:r>
        <w:rPr>
          <w:rFonts w:ascii="Arial" w:hAnsi="Arial" w:cs="Arial"/>
          <w:color w:val="auto"/>
          <w:sz w:val="24"/>
          <w:szCs w:val="24"/>
          <w:highlight w:val="none"/>
        </w:rPr>
        <w:t>行业；制造商为</w:t>
      </w:r>
      <w:r>
        <w:rPr>
          <w:rFonts w:ascii="Arial" w:hAnsi="Arial" w:cs="Arial"/>
          <w:i/>
          <w:iCs/>
          <w:color w:val="auto"/>
          <w:sz w:val="24"/>
          <w:szCs w:val="24"/>
          <w:highlight w:val="none"/>
          <w:u w:val="single"/>
        </w:rPr>
        <w:t>（企业名称）</w:t>
      </w:r>
      <w:r>
        <w:rPr>
          <w:rFonts w:ascii="Arial" w:hAnsi="Arial" w:cs="Arial"/>
          <w:color w:val="auto"/>
          <w:sz w:val="24"/>
          <w:szCs w:val="24"/>
          <w:highlight w:val="none"/>
        </w:rPr>
        <w:t>，从业人员</w:t>
      </w:r>
      <w:r>
        <w:rPr>
          <w:rFonts w:ascii="Arial" w:hAnsi="Arial" w:cs="Arial"/>
          <w:color w:val="auto"/>
          <w:sz w:val="24"/>
          <w:szCs w:val="24"/>
          <w:highlight w:val="none"/>
          <w:u w:val="single"/>
        </w:rPr>
        <w:t xml:space="preserve">    </w:t>
      </w:r>
      <w:r>
        <w:rPr>
          <w:rFonts w:ascii="Arial" w:hAnsi="Arial" w:cs="Arial"/>
          <w:color w:val="auto"/>
          <w:sz w:val="24"/>
          <w:szCs w:val="24"/>
          <w:highlight w:val="none"/>
        </w:rPr>
        <w:t>人，营业收入为</w:t>
      </w:r>
      <w:r>
        <w:rPr>
          <w:rFonts w:ascii="Arial" w:hAnsi="Arial" w:cs="Arial"/>
          <w:color w:val="auto"/>
          <w:sz w:val="24"/>
          <w:szCs w:val="24"/>
          <w:highlight w:val="none"/>
          <w:u w:val="single"/>
        </w:rPr>
        <w:t xml:space="preserve">    </w:t>
      </w:r>
      <w:r>
        <w:rPr>
          <w:rFonts w:ascii="Arial" w:hAnsi="Arial" w:cs="Arial"/>
          <w:color w:val="auto"/>
          <w:sz w:val="24"/>
          <w:szCs w:val="24"/>
          <w:highlight w:val="none"/>
        </w:rPr>
        <w:t>万元，资产总额为</w:t>
      </w:r>
      <w:r>
        <w:rPr>
          <w:rFonts w:ascii="Arial" w:hAnsi="Arial" w:cs="Arial"/>
          <w:color w:val="auto"/>
          <w:sz w:val="24"/>
          <w:szCs w:val="24"/>
          <w:highlight w:val="none"/>
          <w:u w:val="single"/>
        </w:rPr>
        <w:t xml:space="preserve">      </w:t>
      </w:r>
      <w:r>
        <w:rPr>
          <w:rFonts w:ascii="Arial" w:hAnsi="Arial" w:cs="Arial"/>
          <w:color w:val="auto"/>
          <w:sz w:val="24"/>
          <w:szCs w:val="24"/>
          <w:highlight w:val="none"/>
        </w:rPr>
        <w:t>万元</w:t>
      </w:r>
      <w:r>
        <w:rPr>
          <w:rFonts w:ascii="Arial" w:hAnsi="Arial" w:cs="Arial"/>
          <w:color w:val="auto"/>
          <w:sz w:val="24"/>
          <w:szCs w:val="24"/>
          <w:highlight w:val="none"/>
          <w:vertAlign w:val="superscript"/>
        </w:rPr>
        <w:t>1</w:t>
      </w:r>
      <w:r>
        <w:rPr>
          <w:rFonts w:ascii="Arial" w:hAnsi="Arial" w:cs="Arial"/>
          <w:color w:val="auto"/>
          <w:sz w:val="24"/>
          <w:szCs w:val="24"/>
          <w:highlight w:val="none"/>
        </w:rPr>
        <w:t>，属于</w:t>
      </w:r>
      <w:r>
        <w:rPr>
          <w:rFonts w:ascii="Arial" w:hAnsi="Arial" w:cs="Arial"/>
          <w:i/>
          <w:iCs/>
          <w:color w:val="auto"/>
          <w:sz w:val="24"/>
          <w:szCs w:val="24"/>
          <w:highlight w:val="none"/>
          <w:u w:val="single"/>
        </w:rPr>
        <w:t>（中型企业、小型企业、微型企业</w:t>
      </w:r>
      <w:r>
        <w:rPr>
          <w:rFonts w:ascii="Arial" w:hAnsi="Arial" w:cs="Arial"/>
          <w:color w:val="auto"/>
          <w:sz w:val="24"/>
          <w:szCs w:val="24"/>
          <w:highlight w:val="none"/>
        </w:rPr>
        <w:t xml:space="preserve">）； </w:t>
      </w:r>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2.</w:t>
      </w:r>
      <w:r>
        <w:rPr>
          <w:rFonts w:ascii="Arial" w:hAnsi="Arial" w:cs="Arial"/>
          <w:i/>
          <w:iCs/>
          <w:color w:val="auto"/>
          <w:sz w:val="24"/>
          <w:szCs w:val="24"/>
          <w:highlight w:val="none"/>
          <w:u w:val="single"/>
        </w:rPr>
        <w:t>（标的名称）</w:t>
      </w:r>
      <w:r>
        <w:rPr>
          <w:rFonts w:ascii="Arial" w:hAnsi="Arial" w:cs="Arial"/>
          <w:color w:val="auto"/>
          <w:sz w:val="24"/>
          <w:szCs w:val="24"/>
          <w:highlight w:val="none"/>
        </w:rPr>
        <w:t xml:space="preserve"> ，属于</w:t>
      </w:r>
      <w:r>
        <w:rPr>
          <w:rFonts w:ascii="Arial" w:hAnsi="Arial" w:cs="Arial"/>
          <w:i/>
          <w:iCs/>
          <w:color w:val="auto"/>
          <w:sz w:val="24"/>
          <w:szCs w:val="24"/>
          <w:highlight w:val="none"/>
          <w:u w:val="single"/>
        </w:rPr>
        <w:t>（采购文件中明确的所属行业）</w:t>
      </w:r>
      <w:r>
        <w:rPr>
          <w:rFonts w:ascii="Arial" w:hAnsi="Arial" w:cs="Arial"/>
          <w:color w:val="auto"/>
          <w:sz w:val="24"/>
          <w:szCs w:val="24"/>
          <w:highlight w:val="none"/>
          <w:u w:val="single"/>
        </w:rPr>
        <w:t xml:space="preserve"> </w:t>
      </w:r>
      <w:r>
        <w:rPr>
          <w:rFonts w:ascii="Arial" w:hAnsi="Arial" w:cs="Arial"/>
          <w:color w:val="auto"/>
          <w:sz w:val="24"/>
          <w:szCs w:val="24"/>
          <w:highlight w:val="none"/>
        </w:rPr>
        <w:t>行业；制造商为</w:t>
      </w:r>
      <w:r>
        <w:rPr>
          <w:rFonts w:ascii="Arial" w:hAnsi="Arial" w:cs="Arial"/>
          <w:i/>
          <w:iCs/>
          <w:color w:val="auto"/>
          <w:sz w:val="24"/>
          <w:szCs w:val="24"/>
          <w:highlight w:val="none"/>
          <w:u w:val="single"/>
        </w:rPr>
        <w:t>（企业名称）</w:t>
      </w:r>
      <w:r>
        <w:rPr>
          <w:rFonts w:ascii="Arial" w:hAnsi="Arial" w:cs="Arial"/>
          <w:color w:val="auto"/>
          <w:sz w:val="24"/>
          <w:szCs w:val="24"/>
          <w:highlight w:val="none"/>
        </w:rPr>
        <w:t>，从业人员</w:t>
      </w:r>
      <w:r>
        <w:rPr>
          <w:rFonts w:ascii="Arial" w:hAnsi="Arial" w:cs="Arial"/>
          <w:color w:val="auto"/>
          <w:sz w:val="24"/>
          <w:szCs w:val="24"/>
          <w:highlight w:val="none"/>
          <w:u w:val="single"/>
        </w:rPr>
        <w:t xml:space="preserve">    </w:t>
      </w:r>
      <w:r>
        <w:rPr>
          <w:rFonts w:ascii="Arial" w:hAnsi="Arial" w:cs="Arial"/>
          <w:color w:val="auto"/>
          <w:sz w:val="24"/>
          <w:szCs w:val="24"/>
          <w:highlight w:val="none"/>
        </w:rPr>
        <w:t>人，营业收入为</w:t>
      </w:r>
      <w:r>
        <w:rPr>
          <w:rFonts w:ascii="Arial" w:hAnsi="Arial" w:cs="Arial"/>
          <w:color w:val="auto"/>
          <w:sz w:val="24"/>
          <w:szCs w:val="24"/>
          <w:highlight w:val="none"/>
          <w:u w:val="single"/>
        </w:rPr>
        <w:t xml:space="preserve">    </w:t>
      </w:r>
      <w:r>
        <w:rPr>
          <w:rFonts w:ascii="Arial" w:hAnsi="Arial" w:cs="Arial"/>
          <w:color w:val="auto"/>
          <w:sz w:val="24"/>
          <w:szCs w:val="24"/>
          <w:highlight w:val="none"/>
        </w:rPr>
        <w:t>万元，资产总额为</w:t>
      </w:r>
      <w:r>
        <w:rPr>
          <w:rFonts w:ascii="Arial" w:hAnsi="Arial" w:cs="Arial"/>
          <w:color w:val="auto"/>
          <w:sz w:val="24"/>
          <w:szCs w:val="24"/>
          <w:highlight w:val="none"/>
          <w:u w:val="single"/>
        </w:rPr>
        <w:t xml:space="preserve">      </w:t>
      </w:r>
      <w:r>
        <w:rPr>
          <w:rFonts w:ascii="Arial" w:hAnsi="Arial" w:cs="Arial"/>
          <w:color w:val="auto"/>
          <w:sz w:val="24"/>
          <w:szCs w:val="24"/>
          <w:highlight w:val="none"/>
        </w:rPr>
        <w:t>万元</w:t>
      </w:r>
      <w:r>
        <w:rPr>
          <w:rFonts w:ascii="Arial" w:hAnsi="Arial" w:cs="Arial"/>
          <w:color w:val="auto"/>
          <w:sz w:val="24"/>
          <w:szCs w:val="24"/>
          <w:highlight w:val="none"/>
          <w:vertAlign w:val="superscript"/>
        </w:rPr>
        <w:t>1</w:t>
      </w:r>
      <w:r>
        <w:rPr>
          <w:rFonts w:ascii="Arial" w:hAnsi="Arial" w:cs="Arial"/>
          <w:color w:val="auto"/>
          <w:sz w:val="24"/>
          <w:szCs w:val="24"/>
          <w:highlight w:val="none"/>
        </w:rPr>
        <w:t>，属于</w:t>
      </w:r>
      <w:r>
        <w:rPr>
          <w:rFonts w:ascii="Arial" w:hAnsi="Arial" w:cs="Arial"/>
          <w:i/>
          <w:iCs/>
          <w:color w:val="auto"/>
          <w:sz w:val="24"/>
          <w:szCs w:val="24"/>
          <w:highlight w:val="none"/>
          <w:u w:val="single"/>
        </w:rPr>
        <w:t>（中型企业、小型企业、微型企业</w:t>
      </w:r>
      <w:r>
        <w:rPr>
          <w:rFonts w:ascii="Arial" w:hAnsi="Arial" w:cs="Arial"/>
          <w:color w:val="auto"/>
          <w:sz w:val="24"/>
          <w:szCs w:val="24"/>
          <w:highlight w:val="none"/>
        </w:rPr>
        <w:t>）；</w:t>
      </w:r>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 xml:space="preserve"> …… </w:t>
      </w:r>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以上企业，不属于大企业的分支机构，不存在控股股东为大企业的情形，也不存在与大企业的负责人为同一人的情形。</w:t>
      </w:r>
    </w:p>
    <w:p>
      <w:pPr>
        <w:pStyle w:val="3"/>
        <w:spacing w:line="432" w:lineRule="auto"/>
        <w:ind w:left="0" w:leftChars="0" w:firstLine="480" w:firstLineChars="200"/>
        <w:rPr>
          <w:rFonts w:ascii="Arial" w:hAnsi="Arial" w:cs="Arial"/>
          <w:color w:val="auto"/>
          <w:sz w:val="24"/>
          <w:szCs w:val="24"/>
          <w:highlight w:val="none"/>
        </w:rPr>
      </w:pPr>
      <w:r>
        <w:rPr>
          <w:rFonts w:ascii="Arial" w:hAnsi="Arial" w:cs="Arial"/>
          <w:color w:val="auto"/>
          <w:sz w:val="24"/>
          <w:szCs w:val="24"/>
          <w:highlight w:val="none"/>
        </w:rPr>
        <w:t xml:space="preserve">本企业对上述声明内容的真实性负责。如有虚假，将依 法承担相应责任。 </w:t>
      </w:r>
    </w:p>
    <w:p>
      <w:pPr>
        <w:pStyle w:val="3"/>
        <w:spacing w:line="480" w:lineRule="auto"/>
        <w:ind w:left="0" w:leftChars="0" w:firstLine="5280" w:firstLineChars="2200"/>
        <w:rPr>
          <w:rFonts w:ascii="Arial" w:hAnsi="Arial" w:cs="Arial"/>
          <w:color w:val="auto"/>
          <w:sz w:val="24"/>
          <w:szCs w:val="24"/>
          <w:highlight w:val="none"/>
        </w:rPr>
      </w:pPr>
      <w:r>
        <w:rPr>
          <w:rFonts w:ascii="Arial" w:hAnsi="Arial" w:cs="Arial"/>
          <w:color w:val="auto"/>
          <w:sz w:val="24"/>
          <w:szCs w:val="24"/>
          <w:highlight w:val="none"/>
        </w:rPr>
        <w:t xml:space="preserve">企业名称（盖章）： </w:t>
      </w:r>
    </w:p>
    <w:p>
      <w:pPr>
        <w:pStyle w:val="3"/>
        <w:spacing w:line="480" w:lineRule="auto"/>
        <w:ind w:left="0" w:leftChars="0" w:firstLine="5280" w:firstLineChars="2200"/>
        <w:rPr>
          <w:rFonts w:ascii="Arial" w:hAnsi="Arial" w:cs="Arial"/>
          <w:color w:val="auto"/>
          <w:sz w:val="24"/>
          <w:szCs w:val="24"/>
          <w:highlight w:val="none"/>
        </w:rPr>
      </w:pPr>
      <w:r>
        <w:rPr>
          <w:rFonts w:ascii="Arial" w:hAnsi="Arial" w:cs="Arial"/>
          <w:color w:val="auto"/>
          <w:sz w:val="24"/>
          <w:szCs w:val="24"/>
          <w:highlight w:val="none"/>
        </w:rPr>
        <w:t>日 期：</w:t>
      </w:r>
    </w:p>
    <w:p>
      <w:pPr>
        <w:numPr>
          <w:ilvl w:val="1"/>
          <w:numId w:val="32"/>
        </w:numPr>
        <w:tabs>
          <w:tab w:val="left" w:pos="420"/>
          <w:tab w:val="clear" w:pos="1244"/>
        </w:tabs>
        <w:spacing w:before="100" w:beforeAutospacing="1" w:after="100" w:afterAutospacing="1" w:line="432" w:lineRule="auto"/>
        <w:ind w:left="420"/>
        <w:rPr>
          <w:rFonts w:ascii="Arial" w:hAnsi="Arial" w:cs="Arial"/>
          <w:b/>
          <w:color w:val="auto"/>
          <w:szCs w:val="21"/>
          <w:highlight w:val="none"/>
        </w:rPr>
      </w:pPr>
      <w:r>
        <w:rPr>
          <w:rFonts w:ascii="Arial" w:hAnsi="Arial" w:cs="Arial"/>
          <w:b/>
          <w:color w:val="auto"/>
          <w:szCs w:val="21"/>
          <w:highlight w:val="none"/>
        </w:rPr>
        <w:t>如为小微企业投标，需提供中小企业声明函并符合《工业和信息化部、国家统计局、国家发展和改革委员会、财政部关于印发中小企业划型标准规定的通知》（工信部联企业〔2011〕300号）规定的小、微企业的划型标准规定。</w:t>
      </w:r>
    </w:p>
    <w:p>
      <w:pPr>
        <w:numPr>
          <w:ilvl w:val="1"/>
          <w:numId w:val="32"/>
        </w:numPr>
        <w:tabs>
          <w:tab w:val="left" w:pos="420"/>
          <w:tab w:val="clear" w:pos="1244"/>
        </w:tabs>
        <w:spacing w:before="100" w:beforeAutospacing="1" w:after="100" w:afterAutospacing="1" w:line="432" w:lineRule="auto"/>
        <w:ind w:left="420"/>
        <w:rPr>
          <w:rFonts w:ascii="Arial" w:hAnsi="Arial" w:cs="Arial"/>
          <w:b/>
          <w:color w:val="auto"/>
          <w:szCs w:val="21"/>
          <w:highlight w:val="none"/>
        </w:rPr>
      </w:pPr>
      <w:r>
        <w:rPr>
          <w:rFonts w:ascii="Arial" w:hAnsi="Arial" w:cs="Arial"/>
          <w:b/>
          <w:color w:val="auto"/>
          <w:szCs w:val="21"/>
          <w:highlight w:val="none"/>
        </w:rPr>
        <w:tab/>
      </w:r>
      <w:r>
        <w:rPr>
          <w:rFonts w:ascii="Arial" w:hAnsi="Arial" w:cs="Arial"/>
          <w:b/>
          <w:color w:val="auto"/>
          <w:szCs w:val="21"/>
          <w:highlight w:val="none"/>
        </w:rPr>
        <w:t>小型、微型企业提供中型企业制造的货物的，视同为中型企业。</w:t>
      </w:r>
    </w:p>
    <w:p>
      <w:pPr>
        <w:numPr>
          <w:ilvl w:val="1"/>
          <w:numId w:val="32"/>
        </w:numPr>
        <w:tabs>
          <w:tab w:val="left" w:pos="420"/>
          <w:tab w:val="clear" w:pos="1244"/>
        </w:tabs>
        <w:spacing w:before="100" w:beforeAutospacing="1" w:after="100" w:afterAutospacing="1" w:line="432" w:lineRule="auto"/>
        <w:ind w:left="420"/>
        <w:rPr>
          <w:rFonts w:ascii="Arial" w:hAnsi="Arial" w:cs="Arial"/>
          <w:b/>
          <w:color w:val="auto"/>
          <w:szCs w:val="21"/>
          <w:highlight w:val="none"/>
        </w:rPr>
      </w:pPr>
      <w:r>
        <w:rPr>
          <w:rFonts w:ascii="Arial" w:hAnsi="Arial" w:cs="Arial"/>
          <w:b/>
          <w:color w:val="auto"/>
          <w:szCs w:val="21"/>
          <w:highlight w:val="none"/>
        </w:rPr>
        <w:t>如中标供应商声明为小微企业，本声明函将随中标结果同时公告，接受社会监督。</w:t>
      </w:r>
    </w:p>
    <w:p>
      <w:pPr>
        <w:spacing w:before="312" w:beforeLines="100" w:after="312" w:afterLines="100" w:line="400" w:lineRule="atLeast"/>
        <w:rPr>
          <w:rFonts w:ascii="Arial" w:hAnsi="Arial" w:cs="Arial"/>
          <w:color w:val="auto"/>
          <w:szCs w:val="21"/>
          <w:highlight w:val="none"/>
        </w:rPr>
      </w:pPr>
      <w:r>
        <w:rPr>
          <w:rFonts w:ascii="Arial" w:hAnsi="Arial" w:cs="Arial"/>
          <w:color w:val="auto"/>
          <w:szCs w:val="21"/>
          <w:highlight w:val="none"/>
        </w:rPr>
        <w:br w:type="page"/>
      </w:r>
    </w:p>
    <w:p>
      <w:pPr>
        <w:pStyle w:val="5"/>
        <w:numPr>
          <w:ilvl w:val="1"/>
          <w:numId w:val="0"/>
        </w:numPr>
        <w:tabs>
          <w:tab w:val="left" w:pos="840"/>
        </w:tabs>
        <w:spacing w:before="0" w:after="156" w:afterLines="50" w:line="400" w:lineRule="exact"/>
        <w:jc w:val="center"/>
        <w:rPr>
          <w:rFonts w:ascii="Arial" w:hAnsi="Arial" w:cs="Arial"/>
          <w:color w:val="auto"/>
          <w:highlight w:val="none"/>
        </w:rPr>
      </w:pPr>
      <w:bookmarkStart w:id="118" w:name="_Toc3018"/>
      <w:bookmarkStart w:id="119" w:name="_Toc24714"/>
      <w:bookmarkStart w:id="120" w:name="_Toc21778"/>
      <w:bookmarkStart w:id="121" w:name="_Toc18485"/>
      <w:bookmarkStart w:id="122" w:name="_Toc10662"/>
      <w:bookmarkStart w:id="123" w:name="_Toc40429199"/>
      <w:r>
        <w:rPr>
          <w:rFonts w:ascii="Arial" w:hAnsi="Arial" w:cs="Arial"/>
          <w:color w:val="auto"/>
          <w:sz w:val="28"/>
          <w:szCs w:val="36"/>
          <w:highlight w:val="none"/>
        </w:rPr>
        <w:t>附件十二    残疾人福利性单位声明函</w:t>
      </w:r>
      <w:bookmarkEnd w:id="118"/>
      <w:bookmarkEnd w:id="119"/>
      <w:bookmarkEnd w:id="120"/>
      <w:bookmarkEnd w:id="121"/>
      <w:bookmarkEnd w:id="122"/>
      <w:r>
        <w:rPr>
          <w:rFonts w:ascii="Arial" w:hAnsi="Arial" w:cs="Arial"/>
          <w:color w:val="auto"/>
          <w:sz w:val="24"/>
          <w:highlight w:val="none"/>
        </w:rPr>
        <w:t>（如有）</w:t>
      </w:r>
      <w:bookmarkEnd w:id="123"/>
    </w:p>
    <w:p>
      <w:pPr>
        <w:spacing w:line="588" w:lineRule="exact"/>
        <w:rPr>
          <w:rFonts w:ascii="Arial" w:hAnsi="Arial" w:cs="Arial"/>
          <w:b/>
          <w:color w:val="auto"/>
          <w:spacing w:val="6"/>
          <w:sz w:val="30"/>
          <w:szCs w:val="30"/>
          <w:highlight w:val="none"/>
        </w:rPr>
      </w:pPr>
    </w:p>
    <w:p>
      <w:pPr>
        <w:spacing w:line="588" w:lineRule="exact"/>
        <w:ind w:firstLine="420" w:firstLineChars="200"/>
        <w:rPr>
          <w:rFonts w:ascii="Arial" w:hAnsi="Arial" w:cs="Arial"/>
          <w:color w:val="auto"/>
          <w:highlight w:val="none"/>
        </w:rPr>
      </w:pPr>
      <w:r>
        <w:rPr>
          <w:rFonts w:ascii="Arial" w:hAnsi="Arial" w:cs="Arial"/>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Arial" w:hAnsi="Arial" w:cs="Arial"/>
          <w:color w:val="auto"/>
          <w:highlight w:val="none"/>
        </w:rPr>
      </w:pPr>
      <w:r>
        <w:rPr>
          <w:rFonts w:ascii="Arial" w:hAnsi="Arial" w:cs="Arial"/>
          <w:color w:val="auto"/>
          <w:highlight w:val="none"/>
        </w:rPr>
        <w:t>本单位对上述声明的真实性负责。如有虚假，将依法承担相应责任。</w:t>
      </w:r>
    </w:p>
    <w:p>
      <w:pPr>
        <w:spacing w:line="588" w:lineRule="exact"/>
        <w:ind w:firstLine="624" w:firstLineChars="200"/>
        <w:rPr>
          <w:rFonts w:ascii="Arial" w:hAnsi="Arial" w:cs="Arial"/>
          <w:color w:val="auto"/>
          <w:spacing w:val="6"/>
          <w:sz w:val="30"/>
          <w:szCs w:val="30"/>
          <w:highlight w:val="none"/>
        </w:rPr>
      </w:pPr>
    </w:p>
    <w:p>
      <w:pPr>
        <w:spacing w:line="588" w:lineRule="exact"/>
        <w:ind w:firstLine="624" w:firstLineChars="200"/>
        <w:rPr>
          <w:rFonts w:ascii="Arial" w:hAnsi="Arial" w:cs="Arial"/>
          <w:color w:val="auto"/>
          <w:spacing w:val="6"/>
          <w:sz w:val="30"/>
          <w:szCs w:val="30"/>
          <w:highlight w:val="none"/>
        </w:rPr>
      </w:pPr>
    </w:p>
    <w:p>
      <w:pPr>
        <w:rPr>
          <w:rFonts w:ascii="Arial" w:hAnsi="Arial" w:cs="Arial"/>
          <w:color w:val="auto"/>
          <w:highlight w:val="none"/>
        </w:rPr>
      </w:pPr>
      <w:r>
        <w:rPr>
          <w:rFonts w:ascii="Arial" w:hAnsi="Arial" w:cs="Arial"/>
          <w:color w:val="auto"/>
          <w:spacing w:val="6"/>
          <w:sz w:val="30"/>
          <w:szCs w:val="30"/>
          <w:highlight w:val="none"/>
        </w:rPr>
        <w:t xml:space="preserve">                        </w:t>
      </w:r>
    </w:p>
    <w:p>
      <w:pPr>
        <w:spacing w:line="480" w:lineRule="auto"/>
        <w:ind w:firstLine="4830" w:firstLineChars="2300"/>
        <w:rPr>
          <w:rFonts w:ascii="Arial" w:hAnsi="Arial" w:cs="Arial"/>
          <w:color w:val="auto"/>
          <w:highlight w:val="none"/>
        </w:rPr>
      </w:pPr>
      <w:r>
        <w:rPr>
          <w:rFonts w:ascii="Arial" w:hAnsi="Arial" w:cs="Arial"/>
          <w:color w:val="auto"/>
          <w:szCs w:val="21"/>
          <w:highlight w:val="none"/>
        </w:rPr>
        <w:t>投标供应商全称（盖章）</w:t>
      </w:r>
      <w:r>
        <w:rPr>
          <w:rFonts w:ascii="Arial" w:hAnsi="Arial" w:cs="Arial"/>
          <w:color w:val="auto"/>
          <w:highlight w:val="none"/>
        </w:rPr>
        <w:t>：</w:t>
      </w:r>
    </w:p>
    <w:p>
      <w:pPr>
        <w:spacing w:before="312" w:beforeLines="100" w:after="312" w:afterLines="100" w:line="400" w:lineRule="atLeast"/>
        <w:ind w:left="4620" w:leftChars="2200" w:firstLine="210" w:firstLineChars="100"/>
        <w:rPr>
          <w:rFonts w:ascii="Arial" w:hAnsi="Arial" w:cs="Arial"/>
          <w:color w:val="auto"/>
          <w:szCs w:val="21"/>
          <w:highlight w:val="none"/>
        </w:rPr>
      </w:pPr>
      <w:r>
        <w:rPr>
          <w:rFonts w:ascii="Arial" w:hAnsi="Arial" w:cs="Arial"/>
          <w:color w:val="auto"/>
          <w:szCs w:val="21"/>
          <w:highlight w:val="none"/>
        </w:rPr>
        <w:t xml:space="preserve">日期：   </w:t>
      </w: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numPr>
          <w:ilvl w:val="0"/>
          <w:numId w:val="33"/>
        </w:numPr>
        <w:tabs>
          <w:tab w:val="left" w:pos="420"/>
          <w:tab w:val="clear" w:pos="1244"/>
        </w:tabs>
        <w:spacing w:before="100" w:beforeAutospacing="1" w:after="100" w:afterAutospacing="1" w:line="432" w:lineRule="auto"/>
        <w:ind w:hanging="1244"/>
        <w:rPr>
          <w:rFonts w:ascii="Arial" w:hAnsi="Arial" w:cs="Arial"/>
          <w:b/>
          <w:color w:val="auto"/>
          <w:szCs w:val="21"/>
          <w:highlight w:val="none"/>
        </w:rPr>
      </w:pPr>
      <w:r>
        <w:rPr>
          <w:rFonts w:ascii="Arial" w:hAnsi="Arial" w:cs="Arial"/>
          <w:b/>
          <w:color w:val="auto"/>
          <w:szCs w:val="21"/>
          <w:highlight w:val="none"/>
        </w:rPr>
        <w:t>残疾人福利性单位视同小型、微型企业，享受价格扣除。</w:t>
      </w:r>
    </w:p>
    <w:p>
      <w:pPr>
        <w:numPr>
          <w:ilvl w:val="0"/>
          <w:numId w:val="33"/>
        </w:numPr>
        <w:tabs>
          <w:tab w:val="left" w:pos="420"/>
          <w:tab w:val="clear" w:pos="1244"/>
        </w:tabs>
        <w:spacing w:before="100" w:beforeAutospacing="1" w:after="100" w:afterAutospacing="1" w:line="432" w:lineRule="auto"/>
        <w:ind w:hanging="1244"/>
        <w:rPr>
          <w:rFonts w:ascii="Arial" w:hAnsi="Arial" w:cs="Arial"/>
          <w:b/>
          <w:color w:val="auto"/>
          <w:szCs w:val="21"/>
          <w:highlight w:val="none"/>
        </w:rPr>
      </w:pPr>
      <w:r>
        <w:rPr>
          <w:rFonts w:ascii="Arial" w:hAnsi="Arial" w:cs="Arial"/>
          <w:b/>
          <w:color w:val="auto"/>
          <w:szCs w:val="21"/>
          <w:highlight w:val="none"/>
        </w:rPr>
        <w:t>残疾人福利性单位属于小型、微型企业的，不重复享受政策。</w:t>
      </w:r>
    </w:p>
    <w:p>
      <w:pPr>
        <w:numPr>
          <w:ilvl w:val="0"/>
          <w:numId w:val="33"/>
        </w:numPr>
        <w:tabs>
          <w:tab w:val="left" w:pos="420"/>
          <w:tab w:val="clear" w:pos="1244"/>
        </w:tabs>
        <w:spacing w:before="100" w:beforeAutospacing="1" w:after="100" w:afterAutospacing="1" w:line="432" w:lineRule="auto"/>
        <w:ind w:left="4" w:hanging="4"/>
        <w:rPr>
          <w:rFonts w:ascii="Arial" w:hAnsi="Arial" w:cs="Arial"/>
          <w:b/>
          <w:color w:val="auto"/>
          <w:szCs w:val="21"/>
          <w:highlight w:val="none"/>
        </w:rPr>
      </w:pPr>
      <w:r>
        <w:rPr>
          <w:rFonts w:ascii="Arial" w:hAnsi="Arial" w:cs="Arial"/>
          <w:b/>
          <w:color w:val="auto"/>
          <w:szCs w:val="21"/>
          <w:highlight w:val="none"/>
        </w:rPr>
        <w:t>如中标供应商声明为残疾人福利性单位，本声明函将随中标结果同时公告，接受社会监督。</w:t>
      </w:r>
    </w:p>
    <w:p>
      <w:pPr>
        <w:pStyle w:val="12"/>
        <w:spacing w:line="480" w:lineRule="auto"/>
        <w:ind w:left="4677" w:leftChars="2227"/>
        <w:rPr>
          <w:rFonts w:ascii="Arial" w:hAnsi="Arial" w:eastAsia="宋体" w:cs="Arial"/>
          <w:color w:val="auto"/>
          <w:kern w:val="0"/>
          <w:sz w:val="21"/>
          <w:highlight w:val="none"/>
        </w:rPr>
      </w:pP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124" w:name="_Toc8720"/>
      <w:r>
        <w:rPr>
          <w:rFonts w:ascii="Arial" w:hAnsi="Arial" w:cs="Arial"/>
          <w:color w:val="auto"/>
          <w:sz w:val="28"/>
          <w:szCs w:val="36"/>
          <w:highlight w:val="none"/>
        </w:rPr>
        <w:t>第七部分  评定办法</w:t>
      </w:r>
      <w:bookmarkEnd w:id="124"/>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根据《中华人民共和国政府采购法》和本项目磋商文件，按照公平、公正、科学、择优的原则选择成交单位，特制定本办法。</w:t>
      </w:r>
    </w:p>
    <w:p>
      <w:pPr>
        <w:spacing w:line="360" w:lineRule="exact"/>
        <w:ind w:firstLine="422" w:firstLineChars="200"/>
        <w:rPr>
          <w:rFonts w:ascii="Arial" w:hAnsi="Arial" w:cs="Arial"/>
          <w:b/>
          <w:bCs/>
          <w:color w:val="auto"/>
          <w:kern w:val="28"/>
          <w:highlight w:val="none"/>
        </w:rPr>
      </w:pPr>
      <w:r>
        <w:rPr>
          <w:rFonts w:ascii="Arial" w:hAnsi="Arial" w:cs="Arial"/>
          <w:b/>
          <w:bCs/>
          <w:color w:val="auto"/>
          <w:kern w:val="28"/>
          <w:highlight w:val="none"/>
        </w:rPr>
        <w:t>一、 评定原则</w:t>
      </w:r>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pPr>
        <w:spacing w:line="360" w:lineRule="exact"/>
        <w:ind w:firstLine="422" w:firstLineChars="200"/>
        <w:rPr>
          <w:rFonts w:ascii="Arial" w:hAnsi="Arial" w:cs="Arial"/>
          <w:b/>
          <w:bCs/>
          <w:color w:val="auto"/>
          <w:kern w:val="28"/>
          <w:highlight w:val="none"/>
        </w:rPr>
      </w:pPr>
      <w:r>
        <w:rPr>
          <w:rFonts w:ascii="Arial" w:hAnsi="Arial" w:cs="Arial"/>
          <w:b/>
          <w:bCs/>
          <w:color w:val="auto"/>
          <w:kern w:val="28"/>
          <w:highlight w:val="none"/>
        </w:rPr>
        <w:t>二、评标组织</w:t>
      </w:r>
    </w:p>
    <w:p>
      <w:pPr>
        <w:snapToGrid w:val="0"/>
        <w:spacing w:line="360" w:lineRule="exact"/>
        <w:ind w:firstLine="422" w:firstLineChars="200"/>
        <w:jc w:val="both"/>
        <w:rPr>
          <w:rFonts w:ascii="Arial" w:hAnsi="Arial" w:cs="Arial"/>
          <w:b/>
          <w:bCs/>
          <w:color w:val="auto"/>
          <w:szCs w:val="21"/>
          <w:highlight w:val="none"/>
        </w:rPr>
      </w:pPr>
      <w:r>
        <w:rPr>
          <w:rFonts w:ascii="Arial" w:hAnsi="Arial" w:cs="Arial"/>
          <w:b/>
          <w:bCs/>
          <w:color w:val="auto"/>
          <w:szCs w:val="21"/>
          <w:highlight w:val="none"/>
        </w:rPr>
        <w:t>（一）响应文件初审。</w:t>
      </w:r>
    </w:p>
    <w:p>
      <w:pPr>
        <w:tabs>
          <w:tab w:val="left" w:pos="0"/>
        </w:tabs>
        <w:snapToGrid w:val="0"/>
        <w:spacing w:line="360" w:lineRule="exact"/>
        <w:ind w:firstLine="420" w:firstLineChars="200"/>
        <w:jc w:val="both"/>
        <w:rPr>
          <w:rFonts w:ascii="Arial" w:hAnsi="Arial" w:cs="Arial"/>
          <w:color w:val="auto"/>
          <w:szCs w:val="21"/>
          <w:highlight w:val="none"/>
        </w:rPr>
      </w:pPr>
      <w:r>
        <w:rPr>
          <w:rFonts w:ascii="Arial" w:hAnsi="Arial" w:cs="Arial"/>
          <w:color w:val="auto"/>
          <w:szCs w:val="21"/>
          <w:highlight w:val="none"/>
        </w:rPr>
        <w:t>1.初审分为资格性检查和符合性检查。</w:t>
      </w:r>
    </w:p>
    <w:p>
      <w:pPr>
        <w:pStyle w:val="16"/>
        <w:adjustRightInd w:val="0"/>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1.1资格性检查。对供应商资格进行审查。依据法律法规和竞争性磋商文件的规定，对响应文件中的资格证明文件等进行审查，以确定供应商是否具备投标资格。</w:t>
      </w:r>
    </w:p>
    <w:p>
      <w:pPr>
        <w:pStyle w:val="16"/>
        <w:adjustRightInd w:val="0"/>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1.2符合性检查。依据竞争性磋商文件的规定，从响应文件的有效性、完整性和对竞争性磋商文件的响应程度进行审查，以确定是否对竞争性磋商文件的实质性要求作出响应。实质性内容和格式严重不符合有关规定或不响应磋商文件要求者，经磋商小组认定作为无效投标，不再进入后续磋商。</w:t>
      </w:r>
    </w:p>
    <w:p>
      <w:pPr>
        <w:snapToGrid w:val="0"/>
        <w:spacing w:line="360" w:lineRule="exact"/>
        <w:ind w:firstLine="422" w:firstLineChars="200"/>
        <w:jc w:val="both"/>
        <w:rPr>
          <w:rFonts w:ascii="Arial" w:hAnsi="Arial" w:cs="Arial"/>
          <w:b/>
          <w:bCs/>
          <w:color w:val="auto"/>
          <w:highlight w:val="none"/>
        </w:rPr>
      </w:pPr>
      <w:r>
        <w:rPr>
          <w:rFonts w:ascii="Arial" w:hAnsi="Arial" w:cs="Arial"/>
          <w:b/>
          <w:bCs/>
          <w:color w:val="auto"/>
          <w:highlight w:val="none"/>
        </w:rPr>
        <w:t>（二）竞争性磋商</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1.磋商的顺序，按供应商提交响应文件时间的先后顺序进行在线磋商。</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2.开展磋商：磋商小组所有成员集中与单一供应商分别进行在线磋商。磋商的内容可能涉及服务（货物或工程）要求、价格、售后服务、合同草案，采购人的权利和义务、履约期限和方式、资金支付要求、验收标准等。供应商所作的重要答复均应补充以书面形式，并经法定代表人或授权代表签署或电子签章，作为响应文件的一部分，对供应商有约束力。在磋商中，磋商的任何一方不得透露与磋商有关的其他供应商的技术资料、价格和其他信息。第一次报价不公开。</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3.为了更好地实现采购目标，磋商小组可以修改竞争性磋商文件，对采购需求、合同草案作出实质性变动，并以书面形式通知所有参加磋商的供应商。供应商收到修改采购文件的通知后，可以决定是否继续参加磋商活动，如果供应商决定不继续参加磋商。</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4.供应商应当按照磋商文件的变动情况和磋商小组的要求重新提交响应文件，并由其法定代表人或授权代表签字或者加盖电子签章。</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5.磋商小组汇总并讨论审核情况，确定供应商是否继续进行磋商。</w:t>
      </w:r>
    </w:p>
    <w:p>
      <w:pPr>
        <w:tabs>
          <w:tab w:val="left" w:pos="0"/>
        </w:tabs>
        <w:snapToGrid w:val="0"/>
        <w:spacing w:line="360" w:lineRule="exact"/>
        <w:ind w:firstLine="420" w:firstLineChars="200"/>
        <w:jc w:val="both"/>
        <w:rPr>
          <w:rFonts w:ascii="Arial" w:hAnsi="Arial" w:cs="Arial"/>
          <w:bCs/>
          <w:color w:val="auto"/>
          <w:highlight w:val="none"/>
        </w:rPr>
      </w:pPr>
      <w:r>
        <w:rPr>
          <w:rFonts w:ascii="Arial" w:hAnsi="Arial" w:cs="Arial"/>
          <w:color w:val="auto"/>
          <w:highlight w:val="none"/>
        </w:rPr>
        <w:t>6.如若各供应商提供的磋商响应文件如已完全响应本采购文件技术和服务要求的，经采购人和磋商小组认定后，不再组织逐一磋商。</w:t>
      </w:r>
    </w:p>
    <w:p>
      <w:pPr>
        <w:snapToGrid w:val="0"/>
        <w:spacing w:line="360" w:lineRule="exact"/>
        <w:ind w:firstLine="422" w:firstLineChars="200"/>
        <w:jc w:val="both"/>
        <w:rPr>
          <w:rFonts w:ascii="Arial" w:hAnsi="Arial" w:cs="Arial"/>
          <w:b/>
          <w:bCs/>
          <w:color w:val="auto"/>
          <w:highlight w:val="none"/>
        </w:rPr>
      </w:pPr>
      <w:r>
        <w:rPr>
          <w:rFonts w:ascii="Arial" w:hAnsi="Arial" w:cs="Arial"/>
          <w:b/>
          <w:bCs/>
          <w:color w:val="auto"/>
          <w:highlight w:val="none"/>
        </w:rPr>
        <w:t>（三）最后报价</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1.磋商小组在磋商结束后，要求所有继续参加磋商的供应商在规定时间内提交最后报价。超过规定时间提交的报价作无效处理。</w:t>
      </w:r>
    </w:p>
    <w:p>
      <w:pPr>
        <w:tabs>
          <w:tab w:val="left" w:pos="0"/>
        </w:tabs>
        <w:snapToGrid w:val="0"/>
        <w:spacing w:line="360" w:lineRule="exact"/>
        <w:ind w:firstLine="420" w:firstLineChars="200"/>
        <w:jc w:val="both"/>
        <w:rPr>
          <w:rFonts w:ascii="Arial" w:hAnsi="Arial" w:cs="Arial"/>
          <w:color w:val="auto"/>
          <w:highlight w:val="none"/>
        </w:rPr>
      </w:pPr>
      <w:r>
        <w:rPr>
          <w:rFonts w:ascii="Arial" w:hAnsi="Arial" w:cs="Arial"/>
          <w:color w:val="auto"/>
          <w:highlight w:val="none"/>
        </w:rPr>
        <w:t>2.已提交响应文件的供应商，在提交最后报价之前，可以根据磋商情况退出磋商。</w:t>
      </w:r>
    </w:p>
    <w:p>
      <w:pPr>
        <w:snapToGrid w:val="0"/>
        <w:spacing w:line="360" w:lineRule="exact"/>
        <w:ind w:firstLine="422" w:firstLineChars="200"/>
        <w:jc w:val="both"/>
        <w:rPr>
          <w:rFonts w:ascii="Arial" w:hAnsi="Arial" w:cs="Arial"/>
          <w:color w:val="auto"/>
          <w:szCs w:val="21"/>
          <w:highlight w:val="none"/>
        </w:rPr>
      </w:pPr>
      <w:r>
        <w:rPr>
          <w:rFonts w:ascii="Arial" w:hAnsi="Arial" w:cs="Arial"/>
          <w:b/>
          <w:color w:val="auto"/>
          <w:szCs w:val="21"/>
          <w:highlight w:val="none"/>
          <w:lang w:bidi="ar"/>
        </w:rPr>
        <w:t xml:space="preserve">（四）综合评分 </w:t>
      </w:r>
    </w:p>
    <w:p>
      <w:pPr>
        <w:tabs>
          <w:tab w:val="left" w:pos="0"/>
        </w:tabs>
        <w:snapToGrid w:val="0"/>
        <w:spacing w:line="360" w:lineRule="exact"/>
        <w:ind w:firstLine="420" w:firstLineChars="200"/>
        <w:jc w:val="both"/>
        <w:rPr>
          <w:rFonts w:ascii="Arial" w:hAnsi="Arial" w:cs="Arial"/>
          <w:color w:val="auto"/>
          <w:szCs w:val="21"/>
          <w:highlight w:val="none"/>
        </w:rPr>
      </w:pPr>
      <w:r>
        <w:rPr>
          <w:rFonts w:ascii="Arial" w:hAnsi="Arial" w:cs="Arial"/>
          <w:color w:val="auto"/>
          <w:szCs w:val="21"/>
          <w:highlight w:val="none"/>
          <w:lang w:bidi="ar"/>
        </w:rPr>
        <w:t>1.经磋商确定最终采购需求和提交最后报价的供应商后，由磋商小组采用综合评分法对提交最后报价的供应商的响应文件和最后报价进行综合评分。</w:t>
      </w:r>
    </w:p>
    <w:p>
      <w:pPr>
        <w:tabs>
          <w:tab w:val="left" w:pos="0"/>
        </w:tabs>
        <w:snapToGrid w:val="0"/>
        <w:spacing w:line="360" w:lineRule="exact"/>
        <w:ind w:firstLine="420" w:firstLineChars="200"/>
        <w:jc w:val="both"/>
        <w:rPr>
          <w:rFonts w:ascii="Arial" w:hAnsi="Arial" w:cs="Arial"/>
          <w:color w:val="auto"/>
          <w:szCs w:val="21"/>
          <w:highlight w:val="none"/>
        </w:rPr>
      </w:pPr>
      <w:r>
        <w:rPr>
          <w:rFonts w:ascii="Arial" w:hAnsi="Arial" w:cs="Arial"/>
          <w:color w:val="auto"/>
          <w:szCs w:val="21"/>
          <w:highlight w:val="none"/>
          <w:lang w:bidi="ar"/>
        </w:rPr>
        <w:t xml:space="preserve">2.综合评分法，是指响应文件满足磋商文件全部实质性要求且按评审因素的量化指标评审得分最高的供应商为成交候选供应商的评审方法。 </w:t>
      </w:r>
    </w:p>
    <w:p>
      <w:pPr>
        <w:tabs>
          <w:tab w:val="left" w:pos="0"/>
        </w:tabs>
        <w:snapToGrid w:val="0"/>
        <w:spacing w:line="360" w:lineRule="exact"/>
        <w:ind w:firstLine="420" w:firstLineChars="200"/>
        <w:jc w:val="both"/>
        <w:rPr>
          <w:rFonts w:ascii="Arial" w:hAnsi="Arial" w:cs="Arial"/>
          <w:color w:val="auto"/>
          <w:szCs w:val="21"/>
          <w:highlight w:val="none"/>
        </w:rPr>
      </w:pPr>
      <w:r>
        <w:rPr>
          <w:rFonts w:ascii="Arial" w:hAnsi="Arial" w:cs="Arial"/>
          <w:color w:val="auto"/>
          <w:szCs w:val="21"/>
          <w:highlight w:val="none"/>
          <w:lang w:bidi="ar"/>
        </w:rPr>
        <w:t xml:space="preserve">3.综合评分法评审标准中的分值设置应当与评审因素的量化指标相对应。磋商文件中没有规定的评审标准不得作为评审依据。 </w:t>
      </w:r>
    </w:p>
    <w:p>
      <w:pPr>
        <w:tabs>
          <w:tab w:val="left" w:pos="0"/>
        </w:tabs>
        <w:snapToGrid w:val="0"/>
        <w:spacing w:line="360" w:lineRule="exact"/>
        <w:ind w:firstLine="420" w:firstLineChars="200"/>
        <w:jc w:val="both"/>
        <w:rPr>
          <w:rFonts w:ascii="Arial" w:hAnsi="Arial" w:cs="Arial"/>
          <w:color w:val="auto"/>
          <w:szCs w:val="21"/>
          <w:highlight w:val="none"/>
        </w:rPr>
      </w:pPr>
      <w:r>
        <w:rPr>
          <w:rFonts w:ascii="Arial" w:hAnsi="Arial" w:cs="Arial"/>
          <w:color w:val="auto"/>
          <w:szCs w:val="21"/>
          <w:highlight w:val="none"/>
          <w:lang w:bidi="ar"/>
        </w:rPr>
        <w:t>4.评审时，磋商小组各成员应当独立对每个有效响应的文件进行评价、打分，然后汇总每个供应商每项评分因素的得分。</w:t>
      </w:r>
    </w:p>
    <w:p>
      <w:pPr>
        <w:spacing w:line="360" w:lineRule="exact"/>
        <w:ind w:firstLine="420" w:firstLineChars="200"/>
        <w:rPr>
          <w:rFonts w:ascii="Arial" w:hAnsi="Arial" w:cs="Arial"/>
          <w:color w:val="auto"/>
          <w:kern w:val="28"/>
          <w:highlight w:val="none"/>
        </w:rPr>
      </w:pPr>
      <w:r>
        <w:rPr>
          <w:rFonts w:ascii="Arial" w:hAnsi="Arial" w:cs="Arial"/>
          <w:color w:val="auto"/>
          <w:kern w:val="28"/>
          <w:highlight w:val="none"/>
        </w:rPr>
        <w:t>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pPr>
        <w:spacing w:line="360" w:lineRule="exact"/>
        <w:ind w:firstLine="422" w:firstLineChars="200"/>
        <w:rPr>
          <w:rFonts w:ascii="Arial" w:hAnsi="Arial" w:cs="Arial"/>
          <w:b/>
          <w:bCs/>
          <w:color w:val="auto"/>
          <w:kern w:val="28"/>
          <w:highlight w:val="none"/>
        </w:rPr>
      </w:pPr>
      <w:r>
        <w:rPr>
          <w:rFonts w:ascii="Arial" w:hAnsi="Arial" w:cs="Arial"/>
          <w:b/>
          <w:bCs/>
          <w:color w:val="auto"/>
          <w:kern w:val="28"/>
          <w:highlight w:val="none"/>
        </w:rPr>
        <w:t>三、评定办法</w:t>
      </w:r>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本次评标采用综合评分法，总分为100分，其中报价得分</w:t>
      </w:r>
      <w:r>
        <w:rPr>
          <w:rFonts w:hint="eastAsia" w:ascii="Arial" w:hAnsi="Arial" w:cs="Arial"/>
          <w:bCs/>
          <w:color w:val="auto"/>
          <w:kern w:val="28"/>
          <w:highlight w:val="none"/>
        </w:rPr>
        <w:t>3</w:t>
      </w:r>
      <w:r>
        <w:rPr>
          <w:rFonts w:ascii="Arial" w:hAnsi="Arial" w:cs="Arial"/>
          <w:bCs/>
          <w:color w:val="auto"/>
          <w:kern w:val="28"/>
          <w:highlight w:val="none"/>
        </w:rPr>
        <w:t>0分、技术商务得分</w:t>
      </w:r>
      <w:r>
        <w:rPr>
          <w:rFonts w:hint="eastAsia" w:ascii="Arial" w:hAnsi="Arial" w:cs="Arial"/>
          <w:bCs/>
          <w:color w:val="auto"/>
          <w:kern w:val="28"/>
          <w:highlight w:val="none"/>
        </w:rPr>
        <w:t>7</w:t>
      </w:r>
      <w:r>
        <w:rPr>
          <w:rFonts w:ascii="Arial" w:hAnsi="Arial" w:cs="Arial"/>
          <w:bCs/>
          <w:color w:val="auto"/>
          <w:kern w:val="28"/>
          <w:highlight w:val="none"/>
        </w:rPr>
        <w:t>0分。合格供应商的评标得分为各项目汇总得分。评分过程中数值计算采用四舍五入法，并保留小数2位。</w:t>
      </w:r>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评标价的确定：</w:t>
      </w:r>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初审时发现价格计算有误，将按下述原则修正：</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大写金额和小写金额不一致的，以大写金额为准；</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单价金额小数点或者百分比有明显错位的，以最终报价一览表的总价为准，并修正单价；</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总价金额与按单价汇总金额不一致的，以单价金额计算结果为准。</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如磋商响应文件正本与副本表示的有差别，以正本为准，修正副本。</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如以文字表示的数据与数字表示的有差别，以文字为准修正数字。</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u w:val="wave"/>
        </w:rPr>
        <w:t>▲如磋商供应商缺漏项价格比例达到投标报价的5%（含）以上时，属于重大偏离，磋商小组将对其投标按无效标处理。</w:t>
      </w:r>
    </w:p>
    <w:p>
      <w:pPr>
        <w:numPr>
          <w:ilvl w:val="0"/>
          <w:numId w:val="34"/>
        </w:numPr>
        <w:tabs>
          <w:tab w:val="left" w:pos="420"/>
          <w:tab w:val="left" w:pos="993"/>
          <w:tab w:val="left" w:pos="1134"/>
        </w:tabs>
        <w:snapToGrid w:val="0"/>
        <w:spacing w:line="360" w:lineRule="exact"/>
        <w:ind w:left="0" w:firstLine="420" w:firstLineChars="200"/>
        <w:rPr>
          <w:rFonts w:ascii="Arial" w:hAnsi="Arial" w:cs="Arial"/>
          <w:color w:val="auto"/>
          <w:highlight w:val="none"/>
        </w:rPr>
      </w:pPr>
      <w:r>
        <w:rPr>
          <w:rFonts w:ascii="Arial" w:hAnsi="Arial" w:cs="Arial"/>
          <w:color w:val="auto"/>
          <w:highlight w:val="none"/>
        </w:rPr>
        <w:t>如磋商供应商的磋商响应文件前后矛盾，磋商小组会将作出不利于磋商供应商的修正。</w:t>
      </w:r>
    </w:p>
    <w:p>
      <w:pPr>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注（1）~（5）同时出现两种以上不一致的，按照前款规定的顺序修正。修正后的报价按照相关法律规定经磋商供应商确认后产生约束力，磋商供应商不确认的，其投标无效。</w:t>
      </w:r>
    </w:p>
    <w:p>
      <w:pPr>
        <w:spacing w:line="400" w:lineRule="exact"/>
        <w:ind w:firstLine="422" w:firstLineChars="200"/>
        <w:rPr>
          <w:rFonts w:ascii="Arial" w:hAnsi="Arial" w:cs="Arial"/>
          <w:b/>
          <w:bCs/>
          <w:color w:val="auto"/>
          <w:kern w:val="28"/>
          <w:szCs w:val="22"/>
          <w:highlight w:val="none"/>
        </w:rPr>
      </w:pPr>
      <w:r>
        <w:rPr>
          <w:rFonts w:ascii="Arial" w:hAnsi="Arial" w:cs="Arial"/>
          <w:b/>
          <w:bCs/>
          <w:color w:val="auto"/>
          <w:kern w:val="28"/>
          <w:szCs w:val="22"/>
          <w:highlight w:val="none"/>
        </w:rPr>
        <w:t>四、评分细则和内容：</w:t>
      </w:r>
    </w:p>
    <w:tbl>
      <w:tblPr>
        <w:tblStyle w:val="29"/>
        <w:tblW w:w="10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59"/>
        <w:gridCol w:w="533"/>
        <w:gridCol w:w="912"/>
        <w:gridCol w:w="1885"/>
        <w:gridCol w:w="5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2" w:type="dxa"/>
            <w:noWrap w:val="0"/>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序号</w:t>
            </w:r>
          </w:p>
        </w:tc>
        <w:tc>
          <w:tcPr>
            <w:tcW w:w="2004" w:type="dxa"/>
            <w:gridSpan w:val="3"/>
            <w:noWrap w:val="0"/>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评标类型</w:t>
            </w:r>
          </w:p>
        </w:tc>
        <w:tc>
          <w:tcPr>
            <w:tcW w:w="1885" w:type="dxa"/>
            <w:noWrap w:val="0"/>
            <w:vAlign w:val="center"/>
          </w:tcPr>
          <w:p>
            <w:pPr>
              <w:ind w:right="3"/>
              <w:jc w:val="center"/>
              <w:rPr>
                <w:rFonts w:hint="default" w:ascii="Arial" w:hAnsi="Arial" w:eastAsia="宋体" w:cs="Arial"/>
                <w:color w:val="auto"/>
                <w:sz w:val="21"/>
                <w:szCs w:val="21"/>
                <w:highlight w:val="none"/>
              </w:rPr>
            </w:pPr>
            <w:r>
              <w:rPr>
                <w:rFonts w:hint="default" w:ascii="Arial" w:hAnsi="Arial" w:eastAsia="宋体" w:cs="Arial"/>
                <w:color w:val="auto"/>
                <w:szCs w:val="21"/>
                <w:highlight w:val="none"/>
              </w:rPr>
              <w:t>评标内容</w:t>
            </w:r>
          </w:p>
        </w:tc>
        <w:tc>
          <w:tcPr>
            <w:tcW w:w="5500" w:type="dxa"/>
            <w:noWrap w:val="0"/>
            <w:vAlign w:val="center"/>
          </w:tcPr>
          <w:p>
            <w:pPr>
              <w:pStyle w:val="8"/>
              <w:ind w:firstLine="0"/>
              <w:jc w:val="center"/>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评标标准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2" w:type="dxa"/>
            <w:vMerge w:val="restart"/>
            <w:noWrap w:val="0"/>
            <w:vAlign w:val="center"/>
          </w:tcPr>
          <w:p>
            <w:pPr>
              <w:ind w:right="3"/>
              <w:jc w:val="center"/>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1</w:t>
            </w:r>
          </w:p>
        </w:tc>
        <w:tc>
          <w:tcPr>
            <w:tcW w:w="2004" w:type="dxa"/>
            <w:gridSpan w:val="3"/>
            <w:vMerge w:val="restart"/>
            <w:noWrap w:val="0"/>
            <w:vAlign w:val="center"/>
          </w:tcPr>
          <w:p>
            <w:pPr>
              <w:ind w:right="3"/>
              <w:jc w:val="center"/>
              <w:rPr>
                <w:rFonts w:hint="default" w:ascii="Arial" w:hAnsi="Arial" w:eastAsia="宋体" w:cs="Arial"/>
                <w:b/>
                <w:color w:val="auto"/>
                <w:spacing w:val="4"/>
                <w:szCs w:val="21"/>
                <w:highlight w:val="none"/>
              </w:rPr>
            </w:pPr>
            <w:r>
              <w:rPr>
                <w:rFonts w:hint="default" w:ascii="Arial" w:hAnsi="Arial" w:eastAsia="宋体" w:cs="Arial"/>
                <w:b/>
                <w:bCs/>
                <w:color w:val="auto"/>
                <w:kern w:val="28"/>
                <w:szCs w:val="21"/>
                <w:highlight w:val="none"/>
              </w:rPr>
              <w:t>资格性检查</w:t>
            </w: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基本资格</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符合政府采购法第二十二条规定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2" w:type="dxa"/>
            <w:vMerge w:val="continue"/>
            <w:noWrap w:val="0"/>
            <w:vAlign w:val="center"/>
          </w:tcPr>
          <w:p>
            <w:pPr>
              <w:ind w:right="3"/>
              <w:jc w:val="center"/>
              <w:rPr>
                <w:rFonts w:hint="default" w:ascii="Arial" w:hAnsi="Arial" w:eastAsia="宋体" w:cs="Arial"/>
                <w:color w:val="auto"/>
                <w:szCs w:val="21"/>
                <w:highlight w:val="none"/>
              </w:rPr>
            </w:pPr>
          </w:p>
        </w:tc>
        <w:tc>
          <w:tcPr>
            <w:tcW w:w="2004" w:type="dxa"/>
            <w:gridSpan w:val="3"/>
            <w:vMerge w:val="continue"/>
            <w:noWrap w:val="0"/>
            <w:vAlign w:val="center"/>
          </w:tcPr>
          <w:p>
            <w:pPr>
              <w:ind w:right="3"/>
              <w:jc w:val="center"/>
              <w:rPr>
                <w:rFonts w:hint="default" w:ascii="Arial" w:hAnsi="Arial" w:eastAsia="宋体" w:cs="Arial"/>
                <w:color w:val="auto"/>
                <w:szCs w:val="21"/>
                <w:highlight w:val="none"/>
              </w:rPr>
            </w:pP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特定资格</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符合磋商文件要求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restart"/>
            <w:noWrap w:val="0"/>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2</w:t>
            </w:r>
          </w:p>
        </w:tc>
        <w:tc>
          <w:tcPr>
            <w:tcW w:w="2004" w:type="dxa"/>
            <w:gridSpan w:val="3"/>
            <w:vMerge w:val="restart"/>
            <w:noWrap w:val="0"/>
            <w:vAlign w:val="center"/>
          </w:tcPr>
          <w:p>
            <w:pPr>
              <w:ind w:right="3"/>
              <w:jc w:val="center"/>
              <w:rPr>
                <w:rFonts w:hint="default" w:ascii="Arial" w:hAnsi="Arial" w:eastAsia="宋体" w:cs="Arial"/>
                <w:b/>
                <w:color w:val="auto"/>
                <w:szCs w:val="21"/>
                <w:highlight w:val="none"/>
              </w:rPr>
            </w:pPr>
            <w:r>
              <w:rPr>
                <w:rFonts w:hint="default" w:ascii="Arial" w:hAnsi="Arial" w:eastAsia="宋体" w:cs="Arial"/>
                <w:b/>
                <w:color w:val="auto"/>
                <w:szCs w:val="21"/>
                <w:highlight w:val="none"/>
              </w:rPr>
              <w:t>符合</w:t>
            </w:r>
            <w:r>
              <w:rPr>
                <w:rFonts w:hint="default" w:ascii="Arial" w:hAnsi="Arial" w:eastAsia="宋体" w:cs="Arial"/>
                <w:b/>
                <w:bCs/>
                <w:color w:val="auto"/>
                <w:kern w:val="28"/>
                <w:szCs w:val="21"/>
                <w:highlight w:val="none"/>
              </w:rPr>
              <w:t>性检查</w:t>
            </w: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磋商供应商名称</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0"/>
            <w:vAlign w:val="center"/>
          </w:tcPr>
          <w:p>
            <w:pPr>
              <w:ind w:right="3"/>
              <w:jc w:val="center"/>
              <w:rPr>
                <w:rFonts w:hint="default" w:ascii="Arial" w:hAnsi="Arial" w:eastAsia="宋体" w:cs="Arial"/>
                <w:color w:val="auto"/>
                <w:szCs w:val="21"/>
                <w:highlight w:val="none"/>
              </w:rPr>
            </w:pPr>
          </w:p>
        </w:tc>
        <w:tc>
          <w:tcPr>
            <w:tcW w:w="2004" w:type="dxa"/>
            <w:gridSpan w:val="3"/>
            <w:vMerge w:val="continue"/>
            <w:noWrap w:val="0"/>
            <w:vAlign w:val="center"/>
          </w:tcPr>
          <w:p>
            <w:pPr>
              <w:ind w:right="3"/>
              <w:jc w:val="center"/>
              <w:rPr>
                <w:rFonts w:hint="default" w:ascii="Arial" w:hAnsi="Arial" w:eastAsia="宋体" w:cs="Arial"/>
                <w:color w:val="auto"/>
                <w:szCs w:val="21"/>
                <w:highlight w:val="none"/>
              </w:rPr>
            </w:pP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磋商函签字盖章</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有法定代表人(或其授权代表)签字或盖章并加盖电子签章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0"/>
            <w:vAlign w:val="center"/>
          </w:tcPr>
          <w:p>
            <w:pPr>
              <w:ind w:right="3"/>
              <w:jc w:val="center"/>
              <w:rPr>
                <w:rFonts w:hint="default" w:ascii="Arial" w:hAnsi="Arial" w:eastAsia="宋体" w:cs="Arial"/>
                <w:color w:val="auto"/>
                <w:szCs w:val="21"/>
                <w:highlight w:val="none"/>
              </w:rPr>
            </w:pPr>
          </w:p>
        </w:tc>
        <w:tc>
          <w:tcPr>
            <w:tcW w:w="2004" w:type="dxa"/>
            <w:gridSpan w:val="3"/>
            <w:vMerge w:val="continue"/>
            <w:noWrap w:val="0"/>
            <w:vAlign w:val="center"/>
          </w:tcPr>
          <w:p>
            <w:pPr>
              <w:ind w:right="3"/>
              <w:jc w:val="center"/>
              <w:rPr>
                <w:rFonts w:hint="default" w:ascii="Arial" w:hAnsi="Arial" w:eastAsia="宋体" w:cs="Arial"/>
                <w:color w:val="auto"/>
                <w:szCs w:val="21"/>
                <w:highlight w:val="none"/>
              </w:rPr>
            </w:pP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磋商响应文件编制</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磋商响应文件编制符合磋商文件的要求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0"/>
            <w:vAlign w:val="center"/>
          </w:tcPr>
          <w:p>
            <w:pPr>
              <w:ind w:right="3"/>
              <w:jc w:val="center"/>
              <w:rPr>
                <w:rFonts w:hint="default" w:ascii="Arial" w:hAnsi="Arial" w:eastAsia="宋体" w:cs="Arial"/>
                <w:color w:val="auto"/>
                <w:szCs w:val="21"/>
                <w:highlight w:val="none"/>
              </w:rPr>
            </w:pPr>
          </w:p>
        </w:tc>
        <w:tc>
          <w:tcPr>
            <w:tcW w:w="2004" w:type="dxa"/>
            <w:gridSpan w:val="3"/>
            <w:vMerge w:val="continue"/>
            <w:noWrap w:val="0"/>
            <w:vAlign w:val="center"/>
          </w:tcPr>
          <w:p>
            <w:pPr>
              <w:ind w:right="3"/>
              <w:jc w:val="center"/>
              <w:rPr>
                <w:rFonts w:hint="default" w:ascii="Arial" w:hAnsi="Arial" w:eastAsia="宋体" w:cs="Arial"/>
                <w:color w:val="auto"/>
                <w:szCs w:val="21"/>
                <w:highlight w:val="none"/>
              </w:rPr>
            </w:pPr>
          </w:p>
        </w:tc>
        <w:tc>
          <w:tcPr>
            <w:tcW w:w="1885"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磋商有效期</w:t>
            </w:r>
          </w:p>
        </w:tc>
        <w:tc>
          <w:tcPr>
            <w:tcW w:w="5500" w:type="dxa"/>
            <w:noWrap w:val="0"/>
            <w:vAlign w:val="center"/>
          </w:tcPr>
          <w:p>
            <w:pPr>
              <w:pStyle w:val="8"/>
              <w:ind w:firstLine="0"/>
              <w:jc w:val="center"/>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lang w:val="en-US" w:eastAsia="zh-CN"/>
              </w:rPr>
              <w:t>不少于60日历天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3</w:t>
            </w:r>
          </w:p>
        </w:tc>
        <w:tc>
          <w:tcPr>
            <w:tcW w:w="2004" w:type="dxa"/>
            <w:gridSpan w:val="3"/>
            <w:noWrap w:val="0"/>
            <w:vAlign w:val="center"/>
          </w:tcPr>
          <w:p>
            <w:pPr>
              <w:ind w:right="3"/>
              <w:jc w:val="center"/>
              <w:rPr>
                <w:rFonts w:hint="default" w:ascii="Arial" w:hAnsi="Arial" w:eastAsia="宋体" w:cs="Arial"/>
                <w:b/>
                <w:color w:val="auto"/>
                <w:szCs w:val="21"/>
                <w:highlight w:val="none"/>
              </w:rPr>
            </w:pPr>
            <w:r>
              <w:rPr>
                <w:rFonts w:hint="default" w:ascii="Arial" w:hAnsi="Arial" w:eastAsia="宋体" w:cs="Arial"/>
                <w:b/>
                <w:color w:val="auto"/>
                <w:szCs w:val="21"/>
                <w:highlight w:val="none"/>
              </w:rPr>
              <w:t>无效标条款</w:t>
            </w:r>
          </w:p>
        </w:tc>
        <w:tc>
          <w:tcPr>
            <w:tcW w:w="7385" w:type="dxa"/>
            <w:gridSpan w:val="2"/>
            <w:tcBorders>
              <w:top w:val="single" w:color="auto" w:sz="4" w:space="0"/>
              <w:bottom w:val="single" w:color="auto" w:sz="4" w:space="0"/>
            </w:tcBorders>
            <w:noWrap w:val="0"/>
            <w:vAlign w:val="center"/>
          </w:tcPr>
          <w:p>
            <w:p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在磋商时下列情况按照无效投标处理：</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报价不是固定的或超过预算价的；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单价与总价不相符，又不接受磋商小组修正的报价或报价明显不合理而磋商供应商不能合理说明的；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主要采购服务的技术规格和参数不满足采购内容及技术要求以及商务有重大偏离或保留的；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不具备磋商文件中规定资格要求的；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 xml:space="preserve">磋商响应文件中需签字或盖章的地方未加盖磋商供应商单位全称的电子签章，或使用投标专用章、合同章等类似图章代替，或未经法定代表人或其授权代表签字或盖章； </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不是法定代表人未在磋商响应文件中提供有效法定代表人授权委托书的；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磋商小组认为磋商响应文件未实质性响应采购文件的要求的；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磋商响应文件中含有采购人不能接受的附加条件的；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存在重大违法行为的或未提供“参加政府采购活动前3年内在经营活动中有/无重大违法记录（包括行贿犯罪记录）的书面声明”的；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电子响应文件解密失败的，且未在规定时间内提交备份响应文件的；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仅提交备份磋商响应文件的；</w:t>
            </w:r>
          </w:p>
          <w:p>
            <w:pPr>
              <w:numPr>
                <w:ilvl w:val="0"/>
                <w:numId w:val="35"/>
              </w:numPr>
              <w:tabs>
                <w:tab w:val="left" w:pos="851"/>
              </w:tabs>
              <w:rPr>
                <w:rFonts w:hint="default" w:ascii="Arial" w:hAnsi="Arial" w:eastAsia="宋体" w:cs="Arial"/>
                <w:color w:val="auto"/>
                <w:szCs w:val="21"/>
                <w:highlight w:val="none"/>
              </w:rPr>
            </w:pPr>
            <w:r>
              <w:rPr>
                <w:rFonts w:hint="default" w:ascii="Arial" w:hAnsi="Arial" w:eastAsia="宋体" w:cs="Arial"/>
                <w:color w:val="auto"/>
                <w:szCs w:val="21"/>
                <w:highlight w:val="none"/>
              </w:rPr>
              <w:t>不符合法律、法规和磋商文件中规定的其他实质性要求的。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2" w:type="dxa"/>
            <w:vMerge w:val="restart"/>
            <w:noWrap w:val="0"/>
            <w:vAlign w:val="center"/>
          </w:tcPr>
          <w:p>
            <w:pPr>
              <w:ind w:right="3"/>
              <w:jc w:val="center"/>
              <w:rPr>
                <w:rFonts w:hint="default" w:ascii="Arial" w:hAnsi="Arial" w:eastAsia="宋体" w:cs="Arial"/>
                <w:b/>
                <w:color w:val="auto"/>
                <w:szCs w:val="21"/>
                <w:highlight w:val="none"/>
              </w:rPr>
            </w:pPr>
            <w:r>
              <w:rPr>
                <w:rFonts w:hint="default" w:ascii="Arial" w:hAnsi="Arial" w:eastAsia="宋体" w:cs="Arial"/>
                <w:b/>
                <w:color w:val="auto"/>
                <w:szCs w:val="21"/>
                <w:highlight w:val="none"/>
              </w:rPr>
              <w:t>4</w:t>
            </w:r>
          </w:p>
        </w:tc>
        <w:tc>
          <w:tcPr>
            <w:tcW w:w="2004" w:type="dxa"/>
            <w:gridSpan w:val="3"/>
            <w:noWrap w:val="0"/>
            <w:vAlign w:val="center"/>
          </w:tcPr>
          <w:p>
            <w:pPr>
              <w:ind w:right="3"/>
              <w:jc w:val="center"/>
              <w:rPr>
                <w:rFonts w:hint="default" w:ascii="Arial" w:hAnsi="Arial" w:eastAsia="宋体" w:cs="Arial"/>
                <w:b/>
                <w:color w:val="auto"/>
                <w:szCs w:val="21"/>
                <w:highlight w:val="none"/>
              </w:rPr>
            </w:pPr>
            <w:r>
              <w:rPr>
                <w:rFonts w:hint="default" w:ascii="Arial" w:hAnsi="Arial" w:eastAsia="宋体" w:cs="Arial"/>
                <w:b/>
                <w:bCs/>
                <w:color w:val="auto"/>
                <w:szCs w:val="21"/>
                <w:highlight w:val="none"/>
              </w:rPr>
              <w:t>技术商务</w:t>
            </w:r>
            <w:r>
              <w:rPr>
                <w:rFonts w:hint="default" w:ascii="Arial" w:hAnsi="Arial" w:eastAsia="宋体" w:cs="Arial"/>
                <w:b/>
                <w:color w:val="auto"/>
                <w:szCs w:val="21"/>
                <w:highlight w:val="none"/>
              </w:rPr>
              <w:t>评分</w:t>
            </w:r>
          </w:p>
        </w:tc>
        <w:tc>
          <w:tcPr>
            <w:tcW w:w="7385" w:type="dxa"/>
            <w:gridSpan w:val="2"/>
            <w:tcBorders>
              <w:top w:val="single" w:color="auto" w:sz="4" w:space="0"/>
              <w:bottom w:val="single" w:color="auto" w:sz="4" w:space="0"/>
            </w:tcBorders>
            <w:noWrap w:val="0"/>
            <w:vAlign w:val="center"/>
          </w:tcPr>
          <w:p>
            <w:pPr>
              <w:widowControl w:val="0"/>
              <w:tabs>
                <w:tab w:val="left" w:pos="993"/>
                <w:tab w:val="left" w:pos="1276"/>
              </w:tabs>
              <w:ind w:left="1276" w:hanging="425"/>
              <w:jc w:val="center"/>
              <w:rPr>
                <w:rFonts w:hint="default" w:ascii="Arial" w:hAnsi="Arial" w:eastAsia="宋体" w:cs="Arial"/>
                <w:b/>
                <w:color w:val="auto"/>
                <w:szCs w:val="21"/>
                <w:highlight w:val="none"/>
              </w:rPr>
            </w:pPr>
            <w:r>
              <w:rPr>
                <w:rFonts w:hint="default" w:ascii="Arial" w:hAnsi="Arial" w:eastAsia="宋体" w:cs="Arial"/>
                <w:b/>
                <w:color w:val="auto"/>
                <w:szCs w:val="21"/>
                <w:highlight w:val="none"/>
              </w:rPr>
              <w:t>合计70分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noWrap w:val="0"/>
            <w:vAlign w:val="center"/>
          </w:tcPr>
          <w:p>
            <w:pPr>
              <w:ind w:right="3"/>
              <w:jc w:val="center"/>
              <w:rPr>
                <w:rFonts w:hint="default" w:ascii="Arial" w:hAnsi="Arial" w:eastAsia="宋体" w:cs="Arial"/>
                <w:color w:val="auto"/>
                <w:szCs w:val="21"/>
                <w:highlight w:val="none"/>
              </w:rPr>
            </w:pPr>
          </w:p>
        </w:tc>
        <w:tc>
          <w:tcPr>
            <w:tcW w:w="1092" w:type="dxa"/>
            <w:gridSpan w:val="2"/>
            <w:noWrap w:val="0"/>
            <w:vAlign w:val="center"/>
          </w:tcPr>
          <w:p>
            <w:pPr>
              <w:ind w:left="-50"/>
              <w:jc w:val="center"/>
              <w:rPr>
                <w:rFonts w:hint="default" w:ascii="Arial" w:hAnsi="Arial" w:eastAsia="宋体" w:cs="Arial"/>
                <w:bCs/>
                <w:color w:val="auto"/>
                <w:kern w:val="28"/>
                <w:szCs w:val="21"/>
                <w:highlight w:val="none"/>
              </w:rPr>
            </w:pPr>
            <w:r>
              <w:rPr>
                <w:rFonts w:hint="default" w:ascii="Arial" w:hAnsi="Arial" w:eastAsia="宋体" w:cs="Arial"/>
                <w:bCs/>
                <w:color w:val="auto"/>
                <w:kern w:val="28"/>
                <w:szCs w:val="21"/>
                <w:highlight w:val="none"/>
              </w:rPr>
              <w:t>评分内容</w:t>
            </w:r>
          </w:p>
        </w:tc>
        <w:tc>
          <w:tcPr>
            <w:tcW w:w="912" w:type="dxa"/>
            <w:noWrap w:val="0"/>
            <w:vAlign w:val="center"/>
          </w:tcPr>
          <w:p>
            <w:pPr>
              <w:jc w:val="center"/>
              <w:rPr>
                <w:rFonts w:hint="default" w:ascii="Arial" w:hAnsi="Arial" w:eastAsia="宋体" w:cs="Arial"/>
                <w:bCs/>
                <w:color w:val="auto"/>
                <w:kern w:val="28"/>
                <w:szCs w:val="21"/>
                <w:highlight w:val="none"/>
              </w:rPr>
            </w:pPr>
            <w:r>
              <w:rPr>
                <w:rFonts w:hint="default" w:ascii="Arial" w:hAnsi="Arial" w:eastAsia="宋体" w:cs="Arial"/>
                <w:bCs/>
                <w:color w:val="auto"/>
                <w:kern w:val="28"/>
                <w:szCs w:val="21"/>
                <w:highlight w:val="none"/>
              </w:rPr>
              <w:t>分数值</w:t>
            </w:r>
          </w:p>
        </w:tc>
        <w:tc>
          <w:tcPr>
            <w:tcW w:w="7385" w:type="dxa"/>
            <w:gridSpan w:val="2"/>
            <w:tcBorders>
              <w:top w:val="single" w:color="auto" w:sz="4" w:space="0"/>
              <w:bottom w:val="single" w:color="auto" w:sz="4" w:space="0"/>
            </w:tcBorders>
            <w:noWrap w:val="0"/>
            <w:vAlign w:val="center"/>
          </w:tcPr>
          <w:p>
            <w:pPr>
              <w:ind w:left="-50"/>
              <w:jc w:val="center"/>
              <w:rPr>
                <w:rFonts w:hint="default" w:ascii="Arial" w:hAnsi="Arial" w:eastAsia="宋体" w:cs="Arial"/>
                <w:bCs/>
                <w:color w:val="auto"/>
                <w:kern w:val="28"/>
                <w:szCs w:val="21"/>
                <w:highlight w:val="none"/>
              </w:rPr>
            </w:pPr>
            <w:r>
              <w:rPr>
                <w:rFonts w:hint="default" w:ascii="Arial" w:hAnsi="Arial" w:eastAsia="宋体" w:cs="Arial"/>
                <w:bCs/>
                <w:color w:val="auto"/>
                <w:kern w:val="28"/>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rPr>
            </w:pPr>
            <w:r>
              <w:rPr>
                <w:rFonts w:hint="default" w:ascii="Arial" w:hAnsi="Arial" w:eastAsia="宋体" w:cs="Arial"/>
                <w:color w:val="auto"/>
                <w:spacing w:val="4"/>
                <w:szCs w:val="21"/>
                <w:highlight w:val="none"/>
              </w:rPr>
              <w:t>4.1</w:t>
            </w:r>
          </w:p>
        </w:tc>
        <w:tc>
          <w:tcPr>
            <w:tcW w:w="1092" w:type="dxa"/>
            <w:gridSpan w:val="2"/>
            <w:noWrap w:val="0"/>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投标人综合实力</w:t>
            </w:r>
          </w:p>
        </w:tc>
        <w:tc>
          <w:tcPr>
            <w:tcW w:w="912" w:type="dxa"/>
            <w:noWrap w:val="0"/>
            <w:vAlign w:val="center"/>
          </w:tcPr>
          <w:p>
            <w:pPr>
              <w:spacing w:line="360" w:lineRule="auto"/>
              <w:ind w:right="3"/>
              <w:jc w:val="center"/>
              <w:rPr>
                <w:rFonts w:hint="default" w:ascii="Arial" w:hAnsi="Arial" w:eastAsia="宋体" w:cs="Arial"/>
                <w:color w:val="auto"/>
                <w:szCs w:val="21"/>
                <w:highlight w:val="none"/>
              </w:rPr>
            </w:pPr>
            <w:r>
              <w:rPr>
                <w:rFonts w:hint="eastAsia" w:ascii="Arial" w:hAnsi="Arial" w:eastAsia="宋体" w:cs="Arial"/>
                <w:color w:val="auto"/>
                <w:szCs w:val="21"/>
                <w:highlight w:val="none"/>
                <w:lang w:val="en-US" w:eastAsia="zh-CN"/>
              </w:rPr>
              <w:t>6</w:t>
            </w:r>
            <w:r>
              <w:rPr>
                <w:rFonts w:hint="default" w:ascii="Arial" w:hAnsi="Arial" w:eastAsia="宋体" w:cs="Arial"/>
                <w:color w:val="auto"/>
                <w:szCs w:val="21"/>
                <w:highlight w:val="none"/>
              </w:rPr>
              <w:t>分</w:t>
            </w:r>
          </w:p>
        </w:tc>
        <w:tc>
          <w:tcPr>
            <w:tcW w:w="7385" w:type="dxa"/>
            <w:gridSpan w:val="2"/>
            <w:tcBorders>
              <w:top w:val="single" w:color="auto" w:sz="4" w:space="0"/>
              <w:bottom w:val="single" w:color="auto" w:sz="4" w:space="0"/>
            </w:tcBorders>
            <w:noWrap w:val="0"/>
            <w:vAlign w:val="center"/>
          </w:tcPr>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根据投标人的企业资信、经营状况、企业荣誉等情况对其履约能力进行综合评定打分（0-1分）。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投标人具有信息安全管理体系认证证书（认证范围必须含信息系统集成、软硬件运维及安全服务）的得1分；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投标人具有职业健康安全管理体系认证证书（认证范围必须含信息系统集成、软硬件运维及安全服务）的得1分；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投标人具有信息技术服务管理体系认证证书（认证范围须含计算机软硬件运维服务等相关内容）的得1分；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投标人具有ITSS信息技术服务标准符合性证书的，得2分</w:t>
            </w:r>
          </w:p>
          <w:p>
            <w:pPr>
              <w:numPr>
                <w:ilvl w:val="0"/>
                <w:numId w:val="0"/>
              </w:numPr>
              <w:ind w:left="0" w:right="6" w:firstLine="0"/>
              <w:rPr>
                <w:rFonts w:hint="default" w:ascii="Arial" w:hAnsi="Arial" w:eastAsia="宋体" w:cs="Arial"/>
                <w:color w:val="auto"/>
                <w:szCs w:val="21"/>
                <w:highlight w:val="none"/>
              </w:rPr>
            </w:pPr>
            <w:r>
              <w:rPr>
                <w:rFonts w:hint="default" w:ascii="Arial" w:hAnsi="Arial" w:eastAsia="宋体" w:cs="Arial"/>
                <w:color w:val="auto"/>
                <w:szCs w:val="21"/>
                <w:highlight w:val="none"/>
              </w:rPr>
              <w:t>注：以上证书需提供复印件加盖投标人公章，否则不得分，相关证书需在有效期内。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82" w:type="dxa"/>
            <w:vMerge w:val="restart"/>
            <w:noWrap w:val="0"/>
            <w:vAlign w:val="center"/>
          </w:tcPr>
          <w:p>
            <w:pPr>
              <w:spacing w:line="360" w:lineRule="auto"/>
              <w:ind w:right="3"/>
              <w:jc w:val="center"/>
              <w:rPr>
                <w:rFonts w:hint="default" w:ascii="Arial" w:hAnsi="Arial" w:eastAsia="宋体" w:cs="Arial"/>
                <w:color w:val="auto"/>
                <w:spacing w:val="4"/>
                <w:szCs w:val="21"/>
                <w:highlight w:val="none"/>
                <w:lang w:val="en-US" w:eastAsia="zh-CN"/>
              </w:rPr>
            </w:pPr>
            <w:r>
              <w:rPr>
                <w:rFonts w:hint="eastAsia" w:ascii="Arial" w:hAnsi="Arial" w:eastAsia="宋体" w:cs="Arial"/>
                <w:color w:val="auto"/>
                <w:spacing w:val="4"/>
                <w:szCs w:val="21"/>
                <w:highlight w:val="none"/>
                <w:lang w:val="en-US" w:eastAsia="zh-CN"/>
              </w:rPr>
              <w:t>4.2</w:t>
            </w:r>
          </w:p>
        </w:tc>
        <w:tc>
          <w:tcPr>
            <w:tcW w:w="559" w:type="dxa"/>
            <w:vMerge w:val="restart"/>
            <w:noWrap w:val="0"/>
            <w:tcMar>
              <w:top w:w="0" w:type="dxa"/>
              <w:left w:w="0" w:type="dxa"/>
              <w:bottom w:w="0" w:type="dxa"/>
              <w:right w:w="0" w:type="dxa"/>
            </w:tcMar>
            <w:vAlign w:val="center"/>
          </w:tcPr>
          <w:p>
            <w:pPr>
              <w:ind w:right="3"/>
              <w:jc w:val="center"/>
              <w:rPr>
                <w:rFonts w:hint="default" w:ascii="Arial" w:hAnsi="Arial" w:eastAsia="宋体" w:cs="Arial"/>
                <w:color w:val="auto"/>
                <w:szCs w:val="21"/>
                <w:highlight w:val="none"/>
              </w:rPr>
            </w:pPr>
            <w:r>
              <w:rPr>
                <w:rFonts w:hint="default" w:ascii="Arial" w:hAnsi="Arial" w:eastAsia="宋体" w:cs="Arial"/>
                <w:color w:val="auto"/>
                <w:kern w:val="0"/>
                <w:sz w:val="22"/>
                <w:highlight w:val="none"/>
              </w:rPr>
              <w:t>投标产品</w:t>
            </w:r>
            <w:r>
              <w:rPr>
                <w:rFonts w:hint="default" w:ascii="Arial" w:hAnsi="Arial" w:eastAsia="宋体" w:cs="Arial"/>
                <w:color w:val="auto"/>
                <w:kern w:val="0"/>
                <w:sz w:val="22"/>
                <w:highlight w:val="none"/>
                <w:lang w:val="en-US" w:eastAsia="zh-CN"/>
              </w:rPr>
              <w:t>认证及其制造商的综合实力</w:t>
            </w:r>
          </w:p>
        </w:tc>
        <w:tc>
          <w:tcPr>
            <w:tcW w:w="533" w:type="dxa"/>
            <w:noWrap w:val="0"/>
            <w:tcMar>
              <w:top w:w="0" w:type="dxa"/>
              <w:left w:w="0" w:type="dxa"/>
              <w:bottom w:w="0" w:type="dxa"/>
              <w:right w:w="0" w:type="dxa"/>
            </w:tcMar>
            <w:vAlign w:val="center"/>
          </w:tcPr>
          <w:p>
            <w:pPr>
              <w:ind w:right="3"/>
              <w:jc w:val="center"/>
              <w:rPr>
                <w:rFonts w:hint="default" w:ascii="Arial" w:hAnsi="Arial" w:eastAsia="宋体" w:cs="Arial"/>
                <w:color w:val="auto"/>
                <w:kern w:val="0"/>
                <w:sz w:val="22"/>
                <w:highlight w:val="none"/>
              </w:rPr>
            </w:pPr>
            <w:r>
              <w:rPr>
                <w:rFonts w:hint="default" w:ascii="Arial" w:hAnsi="Arial" w:cs="Arial"/>
                <w:color w:val="auto"/>
                <w:highlight w:val="none"/>
              </w:rPr>
              <w:t>数据库审计系统</w:t>
            </w:r>
          </w:p>
        </w:tc>
        <w:tc>
          <w:tcPr>
            <w:tcW w:w="912" w:type="dxa"/>
            <w:noWrap w:val="0"/>
            <w:vAlign w:val="center"/>
          </w:tcPr>
          <w:p>
            <w:pPr>
              <w:spacing w:line="360" w:lineRule="auto"/>
              <w:ind w:right="3"/>
              <w:jc w:val="center"/>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6分</w:t>
            </w:r>
          </w:p>
        </w:tc>
        <w:tc>
          <w:tcPr>
            <w:tcW w:w="7385" w:type="dxa"/>
            <w:gridSpan w:val="2"/>
            <w:tcBorders>
              <w:top w:val="single" w:color="auto" w:sz="4" w:space="0"/>
              <w:bottom w:val="single" w:color="auto" w:sz="4" w:space="0"/>
            </w:tcBorders>
            <w:noWrap w:val="0"/>
            <w:vAlign w:val="center"/>
          </w:tcPr>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具</w:t>
            </w:r>
            <w:r>
              <w:rPr>
                <w:rFonts w:hint="default" w:ascii="Arial" w:hAnsi="Arial" w:eastAsia="宋体" w:cs="Arial"/>
                <w:color w:val="auto"/>
                <w:szCs w:val="21"/>
                <w:highlight w:val="none"/>
              </w:rPr>
              <w:t>备公安部数据库安全审计类（增强级）检验报告；（得1分）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产品具备达梦DM7、DM8官方兼容性认证；（得1分）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产品具备OceanBase V2.2、V3官方兼容认证；（得1分）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厂商具有国家信息安全漏洞库技术支撑单位等级（三级）证书；（得1分）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厂商具备CMMI-3资质认证；（得1分）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所投产品的生产厂商在Gartner技术成熟度曲线报告的DAP（数据库审与保护）领域中属于被推荐厂商；（得1分）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82" w:type="dxa"/>
            <w:vMerge w:val="continue"/>
            <w:noWrap w:val="0"/>
            <w:vAlign w:val="center"/>
          </w:tcPr>
          <w:p>
            <w:pPr>
              <w:spacing w:line="360" w:lineRule="auto"/>
              <w:ind w:right="3"/>
              <w:jc w:val="center"/>
              <w:rPr>
                <w:rFonts w:hint="default" w:ascii="Arial" w:hAnsi="Arial" w:eastAsia="宋体" w:cs="Arial"/>
                <w:color w:val="auto"/>
                <w:spacing w:val="4"/>
                <w:szCs w:val="21"/>
                <w:highlight w:val="none"/>
              </w:rPr>
            </w:pPr>
          </w:p>
        </w:tc>
        <w:tc>
          <w:tcPr>
            <w:tcW w:w="559" w:type="dxa"/>
            <w:vMerge w:val="continue"/>
            <w:noWrap w:val="0"/>
            <w:tcMar>
              <w:top w:w="0" w:type="dxa"/>
              <w:left w:w="0" w:type="dxa"/>
              <w:bottom w:w="0" w:type="dxa"/>
              <w:right w:w="0" w:type="dxa"/>
            </w:tcMar>
            <w:vAlign w:val="center"/>
          </w:tcPr>
          <w:p>
            <w:pPr>
              <w:ind w:right="3"/>
              <w:jc w:val="center"/>
              <w:rPr>
                <w:rFonts w:hint="default" w:ascii="Arial" w:hAnsi="Arial" w:eastAsia="宋体" w:cs="Arial"/>
                <w:color w:val="auto"/>
                <w:kern w:val="0"/>
                <w:sz w:val="22"/>
                <w:highlight w:val="none"/>
              </w:rPr>
            </w:pPr>
          </w:p>
        </w:tc>
        <w:tc>
          <w:tcPr>
            <w:tcW w:w="533" w:type="dxa"/>
            <w:noWrap w:val="0"/>
            <w:tcMar>
              <w:top w:w="0" w:type="dxa"/>
              <w:left w:w="0" w:type="dxa"/>
              <w:bottom w:w="0" w:type="dxa"/>
              <w:right w:w="0" w:type="dxa"/>
            </w:tcMar>
            <w:vAlign w:val="center"/>
          </w:tcPr>
          <w:p>
            <w:pPr>
              <w:ind w:right="3"/>
              <w:jc w:val="center"/>
              <w:rPr>
                <w:rFonts w:hint="default" w:ascii="Arial" w:hAnsi="Arial" w:eastAsia="宋体" w:cs="Arial"/>
                <w:color w:val="auto"/>
                <w:kern w:val="0"/>
                <w:sz w:val="22"/>
                <w:highlight w:val="none"/>
              </w:rPr>
            </w:pPr>
            <w:r>
              <w:rPr>
                <w:rFonts w:hint="default" w:ascii="Arial" w:hAnsi="Arial" w:cs="Arial"/>
                <w:color w:val="auto"/>
                <w:highlight w:val="none"/>
              </w:rPr>
              <w:t>虚拟化服务器</w:t>
            </w:r>
          </w:p>
        </w:tc>
        <w:tc>
          <w:tcPr>
            <w:tcW w:w="912" w:type="dxa"/>
            <w:noWrap w:val="0"/>
            <w:vAlign w:val="center"/>
          </w:tcPr>
          <w:p>
            <w:pPr>
              <w:spacing w:line="360" w:lineRule="auto"/>
              <w:ind w:right="3"/>
              <w:jc w:val="center"/>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2分</w:t>
            </w:r>
          </w:p>
        </w:tc>
        <w:tc>
          <w:tcPr>
            <w:tcW w:w="7385" w:type="dxa"/>
            <w:gridSpan w:val="2"/>
            <w:tcBorders>
              <w:top w:val="single" w:color="auto" w:sz="4" w:space="0"/>
              <w:bottom w:val="single" w:color="auto" w:sz="4" w:space="0"/>
            </w:tcBorders>
            <w:noWrap w:val="0"/>
            <w:vAlign w:val="center"/>
          </w:tcPr>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设备厂商具有针对服务器设备自主研发能力，具有相关产品的研究机构或实验室；（得1分）</w:t>
            </w:r>
          </w:p>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szCs w:val="21"/>
                <w:highlight w:val="none"/>
              </w:rPr>
              <w:t>所投服务器为市场主流品牌，服务器品牌在近三年全年中国市场X86服务器累计销售额排名前三名（提供IDC等证明）；（得1分）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4.3</w:t>
            </w:r>
          </w:p>
        </w:tc>
        <w:tc>
          <w:tcPr>
            <w:tcW w:w="1092" w:type="dxa"/>
            <w:gridSpan w:val="2"/>
            <w:noWrap w:val="0"/>
            <w:vAlign w:val="center"/>
          </w:tcPr>
          <w:p>
            <w:pPr>
              <w:adjustRightInd w:val="0"/>
              <w:snapToGrid w:val="0"/>
              <w:spacing w:line="320" w:lineRule="exact"/>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系统集成服务经验</w:t>
            </w:r>
          </w:p>
        </w:tc>
        <w:tc>
          <w:tcPr>
            <w:tcW w:w="912" w:type="dxa"/>
            <w:noWrap w:val="0"/>
            <w:vAlign w:val="center"/>
          </w:tcPr>
          <w:p>
            <w:pPr>
              <w:adjustRightInd w:val="0"/>
              <w:snapToGrid w:val="0"/>
              <w:spacing w:line="320" w:lineRule="exact"/>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1</w:t>
            </w:r>
            <w:r>
              <w:rPr>
                <w:rFonts w:ascii="Arial" w:hAnsi="Arial" w:eastAsia="宋体" w:cs="Arial"/>
                <w:color w:val="auto"/>
                <w:kern w:val="0"/>
                <w:sz w:val="22"/>
                <w:highlight w:val="none"/>
              </w:rPr>
              <w:t>0</w:t>
            </w:r>
          </w:p>
        </w:tc>
        <w:tc>
          <w:tcPr>
            <w:tcW w:w="7385" w:type="dxa"/>
            <w:gridSpan w:val="2"/>
            <w:tcBorders>
              <w:top w:val="single" w:color="auto" w:sz="4" w:space="0"/>
              <w:bottom w:val="single" w:color="auto" w:sz="4" w:space="0"/>
            </w:tcBorders>
            <w:noWrap w:val="0"/>
            <w:vAlign w:val="center"/>
          </w:tcPr>
          <w:p>
            <w:pPr>
              <w:numPr>
                <w:ilvl w:val="0"/>
                <w:numId w:val="36"/>
              </w:numPr>
              <w:ind w:left="420" w:right="6" w:hanging="420"/>
              <w:rPr>
                <w:rFonts w:hint="default" w:ascii="Arial" w:hAnsi="Arial" w:eastAsia="宋体" w:cs="Arial"/>
                <w:color w:val="auto"/>
                <w:szCs w:val="21"/>
                <w:highlight w:val="none"/>
              </w:rPr>
            </w:pPr>
            <w:r>
              <w:rPr>
                <w:rFonts w:hint="default" w:ascii="Arial" w:hAnsi="Arial" w:eastAsia="宋体" w:cs="Arial"/>
                <w:color w:val="auto"/>
                <w:kern w:val="0"/>
                <w:sz w:val="21"/>
                <w:szCs w:val="21"/>
                <w:highlight w:val="none"/>
              </w:rPr>
              <w:t>投标</w:t>
            </w:r>
            <w:r>
              <w:rPr>
                <w:rFonts w:hint="default" w:ascii="Arial" w:hAnsi="Arial" w:eastAsia="宋体" w:cs="Arial"/>
                <w:color w:val="auto"/>
                <w:kern w:val="0"/>
                <w:sz w:val="22"/>
                <w:highlight w:val="none"/>
              </w:rPr>
              <w:t>供应商对采购方现有机房及信息系统的熟悉了解程度</w:t>
            </w:r>
            <w:r>
              <w:rPr>
                <w:rFonts w:hint="default" w:ascii="Arial" w:hAnsi="Arial" w:eastAsia="宋体" w:cs="Arial"/>
                <w:color w:val="auto"/>
                <w:kern w:val="0"/>
                <w:sz w:val="22"/>
                <w:highlight w:val="none"/>
                <w:lang w:eastAsia="zh-CN"/>
              </w:rPr>
              <w:t>，</w:t>
            </w:r>
            <w:r>
              <w:rPr>
                <w:rFonts w:hint="default" w:ascii="Arial" w:hAnsi="Arial" w:eastAsia="宋体" w:cs="Arial"/>
                <w:color w:val="auto"/>
                <w:kern w:val="0"/>
                <w:sz w:val="22"/>
                <w:highlight w:val="none"/>
                <w:lang w:val="en-US" w:eastAsia="zh-CN"/>
              </w:rPr>
              <w:t>以及项目实施过程中与现有系统的对接方案情况</w:t>
            </w:r>
            <w:r>
              <w:rPr>
                <w:rFonts w:hint="default" w:ascii="Arial" w:hAnsi="Arial" w:eastAsia="宋体" w:cs="Arial"/>
                <w:color w:val="auto"/>
                <w:szCs w:val="21"/>
                <w:highlight w:val="none"/>
              </w:rPr>
              <w:t>，由评审专家自行评审，满分</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分</w:t>
            </w:r>
            <w:r>
              <w:rPr>
                <w:rFonts w:hint="default" w:ascii="Arial" w:hAnsi="Arial" w:eastAsia="宋体" w:cs="Arial"/>
                <w:color w:val="auto"/>
                <w:szCs w:val="21"/>
                <w:highlight w:val="none"/>
                <w:lang w:eastAsia="zh-CN"/>
              </w:rPr>
              <w:t>，</w:t>
            </w:r>
            <w:r>
              <w:rPr>
                <w:rFonts w:hint="default" w:ascii="Arial" w:hAnsi="Arial" w:eastAsia="宋体" w:cs="Arial"/>
                <w:color w:val="auto"/>
                <w:szCs w:val="21"/>
                <w:highlight w:val="none"/>
                <w:lang w:val="en-US" w:eastAsia="zh-CN"/>
              </w:rPr>
              <w:t>其中</w:t>
            </w:r>
            <w:r>
              <w:rPr>
                <w:rFonts w:hint="default" w:ascii="Arial" w:hAnsi="Arial" w:eastAsia="宋体" w:cs="Arial"/>
                <w:color w:val="auto"/>
                <w:kern w:val="0"/>
                <w:sz w:val="22"/>
                <w:highlight w:val="none"/>
              </w:rPr>
              <w:t>方案详尽、科学合理</w:t>
            </w:r>
            <w:r>
              <w:rPr>
                <w:rFonts w:hint="default" w:ascii="Arial" w:hAnsi="Arial" w:eastAsia="宋体" w:cs="Arial"/>
                <w:color w:val="auto"/>
                <w:kern w:val="0"/>
                <w:sz w:val="22"/>
                <w:highlight w:val="none"/>
                <w:lang w:val="en-US" w:eastAsia="zh-CN"/>
              </w:rPr>
              <w:t>5</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分，方案详尽程度、合理一般</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分，方案粗略或满足程度差</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-0分</w:t>
            </w:r>
            <w:r>
              <w:rPr>
                <w:rFonts w:hint="default" w:ascii="Arial" w:hAnsi="Arial" w:eastAsia="宋体" w:cs="Arial"/>
                <w:color w:val="auto"/>
                <w:szCs w:val="21"/>
                <w:highlight w:val="none"/>
              </w:rPr>
              <w:t>。</w:t>
            </w:r>
          </w:p>
          <w:p>
            <w:pPr>
              <w:widowControl/>
              <w:numPr>
                <w:ilvl w:val="0"/>
                <w:numId w:val="36"/>
              </w:numPr>
              <w:ind w:left="420" w:right="6" w:hanging="420"/>
              <w:jc w:val="left"/>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lang w:val="en-US" w:eastAsia="zh-CN"/>
              </w:rPr>
              <w:t>投标供应商提供的</w:t>
            </w:r>
            <w:r>
              <w:rPr>
                <w:rFonts w:hint="default" w:ascii="Arial" w:hAnsi="Arial" w:eastAsia="宋体" w:cs="Arial"/>
                <w:color w:val="auto"/>
                <w:kern w:val="0"/>
                <w:sz w:val="22"/>
                <w:highlight w:val="none"/>
              </w:rPr>
              <w:t>系统集成迁移服务方案</w:t>
            </w:r>
            <w:r>
              <w:rPr>
                <w:rFonts w:hint="default" w:ascii="Arial" w:hAnsi="Arial" w:eastAsia="宋体" w:cs="Arial"/>
                <w:color w:val="auto"/>
                <w:kern w:val="0"/>
                <w:sz w:val="22"/>
                <w:highlight w:val="none"/>
                <w:lang w:val="en-US" w:eastAsia="zh-CN"/>
              </w:rPr>
              <w:t>的全面性及合理性</w:t>
            </w:r>
            <w:r>
              <w:rPr>
                <w:rFonts w:hint="default" w:ascii="Arial" w:hAnsi="Arial" w:eastAsia="宋体" w:cs="Arial"/>
                <w:color w:val="auto"/>
                <w:szCs w:val="21"/>
                <w:highlight w:val="none"/>
              </w:rPr>
              <w:t>，由评审专家自行评审，满分</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分</w:t>
            </w:r>
            <w:r>
              <w:rPr>
                <w:rFonts w:hint="default" w:ascii="Arial" w:hAnsi="Arial" w:eastAsia="宋体" w:cs="Arial"/>
                <w:color w:val="auto"/>
                <w:szCs w:val="21"/>
                <w:highlight w:val="none"/>
                <w:lang w:eastAsia="zh-CN"/>
              </w:rPr>
              <w:t>，</w:t>
            </w:r>
            <w:r>
              <w:rPr>
                <w:rFonts w:hint="default" w:ascii="Arial" w:hAnsi="Arial" w:eastAsia="宋体" w:cs="Arial"/>
                <w:color w:val="auto"/>
                <w:szCs w:val="21"/>
                <w:highlight w:val="none"/>
                <w:lang w:val="en-US" w:eastAsia="zh-CN"/>
              </w:rPr>
              <w:t>其中</w:t>
            </w:r>
            <w:r>
              <w:rPr>
                <w:rFonts w:hint="default" w:ascii="Arial" w:hAnsi="Arial" w:eastAsia="宋体" w:cs="Arial"/>
                <w:color w:val="auto"/>
                <w:kern w:val="0"/>
                <w:sz w:val="22"/>
                <w:highlight w:val="none"/>
              </w:rPr>
              <w:t>方案详尽、科学合理</w:t>
            </w:r>
            <w:r>
              <w:rPr>
                <w:rFonts w:hint="default" w:ascii="Arial" w:hAnsi="Arial" w:eastAsia="宋体" w:cs="Arial"/>
                <w:color w:val="auto"/>
                <w:kern w:val="0"/>
                <w:sz w:val="22"/>
                <w:highlight w:val="none"/>
                <w:lang w:val="en-US" w:eastAsia="zh-CN"/>
              </w:rPr>
              <w:t>5</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分，方案详尽程度、合理一般</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分，方案粗略或满足程度差</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-0分</w:t>
            </w:r>
            <w:r>
              <w:rPr>
                <w:rFonts w:hint="default" w:ascii="Arial" w:hAnsi="Arial" w:eastAsia="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4.4</w:t>
            </w:r>
          </w:p>
        </w:tc>
        <w:tc>
          <w:tcPr>
            <w:tcW w:w="1092" w:type="dxa"/>
            <w:gridSpan w:val="2"/>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技术指标要求</w:t>
            </w:r>
          </w:p>
        </w:tc>
        <w:tc>
          <w:tcPr>
            <w:tcW w:w="912" w:type="dxa"/>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2</w:t>
            </w:r>
            <w:r>
              <w:rPr>
                <w:rFonts w:ascii="Arial" w:hAnsi="Arial" w:eastAsia="宋体" w:cs="Arial"/>
                <w:color w:val="auto"/>
                <w:kern w:val="0"/>
                <w:sz w:val="22"/>
                <w:highlight w:val="none"/>
              </w:rPr>
              <w:t>5</w:t>
            </w:r>
          </w:p>
        </w:tc>
        <w:tc>
          <w:tcPr>
            <w:tcW w:w="7385" w:type="dxa"/>
            <w:gridSpan w:val="2"/>
            <w:tcBorders>
              <w:top w:val="single" w:color="auto" w:sz="4" w:space="0"/>
              <w:bottom w:val="single" w:color="auto" w:sz="4" w:space="0"/>
            </w:tcBorders>
            <w:noWrap w:val="0"/>
            <w:vAlign w:val="center"/>
          </w:tcPr>
          <w:p>
            <w:pPr>
              <w:widowControl/>
              <w:numPr>
                <w:ilvl w:val="0"/>
                <w:numId w:val="36"/>
              </w:numPr>
              <w:ind w:left="420" w:right="6" w:hanging="420"/>
              <w:jc w:val="left"/>
              <w:rPr>
                <w:rFonts w:ascii="Arial" w:hAnsi="Arial" w:eastAsia="宋体" w:cs="Arial"/>
                <w:color w:val="auto"/>
                <w:kern w:val="0"/>
                <w:sz w:val="22"/>
                <w:highlight w:val="none"/>
              </w:rPr>
            </w:pPr>
            <w:r>
              <w:rPr>
                <w:rFonts w:hint="default" w:ascii="Arial" w:hAnsi="Arial" w:eastAsia="宋体" w:cs="Arial"/>
                <w:color w:val="auto"/>
                <w:kern w:val="0"/>
                <w:sz w:val="22"/>
                <w:highlight w:val="none"/>
              </w:rPr>
              <w:t>根据投标产品的技术参数和功能实现是否完全满足招标文件要求，技术指标偏离情况逐条进行评分；对加“★”为关键性技术指标参数，每负偏离一项，扣2分；不加“★”为一般性技术指标参数，每负偏离一项，扣1分，扣完为止。（2</w:t>
            </w:r>
            <w:r>
              <w:rPr>
                <w:rFonts w:hint="default" w:ascii="Arial" w:hAnsi="Arial" w:eastAsia="宋体" w:cs="Arial"/>
                <w:color w:val="auto"/>
                <w:kern w:val="0"/>
                <w:sz w:val="22"/>
                <w:highlight w:val="none"/>
                <w:lang w:val="en-US" w:eastAsia="zh-CN"/>
              </w:rPr>
              <w:t>5</w:t>
            </w:r>
            <w:r>
              <w:rPr>
                <w:rFonts w:hint="default" w:ascii="Arial" w:hAnsi="Arial" w:eastAsia="宋体" w:cs="Arial"/>
                <w:color w:val="auto"/>
                <w:kern w:val="0"/>
                <w:sz w:val="22"/>
                <w:highlight w:val="none"/>
              </w:rPr>
              <w:t>分）</w:t>
            </w:r>
          </w:p>
          <w:p>
            <w:pPr>
              <w:widowControl/>
              <w:jc w:val="left"/>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lang w:val="en-US" w:eastAsia="zh-CN"/>
              </w:rPr>
              <w:t>注：</w:t>
            </w:r>
            <w:r>
              <w:rPr>
                <w:rFonts w:hint="default" w:ascii="Arial" w:hAnsi="Arial" w:eastAsia="宋体" w:cs="Arial"/>
                <w:color w:val="auto"/>
                <w:kern w:val="0"/>
                <w:sz w:val="22"/>
                <w:highlight w:val="none"/>
              </w:rPr>
              <w:t>如要求提供检测报告或相关证明材料的，应按要求内容进行提供，否则按不满足或负偏离认定。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4.5</w:t>
            </w:r>
          </w:p>
        </w:tc>
        <w:tc>
          <w:tcPr>
            <w:tcW w:w="1092" w:type="dxa"/>
            <w:gridSpan w:val="2"/>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项目实施方案</w:t>
            </w:r>
          </w:p>
        </w:tc>
        <w:tc>
          <w:tcPr>
            <w:tcW w:w="912" w:type="dxa"/>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lang w:val="en-US" w:eastAsia="zh-CN"/>
              </w:rPr>
              <w:t>6</w:t>
            </w:r>
          </w:p>
        </w:tc>
        <w:tc>
          <w:tcPr>
            <w:tcW w:w="7385" w:type="dxa"/>
            <w:gridSpan w:val="2"/>
            <w:tcBorders>
              <w:top w:val="single" w:color="auto" w:sz="4" w:space="0"/>
              <w:bottom w:val="single" w:color="auto" w:sz="4" w:space="0"/>
            </w:tcBorders>
            <w:noWrap w:val="0"/>
            <w:vAlign w:val="center"/>
          </w:tcPr>
          <w:p>
            <w:pPr>
              <w:widowControl/>
              <w:numPr>
                <w:ilvl w:val="0"/>
                <w:numId w:val="36"/>
              </w:numPr>
              <w:ind w:left="420" w:right="6" w:hanging="420"/>
              <w:jc w:val="left"/>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项目实施方案（包括施工组织计划、安全保证措施、质量保证措施、进度保证措施和环境保证措施），由评标专家自主评分(0-</w:t>
            </w:r>
            <w:r>
              <w:rPr>
                <w:rFonts w:hint="default" w:ascii="Arial" w:hAnsi="Arial" w:eastAsia="宋体" w:cs="Arial"/>
                <w:color w:val="auto"/>
                <w:kern w:val="0"/>
                <w:sz w:val="22"/>
                <w:highlight w:val="none"/>
                <w:lang w:val="en-US" w:eastAsia="zh-CN"/>
              </w:rPr>
              <w:t>6</w:t>
            </w:r>
            <w:r>
              <w:rPr>
                <w:rFonts w:hint="default" w:ascii="Arial" w:hAnsi="Arial" w:eastAsia="宋体" w:cs="Arial"/>
                <w:color w:val="auto"/>
                <w:kern w:val="0"/>
                <w:sz w:val="22"/>
                <w:highlight w:val="none"/>
              </w:rPr>
              <w:t>分)。项目实施方案详尽、科学合理</w:t>
            </w:r>
            <w:r>
              <w:rPr>
                <w:rFonts w:hint="default" w:ascii="Arial" w:hAnsi="Arial" w:eastAsia="宋体" w:cs="Arial"/>
                <w:color w:val="auto"/>
                <w:kern w:val="0"/>
                <w:sz w:val="22"/>
                <w:highlight w:val="none"/>
                <w:lang w:val="en-US" w:eastAsia="zh-CN"/>
              </w:rPr>
              <w:t>6</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分，方案详尽程度、合理一般</w:t>
            </w:r>
            <w:r>
              <w:rPr>
                <w:rFonts w:hint="default" w:ascii="Arial" w:hAnsi="Arial" w:eastAsia="宋体" w:cs="Arial"/>
                <w:color w:val="auto"/>
                <w:kern w:val="0"/>
                <w:sz w:val="22"/>
                <w:highlight w:val="none"/>
                <w:lang w:val="en-US" w:eastAsia="zh-CN"/>
              </w:rPr>
              <w:t>4</w:t>
            </w:r>
            <w:r>
              <w:rPr>
                <w:rFonts w:hint="default" w:ascii="Arial" w:hAnsi="Arial" w:eastAsia="宋体" w:cs="Arial"/>
                <w:color w:val="auto"/>
                <w:kern w:val="0"/>
                <w:sz w:val="22"/>
                <w:highlight w:val="none"/>
              </w:rPr>
              <w:t>-</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分，方案粗略或满足程度差</w:t>
            </w:r>
            <w:r>
              <w:rPr>
                <w:rFonts w:hint="default" w:ascii="Arial" w:hAnsi="Arial" w:eastAsia="宋体" w:cs="Arial"/>
                <w:color w:val="auto"/>
                <w:kern w:val="0"/>
                <w:sz w:val="22"/>
                <w:highlight w:val="none"/>
                <w:lang w:val="en-US" w:eastAsia="zh-CN"/>
              </w:rPr>
              <w:t>2</w:t>
            </w:r>
            <w:r>
              <w:rPr>
                <w:rFonts w:hint="default" w:ascii="Arial" w:hAnsi="Arial" w:eastAsia="宋体" w:cs="Arial"/>
                <w:color w:val="auto"/>
                <w:kern w:val="0"/>
                <w:sz w:val="22"/>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4.6</w:t>
            </w:r>
          </w:p>
        </w:tc>
        <w:tc>
          <w:tcPr>
            <w:tcW w:w="1092" w:type="dxa"/>
            <w:gridSpan w:val="2"/>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同类项目业绩</w:t>
            </w:r>
          </w:p>
        </w:tc>
        <w:tc>
          <w:tcPr>
            <w:tcW w:w="912" w:type="dxa"/>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3</w:t>
            </w:r>
          </w:p>
        </w:tc>
        <w:tc>
          <w:tcPr>
            <w:tcW w:w="7385" w:type="dxa"/>
            <w:gridSpan w:val="2"/>
            <w:tcBorders>
              <w:top w:val="single" w:color="auto" w:sz="4" w:space="0"/>
              <w:bottom w:val="single" w:color="auto" w:sz="4" w:space="0"/>
            </w:tcBorders>
            <w:noWrap w:val="0"/>
            <w:vAlign w:val="center"/>
          </w:tcPr>
          <w:p>
            <w:pPr>
              <w:widowControl/>
              <w:numPr>
                <w:ilvl w:val="0"/>
                <w:numId w:val="36"/>
              </w:numPr>
              <w:ind w:left="420" w:right="6" w:hanging="420"/>
              <w:jc w:val="left"/>
              <w:rPr>
                <w:rFonts w:hint="default" w:ascii="Arial" w:hAnsi="Arial" w:eastAsia="宋体" w:cs="Arial"/>
                <w:color w:val="auto"/>
                <w:kern w:val="0"/>
                <w:sz w:val="22"/>
                <w:highlight w:val="none"/>
                <w:lang w:val="en-US" w:eastAsia="zh-CN" w:bidi="ar-SA"/>
              </w:rPr>
            </w:pPr>
            <w:r>
              <w:rPr>
                <w:rFonts w:hint="default" w:ascii="Arial" w:hAnsi="Arial" w:eastAsia="新宋体" w:cs="Arial"/>
                <w:color w:val="auto"/>
                <w:kern w:val="0"/>
                <w:sz w:val="22"/>
                <w:highlight w:val="none"/>
              </w:rPr>
              <w:t>根据201</w:t>
            </w:r>
            <w:r>
              <w:rPr>
                <w:rFonts w:ascii="Arial" w:hAnsi="Arial" w:eastAsia="新宋体" w:cs="Arial"/>
                <w:color w:val="auto"/>
                <w:kern w:val="0"/>
                <w:sz w:val="22"/>
                <w:highlight w:val="none"/>
              </w:rPr>
              <w:t>9</w:t>
            </w:r>
            <w:r>
              <w:rPr>
                <w:rFonts w:hint="default" w:ascii="Arial" w:hAnsi="Arial" w:eastAsia="新宋体" w:cs="Arial"/>
                <w:color w:val="auto"/>
                <w:kern w:val="0"/>
                <w:sz w:val="22"/>
                <w:highlight w:val="none"/>
              </w:rPr>
              <w:t>年至今同类项目业绩打分，每提供一个得1分,本项最高3分。</w:t>
            </w:r>
            <w:r>
              <w:rPr>
                <w:rFonts w:hint="default" w:ascii="Arial" w:hAnsi="Arial" w:eastAsia="宋体" w:cs="Arial"/>
                <w:color w:val="auto"/>
                <w:kern w:val="0"/>
                <w:sz w:val="22"/>
                <w:highlight w:val="none"/>
              </w:rPr>
              <w:t>（需提供合同复印件或中标通知书并加盖公章，不提供不得分）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4.7</w:t>
            </w:r>
          </w:p>
        </w:tc>
        <w:tc>
          <w:tcPr>
            <w:tcW w:w="1092" w:type="dxa"/>
            <w:gridSpan w:val="2"/>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技术服务力量</w:t>
            </w:r>
          </w:p>
        </w:tc>
        <w:tc>
          <w:tcPr>
            <w:tcW w:w="912" w:type="dxa"/>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lang w:val="en-US" w:eastAsia="zh-CN"/>
              </w:rPr>
              <w:t>8</w:t>
            </w:r>
          </w:p>
        </w:tc>
        <w:tc>
          <w:tcPr>
            <w:tcW w:w="7385" w:type="dxa"/>
            <w:gridSpan w:val="2"/>
            <w:tcBorders>
              <w:top w:val="single" w:color="auto" w:sz="4" w:space="0"/>
              <w:bottom w:val="single" w:color="auto" w:sz="4" w:space="0"/>
            </w:tcBorders>
            <w:noWrap w:val="0"/>
            <w:vAlign w:val="center"/>
          </w:tcPr>
          <w:p>
            <w:pPr>
              <w:numPr>
                <w:ilvl w:val="0"/>
                <w:numId w:val="36"/>
              </w:numPr>
              <w:spacing w:line="240" w:lineRule="auto"/>
              <w:ind w:left="420" w:right="6" w:hanging="420"/>
              <w:rPr>
                <w:rFonts w:ascii="Arial" w:hAnsi="Arial" w:eastAsia="宋体" w:cs="Arial"/>
                <w:bCs/>
                <w:color w:val="auto"/>
                <w:kern w:val="0"/>
                <w:szCs w:val="21"/>
                <w:highlight w:val="none"/>
              </w:rPr>
            </w:pPr>
            <w:r>
              <w:rPr>
                <w:rFonts w:ascii="Arial" w:hAnsi="Arial" w:eastAsia="宋体" w:cs="Arial"/>
                <w:bCs/>
                <w:color w:val="auto"/>
                <w:kern w:val="0"/>
                <w:szCs w:val="21"/>
                <w:highlight w:val="none"/>
              </w:rPr>
              <w:t>投标人拟派本项目的项目</w:t>
            </w:r>
            <w:r>
              <w:rPr>
                <w:rFonts w:hint="default" w:ascii="Arial" w:hAnsi="Arial" w:eastAsia="宋体" w:cs="Arial"/>
                <w:bCs/>
                <w:color w:val="auto"/>
                <w:kern w:val="0"/>
                <w:szCs w:val="21"/>
                <w:highlight w:val="none"/>
              </w:rPr>
              <w:t>经理</w:t>
            </w:r>
            <w:r>
              <w:rPr>
                <w:rFonts w:ascii="Arial" w:hAnsi="Arial" w:eastAsia="宋体" w:cs="Arial"/>
                <w:bCs/>
                <w:color w:val="auto"/>
                <w:kern w:val="0"/>
                <w:szCs w:val="21"/>
                <w:highlight w:val="none"/>
              </w:rPr>
              <w:t>持有高级信息系统项目管理师、HCIE或H3CIE证书</w:t>
            </w:r>
            <w:r>
              <w:rPr>
                <w:rFonts w:hint="default" w:ascii="Arial" w:hAnsi="Arial" w:eastAsia="宋体" w:cs="Arial"/>
                <w:bCs/>
                <w:color w:val="auto"/>
                <w:kern w:val="0"/>
                <w:szCs w:val="21"/>
                <w:highlight w:val="none"/>
              </w:rPr>
              <w:t>或C</w:t>
            </w:r>
            <w:r>
              <w:rPr>
                <w:rFonts w:ascii="Arial" w:hAnsi="Arial" w:eastAsia="宋体" w:cs="Arial"/>
                <w:bCs/>
                <w:color w:val="auto"/>
                <w:kern w:val="0"/>
                <w:szCs w:val="21"/>
                <w:highlight w:val="none"/>
              </w:rPr>
              <w:t>CIE</w:t>
            </w:r>
            <w:r>
              <w:rPr>
                <w:rFonts w:hint="default" w:ascii="Arial" w:hAnsi="Arial" w:eastAsia="宋体" w:cs="Arial"/>
                <w:bCs/>
                <w:color w:val="auto"/>
                <w:kern w:val="0"/>
                <w:szCs w:val="21"/>
                <w:highlight w:val="none"/>
              </w:rPr>
              <w:t>证书</w:t>
            </w:r>
            <w:r>
              <w:rPr>
                <w:rFonts w:ascii="Arial" w:hAnsi="Arial" w:eastAsia="宋体" w:cs="Arial"/>
                <w:bCs/>
                <w:color w:val="auto"/>
                <w:kern w:val="0"/>
                <w:szCs w:val="21"/>
                <w:highlight w:val="none"/>
              </w:rPr>
              <w:t>、</w:t>
            </w:r>
            <w:r>
              <w:rPr>
                <w:rFonts w:hint="default" w:ascii="Arial" w:hAnsi="Arial" w:eastAsia="宋体" w:cs="Arial"/>
                <w:bCs/>
                <w:color w:val="auto"/>
                <w:kern w:val="0"/>
                <w:szCs w:val="21"/>
                <w:highlight w:val="none"/>
              </w:rPr>
              <w:t>一级建造师（通信与广电工程）证书、</w:t>
            </w:r>
            <w:r>
              <w:rPr>
                <w:rFonts w:ascii="Arial" w:hAnsi="Arial" w:eastAsia="宋体" w:cs="Arial"/>
                <w:bCs/>
                <w:color w:val="auto"/>
                <w:kern w:val="0"/>
                <w:szCs w:val="21"/>
                <w:highlight w:val="none"/>
              </w:rPr>
              <w:t>ITSS IT</w:t>
            </w:r>
            <w:r>
              <w:rPr>
                <w:rFonts w:hint="default" w:ascii="Arial" w:hAnsi="Arial" w:eastAsia="宋体" w:cs="Arial"/>
                <w:bCs/>
                <w:color w:val="auto"/>
                <w:kern w:val="0"/>
                <w:szCs w:val="21"/>
                <w:highlight w:val="none"/>
              </w:rPr>
              <w:t>服务</w:t>
            </w:r>
            <w:r>
              <w:rPr>
                <w:rFonts w:ascii="Arial" w:hAnsi="Arial" w:eastAsia="宋体" w:cs="Arial"/>
                <w:bCs/>
                <w:color w:val="auto"/>
                <w:kern w:val="0"/>
                <w:szCs w:val="21"/>
                <w:highlight w:val="none"/>
              </w:rPr>
              <w:t>项目经理</w:t>
            </w:r>
            <w:r>
              <w:rPr>
                <w:rFonts w:hint="default" w:ascii="Arial" w:hAnsi="Arial" w:eastAsia="宋体" w:cs="Arial"/>
                <w:bCs/>
                <w:color w:val="auto"/>
                <w:kern w:val="0"/>
                <w:szCs w:val="21"/>
                <w:highlight w:val="none"/>
                <w:lang w:val="en-US" w:eastAsia="zh-CN"/>
              </w:rPr>
              <w:t>证书的得3分，每少1本扣1分，扣完为止。</w:t>
            </w:r>
          </w:p>
          <w:p>
            <w:pPr>
              <w:numPr>
                <w:ilvl w:val="0"/>
                <w:numId w:val="36"/>
              </w:numPr>
              <w:ind w:left="420" w:right="6" w:hanging="420"/>
              <w:rPr>
                <w:rFonts w:ascii="Arial" w:hAnsi="Arial" w:eastAsia="宋体" w:cs="Arial"/>
                <w:bCs/>
                <w:color w:val="auto"/>
                <w:kern w:val="0"/>
                <w:szCs w:val="21"/>
                <w:highlight w:val="none"/>
              </w:rPr>
            </w:pPr>
            <w:r>
              <w:rPr>
                <w:rFonts w:ascii="Arial" w:hAnsi="Arial" w:eastAsia="宋体" w:cs="Arial"/>
                <w:bCs/>
                <w:color w:val="auto"/>
                <w:kern w:val="0"/>
                <w:szCs w:val="21"/>
                <w:highlight w:val="none"/>
              </w:rPr>
              <w:t>投标人拟派本项目的</w:t>
            </w:r>
            <w:r>
              <w:rPr>
                <w:rFonts w:hint="default" w:ascii="Arial" w:hAnsi="Arial" w:eastAsia="宋体" w:cs="Arial"/>
                <w:bCs/>
                <w:color w:val="auto"/>
                <w:kern w:val="0"/>
                <w:szCs w:val="21"/>
                <w:highlight w:val="none"/>
              </w:rPr>
              <w:t>安全</w:t>
            </w:r>
            <w:r>
              <w:rPr>
                <w:rFonts w:ascii="Arial" w:hAnsi="Arial" w:eastAsia="宋体" w:cs="Arial"/>
                <w:bCs/>
                <w:color w:val="auto"/>
                <w:kern w:val="0"/>
                <w:szCs w:val="21"/>
                <w:highlight w:val="none"/>
              </w:rPr>
              <w:t>负责人具有</w:t>
            </w:r>
            <w:r>
              <w:rPr>
                <w:rFonts w:hint="default" w:ascii="Arial" w:hAnsi="Arial" w:eastAsia="宋体" w:cs="Arial"/>
                <w:bCs/>
                <w:color w:val="auto"/>
                <w:kern w:val="0"/>
                <w:szCs w:val="21"/>
                <w:highlight w:val="none"/>
              </w:rPr>
              <w:t>CISSP(ISC)²证书（注册信息系统安全专家）</w:t>
            </w:r>
            <w:r>
              <w:rPr>
                <w:rFonts w:ascii="Arial" w:hAnsi="Arial" w:eastAsia="宋体" w:cs="Arial"/>
                <w:bCs/>
                <w:color w:val="auto"/>
                <w:kern w:val="0"/>
                <w:szCs w:val="21"/>
                <w:highlight w:val="none"/>
              </w:rPr>
              <w:t>、</w:t>
            </w:r>
            <w:r>
              <w:rPr>
                <w:rFonts w:hint="default" w:ascii="Arial" w:hAnsi="Arial" w:eastAsia="宋体" w:cs="Arial"/>
                <w:bCs/>
                <w:color w:val="auto"/>
                <w:kern w:val="0"/>
                <w:szCs w:val="21"/>
                <w:highlight w:val="none"/>
              </w:rPr>
              <w:t>中级网络工程师证书</w:t>
            </w:r>
            <w:r>
              <w:rPr>
                <w:rFonts w:ascii="Arial" w:hAnsi="Arial" w:eastAsia="宋体" w:cs="Arial"/>
                <w:bCs/>
                <w:color w:val="auto"/>
                <w:kern w:val="0"/>
                <w:szCs w:val="21"/>
                <w:highlight w:val="none"/>
              </w:rPr>
              <w:t>、</w:t>
            </w:r>
            <w:r>
              <w:rPr>
                <w:rFonts w:hint="default" w:ascii="Arial" w:hAnsi="Arial" w:eastAsia="宋体" w:cs="Arial"/>
                <w:bCs/>
                <w:color w:val="auto"/>
                <w:kern w:val="0"/>
                <w:szCs w:val="21"/>
                <w:highlight w:val="none"/>
              </w:rPr>
              <w:t>中级信息安全工程师证书</w:t>
            </w:r>
            <w:r>
              <w:rPr>
                <w:rFonts w:hint="default" w:ascii="Arial" w:hAnsi="Arial" w:eastAsia="宋体" w:cs="Arial"/>
                <w:bCs/>
                <w:color w:val="auto"/>
                <w:kern w:val="0"/>
                <w:szCs w:val="21"/>
                <w:highlight w:val="none"/>
                <w:lang w:val="en-US" w:eastAsia="zh-CN"/>
              </w:rPr>
              <w:t>的得2分，每少1本扣1分，扣完为止。</w:t>
            </w:r>
          </w:p>
          <w:p>
            <w:pPr>
              <w:widowControl/>
              <w:numPr>
                <w:ilvl w:val="0"/>
                <w:numId w:val="36"/>
              </w:numPr>
              <w:ind w:left="420" w:right="6" w:hanging="420"/>
              <w:jc w:val="left"/>
              <w:rPr>
                <w:rFonts w:ascii="Arial" w:hAnsi="Arial" w:eastAsia="宋体" w:cs="Arial"/>
                <w:bCs/>
                <w:color w:val="auto"/>
                <w:kern w:val="0"/>
                <w:szCs w:val="21"/>
                <w:highlight w:val="none"/>
              </w:rPr>
            </w:pPr>
            <w:r>
              <w:rPr>
                <w:rFonts w:hint="default" w:ascii="Arial" w:hAnsi="Arial" w:eastAsia="宋体" w:cs="Arial"/>
                <w:bCs/>
                <w:color w:val="auto"/>
                <w:kern w:val="0"/>
                <w:szCs w:val="21"/>
                <w:highlight w:val="none"/>
              </w:rPr>
              <w:t>项目组团队人员拥有电子工程专业工程师证书、信息技术专业工程师证书、系统集成项目管理工程师证书，每本证书得1分，最高得3分</w:t>
            </w:r>
          </w:p>
          <w:p>
            <w:pPr>
              <w:widowControl/>
              <w:jc w:val="left"/>
              <w:rPr>
                <w:rFonts w:hint="default" w:ascii="Arial" w:hAnsi="Arial" w:eastAsia="宋体" w:cs="Arial"/>
                <w:color w:val="auto"/>
                <w:kern w:val="0"/>
                <w:sz w:val="22"/>
                <w:highlight w:val="none"/>
                <w:lang w:val="en-US" w:eastAsia="zh-CN" w:bidi="ar-SA"/>
              </w:rPr>
            </w:pPr>
            <w:r>
              <w:rPr>
                <w:rFonts w:hint="default" w:ascii="Arial" w:hAnsi="Arial" w:eastAsia="宋体" w:cs="Arial"/>
                <w:bCs/>
                <w:color w:val="auto"/>
                <w:kern w:val="0"/>
                <w:szCs w:val="21"/>
                <w:highlight w:val="none"/>
              </w:rPr>
              <w:t>（</w:t>
            </w:r>
            <w:r>
              <w:rPr>
                <w:rFonts w:ascii="Arial" w:hAnsi="Arial" w:eastAsia="宋体" w:cs="Arial"/>
                <w:bCs/>
                <w:color w:val="auto"/>
                <w:kern w:val="0"/>
                <w:szCs w:val="21"/>
                <w:highlight w:val="none"/>
              </w:rPr>
              <w:t>注：</w:t>
            </w:r>
            <w:r>
              <w:rPr>
                <w:rFonts w:hint="default" w:ascii="Arial" w:hAnsi="Arial" w:eastAsia="宋体" w:cs="Arial"/>
                <w:bCs/>
                <w:color w:val="auto"/>
                <w:kern w:val="0"/>
                <w:szCs w:val="21"/>
                <w:highlight w:val="none"/>
              </w:rPr>
              <w:t>本项目组人员（除项目经理、安全负责人）同一个人最多计算一种证书；</w:t>
            </w:r>
            <w:r>
              <w:rPr>
                <w:rFonts w:ascii="Arial" w:hAnsi="Arial" w:eastAsia="宋体" w:cs="Arial"/>
                <w:bCs/>
                <w:color w:val="auto"/>
                <w:kern w:val="0"/>
                <w:szCs w:val="21"/>
                <w:highlight w:val="none"/>
              </w:rPr>
              <w:t>以上项目人员需提供完整有效的</w:t>
            </w:r>
            <w:r>
              <w:rPr>
                <w:rFonts w:hint="default" w:ascii="Arial" w:hAnsi="Arial" w:eastAsia="宋体" w:cs="Arial"/>
                <w:bCs/>
                <w:color w:val="auto"/>
                <w:kern w:val="0"/>
                <w:szCs w:val="21"/>
                <w:highlight w:val="none"/>
              </w:rPr>
              <w:t>证书复印件加盖公章，并提供投标截止时间前六个月内由社会保险基金管理部门出具的社保证明，社保缴纳单位应与投标供应商名称一致，否则不得分。）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pPr>
              <w:spacing w:line="360" w:lineRule="auto"/>
              <w:ind w:right="3"/>
              <w:jc w:val="center"/>
              <w:rPr>
                <w:rFonts w:hint="default" w:ascii="Arial" w:hAnsi="Arial" w:eastAsia="宋体" w:cs="Arial"/>
                <w:snapToGrid w:val="0"/>
                <w:color w:val="auto"/>
                <w:szCs w:val="21"/>
                <w:highlight w:val="none"/>
                <w:lang w:val="en-US" w:eastAsia="zh-CN"/>
              </w:rPr>
            </w:pPr>
            <w:r>
              <w:rPr>
                <w:rFonts w:hint="eastAsia" w:ascii="Arial" w:hAnsi="Arial" w:eastAsia="宋体" w:cs="Arial"/>
                <w:snapToGrid w:val="0"/>
                <w:color w:val="auto"/>
                <w:szCs w:val="21"/>
                <w:highlight w:val="none"/>
                <w:lang w:val="en-US" w:eastAsia="zh-CN"/>
              </w:rPr>
              <w:t>4.8</w:t>
            </w:r>
          </w:p>
        </w:tc>
        <w:tc>
          <w:tcPr>
            <w:tcW w:w="1092" w:type="dxa"/>
            <w:gridSpan w:val="2"/>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售后服务</w:t>
            </w:r>
          </w:p>
        </w:tc>
        <w:tc>
          <w:tcPr>
            <w:tcW w:w="912" w:type="dxa"/>
            <w:noWrap w:val="0"/>
            <w:vAlign w:val="center"/>
          </w:tcPr>
          <w:p>
            <w:pPr>
              <w:widowControl/>
              <w:jc w:val="center"/>
              <w:rPr>
                <w:rFonts w:hint="default" w:ascii="Arial" w:hAnsi="Arial" w:eastAsia="宋体" w:cs="Arial"/>
                <w:color w:val="auto"/>
                <w:kern w:val="0"/>
                <w:sz w:val="22"/>
                <w:highlight w:val="none"/>
                <w:lang w:val="en-US" w:eastAsia="zh-CN" w:bidi="ar-SA"/>
              </w:rPr>
            </w:pPr>
            <w:r>
              <w:rPr>
                <w:rFonts w:hint="default" w:ascii="Arial" w:hAnsi="Arial" w:eastAsia="宋体" w:cs="Arial"/>
                <w:color w:val="auto"/>
                <w:kern w:val="0"/>
                <w:sz w:val="22"/>
                <w:highlight w:val="none"/>
              </w:rPr>
              <w:t>4</w:t>
            </w:r>
          </w:p>
        </w:tc>
        <w:tc>
          <w:tcPr>
            <w:tcW w:w="7385" w:type="dxa"/>
            <w:gridSpan w:val="2"/>
            <w:tcBorders>
              <w:top w:val="single" w:color="auto" w:sz="4" w:space="0"/>
              <w:bottom w:val="single" w:color="auto" w:sz="4" w:space="0"/>
            </w:tcBorders>
            <w:noWrap w:val="0"/>
            <w:vAlign w:val="center"/>
          </w:tcPr>
          <w:p>
            <w:pPr>
              <w:widowControl/>
              <w:numPr>
                <w:ilvl w:val="0"/>
                <w:numId w:val="36"/>
              </w:numPr>
              <w:ind w:left="420" w:right="6" w:hanging="420"/>
              <w:jc w:val="left"/>
              <w:rPr>
                <w:rFonts w:hint="default" w:ascii="Arial" w:hAnsi="Arial" w:eastAsia="宋体" w:cs="Arial"/>
                <w:color w:val="auto"/>
                <w:kern w:val="0"/>
                <w:sz w:val="22"/>
                <w:highlight w:val="none"/>
                <w:lang w:val="en-US" w:eastAsia="zh-CN" w:bidi="ar-SA"/>
              </w:rPr>
            </w:pPr>
            <w:r>
              <w:rPr>
                <w:rFonts w:hint="default" w:ascii="Arial" w:hAnsi="Arial" w:eastAsia="宋体" w:cs="Arial"/>
                <w:color w:val="auto"/>
                <w:szCs w:val="21"/>
                <w:highlight w:val="none"/>
              </w:rPr>
              <w:t>根据</w:t>
            </w:r>
            <w:r>
              <w:rPr>
                <w:rFonts w:hint="default" w:ascii="Arial" w:hAnsi="Arial" w:eastAsia="宋体" w:cs="Arial"/>
                <w:color w:val="auto"/>
                <w:kern w:val="0"/>
                <w:szCs w:val="21"/>
                <w:highlight w:val="none"/>
              </w:rPr>
              <w:t>投标供应商提供的</w:t>
            </w:r>
            <w:r>
              <w:rPr>
                <w:rFonts w:hint="default" w:ascii="Arial" w:hAnsi="Arial" w:eastAsia="宋体" w:cs="Arial"/>
                <w:color w:val="auto"/>
                <w:szCs w:val="21"/>
                <w:highlight w:val="none"/>
              </w:rPr>
              <w:t>售后服务承诺的范围和完善程度（包括售后服务标准、服务人员配备、故障响应修复时间方式及保障措施、供应商项目所在地售后服务网点的配置情况）</w:t>
            </w:r>
            <w:r>
              <w:rPr>
                <w:rFonts w:hint="default" w:ascii="Arial" w:hAnsi="Arial" w:eastAsia="宋体" w:cs="Arial"/>
                <w:color w:val="auto"/>
                <w:highlight w:val="none"/>
              </w:rPr>
              <w:t>阐述合理、全面，可行性强的4-3分；阐述较合理、全面，可行性一般的</w:t>
            </w:r>
            <w:r>
              <w:rPr>
                <w:rFonts w:hint="eastAsia" w:ascii="Arial" w:hAnsi="Arial" w:eastAsia="宋体" w:cs="Arial"/>
                <w:color w:val="auto"/>
                <w:highlight w:val="none"/>
                <w:lang w:eastAsia="zh-CN"/>
              </w:rPr>
              <w:t>3</w:t>
            </w:r>
            <w:r>
              <w:rPr>
                <w:rFonts w:hint="default" w:ascii="Arial" w:hAnsi="Arial" w:eastAsia="宋体" w:cs="Arial"/>
                <w:color w:val="auto"/>
                <w:highlight w:val="none"/>
              </w:rPr>
              <w:t>-1分；阐述欠合理或者存在缺陷，可行性差的</w:t>
            </w:r>
            <w:r>
              <w:rPr>
                <w:rFonts w:hint="eastAsia" w:ascii="Arial" w:hAnsi="Arial" w:eastAsia="宋体" w:cs="Arial"/>
                <w:color w:val="auto"/>
                <w:highlight w:val="none"/>
                <w:lang w:eastAsia="zh-CN"/>
              </w:rPr>
              <w:t>1</w:t>
            </w:r>
            <w:r>
              <w:rPr>
                <w:rFonts w:hint="default" w:ascii="Arial" w:hAnsi="Arial" w:eastAsia="宋体" w:cs="Arial"/>
                <w:color w:val="auto"/>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682" w:type="dxa"/>
            <w:noWrap w:val="0"/>
            <w:vAlign w:val="center"/>
          </w:tcPr>
          <w:p>
            <w:pPr>
              <w:spacing w:line="360" w:lineRule="auto"/>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5</w:t>
            </w:r>
          </w:p>
        </w:tc>
        <w:tc>
          <w:tcPr>
            <w:tcW w:w="1092" w:type="dxa"/>
            <w:gridSpan w:val="2"/>
            <w:noWrap w:val="0"/>
            <w:vAlign w:val="center"/>
          </w:tcPr>
          <w:p>
            <w:pPr>
              <w:spacing w:line="360" w:lineRule="auto"/>
              <w:ind w:right="3"/>
              <w:jc w:val="center"/>
              <w:rPr>
                <w:rFonts w:hint="default" w:ascii="Arial" w:hAnsi="Arial" w:eastAsia="宋体" w:cs="Arial"/>
                <w:b/>
                <w:color w:val="auto"/>
                <w:szCs w:val="21"/>
                <w:highlight w:val="none"/>
              </w:rPr>
            </w:pPr>
            <w:r>
              <w:rPr>
                <w:rFonts w:hint="default" w:ascii="Arial" w:hAnsi="Arial" w:eastAsia="宋体" w:cs="Arial"/>
                <w:b/>
                <w:bCs/>
                <w:color w:val="auto"/>
                <w:kern w:val="28"/>
                <w:szCs w:val="21"/>
                <w:highlight w:val="none"/>
              </w:rPr>
              <w:t>报价评标</w:t>
            </w:r>
          </w:p>
        </w:tc>
        <w:tc>
          <w:tcPr>
            <w:tcW w:w="912" w:type="dxa"/>
            <w:noWrap w:val="0"/>
            <w:vAlign w:val="center"/>
          </w:tcPr>
          <w:p>
            <w:pPr>
              <w:snapToGrid w:val="0"/>
              <w:spacing w:line="400" w:lineRule="atLeast"/>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30分</w:t>
            </w:r>
          </w:p>
        </w:tc>
        <w:tc>
          <w:tcPr>
            <w:tcW w:w="7385" w:type="dxa"/>
            <w:gridSpan w:val="2"/>
            <w:tcBorders>
              <w:top w:val="single" w:color="auto" w:sz="4" w:space="0"/>
              <w:bottom w:val="single" w:color="auto" w:sz="4" w:space="0"/>
            </w:tcBorders>
            <w:noWrap w:val="0"/>
            <w:vAlign w:val="center"/>
          </w:tcPr>
          <w:p>
            <w:pPr>
              <w:snapToGrid w:val="0"/>
              <w:spacing w:line="340" w:lineRule="exact"/>
              <w:ind w:firstLine="420" w:firstLineChars="200"/>
              <w:rPr>
                <w:rFonts w:hint="default" w:ascii="Arial" w:hAnsi="Arial" w:eastAsia="宋体" w:cs="Arial"/>
                <w:color w:val="auto"/>
                <w:szCs w:val="21"/>
                <w:highlight w:val="none"/>
              </w:rPr>
            </w:pPr>
            <w:r>
              <w:rPr>
                <w:rFonts w:hint="default" w:ascii="Arial" w:hAnsi="Arial" w:eastAsia="宋体" w:cs="Arial"/>
                <w:color w:val="auto"/>
                <w:szCs w:val="21"/>
                <w:highlight w:val="none"/>
              </w:rPr>
              <w:t>商务报价得分计算如下：</w:t>
            </w:r>
          </w:p>
          <w:p>
            <w:pPr>
              <w:snapToGrid w:val="0"/>
              <w:spacing w:line="340" w:lineRule="exact"/>
              <w:ind w:firstLine="420" w:firstLineChars="200"/>
              <w:rPr>
                <w:rFonts w:hint="default" w:ascii="Arial" w:hAnsi="Arial" w:eastAsia="宋体" w:cs="Arial"/>
                <w:b/>
                <w:bCs/>
                <w:snapToGrid w:val="0"/>
                <w:color w:val="auto"/>
                <w:szCs w:val="21"/>
                <w:highlight w:val="none"/>
              </w:rPr>
            </w:pPr>
            <w:r>
              <w:rPr>
                <w:rFonts w:hint="default" w:ascii="Arial" w:hAnsi="Arial" w:eastAsia="宋体" w:cs="Arial"/>
                <w:color w:val="auto"/>
                <w:szCs w:val="21"/>
                <w:highlight w:val="none"/>
              </w:rPr>
              <w:t>进入商务报价程序的全部有效投标人中商务报价最低的作为评分基准值。投标人商务报价与基准值对比，计算出商务报价评分值：</w:t>
            </w:r>
          </w:p>
          <w:p>
            <w:pPr>
              <w:numPr>
                <w:ilvl w:val="0"/>
                <w:numId w:val="37"/>
              </w:numPr>
              <w:tabs>
                <w:tab w:val="left" w:pos="640"/>
                <w:tab w:val="left" w:pos="1134"/>
                <w:tab w:val="clear" w:pos="435"/>
              </w:tabs>
              <w:snapToGrid w:val="0"/>
              <w:spacing w:line="360" w:lineRule="exact"/>
              <w:ind w:left="635" w:hanging="415"/>
              <w:rPr>
                <w:rFonts w:hint="default" w:ascii="Arial" w:hAnsi="Arial" w:eastAsia="宋体" w:cs="Arial"/>
                <w:color w:val="auto"/>
                <w:szCs w:val="21"/>
                <w:highlight w:val="none"/>
              </w:rPr>
            </w:pPr>
            <w:r>
              <w:rPr>
                <w:rFonts w:hint="default" w:ascii="Arial" w:hAnsi="Arial" w:eastAsia="宋体" w:cs="Arial"/>
                <w:color w:val="auto"/>
                <w:szCs w:val="21"/>
                <w:highlight w:val="none"/>
              </w:rPr>
              <w:t>全部有效投标人中的最低评标价作为评标基准价。</w:t>
            </w:r>
          </w:p>
          <w:p>
            <w:pPr>
              <w:numPr>
                <w:ilvl w:val="0"/>
                <w:numId w:val="37"/>
              </w:numPr>
              <w:tabs>
                <w:tab w:val="left" w:pos="640"/>
                <w:tab w:val="left" w:pos="1134"/>
                <w:tab w:val="clear" w:pos="435"/>
              </w:tabs>
              <w:snapToGrid w:val="0"/>
              <w:spacing w:line="360" w:lineRule="exact"/>
              <w:ind w:left="635" w:hanging="415"/>
              <w:rPr>
                <w:rFonts w:hint="default" w:ascii="Arial" w:hAnsi="Arial" w:eastAsia="宋体" w:cs="Arial"/>
                <w:color w:val="auto"/>
                <w:szCs w:val="21"/>
                <w:highlight w:val="none"/>
              </w:rPr>
            </w:pPr>
            <w:r>
              <w:rPr>
                <w:rFonts w:hint="default" w:ascii="Arial" w:hAnsi="Arial" w:eastAsia="宋体" w:cs="Arial"/>
                <w:snapToGrid w:val="0"/>
                <w:color w:val="auto"/>
                <w:szCs w:val="21"/>
                <w:highlight w:val="none"/>
              </w:rPr>
              <w:t>评标基准值按上述方法确定后，不再受其他任何因素、的影响而改变。</w:t>
            </w:r>
          </w:p>
          <w:p>
            <w:pPr>
              <w:numPr>
                <w:ilvl w:val="0"/>
                <w:numId w:val="37"/>
              </w:numPr>
              <w:tabs>
                <w:tab w:val="left" w:pos="640"/>
                <w:tab w:val="left" w:pos="1134"/>
                <w:tab w:val="clear" w:pos="435"/>
              </w:tabs>
              <w:snapToGrid w:val="0"/>
              <w:spacing w:line="360" w:lineRule="exact"/>
              <w:ind w:left="635" w:hanging="415"/>
              <w:rPr>
                <w:rFonts w:hint="default" w:ascii="Arial" w:hAnsi="Arial" w:eastAsia="宋体" w:cs="Arial"/>
                <w:color w:val="auto"/>
                <w:szCs w:val="21"/>
                <w:highlight w:val="none"/>
              </w:rPr>
            </w:pPr>
            <w:r>
              <w:rPr>
                <w:rFonts w:hint="default" w:ascii="Arial" w:hAnsi="Arial" w:eastAsia="宋体" w:cs="Arial"/>
                <w:color w:val="auto"/>
                <w:szCs w:val="21"/>
                <w:highlight w:val="none"/>
              </w:rPr>
              <w:t>各投标人评标价与评标基准价对比，计算各投标人的商务报价得分：</w:t>
            </w:r>
          </w:p>
          <w:p>
            <w:pPr>
              <w:numPr>
                <w:ilvl w:val="0"/>
                <w:numId w:val="38"/>
              </w:numPr>
              <w:tabs>
                <w:tab w:val="left" w:pos="1060"/>
                <w:tab w:val="left" w:pos="1581"/>
                <w:tab w:val="clear" w:pos="420"/>
              </w:tabs>
              <w:snapToGrid w:val="0"/>
              <w:spacing w:line="340" w:lineRule="exact"/>
              <w:ind w:left="1060"/>
              <w:rPr>
                <w:rFonts w:hint="default" w:ascii="Arial" w:hAnsi="Arial" w:eastAsia="宋体" w:cs="Arial"/>
                <w:snapToGrid w:val="0"/>
                <w:color w:val="auto"/>
                <w:szCs w:val="21"/>
                <w:highlight w:val="none"/>
              </w:rPr>
            </w:pPr>
            <w:r>
              <w:rPr>
                <w:rFonts w:hint="default" w:ascii="Arial" w:hAnsi="Arial" w:eastAsia="宋体" w:cs="Arial"/>
                <w:snapToGrid w:val="0"/>
                <w:color w:val="auto"/>
                <w:szCs w:val="21"/>
                <w:highlight w:val="none"/>
              </w:rPr>
              <w:t xml:space="preserve">等于评标基准价的得满分； </w:t>
            </w:r>
          </w:p>
          <w:p>
            <w:pPr>
              <w:numPr>
                <w:ilvl w:val="0"/>
                <w:numId w:val="38"/>
              </w:numPr>
              <w:tabs>
                <w:tab w:val="left" w:pos="1060"/>
                <w:tab w:val="left" w:pos="1581"/>
                <w:tab w:val="clear" w:pos="420"/>
              </w:tabs>
              <w:snapToGrid w:val="0"/>
              <w:spacing w:line="340" w:lineRule="exact"/>
              <w:ind w:left="1060"/>
              <w:rPr>
                <w:rFonts w:hint="default" w:ascii="Arial" w:hAnsi="Arial" w:eastAsia="宋体" w:cs="Arial"/>
                <w:snapToGrid w:val="0"/>
                <w:color w:val="auto"/>
                <w:szCs w:val="21"/>
                <w:highlight w:val="none"/>
              </w:rPr>
            </w:pPr>
            <w:r>
              <w:rPr>
                <w:rFonts w:hint="default" w:ascii="Arial" w:hAnsi="Arial" w:eastAsia="宋体" w:cs="Arial"/>
                <w:snapToGrid w:val="0"/>
                <w:color w:val="auto"/>
                <w:szCs w:val="21"/>
                <w:highlight w:val="none"/>
              </w:rPr>
              <w:t>其他投标人的商务报价得分按下面公式计算得出：投标人的商务报价得分=（评标基准价/评标价）×30；</w:t>
            </w:r>
          </w:p>
          <w:p>
            <w:pPr>
              <w:numPr>
                <w:ilvl w:val="0"/>
                <w:numId w:val="38"/>
              </w:numPr>
              <w:tabs>
                <w:tab w:val="left" w:pos="1060"/>
                <w:tab w:val="left" w:pos="1581"/>
                <w:tab w:val="clear" w:pos="420"/>
              </w:tabs>
              <w:snapToGrid w:val="0"/>
              <w:spacing w:line="340" w:lineRule="exact"/>
              <w:ind w:left="1060"/>
              <w:rPr>
                <w:rFonts w:hint="default" w:ascii="Arial" w:hAnsi="Arial" w:eastAsia="宋体" w:cs="Arial"/>
                <w:b/>
                <w:color w:val="auto"/>
                <w:szCs w:val="21"/>
                <w:highlight w:val="none"/>
              </w:rPr>
            </w:pPr>
            <w:r>
              <w:rPr>
                <w:rFonts w:hint="default" w:ascii="Arial" w:hAnsi="Arial" w:eastAsia="宋体" w:cs="Arial"/>
                <w:snapToGrid w:val="0"/>
                <w:color w:val="auto"/>
                <w:szCs w:val="21"/>
                <w:highlight w:val="none"/>
              </w:rPr>
              <w:t>商务报价得分计算保留小数2位，第三位四舍五入。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82" w:type="dxa"/>
            <w:noWrap w:val="0"/>
            <w:vAlign w:val="center"/>
          </w:tcPr>
          <w:p>
            <w:pPr>
              <w:spacing w:line="360" w:lineRule="auto"/>
              <w:ind w:right="3"/>
              <w:jc w:val="center"/>
              <w:rPr>
                <w:rFonts w:hint="default" w:ascii="Arial" w:hAnsi="Arial" w:eastAsia="宋体" w:cs="Arial"/>
                <w:color w:val="auto"/>
                <w:szCs w:val="21"/>
                <w:highlight w:val="none"/>
              </w:rPr>
            </w:pPr>
            <w:r>
              <w:rPr>
                <w:rFonts w:hint="default" w:ascii="Arial" w:hAnsi="Arial" w:eastAsia="宋体" w:cs="Arial"/>
                <w:color w:val="auto"/>
                <w:szCs w:val="21"/>
                <w:highlight w:val="none"/>
              </w:rPr>
              <w:t>6</w:t>
            </w:r>
          </w:p>
        </w:tc>
        <w:tc>
          <w:tcPr>
            <w:tcW w:w="2004" w:type="dxa"/>
            <w:gridSpan w:val="3"/>
            <w:noWrap w:val="0"/>
            <w:vAlign w:val="center"/>
          </w:tcPr>
          <w:p>
            <w:pPr>
              <w:snapToGrid w:val="0"/>
              <w:spacing w:line="400" w:lineRule="atLeast"/>
              <w:jc w:val="center"/>
              <w:rPr>
                <w:rFonts w:hint="default" w:ascii="Arial" w:hAnsi="Arial" w:eastAsia="宋体" w:cs="Arial"/>
                <w:color w:val="auto"/>
                <w:szCs w:val="21"/>
                <w:highlight w:val="none"/>
              </w:rPr>
            </w:pPr>
            <w:r>
              <w:rPr>
                <w:rFonts w:hint="default" w:ascii="Arial" w:hAnsi="Arial" w:eastAsia="宋体" w:cs="Arial"/>
                <w:snapToGrid w:val="0"/>
                <w:color w:val="auto"/>
                <w:szCs w:val="21"/>
                <w:highlight w:val="none"/>
              </w:rPr>
              <w:t>采购项目需要落实的政府采购政策</w:t>
            </w:r>
          </w:p>
        </w:tc>
        <w:tc>
          <w:tcPr>
            <w:tcW w:w="7385" w:type="dxa"/>
            <w:gridSpan w:val="2"/>
            <w:tcBorders>
              <w:top w:val="single" w:color="auto" w:sz="4" w:space="0"/>
            </w:tcBorders>
            <w:noWrap w:val="0"/>
            <w:vAlign w:val="center"/>
          </w:tcPr>
          <w:p>
            <w:pPr>
              <w:widowControl w:val="0"/>
              <w:tabs>
                <w:tab w:val="left" w:pos="982"/>
              </w:tabs>
              <w:snapToGrid w:val="0"/>
              <w:ind w:left="-2" w:leftChars="-1" w:firstLine="42" w:firstLineChars="20"/>
              <w:jc w:val="both"/>
              <w:rPr>
                <w:rFonts w:hint="default" w:ascii="Arial" w:hAnsi="Arial" w:eastAsia="宋体" w:cs="Arial"/>
                <w:b/>
                <w:color w:val="auto"/>
                <w:szCs w:val="21"/>
                <w:highlight w:val="none"/>
              </w:rPr>
            </w:pPr>
            <w:r>
              <w:rPr>
                <w:rFonts w:hint="default" w:ascii="Arial" w:hAnsi="Arial" w:eastAsia="宋体" w:cs="Arial"/>
                <w:b/>
                <w:color w:val="auto"/>
                <w:szCs w:val="21"/>
                <w:highlight w:val="none"/>
              </w:rPr>
              <w:t>1、依据《政府采购促进中小企业发展管理办法》（财库〔2020〕46号）文件及《财政部、司法部关于政府采购支持监狱企业发展有关问题的通知》（财库〔2014〕68号）文件，对小型和微型企业的价格给予扣除，用扣除后的价格参与评审。监狱企业视同小型、微型企业。</w:t>
            </w:r>
            <w:r>
              <w:rPr>
                <w:rFonts w:hint="default" w:ascii="Arial" w:hAnsi="Arial" w:eastAsia="宋体" w:cs="Arial"/>
                <w:b/>
                <w:color w:val="auto"/>
                <w:szCs w:val="21"/>
                <w:highlight w:val="none"/>
                <w:lang w:val="en-US" w:eastAsia="zh-CN"/>
              </w:rPr>
              <w:t>根据《浙江省财政厅关于进一步加大政府采购支持中小企业力度 助力扎实稳住经济的通知》【浙财采监[2022]8号】文件的要求，</w:t>
            </w:r>
            <w:r>
              <w:rPr>
                <w:rFonts w:hint="default" w:ascii="Arial" w:hAnsi="Arial" w:eastAsia="宋体" w:cs="Arial"/>
                <w:b/>
                <w:color w:val="auto"/>
                <w:szCs w:val="21"/>
                <w:highlight w:val="none"/>
              </w:rPr>
              <w:t>本项目的扣除比例为：小型、微型企业扣除</w:t>
            </w:r>
            <w:r>
              <w:rPr>
                <w:rFonts w:hint="default" w:ascii="Arial" w:hAnsi="Arial" w:eastAsia="宋体" w:cs="Arial"/>
                <w:b/>
                <w:color w:val="auto"/>
                <w:szCs w:val="21"/>
                <w:highlight w:val="none"/>
                <w:u w:val="single"/>
              </w:rPr>
              <w:t>_</w:t>
            </w:r>
            <w:r>
              <w:rPr>
                <w:rFonts w:hint="default" w:ascii="Arial" w:hAnsi="Arial" w:eastAsia="宋体" w:cs="Arial"/>
                <w:b/>
                <w:color w:val="auto"/>
                <w:szCs w:val="21"/>
                <w:highlight w:val="none"/>
                <w:u w:val="single"/>
                <w:lang w:val="en-US" w:eastAsia="zh-CN"/>
              </w:rPr>
              <w:t>20</w:t>
            </w:r>
            <w:r>
              <w:rPr>
                <w:rFonts w:hint="default" w:ascii="Arial" w:hAnsi="Arial" w:eastAsia="宋体" w:cs="Arial"/>
                <w:b/>
                <w:color w:val="auto"/>
                <w:szCs w:val="21"/>
                <w:highlight w:val="none"/>
                <w:u w:val="single"/>
              </w:rPr>
              <w:t xml:space="preserve"> </w:t>
            </w:r>
            <w:r>
              <w:rPr>
                <w:rFonts w:hint="default" w:ascii="Arial" w:hAnsi="Arial" w:eastAsia="宋体" w:cs="Arial"/>
                <w:b/>
                <w:color w:val="auto"/>
                <w:szCs w:val="21"/>
                <w:highlight w:val="none"/>
              </w:rPr>
              <w:t>%。</w:t>
            </w:r>
            <w:r>
              <w:rPr>
                <w:rFonts w:hint="default" w:ascii="Arial" w:hAnsi="Arial" w:eastAsia="宋体" w:cs="Arial"/>
                <w:b/>
                <w:color w:val="auto"/>
                <w:szCs w:val="21"/>
                <w:highlight w:val="none"/>
              </w:rPr>
              <w:t>小型和微型企业是指磋商响应文件中提供中小企业声明函且符合《政府采购促进中小企业发展管理办法》（财库〔2020〕46号）规定的要求并符合《工业和信息化部、国家统计局、国家发展和改革委员会、财政部关于印发中小企业划型标准规定的通知》（工信部联企业〔2011〕300号）规定的小、微企业的划型标准规定。监狱企业参加政府采购活动时，应当提供由省级以上监狱管理局、戒毒管理局（含新疆生产建设兵团）出具的属于监狱企业的证明文件。</w:t>
            </w:r>
          </w:p>
          <w:p>
            <w:pPr>
              <w:pStyle w:val="3"/>
              <w:ind w:left="0" w:leftChars="0"/>
              <w:rPr>
                <w:rFonts w:hint="default" w:ascii="Arial" w:hAnsi="Arial" w:eastAsia="宋体" w:cs="Arial"/>
                <w:color w:val="auto"/>
                <w:szCs w:val="21"/>
                <w:highlight w:val="none"/>
              </w:rPr>
            </w:pPr>
            <w:r>
              <w:rPr>
                <w:rFonts w:hint="default" w:ascii="Arial" w:hAnsi="Arial" w:eastAsia="宋体" w:cs="Arial"/>
                <w:color w:val="auto"/>
                <w:szCs w:val="21"/>
                <w:highlight w:val="none"/>
              </w:rPr>
              <w:t>2、在投标截止时间之前已注册并加入“浙江省政府采购投标人库”且符合财政部、工业和信息化部《关于印发〈政府采购促进中小企业发展管理办法〉的通知》（财库〔2020〕46号，以下简称《管理办法》）规定的中小企业（含微型企业）条件的，在参加本项目投标活动时可享受《管理办法》规定的优惠政策。</w:t>
            </w:r>
          </w:p>
          <w:p>
            <w:pPr>
              <w:tabs>
                <w:tab w:val="left" w:pos="1060"/>
                <w:tab w:val="left" w:pos="1581"/>
              </w:tabs>
              <w:snapToGrid w:val="0"/>
              <w:spacing w:line="340" w:lineRule="exact"/>
              <w:rPr>
                <w:rFonts w:hint="default" w:ascii="Arial" w:hAnsi="Arial" w:eastAsia="宋体" w:cs="Arial"/>
                <w:snapToGrid w:val="0"/>
                <w:color w:val="auto"/>
                <w:szCs w:val="21"/>
                <w:highlight w:val="none"/>
              </w:rPr>
            </w:pPr>
            <w:r>
              <w:rPr>
                <w:rFonts w:hint="default" w:ascii="Arial" w:hAnsi="Arial" w:eastAsia="宋体" w:cs="Arial"/>
                <w:b/>
                <w:bCs/>
                <w:color w:val="auto"/>
                <w:kern w:val="28"/>
                <w:szCs w:val="21"/>
                <w:highlight w:val="none"/>
              </w:rPr>
              <w:t>3、计算以最终报价确定的评标价为依据，报价超过财政预算价的，其投标无效。</w:t>
            </w:r>
          </w:p>
        </w:tc>
      </w:tr>
    </w:tbl>
    <w:p>
      <w:pPr>
        <w:rPr>
          <w:rFonts w:ascii="Arial" w:hAnsi="Arial" w:cs="Arial"/>
          <w:vanish/>
          <w:color w:val="auto"/>
          <w:highlight w:val="none"/>
        </w:rPr>
      </w:pPr>
    </w:p>
    <w:p>
      <w:pPr>
        <w:numPr>
          <w:ilvl w:val="3"/>
          <w:numId w:val="39"/>
        </w:numPr>
        <w:adjustRightInd w:val="0"/>
        <w:snapToGrid w:val="0"/>
        <w:spacing w:line="360" w:lineRule="exact"/>
        <w:rPr>
          <w:rFonts w:ascii="Arial" w:hAnsi="Arial" w:cs="Arial"/>
          <w:bCs/>
          <w:color w:val="auto"/>
          <w:kern w:val="28"/>
          <w:highlight w:val="none"/>
        </w:rPr>
      </w:pPr>
      <w:r>
        <w:rPr>
          <w:rFonts w:ascii="Arial" w:hAnsi="Arial" w:cs="Arial"/>
          <w:bCs/>
          <w:color w:val="auto"/>
          <w:kern w:val="28"/>
          <w:highlight w:val="none"/>
        </w:rPr>
        <w:t>综合得分的计算</w:t>
      </w:r>
    </w:p>
    <w:p>
      <w:pPr>
        <w:adjustRightInd w:val="0"/>
        <w:snapToGrid w:val="0"/>
        <w:spacing w:line="360" w:lineRule="exact"/>
        <w:rPr>
          <w:rFonts w:ascii="Arial" w:hAnsi="Arial" w:cs="Arial"/>
          <w:bCs/>
          <w:color w:val="auto"/>
          <w:kern w:val="28"/>
          <w:highlight w:val="none"/>
        </w:rPr>
      </w:pPr>
      <w:r>
        <w:rPr>
          <w:rFonts w:ascii="Arial" w:hAnsi="Arial" w:cs="Arial"/>
          <w:bCs/>
          <w:color w:val="auto"/>
          <w:kern w:val="28"/>
          <w:highlight w:val="none"/>
        </w:rPr>
        <w:t>报价得分按照在报价口径一致的最终报价基础上，根据磋商文件约定的因素和方法进行计算，报价得分=A</w:t>
      </w:r>
    </w:p>
    <w:p>
      <w:pPr>
        <w:adjustRightInd w:val="0"/>
        <w:snapToGrid w:val="0"/>
        <w:spacing w:line="360" w:lineRule="exact"/>
        <w:rPr>
          <w:rFonts w:ascii="Arial" w:hAnsi="Arial" w:cs="Arial"/>
          <w:bCs/>
          <w:color w:val="auto"/>
          <w:kern w:val="28"/>
          <w:highlight w:val="none"/>
        </w:rPr>
      </w:pPr>
      <w:r>
        <w:rPr>
          <w:rFonts w:ascii="Arial" w:hAnsi="Arial" w:cs="Arial"/>
          <w:bCs/>
          <w:color w:val="auto"/>
          <w:kern w:val="28"/>
          <w:highlight w:val="none"/>
        </w:rPr>
        <w:t>技术商务得分按照磋商小组成员的独立评分结果汇总数算术平均分=B</w:t>
      </w:r>
    </w:p>
    <w:p>
      <w:pPr>
        <w:adjustRightInd w:val="0"/>
        <w:snapToGrid w:val="0"/>
        <w:spacing w:line="360" w:lineRule="exact"/>
        <w:rPr>
          <w:rFonts w:ascii="Arial" w:hAnsi="Arial" w:cs="Arial"/>
          <w:bCs/>
          <w:color w:val="auto"/>
          <w:kern w:val="28"/>
          <w:highlight w:val="none"/>
        </w:rPr>
      </w:pPr>
      <w:r>
        <w:rPr>
          <w:rFonts w:ascii="Arial" w:hAnsi="Arial" w:cs="Arial"/>
          <w:bCs/>
          <w:color w:val="auto"/>
          <w:kern w:val="28"/>
          <w:highlight w:val="none"/>
        </w:rPr>
        <w:t>综合得分=A+B</w:t>
      </w:r>
    </w:p>
    <w:p>
      <w:pPr>
        <w:adjustRightInd w:val="0"/>
        <w:snapToGrid w:val="0"/>
        <w:spacing w:line="360" w:lineRule="exact"/>
        <w:ind w:firstLine="422" w:firstLineChars="200"/>
        <w:rPr>
          <w:rFonts w:ascii="Arial" w:hAnsi="Arial" w:cs="Arial"/>
          <w:b/>
          <w:bCs/>
          <w:color w:val="auto"/>
          <w:kern w:val="28"/>
          <w:highlight w:val="none"/>
        </w:rPr>
      </w:pPr>
      <w:r>
        <w:rPr>
          <w:rFonts w:ascii="Arial" w:hAnsi="Arial" w:cs="Arial"/>
          <w:b/>
          <w:bCs/>
          <w:color w:val="auto"/>
          <w:kern w:val="28"/>
          <w:highlight w:val="none"/>
        </w:rPr>
        <w:t>四、评定结果</w:t>
      </w:r>
    </w:p>
    <w:p>
      <w:pPr>
        <w:adjustRightInd w:val="0"/>
        <w:snapToGrid w:val="0"/>
        <w:spacing w:line="360" w:lineRule="exact"/>
        <w:ind w:firstLine="420" w:firstLineChars="200"/>
        <w:rPr>
          <w:rFonts w:ascii="Arial" w:hAnsi="Arial" w:cs="Arial"/>
          <w:bCs/>
          <w:color w:val="auto"/>
          <w:kern w:val="28"/>
          <w:highlight w:val="none"/>
        </w:rPr>
      </w:pPr>
      <w:r>
        <w:rPr>
          <w:rFonts w:ascii="Arial" w:hAnsi="Arial" w:cs="Arial"/>
          <w:bCs/>
          <w:color w:val="auto"/>
          <w:kern w:val="28"/>
          <w:highlight w:val="none"/>
        </w:rPr>
        <w:t>本次采购根据有效磋商供应商的综合评分从高到低原则，确定一个成交预选供应商，其他有效供应商依次确定为成交备选供应商。综合得分相同的，按照最后报价由低到高的顺序推荐；综合得分且最后报价都相同时，按照技术得分由高到低顺序推荐，若所有得分均相同，则采购人在所有得分均相同者中随机抽取其中一名为名次优先者。</w:t>
      </w:r>
    </w:p>
    <w:p>
      <w:pPr>
        <w:adjustRightInd w:val="0"/>
        <w:snapToGrid w:val="0"/>
        <w:spacing w:line="360" w:lineRule="exact"/>
        <w:ind w:firstLine="422" w:firstLineChars="200"/>
        <w:rPr>
          <w:rFonts w:ascii="Arial" w:hAnsi="Arial" w:cs="Arial"/>
          <w:b/>
          <w:bCs/>
          <w:color w:val="auto"/>
          <w:kern w:val="28"/>
          <w:highlight w:val="none"/>
        </w:rPr>
      </w:pPr>
      <w:r>
        <w:rPr>
          <w:rFonts w:ascii="Arial" w:hAnsi="Arial" w:cs="Arial"/>
          <w:b/>
          <w:bCs/>
          <w:color w:val="auto"/>
          <w:kern w:val="28"/>
          <w:highlight w:val="none"/>
        </w:rPr>
        <w:t>五、磋商供应商的义务</w:t>
      </w:r>
    </w:p>
    <w:p>
      <w:pPr>
        <w:adjustRightInd w:val="0"/>
        <w:snapToGrid w:val="0"/>
        <w:spacing w:line="360" w:lineRule="exact"/>
        <w:ind w:firstLine="420" w:firstLineChars="200"/>
        <w:rPr>
          <w:rFonts w:ascii="Arial" w:hAnsi="Arial" w:cs="Arial"/>
          <w:color w:val="auto"/>
          <w:szCs w:val="21"/>
          <w:highlight w:val="none"/>
        </w:rPr>
      </w:pPr>
      <w:r>
        <w:rPr>
          <w:rFonts w:ascii="Arial" w:hAnsi="Arial" w:cs="Arial"/>
          <w:bCs/>
          <w:color w:val="auto"/>
          <w:kern w:val="28"/>
          <w:highlight w:val="none"/>
        </w:rPr>
        <w:t xml:space="preserve">磋商供应商应随时随地答复磋商小组的询标，解答包括有关的商务、技术问题等。磋商结束，所有评定资料存采购机构备案。 </w:t>
      </w:r>
    </w:p>
    <w:p>
      <w:pPr>
        <w:spacing w:line="420" w:lineRule="exact"/>
        <w:ind w:firstLine="420" w:firstLineChars="200"/>
        <w:rPr>
          <w:rFonts w:ascii="Arial" w:hAnsi="Arial" w:cs="Arial"/>
          <w:color w:val="auto"/>
          <w:highlight w:val="none"/>
        </w:rPr>
      </w:pPr>
      <w:r>
        <w:rPr>
          <w:rFonts w:ascii="Arial" w:hAnsi="Arial" w:cs="Arial"/>
          <w:bCs/>
          <w:color w:val="auto"/>
          <w:kern w:val="28"/>
          <w:highlight w:val="none"/>
        </w:rPr>
        <w:t xml:space="preserve">  </w:t>
      </w:r>
    </w:p>
    <w:p>
      <w:pPr>
        <w:pStyle w:val="4"/>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125" w:name="_Toc3910"/>
      <w:bookmarkStart w:id="126" w:name="_Toc346178852"/>
      <w:r>
        <w:rPr>
          <w:rFonts w:ascii="Arial" w:hAnsi="Arial" w:cs="Arial"/>
          <w:color w:val="auto"/>
          <w:sz w:val="28"/>
          <w:szCs w:val="36"/>
          <w:highlight w:val="none"/>
        </w:rPr>
        <w:t>弃标回执</w:t>
      </w:r>
      <w:bookmarkEnd w:id="125"/>
      <w:bookmarkEnd w:id="126"/>
    </w:p>
    <w:p>
      <w:pPr>
        <w:spacing w:line="360" w:lineRule="auto"/>
        <w:ind w:firstLine="3360" w:firstLineChars="1200"/>
        <w:rPr>
          <w:rFonts w:ascii="Arial" w:hAnsi="Arial" w:cs="Arial"/>
          <w:color w:val="auto"/>
          <w:sz w:val="28"/>
          <w:szCs w:val="28"/>
          <w:highlight w:val="none"/>
        </w:rPr>
      </w:pPr>
    </w:p>
    <w:p>
      <w:pPr>
        <w:spacing w:line="360" w:lineRule="auto"/>
        <w:rPr>
          <w:rFonts w:ascii="Arial" w:hAnsi="Arial" w:cs="Arial"/>
          <w:color w:val="auto"/>
          <w:highlight w:val="none"/>
        </w:rPr>
      </w:pPr>
      <w:r>
        <w:rPr>
          <w:rFonts w:ascii="Arial" w:hAnsi="Arial" w:cs="Arial"/>
          <w:color w:val="auto"/>
          <w:highlight w:val="none"/>
        </w:rPr>
        <w:t>致：</w:t>
      </w:r>
      <w:r>
        <w:rPr>
          <w:rFonts w:ascii="Arial" w:hAnsi="Arial" w:cs="Arial"/>
          <w:color w:val="auto"/>
          <w:szCs w:val="21"/>
          <w:highlight w:val="none"/>
        </w:rPr>
        <w:t>浙江省建设工程设备招标有限公司</w:t>
      </w:r>
    </w:p>
    <w:p>
      <w:pPr>
        <w:spacing w:line="360" w:lineRule="auto"/>
        <w:rPr>
          <w:rFonts w:ascii="Arial" w:hAnsi="Arial" w:cs="Arial"/>
          <w:color w:val="auto"/>
          <w:highlight w:val="none"/>
        </w:rPr>
      </w:pPr>
      <w:r>
        <w:rPr>
          <w:rFonts w:ascii="Arial" w:hAnsi="Arial" w:cs="Arial"/>
          <w:color w:val="auto"/>
          <w:highlight w:val="none"/>
        </w:rPr>
        <w:t> </w:t>
      </w:r>
    </w:p>
    <w:p>
      <w:pPr>
        <w:spacing w:line="360" w:lineRule="auto"/>
        <w:ind w:firstLine="420" w:firstLineChars="200"/>
        <w:rPr>
          <w:rFonts w:ascii="Arial" w:hAnsi="Arial" w:cs="Arial"/>
          <w:color w:val="auto"/>
          <w:highlight w:val="none"/>
        </w:rPr>
      </w:pPr>
      <w:r>
        <w:rPr>
          <w:rFonts w:ascii="Arial" w:hAnsi="Arial" w:cs="Arial"/>
          <w:color w:val="auto"/>
          <w:highlight w:val="none"/>
        </w:rPr>
        <w:t>我司已对报名</w:t>
      </w:r>
      <w:r>
        <w:rPr>
          <w:rFonts w:hint="eastAsia" w:ascii="Arial" w:hAnsi="Arial" w:cs="Arial"/>
          <w:color w:val="auto"/>
          <w:highlight w:val="none"/>
        </w:rPr>
        <w:t>参加</w:t>
      </w:r>
      <w:r>
        <w:rPr>
          <w:rFonts w:hint="eastAsia" w:ascii="Arial" w:hAnsi="Arial" w:cs="Arial"/>
          <w:color w:val="auto"/>
          <w:szCs w:val="21"/>
          <w:highlight w:val="none"/>
          <w:lang w:eastAsia="zh-CN"/>
        </w:rPr>
        <w:t>瑞安市自然资源和规划局2022年基础硬件设备更新采购项目</w:t>
      </w:r>
      <w:r>
        <w:rPr>
          <w:rFonts w:ascii="Arial" w:hAnsi="Arial" w:cs="Arial"/>
          <w:color w:val="auto"/>
          <w:szCs w:val="21"/>
          <w:highlight w:val="none"/>
        </w:rPr>
        <w:t>项目（编号：ZCTCW-</w:t>
      </w:r>
      <w:r>
        <w:rPr>
          <w:rFonts w:hint="eastAsia" w:ascii="Arial" w:hAnsi="Arial" w:cs="Arial"/>
          <w:color w:val="auto"/>
          <w:szCs w:val="21"/>
          <w:highlight w:val="none"/>
        </w:rPr>
        <w:t>2022-</w:t>
      </w:r>
      <w:r>
        <w:rPr>
          <w:rFonts w:hint="eastAsia" w:ascii="Arial" w:hAnsi="Arial" w:cs="Arial"/>
          <w:color w:val="auto"/>
          <w:szCs w:val="21"/>
          <w:highlight w:val="none"/>
          <w:lang w:eastAsia="zh-CN"/>
        </w:rPr>
        <w:t>09001</w:t>
      </w:r>
      <w:r>
        <w:rPr>
          <w:rFonts w:ascii="Arial" w:hAnsi="Arial" w:cs="Arial"/>
          <w:color w:val="auto"/>
          <w:szCs w:val="21"/>
          <w:highlight w:val="none"/>
        </w:rPr>
        <w:t>）</w:t>
      </w:r>
      <w:r>
        <w:rPr>
          <w:rFonts w:ascii="Arial" w:hAnsi="Arial" w:cs="Arial"/>
          <w:color w:val="auto"/>
          <w:highlight w:val="none"/>
        </w:rPr>
        <w:t>， 因</w:t>
      </w:r>
      <w:r>
        <w:rPr>
          <w:rFonts w:ascii="Arial" w:hAnsi="Arial" w:cs="Arial"/>
          <w:color w:val="auto"/>
          <w:highlight w:val="none"/>
          <w:u w:val="single"/>
        </w:rPr>
        <w:t xml:space="preserve">                     </w:t>
      </w:r>
      <w:r>
        <w:rPr>
          <w:rFonts w:ascii="Arial" w:hAnsi="Arial" w:cs="Arial"/>
          <w:color w:val="auto"/>
          <w:highlight w:val="none"/>
        </w:rPr>
        <w:t>原因，放弃本项目投标。</w:t>
      </w:r>
    </w:p>
    <w:p>
      <w:pPr>
        <w:spacing w:line="360" w:lineRule="auto"/>
        <w:ind w:firstLine="315" w:firstLineChars="150"/>
        <w:rPr>
          <w:rFonts w:ascii="Arial" w:hAnsi="Arial" w:cs="Arial"/>
          <w:color w:val="auto"/>
          <w:highlight w:val="none"/>
        </w:rPr>
      </w:pPr>
    </w:p>
    <w:p>
      <w:pPr>
        <w:spacing w:line="360" w:lineRule="auto"/>
        <w:ind w:firstLine="315" w:firstLineChars="150"/>
        <w:rPr>
          <w:rFonts w:ascii="Arial" w:hAnsi="Arial" w:cs="Arial"/>
          <w:color w:val="auto"/>
          <w:highlight w:val="none"/>
        </w:rPr>
      </w:pPr>
    </w:p>
    <w:p>
      <w:pPr>
        <w:spacing w:line="360" w:lineRule="auto"/>
        <w:ind w:firstLine="315" w:firstLineChars="150"/>
        <w:rPr>
          <w:rFonts w:ascii="Arial" w:hAnsi="Arial" w:cs="Arial"/>
          <w:color w:val="auto"/>
          <w:highlight w:val="none"/>
        </w:rPr>
      </w:pPr>
    </w:p>
    <w:p>
      <w:pPr>
        <w:spacing w:line="360" w:lineRule="auto"/>
        <w:ind w:firstLine="315" w:firstLineChars="150"/>
        <w:rPr>
          <w:rFonts w:ascii="Arial" w:hAnsi="Arial" w:cs="Arial"/>
          <w:color w:val="auto"/>
          <w:highlight w:val="none"/>
        </w:rPr>
      </w:pPr>
      <w:r>
        <w:rPr>
          <w:rFonts w:ascii="Arial" w:hAnsi="Arial" w:cs="Arial"/>
          <w:color w:val="auto"/>
          <w:highlight w:val="none"/>
        </w:rPr>
        <w:t>单位名称：</w:t>
      </w:r>
    </w:p>
    <w:p>
      <w:pPr>
        <w:spacing w:line="360" w:lineRule="auto"/>
        <w:ind w:firstLine="315" w:firstLineChars="150"/>
        <w:rPr>
          <w:rFonts w:ascii="Arial" w:hAnsi="Arial" w:cs="Arial"/>
          <w:color w:val="auto"/>
          <w:highlight w:val="none"/>
        </w:rPr>
      </w:pPr>
      <w:r>
        <w:rPr>
          <w:rFonts w:ascii="Arial" w:hAnsi="Arial" w:cs="Arial"/>
          <w:color w:val="auto"/>
          <w:highlight w:val="none"/>
        </w:rPr>
        <w:t>盖   章：</w:t>
      </w:r>
    </w:p>
    <w:p>
      <w:pPr>
        <w:spacing w:line="360" w:lineRule="auto"/>
        <w:ind w:firstLine="315" w:firstLineChars="150"/>
        <w:rPr>
          <w:rFonts w:ascii="Arial" w:hAnsi="Arial" w:cs="Arial"/>
          <w:color w:val="auto"/>
          <w:highlight w:val="none"/>
        </w:rPr>
      </w:pPr>
      <w:r>
        <w:rPr>
          <w:rFonts w:ascii="Arial" w:hAnsi="Arial" w:cs="Arial"/>
          <w:color w:val="auto"/>
          <w:highlight w:val="none"/>
        </w:rPr>
        <w:t>联系人：</w:t>
      </w:r>
    </w:p>
    <w:p>
      <w:pPr>
        <w:spacing w:line="360" w:lineRule="auto"/>
        <w:ind w:firstLine="315" w:firstLineChars="150"/>
        <w:rPr>
          <w:rFonts w:ascii="Arial" w:hAnsi="Arial" w:cs="Arial"/>
          <w:color w:val="auto"/>
          <w:highlight w:val="none"/>
        </w:rPr>
      </w:pPr>
      <w:r>
        <w:rPr>
          <w:rFonts w:ascii="Arial" w:hAnsi="Arial" w:cs="Arial"/>
          <w:color w:val="auto"/>
          <w:highlight w:val="none"/>
        </w:rPr>
        <w:t>联系电话：</w:t>
      </w:r>
    </w:p>
    <w:p>
      <w:pPr>
        <w:spacing w:line="360" w:lineRule="auto"/>
        <w:ind w:right="420" w:firstLine="315" w:firstLineChars="150"/>
        <w:rPr>
          <w:rFonts w:ascii="Arial" w:hAnsi="Arial" w:cs="Arial"/>
          <w:color w:val="auto"/>
          <w:highlight w:val="none"/>
        </w:rPr>
      </w:pPr>
      <w:r>
        <w:rPr>
          <w:rFonts w:hint="eastAsia" w:ascii="Arial" w:hAnsi="Arial" w:cs="Arial"/>
          <w:color w:val="auto"/>
          <w:highlight w:val="none"/>
        </w:rPr>
        <w:t>2022年</w:t>
      </w:r>
      <w:r>
        <w:rPr>
          <w:rFonts w:ascii="Arial" w:hAnsi="Arial" w:cs="Arial"/>
          <w:color w:val="auto"/>
          <w:highlight w:val="none"/>
        </w:rPr>
        <w:t xml:space="preserve">    月    日</w:t>
      </w:r>
    </w:p>
    <w:p>
      <w:pPr>
        <w:spacing w:line="360" w:lineRule="auto"/>
        <w:ind w:right="420" w:firstLine="6720" w:firstLineChars="3200"/>
        <w:rPr>
          <w:rFonts w:ascii="Arial" w:hAnsi="Arial" w:cs="Arial"/>
          <w:color w:val="auto"/>
          <w:highlight w:val="none"/>
        </w:rPr>
      </w:pPr>
    </w:p>
    <w:p>
      <w:pPr>
        <w:spacing w:line="360" w:lineRule="auto"/>
        <w:ind w:right="420" w:firstLine="6720" w:firstLineChars="3200"/>
        <w:rPr>
          <w:rFonts w:ascii="Arial" w:hAnsi="Arial" w:cs="Arial"/>
          <w:color w:val="auto"/>
          <w:highlight w:val="none"/>
        </w:rPr>
      </w:pPr>
    </w:p>
    <w:p>
      <w:pPr>
        <w:spacing w:line="360" w:lineRule="auto"/>
        <w:ind w:right="420" w:firstLine="6720" w:firstLineChars="3200"/>
        <w:rPr>
          <w:rFonts w:ascii="Arial" w:hAnsi="Arial" w:cs="Arial"/>
          <w:color w:val="auto"/>
          <w:highlight w:val="none"/>
        </w:rPr>
      </w:pPr>
    </w:p>
    <w:p>
      <w:pPr>
        <w:spacing w:line="360" w:lineRule="auto"/>
        <w:ind w:right="420" w:firstLine="6720" w:firstLineChars="3200"/>
        <w:rPr>
          <w:rFonts w:ascii="Arial" w:hAnsi="Arial" w:cs="Arial"/>
          <w:color w:val="auto"/>
          <w:highlight w:val="none"/>
        </w:rPr>
      </w:pPr>
    </w:p>
    <w:p>
      <w:pPr>
        <w:spacing w:line="360" w:lineRule="auto"/>
        <w:ind w:right="420" w:firstLine="6720" w:firstLineChars="3200"/>
        <w:rPr>
          <w:rFonts w:ascii="Arial" w:hAnsi="Arial" w:cs="Arial"/>
          <w:color w:val="auto"/>
          <w:highlight w:val="none"/>
        </w:rPr>
      </w:pPr>
    </w:p>
    <w:p>
      <w:pPr>
        <w:spacing w:line="360" w:lineRule="auto"/>
        <w:ind w:right="420" w:firstLine="6720" w:firstLineChars="3200"/>
        <w:rPr>
          <w:rFonts w:ascii="Arial" w:hAnsi="Arial" w:cs="Arial"/>
          <w:color w:val="auto"/>
          <w:highlight w:val="none"/>
        </w:rPr>
      </w:pPr>
    </w:p>
    <w:p>
      <w:pPr>
        <w:spacing w:line="360" w:lineRule="auto"/>
        <w:rPr>
          <w:rFonts w:ascii="Arial" w:hAnsi="Arial" w:cs="Arial"/>
          <w:color w:val="auto"/>
          <w:highlight w:val="none"/>
        </w:rPr>
      </w:pPr>
    </w:p>
    <w:p>
      <w:pPr>
        <w:spacing w:line="360" w:lineRule="auto"/>
        <w:rPr>
          <w:rFonts w:ascii="Arial" w:hAnsi="Arial" w:cs="Arial"/>
          <w:color w:val="auto"/>
          <w:highlight w:val="none"/>
        </w:rPr>
      </w:pPr>
      <w:r>
        <w:rPr>
          <w:rFonts w:ascii="Arial" w:hAnsi="Arial" w:cs="Arial"/>
          <w:color w:val="auto"/>
          <w:highlight w:val="none"/>
        </w:rPr>
        <w:t>请供应商如不参加本项目投标务必回传本回执扫描件，邮箱58523412@qq.com 周鑫收</w:t>
      </w:r>
    </w:p>
    <w:p>
      <w:pPr>
        <w:spacing w:line="360" w:lineRule="auto"/>
        <w:rPr>
          <w:rFonts w:ascii="Arial" w:hAnsi="Arial" w:cs="Arial"/>
          <w:color w:val="auto"/>
          <w:highlight w:val="none"/>
        </w:rPr>
        <w:sectPr>
          <w:pgSz w:w="11906" w:h="16838"/>
          <w:pgMar w:top="1588" w:right="1418" w:bottom="1134" w:left="1418" w:header="680" w:footer="992" w:gutter="0"/>
          <w:pgBorders>
            <w:top w:val="none" w:sz="0" w:space="0"/>
            <w:left w:val="none" w:sz="0" w:space="0"/>
            <w:bottom w:val="none" w:sz="0" w:space="0"/>
            <w:right w:val="none" w:sz="0" w:space="0"/>
          </w:pgBorders>
          <w:cols w:space="720" w:num="1"/>
          <w:docGrid w:type="lines" w:linePitch="312" w:charSpace="0"/>
        </w:sectPr>
      </w:pPr>
    </w:p>
    <w:p>
      <w:pPr>
        <w:pStyle w:val="87"/>
        <w:widowControl w:val="0"/>
        <w:snapToGrid w:val="0"/>
        <w:spacing w:line="500" w:lineRule="exact"/>
        <w:jc w:val="center"/>
        <w:rPr>
          <w:rFonts w:hint="default" w:ascii="Arial" w:hAnsi="Arial" w:cs="Arial"/>
          <w:color w:val="auto"/>
          <w:sz w:val="28"/>
          <w:szCs w:val="28"/>
          <w:highlight w:val="none"/>
        </w:rPr>
      </w:pPr>
      <w:r>
        <w:rPr>
          <w:rFonts w:hint="default" w:ascii="Arial" w:hAnsi="Arial" w:cs="Arial"/>
          <w:color w:val="auto"/>
          <w:sz w:val="28"/>
          <w:szCs w:val="28"/>
          <w:highlight w:val="none"/>
        </w:rPr>
        <w:t>政府采购活动现场确认声明书</w:t>
      </w:r>
    </w:p>
    <w:p>
      <w:pPr>
        <w:pStyle w:val="87"/>
        <w:widowControl w:val="0"/>
        <w:snapToGrid w:val="0"/>
        <w:spacing w:line="400" w:lineRule="atLeast"/>
        <w:jc w:val="both"/>
        <w:rPr>
          <w:rFonts w:hint="default" w:ascii="Arial" w:hAnsi="Arial" w:cs="Arial"/>
          <w:b/>
          <w:color w:val="auto"/>
          <w:szCs w:val="21"/>
          <w:highlight w:val="none"/>
        </w:rPr>
      </w:pPr>
      <w:r>
        <w:rPr>
          <w:rFonts w:hint="default" w:ascii="Arial" w:hAnsi="Arial" w:cs="Arial"/>
          <w:color w:val="auto"/>
          <w:kern w:val="0"/>
          <w:szCs w:val="21"/>
          <w:highlight w:val="none"/>
          <w:u w:val="single"/>
        </w:rPr>
        <w:t>浙江省建设工程设备招标有限公司</w:t>
      </w:r>
      <w:r>
        <w:rPr>
          <w:rFonts w:hint="default" w:ascii="Arial" w:hAnsi="Arial" w:cs="Arial"/>
          <w:color w:val="auto"/>
          <w:kern w:val="0"/>
          <w:szCs w:val="21"/>
          <w:highlight w:val="none"/>
        </w:rPr>
        <w:t>：</w:t>
      </w:r>
    </w:p>
    <w:p>
      <w:pPr>
        <w:pStyle w:val="87"/>
        <w:widowControl w:val="0"/>
        <w:snapToGrid w:val="0"/>
        <w:spacing w:line="400" w:lineRule="atLeast"/>
        <w:ind w:firstLine="444" w:firstLineChars="200"/>
        <w:jc w:val="both"/>
        <w:rPr>
          <w:rFonts w:hint="default" w:ascii="Arial" w:hAnsi="Arial" w:cs="Arial"/>
          <w:color w:val="auto"/>
          <w:spacing w:val="6"/>
          <w:szCs w:val="21"/>
          <w:highlight w:val="none"/>
        </w:rPr>
      </w:pPr>
      <w:r>
        <w:rPr>
          <w:rFonts w:hint="default" w:ascii="Arial" w:hAnsi="Arial" w:cs="Arial"/>
          <w:color w:val="auto"/>
          <w:spacing w:val="6"/>
          <w:szCs w:val="21"/>
          <w:highlight w:val="none"/>
        </w:rPr>
        <w:t>本人经由</w:t>
      </w:r>
      <w:r>
        <w:rPr>
          <w:rFonts w:hint="default" w:ascii="Arial" w:hAnsi="Arial" w:cs="Arial"/>
          <w:color w:val="auto"/>
          <w:spacing w:val="6"/>
          <w:szCs w:val="21"/>
          <w:highlight w:val="none"/>
          <w:u w:val="single"/>
        </w:rPr>
        <w:t xml:space="preserve">                  （单位）</w:t>
      </w:r>
      <w:r>
        <w:rPr>
          <w:rFonts w:hint="default" w:ascii="Arial" w:hAnsi="Arial" w:cs="Arial"/>
          <w:color w:val="auto"/>
          <w:spacing w:val="6"/>
          <w:szCs w:val="21"/>
          <w:highlight w:val="none"/>
        </w:rPr>
        <w:t>负责人</w:t>
      </w:r>
      <w:r>
        <w:rPr>
          <w:rFonts w:hint="default" w:ascii="Arial" w:hAnsi="Arial" w:cs="Arial"/>
          <w:color w:val="auto"/>
          <w:spacing w:val="6"/>
          <w:szCs w:val="21"/>
          <w:highlight w:val="none"/>
          <w:u w:val="single"/>
        </w:rPr>
        <w:t xml:space="preserve">        （姓名）</w:t>
      </w:r>
      <w:r>
        <w:rPr>
          <w:rFonts w:hint="default" w:ascii="Arial" w:hAnsi="Arial" w:cs="Arial"/>
          <w:color w:val="auto"/>
          <w:spacing w:val="6"/>
          <w:szCs w:val="21"/>
          <w:highlight w:val="none"/>
        </w:rPr>
        <w:t>合法授权参加</w:t>
      </w:r>
      <w:r>
        <w:rPr>
          <w:rFonts w:hint="default" w:ascii="Arial" w:hAnsi="Arial" w:cs="Arial"/>
          <w:color w:val="auto"/>
          <w:spacing w:val="6"/>
          <w:szCs w:val="21"/>
          <w:highlight w:val="none"/>
          <w:u w:val="single"/>
        </w:rPr>
        <w:t xml:space="preserve"> </w:t>
      </w:r>
      <w:r>
        <w:rPr>
          <w:rFonts w:hint="eastAsia" w:ascii="Arial" w:hAnsi="Arial" w:cs="Arial"/>
          <w:color w:val="auto"/>
          <w:spacing w:val="6"/>
          <w:szCs w:val="21"/>
          <w:highlight w:val="none"/>
          <w:u w:val="single"/>
          <w:lang w:eastAsia="zh-CN"/>
        </w:rPr>
        <w:t>瑞安市自然资源和规划局2022年基础硬件设备更新采购项目</w:t>
      </w:r>
      <w:r>
        <w:rPr>
          <w:rFonts w:hint="default" w:ascii="Arial" w:hAnsi="Arial" w:cs="Arial"/>
          <w:color w:val="auto"/>
          <w:spacing w:val="6"/>
          <w:szCs w:val="21"/>
          <w:highlight w:val="none"/>
          <w:u w:val="single"/>
        </w:rPr>
        <w:t xml:space="preserve"> </w:t>
      </w:r>
      <w:r>
        <w:rPr>
          <w:rFonts w:hint="default" w:ascii="Arial" w:hAnsi="Arial" w:cs="Arial"/>
          <w:color w:val="auto"/>
          <w:spacing w:val="6"/>
          <w:szCs w:val="21"/>
          <w:highlight w:val="none"/>
        </w:rPr>
        <w:t xml:space="preserve">政府采购活动，经与本单位法人代表（负责人）联系确认，现就有关公平竞争事项郑重声明如下： </w:t>
      </w:r>
    </w:p>
    <w:p>
      <w:pPr>
        <w:pStyle w:val="74"/>
        <w:widowControl/>
        <w:snapToGrid w:val="0"/>
        <w:spacing w:line="400" w:lineRule="atLeast"/>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一、本单位与采购人之间 □不存在利害关系 □存在下列利害关系</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w:t>
      </w:r>
    </w:p>
    <w:p>
      <w:pPr>
        <w:pStyle w:val="74"/>
        <w:widowControl/>
        <w:snapToGrid w:val="0"/>
        <w:spacing w:line="400" w:lineRule="atLeast"/>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A.投资关系    B.行政隶属关系    C.业务指导关系</w:t>
      </w:r>
    </w:p>
    <w:p>
      <w:pPr>
        <w:pStyle w:val="74"/>
        <w:widowControl/>
        <w:snapToGrid w:val="0"/>
        <w:spacing w:line="400" w:lineRule="atLeast"/>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D.其他可能</w:t>
      </w:r>
      <w:r>
        <w:rPr>
          <w:rFonts w:hint="default" w:ascii="Arial" w:hAnsi="Arial" w:cs="Arial"/>
          <w:color w:val="auto"/>
          <w:szCs w:val="21"/>
          <w:highlight w:val="none"/>
        </w:rPr>
        <w:t>影响采购公正的</w:t>
      </w:r>
      <w:r>
        <w:rPr>
          <w:rFonts w:hint="default" w:ascii="Arial" w:hAnsi="Arial" w:cs="Arial"/>
          <w:color w:val="auto"/>
          <w:kern w:val="0"/>
          <w:szCs w:val="21"/>
          <w:highlight w:val="none"/>
        </w:rPr>
        <w:t>利害关系</w:t>
      </w:r>
      <w:r>
        <w:rPr>
          <w:rFonts w:hint="default" w:ascii="Arial" w:hAnsi="Arial" w:cs="Arial"/>
          <w:color w:val="auto"/>
          <w:kern w:val="0"/>
          <w:szCs w:val="21"/>
          <w:highlight w:val="none"/>
          <w:u w:val="single"/>
        </w:rPr>
        <w:t xml:space="preserve">（如有，请如实说明）                 </w:t>
      </w:r>
      <w:r>
        <w:rPr>
          <w:rFonts w:hint="default" w:ascii="Arial" w:hAnsi="Arial" w:cs="Arial"/>
          <w:color w:val="auto"/>
          <w:kern w:val="0"/>
          <w:szCs w:val="21"/>
          <w:highlight w:val="none"/>
        </w:rPr>
        <w:t>。</w:t>
      </w:r>
    </w:p>
    <w:p>
      <w:pPr>
        <w:pStyle w:val="74"/>
        <w:widowControl/>
        <w:snapToGrid w:val="0"/>
        <w:spacing w:line="400" w:lineRule="atLeast"/>
        <w:ind w:firstLine="444" w:firstLineChars="200"/>
        <w:rPr>
          <w:rFonts w:hint="default" w:ascii="Arial" w:hAnsi="Arial" w:cs="Arial"/>
          <w:color w:val="auto"/>
          <w:kern w:val="0"/>
          <w:szCs w:val="21"/>
          <w:highlight w:val="none"/>
        </w:rPr>
      </w:pPr>
      <w:r>
        <w:rPr>
          <w:rFonts w:hint="default" w:ascii="Arial" w:hAnsi="Arial" w:cs="Arial"/>
          <w:color w:val="auto"/>
          <w:spacing w:val="6"/>
          <w:szCs w:val="21"/>
          <w:highlight w:val="none"/>
        </w:rPr>
        <w:t>二、</w:t>
      </w:r>
      <w:r>
        <w:rPr>
          <w:rFonts w:hint="default" w:ascii="Arial" w:hAnsi="Arial" w:cs="Arial"/>
          <w:color w:val="auto"/>
          <w:kern w:val="0"/>
          <w:szCs w:val="21"/>
          <w:highlight w:val="none"/>
        </w:rPr>
        <w:t>现已清楚知道参加本项目采购活动的其他所有供应商名称，本单位 □与其他所有供应商之间均不存在利害关系 □与</w:t>
      </w:r>
      <w:r>
        <w:rPr>
          <w:rFonts w:hint="default" w:ascii="Arial" w:hAnsi="Arial" w:cs="Arial"/>
          <w:color w:val="auto"/>
          <w:kern w:val="0"/>
          <w:szCs w:val="21"/>
          <w:highlight w:val="none"/>
          <w:u w:val="single"/>
        </w:rPr>
        <w:t xml:space="preserve">                    （供应商名称）</w:t>
      </w:r>
      <w:r>
        <w:rPr>
          <w:rFonts w:hint="default" w:ascii="Arial" w:hAnsi="Arial" w:cs="Arial"/>
          <w:color w:val="auto"/>
          <w:kern w:val="0"/>
          <w:szCs w:val="21"/>
          <w:highlight w:val="none"/>
        </w:rPr>
        <w:t>之间存在下列利害关系</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w:t>
      </w:r>
    </w:p>
    <w:p>
      <w:pPr>
        <w:pStyle w:val="87"/>
        <w:widowControl w:val="0"/>
        <w:snapToGrid w:val="0"/>
        <w:spacing w:line="400" w:lineRule="atLeast"/>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A.法定代表人或负责人或实际控制人是同一人</w:t>
      </w:r>
    </w:p>
    <w:p>
      <w:pPr>
        <w:pStyle w:val="87"/>
        <w:widowControl w:val="0"/>
        <w:snapToGrid w:val="0"/>
        <w:spacing w:line="400" w:lineRule="atLeast"/>
        <w:ind w:firstLine="420" w:firstLineChars="200"/>
        <w:jc w:val="both"/>
        <w:rPr>
          <w:rFonts w:hint="default" w:ascii="Arial" w:hAnsi="Arial" w:cs="Arial"/>
          <w:color w:val="auto"/>
          <w:spacing w:val="6"/>
          <w:szCs w:val="21"/>
          <w:highlight w:val="none"/>
        </w:rPr>
      </w:pPr>
      <w:r>
        <w:rPr>
          <w:rFonts w:hint="default" w:ascii="Arial" w:hAnsi="Arial" w:cs="Arial"/>
          <w:color w:val="auto"/>
          <w:kern w:val="0"/>
          <w:szCs w:val="21"/>
          <w:highlight w:val="none"/>
        </w:rPr>
        <w:t>B.法定代表人或负责人或实际控制人是夫妻关系</w:t>
      </w:r>
    </w:p>
    <w:p>
      <w:pPr>
        <w:pStyle w:val="87"/>
        <w:widowControl w:val="0"/>
        <w:snapToGrid w:val="0"/>
        <w:spacing w:line="400" w:lineRule="atLeast"/>
        <w:ind w:firstLine="420" w:firstLineChars="200"/>
        <w:jc w:val="both"/>
        <w:rPr>
          <w:rFonts w:hint="default" w:ascii="Arial" w:hAnsi="Arial" w:cs="Arial"/>
          <w:color w:val="auto"/>
          <w:spacing w:val="6"/>
          <w:szCs w:val="21"/>
          <w:highlight w:val="none"/>
        </w:rPr>
      </w:pPr>
      <w:r>
        <w:rPr>
          <w:rFonts w:hint="default" w:ascii="Arial" w:hAnsi="Arial" w:cs="Arial"/>
          <w:color w:val="auto"/>
          <w:kern w:val="0"/>
          <w:szCs w:val="21"/>
          <w:highlight w:val="none"/>
        </w:rPr>
        <w:t>C.法定代表人或负责人或实际控制人是直系血亲关系</w:t>
      </w:r>
    </w:p>
    <w:p>
      <w:pPr>
        <w:pStyle w:val="87"/>
        <w:widowControl w:val="0"/>
        <w:snapToGrid w:val="0"/>
        <w:spacing w:line="400" w:lineRule="atLeast"/>
        <w:ind w:firstLine="420" w:firstLineChars="200"/>
        <w:jc w:val="both"/>
        <w:rPr>
          <w:rFonts w:hint="default" w:ascii="Arial" w:hAnsi="Arial" w:cs="Arial"/>
          <w:color w:val="auto"/>
          <w:spacing w:val="6"/>
          <w:szCs w:val="21"/>
          <w:highlight w:val="none"/>
        </w:rPr>
      </w:pPr>
      <w:r>
        <w:rPr>
          <w:rFonts w:hint="default" w:ascii="Arial" w:hAnsi="Arial" w:cs="Arial"/>
          <w:color w:val="auto"/>
          <w:kern w:val="0"/>
          <w:szCs w:val="21"/>
          <w:highlight w:val="none"/>
        </w:rPr>
        <w:t>D.法定代表人或负责人或实际控制人存在三代以内旁系血亲关系</w:t>
      </w:r>
    </w:p>
    <w:p>
      <w:pPr>
        <w:pStyle w:val="87"/>
        <w:widowControl w:val="0"/>
        <w:snapToGrid w:val="0"/>
        <w:spacing w:line="400" w:lineRule="atLeast"/>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E.法定代表人或负责人或实际控制人存在近姻亲关系</w:t>
      </w:r>
    </w:p>
    <w:p>
      <w:pPr>
        <w:pStyle w:val="87"/>
        <w:widowControl w:val="0"/>
        <w:snapToGrid w:val="0"/>
        <w:spacing w:line="400" w:lineRule="atLeast"/>
        <w:ind w:firstLine="420" w:firstLineChars="200"/>
        <w:jc w:val="both"/>
        <w:rPr>
          <w:rFonts w:hint="default" w:ascii="Arial" w:hAnsi="Arial" w:cs="Arial"/>
          <w:color w:val="auto"/>
          <w:kern w:val="0"/>
          <w:szCs w:val="21"/>
          <w:highlight w:val="none"/>
        </w:rPr>
      </w:pPr>
      <w:r>
        <w:rPr>
          <w:rFonts w:hint="default" w:ascii="Arial" w:hAnsi="Arial" w:cs="Arial"/>
          <w:color w:val="auto"/>
          <w:kern w:val="0"/>
          <w:szCs w:val="21"/>
          <w:highlight w:val="none"/>
        </w:rPr>
        <w:t>F.法定代表人或负责人或实际控制人存在股份控制或实际控制关系  G.存在共同直接或间接投资设立子公司、联营企业和合营企业情况</w:t>
      </w:r>
    </w:p>
    <w:p>
      <w:pPr>
        <w:pStyle w:val="87"/>
        <w:widowControl w:val="0"/>
        <w:snapToGrid w:val="0"/>
        <w:spacing w:line="400" w:lineRule="atLeast"/>
        <w:ind w:firstLine="420" w:firstLineChars="200"/>
        <w:jc w:val="both"/>
        <w:rPr>
          <w:rFonts w:hint="default" w:ascii="Arial" w:hAnsi="Arial" w:cs="Arial"/>
          <w:color w:val="auto"/>
          <w:szCs w:val="21"/>
          <w:highlight w:val="none"/>
        </w:rPr>
      </w:pPr>
      <w:r>
        <w:rPr>
          <w:rFonts w:hint="default" w:ascii="Arial" w:hAnsi="Arial" w:cs="Arial"/>
          <w:color w:val="auto"/>
          <w:kern w:val="0"/>
          <w:szCs w:val="21"/>
          <w:highlight w:val="none"/>
        </w:rPr>
        <w:t>H.存在分级代理或代销关系、同一生产制造商关系、</w:t>
      </w:r>
      <w:r>
        <w:rPr>
          <w:rFonts w:hint="default" w:ascii="Arial" w:hAnsi="Arial" w:cs="Arial"/>
          <w:color w:val="auto"/>
          <w:szCs w:val="21"/>
          <w:highlight w:val="none"/>
        </w:rPr>
        <w:t>管理关系、重要业务（占主营业务收入50%以上）或重要财务往来关系（如融资）等其他实质性控制关系</w:t>
      </w:r>
    </w:p>
    <w:p>
      <w:pPr>
        <w:pStyle w:val="87"/>
        <w:widowControl w:val="0"/>
        <w:snapToGrid w:val="0"/>
        <w:spacing w:line="400" w:lineRule="atLeast"/>
        <w:ind w:firstLine="420" w:firstLineChars="200"/>
        <w:jc w:val="both"/>
        <w:rPr>
          <w:rFonts w:hint="default" w:ascii="Arial" w:hAnsi="Arial" w:cs="Arial"/>
          <w:color w:val="auto"/>
          <w:spacing w:val="6"/>
          <w:szCs w:val="21"/>
          <w:highlight w:val="none"/>
        </w:rPr>
      </w:pPr>
      <w:r>
        <w:rPr>
          <w:rFonts w:hint="default" w:ascii="Arial" w:hAnsi="Arial" w:cs="Arial"/>
          <w:color w:val="auto"/>
          <w:szCs w:val="21"/>
          <w:highlight w:val="none"/>
        </w:rPr>
        <w:t>I</w:t>
      </w:r>
      <w:r>
        <w:rPr>
          <w:rFonts w:hint="default" w:ascii="Arial" w:hAnsi="Arial" w:cs="Arial"/>
          <w:color w:val="auto"/>
          <w:kern w:val="0"/>
          <w:szCs w:val="21"/>
          <w:highlight w:val="none"/>
        </w:rPr>
        <w:t>.</w:t>
      </w:r>
      <w:r>
        <w:rPr>
          <w:rFonts w:hint="default" w:ascii="Arial" w:hAnsi="Arial" w:cs="Arial"/>
          <w:color w:val="auto"/>
          <w:szCs w:val="21"/>
          <w:highlight w:val="none"/>
        </w:rPr>
        <w:t>其他利害关系情况</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rPr>
        <w:t>。</w:t>
      </w:r>
    </w:p>
    <w:p>
      <w:pPr>
        <w:pStyle w:val="74"/>
        <w:widowControl/>
        <w:snapToGrid w:val="0"/>
        <w:spacing w:line="400" w:lineRule="atLeast"/>
        <w:ind w:firstLine="420" w:firstLineChars="200"/>
        <w:rPr>
          <w:rFonts w:hint="default" w:ascii="Arial" w:hAnsi="Arial" w:cs="Arial"/>
          <w:color w:val="auto"/>
          <w:kern w:val="0"/>
          <w:szCs w:val="21"/>
          <w:highlight w:val="none"/>
        </w:rPr>
      </w:pPr>
      <w:r>
        <w:rPr>
          <w:rFonts w:hint="default" w:ascii="Arial" w:hAnsi="Arial" w:cs="Arial"/>
          <w:color w:val="auto"/>
          <w:szCs w:val="21"/>
          <w:highlight w:val="none"/>
        </w:rPr>
        <w:t>三、现已清楚知道并</w:t>
      </w:r>
      <w:r>
        <w:rPr>
          <w:rFonts w:hint="default" w:ascii="Arial" w:hAnsi="Arial" w:cs="Arial"/>
          <w:color w:val="auto"/>
          <w:kern w:val="0"/>
          <w:szCs w:val="21"/>
          <w:highlight w:val="none"/>
        </w:rPr>
        <w:t>严格遵守政府采购法律法规和现场纪律。</w:t>
      </w:r>
    </w:p>
    <w:p>
      <w:pPr>
        <w:pStyle w:val="74"/>
        <w:widowControl/>
        <w:snapToGrid w:val="0"/>
        <w:spacing w:line="400" w:lineRule="atLeast"/>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四、我发现</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供应商之间存在或可能存在上述第二条第</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项利害关系。</w:t>
      </w:r>
    </w:p>
    <w:p>
      <w:pPr>
        <w:pStyle w:val="87"/>
        <w:widowControl w:val="0"/>
        <w:snapToGrid w:val="0"/>
        <w:spacing w:line="400" w:lineRule="atLeast"/>
        <w:ind w:firstLine="420" w:firstLineChars="200"/>
        <w:jc w:val="both"/>
        <w:rPr>
          <w:rFonts w:hint="default" w:ascii="Arial" w:hAnsi="Arial" w:cs="Arial"/>
          <w:color w:val="auto"/>
          <w:szCs w:val="21"/>
          <w:highlight w:val="none"/>
        </w:rPr>
      </w:pPr>
      <w:r>
        <w:rPr>
          <w:rFonts w:hint="default" w:ascii="Arial" w:hAnsi="Arial" w:cs="Arial"/>
          <w:color w:val="auto"/>
          <w:szCs w:val="21"/>
          <w:highlight w:val="none"/>
        </w:rPr>
        <w:t xml:space="preserve">                                                （供应商代表签名）</w:t>
      </w:r>
    </w:p>
    <w:p>
      <w:pPr>
        <w:spacing w:line="400" w:lineRule="atLeast"/>
        <w:rPr>
          <w:rFonts w:ascii="Arial" w:hAnsi="Arial" w:cs="Arial"/>
          <w:color w:val="auto"/>
          <w:szCs w:val="21"/>
          <w:highlight w:val="none"/>
        </w:rPr>
      </w:pPr>
      <w:r>
        <w:rPr>
          <w:rFonts w:ascii="Arial" w:hAnsi="Arial" w:cs="Arial"/>
          <w:color w:val="auto"/>
          <w:szCs w:val="21"/>
          <w:highlight w:val="none"/>
        </w:rPr>
        <w:t xml:space="preserve">                                                              年  月  日</w:t>
      </w:r>
    </w:p>
    <w:p>
      <w:pPr>
        <w:spacing w:line="400" w:lineRule="atLeast"/>
        <w:rPr>
          <w:rFonts w:ascii="Arial" w:hAnsi="Arial" w:cs="Arial"/>
          <w:color w:val="auto"/>
          <w:highlight w:val="none"/>
        </w:rPr>
      </w:pPr>
      <w:r>
        <w:rPr>
          <w:rFonts w:ascii="Arial" w:hAnsi="Arial" w:cs="Arial"/>
          <w:color w:val="auto"/>
          <w:highlight w:val="none"/>
        </w:rPr>
        <w:t>注：结束解密后，供应商通过邮件形式将经授权代表签署的《政府采购活动现场确认声明书》（格式见采购文件第七部分，采购文件最后一页内容）扫描件发至采购代理机构经办人邮箱（邮箱地址：58523412@qq.com，联系人：周鑫，电话：13868417557）；</w:t>
      </w:r>
    </w:p>
    <w:p>
      <w:pPr>
        <w:pStyle w:val="3"/>
        <w:spacing w:after="0" w:line="400" w:lineRule="atLeast"/>
        <w:ind w:left="0" w:leftChars="0"/>
        <w:jc w:val="both"/>
        <w:rPr>
          <w:rFonts w:ascii="Arial" w:hAnsi="Arial" w:cs="Arial"/>
          <w:color w:val="auto"/>
          <w:highlight w:val="none"/>
        </w:rPr>
      </w:pPr>
      <w:r>
        <w:rPr>
          <w:rFonts w:ascii="Arial" w:hAnsi="Arial" w:cs="Arial"/>
          <w:b/>
          <w:color w:val="auto"/>
          <w:szCs w:val="21"/>
          <w:highlight w:val="none"/>
        </w:rPr>
        <w:t>采购代理机构后续需要公布的信息将以磋商供应商书面声明回执的邮箱地址为准，进行回复，请随时关注邮箱信息。</w:t>
      </w:r>
    </w:p>
    <w:sectPr>
      <w:headerReference r:id="rId6" w:type="default"/>
      <w:pgSz w:w="11906" w:h="16838"/>
      <w:pgMar w:top="1418" w:right="1418" w:bottom="1418" w:left="1418" w:header="680"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kVl8cBAACa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Lylx3OLAL9+/XX78uvz8SpZF nz5AjWkPARPT8MYPuDVZt+wHdGbag4o2f5EQwTiqe76qK4dERH60Xq3XFYYExuYL4rDb8xAhvZXe kmw0NOL4iqr89B7SmDqn5GrO32tjygiN+8uBmNnDbj1mKw37YWp879sz8ulx8g11uOiUmHcOhc1L MhtxNvazcQxRH7qyRbkehNfHhE2U3nKFEXYqjCMr7Kb1yjvx571k3X6p7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VkVl8cBAACaAwAADgAAAAAAAAABACAAAAAeAQAAZHJzL2Uyb0RvYy54 bWxQSwUGAAAAAAYABgBZAQAAVwUAAAAA ">
              <v:fill on="f" focussize="0,0"/>
              <v:stroke on="f"/>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PrEx>
      <w:trPr>
        <w:wBefore w:w="0" w:type="dxa"/>
        <w:trHeight w:val="427" w:hRule="atLeast"/>
      </w:trPr>
      <w:tc>
        <w:tcPr>
          <w:tcW w:w="4442" w:type="dxa"/>
          <w:noWrap w:val="0"/>
          <w:tcMar>
            <w:left w:w="0" w:type="dxa"/>
            <w:right w:w="0" w:type="dxa"/>
          </w:tcMar>
          <w:vAlign w:val="center"/>
        </w:tcPr>
        <w:p>
          <w:pPr>
            <w:jc w:val="both"/>
            <w:rPr>
              <w:rFonts w:ascii="楷体_GB2312" w:eastAsia="楷体_GB2312"/>
              <w:b/>
              <w:sz w:val="24"/>
              <w:szCs w:val="24"/>
            </w:rPr>
          </w:pPr>
          <w:r>
            <w:rPr>
              <w:rFonts w:hint="eastAsia" w:ascii="楷体_GB2312" w:eastAsia="楷体_GB2312"/>
              <w:b/>
              <w:sz w:val="24"/>
              <w:szCs w:val="24"/>
            </w:rPr>
            <w:t>瑞安市政府采购文件</w:t>
          </w:r>
        </w:p>
      </w:tc>
      <w:tc>
        <w:tcPr>
          <w:tcW w:w="4628" w:type="dxa"/>
          <w:noWrap w:val="0"/>
          <w:vAlign w:val="center"/>
        </w:tcPr>
        <w:p>
          <w:pPr>
            <w:wordWrap w:val="0"/>
            <w:ind w:right="-2"/>
            <w:jc w:val="right"/>
            <w:rPr>
              <w:rFonts w:ascii="宋体" w:hAnsi="宋体"/>
              <w:szCs w:val="21"/>
            </w:rPr>
          </w:pPr>
          <w:r>
            <w:rPr>
              <w:rFonts w:hint="eastAsia" w:ascii="宋体" w:hAnsi="宋体"/>
              <w:szCs w:val="21"/>
            </w:rPr>
            <w:t xml:space="preserve"> </w:t>
          </w:r>
        </w:p>
      </w:tc>
    </w:tr>
  </w:tbl>
  <w:p>
    <w:pPr>
      <w:rPr>
        <w:rFonts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tabs>
        <w:tab w:val="right" w:pos="9064"/>
      </w:tabs>
      <w:ind w:right="7"/>
      <w:jc w:val="both"/>
      <w:rPr>
        <w:rFonts w:hint="eastAsia" w:ascii="宋体" w:hAnsi="宋体"/>
        <w:szCs w:val="21"/>
      </w:rPr>
    </w:pPr>
    <w:r>
      <w:rPr>
        <w:rFonts w:hint="eastAsia" w:ascii="楷体_GB2312" w:eastAsia="楷体_GB2312"/>
        <w:b/>
        <w:sz w:val="24"/>
        <w:szCs w:val="24"/>
      </w:rPr>
      <w:t xml:space="preserve">瑞安市政府采购文件  </w:t>
    </w:r>
    <w:r>
      <w:rPr>
        <w:rFonts w:ascii="楷体_GB2312" w:eastAsia="楷体_GB2312"/>
        <w:b/>
        <w:sz w:val="24"/>
        <w:szCs w:val="24"/>
      </w:rPr>
      <w:t xml:space="preserve">                                            </w:t>
    </w:r>
  </w:p>
  <w:p>
    <w:pPr>
      <w:pStyle w:val="68"/>
      <w:ind w:firstLine="48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78F6"/>
    <w:multiLevelType w:val="singleLevel"/>
    <w:tmpl w:val="845B78F6"/>
    <w:lvl w:ilvl="0" w:tentative="0">
      <w:start w:val="4"/>
      <w:numFmt w:val="chineseCounting"/>
      <w:suff w:val="nothing"/>
      <w:lvlText w:val="（%1）"/>
      <w:lvlJc w:val="left"/>
      <w:rPr>
        <w:rFonts w:hint="eastAsia"/>
      </w:rPr>
    </w:lvl>
  </w:abstractNum>
  <w:abstractNum w:abstractNumId="1">
    <w:nsid w:val="A748B2BA"/>
    <w:multiLevelType w:val="singleLevel"/>
    <w:tmpl w:val="A748B2BA"/>
    <w:lvl w:ilvl="0" w:tentative="0">
      <w:start w:val="1"/>
      <w:numFmt w:val="decimal"/>
      <w:lvlText w:val="%1."/>
      <w:lvlJc w:val="left"/>
      <w:pPr>
        <w:tabs>
          <w:tab w:val="left" w:pos="312"/>
        </w:tabs>
      </w:pPr>
    </w:lvl>
  </w:abstractNum>
  <w:abstractNum w:abstractNumId="2">
    <w:nsid w:val="B0FE85CC"/>
    <w:multiLevelType w:val="singleLevel"/>
    <w:tmpl w:val="B0FE85CC"/>
    <w:lvl w:ilvl="0" w:tentative="0">
      <w:start w:val="1"/>
      <w:numFmt w:val="decimal"/>
      <w:suff w:val="nothing"/>
      <w:lvlText w:val="%1、"/>
      <w:lvlJc w:val="left"/>
    </w:lvl>
  </w:abstractNum>
  <w:abstractNum w:abstractNumId="3">
    <w:nsid w:val="B831E06F"/>
    <w:multiLevelType w:val="singleLevel"/>
    <w:tmpl w:val="B831E06F"/>
    <w:lvl w:ilvl="0" w:tentative="0">
      <w:start w:val="1"/>
      <w:numFmt w:val="decimal"/>
      <w:suff w:val="space"/>
      <w:lvlText w:val="%1)"/>
      <w:lvlJc w:val="left"/>
      <w:pPr>
        <w:ind w:left="105" w:firstLine="0"/>
      </w:pPr>
    </w:lvl>
  </w:abstractNum>
  <w:abstractNum w:abstractNumId="4">
    <w:nsid w:val="D0C748BF"/>
    <w:multiLevelType w:val="singleLevel"/>
    <w:tmpl w:val="D0C748BF"/>
    <w:lvl w:ilvl="0" w:tentative="0">
      <w:start w:val="1"/>
      <w:numFmt w:val="decimal"/>
      <w:suff w:val="nothing"/>
      <w:lvlText w:val="%1．"/>
      <w:lvlJc w:val="left"/>
      <w:pPr>
        <w:ind w:left="0" w:firstLine="400"/>
      </w:pPr>
      <w:rPr>
        <w:rFonts w:hint="default"/>
      </w:rPr>
    </w:lvl>
  </w:abstractNum>
  <w:abstractNum w:abstractNumId="5">
    <w:nsid w:val="D2F33213"/>
    <w:multiLevelType w:val="singleLevel"/>
    <w:tmpl w:val="D2F33213"/>
    <w:lvl w:ilvl="0" w:tentative="0">
      <w:start w:val="1"/>
      <w:numFmt w:val="bullet"/>
      <w:lvlText w:val=""/>
      <w:lvlJc w:val="left"/>
      <w:pPr>
        <w:ind w:left="420" w:hanging="420"/>
      </w:pPr>
      <w:rPr>
        <w:rFonts w:hint="default" w:ascii="Wingdings" w:hAnsi="Wingdings"/>
      </w:rPr>
    </w:lvl>
  </w:abstractNum>
  <w:abstractNum w:abstractNumId="6">
    <w:nsid w:val="D522A3DA"/>
    <w:multiLevelType w:val="singleLevel"/>
    <w:tmpl w:val="D522A3DA"/>
    <w:lvl w:ilvl="0" w:tentative="0">
      <w:start w:val="1"/>
      <w:numFmt w:val="decimal"/>
      <w:suff w:val="nothing"/>
      <w:lvlText w:val="%1、"/>
      <w:lvlJc w:val="left"/>
    </w:lvl>
  </w:abstractNum>
  <w:abstractNum w:abstractNumId="7">
    <w:nsid w:val="E0800772"/>
    <w:multiLevelType w:val="singleLevel"/>
    <w:tmpl w:val="E0800772"/>
    <w:lvl w:ilvl="0" w:tentative="0">
      <w:start w:val="1"/>
      <w:numFmt w:val="decimal"/>
      <w:suff w:val="nothing"/>
      <w:lvlText w:val="（%1）"/>
      <w:lvlJc w:val="left"/>
    </w:lvl>
  </w:abstractNum>
  <w:abstractNum w:abstractNumId="8">
    <w:nsid w:val="00000001"/>
    <w:multiLevelType w:val="multilevel"/>
    <w:tmpl w:val="00000001"/>
    <w:lvl w:ilvl="0" w:tentative="0">
      <w:start w:val="1"/>
      <w:numFmt w:val="chineseCountingThousand"/>
      <w:lvlText w:val="%1、"/>
      <w:lvlJc w:val="left"/>
      <w:pPr>
        <w:tabs>
          <w:tab w:val="left" w:pos="525"/>
        </w:tabs>
        <w:ind w:left="525" w:hanging="420"/>
      </w:pPr>
      <w:rPr>
        <w:lang w:val="en-US"/>
      </w:rPr>
    </w:lvl>
    <w:lvl w:ilvl="1" w:tentative="0">
      <w:start w:val="1"/>
      <w:numFmt w:val="decimal"/>
      <w:lvlText w:val="%2)"/>
      <w:lvlJc w:val="left"/>
      <w:pPr>
        <w:tabs>
          <w:tab w:val="left" w:pos="945"/>
        </w:tabs>
        <w:ind w:left="945" w:hanging="420"/>
      </w:pPr>
      <w:rPr>
        <w:rFonts w:hint="eastAsia"/>
      </w:rPr>
    </w:lvl>
    <w:lvl w:ilvl="2" w:tentative="0">
      <w:start w:val="1"/>
      <w:numFmt w:val="decimal"/>
      <w:lvlText w:val="（%3）"/>
      <w:lvlJc w:val="left"/>
      <w:pPr>
        <w:tabs>
          <w:tab w:val="left" w:pos="1665"/>
        </w:tabs>
        <w:ind w:left="1665" w:hanging="720"/>
      </w:pPr>
      <w:rPr>
        <w:rFonts w:hint="default"/>
      </w:rPr>
    </w:lvl>
    <w:lvl w:ilvl="3" w:tentative="0">
      <w:start w:val="1"/>
      <w:numFmt w:val="decimal"/>
      <w:lvlText w:val="%4、"/>
      <w:lvlJc w:val="left"/>
      <w:pPr>
        <w:tabs>
          <w:tab w:val="left" w:pos="645"/>
        </w:tabs>
        <w:ind w:left="64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9">
    <w:nsid w:val="00000012"/>
    <w:multiLevelType w:val="multilevel"/>
    <w:tmpl w:val="00000012"/>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0000014"/>
    <w:multiLevelType w:val="multilevel"/>
    <w:tmpl w:val="00000014"/>
    <w:lvl w:ilvl="0" w:tentative="0">
      <w:start w:val="1"/>
      <w:numFmt w:val="japaneseCounting"/>
      <w:lvlText w:val="%1、"/>
      <w:lvlJc w:val="left"/>
      <w:pPr>
        <w:tabs>
          <w:tab w:val="left" w:pos="1100"/>
        </w:tabs>
        <w:ind w:left="1100" w:hanging="420"/>
      </w:pPr>
      <w:rPr>
        <w:rFonts w:ascii="宋体" w:hAnsi="宋体" w:eastAsia="宋体" w:cs="宋体"/>
      </w:rPr>
    </w:lvl>
    <w:lvl w:ilvl="1" w:tentative="0">
      <w:start w:val="1"/>
      <w:numFmt w:val="lowerLetter"/>
      <w:lvlText w:val="%2)"/>
      <w:lvlJc w:val="left"/>
      <w:pPr>
        <w:tabs>
          <w:tab w:val="left" w:pos="696"/>
        </w:tabs>
        <w:ind w:left="696" w:hanging="420"/>
      </w:pPr>
    </w:lvl>
    <w:lvl w:ilvl="2" w:tentative="0">
      <w:start w:val="1"/>
      <w:numFmt w:val="lowerRoman"/>
      <w:lvlText w:val="%3."/>
      <w:lvlJc w:val="right"/>
      <w:pPr>
        <w:tabs>
          <w:tab w:val="left" w:pos="1116"/>
        </w:tabs>
        <w:ind w:left="1116" w:hanging="420"/>
      </w:pPr>
    </w:lvl>
    <w:lvl w:ilvl="3" w:tentative="0">
      <w:start w:val="1"/>
      <w:numFmt w:val="decimal"/>
      <w:lvlText w:val="%4."/>
      <w:lvlJc w:val="left"/>
      <w:pPr>
        <w:tabs>
          <w:tab w:val="left" w:pos="1536"/>
        </w:tabs>
        <w:ind w:left="1536" w:hanging="420"/>
      </w:pPr>
    </w:lvl>
    <w:lvl w:ilvl="4" w:tentative="0">
      <w:start w:val="1"/>
      <w:numFmt w:val="lowerLetter"/>
      <w:lvlText w:val="%5)"/>
      <w:lvlJc w:val="left"/>
      <w:pPr>
        <w:tabs>
          <w:tab w:val="left" w:pos="1956"/>
        </w:tabs>
        <w:ind w:left="1956" w:hanging="420"/>
      </w:pPr>
    </w:lvl>
    <w:lvl w:ilvl="5" w:tentative="0">
      <w:start w:val="1"/>
      <w:numFmt w:val="lowerRoman"/>
      <w:lvlText w:val="%6."/>
      <w:lvlJc w:val="right"/>
      <w:pPr>
        <w:tabs>
          <w:tab w:val="left" w:pos="2376"/>
        </w:tabs>
        <w:ind w:left="2376" w:hanging="420"/>
      </w:pPr>
    </w:lvl>
    <w:lvl w:ilvl="6" w:tentative="0">
      <w:start w:val="1"/>
      <w:numFmt w:val="decimal"/>
      <w:lvlText w:val="%7."/>
      <w:lvlJc w:val="left"/>
      <w:pPr>
        <w:tabs>
          <w:tab w:val="left" w:pos="2796"/>
        </w:tabs>
        <w:ind w:left="2796" w:hanging="420"/>
      </w:pPr>
    </w:lvl>
    <w:lvl w:ilvl="7" w:tentative="0">
      <w:start w:val="1"/>
      <w:numFmt w:val="lowerLetter"/>
      <w:lvlText w:val="%8)"/>
      <w:lvlJc w:val="left"/>
      <w:pPr>
        <w:tabs>
          <w:tab w:val="left" w:pos="3216"/>
        </w:tabs>
        <w:ind w:left="3216" w:hanging="420"/>
      </w:pPr>
    </w:lvl>
    <w:lvl w:ilvl="8" w:tentative="0">
      <w:start w:val="1"/>
      <w:numFmt w:val="lowerRoman"/>
      <w:lvlText w:val="%9."/>
      <w:lvlJc w:val="right"/>
      <w:pPr>
        <w:tabs>
          <w:tab w:val="left" w:pos="3636"/>
        </w:tabs>
        <w:ind w:left="3636" w:hanging="420"/>
      </w:pPr>
    </w:lvl>
  </w:abstractNum>
  <w:abstractNum w:abstractNumId="11">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2">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3">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25"/>
    <w:multiLevelType w:val="multilevel"/>
    <w:tmpl w:val="00000025"/>
    <w:lvl w:ilvl="0" w:tentative="0">
      <w:start w:val="1"/>
      <w:numFmt w:val="decimal"/>
      <w:lvlText w:val="%1."/>
      <w:lvlJc w:val="left"/>
      <w:pPr>
        <w:tabs>
          <w:tab w:val="left" w:pos="680"/>
        </w:tabs>
        <w:ind w:left="680" w:hanging="680"/>
      </w:pPr>
      <w:rPr>
        <w:rFonts w:hint="default" w:ascii="Arial" w:hAnsi="Arial" w:eastAsia="宋体"/>
        <w:b w:val="0"/>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sz w:val="21"/>
        <w:szCs w:val="21"/>
      </w:rPr>
    </w:lvl>
    <w:lvl w:ilvl="2" w:tentative="0">
      <w:start w:val="1"/>
      <w:numFmt w:val="decimal"/>
      <w:lvlText w:val="%1.%2.%3"/>
      <w:lvlJc w:val="left"/>
      <w:pPr>
        <w:tabs>
          <w:tab w:val="left" w:pos="680"/>
        </w:tabs>
        <w:ind w:left="680" w:hanging="680"/>
      </w:pPr>
      <w:rPr>
        <w:rFonts w:hint="default" w:ascii="Arial" w:hAnsi="Arial"/>
        <w:sz w:val="24"/>
        <w:szCs w:val="24"/>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5">
    <w:nsid w:val="02FCA2B6"/>
    <w:multiLevelType w:val="singleLevel"/>
    <w:tmpl w:val="02FCA2B6"/>
    <w:lvl w:ilvl="0" w:tentative="0">
      <w:start w:val="1"/>
      <w:numFmt w:val="decimal"/>
      <w:suff w:val="space"/>
      <w:lvlText w:val="%1."/>
      <w:lvlJc w:val="left"/>
    </w:lvl>
  </w:abstractNum>
  <w:abstractNum w:abstractNumId="16">
    <w:nsid w:val="04C35775"/>
    <w:multiLevelType w:val="singleLevel"/>
    <w:tmpl w:val="04C35775"/>
    <w:lvl w:ilvl="0" w:tentative="0">
      <w:start w:val="1"/>
      <w:numFmt w:val="decimal"/>
      <w:lvlText w:val="%1."/>
      <w:lvlJc w:val="left"/>
      <w:pPr>
        <w:ind w:left="425" w:hanging="425"/>
      </w:pPr>
      <w:rPr>
        <w:rFonts w:hint="default"/>
      </w:rPr>
    </w:lvl>
  </w:abstractNum>
  <w:abstractNum w:abstractNumId="17">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2"/>
        <w:szCs w:val="32"/>
      </w:rPr>
    </w:lvl>
    <w:lvl w:ilvl="2" w:tentative="0">
      <w:start w:val="1"/>
      <w:numFmt w:val="decimal"/>
      <w:pStyle w:val="91"/>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0CB66453"/>
    <w:multiLevelType w:val="multilevel"/>
    <w:tmpl w:val="0CB66453"/>
    <w:lvl w:ilvl="0" w:tentative="0">
      <w:start w:val="1"/>
      <w:numFmt w:val="decimal"/>
      <w:lvlText w:val="%1）"/>
      <w:lvlJc w:val="left"/>
      <w:pPr>
        <w:tabs>
          <w:tab w:val="left" w:pos="360"/>
        </w:tabs>
        <w:ind w:left="360" w:hanging="360"/>
      </w:pPr>
      <w:rPr>
        <w:rFonts w:hint="default"/>
        <w:b w:val="0"/>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sz w:val="21"/>
        <w:szCs w:val="21"/>
      </w:rPr>
    </w:lvl>
    <w:lvl w:ilvl="2" w:tentative="0">
      <w:start w:val="1"/>
      <w:numFmt w:val="decimal"/>
      <w:lvlText w:val="%1.%2.%3"/>
      <w:lvlJc w:val="left"/>
      <w:pPr>
        <w:tabs>
          <w:tab w:val="left" w:pos="680"/>
        </w:tabs>
        <w:ind w:left="680" w:hanging="680"/>
      </w:pPr>
      <w:rPr>
        <w:rFonts w:hint="default" w:ascii="Arial" w:hAnsi="Arial"/>
        <w:sz w:val="24"/>
        <w:szCs w:val="24"/>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9">
    <w:nsid w:val="0E9959BC"/>
    <w:multiLevelType w:val="singleLevel"/>
    <w:tmpl w:val="0E9959BC"/>
    <w:lvl w:ilvl="0" w:tentative="0">
      <w:start w:val="1"/>
      <w:numFmt w:val="bullet"/>
      <w:lvlText w:val=""/>
      <w:lvlJc w:val="left"/>
      <w:pPr>
        <w:tabs>
          <w:tab w:val="left" w:pos="612"/>
        </w:tabs>
        <w:ind w:left="420" w:firstLine="90"/>
      </w:pPr>
      <w:rPr>
        <w:rFonts w:hint="default" w:ascii="Wingdings" w:hAnsi="Wingdings"/>
      </w:rPr>
    </w:lvl>
  </w:abstractNum>
  <w:abstractNum w:abstractNumId="20">
    <w:nsid w:val="12BA82CC"/>
    <w:multiLevelType w:val="singleLevel"/>
    <w:tmpl w:val="12BA82CC"/>
    <w:lvl w:ilvl="0" w:tentative="0">
      <w:start w:val="1"/>
      <w:numFmt w:val="decimal"/>
      <w:suff w:val="nothing"/>
      <w:lvlText w:val="%1、"/>
      <w:lvlJc w:val="left"/>
    </w:lvl>
  </w:abstractNum>
  <w:abstractNum w:abstractNumId="21">
    <w:nsid w:val="18356467"/>
    <w:multiLevelType w:val="multilevel"/>
    <w:tmpl w:val="18356467"/>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2">
    <w:nsid w:val="20187686"/>
    <w:multiLevelType w:val="multilevel"/>
    <w:tmpl w:val="201876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D47F4F"/>
    <w:multiLevelType w:val="multilevel"/>
    <w:tmpl w:val="28D47F4F"/>
    <w:lvl w:ilvl="0" w:tentative="0">
      <w:start w:val="1"/>
      <w:numFmt w:val="decimal"/>
      <w:lvlText w:val="（%1）"/>
      <w:lvlJc w:val="left"/>
      <w:pPr>
        <w:tabs>
          <w:tab w:val="left" w:pos="1440"/>
        </w:tabs>
        <w:ind w:left="1440" w:hanging="720"/>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decimal"/>
      <w:lvlText w:val="%3"/>
      <w:lvlJc w:val="left"/>
      <w:pPr>
        <w:tabs>
          <w:tab w:val="left" w:pos="780"/>
        </w:tabs>
        <w:ind w:left="780" w:hanging="360"/>
      </w:pPr>
      <w:rPr>
        <w:rFonts w:hint="default"/>
        <w:b w:val="0"/>
        <w:sz w:val="24"/>
        <w:szCs w:val="24"/>
      </w:rPr>
    </w:lvl>
    <w:lvl w:ilvl="3" w:tentative="0">
      <w:start w:val="1"/>
      <w:numFmt w:val="decimalEnclosedCircle"/>
      <w:lvlText w:val="%4"/>
      <w:lvlJc w:val="left"/>
      <w:pPr>
        <w:tabs>
          <w:tab w:val="left" w:pos="1230"/>
        </w:tabs>
        <w:ind w:left="1230" w:hanging="390"/>
      </w:pPr>
      <w:rPr>
        <w:rFonts w:hint="eastAsia"/>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4">
    <w:nsid w:val="2EA418CD"/>
    <w:multiLevelType w:val="multilevel"/>
    <w:tmpl w:val="2EA418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3C26351"/>
    <w:multiLevelType w:val="multilevel"/>
    <w:tmpl w:val="33C26351"/>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AC5414F"/>
    <w:multiLevelType w:val="multilevel"/>
    <w:tmpl w:val="3AC5414F"/>
    <w:lvl w:ilvl="0" w:tentative="0">
      <w:start w:val="1"/>
      <w:numFmt w:val="decimal"/>
      <w:lvlText w:val="%1."/>
      <w:lvlJc w:val="left"/>
      <w:pPr>
        <w:tabs>
          <w:tab w:val="left" w:pos="680"/>
        </w:tabs>
        <w:ind w:left="680" w:hanging="680"/>
      </w:pPr>
      <w:rPr>
        <w:rFonts w:hint="default" w:ascii="Arial" w:hAnsi="Arial" w:eastAsia="宋体" w:cs="Times New Roman"/>
        <w:b w:val="0"/>
        <w:i w:val="0"/>
        <w:sz w:val="21"/>
      </w:rPr>
    </w:lvl>
    <w:lvl w:ilvl="1" w:tentative="0">
      <w:start w:val="1"/>
      <w:numFmt w:val="decimal"/>
      <w:lvlText w:val="%1.%2"/>
      <w:lvlJc w:val="left"/>
      <w:pPr>
        <w:tabs>
          <w:tab w:val="left" w:pos="680"/>
        </w:tabs>
        <w:ind w:left="680" w:hanging="680"/>
      </w:pPr>
      <w:rPr>
        <w:rFonts w:hint="default" w:ascii="Arial" w:hAnsi="Arial" w:eastAsia="宋体" w:cs="Times New Roman"/>
        <w:b w:val="0"/>
        <w:i w:val="0"/>
        <w:sz w:val="21"/>
      </w:rPr>
    </w:lvl>
    <w:lvl w:ilvl="2" w:tentative="0">
      <w:start w:val="1"/>
      <w:numFmt w:val="decimal"/>
      <w:lvlText w:val="%1.%2.%3"/>
      <w:lvlJc w:val="left"/>
      <w:pPr>
        <w:tabs>
          <w:tab w:val="left" w:pos="720"/>
        </w:tabs>
        <w:ind w:left="420" w:hanging="420"/>
      </w:pPr>
    </w:lvl>
    <w:lvl w:ilvl="3" w:tentative="0">
      <w:start w:val="1"/>
      <w:numFmt w:val="decimal"/>
      <w:lvlText w:val="%1.%2.%3.%4"/>
      <w:lvlJc w:val="left"/>
      <w:pPr>
        <w:tabs>
          <w:tab w:val="left" w:pos="420"/>
        </w:tabs>
        <w:ind w:left="420" w:hanging="420"/>
      </w:pPr>
    </w:lvl>
    <w:lvl w:ilvl="4" w:tentative="0">
      <w:start w:val="1"/>
      <w:numFmt w:val="decimal"/>
      <w:lvlText w:val="%1.%2.%3.%4.%5"/>
      <w:lvlJc w:val="left"/>
      <w:pPr>
        <w:tabs>
          <w:tab w:val="left" w:pos="420"/>
        </w:tabs>
        <w:ind w:left="420" w:hanging="420"/>
      </w:pPr>
    </w:lvl>
    <w:lvl w:ilvl="5" w:tentative="0">
      <w:start w:val="1"/>
      <w:numFmt w:val="decimal"/>
      <w:lvlText w:val="%1.%2.%3.%4.%5.%6"/>
      <w:lvlJc w:val="left"/>
      <w:pPr>
        <w:tabs>
          <w:tab w:val="left" w:pos="420"/>
        </w:tabs>
        <w:ind w:left="420" w:hanging="420"/>
      </w:pPr>
    </w:lvl>
    <w:lvl w:ilvl="6" w:tentative="0">
      <w:start w:val="1"/>
      <w:numFmt w:val="decimal"/>
      <w:lvlText w:val="%1.%2.%3.%4.%5.%6.%7"/>
      <w:lvlJc w:val="left"/>
      <w:pPr>
        <w:tabs>
          <w:tab w:val="left" w:pos="420"/>
        </w:tabs>
        <w:ind w:left="420" w:hanging="420"/>
      </w:pPr>
    </w:lvl>
    <w:lvl w:ilvl="7" w:tentative="0">
      <w:start w:val="1"/>
      <w:numFmt w:val="decimal"/>
      <w:lvlText w:val="%1.%2.%3.%4.%5.%6.%7.%8"/>
      <w:lvlJc w:val="left"/>
      <w:pPr>
        <w:tabs>
          <w:tab w:val="left" w:pos="420"/>
        </w:tabs>
        <w:ind w:left="420" w:hanging="420"/>
      </w:pPr>
    </w:lvl>
    <w:lvl w:ilvl="8" w:tentative="0">
      <w:start w:val="1"/>
      <w:numFmt w:val="decimal"/>
      <w:lvlText w:val="%1.%2.%3.%4.%5.%6.%7.%8.%9"/>
      <w:lvlJc w:val="left"/>
      <w:pPr>
        <w:tabs>
          <w:tab w:val="left" w:pos="420"/>
        </w:tabs>
        <w:ind w:left="420" w:hanging="420"/>
      </w:pPr>
    </w:lvl>
  </w:abstractNum>
  <w:abstractNum w:abstractNumId="27">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cs="Times New Roman"/>
        <w:b w:val="0"/>
        <w:i w:val="0"/>
        <w:sz w:val="21"/>
      </w:rPr>
    </w:lvl>
    <w:lvl w:ilvl="1" w:tentative="0">
      <w:start w:val="1"/>
      <w:numFmt w:val="decimal"/>
      <w:lvlText w:val="%1.%2"/>
      <w:lvlJc w:val="left"/>
      <w:pPr>
        <w:tabs>
          <w:tab w:val="left" w:pos="680"/>
        </w:tabs>
        <w:ind w:left="680" w:hanging="680"/>
      </w:pPr>
      <w:rPr>
        <w:rFonts w:hint="default" w:ascii="Arial" w:hAnsi="Arial" w:eastAsia="宋体" w:cs="Times New Roman"/>
        <w:b w:val="0"/>
        <w:i w:val="0"/>
        <w:sz w:val="21"/>
      </w:rPr>
    </w:lvl>
    <w:lvl w:ilvl="2" w:tentative="0">
      <w:start w:val="1"/>
      <w:numFmt w:val="decimal"/>
      <w:lvlText w:val="%1.%2.%3"/>
      <w:lvlJc w:val="left"/>
      <w:pPr>
        <w:tabs>
          <w:tab w:val="left" w:pos="720"/>
        </w:tabs>
        <w:ind w:left="420" w:hanging="420"/>
      </w:pPr>
    </w:lvl>
    <w:lvl w:ilvl="3" w:tentative="0">
      <w:start w:val="1"/>
      <w:numFmt w:val="decimal"/>
      <w:lvlText w:val="%1.%2.%3.%4"/>
      <w:lvlJc w:val="left"/>
      <w:pPr>
        <w:tabs>
          <w:tab w:val="left" w:pos="420"/>
        </w:tabs>
        <w:ind w:left="420" w:hanging="420"/>
      </w:pPr>
    </w:lvl>
    <w:lvl w:ilvl="4" w:tentative="0">
      <w:start w:val="1"/>
      <w:numFmt w:val="decimal"/>
      <w:lvlText w:val="%1.%2.%3.%4.%5"/>
      <w:lvlJc w:val="left"/>
      <w:pPr>
        <w:tabs>
          <w:tab w:val="left" w:pos="420"/>
        </w:tabs>
        <w:ind w:left="420" w:hanging="420"/>
      </w:pPr>
    </w:lvl>
    <w:lvl w:ilvl="5" w:tentative="0">
      <w:start w:val="1"/>
      <w:numFmt w:val="decimal"/>
      <w:lvlText w:val="%1.%2.%3.%4.%5.%6"/>
      <w:lvlJc w:val="left"/>
      <w:pPr>
        <w:tabs>
          <w:tab w:val="left" w:pos="420"/>
        </w:tabs>
        <w:ind w:left="420" w:hanging="420"/>
      </w:pPr>
    </w:lvl>
    <w:lvl w:ilvl="6" w:tentative="0">
      <w:start w:val="1"/>
      <w:numFmt w:val="decimal"/>
      <w:lvlText w:val="%1.%2.%3.%4.%5.%6.%7"/>
      <w:lvlJc w:val="left"/>
      <w:pPr>
        <w:tabs>
          <w:tab w:val="left" w:pos="420"/>
        </w:tabs>
        <w:ind w:left="420" w:hanging="420"/>
      </w:pPr>
    </w:lvl>
    <w:lvl w:ilvl="7" w:tentative="0">
      <w:start w:val="1"/>
      <w:numFmt w:val="decimal"/>
      <w:lvlText w:val="%1.%2.%3.%4.%5.%6.%7.%8"/>
      <w:lvlJc w:val="left"/>
      <w:pPr>
        <w:tabs>
          <w:tab w:val="left" w:pos="420"/>
        </w:tabs>
        <w:ind w:left="420" w:hanging="420"/>
      </w:pPr>
    </w:lvl>
    <w:lvl w:ilvl="8" w:tentative="0">
      <w:start w:val="1"/>
      <w:numFmt w:val="decimal"/>
      <w:lvlText w:val="%1.%2.%3.%4.%5.%6.%7.%8.%9"/>
      <w:lvlJc w:val="left"/>
      <w:pPr>
        <w:tabs>
          <w:tab w:val="left" w:pos="420"/>
        </w:tabs>
        <w:ind w:left="420" w:hanging="420"/>
      </w:pPr>
    </w:lvl>
  </w:abstractNum>
  <w:abstractNum w:abstractNumId="28">
    <w:nsid w:val="42EE5DA7"/>
    <w:multiLevelType w:val="multilevel"/>
    <w:tmpl w:val="42EE5DA7"/>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9">
    <w:nsid w:val="55486056"/>
    <w:multiLevelType w:val="multilevel"/>
    <w:tmpl w:val="55486056"/>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olor w:val="auto"/>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5983D080"/>
    <w:multiLevelType w:val="singleLevel"/>
    <w:tmpl w:val="5983D080"/>
    <w:lvl w:ilvl="0" w:tentative="0">
      <w:start w:val="1"/>
      <w:numFmt w:val="decimal"/>
      <w:suff w:val="nothing"/>
      <w:lvlText w:val="（%1）"/>
      <w:lvlJc w:val="left"/>
    </w:lvl>
  </w:abstractNum>
  <w:abstractNum w:abstractNumId="31">
    <w:nsid w:val="5F6B4CCE"/>
    <w:multiLevelType w:val="multilevel"/>
    <w:tmpl w:val="5F6B4CCE"/>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32">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33">
    <w:nsid w:val="670B65DB"/>
    <w:multiLevelType w:val="multilevel"/>
    <w:tmpl w:val="670B65DB"/>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97B5FB3"/>
    <w:multiLevelType w:val="singleLevel"/>
    <w:tmpl w:val="697B5FB3"/>
    <w:lvl w:ilvl="0" w:tentative="0">
      <w:start w:val="1"/>
      <w:numFmt w:val="decimal"/>
      <w:lvlText w:val="%1)"/>
      <w:lvlJc w:val="left"/>
      <w:pPr>
        <w:tabs>
          <w:tab w:val="left" w:pos="425"/>
        </w:tabs>
        <w:ind w:left="425" w:hanging="425"/>
      </w:pPr>
    </w:lvl>
  </w:abstractNum>
  <w:abstractNum w:abstractNumId="35">
    <w:nsid w:val="699C890A"/>
    <w:multiLevelType w:val="singleLevel"/>
    <w:tmpl w:val="699C890A"/>
    <w:lvl w:ilvl="0" w:tentative="0">
      <w:start w:val="6"/>
      <w:numFmt w:val="chineseCounting"/>
      <w:suff w:val="nothing"/>
      <w:lvlText w:val="%1、"/>
      <w:lvlJc w:val="left"/>
      <w:rPr>
        <w:rFonts w:hint="eastAsia"/>
        <w:b/>
      </w:rPr>
    </w:lvl>
  </w:abstractNum>
  <w:abstractNum w:abstractNumId="36">
    <w:nsid w:val="6E043E8B"/>
    <w:multiLevelType w:val="multilevel"/>
    <w:tmpl w:val="6E043E8B"/>
    <w:lvl w:ilvl="0" w:tentative="0">
      <w:start w:val="1"/>
      <w:numFmt w:val="decimal"/>
      <w:lvlText w:val="（%1）"/>
      <w:lvlJc w:val="left"/>
      <w:pPr>
        <w:ind w:left="1044" w:hanging="420"/>
      </w:pPr>
      <w:rPr>
        <w:rFonts w:hint="eastAsia"/>
        <w:color w:val="auto"/>
        <w:lang w:val="en-US"/>
      </w:rPr>
    </w:lvl>
    <w:lvl w:ilvl="1" w:tentative="0">
      <w:start w:val="1"/>
      <w:numFmt w:val="decimal"/>
      <w:lvlText w:val="%1.%2"/>
      <w:lvlJc w:val="left"/>
      <w:pPr>
        <w:tabs>
          <w:tab w:val="left" w:pos="1475"/>
        </w:tabs>
        <w:ind w:left="1475" w:hanging="851"/>
      </w:pPr>
      <w:rPr>
        <w:rFonts w:hint="default" w:ascii="Arial" w:hAnsi="Arial" w:eastAsia="宋体"/>
        <w:b w:val="0"/>
        <w:i w:val="0"/>
        <w:color w:val="000000"/>
        <w:sz w:val="21"/>
      </w:rPr>
    </w:lvl>
    <w:lvl w:ilvl="2" w:tentative="0">
      <w:start w:val="1"/>
      <w:numFmt w:val="decimal"/>
      <w:lvlText w:val="%1.%2.%3"/>
      <w:lvlJc w:val="left"/>
      <w:pPr>
        <w:tabs>
          <w:tab w:val="left" w:pos="1344"/>
        </w:tabs>
        <w:ind w:left="1044" w:hanging="420"/>
      </w:pPr>
      <w:rPr>
        <w:rFonts w:hint="eastAsia"/>
      </w:rPr>
    </w:lvl>
    <w:lvl w:ilvl="3" w:tentative="0">
      <w:start w:val="1"/>
      <w:numFmt w:val="decimal"/>
      <w:lvlText w:val="%1.%2.%3.%4"/>
      <w:lvlJc w:val="left"/>
      <w:pPr>
        <w:tabs>
          <w:tab w:val="left" w:pos="1704"/>
        </w:tabs>
        <w:ind w:left="1044" w:hanging="420"/>
      </w:pPr>
      <w:rPr>
        <w:rFonts w:hint="eastAsia"/>
      </w:rPr>
    </w:lvl>
    <w:lvl w:ilvl="4" w:tentative="0">
      <w:start w:val="1"/>
      <w:numFmt w:val="decimal"/>
      <w:lvlText w:val="%1.%2.%3.%4.%5"/>
      <w:lvlJc w:val="left"/>
      <w:pPr>
        <w:tabs>
          <w:tab w:val="left" w:pos="1044"/>
        </w:tabs>
        <w:ind w:left="1044" w:hanging="420"/>
      </w:pPr>
      <w:rPr>
        <w:rFonts w:hint="eastAsia"/>
      </w:rPr>
    </w:lvl>
    <w:lvl w:ilvl="5" w:tentative="0">
      <w:start w:val="1"/>
      <w:numFmt w:val="decimal"/>
      <w:lvlText w:val="%1.%2.%3.%4.%5.%6"/>
      <w:lvlJc w:val="left"/>
      <w:pPr>
        <w:tabs>
          <w:tab w:val="left" w:pos="1044"/>
        </w:tabs>
        <w:ind w:left="1044" w:hanging="420"/>
      </w:pPr>
      <w:rPr>
        <w:rFonts w:hint="eastAsia"/>
      </w:rPr>
    </w:lvl>
    <w:lvl w:ilvl="6" w:tentative="0">
      <w:start w:val="1"/>
      <w:numFmt w:val="decimal"/>
      <w:lvlText w:val="%1.%2.%3.%4.%5.%6.%7"/>
      <w:lvlJc w:val="left"/>
      <w:pPr>
        <w:tabs>
          <w:tab w:val="left" w:pos="1044"/>
        </w:tabs>
        <w:ind w:left="1044" w:hanging="420"/>
      </w:pPr>
      <w:rPr>
        <w:rFonts w:hint="eastAsia"/>
      </w:rPr>
    </w:lvl>
    <w:lvl w:ilvl="7" w:tentative="0">
      <w:start w:val="1"/>
      <w:numFmt w:val="decimal"/>
      <w:lvlText w:val="%1.%2.%3.%4.%5.%6.%7.%8"/>
      <w:lvlJc w:val="left"/>
      <w:pPr>
        <w:tabs>
          <w:tab w:val="left" w:pos="1044"/>
        </w:tabs>
        <w:ind w:left="1044" w:hanging="420"/>
      </w:pPr>
      <w:rPr>
        <w:rFonts w:hint="eastAsia"/>
      </w:rPr>
    </w:lvl>
    <w:lvl w:ilvl="8" w:tentative="0">
      <w:start w:val="1"/>
      <w:numFmt w:val="decimal"/>
      <w:lvlText w:val="%1.%2.%3.%4.%5.%6.%7.%8.%9"/>
      <w:lvlJc w:val="left"/>
      <w:pPr>
        <w:tabs>
          <w:tab w:val="left" w:pos="1044"/>
        </w:tabs>
        <w:ind w:left="1044" w:hanging="420"/>
      </w:pPr>
      <w:rPr>
        <w:rFonts w:hint="eastAsia"/>
      </w:rPr>
    </w:lvl>
  </w:abstractNum>
  <w:abstractNum w:abstractNumId="37">
    <w:nsid w:val="72555085"/>
    <w:multiLevelType w:val="singleLevel"/>
    <w:tmpl w:val="72555085"/>
    <w:lvl w:ilvl="0" w:tentative="0">
      <w:start w:val="1"/>
      <w:numFmt w:val="decimal"/>
      <w:suff w:val="nothing"/>
      <w:lvlText w:val="%1、"/>
      <w:lvlJc w:val="left"/>
    </w:lvl>
  </w:abstractNum>
  <w:abstractNum w:abstractNumId="38">
    <w:nsid w:val="79C5FAFA"/>
    <w:multiLevelType w:val="singleLevel"/>
    <w:tmpl w:val="79C5FAFA"/>
    <w:lvl w:ilvl="0" w:tentative="0">
      <w:start w:val="2"/>
      <w:numFmt w:val="chineseCounting"/>
      <w:suff w:val="nothing"/>
      <w:lvlText w:val="（%1）"/>
      <w:lvlJc w:val="left"/>
      <w:rPr>
        <w:rFonts w:hint="eastAsia"/>
      </w:rPr>
    </w:lvl>
  </w:abstractNum>
  <w:num w:numId="1">
    <w:abstractNumId w:val="17"/>
  </w:num>
  <w:num w:numId="2">
    <w:abstractNumId w:val="10"/>
  </w:num>
  <w:num w:numId="3">
    <w:abstractNumId w:val="6"/>
  </w:num>
  <w:num w:numId="4">
    <w:abstractNumId w:val="33"/>
  </w:num>
  <w:num w:numId="5">
    <w:abstractNumId w:val="35"/>
  </w:num>
  <w:num w:numId="6">
    <w:abstractNumId w:val="4"/>
  </w:num>
  <w:num w:numId="7">
    <w:abstractNumId w:val="24"/>
  </w:num>
  <w:num w:numId="8">
    <w:abstractNumId w:val="15"/>
  </w:num>
  <w:num w:numId="9">
    <w:abstractNumId w:val="7"/>
  </w:num>
  <w:num w:numId="10">
    <w:abstractNumId w:val="1"/>
  </w:num>
  <w:num w:numId="11">
    <w:abstractNumId w:val="12"/>
  </w:num>
  <w:num w:numId="12">
    <w:abstractNumId w:val="0"/>
  </w:num>
  <w:num w:numId="13">
    <w:abstractNumId w:val="13"/>
  </w:num>
  <w:num w:numId="14">
    <w:abstractNumId w:val="30"/>
  </w:num>
  <w:num w:numId="15">
    <w:abstractNumId w:val="36"/>
  </w:num>
  <w:num w:numId="16">
    <w:abstractNumId w:val="1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2"/>
  </w:num>
  <w:num w:numId="21">
    <w:abstractNumId w:val="20"/>
  </w:num>
  <w:num w:numId="22">
    <w:abstractNumId w:val="22"/>
  </w:num>
  <w:num w:numId="23">
    <w:abstractNumId w:val="19"/>
  </w:num>
  <w:num w:numId="24">
    <w:abstractNumId w:val="14"/>
  </w:num>
  <w:num w:numId="25">
    <w:abstractNumId w:val="18"/>
  </w:num>
  <w:num w:numId="26">
    <w:abstractNumId w:val="9"/>
  </w:num>
  <w:num w:numId="27">
    <w:abstractNumId w:val="3"/>
  </w:num>
  <w:num w:numId="28">
    <w:abstractNumId w:val="37"/>
  </w:num>
  <w:num w:numId="29">
    <w:abstractNumId w:val="29"/>
  </w:num>
  <w:num w:numId="30">
    <w:abstractNumId w:val="23"/>
  </w:num>
  <w:num w:numId="31">
    <w:abstractNumId w:val="16"/>
  </w:num>
  <w:num w:numId="32">
    <w:abstractNumId w:val="31"/>
  </w:num>
  <w:num w:numId="33">
    <w:abstractNumId w:val="32"/>
  </w:num>
  <w:num w:numId="34">
    <w:abstractNumId w:val="28"/>
  </w:num>
  <w:num w:numId="35">
    <w:abstractNumId w:val="34"/>
  </w:num>
  <w:num w:numId="36">
    <w:abstractNumId w:val="5"/>
  </w:num>
  <w:num w:numId="37">
    <w:abstractNumId w:val="25"/>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ZWQ3YmFkZGIzNjQzMzc1M2MxMjUxYjNjNGJlNDAifQ=="/>
  </w:docVars>
  <w:rsids>
    <w:rsidRoot w:val="00000000"/>
    <w:rsid w:val="004D4AEB"/>
    <w:rsid w:val="01AA3877"/>
    <w:rsid w:val="01CE2170"/>
    <w:rsid w:val="02210ACF"/>
    <w:rsid w:val="04386B61"/>
    <w:rsid w:val="05D61E5F"/>
    <w:rsid w:val="05F30AFF"/>
    <w:rsid w:val="06D4207C"/>
    <w:rsid w:val="07557F1B"/>
    <w:rsid w:val="07DA243F"/>
    <w:rsid w:val="07FE2105"/>
    <w:rsid w:val="08284B5B"/>
    <w:rsid w:val="08722392"/>
    <w:rsid w:val="087A653E"/>
    <w:rsid w:val="0A3401D4"/>
    <w:rsid w:val="0A690774"/>
    <w:rsid w:val="0BC814CA"/>
    <w:rsid w:val="0CFB58CF"/>
    <w:rsid w:val="0D9553DC"/>
    <w:rsid w:val="0DCE1D16"/>
    <w:rsid w:val="0E2844A2"/>
    <w:rsid w:val="0F227143"/>
    <w:rsid w:val="0F4B3B2D"/>
    <w:rsid w:val="107B1CEA"/>
    <w:rsid w:val="10D601E5"/>
    <w:rsid w:val="11111E4F"/>
    <w:rsid w:val="11736C14"/>
    <w:rsid w:val="11C971B7"/>
    <w:rsid w:val="129D2772"/>
    <w:rsid w:val="147E4F85"/>
    <w:rsid w:val="168B3E3F"/>
    <w:rsid w:val="16FC5F33"/>
    <w:rsid w:val="181C7D87"/>
    <w:rsid w:val="195425EF"/>
    <w:rsid w:val="19703AAA"/>
    <w:rsid w:val="1BA07D6D"/>
    <w:rsid w:val="1C523CD7"/>
    <w:rsid w:val="1C5B1EE6"/>
    <w:rsid w:val="1C9D4B3C"/>
    <w:rsid w:val="1D3764AF"/>
    <w:rsid w:val="1DAF4298"/>
    <w:rsid w:val="1ED430E9"/>
    <w:rsid w:val="20146634"/>
    <w:rsid w:val="20AB109F"/>
    <w:rsid w:val="230E380E"/>
    <w:rsid w:val="233D3949"/>
    <w:rsid w:val="239D798C"/>
    <w:rsid w:val="23BC12F7"/>
    <w:rsid w:val="24917822"/>
    <w:rsid w:val="24932876"/>
    <w:rsid w:val="24DF27AD"/>
    <w:rsid w:val="258B510E"/>
    <w:rsid w:val="25A95A70"/>
    <w:rsid w:val="25C64874"/>
    <w:rsid w:val="25D315FC"/>
    <w:rsid w:val="27076EF2"/>
    <w:rsid w:val="278F0277"/>
    <w:rsid w:val="2AED4674"/>
    <w:rsid w:val="2B4F70BA"/>
    <w:rsid w:val="2CDD4252"/>
    <w:rsid w:val="2E8B5A99"/>
    <w:rsid w:val="2ED578D6"/>
    <w:rsid w:val="300E12F2"/>
    <w:rsid w:val="30B73545"/>
    <w:rsid w:val="30D81900"/>
    <w:rsid w:val="30F93D50"/>
    <w:rsid w:val="313A0BF3"/>
    <w:rsid w:val="31A11CF2"/>
    <w:rsid w:val="3209122C"/>
    <w:rsid w:val="323808A8"/>
    <w:rsid w:val="325D5840"/>
    <w:rsid w:val="32840B99"/>
    <w:rsid w:val="333B44CA"/>
    <w:rsid w:val="33CF46BF"/>
    <w:rsid w:val="3491097A"/>
    <w:rsid w:val="35EA40D3"/>
    <w:rsid w:val="36223509"/>
    <w:rsid w:val="3874443D"/>
    <w:rsid w:val="388C65B4"/>
    <w:rsid w:val="391310B9"/>
    <w:rsid w:val="39C67B2E"/>
    <w:rsid w:val="39ED6B3B"/>
    <w:rsid w:val="3A3E756F"/>
    <w:rsid w:val="3CEF0DDE"/>
    <w:rsid w:val="3D067E6A"/>
    <w:rsid w:val="3DF5764D"/>
    <w:rsid w:val="3E584682"/>
    <w:rsid w:val="401661D9"/>
    <w:rsid w:val="45BA4088"/>
    <w:rsid w:val="47764D85"/>
    <w:rsid w:val="486C2972"/>
    <w:rsid w:val="48900671"/>
    <w:rsid w:val="48E1714C"/>
    <w:rsid w:val="49982345"/>
    <w:rsid w:val="49D47A06"/>
    <w:rsid w:val="4A525C2F"/>
    <w:rsid w:val="4A9B332A"/>
    <w:rsid w:val="4B106632"/>
    <w:rsid w:val="4D88182D"/>
    <w:rsid w:val="4DDB6C9E"/>
    <w:rsid w:val="4EC6502C"/>
    <w:rsid w:val="4FF91D11"/>
    <w:rsid w:val="516A6DE0"/>
    <w:rsid w:val="52DC6BD6"/>
    <w:rsid w:val="534C2FF1"/>
    <w:rsid w:val="56B20379"/>
    <w:rsid w:val="57D60097"/>
    <w:rsid w:val="59EF3692"/>
    <w:rsid w:val="5C677510"/>
    <w:rsid w:val="5C92338F"/>
    <w:rsid w:val="5D805DB1"/>
    <w:rsid w:val="5F4F05BE"/>
    <w:rsid w:val="5F9F75A5"/>
    <w:rsid w:val="5FD341F2"/>
    <w:rsid w:val="60A522A4"/>
    <w:rsid w:val="6118702B"/>
    <w:rsid w:val="613A20D0"/>
    <w:rsid w:val="61926C4E"/>
    <w:rsid w:val="61F22D86"/>
    <w:rsid w:val="62404A8B"/>
    <w:rsid w:val="624969B5"/>
    <w:rsid w:val="624B51DE"/>
    <w:rsid w:val="63886773"/>
    <w:rsid w:val="646B486B"/>
    <w:rsid w:val="64D428A7"/>
    <w:rsid w:val="670A58E2"/>
    <w:rsid w:val="678C5CA0"/>
    <w:rsid w:val="67FD51CC"/>
    <w:rsid w:val="689E605D"/>
    <w:rsid w:val="68FE744E"/>
    <w:rsid w:val="69821E2D"/>
    <w:rsid w:val="6A4A0600"/>
    <w:rsid w:val="6E2C05BA"/>
    <w:rsid w:val="6E6E6D6F"/>
    <w:rsid w:val="72C32B0B"/>
    <w:rsid w:val="75F45E61"/>
    <w:rsid w:val="776C6694"/>
    <w:rsid w:val="79780B57"/>
    <w:rsid w:val="7A3E3B4E"/>
    <w:rsid w:val="7CC76EBB"/>
    <w:rsid w:val="7D7735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sz w:val="21"/>
      <w:lang w:val="en-US" w:eastAsia="zh-CN" w:bidi="ar-SA"/>
    </w:rPr>
  </w:style>
  <w:style w:type="paragraph" w:styleId="4">
    <w:name w:val="heading 1"/>
    <w:basedOn w:val="1"/>
    <w:next w:val="1"/>
    <w:link w:val="39"/>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5">
    <w:name w:val="heading 2"/>
    <w:basedOn w:val="1"/>
    <w:next w:val="1"/>
    <w:link w:val="40"/>
    <w:qFormat/>
    <w:uiPriority w:val="9"/>
    <w:pPr>
      <w:keepNext/>
      <w:keepLines/>
      <w:spacing w:before="260" w:beforeLines="0" w:after="260" w:afterLines="0" w:line="416" w:lineRule="auto"/>
      <w:outlineLvl w:val="1"/>
    </w:pPr>
    <w:rPr>
      <w:rFonts w:ascii="Cambria" w:hAnsi="Cambria"/>
      <w:b/>
      <w:bCs/>
      <w:sz w:val="32"/>
      <w:szCs w:val="32"/>
    </w:rPr>
  </w:style>
  <w:style w:type="paragraph" w:styleId="6">
    <w:name w:val="heading 3"/>
    <w:basedOn w:val="1"/>
    <w:next w:val="1"/>
    <w:link w:val="41"/>
    <w:qFormat/>
    <w:uiPriority w:val="0"/>
    <w:pPr>
      <w:keepNext/>
      <w:keepLines/>
      <w:spacing w:before="260" w:beforeLines="0" w:after="260" w:afterLines="0" w:line="416" w:lineRule="auto"/>
      <w:outlineLvl w:val="2"/>
    </w:pPr>
    <w:rPr>
      <w:b/>
      <w:bCs/>
      <w:sz w:val="32"/>
      <w:szCs w:val="32"/>
    </w:rPr>
  </w:style>
  <w:style w:type="paragraph" w:styleId="7">
    <w:name w:val="heading 5"/>
    <w:basedOn w:val="1"/>
    <w:next w:val="8"/>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1">
    <w:name w:val="Default Paragraph Font"/>
    <w:uiPriority w:val="0"/>
    <w:rPr>
      <w:szCs w:val="20"/>
    </w:rPr>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210"/>
    </w:pPr>
    <w:rPr>
      <w:sz w:val="21"/>
    </w:rPr>
  </w:style>
  <w:style w:type="paragraph" w:styleId="3">
    <w:name w:val="Body Text Indent"/>
    <w:basedOn w:val="1"/>
    <w:next w:val="1"/>
    <w:uiPriority w:val="0"/>
    <w:pPr>
      <w:spacing w:after="120" w:afterLines="0"/>
      <w:ind w:left="420" w:leftChars="200"/>
    </w:pPr>
  </w:style>
  <w:style w:type="paragraph" w:styleId="8">
    <w:name w:val="Normal Indent"/>
    <w:basedOn w:val="1"/>
    <w:link w:val="42"/>
    <w:uiPriority w:val="0"/>
    <w:pPr>
      <w:ind w:firstLine="420"/>
    </w:pPr>
  </w:style>
  <w:style w:type="paragraph" w:styleId="9">
    <w:name w:val="List 3"/>
    <w:basedOn w:val="1"/>
    <w:uiPriority w:val="0"/>
    <w:pPr>
      <w:widowControl w:val="0"/>
      <w:ind w:left="100" w:leftChars="400" w:hanging="200" w:hangingChars="200"/>
      <w:jc w:val="both"/>
    </w:pPr>
    <w:rPr>
      <w:kern w:val="2"/>
      <w:szCs w:val="24"/>
    </w:rPr>
  </w:style>
  <w:style w:type="paragraph" w:styleId="10">
    <w:name w:val="Document Map"/>
    <w:basedOn w:val="1"/>
    <w:link w:val="43"/>
    <w:uiPriority w:val="0"/>
    <w:rPr>
      <w:rFonts w:ascii="宋体"/>
      <w:sz w:val="18"/>
      <w:szCs w:val="18"/>
    </w:rPr>
  </w:style>
  <w:style w:type="paragraph" w:styleId="11">
    <w:name w:val="annotation text"/>
    <w:basedOn w:val="1"/>
    <w:link w:val="44"/>
    <w:uiPriority w:val="0"/>
  </w:style>
  <w:style w:type="paragraph" w:styleId="12">
    <w:name w:val="Body Text"/>
    <w:basedOn w:val="1"/>
    <w:next w:val="13"/>
    <w:link w:val="45"/>
    <w:uiPriority w:val="0"/>
    <w:pPr>
      <w:widowControl w:val="0"/>
      <w:spacing w:line="360" w:lineRule="auto"/>
      <w:jc w:val="both"/>
    </w:pPr>
    <w:rPr>
      <w:rFonts w:ascii="楷体_GB2312" w:eastAsia="楷体_GB2312"/>
      <w:kern w:val="2"/>
      <w:sz w:val="32"/>
    </w:rPr>
  </w:style>
  <w:style w:type="paragraph" w:styleId="13">
    <w:name w:val="Body Text First Indent"/>
    <w:basedOn w:val="12"/>
    <w:next w:val="1"/>
    <w:uiPriority w:val="0"/>
    <w:pPr>
      <w:spacing w:beforeLines="50" w:after="120" w:afterLines="50"/>
      <w:ind w:firstLine="480" w:firstLineChars="200"/>
    </w:pPr>
    <w:rPr>
      <w:rFonts w:eastAsia="宋体"/>
      <w:b/>
      <w:spacing w:val="0"/>
      <w:kern w:val="0"/>
      <w:sz w:val="24"/>
      <w:szCs w:val="24"/>
    </w:rPr>
  </w:style>
  <w:style w:type="paragraph" w:styleId="14">
    <w:name w:val="Block Text"/>
    <w:basedOn w:val="1"/>
    <w:uiPriority w:val="0"/>
    <w:pPr>
      <w:spacing w:before="156" w:beforeLines="50" w:after="156" w:afterLines="50"/>
      <w:ind w:left="426" w:right="-11" w:hanging="426" w:hangingChars="203"/>
    </w:pPr>
    <w:rPr>
      <w:rFonts w:eastAsia="楷体_GB2312"/>
    </w:rPr>
  </w:style>
  <w:style w:type="paragraph" w:styleId="15">
    <w:name w:val="toc 3"/>
    <w:basedOn w:val="1"/>
    <w:next w:val="1"/>
    <w:semiHidden/>
    <w:uiPriority w:val="0"/>
    <w:pPr>
      <w:ind w:left="840" w:leftChars="400"/>
    </w:pPr>
  </w:style>
  <w:style w:type="paragraph" w:styleId="16">
    <w:name w:val="Plain Text"/>
    <w:basedOn w:val="1"/>
    <w:link w:val="46"/>
    <w:uiPriority w:val="0"/>
    <w:pPr>
      <w:widowControl w:val="0"/>
      <w:jc w:val="both"/>
    </w:pPr>
    <w:rPr>
      <w:rFonts w:ascii="宋体" w:hAnsi="Courier New"/>
      <w:kern w:val="2"/>
    </w:rPr>
  </w:style>
  <w:style w:type="paragraph" w:styleId="17">
    <w:name w:val="Date"/>
    <w:basedOn w:val="1"/>
    <w:next w:val="1"/>
    <w:uiPriority w:val="0"/>
    <w:pPr>
      <w:widowControl w:val="0"/>
      <w:jc w:val="both"/>
    </w:pPr>
    <w:rPr>
      <w:rFonts w:ascii="宋体"/>
      <w:sz w:val="24"/>
    </w:rPr>
  </w:style>
  <w:style w:type="paragraph" w:styleId="18">
    <w:name w:val="Balloon Text"/>
    <w:basedOn w:val="1"/>
    <w:link w:val="47"/>
    <w:uiPriority w:val="0"/>
    <w:rPr>
      <w:sz w:val="18"/>
      <w:szCs w:val="18"/>
    </w:rPr>
  </w:style>
  <w:style w:type="paragraph" w:styleId="19">
    <w:name w:val="footer"/>
    <w:basedOn w:val="1"/>
    <w:link w:val="48"/>
    <w:uiPriority w:val="99"/>
    <w:pPr>
      <w:tabs>
        <w:tab w:val="center" w:pos="4153"/>
        <w:tab w:val="right" w:pos="8306"/>
      </w:tabs>
      <w:snapToGrid w:val="0"/>
    </w:pPr>
    <w:rPr>
      <w:sz w:val="18"/>
    </w:rPr>
  </w:style>
  <w:style w:type="paragraph" w:styleId="20">
    <w:name w:val="header"/>
    <w:basedOn w:val="1"/>
    <w:link w:val="49"/>
    <w:uiPriority w:val="0"/>
    <w:pPr>
      <w:pBdr>
        <w:bottom w:val="single" w:color="auto" w:sz="6" w:space="1"/>
      </w:pBdr>
      <w:tabs>
        <w:tab w:val="center" w:pos="4153"/>
        <w:tab w:val="right" w:pos="8306"/>
      </w:tabs>
      <w:snapToGrid w:val="0"/>
      <w:jc w:val="center"/>
    </w:pPr>
    <w:rPr>
      <w:sz w:val="18"/>
      <w:szCs w:val="18"/>
    </w:rPr>
  </w:style>
  <w:style w:type="paragraph" w:styleId="21">
    <w:name w:val="Signature"/>
    <w:basedOn w:val="1"/>
    <w:qFormat/>
    <w:uiPriority w:val="0"/>
    <w:pPr>
      <w:ind w:left="100" w:leftChars="2100"/>
    </w:pPr>
  </w:style>
  <w:style w:type="paragraph" w:styleId="22">
    <w:name w:val="toc 1"/>
    <w:basedOn w:val="1"/>
    <w:next w:val="1"/>
    <w:uiPriority w:val="39"/>
    <w:pPr>
      <w:tabs>
        <w:tab w:val="right" w:leader="middleDot" w:pos="8948"/>
      </w:tabs>
    </w:pPr>
    <w:rPr>
      <w:rFonts w:ascii="宋体" w:hAnsi="宋体"/>
      <w:b/>
      <w:bCs/>
      <w:caps/>
      <w:szCs w:val="21"/>
      <w:lang/>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Body Text Indent 3"/>
    <w:basedOn w:val="1"/>
    <w:uiPriority w:val="0"/>
    <w:pPr>
      <w:spacing w:after="120" w:afterLines="0"/>
      <w:ind w:left="420" w:leftChars="200"/>
    </w:pPr>
    <w:rPr>
      <w:sz w:val="16"/>
      <w:szCs w:val="16"/>
    </w:rPr>
  </w:style>
  <w:style w:type="paragraph" w:styleId="25">
    <w:name w:val="table of figures"/>
    <w:basedOn w:val="1"/>
    <w:next w:val="1"/>
    <w:uiPriority w:val="0"/>
    <w:pPr>
      <w:ind w:left="840" w:leftChars="200" w:hanging="420" w:hangingChars="200"/>
    </w:pPr>
  </w:style>
  <w:style w:type="paragraph" w:styleId="26">
    <w:name w:val="toc 2"/>
    <w:basedOn w:val="1"/>
    <w:next w:val="1"/>
    <w:uiPriority w:val="39"/>
    <w:pPr>
      <w:tabs>
        <w:tab w:val="right" w:leader="middleDot" w:pos="8948"/>
      </w:tabs>
      <w:spacing w:before="60" w:beforeLines="0" w:after="60" w:afterLines="0"/>
      <w:ind w:left="210"/>
    </w:pPr>
    <w:rPr>
      <w:smallCaps/>
    </w:rPr>
  </w:style>
  <w:style w:type="paragraph" w:styleId="27">
    <w:name w:val="Normal (Web)"/>
    <w:basedOn w:val="1"/>
    <w:uiPriority w:val="0"/>
    <w:pPr>
      <w:spacing w:before="100" w:beforeLines="0" w:beforeAutospacing="1" w:after="100" w:afterLines="0" w:afterAutospacing="1"/>
    </w:pPr>
    <w:rPr>
      <w:rFonts w:ascii="Arial Unicode MS" w:hAnsi="Arial Unicode MS" w:eastAsia="Times New Roman"/>
      <w:color w:val="000000"/>
      <w:sz w:val="24"/>
      <w:szCs w:val="24"/>
    </w:rPr>
  </w:style>
  <w:style w:type="paragraph" w:styleId="28">
    <w:name w:val="annotation subject"/>
    <w:basedOn w:val="11"/>
    <w:next w:val="11"/>
    <w:link w:val="50"/>
    <w:uiPriority w:val="0"/>
    <w:rPr>
      <w:b/>
      <w:bCs/>
    </w:rPr>
  </w:style>
  <w:style w:type="table" w:styleId="30">
    <w:name w:val="Table Grid"/>
    <w:basedOn w:val="29"/>
    <w:uiPriority w:val="0"/>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uiPriority w:val="0"/>
  </w:style>
  <w:style w:type="character" w:styleId="34">
    <w:name w:val="FollowedHyperlink"/>
    <w:uiPriority w:val="0"/>
    <w:rPr>
      <w:color w:val="800080"/>
      <w:u w:val="single"/>
    </w:rPr>
  </w:style>
  <w:style w:type="character" w:styleId="35">
    <w:name w:val="Emphasis"/>
    <w:qFormat/>
    <w:uiPriority w:val="0"/>
    <w:rPr>
      <w:color w:val="CC0000"/>
      <w:szCs w:val="20"/>
      <w:shd w:val="clear" w:color="auto" w:fill="FFFFFF"/>
    </w:rPr>
  </w:style>
  <w:style w:type="character" w:styleId="36">
    <w:name w:val="Hyperlink"/>
    <w:uiPriority w:val="99"/>
    <w:rPr>
      <w:color w:val="0000CC"/>
      <w:szCs w:val="20"/>
      <w:u w:val="single"/>
    </w:rPr>
  </w:style>
  <w:style w:type="character" w:styleId="37">
    <w:name w:val="annotation reference"/>
    <w:uiPriority w:val="0"/>
    <w:rPr>
      <w:sz w:val="21"/>
      <w:szCs w:val="21"/>
    </w:rPr>
  </w:style>
  <w:style w:type="character" w:styleId="38">
    <w:name w:val="HTML Cite"/>
    <w:uiPriority w:val="0"/>
    <w:rPr>
      <w:color w:val="741274"/>
      <w:szCs w:val="20"/>
    </w:rPr>
  </w:style>
  <w:style w:type="character" w:customStyle="1" w:styleId="39">
    <w:name w:val="标题 1 Char"/>
    <w:link w:val="4"/>
    <w:uiPriority w:val="0"/>
    <w:rPr>
      <w:rFonts w:ascii="宋体" w:hAnsi="Times New Roman" w:eastAsia="宋体" w:cs="Times New Roman"/>
      <w:b/>
      <w:kern w:val="44"/>
      <w:sz w:val="24"/>
      <w:szCs w:val="20"/>
    </w:rPr>
  </w:style>
  <w:style w:type="character" w:customStyle="1" w:styleId="40">
    <w:name w:val="标题 2 Char"/>
    <w:link w:val="5"/>
    <w:uiPriority w:val="9"/>
    <w:rPr>
      <w:rFonts w:ascii="Cambria" w:hAnsi="Cambria" w:eastAsia="宋体" w:cs="Times New Roman"/>
      <w:b/>
      <w:bCs/>
      <w:sz w:val="32"/>
      <w:szCs w:val="32"/>
    </w:rPr>
  </w:style>
  <w:style w:type="character" w:customStyle="1" w:styleId="41">
    <w:name w:val="标题 3 Char"/>
    <w:link w:val="6"/>
    <w:uiPriority w:val="0"/>
    <w:rPr>
      <w:rFonts w:ascii="Times New Roman" w:hAnsi="Times New Roman"/>
      <w:b/>
      <w:bCs/>
      <w:sz w:val="32"/>
      <w:szCs w:val="32"/>
    </w:rPr>
  </w:style>
  <w:style w:type="character" w:customStyle="1" w:styleId="42">
    <w:name w:val="正文缩进 Char"/>
    <w:link w:val="8"/>
    <w:uiPriority w:val="0"/>
    <w:rPr>
      <w:rFonts w:ascii="Times New Roman" w:hAnsi="Times New Roman"/>
      <w:sz w:val="21"/>
    </w:rPr>
  </w:style>
  <w:style w:type="character" w:customStyle="1" w:styleId="43">
    <w:name w:val="文档结构图 Char"/>
    <w:link w:val="10"/>
    <w:uiPriority w:val="0"/>
    <w:rPr>
      <w:rFonts w:ascii="宋体" w:hAnsi="Times New Roman"/>
      <w:sz w:val="18"/>
      <w:szCs w:val="18"/>
    </w:rPr>
  </w:style>
  <w:style w:type="character" w:customStyle="1" w:styleId="44">
    <w:name w:val="批注文字 Char"/>
    <w:link w:val="11"/>
    <w:uiPriority w:val="0"/>
    <w:rPr>
      <w:rFonts w:ascii="Times New Roman" w:hAnsi="Times New Roman"/>
      <w:sz w:val="21"/>
    </w:rPr>
  </w:style>
  <w:style w:type="character" w:customStyle="1" w:styleId="45">
    <w:name w:val="正文文本 Char"/>
    <w:link w:val="12"/>
    <w:uiPriority w:val="0"/>
    <w:rPr>
      <w:rFonts w:ascii="楷体_GB2312" w:hAnsi="Times New Roman" w:eastAsia="楷体_GB2312"/>
      <w:kern w:val="2"/>
      <w:sz w:val="32"/>
    </w:rPr>
  </w:style>
  <w:style w:type="character" w:customStyle="1" w:styleId="46">
    <w:name w:val="纯文本 Char"/>
    <w:link w:val="16"/>
    <w:uiPriority w:val="0"/>
    <w:rPr>
      <w:rFonts w:ascii="宋体" w:hAnsi="Courier New" w:eastAsia="宋体"/>
      <w:kern w:val="2"/>
      <w:sz w:val="21"/>
      <w:lang w:val="en-US" w:eastAsia="zh-CN" w:bidi="ar-SA"/>
    </w:rPr>
  </w:style>
  <w:style w:type="character" w:customStyle="1" w:styleId="47">
    <w:name w:val="批注框文本 Char"/>
    <w:link w:val="18"/>
    <w:uiPriority w:val="0"/>
    <w:rPr>
      <w:rFonts w:ascii="Times New Roman" w:hAnsi="Times New Roman"/>
      <w:sz w:val="18"/>
      <w:szCs w:val="18"/>
    </w:rPr>
  </w:style>
  <w:style w:type="character" w:customStyle="1" w:styleId="48">
    <w:name w:val="页脚 Char"/>
    <w:link w:val="19"/>
    <w:uiPriority w:val="99"/>
    <w:rPr>
      <w:rFonts w:ascii="Times New Roman" w:hAnsi="Times New Roman" w:eastAsia="宋体" w:cs="Times New Roman"/>
      <w:kern w:val="0"/>
      <w:sz w:val="18"/>
      <w:szCs w:val="20"/>
    </w:rPr>
  </w:style>
  <w:style w:type="character" w:customStyle="1" w:styleId="49">
    <w:name w:val="页眉 Char"/>
    <w:link w:val="20"/>
    <w:uiPriority w:val="0"/>
    <w:rPr>
      <w:rFonts w:ascii="Times New Roman" w:hAnsi="Times New Roman" w:eastAsia="宋体" w:cs="Times New Roman"/>
      <w:kern w:val="0"/>
      <w:sz w:val="18"/>
      <w:szCs w:val="18"/>
    </w:rPr>
  </w:style>
  <w:style w:type="character" w:customStyle="1" w:styleId="50">
    <w:name w:val="批注主题 Char"/>
    <w:link w:val="28"/>
    <w:uiPriority w:val="0"/>
    <w:rPr>
      <w:rFonts w:ascii="Times New Roman" w:hAnsi="Times New Roman"/>
      <w:b/>
      <w:bCs/>
      <w:sz w:val="21"/>
    </w:rPr>
  </w:style>
  <w:style w:type="paragraph" w:customStyle="1" w:styleId="51">
    <w:name w:val=" Char Char Char Char Char Char Char Char Char Char Char Char Char Char Char Char"/>
    <w:basedOn w:val="1"/>
    <w:qFormat/>
    <w:uiPriority w:val="0"/>
    <w:pPr>
      <w:tabs>
        <w:tab w:val="left" w:pos="360"/>
      </w:tabs>
    </w:pPr>
    <w:rPr>
      <w:szCs w:val="20"/>
    </w:rPr>
  </w:style>
  <w:style w:type="paragraph" w:customStyle="1" w:styleId="52">
    <w:name w:val="Fließtext"/>
    <w:basedOn w:val="1"/>
    <w:qFormat/>
    <w:uiPriority w:val="0"/>
    <w:pPr>
      <w:overflowPunct w:val="0"/>
      <w:autoSpaceDE w:val="0"/>
      <w:autoSpaceDN w:val="0"/>
      <w:adjustRightInd w:val="0"/>
      <w:textAlignment w:val="baseline"/>
    </w:pPr>
    <w:rPr>
      <w:kern w:val="28"/>
      <w:szCs w:val="20"/>
    </w:rPr>
  </w:style>
  <w:style w:type="character" w:customStyle="1" w:styleId="53">
    <w:name w:val=" Char Char"/>
    <w:aliases w:val="Texte Char1,普通文字 Char Char2,纯文本 Char Char Char1,普通文字 Char2,普通文字1 Char1,普通文字2 Char1,普通文字3 Char1,普通文字4 Char1,普通文字5 Char1,普通文字6 Char1,普通文字11 Char1,普通文字21 Char1,普通文字31 Char1,普通文字41 Char1,普通文字7 Char1,正 文 1 Char1,普通文字 Char Char Char2,小 Char1"/>
    <w:uiPriority w:val="0"/>
    <w:rPr>
      <w:rFonts w:ascii="楷体_GB2312" w:hAnsi="Times New Roman" w:eastAsia="楷体_GB2312"/>
      <w:kern w:val="2"/>
      <w:sz w:val="32"/>
    </w:rPr>
  </w:style>
  <w:style w:type="character" w:customStyle="1" w:styleId="54">
    <w:name w:val="top3"/>
    <w:uiPriority w:val="0"/>
  </w:style>
  <w:style w:type="character" w:customStyle="1" w:styleId="55">
    <w:name w:val="page-cur"/>
    <w:uiPriority w:val="0"/>
    <w:rPr>
      <w:b/>
      <w:color w:val="333333"/>
      <w:szCs w:val="20"/>
      <w:bdr w:val="single" w:color="E5E5E5" w:sz="4" w:space="0"/>
      <w:shd w:val="clear" w:color="auto" w:fill="F2F2F2"/>
    </w:rPr>
  </w:style>
  <w:style w:type="character" w:customStyle="1" w:styleId="56">
    <w:name w:val="sugg-loading"/>
    <w:uiPriority w:val="0"/>
  </w:style>
  <w:style w:type="character" w:customStyle="1" w:styleId="57">
    <w:name w:val="标书1 Char"/>
    <w:aliases w:val="h1 Char,H1 Char,章 Char Char"/>
    <w:uiPriority w:val="0"/>
    <w:rPr>
      <w:rFonts w:ascii="宋体" w:hAnsi="Times New Roman" w:eastAsia="宋体" w:cs="Times New Roman"/>
      <w:b/>
      <w:kern w:val="44"/>
      <w:sz w:val="24"/>
      <w:szCs w:val="20"/>
    </w:rPr>
  </w:style>
  <w:style w:type="character" w:customStyle="1" w:styleId="58">
    <w:name w:val="grame"/>
    <w:uiPriority w:val="0"/>
  </w:style>
  <w:style w:type="character" w:customStyle="1" w:styleId="59">
    <w:name w:val=" Char Char9"/>
    <w:uiPriority w:val="0"/>
    <w:rPr>
      <w:rFonts w:ascii="Times New Roman" w:hAnsi="Times New Roman"/>
      <w:b/>
      <w:bCs/>
      <w:sz w:val="32"/>
      <w:szCs w:val="32"/>
    </w:rPr>
  </w:style>
  <w:style w:type="paragraph" w:customStyle="1" w:styleId="60">
    <w:name w:val="xl35"/>
    <w:basedOn w:val="1"/>
    <w:uiPriority w:val="0"/>
    <w:pPr>
      <w:pBdr>
        <w:left w:val="single" w:color="auto" w:sz="4" w:space="0"/>
        <w:bottom w:val="single" w:color="auto" w:sz="4" w:space="0"/>
        <w:right w:val="single" w:color="auto" w:sz="4" w:space="0"/>
      </w:pBdr>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61">
    <w:name w:val="xl55"/>
    <w:basedOn w:val="1"/>
    <w:uiPriority w:val="0"/>
    <w:pPr>
      <w:spacing w:before="100" w:beforeAutospacing="1" w:after="100" w:afterAutospacing="1"/>
      <w:jc w:val="center"/>
      <w:textAlignment w:val="center"/>
    </w:pPr>
    <w:rPr>
      <w:rFonts w:ascii="Arial Unicode MS" w:hAnsi="Arial Unicode MS"/>
      <w:sz w:val="24"/>
      <w:szCs w:val="24"/>
    </w:rPr>
  </w:style>
  <w:style w:type="paragraph" w:customStyle="1" w:styleId="62">
    <w:name w:val=" Char Char Char Char Char Char Char Char Char Char Char Char Char Char"/>
    <w:basedOn w:val="1"/>
    <w:uiPriority w:val="0"/>
    <w:pPr>
      <w:spacing w:after="160" w:line="240" w:lineRule="exact"/>
    </w:pPr>
    <w:rPr>
      <w:rFonts w:ascii="Verdana" w:hAnsi="Verdana" w:cs="宋体"/>
      <w:b/>
      <w:sz w:val="20"/>
      <w:lang w:eastAsia="en-US"/>
    </w:rPr>
  </w:style>
  <w:style w:type="paragraph" w:customStyle="1" w:styleId="63">
    <w:name w:val="表内文字"/>
    <w:basedOn w:val="1"/>
    <w:uiPriority w:val="0"/>
    <w:pPr>
      <w:widowControl w:val="0"/>
      <w:spacing w:line="500" w:lineRule="atLeast"/>
      <w:jc w:val="center"/>
    </w:pPr>
    <w:rPr>
      <w:rFonts w:ascii="Arial" w:hAnsi="Arial" w:eastAsia="楷体_GB2312"/>
      <w:kern w:val="2"/>
      <w:sz w:val="28"/>
    </w:rPr>
  </w:style>
  <w:style w:type="paragraph" w:styleId="64">
    <w:name w:val="List Paragraph"/>
    <w:basedOn w:val="1"/>
    <w:qFormat/>
    <w:uiPriority w:val="0"/>
    <w:pPr>
      <w:widowControl/>
      <w:ind w:firstLine="420" w:firstLineChars="200"/>
      <w:jc w:val="left"/>
    </w:pPr>
    <w:rPr>
      <w:kern w:val="0"/>
      <w:szCs w:val="20"/>
    </w:rPr>
  </w:style>
  <w:style w:type="paragraph" w:customStyle="1" w:styleId="65">
    <w:name w:val=" Char Char4"/>
    <w:basedOn w:val="1"/>
    <w:uiPriority w:val="0"/>
    <w:pPr>
      <w:widowControl w:val="0"/>
      <w:jc w:val="both"/>
    </w:pPr>
    <w:rPr>
      <w:rFonts w:ascii="Tahoma" w:hAnsi="Tahoma"/>
      <w:kern w:val="2"/>
      <w:sz w:val="24"/>
    </w:rPr>
  </w:style>
  <w:style w:type="paragraph" w:customStyle="1" w:styleId="66">
    <w:name w:val="段"/>
    <w:next w:val="1"/>
    <w:qFormat/>
    <w:uiPriority w:val="0"/>
    <w:pPr>
      <w:autoSpaceDE w:val="0"/>
      <w:autoSpaceDN w:val="0"/>
      <w:ind w:firstLine="200" w:firstLineChars="200"/>
      <w:jc w:val="both"/>
    </w:pPr>
    <w:rPr>
      <w:rFonts w:ascii="宋体"/>
      <w:sz w:val="21"/>
      <w:szCs w:val="22"/>
      <w:lang w:val="en-US" w:eastAsia="zh-CN" w:bidi="ar-SA"/>
    </w:rPr>
  </w:style>
  <w:style w:type="paragraph" w:customStyle="1" w:styleId="67">
    <w:name w:val="附录项目"/>
    <w:basedOn w:val="7"/>
    <w:qFormat/>
    <w:uiPriority w:val="0"/>
    <w:pPr>
      <w:keepNext w:val="0"/>
      <w:keepLines w:val="0"/>
      <w:snapToGrid w:val="0"/>
      <w:spacing w:before="120" w:after="0" w:line="240" w:lineRule="auto"/>
      <w:ind w:left="2"/>
      <w:outlineLvl w:val="9"/>
    </w:pPr>
    <w:rPr>
      <w:rFonts w:ascii="Arial" w:hAnsi="Arial" w:eastAsia="楷体_GB2312" w:cs="Arial"/>
      <w:spacing w:val="0"/>
      <w:kern w:val="0"/>
      <w:sz w:val="21"/>
      <w:u w:val="wave"/>
    </w:rPr>
  </w:style>
  <w:style w:type="paragraph" w:customStyle="1" w:styleId="68">
    <w:name w:val="正文ok"/>
    <w:qFormat/>
    <w:uiPriority w:val="0"/>
    <w:pPr>
      <w:spacing w:line="360" w:lineRule="auto"/>
      <w:ind w:firstLine="200" w:firstLineChars="200"/>
    </w:pPr>
    <w:rPr>
      <w:rFonts w:ascii="宋体" w:hAnsi="Times New Roman"/>
      <w:sz w:val="24"/>
      <w:lang w:val="en-US" w:eastAsia="zh-CN" w:bidi="ar-SA"/>
    </w:rPr>
  </w:style>
  <w:style w:type="paragraph" w:customStyle="1" w:styleId="69">
    <w:name w:val="附件"/>
    <w:basedOn w:val="4"/>
    <w:uiPriority w:val="0"/>
    <w:pPr>
      <w:keepNext w:val="0"/>
      <w:keepLines w:val="0"/>
      <w:pageBreakBefore/>
      <w:spacing w:before="312" w:beforeLines="100" w:after="312" w:afterLines="100" w:line="240" w:lineRule="auto"/>
      <w:jc w:val="center"/>
    </w:pPr>
    <w:rPr>
      <w:rFonts w:hAnsi="宋体"/>
      <w:sz w:val="28"/>
      <w:szCs w:val="36"/>
    </w:rPr>
  </w:style>
  <w:style w:type="paragraph" w:customStyle="1" w:styleId="70">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71">
    <w:name w:val="表格文字"/>
    <w:basedOn w:val="16"/>
    <w:next w:val="12"/>
    <w:qFormat/>
    <w:uiPriority w:val="0"/>
    <w:pPr>
      <w:widowControl w:val="0"/>
      <w:adjustRightInd w:val="0"/>
      <w:spacing w:line="420" w:lineRule="atLeast"/>
      <w:textAlignment w:val="baseline"/>
    </w:pPr>
  </w:style>
  <w:style w:type="paragraph" w:customStyle="1" w:styleId="72">
    <w:name w:val="p16"/>
    <w:basedOn w:val="1"/>
    <w:qFormat/>
    <w:uiPriority w:val="0"/>
    <w:pPr>
      <w:keepNext w:val="0"/>
      <w:keepLines w:val="0"/>
      <w:widowControl/>
      <w:suppressLineNumbers w:val="0"/>
      <w:spacing w:before="0" w:beforeAutospacing="0" w:after="0" w:afterAutospacing="0"/>
      <w:ind w:left="0" w:right="0"/>
      <w:jc w:val="both"/>
    </w:pPr>
    <w:rPr>
      <w:rFonts w:ascii="Times New Roman" w:hAnsi="Times New Roman" w:eastAsia="宋体" w:cs="Times New Roman"/>
      <w:color w:val="auto"/>
      <w:kern w:val="0"/>
      <w:sz w:val="21"/>
      <w:szCs w:val="21"/>
      <w:lang w:val="en-US" w:eastAsia="zh-CN" w:bidi="ar-SA"/>
    </w:rPr>
  </w:style>
  <w:style w:type="paragraph" w:customStyle="1" w:styleId="73">
    <w:name w:val="_Style 4"/>
    <w:basedOn w:val="1"/>
    <w:qFormat/>
    <w:uiPriority w:val="0"/>
    <w:pPr>
      <w:ind w:firstLine="420" w:firstLineChars="200"/>
    </w:pPr>
    <w:rPr>
      <w:rFonts w:ascii="Times New Roman" w:hAnsi="Times New Roman" w:eastAsia="宋体" w:cs="Times New Roman"/>
    </w:rPr>
  </w:style>
  <w:style w:type="paragraph" w:customStyle="1" w:styleId="74">
    <w:name w:val="Normal"/>
    <w:uiPriority w:val="0"/>
    <w:pPr>
      <w:widowControl w:val="0"/>
      <w:jc w:val="both"/>
    </w:pPr>
    <w:rPr>
      <w:rFonts w:hint="eastAsia" w:ascii="Times New Roman" w:hAnsi="Times New Roman"/>
      <w:kern w:val="2"/>
      <w:sz w:val="21"/>
      <w:lang w:val="en-US" w:eastAsia="zh-CN" w:bidi="ar-SA"/>
    </w:rPr>
  </w:style>
  <w:style w:type="paragraph" w:customStyle="1" w:styleId="75">
    <w:name w:val="列出段落11"/>
    <w:basedOn w:val="1"/>
    <w:qFormat/>
    <w:uiPriority w:val="0"/>
    <w:pPr>
      <w:ind w:firstLine="420" w:firstLineChars="200"/>
    </w:pPr>
  </w:style>
  <w:style w:type="paragraph" w:customStyle="1" w:styleId="76">
    <w:name w:val=" Char Char7 Char"/>
    <w:basedOn w:val="1"/>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77">
    <w:name w:val="彩色底纹 - 强调文字颜色 11"/>
    <w:unhideWhenUsed/>
    <w:uiPriority w:val="71"/>
    <w:rPr>
      <w:rFonts w:ascii="Times New Roman" w:hAnsi="Times New Roman"/>
      <w:sz w:val="21"/>
      <w:lang w:val="en-US" w:eastAsia="zh-CN" w:bidi="ar-SA"/>
    </w:rPr>
  </w:style>
  <w:style w:type="paragraph" w:customStyle="1" w:styleId="78">
    <w:name w:val=" Char1"/>
    <w:basedOn w:val="1"/>
    <w:uiPriority w:val="0"/>
  </w:style>
  <w:style w:type="paragraph" w:customStyle="1" w:styleId="79">
    <w:name w:val="p0"/>
    <w:basedOn w:val="1"/>
    <w:uiPriority w:val="0"/>
    <w:pPr>
      <w:jc w:val="both"/>
    </w:pPr>
    <w:rPr>
      <w:rFonts w:ascii="Calibri" w:hAnsi="Calibri" w:cs="宋体"/>
      <w:szCs w:val="21"/>
    </w:rPr>
  </w:style>
  <w:style w:type="paragraph" w:customStyle="1" w:styleId="80">
    <w:name w:val=" Char Char1 Char Char Char Char Char Char Char Char Char Char"/>
    <w:basedOn w:val="1"/>
    <w:uiPriority w:val="0"/>
    <w:pPr>
      <w:widowControl w:val="0"/>
      <w:tabs>
        <w:tab w:val="left" w:pos="360"/>
      </w:tabs>
      <w:ind w:firstLine="420" w:firstLineChars="150"/>
      <w:jc w:val="both"/>
    </w:pPr>
    <w:rPr>
      <w:rFonts w:ascii="Arial" w:hAnsi="Arial" w:cs="Arial"/>
      <w:kern w:val="2"/>
      <w:sz w:val="20"/>
    </w:rPr>
  </w:style>
  <w:style w:type="paragraph" w:customStyle="1" w:styleId="81">
    <w:name w:val="Char Char Char"/>
    <w:basedOn w:val="1"/>
    <w:uiPriority w:val="0"/>
    <w:pPr>
      <w:widowControl w:val="0"/>
      <w:jc w:val="both"/>
    </w:pPr>
    <w:rPr>
      <w:kern w:val="2"/>
    </w:rPr>
  </w:style>
  <w:style w:type="paragraph" w:customStyle="1" w:styleId="82">
    <w:name w:val="_Style 2"/>
    <w:basedOn w:val="1"/>
    <w:qFormat/>
    <w:uiPriority w:val="0"/>
    <w:pPr>
      <w:ind w:firstLine="420" w:firstLineChars="200"/>
    </w:pPr>
  </w:style>
  <w:style w:type="paragraph" w:customStyle="1" w:styleId="83">
    <w:name w:val="PP 行"/>
    <w:basedOn w:val="21"/>
    <w:qFormat/>
    <w:uiPriority w:val="0"/>
    <w:pPr>
      <w:widowControl w:val="0"/>
      <w:spacing w:line="460" w:lineRule="exact"/>
      <w:ind w:firstLine="200" w:firstLineChars="200"/>
      <w:jc w:val="both"/>
    </w:pPr>
    <w:rPr>
      <w:spacing w:val="12"/>
      <w:kern w:val="2"/>
      <w:sz w:val="24"/>
    </w:rPr>
  </w:style>
  <w:style w:type="paragraph" w:customStyle="1" w:styleId="84">
    <w:name w:val="中等深浅网格 1 - 强调文字颜色 21"/>
    <w:basedOn w:val="1"/>
    <w:qFormat/>
    <w:uiPriority w:val="34"/>
    <w:pPr>
      <w:ind w:firstLine="420" w:firstLineChars="200"/>
    </w:pPr>
  </w:style>
  <w:style w:type="paragraph" w:customStyle="1" w:styleId="85">
    <w:name w:val="正文文本缩进11"/>
    <w:basedOn w:val="1"/>
    <w:qFormat/>
    <w:uiPriority w:val="0"/>
    <w:pPr>
      <w:spacing w:line="200" w:lineRule="exact"/>
      <w:ind w:firstLine="301"/>
    </w:pPr>
  </w:style>
  <w:style w:type="paragraph" w:customStyle="1" w:styleId="86">
    <w:name w:val="p15"/>
    <w:basedOn w:val="1"/>
    <w:qFormat/>
    <w:uiPriority w:val="0"/>
    <w:pPr>
      <w:keepNext w:val="0"/>
      <w:keepLines w:val="0"/>
      <w:widowControl/>
      <w:suppressLineNumbers w:val="0"/>
      <w:spacing w:before="0" w:beforeAutospacing="0" w:after="0" w:afterAutospacing="0"/>
      <w:ind w:left="0" w:right="0"/>
      <w:jc w:val="both"/>
    </w:pPr>
    <w:rPr>
      <w:rFonts w:ascii="Times New Roman" w:hAnsi="Times New Roman" w:eastAsia="宋体" w:cs="Times New Roman"/>
      <w:color w:val="auto"/>
      <w:kern w:val="0"/>
      <w:sz w:val="21"/>
      <w:szCs w:val="21"/>
      <w:lang w:val="en-US" w:eastAsia="zh-CN" w:bidi="ar-SA"/>
    </w:rPr>
  </w:style>
  <w:style w:type="paragraph" w:customStyle="1" w:styleId="87">
    <w:name w:val="Plain Text"/>
    <w:basedOn w:val="74"/>
    <w:uiPriority w:val="0"/>
    <w:pPr>
      <w:widowControl/>
      <w:jc w:val="left"/>
    </w:pPr>
    <w:rPr>
      <w:rFonts w:ascii="宋体" w:hAnsi="Courier New"/>
    </w:rPr>
  </w:style>
  <w:style w:type="paragraph" w:customStyle="1" w:styleId="88">
    <w:name w:val=" Char Char Char Char Char Char Char"/>
    <w:basedOn w:val="1"/>
    <w:uiPriority w:val="0"/>
    <w:pPr>
      <w:widowControl w:val="0"/>
      <w:jc w:val="both"/>
    </w:pPr>
    <w:rPr>
      <w:rFonts w:ascii="仿宋_GB2312" w:eastAsia="仿宋_GB2312"/>
      <w:b/>
      <w:kern w:val="2"/>
      <w:sz w:val="32"/>
      <w:szCs w:val="32"/>
    </w:rPr>
  </w:style>
  <w:style w:type="paragraph" w:customStyle="1" w:styleId="89">
    <w:name w:val="M正文"/>
    <w:basedOn w:val="1"/>
    <w:qFormat/>
    <w:uiPriority w:val="0"/>
    <w:pPr>
      <w:spacing w:line="360" w:lineRule="auto"/>
      <w:ind w:firstLine="480" w:firstLineChars="200"/>
    </w:pPr>
    <w:rPr>
      <w:sz w:val="24"/>
      <w:szCs w:val="24"/>
    </w:rPr>
  </w:style>
  <w:style w:type="paragraph" w:customStyle="1" w:styleId="90">
    <w:name w:val="汇视源正文"/>
    <w:qFormat/>
    <w:uiPriority w:val="0"/>
    <w:pPr>
      <w:widowControl w:val="0"/>
      <w:spacing w:beforeLines="50" w:line="360" w:lineRule="auto"/>
      <w:ind w:firstLine="480" w:firstLineChars="200"/>
      <w:jc w:val="both"/>
    </w:pPr>
    <w:rPr>
      <w:rFonts w:cs="宋体"/>
      <w:kern w:val="2"/>
      <w:sz w:val="24"/>
      <w:szCs w:val="22"/>
      <w:lang w:val="en-US" w:eastAsia="zh-CN" w:bidi="ar-SA"/>
    </w:rPr>
  </w:style>
  <w:style w:type="paragraph" w:customStyle="1" w:styleId="91">
    <w:name w:val="3级标题"/>
    <w:basedOn w:val="92"/>
    <w:qFormat/>
    <w:uiPriority w:val="0"/>
    <w:pPr>
      <w:keepLines/>
      <w:numPr>
        <w:ilvl w:val="2"/>
        <w:numId w:val="1"/>
      </w:numPr>
      <w:spacing w:before="120" w:after="120"/>
      <w:jc w:val="left"/>
      <w:outlineLvl w:val="2"/>
    </w:pPr>
    <w:rPr>
      <w:rFonts w:ascii="黑体" w:hAnsi="黑体" w:eastAsia="黑体"/>
      <w:kern w:val="0"/>
      <w:sz w:val="28"/>
      <w:szCs w:val="36"/>
      <w:lang w:eastAsia="en-US" w:bidi="en-US"/>
    </w:rPr>
  </w:style>
  <w:style w:type="paragraph" w:customStyle="1" w:styleId="92">
    <w:name w:val="列出段落1"/>
    <w:basedOn w:val="1"/>
    <w:qFormat/>
    <w:uiPriority w:val="34"/>
    <w:pPr>
      <w:ind w:left="720"/>
      <w:contextualSpacing/>
    </w:pPr>
    <w:rPr>
      <w:rFonts w:ascii="Calibri" w:hAnsi="Calibri"/>
    </w:rPr>
  </w:style>
  <w:style w:type="character" w:customStyle="1" w:styleId="93">
    <w:name w:val="NormalCharacter"/>
    <w:semiHidden/>
    <w:qFormat/>
    <w:uiPriority w:val="0"/>
  </w:style>
  <w:style w:type="paragraph" w:customStyle="1" w:styleId="94">
    <w:name w:val="正文 A"/>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95">
    <w:name w:val="_Style 5"/>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38470</Words>
  <Characters>41053</Characters>
  <Lines>352</Lines>
  <Paragraphs>99</Paragraphs>
  <TotalTime>190</TotalTime>
  <ScaleCrop>false</ScaleCrop>
  <LinksUpToDate>false</LinksUpToDate>
  <CharactersWithSpaces>46369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2021-06-25T06:54:00Z</dcterms:created>
  <dc:creator>ccl</dc:creator>
  <cp:lastModifiedBy>＞眺望未来-</cp:lastModifiedBy>
  <cp:lastPrinted>2020-04-13T08:03:00Z</cp:lastPrinted>
  <dcterms:modified xsi:type="dcterms:W3CDTF">2024-01-31T05:30:49Z</dcterms:modified>
  <cp:revision>3</cp:revision>
  <dc:title>瑞安市公共资源交易中心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2052-12.1.0.16250</vt:lpwstr>
  </property>
  <property fmtid="{D5CDD505-2E9C-101B-9397-08002B2CF9AE}" pid="4" name="ICV">
    <vt:lpwstr>FB350A0DE2044B18958E2177D129661A_13</vt:lpwstr>
  </property>
</Properties>
</file>