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rFonts w:hint="eastAsia" w:ascii="Arial" w:hAnsi="宋体" w:cs="Arial"/>
          <w:color w:val="auto"/>
          <w:sz w:val="72"/>
          <w:szCs w:val="72"/>
          <w:highlight w:val="none"/>
        </w:rPr>
      </w:pPr>
      <w:bookmarkStart w:id="46" w:name="_GoBack"/>
      <w:bookmarkEnd w:id="46"/>
    </w:p>
    <w:p>
      <w:pPr>
        <w:tabs>
          <w:tab w:val="left" w:pos="5580"/>
        </w:tabs>
        <w:jc w:val="center"/>
        <w:rPr>
          <w:rFonts w:ascii="Arial" w:hAnsi="Arial" w:cs="Arial"/>
          <w:color w:val="auto"/>
          <w:sz w:val="72"/>
          <w:szCs w:val="72"/>
          <w:highlight w:val="none"/>
        </w:rPr>
      </w:pPr>
      <w:r>
        <w:rPr>
          <w:rFonts w:ascii="Arial" w:hAnsi="宋体" w:cs="Arial"/>
          <w:color w:val="auto"/>
          <w:sz w:val="72"/>
          <w:szCs w:val="72"/>
          <w:highlight w:val="none"/>
        </w:rPr>
        <w:t>瑞安市公共资源交易中心</w:t>
      </w:r>
    </w:p>
    <w:p>
      <w:pPr>
        <w:rPr>
          <w:rFonts w:ascii="Arial" w:hAnsi="Arial" w:cs="Arial"/>
          <w:color w:val="auto"/>
          <w:sz w:val="52"/>
          <w:highlight w:val="none"/>
        </w:rPr>
      </w:pPr>
    </w:p>
    <w:p>
      <w:pPr>
        <w:jc w:val="center"/>
        <w:rPr>
          <w:rFonts w:ascii="Arial" w:hAnsi="Arial" w:cs="Arial"/>
          <w:bCs/>
          <w:color w:val="auto"/>
          <w:sz w:val="72"/>
          <w:highlight w:val="none"/>
        </w:rPr>
      </w:pPr>
      <w:bookmarkStart w:id="0" w:name="_Hlt162751967"/>
      <w:bookmarkEnd w:id="0"/>
      <w:bookmarkStart w:id="1" w:name="_Toc164669529"/>
      <w:r>
        <w:rPr>
          <w:rFonts w:ascii="Arial" w:hAnsi="宋体" w:cs="Arial"/>
          <w:bCs/>
          <w:color w:val="auto"/>
          <w:sz w:val="72"/>
          <w:highlight w:val="none"/>
        </w:rPr>
        <w:t>招标文件</w:t>
      </w:r>
      <w:bookmarkEnd w:id="1"/>
    </w:p>
    <w:p>
      <w:pPr>
        <w:rPr>
          <w:rFonts w:ascii="Arial" w:hAnsi="Arial" w:cs="Arial"/>
          <w:color w:val="auto"/>
          <w:sz w:val="28"/>
          <w:highlight w:val="none"/>
        </w:rPr>
      </w:pPr>
    </w:p>
    <w:p>
      <w:pPr>
        <w:rPr>
          <w:rFonts w:ascii="Arial" w:hAnsi="Arial" w:cs="Arial"/>
          <w:color w:val="auto"/>
          <w:sz w:val="30"/>
          <w:highlight w:val="none"/>
        </w:rPr>
      </w:pPr>
    </w:p>
    <w:p>
      <w:pPr>
        <w:rPr>
          <w:rFonts w:ascii="Arial" w:hAnsi="Arial" w:cs="Arial"/>
          <w:color w:val="auto"/>
          <w:sz w:val="30"/>
          <w:highlight w:val="none"/>
        </w:rPr>
      </w:pPr>
    </w:p>
    <w:tbl>
      <w:tblPr>
        <w:tblStyle w:val="20"/>
        <w:tblW w:w="0" w:type="auto"/>
        <w:jc w:val="center"/>
        <w:tblLayout w:type="fixed"/>
        <w:tblCellMar>
          <w:top w:w="0" w:type="dxa"/>
          <w:left w:w="108" w:type="dxa"/>
          <w:bottom w:w="0" w:type="dxa"/>
          <w:right w:w="108" w:type="dxa"/>
        </w:tblCellMar>
      </w:tblPr>
      <w:tblGrid>
        <w:gridCol w:w="2241"/>
        <w:gridCol w:w="5827"/>
      </w:tblGrid>
      <w:tr>
        <w:tblPrEx>
          <w:tblCellMar>
            <w:top w:w="0" w:type="dxa"/>
            <w:left w:w="108" w:type="dxa"/>
            <w:bottom w:w="0" w:type="dxa"/>
            <w:right w:w="108" w:type="dxa"/>
          </w:tblCellMar>
        </w:tblPrEx>
        <w:trPr>
          <w:wBefore w:w="0" w:type="dxa"/>
          <w:wAfter w:w="0" w:type="dxa"/>
          <w:trHeight w:val="612" w:hRule="atLeast"/>
          <w:jc w:val="center"/>
        </w:trPr>
        <w:tc>
          <w:tcPr>
            <w:tcW w:w="2241" w:type="dxa"/>
            <w:noWrap w:val="0"/>
            <w:vAlign w:val="center"/>
          </w:tcPr>
          <w:p>
            <w:pPr>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项</w:t>
            </w:r>
            <w:r>
              <w:rPr>
                <w:rFonts w:ascii="Arial" w:hAnsi="Arial" w:cs="Arial"/>
                <w:color w:val="auto"/>
                <w:sz w:val="30"/>
                <w:szCs w:val="30"/>
                <w:highlight w:val="none"/>
              </w:rPr>
              <w:t xml:space="preserve"> </w:t>
            </w:r>
            <w:r>
              <w:rPr>
                <w:rFonts w:ascii="Arial" w:hAnsi="宋体" w:cs="Arial"/>
                <w:color w:val="auto"/>
                <w:sz w:val="30"/>
                <w:szCs w:val="30"/>
                <w:highlight w:val="none"/>
              </w:rPr>
              <w:t>目</w:t>
            </w:r>
            <w:r>
              <w:rPr>
                <w:rFonts w:ascii="Arial" w:hAnsi="Arial" w:cs="Arial"/>
                <w:color w:val="auto"/>
                <w:sz w:val="30"/>
                <w:szCs w:val="30"/>
                <w:highlight w:val="none"/>
              </w:rPr>
              <w:t xml:space="preserve"> </w:t>
            </w:r>
            <w:r>
              <w:rPr>
                <w:rFonts w:ascii="Arial" w:hAnsi="宋体" w:cs="Arial"/>
                <w:color w:val="auto"/>
                <w:sz w:val="30"/>
                <w:szCs w:val="30"/>
                <w:highlight w:val="none"/>
              </w:rPr>
              <w:t>编</w:t>
            </w:r>
            <w:r>
              <w:rPr>
                <w:rFonts w:ascii="Arial" w:hAnsi="Arial" w:cs="Arial"/>
                <w:color w:val="auto"/>
                <w:sz w:val="30"/>
                <w:szCs w:val="30"/>
                <w:highlight w:val="none"/>
              </w:rPr>
              <w:t xml:space="preserve"> </w:t>
            </w:r>
            <w:r>
              <w:rPr>
                <w:rFonts w:ascii="Arial" w:hAnsi="宋体" w:cs="Arial"/>
                <w:color w:val="auto"/>
                <w:sz w:val="30"/>
                <w:szCs w:val="30"/>
                <w:highlight w:val="none"/>
              </w:rPr>
              <w:t>号：</w:t>
            </w:r>
          </w:p>
        </w:tc>
        <w:tc>
          <w:tcPr>
            <w:tcW w:w="5827" w:type="dxa"/>
            <w:noWrap w:val="0"/>
            <w:vAlign w:val="center"/>
          </w:tcPr>
          <w:p>
            <w:pPr>
              <w:spacing w:line="360" w:lineRule="auto"/>
              <w:jc w:val="both"/>
              <w:rPr>
                <w:rFonts w:hint="eastAsia" w:ascii="Arial" w:hAnsi="Arial" w:eastAsia="宋体" w:cs="Arial"/>
                <w:color w:val="auto"/>
                <w:sz w:val="30"/>
                <w:szCs w:val="30"/>
                <w:highlight w:val="none"/>
                <w:lang w:eastAsia="zh-CN"/>
              </w:rPr>
            </w:pPr>
            <w:r>
              <w:rPr>
                <w:rFonts w:ascii="Arial" w:hAnsi="Arial" w:cs="Arial"/>
                <w:color w:val="auto"/>
                <w:sz w:val="30"/>
                <w:szCs w:val="30"/>
                <w:highlight w:val="none"/>
              </w:rPr>
              <w:t>RACG</w:t>
            </w:r>
            <w:r>
              <w:rPr>
                <w:rFonts w:hint="eastAsia" w:ascii="Arial" w:hAnsi="Arial" w:cs="Arial"/>
                <w:color w:val="auto"/>
                <w:sz w:val="30"/>
                <w:szCs w:val="30"/>
                <w:highlight w:val="none"/>
                <w:lang w:eastAsia="zh-CN"/>
              </w:rPr>
              <w:t>201905049</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项</w:t>
            </w:r>
            <w:r>
              <w:rPr>
                <w:rFonts w:ascii="Arial" w:hAnsi="Arial" w:cs="Arial"/>
                <w:color w:val="auto"/>
                <w:sz w:val="30"/>
                <w:szCs w:val="30"/>
                <w:highlight w:val="none"/>
              </w:rPr>
              <w:t xml:space="preserve"> </w:t>
            </w:r>
            <w:r>
              <w:rPr>
                <w:rFonts w:ascii="Arial" w:hAnsi="宋体" w:cs="Arial"/>
                <w:color w:val="auto"/>
                <w:sz w:val="30"/>
                <w:szCs w:val="30"/>
                <w:highlight w:val="none"/>
              </w:rPr>
              <w:t>目</w:t>
            </w:r>
            <w:r>
              <w:rPr>
                <w:rFonts w:ascii="Arial" w:hAnsi="Arial" w:cs="Arial"/>
                <w:color w:val="auto"/>
                <w:sz w:val="30"/>
                <w:szCs w:val="30"/>
                <w:highlight w:val="none"/>
              </w:rPr>
              <w:t xml:space="preserve"> </w:t>
            </w:r>
            <w:r>
              <w:rPr>
                <w:rFonts w:ascii="Arial" w:hAnsi="宋体" w:cs="Arial"/>
                <w:color w:val="auto"/>
                <w:sz w:val="30"/>
                <w:szCs w:val="30"/>
                <w:highlight w:val="none"/>
              </w:rPr>
              <w:t>名</w:t>
            </w:r>
            <w:r>
              <w:rPr>
                <w:rFonts w:ascii="Arial" w:hAnsi="Arial" w:cs="Arial"/>
                <w:color w:val="auto"/>
                <w:sz w:val="30"/>
                <w:szCs w:val="30"/>
                <w:highlight w:val="none"/>
              </w:rPr>
              <w:t xml:space="preserve"> </w:t>
            </w:r>
            <w:r>
              <w:rPr>
                <w:rFonts w:ascii="Arial" w:hAnsi="宋体" w:cs="Arial"/>
                <w:color w:val="auto"/>
                <w:sz w:val="30"/>
                <w:szCs w:val="30"/>
                <w:highlight w:val="none"/>
              </w:rPr>
              <w:t>称：</w:t>
            </w:r>
          </w:p>
        </w:tc>
        <w:tc>
          <w:tcPr>
            <w:tcW w:w="5827" w:type="dxa"/>
            <w:noWrap w:val="0"/>
            <w:vAlign w:val="center"/>
          </w:tcPr>
          <w:p>
            <w:pPr>
              <w:spacing w:line="360" w:lineRule="auto"/>
              <w:jc w:val="both"/>
              <w:rPr>
                <w:rFonts w:hint="eastAsia" w:ascii="Arial" w:hAnsi="Arial" w:eastAsia="宋体" w:cs="Arial"/>
                <w:color w:val="auto"/>
                <w:sz w:val="30"/>
                <w:szCs w:val="30"/>
                <w:highlight w:val="none"/>
                <w:lang w:eastAsia="zh-CN"/>
              </w:rPr>
            </w:pPr>
            <w:r>
              <w:rPr>
                <w:rFonts w:hint="eastAsia" w:ascii="Arial" w:hAnsi="宋体" w:cs="Arial"/>
                <w:color w:val="auto"/>
                <w:sz w:val="30"/>
                <w:szCs w:val="30"/>
                <w:highlight w:val="none"/>
                <w:lang w:eastAsia="zh-CN"/>
              </w:rPr>
              <w:t>瑞安市公安局交通警察大队**辅助人员劳务服务</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采</w:t>
            </w:r>
            <w:r>
              <w:rPr>
                <w:rFonts w:ascii="Arial" w:hAnsi="Arial" w:cs="Arial"/>
                <w:color w:val="auto"/>
                <w:sz w:val="30"/>
                <w:szCs w:val="30"/>
                <w:highlight w:val="none"/>
              </w:rPr>
              <w:t xml:space="preserve"> </w:t>
            </w:r>
            <w:r>
              <w:rPr>
                <w:rFonts w:ascii="Arial" w:hAnsi="宋体" w:cs="Arial"/>
                <w:color w:val="auto"/>
                <w:sz w:val="30"/>
                <w:szCs w:val="30"/>
                <w:highlight w:val="none"/>
              </w:rPr>
              <w:t>购</w:t>
            </w:r>
            <w:r>
              <w:rPr>
                <w:rFonts w:ascii="Arial" w:hAnsi="Arial" w:cs="Arial"/>
                <w:color w:val="auto"/>
                <w:sz w:val="30"/>
                <w:szCs w:val="30"/>
                <w:highlight w:val="none"/>
              </w:rPr>
              <w:t xml:space="preserve"> </w:t>
            </w:r>
            <w:r>
              <w:rPr>
                <w:rFonts w:ascii="Arial" w:hAnsi="宋体" w:cs="Arial"/>
                <w:color w:val="auto"/>
                <w:sz w:val="30"/>
                <w:szCs w:val="30"/>
                <w:highlight w:val="none"/>
              </w:rPr>
              <w:t>方</w:t>
            </w:r>
            <w:r>
              <w:rPr>
                <w:rFonts w:ascii="Arial" w:hAnsi="Arial" w:cs="Arial"/>
                <w:color w:val="auto"/>
                <w:sz w:val="30"/>
                <w:szCs w:val="30"/>
                <w:highlight w:val="none"/>
              </w:rPr>
              <w:t xml:space="preserve"> </w:t>
            </w:r>
            <w:r>
              <w:rPr>
                <w:rFonts w:ascii="Arial" w:hAnsi="宋体" w:cs="Arial"/>
                <w:color w:val="auto"/>
                <w:sz w:val="30"/>
                <w:szCs w:val="30"/>
                <w:highlight w:val="none"/>
              </w:rPr>
              <w:t>式：</w:t>
            </w:r>
          </w:p>
        </w:tc>
        <w:tc>
          <w:tcPr>
            <w:tcW w:w="5827" w:type="dxa"/>
            <w:noWrap w:val="0"/>
            <w:vAlign w:val="center"/>
          </w:tcPr>
          <w:p>
            <w:pPr>
              <w:spacing w:line="360" w:lineRule="auto"/>
              <w:jc w:val="both"/>
              <w:rPr>
                <w:rFonts w:ascii="Arial" w:hAnsi="Arial" w:cs="Arial"/>
                <w:color w:val="auto"/>
                <w:sz w:val="30"/>
                <w:szCs w:val="30"/>
                <w:highlight w:val="none"/>
              </w:rPr>
            </w:pPr>
            <w:r>
              <w:rPr>
                <w:rFonts w:ascii="Arial" w:hAnsi="宋体" w:cs="Arial"/>
                <w:color w:val="auto"/>
                <w:sz w:val="30"/>
                <w:szCs w:val="30"/>
                <w:highlight w:val="none"/>
              </w:rPr>
              <w:t>公开招标</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p>
        </w:tc>
        <w:tc>
          <w:tcPr>
            <w:tcW w:w="5827" w:type="dxa"/>
            <w:noWrap w:val="0"/>
            <w:vAlign w:val="center"/>
          </w:tcPr>
          <w:p>
            <w:pPr>
              <w:spacing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p>
        </w:tc>
        <w:tc>
          <w:tcPr>
            <w:tcW w:w="5827" w:type="dxa"/>
            <w:noWrap w:val="0"/>
            <w:vAlign w:val="center"/>
          </w:tcPr>
          <w:p>
            <w:pPr>
              <w:spacing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p>
        </w:tc>
        <w:tc>
          <w:tcPr>
            <w:tcW w:w="5827" w:type="dxa"/>
            <w:noWrap w:val="0"/>
            <w:vAlign w:val="center"/>
          </w:tcPr>
          <w:p>
            <w:pPr>
              <w:spacing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wordWrap w:val="0"/>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招</w:t>
            </w:r>
            <w:r>
              <w:rPr>
                <w:rFonts w:ascii="Arial" w:hAnsi="Arial" w:cs="Arial"/>
                <w:color w:val="auto"/>
                <w:sz w:val="30"/>
                <w:szCs w:val="30"/>
                <w:highlight w:val="none"/>
              </w:rPr>
              <w:t xml:space="preserve">   </w:t>
            </w:r>
            <w:r>
              <w:rPr>
                <w:rFonts w:ascii="Arial" w:hAnsi="宋体" w:cs="Arial"/>
                <w:color w:val="auto"/>
                <w:sz w:val="30"/>
                <w:szCs w:val="30"/>
                <w:highlight w:val="none"/>
              </w:rPr>
              <w:t>标</w:t>
            </w:r>
            <w:r>
              <w:rPr>
                <w:rFonts w:ascii="Arial" w:hAnsi="Arial" w:cs="Arial"/>
                <w:color w:val="auto"/>
                <w:sz w:val="30"/>
                <w:szCs w:val="30"/>
                <w:highlight w:val="none"/>
              </w:rPr>
              <w:t xml:space="preserve">   </w:t>
            </w:r>
            <w:r>
              <w:rPr>
                <w:rFonts w:ascii="Arial" w:hAnsi="宋体" w:cs="Arial"/>
                <w:color w:val="auto"/>
                <w:sz w:val="30"/>
                <w:szCs w:val="30"/>
                <w:highlight w:val="none"/>
              </w:rPr>
              <w:t>人：</w:t>
            </w:r>
          </w:p>
        </w:tc>
        <w:tc>
          <w:tcPr>
            <w:tcW w:w="5827" w:type="dxa"/>
            <w:noWrap w:val="0"/>
            <w:vAlign w:val="center"/>
          </w:tcPr>
          <w:p>
            <w:pPr>
              <w:spacing w:line="360" w:lineRule="auto"/>
              <w:jc w:val="both"/>
              <w:rPr>
                <w:rFonts w:hint="eastAsia" w:ascii="Arial" w:hAnsi="Arial" w:eastAsia="宋体" w:cs="Arial"/>
                <w:color w:val="auto"/>
                <w:sz w:val="30"/>
                <w:szCs w:val="30"/>
                <w:highlight w:val="none"/>
                <w:lang w:eastAsia="zh-CN"/>
              </w:rPr>
            </w:pPr>
            <w:r>
              <w:rPr>
                <w:rFonts w:hint="eastAsia" w:ascii="Arial" w:hAnsi="宋体" w:cs="Arial"/>
                <w:color w:val="auto"/>
                <w:sz w:val="30"/>
                <w:szCs w:val="30"/>
                <w:highlight w:val="none"/>
                <w:lang w:eastAsia="zh-CN"/>
              </w:rPr>
              <w:t>瑞安市公安局交通警察大队</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招标代理机构：</w:t>
            </w:r>
          </w:p>
        </w:tc>
        <w:tc>
          <w:tcPr>
            <w:tcW w:w="5827" w:type="dxa"/>
            <w:noWrap w:val="0"/>
            <w:vAlign w:val="center"/>
          </w:tcPr>
          <w:p>
            <w:pPr>
              <w:spacing w:line="360" w:lineRule="auto"/>
              <w:jc w:val="both"/>
              <w:rPr>
                <w:rFonts w:ascii="Arial" w:hAnsi="Arial" w:cs="Arial"/>
                <w:color w:val="auto"/>
                <w:sz w:val="30"/>
                <w:szCs w:val="30"/>
                <w:highlight w:val="none"/>
              </w:rPr>
            </w:pPr>
            <w:r>
              <w:rPr>
                <w:rFonts w:ascii="Arial" w:hAnsi="宋体" w:cs="Arial"/>
                <w:color w:val="auto"/>
                <w:sz w:val="30"/>
                <w:szCs w:val="30"/>
                <w:highlight w:val="none"/>
              </w:rPr>
              <w:t>浙江省建设工程设备招标有限公司</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p>
        </w:tc>
        <w:tc>
          <w:tcPr>
            <w:tcW w:w="5827" w:type="dxa"/>
            <w:noWrap w:val="0"/>
            <w:vAlign w:val="center"/>
          </w:tcPr>
          <w:p>
            <w:pPr>
              <w:spacing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wBefore w:w="0" w:type="dxa"/>
          <w:wAfter w:w="0" w:type="dxa"/>
          <w:jc w:val="center"/>
        </w:trPr>
        <w:tc>
          <w:tcPr>
            <w:tcW w:w="8068" w:type="dxa"/>
            <w:gridSpan w:val="2"/>
            <w:noWrap w:val="0"/>
            <w:vAlign w:val="center"/>
          </w:tcPr>
          <w:p>
            <w:pPr>
              <w:spacing w:line="360" w:lineRule="auto"/>
              <w:jc w:val="center"/>
              <w:rPr>
                <w:rFonts w:ascii="Arial" w:hAnsi="Arial" w:cs="Arial"/>
                <w:color w:val="auto"/>
                <w:sz w:val="30"/>
                <w:szCs w:val="30"/>
                <w:highlight w:val="none"/>
              </w:rPr>
            </w:pPr>
            <w:r>
              <w:rPr>
                <w:rFonts w:ascii="Arial" w:hAnsi="宋体" w:cs="Arial"/>
                <w:color w:val="auto"/>
                <w:sz w:val="30"/>
                <w:szCs w:val="30"/>
                <w:highlight w:val="none"/>
              </w:rPr>
              <w:t>二</w:t>
            </w:r>
            <w:r>
              <w:rPr>
                <w:rFonts w:ascii="Arial" w:hAnsi="Arial" w:cs="Arial"/>
                <w:color w:val="auto"/>
                <w:sz w:val="30"/>
                <w:szCs w:val="30"/>
                <w:highlight w:val="none"/>
              </w:rPr>
              <w:t>O</w:t>
            </w:r>
            <w:r>
              <w:rPr>
                <w:rFonts w:ascii="Arial" w:hAnsi="宋体" w:cs="Arial"/>
                <w:color w:val="auto"/>
                <w:sz w:val="30"/>
                <w:szCs w:val="30"/>
                <w:highlight w:val="none"/>
              </w:rPr>
              <w:t>一</w:t>
            </w:r>
            <w:r>
              <w:rPr>
                <w:rFonts w:hint="eastAsia" w:ascii="Arial" w:hAnsi="宋体" w:cs="Arial"/>
                <w:color w:val="auto"/>
                <w:sz w:val="30"/>
                <w:szCs w:val="30"/>
                <w:highlight w:val="none"/>
              </w:rPr>
              <w:t>九</w:t>
            </w:r>
            <w:r>
              <w:rPr>
                <w:rFonts w:ascii="Arial" w:hAnsi="宋体" w:cs="Arial"/>
                <w:color w:val="auto"/>
                <w:sz w:val="30"/>
                <w:szCs w:val="30"/>
                <w:highlight w:val="none"/>
              </w:rPr>
              <w:t>年</w:t>
            </w:r>
            <w:r>
              <w:rPr>
                <w:rFonts w:hint="eastAsia" w:ascii="Arial" w:hAnsi="宋体" w:cs="Arial"/>
                <w:color w:val="auto"/>
                <w:sz w:val="30"/>
                <w:szCs w:val="30"/>
                <w:highlight w:val="none"/>
                <w:lang w:val="en-US" w:eastAsia="zh-CN"/>
              </w:rPr>
              <w:t>五</w:t>
            </w:r>
            <w:r>
              <w:rPr>
                <w:rFonts w:ascii="Arial" w:hAnsi="宋体" w:cs="Arial"/>
                <w:color w:val="auto"/>
                <w:sz w:val="30"/>
                <w:szCs w:val="30"/>
                <w:highlight w:val="none"/>
              </w:rPr>
              <w:t>月</w:t>
            </w:r>
          </w:p>
        </w:tc>
      </w:tr>
    </w:tbl>
    <w:p>
      <w:pPr>
        <w:rPr>
          <w:rFonts w:ascii="Arial" w:hAnsi="Arial" w:cs="Arial"/>
          <w:color w:val="auto"/>
          <w:highlight w:val="none"/>
        </w:rPr>
      </w:pPr>
    </w:p>
    <w:p>
      <w:pPr>
        <w:spacing w:before="312" w:beforeLines="100" w:after="312" w:afterLines="100"/>
        <w:jc w:val="center"/>
        <w:rPr>
          <w:rFonts w:ascii="Arial" w:hAnsi="Arial" w:cs="Arial"/>
          <w:b/>
          <w:color w:val="auto"/>
          <w:sz w:val="32"/>
          <w:szCs w:val="32"/>
          <w:highlight w:val="none"/>
        </w:rPr>
      </w:pPr>
      <w:r>
        <w:rPr>
          <w:rFonts w:ascii="Arial" w:hAnsi="Arial" w:cs="Arial"/>
          <w:b/>
          <w:color w:val="auto"/>
          <w:sz w:val="32"/>
          <w:szCs w:val="32"/>
          <w:highlight w:val="none"/>
        </w:rPr>
        <w:br w:type="page"/>
      </w:r>
      <w:r>
        <w:rPr>
          <w:rFonts w:ascii="Arial" w:hAnsi="宋体" w:cs="Arial"/>
          <w:b/>
          <w:color w:val="auto"/>
          <w:sz w:val="32"/>
          <w:szCs w:val="32"/>
          <w:highlight w:val="none"/>
        </w:rPr>
        <w:t>目</w:t>
      </w:r>
      <w:r>
        <w:rPr>
          <w:rFonts w:ascii="Arial" w:hAnsi="Arial" w:cs="Arial"/>
          <w:b/>
          <w:color w:val="auto"/>
          <w:sz w:val="32"/>
          <w:szCs w:val="32"/>
          <w:highlight w:val="none"/>
        </w:rPr>
        <w:t xml:space="preserve">    </w:t>
      </w:r>
      <w:r>
        <w:rPr>
          <w:rFonts w:ascii="Arial" w:hAnsi="宋体" w:cs="Arial"/>
          <w:b/>
          <w:color w:val="auto"/>
          <w:sz w:val="32"/>
          <w:szCs w:val="32"/>
          <w:highlight w:val="none"/>
        </w:rPr>
        <w:t>录</w:t>
      </w:r>
    </w:p>
    <w:p>
      <w:pPr>
        <w:pStyle w:val="15"/>
        <w:rPr>
          <w:rFonts w:ascii="Arial" w:hAnsi="Arial" w:cs="Arial"/>
          <w:bCs w:val="0"/>
          <w:caps w:val="0"/>
          <w:color w:val="auto"/>
          <w:kern w:val="2"/>
          <w:szCs w:val="24"/>
          <w:highlight w:val="none"/>
          <w:lang/>
        </w:rPr>
      </w:pPr>
      <w:r>
        <w:rPr>
          <w:rFonts w:ascii="Arial" w:hAnsi="Arial" w:cs="Arial"/>
          <w:color w:val="auto"/>
          <w:kern w:val="2"/>
          <w:sz w:val="28"/>
          <w:szCs w:val="28"/>
          <w:highlight w:val="none"/>
        </w:rPr>
        <w:fldChar w:fldCharType="begin"/>
      </w:r>
      <w:r>
        <w:rPr>
          <w:rFonts w:ascii="Arial" w:hAnsi="Arial" w:cs="Arial"/>
          <w:color w:val="auto"/>
          <w:kern w:val="2"/>
          <w:sz w:val="28"/>
          <w:szCs w:val="28"/>
          <w:highlight w:val="none"/>
        </w:rPr>
        <w:instrText xml:space="preserve"> TOC \o "1-3" \h \z \u </w:instrText>
      </w:r>
      <w:r>
        <w:rPr>
          <w:rFonts w:ascii="Arial" w:hAnsi="Arial" w:cs="Arial"/>
          <w:color w:val="auto"/>
          <w:kern w:val="2"/>
          <w:sz w:val="28"/>
          <w:szCs w:val="28"/>
          <w:highlight w:val="none"/>
        </w:rPr>
        <w:fldChar w:fldCharType="separate"/>
      </w: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"_Toc346178830"</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第一部分</w:t>
      </w:r>
      <w:r>
        <w:rPr>
          <w:rStyle w:val="25"/>
          <w:rFonts w:ascii="Arial" w:hAnsi="Arial" w:cs="Arial"/>
          <w:color w:val="auto"/>
          <w:highlight w:val="none"/>
          <w:lang/>
        </w:rPr>
        <w:t xml:space="preserve">  </w:t>
      </w:r>
      <w:r>
        <w:rPr>
          <w:rStyle w:val="25"/>
          <w:rFonts w:ascii="Arial" w:cs="Arial"/>
          <w:color w:val="auto"/>
          <w:highlight w:val="none"/>
          <w:lang/>
        </w:rPr>
        <w:t>招标公告</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_Toc346178830 \h </w:instrText>
      </w:r>
      <w:r>
        <w:rPr>
          <w:rFonts w:ascii="Arial" w:hAnsi="Arial" w:cs="Arial"/>
          <w:color w:val="auto"/>
          <w:highlight w:val="none"/>
          <w:lang/>
        </w:rPr>
        <w:fldChar w:fldCharType="separate"/>
      </w:r>
      <w:r>
        <w:rPr>
          <w:rFonts w:ascii="Arial" w:hAnsi="Arial" w:cs="Arial"/>
          <w:color w:val="auto"/>
          <w:highlight w:val="none"/>
          <w:lang/>
        </w:rPr>
        <w:t>1</w:t>
      </w:r>
      <w:r>
        <w:rPr>
          <w:rFonts w:ascii="Arial" w:hAnsi="Arial" w:cs="Arial"/>
          <w:color w:val="auto"/>
          <w:highlight w:val="none"/>
          <w:lang/>
        </w:rPr>
        <w:fldChar w:fldCharType="end"/>
      </w:r>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"_Toc346178831"</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第二部分</w:t>
      </w:r>
      <w:r>
        <w:rPr>
          <w:rStyle w:val="25"/>
          <w:rFonts w:ascii="Arial" w:hAnsi="Arial" w:cs="Arial"/>
          <w:color w:val="auto"/>
          <w:highlight w:val="none"/>
          <w:lang/>
        </w:rPr>
        <w:t xml:space="preserve">  </w:t>
      </w:r>
      <w:r>
        <w:rPr>
          <w:rStyle w:val="25"/>
          <w:rFonts w:ascii="Arial" w:cs="Arial"/>
          <w:color w:val="auto"/>
          <w:highlight w:val="none"/>
          <w:lang/>
        </w:rPr>
        <w:t>投标人须知</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_Toc346178831 \h </w:instrText>
      </w:r>
      <w:r>
        <w:rPr>
          <w:rFonts w:ascii="Arial" w:hAnsi="Arial" w:cs="Arial"/>
          <w:color w:val="auto"/>
          <w:highlight w:val="none"/>
          <w:lang/>
        </w:rPr>
        <w:fldChar w:fldCharType="separate"/>
      </w:r>
      <w:r>
        <w:rPr>
          <w:rFonts w:ascii="Arial" w:hAnsi="Arial" w:cs="Arial"/>
          <w:color w:val="auto"/>
          <w:highlight w:val="none"/>
          <w:lang/>
        </w:rPr>
        <w:t>2</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"_Toc346178832"</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（一）投标须知前附表</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_Toc346178832 \h </w:instrText>
      </w:r>
      <w:r>
        <w:rPr>
          <w:rFonts w:ascii="Arial" w:hAnsi="Arial" w:cs="Arial"/>
          <w:color w:val="auto"/>
          <w:highlight w:val="none"/>
          <w:lang/>
        </w:rPr>
        <w:fldChar w:fldCharType="separate"/>
      </w:r>
      <w:r>
        <w:rPr>
          <w:rFonts w:ascii="Arial" w:hAnsi="Arial" w:cs="Arial"/>
          <w:color w:val="auto"/>
          <w:highlight w:val="none"/>
          <w:lang/>
        </w:rPr>
        <w:t>3</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"_Toc346178833"</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（二）总</w:t>
      </w:r>
      <w:r>
        <w:rPr>
          <w:rStyle w:val="25"/>
          <w:rFonts w:ascii="Arial" w:hAnsi="Arial" w:cs="Arial"/>
          <w:color w:val="auto"/>
          <w:highlight w:val="none"/>
          <w:lang/>
        </w:rPr>
        <w:t xml:space="preserve">   </w:t>
      </w:r>
      <w:r>
        <w:rPr>
          <w:rStyle w:val="25"/>
          <w:rFonts w:ascii="Arial" w:hAnsi="宋体" w:cs="Arial"/>
          <w:color w:val="auto"/>
          <w:highlight w:val="none"/>
          <w:lang/>
        </w:rPr>
        <w:t>则</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_Toc346178833 \h </w:instrText>
      </w:r>
      <w:r>
        <w:rPr>
          <w:rFonts w:ascii="Arial" w:hAnsi="Arial" w:cs="Arial"/>
          <w:color w:val="auto"/>
          <w:highlight w:val="none"/>
          <w:lang/>
        </w:rPr>
        <w:fldChar w:fldCharType="separate"/>
      </w:r>
      <w:r>
        <w:rPr>
          <w:rFonts w:ascii="Arial" w:hAnsi="Arial" w:cs="Arial"/>
          <w:color w:val="auto"/>
          <w:highlight w:val="none"/>
          <w:lang/>
        </w:rPr>
        <w:t>7</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"_Toc346178834"</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（三）招标文件说明</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_Toc346178834 \h </w:instrText>
      </w:r>
      <w:r>
        <w:rPr>
          <w:rFonts w:ascii="Arial" w:hAnsi="Arial" w:cs="Arial"/>
          <w:color w:val="auto"/>
          <w:highlight w:val="none"/>
          <w:lang/>
        </w:rPr>
        <w:fldChar w:fldCharType="separate"/>
      </w:r>
      <w:r>
        <w:rPr>
          <w:rFonts w:ascii="Arial" w:hAnsi="Arial" w:cs="Arial"/>
          <w:color w:val="auto"/>
          <w:highlight w:val="none"/>
          <w:lang/>
        </w:rPr>
        <w:t>8</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"_Toc346178835"</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（四）投标文件的编制</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_Toc346178835 \h </w:instrText>
      </w:r>
      <w:r>
        <w:rPr>
          <w:rFonts w:ascii="Arial" w:hAnsi="Arial" w:cs="Arial"/>
          <w:color w:val="auto"/>
          <w:highlight w:val="none"/>
          <w:lang/>
        </w:rPr>
        <w:fldChar w:fldCharType="separate"/>
      </w:r>
      <w:r>
        <w:rPr>
          <w:rFonts w:ascii="Arial" w:hAnsi="Arial" w:cs="Arial"/>
          <w:color w:val="auto"/>
          <w:highlight w:val="none"/>
          <w:lang/>
        </w:rPr>
        <w:t>8</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"_Toc346178836"</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（五）投标文件的递交</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_Toc346178836 \h </w:instrText>
      </w:r>
      <w:r>
        <w:rPr>
          <w:rFonts w:ascii="Arial" w:hAnsi="Arial" w:cs="Arial"/>
          <w:color w:val="auto"/>
          <w:highlight w:val="none"/>
          <w:lang/>
        </w:rPr>
        <w:fldChar w:fldCharType="separate"/>
      </w:r>
      <w:r>
        <w:rPr>
          <w:rFonts w:ascii="Arial" w:hAnsi="Arial" w:cs="Arial"/>
          <w:color w:val="auto"/>
          <w:highlight w:val="none"/>
          <w:lang/>
        </w:rPr>
        <w:t>12</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"_Toc346178837"</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（六）开标与评审</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_Toc346178837 \h </w:instrText>
      </w:r>
      <w:r>
        <w:rPr>
          <w:rFonts w:ascii="Arial" w:hAnsi="Arial" w:cs="Arial"/>
          <w:color w:val="auto"/>
          <w:highlight w:val="none"/>
          <w:lang/>
        </w:rPr>
        <w:fldChar w:fldCharType="separate"/>
      </w:r>
      <w:r>
        <w:rPr>
          <w:rFonts w:ascii="Arial" w:hAnsi="Arial" w:cs="Arial"/>
          <w:color w:val="auto"/>
          <w:highlight w:val="none"/>
          <w:lang/>
        </w:rPr>
        <w:t>12</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"_Toc346178838"</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（七）授予合同</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_Toc346178838 \h </w:instrText>
      </w:r>
      <w:r>
        <w:rPr>
          <w:rFonts w:ascii="Arial" w:hAnsi="Arial" w:cs="Arial"/>
          <w:color w:val="auto"/>
          <w:highlight w:val="none"/>
          <w:lang/>
        </w:rPr>
        <w:fldChar w:fldCharType="separate"/>
      </w:r>
      <w:r>
        <w:rPr>
          <w:rFonts w:ascii="Arial" w:hAnsi="Arial" w:cs="Arial"/>
          <w:color w:val="auto"/>
          <w:highlight w:val="none"/>
          <w:lang/>
        </w:rPr>
        <w:t>15</w:t>
      </w:r>
      <w:r>
        <w:rPr>
          <w:rFonts w:ascii="Arial" w:hAnsi="Arial" w:cs="Arial"/>
          <w:color w:val="auto"/>
          <w:highlight w:val="none"/>
          <w:lang/>
        </w:rPr>
        <w:fldChar w:fldCharType="end"/>
      </w:r>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"_Toc346178839"</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第三部分</w:t>
      </w:r>
      <w:r>
        <w:rPr>
          <w:rStyle w:val="25"/>
          <w:rFonts w:ascii="Arial" w:hAnsi="Arial" w:cs="Arial"/>
          <w:color w:val="auto"/>
          <w:highlight w:val="none"/>
          <w:lang/>
        </w:rPr>
        <w:t xml:space="preserve">  </w:t>
      </w:r>
      <w:r>
        <w:rPr>
          <w:rStyle w:val="25"/>
          <w:rFonts w:ascii="Arial" w:cs="Arial"/>
          <w:color w:val="auto"/>
          <w:highlight w:val="none"/>
          <w:lang/>
        </w:rPr>
        <w:t>招标内容及要求</w:t>
      </w:r>
      <w:r>
        <w:rPr>
          <w:rFonts w:ascii="Arial" w:hAnsi="Arial" w:cs="Arial"/>
          <w:color w:val="auto"/>
          <w:highlight w:val="none"/>
          <w:lang/>
        </w:rPr>
        <w:tab/>
      </w:r>
      <w:bookmarkStart w:id="2" w:name="_Hlt350413430"/>
      <w:bookmarkStart w:id="3" w:name="_Hlt350413431"/>
      <w:bookmarkStart w:id="4" w:name="_Hlt350403711"/>
      <w:r>
        <w:rPr>
          <w:rFonts w:ascii="Arial" w:hAnsi="Arial" w:cs="Arial"/>
          <w:color w:val="auto"/>
          <w:highlight w:val="none"/>
          <w:lang/>
        </w:rPr>
        <w:fldChar w:fldCharType="begin"/>
      </w:r>
      <w:r>
        <w:rPr>
          <w:rFonts w:ascii="Arial" w:hAnsi="Arial" w:cs="Arial"/>
          <w:color w:val="auto"/>
          <w:highlight w:val="none"/>
          <w:lang/>
        </w:rPr>
        <w:instrText xml:space="preserve"> PAGEREF _Toc346178839 \h </w:instrText>
      </w:r>
      <w:r>
        <w:rPr>
          <w:rFonts w:ascii="Arial" w:hAnsi="Arial" w:cs="Arial"/>
          <w:color w:val="auto"/>
          <w:highlight w:val="none"/>
          <w:lang/>
        </w:rPr>
        <w:fldChar w:fldCharType="separate"/>
      </w:r>
      <w:r>
        <w:rPr>
          <w:rFonts w:ascii="Arial" w:hAnsi="Arial" w:cs="Arial"/>
          <w:color w:val="auto"/>
          <w:highlight w:val="none"/>
          <w:lang/>
        </w:rPr>
        <w:t>17</w:t>
      </w:r>
      <w:r>
        <w:rPr>
          <w:rFonts w:ascii="Arial" w:hAnsi="Arial" w:cs="Arial"/>
          <w:color w:val="auto"/>
          <w:highlight w:val="none"/>
          <w:lang/>
        </w:rPr>
        <w:fldChar w:fldCharType="end"/>
      </w:r>
      <w:bookmarkEnd w:id="2"/>
      <w:bookmarkEnd w:id="3"/>
      <w:bookmarkEnd w:id="4"/>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"_Toc346178840"</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第四部分</w:t>
      </w:r>
      <w:r>
        <w:rPr>
          <w:rStyle w:val="25"/>
          <w:rFonts w:ascii="Arial" w:hAnsi="Arial" w:cs="Arial"/>
          <w:color w:val="auto"/>
          <w:highlight w:val="none"/>
          <w:lang/>
        </w:rPr>
        <w:t xml:space="preserve">  </w:t>
      </w:r>
      <w:r>
        <w:rPr>
          <w:rStyle w:val="25"/>
          <w:rFonts w:ascii="Arial" w:cs="Arial"/>
          <w:color w:val="auto"/>
          <w:highlight w:val="none"/>
          <w:lang/>
        </w:rPr>
        <w:t>合同条款</w:t>
      </w:r>
      <w:r>
        <w:rPr>
          <w:rFonts w:ascii="Arial" w:hAnsi="Arial" w:cs="Arial"/>
          <w:color w:val="auto"/>
          <w:highlight w:val="none"/>
          <w:lang/>
        </w:rPr>
        <w:tab/>
      </w:r>
      <w:r>
        <w:rPr>
          <w:rFonts w:ascii="Arial" w:hAnsi="Arial" w:cs="Arial"/>
          <w:color w:val="auto"/>
          <w:highlight w:val="none"/>
          <w:lang/>
        </w:rPr>
        <w:t>2</w:t>
      </w:r>
      <w:r>
        <w:rPr>
          <w:rFonts w:hint="eastAsia" w:ascii="Arial" w:hAnsi="Arial" w:cs="Arial"/>
          <w:color w:val="auto"/>
          <w:highlight w:val="none"/>
          <w:lang/>
        </w:rPr>
        <w:t>5</w:t>
      </w:r>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"_Toc346178841"</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第五部分</w:t>
      </w:r>
      <w:r>
        <w:rPr>
          <w:rStyle w:val="25"/>
          <w:rFonts w:ascii="Arial" w:hAnsi="Arial" w:cs="Arial"/>
          <w:color w:val="auto"/>
          <w:highlight w:val="none"/>
          <w:lang/>
        </w:rPr>
        <w:t xml:space="preserve">  </w:t>
      </w:r>
      <w:r>
        <w:rPr>
          <w:rStyle w:val="25"/>
          <w:rFonts w:ascii="Arial" w:cs="Arial"/>
          <w:color w:val="auto"/>
          <w:highlight w:val="none"/>
          <w:lang/>
        </w:rPr>
        <w:t>投标文件格式</w:t>
      </w:r>
      <w:r>
        <w:rPr>
          <w:rFonts w:ascii="Arial" w:hAnsi="Arial" w:cs="Arial"/>
          <w:color w:val="auto"/>
          <w:highlight w:val="none"/>
          <w:lang/>
        </w:rPr>
        <w:tab/>
      </w:r>
      <w:r>
        <w:rPr>
          <w:rFonts w:ascii="Arial" w:hAnsi="Arial" w:cs="Arial"/>
          <w:color w:val="auto"/>
          <w:highlight w:val="none"/>
          <w:lang/>
        </w:rPr>
        <w:t>3</w:t>
      </w:r>
      <w:r>
        <w:rPr>
          <w:rFonts w:hint="eastAsia" w:ascii="Arial" w:hAnsi="Arial" w:cs="Arial"/>
          <w:color w:val="auto"/>
          <w:highlight w:val="none"/>
          <w:lang/>
        </w:rPr>
        <w:t>3</w:t>
      </w:r>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"_Toc346178851"</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第六部分</w:t>
      </w:r>
      <w:r>
        <w:rPr>
          <w:rStyle w:val="25"/>
          <w:rFonts w:ascii="Arial" w:hAnsi="Arial" w:cs="Arial"/>
          <w:color w:val="auto"/>
          <w:highlight w:val="none"/>
          <w:lang/>
        </w:rPr>
        <w:t xml:space="preserve">  </w:t>
      </w:r>
      <w:r>
        <w:rPr>
          <w:rStyle w:val="25"/>
          <w:rFonts w:ascii="Arial" w:cs="Arial"/>
          <w:color w:val="auto"/>
          <w:highlight w:val="none"/>
          <w:lang/>
        </w:rPr>
        <w:t>评标办法</w:t>
      </w:r>
      <w:r>
        <w:rPr>
          <w:rFonts w:ascii="Arial" w:hAnsi="Arial" w:cs="Arial"/>
          <w:color w:val="auto"/>
          <w:highlight w:val="none"/>
          <w:lang/>
        </w:rPr>
        <w:tab/>
      </w:r>
      <w:bookmarkStart w:id="5" w:name="_Hlt350403652"/>
      <w:r>
        <w:rPr>
          <w:rFonts w:ascii="Arial" w:hAnsi="Arial" w:cs="Arial"/>
          <w:color w:val="auto"/>
          <w:highlight w:val="none"/>
          <w:lang/>
        </w:rPr>
        <w:fldChar w:fldCharType="begin"/>
      </w:r>
      <w:r>
        <w:rPr>
          <w:rFonts w:ascii="Arial" w:hAnsi="Arial" w:cs="Arial"/>
          <w:color w:val="auto"/>
          <w:highlight w:val="none"/>
          <w:lang/>
        </w:rPr>
        <w:instrText xml:space="preserve"> PAGEREF _Toc346178851 \h </w:instrText>
      </w:r>
      <w:r>
        <w:rPr>
          <w:rFonts w:ascii="Arial" w:hAnsi="Arial" w:cs="Arial"/>
          <w:color w:val="auto"/>
          <w:highlight w:val="none"/>
          <w:lang/>
        </w:rPr>
        <w:fldChar w:fldCharType="separate"/>
      </w:r>
      <w:r>
        <w:rPr>
          <w:rFonts w:ascii="Arial" w:hAnsi="Arial" w:cs="Arial"/>
          <w:color w:val="auto"/>
          <w:highlight w:val="none"/>
          <w:lang/>
        </w:rPr>
        <w:t>42</w:t>
      </w:r>
      <w:r>
        <w:rPr>
          <w:rFonts w:ascii="Arial" w:hAnsi="Arial" w:cs="Arial"/>
          <w:color w:val="auto"/>
          <w:highlight w:val="none"/>
          <w:lang/>
        </w:rPr>
        <w:fldChar w:fldCharType="end"/>
      </w:r>
      <w:bookmarkEnd w:id="5"/>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"_Toc346178852"</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回</w:t>
      </w:r>
      <w:r>
        <w:rPr>
          <w:rStyle w:val="25"/>
          <w:rFonts w:ascii="Arial" w:hAnsi="Arial" w:cs="Arial"/>
          <w:color w:val="auto"/>
          <w:highlight w:val="none"/>
          <w:lang/>
        </w:rPr>
        <w:t xml:space="preserve">   </w:t>
      </w:r>
      <w:r>
        <w:rPr>
          <w:rStyle w:val="25"/>
          <w:rFonts w:ascii="Arial" w:cs="Arial"/>
          <w:color w:val="auto"/>
          <w:highlight w:val="none"/>
          <w:lang/>
        </w:rPr>
        <w:t>执</w:t>
      </w:r>
      <w:r>
        <w:rPr>
          <w:rFonts w:ascii="Arial" w:hAnsi="Arial" w:cs="Arial"/>
          <w:color w:val="auto"/>
          <w:highlight w:val="none"/>
          <w:lang/>
        </w:rPr>
        <w:tab/>
      </w:r>
      <w:bookmarkStart w:id="6" w:name="_Hlt350403634"/>
      <w:bookmarkStart w:id="7" w:name="_Hlt350403635"/>
      <w:r>
        <w:rPr>
          <w:rFonts w:ascii="Arial" w:hAnsi="Arial" w:cs="Arial"/>
          <w:color w:val="auto"/>
          <w:highlight w:val="none"/>
          <w:lang/>
        </w:rPr>
        <w:fldChar w:fldCharType="begin"/>
      </w:r>
      <w:r>
        <w:rPr>
          <w:rFonts w:ascii="Arial" w:hAnsi="Arial" w:cs="Arial"/>
          <w:color w:val="auto"/>
          <w:highlight w:val="none"/>
          <w:lang/>
        </w:rPr>
        <w:instrText xml:space="preserve"> PAGEREF _Toc346178852 \h </w:instrText>
      </w:r>
      <w:r>
        <w:rPr>
          <w:rFonts w:ascii="Arial" w:hAnsi="Arial" w:cs="Arial"/>
          <w:color w:val="auto"/>
          <w:highlight w:val="none"/>
          <w:lang/>
        </w:rPr>
        <w:fldChar w:fldCharType="separate"/>
      </w:r>
      <w:r>
        <w:rPr>
          <w:rFonts w:ascii="Arial" w:hAnsi="Arial" w:cs="Arial"/>
          <w:color w:val="auto"/>
          <w:highlight w:val="none"/>
          <w:lang/>
        </w:rPr>
        <w:t>46</w:t>
      </w:r>
      <w:r>
        <w:rPr>
          <w:rFonts w:ascii="Arial" w:hAnsi="Arial" w:cs="Arial"/>
          <w:color w:val="auto"/>
          <w:highlight w:val="none"/>
          <w:lang/>
        </w:rPr>
        <w:fldChar w:fldCharType="end"/>
      </w:r>
      <w:bookmarkEnd w:id="6"/>
      <w:bookmarkEnd w:id="7"/>
      <w:r>
        <w:rPr>
          <w:rFonts w:ascii="Arial" w:hAnsi="Arial" w:cs="Arial"/>
          <w:color w:val="auto"/>
          <w:highlight w:val="none"/>
          <w:lang/>
        </w:rPr>
        <w:fldChar w:fldCharType="end"/>
      </w:r>
    </w:p>
    <w:p>
      <w:pPr>
        <w:pStyle w:val="15"/>
        <w:rPr>
          <w:rFonts w:ascii="Arial" w:hAnsi="Arial" w:cs="Arial"/>
          <w:color w:val="auto"/>
          <w:highlight w:val="none"/>
        </w:rPr>
        <w:sectPr>
          <w:pgSz w:w="11906" w:h="16838"/>
          <w:pgMar w:top="1588" w:right="1418" w:bottom="1134" w:left="1418" w:header="680" w:footer="992" w:gutter="0"/>
          <w:pgNumType w:start="1"/>
          <w:cols w:space="720" w:num="1"/>
          <w:docGrid w:type="lines" w:linePitch="312" w:charSpace="0"/>
        </w:sectPr>
      </w:pPr>
      <w:r>
        <w:rPr>
          <w:rFonts w:ascii="Arial" w:hAnsi="Arial" w:cs="Arial"/>
          <w:color w:val="auto"/>
          <w:kern w:val="2"/>
          <w:highlight w:val="none"/>
        </w:rPr>
        <w:fldChar w:fldCharType="end"/>
      </w: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8" w:name="_Toc346178830"/>
      <w:r>
        <w:rPr>
          <w:rFonts w:ascii="Arial" w:hAnsi="宋体" w:cs="Arial"/>
          <w:color w:val="auto"/>
          <w:sz w:val="28"/>
          <w:szCs w:val="36"/>
          <w:highlight w:val="none"/>
        </w:rPr>
        <w:t>第一部分</w:t>
      </w:r>
      <w:r>
        <w:rPr>
          <w:rFonts w:ascii="Arial" w:hAnsi="Arial" w:cs="Arial"/>
          <w:color w:val="auto"/>
          <w:sz w:val="28"/>
          <w:szCs w:val="36"/>
          <w:highlight w:val="none"/>
        </w:rPr>
        <w:t xml:space="preserve">  </w:t>
      </w:r>
      <w:r>
        <w:rPr>
          <w:rFonts w:ascii="Arial" w:hAnsi="宋体" w:cs="Arial"/>
          <w:color w:val="auto"/>
          <w:sz w:val="28"/>
          <w:szCs w:val="36"/>
          <w:highlight w:val="none"/>
        </w:rPr>
        <w:t>招标公告</w:t>
      </w:r>
      <w:bookmarkEnd w:id="8"/>
    </w:p>
    <w:p>
      <w:pPr>
        <w:spacing w:line="360" w:lineRule="exact"/>
        <w:ind w:firstLine="420" w:firstLineChars="200"/>
        <w:rPr>
          <w:rFonts w:ascii="Arial" w:hAnsi="宋体" w:cs="Arial"/>
          <w:color w:val="auto"/>
          <w:szCs w:val="21"/>
          <w:highlight w:val="none"/>
        </w:rPr>
      </w:pPr>
      <w:r>
        <w:rPr>
          <w:rFonts w:hint="eastAsia" w:ascii="Arial" w:hAnsi="宋体" w:cs="Arial"/>
          <w:color w:val="auto"/>
          <w:szCs w:val="21"/>
          <w:highlight w:val="none"/>
        </w:rPr>
        <w:t>根据《中华人民共和国政府采购法》等有关规定，经批准，浙江省建设工程设备招标有限公司受</w:t>
      </w:r>
      <w:r>
        <w:rPr>
          <w:rFonts w:hint="eastAsia" w:ascii="Arial" w:hAnsi="宋体" w:cs="Arial"/>
          <w:color w:val="auto"/>
          <w:szCs w:val="21"/>
          <w:highlight w:val="none"/>
          <w:lang w:eastAsia="zh-CN"/>
        </w:rPr>
        <w:t>瑞安市公安局交通警察大队</w:t>
      </w:r>
      <w:r>
        <w:rPr>
          <w:rFonts w:hint="eastAsia" w:ascii="Arial" w:hAnsi="宋体" w:cs="Arial"/>
          <w:color w:val="auto"/>
          <w:szCs w:val="21"/>
          <w:highlight w:val="none"/>
        </w:rPr>
        <w:t>委托，就</w:t>
      </w:r>
      <w:r>
        <w:rPr>
          <w:rFonts w:hint="eastAsia" w:ascii="Arial" w:hAnsi="宋体" w:cs="Arial"/>
          <w:color w:val="auto"/>
          <w:szCs w:val="21"/>
          <w:highlight w:val="none"/>
          <w:lang w:eastAsia="zh-CN"/>
        </w:rPr>
        <w:t>瑞安市公安局交通警察大队**辅助人员劳务服务</w:t>
      </w:r>
      <w:r>
        <w:rPr>
          <w:rFonts w:hint="eastAsia" w:ascii="Arial" w:hAnsi="宋体" w:cs="Arial"/>
          <w:color w:val="auto"/>
          <w:szCs w:val="21"/>
          <w:highlight w:val="none"/>
        </w:rPr>
        <w:t>采购项目进行公开招标，欢迎国内合格的供应商前来投标。</w:t>
      </w:r>
    </w:p>
    <w:p>
      <w:pPr>
        <w:spacing w:line="360" w:lineRule="exact"/>
        <w:rPr>
          <w:rFonts w:hint="eastAsia" w:ascii="Arial" w:hAnsi="宋体" w:cs="Arial"/>
          <w:color w:val="auto"/>
          <w:szCs w:val="21"/>
          <w:highlight w:val="none"/>
        </w:rPr>
      </w:pPr>
      <w:r>
        <w:rPr>
          <w:rFonts w:ascii="Arial" w:hAnsi="宋体" w:cs="Arial"/>
          <w:b/>
          <w:color w:val="auto"/>
          <w:sz w:val="24"/>
          <w:szCs w:val="24"/>
          <w:highlight w:val="none"/>
        </w:rPr>
        <w:t>一、招标项目编号：</w:t>
      </w:r>
      <w:r>
        <w:rPr>
          <w:rFonts w:ascii="Arial" w:hAnsi="Arial" w:cs="Arial"/>
          <w:color w:val="auto"/>
          <w:szCs w:val="21"/>
          <w:highlight w:val="none"/>
        </w:rPr>
        <w:t>RACG</w:t>
      </w:r>
      <w:r>
        <w:rPr>
          <w:rFonts w:hint="eastAsia" w:ascii="Arial" w:hAnsi="Arial" w:cs="Arial"/>
          <w:color w:val="auto"/>
          <w:szCs w:val="21"/>
          <w:highlight w:val="none"/>
          <w:lang w:eastAsia="zh-CN"/>
        </w:rPr>
        <w:t>201905049</w:t>
      </w:r>
      <w:r>
        <w:rPr>
          <w:rFonts w:ascii="Arial" w:hAnsi="宋体" w:cs="Arial"/>
          <w:color w:val="auto"/>
          <w:szCs w:val="21"/>
          <w:highlight w:val="none"/>
        </w:rPr>
        <w:t>；</w:t>
      </w:r>
    </w:p>
    <w:p>
      <w:pPr>
        <w:spacing w:line="360" w:lineRule="exact"/>
        <w:rPr>
          <w:rFonts w:ascii="Arial" w:hAnsi="宋体" w:cs="Arial"/>
          <w:b/>
          <w:color w:val="auto"/>
          <w:sz w:val="24"/>
          <w:szCs w:val="24"/>
          <w:highlight w:val="none"/>
        </w:rPr>
      </w:pPr>
      <w:r>
        <w:rPr>
          <w:rFonts w:hint="eastAsia" w:ascii="Arial" w:hAnsi="宋体" w:cs="Arial"/>
          <w:b/>
          <w:color w:val="auto"/>
          <w:sz w:val="24"/>
          <w:szCs w:val="24"/>
          <w:highlight w:val="none"/>
        </w:rPr>
        <w:t>二、采购组织类型：</w:t>
      </w:r>
      <w:r>
        <w:rPr>
          <w:rFonts w:hint="eastAsia" w:ascii="Arial" w:hAnsi="宋体" w:cs="Arial"/>
          <w:color w:val="auto"/>
          <w:sz w:val="24"/>
          <w:szCs w:val="24"/>
          <w:highlight w:val="none"/>
        </w:rPr>
        <w:t>（分散采购）</w:t>
      </w:r>
    </w:p>
    <w:p>
      <w:pPr>
        <w:spacing w:line="360" w:lineRule="exact"/>
        <w:rPr>
          <w:rFonts w:hint="eastAsia" w:ascii="Arial" w:hAnsi="Arial" w:cs="Arial"/>
          <w:color w:val="auto"/>
          <w:szCs w:val="21"/>
          <w:highlight w:val="none"/>
        </w:rPr>
      </w:pPr>
      <w:r>
        <w:rPr>
          <w:rFonts w:hint="eastAsia" w:ascii="Arial" w:hAnsi="宋体" w:cs="Arial"/>
          <w:b/>
          <w:color w:val="auto"/>
          <w:sz w:val="24"/>
          <w:szCs w:val="24"/>
          <w:highlight w:val="none"/>
        </w:rPr>
        <w:t>三</w:t>
      </w:r>
      <w:r>
        <w:rPr>
          <w:rFonts w:ascii="Arial" w:hAnsi="宋体" w:cs="Arial"/>
          <w:b/>
          <w:color w:val="auto"/>
          <w:sz w:val="24"/>
          <w:szCs w:val="24"/>
          <w:highlight w:val="none"/>
        </w:rPr>
        <w:t>、招标项目概况（内容、用途、数量、简要技术要求）：</w:t>
      </w:r>
    </w:p>
    <w:tbl>
      <w:tblPr>
        <w:tblStyle w:val="20"/>
        <w:tblW w:w="0" w:type="auto"/>
        <w:tblInd w:w="0" w:type="dxa"/>
        <w:tblLayout w:type="fixed"/>
        <w:tblCellMar>
          <w:top w:w="0" w:type="dxa"/>
          <w:left w:w="0" w:type="dxa"/>
          <w:bottom w:w="0" w:type="dxa"/>
          <w:right w:w="0" w:type="dxa"/>
        </w:tblCellMar>
      </w:tblPr>
      <w:tblGrid>
        <w:gridCol w:w="2670"/>
        <w:gridCol w:w="1560"/>
        <w:gridCol w:w="4280"/>
        <w:gridCol w:w="810"/>
      </w:tblGrid>
      <w:tr>
        <w:tblPrEx>
          <w:tblCellMar>
            <w:top w:w="0" w:type="dxa"/>
            <w:left w:w="0" w:type="dxa"/>
            <w:bottom w:w="0" w:type="dxa"/>
            <w:right w:w="0" w:type="dxa"/>
          </w:tblCellMar>
        </w:tblPrEx>
        <w:trPr>
          <w:wBefore w:w="0" w:type="dxa"/>
          <w:wAfter w:w="0" w:type="dxa"/>
        </w:trPr>
        <w:tc>
          <w:tcPr>
            <w:tcW w:w="267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ind w:firstLine="525" w:firstLineChars="250"/>
              <w:rPr>
                <w:rFonts w:ascii="Arial" w:hAnsi="Arial" w:cs="Arial"/>
                <w:color w:val="auto"/>
                <w:szCs w:val="21"/>
                <w:highlight w:val="none"/>
              </w:rPr>
            </w:pPr>
            <w:r>
              <w:rPr>
                <w:rFonts w:ascii="Arial" w:hAnsi="Arial" w:cs="Arial"/>
                <w:color w:val="auto"/>
                <w:szCs w:val="21"/>
                <w:highlight w:val="none"/>
              </w:rPr>
              <w:t>标项内容</w:t>
            </w:r>
          </w:p>
        </w:tc>
        <w:tc>
          <w:tcPr>
            <w:tcW w:w="156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ind w:firstLine="525" w:firstLineChars="250"/>
              <w:rPr>
                <w:rFonts w:ascii="Arial" w:hAnsi="Arial" w:cs="Arial"/>
                <w:color w:val="auto"/>
                <w:szCs w:val="21"/>
                <w:highlight w:val="none"/>
              </w:rPr>
            </w:pPr>
            <w:r>
              <w:rPr>
                <w:rFonts w:ascii="Arial" w:hAnsi="Arial" w:cs="Arial"/>
                <w:color w:val="auto"/>
                <w:szCs w:val="21"/>
                <w:highlight w:val="none"/>
              </w:rPr>
              <w:t>采购单位</w:t>
            </w:r>
          </w:p>
        </w:tc>
        <w:tc>
          <w:tcPr>
            <w:tcW w:w="428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ind w:firstLine="315" w:firstLineChars="150"/>
              <w:rPr>
                <w:rFonts w:ascii="Arial" w:hAnsi="Arial" w:cs="Arial"/>
                <w:color w:val="auto"/>
                <w:szCs w:val="21"/>
                <w:highlight w:val="none"/>
              </w:rPr>
            </w:pPr>
            <w:r>
              <w:rPr>
                <w:rFonts w:ascii="Arial" w:hAnsi="Arial" w:cs="Arial"/>
                <w:color w:val="auto"/>
                <w:szCs w:val="21"/>
                <w:highlight w:val="none"/>
              </w:rPr>
              <w:t>简要技术要求、用途</w:t>
            </w:r>
          </w:p>
        </w:tc>
        <w:tc>
          <w:tcPr>
            <w:tcW w:w="81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ascii="Arial" w:hAnsi="Arial" w:cs="Arial"/>
                <w:color w:val="auto"/>
                <w:szCs w:val="21"/>
                <w:highlight w:val="none"/>
              </w:rPr>
            </w:pPr>
            <w:r>
              <w:rPr>
                <w:rFonts w:ascii="Arial" w:hAnsi="Arial" w:cs="Arial"/>
                <w:color w:val="auto"/>
                <w:szCs w:val="21"/>
                <w:highlight w:val="none"/>
              </w:rPr>
              <w:t>备注</w:t>
            </w:r>
          </w:p>
        </w:tc>
      </w:tr>
      <w:tr>
        <w:tblPrEx>
          <w:tblCellMar>
            <w:top w:w="0" w:type="dxa"/>
            <w:left w:w="0" w:type="dxa"/>
            <w:bottom w:w="0" w:type="dxa"/>
            <w:right w:w="0" w:type="dxa"/>
          </w:tblCellMar>
        </w:tblPrEx>
        <w:trPr>
          <w:wBefore w:w="0" w:type="dxa"/>
          <w:wAfter w:w="0" w:type="dxa"/>
        </w:trPr>
        <w:tc>
          <w:tcPr>
            <w:tcW w:w="267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瑞安市公安局交通警察大队**辅助人员劳务服务</w:t>
            </w:r>
          </w:p>
        </w:tc>
        <w:tc>
          <w:tcPr>
            <w:tcW w:w="156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瑞安市公安局交通警察大队</w:t>
            </w:r>
          </w:p>
        </w:tc>
        <w:tc>
          <w:tcPr>
            <w:tcW w:w="428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hint="eastAsia" w:ascii="Arial" w:hAnsi="Arial" w:cs="Arial"/>
                <w:color w:val="auto"/>
                <w:szCs w:val="21"/>
                <w:highlight w:val="none"/>
              </w:rPr>
            </w:pPr>
            <w:r>
              <w:rPr>
                <w:rFonts w:ascii="Arial" w:hAnsi="Arial" w:cs="Arial"/>
                <w:color w:val="auto"/>
                <w:szCs w:val="21"/>
                <w:highlight w:val="none"/>
              </w:rPr>
              <w:t>本次招标为</w:t>
            </w:r>
            <w:r>
              <w:rPr>
                <w:rFonts w:hint="eastAsia" w:ascii="Arial" w:hAnsi="Arial" w:cs="Arial"/>
                <w:color w:val="auto"/>
                <w:szCs w:val="21"/>
                <w:highlight w:val="none"/>
                <w:lang w:eastAsia="zh-CN"/>
              </w:rPr>
              <w:t>瑞安市公安局交通警察大队**辅助人员劳务服务</w:t>
            </w:r>
            <w:r>
              <w:rPr>
                <w:rFonts w:ascii="Arial" w:hAnsi="Arial" w:cs="Arial"/>
                <w:color w:val="auto"/>
                <w:szCs w:val="21"/>
                <w:highlight w:val="none"/>
              </w:rPr>
              <w:t>，详细招标内容及技术要求，详见本招标文件第三部分。（具体采购服务要求及采购内容以发出采购文件为准）</w:t>
            </w:r>
            <w:r>
              <w:rPr>
                <w:rFonts w:hint="eastAsia" w:ascii="Arial" w:hAnsi="Arial" w:cs="Arial"/>
                <w:color w:val="auto"/>
                <w:szCs w:val="21"/>
                <w:highlight w:val="none"/>
              </w:rPr>
              <w:t>本项目采购总预算金额为</w:t>
            </w:r>
            <w:r>
              <w:rPr>
                <w:rFonts w:hint="eastAsia" w:ascii="Arial" w:hAnsi="Arial" w:cs="Arial"/>
                <w:color w:val="auto"/>
                <w:szCs w:val="21"/>
                <w:highlight w:val="none"/>
                <w:lang w:val="en-US" w:eastAsia="zh-CN"/>
              </w:rPr>
              <w:t>4416.528</w:t>
            </w:r>
            <w:r>
              <w:rPr>
                <w:rFonts w:hint="eastAsia" w:ascii="Arial" w:hAnsi="Arial" w:cs="Arial"/>
                <w:color w:val="auto"/>
                <w:szCs w:val="21"/>
                <w:highlight w:val="none"/>
              </w:rPr>
              <w:t>万元（两年）</w:t>
            </w:r>
          </w:p>
        </w:tc>
        <w:tc>
          <w:tcPr>
            <w:tcW w:w="81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ascii="Arial" w:hAnsi="Arial" w:cs="Arial"/>
                <w:color w:val="auto"/>
                <w:szCs w:val="21"/>
                <w:highlight w:val="none"/>
              </w:rPr>
            </w:pPr>
          </w:p>
        </w:tc>
      </w:tr>
    </w:tbl>
    <w:p>
      <w:pPr>
        <w:spacing w:line="360" w:lineRule="exact"/>
        <w:rPr>
          <w:rFonts w:ascii="Arial" w:hAnsi="Arial" w:cs="Arial"/>
          <w:b/>
          <w:color w:val="auto"/>
          <w:sz w:val="24"/>
          <w:szCs w:val="24"/>
          <w:highlight w:val="none"/>
        </w:rPr>
      </w:pPr>
      <w:r>
        <w:rPr>
          <w:rFonts w:hint="eastAsia" w:ascii="Arial" w:hAnsi="宋体" w:cs="Arial"/>
          <w:b/>
          <w:color w:val="auto"/>
          <w:sz w:val="24"/>
          <w:szCs w:val="24"/>
          <w:highlight w:val="none"/>
        </w:rPr>
        <w:t>四</w:t>
      </w:r>
      <w:r>
        <w:rPr>
          <w:rFonts w:ascii="Arial" w:hAnsi="宋体" w:cs="Arial"/>
          <w:b/>
          <w:color w:val="auto"/>
          <w:sz w:val="24"/>
          <w:szCs w:val="24"/>
          <w:highlight w:val="none"/>
        </w:rPr>
        <w:t>、投标供应商资格要求：</w:t>
      </w:r>
    </w:p>
    <w:p>
      <w:pPr>
        <w:widowControl w:val="0"/>
        <w:numPr>
          <w:ilvl w:val="0"/>
          <w:numId w:val="1"/>
        </w:numPr>
        <w:jc w:val="both"/>
        <w:rPr>
          <w:rFonts w:ascii="Arial" w:hAnsi="Arial" w:cs="Arial"/>
          <w:color w:val="auto"/>
          <w:szCs w:val="21"/>
          <w:highlight w:val="none"/>
        </w:rPr>
      </w:pPr>
      <w:r>
        <w:rPr>
          <w:rFonts w:ascii="Arial" w:hAnsi="宋体" w:cs="Arial"/>
          <w:color w:val="auto"/>
          <w:highlight w:val="none"/>
        </w:rPr>
        <w:t>符合《中华人民共和国政府采购法》第二十二条规定。</w:t>
      </w:r>
    </w:p>
    <w:p>
      <w:pPr>
        <w:numPr>
          <w:ilvl w:val="0"/>
          <w:numId w:val="1"/>
        </w:numPr>
        <w:autoSpaceDE w:val="0"/>
        <w:autoSpaceDN w:val="0"/>
        <w:adjustRightInd w:val="0"/>
        <w:snapToGrid w:val="0"/>
        <w:textAlignment w:val="bottom"/>
        <w:rPr>
          <w:rFonts w:ascii="Arial" w:hAnsi="Arial" w:cs="Arial"/>
          <w:color w:val="auto"/>
          <w:sz w:val="22"/>
          <w:szCs w:val="22"/>
          <w:highlight w:val="none"/>
        </w:rPr>
      </w:pPr>
      <w:r>
        <w:rPr>
          <w:rFonts w:hint="eastAsia" w:ascii="Arial" w:hAnsi="宋体" w:cs="Arial"/>
          <w:color w:val="auto"/>
          <w:sz w:val="22"/>
          <w:szCs w:val="22"/>
          <w:highlight w:val="none"/>
          <w:lang w:eastAsia="zh-CN"/>
        </w:rPr>
        <w:t>具有有效的《劳务派遣经营许可证》</w:t>
      </w:r>
      <w:r>
        <w:rPr>
          <w:rFonts w:hint="eastAsia" w:ascii="Arial" w:hAnsi="宋体" w:cs="Arial"/>
          <w:color w:val="auto"/>
          <w:sz w:val="22"/>
          <w:szCs w:val="22"/>
          <w:highlight w:val="none"/>
        </w:rPr>
        <w:t>。</w:t>
      </w:r>
    </w:p>
    <w:p>
      <w:pPr>
        <w:spacing w:line="360" w:lineRule="exact"/>
        <w:rPr>
          <w:rFonts w:ascii="Arial" w:hAnsi="Arial" w:cs="Arial"/>
          <w:b/>
          <w:color w:val="auto"/>
          <w:sz w:val="24"/>
          <w:szCs w:val="24"/>
          <w:highlight w:val="none"/>
        </w:rPr>
      </w:pPr>
      <w:r>
        <w:rPr>
          <w:rFonts w:hint="eastAsia" w:ascii="Arial" w:hAnsi="宋体" w:cs="Arial"/>
          <w:b/>
          <w:color w:val="auto"/>
          <w:sz w:val="24"/>
          <w:szCs w:val="24"/>
          <w:highlight w:val="none"/>
        </w:rPr>
        <w:t>五</w:t>
      </w:r>
      <w:r>
        <w:rPr>
          <w:rFonts w:ascii="Arial" w:hAnsi="宋体" w:cs="Arial"/>
          <w:b/>
          <w:color w:val="auto"/>
          <w:sz w:val="24"/>
          <w:szCs w:val="24"/>
          <w:highlight w:val="none"/>
        </w:rPr>
        <w:t>、招标文件的发售时间及地点：</w:t>
      </w:r>
    </w:p>
    <w:p>
      <w:pPr>
        <w:spacing w:line="360" w:lineRule="exact"/>
        <w:ind w:left="210" w:leftChars="100"/>
        <w:rPr>
          <w:rFonts w:ascii="Arial" w:hAnsi="Arial" w:cs="Arial"/>
          <w:color w:val="auto"/>
          <w:szCs w:val="21"/>
          <w:highlight w:val="none"/>
        </w:rPr>
      </w:pPr>
      <w:r>
        <w:rPr>
          <w:rFonts w:ascii="Arial" w:hAnsi="Arial" w:cs="Arial"/>
          <w:color w:val="auto"/>
          <w:szCs w:val="21"/>
          <w:highlight w:val="none"/>
        </w:rPr>
        <w:t>1</w:t>
      </w:r>
      <w:r>
        <w:rPr>
          <w:rFonts w:ascii="Arial" w:hAnsi="宋体" w:cs="Arial"/>
          <w:color w:val="auto"/>
          <w:szCs w:val="21"/>
          <w:highlight w:val="none"/>
        </w:rPr>
        <w:t>、招标文件发售时间：</w:t>
      </w:r>
      <w:r>
        <w:rPr>
          <w:rFonts w:ascii="Arial" w:hAnsi="Arial" w:cs="Arial"/>
          <w:color w:val="auto"/>
          <w:szCs w:val="21"/>
          <w:highlight w:val="none"/>
        </w:rPr>
        <w:t>2019年</w:t>
      </w:r>
      <w:r>
        <w:rPr>
          <w:rFonts w:hint="eastAsia" w:ascii="Arial" w:hAnsi="Arial" w:cs="Arial"/>
          <w:color w:val="auto"/>
          <w:szCs w:val="21"/>
          <w:highlight w:val="none"/>
          <w:lang w:val="en-US" w:eastAsia="zh-CN"/>
        </w:rPr>
        <w:t>6</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4</w:t>
      </w:r>
      <w:r>
        <w:rPr>
          <w:rFonts w:hint="eastAsia" w:ascii="Arial" w:hAnsi="宋体" w:cs="Arial"/>
          <w:color w:val="auto"/>
          <w:szCs w:val="21"/>
          <w:highlight w:val="none"/>
        </w:rPr>
        <w:t>日至</w:t>
      </w:r>
      <w:r>
        <w:rPr>
          <w:rFonts w:ascii="Arial" w:hAnsi="Arial" w:cs="Arial"/>
          <w:color w:val="auto"/>
          <w:szCs w:val="21"/>
          <w:highlight w:val="none"/>
        </w:rPr>
        <w:t>2019年</w:t>
      </w:r>
      <w:r>
        <w:rPr>
          <w:rFonts w:hint="eastAsia" w:ascii="Arial" w:hAnsi="Arial" w:cs="Arial"/>
          <w:color w:val="auto"/>
          <w:szCs w:val="21"/>
          <w:highlight w:val="none"/>
          <w:lang w:val="en-US" w:eastAsia="zh-CN"/>
        </w:rPr>
        <w:t>6</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24</w:t>
      </w:r>
      <w:r>
        <w:rPr>
          <w:rFonts w:hint="eastAsia" w:ascii="Arial" w:hAnsi="宋体" w:cs="Arial"/>
          <w:color w:val="auto"/>
          <w:szCs w:val="21"/>
          <w:highlight w:val="none"/>
        </w:rPr>
        <w:t>日</w:t>
      </w:r>
      <w:r>
        <w:rPr>
          <w:rFonts w:ascii="Arial" w:hAnsi="Arial" w:cs="Arial"/>
          <w:color w:val="auto"/>
          <w:szCs w:val="21"/>
          <w:highlight w:val="none"/>
        </w:rPr>
        <w:t xml:space="preserve"> </w:t>
      </w:r>
      <w:r>
        <w:rPr>
          <w:rFonts w:ascii="Arial" w:hAnsi="宋体" w:cs="Arial"/>
          <w:color w:val="auto"/>
          <w:szCs w:val="21"/>
          <w:highlight w:val="none"/>
        </w:rPr>
        <w:t>；</w:t>
      </w:r>
    </w:p>
    <w:p>
      <w:pPr>
        <w:spacing w:line="360" w:lineRule="exact"/>
        <w:ind w:left="210" w:leftChars="100"/>
        <w:rPr>
          <w:rFonts w:hint="eastAsia" w:ascii="Arial" w:hAnsi="宋体" w:cs="Arial"/>
          <w:color w:val="auto"/>
          <w:highlight w:val="none"/>
          <w:u w:val="single"/>
        </w:rPr>
      </w:pPr>
      <w:r>
        <w:rPr>
          <w:rFonts w:ascii="Arial" w:hAnsi="Arial" w:cs="Arial"/>
          <w:color w:val="auto"/>
          <w:szCs w:val="21"/>
          <w:highlight w:val="none"/>
        </w:rPr>
        <w:t>2</w:t>
      </w:r>
      <w:r>
        <w:rPr>
          <w:rFonts w:ascii="Arial" w:hAnsi="宋体" w:cs="Arial"/>
          <w:color w:val="auto"/>
          <w:szCs w:val="21"/>
          <w:highlight w:val="none"/>
        </w:rPr>
        <w:t>、招标文件发售地点：</w:t>
      </w:r>
      <w:r>
        <w:rPr>
          <w:rFonts w:ascii="Arial" w:hAnsi="宋体" w:cs="Arial"/>
          <w:color w:val="auto"/>
          <w:highlight w:val="none"/>
          <w:u w:val="single"/>
        </w:rPr>
        <w:t>投标人登陆瑞安市公共资源交易网站会员系统网上报名后从</w:t>
      </w:r>
      <w:r>
        <w:rPr>
          <w:rFonts w:ascii="Arial" w:hAnsi="Arial" w:cs="Arial"/>
          <w:color w:val="auto"/>
          <w:highlight w:val="none"/>
          <w:u w:val="single"/>
        </w:rPr>
        <w:t>“</w:t>
      </w:r>
      <w:r>
        <w:rPr>
          <w:rFonts w:ascii="Arial" w:hAnsi="宋体" w:cs="Arial"/>
          <w:color w:val="auto"/>
          <w:highlight w:val="none"/>
          <w:u w:val="single"/>
        </w:rPr>
        <w:t>下载采购文件处</w:t>
      </w:r>
      <w:r>
        <w:rPr>
          <w:rFonts w:ascii="Arial" w:hAnsi="Arial" w:cs="Arial"/>
          <w:color w:val="auto"/>
          <w:highlight w:val="none"/>
          <w:u w:val="single"/>
        </w:rPr>
        <w:t>”</w:t>
      </w:r>
      <w:r>
        <w:rPr>
          <w:rFonts w:ascii="Arial" w:hAnsi="宋体" w:cs="Arial"/>
          <w:color w:val="auto"/>
          <w:highlight w:val="none"/>
          <w:u w:val="single"/>
        </w:rPr>
        <w:t>直接下载。</w:t>
      </w:r>
    </w:p>
    <w:p>
      <w:pPr>
        <w:spacing w:line="360" w:lineRule="exact"/>
        <w:ind w:left="210" w:leftChars="100"/>
        <w:rPr>
          <w:rFonts w:hint="eastAsia" w:ascii="Arial" w:hAnsi="Arial" w:cs="Arial"/>
          <w:color w:val="auto"/>
          <w:szCs w:val="21"/>
          <w:highlight w:val="none"/>
        </w:rPr>
      </w:pPr>
      <w:r>
        <w:rPr>
          <w:rFonts w:hint="eastAsia" w:ascii="Arial" w:hAnsi="宋体" w:cs="Arial"/>
          <w:color w:val="auto"/>
          <w:highlight w:val="none"/>
        </w:rPr>
        <w:t>3、标书价格：500元（售后不退）</w:t>
      </w:r>
    </w:p>
    <w:p>
      <w:pPr>
        <w:spacing w:line="360" w:lineRule="exact"/>
        <w:rPr>
          <w:rFonts w:ascii="Arial" w:hAnsi="Arial" w:cs="Arial"/>
          <w:color w:val="auto"/>
          <w:szCs w:val="21"/>
          <w:highlight w:val="none"/>
        </w:rPr>
      </w:pPr>
      <w:r>
        <w:rPr>
          <w:rFonts w:hint="eastAsia" w:ascii="Arial" w:hAnsi="宋体" w:cs="Arial"/>
          <w:b/>
          <w:color w:val="auto"/>
          <w:sz w:val="24"/>
          <w:szCs w:val="24"/>
          <w:highlight w:val="none"/>
        </w:rPr>
        <w:t>六</w:t>
      </w:r>
      <w:r>
        <w:rPr>
          <w:rFonts w:ascii="Arial" w:hAnsi="宋体" w:cs="Arial"/>
          <w:b/>
          <w:color w:val="auto"/>
          <w:sz w:val="24"/>
          <w:szCs w:val="24"/>
          <w:highlight w:val="none"/>
        </w:rPr>
        <w:t>、投标截止时间：</w:t>
      </w:r>
      <w:r>
        <w:rPr>
          <w:rFonts w:ascii="Arial" w:hAnsi="Arial" w:cs="Arial"/>
          <w:color w:val="auto"/>
          <w:szCs w:val="21"/>
          <w:highlight w:val="none"/>
        </w:rPr>
        <w:t>2019年</w:t>
      </w:r>
      <w:r>
        <w:rPr>
          <w:rFonts w:hint="eastAsia" w:ascii="Arial" w:hAnsi="Arial" w:cs="Arial"/>
          <w:color w:val="auto"/>
          <w:szCs w:val="21"/>
          <w:highlight w:val="none"/>
          <w:lang w:val="en-US" w:eastAsia="zh-CN"/>
        </w:rPr>
        <w:t>6</w:t>
      </w:r>
      <w:r>
        <w:rPr>
          <w:rFonts w:ascii="Arial" w:hAnsi="宋体" w:cs="Arial"/>
          <w:color w:val="auto"/>
          <w:szCs w:val="21"/>
          <w:highlight w:val="none"/>
        </w:rPr>
        <w:t>月</w:t>
      </w:r>
      <w:r>
        <w:rPr>
          <w:rFonts w:hint="eastAsia" w:ascii="Arial" w:hAnsi="Arial" w:cs="Arial"/>
          <w:color w:val="auto"/>
          <w:szCs w:val="21"/>
          <w:highlight w:val="none"/>
          <w:lang w:val="en-US" w:eastAsia="zh-CN"/>
        </w:rPr>
        <w:t>25</w:t>
      </w:r>
      <w:r>
        <w:rPr>
          <w:rFonts w:ascii="Arial" w:hAnsi="宋体" w:cs="Arial"/>
          <w:color w:val="auto"/>
          <w:szCs w:val="21"/>
          <w:highlight w:val="none"/>
        </w:rPr>
        <w:t>日</w:t>
      </w:r>
      <w:r>
        <w:rPr>
          <w:rFonts w:hint="eastAsia" w:ascii="Arial" w:hAnsi="宋体" w:cs="Arial"/>
          <w:color w:val="auto"/>
          <w:szCs w:val="21"/>
          <w:highlight w:val="none"/>
          <w:lang w:eastAsia="zh-CN"/>
        </w:rPr>
        <w:t>上午9:00</w:t>
      </w:r>
      <w:r>
        <w:rPr>
          <w:rFonts w:ascii="Arial" w:hAnsi="宋体" w:cs="Arial"/>
          <w:color w:val="auto"/>
          <w:szCs w:val="21"/>
          <w:highlight w:val="none"/>
        </w:rPr>
        <w:t>时止</w:t>
      </w:r>
      <w:r>
        <w:rPr>
          <w:rFonts w:ascii="Arial" w:hAnsi="Arial" w:cs="Arial"/>
          <w:color w:val="auto"/>
          <w:szCs w:val="21"/>
          <w:highlight w:val="none"/>
        </w:rPr>
        <w:t>(</w:t>
      </w:r>
      <w:r>
        <w:rPr>
          <w:rFonts w:ascii="Arial" w:hAnsi="宋体" w:cs="Arial"/>
          <w:color w:val="auto"/>
          <w:szCs w:val="21"/>
          <w:highlight w:val="none"/>
        </w:rPr>
        <w:t>北京时间</w:t>
      </w:r>
      <w:r>
        <w:rPr>
          <w:rFonts w:ascii="Arial" w:hAnsi="Arial" w:cs="Arial"/>
          <w:color w:val="auto"/>
          <w:szCs w:val="21"/>
          <w:highlight w:val="none"/>
        </w:rPr>
        <w:t>)</w:t>
      </w:r>
      <w:r>
        <w:rPr>
          <w:rFonts w:ascii="Arial" w:hAnsi="宋体" w:cs="Arial"/>
          <w:color w:val="auto"/>
          <w:szCs w:val="21"/>
          <w:highlight w:val="none"/>
        </w:rPr>
        <w:t>；</w:t>
      </w:r>
    </w:p>
    <w:p>
      <w:pPr>
        <w:spacing w:line="360" w:lineRule="exact"/>
        <w:rPr>
          <w:rFonts w:ascii="Arial" w:hAnsi="宋体" w:cs="Arial"/>
          <w:color w:val="auto"/>
          <w:szCs w:val="21"/>
          <w:highlight w:val="none"/>
        </w:rPr>
      </w:pPr>
      <w:r>
        <w:rPr>
          <w:rFonts w:hint="eastAsia" w:ascii="Arial" w:hAnsi="宋体" w:cs="Arial"/>
          <w:b/>
          <w:color w:val="auto"/>
          <w:sz w:val="24"/>
          <w:szCs w:val="24"/>
          <w:highlight w:val="none"/>
        </w:rPr>
        <w:t>七</w:t>
      </w:r>
      <w:r>
        <w:rPr>
          <w:rFonts w:ascii="Arial" w:hAnsi="宋体" w:cs="Arial"/>
          <w:b/>
          <w:color w:val="auto"/>
          <w:sz w:val="24"/>
          <w:szCs w:val="24"/>
          <w:highlight w:val="none"/>
        </w:rPr>
        <w:t>、投标文件递交地点：</w:t>
      </w:r>
      <w:r>
        <w:rPr>
          <w:rFonts w:hint="eastAsia" w:ascii="Arial" w:hAnsi="宋体" w:cs="Arial"/>
          <w:color w:val="auto"/>
          <w:szCs w:val="21"/>
          <w:highlight w:val="none"/>
        </w:rPr>
        <w:t>瑞安市公共资源交易中心开标室；（瑞安滨江大道外滩满庭芳大楼三楼）（见当天大厅公示栏）</w:t>
      </w:r>
    </w:p>
    <w:p>
      <w:pPr>
        <w:spacing w:line="360" w:lineRule="exact"/>
        <w:rPr>
          <w:rFonts w:ascii="Arial" w:hAnsi="Arial" w:cs="Arial"/>
          <w:b/>
          <w:color w:val="auto"/>
          <w:sz w:val="24"/>
          <w:szCs w:val="24"/>
          <w:highlight w:val="none"/>
        </w:rPr>
      </w:pPr>
      <w:r>
        <w:rPr>
          <w:rFonts w:hint="eastAsia" w:ascii="Arial" w:hAnsi="宋体" w:cs="Arial"/>
          <w:b/>
          <w:color w:val="auto"/>
          <w:sz w:val="24"/>
          <w:szCs w:val="24"/>
          <w:highlight w:val="none"/>
        </w:rPr>
        <w:t>八</w:t>
      </w:r>
      <w:r>
        <w:rPr>
          <w:rFonts w:ascii="Arial" w:hAnsi="宋体" w:cs="Arial"/>
          <w:b/>
          <w:color w:val="auto"/>
          <w:sz w:val="24"/>
          <w:szCs w:val="24"/>
          <w:highlight w:val="none"/>
        </w:rPr>
        <w:t>、开标时间：</w:t>
      </w:r>
      <w:r>
        <w:rPr>
          <w:rFonts w:ascii="Arial" w:hAnsi="Arial" w:cs="Arial"/>
          <w:color w:val="auto"/>
          <w:szCs w:val="21"/>
          <w:highlight w:val="none"/>
        </w:rPr>
        <w:t>2019年</w:t>
      </w:r>
      <w:r>
        <w:rPr>
          <w:rFonts w:hint="eastAsia" w:ascii="Arial" w:hAnsi="Arial" w:cs="Arial"/>
          <w:color w:val="auto"/>
          <w:szCs w:val="21"/>
          <w:highlight w:val="none"/>
          <w:lang w:val="en-US" w:eastAsia="zh-CN"/>
        </w:rPr>
        <w:t>6</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25</w:t>
      </w:r>
      <w:r>
        <w:rPr>
          <w:rFonts w:hint="eastAsia" w:ascii="Arial" w:hAnsi="宋体" w:cs="Arial"/>
          <w:color w:val="auto"/>
          <w:szCs w:val="21"/>
          <w:highlight w:val="none"/>
        </w:rPr>
        <w:t>日</w:t>
      </w:r>
      <w:r>
        <w:rPr>
          <w:rFonts w:hint="eastAsia" w:ascii="Arial" w:hAnsi="宋体" w:cs="Arial"/>
          <w:color w:val="auto"/>
          <w:szCs w:val="21"/>
          <w:highlight w:val="none"/>
          <w:lang w:eastAsia="zh-CN"/>
        </w:rPr>
        <w:t>上午9:00</w:t>
      </w:r>
      <w:r>
        <w:rPr>
          <w:rFonts w:ascii="Arial" w:hAnsi="宋体" w:cs="Arial"/>
          <w:color w:val="auto"/>
          <w:szCs w:val="21"/>
          <w:highlight w:val="none"/>
        </w:rPr>
        <w:t>正</w:t>
      </w:r>
      <w:r>
        <w:rPr>
          <w:rFonts w:ascii="Arial" w:hAnsi="Arial" w:cs="Arial"/>
          <w:color w:val="auto"/>
          <w:szCs w:val="21"/>
          <w:highlight w:val="none"/>
        </w:rPr>
        <w:t>(</w:t>
      </w:r>
      <w:r>
        <w:rPr>
          <w:rFonts w:ascii="Arial" w:hAnsi="宋体" w:cs="Arial"/>
          <w:color w:val="auto"/>
          <w:szCs w:val="21"/>
          <w:highlight w:val="none"/>
        </w:rPr>
        <w:t>北京时间</w:t>
      </w:r>
      <w:r>
        <w:rPr>
          <w:rFonts w:ascii="Arial" w:hAnsi="Arial" w:cs="Arial"/>
          <w:color w:val="auto"/>
          <w:szCs w:val="21"/>
          <w:highlight w:val="none"/>
        </w:rPr>
        <w:t>)</w:t>
      </w:r>
      <w:r>
        <w:rPr>
          <w:rFonts w:ascii="Arial" w:hAnsi="宋体" w:cs="Arial"/>
          <w:color w:val="auto"/>
          <w:szCs w:val="21"/>
          <w:highlight w:val="none"/>
        </w:rPr>
        <w:t>；</w:t>
      </w:r>
    </w:p>
    <w:p>
      <w:pPr>
        <w:spacing w:line="360" w:lineRule="exact"/>
        <w:rPr>
          <w:rFonts w:ascii="Arial" w:hAnsi="Arial" w:cs="Arial"/>
          <w:b/>
          <w:color w:val="auto"/>
          <w:sz w:val="24"/>
          <w:szCs w:val="24"/>
          <w:highlight w:val="none"/>
        </w:rPr>
      </w:pPr>
      <w:r>
        <w:rPr>
          <w:rFonts w:hint="eastAsia" w:ascii="Arial" w:hAnsi="宋体" w:cs="Arial"/>
          <w:b/>
          <w:color w:val="auto"/>
          <w:sz w:val="24"/>
          <w:szCs w:val="24"/>
          <w:highlight w:val="none"/>
        </w:rPr>
        <w:t>九</w:t>
      </w:r>
      <w:r>
        <w:rPr>
          <w:rFonts w:ascii="Arial" w:hAnsi="宋体" w:cs="Arial"/>
          <w:b/>
          <w:color w:val="auto"/>
          <w:sz w:val="24"/>
          <w:szCs w:val="24"/>
          <w:highlight w:val="none"/>
        </w:rPr>
        <w:t>、开标地点：</w:t>
      </w:r>
      <w:r>
        <w:rPr>
          <w:rFonts w:hint="eastAsia" w:ascii="Arial" w:hAnsi="宋体" w:cs="Arial"/>
          <w:color w:val="auto"/>
          <w:szCs w:val="21"/>
          <w:highlight w:val="none"/>
        </w:rPr>
        <w:t>瑞安市公共资源交易中心开标室；（瑞安滨江大道外滩满庭芳大楼三楼）（见当天大厅公示栏）</w:t>
      </w:r>
      <w:r>
        <w:rPr>
          <w:rFonts w:ascii="Arial" w:hAnsi="宋体" w:cs="Arial"/>
          <w:color w:val="auto"/>
          <w:szCs w:val="21"/>
          <w:highlight w:val="none"/>
        </w:rPr>
        <w:t>；</w:t>
      </w:r>
    </w:p>
    <w:p>
      <w:pPr>
        <w:spacing w:line="360" w:lineRule="exact"/>
        <w:rPr>
          <w:rFonts w:ascii="Arial" w:hAnsi="Arial" w:cs="Arial"/>
          <w:color w:val="auto"/>
          <w:szCs w:val="21"/>
          <w:highlight w:val="none"/>
        </w:rPr>
      </w:pPr>
      <w:r>
        <w:rPr>
          <w:rFonts w:ascii="Arial" w:hAnsi="宋体" w:cs="Arial"/>
          <w:b/>
          <w:color w:val="auto"/>
          <w:sz w:val="24"/>
          <w:szCs w:val="24"/>
          <w:highlight w:val="none"/>
        </w:rPr>
        <w:t>十、投标保证金：</w:t>
      </w:r>
      <w:r>
        <w:rPr>
          <w:rFonts w:hint="eastAsia" w:ascii="Arial" w:hAnsi="Arial" w:cs="Arial"/>
          <w:color w:val="auto"/>
          <w:szCs w:val="21"/>
          <w:highlight w:val="none"/>
          <w:lang w:val="en-US" w:eastAsia="zh-CN"/>
        </w:rPr>
        <w:t>根据《浙江省财政厅关于明确政府采购保证金管理工作的通知》【浙财采监〔2019〕5号】，本项目无需缴纳投标保证金。</w:t>
      </w:r>
    </w:p>
    <w:p>
      <w:pPr>
        <w:pStyle w:val="34"/>
        <w:spacing w:line="360" w:lineRule="exact"/>
        <w:ind w:firstLine="0" w:firstLineChars="0"/>
        <w:rPr>
          <w:rFonts w:ascii="Arial" w:hAnsi="Arial" w:cs="Arial"/>
          <w:b/>
          <w:color w:val="auto"/>
          <w:sz w:val="24"/>
          <w:szCs w:val="24"/>
          <w:highlight w:val="none"/>
        </w:rPr>
      </w:pPr>
      <w:r>
        <w:rPr>
          <w:rFonts w:ascii="Arial" w:hAnsi="宋体" w:cs="Arial"/>
          <w:b/>
          <w:color w:val="auto"/>
          <w:sz w:val="24"/>
          <w:szCs w:val="24"/>
          <w:highlight w:val="none"/>
        </w:rPr>
        <w:t>十、其他事项：</w:t>
      </w:r>
    </w:p>
    <w:p>
      <w:pPr>
        <w:pStyle w:val="34"/>
        <w:spacing w:line="360" w:lineRule="exact"/>
        <w:ind w:firstLine="0" w:firstLineChars="0"/>
        <w:rPr>
          <w:rFonts w:hint="default" w:ascii="Arial" w:hAnsi="Arial" w:cs="Arial"/>
          <w:color w:val="auto"/>
          <w:szCs w:val="21"/>
          <w:highlight w:val="none"/>
        </w:rPr>
      </w:pPr>
      <w:r>
        <w:rPr>
          <w:rFonts w:hint="eastAsia" w:ascii="Arial" w:hAnsi="Arial" w:cs="Arial"/>
          <w:color w:val="auto"/>
          <w:szCs w:val="21"/>
          <w:highlight w:val="none"/>
          <w:lang w:val="en-US" w:eastAsia="zh-CN"/>
        </w:rPr>
        <w:t>1、</w:t>
      </w:r>
      <w:r>
        <w:rPr>
          <w:rFonts w:hint="eastAsia" w:ascii="Arial" w:hAnsi="Arial" w:cs="Arial"/>
          <w:color w:val="auto"/>
          <w:szCs w:val="21"/>
          <w:highlight w:val="none"/>
        </w:rPr>
        <w:t>公告期限：5个工作日</w:t>
      </w:r>
    </w:p>
    <w:p>
      <w:pPr>
        <w:pStyle w:val="34"/>
        <w:spacing w:line="360" w:lineRule="exact"/>
        <w:ind w:firstLine="0" w:firstLineChars="0"/>
        <w:rPr>
          <w:rFonts w:hint="default" w:ascii="Times New Roman" w:hAnsi="Times New Roman" w:cs="Times New Roman"/>
          <w:color w:val="auto"/>
          <w:sz w:val="21"/>
          <w:szCs w:val="21"/>
          <w:highlight w:val="none"/>
        </w:rPr>
      </w:pPr>
      <w:r>
        <w:rPr>
          <w:rFonts w:hint="eastAsia" w:ascii="Arial" w:hAnsi="Arial" w:cs="Arial"/>
          <w:color w:val="auto"/>
          <w:szCs w:val="21"/>
          <w:highlight w:val="none"/>
          <w:lang w:val="en-US" w:eastAsia="zh-CN"/>
        </w:rPr>
        <w:t>2、</w:t>
      </w:r>
      <w:r>
        <w:rPr>
          <w:rFonts w:hint="eastAsia" w:ascii="Arial" w:hAnsi="Arial" w:cs="Arial"/>
          <w:color w:val="auto"/>
          <w:szCs w:val="21"/>
          <w:highlight w:val="none"/>
        </w:rPr>
        <w:t>供应商认为采购文件使自己的权益受到损害的，可以自收到采购文件之日（发售截止日之后收到采购</w:t>
      </w:r>
      <w:r>
        <w:rPr>
          <w:rFonts w:hint="eastAsia" w:ascii="宋体" w:hAnsi="宋体" w:eastAsia="宋体" w:cs="宋体"/>
          <w:color w:val="auto"/>
          <w:sz w:val="21"/>
          <w:szCs w:val="21"/>
          <w:highlight w:val="none"/>
        </w:rPr>
        <w:t>文件的，以发售截止日为准）或者采购文件公告期限届满之日（公告发布后的第6个工作日）起7个工作日内，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pPr>
        <w:pStyle w:val="18"/>
        <w:keepNext w:val="0"/>
        <w:keepLines w:val="0"/>
        <w:widowControl/>
        <w:suppressLineNumbers w:val="0"/>
        <w:autoSpaceDE w:val="0"/>
        <w:autoSpaceDN/>
        <w:spacing w:before="0" w:beforeAutospacing="0" w:after="0" w:afterAutospacing="0" w:line="410" w:lineRule="atLeast"/>
        <w:ind w:left="0" w:right="0"/>
        <w:jc w:val="left"/>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投标供应商必须先加入“瑞安市公共资源交易平台交易主体诚信库”（具体的办理流程详见《瑞安市公共资源交易平台交易主体诚信库办理指南》），再进行网上报名。</w:t>
      </w:r>
    </w:p>
    <w:p>
      <w:pPr>
        <w:pStyle w:val="18"/>
        <w:keepNext w:val="0"/>
        <w:keepLines w:val="0"/>
        <w:widowControl/>
        <w:suppressLineNumbers w:val="0"/>
        <w:autoSpaceDE w:val="0"/>
        <w:autoSpaceDN/>
        <w:spacing w:before="0" w:beforeAutospacing="0" w:after="0" w:afterAutospacing="0" w:line="410" w:lineRule="atLeast"/>
        <w:ind w:left="0" w:right="0"/>
        <w:jc w:val="left"/>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投标供应商已进行报名并获取了招标文件而又放弃参加投标的，可于投标截止时间之前登录温州市公共资源交易网—瑞安市分网（http://www.raztb.com）会员系统网上取消报名。</w:t>
      </w:r>
    </w:p>
    <w:p>
      <w:pPr>
        <w:pStyle w:val="18"/>
        <w:keepNext w:val="0"/>
        <w:keepLines w:val="0"/>
        <w:widowControl/>
        <w:suppressLineNumbers w:val="0"/>
        <w:autoSpaceDE w:val="0"/>
        <w:autoSpaceDN/>
        <w:spacing w:before="0" w:beforeAutospacing="0" w:after="0" w:afterAutospacing="0" w:line="410" w:lineRule="atLeast"/>
        <w:ind w:left="0" w:right="0"/>
        <w:jc w:val="left"/>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根据《浙江省政府采购供应商注册登记和诚信管理暂行办法》，中标成交的投标供应商，必须事先申请加入“浙江省政府采购供应商库”；请投标供应商登入“浙江政府采购网”进行登记注册。</w:t>
      </w:r>
    </w:p>
    <w:p>
      <w:pPr>
        <w:pStyle w:val="18"/>
        <w:keepNext w:val="0"/>
        <w:keepLines w:val="0"/>
        <w:widowControl/>
        <w:suppressLineNumbers w:val="0"/>
        <w:autoSpaceDE w:val="0"/>
        <w:autoSpaceDN/>
        <w:spacing w:before="0" w:beforeAutospacing="0" w:after="0" w:afterAutospacing="0" w:line="410" w:lineRule="atLeas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根据浙财采监〔2012〕11号文件，在投标截止时间之前已注册并加入“浙江省政府采购供应商库”且符合财政部、工业和信息化部《关于印发〈政府采购促进中小企业发展暂行办法〉的通知》（财库〔2011〕181号，以下简称《暂行办法》）规定的中小企业（含微型企业）条件的，在参加本项目投标活动时可享受《暂行办法》规定的优惠政策。（如小微企业投标且提供其它小型、微型企业产品，其所投产品制造商也须满足此规定，方可享受《暂行办法》规定的优惠政策。）</w:t>
      </w:r>
    </w:p>
    <w:p>
      <w:pPr>
        <w:spacing w:line="360" w:lineRule="exact"/>
        <w:rPr>
          <w:rFonts w:hint="eastAsia" w:ascii="Arial" w:hAnsi="Arial" w:cs="Arial"/>
          <w:b/>
          <w:color w:val="auto"/>
          <w:sz w:val="24"/>
          <w:szCs w:val="24"/>
          <w:highlight w:val="none"/>
        </w:rPr>
      </w:pPr>
      <w:r>
        <w:rPr>
          <w:rFonts w:ascii="Arial" w:hAnsi="宋体" w:cs="Arial"/>
          <w:b/>
          <w:color w:val="auto"/>
          <w:sz w:val="24"/>
          <w:szCs w:val="24"/>
          <w:highlight w:val="none"/>
        </w:rPr>
        <w:t>十一、</w:t>
      </w:r>
      <w:r>
        <w:rPr>
          <w:rFonts w:hint="eastAsia" w:ascii="Arial" w:hAnsi="宋体" w:cs="Arial"/>
          <w:b/>
          <w:color w:val="auto"/>
          <w:sz w:val="24"/>
          <w:szCs w:val="24"/>
          <w:highlight w:val="none"/>
        </w:rPr>
        <w:t>联系方式</w:t>
      </w:r>
      <w:r>
        <w:rPr>
          <w:rFonts w:ascii="Arial" w:hAnsi="宋体" w:cs="Arial"/>
          <w:b/>
          <w:color w:val="auto"/>
          <w:sz w:val="24"/>
          <w:szCs w:val="24"/>
          <w:highlight w:val="none"/>
        </w:rPr>
        <w:t>：</w:t>
      </w:r>
      <w:r>
        <w:rPr>
          <w:rFonts w:ascii="Arial" w:hAnsi="Arial" w:cs="Arial"/>
          <w:color w:val="auto"/>
          <w:szCs w:val="21"/>
          <w:highlight w:val="none"/>
        </w:rPr>
        <w:t xml:space="preserve">                                </w:t>
      </w:r>
    </w:p>
    <w:p>
      <w:pPr>
        <w:spacing w:line="360" w:lineRule="exact"/>
        <w:jc w:val="both"/>
        <w:rPr>
          <w:rFonts w:hint="eastAsia" w:ascii="Arial" w:hAnsi="宋体" w:eastAsia="宋体" w:cs="Arial"/>
          <w:color w:val="auto"/>
          <w:szCs w:val="21"/>
          <w:highlight w:val="none"/>
          <w:lang w:eastAsia="zh-CN"/>
        </w:rPr>
      </w:pPr>
      <w:bookmarkStart w:id="9" w:name="_Toc346178831"/>
      <w:r>
        <w:rPr>
          <w:rFonts w:hint="eastAsia" w:ascii="Arial" w:hAnsi="宋体" w:cs="Arial"/>
          <w:color w:val="auto"/>
          <w:szCs w:val="21"/>
          <w:highlight w:val="none"/>
        </w:rPr>
        <w:t>采购单位名称：</w:t>
      </w:r>
      <w:r>
        <w:rPr>
          <w:rFonts w:hint="eastAsia" w:ascii="Arial" w:hAnsi="宋体" w:cs="Arial"/>
          <w:color w:val="auto"/>
          <w:szCs w:val="21"/>
          <w:highlight w:val="none"/>
          <w:lang w:eastAsia="zh-CN"/>
        </w:rPr>
        <w:t>瑞安市公安局交通警察大队</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联系人：</w:t>
      </w:r>
      <w:r>
        <w:rPr>
          <w:rFonts w:hint="eastAsia" w:ascii="Arial" w:hAnsi="宋体" w:cs="Arial"/>
          <w:color w:val="auto"/>
          <w:szCs w:val="21"/>
          <w:highlight w:val="none"/>
          <w:lang w:val="en-US" w:eastAsia="zh-CN"/>
        </w:rPr>
        <w:t>金</w:t>
      </w:r>
      <w:r>
        <w:rPr>
          <w:rFonts w:hint="eastAsia" w:ascii="Arial" w:hAnsi="宋体" w:cs="Arial"/>
          <w:color w:val="auto"/>
          <w:szCs w:val="21"/>
          <w:highlight w:val="none"/>
        </w:rPr>
        <w:t>警官</w:t>
      </w:r>
    </w:p>
    <w:p>
      <w:pPr>
        <w:spacing w:line="360" w:lineRule="exact"/>
        <w:jc w:val="both"/>
        <w:rPr>
          <w:rFonts w:hint="default" w:ascii="Arial" w:hAnsi="宋体" w:eastAsia="宋体" w:cs="Arial"/>
          <w:color w:val="auto"/>
          <w:szCs w:val="21"/>
          <w:highlight w:val="none"/>
          <w:lang w:val="en-US" w:eastAsia="zh-CN"/>
        </w:rPr>
      </w:pPr>
      <w:r>
        <w:rPr>
          <w:rFonts w:hint="eastAsia" w:ascii="Arial" w:hAnsi="宋体" w:cs="Arial"/>
          <w:color w:val="auto"/>
          <w:szCs w:val="21"/>
          <w:highlight w:val="none"/>
        </w:rPr>
        <w:t>联系电话： 0577-</w:t>
      </w:r>
      <w:r>
        <w:rPr>
          <w:rFonts w:ascii="Arial" w:hAnsi="宋体" w:cs="Arial"/>
          <w:color w:val="auto"/>
          <w:szCs w:val="21"/>
          <w:highlight w:val="none"/>
        </w:rPr>
        <w:t>65</w:t>
      </w:r>
      <w:r>
        <w:rPr>
          <w:rFonts w:hint="eastAsia" w:ascii="Arial" w:hAnsi="宋体" w:cs="Arial"/>
          <w:color w:val="auto"/>
          <w:szCs w:val="21"/>
          <w:highlight w:val="none"/>
          <w:lang w:val="en-US" w:eastAsia="zh-CN"/>
        </w:rPr>
        <w:t>007816</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 xml:space="preserve">代理机构名称：浙江省建设工程设备招标有限公司 </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地点：瑞安市公共资源交易中心浙江省建设工程设备招标有限公司服务窗口（瑞安滨江大道外滩满庭芳大楼三楼）</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联系人：周鑫</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联系电话：13</w:t>
      </w:r>
      <w:r>
        <w:rPr>
          <w:rFonts w:hint="eastAsia" w:ascii="Arial" w:hAnsi="宋体" w:cs="Arial"/>
          <w:color w:val="auto"/>
          <w:szCs w:val="21"/>
          <w:highlight w:val="none"/>
          <w:lang w:val="en-US" w:eastAsia="zh-CN"/>
        </w:rPr>
        <w:t>8</w:t>
      </w:r>
      <w:r>
        <w:rPr>
          <w:rFonts w:hint="eastAsia" w:ascii="Arial" w:hAnsi="宋体" w:cs="Arial"/>
          <w:color w:val="auto"/>
          <w:szCs w:val="21"/>
          <w:highlight w:val="none"/>
        </w:rPr>
        <w:t>68417557</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传真：0577-88926649</w:t>
      </w:r>
    </w:p>
    <w:p>
      <w:pPr>
        <w:ind w:right="630"/>
        <w:rPr>
          <w:rFonts w:hint="eastAsia" w:ascii="Arial" w:hAnsi="Arial" w:cs="Arial"/>
          <w:color w:val="auto"/>
          <w:highlight w:val="none"/>
          <w:u w:val="single"/>
        </w:rPr>
      </w:pPr>
    </w:p>
    <w:p>
      <w:pPr>
        <w:ind w:right="630"/>
        <w:rPr>
          <w:rFonts w:ascii="Arial" w:hAnsi="Arial" w:cs="Arial"/>
          <w:color w:val="auto"/>
          <w:szCs w:val="21"/>
          <w:highlight w:val="none"/>
        </w:rPr>
      </w:pPr>
      <w:r>
        <w:rPr>
          <w:rFonts w:ascii="Arial" w:hAnsi="Arial" w:cs="Arial"/>
          <w:color w:val="auto"/>
          <w:highlight w:val="none"/>
          <w:u w:val="single"/>
        </w:rPr>
        <w:t>如果您尚未办理会员诚信库入库手续，请登陆瑞安市公共资源交易网站先办理会员诚信入库手续；办理须知详见该网站《办事指南-交易流程》。未进行会员诚信入库将会导致无法网上报名；凡有意参加此项目投标的单位，必须于投标截止时间之前完成瑞安市公共资源网上交易系统信息登记及入库申请工作，否则，由此造成供应商不能投标或其他不利后果，由投标单位自负。</w:t>
      </w: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r>
        <w:rPr>
          <w:rFonts w:ascii="Arial" w:hAnsi="宋体" w:cs="Arial"/>
          <w:color w:val="auto"/>
          <w:sz w:val="28"/>
          <w:szCs w:val="36"/>
          <w:highlight w:val="none"/>
        </w:rPr>
        <w:t>第二部分</w:t>
      </w:r>
      <w:r>
        <w:rPr>
          <w:rFonts w:ascii="Arial" w:hAnsi="Arial" w:cs="Arial"/>
          <w:color w:val="auto"/>
          <w:sz w:val="28"/>
          <w:szCs w:val="36"/>
          <w:highlight w:val="none"/>
        </w:rPr>
        <w:t xml:space="preserve">  </w:t>
      </w:r>
      <w:r>
        <w:rPr>
          <w:rFonts w:ascii="Arial" w:hAnsi="宋体" w:cs="Arial"/>
          <w:color w:val="auto"/>
          <w:sz w:val="28"/>
          <w:szCs w:val="36"/>
          <w:highlight w:val="none"/>
        </w:rPr>
        <w:t>投标人须知</w:t>
      </w:r>
      <w:bookmarkEnd w:id="9"/>
    </w:p>
    <w:p>
      <w:pPr>
        <w:pStyle w:val="3"/>
        <w:spacing w:before="156" w:beforeLines="50" w:after="156" w:afterLines="50" w:line="240" w:lineRule="auto"/>
        <w:jc w:val="center"/>
        <w:rPr>
          <w:rFonts w:ascii="Arial" w:hAnsi="Arial" w:cs="Arial"/>
          <w:bCs w:val="0"/>
          <w:color w:val="auto"/>
          <w:sz w:val="24"/>
          <w:szCs w:val="24"/>
          <w:highlight w:val="none"/>
        </w:rPr>
      </w:pPr>
      <w:bookmarkStart w:id="10" w:name="_Toc346178832"/>
      <w:r>
        <w:rPr>
          <w:rFonts w:ascii="Arial" w:hAnsi="宋体" w:cs="Arial"/>
          <w:color w:val="auto"/>
          <w:sz w:val="24"/>
          <w:szCs w:val="24"/>
          <w:highlight w:val="none"/>
        </w:rPr>
        <w:t>（一）</w:t>
      </w:r>
      <w:r>
        <w:rPr>
          <w:rFonts w:ascii="Arial" w:hAnsi="宋体" w:cs="Arial"/>
          <w:bCs w:val="0"/>
          <w:color w:val="auto"/>
          <w:sz w:val="24"/>
          <w:szCs w:val="24"/>
          <w:highlight w:val="none"/>
        </w:rPr>
        <w:t>投标须知前附表</w:t>
      </w:r>
      <w:bookmarkEnd w:id="10"/>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812"/>
        <w:gridCol w:w="6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b/>
                <w:color w:val="auto"/>
                <w:szCs w:val="21"/>
                <w:highlight w:val="none"/>
              </w:rPr>
            </w:pPr>
            <w:r>
              <w:rPr>
                <w:rFonts w:ascii="Arial" w:hAnsi="宋体" w:cs="Arial"/>
                <w:b/>
                <w:color w:val="auto"/>
                <w:szCs w:val="21"/>
                <w:highlight w:val="none"/>
              </w:rPr>
              <w:t>项号</w:t>
            </w:r>
          </w:p>
        </w:tc>
        <w:tc>
          <w:tcPr>
            <w:tcW w:w="1812" w:type="dxa"/>
            <w:noWrap w:val="0"/>
            <w:vAlign w:val="center"/>
          </w:tcPr>
          <w:p>
            <w:pPr>
              <w:adjustRightInd w:val="0"/>
              <w:snapToGrid w:val="0"/>
              <w:jc w:val="center"/>
              <w:rPr>
                <w:rFonts w:ascii="Arial" w:hAnsi="Arial" w:cs="Arial"/>
                <w:b/>
                <w:color w:val="auto"/>
                <w:szCs w:val="21"/>
                <w:highlight w:val="none"/>
              </w:rPr>
            </w:pPr>
            <w:r>
              <w:rPr>
                <w:rFonts w:ascii="Arial" w:hAnsi="宋体" w:cs="Arial"/>
                <w:b/>
                <w:color w:val="auto"/>
                <w:szCs w:val="21"/>
                <w:highlight w:val="none"/>
              </w:rPr>
              <w:t>内容</w:t>
            </w:r>
          </w:p>
        </w:tc>
        <w:tc>
          <w:tcPr>
            <w:tcW w:w="6638" w:type="dxa"/>
            <w:noWrap w:val="0"/>
            <w:vAlign w:val="center"/>
          </w:tcPr>
          <w:p>
            <w:pPr>
              <w:adjustRightInd w:val="0"/>
              <w:snapToGrid w:val="0"/>
              <w:jc w:val="center"/>
              <w:rPr>
                <w:rFonts w:ascii="Arial" w:hAnsi="Arial" w:cs="Arial"/>
                <w:b/>
                <w:color w:val="auto"/>
                <w:szCs w:val="21"/>
                <w:highlight w:val="none"/>
              </w:rPr>
            </w:pPr>
            <w:r>
              <w:rPr>
                <w:rFonts w:ascii="Arial" w:hAnsi="宋体" w:cs="Arial"/>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项目名称</w:t>
            </w:r>
          </w:p>
        </w:tc>
        <w:tc>
          <w:tcPr>
            <w:tcW w:w="6638" w:type="dxa"/>
            <w:noWrap w:val="0"/>
            <w:vAlign w:val="center"/>
          </w:tcPr>
          <w:p>
            <w:pPr>
              <w:adjustRightInd w:val="0"/>
              <w:snapToGrid w:val="0"/>
              <w:rPr>
                <w:rFonts w:hint="eastAsia" w:ascii="Arial" w:hAnsi="Arial" w:eastAsia="宋体" w:cs="Arial"/>
                <w:color w:val="auto"/>
                <w:szCs w:val="21"/>
                <w:highlight w:val="none"/>
                <w:lang w:eastAsia="zh-CN"/>
              </w:rPr>
            </w:pPr>
            <w:r>
              <w:rPr>
                <w:rFonts w:hint="eastAsia" w:ascii="Arial" w:hAnsi="宋体" w:cs="Arial"/>
                <w:color w:val="auto"/>
                <w:szCs w:val="21"/>
                <w:highlight w:val="none"/>
                <w:lang w:eastAsia="zh-CN"/>
              </w:rPr>
              <w:t>瑞安市公安局交通警察大队**辅助人员劳务服务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项目编号</w:t>
            </w:r>
          </w:p>
        </w:tc>
        <w:tc>
          <w:tcPr>
            <w:tcW w:w="6638" w:type="dxa"/>
            <w:noWrap w:val="0"/>
            <w:vAlign w:val="center"/>
          </w:tcPr>
          <w:p>
            <w:pPr>
              <w:adjustRightInd w:val="0"/>
              <w:snapToGrid w:val="0"/>
              <w:rPr>
                <w:rFonts w:hint="eastAsia" w:ascii="Arial" w:hAnsi="Arial" w:eastAsia="宋体" w:cs="Arial"/>
                <w:color w:val="auto"/>
                <w:szCs w:val="21"/>
                <w:highlight w:val="none"/>
                <w:lang w:eastAsia="zh-CN"/>
              </w:rPr>
            </w:pPr>
            <w:r>
              <w:rPr>
                <w:rFonts w:ascii="Arial" w:hAnsi="Arial" w:cs="Arial"/>
                <w:color w:val="auto"/>
                <w:szCs w:val="21"/>
                <w:highlight w:val="none"/>
              </w:rPr>
              <w:t>RACG</w:t>
            </w:r>
            <w:r>
              <w:rPr>
                <w:rFonts w:hint="eastAsia" w:ascii="Arial" w:hAnsi="Arial" w:cs="Arial"/>
                <w:color w:val="auto"/>
                <w:szCs w:val="21"/>
                <w:highlight w:val="none"/>
                <w:lang w:eastAsia="zh-CN"/>
              </w:rPr>
              <w:t>201905049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3</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资金来源</w:t>
            </w:r>
          </w:p>
        </w:tc>
        <w:tc>
          <w:tcPr>
            <w:tcW w:w="6638" w:type="dxa"/>
            <w:noWrap w:val="0"/>
            <w:vAlign w:val="center"/>
          </w:tcPr>
          <w:p>
            <w:pPr>
              <w:adjustRightInd w:val="0"/>
              <w:snapToGrid w:val="0"/>
              <w:rPr>
                <w:rFonts w:hint="eastAsia" w:ascii="Arial" w:hAnsi="Arial" w:cs="Arial"/>
                <w:color w:val="auto"/>
                <w:szCs w:val="21"/>
                <w:highlight w:val="none"/>
              </w:rPr>
            </w:pPr>
            <w:r>
              <w:rPr>
                <w:rFonts w:ascii="Arial" w:hAnsi="宋体" w:cs="Arial"/>
                <w:color w:val="auto"/>
                <w:szCs w:val="21"/>
                <w:highlight w:val="none"/>
              </w:rPr>
              <w:t>财政性资金</w:t>
            </w:r>
            <w:r>
              <w:rPr>
                <w:rFonts w:hint="eastAsia" w:ascii="Arial" w:hAnsi="宋体" w:cs="Arial"/>
                <w:color w:val="auto"/>
                <w:szCs w:val="21"/>
                <w:highlight w:val="none"/>
              </w:rPr>
              <w:t xml:space="preserve">，财政预算价：人民币 </w:t>
            </w:r>
            <w:r>
              <w:rPr>
                <w:rFonts w:hint="eastAsia" w:ascii="Arial" w:hAnsi="宋体" w:cs="Arial"/>
                <w:color w:val="auto"/>
                <w:szCs w:val="21"/>
                <w:highlight w:val="none"/>
                <w:u w:val="single"/>
              </w:rPr>
              <w:t xml:space="preserve"> </w:t>
            </w:r>
            <w:r>
              <w:rPr>
                <w:rFonts w:hint="eastAsia" w:ascii="Arial" w:hAnsi="Arial" w:cs="Arial"/>
                <w:color w:val="auto"/>
                <w:szCs w:val="21"/>
                <w:highlight w:val="none"/>
                <w:u w:val="single"/>
                <w:lang w:val="en-US" w:eastAsia="zh-CN"/>
              </w:rPr>
              <w:t>4416.528</w:t>
            </w:r>
            <w:r>
              <w:rPr>
                <w:rFonts w:ascii="Arial" w:hAnsi="Arial" w:cs="Arial"/>
                <w:color w:val="auto"/>
                <w:szCs w:val="21"/>
                <w:highlight w:val="none"/>
                <w:u w:val="single"/>
              </w:rPr>
              <w:t xml:space="preserve"> </w:t>
            </w:r>
            <w:r>
              <w:rPr>
                <w:rFonts w:hint="eastAsia" w:ascii="Arial" w:hAnsi="宋体" w:cs="Arial"/>
                <w:color w:val="auto"/>
                <w:szCs w:val="21"/>
                <w:highlight w:val="none"/>
              </w:rPr>
              <w:t>万元(两年)。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4</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采购人</w:t>
            </w:r>
          </w:p>
        </w:tc>
        <w:tc>
          <w:tcPr>
            <w:tcW w:w="6638" w:type="dxa"/>
            <w:noWrap w:val="0"/>
            <w:vAlign w:val="center"/>
          </w:tcPr>
          <w:p>
            <w:pPr>
              <w:adjustRightInd w:val="0"/>
              <w:snapToGrid w:val="0"/>
              <w:rPr>
                <w:rFonts w:hint="eastAsia" w:ascii="Arial" w:hAnsi="Arial" w:eastAsia="宋体" w:cs="Arial"/>
                <w:color w:val="auto"/>
                <w:szCs w:val="21"/>
                <w:highlight w:val="none"/>
                <w:lang w:eastAsia="zh-CN"/>
              </w:rPr>
            </w:pPr>
            <w:r>
              <w:rPr>
                <w:rFonts w:ascii="Arial" w:hAnsi="宋体" w:cs="Arial"/>
                <w:color w:val="auto"/>
                <w:szCs w:val="21"/>
                <w:highlight w:val="none"/>
              </w:rPr>
              <w:t>名称：</w:t>
            </w:r>
            <w:r>
              <w:rPr>
                <w:rFonts w:hint="eastAsia" w:ascii="Arial" w:hAnsi="宋体" w:cs="Arial"/>
                <w:color w:val="auto"/>
                <w:szCs w:val="21"/>
                <w:highlight w:val="none"/>
                <w:lang w:eastAsia="zh-CN"/>
              </w:rPr>
              <w:t>瑞安市公安局交通警察大队</w:t>
            </w:r>
          </w:p>
          <w:p>
            <w:pPr>
              <w:adjustRightInd w:val="0"/>
              <w:snapToGrid w:val="0"/>
              <w:rPr>
                <w:rFonts w:ascii="Arial" w:hAnsi="Arial" w:cs="Arial"/>
                <w:color w:val="auto"/>
                <w:szCs w:val="21"/>
                <w:highlight w:val="none"/>
              </w:rPr>
            </w:pPr>
            <w:r>
              <w:rPr>
                <w:rFonts w:ascii="Arial" w:hAnsi="宋体" w:cs="Arial"/>
                <w:color w:val="auto"/>
                <w:szCs w:val="21"/>
                <w:highlight w:val="none"/>
              </w:rPr>
              <w:t>地址：瑞安市</w:t>
            </w:r>
          </w:p>
          <w:p>
            <w:pPr>
              <w:adjustRightInd w:val="0"/>
              <w:snapToGrid w:val="0"/>
              <w:rPr>
                <w:rFonts w:hint="eastAsia" w:ascii="Arial" w:hAnsi="宋体" w:cs="Arial"/>
                <w:color w:val="auto"/>
                <w:szCs w:val="21"/>
                <w:highlight w:val="none"/>
              </w:rPr>
            </w:pPr>
            <w:r>
              <w:rPr>
                <w:rFonts w:hint="eastAsia" w:ascii="Arial" w:hAnsi="宋体" w:cs="Arial"/>
                <w:color w:val="auto"/>
                <w:szCs w:val="21"/>
                <w:highlight w:val="none"/>
              </w:rPr>
              <w:t>联系人：</w:t>
            </w:r>
            <w:r>
              <w:rPr>
                <w:rFonts w:hint="eastAsia" w:ascii="Arial" w:hAnsi="宋体" w:cs="Arial"/>
                <w:color w:val="auto"/>
                <w:szCs w:val="21"/>
                <w:highlight w:val="none"/>
                <w:lang w:val="en-US" w:eastAsia="zh-CN"/>
              </w:rPr>
              <w:t>金</w:t>
            </w:r>
            <w:r>
              <w:rPr>
                <w:rFonts w:hint="eastAsia" w:ascii="Arial" w:hAnsi="宋体" w:cs="Arial"/>
                <w:color w:val="auto"/>
                <w:szCs w:val="21"/>
                <w:highlight w:val="none"/>
              </w:rPr>
              <w:t>警官</w:t>
            </w:r>
          </w:p>
          <w:p>
            <w:pPr>
              <w:adjustRightInd w:val="0"/>
              <w:snapToGrid w:val="0"/>
              <w:rPr>
                <w:rFonts w:hint="default" w:ascii="Arial" w:hAnsi="宋体" w:eastAsia="宋体" w:cs="Arial"/>
                <w:color w:val="auto"/>
                <w:szCs w:val="21"/>
                <w:highlight w:val="none"/>
                <w:lang w:val="en-US" w:eastAsia="zh-CN"/>
              </w:rPr>
            </w:pPr>
            <w:r>
              <w:rPr>
                <w:rFonts w:hint="eastAsia" w:ascii="Arial" w:hAnsi="宋体" w:cs="Arial"/>
                <w:color w:val="auto"/>
                <w:szCs w:val="21"/>
                <w:highlight w:val="none"/>
              </w:rPr>
              <w:t>联系电话： 0577-65</w:t>
            </w:r>
            <w:r>
              <w:rPr>
                <w:rFonts w:hint="eastAsia" w:ascii="Arial" w:hAnsi="宋体" w:cs="Arial"/>
                <w:color w:val="auto"/>
                <w:szCs w:val="21"/>
                <w:highlight w:val="none"/>
                <w:lang w:val="en-US" w:eastAsia="zh-CN"/>
              </w:rPr>
              <w:t>007816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5</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招标代理机构</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名称：浙江省建设工程设备招标有限公司</w:t>
            </w:r>
          </w:p>
          <w:p>
            <w:pPr>
              <w:adjustRightInd w:val="0"/>
              <w:snapToGrid w:val="0"/>
              <w:rPr>
                <w:rFonts w:ascii="Arial" w:hAnsi="Arial" w:cs="Arial"/>
                <w:color w:val="auto"/>
                <w:szCs w:val="21"/>
                <w:highlight w:val="none"/>
              </w:rPr>
            </w:pPr>
            <w:r>
              <w:rPr>
                <w:rFonts w:ascii="Arial" w:hAnsi="宋体" w:cs="Arial"/>
                <w:color w:val="auto"/>
                <w:szCs w:val="21"/>
                <w:highlight w:val="none"/>
              </w:rPr>
              <w:t>地址：</w:t>
            </w:r>
            <w:r>
              <w:rPr>
                <w:rFonts w:ascii="Arial" w:hAnsi="宋体" w:cs="Arial"/>
                <w:bCs/>
                <w:color w:val="auto"/>
                <w:szCs w:val="21"/>
                <w:highlight w:val="none"/>
              </w:rPr>
              <w:t>瑞安市</w:t>
            </w:r>
            <w:r>
              <w:rPr>
                <w:rFonts w:ascii="Arial" w:hAnsi="宋体" w:cs="Arial"/>
                <w:color w:val="auto"/>
                <w:szCs w:val="21"/>
                <w:highlight w:val="none"/>
              </w:rPr>
              <w:t>滨江大道外滩满庭芳大楼三楼</w:t>
            </w:r>
          </w:p>
          <w:p>
            <w:pPr>
              <w:adjustRightInd w:val="0"/>
              <w:snapToGrid w:val="0"/>
              <w:rPr>
                <w:rFonts w:hint="eastAsia" w:ascii="Arial" w:hAnsi="Arial" w:cs="Arial"/>
                <w:color w:val="auto"/>
                <w:szCs w:val="21"/>
                <w:highlight w:val="none"/>
              </w:rPr>
            </w:pPr>
            <w:r>
              <w:rPr>
                <w:rFonts w:ascii="Arial" w:hAnsi="宋体" w:cs="Arial"/>
                <w:color w:val="auto"/>
                <w:szCs w:val="21"/>
                <w:highlight w:val="none"/>
              </w:rPr>
              <w:t>项目负责人：</w:t>
            </w:r>
            <w:r>
              <w:rPr>
                <w:rFonts w:hint="eastAsia" w:ascii="Arial" w:hAnsi="宋体" w:cs="Arial"/>
                <w:color w:val="auto"/>
                <w:szCs w:val="21"/>
                <w:highlight w:val="none"/>
              </w:rPr>
              <w:t>周鑫</w:t>
            </w:r>
          </w:p>
          <w:p>
            <w:pPr>
              <w:adjustRightInd w:val="0"/>
              <w:snapToGrid w:val="0"/>
              <w:rPr>
                <w:rFonts w:hint="eastAsia" w:ascii="Arial" w:hAnsi="Arial" w:cs="Arial"/>
                <w:color w:val="auto"/>
                <w:szCs w:val="21"/>
                <w:highlight w:val="none"/>
              </w:rPr>
            </w:pPr>
            <w:r>
              <w:rPr>
                <w:rFonts w:ascii="Arial" w:hAnsi="宋体" w:cs="Arial"/>
                <w:color w:val="auto"/>
                <w:szCs w:val="21"/>
                <w:highlight w:val="none"/>
              </w:rPr>
              <w:t>电话：</w:t>
            </w:r>
            <w:r>
              <w:rPr>
                <w:rFonts w:ascii="Arial" w:hAnsi="Arial" w:cs="Arial"/>
                <w:color w:val="auto"/>
                <w:szCs w:val="21"/>
                <w:highlight w:val="none"/>
              </w:rPr>
              <w:t>0577-8892664</w:t>
            </w:r>
            <w:r>
              <w:rPr>
                <w:rFonts w:hint="eastAsia" w:ascii="Arial" w:hAnsi="Arial" w:cs="Arial"/>
                <w:color w:val="auto"/>
                <w:szCs w:val="21"/>
                <w:highlight w:val="none"/>
              </w:rPr>
              <w:t>9</w:t>
            </w:r>
            <w:r>
              <w:rPr>
                <w:rFonts w:ascii="Arial" w:hAnsi="宋体" w:cs="Arial"/>
                <w:color w:val="auto"/>
                <w:szCs w:val="21"/>
                <w:highlight w:val="none"/>
              </w:rPr>
              <w:t>，</w:t>
            </w:r>
            <w:r>
              <w:rPr>
                <w:rFonts w:hint="eastAsia" w:ascii="Arial" w:hAnsi="Arial" w:cs="Arial"/>
                <w:color w:val="auto"/>
                <w:szCs w:val="21"/>
                <w:highlight w:val="none"/>
              </w:rPr>
              <w:t>13868417557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6</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招标内容</w:t>
            </w:r>
          </w:p>
        </w:tc>
        <w:tc>
          <w:tcPr>
            <w:tcW w:w="6638" w:type="dxa"/>
            <w:noWrap w:val="0"/>
            <w:vAlign w:val="center"/>
          </w:tcPr>
          <w:p>
            <w:pPr>
              <w:spacing w:line="320" w:lineRule="exact"/>
              <w:rPr>
                <w:rFonts w:ascii="Arial" w:hAnsi="Arial" w:cs="Arial"/>
                <w:color w:val="auto"/>
                <w:szCs w:val="21"/>
                <w:highlight w:val="none"/>
              </w:rPr>
            </w:pPr>
            <w:r>
              <w:rPr>
                <w:rFonts w:ascii="Arial" w:hAnsi="Arial" w:cs="Arial"/>
                <w:color w:val="auto"/>
                <w:szCs w:val="21"/>
                <w:highlight w:val="none"/>
              </w:rPr>
              <w:t>本次招标为</w:t>
            </w:r>
            <w:r>
              <w:rPr>
                <w:rFonts w:hint="eastAsia" w:ascii="Arial" w:hAnsi="Arial" w:cs="Arial"/>
                <w:color w:val="auto"/>
                <w:szCs w:val="21"/>
                <w:highlight w:val="none"/>
                <w:lang w:eastAsia="zh-CN"/>
              </w:rPr>
              <w:t>瑞安市公安局交通警察大队**辅助人员劳务服务</w:t>
            </w:r>
            <w:r>
              <w:rPr>
                <w:rFonts w:ascii="Arial" w:hAnsi="Arial" w:cs="Arial"/>
                <w:color w:val="auto"/>
                <w:szCs w:val="21"/>
                <w:highlight w:val="none"/>
              </w:rPr>
              <w:t>，详细招标内容及技术要求，详见本招标文件第三部分。（具体采购服务要求及采购内容以发出采购文件为准）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7</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投标供应商</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资格要求</w:t>
            </w:r>
          </w:p>
        </w:tc>
        <w:tc>
          <w:tcPr>
            <w:tcW w:w="6638" w:type="dxa"/>
            <w:noWrap w:val="0"/>
            <w:vAlign w:val="center"/>
          </w:tcPr>
          <w:p>
            <w:pPr>
              <w:widowControl w:val="0"/>
              <w:numPr>
                <w:ilvl w:val="3"/>
                <w:numId w:val="2"/>
              </w:numPr>
              <w:tabs>
                <w:tab w:val="left" w:pos="419"/>
                <w:tab w:val="left" w:pos="1080"/>
                <w:tab w:val="clear" w:pos="540"/>
              </w:tabs>
              <w:adjustRightInd w:val="0"/>
              <w:snapToGrid w:val="0"/>
              <w:ind w:left="420" w:hanging="420" w:hangingChars="200"/>
              <w:rPr>
                <w:rFonts w:ascii="Arial" w:hAnsi="Arial" w:cs="Arial"/>
                <w:color w:val="auto"/>
                <w:szCs w:val="21"/>
                <w:highlight w:val="none"/>
              </w:rPr>
            </w:pPr>
            <w:r>
              <w:rPr>
                <w:rFonts w:ascii="Arial" w:hAnsi="宋体" w:cs="Arial"/>
                <w:color w:val="auto"/>
                <w:szCs w:val="21"/>
                <w:highlight w:val="none"/>
              </w:rPr>
              <w:t>符合《中华人民共和国政府采购法》第二十二条规定。</w:t>
            </w:r>
          </w:p>
          <w:p>
            <w:pPr>
              <w:widowControl w:val="0"/>
              <w:numPr>
                <w:ilvl w:val="3"/>
                <w:numId w:val="2"/>
              </w:numPr>
              <w:tabs>
                <w:tab w:val="left" w:pos="419"/>
                <w:tab w:val="left" w:pos="1080"/>
                <w:tab w:val="clear" w:pos="540"/>
              </w:tabs>
              <w:adjustRightInd w:val="0"/>
              <w:snapToGrid w:val="0"/>
              <w:ind w:left="420" w:hanging="420" w:hangingChars="200"/>
              <w:rPr>
                <w:rFonts w:ascii="Arial" w:hAnsi="宋体" w:cs="Arial"/>
                <w:color w:val="auto"/>
                <w:szCs w:val="21"/>
                <w:highlight w:val="none"/>
              </w:rPr>
            </w:pPr>
            <w:r>
              <w:rPr>
                <w:rFonts w:hint="eastAsia" w:ascii="Arial" w:hAnsi="宋体" w:cs="Arial"/>
                <w:color w:val="auto"/>
                <w:szCs w:val="21"/>
                <w:highlight w:val="none"/>
                <w:lang w:eastAsia="zh-CN"/>
              </w:rPr>
              <w:t>具有</w:t>
            </w:r>
            <w:r>
              <w:rPr>
                <w:rFonts w:hint="eastAsia" w:ascii="Arial" w:hAnsi="宋体" w:cs="Arial"/>
                <w:color w:val="auto"/>
                <w:sz w:val="22"/>
                <w:szCs w:val="22"/>
                <w:highlight w:val="none"/>
                <w:lang w:eastAsia="zh-CN"/>
              </w:rPr>
              <w:t>有效的《劳务派遣经营许可证》</w:t>
            </w:r>
            <w:r>
              <w:rPr>
                <w:rFonts w:hint="eastAsia" w:ascii="Arial" w:hAnsi="宋体" w:cs="Arial"/>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8</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是否接受</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联合体投标</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不接受</w:t>
            </w:r>
          </w:p>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9</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踏勘现场</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不组织</w:t>
            </w:r>
          </w:p>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组织</w:t>
            </w:r>
            <w:r>
              <w:rPr>
                <w:rFonts w:ascii="Arial" w:hAnsi="Arial" w:cs="Arial"/>
                <w:color w:val="auto"/>
                <w:szCs w:val="21"/>
                <w:highlight w:val="none"/>
              </w:rPr>
              <w:t xml:space="preserve">    </w:t>
            </w:r>
            <w:r>
              <w:rPr>
                <w:rFonts w:ascii="Arial" w:hAnsi="宋体" w:cs="Arial"/>
                <w:color w:val="auto"/>
                <w:szCs w:val="21"/>
                <w:highlight w:val="none"/>
              </w:rPr>
              <w:t>踏勘时间：</w:t>
            </w:r>
            <w:r>
              <w:rPr>
                <w:rFonts w:ascii="Arial" w:hAnsi="Arial" w:cs="Arial"/>
                <w:color w:val="auto"/>
                <w:szCs w:val="21"/>
                <w:highlight w:val="none"/>
              </w:rPr>
              <w:t xml:space="preserve">                 </w:t>
            </w:r>
            <w:r>
              <w:rPr>
                <w:rFonts w:ascii="Arial" w:hAnsi="宋体" w:cs="Arial"/>
                <w:color w:val="auto"/>
                <w:szCs w:val="21"/>
                <w:highlight w:val="none"/>
              </w:rPr>
              <w:t>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10</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是否允许递交</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备选投标方案</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不允许</w:t>
            </w:r>
          </w:p>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9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11</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投标货币</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2"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12</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投标语言</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13</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投标文件份数</w:t>
            </w:r>
          </w:p>
        </w:tc>
        <w:tc>
          <w:tcPr>
            <w:tcW w:w="6638" w:type="dxa"/>
            <w:noWrap w:val="0"/>
            <w:vAlign w:val="center"/>
          </w:tcPr>
          <w:p>
            <w:pPr>
              <w:pStyle w:val="15"/>
              <w:adjustRightInd w:val="0"/>
              <w:snapToGrid w:val="0"/>
              <w:rPr>
                <w:rFonts w:ascii="Arial" w:hAnsi="Arial" w:cs="Arial"/>
                <w:color w:val="auto"/>
                <w:highlight w:val="none"/>
              </w:rPr>
            </w:pPr>
            <w:r>
              <w:rPr>
                <w:rFonts w:ascii="Arial" w:cs="Arial"/>
                <w:color w:val="auto"/>
                <w:highlight w:val="none"/>
              </w:rPr>
              <w:t>正本壹份，副本</w:t>
            </w:r>
            <w:r>
              <w:rPr>
                <w:rFonts w:hint="eastAsia" w:ascii="Arial" w:cs="Arial"/>
                <w:color w:val="auto"/>
                <w:highlight w:val="none"/>
                <w:lang w:val="en-US" w:eastAsia="zh-CN"/>
              </w:rPr>
              <w:t>捌</w:t>
            </w:r>
            <w:r>
              <w:rPr>
                <w:rFonts w:ascii="Arial" w:cs="Arial"/>
                <w:color w:val="auto"/>
                <w:highlight w:val="non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14</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投标有效期</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提交投标文件截止日起</w:t>
            </w:r>
            <w:r>
              <w:rPr>
                <w:rFonts w:ascii="Arial" w:hAnsi="Arial" w:cs="Arial"/>
                <w:color w:val="auto"/>
                <w:szCs w:val="21"/>
                <w:highlight w:val="none"/>
              </w:rPr>
              <w:t>90</w:t>
            </w:r>
            <w:r>
              <w:rPr>
                <w:rFonts w:ascii="Arial" w:hAnsi="宋体" w:cs="Arial"/>
                <w:color w:val="auto"/>
                <w:szCs w:val="21"/>
                <w:highlight w:val="none"/>
              </w:rPr>
              <w:t>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15</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签字或盖章要求</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投标文件中所涉及的公章必须是投标人全称的公章，不得使用投标专用章、合同章等类似图章代替。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16</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密封、装订要求</w:t>
            </w:r>
          </w:p>
        </w:tc>
        <w:tc>
          <w:tcPr>
            <w:tcW w:w="6638" w:type="dxa"/>
            <w:noWrap w:val="0"/>
            <w:vAlign w:val="center"/>
          </w:tcPr>
          <w:p>
            <w:pPr>
              <w:rPr>
                <w:rFonts w:ascii="Arial" w:hAnsi="Arial" w:cs="Arial"/>
                <w:color w:val="auto"/>
                <w:szCs w:val="21"/>
                <w:highlight w:val="none"/>
              </w:rPr>
            </w:pPr>
            <w:r>
              <w:rPr>
                <w:rFonts w:ascii="Arial" w:hAnsi="Arial" w:cs="Arial"/>
                <w:color w:val="auto"/>
                <w:szCs w:val="21"/>
                <w:highlight w:val="none"/>
              </w:rPr>
              <w:t>投标人应将投标文件的商务标与资信技术标分开包装密封，封口处应有投标人公章及法定代表人或其授权代表印章（或签字）。其中资信技术标封装在一起。如投标文件的商务标与资信技术标未分开制作与包装或未密封，将被视作无效标处理，被拒绝接受。标函封袋建议使用由瑞安市招标投标协会监制的标函袋，且标函袋上和封口处必须加盖单位公章及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17</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投标样品</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不需要</w:t>
            </w:r>
          </w:p>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35"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18</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投标保证金</w:t>
            </w:r>
          </w:p>
        </w:tc>
        <w:tc>
          <w:tcPr>
            <w:tcW w:w="6638" w:type="dxa"/>
            <w:noWrap w:val="0"/>
            <w:vAlign w:val="center"/>
          </w:tcPr>
          <w:p>
            <w:pPr>
              <w:adjustRightInd w:val="0"/>
              <w:snapToGrid w:val="0"/>
              <w:rPr>
                <w:rFonts w:ascii="Arial" w:hAnsi="Arial" w:cs="Arial"/>
                <w:color w:val="auto"/>
                <w:szCs w:val="21"/>
                <w:highlight w:val="none"/>
              </w:rPr>
            </w:pPr>
            <w:r>
              <w:rPr>
                <w:rFonts w:hint="eastAsia" w:ascii="Arial" w:hAnsi="宋体" w:cs="Arial"/>
                <w:color w:val="auto"/>
                <w:szCs w:val="21"/>
                <w:highlight w:val="none"/>
                <w:lang w:val="en-US" w:eastAsia="zh-CN"/>
              </w:rPr>
              <w:t>根据《浙江省财政厅关于明确政府采购保证金管理工作的通知》【浙财采监〔2019〕5号】，本项目无需缴纳投标保证金。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9"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19</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履约担保</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不需要</w:t>
            </w:r>
          </w:p>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需要</w:t>
            </w:r>
            <w:r>
              <w:rPr>
                <w:rFonts w:ascii="Arial" w:hAnsi="Arial" w:cs="Arial"/>
                <w:color w:val="auto"/>
                <w:szCs w:val="21"/>
                <w:highlight w:val="none"/>
              </w:rPr>
              <w:t xml:space="preserve"> </w:t>
            </w:r>
            <w:r>
              <w:rPr>
                <w:rFonts w:ascii="Arial" w:hAnsi="宋体" w:cs="Arial"/>
                <w:b/>
                <w:color w:val="auto"/>
                <w:szCs w:val="21"/>
                <w:highlight w:val="none"/>
              </w:rPr>
              <w:t>中标人需向招标人交纳</w:t>
            </w:r>
            <w:r>
              <w:rPr>
                <w:rFonts w:hint="eastAsia" w:ascii="Arial" w:hAnsi="宋体" w:cs="Arial"/>
                <w:b/>
                <w:color w:val="auto"/>
                <w:szCs w:val="21"/>
                <w:highlight w:val="none"/>
              </w:rPr>
              <w:t>人民币</w:t>
            </w:r>
            <w:r>
              <w:rPr>
                <w:rFonts w:hint="eastAsia" w:ascii="Arial" w:hAnsi="宋体" w:cs="Arial"/>
                <w:b/>
                <w:color w:val="auto"/>
                <w:szCs w:val="21"/>
                <w:highlight w:val="none"/>
                <w:lang w:val="en-US" w:eastAsia="zh-CN"/>
              </w:rPr>
              <w:t>伍</w:t>
            </w:r>
            <w:r>
              <w:rPr>
                <w:rFonts w:hint="eastAsia" w:ascii="Arial" w:hAnsi="宋体" w:cs="Arial"/>
                <w:b/>
                <w:color w:val="auto"/>
                <w:szCs w:val="21"/>
                <w:highlight w:val="none"/>
              </w:rPr>
              <w:t>万元</w:t>
            </w:r>
            <w:r>
              <w:rPr>
                <w:rFonts w:ascii="Arial" w:hAnsi="宋体" w:cs="Arial"/>
                <w:b/>
                <w:color w:val="auto"/>
                <w:szCs w:val="21"/>
                <w:highlight w:val="none"/>
              </w:rPr>
              <w:t>的诚信履约金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33"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20</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招标文件</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发售时间</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t>2019年</w:t>
            </w:r>
            <w:r>
              <w:rPr>
                <w:rFonts w:hint="eastAsia" w:ascii="Arial" w:hAnsi="Arial" w:cs="Arial"/>
                <w:color w:val="auto"/>
                <w:szCs w:val="21"/>
                <w:highlight w:val="none"/>
                <w:lang w:val="en-US" w:eastAsia="zh-CN"/>
              </w:rPr>
              <w:t>6</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4</w:t>
            </w:r>
            <w:r>
              <w:rPr>
                <w:rFonts w:hint="eastAsia" w:ascii="Arial" w:hAnsi="宋体" w:cs="Arial"/>
                <w:color w:val="auto"/>
                <w:szCs w:val="21"/>
                <w:highlight w:val="none"/>
              </w:rPr>
              <w:t>日至</w:t>
            </w:r>
            <w:r>
              <w:rPr>
                <w:rFonts w:ascii="Arial" w:hAnsi="Arial" w:cs="Arial"/>
                <w:color w:val="auto"/>
                <w:szCs w:val="21"/>
                <w:highlight w:val="none"/>
              </w:rPr>
              <w:t>2019年</w:t>
            </w:r>
            <w:r>
              <w:rPr>
                <w:rFonts w:hint="eastAsia" w:ascii="Arial" w:hAnsi="Arial" w:cs="Arial"/>
                <w:color w:val="auto"/>
                <w:szCs w:val="21"/>
                <w:highlight w:val="none"/>
                <w:lang w:val="en-US" w:eastAsia="zh-CN"/>
              </w:rPr>
              <w:t>6</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24</w:t>
            </w:r>
            <w:r>
              <w:rPr>
                <w:rFonts w:hint="eastAsia" w:ascii="Arial" w:hAnsi="宋体" w:cs="Arial"/>
                <w:color w:val="auto"/>
                <w:szCs w:val="21"/>
                <w:highlight w:val="none"/>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5"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21</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投标截止时间</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t>2019年</w:t>
            </w:r>
            <w:r>
              <w:rPr>
                <w:rFonts w:hint="eastAsia" w:ascii="Arial" w:hAnsi="Arial" w:cs="Arial"/>
                <w:color w:val="auto"/>
                <w:szCs w:val="21"/>
                <w:highlight w:val="none"/>
                <w:lang w:val="en-US" w:eastAsia="zh-CN"/>
              </w:rPr>
              <w:t>6</w:t>
            </w:r>
            <w:r>
              <w:rPr>
                <w:rFonts w:ascii="Arial" w:hAnsi="宋体" w:cs="Arial"/>
                <w:color w:val="auto"/>
                <w:szCs w:val="21"/>
                <w:highlight w:val="none"/>
              </w:rPr>
              <w:t>月</w:t>
            </w:r>
            <w:r>
              <w:rPr>
                <w:rFonts w:hint="eastAsia" w:ascii="Arial" w:hAnsi="Arial" w:cs="Arial"/>
                <w:color w:val="auto"/>
                <w:szCs w:val="21"/>
                <w:highlight w:val="none"/>
                <w:lang w:val="en-US" w:eastAsia="zh-CN"/>
              </w:rPr>
              <w:t>25</w:t>
            </w:r>
            <w:r>
              <w:rPr>
                <w:rFonts w:ascii="Arial" w:hAnsi="宋体" w:cs="Arial"/>
                <w:color w:val="auto"/>
                <w:szCs w:val="21"/>
                <w:highlight w:val="none"/>
              </w:rPr>
              <w:t>日</w:t>
            </w:r>
            <w:r>
              <w:rPr>
                <w:rFonts w:hint="eastAsia" w:ascii="Arial" w:hAnsi="宋体" w:cs="Arial"/>
                <w:color w:val="auto"/>
                <w:szCs w:val="21"/>
                <w:highlight w:val="none"/>
                <w:lang w:eastAsia="zh-CN"/>
              </w:rPr>
              <w:t>上午9:00</w:t>
            </w:r>
            <w:r>
              <w:rPr>
                <w:rFonts w:ascii="Arial" w:hAnsi="宋体" w:cs="Arial"/>
                <w:color w:val="auto"/>
                <w:szCs w:val="21"/>
                <w:highlight w:val="none"/>
              </w:rPr>
              <w:t>止</w:t>
            </w:r>
            <w:r>
              <w:rPr>
                <w:rFonts w:ascii="Arial" w:hAnsi="Arial" w:cs="Arial"/>
                <w:color w:val="auto"/>
                <w:szCs w:val="21"/>
                <w:highlight w:val="none"/>
              </w:rPr>
              <w:t>(</w:t>
            </w:r>
            <w:r>
              <w:rPr>
                <w:rFonts w:ascii="Arial" w:hAnsi="宋体" w:cs="Arial"/>
                <w:color w:val="auto"/>
                <w:szCs w:val="21"/>
                <w:highlight w:val="none"/>
              </w:rPr>
              <w:t>北京时间</w:t>
            </w:r>
            <w:r>
              <w:rPr>
                <w:rFonts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5"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22</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投标文件递交</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时间及地点</w:t>
            </w:r>
          </w:p>
        </w:tc>
        <w:tc>
          <w:tcPr>
            <w:tcW w:w="6638" w:type="dxa"/>
            <w:noWrap w:val="0"/>
            <w:vAlign w:val="center"/>
          </w:tcPr>
          <w:p>
            <w:pPr>
              <w:adjustRightInd w:val="0"/>
              <w:snapToGrid w:val="0"/>
              <w:rPr>
                <w:rFonts w:ascii="Arial" w:hAnsi="Arial" w:cs="Arial"/>
                <w:color w:val="auto"/>
                <w:szCs w:val="21"/>
                <w:highlight w:val="none"/>
              </w:rPr>
            </w:pPr>
            <w:r>
              <w:rPr>
                <w:rFonts w:hint="eastAsia" w:ascii="Arial" w:hAnsi="Arial" w:cs="Arial"/>
                <w:color w:val="auto"/>
                <w:szCs w:val="21"/>
                <w:highlight w:val="none"/>
              </w:rPr>
              <w:t>2019年</w:t>
            </w:r>
            <w:r>
              <w:rPr>
                <w:rFonts w:hint="eastAsia" w:ascii="Arial" w:hAnsi="Arial" w:cs="Arial"/>
                <w:color w:val="auto"/>
                <w:szCs w:val="21"/>
                <w:highlight w:val="none"/>
                <w:lang w:val="en-US" w:eastAsia="zh-CN"/>
              </w:rPr>
              <w:t>6</w:t>
            </w:r>
            <w:r>
              <w:rPr>
                <w:rFonts w:ascii="Arial" w:hAnsi="宋体" w:cs="Arial"/>
                <w:color w:val="auto"/>
                <w:szCs w:val="21"/>
                <w:highlight w:val="none"/>
              </w:rPr>
              <w:t>月</w:t>
            </w:r>
            <w:r>
              <w:rPr>
                <w:rFonts w:hint="eastAsia" w:ascii="Arial" w:hAnsi="Arial" w:cs="Arial"/>
                <w:color w:val="auto"/>
                <w:szCs w:val="21"/>
                <w:highlight w:val="none"/>
                <w:lang w:val="en-US" w:eastAsia="zh-CN"/>
              </w:rPr>
              <w:t>25</w:t>
            </w:r>
            <w:r>
              <w:rPr>
                <w:rFonts w:ascii="Arial" w:hAnsi="宋体" w:cs="Arial"/>
                <w:color w:val="auto"/>
                <w:szCs w:val="21"/>
                <w:highlight w:val="none"/>
              </w:rPr>
              <w:t>日</w:t>
            </w:r>
            <w:r>
              <w:rPr>
                <w:rFonts w:hint="eastAsia" w:ascii="Arial" w:hAnsi="宋体" w:cs="Arial"/>
                <w:color w:val="auto"/>
                <w:szCs w:val="21"/>
                <w:highlight w:val="none"/>
                <w:lang w:val="en-US" w:eastAsia="zh-CN"/>
              </w:rPr>
              <w:t>上</w:t>
            </w:r>
            <w:r>
              <w:rPr>
                <w:rFonts w:hint="eastAsia" w:ascii="Arial" w:hAnsi="宋体" w:cs="Arial"/>
                <w:color w:val="auto"/>
                <w:szCs w:val="21"/>
                <w:highlight w:val="none"/>
              </w:rPr>
              <w:t>午</w:t>
            </w:r>
            <w:r>
              <w:rPr>
                <w:rFonts w:hint="eastAsia" w:ascii="Arial" w:hAnsi="Arial" w:cs="Arial"/>
                <w:color w:val="auto"/>
                <w:szCs w:val="21"/>
                <w:highlight w:val="none"/>
                <w:lang w:val="en-US" w:eastAsia="zh-CN"/>
              </w:rPr>
              <w:t>8</w:t>
            </w:r>
            <w:r>
              <w:rPr>
                <w:rFonts w:ascii="Arial" w:hAnsi="Arial" w:cs="Arial"/>
                <w:color w:val="auto"/>
                <w:szCs w:val="21"/>
                <w:highlight w:val="none"/>
              </w:rPr>
              <w:t>:</w:t>
            </w:r>
            <w:r>
              <w:rPr>
                <w:rFonts w:hint="eastAsia" w:ascii="Arial" w:hAnsi="Arial" w:cs="Arial"/>
                <w:color w:val="auto"/>
                <w:szCs w:val="21"/>
                <w:highlight w:val="none"/>
                <w:lang w:val="en-US" w:eastAsia="zh-CN"/>
              </w:rPr>
              <w:t>3</w:t>
            </w:r>
            <w:r>
              <w:rPr>
                <w:rFonts w:ascii="Arial" w:hAnsi="Arial" w:cs="Arial"/>
                <w:color w:val="auto"/>
                <w:szCs w:val="21"/>
                <w:highlight w:val="none"/>
              </w:rPr>
              <w:t>0</w:t>
            </w:r>
            <w:r>
              <w:rPr>
                <w:rFonts w:ascii="Arial" w:hAnsi="宋体" w:cs="Arial"/>
                <w:color w:val="auto"/>
                <w:szCs w:val="21"/>
                <w:highlight w:val="none"/>
              </w:rPr>
              <w:t>～</w:t>
            </w:r>
            <w:r>
              <w:rPr>
                <w:rFonts w:hint="eastAsia" w:ascii="Arial" w:hAnsi="宋体" w:cs="Arial"/>
                <w:color w:val="auto"/>
                <w:szCs w:val="21"/>
                <w:highlight w:val="none"/>
                <w:lang w:val="en-US" w:eastAsia="zh-CN"/>
              </w:rPr>
              <w:t>9</w:t>
            </w:r>
            <w:r>
              <w:rPr>
                <w:rFonts w:hint="eastAsia" w:ascii="Arial" w:hAnsi="宋体" w:cs="Arial"/>
                <w:color w:val="auto"/>
                <w:szCs w:val="21"/>
                <w:highlight w:val="none"/>
              </w:rPr>
              <w:t>:</w:t>
            </w:r>
            <w:r>
              <w:rPr>
                <w:rFonts w:hint="eastAsia" w:ascii="Arial" w:hAnsi="宋体" w:cs="Arial"/>
                <w:color w:val="auto"/>
                <w:szCs w:val="21"/>
                <w:highlight w:val="none"/>
                <w:lang w:val="en-US" w:eastAsia="zh-CN"/>
              </w:rPr>
              <w:t>0</w:t>
            </w:r>
            <w:r>
              <w:rPr>
                <w:rFonts w:hint="eastAsia" w:ascii="Arial" w:hAnsi="宋体" w:cs="Arial"/>
                <w:color w:val="auto"/>
                <w:szCs w:val="21"/>
                <w:highlight w:val="none"/>
              </w:rPr>
              <w:t>0</w:t>
            </w:r>
            <w:r>
              <w:rPr>
                <w:rFonts w:ascii="Arial" w:hAnsi="宋体" w:cs="Arial"/>
                <w:color w:val="auto"/>
                <w:szCs w:val="21"/>
                <w:highlight w:val="none"/>
              </w:rPr>
              <w:t>；</w:t>
            </w:r>
            <w:r>
              <w:rPr>
                <w:rFonts w:ascii="Arial" w:hAnsi="宋体" w:cs="Arial"/>
                <w:bCs/>
                <w:color w:val="auto"/>
                <w:szCs w:val="21"/>
                <w:highlight w:val="none"/>
              </w:rPr>
              <w:t>瑞安市</w:t>
            </w:r>
            <w:r>
              <w:rPr>
                <w:rFonts w:ascii="Arial" w:hAnsi="宋体" w:cs="Arial"/>
                <w:color w:val="auto"/>
                <w:szCs w:val="21"/>
                <w:highlight w:val="none"/>
              </w:rPr>
              <w:t>滨江大道外滩满庭芳大楼三楼开标室（见当日大厅公示栏）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3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23</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开标时间</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开标地点</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开标时间：</w:t>
            </w:r>
            <w:r>
              <w:rPr>
                <w:rFonts w:ascii="Arial" w:hAnsi="Arial" w:cs="Arial"/>
                <w:color w:val="auto"/>
                <w:szCs w:val="21"/>
                <w:highlight w:val="none"/>
              </w:rPr>
              <w:t>2019年</w:t>
            </w:r>
            <w:r>
              <w:rPr>
                <w:rFonts w:hint="eastAsia" w:ascii="Arial" w:hAnsi="Arial" w:cs="Arial"/>
                <w:color w:val="auto"/>
                <w:szCs w:val="21"/>
                <w:highlight w:val="none"/>
                <w:lang w:val="en-US" w:eastAsia="zh-CN"/>
              </w:rPr>
              <w:t>6</w:t>
            </w:r>
            <w:r>
              <w:rPr>
                <w:rFonts w:ascii="Arial" w:hAnsi="宋体" w:cs="Arial"/>
                <w:color w:val="auto"/>
                <w:szCs w:val="21"/>
                <w:highlight w:val="none"/>
              </w:rPr>
              <w:t>月</w:t>
            </w:r>
            <w:r>
              <w:rPr>
                <w:rFonts w:hint="eastAsia" w:ascii="Arial" w:hAnsi="Arial" w:cs="Arial"/>
                <w:color w:val="auto"/>
                <w:szCs w:val="21"/>
                <w:highlight w:val="none"/>
                <w:lang w:val="en-US" w:eastAsia="zh-CN"/>
              </w:rPr>
              <w:t>25</w:t>
            </w:r>
            <w:r>
              <w:rPr>
                <w:rFonts w:ascii="Arial" w:hAnsi="宋体" w:cs="Arial"/>
                <w:color w:val="auto"/>
                <w:szCs w:val="21"/>
                <w:highlight w:val="none"/>
              </w:rPr>
              <w:t>日</w:t>
            </w:r>
            <w:r>
              <w:rPr>
                <w:rFonts w:hint="eastAsia" w:ascii="Arial" w:hAnsi="宋体" w:cs="Arial"/>
                <w:color w:val="auto"/>
                <w:szCs w:val="21"/>
                <w:highlight w:val="none"/>
                <w:lang w:eastAsia="zh-CN"/>
              </w:rPr>
              <w:t>上午9:00</w:t>
            </w:r>
            <w:r>
              <w:rPr>
                <w:rFonts w:ascii="Arial" w:hAnsi="宋体" w:cs="Arial"/>
                <w:color w:val="auto"/>
                <w:szCs w:val="21"/>
                <w:highlight w:val="none"/>
              </w:rPr>
              <w:t>止</w:t>
            </w:r>
            <w:r>
              <w:rPr>
                <w:rFonts w:ascii="Arial" w:hAnsi="Arial" w:cs="Arial"/>
                <w:color w:val="auto"/>
                <w:szCs w:val="21"/>
                <w:highlight w:val="none"/>
              </w:rPr>
              <w:t>(</w:t>
            </w:r>
            <w:r>
              <w:rPr>
                <w:rFonts w:ascii="Arial" w:hAnsi="宋体" w:cs="Arial"/>
                <w:color w:val="auto"/>
                <w:szCs w:val="21"/>
                <w:highlight w:val="none"/>
              </w:rPr>
              <w:t>北京时间</w:t>
            </w:r>
            <w:r>
              <w:rPr>
                <w:rFonts w:ascii="Arial" w:hAnsi="Arial" w:cs="Arial"/>
                <w:color w:val="auto"/>
                <w:szCs w:val="21"/>
                <w:highlight w:val="none"/>
              </w:rPr>
              <w:t>)</w:t>
            </w:r>
          </w:p>
          <w:p>
            <w:pPr>
              <w:adjustRightInd w:val="0"/>
              <w:snapToGrid w:val="0"/>
              <w:rPr>
                <w:rFonts w:ascii="Arial" w:hAnsi="Arial" w:cs="Arial"/>
                <w:color w:val="auto"/>
                <w:szCs w:val="21"/>
                <w:highlight w:val="none"/>
              </w:rPr>
            </w:pPr>
            <w:r>
              <w:rPr>
                <w:rFonts w:ascii="Arial" w:hAnsi="宋体" w:cs="Arial"/>
                <w:color w:val="auto"/>
                <w:szCs w:val="21"/>
                <w:highlight w:val="none"/>
              </w:rPr>
              <w:t>开标地点：瑞安市公共资源交易中心开标室（见当日大厅公示栏）（滨江大道外滩满庭芳大楼三楼）</w:t>
            </w:r>
          </w:p>
          <w:p>
            <w:pPr>
              <w:adjustRightInd w:val="0"/>
              <w:snapToGrid w:val="0"/>
              <w:rPr>
                <w:rFonts w:ascii="Arial" w:hAnsi="Arial" w:cs="Arial"/>
                <w:color w:val="auto"/>
                <w:szCs w:val="21"/>
                <w:highlight w:val="none"/>
              </w:rPr>
            </w:pPr>
            <w:r>
              <w:rPr>
                <w:rFonts w:ascii="Arial" w:hAnsi="宋体" w:cs="Arial"/>
                <w:color w:val="auto"/>
                <w:szCs w:val="21"/>
                <w:highlight w:val="none"/>
              </w:rPr>
              <w:t>参加开标会的投标人的法定代表人或其授权代表须携带</w:t>
            </w:r>
            <w:r>
              <w:rPr>
                <w:rFonts w:ascii="Arial" w:hAnsi="Arial" w:cs="Arial"/>
                <w:color w:val="auto"/>
                <w:szCs w:val="21"/>
                <w:highlight w:val="none"/>
              </w:rPr>
              <w:t>“</w:t>
            </w:r>
            <w:r>
              <w:rPr>
                <w:rFonts w:ascii="Arial" w:hAnsi="宋体" w:cs="Arial"/>
                <w:color w:val="auto"/>
                <w:szCs w:val="21"/>
                <w:highlight w:val="none"/>
              </w:rPr>
              <w:t>身份证</w:t>
            </w:r>
            <w:r>
              <w:rPr>
                <w:rFonts w:ascii="Arial" w:hAnsi="Arial" w:cs="Arial"/>
                <w:color w:val="auto"/>
                <w:szCs w:val="21"/>
                <w:highlight w:val="none"/>
              </w:rPr>
              <w:t>”</w:t>
            </w:r>
            <w:r>
              <w:rPr>
                <w:rFonts w:ascii="Arial" w:hAnsi="宋体" w:cs="Arial"/>
                <w:color w:val="auto"/>
                <w:szCs w:val="21"/>
                <w:highlight w:val="none"/>
              </w:rPr>
              <w:t>及</w:t>
            </w:r>
            <w:r>
              <w:rPr>
                <w:rFonts w:ascii="Arial" w:hAnsi="Arial" w:cs="Arial"/>
                <w:color w:val="auto"/>
                <w:szCs w:val="21"/>
                <w:highlight w:val="none"/>
              </w:rPr>
              <w:t>“</w:t>
            </w:r>
            <w:r>
              <w:rPr>
                <w:rFonts w:ascii="Arial" w:hAnsi="宋体" w:cs="Arial"/>
                <w:color w:val="auto"/>
                <w:szCs w:val="21"/>
                <w:highlight w:val="none"/>
              </w:rPr>
              <w:t>法定代表人授权书</w:t>
            </w:r>
            <w:r>
              <w:rPr>
                <w:rFonts w:ascii="Arial" w:hAnsi="Arial" w:cs="Arial"/>
                <w:color w:val="auto"/>
                <w:szCs w:val="21"/>
                <w:highlight w:val="none"/>
              </w:rPr>
              <w:t>”</w:t>
            </w:r>
            <w:r>
              <w:rPr>
                <w:rFonts w:ascii="Arial" w:hAnsi="宋体" w:cs="Arial"/>
                <w:color w:val="auto"/>
                <w:szCs w:val="21"/>
                <w:highlight w:val="none"/>
              </w:rPr>
              <w:t>（复印件无效），务必准时参加开标会并签名报到以证明其出席（带身份证件原件）。投标人如不派代表参加开标大会的，事后不得对采购相关人员、开标过程和开标结果提出异议。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52"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24</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开标程序</w:t>
            </w:r>
          </w:p>
        </w:tc>
        <w:tc>
          <w:tcPr>
            <w:tcW w:w="6638" w:type="dxa"/>
            <w:noWrap w:val="0"/>
            <w:vAlign w:val="center"/>
          </w:tcPr>
          <w:p>
            <w:pPr>
              <w:spacing w:line="290" w:lineRule="exact"/>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1</w:t>
            </w:r>
            <w:r>
              <w:rPr>
                <w:rFonts w:ascii="Arial" w:hAnsi="宋体" w:cs="Arial"/>
                <w:color w:val="auto"/>
                <w:szCs w:val="21"/>
                <w:highlight w:val="none"/>
              </w:rPr>
              <w:t>）宣布开标纪律；</w:t>
            </w:r>
          </w:p>
          <w:p>
            <w:pPr>
              <w:spacing w:line="290" w:lineRule="exact"/>
              <w:ind w:left="525" w:hanging="525" w:hangingChars="250"/>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2</w:t>
            </w:r>
            <w:r>
              <w:rPr>
                <w:rFonts w:ascii="Arial" w:hAnsi="宋体" w:cs="Arial"/>
                <w:color w:val="auto"/>
                <w:szCs w:val="21"/>
                <w:highlight w:val="none"/>
              </w:rPr>
              <w:t>）公布在投标截止时间前递交投标文件的投标人名称，并点名确认投标人是否派人到场；</w:t>
            </w:r>
          </w:p>
          <w:p>
            <w:pPr>
              <w:spacing w:line="290" w:lineRule="exact"/>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3</w:t>
            </w:r>
            <w:r>
              <w:rPr>
                <w:rFonts w:ascii="Arial" w:hAnsi="宋体" w:cs="Arial"/>
                <w:color w:val="auto"/>
                <w:szCs w:val="21"/>
                <w:highlight w:val="none"/>
              </w:rPr>
              <w:t>）宣布唱标人、记录人、监督人员等有关人员姓名；</w:t>
            </w:r>
          </w:p>
          <w:p>
            <w:pPr>
              <w:spacing w:line="290" w:lineRule="exact"/>
              <w:ind w:left="525" w:hanging="525" w:hangingChars="250"/>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4</w:t>
            </w:r>
            <w:r>
              <w:rPr>
                <w:rFonts w:ascii="Arial" w:hAnsi="宋体" w:cs="Arial"/>
                <w:color w:val="auto"/>
                <w:szCs w:val="21"/>
                <w:highlight w:val="none"/>
              </w:rPr>
              <w:t>）密封情况检查：由监督人员或投标人推选的代表检查投标文件密封情况；</w:t>
            </w:r>
          </w:p>
          <w:p>
            <w:pPr>
              <w:spacing w:line="290" w:lineRule="exact"/>
              <w:ind w:left="525" w:hanging="525" w:hangingChars="250"/>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5</w:t>
            </w:r>
            <w:r>
              <w:rPr>
                <w:rFonts w:ascii="Arial" w:hAnsi="宋体" w:cs="Arial"/>
                <w:color w:val="auto"/>
                <w:szCs w:val="21"/>
                <w:highlight w:val="none"/>
              </w:rPr>
              <w:t>）开标顺序：投标人送达投标文件的逆序；先开启资信技术标，评审后，再开启商务标；</w:t>
            </w:r>
          </w:p>
          <w:p>
            <w:pPr>
              <w:spacing w:line="290" w:lineRule="exact"/>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6</w:t>
            </w:r>
            <w:r>
              <w:rPr>
                <w:rFonts w:ascii="Arial" w:hAnsi="宋体" w:cs="Arial"/>
                <w:color w:val="auto"/>
                <w:szCs w:val="21"/>
                <w:highlight w:val="none"/>
              </w:rPr>
              <w:t>）公布财政预算价：在开启商务标之前，公布财政预算价；</w:t>
            </w:r>
          </w:p>
          <w:p>
            <w:pPr>
              <w:spacing w:line="290" w:lineRule="exact"/>
              <w:ind w:left="525" w:hanging="525" w:hangingChars="250"/>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7</w:t>
            </w:r>
            <w:r>
              <w:rPr>
                <w:rFonts w:ascii="Arial" w:hAnsi="宋体" w:cs="Arial"/>
                <w:color w:val="auto"/>
                <w:szCs w:val="21"/>
                <w:highlight w:val="none"/>
              </w:rPr>
              <w:t>）确认开标结果：投标人代表对开标记录进行当场校核及勘误，并签字确认；并同时由记录人、监督人当场签字确认。投标人代表未到场签字确认的，不影响评标过程。</w:t>
            </w:r>
          </w:p>
          <w:p>
            <w:pPr>
              <w:spacing w:line="290" w:lineRule="exact"/>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8</w:t>
            </w:r>
            <w:r>
              <w:rPr>
                <w:rFonts w:ascii="Arial" w:hAnsi="宋体" w:cs="Arial"/>
                <w:color w:val="auto"/>
                <w:szCs w:val="21"/>
                <w:highlight w:val="none"/>
              </w:rPr>
              <w:t>）宣布开标结束。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25</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评标委员会</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的组建</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评标委员会构成：</w:t>
            </w:r>
            <w:r>
              <w:rPr>
                <w:rFonts w:ascii="Arial" w:hAnsi="Arial" w:cs="Arial"/>
                <w:color w:val="auto"/>
                <w:szCs w:val="21"/>
                <w:highlight w:val="none"/>
              </w:rPr>
              <w:t xml:space="preserve"> </w:t>
            </w:r>
            <w:r>
              <w:rPr>
                <w:rFonts w:ascii="Arial" w:hAnsi="宋体" w:cs="Arial"/>
                <w:color w:val="auto"/>
                <w:szCs w:val="21"/>
                <w:highlight w:val="none"/>
              </w:rPr>
              <w:t>由招标人代表以及有关技术、经济等方面的专家组成，成员为</w:t>
            </w:r>
            <w:r>
              <w:rPr>
                <w:rFonts w:ascii="Arial" w:hAnsi="Arial" w:cs="Arial"/>
                <w:color w:val="auto"/>
                <w:szCs w:val="21"/>
                <w:highlight w:val="none"/>
              </w:rPr>
              <w:t>5</w:t>
            </w:r>
            <w:r>
              <w:rPr>
                <w:rFonts w:ascii="Arial" w:hAnsi="宋体" w:cs="Arial"/>
                <w:color w:val="auto"/>
                <w:szCs w:val="21"/>
                <w:highlight w:val="none"/>
              </w:rPr>
              <w:t>人及以上单数，其中技术、经济类专家不得少于总人数的</w:t>
            </w:r>
            <w:r>
              <w:rPr>
                <w:rFonts w:ascii="Arial" w:hAnsi="Arial" w:cs="Arial"/>
                <w:color w:val="auto"/>
                <w:szCs w:val="21"/>
                <w:highlight w:val="none"/>
              </w:rPr>
              <w:t>2/3</w:t>
            </w:r>
            <w:r>
              <w:rPr>
                <w:rFonts w:ascii="Arial" w:hAnsi="宋体" w:cs="Arial"/>
                <w:color w:val="auto"/>
                <w:szCs w:val="21"/>
                <w:highlight w:val="none"/>
              </w:rPr>
              <w:t>；</w:t>
            </w:r>
          </w:p>
          <w:p>
            <w:pPr>
              <w:adjustRightInd w:val="0"/>
              <w:snapToGrid w:val="0"/>
              <w:rPr>
                <w:rFonts w:ascii="Arial" w:hAnsi="Arial" w:cs="Arial"/>
                <w:color w:val="auto"/>
                <w:szCs w:val="21"/>
                <w:highlight w:val="none"/>
              </w:rPr>
            </w:pPr>
            <w:r>
              <w:rPr>
                <w:rFonts w:ascii="Arial" w:hAnsi="宋体" w:cs="Arial"/>
                <w:color w:val="auto"/>
                <w:szCs w:val="21"/>
                <w:highlight w:val="none"/>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snapToGrid w:val="0"/>
                <w:color w:val="auto"/>
                <w:szCs w:val="21"/>
                <w:highlight w:val="none"/>
              </w:rPr>
            </w:pPr>
            <w:r>
              <w:rPr>
                <w:rFonts w:ascii="Arial" w:hAnsi="Arial" w:cs="Arial"/>
                <w:snapToGrid w:val="0"/>
                <w:color w:val="auto"/>
                <w:szCs w:val="21"/>
                <w:highlight w:val="none"/>
              </w:rPr>
              <w:t>26</w:t>
            </w:r>
          </w:p>
        </w:tc>
        <w:tc>
          <w:tcPr>
            <w:tcW w:w="1812" w:type="dxa"/>
            <w:noWrap w:val="0"/>
            <w:vAlign w:val="center"/>
          </w:tcPr>
          <w:p>
            <w:pPr>
              <w:snapToGrid w:val="0"/>
              <w:spacing w:line="360" w:lineRule="auto"/>
              <w:jc w:val="center"/>
              <w:rPr>
                <w:rFonts w:ascii="Arial" w:hAnsi="Arial" w:cs="Arial"/>
                <w:snapToGrid w:val="0"/>
                <w:color w:val="auto"/>
                <w:szCs w:val="21"/>
                <w:highlight w:val="none"/>
              </w:rPr>
            </w:pPr>
            <w:r>
              <w:rPr>
                <w:rFonts w:ascii="Arial" w:hAnsi="宋体" w:cs="Arial"/>
                <w:snapToGrid w:val="0"/>
                <w:color w:val="auto"/>
                <w:szCs w:val="21"/>
                <w:highlight w:val="none"/>
              </w:rPr>
              <w:t>采购项目需要落实的政府采购政策</w:t>
            </w:r>
          </w:p>
        </w:tc>
        <w:tc>
          <w:tcPr>
            <w:tcW w:w="6638" w:type="dxa"/>
            <w:noWrap w:val="0"/>
            <w:vAlign w:val="center"/>
          </w:tcPr>
          <w:p>
            <w:pPr>
              <w:adjustRightInd w:val="0"/>
              <w:snapToGrid w:val="0"/>
              <w:spacing w:line="360" w:lineRule="exact"/>
              <w:rPr>
                <w:rFonts w:ascii="Arial" w:hAnsi="Arial" w:cs="Arial"/>
                <w:snapToGrid w:val="0"/>
                <w:color w:val="auto"/>
                <w:szCs w:val="21"/>
                <w:highlight w:val="none"/>
              </w:rPr>
            </w:pPr>
            <w:r>
              <w:rPr>
                <w:rFonts w:ascii="Arial" w:hAnsi="Arial" w:cs="Arial"/>
                <w:snapToGrid w:val="0"/>
                <w:color w:val="auto"/>
                <w:szCs w:val="21"/>
                <w:highlight w:val="none"/>
              </w:rPr>
              <w:t xml:space="preserve">    </w:t>
            </w:r>
            <w:r>
              <w:rPr>
                <w:rFonts w:ascii="Arial" w:hAnsi="宋体" w:cs="Arial"/>
                <w:snapToGrid w:val="0"/>
                <w:color w:val="auto"/>
                <w:szCs w:val="21"/>
                <w:highlight w:val="none"/>
              </w:rPr>
              <w:t>根据浙江省财政厅、浙江省中小企业局转发财政部、工业和信息化部关于印发《政府采购促进中小企业发展暂行办法》的通知（浙财采监</w:t>
            </w:r>
            <w:r>
              <w:rPr>
                <w:rFonts w:ascii="Arial" w:hAnsi="Arial" w:cs="Arial"/>
                <w:snapToGrid w:val="0"/>
                <w:color w:val="auto"/>
                <w:szCs w:val="21"/>
                <w:highlight w:val="none"/>
              </w:rPr>
              <w:t>[2012]11</w:t>
            </w:r>
            <w:r>
              <w:rPr>
                <w:rFonts w:ascii="Arial" w:hAnsi="宋体" w:cs="Arial"/>
                <w:snapToGrid w:val="0"/>
                <w:color w:val="auto"/>
                <w:szCs w:val="21"/>
                <w:highlight w:val="none"/>
              </w:rPr>
              <w:t>号），对小型或微型企业的投标报价给予</w:t>
            </w:r>
            <w:r>
              <w:rPr>
                <w:rFonts w:ascii="Arial" w:hAnsi="Arial" w:cs="Arial"/>
                <w:snapToGrid w:val="0"/>
                <w:color w:val="auto"/>
                <w:szCs w:val="21"/>
                <w:highlight w:val="none"/>
              </w:rPr>
              <w:t>6%</w:t>
            </w:r>
            <w:r>
              <w:rPr>
                <w:rFonts w:ascii="Arial" w:hAnsi="宋体" w:cs="Arial"/>
                <w:snapToGrid w:val="0"/>
                <w:color w:val="auto"/>
                <w:szCs w:val="21"/>
                <w:highlight w:val="none"/>
              </w:rPr>
              <w:t>的扣除，并用扣除后的价格计算价格评分。同时符合以下所有要求的投标人被认定为小型、微型企业：</w:t>
            </w:r>
          </w:p>
          <w:p>
            <w:pPr>
              <w:adjustRightInd w:val="0"/>
              <w:snapToGrid w:val="0"/>
              <w:spacing w:line="360" w:lineRule="exact"/>
              <w:rPr>
                <w:rFonts w:ascii="Arial" w:hAnsi="Arial" w:cs="Arial"/>
                <w:snapToGrid w:val="0"/>
                <w:color w:val="auto"/>
                <w:szCs w:val="21"/>
                <w:highlight w:val="none"/>
              </w:rPr>
            </w:pPr>
            <w:r>
              <w:rPr>
                <w:rFonts w:ascii="Arial" w:hAnsi="Arial" w:cs="Arial"/>
                <w:snapToGrid w:val="0"/>
                <w:color w:val="auto"/>
                <w:szCs w:val="21"/>
                <w:highlight w:val="none"/>
              </w:rPr>
              <w:t>1</w:t>
            </w:r>
            <w:r>
              <w:rPr>
                <w:rFonts w:ascii="Arial" w:hAnsi="宋体" w:cs="Arial"/>
                <w:snapToGrid w:val="0"/>
                <w:color w:val="auto"/>
                <w:szCs w:val="21"/>
                <w:highlight w:val="none"/>
              </w:rPr>
              <w:t>）投标人按照《关于印发中小企业划型标准规定的通知》（工信部联企业〔</w:t>
            </w:r>
            <w:r>
              <w:rPr>
                <w:rFonts w:ascii="Arial" w:hAnsi="Arial" w:cs="Arial"/>
                <w:snapToGrid w:val="0"/>
                <w:color w:val="auto"/>
                <w:szCs w:val="21"/>
                <w:highlight w:val="none"/>
              </w:rPr>
              <w:t>2011</w:t>
            </w:r>
            <w:r>
              <w:rPr>
                <w:rFonts w:ascii="Arial" w:hAnsi="宋体" w:cs="Arial"/>
                <w:snapToGrid w:val="0"/>
                <w:color w:val="auto"/>
                <w:szCs w:val="21"/>
                <w:highlight w:val="none"/>
              </w:rPr>
              <w:t>〕</w:t>
            </w:r>
            <w:r>
              <w:rPr>
                <w:rFonts w:ascii="Arial" w:hAnsi="Arial" w:cs="Arial"/>
                <w:snapToGrid w:val="0"/>
                <w:color w:val="auto"/>
                <w:szCs w:val="21"/>
                <w:highlight w:val="none"/>
              </w:rPr>
              <w:t>300</w:t>
            </w:r>
            <w:r>
              <w:rPr>
                <w:rFonts w:ascii="Arial" w:hAnsi="宋体" w:cs="Arial"/>
                <w:snapToGrid w:val="0"/>
                <w:color w:val="auto"/>
                <w:szCs w:val="21"/>
                <w:highlight w:val="none"/>
              </w:rPr>
              <w:t>号）的所属行业规定为小型、微型企业【注：按《关于印发中小企业划型标准规定的通知》规定提供《中小企业声明函》；</w:t>
            </w:r>
          </w:p>
          <w:p>
            <w:pPr>
              <w:adjustRightInd w:val="0"/>
              <w:snapToGrid w:val="0"/>
              <w:spacing w:line="360" w:lineRule="exact"/>
              <w:rPr>
                <w:rFonts w:ascii="Arial" w:hAnsi="Arial" w:cs="Arial"/>
                <w:snapToGrid w:val="0"/>
                <w:color w:val="auto"/>
                <w:szCs w:val="21"/>
                <w:highlight w:val="none"/>
              </w:rPr>
            </w:pPr>
            <w:r>
              <w:rPr>
                <w:rFonts w:ascii="Arial" w:hAnsi="Arial" w:cs="Arial"/>
                <w:snapToGrid w:val="0"/>
                <w:color w:val="auto"/>
                <w:szCs w:val="21"/>
                <w:highlight w:val="none"/>
              </w:rPr>
              <w:t>2</w:t>
            </w:r>
            <w:r>
              <w:rPr>
                <w:rFonts w:ascii="Arial" w:hAnsi="宋体" w:cs="Arial"/>
                <w:snapToGrid w:val="0"/>
                <w:color w:val="auto"/>
                <w:szCs w:val="21"/>
                <w:highlight w:val="none"/>
              </w:rPr>
              <w:t>）投标人所投标项内产品均为小型、微型企业制造的产品【注：按《关于印发中小企业划型标准规定的通知》中</w:t>
            </w:r>
            <w:r>
              <w:rPr>
                <w:rFonts w:ascii="Arial" w:hAnsi="Arial" w:cs="Arial"/>
                <w:snapToGrid w:val="0"/>
                <w:color w:val="auto"/>
                <w:szCs w:val="21"/>
                <w:highlight w:val="none"/>
              </w:rPr>
              <w:t>“</w:t>
            </w:r>
            <w:r>
              <w:rPr>
                <w:rFonts w:ascii="Arial" w:hAnsi="宋体" w:cs="Arial"/>
                <w:snapToGrid w:val="0"/>
                <w:color w:val="auto"/>
                <w:szCs w:val="21"/>
                <w:highlight w:val="none"/>
              </w:rPr>
              <w:t>工业行业</w:t>
            </w:r>
            <w:r>
              <w:rPr>
                <w:rFonts w:ascii="Arial" w:hAnsi="Arial" w:cs="Arial"/>
                <w:snapToGrid w:val="0"/>
                <w:color w:val="auto"/>
                <w:szCs w:val="21"/>
                <w:highlight w:val="none"/>
              </w:rPr>
              <w:t>”</w:t>
            </w:r>
            <w:r>
              <w:rPr>
                <w:rFonts w:ascii="Arial" w:hAnsi="宋体" w:cs="Arial"/>
                <w:snapToGrid w:val="0"/>
                <w:color w:val="auto"/>
                <w:szCs w:val="21"/>
                <w:highlight w:val="none"/>
              </w:rPr>
              <w:t>规定提供制造商出具的《中小企业声明函》。</w:t>
            </w:r>
          </w:p>
          <w:p>
            <w:pPr>
              <w:adjustRightInd w:val="0"/>
              <w:snapToGrid w:val="0"/>
              <w:spacing w:line="360" w:lineRule="exact"/>
              <w:rPr>
                <w:rFonts w:ascii="Arial" w:hAnsi="Arial" w:cs="Arial"/>
                <w:snapToGrid w:val="0"/>
                <w:color w:val="auto"/>
                <w:szCs w:val="21"/>
                <w:highlight w:val="none"/>
              </w:rPr>
            </w:pPr>
            <w:r>
              <w:rPr>
                <w:rFonts w:ascii="Arial" w:hAnsi="Arial" w:cs="Arial"/>
                <w:snapToGrid w:val="0"/>
                <w:color w:val="auto"/>
                <w:szCs w:val="21"/>
                <w:highlight w:val="none"/>
              </w:rPr>
              <w:t>3</w:t>
            </w:r>
            <w:r>
              <w:rPr>
                <w:rFonts w:ascii="Arial" w:hAnsi="宋体" w:cs="Arial"/>
                <w:snapToGrid w:val="0"/>
                <w:color w:val="auto"/>
                <w:szCs w:val="21"/>
                <w:highlight w:val="none"/>
              </w:rPr>
              <w:t>）联合体参加投标的，联合协议中约定，小型、微型企业的协议合同金额占到联合体协议合同总金额</w:t>
            </w:r>
            <w:r>
              <w:rPr>
                <w:rFonts w:ascii="Arial" w:hAnsi="Arial" w:cs="Arial"/>
                <w:snapToGrid w:val="0"/>
                <w:color w:val="auto"/>
                <w:szCs w:val="21"/>
                <w:highlight w:val="none"/>
              </w:rPr>
              <w:t>30%</w:t>
            </w:r>
            <w:r>
              <w:rPr>
                <w:rFonts w:ascii="Arial" w:hAnsi="宋体" w:cs="Arial"/>
                <w:snapToGrid w:val="0"/>
                <w:color w:val="auto"/>
                <w:szCs w:val="21"/>
                <w:highlight w:val="none"/>
              </w:rPr>
              <w:t>以上的，投标报价给予</w:t>
            </w:r>
            <w:r>
              <w:rPr>
                <w:rFonts w:ascii="Arial" w:hAnsi="Arial" w:cs="Arial"/>
                <w:snapToGrid w:val="0"/>
                <w:color w:val="auto"/>
                <w:szCs w:val="21"/>
                <w:highlight w:val="none"/>
              </w:rPr>
              <w:t xml:space="preserve">2% </w:t>
            </w:r>
            <w:r>
              <w:rPr>
                <w:rFonts w:ascii="Arial" w:hAnsi="宋体" w:cs="Arial"/>
                <w:snapToGrid w:val="0"/>
                <w:color w:val="auto"/>
                <w:szCs w:val="21"/>
                <w:highlight w:val="none"/>
              </w:rPr>
              <w:t>的扣除，并用扣除后的价格计算价格评分；如联合体各方均为小型、微型企业的，提供本企业生产的产品或提供其他小型、微型企业的产品的，投标报价给予</w:t>
            </w:r>
            <w:r>
              <w:rPr>
                <w:rFonts w:ascii="Arial" w:hAnsi="Arial" w:cs="Arial"/>
                <w:snapToGrid w:val="0"/>
                <w:color w:val="auto"/>
                <w:szCs w:val="21"/>
                <w:highlight w:val="none"/>
              </w:rPr>
              <w:t xml:space="preserve">6% </w:t>
            </w:r>
            <w:r>
              <w:rPr>
                <w:rFonts w:ascii="Arial" w:hAnsi="宋体" w:cs="Arial"/>
                <w:snapToGrid w:val="0"/>
                <w:color w:val="auto"/>
                <w:szCs w:val="21"/>
                <w:highlight w:val="none"/>
              </w:rPr>
              <w:t>的扣除，并用扣除后的价格计算价格评分。组成联合体的大中型企业和其他自然人、法人或者其他组织，与小型、微型企业之间不得存在投资关系，否则不予价格扣除。</w:t>
            </w:r>
          </w:p>
          <w:p>
            <w:pPr>
              <w:spacing w:line="360" w:lineRule="exact"/>
              <w:ind w:firstLine="429"/>
              <w:rPr>
                <w:rFonts w:ascii="Arial" w:hAnsi="Arial" w:cs="Arial"/>
                <w:snapToGrid w:val="0"/>
                <w:color w:val="auto"/>
                <w:szCs w:val="21"/>
                <w:highlight w:val="none"/>
              </w:rPr>
            </w:pPr>
            <w:r>
              <w:rPr>
                <w:rFonts w:ascii="Arial" w:hAnsi="宋体" w:cs="Arial"/>
                <w:snapToGrid w:val="0"/>
                <w:color w:val="auto"/>
                <w:szCs w:val="21"/>
                <w:highlight w:val="none"/>
              </w:rPr>
              <w:t>监狱企业视同小微企业，参加本项目投标的，享受小微企业同等的价格扣除。【注：提供《监狱企业声明函》】。</w:t>
            </w:r>
          </w:p>
          <w:p>
            <w:pPr>
              <w:spacing w:line="360" w:lineRule="exact"/>
              <w:ind w:firstLine="429"/>
              <w:rPr>
                <w:rFonts w:ascii="Arial" w:hAnsi="Arial" w:cs="Arial"/>
                <w:snapToGrid w:val="0"/>
                <w:color w:val="auto"/>
                <w:szCs w:val="21"/>
                <w:highlight w:val="none"/>
              </w:rPr>
            </w:pPr>
            <w:r>
              <w:rPr>
                <w:rFonts w:ascii="Arial" w:hAnsi="宋体" w:cs="Arial"/>
                <w:snapToGrid w:val="0"/>
                <w:color w:val="auto"/>
                <w:szCs w:val="21"/>
                <w:highlight w:val="none"/>
              </w:rPr>
              <w:t>残疾人福利性单位的优惠按关于促进残疾人就业政府采购政策的通知（财库〔</w:t>
            </w:r>
            <w:r>
              <w:rPr>
                <w:rFonts w:ascii="Arial" w:hAnsi="Arial" w:cs="Arial"/>
                <w:snapToGrid w:val="0"/>
                <w:color w:val="auto"/>
                <w:szCs w:val="21"/>
                <w:highlight w:val="none"/>
              </w:rPr>
              <w:t>2017</w:t>
            </w:r>
            <w:r>
              <w:rPr>
                <w:rFonts w:ascii="Arial" w:hAnsi="宋体" w:cs="Arial"/>
                <w:snapToGrid w:val="0"/>
                <w:color w:val="auto"/>
                <w:szCs w:val="21"/>
                <w:highlight w:val="none"/>
              </w:rPr>
              <w:t>〕</w:t>
            </w:r>
            <w:r>
              <w:rPr>
                <w:rFonts w:ascii="Arial" w:hAnsi="Arial" w:cs="Arial"/>
                <w:snapToGrid w:val="0"/>
                <w:color w:val="auto"/>
                <w:szCs w:val="21"/>
                <w:highlight w:val="none"/>
              </w:rPr>
              <w:t>141</w:t>
            </w:r>
            <w:r>
              <w:rPr>
                <w:rFonts w:ascii="Arial" w:hAnsi="宋体" w:cs="Arial"/>
                <w:snapToGrid w:val="0"/>
                <w:color w:val="auto"/>
                <w:szCs w:val="21"/>
                <w:highlight w:val="none"/>
              </w:rPr>
              <w:t>号）执行。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snapToGrid w:val="0"/>
                <w:color w:val="auto"/>
                <w:szCs w:val="21"/>
                <w:highlight w:val="none"/>
              </w:rPr>
            </w:pPr>
            <w:r>
              <w:rPr>
                <w:rFonts w:ascii="Arial" w:hAnsi="Arial" w:cs="Arial"/>
                <w:snapToGrid w:val="0"/>
                <w:color w:val="auto"/>
                <w:szCs w:val="21"/>
                <w:highlight w:val="none"/>
              </w:rPr>
              <w:t>27</w:t>
            </w:r>
          </w:p>
        </w:tc>
        <w:tc>
          <w:tcPr>
            <w:tcW w:w="1812" w:type="dxa"/>
            <w:noWrap w:val="0"/>
            <w:vAlign w:val="center"/>
          </w:tcPr>
          <w:p>
            <w:pPr>
              <w:snapToGrid w:val="0"/>
              <w:spacing w:line="360" w:lineRule="auto"/>
              <w:jc w:val="center"/>
              <w:rPr>
                <w:rFonts w:ascii="Arial" w:hAnsi="Arial" w:cs="Arial"/>
                <w:snapToGrid w:val="0"/>
                <w:color w:val="auto"/>
                <w:szCs w:val="21"/>
                <w:highlight w:val="none"/>
              </w:rPr>
            </w:pPr>
            <w:r>
              <w:rPr>
                <w:rFonts w:ascii="Arial" w:hAnsi="宋体" w:cs="Arial"/>
                <w:snapToGrid w:val="0"/>
                <w:color w:val="auto"/>
                <w:szCs w:val="21"/>
                <w:highlight w:val="none"/>
              </w:rPr>
              <w:t>信用记录</w:t>
            </w:r>
          </w:p>
        </w:tc>
        <w:tc>
          <w:tcPr>
            <w:tcW w:w="6638" w:type="dxa"/>
            <w:noWrap w:val="0"/>
            <w:vAlign w:val="center"/>
          </w:tcPr>
          <w:p>
            <w:pPr>
              <w:rPr>
                <w:rFonts w:ascii="Arial" w:hAnsi="Arial" w:cs="Arial"/>
                <w:snapToGrid w:val="0"/>
                <w:color w:val="auto"/>
                <w:sz w:val="24"/>
                <w:highlight w:val="none"/>
              </w:rPr>
            </w:pPr>
            <w:r>
              <w:rPr>
                <w:rFonts w:ascii="Arial" w:hAnsi="宋体" w:cs="Arial"/>
                <w:snapToGrid w:val="0"/>
                <w:color w:val="auto"/>
                <w:szCs w:val="21"/>
                <w:highlight w:val="none"/>
              </w:rPr>
              <w:t>根据《关于在政府采购活动中查询及使用信用记录有关问题的通知》财库</w:t>
            </w:r>
            <w:r>
              <w:rPr>
                <w:rFonts w:ascii="Arial" w:hAnsi="Arial" w:cs="Arial"/>
                <w:snapToGrid w:val="0"/>
                <w:color w:val="auto"/>
                <w:szCs w:val="21"/>
                <w:highlight w:val="none"/>
              </w:rPr>
              <w:t>[2016]125</w:t>
            </w:r>
            <w:r>
              <w:rPr>
                <w:rFonts w:ascii="Arial" w:hAnsi="宋体" w:cs="Arial"/>
                <w:snapToGrid w:val="0"/>
                <w:color w:val="auto"/>
                <w:szCs w:val="21"/>
                <w:highlight w:val="none"/>
              </w:rPr>
              <w:t>号的规定：</w:t>
            </w:r>
          </w:p>
          <w:p>
            <w:pPr>
              <w:rPr>
                <w:rFonts w:ascii="Arial" w:hAnsi="Arial" w:cs="Arial"/>
                <w:snapToGrid w:val="0"/>
                <w:color w:val="auto"/>
                <w:szCs w:val="21"/>
                <w:highlight w:val="none"/>
              </w:rPr>
            </w:pPr>
            <w:r>
              <w:rPr>
                <w:rFonts w:ascii="Arial" w:hAnsi="Arial" w:cs="Arial"/>
                <w:snapToGrid w:val="0"/>
                <w:color w:val="auto"/>
                <w:szCs w:val="21"/>
                <w:highlight w:val="none"/>
              </w:rPr>
              <w:t>1</w:t>
            </w:r>
            <w:r>
              <w:rPr>
                <w:rFonts w:ascii="Arial" w:hAnsi="宋体" w:cs="Arial"/>
                <w:snapToGrid w:val="0"/>
                <w:color w:val="auto"/>
                <w:szCs w:val="21"/>
                <w:highlight w:val="none"/>
              </w:rPr>
              <w:t>）采购人或采购代理机构将对本项目供应商的信用记录进行查询。查询渠道为信用中国网站（</w:t>
            </w:r>
            <w:r>
              <w:rPr>
                <w:rFonts w:ascii="Arial" w:hAnsi="Arial" w:cs="Arial"/>
                <w:snapToGrid w:val="0"/>
                <w:color w:val="auto"/>
                <w:szCs w:val="21"/>
                <w:highlight w:val="none"/>
              </w:rPr>
              <w:drawing>
                <wp:inline distT="0" distB="0" distL="114300" distR="114300">
                  <wp:extent cx="189230" cy="142875"/>
                  <wp:effectExtent l="0" t="0" r="1270" b="9525"/>
                  <wp:docPr id="2" name="图片 4"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W@GJ$ACOF(TYDYECOKVDYB"/>
                          <pic:cNvPicPr>
                            <a:picLocks noChangeAspect="1"/>
                          </pic:cNvPicPr>
                        </pic:nvPicPr>
                        <pic:blipFill>
                          <a:blip r:embed="rId8"/>
                          <a:stretch>
                            <a:fillRect/>
                          </a:stretch>
                        </pic:blipFill>
                        <pic:spPr>
                          <a:xfrm>
                            <a:off x="0" y="0"/>
                            <a:ext cx="189230" cy="142875"/>
                          </a:xfrm>
                          <a:prstGeom prst="rect">
                            <a:avLst/>
                          </a:prstGeom>
                          <a:noFill/>
                          <a:ln>
                            <a:noFill/>
                          </a:ln>
                        </pic:spPr>
                      </pic:pic>
                    </a:graphicData>
                  </a:graphic>
                </wp:inline>
              </w:drawing>
            </w:r>
            <w:r>
              <w:rPr>
                <w:rFonts w:ascii="Arial" w:hAnsi="Arial" w:cs="Arial"/>
                <w:snapToGrid w:val="0"/>
                <w:color w:val="auto"/>
                <w:szCs w:val="21"/>
                <w:highlight w:val="none"/>
              </w:rPr>
              <w:t>www.creditchina.gov.cn</w:t>
            </w:r>
            <w:r>
              <w:rPr>
                <w:rFonts w:ascii="Arial" w:hAnsi="宋体" w:cs="Arial"/>
                <w:snapToGrid w:val="0"/>
                <w:color w:val="auto"/>
                <w:szCs w:val="21"/>
                <w:highlight w:val="none"/>
              </w:rPr>
              <w:t>）、中国政府采购网（</w:t>
            </w:r>
            <w:r>
              <w:rPr>
                <w:rFonts w:ascii="Arial" w:hAnsi="Arial" w:cs="Arial"/>
                <w:snapToGrid w:val="0"/>
                <w:color w:val="auto"/>
                <w:szCs w:val="21"/>
                <w:highlight w:val="none"/>
              </w:rPr>
              <w:drawing>
                <wp:inline distT="0" distB="0" distL="114300" distR="114300">
                  <wp:extent cx="189230" cy="142875"/>
                  <wp:effectExtent l="0" t="0" r="1270" b="9525"/>
                  <wp:docPr id="3" name="图片 5"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W@GJ$ACOF(TYDYECOKVDYB"/>
                          <pic:cNvPicPr>
                            <a:picLocks noChangeAspect="1"/>
                          </pic:cNvPicPr>
                        </pic:nvPicPr>
                        <pic:blipFill>
                          <a:blip r:embed="rId8"/>
                          <a:stretch>
                            <a:fillRect/>
                          </a:stretch>
                        </pic:blipFill>
                        <pic:spPr>
                          <a:xfrm>
                            <a:off x="0" y="0"/>
                            <a:ext cx="189230" cy="142875"/>
                          </a:xfrm>
                          <a:prstGeom prst="rect">
                            <a:avLst/>
                          </a:prstGeom>
                          <a:noFill/>
                          <a:ln>
                            <a:noFill/>
                          </a:ln>
                        </pic:spPr>
                      </pic:pic>
                    </a:graphicData>
                  </a:graphic>
                </wp:inline>
              </w:drawing>
            </w:r>
            <w:r>
              <w:rPr>
                <w:rFonts w:ascii="Arial" w:hAnsi="Arial" w:cs="Arial"/>
                <w:snapToGrid w:val="0"/>
                <w:color w:val="auto"/>
                <w:szCs w:val="21"/>
                <w:highlight w:val="none"/>
              </w:rPr>
              <w:t>www.ccgp.gov.cn</w:t>
            </w:r>
            <w:r>
              <w:rPr>
                <w:rFonts w:ascii="Arial" w:hAnsi="宋体" w:cs="Arial"/>
                <w:snapToGrid w:val="0"/>
                <w:color w:val="auto"/>
                <w:szCs w:val="21"/>
                <w:highlight w:val="none"/>
              </w:rPr>
              <w:t>）、浙江政府采购网（</w:t>
            </w:r>
            <w:r>
              <w:rPr>
                <w:rFonts w:ascii="Arial" w:hAnsi="Arial" w:cs="Arial"/>
                <w:snapToGrid w:val="0"/>
                <w:color w:val="auto"/>
                <w:szCs w:val="21"/>
                <w:highlight w:val="none"/>
              </w:rPr>
              <w:drawing>
                <wp:inline distT="0" distB="0" distL="114300" distR="114300">
                  <wp:extent cx="190500" cy="142875"/>
                  <wp:effectExtent l="0" t="0" r="0" b="9525"/>
                  <wp:docPr id="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Arial" w:hAnsi="Arial" w:cs="Arial"/>
                <w:snapToGrid w:val="0"/>
                <w:color w:val="auto"/>
                <w:szCs w:val="21"/>
                <w:highlight w:val="none"/>
              </w:rPr>
              <w:t>www.zjzfcg.gov.cn</w:t>
            </w:r>
            <w:r>
              <w:rPr>
                <w:rFonts w:ascii="Arial" w:hAnsi="宋体" w:cs="Arial"/>
                <w:snapToGrid w:val="0"/>
                <w:color w:val="auto"/>
                <w:szCs w:val="21"/>
                <w:highlight w:val="none"/>
              </w:rPr>
              <w:t>）；</w:t>
            </w:r>
          </w:p>
          <w:p>
            <w:pPr>
              <w:rPr>
                <w:rFonts w:ascii="Arial" w:hAnsi="Arial" w:cs="Arial"/>
                <w:snapToGrid w:val="0"/>
                <w:color w:val="auto"/>
                <w:szCs w:val="21"/>
                <w:highlight w:val="none"/>
              </w:rPr>
            </w:pPr>
            <w:r>
              <w:rPr>
                <w:rFonts w:ascii="Arial" w:hAnsi="Arial" w:cs="Arial"/>
                <w:snapToGrid w:val="0"/>
                <w:color w:val="auto"/>
                <w:szCs w:val="21"/>
                <w:highlight w:val="none"/>
              </w:rPr>
              <w:t>2</w:t>
            </w:r>
            <w:r>
              <w:rPr>
                <w:rFonts w:ascii="Arial" w:hAnsi="宋体" w:cs="Arial"/>
                <w:snapToGrid w:val="0"/>
                <w:color w:val="auto"/>
                <w:szCs w:val="21"/>
                <w:highlight w:val="none"/>
              </w:rPr>
              <w:t>）截止时点：提交投标文件（响应文件）截止时间前</w:t>
            </w:r>
            <w:r>
              <w:rPr>
                <w:rFonts w:ascii="Arial" w:hAnsi="Arial" w:cs="Arial"/>
                <w:snapToGrid w:val="0"/>
                <w:color w:val="auto"/>
                <w:szCs w:val="21"/>
                <w:highlight w:val="none"/>
              </w:rPr>
              <w:t>3</w:t>
            </w:r>
            <w:r>
              <w:rPr>
                <w:rFonts w:ascii="Arial" w:hAnsi="宋体" w:cs="Arial"/>
                <w:snapToGrid w:val="0"/>
                <w:color w:val="auto"/>
                <w:szCs w:val="21"/>
                <w:highlight w:val="none"/>
              </w:rPr>
              <w:t>年内；</w:t>
            </w:r>
          </w:p>
          <w:p>
            <w:pPr>
              <w:rPr>
                <w:rFonts w:ascii="Arial" w:hAnsi="Arial" w:cs="Arial"/>
                <w:snapToGrid w:val="0"/>
                <w:color w:val="auto"/>
                <w:szCs w:val="21"/>
                <w:highlight w:val="none"/>
              </w:rPr>
            </w:pPr>
            <w:r>
              <w:rPr>
                <w:rFonts w:ascii="Arial" w:hAnsi="Arial" w:cs="Arial"/>
                <w:snapToGrid w:val="0"/>
                <w:color w:val="auto"/>
                <w:szCs w:val="21"/>
                <w:highlight w:val="none"/>
              </w:rPr>
              <w:t>3</w:t>
            </w:r>
            <w:r>
              <w:rPr>
                <w:rFonts w:ascii="Arial" w:hAnsi="宋体" w:cs="Arial"/>
                <w:snapToGrid w:val="0"/>
                <w:color w:val="auto"/>
                <w:szCs w:val="21"/>
                <w:highlight w:val="none"/>
              </w:rPr>
              <w:t>）查询记录和证据的留存：信用信息查询记录和证据以网页截图等方式留存。</w:t>
            </w:r>
          </w:p>
          <w:p>
            <w:pPr>
              <w:rPr>
                <w:rFonts w:ascii="Arial" w:hAnsi="Arial" w:cs="Arial"/>
                <w:snapToGrid w:val="0"/>
                <w:color w:val="auto"/>
                <w:szCs w:val="21"/>
                <w:highlight w:val="none"/>
              </w:rPr>
            </w:pPr>
            <w:r>
              <w:rPr>
                <w:rFonts w:ascii="Arial" w:hAnsi="Arial" w:cs="Arial"/>
                <w:snapToGrid w:val="0"/>
                <w:color w:val="auto"/>
                <w:szCs w:val="21"/>
                <w:highlight w:val="none"/>
              </w:rPr>
              <w:t>4</w:t>
            </w:r>
            <w:r>
              <w:rPr>
                <w:rFonts w:ascii="Arial" w:hAnsi="宋体" w:cs="Arial"/>
                <w:snapToGrid w:val="0"/>
                <w:color w:val="auto"/>
                <w:szCs w:val="21"/>
                <w:highlight w:val="none"/>
              </w:rPr>
              <w:t>）使用规则：被列入失信被执行人、重大税收违法案件当事人名单、政府采购严重违法失信行为记录名单及其它不符合《中华人民共和国政府采购法》第二十二条规定条件的，其投标将被拒绝。</w:t>
            </w:r>
          </w:p>
          <w:p>
            <w:pPr>
              <w:rPr>
                <w:rFonts w:ascii="Arial" w:hAnsi="Arial" w:cs="Arial"/>
                <w:snapToGrid w:val="0"/>
                <w:color w:val="auto"/>
                <w:szCs w:val="21"/>
                <w:highlight w:val="none"/>
              </w:rPr>
            </w:pPr>
            <w:r>
              <w:rPr>
                <w:rFonts w:ascii="Arial" w:hAnsi="Arial" w:cs="Arial"/>
                <w:snapToGrid w:val="0"/>
                <w:color w:val="auto"/>
                <w:szCs w:val="21"/>
                <w:highlight w:val="none"/>
              </w:rPr>
              <w:t>5</w:t>
            </w:r>
            <w:r>
              <w:rPr>
                <w:rFonts w:ascii="Arial" w:hAnsi="宋体" w:cs="Arial"/>
                <w:snapToGrid w:val="0"/>
                <w:color w:val="auto"/>
                <w:szCs w:val="21"/>
                <w:highlight w:val="none"/>
              </w:rPr>
              <w:t>）联合体成员任意一方存在不良信用记录的，视同联合体存在不良信用记录。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28</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合同授予前</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的最终审查</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评标结束后，招标人或招标代理机构将对投标人进行最终审查。最终审查的主要内容是：</w:t>
            </w:r>
          </w:p>
          <w:p>
            <w:pPr>
              <w:numPr>
                <w:ilvl w:val="0"/>
                <w:numId w:val="3"/>
              </w:numPr>
              <w:adjustRightInd w:val="0"/>
              <w:snapToGrid w:val="0"/>
              <w:ind w:left="525" w:leftChars="50" w:hanging="420" w:hangingChars="200"/>
              <w:rPr>
                <w:rFonts w:ascii="Arial" w:hAnsi="Arial" w:cs="Arial"/>
                <w:color w:val="auto"/>
                <w:szCs w:val="21"/>
                <w:highlight w:val="none"/>
              </w:rPr>
            </w:pPr>
            <w:r>
              <w:rPr>
                <w:rFonts w:ascii="Arial" w:hAnsi="宋体" w:cs="Arial"/>
                <w:color w:val="auto"/>
                <w:szCs w:val="21"/>
                <w:highlight w:val="none"/>
              </w:rPr>
              <w:t>投标人的资质、业务能力、信誉以往政府采购活动中的业绩和表现；</w:t>
            </w:r>
          </w:p>
          <w:p>
            <w:pPr>
              <w:numPr>
                <w:ilvl w:val="0"/>
                <w:numId w:val="3"/>
              </w:numPr>
              <w:adjustRightInd w:val="0"/>
              <w:snapToGrid w:val="0"/>
              <w:ind w:left="525" w:leftChars="50" w:hanging="420" w:hangingChars="200"/>
              <w:rPr>
                <w:rFonts w:ascii="Arial" w:hAnsi="Arial" w:cs="Arial"/>
                <w:color w:val="auto"/>
                <w:szCs w:val="21"/>
                <w:highlight w:val="none"/>
              </w:rPr>
            </w:pPr>
            <w:r>
              <w:rPr>
                <w:rFonts w:ascii="Arial" w:hAnsi="宋体" w:cs="Arial"/>
                <w:color w:val="auto"/>
                <w:szCs w:val="21"/>
                <w:highlight w:val="none"/>
              </w:rPr>
              <w:t>投标人履行合同的能力；</w:t>
            </w:r>
          </w:p>
          <w:p>
            <w:pPr>
              <w:numPr>
                <w:ilvl w:val="0"/>
                <w:numId w:val="3"/>
              </w:numPr>
              <w:adjustRightInd w:val="0"/>
              <w:snapToGrid w:val="0"/>
              <w:ind w:left="525" w:leftChars="50" w:hanging="420" w:hangingChars="200"/>
              <w:rPr>
                <w:rFonts w:ascii="Arial" w:hAnsi="Arial" w:cs="Arial"/>
                <w:color w:val="auto"/>
                <w:szCs w:val="21"/>
                <w:highlight w:val="none"/>
              </w:rPr>
            </w:pPr>
            <w:r>
              <w:rPr>
                <w:rFonts w:ascii="Arial" w:hAnsi="宋体" w:cs="Arial"/>
                <w:color w:val="auto"/>
                <w:szCs w:val="21"/>
                <w:highlight w:val="none"/>
              </w:rPr>
              <w:t>是否已经加入</w:t>
            </w:r>
            <w:r>
              <w:rPr>
                <w:rFonts w:ascii="Arial" w:hAnsi="Arial" w:cs="Arial"/>
                <w:color w:val="auto"/>
                <w:szCs w:val="21"/>
                <w:highlight w:val="none"/>
              </w:rPr>
              <w:t>“</w:t>
            </w:r>
            <w:r>
              <w:rPr>
                <w:rFonts w:ascii="Arial" w:hAnsi="宋体" w:cs="Arial"/>
                <w:color w:val="auto"/>
                <w:szCs w:val="21"/>
                <w:highlight w:val="none"/>
              </w:rPr>
              <w:t>浙江省政府采购供应商库</w:t>
            </w:r>
            <w:r>
              <w:rPr>
                <w:rFonts w:ascii="Arial" w:hAnsi="Arial" w:cs="Arial"/>
                <w:color w:val="auto"/>
                <w:szCs w:val="21"/>
                <w:highlight w:val="none"/>
              </w:rPr>
              <w:t>”</w:t>
            </w:r>
            <w:r>
              <w:rPr>
                <w:rFonts w:ascii="Arial" w:hAnsi="宋体" w:cs="Arial"/>
                <w:color w:val="auto"/>
                <w:szCs w:val="21"/>
                <w:highlight w:val="none"/>
              </w:rPr>
              <w:t>；</w:t>
            </w:r>
          </w:p>
          <w:p>
            <w:pPr>
              <w:numPr>
                <w:ilvl w:val="0"/>
                <w:numId w:val="3"/>
              </w:numPr>
              <w:adjustRightInd w:val="0"/>
              <w:snapToGrid w:val="0"/>
              <w:ind w:left="525" w:leftChars="50" w:hanging="420" w:hangingChars="200"/>
              <w:rPr>
                <w:rFonts w:ascii="Arial" w:hAnsi="Arial" w:cs="Arial"/>
                <w:color w:val="auto"/>
                <w:szCs w:val="21"/>
                <w:highlight w:val="none"/>
              </w:rPr>
            </w:pPr>
            <w:r>
              <w:rPr>
                <w:rFonts w:ascii="Arial" w:hAnsi="宋体" w:cs="Arial"/>
                <w:color w:val="auto"/>
                <w:szCs w:val="21"/>
                <w:highlight w:val="none"/>
              </w:rPr>
              <w:t>是否有行贿犯罪记录：行贿犯罪记录且处罚日期（以法院判决书为准）在投标截止时间前</w:t>
            </w:r>
            <w:r>
              <w:rPr>
                <w:rFonts w:ascii="Arial" w:hAnsi="Arial" w:cs="Arial"/>
                <w:color w:val="auto"/>
                <w:szCs w:val="21"/>
                <w:highlight w:val="none"/>
              </w:rPr>
              <w:t>3</w:t>
            </w:r>
            <w:r>
              <w:rPr>
                <w:rFonts w:ascii="Arial" w:hAnsi="宋体" w:cs="Arial"/>
                <w:color w:val="auto"/>
                <w:szCs w:val="21"/>
                <w:highlight w:val="none"/>
              </w:rPr>
              <w:t>年内的单位不得参加投标，否则取消中标候选人资格。行贿犯罪记录以检察机关查询结果为准。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29</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诚信履约管理</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合同签订后，采购人依法加强对合同履约进行管理，并在中标单位供货、项目验收等重要关节，如实填写《诚信评价反馈表》（表附合同条款中），及时向市公共资源交易中心报备。建立中标人诚信履约评价制度，结果纳入诚信档案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30</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解释权</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招标采购单位负责解释。</w:t>
            </w:r>
          </w:p>
        </w:tc>
      </w:tr>
    </w:tbl>
    <w:p>
      <w:pPr>
        <w:pStyle w:val="3"/>
        <w:spacing w:before="156" w:beforeLines="50" w:after="156" w:afterLines="50" w:line="240" w:lineRule="auto"/>
        <w:jc w:val="center"/>
        <w:rPr>
          <w:rFonts w:ascii="Arial" w:hAnsi="Arial" w:cs="Arial"/>
          <w:color w:val="auto"/>
          <w:sz w:val="24"/>
          <w:szCs w:val="24"/>
          <w:highlight w:val="none"/>
        </w:rPr>
      </w:pPr>
      <w:bookmarkStart w:id="11" w:name="_Toc346178833"/>
      <w:r>
        <w:rPr>
          <w:rFonts w:ascii="Arial" w:hAnsi="Arial" w:cs="Arial"/>
          <w:color w:val="auto"/>
          <w:sz w:val="24"/>
          <w:szCs w:val="24"/>
          <w:highlight w:val="none"/>
        </w:rPr>
        <w:br w:type="page"/>
      </w:r>
      <w:r>
        <w:rPr>
          <w:rFonts w:ascii="Arial" w:hAnsi="宋体" w:cs="Arial"/>
          <w:color w:val="auto"/>
          <w:sz w:val="24"/>
          <w:szCs w:val="24"/>
          <w:highlight w:val="none"/>
        </w:rPr>
        <w:t>（二）总</w:t>
      </w:r>
      <w:r>
        <w:rPr>
          <w:rFonts w:ascii="Arial" w:hAnsi="Arial" w:cs="Arial"/>
          <w:color w:val="auto"/>
          <w:sz w:val="24"/>
          <w:szCs w:val="24"/>
          <w:highlight w:val="none"/>
        </w:rPr>
        <w:t xml:space="preserve">   </w:t>
      </w:r>
      <w:r>
        <w:rPr>
          <w:rFonts w:ascii="Arial" w:hAnsi="宋体" w:cs="Arial"/>
          <w:color w:val="auto"/>
          <w:sz w:val="24"/>
          <w:szCs w:val="24"/>
          <w:highlight w:val="none"/>
        </w:rPr>
        <w:t>则</w:t>
      </w:r>
      <w:bookmarkEnd w:id="11"/>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说明</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本次招标工作是按照《中华人民共和国政府采购法》、《政府采购货物和服务招标投标管理办法》和浙江省及项目所在地的有关政府采购规定，结合本项目的实际，组织和实施。</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资金来源：财政性资金。</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定义及解释</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招标人：系指按政府采购有关规定，组织本次招标的</w:t>
      </w:r>
      <w:r>
        <w:rPr>
          <w:rFonts w:hint="eastAsia" w:ascii="Arial" w:hAnsi="宋体" w:cs="Arial"/>
          <w:color w:val="auto"/>
          <w:highlight w:val="none"/>
          <w:lang w:eastAsia="zh-CN"/>
        </w:rPr>
        <w:t>瑞安市公安局交通警察大队</w:t>
      </w:r>
      <w:r>
        <w:rPr>
          <w:rFonts w:ascii="Arial" w:hAnsi="宋体" w:cs="Arial"/>
          <w:color w:val="auto"/>
          <w:highlight w:val="none"/>
        </w:rPr>
        <w:t>。</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招标代理机构：系指按政府采购法有关规定，依法组织本次招标的浙江省建设工程设备招标有限公司；</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投标人：投标人是响应采购、参加投标竞争的依法成立的供应商。</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中标供应商</w:t>
      </w:r>
      <w:r>
        <w:rPr>
          <w:rFonts w:ascii="Arial" w:hAnsi="Arial" w:cs="Arial"/>
          <w:color w:val="auto"/>
          <w:highlight w:val="none"/>
        </w:rPr>
        <w:t>(</w:t>
      </w:r>
      <w:r>
        <w:rPr>
          <w:rFonts w:ascii="Arial" w:hAnsi="宋体" w:cs="Arial"/>
          <w:color w:val="auto"/>
          <w:highlight w:val="none"/>
        </w:rPr>
        <w:t>中标人</w:t>
      </w:r>
      <w:r>
        <w:rPr>
          <w:rFonts w:ascii="Arial" w:hAnsi="Arial" w:cs="Arial"/>
          <w:color w:val="auto"/>
          <w:highlight w:val="none"/>
        </w:rPr>
        <w:t>)</w:t>
      </w:r>
      <w:r>
        <w:rPr>
          <w:rFonts w:ascii="Arial" w:hAnsi="宋体" w:cs="Arial"/>
          <w:color w:val="auto"/>
          <w:highlight w:val="none"/>
        </w:rPr>
        <w:t>：系指在本次招标中中标的投标人。</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日期：指公历日。</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合同：指由采购所产生的合同或合约文件。</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招标文件中的标题或题名仅起引导作用，而不应视为对招标文件内容的理解和解释。</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w:t>
      </w:r>
      <w:r>
        <w:rPr>
          <w:rFonts w:ascii="Arial" w:hAnsi="宋体" w:cs="Arial"/>
          <w:color w:val="auto"/>
          <w:highlight w:val="none"/>
        </w:rPr>
        <w:t>书面形式</w:t>
      </w:r>
      <w:r>
        <w:rPr>
          <w:rFonts w:ascii="Arial" w:hAnsi="Arial" w:cs="Arial"/>
          <w:color w:val="auto"/>
          <w:highlight w:val="none"/>
        </w:rPr>
        <w:t>”</w:t>
      </w:r>
      <w:r>
        <w:rPr>
          <w:rFonts w:ascii="Arial" w:hAnsi="宋体" w:cs="Arial"/>
          <w:color w:val="auto"/>
          <w:highlight w:val="none"/>
        </w:rPr>
        <w:t>是指任何手写的、打印的或印刷的文件，包括电报和传真发送。。</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合格的投标人</w:t>
      </w:r>
    </w:p>
    <w:p>
      <w:pPr>
        <w:numPr>
          <w:ilvl w:val="1"/>
          <w:numId w:val="4"/>
        </w:numPr>
        <w:snapToGrid w:val="0"/>
        <w:spacing w:line="360" w:lineRule="exact"/>
        <w:jc w:val="both"/>
        <w:rPr>
          <w:rFonts w:ascii="Arial" w:hAnsi="Arial" w:cs="Arial"/>
          <w:color w:val="auto"/>
          <w:szCs w:val="21"/>
          <w:highlight w:val="none"/>
        </w:rPr>
      </w:pPr>
      <w:r>
        <w:rPr>
          <w:rFonts w:ascii="Arial" w:hAnsi="宋体" w:cs="Arial"/>
          <w:color w:val="auto"/>
          <w:szCs w:val="21"/>
          <w:highlight w:val="none"/>
        </w:rPr>
        <w:t>符合《中华人民共和国政府采购法》第二十二条规定。</w:t>
      </w:r>
    </w:p>
    <w:p>
      <w:pPr>
        <w:numPr>
          <w:ilvl w:val="1"/>
          <w:numId w:val="4"/>
        </w:numPr>
        <w:snapToGrid w:val="0"/>
        <w:spacing w:line="360" w:lineRule="exact"/>
        <w:jc w:val="both"/>
        <w:rPr>
          <w:rFonts w:ascii="Arial" w:hAnsi="宋体" w:cs="Arial"/>
          <w:color w:val="auto"/>
          <w:szCs w:val="21"/>
          <w:highlight w:val="none"/>
        </w:rPr>
      </w:pPr>
      <w:r>
        <w:rPr>
          <w:rFonts w:hint="eastAsia" w:ascii="Arial" w:hAnsi="宋体" w:cs="Arial"/>
          <w:color w:val="auto"/>
          <w:szCs w:val="21"/>
          <w:highlight w:val="none"/>
          <w:lang w:eastAsia="zh-CN"/>
        </w:rPr>
        <w:t>具有有效的《劳务派遣经营许可证》</w:t>
      </w:r>
      <w:r>
        <w:rPr>
          <w:rFonts w:hint="eastAsia" w:ascii="Arial" w:hAnsi="宋体" w:cs="Arial"/>
          <w:color w:val="auto"/>
          <w:szCs w:val="21"/>
          <w:highlight w:val="none"/>
        </w:rPr>
        <w:t>。</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联合体投标：</w:t>
      </w:r>
      <w:r>
        <w:rPr>
          <w:rFonts w:ascii="Arial" w:hAnsi="宋体" w:cs="Arial"/>
          <w:color w:val="auto"/>
          <w:highlight w:val="none"/>
        </w:rPr>
        <w:t>本项目不接受。</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保密与披露事项</w:t>
      </w:r>
    </w:p>
    <w:p>
      <w:pPr>
        <w:numPr>
          <w:ilvl w:val="1"/>
          <w:numId w:val="4"/>
        </w:numPr>
        <w:spacing w:line="360" w:lineRule="exact"/>
        <w:rPr>
          <w:rFonts w:ascii="Arial" w:hAnsi="Arial" w:cs="Arial"/>
          <w:color w:val="auto"/>
          <w:highlight w:val="none"/>
        </w:rPr>
      </w:pPr>
      <w:r>
        <w:rPr>
          <w:rFonts w:ascii="Arial" w:hAnsi="宋体" w:cs="Arial"/>
          <w:color w:val="auto"/>
          <w:highlight w:val="none"/>
        </w:rPr>
        <w:t>投标人不得串通，以不正当的手段妨碍排挤其他投标人，扰乱市场，破坏公平竞争原则。</w:t>
      </w:r>
    </w:p>
    <w:p>
      <w:pPr>
        <w:numPr>
          <w:ilvl w:val="1"/>
          <w:numId w:val="4"/>
        </w:numPr>
        <w:spacing w:line="360" w:lineRule="exact"/>
        <w:jc w:val="both"/>
        <w:rPr>
          <w:rFonts w:ascii="Arial" w:hAnsi="Arial" w:cs="Arial"/>
          <w:color w:val="auto"/>
          <w:highlight w:val="none"/>
        </w:rPr>
      </w:pPr>
      <w:r>
        <w:rPr>
          <w:rFonts w:ascii="Arial" w:hAnsi="宋体" w:cs="Arial"/>
          <w:color w:val="auto"/>
          <w:highlight w:val="none"/>
        </w:rPr>
        <w:t>投标人自购买招标文件之日起，须承诺承担本招标项目下保密义务，不得将因本次招标获得的信息向第三方外传。</w:t>
      </w:r>
    </w:p>
    <w:p>
      <w:pPr>
        <w:numPr>
          <w:ilvl w:val="1"/>
          <w:numId w:val="4"/>
        </w:numPr>
        <w:spacing w:line="360" w:lineRule="exact"/>
        <w:jc w:val="both"/>
        <w:rPr>
          <w:rFonts w:ascii="Arial" w:hAnsi="Arial" w:cs="Arial"/>
          <w:color w:val="auto"/>
          <w:highlight w:val="none"/>
        </w:rPr>
      </w:pPr>
      <w:r>
        <w:rPr>
          <w:rFonts w:ascii="Arial" w:hAnsi="宋体" w:cs="Arial"/>
          <w:color w:val="auto"/>
          <w:highlight w:val="none"/>
        </w:rPr>
        <w:t>招标人或招标代理机构有权将投标人提供的所有资料向其他政府部门或有关的非政府机构负责评审标书的人员或与评标有关的人员披露。</w:t>
      </w:r>
    </w:p>
    <w:p>
      <w:pPr>
        <w:numPr>
          <w:ilvl w:val="1"/>
          <w:numId w:val="4"/>
        </w:numPr>
        <w:spacing w:line="360" w:lineRule="exact"/>
        <w:jc w:val="both"/>
        <w:rPr>
          <w:rFonts w:ascii="Arial" w:hAnsi="Arial" w:cs="Arial"/>
          <w:color w:val="auto"/>
          <w:sz w:val="24"/>
          <w:highlight w:val="none"/>
        </w:rPr>
      </w:pPr>
      <w:r>
        <w:rPr>
          <w:rFonts w:ascii="Arial" w:hAnsi="宋体" w:cs="Arial"/>
          <w:color w:val="auto"/>
          <w:highlight w:val="none"/>
        </w:rPr>
        <w:t>招标人或招标代理机构有权在认为适当时，或在任何第三者提出要求（书面或其他方式）时，无须事先征求中标</w:t>
      </w:r>
      <w:r>
        <w:rPr>
          <w:rFonts w:ascii="Arial" w:hAnsi="宋体" w:cs="Arial"/>
          <w:bCs/>
          <w:color w:val="auto"/>
          <w:highlight w:val="none"/>
        </w:rPr>
        <w:t>人</w:t>
      </w:r>
      <w:r>
        <w:rPr>
          <w:rFonts w:ascii="Arial" w:hAnsi="宋体" w:cs="Arial"/>
          <w:color w:val="auto"/>
          <w:highlight w:val="none"/>
        </w:rPr>
        <w:t>同意而披露关于已订立合约的资料、中标</w:t>
      </w:r>
      <w:r>
        <w:rPr>
          <w:rFonts w:ascii="Arial" w:hAnsi="宋体" w:cs="Arial"/>
          <w:bCs/>
          <w:color w:val="auto"/>
          <w:highlight w:val="none"/>
        </w:rPr>
        <w:t>人</w:t>
      </w:r>
      <w:r>
        <w:rPr>
          <w:rFonts w:ascii="Arial" w:hAnsi="宋体" w:cs="Arial"/>
          <w:color w:val="auto"/>
          <w:highlight w:val="none"/>
        </w:rPr>
        <w:t>的名称及地址、中标服务的有关信息以及合约条款等。</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投标费用</w:t>
      </w:r>
    </w:p>
    <w:p>
      <w:pPr>
        <w:numPr>
          <w:ilvl w:val="1"/>
          <w:numId w:val="4"/>
        </w:numPr>
        <w:spacing w:line="360" w:lineRule="exact"/>
        <w:rPr>
          <w:rFonts w:ascii="Arial" w:hAnsi="Arial" w:cs="Arial"/>
          <w:color w:val="auto"/>
          <w:highlight w:val="none"/>
        </w:rPr>
      </w:pPr>
      <w:r>
        <w:rPr>
          <w:rFonts w:ascii="Arial" w:hAnsi="宋体" w:cs="Arial"/>
          <w:color w:val="auto"/>
          <w:highlight w:val="none"/>
        </w:rPr>
        <w:t>投标人应承担所有与编写和提交投标文件有关的费用，不论投标的结果如何，招标代理机构和采购人在任何情况下均无义务和责任承担这些费用</w:t>
      </w:r>
      <w:r>
        <w:rPr>
          <w:rFonts w:ascii="Arial" w:hAnsi="Arial" w:cs="Arial"/>
          <w:color w:val="auto"/>
          <w:highlight w:val="none"/>
        </w:rPr>
        <w:t xml:space="preserve"> </w:t>
      </w:r>
      <w:r>
        <w:rPr>
          <w:rFonts w:ascii="Arial" w:hAnsi="宋体" w:cs="Arial"/>
          <w:color w:val="auto"/>
          <w:highlight w:val="none"/>
        </w:rPr>
        <w:t>。</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踏勘现场：</w:t>
      </w:r>
      <w:r>
        <w:rPr>
          <w:rFonts w:ascii="Arial" w:hAnsi="宋体" w:cs="Arial"/>
          <w:color w:val="auto"/>
          <w:highlight w:val="none"/>
        </w:rPr>
        <w:t>本项目不组织。</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备选投标方案：</w:t>
      </w:r>
      <w:r>
        <w:rPr>
          <w:rFonts w:ascii="Arial" w:hAnsi="宋体" w:cs="Arial"/>
          <w:color w:val="auto"/>
          <w:highlight w:val="none"/>
        </w:rPr>
        <w:t>不允许。</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投标委托</w:t>
      </w:r>
    </w:p>
    <w:p>
      <w:pPr>
        <w:numPr>
          <w:ilvl w:val="1"/>
          <w:numId w:val="4"/>
        </w:numPr>
        <w:spacing w:line="360" w:lineRule="exact"/>
        <w:rPr>
          <w:rFonts w:ascii="Arial" w:hAnsi="Arial" w:cs="Arial"/>
          <w:color w:val="auto"/>
          <w:highlight w:val="none"/>
        </w:rPr>
      </w:pPr>
      <w:r>
        <w:rPr>
          <w:rFonts w:ascii="Arial" w:hAnsi="宋体" w:cs="Arial"/>
          <w:color w:val="auto"/>
          <w:highlight w:val="none"/>
        </w:rPr>
        <w:t>如投标人代表不是法定代表人，须持有《法定代表人授权委托书》。</w:t>
      </w:r>
    </w:p>
    <w:p>
      <w:pPr>
        <w:pStyle w:val="3"/>
        <w:spacing w:before="156" w:beforeLines="50" w:after="156" w:afterLines="50" w:line="240" w:lineRule="auto"/>
        <w:jc w:val="center"/>
        <w:rPr>
          <w:rFonts w:ascii="Arial" w:hAnsi="Arial" w:cs="Arial"/>
          <w:color w:val="auto"/>
          <w:sz w:val="24"/>
          <w:szCs w:val="24"/>
          <w:highlight w:val="none"/>
        </w:rPr>
      </w:pPr>
      <w:bookmarkStart w:id="12" w:name="_Toc346178834"/>
      <w:r>
        <w:rPr>
          <w:rFonts w:ascii="Arial" w:hAnsi="宋体" w:cs="Arial"/>
          <w:color w:val="auto"/>
          <w:sz w:val="24"/>
          <w:szCs w:val="24"/>
          <w:highlight w:val="none"/>
        </w:rPr>
        <w:t>（三）招标文件说明</w:t>
      </w:r>
      <w:bookmarkEnd w:id="12"/>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招标文件构成</w:t>
      </w:r>
    </w:p>
    <w:p>
      <w:pPr>
        <w:numPr>
          <w:ilvl w:val="1"/>
          <w:numId w:val="4"/>
        </w:numPr>
        <w:snapToGrid w:val="0"/>
        <w:spacing w:line="360" w:lineRule="exact"/>
        <w:jc w:val="both"/>
        <w:rPr>
          <w:rFonts w:ascii="Arial" w:hAnsi="Arial" w:cs="Arial"/>
          <w:color w:val="auto"/>
          <w:highlight w:val="none"/>
        </w:rPr>
      </w:pPr>
      <w:r>
        <w:rPr>
          <w:rFonts w:ascii="Arial" w:hAnsi="宋体" w:cs="Arial"/>
          <w:color w:val="auto"/>
          <w:szCs w:val="21"/>
          <w:highlight w:val="none"/>
        </w:rPr>
        <w:t>招标文件是用以阐明所需货物、服务，以及招标、投标程序和相应的合同条款。</w:t>
      </w:r>
      <w:r>
        <w:rPr>
          <w:rFonts w:ascii="Arial" w:hAnsi="Arial" w:cs="Arial"/>
          <w:color w:val="auto"/>
          <w:szCs w:val="21"/>
          <w:highlight w:val="none"/>
        </w:rPr>
        <w:t>“</w:t>
      </w:r>
      <w:r>
        <w:rPr>
          <w:rFonts w:ascii="Arial" w:hAnsi="宋体" w:cs="Arial"/>
          <w:color w:val="auto"/>
          <w:szCs w:val="21"/>
          <w:highlight w:val="none"/>
        </w:rPr>
        <w:t>招标文件</w:t>
      </w:r>
      <w:r>
        <w:rPr>
          <w:rFonts w:ascii="Arial" w:hAnsi="Arial" w:cs="Arial"/>
          <w:color w:val="auto"/>
          <w:szCs w:val="21"/>
          <w:highlight w:val="none"/>
        </w:rPr>
        <w:t>”</w:t>
      </w:r>
      <w:r>
        <w:rPr>
          <w:rFonts w:ascii="Arial" w:hAnsi="宋体" w:cs="Arial"/>
          <w:color w:val="auto"/>
          <w:szCs w:val="21"/>
          <w:highlight w:val="none"/>
        </w:rPr>
        <w:t>由下述部分组成：</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第一部分</w:t>
      </w:r>
      <w:r>
        <w:rPr>
          <w:rFonts w:ascii="Arial" w:hAnsi="Arial" w:cs="Arial"/>
          <w:color w:val="auto"/>
          <w:highlight w:val="none"/>
        </w:rPr>
        <w:t xml:space="preserve">  </w:t>
      </w:r>
      <w:r>
        <w:rPr>
          <w:rFonts w:ascii="Arial" w:hAnsi="宋体" w:cs="Arial"/>
          <w:color w:val="auto"/>
          <w:highlight w:val="none"/>
        </w:rPr>
        <w:t>招标公告</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第二部分</w:t>
      </w:r>
      <w:r>
        <w:rPr>
          <w:rFonts w:ascii="Arial" w:hAnsi="Arial" w:cs="Arial"/>
          <w:color w:val="auto"/>
          <w:highlight w:val="none"/>
        </w:rPr>
        <w:t xml:space="preserve">  </w:t>
      </w:r>
      <w:r>
        <w:rPr>
          <w:rFonts w:ascii="Arial" w:hAnsi="宋体" w:cs="Arial"/>
          <w:color w:val="auto"/>
          <w:highlight w:val="none"/>
        </w:rPr>
        <w:t>投标人须知</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第三部分</w:t>
      </w:r>
      <w:r>
        <w:rPr>
          <w:rFonts w:ascii="Arial" w:hAnsi="Arial" w:cs="Arial"/>
          <w:color w:val="auto"/>
          <w:highlight w:val="none"/>
        </w:rPr>
        <w:t xml:space="preserve">  </w:t>
      </w:r>
      <w:r>
        <w:rPr>
          <w:rFonts w:ascii="Arial" w:hAnsi="宋体" w:cs="Arial"/>
          <w:color w:val="auto"/>
          <w:highlight w:val="none"/>
        </w:rPr>
        <w:t>招标内容及技术要求</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第四部分</w:t>
      </w:r>
      <w:r>
        <w:rPr>
          <w:rFonts w:ascii="Arial" w:hAnsi="Arial" w:cs="Arial"/>
          <w:color w:val="auto"/>
          <w:highlight w:val="none"/>
        </w:rPr>
        <w:t xml:space="preserve">  </w:t>
      </w:r>
      <w:r>
        <w:rPr>
          <w:rFonts w:ascii="Arial" w:hAnsi="宋体" w:cs="Arial"/>
          <w:color w:val="auto"/>
          <w:highlight w:val="none"/>
        </w:rPr>
        <w:t>合同条款</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第五部分</w:t>
      </w:r>
      <w:r>
        <w:rPr>
          <w:rFonts w:ascii="Arial" w:hAnsi="Arial" w:cs="Arial"/>
          <w:color w:val="auto"/>
          <w:highlight w:val="none"/>
        </w:rPr>
        <w:t xml:space="preserve">  </w:t>
      </w:r>
      <w:r>
        <w:rPr>
          <w:rFonts w:ascii="Arial" w:hAnsi="宋体" w:cs="Arial"/>
          <w:color w:val="auto"/>
          <w:highlight w:val="none"/>
        </w:rPr>
        <w:t>投标文件格式</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第六部分</w:t>
      </w:r>
      <w:r>
        <w:rPr>
          <w:rFonts w:ascii="Arial" w:hAnsi="Arial" w:cs="Arial"/>
          <w:color w:val="auto"/>
          <w:highlight w:val="none"/>
        </w:rPr>
        <w:t xml:space="preserve">  </w:t>
      </w:r>
      <w:r>
        <w:rPr>
          <w:rFonts w:ascii="Arial" w:hAnsi="宋体" w:cs="Arial"/>
          <w:color w:val="auto"/>
          <w:highlight w:val="none"/>
        </w:rPr>
        <w:t>评标办法</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第七部分</w:t>
      </w:r>
      <w:r>
        <w:rPr>
          <w:rFonts w:ascii="Arial" w:hAnsi="Arial" w:cs="Arial"/>
          <w:color w:val="auto"/>
          <w:highlight w:val="none"/>
        </w:rPr>
        <w:t xml:space="preserve">  </w:t>
      </w:r>
      <w:r>
        <w:rPr>
          <w:rFonts w:ascii="Arial" w:hAnsi="宋体" w:cs="Arial"/>
          <w:color w:val="auto"/>
          <w:highlight w:val="none"/>
        </w:rPr>
        <w:t>补充通知及答疑（若有）</w:t>
      </w:r>
    </w:p>
    <w:p>
      <w:pPr>
        <w:numPr>
          <w:ilvl w:val="1"/>
          <w:numId w:val="4"/>
        </w:numPr>
        <w:snapToGrid w:val="0"/>
        <w:spacing w:line="360" w:lineRule="exact"/>
        <w:jc w:val="both"/>
        <w:rPr>
          <w:rFonts w:ascii="Arial" w:hAnsi="Arial" w:cs="Arial"/>
          <w:color w:val="auto"/>
          <w:szCs w:val="21"/>
          <w:highlight w:val="none"/>
        </w:rPr>
      </w:pPr>
      <w:r>
        <w:rPr>
          <w:rFonts w:ascii="Arial" w:hAnsi="宋体" w:cs="Arial"/>
          <w:color w:val="auto"/>
          <w:szCs w:val="21"/>
          <w:highlight w:val="none"/>
        </w:rPr>
        <w:t>投标人应详细阅读招标文件的全部内容。如果投标人没有按照招标文件要求提交全部资料或者投标书没有对招标文件在各方面的要求都做出实质性响应，是投标人的风险。</w:t>
      </w:r>
    </w:p>
    <w:p>
      <w:pPr>
        <w:numPr>
          <w:ilvl w:val="1"/>
          <w:numId w:val="4"/>
        </w:numPr>
        <w:snapToGrid w:val="0"/>
        <w:spacing w:line="360" w:lineRule="exact"/>
        <w:jc w:val="both"/>
        <w:rPr>
          <w:rFonts w:ascii="Arial" w:hAnsi="Arial" w:cs="Arial"/>
          <w:color w:val="auto"/>
          <w:szCs w:val="21"/>
          <w:highlight w:val="none"/>
        </w:rPr>
      </w:pPr>
      <w:r>
        <w:rPr>
          <w:rFonts w:ascii="Arial" w:hAnsi="宋体" w:cs="Arial"/>
          <w:color w:val="auto"/>
          <w:szCs w:val="21"/>
          <w:highlight w:val="none"/>
        </w:rPr>
        <w:t>本招标文件要求投标人作出实质性响应的有关技术和商务条款，将在该条款前以</w:t>
      </w:r>
      <w:r>
        <w:rPr>
          <w:rFonts w:ascii="Arial" w:hAnsi="Arial" w:cs="Arial"/>
          <w:color w:val="auto"/>
          <w:szCs w:val="21"/>
          <w:highlight w:val="none"/>
        </w:rPr>
        <w:t>“▲”</w:t>
      </w:r>
      <w:r>
        <w:rPr>
          <w:rFonts w:ascii="Arial" w:hAnsi="宋体" w:cs="Arial"/>
          <w:color w:val="auto"/>
          <w:szCs w:val="21"/>
          <w:highlight w:val="none"/>
        </w:rPr>
        <w:t>醒目标识。</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招标文件的澄清</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任何要求对招标文件进行澄清的投标人，均应在答疑截止期规定时间以前按招标公告书中的通讯地址以书面形式传真或寄送给招标人或招标代理机构，招标人或招标代理机构对答疑截止期规定时间以前收到的任何澄清要求将以书面形式予以答复，同时将书面答复以邮寄、传真或类似的方式送达所有投标人，答复中包括原提出的问题，但不包括问题的来源。</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招标人或招标代理机构将视情况确定是否有必要召开标前会，如果召开时会将标前会的通知（包括时间和地点）发给所有投标人。</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招标文件的修改</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在投标截止时间前，招标人或招标代理机构无论是出于何种原因，均可对招标文件用补充文件的方式进行修改。</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对招标文件的修改，将以书面、电子邮件或传真的形式通知已领取招标文件的每一投标人。投标人应立即以书面形式回复确认已收到修改文件。</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为使投标人有足够的时间按招标文件的修改要求修正投标文件，招标人或招标代理机构可酌情推迟投标的截止日期和开标日期，并将具体变更情况通知上述每一投标人。</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补充文件将作为招标文件的组成部分，对所有投标人有约束力。</w:t>
      </w:r>
    </w:p>
    <w:p>
      <w:pPr>
        <w:pStyle w:val="3"/>
        <w:spacing w:before="156" w:beforeLines="50" w:after="156" w:afterLines="50" w:line="240" w:lineRule="auto"/>
        <w:jc w:val="center"/>
        <w:rPr>
          <w:rFonts w:ascii="Arial" w:hAnsi="Arial" w:cs="Arial"/>
          <w:color w:val="auto"/>
          <w:sz w:val="24"/>
          <w:szCs w:val="24"/>
          <w:highlight w:val="none"/>
        </w:rPr>
      </w:pPr>
      <w:bookmarkStart w:id="13" w:name="_Toc346178835"/>
      <w:r>
        <w:rPr>
          <w:rFonts w:ascii="Arial" w:hAnsi="宋体" w:cs="Arial"/>
          <w:color w:val="auto"/>
          <w:sz w:val="24"/>
          <w:szCs w:val="24"/>
          <w:highlight w:val="none"/>
        </w:rPr>
        <w:t>（四）投标文件的编制</w:t>
      </w:r>
      <w:bookmarkEnd w:id="13"/>
    </w:p>
    <w:p>
      <w:pPr>
        <w:numPr>
          <w:ilvl w:val="0"/>
          <w:numId w:val="4"/>
        </w:numPr>
        <w:snapToGrid w:val="0"/>
        <w:spacing w:line="360" w:lineRule="exact"/>
        <w:jc w:val="both"/>
        <w:rPr>
          <w:rFonts w:ascii="Arial" w:hAnsi="Arial" w:cs="Arial"/>
          <w:b/>
          <w:bCs/>
          <w:color w:val="auto"/>
          <w:sz w:val="24"/>
          <w:highlight w:val="none"/>
        </w:rPr>
      </w:pPr>
      <w:r>
        <w:rPr>
          <w:rFonts w:ascii="Arial" w:hAnsi="宋体" w:cs="Arial"/>
          <w:b/>
          <w:bCs/>
          <w:color w:val="auto"/>
          <w:sz w:val="24"/>
          <w:highlight w:val="none"/>
        </w:rPr>
        <w:t>投标文件的说明</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投标文件应字迹清楚、内容齐全、不得涂改。如有修改，修改处须有法定代表人或其同一授权代表签章。</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必须按招标文件的要求提供相关技术参数、资料，包括采用的计量单位，并保证投标文件的正确性和真实性，否则评标委员会将作出不利于其投标的评定。技术和商务如有偏离均应填写偏离表。不按招标文件的要求提供的投标文件可能导致被拒绝。</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投标文件的组成</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投标人编写的投标文件应包括下列部分：</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一、</w:t>
      </w:r>
      <w:r>
        <w:rPr>
          <w:rFonts w:ascii="Arial" w:hAnsi="Arial" w:cs="Arial"/>
          <w:color w:val="auto"/>
          <w:highlight w:val="none"/>
        </w:rPr>
        <w:t xml:space="preserve"> </w:t>
      </w:r>
      <w:r>
        <w:rPr>
          <w:rFonts w:ascii="Arial" w:hAnsi="宋体" w:cs="Arial"/>
          <w:color w:val="auto"/>
          <w:sz w:val="22"/>
          <w:highlight w:val="none"/>
        </w:rPr>
        <w:t>报价文件：</w:t>
      </w:r>
    </w:p>
    <w:p>
      <w:pPr>
        <w:widowControl w:val="0"/>
        <w:numPr>
          <w:ilvl w:val="0"/>
          <w:numId w:val="5"/>
        </w:numPr>
        <w:tabs>
          <w:tab w:val="left" w:pos="1418"/>
          <w:tab w:val="clear" w:pos="1544"/>
        </w:tabs>
        <w:snapToGrid w:val="0"/>
        <w:spacing w:line="340" w:lineRule="exact"/>
        <w:ind w:hanging="835"/>
        <w:jc w:val="both"/>
        <w:rPr>
          <w:rFonts w:ascii="Arial" w:hAnsi="Arial" w:cs="Arial"/>
          <w:color w:val="auto"/>
          <w:highlight w:val="none"/>
        </w:rPr>
      </w:pPr>
      <w:r>
        <w:rPr>
          <w:rFonts w:ascii="Arial" w:hAnsi="宋体" w:cs="Arial"/>
          <w:color w:val="auto"/>
          <w:highlight w:val="none"/>
        </w:rPr>
        <w:t>开标一览表（格式</w:t>
      </w:r>
      <w:r>
        <w:rPr>
          <w:rFonts w:ascii="Arial" w:hAnsi="Arial" w:cs="Arial"/>
          <w:color w:val="auto"/>
          <w:highlight w:val="none"/>
        </w:rPr>
        <w:t>1</w:t>
      </w:r>
      <w:r>
        <w:rPr>
          <w:rFonts w:ascii="Arial" w:hAnsi="宋体" w:cs="Arial"/>
          <w:color w:val="auto"/>
          <w:highlight w:val="none"/>
        </w:rPr>
        <w:t>）；</w:t>
      </w:r>
    </w:p>
    <w:p>
      <w:pPr>
        <w:widowControl w:val="0"/>
        <w:numPr>
          <w:ilvl w:val="0"/>
          <w:numId w:val="5"/>
        </w:numPr>
        <w:tabs>
          <w:tab w:val="left" w:pos="1418"/>
          <w:tab w:val="clear" w:pos="1544"/>
        </w:tabs>
        <w:snapToGrid w:val="0"/>
        <w:spacing w:line="340" w:lineRule="exact"/>
        <w:ind w:hanging="835"/>
        <w:jc w:val="both"/>
        <w:rPr>
          <w:rFonts w:ascii="Arial" w:hAnsi="宋体" w:cs="Arial"/>
          <w:color w:val="auto"/>
          <w:highlight w:val="none"/>
        </w:rPr>
      </w:pPr>
      <w:r>
        <w:rPr>
          <w:rFonts w:ascii="Arial" w:hAnsi="宋体" w:cs="Arial"/>
          <w:color w:val="auto"/>
          <w:highlight w:val="none"/>
        </w:rPr>
        <w:t>投标分项报价表（格式2）；</w:t>
      </w:r>
    </w:p>
    <w:p>
      <w:pPr>
        <w:snapToGrid w:val="0"/>
        <w:spacing w:line="360" w:lineRule="exact"/>
        <w:ind w:left="824"/>
        <w:jc w:val="both"/>
        <w:rPr>
          <w:rFonts w:hint="eastAsia" w:ascii="Arial" w:hAnsi="宋体" w:cs="Arial"/>
          <w:color w:val="auto"/>
          <w:sz w:val="22"/>
          <w:highlight w:val="none"/>
        </w:rPr>
      </w:pPr>
      <w:r>
        <w:rPr>
          <w:rFonts w:ascii="Arial" w:hAnsi="宋体" w:cs="Arial"/>
          <w:color w:val="auto"/>
          <w:highlight w:val="none"/>
        </w:rPr>
        <w:t>二、</w:t>
      </w:r>
      <w:r>
        <w:rPr>
          <w:rFonts w:hint="eastAsia" w:ascii="Arial" w:hAnsi="宋体" w:cs="Arial"/>
          <w:color w:val="auto"/>
          <w:highlight w:val="none"/>
        </w:rPr>
        <w:t xml:space="preserve"> 技术、商务</w:t>
      </w:r>
      <w:r>
        <w:rPr>
          <w:rFonts w:ascii="Arial" w:hAnsi="宋体" w:cs="Arial"/>
          <w:color w:val="auto"/>
          <w:sz w:val="22"/>
          <w:highlight w:val="none"/>
        </w:rPr>
        <w:t>文件：</w:t>
      </w:r>
      <w:r>
        <w:rPr>
          <w:rFonts w:hint="eastAsia" w:ascii="Arial" w:hAnsi="宋体" w:cs="Arial"/>
          <w:color w:val="auto"/>
          <w:sz w:val="22"/>
          <w:highlight w:val="none"/>
        </w:rPr>
        <w:t>(包括资信标部分和技术标部分两部分)</w:t>
      </w:r>
    </w:p>
    <w:p>
      <w:pPr>
        <w:widowControl w:val="0"/>
        <w:numPr>
          <w:ilvl w:val="0"/>
          <w:numId w:val="6"/>
        </w:numPr>
        <w:snapToGrid w:val="0"/>
        <w:spacing w:line="360" w:lineRule="exact"/>
        <w:jc w:val="both"/>
        <w:rPr>
          <w:rFonts w:ascii="Arial" w:hAnsi="Arial" w:cs="Arial"/>
          <w:color w:val="auto"/>
          <w:highlight w:val="none"/>
        </w:rPr>
      </w:pPr>
      <w:r>
        <w:rPr>
          <w:rFonts w:ascii="Arial" w:hAnsi="宋体" w:cs="Arial"/>
          <w:color w:val="auto"/>
          <w:highlight w:val="none"/>
        </w:rPr>
        <w:t>投标函（格式</w:t>
      </w:r>
      <w:r>
        <w:rPr>
          <w:rFonts w:ascii="Arial" w:hAnsi="Arial" w:cs="Arial"/>
          <w:color w:val="auto"/>
          <w:highlight w:val="none"/>
        </w:rPr>
        <w:t>3</w:t>
      </w:r>
      <w:r>
        <w:rPr>
          <w:rFonts w:ascii="Arial" w:hAnsi="宋体" w:cs="Arial"/>
          <w:color w:val="auto"/>
          <w:highlight w:val="none"/>
        </w:rPr>
        <w:t>）；</w:t>
      </w:r>
    </w:p>
    <w:p>
      <w:pPr>
        <w:widowControl w:val="0"/>
        <w:numPr>
          <w:ilvl w:val="0"/>
          <w:numId w:val="6"/>
        </w:numPr>
        <w:snapToGrid w:val="0"/>
        <w:spacing w:line="360" w:lineRule="exact"/>
        <w:jc w:val="both"/>
        <w:rPr>
          <w:rFonts w:ascii="Arial" w:hAnsi="Arial" w:cs="Arial"/>
          <w:color w:val="auto"/>
          <w:highlight w:val="none"/>
        </w:rPr>
      </w:pPr>
      <w:r>
        <w:rPr>
          <w:rFonts w:ascii="Arial" w:hAnsi="宋体" w:cs="Arial"/>
          <w:color w:val="auto"/>
          <w:highlight w:val="none"/>
        </w:rPr>
        <w:t>法定代表人授权书（格式</w:t>
      </w:r>
      <w:r>
        <w:rPr>
          <w:rFonts w:ascii="Arial" w:hAnsi="Arial" w:cs="Arial"/>
          <w:color w:val="auto"/>
          <w:highlight w:val="none"/>
        </w:rPr>
        <w:t>4</w:t>
      </w:r>
      <w:r>
        <w:rPr>
          <w:rFonts w:ascii="Arial" w:hAnsi="宋体" w:cs="Arial"/>
          <w:color w:val="auto"/>
          <w:highlight w:val="none"/>
        </w:rPr>
        <w:t>）；</w:t>
      </w:r>
    </w:p>
    <w:p>
      <w:pPr>
        <w:widowControl w:val="0"/>
        <w:numPr>
          <w:ilvl w:val="0"/>
          <w:numId w:val="6"/>
        </w:numPr>
        <w:snapToGrid w:val="0"/>
        <w:spacing w:line="360" w:lineRule="exact"/>
        <w:jc w:val="both"/>
        <w:rPr>
          <w:rFonts w:ascii="Arial" w:hAnsi="Arial" w:cs="Arial"/>
          <w:color w:val="auto"/>
          <w:highlight w:val="none"/>
        </w:rPr>
      </w:pPr>
      <w:r>
        <w:rPr>
          <w:rFonts w:ascii="Arial" w:hAnsi="宋体" w:cs="Arial"/>
          <w:color w:val="auto"/>
          <w:highlight w:val="none"/>
        </w:rPr>
        <w:t>供应商简介；</w:t>
      </w:r>
    </w:p>
    <w:p>
      <w:pPr>
        <w:widowControl w:val="0"/>
        <w:numPr>
          <w:ilvl w:val="0"/>
          <w:numId w:val="6"/>
        </w:numPr>
        <w:snapToGrid w:val="0"/>
        <w:spacing w:line="360" w:lineRule="exact"/>
        <w:jc w:val="both"/>
        <w:rPr>
          <w:rFonts w:ascii="Arial" w:hAnsi="Arial" w:cs="Arial"/>
          <w:color w:val="auto"/>
          <w:highlight w:val="none"/>
        </w:rPr>
      </w:pPr>
      <w:r>
        <w:rPr>
          <w:rFonts w:ascii="Arial" w:hAnsi="宋体" w:cs="Arial"/>
          <w:color w:val="auto"/>
          <w:highlight w:val="none"/>
        </w:rPr>
        <w:t>资格资质证明文件：（格式</w:t>
      </w:r>
      <w:r>
        <w:rPr>
          <w:rFonts w:ascii="Arial" w:hAnsi="Arial" w:cs="Arial"/>
          <w:color w:val="auto"/>
          <w:highlight w:val="none"/>
        </w:rPr>
        <w:t>10</w:t>
      </w:r>
      <w:r>
        <w:rPr>
          <w:rFonts w:ascii="Arial" w:hAnsi="宋体" w:cs="Arial"/>
          <w:color w:val="auto"/>
          <w:highlight w:val="none"/>
        </w:rPr>
        <w:t>）</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投标人营业执照副本、税务登记证副本</w:t>
      </w:r>
      <w:r>
        <w:rPr>
          <w:rFonts w:ascii="Arial" w:hAnsi="Arial" w:cs="Arial"/>
          <w:color w:val="auto"/>
          <w:highlight w:val="none"/>
        </w:rPr>
        <w:t>(</w:t>
      </w:r>
      <w:r>
        <w:rPr>
          <w:rFonts w:ascii="Arial" w:hAnsi="宋体" w:cs="Arial"/>
          <w:color w:val="auto"/>
          <w:highlight w:val="none"/>
        </w:rPr>
        <w:t>复印件加盖公章</w:t>
      </w:r>
      <w:r>
        <w:rPr>
          <w:rFonts w:ascii="Arial" w:hAnsi="Arial" w:cs="Arial"/>
          <w:color w:val="auto"/>
          <w:highlight w:val="none"/>
        </w:rPr>
        <w:t>)</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招标公告要求的投标人的相关资质证书</w:t>
      </w:r>
      <w:r>
        <w:rPr>
          <w:rFonts w:ascii="Arial" w:hAnsi="Arial" w:cs="Arial"/>
          <w:color w:val="auto"/>
          <w:highlight w:val="none"/>
        </w:rPr>
        <w:t>(</w:t>
      </w:r>
      <w:r>
        <w:rPr>
          <w:rFonts w:hint="eastAsia" w:ascii="Arial" w:hAnsi="Arial" w:cs="Arial"/>
          <w:color w:val="auto"/>
          <w:highlight w:val="none"/>
        </w:rPr>
        <w:t>如有，</w:t>
      </w:r>
      <w:r>
        <w:rPr>
          <w:rFonts w:ascii="Arial" w:hAnsi="宋体" w:cs="Arial"/>
          <w:color w:val="auto"/>
          <w:highlight w:val="none"/>
        </w:rPr>
        <w:t>复印件加盖公章</w:t>
      </w:r>
      <w:r>
        <w:rPr>
          <w:rFonts w:ascii="Arial" w:hAnsi="Arial" w:cs="Arial"/>
          <w:color w:val="auto"/>
          <w:highlight w:val="none"/>
        </w:rPr>
        <w:t>)</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投标人的</w:t>
      </w:r>
      <w:r>
        <w:rPr>
          <w:rFonts w:ascii="Arial" w:hAnsi="Arial" w:cs="Arial"/>
          <w:color w:val="auto"/>
          <w:highlight w:val="none"/>
        </w:rPr>
        <w:t>IS09001</w:t>
      </w:r>
      <w:r>
        <w:rPr>
          <w:rFonts w:ascii="Arial" w:hAnsi="宋体" w:cs="Arial"/>
          <w:color w:val="auto"/>
          <w:highlight w:val="none"/>
        </w:rPr>
        <w:t>质量认证证书</w:t>
      </w:r>
      <w:r>
        <w:rPr>
          <w:rFonts w:ascii="Arial" w:hAnsi="Arial" w:cs="Arial"/>
          <w:color w:val="auto"/>
          <w:highlight w:val="none"/>
        </w:rPr>
        <w:t xml:space="preserve"> (</w:t>
      </w:r>
      <w:r>
        <w:rPr>
          <w:rFonts w:ascii="Arial" w:hAnsi="宋体" w:cs="Arial"/>
          <w:color w:val="auto"/>
          <w:highlight w:val="none"/>
        </w:rPr>
        <w:t>如有，复印件加盖公章</w:t>
      </w:r>
      <w:r>
        <w:rPr>
          <w:rFonts w:ascii="Arial" w:hAnsi="Arial" w:cs="Arial"/>
          <w:color w:val="auto"/>
          <w:highlight w:val="none"/>
        </w:rPr>
        <w:t>)</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投标人获得国家、省、部级荣誉证书（如有，复印件加盖公章）</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最近</w:t>
      </w:r>
      <w:r>
        <w:rPr>
          <w:rFonts w:ascii="Arial" w:hAnsi="Arial" w:cs="Arial"/>
          <w:color w:val="auto"/>
          <w:highlight w:val="none"/>
        </w:rPr>
        <w:t>3</w:t>
      </w:r>
      <w:r>
        <w:rPr>
          <w:rFonts w:ascii="Arial" w:hAnsi="宋体" w:cs="Arial"/>
          <w:color w:val="auto"/>
          <w:highlight w:val="none"/>
        </w:rPr>
        <w:t>年本公司牵涉的主要诉讼案件</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其它</w:t>
      </w:r>
    </w:p>
    <w:p>
      <w:pPr>
        <w:widowControl w:val="0"/>
        <w:numPr>
          <w:ilvl w:val="0"/>
          <w:numId w:val="6"/>
        </w:numPr>
        <w:snapToGrid w:val="0"/>
        <w:spacing w:line="360" w:lineRule="exact"/>
        <w:jc w:val="both"/>
        <w:rPr>
          <w:rFonts w:hint="eastAsia" w:ascii="Arial" w:hAnsi="宋体" w:cs="Arial"/>
          <w:color w:val="auto"/>
          <w:highlight w:val="none"/>
        </w:rPr>
      </w:pPr>
      <w:r>
        <w:rPr>
          <w:rFonts w:ascii="Arial" w:hAnsi="宋体" w:cs="Arial"/>
          <w:color w:val="auto"/>
          <w:highlight w:val="none"/>
        </w:rPr>
        <w:t>项目组织实施方案（</w:t>
      </w:r>
      <w:r>
        <w:rPr>
          <w:rFonts w:hint="eastAsia" w:ascii="Arial" w:hAnsi="宋体" w:cs="Arial"/>
          <w:color w:val="auto"/>
          <w:highlight w:val="none"/>
        </w:rPr>
        <w:t>包含内容详见</w:t>
      </w:r>
      <w:r>
        <w:rPr>
          <w:rFonts w:ascii="Arial" w:hAnsi="宋体" w:cs="Arial"/>
          <w:color w:val="auto"/>
          <w:highlight w:val="none"/>
        </w:rPr>
        <w:t>格式5）</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项目组人员一览表（格式6）</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项目负责人资格情况表（格式6-1）</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拟投入设备</w:t>
      </w:r>
      <w:r>
        <w:rPr>
          <w:rFonts w:hint="eastAsia" w:ascii="Arial" w:hAnsi="宋体" w:cs="Arial"/>
          <w:color w:val="auto"/>
          <w:highlight w:val="none"/>
        </w:rPr>
        <w:t>、</w:t>
      </w:r>
      <w:r>
        <w:rPr>
          <w:rFonts w:ascii="Arial" w:hAnsi="宋体" w:cs="Arial"/>
          <w:color w:val="auto"/>
          <w:highlight w:val="none"/>
        </w:rPr>
        <w:t>工具</w:t>
      </w:r>
      <w:r>
        <w:rPr>
          <w:rFonts w:hint="eastAsia" w:ascii="Arial" w:hAnsi="宋体" w:cs="Arial"/>
          <w:color w:val="auto"/>
          <w:highlight w:val="none"/>
        </w:rPr>
        <w:t>、耗材</w:t>
      </w:r>
      <w:r>
        <w:rPr>
          <w:rFonts w:ascii="Arial" w:hAnsi="宋体" w:cs="Arial"/>
          <w:color w:val="auto"/>
          <w:highlight w:val="none"/>
        </w:rPr>
        <w:t>一览表（格式7）</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商务、技术偏离表（格式8）（若有）；</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投标人近年来同类项目业绩一览表（格式9）（业绩证明需要原件，投标时提供，开标当天验证后归还，原件包括合同）；</w:t>
      </w:r>
    </w:p>
    <w:p>
      <w:pPr>
        <w:numPr>
          <w:ilvl w:val="0"/>
          <w:numId w:val="6"/>
        </w:numPr>
        <w:tabs>
          <w:tab w:val="left" w:pos="1455"/>
          <w:tab w:val="left" w:pos="2450"/>
          <w:tab w:val="clear" w:pos="1474"/>
        </w:tabs>
        <w:snapToGrid w:val="0"/>
        <w:spacing w:line="390" w:lineRule="exact"/>
        <w:jc w:val="both"/>
        <w:rPr>
          <w:rFonts w:ascii="Arial" w:hAnsi="Arial" w:cs="Arial"/>
          <w:snapToGrid w:val="0"/>
          <w:color w:val="auto"/>
          <w:highlight w:val="none"/>
        </w:rPr>
      </w:pPr>
      <w:r>
        <w:rPr>
          <w:rFonts w:ascii="Arial" w:hAnsi="宋体" w:cs="Arial"/>
          <w:snapToGrid w:val="0"/>
          <w:color w:val="auto"/>
          <w:szCs w:val="21"/>
          <w:highlight w:val="none"/>
        </w:rPr>
        <w:t>小型、微型企业声明函（如是）</w:t>
      </w:r>
      <w:r>
        <w:rPr>
          <w:rFonts w:ascii="Arial" w:hAnsi="宋体" w:cs="Arial"/>
          <w:snapToGrid w:val="0"/>
          <w:color w:val="auto"/>
          <w:highlight w:val="none"/>
        </w:rPr>
        <w:t>（格式</w:t>
      </w:r>
      <w:r>
        <w:rPr>
          <w:rFonts w:ascii="Arial" w:hAnsi="Arial" w:cs="Arial"/>
          <w:snapToGrid w:val="0"/>
          <w:color w:val="auto"/>
          <w:highlight w:val="none"/>
        </w:rPr>
        <w:t>11</w:t>
      </w:r>
      <w:r>
        <w:rPr>
          <w:rFonts w:ascii="Arial" w:hAnsi="宋体" w:cs="Arial"/>
          <w:snapToGrid w:val="0"/>
          <w:color w:val="auto"/>
          <w:highlight w:val="none"/>
        </w:rPr>
        <w:t>）</w:t>
      </w:r>
    </w:p>
    <w:p>
      <w:pPr>
        <w:numPr>
          <w:ilvl w:val="0"/>
          <w:numId w:val="6"/>
        </w:numPr>
        <w:tabs>
          <w:tab w:val="left" w:pos="1455"/>
          <w:tab w:val="left" w:pos="2450"/>
          <w:tab w:val="clear" w:pos="1474"/>
        </w:tabs>
        <w:snapToGrid w:val="0"/>
        <w:spacing w:line="390" w:lineRule="exact"/>
        <w:jc w:val="both"/>
        <w:rPr>
          <w:rFonts w:hint="eastAsia" w:ascii="Arial" w:hAnsi="Arial" w:cs="Arial"/>
          <w:snapToGrid w:val="0"/>
          <w:color w:val="auto"/>
          <w:highlight w:val="none"/>
        </w:rPr>
      </w:pPr>
      <w:r>
        <w:rPr>
          <w:rFonts w:ascii="Arial" w:hAnsi="宋体" w:cs="Arial"/>
          <w:snapToGrid w:val="0"/>
          <w:color w:val="auto"/>
          <w:highlight w:val="none"/>
        </w:rPr>
        <w:t>有</w:t>
      </w:r>
      <w:r>
        <w:rPr>
          <w:rFonts w:ascii="Arial" w:hAnsi="Arial" w:cs="Arial"/>
          <w:snapToGrid w:val="0"/>
          <w:color w:val="auto"/>
          <w:highlight w:val="none"/>
        </w:rPr>
        <w:t>/</w:t>
      </w:r>
      <w:r>
        <w:rPr>
          <w:rFonts w:ascii="Arial" w:hAnsi="宋体" w:cs="Arial"/>
          <w:snapToGrid w:val="0"/>
          <w:color w:val="auto"/>
          <w:highlight w:val="none"/>
        </w:rPr>
        <w:t>无重大违法记录（包括行贿犯罪记录）的书面声明</w:t>
      </w:r>
      <w:r>
        <w:rPr>
          <w:rFonts w:ascii="Arial" w:hAnsi="Arial" w:cs="Arial"/>
          <w:snapToGrid w:val="0"/>
          <w:color w:val="auto"/>
          <w:highlight w:val="none"/>
        </w:rPr>
        <w:t xml:space="preserve"> </w:t>
      </w:r>
      <w:r>
        <w:rPr>
          <w:rFonts w:ascii="Arial" w:hAnsi="宋体" w:cs="Arial"/>
          <w:snapToGrid w:val="0"/>
          <w:color w:val="auto"/>
          <w:highlight w:val="none"/>
        </w:rPr>
        <w:t>（格式</w:t>
      </w:r>
      <w:r>
        <w:rPr>
          <w:rFonts w:ascii="Arial" w:hAnsi="Arial" w:cs="Arial"/>
          <w:snapToGrid w:val="0"/>
          <w:color w:val="auto"/>
          <w:highlight w:val="none"/>
        </w:rPr>
        <w:t>12</w:t>
      </w:r>
      <w:r>
        <w:rPr>
          <w:rFonts w:ascii="Arial" w:hAnsi="宋体" w:cs="Arial"/>
          <w:snapToGrid w:val="0"/>
          <w:color w:val="auto"/>
          <w:highlight w:val="none"/>
        </w:rPr>
        <w:t>）</w:t>
      </w:r>
    </w:p>
    <w:p>
      <w:pPr>
        <w:widowControl w:val="0"/>
        <w:numPr>
          <w:ilvl w:val="0"/>
          <w:numId w:val="6"/>
        </w:numPr>
        <w:snapToGrid w:val="0"/>
        <w:spacing w:line="360" w:lineRule="exact"/>
        <w:jc w:val="both"/>
        <w:rPr>
          <w:rFonts w:hint="eastAsia" w:ascii="Arial" w:hAnsi="宋体" w:cs="Arial"/>
          <w:color w:val="auto"/>
          <w:highlight w:val="none"/>
        </w:rPr>
      </w:pPr>
      <w:r>
        <w:rPr>
          <w:rFonts w:ascii="Arial" w:hAnsi="宋体" w:cs="Arial"/>
          <w:color w:val="auto"/>
          <w:highlight w:val="none"/>
        </w:rPr>
        <w:t>投标人认为需要提供的文件和资料。</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投标文件格式填写说明</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应在认真阅读招标文件所有内容的基础上，按照招标文件的要求编制完整的投标文件。投标文件应按照招标文件中规定的统一格式填写，严格按照规定的顺序装订成册并编制目录，混乱的编排导致投标文件被误读或查找不到有效文件是投标人的风险。招标文件对投标文件格式有要求的应按格式逐项填写内容，不准有空项；无相应内容可填的项应填写</w:t>
      </w:r>
      <w:r>
        <w:rPr>
          <w:rFonts w:ascii="Arial" w:hAnsi="Arial" w:cs="Arial"/>
          <w:color w:val="auto"/>
          <w:highlight w:val="none"/>
        </w:rPr>
        <w:t>“</w:t>
      </w:r>
      <w:r>
        <w:rPr>
          <w:rFonts w:ascii="Arial" w:hAnsi="宋体" w:cs="Arial"/>
          <w:color w:val="auto"/>
          <w:highlight w:val="none"/>
        </w:rPr>
        <w:t>无</w:t>
      </w:r>
      <w:r>
        <w:rPr>
          <w:rFonts w:ascii="Arial" w:hAnsi="Arial" w:cs="Arial"/>
          <w:color w:val="auto"/>
          <w:highlight w:val="none"/>
        </w:rPr>
        <w:t>”</w:t>
      </w:r>
      <w:r>
        <w:rPr>
          <w:rFonts w:ascii="Arial" w:hAnsi="宋体" w:cs="Arial"/>
          <w:color w:val="auto"/>
          <w:highlight w:val="none"/>
        </w:rPr>
        <w:t>、</w:t>
      </w:r>
      <w:r>
        <w:rPr>
          <w:rFonts w:ascii="Arial" w:hAnsi="Arial" w:cs="Arial"/>
          <w:color w:val="auto"/>
          <w:highlight w:val="none"/>
        </w:rPr>
        <w:t>“</w:t>
      </w:r>
      <w:r>
        <w:rPr>
          <w:rFonts w:ascii="Arial" w:hAnsi="宋体" w:cs="Arial"/>
          <w:color w:val="auto"/>
          <w:highlight w:val="none"/>
        </w:rPr>
        <w:t>未测试</w:t>
      </w:r>
      <w:r>
        <w:rPr>
          <w:rFonts w:ascii="Arial" w:hAnsi="Arial" w:cs="Arial"/>
          <w:color w:val="auto"/>
          <w:highlight w:val="none"/>
        </w:rPr>
        <w:t>”</w:t>
      </w:r>
      <w:r>
        <w:rPr>
          <w:rFonts w:ascii="Arial" w:hAnsi="宋体" w:cs="Arial"/>
          <w:color w:val="auto"/>
          <w:highlight w:val="none"/>
        </w:rPr>
        <w:t>、</w:t>
      </w:r>
      <w:r>
        <w:rPr>
          <w:rFonts w:ascii="Arial" w:hAnsi="Arial" w:cs="Arial"/>
          <w:color w:val="auto"/>
          <w:highlight w:val="none"/>
        </w:rPr>
        <w:t>“</w:t>
      </w:r>
      <w:r>
        <w:rPr>
          <w:rFonts w:ascii="Arial" w:hAnsi="宋体" w:cs="Arial"/>
          <w:color w:val="auto"/>
          <w:highlight w:val="none"/>
        </w:rPr>
        <w:t>没有相应指标</w:t>
      </w:r>
      <w:r>
        <w:rPr>
          <w:rFonts w:ascii="Arial" w:hAnsi="Arial" w:cs="Arial"/>
          <w:color w:val="auto"/>
          <w:highlight w:val="none"/>
        </w:rPr>
        <w:t>”</w:t>
      </w:r>
      <w:r>
        <w:rPr>
          <w:rFonts w:ascii="Arial" w:hAnsi="宋体" w:cs="Arial"/>
          <w:color w:val="auto"/>
          <w:highlight w:val="none"/>
        </w:rPr>
        <w:t>等明确的回答文字。</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投标人必须保证投标文件所提供的全部资料真实可靠，并接受招标人或招标代理机构对其中任何资料进一步审查的要求。提供虚假证明的投标人将被取消政府采购</w:t>
      </w:r>
      <w:r>
        <w:rPr>
          <w:rFonts w:ascii="Arial" w:hAnsi="宋体" w:cs="Arial"/>
          <w:bCs/>
          <w:color w:val="auto"/>
          <w:highlight w:val="none"/>
        </w:rPr>
        <w:t>人</w:t>
      </w:r>
      <w:r>
        <w:rPr>
          <w:rFonts w:ascii="Arial" w:hAnsi="宋体" w:cs="Arial"/>
          <w:color w:val="auto"/>
          <w:highlight w:val="none"/>
        </w:rPr>
        <w:t>资格，并在政府采购宣传媒体上予以公告。</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《开标一览表》为在开标仪式上唱标的内容，要求按格式填写、统一规范，不得自行增减内容。</w:t>
      </w:r>
    </w:p>
    <w:p>
      <w:pPr>
        <w:numPr>
          <w:ilvl w:val="1"/>
          <w:numId w:val="4"/>
        </w:numPr>
        <w:snapToGrid w:val="0"/>
        <w:spacing w:line="360" w:lineRule="exact"/>
        <w:jc w:val="both"/>
        <w:rPr>
          <w:rFonts w:ascii="Arial" w:hAnsi="Arial" w:cs="Arial"/>
          <w:color w:val="auto"/>
          <w:szCs w:val="21"/>
          <w:highlight w:val="none"/>
        </w:rPr>
      </w:pPr>
      <w:r>
        <w:rPr>
          <w:rFonts w:ascii="Arial" w:hAnsi="宋体" w:cs="Arial"/>
          <w:color w:val="auto"/>
          <w:highlight w:val="none"/>
        </w:rPr>
        <w:t>投标文件须对招标文件中的内容做出实质性和完整的响应（文中带</w:t>
      </w:r>
      <w:r>
        <w:rPr>
          <w:rFonts w:ascii="Arial" w:hAnsi="Arial" w:cs="Arial"/>
          <w:color w:val="auto"/>
          <w:highlight w:val="none"/>
        </w:rPr>
        <w:t>“▲”</w:t>
      </w:r>
      <w:r>
        <w:rPr>
          <w:rFonts w:ascii="Arial" w:hAnsi="宋体" w:cs="Arial"/>
          <w:color w:val="auto"/>
          <w:highlight w:val="none"/>
        </w:rPr>
        <w:t>标识），否则其投标将被拒绝。如果投标书填报的内容资料不详，或没有提供招标文件中所要求的全部资料及数据，将可能会导致评标委员会作出对其不利的判断和分析。</w:t>
      </w:r>
    </w:p>
    <w:p>
      <w:pPr>
        <w:numPr>
          <w:ilvl w:val="0"/>
          <w:numId w:val="4"/>
        </w:numPr>
        <w:tabs>
          <w:tab w:val="left" w:pos="1145"/>
        </w:tabs>
        <w:snapToGrid w:val="0"/>
        <w:spacing w:line="360" w:lineRule="exact"/>
        <w:jc w:val="both"/>
        <w:rPr>
          <w:rFonts w:ascii="Arial" w:hAnsi="Arial" w:cs="Arial"/>
          <w:color w:val="auto"/>
          <w:sz w:val="24"/>
          <w:highlight w:val="none"/>
        </w:rPr>
      </w:pPr>
      <w:r>
        <w:rPr>
          <w:rFonts w:ascii="Arial" w:hAnsi="宋体" w:cs="Arial"/>
          <w:b/>
          <w:color w:val="auto"/>
          <w:sz w:val="24"/>
          <w:highlight w:val="none"/>
        </w:rPr>
        <w:t>投标报价</w:t>
      </w:r>
    </w:p>
    <w:p>
      <w:pPr>
        <w:numPr>
          <w:ilvl w:val="1"/>
          <w:numId w:val="4"/>
        </w:numPr>
        <w:tabs>
          <w:tab w:val="left" w:pos="1470"/>
        </w:tabs>
        <w:snapToGrid w:val="0"/>
        <w:spacing w:line="360" w:lineRule="exact"/>
        <w:jc w:val="both"/>
        <w:rPr>
          <w:rFonts w:ascii="Arial" w:hAnsi="Arial" w:cs="Arial"/>
          <w:color w:val="auto"/>
          <w:highlight w:val="none"/>
        </w:rPr>
      </w:pPr>
      <w:r>
        <w:rPr>
          <w:rFonts w:ascii="Arial" w:hAnsi="宋体" w:cs="Arial"/>
          <w:color w:val="auto"/>
          <w:highlight w:val="none"/>
        </w:rPr>
        <w:t>投标人提供的货物价格应该用人民币投标。投标价格应该已经扣除所有商业折扣以及现金折扣。投标报价应包括购买货物所需缴纳的所有税费和一切费用，费用包括送达使用单位指定地点的一切费用。</w:t>
      </w:r>
    </w:p>
    <w:p>
      <w:pPr>
        <w:numPr>
          <w:ilvl w:val="1"/>
          <w:numId w:val="4"/>
        </w:numPr>
        <w:tabs>
          <w:tab w:val="left" w:pos="1470"/>
        </w:tabs>
        <w:snapToGrid w:val="0"/>
        <w:spacing w:line="360" w:lineRule="exact"/>
        <w:jc w:val="both"/>
        <w:rPr>
          <w:rFonts w:ascii="Arial" w:hAnsi="Arial" w:cs="Arial"/>
          <w:color w:val="auto"/>
          <w:highlight w:val="none"/>
        </w:rPr>
      </w:pPr>
      <w:r>
        <w:rPr>
          <w:rFonts w:ascii="Arial" w:hAnsi="宋体" w:cs="Arial"/>
          <w:color w:val="auto"/>
          <w:highlight w:val="none"/>
        </w:rPr>
        <w:t>本次采购，只允许有一个报价，并只有一次投标报价，投标人应在各自技术和商务占优势的基础上并充分考虑本次采购的重要性，提供对招标代理机构及买方最优惠的投标报价。</w:t>
      </w:r>
    </w:p>
    <w:p>
      <w:pPr>
        <w:numPr>
          <w:ilvl w:val="1"/>
          <w:numId w:val="4"/>
        </w:numPr>
        <w:tabs>
          <w:tab w:val="left" w:pos="1470"/>
        </w:tabs>
        <w:snapToGrid w:val="0"/>
        <w:spacing w:line="360" w:lineRule="exact"/>
        <w:jc w:val="both"/>
        <w:rPr>
          <w:rFonts w:ascii="Arial" w:hAnsi="Arial" w:cs="Arial"/>
          <w:color w:val="auto"/>
          <w:highlight w:val="none"/>
        </w:rPr>
      </w:pPr>
      <w:r>
        <w:rPr>
          <w:rFonts w:ascii="Arial" w:hAnsi="宋体" w:cs="Arial"/>
          <w:color w:val="auto"/>
          <w:highlight w:val="none"/>
        </w:rPr>
        <w:t>最低报价不能作为中标的保证。同一品牌、同一型号、同类别的货物，在同一地方，中标人应保证投标报价低于其他任何非政府采购价或市场平均的价格，否则可能导致废标。</w:t>
      </w:r>
    </w:p>
    <w:p>
      <w:pPr>
        <w:numPr>
          <w:ilvl w:val="1"/>
          <w:numId w:val="4"/>
        </w:numPr>
        <w:tabs>
          <w:tab w:val="left" w:pos="1470"/>
        </w:tabs>
        <w:snapToGrid w:val="0"/>
        <w:spacing w:line="360" w:lineRule="exact"/>
        <w:jc w:val="both"/>
        <w:rPr>
          <w:rFonts w:ascii="Arial" w:hAnsi="Arial" w:cs="Arial"/>
          <w:b/>
          <w:bCs/>
          <w:color w:val="auto"/>
          <w:highlight w:val="none"/>
        </w:rPr>
      </w:pPr>
      <w:r>
        <w:rPr>
          <w:rFonts w:ascii="Arial" w:hAnsi="宋体" w:cs="Arial"/>
          <w:color w:val="auto"/>
          <w:highlight w:val="none"/>
        </w:rPr>
        <w:t>投标人若有方案和报价未被唱标，应在开标时及时声明或提请招标人或招标代理机构注意，否则是投标人自己的风险，招标人或招标代理机构对此不承担任何责任。</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投标有效期</w:t>
      </w:r>
    </w:p>
    <w:p>
      <w:pPr>
        <w:numPr>
          <w:ilvl w:val="1"/>
          <w:numId w:val="4"/>
        </w:numPr>
        <w:snapToGrid w:val="0"/>
        <w:spacing w:line="360" w:lineRule="exact"/>
        <w:jc w:val="both"/>
        <w:rPr>
          <w:rFonts w:ascii="Arial" w:hAnsi="Arial" w:cs="Arial"/>
          <w:color w:val="auto"/>
          <w:highlight w:val="none"/>
        </w:rPr>
      </w:pPr>
      <w:r>
        <w:rPr>
          <w:rFonts w:ascii="Arial" w:hAnsi="宋体" w:cs="Arial"/>
          <w:color w:val="auto"/>
          <w:szCs w:val="21"/>
          <w:highlight w:val="none"/>
        </w:rPr>
        <w:t>提交投标文件截止日起</w:t>
      </w:r>
      <w:r>
        <w:rPr>
          <w:rFonts w:ascii="Arial" w:hAnsi="Arial" w:cs="Arial"/>
          <w:color w:val="auto"/>
          <w:szCs w:val="21"/>
          <w:highlight w:val="none"/>
        </w:rPr>
        <w:t>90</w:t>
      </w:r>
      <w:r>
        <w:rPr>
          <w:rFonts w:ascii="Arial" w:hAnsi="宋体" w:cs="Arial"/>
          <w:color w:val="auto"/>
          <w:szCs w:val="21"/>
          <w:highlight w:val="none"/>
        </w:rPr>
        <w:t>天内</w:t>
      </w:r>
      <w:r>
        <w:rPr>
          <w:rFonts w:ascii="Arial" w:hAnsi="宋体" w:cs="Arial"/>
          <w:color w:val="auto"/>
          <w:highlight w:val="none"/>
        </w:rPr>
        <w:t>，投标书应保持有效。投标有效期比规定期限短的将被视为非响应投标而予以拒绝。</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特殊情况下，招标人或招标代理机构可于投标有效期满之前要求投标人同意延长有效期，要求与答复均应为书面形式。投标人可拒绝前述要求。对于同意该要求的投标人，既不要求也不允许其修改投标文件。</w:t>
      </w:r>
    </w:p>
    <w:p>
      <w:pPr>
        <w:numPr>
          <w:ilvl w:val="0"/>
          <w:numId w:val="4"/>
        </w:numPr>
        <w:snapToGrid w:val="0"/>
        <w:spacing w:line="360" w:lineRule="exact"/>
        <w:jc w:val="both"/>
        <w:rPr>
          <w:rFonts w:ascii="Arial" w:hAnsi="Arial" w:cs="Arial"/>
          <w:color w:val="auto"/>
          <w:highlight w:val="none"/>
        </w:rPr>
      </w:pPr>
      <w:r>
        <w:rPr>
          <w:rFonts w:ascii="Arial" w:hAnsi="宋体" w:cs="Arial"/>
          <w:b/>
          <w:color w:val="auto"/>
          <w:sz w:val="24"/>
          <w:highlight w:val="none"/>
        </w:rPr>
        <w:t>投标文件的式样和签署</w:t>
      </w:r>
    </w:p>
    <w:p>
      <w:pPr>
        <w:numPr>
          <w:ilvl w:val="1"/>
          <w:numId w:val="4"/>
        </w:numPr>
        <w:snapToGrid w:val="0"/>
        <w:spacing w:line="360" w:lineRule="exact"/>
        <w:jc w:val="both"/>
        <w:rPr>
          <w:rFonts w:ascii="Arial" w:hAnsi="Arial" w:cs="Arial"/>
          <w:color w:val="auto"/>
          <w:highlight w:val="none"/>
        </w:rPr>
      </w:pPr>
      <w:r>
        <w:rPr>
          <w:rFonts w:ascii="Arial" w:hAnsi="Arial" w:cs="Arial"/>
          <w:color w:val="auto"/>
          <w:szCs w:val="21"/>
          <w:highlight w:val="none"/>
        </w:rPr>
        <w:t>投标人准备</w:t>
      </w:r>
      <w:r>
        <w:rPr>
          <w:rFonts w:ascii="Arial" w:hAnsi="Arial" w:cs="Arial"/>
          <w:b/>
          <w:color w:val="auto"/>
          <w:szCs w:val="21"/>
          <w:highlight w:val="none"/>
        </w:rPr>
        <w:t>一份正本</w:t>
      </w:r>
      <w:r>
        <w:rPr>
          <w:rFonts w:ascii="Arial" w:hAnsi="Arial" w:cs="Arial"/>
          <w:color w:val="auto"/>
          <w:szCs w:val="21"/>
          <w:highlight w:val="none"/>
        </w:rPr>
        <w:t>和</w:t>
      </w:r>
      <w:r>
        <w:rPr>
          <w:rFonts w:hint="eastAsia" w:ascii="Arial" w:hAnsi="Arial" w:cs="Arial"/>
          <w:b/>
          <w:color w:val="auto"/>
          <w:szCs w:val="21"/>
          <w:highlight w:val="none"/>
          <w:lang w:val="en-US" w:eastAsia="zh-CN"/>
        </w:rPr>
        <w:t>八</w:t>
      </w:r>
      <w:r>
        <w:rPr>
          <w:rFonts w:ascii="Arial" w:hAnsi="Arial" w:cs="Arial"/>
          <w:b/>
          <w:color w:val="auto"/>
          <w:szCs w:val="21"/>
          <w:highlight w:val="none"/>
        </w:rPr>
        <w:t>份副本</w:t>
      </w:r>
      <w:r>
        <w:rPr>
          <w:rFonts w:ascii="Arial" w:hAnsi="Arial" w:cs="Arial"/>
          <w:color w:val="auto"/>
          <w:highlight w:val="none"/>
        </w:rPr>
        <w:t>(统一规格用A4纸)</w:t>
      </w:r>
      <w:r>
        <w:rPr>
          <w:rFonts w:ascii="Arial" w:hAnsi="Arial" w:cs="Arial"/>
          <w:color w:val="auto"/>
          <w:szCs w:val="21"/>
          <w:highlight w:val="none"/>
        </w:rPr>
        <w:t>，并在每一份“投标文件”上要明确注明“正本”或“副本”字样。一旦正本和副本有差异，以正本为准。</w:t>
      </w:r>
    </w:p>
    <w:p>
      <w:pPr>
        <w:numPr>
          <w:ilvl w:val="1"/>
          <w:numId w:val="4"/>
        </w:numPr>
        <w:snapToGrid w:val="0"/>
        <w:spacing w:line="360" w:lineRule="exact"/>
        <w:jc w:val="both"/>
        <w:rPr>
          <w:rFonts w:ascii="Arial" w:hAnsi="Arial" w:cs="Arial"/>
          <w:color w:val="auto"/>
          <w:highlight w:val="none"/>
        </w:rPr>
      </w:pPr>
      <w:r>
        <w:rPr>
          <w:rFonts w:ascii="Arial" w:hAnsi="Arial" w:cs="Arial"/>
          <w:color w:val="auto"/>
          <w:szCs w:val="21"/>
          <w:highlight w:val="none"/>
        </w:rPr>
        <w:t>投标文件正本和副本的每份表格和文件均须打印，</w:t>
      </w:r>
      <w:r>
        <w:rPr>
          <w:rFonts w:ascii="Arial" w:hAnsi="Arial" w:cs="Arial"/>
          <w:color w:val="auto"/>
          <w:highlight w:val="none"/>
        </w:rPr>
        <w:t>按投标文件格式要求顺序合成本装订。并在“投标文件格式”规定处由</w:t>
      </w:r>
      <w:r>
        <w:rPr>
          <w:rFonts w:ascii="Arial" w:hAnsi="Arial" w:cs="Arial"/>
          <w:color w:val="auto"/>
          <w:szCs w:val="21"/>
          <w:highlight w:val="none"/>
        </w:rPr>
        <w:t>投标人加盖单位公章和</w:t>
      </w:r>
      <w:r>
        <w:rPr>
          <w:rFonts w:ascii="Arial" w:hAnsi="Arial" w:cs="Arial"/>
          <w:color w:val="auto"/>
          <w:highlight w:val="none"/>
        </w:rPr>
        <w:t>法定代表人或其授权代表</w:t>
      </w:r>
      <w:r>
        <w:rPr>
          <w:rFonts w:ascii="Arial" w:hAnsi="Arial" w:cs="Arial"/>
          <w:color w:val="auto"/>
          <w:szCs w:val="21"/>
          <w:highlight w:val="none"/>
        </w:rPr>
        <w:t>印章（或签字）</w:t>
      </w:r>
      <w:r>
        <w:rPr>
          <w:rFonts w:ascii="Arial" w:hAnsi="Arial" w:cs="Arial"/>
          <w:color w:val="auto"/>
          <w:highlight w:val="none"/>
        </w:rPr>
        <w:t>。</w:t>
      </w:r>
    </w:p>
    <w:p>
      <w:pPr>
        <w:numPr>
          <w:ilvl w:val="1"/>
          <w:numId w:val="4"/>
        </w:numPr>
        <w:snapToGrid w:val="0"/>
        <w:spacing w:line="360" w:lineRule="exact"/>
        <w:jc w:val="both"/>
        <w:rPr>
          <w:rFonts w:ascii="Arial" w:hAnsi="Arial" w:cs="Arial"/>
          <w:color w:val="auto"/>
          <w:szCs w:val="21"/>
          <w:highlight w:val="none"/>
        </w:rPr>
      </w:pPr>
      <w:r>
        <w:rPr>
          <w:rFonts w:ascii="Arial" w:hAnsi="Arial" w:cs="Arial"/>
          <w:color w:val="auto"/>
          <w:szCs w:val="21"/>
          <w:highlight w:val="none"/>
        </w:rPr>
        <w:t>投标文件的正本及所有副本的封面均须由投标人加盖单位公章和</w:t>
      </w:r>
      <w:r>
        <w:rPr>
          <w:rFonts w:ascii="Arial" w:hAnsi="Arial" w:cs="Arial"/>
          <w:color w:val="auto"/>
          <w:highlight w:val="none"/>
        </w:rPr>
        <w:t>法定代表人或其授权代表</w:t>
      </w:r>
      <w:r>
        <w:rPr>
          <w:rFonts w:ascii="Arial" w:hAnsi="Arial" w:cs="Arial"/>
          <w:color w:val="auto"/>
          <w:szCs w:val="21"/>
          <w:highlight w:val="none"/>
        </w:rPr>
        <w:t>印章（或签字）。</w:t>
      </w:r>
      <w:r>
        <w:rPr>
          <w:rFonts w:ascii="Arial" w:hAnsi="Arial" w:cs="Arial"/>
          <w:color w:val="auto"/>
          <w:highlight w:val="none"/>
        </w:rPr>
        <w:t>▲</w:t>
      </w:r>
      <w:r>
        <w:rPr>
          <w:rFonts w:ascii="Arial" w:hAnsi="Arial" w:eastAsia="楷体_GB2312" w:cs="Arial"/>
          <w:b/>
          <w:color w:val="auto"/>
          <w:highlight w:val="none"/>
          <w:u w:val="wave"/>
        </w:rPr>
        <w:t>投标文件中所涉及的公章必须是投标人全称的公章，不得使用投标专用章、合同章等类似图章代替。</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▲传真和电传的投标文件将被拒绝。</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投标文件不得涂改和增删，如有修改错漏处，必须由同一签署人签字或盖章。</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投标文件因字迹潦草或表达不清所引起的后果由投标人负责。</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知识产权</w:t>
      </w:r>
    </w:p>
    <w:p>
      <w:pPr>
        <w:numPr>
          <w:ilvl w:val="1"/>
          <w:numId w:val="4"/>
        </w:numPr>
        <w:snapToGrid w:val="0"/>
        <w:spacing w:line="360" w:lineRule="exact"/>
        <w:jc w:val="both"/>
        <w:rPr>
          <w:rFonts w:ascii="Arial" w:hAnsi="Arial" w:cs="Arial"/>
          <w:b/>
          <w:color w:val="auto"/>
          <w:sz w:val="24"/>
          <w:highlight w:val="none"/>
        </w:rPr>
      </w:pPr>
      <w:r>
        <w:rPr>
          <w:rFonts w:ascii="Arial" w:hAnsi="宋体" w:cs="Arial"/>
          <w:color w:val="auto"/>
          <w:highlight w:val="none"/>
        </w:rPr>
        <w:t>投标人应保证，采购人在中华人民共和国使用货物的任何一部分时，采购人免受第三方提出侵犯其专利权、商标权或其它知识产权的起诉；</w:t>
      </w:r>
    </w:p>
    <w:p>
      <w:pPr>
        <w:numPr>
          <w:ilvl w:val="1"/>
          <w:numId w:val="4"/>
        </w:numPr>
        <w:snapToGrid w:val="0"/>
        <w:spacing w:line="360" w:lineRule="exact"/>
        <w:jc w:val="both"/>
        <w:rPr>
          <w:rFonts w:ascii="Arial" w:hAnsi="Arial" w:cs="Arial"/>
          <w:b/>
          <w:color w:val="auto"/>
          <w:sz w:val="24"/>
          <w:highlight w:val="none"/>
        </w:rPr>
      </w:pPr>
      <w:r>
        <w:rPr>
          <w:rFonts w:ascii="Arial" w:hAnsi="宋体" w:cs="Arial"/>
          <w:color w:val="auto"/>
          <w:highlight w:val="none"/>
        </w:rPr>
        <w:t>投标报价应包括所有应支付的对专利权和</w:t>
      </w:r>
      <w:r>
        <w:rPr>
          <w:rFonts w:ascii="Arial" w:hAnsi="宋体" w:cs="Arial"/>
          <w:color w:val="auto"/>
          <w:spacing w:val="-10"/>
          <w:highlight w:val="none"/>
        </w:rPr>
        <w:t>版权、设计或其他知识产权而需要向其他方支付的版税。</w:t>
      </w:r>
    </w:p>
    <w:p>
      <w:pPr>
        <w:numPr>
          <w:ilvl w:val="0"/>
          <w:numId w:val="4"/>
        </w:numPr>
        <w:snapToGrid w:val="0"/>
        <w:spacing w:line="360" w:lineRule="exact"/>
        <w:jc w:val="both"/>
        <w:rPr>
          <w:rFonts w:ascii="Arial" w:hAnsi="Arial" w:cs="Arial"/>
          <w:b/>
          <w:bCs/>
          <w:color w:val="auto"/>
          <w:sz w:val="24"/>
          <w:highlight w:val="none"/>
        </w:rPr>
      </w:pPr>
      <w:r>
        <w:rPr>
          <w:rFonts w:ascii="Arial" w:hAnsi="宋体" w:cs="Arial"/>
          <w:b/>
          <w:bCs/>
          <w:color w:val="auto"/>
          <w:sz w:val="24"/>
          <w:highlight w:val="none"/>
        </w:rPr>
        <w:t>投标保证金</w:t>
      </w:r>
    </w:p>
    <w:p>
      <w:pPr>
        <w:widowControl/>
        <w:numPr>
          <w:ilvl w:val="1"/>
          <w:numId w:val="4"/>
        </w:numPr>
        <w:snapToGrid w:val="0"/>
        <w:spacing w:line="400" w:lineRule="atLeast"/>
        <w:ind w:left="851" w:hanging="851"/>
        <w:rPr>
          <w:rFonts w:ascii="Arial" w:hAnsi="Arial" w:cs="Arial"/>
          <w:color w:val="auto"/>
          <w:highlight w:val="none"/>
        </w:rPr>
      </w:pPr>
      <w:r>
        <w:rPr>
          <w:rFonts w:hint="eastAsia" w:ascii="Arial" w:hAnsi="宋体" w:cs="Arial"/>
          <w:color w:val="auto"/>
          <w:highlight w:val="none"/>
        </w:rPr>
        <w:t>根据《浙江省财政厅关于明确政府采购保证金管理工作的通知》【浙财采监〔2019〕5号】，本项目无需缴纳投标保证金。</w:t>
      </w:r>
    </w:p>
    <w:p>
      <w:pPr>
        <w:widowControl/>
        <w:numPr>
          <w:ilvl w:val="1"/>
          <w:numId w:val="4"/>
        </w:numPr>
        <w:snapToGrid w:val="0"/>
        <w:spacing w:line="400" w:lineRule="atLeast"/>
        <w:ind w:left="851" w:hanging="851"/>
        <w:rPr>
          <w:rFonts w:ascii="Arial" w:hAnsi="Arial" w:cs="Arial"/>
          <w:color w:val="auto"/>
          <w:highlight w:val="none"/>
        </w:rPr>
      </w:pPr>
      <w:r>
        <w:rPr>
          <w:rFonts w:ascii="Arial" w:hAnsi="宋体" w:cs="Arial"/>
          <w:color w:val="auto"/>
          <w:highlight w:val="none"/>
        </w:rPr>
        <w:t>投标人或招标采购单位有下列情形之一的，应按串通行为认定：</w:t>
      </w:r>
    </w:p>
    <w:p>
      <w:pPr>
        <w:widowControl/>
        <w:numPr>
          <w:ilvl w:val="0"/>
          <w:numId w:val="8"/>
        </w:numPr>
        <w:snapToGrid w:val="0"/>
        <w:spacing w:line="400" w:lineRule="atLeast"/>
        <w:rPr>
          <w:rFonts w:ascii="Arial" w:hAnsi="Arial" w:cs="Arial"/>
          <w:color w:val="auto"/>
          <w:highlight w:val="none"/>
        </w:rPr>
      </w:pPr>
      <w:r>
        <w:rPr>
          <w:rFonts w:ascii="Arial" w:hAnsi="宋体" w:cs="Arial"/>
          <w:color w:val="auto"/>
          <w:highlight w:val="none"/>
        </w:rPr>
        <w:t>不同投标人的投标文件由同一单位或人员编制的；</w:t>
      </w:r>
      <w:r>
        <w:rPr>
          <w:rFonts w:ascii="Arial" w:hAnsi="Arial" w:cs="Arial"/>
          <w:color w:val="auto"/>
          <w:highlight w:val="none"/>
        </w:rPr>
        <w:t xml:space="preserve"> </w:t>
      </w:r>
    </w:p>
    <w:p>
      <w:pPr>
        <w:widowControl/>
        <w:numPr>
          <w:ilvl w:val="0"/>
          <w:numId w:val="8"/>
        </w:numPr>
        <w:snapToGrid w:val="0"/>
        <w:spacing w:line="400" w:lineRule="atLeast"/>
        <w:rPr>
          <w:rFonts w:ascii="Arial" w:hAnsi="Arial" w:cs="Arial"/>
          <w:color w:val="auto"/>
          <w:highlight w:val="none"/>
        </w:rPr>
      </w:pPr>
      <w:r>
        <w:rPr>
          <w:rFonts w:ascii="Arial" w:hAnsi="宋体" w:cs="Arial"/>
          <w:color w:val="auto"/>
          <w:highlight w:val="none"/>
        </w:rPr>
        <w:t>不同供应商委托同一单位或人员办理投标事宜的；</w:t>
      </w:r>
    </w:p>
    <w:p>
      <w:pPr>
        <w:widowControl/>
        <w:numPr>
          <w:ilvl w:val="0"/>
          <w:numId w:val="8"/>
        </w:numPr>
        <w:snapToGrid w:val="0"/>
        <w:spacing w:line="400" w:lineRule="atLeast"/>
        <w:rPr>
          <w:rFonts w:ascii="Arial" w:hAnsi="Arial" w:cs="Arial"/>
          <w:color w:val="auto"/>
          <w:highlight w:val="none"/>
        </w:rPr>
      </w:pPr>
      <w:r>
        <w:rPr>
          <w:rFonts w:ascii="Arial" w:hAnsi="宋体" w:cs="Arial"/>
          <w:color w:val="auto"/>
          <w:highlight w:val="none"/>
        </w:rPr>
        <w:t>不同投标人的投标文件中的内容出现非正常的一致，或者报价细目呈明显规律性变化，或在完全可比的情况下投标总价均高于市场平均价的；</w:t>
      </w:r>
      <w:r>
        <w:rPr>
          <w:rFonts w:ascii="Arial" w:hAnsi="Arial" w:cs="Arial"/>
          <w:color w:val="auto"/>
          <w:highlight w:val="none"/>
        </w:rPr>
        <w:t xml:space="preserve"> </w:t>
      </w:r>
    </w:p>
    <w:p>
      <w:pPr>
        <w:widowControl/>
        <w:numPr>
          <w:ilvl w:val="0"/>
          <w:numId w:val="8"/>
        </w:numPr>
        <w:snapToGrid w:val="0"/>
        <w:spacing w:line="400" w:lineRule="atLeast"/>
        <w:rPr>
          <w:rFonts w:ascii="Arial" w:hAnsi="Arial" w:cs="Arial"/>
          <w:color w:val="auto"/>
          <w:highlight w:val="none"/>
        </w:rPr>
      </w:pPr>
      <w:r>
        <w:rPr>
          <w:rFonts w:ascii="Arial" w:hAnsi="宋体" w:cs="Arial"/>
          <w:color w:val="auto"/>
          <w:highlight w:val="none"/>
        </w:rPr>
        <w:t>不同投标人的投标文件载明的项目管理或实施人员出现同一单位的工作人员或同一人的；</w:t>
      </w:r>
    </w:p>
    <w:p>
      <w:pPr>
        <w:widowControl/>
        <w:numPr>
          <w:ilvl w:val="0"/>
          <w:numId w:val="8"/>
        </w:numPr>
        <w:snapToGrid w:val="0"/>
        <w:spacing w:line="400" w:lineRule="atLeast"/>
        <w:rPr>
          <w:rFonts w:ascii="Arial" w:hAnsi="Arial" w:cs="Arial"/>
          <w:color w:val="auto"/>
          <w:highlight w:val="none"/>
        </w:rPr>
      </w:pPr>
      <w:r>
        <w:rPr>
          <w:rFonts w:ascii="Arial" w:hAnsi="宋体" w:cs="Arial"/>
          <w:color w:val="auto"/>
          <w:highlight w:val="none"/>
        </w:rPr>
        <w:t>不同投标人的授权代表为同一单位的工作人员的；</w:t>
      </w:r>
      <w:r>
        <w:rPr>
          <w:rFonts w:ascii="Arial" w:hAnsi="Arial" w:cs="Arial"/>
          <w:color w:val="auto"/>
          <w:highlight w:val="none"/>
        </w:rPr>
        <w:t xml:space="preserve"> </w:t>
      </w:r>
    </w:p>
    <w:p>
      <w:pPr>
        <w:widowControl/>
        <w:numPr>
          <w:ilvl w:val="0"/>
          <w:numId w:val="8"/>
        </w:numPr>
        <w:snapToGrid w:val="0"/>
        <w:spacing w:line="400" w:lineRule="atLeast"/>
        <w:rPr>
          <w:rFonts w:ascii="Arial" w:hAnsi="Arial" w:cs="Arial"/>
          <w:color w:val="auto"/>
          <w:highlight w:val="none"/>
        </w:rPr>
      </w:pPr>
      <w:r>
        <w:rPr>
          <w:rFonts w:ascii="Arial" w:hAnsi="宋体" w:cs="Arial"/>
          <w:color w:val="auto"/>
          <w:highlight w:val="none"/>
        </w:rPr>
        <w:t>不同投标人的投标文件相互混装，或在一个投标人的投标文件内遗留有其他投标人的签名、盖章等不属于本投标人参加政府采购必需的信息资料的；</w:t>
      </w:r>
      <w:r>
        <w:rPr>
          <w:rFonts w:ascii="Arial" w:hAnsi="Arial" w:cs="Arial"/>
          <w:color w:val="auto"/>
          <w:highlight w:val="none"/>
        </w:rPr>
        <w:t xml:space="preserve"> </w:t>
      </w:r>
    </w:p>
    <w:p>
      <w:pPr>
        <w:widowControl/>
        <w:numPr>
          <w:ilvl w:val="0"/>
          <w:numId w:val="8"/>
        </w:numPr>
        <w:snapToGrid w:val="0"/>
        <w:spacing w:line="400" w:lineRule="atLeast"/>
        <w:rPr>
          <w:rFonts w:ascii="Arial" w:hAnsi="Arial" w:cs="Arial"/>
          <w:color w:val="auto"/>
          <w:highlight w:val="none"/>
        </w:rPr>
      </w:pPr>
      <w:r>
        <w:rPr>
          <w:rFonts w:ascii="Arial" w:hAnsi="宋体" w:cs="Arial"/>
          <w:color w:val="auto"/>
          <w:highlight w:val="none"/>
        </w:rPr>
        <w:t>采购响应截止时间后，招标采购单位协助投标人撤换或更改投标文件的；</w:t>
      </w:r>
      <w:r>
        <w:rPr>
          <w:rFonts w:ascii="Arial" w:hAnsi="Arial" w:cs="Arial"/>
          <w:color w:val="auto"/>
          <w:highlight w:val="none"/>
        </w:rPr>
        <w:t xml:space="preserve"> </w:t>
      </w:r>
    </w:p>
    <w:p>
      <w:pPr>
        <w:widowControl/>
        <w:numPr>
          <w:ilvl w:val="0"/>
          <w:numId w:val="8"/>
        </w:numPr>
        <w:snapToGrid w:val="0"/>
        <w:spacing w:line="400" w:lineRule="atLeast"/>
        <w:rPr>
          <w:rFonts w:ascii="Arial" w:hAnsi="Arial" w:cs="Arial"/>
          <w:color w:val="auto"/>
          <w:highlight w:val="none"/>
        </w:rPr>
      </w:pPr>
      <w:r>
        <w:rPr>
          <w:rFonts w:ascii="Arial" w:hAnsi="宋体" w:cs="Arial"/>
          <w:color w:val="auto"/>
          <w:highlight w:val="none"/>
        </w:rPr>
        <w:t>招标采购单位泄露有意向参加政府采购的投标人名称、数量等应当保密的事项的；</w:t>
      </w:r>
    </w:p>
    <w:p>
      <w:pPr>
        <w:widowControl/>
        <w:numPr>
          <w:ilvl w:val="0"/>
          <w:numId w:val="8"/>
        </w:numPr>
        <w:snapToGrid w:val="0"/>
        <w:spacing w:line="400" w:lineRule="atLeast"/>
        <w:rPr>
          <w:rFonts w:ascii="Arial" w:hAnsi="Arial" w:cs="Arial"/>
          <w:color w:val="auto"/>
          <w:highlight w:val="none"/>
        </w:rPr>
      </w:pPr>
      <w:r>
        <w:rPr>
          <w:rFonts w:ascii="Arial" w:hAnsi="Arial" w:cs="Arial"/>
          <w:color w:val="auto"/>
          <w:highlight w:val="none"/>
        </w:rPr>
        <w:t xml:space="preserve"> </w:t>
      </w:r>
      <w:r>
        <w:rPr>
          <w:rFonts w:ascii="Arial" w:hAnsi="宋体" w:cs="Arial"/>
          <w:color w:val="auto"/>
          <w:highlight w:val="none"/>
        </w:rPr>
        <w:t>不同投标人之间私下达成书面或口头协议，指定一家投标人中标或轮流中标的；</w:t>
      </w:r>
    </w:p>
    <w:p>
      <w:pPr>
        <w:widowControl/>
        <w:numPr>
          <w:ilvl w:val="0"/>
          <w:numId w:val="8"/>
        </w:numPr>
        <w:snapToGrid w:val="0"/>
        <w:spacing w:line="400" w:lineRule="atLeast"/>
        <w:rPr>
          <w:rFonts w:ascii="Arial" w:hAnsi="Arial" w:cs="Arial"/>
          <w:color w:val="auto"/>
          <w:highlight w:val="none"/>
        </w:rPr>
      </w:pPr>
      <w:r>
        <w:rPr>
          <w:rFonts w:ascii="Arial" w:hAnsi="Arial" w:cs="Arial"/>
          <w:color w:val="auto"/>
          <w:highlight w:val="none"/>
        </w:rPr>
        <w:t xml:space="preserve"> </w:t>
      </w:r>
      <w:r>
        <w:rPr>
          <w:rFonts w:ascii="Arial" w:hAnsi="宋体" w:cs="Arial"/>
          <w:color w:val="auto"/>
          <w:highlight w:val="none"/>
        </w:rPr>
        <w:t>法律、法规或规章规定的其他串通行为。</w:t>
      </w:r>
    </w:p>
    <w:p>
      <w:pPr>
        <w:pStyle w:val="3"/>
        <w:spacing w:before="156" w:beforeLines="50" w:after="156" w:afterLines="50" w:line="240" w:lineRule="auto"/>
        <w:jc w:val="center"/>
        <w:rPr>
          <w:rFonts w:ascii="Arial" w:hAnsi="Arial" w:cs="Arial"/>
          <w:color w:val="auto"/>
          <w:sz w:val="24"/>
          <w:szCs w:val="24"/>
          <w:highlight w:val="none"/>
        </w:rPr>
      </w:pPr>
      <w:bookmarkStart w:id="14" w:name="_Toc346178836"/>
      <w:r>
        <w:rPr>
          <w:rFonts w:ascii="Arial" w:hAnsi="宋体" w:cs="Arial"/>
          <w:color w:val="auto"/>
          <w:sz w:val="24"/>
          <w:szCs w:val="24"/>
          <w:highlight w:val="none"/>
        </w:rPr>
        <w:t>（五）投标文件的递交</w:t>
      </w:r>
      <w:bookmarkEnd w:id="14"/>
    </w:p>
    <w:p>
      <w:pPr>
        <w:numPr>
          <w:ilvl w:val="0"/>
          <w:numId w:val="4"/>
        </w:numPr>
        <w:snapToGrid w:val="0"/>
        <w:spacing w:line="360" w:lineRule="exact"/>
        <w:jc w:val="both"/>
        <w:rPr>
          <w:rFonts w:ascii="Arial" w:hAnsi="Arial" w:cs="Arial"/>
          <w:color w:val="auto"/>
          <w:highlight w:val="none"/>
        </w:rPr>
      </w:pPr>
      <w:r>
        <w:rPr>
          <w:rFonts w:ascii="Arial" w:hAnsi="宋体" w:cs="Arial"/>
          <w:b/>
          <w:color w:val="auto"/>
          <w:sz w:val="24"/>
          <w:highlight w:val="none"/>
        </w:rPr>
        <w:t>投标文件的密封和标记</w:t>
      </w:r>
    </w:p>
    <w:p>
      <w:pPr>
        <w:numPr>
          <w:ilvl w:val="1"/>
          <w:numId w:val="4"/>
        </w:numPr>
        <w:snapToGrid w:val="0"/>
        <w:spacing w:line="360" w:lineRule="exact"/>
        <w:jc w:val="both"/>
        <w:rPr>
          <w:rFonts w:ascii="Arial" w:hAnsi="Arial" w:cs="Arial"/>
          <w:b/>
          <w:color w:val="auto"/>
          <w:highlight w:val="none"/>
        </w:rPr>
      </w:pPr>
      <w:r>
        <w:rPr>
          <w:rFonts w:ascii="Arial" w:hAnsi="Arial" w:cs="Arial"/>
          <w:color w:val="auto"/>
          <w:highlight w:val="none"/>
        </w:rPr>
        <w:t>▲</w:t>
      </w:r>
      <w:r>
        <w:rPr>
          <w:rFonts w:ascii="Arial" w:hAnsi="Arial" w:cs="Arial"/>
          <w:b/>
          <w:color w:val="auto"/>
          <w:highlight w:val="none"/>
        </w:rPr>
        <w:t>投标人应将所投的</w:t>
      </w:r>
      <w:r>
        <w:rPr>
          <w:rFonts w:hint="eastAsia" w:ascii="Arial" w:hAnsi="Arial" w:cs="Arial"/>
          <w:b/>
          <w:color w:val="auto"/>
          <w:highlight w:val="none"/>
        </w:rPr>
        <w:t>技术、</w:t>
      </w:r>
      <w:r>
        <w:rPr>
          <w:rFonts w:ascii="Arial" w:hAnsi="Arial" w:cs="Arial"/>
          <w:b/>
          <w:color w:val="auto"/>
          <w:highlight w:val="none"/>
        </w:rPr>
        <w:t>商务</w:t>
      </w:r>
      <w:r>
        <w:rPr>
          <w:rFonts w:hint="eastAsia" w:ascii="Arial" w:hAnsi="Arial" w:cs="Arial"/>
          <w:b/>
          <w:color w:val="auto"/>
          <w:highlight w:val="none"/>
        </w:rPr>
        <w:t>文件</w:t>
      </w:r>
      <w:r>
        <w:rPr>
          <w:rFonts w:ascii="Arial" w:hAnsi="Arial" w:cs="Arial"/>
          <w:b/>
          <w:color w:val="auto"/>
          <w:highlight w:val="none"/>
        </w:rPr>
        <w:t>与</w:t>
      </w:r>
      <w:r>
        <w:rPr>
          <w:rFonts w:hint="eastAsia" w:ascii="Arial" w:hAnsi="Arial" w:cs="Arial"/>
          <w:b/>
          <w:color w:val="auto"/>
          <w:highlight w:val="none"/>
        </w:rPr>
        <w:t>报价文件</w:t>
      </w:r>
      <w:r>
        <w:rPr>
          <w:rFonts w:ascii="Arial" w:hAnsi="Arial" w:cs="Arial"/>
          <w:b/>
          <w:color w:val="auto"/>
          <w:highlight w:val="none"/>
        </w:rPr>
        <w:t>分开包装密封，各壹份正本、</w:t>
      </w:r>
      <w:r>
        <w:rPr>
          <w:rFonts w:hint="eastAsia" w:ascii="Arial" w:hAnsi="Arial" w:cs="Arial"/>
          <w:b/>
          <w:color w:val="auto"/>
          <w:highlight w:val="none"/>
          <w:lang w:val="en-US" w:eastAsia="zh-CN"/>
        </w:rPr>
        <w:t>捌</w:t>
      </w:r>
      <w:r>
        <w:rPr>
          <w:rFonts w:ascii="Arial" w:hAnsi="Arial" w:cs="Arial"/>
          <w:b/>
          <w:color w:val="auto"/>
          <w:highlight w:val="none"/>
        </w:rPr>
        <w:t>份副本。封口处应有投标人公章及法定代表人或法定代表人授权代表盖章或签字。其中</w:t>
      </w:r>
      <w:r>
        <w:rPr>
          <w:rFonts w:hint="eastAsia" w:ascii="Arial" w:hAnsi="Arial" w:cs="Arial"/>
          <w:b/>
          <w:color w:val="auto"/>
          <w:highlight w:val="none"/>
        </w:rPr>
        <w:t>技术、商务文件</w:t>
      </w:r>
      <w:r>
        <w:rPr>
          <w:rFonts w:ascii="Arial" w:hAnsi="Arial" w:cs="Arial"/>
          <w:b/>
          <w:color w:val="auto"/>
          <w:highlight w:val="none"/>
        </w:rPr>
        <w:t>封装在一起。 ▲如投标书</w:t>
      </w:r>
      <w:r>
        <w:rPr>
          <w:rFonts w:hint="eastAsia" w:ascii="Arial" w:hAnsi="Arial" w:cs="Arial"/>
          <w:b/>
          <w:color w:val="auto"/>
          <w:highlight w:val="none"/>
        </w:rPr>
        <w:t>技术、商务文件</w:t>
      </w:r>
      <w:r>
        <w:rPr>
          <w:rFonts w:ascii="Arial" w:hAnsi="Arial" w:cs="Arial"/>
          <w:b/>
          <w:color w:val="auto"/>
          <w:highlight w:val="none"/>
        </w:rPr>
        <w:t>与</w:t>
      </w:r>
      <w:r>
        <w:rPr>
          <w:rFonts w:hint="eastAsia" w:ascii="Arial" w:hAnsi="Arial" w:cs="Arial"/>
          <w:b/>
          <w:color w:val="auto"/>
          <w:highlight w:val="none"/>
        </w:rPr>
        <w:t>报价文件</w:t>
      </w:r>
      <w:r>
        <w:rPr>
          <w:rFonts w:ascii="Arial" w:hAnsi="Arial" w:cs="Arial"/>
          <w:b/>
          <w:color w:val="auto"/>
          <w:highlight w:val="none"/>
        </w:rPr>
        <w:t>未分开制作与包装或未密封，将被视作无效标处理 。封套建议采用瑞安市招标投标协会</w:t>
      </w:r>
      <w:r>
        <w:rPr>
          <w:rFonts w:ascii="Arial" w:hAnsi="Arial" w:cs="Arial"/>
          <w:b/>
          <w:color w:val="auto"/>
          <w:szCs w:val="21"/>
          <w:highlight w:val="none"/>
        </w:rPr>
        <w:t>监制</w:t>
      </w:r>
      <w:r>
        <w:rPr>
          <w:rFonts w:ascii="Arial" w:hAnsi="Arial" w:cs="Arial"/>
          <w:b/>
          <w:color w:val="auto"/>
          <w:highlight w:val="none"/>
        </w:rPr>
        <w:t>的密封封套，并按要求填写。</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封套上应写明投标人名称和地址，以便如果其投标被宣布为“迟交”投标时，能原封退回。</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如果投标人未加写标记，采购代理机构对投标文件的误投和提前启封不负责任。</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投标文件的补充和修改： 投标截止时间前，投标人可以书面向采购代理机构已递交的投标文件内容提出补充和修改，相应部分以最后的补充和修改为准。该投标文件内容书面材料应密封，由投标人加盖单位公章和法定代表人授权代表印章（或签字），同时应在封套上标明“修改（或补充）投标文件”（并注明项目编号和“开标时启封”字样）。</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投标截止时间</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本次采购的投标截止时间及投标文件递交截止时间：见本招标文件</w:t>
      </w:r>
      <w:r>
        <w:rPr>
          <w:rFonts w:ascii="Arial" w:hAnsi="Arial" w:cs="Arial"/>
          <w:color w:val="auto"/>
          <w:highlight w:val="none"/>
        </w:rPr>
        <w:t>“</w:t>
      </w:r>
      <w:r>
        <w:rPr>
          <w:rFonts w:ascii="Arial" w:hAnsi="宋体" w:cs="Arial"/>
          <w:color w:val="auto"/>
          <w:highlight w:val="none"/>
        </w:rPr>
        <w:t>招标公告</w:t>
      </w:r>
      <w:r>
        <w:rPr>
          <w:rFonts w:ascii="Arial" w:hAnsi="Arial" w:cs="Arial"/>
          <w:color w:val="auto"/>
          <w:highlight w:val="none"/>
        </w:rPr>
        <w:t>”</w:t>
      </w:r>
      <w:r>
        <w:rPr>
          <w:rFonts w:ascii="Arial" w:hAnsi="宋体" w:cs="Arial"/>
          <w:color w:val="auto"/>
          <w:highlight w:val="none"/>
        </w:rPr>
        <w:t>。招标人或招标代理机构收到投标文件的时间不得迟于规定的截止时间。</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在推迟了投标截止时间的情况下，招标代理机构、采购人和投标人受投标截止时间制约的所有权利和义务均应延长至新的截止时间。</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投标文件有下列情形之一的，招标人或招标代理机构不予受理：</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投标文件逾期送达的或者未送达指定地点的；</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投标文件未按招标文件要求密封、签署、盖章的（指</w:t>
      </w:r>
      <w:r>
        <w:rPr>
          <w:rFonts w:ascii="Arial" w:hAnsi="Arial" w:cs="Arial"/>
          <w:color w:val="auto"/>
          <w:highlight w:val="none"/>
        </w:rPr>
        <w:t>21.1</w:t>
      </w:r>
      <w:r>
        <w:rPr>
          <w:rFonts w:ascii="Arial" w:hAnsi="宋体" w:cs="Arial"/>
          <w:color w:val="auto"/>
          <w:highlight w:val="none"/>
        </w:rPr>
        <w:t>款）。</w:t>
      </w:r>
    </w:p>
    <w:p>
      <w:pPr>
        <w:pStyle w:val="3"/>
        <w:spacing w:before="156" w:beforeLines="50" w:after="156" w:afterLines="50" w:line="240" w:lineRule="auto"/>
        <w:jc w:val="center"/>
        <w:rPr>
          <w:rFonts w:ascii="Arial" w:hAnsi="Arial" w:cs="Arial"/>
          <w:color w:val="auto"/>
          <w:sz w:val="24"/>
          <w:szCs w:val="24"/>
          <w:highlight w:val="none"/>
        </w:rPr>
      </w:pPr>
      <w:bookmarkStart w:id="15" w:name="_Toc346178837"/>
      <w:r>
        <w:rPr>
          <w:rFonts w:ascii="Arial" w:hAnsi="宋体" w:cs="Arial"/>
          <w:color w:val="auto"/>
          <w:sz w:val="24"/>
          <w:szCs w:val="24"/>
          <w:highlight w:val="none"/>
        </w:rPr>
        <w:t>（六）开标与评审</w:t>
      </w:r>
      <w:bookmarkEnd w:id="15"/>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开标</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开标时间和地点：见本招标文件“招标公告”。</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采购代理机构组织和主持开标会，投标人法定代表人或其授权代表务必准时参加开标会并签名报到以证明其出席（带身份证件原件及法定代表人授权书）。投标人如不派代表参加开标大会的，事后不得对采购相关人员、开标过程和开标结果提出异议。</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开标时监督人员或投标人代表查验投标文件的商务标和资信技术标的密封情况，确认无误后先拆封资信技术标；对投标人的资信技术标内容进行评审，在对上述内容审查、计分完毕后，主持人宣读计分结果，开启符合招标文件要求的投标人的商务标封套，唱出投标人正本的投标报价相关内容；评标委员会应对商务标内容进行认真审查，审查后的报价交由招标代理机构按评分标准统一计算后，再复核计入总分。</w:t>
      </w:r>
    </w:p>
    <w:p>
      <w:pPr>
        <w:numPr>
          <w:ilvl w:val="1"/>
          <w:numId w:val="4"/>
        </w:numPr>
        <w:snapToGrid w:val="0"/>
        <w:spacing w:line="360" w:lineRule="exact"/>
        <w:jc w:val="both"/>
        <w:rPr>
          <w:rFonts w:ascii="Arial" w:hAnsi="Arial" w:cs="Arial"/>
          <w:b/>
          <w:color w:val="auto"/>
          <w:highlight w:val="none"/>
        </w:rPr>
      </w:pPr>
      <w:r>
        <w:rPr>
          <w:rFonts w:ascii="Arial" w:hAnsi="Arial" w:cs="Arial"/>
          <w:color w:val="auto"/>
          <w:highlight w:val="none"/>
        </w:rPr>
        <w:t>开标时，采购代理机构将当众宣读投标人名称、投标价格，以及采购代理机构认为合适的其他内容。采购代理机构将记录开封过程的有关内容，并由投标人签字确认，存档备查。</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评标委员会</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本次采购依法组建评标委员会。</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评标委员会依法根据招标文件的规定，按对每一个投标人的投标文件进行评审、提交评标报告。</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评标原则和评标方法</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评标基本原则：评审工作应依据《政府采购法》以及国家和地方政府有关政府采购的有关规定，遵循“公开、公平、公正、择优、信用”的原则。</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评审方法：</w:t>
      </w:r>
      <w:r>
        <w:rPr>
          <w:rFonts w:ascii="Arial" w:hAnsi="Arial" w:cs="Arial"/>
          <w:bCs/>
          <w:color w:val="auto"/>
          <w:kern w:val="28"/>
          <w:highlight w:val="none"/>
        </w:rPr>
        <w:t>本评标办法采取综合评分法（百分制法）</w:t>
      </w:r>
      <w:r>
        <w:rPr>
          <w:rFonts w:ascii="Arial" w:hAnsi="Arial" w:eastAsia="新宋体" w:cs="Arial"/>
          <w:color w:val="auto"/>
          <w:sz w:val="22"/>
          <w:szCs w:val="22"/>
          <w:highlight w:val="none"/>
        </w:rPr>
        <w:t>，评标委员会先</w:t>
      </w:r>
      <w:r>
        <w:rPr>
          <w:rFonts w:ascii="Arial" w:hAnsi="Arial" w:cs="Arial"/>
          <w:color w:val="auto"/>
          <w:highlight w:val="none"/>
        </w:rPr>
        <w:t>对资信技术标评审，然后</w:t>
      </w:r>
      <w:r>
        <w:rPr>
          <w:rFonts w:ascii="Arial" w:hAnsi="Arial" w:eastAsia="新宋体" w:cs="Arial"/>
          <w:color w:val="auto"/>
          <w:sz w:val="22"/>
          <w:szCs w:val="22"/>
          <w:highlight w:val="none"/>
        </w:rPr>
        <w:t>对资信技术标符合招标文件要求的投标人进入商务标评审。</w:t>
      </w:r>
      <w:r>
        <w:rPr>
          <w:rFonts w:ascii="Arial" w:hAnsi="Arial" w:cs="Arial"/>
          <w:color w:val="auto"/>
          <w:highlight w:val="none"/>
        </w:rPr>
        <w:t>评标结束后，评标委员会将根据投标人的合计得分（资信技术标和商务标分开打分，最后二部分得分相加）由高到低确定一个中标预选供应商（得分高者），一个中标备选供应商，并出具评审报告。合计得分相同的，按投标报价由低到高顺序排列；合计得分且投标报价相同的，则按资信技术标得分高低顺序排列；若所有得分均相同，则由业主在所有得分均相同者中随机抽取其中一名为名次优先者；</w:t>
      </w:r>
      <w:r>
        <w:rPr>
          <w:rFonts w:ascii="Arial" w:hAnsi="Arial" w:eastAsia="新宋体" w:cs="Arial"/>
          <w:color w:val="auto"/>
          <w:sz w:val="22"/>
          <w:szCs w:val="22"/>
          <w:highlight w:val="none"/>
        </w:rPr>
        <w:t>依法予以确认为中标人</w:t>
      </w:r>
      <w:r>
        <w:rPr>
          <w:rFonts w:ascii="Arial" w:hAnsi="Arial" w:cs="Arial"/>
          <w:color w:val="auto"/>
          <w:highlight w:val="none"/>
        </w:rPr>
        <w:t>。</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评审委员会在评审时考虑以下因素：</w:t>
      </w:r>
    </w:p>
    <w:p>
      <w:pPr>
        <w:numPr>
          <w:ilvl w:val="0"/>
          <w:numId w:val="9"/>
        </w:numPr>
        <w:spacing w:line="360" w:lineRule="exact"/>
        <w:jc w:val="both"/>
        <w:rPr>
          <w:rFonts w:ascii="Arial" w:hAnsi="Arial" w:cs="Arial"/>
          <w:bCs/>
          <w:color w:val="auto"/>
          <w:highlight w:val="none"/>
        </w:rPr>
      </w:pPr>
      <w:r>
        <w:rPr>
          <w:rFonts w:ascii="Arial" w:hAnsi="Arial" w:cs="Arial"/>
          <w:bCs/>
          <w:color w:val="auto"/>
          <w:highlight w:val="none"/>
        </w:rPr>
        <w:t>投标人的资信情况</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w:t>
      </w:r>
      <w:r>
        <w:rPr>
          <w:rFonts w:hint="eastAsia" w:ascii="Arial" w:hAnsi="Arial" w:cs="Arial"/>
          <w:bCs/>
          <w:color w:val="auto"/>
          <w:highlight w:val="none"/>
          <w:lang w:val="en-US" w:eastAsia="zh-CN"/>
        </w:rPr>
        <w:t>方案</w:t>
      </w:r>
      <w:r>
        <w:rPr>
          <w:rFonts w:ascii="Arial" w:hAnsi="Arial" w:cs="Arial"/>
          <w:bCs/>
          <w:color w:val="auto"/>
          <w:highlight w:val="none"/>
        </w:rPr>
        <w:t>的完整性、实用性、合理性、先进性</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w:t>
      </w:r>
      <w:r>
        <w:rPr>
          <w:rFonts w:hint="eastAsia" w:ascii="Arial" w:hAnsi="Arial" w:cs="Arial"/>
          <w:bCs/>
          <w:color w:val="auto"/>
          <w:highlight w:val="none"/>
          <w:lang w:val="en-US" w:eastAsia="zh-CN"/>
        </w:rPr>
        <w:t>方案中</w:t>
      </w:r>
      <w:r>
        <w:rPr>
          <w:rFonts w:ascii="Arial" w:hAnsi="Arial" w:cs="Arial"/>
          <w:bCs/>
          <w:color w:val="auto"/>
          <w:highlight w:val="none"/>
        </w:rPr>
        <w:t>的技术参数、性能</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技术服务、培训服务承诺</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投标人近三年同类项目的业绩</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投标人提供的其他优惠条件</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投标价格的竞争性和合理性</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与合同条款规定的付款条件的偏差</w:t>
      </w:r>
    </w:p>
    <w:p>
      <w:pPr>
        <w:numPr>
          <w:ilvl w:val="0"/>
          <w:numId w:val="9"/>
        </w:numPr>
        <w:spacing w:line="360" w:lineRule="exact"/>
        <w:jc w:val="both"/>
        <w:rPr>
          <w:rFonts w:ascii="Arial" w:hAnsi="Arial" w:cs="Arial"/>
          <w:color w:val="auto"/>
          <w:highlight w:val="none"/>
        </w:rPr>
      </w:pPr>
      <w:r>
        <w:rPr>
          <w:rFonts w:ascii="Arial" w:hAnsi="Arial" w:cs="Arial"/>
          <w:color w:val="auto"/>
          <w:szCs w:val="21"/>
          <w:highlight w:val="none"/>
          <w:lang w:val="en-GB"/>
        </w:rPr>
        <w:t>投标书质量</w:t>
      </w:r>
    </w:p>
    <w:p>
      <w:pPr>
        <w:numPr>
          <w:ilvl w:val="0"/>
          <w:numId w:val="4"/>
        </w:numPr>
        <w:spacing w:line="360" w:lineRule="exact"/>
        <w:rPr>
          <w:rFonts w:ascii="Arial" w:hAnsi="Arial" w:cs="Arial"/>
          <w:color w:val="auto"/>
          <w:highlight w:val="none"/>
        </w:rPr>
      </w:pPr>
      <w:r>
        <w:rPr>
          <w:rFonts w:ascii="Arial" w:hAnsi="宋体" w:cs="Arial"/>
          <w:b/>
          <w:color w:val="auto"/>
          <w:sz w:val="24"/>
          <w:highlight w:val="none"/>
        </w:rPr>
        <w:t>评标工作程序</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 xml:space="preserve">初步评审： </w:t>
      </w:r>
    </w:p>
    <w:p>
      <w:pPr>
        <w:numPr>
          <w:ilvl w:val="0"/>
          <w:numId w:val="10"/>
        </w:numPr>
        <w:snapToGrid w:val="0"/>
        <w:spacing w:line="360" w:lineRule="exact"/>
        <w:jc w:val="both"/>
        <w:rPr>
          <w:rFonts w:ascii="Arial" w:hAnsi="Arial" w:cs="Arial"/>
          <w:color w:val="auto"/>
          <w:highlight w:val="none"/>
        </w:rPr>
      </w:pPr>
      <w:r>
        <w:rPr>
          <w:rFonts w:ascii="Arial" w:hAnsi="Arial" w:cs="Arial"/>
          <w:color w:val="auto"/>
          <w:highlight w:val="none"/>
        </w:rPr>
        <w:t>资格性检查：评标委员会根据法律法规和招标文件的规定，检查投标文件提供的资格证明文件是否齐全、是否满足招标文件的要求、投标文件是否装订编排有序等。</w:t>
      </w:r>
    </w:p>
    <w:p>
      <w:pPr>
        <w:numPr>
          <w:ilvl w:val="0"/>
          <w:numId w:val="10"/>
        </w:numPr>
        <w:snapToGrid w:val="0"/>
        <w:spacing w:line="360" w:lineRule="exact"/>
        <w:jc w:val="both"/>
        <w:rPr>
          <w:rFonts w:ascii="Arial" w:hAnsi="Arial" w:cs="Arial"/>
          <w:color w:val="auto"/>
          <w:highlight w:val="none"/>
        </w:rPr>
      </w:pPr>
      <w:r>
        <w:rPr>
          <w:rFonts w:ascii="Arial" w:hAnsi="Arial" w:cs="Arial"/>
          <w:color w:val="auto"/>
          <w:highlight w:val="none"/>
        </w:rPr>
        <w:t>符合性检查：评标委员会根据招标文件的规定，从投标文件的有效性、完整性和对招标文件的响应程度进行检查，以确定是否对招标文件的实质性要求作出响应。</w:t>
      </w:r>
    </w:p>
    <w:p>
      <w:pPr>
        <w:numPr>
          <w:ilvl w:val="0"/>
          <w:numId w:val="10"/>
        </w:numPr>
        <w:snapToGrid w:val="0"/>
        <w:spacing w:line="360" w:lineRule="exact"/>
        <w:jc w:val="both"/>
        <w:rPr>
          <w:rFonts w:ascii="Arial" w:hAnsi="Arial" w:cs="Arial"/>
          <w:color w:val="auto"/>
          <w:highlight w:val="none"/>
        </w:rPr>
      </w:pPr>
      <w:r>
        <w:rPr>
          <w:rFonts w:ascii="Arial" w:hAnsi="Arial" w:cs="Arial"/>
          <w:color w:val="auto"/>
          <w:highlight w:val="none"/>
        </w:rPr>
        <w:t>▲在资格性检查、符合性检查及详细评审投标文件时出现下列情况，按照</w:t>
      </w:r>
      <w:r>
        <w:rPr>
          <w:rFonts w:ascii="Arial" w:hAnsi="Arial" w:cs="Arial"/>
          <w:b/>
          <w:bCs/>
          <w:color w:val="auto"/>
          <w:highlight w:val="none"/>
        </w:rPr>
        <w:t>无效投标</w:t>
      </w:r>
      <w:r>
        <w:rPr>
          <w:rFonts w:ascii="Arial" w:hAnsi="Arial" w:cs="Arial"/>
          <w:color w:val="auto"/>
          <w:highlight w:val="none"/>
        </w:rPr>
        <w:t>处理</w:t>
      </w:r>
      <w:r>
        <w:rPr>
          <w:rFonts w:ascii="Arial" w:hAnsi="Arial" w:cs="Arial"/>
          <w:b/>
          <w:bCs/>
          <w:color w:val="auto"/>
          <w:highlight w:val="none"/>
        </w:rPr>
        <w:t>：</w:t>
      </w:r>
    </w:p>
    <w:p>
      <w:pPr>
        <w:widowControl w:val="0"/>
        <w:numPr>
          <w:ilvl w:val="0"/>
          <w:numId w:val="11"/>
        </w:numPr>
        <w:tabs>
          <w:tab w:val="left" w:pos="993"/>
        </w:tabs>
        <w:spacing w:line="360" w:lineRule="exact"/>
        <w:jc w:val="both"/>
        <w:rPr>
          <w:rFonts w:hint="eastAsia" w:ascii="Arial" w:hAnsi="Arial" w:cs="Arial"/>
          <w:color w:val="auto"/>
          <w:szCs w:val="21"/>
          <w:highlight w:val="none"/>
        </w:rPr>
      </w:pPr>
      <w:r>
        <w:rPr>
          <w:rFonts w:ascii="Arial" w:hAnsi="Arial" w:cs="Arial"/>
          <w:color w:val="auto"/>
          <w:szCs w:val="21"/>
          <w:highlight w:val="none"/>
        </w:rPr>
        <w:t>投标不是固定价；</w:t>
      </w:r>
    </w:p>
    <w:p>
      <w:pPr>
        <w:widowControl w:val="0"/>
        <w:numPr>
          <w:ilvl w:val="0"/>
          <w:numId w:val="11"/>
        </w:numPr>
        <w:tabs>
          <w:tab w:val="left" w:pos="993"/>
        </w:tabs>
        <w:spacing w:line="360" w:lineRule="exact"/>
        <w:jc w:val="both"/>
        <w:rPr>
          <w:rFonts w:ascii="Arial" w:hAnsi="Arial" w:cs="Arial"/>
          <w:color w:val="auto"/>
          <w:szCs w:val="21"/>
          <w:highlight w:val="none"/>
        </w:rPr>
      </w:pPr>
      <w:r>
        <w:rPr>
          <w:rFonts w:hint="eastAsia" w:ascii="Arial" w:hAnsi="Arial" w:cs="Arial"/>
          <w:color w:val="auto"/>
          <w:szCs w:val="21"/>
          <w:highlight w:val="none"/>
        </w:rPr>
        <w:t>报价超过财政预算的；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投标有效期不足的；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单价与总价不相符，又不接受评标委员会修正的投标总价或投标明显不合理而投标人不能合理说明的；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存在串标、抬标或弄虚作假情况的；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不具备招标文件中规定资格要求的；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评标委员会认为投标文件未实质性响应招标文件的要求的；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未提供法定代表人授权委托书的；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主要技术要求不满足用户的要求以及商务有重大偏离或保留的；</w:t>
      </w:r>
    </w:p>
    <w:p>
      <w:pPr>
        <w:widowControl w:val="0"/>
        <w:numPr>
          <w:ilvl w:val="0"/>
          <w:numId w:val="11"/>
        </w:numPr>
        <w:tabs>
          <w:tab w:val="left" w:pos="993"/>
          <w:tab w:val="left" w:pos="1134"/>
        </w:tabs>
        <w:spacing w:line="360" w:lineRule="exact"/>
        <w:jc w:val="both"/>
        <w:rPr>
          <w:rFonts w:ascii="Arial" w:hAnsi="Arial" w:cs="Arial"/>
          <w:color w:val="auto"/>
          <w:szCs w:val="21"/>
          <w:highlight w:val="none"/>
        </w:rPr>
      </w:pPr>
      <w:r>
        <w:rPr>
          <w:rFonts w:ascii="Arial" w:hAnsi="Arial" w:cs="Arial"/>
          <w:color w:val="auto"/>
          <w:szCs w:val="21"/>
          <w:highlight w:val="none"/>
        </w:rPr>
        <w:t>不符合法律、法规和招标文件中规定的其他实质性要求的。</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澄清有关问题：评标委员会对资格性检查和符合性检查合格的投标文件进行澄清，对投标文件中含义不明确、同类问题表述不一致或者有明显文字和计算错误的内容，评标委员会可以书面形式（应当由评标委员会专家签字）要求投标人作出必要的澄清、说明或者纠正。投标人的澄清、说明或者补正答复先以口头形式答辩，然后在要求的时间内以书面形式提交，书面由其授权的代表签字，并不得超出投标文件的范围或者改变投标文件的实质性内容。</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比较与评价：评标委员会按招标文件中规定的评标方法和标准，对资格性检查和符合性检查合格的投标文件进行报价和技术评估，先评技术部份，再评报价部份，综合比较与评价，宣布评价结果；接着对技术和商务都合格的投标报价予以审查，计算商务得分。评标委员会对投标文件的判定，只依据投标文件内容本身，不依据任何外来证明。</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评标委员会推荐中标候选供应名单：评标结束后，评标委员会将根据投标人的评标得分（技术、商务部分和报价部分分开打分，最后两部分得分相加）由高到低确定一个中标预选供应商（得分高者），一个中标备选供应商；或一个中标预选供应商（得分高者）并出具评审报告。得分相同的，按投标报价由低到高顺序排列。得分且投标报价相同的，按技术指标优劣顺序排列</w:t>
      </w:r>
    </w:p>
    <w:p>
      <w:pPr>
        <w:numPr>
          <w:ilvl w:val="1"/>
          <w:numId w:val="4"/>
        </w:numPr>
        <w:snapToGrid w:val="0"/>
        <w:spacing w:line="360" w:lineRule="exact"/>
        <w:jc w:val="both"/>
        <w:rPr>
          <w:rFonts w:ascii="Arial" w:hAnsi="Arial" w:cs="Arial"/>
          <w:b/>
          <w:color w:val="auto"/>
          <w:sz w:val="24"/>
          <w:highlight w:val="none"/>
        </w:rPr>
      </w:pPr>
      <w:r>
        <w:rPr>
          <w:rFonts w:ascii="Arial" w:hAnsi="Arial" w:cs="Arial"/>
          <w:color w:val="auto"/>
          <w:highlight w:val="none"/>
        </w:rPr>
        <w:t>投标报价低于市场平均价有效。</w:t>
      </w:r>
    </w:p>
    <w:p>
      <w:pPr>
        <w:numPr>
          <w:ilvl w:val="1"/>
          <w:numId w:val="4"/>
        </w:numPr>
        <w:snapToGrid w:val="0"/>
        <w:spacing w:line="360" w:lineRule="exact"/>
        <w:jc w:val="both"/>
        <w:rPr>
          <w:rFonts w:ascii="Arial" w:hAnsi="Arial" w:cs="Arial"/>
          <w:b/>
          <w:color w:val="auto"/>
          <w:highlight w:val="none"/>
        </w:rPr>
      </w:pPr>
      <w:r>
        <w:rPr>
          <w:rFonts w:ascii="Arial" w:hAnsi="Arial" w:cs="Arial"/>
          <w:color w:val="auto"/>
          <w:highlight w:val="none"/>
        </w:rPr>
        <w:t>如评标委员会一致认为某个投标人的报价明显不合理，有降低服务质量、不能诚信履行及不正当竞争的可能时，评标委员会有权通知投标人限期进行解释。若该投标人未在规定期限内做出解释，或做出的解释不合理，经评标委员会取得一致意见后，可确定拒绝该投标。</w:t>
      </w:r>
    </w:p>
    <w:p>
      <w:pPr>
        <w:numPr>
          <w:ilvl w:val="0"/>
          <w:numId w:val="4"/>
        </w:numPr>
        <w:spacing w:line="360" w:lineRule="exact"/>
        <w:jc w:val="both"/>
        <w:rPr>
          <w:rFonts w:ascii="Arial" w:hAnsi="Arial" w:cs="Arial"/>
          <w:b/>
          <w:bCs/>
          <w:color w:val="auto"/>
          <w:sz w:val="24"/>
          <w:highlight w:val="none"/>
        </w:rPr>
      </w:pPr>
      <w:r>
        <w:rPr>
          <w:rFonts w:ascii="Arial" w:hAnsi="宋体" w:cs="Arial"/>
          <w:b/>
          <w:bCs/>
          <w:color w:val="auto"/>
          <w:sz w:val="24"/>
          <w:highlight w:val="none"/>
        </w:rPr>
        <w:t>评标过程保密</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开标之后，直到授予投标人合同止，凡是属于审查、澄清、评价和比较投标的有关资料以及授标意向等，均不得向投标人或其他无关的人员透露。</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在评标期间，投标人企图影响招标人或评标委员会的任何活动，都将导致投标被拒绝，并由其承担相应的法律责任。</w:t>
      </w:r>
    </w:p>
    <w:p>
      <w:pPr>
        <w:numPr>
          <w:ilvl w:val="0"/>
          <w:numId w:val="4"/>
        </w:numPr>
        <w:spacing w:line="360" w:lineRule="exact"/>
        <w:jc w:val="both"/>
        <w:rPr>
          <w:rFonts w:ascii="Arial" w:hAnsi="Arial" w:cs="Arial"/>
          <w:b/>
          <w:color w:val="auto"/>
          <w:sz w:val="24"/>
          <w:highlight w:val="none"/>
        </w:rPr>
      </w:pPr>
      <w:r>
        <w:rPr>
          <w:rFonts w:ascii="Arial" w:hAnsi="宋体" w:cs="Arial"/>
          <w:b/>
          <w:color w:val="auto"/>
          <w:sz w:val="24"/>
          <w:highlight w:val="none"/>
        </w:rPr>
        <w:t>中标人的确定</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采购人按评标委员会的评审结果，在评标委员会推荐的</w:t>
      </w:r>
      <w:r>
        <w:rPr>
          <w:rFonts w:ascii="Arial" w:hAnsi="Arial" w:cs="Arial"/>
          <w:color w:val="auto"/>
          <w:highlight w:val="none"/>
        </w:rPr>
        <w:t>1-2</w:t>
      </w:r>
      <w:r>
        <w:rPr>
          <w:rFonts w:ascii="Arial" w:hAnsi="宋体" w:cs="Arial"/>
          <w:color w:val="auto"/>
          <w:highlight w:val="none"/>
        </w:rPr>
        <w:t>家候选人中依法确定排名第一的候选人（投标价不超过采购预算资金的前提下）为中标人。招标人将在</w:t>
      </w:r>
      <w:r>
        <w:rPr>
          <w:rFonts w:ascii="Arial" w:hAnsi="Arial" w:cs="Arial"/>
          <w:color w:val="auto"/>
          <w:highlight w:val="none"/>
        </w:rPr>
        <w:t xml:space="preserve"> “</w:t>
      </w:r>
      <w:r>
        <w:rPr>
          <w:rFonts w:ascii="Arial" w:hAnsi="宋体" w:cs="Arial"/>
          <w:color w:val="auto"/>
          <w:highlight w:val="none"/>
        </w:rPr>
        <w:t>瑞安市公共资源交易网</w:t>
      </w:r>
      <w:r>
        <w:rPr>
          <w:rFonts w:ascii="Arial" w:hAnsi="Arial" w:cs="Arial"/>
          <w:color w:val="auto"/>
          <w:highlight w:val="none"/>
        </w:rPr>
        <w:t>”</w:t>
      </w:r>
      <w:r>
        <w:rPr>
          <w:rFonts w:ascii="Arial" w:hAnsi="宋体" w:cs="Arial"/>
          <w:color w:val="auto"/>
          <w:highlight w:val="none"/>
        </w:rPr>
        <w:t>（网址：</w:t>
      </w:r>
      <w:r>
        <w:rPr>
          <w:rFonts w:ascii="Arial" w:hAnsi="Arial" w:cs="Arial"/>
          <w:color w:val="auto"/>
          <w:highlight w:val="none"/>
        </w:rPr>
        <w:t>www.raztb.com</w:t>
      </w:r>
      <w:r>
        <w:rPr>
          <w:rFonts w:ascii="Arial" w:hAnsi="宋体" w:cs="Arial"/>
          <w:color w:val="auto"/>
          <w:highlight w:val="none"/>
        </w:rPr>
        <w:t>）与</w:t>
      </w:r>
      <w:r>
        <w:rPr>
          <w:rFonts w:ascii="Arial" w:hAnsi="Arial" w:cs="Arial"/>
          <w:color w:val="auto"/>
          <w:highlight w:val="none"/>
        </w:rPr>
        <w:t>“</w:t>
      </w:r>
      <w:r>
        <w:rPr>
          <w:rFonts w:ascii="Arial" w:hAnsi="宋体" w:cs="Arial"/>
          <w:color w:val="auto"/>
          <w:highlight w:val="none"/>
        </w:rPr>
        <w:t>浙江省政府采购网</w:t>
      </w:r>
      <w:r>
        <w:rPr>
          <w:rFonts w:ascii="Arial" w:hAnsi="Arial" w:cs="Arial"/>
          <w:color w:val="auto"/>
          <w:highlight w:val="none"/>
        </w:rPr>
        <w:t xml:space="preserve">” </w:t>
      </w:r>
      <w:r>
        <w:rPr>
          <w:rFonts w:ascii="Arial" w:hAnsi="宋体" w:cs="Arial"/>
          <w:color w:val="auto"/>
          <w:highlight w:val="none"/>
        </w:rPr>
        <w:t>（网址：</w:t>
      </w:r>
      <w:r>
        <w:rPr>
          <w:rFonts w:ascii="Arial" w:hAnsi="Arial" w:cs="Arial"/>
          <w:color w:val="auto"/>
          <w:highlight w:val="none"/>
        </w:rPr>
        <w:t>www.zjzfcg.gov.cn</w:t>
      </w:r>
      <w:r>
        <w:rPr>
          <w:rFonts w:ascii="Arial" w:hAnsi="宋体" w:cs="Arial"/>
          <w:color w:val="auto"/>
          <w:highlight w:val="none"/>
        </w:rPr>
        <w:t>）发布《预中标公告》，公示三天。</w:t>
      </w:r>
    </w:p>
    <w:p>
      <w:pPr>
        <w:numPr>
          <w:ilvl w:val="0"/>
          <w:numId w:val="4"/>
        </w:numPr>
        <w:spacing w:line="360" w:lineRule="exact"/>
        <w:jc w:val="both"/>
        <w:rPr>
          <w:rFonts w:ascii="Arial" w:hAnsi="Arial" w:cs="Arial"/>
          <w:b/>
          <w:color w:val="auto"/>
          <w:sz w:val="24"/>
          <w:highlight w:val="none"/>
        </w:rPr>
      </w:pPr>
      <w:r>
        <w:rPr>
          <w:rFonts w:ascii="Arial" w:hAnsi="宋体" w:cs="Arial"/>
          <w:b/>
          <w:color w:val="auto"/>
          <w:sz w:val="24"/>
          <w:highlight w:val="none"/>
        </w:rPr>
        <w:t>拒绝任何或所有投标的权利</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评标委员会经评审，认为所有投标都不符合招标文件要求的，可以否决所有投标。</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如果候选人的部分或全部投标高于政府采购预算金额时，招标人将取消其中标资格，对受影响的投标人不承担任何责任，也无义务向受影响的投标人解释采取这一行动的理由。</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如果第一候选人不能按照招标文件要求及其投标文件的承诺签订合同或其投标文件与事实不符，影响采购的公平公开及合同的实施，采购人有权在授予合同前任何时候依照法定程序将合同授予第二候选人。如果第二候选人仍无法签订合同，采购人将依法接受或拒绝任何投标，并宣布采购无效，对受影响的投标人不承担任何责任，也无义务向受影响的投标人解释采取这一行动的理由。</w:t>
      </w:r>
    </w:p>
    <w:p>
      <w:pPr>
        <w:numPr>
          <w:ilvl w:val="0"/>
          <w:numId w:val="4"/>
        </w:numPr>
        <w:spacing w:line="360" w:lineRule="exact"/>
        <w:jc w:val="both"/>
        <w:rPr>
          <w:rFonts w:ascii="Arial" w:hAnsi="Arial" w:cs="Arial"/>
          <w:b/>
          <w:color w:val="auto"/>
          <w:sz w:val="24"/>
          <w:highlight w:val="none"/>
        </w:rPr>
      </w:pPr>
      <w:r>
        <w:rPr>
          <w:rFonts w:ascii="Arial" w:hAnsi="宋体" w:cs="Arial"/>
          <w:b/>
          <w:color w:val="auto"/>
          <w:sz w:val="24"/>
          <w:highlight w:val="none"/>
        </w:rPr>
        <w:t>质疑与投诉</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认为招标文件、招标过程和中标结果使自己的合法权益受到损害的，应当在知道或者应知其权益受到损害之日起七个工作日内，以书面形式向采购人、招标代理机构提出质疑。投标人对招标采购单位的质疑答复不满意或者招标采购单位未在规定时间内作出答复的，可以在答复期满后十五个工作日内向同级采购监管部门投诉。</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对采购公告信息（含供应商资格条件）或网上下载的采购文件提出质疑的，质疑期限自采购公告或采购文件发布之日起计算。对实行报名购买的采购文件提出质疑的，质疑期限自供应商获得采购文件之日起计算（但采购文件在发售或报名截止日后获得的，应当自截止之日起计算），且应当在采购响应截止时间之前提出，否则，被质疑人可不予接受。</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质疑、投诉应当采用书面形式，质疑书、投诉书均应明确阐述招标文件、招标过程和中标结果中使自己合法权益受到损害的实质性内容，提供相关事实、依据和证据及其来源或线索，便于有关单位调查、答复和处理。质疑书格式可参考瑞安市公共资源交易网（网址：</w:t>
      </w:r>
      <w:r>
        <w:rPr>
          <w:rFonts w:ascii="Arial" w:hAnsi="Arial" w:cs="Arial"/>
          <w:color w:val="auto"/>
          <w:highlight w:val="none"/>
        </w:rPr>
        <w:t>www.raztb.com</w:t>
      </w:r>
      <w:r>
        <w:rPr>
          <w:rFonts w:ascii="Arial" w:hAnsi="宋体" w:cs="Arial"/>
          <w:color w:val="auto"/>
          <w:highlight w:val="none"/>
        </w:rPr>
        <w:t>）表格下载处相关格式。</w:t>
      </w:r>
    </w:p>
    <w:p>
      <w:pPr>
        <w:snapToGrid w:val="0"/>
        <w:spacing w:line="360" w:lineRule="exact"/>
        <w:ind w:firstLine="840" w:firstLineChars="400"/>
        <w:jc w:val="both"/>
        <w:rPr>
          <w:rFonts w:ascii="Arial" w:hAnsi="Arial" w:cs="Arial"/>
          <w:color w:val="auto"/>
          <w:highlight w:val="none"/>
        </w:rPr>
      </w:pPr>
      <w:r>
        <w:rPr>
          <w:rFonts w:ascii="Arial" w:hAnsi="Arial" w:cs="Arial"/>
          <w:color w:val="auto"/>
          <w:highlight w:val="none"/>
        </w:rPr>
        <w:t>1</w:t>
      </w:r>
      <w:r>
        <w:rPr>
          <w:rFonts w:ascii="Arial" w:hAnsi="宋体" w:cs="Arial"/>
          <w:color w:val="auto"/>
          <w:highlight w:val="none"/>
        </w:rPr>
        <w:t>）</w:t>
      </w:r>
      <w:r>
        <w:rPr>
          <w:rFonts w:ascii="Arial" w:hAnsi="Arial" w:cs="Arial"/>
          <w:color w:val="auto"/>
          <w:highlight w:val="none"/>
        </w:rPr>
        <w:t xml:space="preserve">  </w:t>
      </w:r>
      <w:r>
        <w:rPr>
          <w:rFonts w:ascii="Arial" w:hAnsi="宋体" w:cs="Arial"/>
          <w:color w:val="auto"/>
          <w:highlight w:val="none"/>
        </w:rPr>
        <w:t>质疑受理机构：浙江省建设工程设备招标有限公司</w:t>
      </w:r>
    </w:p>
    <w:p>
      <w:pPr>
        <w:tabs>
          <w:tab w:val="left" w:pos="900"/>
        </w:tabs>
        <w:spacing w:line="360" w:lineRule="exact"/>
        <w:ind w:left="750" w:leftChars="357" w:firstLine="630" w:firstLineChars="300"/>
        <w:rPr>
          <w:rFonts w:hint="eastAsia" w:ascii="Arial" w:hAnsi="Arial" w:cs="Arial"/>
          <w:color w:val="auto"/>
          <w:highlight w:val="none"/>
        </w:rPr>
      </w:pPr>
      <w:r>
        <w:rPr>
          <w:rFonts w:ascii="Arial" w:hAnsi="宋体" w:cs="Arial"/>
          <w:color w:val="auto"/>
          <w:highlight w:val="none"/>
        </w:rPr>
        <w:t>联系电话：</w:t>
      </w:r>
      <w:r>
        <w:rPr>
          <w:rFonts w:ascii="Arial" w:hAnsi="Arial" w:cs="Arial"/>
          <w:color w:val="auto"/>
          <w:highlight w:val="none"/>
        </w:rPr>
        <w:t>0577-</w:t>
      </w:r>
      <w:r>
        <w:rPr>
          <w:rFonts w:hint="eastAsia" w:ascii="Arial" w:hAnsi="Arial" w:cs="Arial"/>
          <w:color w:val="auto"/>
          <w:highlight w:val="none"/>
        </w:rPr>
        <w:t>88926649</w:t>
      </w:r>
    </w:p>
    <w:p>
      <w:pPr>
        <w:tabs>
          <w:tab w:val="left" w:pos="900"/>
        </w:tabs>
        <w:spacing w:line="360" w:lineRule="exact"/>
        <w:ind w:left="750" w:leftChars="357" w:firstLine="105" w:firstLineChars="50"/>
        <w:rPr>
          <w:rFonts w:ascii="Arial" w:hAnsi="Arial" w:cs="Arial"/>
          <w:color w:val="auto"/>
          <w:highlight w:val="none"/>
        </w:rPr>
      </w:pPr>
      <w:r>
        <w:rPr>
          <w:rFonts w:ascii="Arial" w:hAnsi="Arial" w:cs="Arial"/>
          <w:color w:val="auto"/>
          <w:highlight w:val="none"/>
        </w:rPr>
        <w:t>2</w:t>
      </w:r>
      <w:r>
        <w:rPr>
          <w:rFonts w:ascii="Arial" w:hAnsi="宋体" w:cs="Arial"/>
          <w:color w:val="auto"/>
          <w:highlight w:val="none"/>
        </w:rPr>
        <w:t>）</w:t>
      </w:r>
      <w:r>
        <w:rPr>
          <w:rFonts w:ascii="Arial" w:hAnsi="Arial" w:cs="Arial"/>
          <w:color w:val="auto"/>
          <w:highlight w:val="none"/>
        </w:rPr>
        <w:t xml:space="preserve">  </w:t>
      </w:r>
      <w:r>
        <w:rPr>
          <w:rFonts w:ascii="Arial" w:hAnsi="宋体" w:cs="Arial"/>
          <w:color w:val="auto"/>
          <w:highlight w:val="none"/>
        </w:rPr>
        <w:t>投诉受理机构：瑞安市财政局政府采购监督管理科</w:t>
      </w:r>
    </w:p>
    <w:p>
      <w:pPr>
        <w:tabs>
          <w:tab w:val="left" w:pos="900"/>
        </w:tabs>
        <w:spacing w:line="360" w:lineRule="exact"/>
        <w:ind w:left="834" w:leftChars="397" w:firstLine="525" w:firstLineChars="250"/>
        <w:rPr>
          <w:rFonts w:ascii="Arial" w:hAnsi="Arial" w:cs="Arial"/>
          <w:color w:val="auto"/>
          <w:highlight w:val="none"/>
        </w:rPr>
      </w:pPr>
      <w:r>
        <w:rPr>
          <w:rFonts w:ascii="Arial" w:hAnsi="宋体" w:cs="Arial"/>
          <w:color w:val="auto"/>
          <w:highlight w:val="none"/>
        </w:rPr>
        <w:t>投诉地址：瑞安市财政局大楼</w:t>
      </w:r>
      <w:r>
        <w:rPr>
          <w:rFonts w:ascii="Arial" w:hAnsi="Arial" w:cs="Arial"/>
          <w:color w:val="auto"/>
          <w:highlight w:val="none"/>
        </w:rPr>
        <w:t>15</w:t>
      </w:r>
      <w:r>
        <w:rPr>
          <w:rFonts w:ascii="Arial" w:hAnsi="宋体" w:cs="Arial"/>
          <w:color w:val="auto"/>
          <w:highlight w:val="none"/>
        </w:rPr>
        <w:t>楼</w:t>
      </w:r>
    </w:p>
    <w:p>
      <w:pPr>
        <w:tabs>
          <w:tab w:val="left" w:pos="900"/>
        </w:tabs>
        <w:spacing w:line="360" w:lineRule="exact"/>
        <w:ind w:left="834" w:leftChars="397" w:firstLine="525" w:firstLineChars="250"/>
        <w:rPr>
          <w:rFonts w:ascii="Arial" w:hAnsi="Arial" w:cs="Arial"/>
          <w:color w:val="auto"/>
          <w:highlight w:val="none"/>
        </w:rPr>
      </w:pPr>
      <w:r>
        <w:rPr>
          <w:rFonts w:ascii="Arial" w:hAnsi="宋体" w:cs="Arial"/>
          <w:color w:val="auto"/>
          <w:highlight w:val="none"/>
        </w:rPr>
        <w:t>投诉电话：</w:t>
      </w:r>
      <w:r>
        <w:rPr>
          <w:rFonts w:ascii="Arial" w:hAnsi="Arial" w:cs="Arial"/>
          <w:color w:val="auto"/>
          <w:highlight w:val="none"/>
        </w:rPr>
        <w:t>0577-65827570</w:t>
      </w:r>
    </w:p>
    <w:p>
      <w:pPr>
        <w:tabs>
          <w:tab w:val="left" w:pos="900"/>
        </w:tabs>
        <w:spacing w:line="360" w:lineRule="exact"/>
        <w:ind w:left="750" w:leftChars="357" w:firstLine="105" w:firstLineChars="50"/>
        <w:rPr>
          <w:rFonts w:ascii="Arial" w:hAnsi="Arial" w:cs="Arial"/>
          <w:color w:val="auto"/>
          <w:highlight w:val="none"/>
        </w:rPr>
      </w:pPr>
      <w:r>
        <w:rPr>
          <w:rFonts w:ascii="Arial" w:hAnsi="Arial" w:cs="Arial"/>
          <w:color w:val="auto"/>
          <w:highlight w:val="none"/>
        </w:rPr>
        <w:t>3</w:t>
      </w:r>
      <w:r>
        <w:rPr>
          <w:rFonts w:ascii="Arial" w:hAnsi="宋体" w:cs="Arial"/>
          <w:color w:val="auto"/>
          <w:highlight w:val="none"/>
        </w:rPr>
        <w:t>）</w:t>
      </w:r>
      <w:r>
        <w:rPr>
          <w:rFonts w:ascii="Arial" w:hAnsi="Arial" w:cs="Arial"/>
          <w:color w:val="auto"/>
          <w:highlight w:val="none"/>
        </w:rPr>
        <w:t xml:space="preserve">  </w:t>
      </w:r>
      <w:r>
        <w:rPr>
          <w:rFonts w:ascii="Arial" w:hAnsi="宋体" w:cs="Arial"/>
          <w:color w:val="auto"/>
          <w:highlight w:val="none"/>
        </w:rPr>
        <w:t>投诉受理机构：瑞安市公共资源交易管理委员会办公室</w:t>
      </w:r>
    </w:p>
    <w:p>
      <w:pPr>
        <w:tabs>
          <w:tab w:val="left" w:pos="900"/>
        </w:tabs>
        <w:spacing w:line="360" w:lineRule="exact"/>
        <w:ind w:left="834" w:leftChars="397" w:firstLine="525" w:firstLineChars="250"/>
        <w:rPr>
          <w:rFonts w:ascii="Arial" w:hAnsi="Arial" w:cs="Arial"/>
          <w:color w:val="auto"/>
          <w:highlight w:val="none"/>
        </w:rPr>
      </w:pPr>
      <w:r>
        <w:rPr>
          <w:rFonts w:ascii="Arial" w:hAnsi="宋体" w:cs="Arial"/>
          <w:color w:val="auto"/>
          <w:highlight w:val="none"/>
        </w:rPr>
        <w:t>投诉地址：滨江大道外滩满庭芳大楼三楼</w:t>
      </w:r>
    </w:p>
    <w:p>
      <w:pPr>
        <w:snapToGrid w:val="0"/>
        <w:spacing w:line="360" w:lineRule="exact"/>
        <w:ind w:firstLine="1365" w:firstLineChars="650"/>
        <w:jc w:val="both"/>
        <w:rPr>
          <w:rFonts w:ascii="Arial" w:hAnsi="Arial" w:cs="Arial"/>
          <w:color w:val="auto"/>
          <w:highlight w:val="none"/>
        </w:rPr>
      </w:pPr>
      <w:r>
        <w:rPr>
          <w:rFonts w:ascii="Arial" w:hAnsi="宋体" w:cs="Arial"/>
          <w:color w:val="auto"/>
          <w:highlight w:val="none"/>
        </w:rPr>
        <w:t>投诉电话：</w:t>
      </w:r>
      <w:r>
        <w:rPr>
          <w:rFonts w:ascii="Arial" w:hAnsi="Arial" w:cs="Arial"/>
          <w:color w:val="auto"/>
          <w:highlight w:val="none"/>
        </w:rPr>
        <w:t>0577-65879505</w:t>
      </w:r>
    </w:p>
    <w:p>
      <w:pPr>
        <w:pStyle w:val="3"/>
        <w:spacing w:before="156" w:beforeLines="50" w:after="156" w:afterLines="50" w:line="240" w:lineRule="auto"/>
        <w:jc w:val="center"/>
        <w:rPr>
          <w:rFonts w:ascii="Arial" w:hAnsi="Arial" w:cs="Arial"/>
          <w:color w:val="auto"/>
          <w:sz w:val="24"/>
          <w:szCs w:val="24"/>
          <w:highlight w:val="none"/>
        </w:rPr>
      </w:pPr>
      <w:bookmarkStart w:id="16" w:name="_Toc346178838"/>
      <w:r>
        <w:rPr>
          <w:rFonts w:ascii="Arial" w:hAnsi="宋体" w:cs="Arial"/>
          <w:color w:val="auto"/>
          <w:sz w:val="24"/>
          <w:szCs w:val="24"/>
          <w:highlight w:val="none"/>
        </w:rPr>
        <w:t>（七）授予合同</w:t>
      </w:r>
      <w:bookmarkEnd w:id="16"/>
    </w:p>
    <w:p>
      <w:pPr>
        <w:numPr>
          <w:ilvl w:val="0"/>
          <w:numId w:val="4"/>
        </w:numPr>
        <w:spacing w:line="360" w:lineRule="exact"/>
        <w:jc w:val="both"/>
        <w:rPr>
          <w:rFonts w:ascii="Arial" w:hAnsi="Arial" w:cs="Arial"/>
          <w:b/>
          <w:color w:val="auto"/>
          <w:sz w:val="24"/>
          <w:highlight w:val="none"/>
        </w:rPr>
      </w:pPr>
      <w:r>
        <w:rPr>
          <w:rFonts w:ascii="Arial" w:hAnsi="宋体" w:cs="Arial"/>
          <w:b/>
          <w:color w:val="auto"/>
          <w:sz w:val="24"/>
          <w:highlight w:val="none"/>
        </w:rPr>
        <w:t>合同授予标准</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最终审查</w:t>
      </w:r>
    </w:p>
    <w:p>
      <w:pPr>
        <w:snapToGrid w:val="0"/>
        <w:spacing w:line="360" w:lineRule="exact"/>
        <w:ind w:firstLine="840" w:firstLineChars="400"/>
        <w:jc w:val="both"/>
        <w:rPr>
          <w:rFonts w:ascii="Arial" w:hAnsi="Arial" w:cs="Arial"/>
          <w:color w:val="auto"/>
          <w:highlight w:val="none"/>
        </w:rPr>
      </w:pPr>
      <w:r>
        <w:rPr>
          <w:rFonts w:ascii="Arial" w:hAnsi="宋体" w:cs="Arial"/>
          <w:color w:val="auto"/>
          <w:highlight w:val="none"/>
        </w:rPr>
        <w:t>评标结束后，招标人将对投标人进行最终审查。最终审查的主要内容是：</w:t>
      </w:r>
    </w:p>
    <w:p>
      <w:pPr>
        <w:widowControl w:val="0"/>
        <w:numPr>
          <w:ilvl w:val="1"/>
          <w:numId w:val="12"/>
        </w:numPr>
        <w:spacing w:line="360" w:lineRule="exact"/>
        <w:rPr>
          <w:rFonts w:ascii="Arial" w:hAnsi="Arial" w:cs="Arial"/>
          <w:color w:val="auto"/>
          <w:highlight w:val="none"/>
        </w:rPr>
      </w:pPr>
      <w:r>
        <w:rPr>
          <w:rFonts w:ascii="Arial" w:hAnsi="宋体" w:cs="Arial"/>
          <w:color w:val="auto"/>
          <w:highlight w:val="none"/>
        </w:rPr>
        <w:t>投标人的资质、业务能力、信誉以往政府采购活动中的业绩和表现；</w:t>
      </w:r>
    </w:p>
    <w:p>
      <w:pPr>
        <w:widowControl w:val="0"/>
        <w:numPr>
          <w:ilvl w:val="1"/>
          <w:numId w:val="12"/>
        </w:numPr>
        <w:spacing w:line="360" w:lineRule="exact"/>
        <w:rPr>
          <w:rFonts w:ascii="Arial" w:hAnsi="Arial" w:cs="Arial"/>
          <w:color w:val="auto"/>
          <w:highlight w:val="none"/>
        </w:rPr>
      </w:pPr>
      <w:r>
        <w:rPr>
          <w:rFonts w:ascii="Arial" w:hAnsi="宋体" w:cs="Arial"/>
          <w:color w:val="auto"/>
          <w:highlight w:val="none"/>
        </w:rPr>
        <w:t>投标人履行合同的能力；</w:t>
      </w:r>
    </w:p>
    <w:p>
      <w:pPr>
        <w:widowControl w:val="0"/>
        <w:numPr>
          <w:ilvl w:val="1"/>
          <w:numId w:val="12"/>
        </w:numPr>
        <w:spacing w:line="360" w:lineRule="exact"/>
        <w:rPr>
          <w:rFonts w:ascii="Arial" w:hAnsi="Arial" w:cs="Arial"/>
          <w:color w:val="auto"/>
          <w:highlight w:val="none"/>
        </w:rPr>
      </w:pPr>
      <w:r>
        <w:rPr>
          <w:rFonts w:ascii="Arial" w:hAnsi="宋体" w:cs="Arial"/>
          <w:b/>
          <w:bCs/>
          <w:color w:val="auto"/>
          <w:szCs w:val="21"/>
          <w:highlight w:val="none"/>
        </w:rPr>
        <w:t>是否已经加入</w:t>
      </w:r>
      <w:r>
        <w:rPr>
          <w:rFonts w:ascii="Arial" w:hAnsi="Arial" w:cs="Arial"/>
          <w:b/>
          <w:bCs/>
          <w:color w:val="auto"/>
          <w:szCs w:val="21"/>
          <w:highlight w:val="none"/>
        </w:rPr>
        <w:t>“</w:t>
      </w:r>
      <w:r>
        <w:rPr>
          <w:rFonts w:ascii="Arial" w:hAnsi="宋体" w:cs="Arial"/>
          <w:b/>
          <w:bCs/>
          <w:color w:val="auto"/>
          <w:szCs w:val="21"/>
          <w:highlight w:val="none"/>
        </w:rPr>
        <w:t>浙江省政府采购供应商库</w:t>
      </w:r>
      <w:r>
        <w:rPr>
          <w:rFonts w:ascii="Arial" w:hAnsi="Arial" w:cs="Arial"/>
          <w:b/>
          <w:bCs/>
          <w:color w:val="auto"/>
          <w:szCs w:val="21"/>
          <w:highlight w:val="none"/>
        </w:rPr>
        <w:t>”</w:t>
      </w:r>
      <w:r>
        <w:rPr>
          <w:rFonts w:ascii="Arial" w:hAnsi="宋体" w:cs="Arial"/>
          <w:b/>
          <w:bCs/>
          <w:color w:val="auto"/>
          <w:szCs w:val="21"/>
          <w:highlight w:val="none"/>
        </w:rPr>
        <w:t>；</w:t>
      </w:r>
    </w:p>
    <w:p>
      <w:pPr>
        <w:widowControl w:val="0"/>
        <w:numPr>
          <w:ilvl w:val="1"/>
          <w:numId w:val="12"/>
        </w:numPr>
        <w:spacing w:line="360" w:lineRule="exact"/>
        <w:rPr>
          <w:rFonts w:ascii="Arial" w:hAnsi="Arial" w:cs="Arial"/>
          <w:color w:val="auto"/>
          <w:highlight w:val="none"/>
        </w:rPr>
      </w:pPr>
      <w:r>
        <w:rPr>
          <w:rFonts w:ascii="Arial" w:hAnsi="宋体" w:cs="Arial"/>
          <w:b/>
          <w:bCs/>
          <w:color w:val="auto"/>
          <w:szCs w:val="21"/>
          <w:highlight w:val="none"/>
        </w:rPr>
        <w:t>是否有行贿犯罪记录。</w:t>
      </w:r>
      <w:r>
        <w:rPr>
          <w:rFonts w:ascii="Arial" w:hAnsi="宋体" w:cs="Arial"/>
          <w:color w:val="auto"/>
          <w:szCs w:val="21"/>
          <w:highlight w:val="none"/>
        </w:rPr>
        <w:t>行贿犯罪记录且处罚日期（以法院判决书为准）在投标截止时间前</w:t>
      </w:r>
      <w:r>
        <w:rPr>
          <w:rFonts w:ascii="Arial" w:hAnsi="Arial" w:cs="Arial"/>
          <w:color w:val="auto"/>
          <w:szCs w:val="21"/>
          <w:highlight w:val="none"/>
        </w:rPr>
        <w:t>3</w:t>
      </w:r>
      <w:r>
        <w:rPr>
          <w:rFonts w:ascii="Arial" w:hAnsi="宋体" w:cs="Arial"/>
          <w:color w:val="auto"/>
          <w:szCs w:val="21"/>
          <w:highlight w:val="none"/>
        </w:rPr>
        <w:t>年内的单位不得参加投标，否则取消中标候选人资格。</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 xml:space="preserve"> </w:t>
      </w:r>
      <w:r>
        <w:rPr>
          <w:rFonts w:ascii="Arial" w:hAnsi="宋体" w:cs="Arial"/>
          <w:color w:val="auto"/>
          <w:highlight w:val="none"/>
        </w:rPr>
        <w:t>最终审查工作如需投标人配合，投标人必须接受。</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中标人如未能通过最终审查，招标人将视具体情况，提出具体限时整改要求，中标人如未能达到整改要求，其中标资格将被取消。</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招标人将合同授予获接受投标的投标人。</w:t>
      </w:r>
    </w:p>
    <w:p>
      <w:pPr>
        <w:numPr>
          <w:ilvl w:val="0"/>
          <w:numId w:val="4"/>
        </w:numPr>
        <w:spacing w:line="360" w:lineRule="exact"/>
        <w:jc w:val="both"/>
        <w:rPr>
          <w:rFonts w:ascii="Arial" w:hAnsi="Arial" w:cs="Arial"/>
          <w:color w:val="auto"/>
          <w:highlight w:val="none"/>
        </w:rPr>
      </w:pPr>
      <w:r>
        <w:rPr>
          <w:rFonts w:ascii="Arial" w:hAnsi="宋体" w:cs="Arial"/>
          <w:b/>
          <w:color w:val="auto"/>
          <w:sz w:val="24"/>
          <w:highlight w:val="none"/>
        </w:rPr>
        <w:t>中标通知</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在投标有效期期满之前，招标人将用书面形式向获接受的投标人发出书面的《中标通知书》。《中标通知书》将是合同的一个组成部分。</w:t>
      </w:r>
    </w:p>
    <w:p>
      <w:pPr>
        <w:numPr>
          <w:ilvl w:val="0"/>
          <w:numId w:val="4"/>
        </w:numPr>
        <w:snapToGrid w:val="0"/>
        <w:spacing w:line="360" w:lineRule="exact"/>
        <w:jc w:val="both"/>
        <w:rPr>
          <w:rFonts w:ascii="Arial" w:hAnsi="Arial" w:cs="Arial"/>
          <w:color w:val="auto"/>
          <w:highlight w:val="none"/>
        </w:rPr>
      </w:pPr>
      <w:r>
        <w:rPr>
          <w:rFonts w:ascii="Arial" w:hAnsi="宋体" w:cs="Arial"/>
          <w:b/>
          <w:color w:val="auto"/>
          <w:sz w:val="24"/>
          <w:highlight w:val="none"/>
        </w:rPr>
        <w:t>签订合同</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中标人按《中标通知书》指定的时间、地点与采购人直接签订合同。</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招标文件、中标人的投标文件及其澄清文件等，均为签订经济合同的依据。中标人自接到中标通知书后与采购人签订合同。</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中标人不遵守招标文件或投标书的要约、承诺，擅自修改报价或在接到中标通知书后，借故拖延、拒签合同者，采购人取消该单位的中标资格，</w:t>
      </w:r>
      <w:r>
        <w:rPr>
          <w:rFonts w:hint="eastAsia" w:ascii="Arial" w:hAnsi="宋体" w:cs="Arial"/>
          <w:color w:val="auto"/>
          <w:highlight w:val="none"/>
          <w:lang w:val="en-US" w:eastAsia="zh-CN"/>
        </w:rPr>
        <w:t>并上报财政主管部门，</w:t>
      </w:r>
      <w:r>
        <w:rPr>
          <w:rFonts w:ascii="Arial" w:hAnsi="宋体" w:cs="Arial"/>
          <w:color w:val="auto"/>
          <w:highlight w:val="none"/>
        </w:rPr>
        <w:t>另选其它投标人中标。</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采购结果通知</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招标人在发出《中标通知书》的同时在</w:t>
      </w:r>
      <w:r>
        <w:rPr>
          <w:rFonts w:ascii="Arial" w:hAnsi="Arial" w:cs="Arial"/>
          <w:color w:val="auto"/>
          <w:highlight w:val="none"/>
        </w:rPr>
        <w:t xml:space="preserve"> “</w:t>
      </w:r>
      <w:r>
        <w:rPr>
          <w:rFonts w:ascii="Arial" w:hAnsi="宋体" w:cs="Arial"/>
          <w:color w:val="auto"/>
          <w:highlight w:val="none"/>
        </w:rPr>
        <w:t>瑞安市公共资源交易网</w:t>
      </w:r>
      <w:r>
        <w:rPr>
          <w:rFonts w:ascii="Arial" w:hAnsi="Arial" w:cs="Arial"/>
          <w:color w:val="auto"/>
          <w:highlight w:val="none"/>
        </w:rPr>
        <w:t>”</w:t>
      </w:r>
      <w:r>
        <w:rPr>
          <w:rFonts w:ascii="Arial" w:hAnsi="宋体" w:cs="Arial"/>
          <w:color w:val="auto"/>
          <w:highlight w:val="none"/>
        </w:rPr>
        <w:t>（网址：</w:t>
      </w:r>
      <w:r>
        <w:rPr>
          <w:rFonts w:ascii="Arial" w:hAnsi="Arial" w:cs="Arial"/>
          <w:color w:val="auto"/>
          <w:highlight w:val="none"/>
        </w:rPr>
        <w:t>www.raztb.com</w:t>
      </w:r>
      <w:r>
        <w:rPr>
          <w:rFonts w:ascii="Arial" w:hAnsi="宋体" w:cs="Arial"/>
          <w:color w:val="auto"/>
          <w:highlight w:val="none"/>
        </w:rPr>
        <w:t>）与</w:t>
      </w:r>
      <w:r>
        <w:rPr>
          <w:rFonts w:ascii="Arial" w:hAnsi="Arial" w:cs="Arial"/>
          <w:color w:val="auto"/>
          <w:highlight w:val="none"/>
        </w:rPr>
        <w:t>“</w:t>
      </w:r>
      <w:r>
        <w:rPr>
          <w:rFonts w:ascii="Arial" w:hAnsi="宋体" w:cs="Arial"/>
          <w:color w:val="auto"/>
          <w:highlight w:val="none"/>
        </w:rPr>
        <w:t>浙江省政府采购网</w:t>
      </w:r>
      <w:r>
        <w:rPr>
          <w:rFonts w:ascii="Arial" w:hAnsi="Arial" w:cs="Arial"/>
          <w:color w:val="auto"/>
          <w:highlight w:val="none"/>
        </w:rPr>
        <w:t xml:space="preserve">” </w:t>
      </w:r>
      <w:r>
        <w:rPr>
          <w:rFonts w:ascii="Arial" w:hAnsi="宋体" w:cs="Arial"/>
          <w:color w:val="auto"/>
          <w:highlight w:val="none"/>
        </w:rPr>
        <w:t>（网址：</w:t>
      </w:r>
      <w:r>
        <w:rPr>
          <w:rFonts w:ascii="Arial" w:hAnsi="Arial" w:cs="Arial"/>
          <w:color w:val="auto"/>
          <w:highlight w:val="none"/>
        </w:rPr>
        <w:t>www.zjzfcg.gov.cn</w:t>
      </w:r>
      <w:r>
        <w:rPr>
          <w:rFonts w:ascii="Arial" w:hAnsi="宋体" w:cs="Arial"/>
          <w:color w:val="auto"/>
          <w:highlight w:val="none"/>
        </w:rPr>
        <w:t>）</w:t>
      </w:r>
      <w:r>
        <w:rPr>
          <w:rFonts w:ascii="Arial" w:hAnsi="Arial" w:cs="Arial"/>
          <w:color w:val="auto"/>
          <w:highlight w:val="none"/>
        </w:rPr>
        <w:t xml:space="preserve"> </w:t>
      </w:r>
      <w:r>
        <w:rPr>
          <w:rFonts w:ascii="Arial" w:hAnsi="宋体" w:cs="Arial"/>
          <w:color w:val="auto"/>
          <w:highlight w:val="none"/>
        </w:rPr>
        <w:t>发布中标结果。</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代理服务费</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中标人需按国家有关规定向招标代理机构缴纳中标服务费，服务费不在报价中单列。该费用必须在获取得成交通知书当时付清，请投标人在投标报价时予以考虑。</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中标服务费收费标准：中标服务费按</w:t>
      </w:r>
      <w:r>
        <w:rPr>
          <w:rFonts w:hint="eastAsia" w:ascii="Arial" w:hAnsi="宋体" w:cs="Arial"/>
          <w:color w:val="auto"/>
          <w:highlight w:val="none"/>
        </w:rPr>
        <w:t>人民币</w:t>
      </w:r>
      <w:r>
        <w:rPr>
          <w:rFonts w:hint="eastAsia" w:ascii="Arial" w:hAnsi="宋体" w:cs="Arial"/>
          <w:color w:val="auto"/>
          <w:highlight w:val="none"/>
          <w:lang w:val="en-US" w:eastAsia="zh-CN"/>
        </w:rPr>
        <w:t>15000.00</w:t>
      </w:r>
      <w:r>
        <w:rPr>
          <w:rFonts w:hint="eastAsia" w:ascii="Arial" w:hAnsi="宋体" w:cs="Arial"/>
          <w:color w:val="auto"/>
          <w:highlight w:val="none"/>
        </w:rPr>
        <w:t>元整计取</w:t>
      </w:r>
      <w:r>
        <w:rPr>
          <w:rFonts w:ascii="Arial" w:hAnsi="宋体" w:cs="Arial"/>
          <w:color w:val="auto"/>
          <w:highlight w:val="none"/>
        </w:rPr>
        <w:t>。</w:t>
      </w:r>
    </w:p>
    <w:p>
      <w:pPr>
        <w:rPr>
          <w:rFonts w:ascii="Arial" w:hAnsi="Arial" w:cs="Arial"/>
          <w:color w:val="auto"/>
          <w:szCs w:val="21"/>
          <w:highlight w:val="none"/>
        </w:rPr>
      </w:pP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17" w:name="_Toc346178839"/>
      <w:r>
        <w:rPr>
          <w:rFonts w:ascii="Arial" w:hAnsi="宋体" w:cs="Arial"/>
          <w:color w:val="auto"/>
          <w:sz w:val="28"/>
          <w:szCs w:val="36"/>
          <w:highlight w:val="none"/>
        </w:rPr>
        <w:t>第三部分</w:t>
      </w:r>
      <w:r>
        <w:rPr>
          <w:rFonts w:ascii="Arial" w:hAnsi="Arial" w:cs="Arial"/>
          <w:color w:val="auto"/>
          <w:sz w:val="28"/>
          <w:szCs w:val="36"/>
          <w:highlight w:val="none"/>
        </w:rPr>
        <w:t xml:space="preserve">  </w:t>
      </w:r>
      <w:r>
        <w:rPr>
          <w:rFonts w:ascii="Arial" w:hAnsi="宋体" w:cs="Arial"/>
          <w:color w:val="auto"/>
          <w:sz w:val="28"/>
          <w:szCs w:val="36"/>
          <w:highlight w:val="none"/>
        </w:rPr>
        <w:t>招标内容及要求</w:t>
      </w:r>
      <w:bookmarkEnd w:id="17"/>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18" w:name="_Toc447271485"/>
      <w:bookmarkStart w:id="19" w:name="_Toc5774"/>
      <w:bookmarkStart w:id="20" w:name="_Toc26871"/>
      <w:r>
        <w:rPr>
          <w:rFonts w:ascii="Arial" w:hAnsi="宋体" w:cs="Arial"/>
          <w:b/>
          <w:bCs/>
          <w:color w:val="auto"/>
          <w:sz w:val="24"/>
          <w:szCs w:val="24"/>
          <w:highlight w:val="none"/>
        </w:rPr>
        <w:t>概述</w:t>
      </w:r>
      <w:bookmarkEnd w:id="18"/>
      <w:bookmarkEnd w:id="19"/>
      <w:bookmarkEnd w:id="20"/>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此份招标内容及要求是招标文件的一部分，包括所有条款的具体说明及技术要求，投标供应商需在各自技术和商务占优势的基础上对本次采购服务进行报价。</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投标供应商必须完成采购内容和合同（基本要求、价格和服务）规定义务，不允许只对部分内容进行报价。</w:t>
      </w:r>
    </w:p>
    <w:p>
      <w:pPr>
        <w:widowControl w:val="0"/>
        <w:numPr>
          <w:ilvl w:val="1"/>
          <w:numId w:val="13"/>
        </w:numPr>
        <w:tabs>
          <w:tab w:val="left" w:pos="540"/>
          <w:tab w:val="clear" w:pos="851"/>
        </w:tabs>
        <w:snapToGrid w:val="0"/>
        <w:spacing w:line="360" w:lineRule="auto"/>
        <w:ind w:left="927" w:hanging="927"/>
        <w:jc w:val="both"/>
        <w:rPr>
          <w:rFonts w:ascii="Arial" w:hAnsi="Arial" w:cs="Arial"/>
          <w:color w:val="auto"/>
          <w:szCs w:val="21"/>
          <w:highlight w:val="none"/>
        </w:rPr>
      </w:pPr>
      <w:r>
        <w:rPr>
          <w:rFonts w:ascii="Arial" w:hAnsi="宋体" w:cs="Arial"/>
          <w:color w:val="auto"/>
          <w:szCs w:val="21"/>
          <w:highlight w:val="none"/>
        </w:rPr>
        <w:t>本次项目服务的标准、规范，应符合国家有关条例及规范。</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在投标之前，投标供应商须仔细阅读招标文件，如发现有任何疑问、冲突或问题，投标供应商须在答疑截止时间前以书面形式向采购机构提出。逾期采购机构不再作答复，有关风险及责任由投标供应商自行承担。</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21" w:name="_Toc16884"/>
      <w:bookmarkStart w:id="22" w:name="_Toc447271486"/>
      <w:bookmarkStart w:id="23" w:name="_Toc10005"/>
      <w:r>
        <w:rPr>
          <w:rFonts w:ascii="Arial" w:hAnsi="宋体" w:cs="Arial"/>
          <w:b/>
          <w:bCs/>
          <w:color w:val="auto"/>
          <w:sz w:val="24"/>
          <w:szCs w:val="24"/>
          <w:highlight w:val="none"/>
        </w:rPr>
        <w:t>项目基本情况</w:t>
      </w:r>
      <w:bookmarkEnd w:id="21"/>
      <w:bookmarkEnd w:id="22"/>
      <w:bookmarkEnd w:id="23"/>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highlight w:val="none"/>
        </w:rPr>
      </w:pPr>
      <w:r>
        <w:rPr>
          <w:rFonts w:ascii="Arial" w:hAnsi="宋体" w:cs="Arial"/>
          <w:color w:val="auto"/>
          <w:szCs w:val="21"/>
          <w:highlight w:val="none"/>
        </w:rPr>
        <w:t>项目背景：</w:t>
      </w:r>
      <w:r>
        <w:rPr>
          <w:rFonts w:hint="eastAsia" w:ascii="Arial" w:hAnsi="宋体" w:cs="Arial"/>
          <w:color w:val="auto"/>
          <w:highlight w:val="none"/>
          <w:lang w:eastAsia="zh-CN"/>
        </w:rPr>
        <w:t>瑞安市公安局交通警察大队</w:t>
      </w:r>
      <w:r>
        <w:rPr>
          <w:rFonts w:ascii="Arial" w:hAnsi="宋体" w:cs="Arial"/>
          <w:color w:val="auto"/>
          <w:highlight w:val="none"/>
        </w:rPr>
        <w:t>因工作需要，需编外**辅助人员</w:t>
      </w:r>
      <w:r>
        <w:rPr>
          <w:rFonts w:hint="eastAsia" w:ascii="Arial" w:hAnsi="Arial" w:cs="Arial"/>
          <w:color w:val="auto"/>
          <w:highlight w:val="none"/>
          <w:lang w:val="en-US" w:eastAsia="zh-CN"/>
        </w:rPr>
        <w:t>404</w:t>
      </w:r>
      <w:r>
        <w:rPr>
          <w:rFonts w:ascii="Arial" w:hAnsi="宋体" w:cs="Arial"/>
          <w:color w:val="auto"/>
          <w:highlight w:val="none"/>
        </w:rPr>
        <w:t>人，</w:t>
      </w:r>
      <w:r>
        <w:rPr>
          <w:rFonts w:hint="eastAsia" w:ascii="Arial" w:hAnsi="宋体" w:cs="Arial"/>
          <w:color w:val="auto"/>
          <w:highlight w:val="none"/>
        </w:rPr>
        <w:t>合同期</w:t>
      </w:r>
      <w:r>
        <w:rPr>
          <w:rFonts w:ascii="Arial" w:hAnsi="Arial" w:cs="Arial"/>
          <w:color w:val="auto"/>
          <w:highlight w:val="none"/>
        </w:rPr>
        <w:t>2</w:t>
      </w:r>
      <w:r>
        <w:rPr>
          <w:rFonts w:ascii="Arial" w:hAnsi="宋体" w:cs="Arial"/>
          <w:color w:val="auto"/>
          <w:highlight w:val="none"/>
        </w:rPr>
        <w:t>年。</w:t>
      </w:r>
    </w:p>
    <w:p>
      <w:pPr>
        <w:widowControl w:val="0"/>
        <w:numPr>
          <w:ilvl w:val="1"/>
          <w:numId w:val="13"/>
        </w:numPr>
        <w:tabs>
          <w:tab w:val="left" w:pos="540"/>
          <w:tab w:val="clear" w:pos="851"/>
        </w:tabs>
        <w:snapToGrid w:val="0"/>
        <w:spacing w:line="360" w:lineRule="auto"/>
        <w:ind w:left="540" w:hanging="540"/>
        <w:jc w:val="both"/>
        <w:rPr>
          <w:rFonts w:ascii="Arial" w:hAnsi="Arial" w:cs="Arial"/>
          <w:b/>
          <w:bCs/>
          <w:color w:val="auto"/>
          <w:szCs w:val="21"/>
          <w:highlight w:val="none"/>
        </w:rPr>
      </w:pPr>
      <w:r>
        <w:rPr>
          <w:rFonts w:ascii="Arial" w:hAnsi="宋体" w:cs="Arial"/>
          <w:color w:val="auto"/>
          <w:szCs w:val="21"/>
          <w:highlight w:val="none"/>
        </w:rPr>
        <w:t>承包服务期：</w:t>
      </w:r>
      <w:r>
        <w:rPr>
          <w:rFonts w:ascii="Arial" w:hAnsi="Arial" w:cs="Arial"/>
          <w:color w:val="auto"/>
          <w:szCs w:val="21"/>
          <w:highlight w:val="none"/>
        </w:rPr>
        <w:t>2</w:t>
      </w:r>
      <w:r>
        <w:rPr>
          <w:rFonts w:ascii="Arial" w:hAnsi="宋体" w:cs="Arial"/>
          <w:color w:val="auto"/>
          <w:szCs w:val="21"/>
          <w:highlight w:val="none"/>
        </w:rPr>
        <w:t>年（</w:t>
      </w:r>
      <w:r>
        <w:rPr>
          <w:rFonts w:ascii="Arial" w:hAnsi="Arial" w:cs="Arial"/>
          <w:color w:val="auto"/>
          <w:szCs w:val="21"/>
          <w:highlight w:val="none"/>
        </w:rPr>
        <w:t>24</w:t>
      </w:r>
      <w:r>
        <w:rPr>
          <w:rFonts w:ascii="Arial" w:hAnsi="宋体" w:cs="Arial"/>
          <w:color w:val="auto"/>
          <w:szCs w:val="21"/>
          <w:highlight w:val="none"/>
        </w:rPr>
        <w:t>个月）。</w:t>
      </w:r>
      <w:r>
        <w:rPr>
          <w:rFonts w:ascii="Arial" w:hAnsi="宋体" w:cs="Arial"/>
          <w:b/>
          <w:bCs/>
          <w:color w:val="auto"/>
          <w:szCs w:val="21"/>
          <w:highlight w:val="none"/>
        </w:rPr>
        <w:t>合同一年一签。</w:t>
      </w:r>
      <w:r>
        <w:rPr>
          <w:rFonts w:ascii="Arial" w:hAnsi="宋体" w:cs="Arial"/>
          <w:b/>
          <w:color w:val="auto"/>
          <w:highlight w:val="none"/>
        </w:rPr>
        <w:t>一年合同期满后，如承包期内，中标供应商的服务达到招标人的各项要求，则可再续签下一年合同。若承包方有违约行为，招标人有权单方面解除合同或不续签下一年合同。</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24" w:name="_Toc15699"/>
      <w:bookmarkStart w:id="25" w:name="_Toc28159"/>
      <w:bookmarkStart w:id="26" w:name="_Toc447271487"/>
      <w:r>
        <w:rPr>
          <w:rFonts w:ascii="Arial" w:hAnsi="宋体" w:cs="Arial"/>
          <w:b/>
          <w:bCs/>
          <w:color w:val="auto"/>
          <w:sz w:val="24"/>
          <w:szCs w:val="24"/>
          <w:highlight w:val="none"/>
        </w:rPr>
        <w:t>派遣人员要求</w:t>
      </w:r>
      <w:bookmarkEnd w:id="24"/>
      <w:bookmarkEnd w:id="25"/>
      <w:bookmarkEnd w:id="26"/>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派驻</w:t>
      </w:r>
      <w:r>
        <w:rPr>
          <w:rFonts w:hint="eastAsia" w:ascii="Arial" w:hAnsi="宋体" w:cs="Arial"/>
          <w:color w:val="auto"/>
          <w:szCs w:val="21"/>
          <w:highlight w:val="none"/>
        </w:rPr>
        <w:t>公安局</w:t>
      </w:r>
      <w:r>
        <w:rPr>
          <w:rFonts w:ascii="Arial" w:hAnsi="宋体" w:cs="Arial"/>
          <w:color w:val="auto"/>
          <w:szCs w:val="21"/>
          <w:highlight w:val="none"/>
        </w:rPr>
        <w:t>的**辅助人员由招标人及中标供应商</w:t>
      </w:r>
      <w:r>
        <w:rPr>
          <w:rFonts w:hint="eastAsia" w:ascii="宋体" w:hAnsi="宋体" w:cs="Arial"/>
          <w:color w:val="auto"/>
          <w:highlight w:val="none"/>
          <w:lang w:val="en-US" w:eastAsia="zh-CN"/>
        </w:rPr>
        <w:t>根据瑞安市公安局交通警察大队实际需求共同招聘确定</w:t>
      </w:r>
      <w:r>
        <w:rPr>
          <w:rFonts w:ascii="Arial" w:hAnsi="宋体" w:cs="Arial"/>
          <w:color w:val="auto"/>
          <w:szCs w:val="21"/>
          <w:highlight w:val="none"/>
        </w:rPr>
        <w:t>。</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在合同期内，</w:t>
      </w:r>
      <w:r>
        <w:rPr>
          <w:rFonts w:hint="eastAsia" w:ascii="Arial" w:hAnsi="宋体" w:cs="Arial"/>
          <w:color w:val="auto"/>
          <w:szCs w:val="21"/>
          <w:highlight w:val="none"/>
          <w:lang w:val="en-US" w:eastAsia="zh-CN"/>
        </w:rPr>
        <w:t>招标人</w:t>
      </w:r>
      <w:r>
        <w:rPr>
          <w:rFonts w:ascii="Arial" w:hAnsi="宋体" w:cs="Arial"/>
          <w:color w:val="auto"/>
          <w:szCs w:val="21"/>
          <w:highlight w:val="none"/>
        </w:rPr>
        <w:t>可随时</w:t>
      </w:r>
      <w:r>
        <w:rPr>
          <w:rFonts w:hint="eastAsia" w:ascii="Arial" w:hAnsi="宋体" w:cs="Arial"/>
          <w:color w:val="auto"/>
          <w:szCs w:val="21"/>
          <w:highlight w:val="none"/>
          <w:lang w:val="en-US" w:eastAsia="zh-CN"/>
        </w:rPr>
        <w:t>根据实际工作需要增补或减少所需**辅助人员，中标供应商须无条件配合，并做好相关人员的增补或清退等工作。</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27" w:name="_Toc447271488"/>
      <w:bookmarkStart w:id="28" w:name="_Toc22307"/>
      <w:bookmarkStart w:id="29" w:name="_Toc26807"/>
      <w:r>
        <w:rPr>
          <w:rFonts w:ascii="Arial" w:hAnsi="宋体" w:cs="Arial"/>
          <w:b/>
          <w:bCs/>
          <w:color w:val="auto"/>
          <w:sz w:val="24"/>
          <w:szCs w:val="24"/>
          <w:highlight w:val="none"/>
        </w:rPr>
        <w:t>管理要求</w:t>
      </w:r>
      <w:bookmarkEnd w:id="27"/>
      <w:bookmarkEnd w:id="28"/>
      <w:bookmarkEnd w:id="29"/>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由中标供应商负责与派遣的员工签订劳动合同，确定劳动关系</w:t>
      </w:r>
      <w:r>
        <w:rPr>
          <w:rFonts w:hint="eastAsia" w:ascii="Arial" w:hAnsi="宋体" w:cs="Arial"/>
          <w:color w:val="auto"/>
          <w:szCs w:val="21"/>
          <w:highlight w:val="none"/>
          <w:lang w:eastAsia="zh-CN"/>
        </w:rPr>
        <w:t>，</w:t>
      </w:r>
      <w:r>
        <w:rPr>
          <w:rFonts w:hint="eastAsia" w:ascii="宋体" w:hAnsi="宋体" w:cs="Arial"/>
          <w:color w:val="auto"/>
          <w:highlight w:val="none"/>
          <w:lang w:val="en-US" w:eastAsia="zh-CN"/>
        </w:rPr>
        <w:t>并成为中标供应商正式员工</w:t>
      </w:r>
      <w:r>
        <w:rPr>
          <w:rFonts w:ascii="Arial" w:hAnsi="宋体" w:cs="Arial"/>
          <w:color w:val="auto"/>
          <w:szCs w:val="21"/>
          <w:highlight w:val="none"/>
        </w:rPr>
        <w:t>。</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由中标供应商负责派遣员工的薪酬发放，社保</w:t>
      </w:r>
      <w:r>
        <w:rPr>
          <w:rFonts w:hint="eastAsia" w:ascii="Arial" w:hAnsi="宋体" w:cs="Arial"/>
          <w:color w:val="auto"/>
          <w:szCs w:val="21"/>
          <w:highlight w:val="none"/>
        </w:rPr>
        <w:t>(包括但不限于：养老保险、失业保险、工伤保险、生育保险、医疗保险、公积金等)</w:t>
      </w:r>
      <w:r>
        <w:rPr>
          <w:rFonts w:ascii="Arial" w:hAnsi="宋体" w:cs="Arial"/>
          <w:color w:val="auto"/>
          <w:szCs w:val="21"/>
          <w:highlight w:val="none"/>
        </w:rPr>
        <w:t>办理及个税代扣代缴，劳动关系维护，代办员工有关证件，有关法律法规咨询等。</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由中标供应商负责处理派遣员工提出的劳动仲裁、诉讼等事宜</w:t>
      </w:r>
      <w:r>
        <w:rPr>
          <w:rFonts w:hint="eastAsia" w:ascii="Arial" w:hAnsi="宋体" w:cs="Arial"/>
          <w:color w:val="auto"/>
          <w:szCs w:val="21"/>
          <w:highlight w:val="none"/>
        </w:rPr>
        <w:t>；工作期间派遣人员出现任何伤亡事故及风险等均由中标人承担，</w:t>
      </w:r>
      <w:r>
        <w:rPr>
          <w:rFonts w:hint="eastAsia" w:ascii="Arial" w:hAnsi="宋体" w:cs="Arial"/>
          <w:color w:val="auto"/>
          <w:szCs w:val="21"/>
          <w:highlight w:val="none"/>
        </w:rPr>
        <w:t>投标人</w:t>
      </w:r>
      <w:r>
        <w:rPr>
          <w:rFonts w:hint="eastAsia" w:ascii="宋体" w:hAnsi="宋体" w:cs="Arial"/>
          <w:color w:val="auto"/>
          <w:highlight w:val="none"/>
          <w:lang w:val="en-US" w:eastAsia="zh-CN"/>
        </w:rPr>
        <w:t>需为被派遣人员投保保额不低于30万的人身意外险等其他必要保险。</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由中标供应商负责派遣员工的档案管理、党员组织关系管理以及专业技术人员的职称申报、评定等。</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由招标人制定考核标准，并以此为依据对派遣人员进行每月考核。</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每月派遣人员工资发放表由招标人制定，中标供应商需严格按照此表发放人员薪酬。</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30" w:name="_Toc2936"/>
      <w:bookmarkStart w:id="31" w:name="_Toc447271489"/>
      <w:bookmarkStart w:id="32" w:name="_Toc23807"/>
      <w:r>
        <w:rPr>
          <w:rFonts w:ascii="Arial" w:hAnsi="宋体" w:cs="Arial"/>
          <w:b/>
          <w:bCs/>
          <w:color w:val="auto"/>
          <w:sz w:val="24"/>
          <w:szCs w:val="24"/>
          <w:highlight w:val="none"/>
        </w:rPr>
        <w:t>服务质量要求</w:t>
      </w:r>
      <w:bookmarkEnd w:id="30"/>
      <w:bookmarkEnd w:id="31"/>
      <w:bookmarkEnd w:id="32"/>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人员招聘结束后，在招标人确定员工的名单后，由中标供应商确保</w:t>
      </w:r>
      <w:r>
        <w:rPr>
          <w:rFonts w:ascii="Arial" w:hAnsi="Arial" w:cs="Arial"/>
          <w:color w:val="auto"/>
          <w:szCs w:val="21"/>
          <w:highlight w:val="none"/>
        </w:rPr>
        <w:t>5</w:t>
      </w:r>
      <w:r>
        <w:rPr>
          <w:rFonts w:ascii="Arial" w:hAnsi="宋体" w:cs="Arial"/>
          <w:color w:val="auto"/>
          <w:szCs w:val="21"/>
          <w:highlight w:val="none"/>
        </w:rPr>
        <w:t>个工作日内办理完毕劳动</w:t>
      </w:r>
      <w:r>
        <w:rPr>
          <w:rFonts w:hint="eastAsia" w:ascii="Arial" w:hAnsi="宋体" w:cs="Arial"/>
          <w:color w:val="auto"/>
          <w:szCs w:val="21"/>
          <w:highlight w:val="none"/>
          <w:lang w:val="en-US" w:eastAsia="zh-CN"/>
        </w:rPr>
        <w:t>合同</w:t>
      </w:r>
      <w:r>
        <w:rPr>
          <w:rFonts w:ascii="Arial" w:hAnsi="宋体" w:cs="Arial"/>
          <w:color w:val="auto"/>
          <w:szCs w:val="21"/>
          <w:highlight w:val="none"/>
        </w:rPr>
        <w:t>签订手续、派遣手续，及时向招标人派遣。</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中标供应商应确保及时、准确、妥善的处理派遣员工的薪酬管理（薪酬发放以</w:t>
      </w:r>
      <w:r>
        <w:rPr>
          <w:rFonts w:hint="eastAsia" w:ascii="Arial" w:hAnsi="宋体" w:cs="Arial"/>
          <w:color w:val="auto"/>
          <w:szCs w:val="21"/>
          <w:highlight w:val="none"/>
          <w:lang w:eastAsia="zh-CN"/>
        </w:rPr>
        <w:t>瑞安市公安局交通警察大队</w:t>
      </w:r>
      <w:r>
        <w:rPr>
          <w:rFonts w:ascii="Arial" w:hAnsi="宋体" w:cs="Arial"/>
          <w:color w:val="auto"/>
          <w:szCs w:val="21"/>
          <w:highlight w:val="none"/>
        </w:rPr>
        <w:t>的相关规定为准）、社保办理、</w:t>
      </w:r>
      <w:r>
        <w:rPr>
          <w:rFonts w:hint="eastAsia" w:ascii="Arial" w:hAnsi="宋体" w:cs="Arial"/>
          <w:color w:val="auto"/>
          <w:szCs w:val="21"/>
          <w:highlight w:val="none"/>
        </w:rPr>
        <w:t>公积金办理、</w:t>
      </w:r>
      <w:r>
        <w:rPr>
          <w:rFonts w:ascii="Arial" w:hAnsi="宋体" w:cs="Arial"/>
          <w:color w:val="auto"/>
          <w:szCs w:val="21"/>
          <w:highlight w:val="none"/>
        </w:rPr>
        <w:t>及个税代扣代缴工作，避免发生劳动仲裁、诉讼事件。</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中标供应商应确保及时、准确、妥善的处理派遣员工的档案管理、党员组织关系管理以及专业技术人员的职称申报、评定等工作，避免发生人事仲裁事件。</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中标供应商应确保和谐、稳妥的处理派遣员工的劳动仲裁、劳动诉讼及人事仲裁事件，避免妨碍招标人的正常工作或给招标人带来不利社会影响。</w:t>
      </w:r>
    </w:p>
    <w:p>
      <w:pPr>
        <w:widowControl w:val="0"/>
        <w:numPr>
          <w:ilvl w:val="1"/>
          <w:numId w:val="13"/>
        </w:numPr>
        <w:tabs>
          <w:tab w:val="left" w:pos="540"/>
          <w:tab w:val="clear" w:pos="851"/>
        </w:tabs>
        <w:snapToGrid w:val="0"/>
        <w:spacing w:line="360" w:lineRule="auto"/>
        <w:ind w:left="540" w:hanging="540"/>
        <w:jc w:val="both"/>
        <w:rPr>
          <w:rFonts w:ascii="Arial" w:hAnsi="Arial" w:cs="Arial"/>
          <w:b/>
          <w:bCs/>
          <w:color w:val="auto"/>
          <w:sz w:val="24"/>
          <w:szCs w:val="24"/>
          <w:highlight w:val="none"/>
        </w:rPr>
      </w:pPr>
      <w:r>
        <w:rPr>
          <w:rFonts w:ascii="Arial" w:hAnsi="宋体" w:cs="Arial"/>
          <w:color w:val="auto"/>
          <w:szCs w:val="21"/>
          <w:highlight w:val="none"/>
        </w:rPr>
        <w:t>中标供应商与派遣员工确定聘用关系后（提供相应的证明材料），须将该材料原件提供至招标人备案后方可成立。</w:t>
      </w:r>
      <w:bookmarkStart w:id="33" w:name="_Toc31769"/>
      <w:bookmarkStart w:id="34" w:name="_Toc22206"/>
      <w:bookmarkStart w:id="35" w:name="_Toc447271490"/>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hint="eastAsia" w:ascii="Arial" w:hAnsi="宋体" w:cs="Arial"/>
          <w:color w:val="auto"/>
          <w:szCs w:val="21"/>
          <w:highlight w:val="none"/>
          <w:lang w:val="en-US" w:eastAsia="zh-CN"/>
        </w:rPr>
        <w:t>投标供应商须具备一定的培训条件和能力，且有自己的培训机构、培训场地（教室、室内外训练场等）及配套设施、培训师资（理论教师、技能体能教官）、培训业绩等，</w:t>
      </w:r>
      <w:r>
        <w:rPr>
          <w:rFonts w:hint="eastAsia" w:ascii="Arial" w:hAnsi="Arial" w:cs="Arial"/>
          <w:color w:val="auto"/>
          <w:szCs w:val="21"/>
          <w:highlight w:val="none"/>
          <w:lang w:val="en-US" w:eastAsia="zh-CN"/>
        </w:rPr>
        <w:t>以对本项目派遣员工进行有针对性的培训，确保派遣的**辅助人员具备相应业务知识与勤务技能。</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r>
        <w:rPr>
          <w:rFonts w:hint="eastAsia" w:ascii="Arial" w:hAnsi="Arial" w:cs="Arial"/>
          <w:b/>
          <w:bCs/>
          <w:color w:val="auto"/>
          <w:sz w:val="24"/>
          <w:szCs w:val="24"/>
          <w:highlight w:val="none"/>
          <w:lang w:val="en-US" w:eastAsia="zh-CN"/>
        </w:rPr>
        <w:t>其他要求</w:t>
      </w:r>
    </w:p>
    <w:p>
      <w:pPr>
        <w:widowControl w:val="0"/>
        <w:numPr>
          <w:ilvl w:val="1"/>
          <w:numId w:val="13"/>
        </w:numPr>
        <w:tabs>
          <w:tab w:val="left" w:pos="540"/>
          <w:tab w:val="clear" w:pos="851"/>
        </w:tabs>
        <w:snapToGrid w:val="0"/>
        <w:spacing w:line="360" w:lineRule="auto"/>
        <w:ind w:left="540" w:hanging="540"/>
        <w:jc w:val="both"/>
        <w:rPr>
          <w:rFonts w:hint="eastAsia" w:ascii="Arial" w:hAnsi="宋体" w:cs="Arial"/>
          <w:color w:val="auto"/>
          <w:szCs w:val="21"/>
          <w:highlight w:val="none"/>
          <w:lang w:val="en-US" w:eastAsia="zh-CN"/>
        </w:rPr>
      </w:pPr>
      <w:r>
        <w:rPr>
          <w:rFonts w:hint="eastAsia" w:ascii="Arial" w:hAnsi="宋体" w:cs="Arial"/>
          <w:color w:val="auto"/>
          <w:sz w:val="24"/>
          <w:szCs w:val="24"/>
          <w:highlight w:val="none"/>
          <w:lang w:val="en-US" w:eastAsia="zh-CN"/>
        </w:rPr>
        <w:t>▲</w:t>
      </w:r>
      <w:r>
        <w:rPr>
          <w:rFonts w:hint="eastAsia" w:ascii="Arial" w:hAnsi="宋体" w:cs="Arial"/>
          <w:color w:val="auto"/>
          <w:szCs w:val="21"/>
          <w:highlight w:val="none"/>
          <w:lang w:val="en-US" w:eastAsia="zh-CN"/>
        </w:rPr>
        <w:t>本项目配备的专职管理人员应具备一定的财务知识，此外中标单位需提供至少3名专职人员长期派驻到瑞安交警大队提供相关服务，并服从瑞安市公安局交通警察大队的工作安排。</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r>
        <w:rPr>
          <w:rFonts w:ascii="Arial" w:hAnsi="宋体" w:cs="Arial"/>
          <w:b/>
          <w:bCs/>
          <w:color w:val="auto"/>
          <w:sz w:val="24"/>
          <w:szCs w:val="24"/>
          <w:highlight w:val="none"/>
        </w:rPr>
        <w:t>投标报价</w:t>
      </w:r>
      <w:bookmarkEnd w:id="33"/>
      <w:bookmarkEnd w:id="34"/>
      <w:bookmarkEnd w:id="35"/>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本项目的服务费由两部分组成：</w:t>
      </w:r>
      <w:r>
        <w:rPr>
          <w:rFonts w:ascii="Arial" w:hAnsi="Arial" w:cs="Arial"/>
          <w:color w:val="auto"/>
          <w:szCs w:val="21"/>
          <w:highlight w:val="none"/>
        </w:rPr>
        <w:t>1</w:t>
      </w:r>
      <w:r>
        <w:rPr>
          <w:rFonts w:ascii="Arial" w:hAnsi="宋体" w:cs="Arial"/>
          <w:color w:val="auto"/>
          <w:szCs w:val="21"/>
          <w:highlight w:val="none"/>
        </w:rPr>
        <w:t>、各员工的工资、社保、税金及各种福利（以</w:t>
      </w:r>
      <w:r>
        <w:rPr>
          <w:rFonts w:hint="eastAsia" w:ascii="Arial" w:hAnsi="宋体" w:cs="Arial"/>
          <w:color w:val="auto"/>
          <w:szCs w:val="21"/>
          <w:highlight w:val="none"/>
          <w:lang w:eastAsia="zh-CN"/>
        </w:rPr>
        <w:t>瑞安市公安局交通警察大队</w:t>
      </w:r>
      <w:r>
        <w:rPr>
          <w:rFonts w:ascii="Arial" w:hAnsi="宋体" w:cs="Arial"/>
          <w:color w:val="auto"/>
          <w:szCs w:val="21"/>
          <w:highlight w:val="none"/>
        </w:rPr>
        <w:t>的相关规定为准，若有调整，则支付给中标供应商的各员工的工资、社保、税金及各种福利费用做出相应调整）</w:t>
      </w:r>
      <w:r>
        <w:rPr>
          <w:rFonts w:hint="eastAsia" w:ascii="Arial" w:hAnsi="宋体" w:cs="Arial"/>
          <w:color w:val="auto"/>
          <w:szCs w:val="21"/>
          <w:highlight w:val="none"/>
        </w:rPr>
        <w:t>，该部分费用由采购人根据岗位具体核定，中标人按实核发，不得私自扣减</w:t>
      </w:r>
      <w:r>
        <w:rPr>
          <w:rFonts w:ascii="Arial" w:hAnsi="宋体" w:cs="Arial"/>
          <w:color w:val="auto"/>
          <w:szCs w:val="21"/>
          <w:highlight w:val="none"/>
        </w:rPr>
        <w:t>。</w:t>
      </w:r>
      <w:r>
        <w:rPr>
          <w:rFonts w:ascii="Arial" w:hAnsi="Arial" w:cs="Arial"/>
          <w:color w:val="auto"/>
          <w:szCs w:val="21"/>
          <w:highlight w:val="none"/>
        </w:rPr>
        <w:t>2</w:t>
      </w:r>
      <w:r>
        <w:rPr>
          <w:rFonts w:ascii="Arial" w:hAnsi="宋体" w:cs="Arial"/>
          <w:color w:val="auto"/>
          <w:szCs w:val="21"/>
          <w:highlight w:val="none"/>
        </w:rPr>
        <w:t>、中标供应商的管理费（服务费中除各员工的工资、社保、税金及各种福利外的所有相关费用）</w:t>
      </w:r>
      <w:r>
        <w:rPr>
          <w:rFonts w:hint="eastAsia" w:ascii="Arial" w:hAnsi="宋体" w:cs="Arial"/>
          <w:color w:val="auto"/>
          <w:szCs w:val="21"/>
          <w:highlight w:val="none"/>
        </w:rPr>
        <w:t>，由投标人自主竞争报价</w:t>
      </w:r>
      <w:r>
        <w:rPr>
          <w:rFonts w:ascii="Arial" w:hAnsi="宋体" w:cs="Arial"/>
          <w:color w:val="auto"/>
          <w:szCs w:val="21"/>
          <w:highlight w:val="none"/>
        </w:rPr>
        <w:t>。</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本项目的服务费采用费用包干方式服务，投标供应商应根据项目要求和现场情况，详细列明项目所需的人力、物力、财力等</w:t>
      </w:r>
      <w:r>
        <w:rPr>
          <w:rFonts w:ascii="Arial" w:hAnsi="Arial" w:cs="Arial"/>
          <w:color w:val="auto"/>
          <w:szCs w:val="21"/>
          <w:highlight w:val="none"/>
        </w:rPr>
        <w:t xml:space="preserve">, </w:t>
      </w:r>
      <w:r>
        <w:rPr>
          <w:rFonts w:ascii="Arial" w:hAnsi="宋体" w:cs="Arial"/>
          <w:color w:val="auto"/>
          <w:szCs w:val="21"/>
          <w:highlight w:val="none"/>
        </w:rPr>
        <w:t>以及所有人工、管理、财务、税金等所有费用，如一旦中标，在服务过程中出现任何遗漏，均由中标供应商免费提供，招标人不再支付任何费用，具体合同金额则以实际人员按中标综合单价结算。</w:t>
      </w:r>
    </w:p>
    <w:p>
      <w:pPr>
        <w:widowControl w:val="0"/>
        <w:numPr>
          <w:ilvl w:val="1"/>
          <w:numId w:val="13"/>
        </w:numPr>
        <w:tabs>
          <w:tab w:val="left" w:pos="540"/>
          <w:tab w:val="clear" w:pos="851"/>
        </w:tabs>
        <w:snapToGrid w:val="0"/>
        <w:spacing w:line="360" w:lineRule="auto"/>
        <w:ind w:left="540" w:hanging="540"/>
        <w:jc w:val="both"/>
        <w:rPr>
          <w:rFonts w:ascii="Arial" w:hAnsi="Arial" w:cs="Arial"/>
          <w:b/>
          <w:color w:val="auto"/>
          <w:szCs w:val="21"/>
          <w:highlight w:val="none"/>
          <w:u w:val="wave"/>
        </w:rPr>
      </w:pPr>
      <w:r>
        <w:rPr>
          <w:rFonts w:hint="eastAsia" w:ascii="Arial" w:hAnsi="宋体" w:cs="Arial"/>
          <w:b/>
          <w:color w:val="auto"/>
          <w:szCs w:val="21"/>
          <w:highlight w:val="none"/>
          <w:u w:val="wave"/>
        </w:rPr>
        <w:t>▲本项目管理费设有最高限价为</w:t>
      </w:r>
      <w:r>
        <w:rPr>
          <w:rFonts w:hint="eastAsia" w:ascii="Arial" w:hAnsi="宋体" w:cs="Arial"/>
          <w:b/>
          <w:color w:val="auto"/>
          <w:szCs w:val="21"/>
          <w:highlight w:val="none"/>
          <w:u w:val="wave"/>
          <w:lang w:val="en-US" w:eastAsia="zh-CN"/>
        </w:rPr>
        <w:t>5</w:t>
      </w:r>
      <w:r>
        <w:rPr>
          <w:rFonts w:hint="eastAsia" w:ascii="Arial" w:hAnsi="宋体" w:cs="Arial"/>
          <w:b/>
          <w:color w:val="auto"/>
          <w:szCs w:val="21"/>
          <w:highlight w:val="none"/>
          <w:u w:val="wave"/>
          <w:lang w:val="en-US" w:eastAsia="zh-CN"/>
        </w:rPr>
        <w:t>5</w:t>
      </w:r>
      <w:r>
        <w:rPr>
          <w:rFonts w:hint="eastAsia" w:ascii="Arial" w:hAnsi="宋体" w:cs="Arial"/>
          <w:b/>
          <w:color w:val="auto"/>
          <w:szCs w:val="21"/>
          <w:highlight w:val="none"/>
          <w:u w:val="wave"/>
        </w:rPr>
        <w:t>元/人·月，超过最高限价的将做无效投标处理。</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本项目投标报价实行固定综合单价，投标供应商报价应为承包完成上述所规定服务内容的全部工作所发生的管理费（即服务费中除各员工的工资、社保、税金及各种福利外的所有相关费用</w:t>
      </w:r>
      <w:r>
        <w:rPr>
          <w:rFonts w:hint="eastAsia" w:ascii="Arial" w:hAnsi="宋体" w:cs="Arial"/>
          <w:color w:val="auto"/>
          <w:szCs w:val="21"/>
          <w:highlight w:val="none"/>
          <w:lang w:eastAsia="zh-CN"/>
        </w:rPr>
        <w:t>，</w:t>
      </w:r>
      <w:r>
        <w:rPr>
          <w:rFonts w:hint="eastAsia" w:ascii="Arial" w:hAnsi="宋体" w:cs="Arial"/>
          <w:color w:val="auto"/>
          <w:szCs w:val="21"/>
          <w:highlight w:val="none"/>
          <w:lang w:val="en-US" w:eastAsia="zh-CN"/>
        </w:rPr>
        <w:t>包括为员工</w:t>
      </w:r>
      <w:r>
        <w:rPr>
          <w:rFonts w:hint="eastAsia" w:ascii="宋体" w:hAnsi="宋体" w:cs="Arial"/>
          <w:color w:val="auto"/>
          <w:highlight w:val="none"/>
          <w:lang w:val="en-US" w:eastAsia="zh-CN"/>
        </w:rPr>
        <w:t>投保保额不低于30万的人身意外险等其他必要保险的费用</w:t>
      </w:r>
      <w:r>
        <w:rPr>
          <w:rFonts w:ascii="Arial" w:hAnsi="宋体" w:cs="Arial"/>
          <w:color w:val="auto"/>
          <w:szCs w:val="21"/>
          <w:highlight w:val="none"/>
        </w:rPr>
        <w:t>），并承担一切风险责任。投标供应商应从特点，市场行情及自身的能力，技术、管理水平，确定最终报价。</w:t>
      </w:r>
    </w:p>
    <w:p>
      <w:pPr>
        <w:widowControl w:val="0"/>
        <w:numPr>
          <w:ilvl w:val="1"/>
          <w:numId w:val="13"/>
        </w:numPr>
        <w:tabs>
          <w:tab w:val="left" w:pos="540"/>
          <w:tab w:val="clear" w:pos="851"/>
        </w:tabs>
        <w:snapToGrid w:val="0"/>
        <w:spacing w:line="360" w:lineRule="auto"/>
        <w:ind w:left="540" w:hanging="540"/>
        <w:jc w:val="both"/>
        <w:rPr>
          <w:rFonts w:hint="eastAsia" w:ascii="Arial" w:hAnsi="Arial" w:cs="Arial"/>
          <w:color w:val="auto"/>
          <w:szCs w:val="21"/>
          <w:highlight w:val="none"/>
        </w:rPr>
      </w:pPr>
      <w:bookmarkStart w:id="36" w:name="_Hlk1044557"/>
      <w:r>
        <w:rPr>
          <w:rFonts w:hint="eastAsia" w:ascii="Arial" w:hAnsi="Arial" w:cs="Arial"/>
          <w:color w:val="auto"/>
          <w:szCs w:val="21"/>
          <w:highlight w:val="none"/>
        </w:rPr>
        <w:t>因财政支付需要，特殊时段需中标供应商暂时垫付相关费用（包括</w:t>
      </w:r>
      <w:r>
        <w:rPr>
          <w:rFonts w:ascii="Arial" w:hAnsi="宋体" w:cs="Arial"/>
          <w:color w:val="auto"/>
          <w:szCs w:val="21"/>
          <w:highlight w:val="none"/>
        </w:rPr>
        <w:t>各员工的工资、社保、</w:t>
      </w:r>
      <w:r>
        <w:rPr>
          <w:rFonts w:hint="eastAsia" w:ascii="Arial" w:hAnsi="宋体" w:cs="Arial"/>
          <w:color w:val="auto"/>
          <w:szCs w:val="21"/>
          <w:highlight w:val="none"/>
        </w:rPr>
        <w:t>公积金、</w:t>
      </w:r>
      <w:r>
        <w:rPr>
          <w:rFonts w:ascii="Arial" w:hAnsi="宋体" w:cs="Arial"/>
          <w:color w:val="auto"/>
          <w:szCs w:val="21"/>
          <w:highlight w:val="none"/>
        </w:rPr>
        <w:t>税金及各种福利</w:t>
      </w:r>
      <w:r>
        <w:rPr>
          <w:rFonts w:hint="eastAsia" w:ascii="Arial" w:hAnsi="宋体" w:cs="Arial"/>
          <w:color w:val="auto"/>
          <w:szCs w:val="21"/>
          <w:highlight w:val="none"/>
        </w:rPr>
        <w:t>等，不计取利息</w:t>
      </w:r>
      <w:r>
        <w:rPr>
          <w:rFonts w:hint="eastAsia" w:ascii="Arial" w:hAnsi="Arial" w:cs="Arial"/>
          <w:color w:val="auto"/>
          <w:szCs w:val="21"/>
          <w:highlight w:val="none"/>
        </w:rPr>
        <w:t>），中标供应商不得无故推诿，延期支付，请各投标供应商在报价过程中综合考虑该因素。</w:t>
      </w:r>
    </w:p>
    <w:p>
      <w:pPr>
        <w:widowControl w:val="0"/>
        <w:numPr>
          <w:ilvl w:val="1"/>
          <w:numId w:val="13"/>
        </w:numPr>
        <w:tabs>
          <w:tab w:val="left" w:pos="540"/>
          <w:tab w:val="clear" w:pos="851"/>
        </w:tabs>
        <w:snapToGrid w:val="0"/>
        <w:spacing w:line="360" w:lineRule="auto"/>
        <w:ind w:left="540" w:hanging="540"/>
        <w:jc w:val="both"/>
        <w:rPr>
          <w:rFonts w:hint="eastAsia" w:ascii="Arial" w:hAnsi="Arial" w:cs="Arial"/>
          <w:color w:val="auto"/>
          <w:szCs w:val="21"/>
          <w:highlight w:val="none"/>
        </w:rPr>
      </w:pPr>
      <w:r>
        <w:rPr>
          <w:rFonts w:hint="eastAsia" w:ascii="Arial" w:hAnsi="Arial" w:cs="Arial"/>
          <w:color w:val="auto"/>
          <w:szCs w:val="21"/>
          <w:highlight w:val="none"/>
          <w:lang w:val="en-US" w:eastAsia="zh-CN"/>
        </w:rPr>
        <w:t>各员工所涉及的</w:t>
      </w:r>
      <w:r>
        <w:rPr>
          <w:rFonts w:hint="eastAsia" w:ascii="Arial" w:hAnsi="Arial" w:cs="Arial"/>
          <w:color w:val="auto"/>
          <w:szCs w:val="21"/>
          <w:highlight w:val="none"/>
        </w:rPr>
        <w:t>个税的代扣代缴需经采购人确认后予以办理，相关费用包含在管理费中，不再另行计取</w:t>
      </w:r>
      <w:r>
        <w:rPr>
          <w:rFonts w:hint="eastAsia" w:ascii="Arial" w:hAnsi="Arial" w:cs="Arial"/>
          <w:color w:val="auto"/>
          <w:szCs w:val="21"/>
          <w:highlight w:val="none"/>
          <w:lang w:eastAsia="zh-CN"/>
        </w:rPr>
        <w:t>。</w:t>
      </w:r>
    </w:p>
    <w:bookmarkEnd w:id="36"/>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37" w:name="_Toc2167"/>
      <w:bookmarkStart w:id="38" w:name="_Toc447271491"/>
      <w:bookmarkStart w:id="39" w:name="_Toc6651"/>
      <w:r>
        <w:rPr>
          <w:rFonts w:ascii="Arial" w:hAnsi="宋体" w:cs="Arial"/>
          <w:b/>
          <w:bCs/>
          <w:color w:val="auto"/>
          <w:sz w:val="24"/>
          <w:szCs w:val="24"/>
          <w:highlight w:val="none"/>
        </w:rPr>
        <w:t>付款方式</w:t>
      </w:r>
      <w:bookmarkEnd w:id="37"/>
      <w:bookmarkEnd w:id="38"/>
      <w:bookmarkEnd w:id="39"/>
    </w:p>
    <w:p>
      <w:pPr>
        <w:widowControl w:val="0"/>
        <w:numPr>
          <w:ilvl w:val="1"/>
          <w:numId w:val="14"/>
        </w:numPr>
        <w:spacing w:line="400" w:lineRule="exact"/>
        <w:ind w:left="993" w:right="26" w:hanging="426"/>
        <w:jc w:val="both"/>
        <w:rPr>
          <w:rFonts w:ascii="Arial" w:hAnsi="Arial" w:cs="Arial"/>
          <w:color w:val="auto"/>
          <w:szCs w:val="21"/>
          <w:highlight w:val="none"/>
        </w:rPr>
      </w:pPr>
      <w:r>
        <w:rPr>
          <w:rFonts w:ascii="Arial" w:hAnsi="宋体" w:cs="Arial"/>
          <w:color w:val="auto"/>
          <w:szCs w:val="21"/>
          <w:highlight w:val="none"/>
        </w:rPr>
        <w:t>在合同签订前，中标供应商应提供人民币</w:t>
      </w:r>
      <w:r>
        <w:rPr>
          <w:rFonts w:hint="eastAsia" w:ascii="Arial" w:hAnsi="Arial" w:cs="Arial"/>
          <w:color w:val="auto"/>
          <w:szCs w:val="21"/>
          <w:highlight w:val="none"/>
          <w:lang w:val="en-US" w:eastAsia="zh-CN"/>
        </w:rPr>
        <w:t>5</w:t>
      </w:r>
      <w:r>
        <w:rPr>
          <w:rFonts w:ascii="Arial" w:hAnsi="Arial" w:cs="Arial"/>
          <w:color w:val="auto"/>
          <w:szCs w:val="21"/>
          <w:highlight w:val="none"/>
        </w:rPr>
        <w:t>0000</w:t>
      </w:r>
      <w:r>
        <w:rPr>
          <w:rFonts w:ascii="Arial" w:hAnsi="宋体" w:cs="Arial"/>
          <w:color w:val="auto"/>
          <w:szCs w:val="21"/>
          <w:highlight w:val="none"/>
        </w:rPr>
        <w:t>元整的履约保证金，如中标供应商未按规定提交履约保证金则招标人有权拒签合同。</w:t>
      </w:r>
    </w:p>
    <w:p>
      <w:pPr>
        <w:widowControl w:val="0"/>
        <w:numPr>
          <w:ilvl w:val="1"/>
          <w:numId w:val="14"/>
        </w:numPr>
        <w:spacing w:line="400" w:lineRule="exact"/>
        <w:ind w:left="993" w:right="26" w:hanging="426"/>
        <w:jc w:val="both"/>
        <w:rPr>
          <w:rFonts w:hint="eastAsia" w:ascii="Arial" w:hAnsi="宋体" w:cs="Arial"/>
          <w:color w:val="auto"/>
          <w:szCs w:val="21"/>
          <w:highlight w:val="none"/>
        </w:rPr>
      </w:pPr>
      <w:r>
        <w:rPr>
          <w:rFonts w:hint="eastAsia" w:ascii="Arial" w:hAnsi="宋体" w:cs="Arial"/>
          <w:color w:val="auto"/>
          <w:szCs w:val="21"/>
          <w:highlight w:val="none"/>
        </w:rPr>
        <w:t>付款方式为先服务后支付，由招标人根据前一个月的考核结果在下月15日前凭税务发票支付前一个月的派遣人员薪酬及管理费，最后一个月的费用在合同结束后10日内结清，（遇节假日顺延）。</w:t>
      </w:r>
    </w:p>
    <w:p>
      <w:pPr>
        <w:widowControl w:val="0"/>
        <w:numPr>
          <w:ilvl w:val="1"/>
          <w:numId w:val="14"/>
        </w:numPr>
        <w:spacing w:line="400" w:lineRule="exact"/>
        <w:ind w:left="993" w:right="26" w:hanging="426"/>
        <w:jc w:val="both"/>
        <w:rPr>
          <w:rFonts w:hint="eastAsia" w:ascii="Arial" w:hAnsi="宋体" w:cs="Arial"/>
          <w:color w:val="auto"/>
          <w:szCs w:val="21"/>
          <w:highlight w:val="none"/>
        </w:rPr>
      </w:pPr>
      <w:r>
        <w:rPr>
          <w:rFonts w:hint="eastAsia" w:ascii="Arial" w:hAnsi="宋体" w:cs="Arial"/>
          <w:color w:val="auto"/>
          <w:szCs w:val="21"/>
          <w:highlight w:val="none"/>
        </w:rPr>
        <w:t>中标供应商按每月向招标人结算，招标人凭中标供应商开具的正式发票和员工工资发放凭证复印件（以便招标人确认务工人员劳动报酬已经兑现）进行支付，并出具有效收据。</w:t>
      </w:r>
    </w:p>
    <w:p>
      <w:pPr>
        <w:widowControl w:val="0"/>
        <w:numPr>
          <w:ilvl w:val="1"/>
          <w:numId w:val="14"/>
        </w:numPr>
        <w:spacing w:line="400" w:lineRule="exact"/>
        <w:ind w:left="993" w:right="26" w:hanging="426"/>
        <w:jc w:val="both"/>
        <w:rPr>
          <w:rFonts w:hint="eastAsia" w:ascii="Arial" w:hAnsi="宋体" w:cs="Arial"/>
          <w:color w:val="auto"/>
          <w:szCs w:val="21"/>
          <w:highlight w:val="none"/>
        </w:rPr>
      </w:pPr>
      <w:r>
        <w:rPr>
          <w:rFonts w:hint="eastAsia" w:ascii="Arial" w:hAnsi="宋体" w:cs="Arial"/>
          <w:color w:val="auto"/>
          <w:szCs w:val="21"/>
          <w:highlight w:val="none"/>
        </w:rPr>
        <w:t>承包到期后将余款一次付清，并在10个工作日内退还履约保证金。</w:t>
      </w:r>
    </w:p>
    <w:p>
      <w:pPr>
        <w:widowControl w:val="0"/>
        <w:numPr>
          <w:ilvl w:val="1"/>
          <w:numId w:val="14"/>
        </w:numPr>
        <w:spacing w:line="400" w:lineRule="exact"/>
        <w:ind w:left="993" w:right="26" w:hanging="426"/>
        <w:jc w:val="both"/>
        <w:rPr>
          <w:rFonts w:ascii="Arial" w:hAnsi="宋体" w:cs="Arial"/>
          <w:color w:val="auto"/>
          <w:szCs w:val="21"/>
          <w:highlight w:val="none"/>
        </w:rPr>
      </w:pPr>
      <w:r>
        <w:rPr>
          <w:rFonts w:hint="eastAsia" w:ascii="Arial" w:hAnsi="宋体" w:cs="Arial"/>
          <w:color w:val="auto"/>
          <w:szCs w:val="21"/>
          <w:highlight w:val="none"/>
        </w:rPr>
        <w:t>招标人可随时根据实际情况进行核实，一经发现存在克扣员工工资及福利或者拖欠员工工资问题及福利将按照相关要求及法律规定对相关责任人严肃查处。</w:t>
      </w:r>
    </w:p>
    <w:p>
      <w:pPr>
        <w:widowControl w:val="0"/>
        <w:spacing w:line="400" w:lineRule="exact"/>
        <w:ind w:right="26"/>
        <w:jc w:val="both"/>
        <w:rPr>
          <w:rFonts w:ascii="Arial" w:hAnsi="Arial" w:cs="Arial"/>
          <w:color w:val="auto"/>
          <w:szCs w:val="21"/>
          <w:highlight w:val="none"/>
        </w:rPr>
      </w:pPr>
    </w:p>
    <w:p>
      <w:pPr>
        <w:widowControl w:val="0"/>
        <w:spacing w:line="400" w:lineRule="exact"/>
        <w:ind w:right="26"/>
        <w:jc w:val="both"/>
        <w:rPr>
          <w:rFonts w:ascii="Arial" w:hAnsi="Arial" w:cs="Arial"/>
          <w:color w:val="auto"/>
          <w:szCs w:val="21"/>
          <w:highlight w:val="none"/>
        </w:rPr>
      </w:pPr>
    </w:p>
    <w:p>
      <w:pPr>
        <w:widowControl w:val="0"/>
        <w:spacing w:line="400" w:lineRule="exact"/>
        <w:ind w:right="26"/>
        <w:jc w:val="both"/>
        <w:rPr>
          <w:rFonts w:hint="eastAsia" w:ascii="Arial" w:hAnsi="Arial" w:cs="Arial"/>
          <w:color w:val="auto"/>
          <w:szCs w:val="21"/>
          <w:highlight w:val="none"/>
        </w:rPr>
      </w:pPr>
    </w:p>
    <w:p>
      <w:pPr>
        <w:rPr>
          <w:rFonts w:ascii="Arial" w:hAnsi="Arial" w:cs="Arial"/>
          <w:color w:val="auto"/>
          <w:szCs w:val="21"/>
          <w:highlight w:val="none"/>
        </w:rPr>
      </w:pP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40" w:name="_Toc346178840"/>
      <w:r>
        <w:rPr>
          <w:rFonts w:ascii="Arial" w:hAnsi="宋体" w:cs="Arial"/>
          <w:color w:val="auto"/>
          <w:sz w:val="28"/>
          <w:szCs w:val="36"/>
          <w:highlight w:val="none"/>
        </w:rPr>
        <w:t>第四部分</w:t>
      </w:r>
      <w:r>
        <w:rPr>
          <w:rFonts w:ascii="Arial" w:hAnsi="Arial" w:cs="Arial"/>
          <w:color w:val="auto"/>
          <w:sz w:val="28"/>
          <w:szCs w:val="36"/>
          <w:highlight w:val="none"/>
        </w:rPr>
        <w:t xml:space="preserve">  </w:t>
      </w:r>
      <w:r>
        <w:rPr>
          <w:rFonts w:ascii="Arial" w:hAnsi="宋体" w:cs="Arial"/>
          <w:color w:val="auto"/>
          <w:sz w:val="28"/>
          <w:szCs w:val="36"/>
          <w:highlight w:val="none"/>
        </w:rPr>
        <w:t>合同条款</w:t>
      </w:r>
      <w:bookmarkEnd w:id="40"/>
    </w:p>
    <w:p>
      <w:pPr>
        <w:spacing w:line="600" w:lineRule="exact"/>
        <w:jc w:val="center"/>
        <w:rPr>
          <w:rFonts w:hint="eastAsia" w:ascii="宋体" w:hAnsi="宋体"/>
          <w:b/>
          <w:color w:val="auto"/>
          <w:sz w:val="36"/>
          <w:szCs w:val="36"/>
          <w:highlight w:val="none"/>
        </w:rPr>
      </w:pPr>
      <w:r>
        <w:rPr>
          <w:rFonts w:hint="eastAsia" w:ascii="宋体" w:hAnsi="宋体"/>
          <w:b/>
          <w:color w:val="auto"/>
          <w:sz w:val="36"/>
          <w:szCs w:val="36"/>
          <w:highlight w:val="none"/>
          <w:lang w:eastAsia="zh-CN"/>
        </w:rPr>
        <w:t>瑞安市公安局交通警察大队**辅助人员劳务服务</w:t>
      </w:r>
      <w:r>
        <w:rPr>
          <w:rFonts w:hint="eastAsia" w:ascii="宋体" w:hAnsi="宋体"/>
          <w:b/>
          <w:color w:val="auto"/>
          <w:sz w:val="36"/>
          <w:szCs w:val="36"/>
          <w:highlight w:val="none"/>
        </w:rPr>
        <w:t>合同</w:t>
      </w:r>
    </w:p>
    <w:p>
      <w:pPr>
        <w:rPr>
          <w:rFonts w:ascii="宋体" w:hAnsi="宋体" w:cs="Arial"/>
          <w:color w:val="auto"/>
          <w:highlight w:val="none"/>
        </w:rPr>
      </w:pP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甲方（</w:t>
      </w:r>
      <w:r>
        <w:rPr>
          <w:rFonts w:hint="eastAsia" w:ascii="宋体" w:hAnsi="宋体" w:cs="Arial"/>
          <w:color w:val="auto"/>
          <w:highlight w:val="none"/>
        </w:rPr>
        <w:t>招标</w:t>
      </w:r>
      <w:r>
        <w:rPr>
          <w:rFonts w:ascii="宋体" w:hAnsi="宋体" w:cs="Arial"/>
          <w:color w:val="auto"/>
          <w:highlight w:val="none"/>
        </w:rPr>
        <w:t>人）：</w:t>
      </w:r>
      <w:r>
        <w:rPr>
          <w:rFonts w:hint="eastAsia" w:ascii="宋体" w:hAnsi="宋体" w:cs="Arial"/>
          <w:color w:val="auto"/>
          <w:highlight w:val="none"/>
          <w:lang w:eastAsia="zh-CN"/>
        </w:rPr>
        <w:t>瑞安市公安局交通警察大队</w:t>
      </w:r>
      <w:r>
        <w:rPr>
          <w:rFonts w:ascii="宋体" w:hAnsi="宋体" w:cs="Arial"/>
          <w:color w:val="auto"/>
          <w:highlight w:val="none"/>
        </w:rPr>
        <w:t xml:space="preserve">                  合同编号：</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乙方（</w:t>
      </w:r>
      <w:r>
        <w:rPr>
          <w:rFonts w:hint="eastAsia" w:ascii="宋体" w:hAnsi="宋体" w:cs="Arial"/>
          <w:color w:val="auto"/>
          <w:highlight w:val="none"/>
        </w:rPr>
        <w:t>中标供应商</w:t>
      </w:r>
      <w:r>
        <w:rPr>
          <w:rFonts w:ascii="宋体" w:hAnsi="宋体" w:cs="Arial"/>
          <w:color w:val="auto"/>
          <w:highlight w:val="none"/>
        </w:rPr>
        <w:t>）：</w:t>
      </w:r>
      <w:r>
        <w:rPr>
          <w:rFonts w:ascii="宋体" w:hAnsi="宋体" w:cs="Arial"/>
          <w:color w:val="auto"/>
          <w:highlight w:val="none"/>
        </w:rPr>
        <w:tab/>
      </w:r>
      <w:r>
        <w:rPr>
          <w:rFonts w:ascii="宋体" w:hAnsi="宋体" w:cs="Arial"/>
          <w:color w:val="auto"/>
          <w:highlight w:val="none"/>
        </w:rPr>
        <w:t xml:space="preserve">                    </w:t>
      </w:r>
      <w:r>
        <w:rPr>
          <w:rFonts w:hint="eastAsia" w:ascii="宋体" w:hAnsi="宋体" w:cs="Arial"/>
          <w:color w:val="auto"/>
          <w:highlight w:val="none"/>
          <w:lang w:val="en-US" w:eastAsia="zh-CN"/>
        </w:rPr>
        <w:t xml:space="preserve">            </w:t>
      </w:r>
      <w:r>
        <w:rPr>
          <w:rFonts w:ascii="宋体" w:hAnsi="宋体" w:cs="Arial"/>
          <w:color w:val="auto"/>
          <w:highlight w:val="none"/>
        </w:rPr>
        <w:t xml:space="preserve">  签订地点：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乙方在</w:t>
      </w:r>
      <w:r>
        <w:rPr>
          <w:rFonts w:hint="eastAsia" w:ascii="宋体" w:hAnsi="宋体" w:cs="Arial"/>
          <w:color w:val="auto"/>
          <w:highlight w:val="none"/>
          <w:u w:val="single"/>
          <w:lang w:eastAsia="zh-CN"/>
        </w:rPr>
        <w:t>瑞安市公安局交通警察大队**辅助人员劳务服务</w:t>
      </w:r>
      <w:r>
        <w:rPr>
          <w:rFonts w:ascii="宋体" w:hAnsi="宋体" w:cs="Arial"/>
          <w:color w:val="auto"/>
          <w:highlight w:val="none"/>
        </w:rPr>
        <w:t>采购中，通过公平竞争，成功中标。现依据《中华人民共和国合同法》、《中华人民共和国政府采购法》等法规及《中标通知书》、本合同的招标文件、投标文件及其投标中的承诺，经双方协商，同意签订本合同。</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经甲乙双方协商一致，现就甲方人力资源管理服务事宜签订如下：</w:t>
      </w:r>
    </w:p>
    <w:p>
      <w:pPr>
        <w:keepNext w:val="0"/>
        <w:keepLines w:val="0"/>
        <w:pageBreakBefore w:val="0"/>
        <w:numPr>
          <w:ilvl w:val="0"/>
          <w:numId w:val="15"/>
        </w:numPr>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eastAsia="zh-CN"/>
        </w:rPr>
        <w:t>劳务服务</w:t>
      </w:r>
      <w:r>
        <w:rPr>
          <w:rFonts w:ascii="宋体" w:hAnsi="宋体" w:cs="Arial"/>
          <w:color w:val="auto"/>
          <w:highlight w:val="none"/>
        </w:rPr>
        <w:t>内容：</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本合同所涉及的相关**辅助人员由甲乙双方根据甲方实际需求共同招聘确定，人员确定后乙方负责与与派遣的员工签订劳动合同，确定劳动关系，并成为</w:t>
      </w:r>
      <w:r>
        <w:rPr>
          <w:rFonts w:hint="eastAsia" w:ascii="宋体" w:hAnsi="宋体" w:cs="Arial"/>
          <w:color w:val="auto"/>
          <w:highlight w:val="none"/>
          <w:lang w:val="en-US" w:eastAsia="zh-CN"/>
        </w:rPr>
        <w:t>乙方员工</w:t>
      </w:r>
      <w:r>
        <w:rPr>
          <w:rFonts w:hint="eastAsia" w:ascii="宋体" w:hAnsi="宋体" w:cs="Arial"/>
          <w:color w:val="auto"/>
          <w:highlight w:val="none"/>
          <w:lang w:val="en-US" w:eastAsia="zh-CN"/>
        </w:rPr>
        <w:t>。</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val="en-US" w:eastAsia="zh-CN"/>
        </w:rPr>
      </w:pPr>
      <w:r>
        <w:rPr>
          <w:rFonts w:ascii="Arial" w:hAnsi="宋体" w:cs="Arial"/>
          <w:color w:val="auto"/>
          <w:szCs w:val="21"/>
          <w:highlight w:val="none"/>
        </w:rPr>
        <w:t>在合同期内，</w:t>
      </w:r>
      <w:r>
        <w:rPr>
          <w:rFonts w:hint="eastAsia" w:ascii="Arial" w:hAnsi="宋体" w:cs="Arial"/>
          <w:color w:val="auto"/>
          <w:szCs w:val="21"/>
          <w:highlight w:val="none"/>
          <w:lang w:val="en-US" w:eastAsia="zh-CN"/>
        </w:rPr>
        <w:t>甲方</w:t>
      </w:r>
      <w:r>
        <w:rPr>
          <w:rFonts w:ascii="Arial" w:hAnsi="宋体" w:cs="Arial"/>
          <w:color w:val="auto"/>
          <w:szCs w:val="21"/>
          <w:highlight w:val="none"/>
        </w:rPr>
        <w:t>可随时</w:t>
      </w:r>
      <w:r>
        <w:rPr>
          <w:rFonts w:hint="eastAsia" w:ascii="Arial" w:hAnsi="宋体" w:cs="Arial"/>
          <w:color w:val="auto"/>
          <w:szCs w:val="21"/>
          <w:highlight w:val="none"/>
          <w:lang w:val="en-US" w:eastAsia="zh-CN"/>
        </w:rPr>
        <w:t>根据实际工作需要增补或减少所需**辅助人员，乙方须无条件配合，并做好相关人员的增补或清退等工作。</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由</w:t>
      </w:r>
      <w:r>
        <w:rPr>
          <w:rFonts w:hint="eastAsia" w:ascii="Arial" w:hAnsi="宋体" w:cs="Arial"/>
          <w:color w:val="auto"/>
          <w:szCs w:val="21"/>
          <w:highlight w:val="none"/>
          <w:lang w:val="en-US" w:eastAsia="zh-CN"/>
        </w:rPr>
        <w:t>乙方</w:t>
      </w:r>
      <w:r>
        <w:rPr>
          <w:rFonts w:ascii="Arial" w:hAnsi="宋体" w:cs="Arial"/>
          <w:color w:val="auto"/>
          <w:szCs w:val="21"/>
          <w:highlight w:val="none"/>
        </w:rPr>
        <w:t>负责派遣员工的薪酬发放，社保</w:t>
      </w:r>
      <w:r>
        <w:rPr>
          <w:rFonts w:hint="eastAsia" w:ascii="Arial" w:hAnsi="宋体" w:cs="Arial"/>
          <w:color w:val="auto"/>
          <w:szCs w:val="21"/>
          <w:highlight w:val="none"/>
        </w:rPr>
        <w:t>(包括但不限于：养老保险、失业保险、工伤保险、生育保险、医疗保险、公积金等)</w:t>
      </w:r>
      <w:r>
        <w:rPr>
          <w:rFonts w:ascii="Arial" w:hAnsi="宋体" w:cs="Arial"/>
          <w:color w:val="auto"/>
          <w:szCs w:val="21"/>
          <w:highlight w:val="none"/>
        </w:rPr>
        <w:t>办理及个税代扣代缴，劳动关系维护，代办员工有关证件，有关法律法规咨询等。</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由</w:t>
      </w:r>
      <w:r>
        <w:rPr>
          <w:rFonts w:hint="eastAsia" w:ascii="Arial" w:hAnsi="宋体" w:cs="Arial"/>
          <w:color w:val="auto"/>
          <w:szCs w:val="21"/>
          <w:highlight w:val="none"/>
          <w:lang w:val="en-US" w:eastAsia="zh-CN"/>
        </w:rPr>
        <w:t>乙方</w:t>
      </w:r>
      <w:r>
        <w:rPr>
          <w:rFonts w:ascii="Arial" w:hAnsi="宋体" w:cs="Arial"/>
          <w:color w:val="auto"/>
          <w:szCs w:val="21"/>
          <w:highlight w:val="none"/>
        </w:rPr>
        <w:t>负责处理派遣员工提出的劳动仲裁、诉讼等事宜</w:t>
      </w:r>
      <w:r>
        <w:rPr>
          <w:rFonts w:hint="eastAsia" w:ascii="Arial" w:hAnsi="宋体" w:cs="Arial"/>
          <w:color w:val="auto"/>
          <w:szCs w:val="21"/>
          <w:highlight w:val="none"/>
        </w:rPr>
        <w:t>；工作期间派遣人员出现任何伤亡事故及风险等均由</w:t>
      </w:r>
      <w:r>
        <w:rPr>
          <w:rFonts w:hint="eastAsia" w:ascii="Arial" w:hAnsi="宋体" w:cs="Arial"/>
          <w:color w:val="auto"/>
          <w:szCs w:val="21"/>
          <w:highlight w:val="none"/>
          <w:lang w:val="en-US" w:eastAsia="zh-CN"/>
        </w:rPr>
        <w:t>乙方</w:t>
      </w:r>
      <w:r>
        <w:rPr>
          <w:rFonts w:hint="eastAsia" w:ascii="Arial" w:hAnsi="宋体" w:cs="Arial"/>
          <w:color w:val="auto"/>
          <w:szCs w:val="21"/>
          <w:highlight w:val="none"/>
        </w:rPr>
        <w:t>承担，</w:t>
      </w:r>
      <w:r>
        <w:rPr>
          <w:rFonts w:hint="eastAsia" w:ascii="Arial" w:hAnsi="宋体" w:cs="Arial"/>
          <w:color w:val="auto"/>
          <w:szCs w:val="21"/>
          <w:highlight w:val="none"/>
          <w:lang w:val="en-US" w:eastAsia="zh-CN"/>
        </w:rPr>
        <w:t>乙方需为被派遣人员投保保额不低于30万的人身意外险等其他必要保险。</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由</w:t>
      </w:r>
      <w:r>
        <w:rPr>
          <w:rFonts w:hint="eastAsia" w:ascii="Arial" w:hAnsi="宋体" w:cs="Arial"/>
          <w:color w:val="auto"/>
          <w:szCs w:val="21"/>
          <w:highlight w:val="none"/>
          <w:lang w:val="en-US" w:eastAsia="zh-CN"/>
        </w:rPr>
        <w:t>乙方</w:t>
      </w:r>
      <w:r>
        <w:rPr>
          <w:rFonts w:ascii="Arial" w:hAnsi="宋体" w:cs="Arial"/>
          <w:color w:val="auto"/>
          <w:szCs w:val="21"/>
          <w:highlight w:val="none"/>
        </w:rPr>
        <w:t>负责派遣员工的档案管理、党员组织关系管理以及专业技术人员的职称申报、评定等。</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由</w:t>
      </w:r>
      <w:r>
        <w:rPr>
          <w:rFonts w:hint="eastAsia" w:ascii="Arial" w:hAnsi="宋体" w:cs="Arial"/>
          <w:color w:val="auto"/>
          <w:szCs w:val="21"/>
          <w:highlight w:val="none"/>
          <w:lang w:val="en-US" w:eastAsia="zh-CN"/>
        </w:rPr>
        <w:t>甲方</w:t>
      </w:r>
      <w:r>
        <w:rPr>
          <w:rFonts w:ascii="Arial" w:hAnsi="宋体" w:cs="Arial"/>
          <w:color w:val="auto"/>
          <w:szCs w:val="21"/>
          <w:highlight w:val="none"/>
        </w:rPr>
        <w:t>制定考核标准，并以此为依据对派遣人员进行每月考核。</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每月派遣人员工资发放表由</w:t>
      </w:r>
      <w:r>
        <w:rPr>
          <w:rFonts w:hint="eastAsia" w:ascii="Arial" w:hAnsi="宋体" w:cs="Arial"/>
          <w:color w:val="auto"/>
          <w:szCs w:val="21"/>
          <w:highlight w:val="none"/>
          <w:lang w:val="en-US" w:eastAsia="zh-CN"/>
        </w:rPr>
        <w:t>甲方</w:t>
      </w:r>
      <w:r>
        <w:rPr>
          <w:rFonts w:ascii="Arial" w:hAnsi="宋体" w:cs="Arial"/>
          <w:color w:val="auto"/>
          <w:szCs w:val="21"/>
          <w:highlight w:val="none"/>
        </w:rPr>
        <w:t>制定，</w:t>
      </w:r>
      <w:r>
        <w:rPr>
          <w:rFonts w:hint="eastAsia" w:ascii="Arial" w:hAnsi="宋体" w:cs="Arial"/>
          <w:color w:val="auto"/>
          <w:szCs w:val="21"/>
          <w:highlight w:val="none"/>
          <w:lang w:val="en-US" w:eastAsia="zh-CN"/>
        </w:rPr>
        <w:t>乙方</w:t>
      </w:r>
      <w:r>
        <w:rPr>
          <w:rFonts w:ascii="Arial" w:hAnsi="宋体" w:cs="Arial"/>
          <w:color w:val="auto"/>
          <w:szCs w:val="21"/>
          <w:highlight w:val="none"/>
        </w:rPr>
        <w:t>需严格按照此表发放人员薪酬。</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二、</w:t>
      </w:r>
      <w:r>
        <w:rPr>
          <w:rFonts w:hint="eastAsia" w:ascii="宋体" w:hAnsi="宋体" w:cs="Arial"/>
          <w:color w:val="auto"/>
          <w:highlight w:val="none"/>
          <w:lang w:eastAsia="zh-CN"/>
        </w:rPr>
        <w:t>劳务</w:t>
      </w:r>
      <w:r>
        <w:rPr>
          <w:rFonts w:ascii="宋体" w:hAnsi="宋体" w:cs="Arial"/>
          <w:color w:val="auto"/>
          <w:highlight w:val="none"/>
        </w:rPr>
        <w:t>服务区域：</w:t>
      </w:r>
      <w:r>
        <w:rPr>
          <w:rFonts w:ascii="宋体" w:hAnsi="宋体" w:cs="Arial"/>
          <w:color w:val="auto"/>
          <w:highlight w:val="none"/>
        </w:rPr>
        <w:tab/>
      </w:r>
      <w:r>
        <w:rPr>
          <w:rFonts w:hint="eastAsia" w:ascii="宋体" w:hAnsi="宋体" w:cs="Arial"/>
          <w:color w:val="auto"/>
          <w:highlight w:val="none"/>
        </w:rPr>
        <w:t>瑞安市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三、</w:t>
      </w:r>
      <w:r>
        <w:rPr>
          <w:rFonts w:hint="eastAsia" w:ascii="宋体" w:hAnsi="宋体" w:cs="Arial"/>
          <w:color w:val="auto"/>
          <w:highlight w:val="none"/>
          <w:lang w:eastAsia="zh-CN"/>
        </w:rPr>
        <w:t>劳务派遣</w:t>
      </w:r>
      <w:r>
        <w:rPr>
          <w:rFonts w:ascii="宋体" w:hAnsi="宋体" w:cs="Arial"/>
          <w:color w:val="auto"/>
          <w:highlight w:val="none"/>
        </w:rPr>
        <w:t>期限：</w:t>
      </w:r>
      <w:r>
        <w:rPr>
          <w:rFonts w:hint="eastAsia" w:ascii="宋体" w:hAnsi="宋体" w:cs="Arial"/>
          <w:color w:val="auto"/>
          <w:highlight w:val="none"/>
          <w:u w:val="single"/>
          <w:lang w:eastAsia="zh-CN"/>
        </w:rPr>
        <w:t>　</w:t>
      </w:r>
      <w:r>
        <w:rPr>
          <w:rFonts w:ascii="宋体" w:hAnsi="宋体" w:cs="Arial"/>
          <w:color w:val="auto"/>
          <w:highlight w:val="none"/>
          <w:u w:val="single"/>
        </w:rPr>
        <w:tab/>
      </w:r>
      <w:r>
        <w:rPr>
          <w:rFonts w:hint="eastAsia" w:ascii="宋体" w:hAnsi="宋体" w:cs="Arial"/>
          <w:color w:val="auto"/>
          <w:highlight w:val="none"/>
          <w:u w:val="single"/>
          <w:lang w:eastAsia="zh-CN"/>
        </w:rPr>
        <w:t>　</w:t>
      </w:r>
      <w:r>
        <w:rPr>
          <w:rFonts w:ascii="宋体" w:hAnsi="宋体" w:cs="Arial"/>
          <w:color w:val="auto"/>
          <w:highlight w:val="none"/>
        </w:rPr>
        <w:t>年</w:t>
      </w:r>
      <w:r>
        <w:rPr>
          <w:rFonts w:hint="eastAsia" w:ascii="宋体" w:hAnsi="宋体" w:cs="Arial"/>
          <w:color w:val="auto"/>
          <w:highlight w:val="none"/>
          <w:u w:val="single"/>
          <w:lang w:eastAsia="zh-CN"/>
        </w:rPr>
        <w:t>　　</w:t>
      </w:r>
      <w:r>
        <w:rPr>
          <w:rFonts w:ascii="宋体" w:hAnsi="宋体" w:cs="Arial"/>
          <w:color w:val="auto"/>
          <w:highlight w:val="none"/>
        </w:rPr>
        <w:t>月</w:t>
      </w:r>
      <w:r>
        <w:rPr>
          <w:rFonts w:hint="eastAsia" w:ascii="宋体" w:hAnsi="宋体" w:cs="Arial"/>
          <w:color w:val="auto"/>
          <w:highlight w:val="none"/>
          <w:u w:val="single"/>
          <w:lang w:eastAsia="zh-CN"/>
        </w:rPr>
        <w:t>　　</w:t>
      </w:r>
      <w:r>
        <w:rPr>
          <w:rFonts w:ascii="宋体" w:hAnsi="宋体" w:cs="Arial"/>
          <w:color w:val="auto"/>
          <w:highlight w:val="none"/>
        </w:rPr>
        <w:t>日起到</w:t>
      </w:r>
      <w:r>
        <w:rPr>
          <w:rFonts w:hint="eastAsia" w:ascii="宋体" w:hAnsi="宋体" w:cs="Arial"/>
          <w:color w:val="auto"/>
          <w:highlight w:val="none"/>
          <w:u w:val="single"/>
          <w:lang w:eastAsia="zh-CN"/>
        </w:rPr>
        <w:t>　　　</w:t>
      </w:r>
      <w:r>
        <w:rPr>
          <w:rFonts w:ascii="宋体" w:hAnsi="宋体" w:cs="Arial"/>
          <w:color w:val="auto"/>
          <w:highlight w:val="none"/>
        </w:rPr>
        <w:t>年</w:t>
      </w:r>
      <w:r>
        <w:rPr>
          <w:rFonts w:ascii="宋体" w:hAnsi="宋体" w:cs="Arial"/>
          <w:color w:val="auto"/>
          <w:highlight w:val="none"/>
          <w:u w:val="single"/>
        </w:rPr>
        <w:tab/>
      </w:r>
      <w:r>
        <w:rPr>
          <w:rFonts w:ascii="宋体" w:hAnsi="宋体" w:cs="Arial"/>
          <w:color w:val="auto"/>
          <w:highlight w:val="none"/>
        </w:rPr>
        <w:t>月</w:t>
      </w:r>
      <w:r>
        <w:rPr>
          <w:rFonts w:ascii="宋体" w:hAnsi="宋体" w:cs="Arial"/>
          <w:color w:val="auto"/>
          <w:highlight w:val="none"/>
          <w:u w:val="single"/>
        </w:rPr>
        <w:tab/>
      </w:r>
      <w:r>
        <w:rPr>
          <w:rFonts w:hint="eastAsia" w:ascii="宋体" w:hAnsi="宋体" w:cs="Arial"/>
          <w:color w:val="auto"/>
          <w:highlight w:val="none"/>
          <w:u w:val="single"/>
          <w:lang w:eastAsia="zh-CN"/>
        </w:rPr>
        <w:t>　</w:t>
      </w:r>
      <w:r>
        <w:rPr>
          <w:rFonts w:hint="eastAsia" w:ascii="宋体" w:hAnsi="宋体" w:cs="Arial"/>
          <w:color w:val="auto"/>
          <w:highlight w:val="none"/>
        </w:rPr>
        <w:t>日</w:t>
      </w:r>
      <w:r>
        <w:rPr>
          <w:rFonts w:ascii="宋体" w:hAnsi="宋体" w:cs="Arial"/>
          <w:color w:val="auto"/>
          <w:highlight w:val="none"/>
        </w:rPr>
        <w:t>止</w:t>
      </w:r>
      <w:r>
        <w:rPr>
          <w:rFonts w:hint="eastAsia" w:ascii="宋体" w:hAnsi="宋体" w:cs="Arial"/>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hint="eastAsia" w:ascii="宋体" w:hAnsi="宋体" w:cs="Arial"/>
          <w:color w:val="auto"/>
          <w:highlight w:val="none"/>
          <w:lang w:eastAsia="zh-CN"/>
        </w:rPr>
        <w:t>四</w:t>
      </w:r>
      <w:r>
        <w:rPr>
          <w:rFonts w:hint="eastAsia" w:ascii="宋体" w:hAnsi="宋体" w:cs="Arial"/>
          <w:color w:val="auto"/>
          <w:highlight w:val="none"/>
        </w:rPr>
        <w:t>、</w:t>
      </w:r>
      <w:r>
        <w:rPr>
          <w:rFonts w:hint="eastAsia" w:ascii="宋体" w:hAnsi="宋体" w:cs="Arial"/>
          <w:color w:val="auto"/>
          <w:highlight w:val="none"/>
          <w:lang w:eastAsia="zh-CN"/>
        </w:rPr>
        <w:t>费用</w:t>
      </w:r>
      <w:r>
        <w:rPr>
          <w:rFonts w:hint="eastAsia" w:ascii="宋体" w:hAnsi="宋体" w:cs="Arial"/>
          <w:color w:val="auto"/>
          <w:highlight w:val="none"/>
        </w:rPr>
        <w:t>结算</w:t>
      </w:r>
      <w:r>
        <w:rPr>
          <w:rFonts w:hint="eastAsia" w:ascii="宋体" w:hAnsi="宋体" w:cs="Arial"/>
          <w:color w:val="auto"/>
          <w:highlight w:val="none"/>
          <w:lang w:eastAsia="zh-CN"/>
        </w:rPr>
        <w:t>与支付办法</w:t>
      </w:r>
      <w:r>
        <w:rPr>
          <w:rFonts w:hint="eastAsia" w:ascii="宋体" w:hAnsi="宋体" w:cs="Arial"/>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both"/>
        <w:textAlignment w:val="auto"/>
        <w:rPr>
          <w:rFonts w:ascii="宋体" w:hAnsi="宋体" w:cs="Arial"/>
          <w:color w:val="auto"/>
          <w:szCs w:val="21"/>
          <w:highlight w:val="none"/>
        </w:rPr>
      </w:pPr>
      <w:r>
        <w:rPr>
          <w:rFonts w:hint="eastAsia" w:ascii="宋体" w:hAnsi="宋体" w:cs="Arial"/>
          <w:color w:val="auto"/>
          <w:szCs w:val="21"/>
          <w:highlight w:val="none"/>
          <w:lang w:val="en-US" w:eastAsia="zh-CN"/>
        </w:rPr>
        <w:t>　　1、</w:t>
      </w:r>
      <w:r>
        <w:rPr>
          <w:rFonts w:hint="eastAsia" w:ascii="宋体" w:hAnsi="宋体" w:cs="Arial"/>
          <w:color w:val="auto"/>
          <w:szCs w:val="21"/>
          <w:highlight w:val="none"/>
          <w:lang w:eastAsia="zh-CN"/>
        </w:rPr>
        <w:t>服务费用的构成</w:t>
      </w:r>
      <w:r>
        <w:rPr>
          <w:rFonts w:ascii="宋体" w:hAnsi="宋体" w:cs="Arial"/>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（１）劳务派遣人员</w:t>
      </w:r>
      <w:r>
        <w:rPr>
          <w:rFonts w:ascii="宋体" w:hAnsi="宋体" w:cs="Arial"/>
          <w:color w:val="auto"/>
          <w:szCs w:val="21"/>
          <w:highlight w:val="none"/>
        </w:rPr>
        <w:t>的工资</w:t>
      </w:r>
      <w:r>
        <w:rPr>
          <w:rFonts w:hint="eastAsia" w:ascii="宋体" w:hAnsi="宋体" w:cs="Arial"/>
          <w:color w:val="auto"/>
          <w:szCs w:val="21"/>
          <w:highlight w:val="none"/>
        </w:rPr>
        <w:t>、社保、公积金、税金</w:t>
      </w:r>
      <w:r>
        <w:rPr>
          <w:rFonts w:ascii="宋体" w:hAnsi="宋体" w:cs="Arial"/>
          <w:color w:val="auto"/>
          <w:szCs w:val="21"/>
          <w:highlight w:val="none"/>
        </w:rPr>
        <w:t>及各种福利</w:t>
      </w:r>
      <w:r>
        <w:rPr>
          <w:rFonts w:hint="eastAsia" w:ascii="宋体" w:hAnsi="宋体" w:cs="Arial"/>
          <w:color w:val="auto"/>
          <w:szCs w:val="21"/>
          <w:highlight w:val="none"/>
        </w:rPr>
        <w:t>（以</w:t>
      </w:r>
      <w:r>
        <w:rPr>
          <w:rFonts w:hint="eastAsia" w:ascii="宋体" w:hAnsi="宋体" w:cs="Arial"/>
          <w:color w:val="auto"/>
          <w:szCs w:val="21"/>
          <w:highlight w:val="none"/>
          <w:lang w:eastAsia="zh-CN"/>
        </w:rPr>
        <w:t>瑞安市公安局交通警察大队</w:t>
      </w:r>
      <w:r>
        <w:rPr>
          <w:rFonts w:hint="eastAsia" w:ascii="宋体" w:hAnsi="宋体" w:cs="Arial"/>
          <w:color w:val="auto"/>
          <w:szCs w:val="21"/>
          <w:highlight w:val="none"/>
        </w:rPr>
        <w:t>的相关规定为准，</w:t>
      </w:r>
      <w:r>
        <w:rPr>
          <w:rFonts w:hint="eastAsia" w:ascii="宋体" w:hAnsi="宋体" w:cs="Arial"/>
          <w:color w:val="auto"/>
          <w:szCs w:val="21"/>
          <w:highlight w:val="none"/>
          <w:lang w:eastAsia="zh-CN"/>
        </w:rPr>
        <w:t>并随规定标准的</w:t>
      </w:r>
      <w:r>
        <w:rPr>
          <w:rFonts w:hint="eastAsia" w:ascii="宋体" w:hAnsi="宋体" w:cs="Arial"/>
          <w:color w:val="auto"/>
          <w:szCs w:val="21"/>
          <w:highlight w:val="none"/>
        </w:rPr>
        <w:t>调整</w:t>
      </w:r>
      <w:r>
        <w:rPr>
          <w:rFonts w:hint="eastAsia" w:ascii="宋体" w:hAnsi="宋体" w:cs="Arial"/>
          <w:color w:val="auto"/>
          <w:szCs w:val="21"/>
          <w:highlight w:val="none"/>
          <w:lang w:eastAsia="zh-CN"/>
        </w:rPr>
        <w:t>作</w:t>
      </w:r>
      <w:r>
        <w:rPr>
          <w:rFonts w:hint="eastAsia" w:ascii="宋体" w:hAnsi="宋体" w:cs="Arial"/>
          <w:color w:val="auto"/>
          <w:szCs w:val="21"/>
          <w:highlight w:val="none"/>
        </w:rPr>
        <w:t>相应调整）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（２）</w:t>
      </w:r>
      <w:r>
        <w:rPr>
          <w:rFonts w:hint="eastAsia" w:ascii="宋体" w:hAnsi="宋体" w:cs="Arial"/>
          <w:color w:val="auto"/>
          <w:szCs w:val="21"/>
          <w:highlight w:val="none"/>
        </w:rPr>
        <w:t>乙方</w:t>
      </w:r>
      <w:r>
        <w:rPr>
          <w:rFonts w:ascii="宋体" w:hAnsi="宋体" w:cs="Arial"/>
          <w:color w:val="auto"/>
          <w:szCs w:val="21"/>
          <w:highlight w:val="none"/>
        </w:rPr>
        <w:t>的</w:t>
      </w:r>
      <w:r>
        <w:rPr>
          <w:rFonts w:hint="eastAsia" w:ascii="宋体" w:hAnsi="宋体" w:cs="Arial"/>
          <w:color w:val="auto"/>
          <w:szCs w:val="21"/>
          <w:highlight w:val="none"/>
          <w:lang w:eastAsia="zh-CN"/>
        </w:rPr>
        <w:t>劳务</w:t>
      </w:r>
      <w:r>
        <w:rPr>
          <w:rFonts w:ascii="宋体" w:hAnsi="宋体" w:cs="Arial"/>
          <w:color w:val="auto"/>
          <w:szCs w:val="21"/>
          <w:highlight w:val="none"/>
        </w:rPr>
        <w:t>管理费</w:t>
      </w:r>
      <w:r>
        <w:rPr>
          <w:rFonts w:hint="eastAsia" w:ascii="宋体" w:hAnsi="宋体" w:cs="Arial"/>
          <w:color w:val="auto"/>
          <w:szCs w:val="21"/>
          <w:highlight w:val="none"/>
        </w:rPr>
        <w:t xml:space="preserve">人民币 </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元/月/人</w:t>
      </w:r>
      <w:r>
        <w:rPr>
          <w:rFonts w:ascii="宋体" w:hAnsi="宋体" w:cs="Arial"/>
          <w:color w:val="auto"/>
          <w:szCs w:val="21"/>
          <w:highlight w:val="none"/>
        </w:rPr>
        <w:t>（服务费中</w:t>
      </w:r>
      <w:r>
        <w:rPr>
          <w:rFonts w:hint="eastAsia" w:ascii="宋体" w:hAnsi="宋体" w:cs="Arial"/>
          <w:color w:val="auto"/>
          <w:szCs w:val="21"/>
          <w:highlight w:val="none"/>
          <w:lang w:eastAsia="zh-CN"/>
        </w:rPr>
        <w:t>扣</w:t>
      </w:r>
      <w:r>
        <w:rPr>
          <w:rFonts w:ascii="宋体" w:hAnsi="宋体" w:cs="Arial"/>
          <w:color w:val="auto"/>
          <w:szCs w:val="21"/>
          <w:highlight w:val="none"/>
        </w:rPr>
        <w:t>除各</w:t>
      </w:r>
      <w:r>
        <w:rPr>
          <w:rFonts w:hint="eastAsia" w:ascii="宋体" w:hAnsi="宋体" w:cs="Arial"/>
          <w:color w:val="auto"/>
          <w:szCs w:val="21"/>
          <w:highlight w:val="none"/>
          <w:lang w:eastAsia="zh-CN"/>
        </w:rPr>
        <w:t>劳务派遣人员</w:t>
      </w:r>
      <w:r>
        <w:rPr>
          <w:rFonts w:ascii="宋体" w:hAnsi="宋体" w:cs="Arial"/>
          <w:color w:val="auto"/>
          <w:szCs w:val="21"/>
          <w:highlight w:val="none"/>
        </w:rPr>
        <w:t>的工资</w:t>
      </w:r>
      <w:r>
        <w:rPr>
          <w:rFonts w:hint="eastAsia" w:ascii="宋体" w:hAnsi="宋体" w:cs="Arial"/>
          <w:color w:val="auto"/>
          <w:szCs w:val="21"/>
          <w:highlight w:val="none"/>
        </w:rPr>
        <w:t>、社保、公积金、税金</w:t>
      </w:r>
      <w:r>
        <w:rPr>
          <w:rFonts w:ascii="宋体" w:hAnsi="宋体" w:cs="Arial"/>
          <w:color w:val="auto"/>
          <w:szCs w:val="21"/>
          <w:highlight w:val="none"/>
        </w:rPr>
        <w:t>及各种福利外的</w:t>
      </w:r>
      <w:r>
        <w:rPr>
          <w:rFonts w:hint="eastAsia" w:ascii="宋体" w:hAnsi="宋体" w:cs="Arial"/>
          <w:color w:val="auto"/>
          <w:szCs w:val="21"/>
          <w:highlight w:val="none"/>
          <w:lang w:eastAsia="zh-CN"/>
        </w:rPr>
        <w:t>其他</w:t>
      </w:r>
      <w:r>
        <w:rPr>
          <w:rFonts w:ascii="宋体" w:hAnsi="宋体" w:cs="Arial"/>
          <w:color w:val="auto"/>
          <w:szCs w:val="21"/>
          <w:highlight w:val="none"/>
        </w:rPr>
        <w:t>相关费用）。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　　</w:t>
      </w:r>
      <w:r>
        <w:rPr>
          <w:rFonts w:hint="eastAsia" w:ascii="宋体" w:hAnsi="宋体" w:cs="Arial"/>
          <w:color w:val="auto"/>
          <w:szCs w:val="21"/>
          <w:highlight w:val="none"/>
          <w:lang w:val="en-US" w:eastAsia="zh-CN"/>
        </w:rPr>
        <w:t>2、</w:t>
      </w:r>
      <w:r>
        <w:rPr>
          <w:rFonts w:hint="eastAsia" w:ascii="宋体" w:hAnsi="宋体" w:cs="Arial"/>
          <w:color w:val="auto"/>
          <w:szCs w:val="21"/>
          <w:highlight w:val="none"/>
          <w:lang w:eastAsia="zh-CN"/>
        </w:rPr>
        <w:t>劳务派遣</w:t>
      </w:r>
      <w:r>
        <w:rPr>
          <w:rFonts w:ascii="宋体" w:hAnsi="宋体" w:cs="Arial"/>
          <w:color w:val="auto"/>
          <w:szCs w:val="21"/>
          <w:highlight w:val="none"/>
        </w:rPr>
        <w:t>服务费采用费用包干方式服务，</w:t>
      </w:r>
      <w:r>
        <w:rPr>
          <w:rFonts w:hint="eastAsia" w:ascii="宋体" w:hAnsi="宋体" w:cs="Arial"/>
          <w:color w:val="auto"/>
          <w:szCs w:val="21"/>
          <w:highlight w:val="none"/>
        </w:rPr>
        <w:t>乙方</w:t>
      </w:r>
      <w:r>
        <w:rPr>
          <w:rFonts w:ascii="宋体" w:hAnsi="宋体" w:cs="Arial"/>
          <w:color w:val="auto"/>
          <w:szCs w:val="21"/>
          <w:highlight w:val="none"/>
        </w:rPr>
        <w:t>应根据项目要求和现场情况，详细列明项目所需的人力、物力、财力等, 以及所有人工、管理、财务、税金等所有费用，在服务过程中出现任何遗漏，均由</w:t>
      </w:r>
      <w:r>
        <w:rPr>
          <w:rFonts w:hint="eastAsia" w:ascii="宋体" w:hAnsi="宋体" w:cs="Arial"/>
          <w:color w:val="auto"/>
          <w:szCs w:val="21"/>
          <w:highlight w:val="none"/>
        </w:rPr>
        <w:t>乙方</w:t>
      </w:r>
      <w:r>
        <w:rPr>
          <w:rFonts w:ascii="宋体" w:hAnsi="宋体" w:cs="Arial"/>
          <w:color w:val="auto"/>
          <w:szCs w:val="21"/>
          <w:highlight w:val="none"/>
        </w:rPr>
        <w:t>免费提供，</w:t>
      </w:r>
      <w:r>
        <w:rPr>
          <w:rFonts w:hint="eastAsia" w:ascii="宋体" w:hAnsi="宋体" w:cs="Arial"/>
          <w:color w:val="auto"/>
          <w:szCs w:val="21"/>
          <w:highlight w:val="none"/>
        </w:rPr>
        <w:t>甲方</w:t>
      </w:r>
      <w:r>
        <w:rPr>
          <w:rFonts w:ascii="宋体" w:hAnsi="宋体" w:cs="Arial"/>
          <w:color w:val="auto"/>
          <w:szCs w:val="21"/>
          <w:highlight w:val="none"/>
        </w:rPr>
        <w:t>不再支付任何费用，具体合同金额则以实际人员按单价结算。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ascii="宋体" w:hAnsi="宋体" w:cs="Arial"/>
          <w:color w:val="auto"/>
          <w:szCs w:val="21"/>
          <w:highlight w:val="none"/>
        </w:rPr>
      </w:pPr>
      <w:r>
        <w:rPr>
          <w:rFonts w:hint="eastAsia" w:ascii="宋体" w:hAnsi="宋体" w:cs="Arial"/>
          <w:color w:val="auto"/>
          <w:szCs w:val="21"/>
          <w:highlight w:val="none"/>
          <w:lang w:val="en-US" w:eastAsia="zh-CN"/>
        </w:rPr>
        <w:t>　　3、</w:t>
      </w:r>
      <w:r>
        <w:rPr>
          <w:rFonts w:hint="eastAsia" w:ascii="宋体" w:hAnsi="宋体" w:cs="Arial"/>
          <w:color w:val="auto"/>
          <w:szCs w:val="21"/>
          <w:highlight w:val="none"/>
          <w:lang w:eastAsia="zh-CN"/>
        </w:rPr>
        <w:t>履约保证金及用途：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　　（１）</w:t>
      </w:r>
      <w:r>
        <w:rPr>
          <w:rFonts w:hint="eastAsia" w:ascii="宋体" w:hAnsi="宋体" w:cs="Arial"/>
          <w:color w:val="auto"/>
          <w:szCs w:val="21"/>
          <w:highlight w:val="none"/>
        </w:rPr>
        <w:t>乙方在收到中标通知书后，需向甲方提交人民币</w:t>
      </w:r>
      <w:r>
        <w:rPr>
          <w:rFonts w:hint="eastAsia" w:ascii="宋体" w:hAnsi="宋体" w:cs="Arial"/>
          <w:color w:val="auto"/>
          <w:szCs w:val="21"/>
          <w:highlight w:val="none"/>
          <w:u w:val="single"/>
          <w:lang w:val="en-US" w:eastAsia="zh-CN"/>
        </w:rPr>
        <w:t>伍</w:t>
      </w:r>
      <w:r>
        <w:rPr>
          <w:rFonts w:hint="eastAsia" w:ascii="宋体" w:hAnsi="宋体" w:cs="Arial"/>
          <w:color w:val="auto"/>
          <w:szCs w:val="21"/>
          <w:highlight w:val="none"/>
          <w:u w:val="single"/>
        </w:rPr>
        <w:t>万元</w:t>
      </w:r>
      <w:r>
        <w:rPr>
          <w:rFonts w:hint="eastAsia" w:ascii="宋体" w:hAnsi="宋体" w:cs="Arial"/>
          <w:color w:val="auto"/>
          <w:szCs w:val="21"/>
          <w:highlight w:val="none"/>
        </w:rPr>
        <w:t>的履约保证金（以银行转账或银行汇票方式），并在签订合同前提交，以保证乙方遵守本合同的一切条款、条件和承诺</w:t>
      </w:r>
      <w:r>
        <w:rPr>
          <w:rFonts w:hint="eastAsia" w:ascii="宋体" w:hAnsi="宋体" w:cs="Arial"/>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（２）</w:t>
      </w:r>
      <w:r>
        <w:rPr>
          <w:rFonts w:hint="eastAsia" w:ascii="宋体" w:hAnsi="宋体" w:cs="Arial"/>
          <w:color w:val="auto"/>
          <w:szCs w:val="21"/>
          <w:highlight w:val="none"/>
        </w:rPr>
        <w:t>保证金在甲方的规定存续期间不计息。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（３）</w:t>
      </w:r>
      <w:r>
        <w:rPr>
          <w:rFonts w:hint="eastAsia" w:ascii="宋体" w:hAnsi="宋体" w:cs="Arial"/>
          <w:color w:val="auto"/>
          <w:szCs w:val="21"/>
          <w:highlight w:val="none"/>
        </w:rPr>
        <w:t>乙方</w:t>
      </w:r>
      <w:r>
        <w:rPr>
          <w:rFonts w:hint="eastAsia" w:ascii="宋体" w:hAnsi="宋体" w:cs="Arial"/>
          <w:color w:val="auto"/>
          <w:szCs w:val="21"/>
          <w:highlight w:val="none"/>
        </w:rPr>
        <w:t>如</w:t>
      </w:r>
      <w:r>
        <w:rPr>
          <w:rFonts w:hint="eastAsia" w:ascii="宋体" w:hAnsi="宋体" w:cs="Arial"/>
          <w:color w:val="auto"/>
          <w:szCs w:val="21"/>
          <w:highlight w:val="none"/>
        </w:rPr>
        <w:t>未按规定提交履约保证金则甲方有权拒签合同</w:t>
      </w:r>
      <w:r>
        <w:rPr>
          <w:rFonts w:hint="eastAsia" w:ascii="宋体" w:hAnsi="宋体" w:cs="Arial"/>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（４）经</w:t>
      </w:r>
      <w:r>
        <w:rPr>
          <w:rFonts w:hint="eastAsia" w:ascii="宋体" w:hAnsi="宋体" w:cs="Arial"/>
          <w:color w:val="auto"/>
          <w:szCs w:val="21"/>
          <w:highlight w:val="none"/>
        </w:rPr>
        <w:t>甲方</w:t>
      </w:r>
      <w:r>
        <w:rPr>
          <w:rFonts w:hint="eastAsia" w:ascii="宋体" w:hAnsi="宋体" w:cs="Arial"/>
          <w:color w:val="auto"/>
          <w:szCs w:val="21"/>
          <w:highlight w:val="none"/>
          <w:lang w:eastAsia="zh-CN"/>
        </w:rPr>
        <w:t>审查</w:t>
      </w:r>
      <w:r>
        <w:rPr>
          <w:rFonts w:hint="eastAsia" w:ascii="宋体" w:hAnsi="宋体" w:cs="Arial"/>
          <w:color w:val="auto"/>
          <w:szCs w:val="21"/>
          <w:highlight w:val="none"/>
        </w:rPr>
        <w:t>认</w:t>
      </w:r>
      <w:r>
        <w:rPr>
          <w:rFonts w:hint="eastAsia" w:ascii="宋体" w:hAnsi="宋体" w:cs="Arial"/>
          <w:color w:val="auto"/>
          <w:szCs w:val="21"/>
          <w:highlight w:val="none"/>
          <w:lang w:eastAsia="zh-CN"/>
        </w:rPr>
        <w:t>定</w:t>
      </w:r>
      <w:r>
        <w:rPr>
          <w:rFonts w:hint="eastAsia" w:ascii="宋体" w:hAnsi="宋体" w:cs="Arial"/>
          <w:color w:val="auto"/>
          <w:szCs w:val="21"/>
          <w:highlight w:val="none"/>
        </w:rPr>
        <w:t>乙方在承包期内没有涉及甲方的应付而未付金额或违约行为，甲方在承包期满后或提前终止承包后10个工作日内全额退还履约金，否则，甲方在扣除乙方应付金额或违约金后退还保证金余额。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　　</w:t>
      </w:r>
      <w:r>
        <w:rPr>
          <w:rFonts w:hint="eastAsia" w:ascii="宋体" w:hAnsi="宋体" w:cs="Arial"/>
          <w:color w:val="auto"/>
          <w:szCs w:val="21"/>
          <w:highlight w:val="none"/>
          <w:lang w:val="en-US" w:eastAsia="zh-CN"/>
        </w:rPr>
        <w:t>4</w:t>
      </w:r>
      <w:r>
        <w:rPr>
          <w:rFonts w:hint="eastAsia" w:ascii="宋体" w:hAnsi="宋体" w:cs="Arial"/>
          <w:color w:val="auto"/>
          <w:szCs w:val="21"/>
          <w:highlight w:val="none"/>
          <w:lang w:eastAsia="zh-CN"/>
        </w:rPr>
        <w:t>、结算时间和方式：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　　（１）</w:t>
      </w:r>
      <w:r>
        <w:rPr>
          <w:rFonts w:hint="eastAsia" w:ascii="宋体" w:hAnsi="宋体" w:cs="Arial"/>
          <w:color w:val="auto"/>
          <w:szCs w:val="21"/>
          <w:highlight w:val="none"/>
        </w:rPr>
        <w:t>付款方式为先服务后支付，由甲方根据前一个月的考核结果在下月15日前凭税务发票支付前一个月的派遣人员薪酬及管理费，最后一个月的费用在合同结束后10日内结清</w:t>
      </w:r>
      <w:r>
        <w:rPr>
          <w:rFonts w:hint="eastAsia" w:ascii="宋体" w:hAnsi="宋体" w:cs="Arial"/>
          <w:color w:val="auto"/>
          <w:szCs w:val="21"/>
          <w:highlight w:val="none"/>
          <w:lang w:eastAsia="zh-CN"/>
        </w:rPr>
        <w:t>，如</w:t>
      </w:r>
      <w:r>
        <w:rPr>
          <w:rFonts w:hint="eastAsia" w:ascii="宋体" w:hAnsi="宋体" w:cs="Arial"/>
          <w:color w:val="auto"/>
          <w:szCs w:val="21"/>
          <w:highlight w:val="none"/>
        </w:rPr>
        <w:t>遇节假日</w:t>
      </w:r>
      <w:r>
        <w:rPr>
          <w:rFonts w:hint="eastAsia" w:ascii="宋体" w:hAnsi="宋体" w:cs="Arial"/>
          <w:color w:val="auto"/>
          <w:szCs w:val="21"/>
          <w:highlight w:val="none"/>
          <w:lang w:eastAsia="zh-CN"/>
        </w:rPr>
        <w:t>则</w:t>
      </w:r>
      <w:r>
        <w:rPr>
          <w:rFonts w:hint="eastAsia" w:ascii="宋体" w:hAnsi="宋体" w:cs="Arial"/>
          <w:color w:val="auto"/>
          <w:szCs w:val="21"/>
          <w:highlight w:val="none"/>
        </w:rPr>
        <w:t>顺延。</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（２）</w:t>
      </w:r>
      <w:r>
        <w:rPr>
          <w:rFonts w:hint="eastAsia" w:ascii="宋体" w:hAnsi="宋体" w:cs="Arial"/>
          <w:color w:val="auto"/>
          <w:szCs w:val="21"/>
          <w:highlight w:val="none"/>
        </w:rPr>
        <w:t>乙方按每月向甲方结算，甲方凭乙方开具的正式发票和员工工资发放凭证复印件</w:t>
      </w:r>
      <w:r>
        <w:rPr>
          <w:rFonts w:hint="eastAsia" w:ascii="宋体" w:hAnsi="宋体" w:cs="Arial"/>
          <w:color w:val="auto"/>
          <w:szCs w:val="21"/>
          <w:highlight w:val="none"/>
          <w:lang w:eastAsia="zh-CN"/>
        </w:rPr>
        <w:t>，</w:t>
      </w:r>
      <w:r>
        <w:rPr>
          <w:rFonts w:hint="eastAsia" w:ascii="宋体" w:hAnsi="宋体" w:cs="Arial"/>
          <w:color w:val="auto"/>
          <w:szCs w:val="21"/>
          <w:highlight w:val="none"/>
        </w:rPr>
        <w:t>确认务工人员劳动报酬已经兑现</w:t>
      </w:r>
      <w:r>
        <w:rPr>
          <w:rFonts w:hint="eastAsia" w:ascii="宋体" w:hAnsi="宋体" w:cs="Arial"/>
          <w:color w:val="auto"/>
          <w:szCs w:val="21"/>
          <w:highlight w:val="none"/>
          <w:lang w:eastAsia="zh-CN"/>
        </w:rPr>
        <w:t>后</w:t>
      </w:r>
      <w:r>
        <w:rPr>
          <w:rFonts w:hint="eastAsia" w:ascii="宋体" w:hAnsi="宋体" w:cs="Arial"/>
          <w:color w:val="auto"/>
          <w:szCs w:val="21"/>
          <w:highlight w:val="none"/>
        </w:rPr>
        <w:t>进行支付，并出具有效收据。</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（３）</w:t>
      </w:r>
      <w:r>
        <w:rPr>
          <w:rFonts w:hint="eastAsia" w:ascii="宋体" w:hAnsi="宋体" w:cs="Arial"/>
          <w:color w:val="auto"/>
          <w:szCs w:val="21"/>
          <w:highlight w:val="none"/>
        </w:rPr>
        <w:t>承包到期后将余款一次付清，并在10个工作日内</w:t>
      </w:r>
      <w:r>
        <w:rPr>
          <w:rFonts w:hint="eastAsia" w:ascii="宋体" w:hAnsi="宋体" w:cs="Arial"/>
          <w:color w:val="auto"/>
          <w:szCs w:val="21"/>
          <w:highlight w:val="none"/>
          <w:lang w:eastAsia="zh-CN"/>
        </w:rPr>
        <w:t>按本合同规定</w:t>
      </w:r>
      <w:r>
        <w:rPr>
          <w:rFonts w:hint="eastAsia" w:ascii="宋体" w:hAnsi="宋体" w:cs="Arial"/>
          <w:color w:val="auto"/>
          <w:szCs w:val="21"/>
          <w:highlight w:val="none"/>
        </w:rPr>
        <w:t>退还保证金。</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lang w:eastAsia="zh-CN"/>
        </w:rPr>
        <w:t>（４）</w:t>
      </w:r>
      <w:r>
        <w:rPr>
          <w:rFonts w:hint="eastAsia" w:ascii="宋体" w:hAnsi="宋体" w:cs="Arial"/>
          <w:color w:val="auto"/>
          <w:szCs w:val="21"/>
          <w:highlight w:val="none"/>
        </w:rPr>
        <w:t>甲方可随时根据实际情况进行核实，一经发现存在克扣员工工资及福利或者拖欠员工工资问题及福利将按照相关要求及法律规定对相关责任人严肃查处。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五、甲方的权利及义务：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1、甲方有权要求乙方的相关人员按合同要求约定保质、保量完成工作，对乙方</w:t>
      </w:r>
      <w:r>
        <w:rPr>
          <w:rFonts w:hint="eastAsia" w:ascii="宋体" w:hAnsi="宋体" w:cs="Arial"/>
          <w:color w:val="auto"/>
          <w:highlight w:val="none"/>
          <w:lang w:eastAsia="zh-CN"/>
        </w:rPr>
        <w:t>被派遣劳务</w:t>
      </w:r>
      <w:r>
        <w:rPr>
          <w:rFonts w:ascii="宋体" w:hAnsi="宋体" w:cs="Arial"/>
          <w:color w:val="auto"/>
          <w:highlight w:val="none"/>
        </w:rPr>
        <w:t>人员</w:t>
      </w:r>
      <w:r>
        <w:rPr>
          <w:rFonts w:ascii="宋体" w:hAnsi="宋体" w:cs="Arial"/>
          <w:color w:val="auto"/>
          <w:highlight w:val="none"/>
        </w:rPr>
        <w:t>的工作情况有权通过电话或书面向乙方反馈。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2</w:t>
      </w:r>
      <w:r>
        <w:rPr>
          <w:rFonts w:ascii="宋体" w:hAnsi="宋体" w:cs="Arial"/>
          <w:color w:val="auto"/>
          <w:highlight w:val="none"/>
        </w:rPr>
        <w:t>、甲方有权根据实际情况，变更、增加服务内容和服务时间，但需经双方协商同意，并签订补充协议。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3</w:t>
      </w:r>
      <w:r>
        <w:rPr>
          <w:rFonts w:ascii="宋体" w:hAnsi="宋体" w:cs="Arial"/>
          <w:color w:val="auto"/>
          <w:highlight w:val="none"/>
        </w:rPr>
        <w:t>、甲方有权合理选择、更换和辞退相关人员。协议期内，符合下列情况之一，甲方有权解除协议：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(1) 有效证据证明乙方</w:t>
      </w:r>
      <w:r>
        <w:rPr>
          <w:rFonts w:hint="eastAsia" w:ascii="宋体" w:hAnsi="宋体" w:cs="Arial"/>
          <w:color w:val="auto"/>
          <w:highlight w:val="none"/>
          <w:lang w:eastAsia="zh-CN"/>
        </w:rPr>
        <w:t>劳务派遣</w:t>
      </w:r>
      <w:r>
        <w:rPr>
          <w:rFonts w:ascii="宋体" w:hAnsi="宋体" w:cs="Arial"/>
          <w:color w:val="auto"/>
          <w:highlight w:val="none"/>
        </w:rPr>
        <w:t>人员</w:t>
      </w:r>
      <w:r>
        <w:rPr>
          <w:rFonts w:ascii="宋体" w:hAnsi="宋体" w:cs="Arial"/>
          <w:color w:val="auto"/>
          <w:highlight w:val="none"/>
        </w:rPr>
        <w:t>有违法</w:t>
      </w:r>
      <w:r>
        <w:rPr>
          <w:rFonts w:hint="eastAsia" w:ascii="宋体" w:hAnsi="宋体" w:cs="Arial"/>
          <w:color w:val="auto"/>
          <w:highlight w:val="none"/>
        </w:rPr>
        <w:t>犯罪</w:t>
      </w:r>
      <w:r>
        <w:rPr>
          <w:rFonts w:ascii="宋体" w:hAnsi="宋体" w:cs="Arial"/>
          <w:color w:val="auto"/>
          <w:highlight w:val="none"/>
        </w:rPr>
        <w:t>行为的；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(2)</w:t>
      </w:r>
      <w:r>
        <w:rPr>
          <w:rFonts w:hint="eastAsia" w:ascii="宋体" w:hAnsi="宋体" w:cs="Arial"/>
          <w:color w:val="auto"/>
          <w:highlight w:val="none"/>
        </w:rPr>
        <w:t xml:space="preserve"> </w:t>
      </w:r>
      <w:r>
        <w:rPr>
          <w:rFonts w:ascii="宋体" w:hAnsi="宋体" w:cs="Arial"/>
          <w:color w:val="auto"/>
          <w:highlight w:val="none"/>
        </w:rPr>
        <w:t>提出调换人员后</w:t>
      </w:r>
      <w:r>
        <w:rPr>
          <w:rFonts w:hint="eastAsia" w:ascii="宋体" w:hAnsi="宋体" w:cs="Arial"/>
          <w:color w:val="auto"/>
          <w:highlight w:val="none"/>
        </w:rPr>
        <w:t>，</w:t>
      </w:r>
      <w:r>
        <w:rPr>
          <w:rFonts w:ascii="宋体" w:hAnsi="宋体" w:cs="Arial"/>
          <w:color w:val="auto"/>
          <w:highlight w:val="none"/>
        </w:rPr>
        <w:t>间隔5个工作日乙方</w:t>
      </w:r>
      <w:r>
        <w:rPr>
          <w:rFonts w:hint="eastAsia" w:ascii="宋体" w:hAnsi="宋体" w:cs="Arial"/>
          <w:color w:val="auto"/>
          <w:highlight w:val="none"/>
        </w:rPr>
        <w:t>累计3次以上</w:t>
      </w:r>
      <w:r>
        <w:rPr>
          <w:rFonts w:ascii="宋体" w:hAnsi="宋体" w:cs="Arial"/>
          <w:color w:val="auto"/>
          <w:highlight w:val="none"/>
        </w:rPr>
        <w:t>无法选派新的人员到岗工作的；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(3) 根据乙方在服务期内被投诉的情况，</w:t>
      </w:r>
      <w:r>
        <w:rPr>
          <w:rFonts w:hint="eastAsia" w:ascii="宋体" w:hAnsi="宋体" w:cs="Arial"/>
          <w:color w:val="auto"/>
          <w:highlight w:val="none"/>
        </w:rPr>
        <w:t>甲方</w:t>
      </w:r>
      <w:r>
        <w:rPr>
          <w:rFonts w:ascii="宋体" w:hAnsi="宋体" w:cs="Arial"/>
          <w:color w:val="auto"/>
          <w:highlight w:val="none"/>
        </w:rPr>
        <w:t>可根据投诉事件的情节严重性、投诉事件的数量</w:t>
      </w:r>
      <w:r>
        <w:rPr>
          <w:rFonts w:hint="eastAsia" w:ascii="宋体" w:hAnsi="宋体" w:cs="Arial"/>
          <w:color w:val="auto"/>
          <w:highlight w:val="none"/>
        </w:rPr>
        <w:t>及整改措施等情况</w:t>
      </w:r>
      <w:r>
        <w:rPr>
          <w:rFonts w:ascii="宋体" w:hAnsi="宋体" w:cs="Arial"/>
          <w:color w:val="auto"/>
          <w:highlight w:val="none"/>
        </w:rPr>
        <w:t>做出对乙方是否解除协议的处理决定。</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(4)</w:t>
      </w:r>
      <w:r>
        <w:rPr>
          <w:rFonts w:hint="eastAsia" w:ascii="宋体" w:hAnsi="宋体" w:cs="Arial"/>
          <w:color w:val="auto"/>
          <w:highlight w:val="none"/>
        </w:rPr>
        <w:t xml:space="preserve"> </w:t>
      </w:r>
      <w:r>
        <w:rPr>
          <w:rFonts w:ascii="宋体" w:hAnsi="宋体" w:cs="Arial"/>
          <w:color w:val="auto"/>
          <w:highlight w:val="none"/>
        </w:rPr>
        <w:t>乙方</w:t>
      </w:r>
      <w:r>
        <w:rPr>
          <w:rFonts w:hint="eastAsia" w:ascii="宋体" w:hAnsi="宋体" w:cs="Arial"/>
          <w:color w:val="auto"/>
          <w:highlight w:val="none"/>
          <w:lang w:eastAsia="zh-CN"/>
        </w:rPr>
        <w:t>劳务派遣</w:t>
      </w:r>
      <w:r>
        <w:rPr>
          <w:rFonts w:ascii="宋体" w:hAnsi="宋体" w:cs="Arial"/>
          <w:color w:val="auto"/>
          <w:highlight w:val="none"/>
        </w:rPr>
        <w:t>人员</w:t>
      </w:r>
      <w:r>
        <w:rPr>
          <w:rFonts w:ascii="宋体" w:hAnsi="宋体" w:cs="Arial"/>
          <w:color w:val="auto"/>
          <w:highlight w:val="none"/>
        </w:rPr>
        <w:t>在上岗七个工作日的适应期后，仍不能完成合同所要求的工作，且乙方先后调换3人均未能达到甲方所要求的相应服务标准的。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4</w:t>
      </w:r>
      <w:r>
        <w:rPr>
          <w:rFonts w:ascii="宋体" w:hAnsi="宋体" w:cs="Arial"/>
          <w:color w:val="auto"/>
          <w:highlight w:val="none"/>
        </w:rPr>
        <w:t>、在合同履行期间，甲方有义务维护乙方</w:t>
      </w:r>
      <w:r>
        <w:rPr>
          <w:rFonts w:hint="eastAsia" w:ascii="宋体" w:hAnsi="宋体" w:cs="Arial"/>
          <w:color w:val="auto"/>
          <w:highlight w:val="none"/>
          <w:lang w:eastAsia="zh-CN"/>
        </w:rPr>
        <w:t>劳务派遣</w:t>
      </w:r>
      <w:r>
        <w:rPr>
          <w:rFonts w:ascii="宋体" w:hAnsi="宋体" w:cs="Arial"/>
          <w:color w:val="auto"/>
          <w:highlight w:val="none"/>
        </w:rPr>
        <w:t>人员</w:t>
      </w:r>
      <w:r>
        <w:rPr>
          <w:rFonts w:ascii="宋体" w:hAnsi="宋体" w:cs="Arial"/>
          <w:color w:val="auto"/>
          <w:highlight w:val="none"/>
        </w:rPr>
        <w:t>的人格尊严，并应为乙方</w:t>
      </w:r>
      <w:r>
        <w:rPr>
          <w:rFonts w:hint="eastAsia" w:ascii="宋体" w:hAnsi="宋体" w:cs="Arial"/>
          <w:color w:val="auto"/>
          <w:highlight w:val="none"/>
          <w:lang w:eastAsia="zh-CN"/>
        </w:rPr>
        <w:t>劳务派遣</w:t>
      </w:r>
      <w:r>
        <w:rPr>
          <w:rFonts w:ascii="宋体" w:hAnsi="宋体" w:cs="Arial"/>
          <w:color w:val="auto"/>
          <w:highlight w:val="none"/>
        </w:rPr>
        <w:t>人员</w:t>
      </w:r>
      <w:r>
        <w:rPr>
          <w:rFonts w:ascii="宋体" w:hAnsi="宋体" w:cs="Arial"/>
          <w:color w:val="auto"/>
          <w:highlight w:val="none"/>
        </w:rPr>
        <w:t xml:space="preserve">履行职责提供必要的工作条件。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5</w:t>
      </w:r>
      <w:r>
        <w:rPr>
          <w:rFonts w:hint="eastAsia" w:ascii="宋体" w:hAnsi="宋体" w:cs="Arial"/>
          <w:color w:val="auto"/>
          <w:highlight w:val="none"/>
        </w:rPr>
        <w:t>、乙方</w:t>
      </w:r>
      <w:r>
        <w:rPr>
          <w:rFonts w:hint="eastAsia" w:ascii="宋体" w:hAnsi="宋体" w:cs="Arial"/>
          <w:color w:val="auto"/>
          <w:highlight w:val="none"/>
          <w:lang w:eastAsia="zh-CN"/>
        </w:rPr>
        <w:t>劳务</w:t>
      </w:r>
      <w:r>
        <w:rPr>
          <w:rFonts w:hint="eastAsia" w:ascii="宋体" w:hAnsi="宋体" w:cs="Arial"/>
          <w:color w:val="auto"/>
          <w:highlight w:val="none"/>
        </w:rPr>
        <w:t>派遣人员有下列情形之一的，甲方有权将该</w:t>
      </w:r>
      <w:r>
        <w:rPr>
          <w:rFonts w:hint="eastAsia" w:ascii="宋体" w:hAnsi="宋体" w:cs="Arial"/>
          <w:color w:val="auto"/>
          <w:highlight w:val="none"/>
          <w:lang w:eastAsia="zh-CN"/>
        </w:rPr>
        <w:t>人</w:t>
      </w:r>
      <w:r>
        <w:rPr>
          <w:rFonts w:hint="eastAsia" w:ascii="宋体" w:hAnsi="宋体" w:cs="Arial"/>
          <w:color w:val="auto"/>
          <w:highlight w:val="none"/>
        </w:rPr>
        <w:t>员退回乙方</w:t>
      </w:r>
      <w:r>
        <w:rPr>
          <w:rFonts w:hint="eastAsia" w:ascii="宋体" w:hAnsi="宋体" w:cs="Arial"/>
          <w:color w:val="auto"/>
          <w:highlight w:val="none"/>
          <w:lang w:eastAsia="zh-CN"/>
        </w:rPr>
        <w:t>，涉及经济处罚或经济赔偿等问题时，按照甲方相关规章制度由乙方负责处理后返还甲方。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在试用期间被证明不符合录用条件的；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2</w:t>
      </w:r>
      <w:r>
        <w:rPr>
          <w:rFonts w:ascii="宋体" w:hAnsi="宋体" w:cs="Arial"/>
          <w:color w:val="auto"/>
          <w:highlight w:val="none"/>
        </w:rPr>
        <w:t>)</w:t>
      </w:r>
      <w:r>
        <w:rPr>
          <w:rFonts w:hint="eastAsia" w:ascii="宋体" w:hAnsi="宋体" w:cs="Arial"/>
          <w:color w:val="auto"/>
          <w:highlight w:val="none"/>
        </w:rPr>
        <w:t>严重违反甲方的规章制度的；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3</w:t>
      </w:r>
      <w:r>
        <w:rPr>
          <w:rFonts w:ascii="宋体" w:hAnsi="宋体" w:cs="Arial"/>
          <w:color w:val="auto"/>
          <w:highlight w:val="none"/>
        </w:rPr>
        <w:t>)</w:t>
      </w:r>
      <w:r>
        <w:rPr>
          <w:rFonts w:hint="eastAsia" w:ascii="宋体" w:hAnsi="宋体" w:cs="Arial"/>
          <w:color w:val="auto"/>
          <w:highlight w:val="none"/>
        </w:rPr>
        <w:t>严重失职，营私舞弊，给甲方造成重大损</w:t>
      </w:r>
      <w:r>
        <w:rPr>
          <w:rFonts w:hint="eastAsia" w:ascii="宋体" w:hAnsi="宋体" w:cs="Arial"/>
          <w:color w:val="auto"/>
          <w:highlight w:val="none"/>
          <w:lang w:eastAsia="zh-CN"/>
        </w:rPr>
        <w:t>失</w:t>
      </w:r>
      <w:r>
        <w:rPr>
          <w:rFonts w:hint="eastAsia" w:ascii="宋体" w:hAnsi="宋体" w:cs="Arial"/>
          <w:color w:val="auto"/>
          <w:highlight w:val="none"/>
        </w:rPr>
        <w:t>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4</w:t>
      </w:r>
      <w:r>
        <w:rPr>
          <w:rFonts w:ascii="宋体" w:hAnsi="宋体" w:cs="Arial"/>
          <w:color w:val="auto"/>
          <w:highlight w:val="none"/>
        </w:rPr>
        <w:t>)</w:t>
      </w:r>
      <w:r>
        <w:rPr>
          <w:rFonts w:hint="eastAsia" w:ascii="宋体" w:hAnsi="宋体" w:cs="Arial"/>
          <w:color w:val="auto"/>
          <w:highlight w:val="none"/>
        </w:rPr>
        <w:t>同时与其他用人单位建立劳动关系，对完成甲方的工作任务造成严重影响，或者经甲方提出，拒不改正的；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5</w:t>
      </w:r>
      <w:r>
        <w:rPr>
          <w:rFonts w:ascii="宋体" w:hAnsi="宋体" w:cs="Arial"/>
          <w:color w:val="auto"/>
          <w:highlight w:val="none"/>
        </w:rPr>
        <w:t>)</w:t>
      </w:r>
      <w:r>
        <w:rPr>
          <w:rFonts w:hint="eastAsia" w:ascii="宋体" w:hAnsi="宋体" w:cs="Arial"/>
          <w:color w:val="auto"/>
          <w:highlight w:val="none"/>
        </w:rPr>
        <w:t xml:space="preserve"> 被依法追究刑事责任的或者治安拘留的；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 xml:space="preserve"> 甲乙双方协商一致的。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六、乙方的权利及义务：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rPr>
        <w:t>1、</w:t>
      </w:r>
      <w:r>
        <w:rPr>
          <w:rFonts w:ascii="宋体" w:hAnsi="宋体" w:cs="Arial"/>
          <w:color w:val="auto"/>
          <w:highlight w:val="none"/>
        </w:rPr>
        <w:t>乙方应</w:t>
      </w:r>
      <w:r>
        <w:rPr>
          <w:rFonts w:hint="eastAsia" w:ascii="宋体" w:hAnsi="宋体" w:cs="Arial"/>
          <w:color w:val="auto"/>
          <w:highlight w:val="none"/>
          <w:lang w:eastAsia="zh-CN"/>
        </w:rPr>
        <w:t>根据甲方的用人需求，</w:t>
      </w:r>
      <w:r>
        <w:rPr>
          <w:rFonts w:ascii="宋体" w:hAnsi="宋体" w:cs="Arial"/>
          <w:color w:val="auto"/>
          <w:highlight w:val="none"/>
        </w:rPr>
        <w:t>为甲方</w:t>
      </w:r>
      <w:r>
        <w:rPr>
          <w:rFonts w:hint="eastAsia" w:ascii="宋体" w:hAnsi="宋体" w:cs="Arial"/>
          <w:color w:val="auto"/>
          <w:highlight w:val="none"/>
          <w:lang w:eastAsia="zh-CN"/>
        </w:rPr>
        <w:t>派遣</w:t>
      </w:r>
      <w:r>
        <w:rPr>
          <w:rFonts w:ascii="宋体" w:hAnsi="宋体" w:cs="Arial"/>
          <w:color w:val="auto"/>
          <w:highlight w:val="none"/>
        </w:rPr>
        <w:t>体检合格</w:t>
      </w:r>
      <w:r>
        <w:rPr>
          <w:rFonts w:hint="eastAsia" w:ascii="宋体" w:hAnsi="宋体" w:cs="Arial"/>
          <w:color w:val="auto"/>
          <w:highlight w:val="none"/>
          <w:lang w:eastAsia="zh-CN"/>
        </w:rPr>
        <w:t>并</w:t>
      </w:r>
      <w:r>
        <w:rPr>
          <w:rFonts w:ascii="宋体" w:hAnsi="宋体" w:cs="Arial"/>
          <w:color w:val="auto"/>
          <w:highlight w:val="none"/>
        </w:rPr>
        <w:t>具备相应</w:t>
      </w:r>
      <w:r>
        <w:rPr>
          <w:rFonts w:hint="eastAsia" w:ascii="宋体" w:hAnsi="宋体" w:cs="Arial"/>
          <w:color w:val="auto"/>
          <w:highlight w:val="none"/>
          <w:lang w:eastAsia="zh-CN"/>
        </w:rPr>
        <w:t>岗位</w:t>
      </w:r>
      <w:r>
        <w:rPr>
          <w:rFonts w:ascii="宋体" w:hAnsi="宋体" w:cs="Arial"/>
          <w:color w:val="auto"/>
          <w:highlight w:val="none"/>
        </w:rPr>
        <w:t>服务能力的</w:t>
      </w:r>
      <w:r>
        <w:rPr>
          <w:rFonts w:hint="eastAsia" w:ascii="宋体" w:hAnsi="宋体" w:cs="Arial"/>
          <w:color w:val="auto"/>
          <w:highlight w:val="none"/>
          <w:lang w:eastAsia="zh-CN"/>
        </w:rPr>
        <w:t>劳务</w:t>
      </w:r>
      <w:r>
        <w:rPr>
          <w:rFonts w:ascii="宋体" w:hAnsi="宋体" w:cs="Arial"/>
          <w:color w:val="auto"/>
          <w:highlight w:val="none"/>
        </w:rPr>
        <w:t>人员。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2、</w:t>
      </w:r>
      <w:r>
        <w:rPr>
          <w:rFonts w:hint="eastAsia" w:ascii="宋体" w:hAnsi="宋体" w:cs="Arial"/>
          <w:color w:val="auto"/>
          <w:highlight w:val="none"/>
        </w:rPr>
        <w:t>乙方应</w:t>
      </w:r>
      <w:r>
        <w:rPr>
          <w:rFonts w:hint="eastAsia" w:ascii="宋体" w:hAnsi="宋体" w:cs="Arial"/>
          <w:color w:val="auto"/>
          <w:highlight w:val="none"/>
        </w:rPr>
        <w:t>依法</w:t>
      </w:r>
      <w:r>
        <w:rPr>
          <w:rFonts w:hint="eastAsia" w:ascii="宋体" w:hAnsi="宋体" w:cs="Arial"/>
          <w:color w:val="auto"/>
          <w:highlight w:val="none"/>
        </w:rPr>
        <w:t>与</w:t>
      </w:r>
      <w:r>
        <w:rPr>
          <w:rFonts w:hint="eastAsia" w:ascii="宋体" w:hAnsi="宋体" w:cs="Arial"/>
          <w:color w:val="auto"/>
          <w:highlight w:val="none"/>
          <w:lang w:eastAsia="zh-CN"/>
        </w:rPr>
        <w:t>被</w:t>
      </w:r>
      <w:r>
        <w:rPr>
          <w:rFonts w:hint="eastAsia" w:ascii="宋体" w:hAnsi="宋体" w:cs="Arial"/>
          <w:color w:val="auto"/>
          <w:highlight w:val="none"/>
        </w:rPr>
        <w:t>派遣</w:t>
      </w:r>
      <w:r>
        <w:rPr>
          <w:rFonts w:hint="eastAsia" w:ascii="宋体" w:hAnsi="宋体" w:cs="Arial"/>
          <w:color w:val="auto"/>
          <w:highlight w:val="none"/>
        </w:rPr>
        <w:t>劳务人员签订</w:t>
      </w:r>
      <w:r>
        <w:rPr>
          <w:rFonts w:hint="eastAsia" w:ascii="宋体" w:hAnsi="宋体" w:cs="Arial"/>
          <w:color w:val="auto"/>
          <w:highlight w:val="none"/>
          <w:lang w:eastAsia="zh-CN"/>
        </w:rPr>
        <w:t>二年以上固定期限的书面</w:t>
      </w:r>
      <w:r>
        <w:rPr>
          <w:rFonts w:hint="eastAsia" w:ascii="宋体" w:hAnsi="宋体" w:cs="Arial"/>
          <w:color w:val="auto"/>
          <w:highlight w:val="none"/>
        </w:rPr>
        <w:t>劳动合同</w:t>
      </w:r>
      <w:r>
        <w:rPr>
          <w:rFonts w:hint="eastAsia" w:ascii="宋体" w:hAnsi="宋体" w:cs="Arial"/>
          <w:color w:val="auto"/>
          <w:highlight w:val="none"/>
          <w:lang w:eastAsia="zh-CN"/>
        </w:rPr>
        <w:t>，并</w:t>
      </w:r>
      <w:r>
        <w:rPr>
          <w:rFonts w:hint="eastAsia" w:ascii="宋体" w:hAnsi="宋体" w:cs="Arial"/>
          <w:color w:val="auto"/>
          <w:highlight w:val="none"/>
          <w:lang w:val="en-US" w:eastAsia="zh-CN"/>
        </w:rPr>
        <w:t>履行用人单位对被派遣劳务人员的全部义务。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3、</w:t>
      </w:r>
      <w:r>
        <w:rPr>
          <w:rFonts w:hint="eastAsia" w:ascii="宋体" w:hAnsi="宋体" w:cs="Arial"/>
          <w:color w:val="auto"/>
          <w:highlight w:val="none"/>
          <w:lang w:val="en-US" w:eastAsia="zh-CN"/>
        </w:rPr>
        <w:t>乙方应当</w:t>
      </w:r>
      <w:r>
        <w:rPr>
          <w:rFonts w:ascii="Tahoma" w:hAnsi="Tahoma" w:eastAsia="Tahoma" w:cs="Tahoma"/>
          <w:i w:val="0"/>
          <w:caps w:val="0"/>
          <w:color w:val="auto"/>
          <w:spacing w:val="0"/>
          <w:sz w:val="21"/>
          <w:szCs w:val="21"/>
          <w:highlight w:val="none"/>
          <w:shd w:val="clear" w:color="auto" w:fill="FFFFFF"/>
        </w:rPr>
        <w:t>将劳务派遣协议的内容告知被派遣劳</w:t>
      </w:r>
      <w:r>
        <w:rPr>
          <w:rFonts w:hint="eastAsia" w:ascii="Tahoma" w:hAnsi="Tahoma" w:eastAsia="宋体" w:cs="Tahoma"/>
          <w:i w:val="0"/>
          <w:caps w:val="0"/>
          <w:color w:val="auto"/>
          <w:spacing w:val="0"/>
          <w:sz w:val="21"/>
          <w:szCs w:val="21"/>
          <w:highlight w:val="none"/>
          <w:shd w:val="clear" w:color="auto" w:fill="FFFFFF"/>
          <w:lang w:eastAsia="zh-CN"/>
        </w:rPr>
        <w:t>务人员。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4</w:t>
      </w:r>
      <w:r>
        <w:rPr>
          <w:rFonts w:ascii="宋体" w:hAnsi="宋体" w:cs="Arial"/>
          <w:color w:val="auto"/>
          <w:highlight w:val="none"/>
        </w:rPr>
        <w:t>、</w:t>
      </w:r>
      <w:r>
        <w:rPr>
          <w:rFonts w:hint="eastAsia" w:ascii="宋体" w:hAnsi="宋体" w:cs="Arial"/>
          <w:color w:val="auto"/>
          <w:highlight w:val="none"/>
        </w:rPr>
        <w:t>乙方</w:t>
      </w:r>
      <w:r>
        <w:rPr>
          <w:rFonts w:ascii="Tahoma" w:hAnsi="Tahoma" w:eastAsia="Tahoma" w:cs="Tahoma"/>
          <w:i w:val="0"/>
          <w:caps w:val="0"/>
          <w:color w:val="auto"/>
          <w:spacing w:val="0"/>
          <w:sz w:val="21"/>
          <w:szCs w:val="21"/>
          <w:highlight w:val="none"/>
          <w:shd w:val="clear" w:color="auto" w:fill="FFFFFF"/>
        </w:rPr>
        <w:t>应当向被派遣</w:t>
      </w:r>
      <w:r>
        <w:rPr>
          <w:rFonts w:hint="eastAsia" w:ascii="Tahoma" w:hAnsi="Tahoma" w:eastAsia="宋体" w:cs="Tahoma"/>
          <w:i w:val="0"/>
          <w:caps w:val="0"/>
          <w:color w:val="auto"/>
          <w:spacing w:val="0"/>
          <w:sz w:val="21"/>
          <w:szCs w:val="21"/>
          <w:highlight w:val="none"/>
          <w:shd w:val="clear" w:color="auto" w:fill="FFFFFF"/>
          <w:lang w:eastAsia="zh-CN"/>
        </w:rPr>
        <w:t>劳务人员</w:t>
      </w:r>
      <w:r>
        <w:rPr>
          <w:rFonts w:ascii="Tahoma" w:hAnsi="Tahoma" w:eastAsia="Tahoma" w:cs="Tahoma"/>
          <w:i w:val="0"/>
          <w:caps w:val="0"/>
          <w:color w:val="auto"/>
          <w:spacing w:val="0"/>
          <w:sz w:val="21"/>
          <w:szCs w:val="21"/>
          <w:highlight w:val="none"/>
          <w:shd w:val="clear" w:color="auto" w:fill="FFFFFF"/>
        </w:rPr>
        <w:t>按月支付劳动报酬</w:t>
      </w:r>
      <w:r>
        <w:rPr>
          <w:rFonts w:hint="eastAsia" w:ascii="Tahoma" w:hAnsi="Tahoma" w:eastAsia="宋体" w:cs="Tahoma"/>
          <w:i w:val="0"/>
          <w:caps w:val="0"/>
          <w:color w:val="auto"/>
          <w:spacing w:val="0"/>
          <w:sz w:val="21"/>
          <w:szCs w:val="21"/>
          <w:highlight w:val="none"/>
          <w:shd w:val="clear" w:color="auto" w:fill="FFFFFF"/>
          <w:lang w:eastAsia="zh-CN"/>
        </w:rPr>
        <w:t>，</w:t>
      </w:r>
      <w:r>
        <w:rPr>
          <w:rFonts w:ascii="Tahoma" w:hAnsi="Tahoma" w:eastAsia="Tahoma" w:cs="Tahoma"/>
          <w:i w:val="0"/>
          <w:caps w:val="0"/>
          <w:color w:val="auto"/>
          <w:spacing w:val="0"/>
          <w:sz w:val="21"/>
          <w:szCs w:val="21"/>
          <w:highlight w:val="none"/>
          <w:shd w:val="clear" w:color="auto" w:fill="FFFFFF"/>
        </w:rPr>
        <w:t>不得克扣</w:t>
      </w:r>
      <w:r>
        <w:rPr>
          <w:rFonts w:hint="eastAsia" w:ascii="Tahoma" w:hAnsi="Tahoma" w:eastAsia="宋体" w:cs="Tahoma"/>
          <w:i w:val="0"/>
          <w:caps w:val="0"/>
          <w:color w:val="auto"/>
          <w:spacing w:val="0"/>
          <w:sz w:val="21"/>
          <w:szCs w:val="21"/>
          <w:highlight w:val="none"/>
          <w:shd w:val="clear" w:color="auto" w:fill="FFFFFF"/>
          <w:lang w:eastAsia="zh-CN"/>
        </w:rPr>
        <w:t>甲方</w:t>
      </w:r>
      <w:r>
        <w:rPr>
          <w:rFonts w:ascii="Tahoma" w:hAnsi="Tahoma" w:eastAsia="Tahoma" w:cs="Tahoma"/>
          <w:i w:val="0"/>
          <w:caps w:val="0"/>
          <w:color w:val="auto"/>
          <w:spacing w:val="0"/>
          <w:sz w:val="21"/>
          <w:szCs w:val="21"/>
          <w:highlight w:val="none"/>
          <w:shd w:val="clear" w:color="auto" w:fill="FFFFFF"/>
        </w:rPr>
        <w:t>按照劳务派遣协议支付给被派遣劳</w:t>
      </w:r>
      <w:r>
        <w:rPr>
          <w:rFonts w:hint="eastAsia" w:ascii="Tahoma" w:hAnsi="Tahoma" w:eastAsia="宋体" w:cs="Tahoma"/>
          <w:i w:val="0"/>
          <w:caps w:val="0"/>
          <w:color w:val="auto"/>
          <w:spacing w:val="0"/>
          <w:sz w:val="21"/>
          <w:szCs w:val="21"/>
          <w:highlight w:val="none"/>
          <w:shd w:val="clear" w:color="auto" w:fill="FFFFFF"/>
          <w:lang w:eastAsia="zh-CN"/>
        </w:rPr>
        <w:t>务人员</w:t>
      </w:r>
      <w:r>
        <w:rPr>
          <w:rFonts w:ascii="Tahoma" w:hAnsi="Tahoma" w:eastAsia="Tahoma" w:cs="Tahoma"/>
          <w:i w:val="0"/>
          <w:caps w:val="0"/>
          <w:color w:val="auto"/>
          <w:spacing w:val="0"/>
          <w:sz w:val="21"/>
          <w:szCs w:val="21"/>
          <w:highlight w:val="none"/>
          <w:shd w:val="clear" w:color="auto" w:fill="FFFFFF"/>
        </w:rPr>
        <w:t>劳动报酬</w:t>
      </w:r>
      <w:r>
        <w:rPr>
          <w:rFonts w:hint="eastAsia" w:ascii="Tahoma" w:hAnsi="Tahoma" w:eastAsia="宋体" w:cs="Tahoma"/>
          <w:i w:val="0"/>
          <w:caps w:val="0"/>
          <w:color w:val="auto"/>
          <w:spacing w:val="0"/>
          <w:sz w:val="21"/>
          <w:szCs w:val="21"/>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5</w:t>
      </w:r>
      <w:r>
        <w:rPr>
          <w:rFonts w:ascii="宋体" w:hAnsi="宋体" w:cs="Arial"/>
          <w:color w:val="auto"/>
          <w:highlight w:val="none"/>
        </w:rPr>
        <w:t>、乙方应为</w:t>
      </w:r>
      <w:r>
        <w:rPr>
          <w:rFonts w:hint="eastAsia" w:ascii="宋体" w:hAnsi="宋体" w:cs="Arial"/>
          <w:color w:val="auto"/>
          <w:highlight w:val="none"/>
          <w:lang w:eastAsia="zh-CN"/>
        </w:rPr>
        <w:t>被派遣劳务</w:t>
      </w:r>
      <w:r>
        <w:rPr>
          <w:rFonts w:ascii="宋体" w:hAnsi="宋体" w:cs="Arial"/>
          <w:color w:val="auto"/>
          <w:highlight w:val="none"/>
        </w:rPr>
        <w:t>人员依法缴纳</w:t>
      </w:r>
      <w:r>
        <w:rPr>
          <w:rFonts w:hint="eastAsia" w:ascii="宋体" w:hAnsi="宋体" w:cs="Arial"/>
          <w:color w:val="auto"/>
          <w:highlight w:val="none"/>
          <w:lang w:eastAsia="zh-CN"/>
        </w:rPr>
        <w:t>公积金和社保（包括但不限于</w:t>
      </w:r>
      <w:r>
        <w:rPr>
          <w:rFonts w:ascii="宋体" w:hAnsi="宋体" w:cs="Arial"/>
          <w:color w:val="auto"/>
          <w:highlight w:val="none"/>
        </w:rPr>
        <w:t>养老</w:t>
      </w:r>
      <w:r>
        <w:rPr>
          <w:rFonts w:hint="eastAsia" w:ascii="宋体" w:hAnsi="宋体" w:cs="Arial"/>
          <w:color w:val="auto"/>
          <w:highlight w:val="none"/>
          <w:lang w:eastAsia="zh-CN"/>
        </w:rPr>
        <w:t>保险</w:t>
      </w:r>
      <w:r>
        <w:rPr>
          <w:rFonts w:ascii="宋体" w:hAnsi="宋体" w:cs="Arial"/>
          <w:color w:val="auto"/>
          <w:highlight w:val="none"/>
        </w:rPr>
        <w:t>、</w:t>
      </w:r>
      <w:r>
        <w:rPr>
          <w:rFonts w:hint="eastAsia" w:ascii="宋体" w:hAnsi="宋体" w:cs="Arial"/>
          <w:color w:val="auto"/>
          <w:highlight w:val="none"/>
          <w:lang w:eastAsia="zh-CN"/>
        </w:rPr>
        <w:t>失业保险、</w:t>
      </w:r>
      <w:r>
        <w:rPr>
          <w:rFonts w:ascii="宋体" w:hAnsi="宋体" w:cs="Arial"/>
          <w:color w:val="auto"/>
          <w:highlight w:val="none"/>
        </w:rPr>
        <w:t>工伤</w:t>
      </w:r>
      <w:r>
        <w:rPr>
          <w:rFonts w:hint="eastAsia" w:ascii="宋体" w:hAnsi="宋体" w:cs="Arial"/>
          <w:color w:val="auto"/>
          <w:highlight w:val="none"/>
          <w:lang w:eastAsia="zh-CN"/>
        </w:rPr>
        <w:t>保险、生育保险、医疗保险），并</w:t>
      </w:r>
      <w:r>
        <w:rPr>
          <w:rFonts w:hint="eastAsia" w:ascii="宋体" w:hAnsi="宋体" w:cs="Arial"/>
          <w:color w:val="auto"/>
          <w:highlight w:val="none"/>
          <w:lang w:val="en-US" w:eastAsia="zh-CN"/>
        </w:rPr>
        <w:t>为被派遣人员投保保额不低于30万的人身意外险等其他必要保险。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eastAsia="zh-CN"/>
        </w:rPr>
      </w:pPr>
      <w:r>
        <w:rPr>
          <w:rFonts w:hint="eastAsia" w:ascii="宋体" w:hAnsi="宋体" w:cs="Arial"/>
          <w:color w:val="auto"/>
          <w:highlight w:val="none"/>
          <w:lang w:val="en-US" w:eastAsia="zh-CN"/>
        </w:rPr>
        <w:t>6、乙方负责</w:t>
      </w:r>
      <w:r>
        <w:rPr>
          <w:rFonts w:hint="eastAsia" w:ascii="宋体" w:hAnsi="宋体" w:cs="Arial"/>
          <w:color w:val="auto"/>
          <w:highlight w:val="none"/>
          <w:lang w:eastAsia="zh-CN"/>
        </w:rPr>
        <w:t>劳务派遣</w:t>
      </w:r>
      <w:r>
        <w:rPr>
          <w:rFonts w:ascii="宋体" w:hAnsi="宋体" w:cs="Arial"/>
          <w:color w:val="auto"/>
          <w:highlight w:val="none"/>
        </w:rPr>
        <w:t>人员</w:t>
      </w:r>
      <w:r>
        <w:rPr>
          <w:rFonts w:hint="eastAsia" w:ascii="宋体" w:hAnsi="宋体" w:cs="Arial"/>
          <w:color w:val="auto"/>
          <w:highlight w:val="none"/>
          <w:lang w:eastAsia="zh-CN"/>
        </w:rPr>
        <w:t>服从甲方的工作岗位安排，委派专人负责协助甲方对被派遣劳务</w:t>
      </w:r>
      <w:r>
        <w:rPr>
          <w:rFonts w:ascii="宋体" w:hAnsi="宋体" w:cs="Arial"/>
          <w:color w:val="auto"/>
          <w:highlight w:val="none"/>
        </w:rPr>
        <w:t>人员</w:t>
      </w:r>
      <w:r>
        <w:rPr>
          <w:rFonts w:hint="eastAsia" w:ascii="宋体" w:hAnsi="宋体" w:cs="Arial"/>
          <w:color w:val="auto"/>
          <w:highlight w:val="none"/>
          <w:lang w:eastAsia="zh-CN"/>
        </w:rPr>
        <w:t>的日常管理、岗位调动、劳务考核，遵守甲方制订的工作纪律规范、岗位责任制等各项规章制度，完成甲方布置的工作任务。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7、乙方负责定期对</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进行有效的劳务跟踪和劳务管理，及时了解甲方使用被派遣劳务</w:t>
      </w:r>
      <w:r>
        <w:rPr>
          <w:rFonts w:ascii="宋体" w:hAnsi="宋体" w:cs="Arial"/>
          <w:color w:val="auto"/>
          <w:highlight w:val="none"/>
        </w:rPr>
        <w:t>人员</w:t>
      </w:r>
      <w:r>
        <w:rPr>
          <w:rFonts w:hint="eastAsia" w:ascii="宋体" w:hAnsi="宋体" w:cs="Arial"/>
          <w:color w:val="auto"/>
          <w:highlight w:val="none"/>
          <w:lang w:eastAsia="zh-CN"/>
        </w:rPr>
        <w:t>的情况，甲方应予以配合；乙方应协助甲方教育被派遣劳务</w:t>
      </w:r>
      <w:r>
        <w:rPr>
          <w:rFonts w:ascii="宋体" w:hAnsi="宋体" w:cs="Arial"/>
          <w:color w:val="auto"/>
          <w:highlight w:val="none"/>
        </w:rPr>
        <w:t>人员</w:t>
      </w:r>
      <w:r>
        <w:rPr>
          <w:rFonts w:hint="eastAsia" w:ascii="宋体" w:hAnsi="宋体" w:cs="Arial"/>
          <w:color w:val="auto"/>
          <w:highlight w:val="none"/>
          <w:lang w:eastAsia="zh-CN"/>
        </w:rPr>
        <w:t>遵守国家法律法规，有义务协助甲方做好被派遣劳务</w:t>
      </w:r>
      <w:r>
        <w:rPr>
          <w:rFonts w:ascii="宋体" w:hAnsi="宋体" w:cs="Arial"/>
          <w:color w:val="auto"/>
          <w:highlight w:val="none"/>
        </w:rPr>
        <w:t>人员</w:t>
      </w:r>
      <w:r>
        <w:rPr>
          <w:rFonts w:hint="eastAsia" w:ascii="宋体" w:hAnsi="宋体" w:cs="Arial"/>
          <w:color w:val="auto"/>
          <w:highlight w:val="none"/>
          <w:lang w:eastAsia="zh-CN"/>
        </w:rPr>
        <w:t>的思想工作。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8</w:t>
      </w:r>
      <w:r>
        <w:rPr>
          <w:rFonts w:ascii="宋体" w:hAnsi="宋体" w:cs="Arial"/>
          <w:color w:val="auto"/>
          <w:highlight w:val="none"/>
        </w:rPr>
        <w:t>、</w:t>
      </w:r>
      <w:r>
        <w:rPr>
          <w:rFonts w:hint="eastAsia" w:ascii="宋体" w:hAnsi="宋体" w:cs="Arial"/>
          <w:color w:val="auto"/>
          <w:highlight w:val="none"/>
          <w:lang w:val="en-US" w:eastAsia="zh-CN"/>
        </w:rPr>
        <w:t>乙方负责处理</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val="en-US" w:eastAsia="zh-CN"/>
        </w:rPr>
        <w:t>的劳务纠纷以及劳务人员档案管理，负责处理</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因在甲方工作期满或因违反</w:t>
      </w:r>
      <w:r>
        <w:rPr>
          <w:rFonts w:hint="eastAsia" w:ascii="宋体" w:hAnsi="宋体" w:cs="Arial"/>
          <w:color w:val="auto"/>
          <w:highlight w:val="none"/>
          <w:lang w:val="en-US" w:eastAsia="zh-CN"/>
        </w:rPr>
        <w:t>甲方各项管理规章制度被终止劳务工作的事宜。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9、</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在甲方工作期间发生工伤、职业病、死亡等任何</w:t>
      </w:r>
      <w:r>
        <w:rPr>
          <w:rFonts w:hint="eastAsia" w:ascii="宋体" w:hAnsi="宋体" w:cs="Arial"/>
          <w:color w:val="auto"/>
          <w:highlight w:val="none"/>
          <w:lang w:val="en-US" w:eastAsia="zh-CN"/>
        </w:rPr>
        <w:t>伤亡</w:t>
      </w:r>
      <w:r>
        <w:rPr>
          <w:rFonts w:hint="eastAsia" w:ascii="宋体" w:hAnsi="宋体" w:cs="Arial"/>
          <w:color w:val="auto"/>
          <w:highlight w:val="none"/>
          <w:lang w:eastAsia="zh-CN"/>
        </w:rPr>
        <w:t>事故</w:t>
      </w:r>
      <w:r>
        <w:rPr>
          <w:rFonts w:hint="eastAsia" w:ascii="宋体" w:hAnsi="宋体" w:cs="Arial"/>
          <w:color w:val="auto"/>
          <w:highlight w:val="none"/>
          <w:lang w:val="en-US" w:eastAsia="zh-CN"/>
        </w:rPr>
        <w:t>及风险</w:t>
      </w:r>
      <w:r>
        <w:rPr>
          <w:rFonts w:hint="eastAsia" w:ascii="宋体" w:hAnsi="宋体" w:cs="Arial"/>
          <w:color w:val="auto"/>
          <w:highlight w:val="none"/>
          <w:lang w:eastAsia="zh-CN"/>
        </w:rPr>
        <w:t>的，</w:t>
      </w:r>
      <w:r>
        <w:rPr>
          <w:rFonts w:hint="eastAsia" w:ascii="宋体" w:hAnsi="宋体" w:cs="Arial"/>
          <w:color w:val="auto"/>
          <w:highlight w:val="none"/>
          <w:lang w:val="en-US" w:eastAsia="zh-CN"/>
        </w:rPr>
        <w:t>均由乙方承担，</w:t>
      </w:r>
      <w:r>
        <w:rPr>
          <w:rFonts w:hint="eastAsia" w:ascii="宋体" w:hAnsi="宋体" w:cs="Arial"/>
          <w:color w:val="auto"/>
          <w:highlight w:val="none"/>
          <w:lang w:eastAsia="zh-CN"/>
        </w:rPr>
        <w:t>甲方应及时通报和配合</w:t>
      </w:r>
      <w:r>
        <w:rPr>
          <w:rFonts w:hint="eastAsia" w:ascii="宋体" w:hAnsi="宋体" w:cs="Arial"/>
          <w:color w:val="auto"/>
          <w:highlight w:val="none"/>
          <w:lang w:val="en-US" w:eastAsia="zh-CN"/>
        </w:rPr>
        <w:t>乙方处理。发生的相应费用以及办理处理手续由乙方负责处理。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eastAsia="zh-CN"/>
        </w:rPr>
      </w:pPr>
      <w:r>
        <w:rPr>
          <w:rFonts w:hint="eastAsia" w:ascii="宋体" w:hAnsi="宋体" w:cs="Arial"/>
          <w:color w:val="auto"/>
          <w:highlight w:val="none"/>
          <w:lang w:val="en-US" w:eastAsia="zh-CN"/>
        </w:rPr>
        <w:t>10</w:t>
      </w:r>
      <w:r>
        <w:rPr>
          <w:rFonts w:hint="eastAsia" w:ascii="宋体" w:hAnsi="宋体" w:cs="Arial"/>
          <w:color w:val="auto"/>
          <w:highlight w:val="none"/>
        </w:rPr>
        <w:t>、</w:t>
      </w:r>
      <w:r>
        <w:rPr>
          <w:rFonts w:ascii="宋体" w:hAnsi="宋体" w:cs="Arial"/>
          <w:color w:val="auto"/>
          <w:highlight w:val="none"/>
        </w:rPr>
        <w:t>乙方</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在工作中因故意或重大过失给</w:t>
      </w:r>
      <w:r>
        <w:rPr>
          <w:rFonts w:ascii="宋体" w:hAnsi="宋体" w:cs="Arial"/>
          <w:color w:val="auto"/>
          <w:highlight w:val="none"/>
        </w:rPr>
        <w:t>甲方</w:t>
      </w:r>
      <w:r>
        <w:rPr>
          <w:rFonts w:hint="eastAsia" w:ascii="宋体" w:hAnsi="宋体" w:cs="Arial"/>
          <w:color w:val="auto"/>
          <w:highlight w:val="none"/>
          <w:lang w:eastAsia="zh-CN"/>
        </w:rPr>
        <w:t>造成经济损失的，经甲乙双方认定或相关机构认定后，由责任人员负责赔偿，乙方应配合甲方进行追偿。</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11</w:t>
      </w:r>
      <w:r>
        <w:rPr>
          <w:rFonts w:ascii="宋体" w:hAnsi="宋体" w:cs="Arial"/>
          <w:color w:val="auto"/>
          <w:highlight w:val="none"/>
        </w:rPr>
        <w:t>、</w:t>
      </w:r>
      <w:r>
        <w:rPr>
          <w:rFonts w:hint="eastAsia" w:ascii="宋体" w:hAnsi="宋体" w:cs="Arial"/>
          <w:color w:val="auto"/>
          <w:highlight w:val="none"/>
          <w:lang w:eastAsia="zh-CN"/>
        </w:rPr>
        <w:t>甲方如有违反本合同、拖欠应付劳务费用以及违反劳动政策法规损害</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的合法权益行为的，乙方可依法向甲方交涉，要求甲方继续履行义务并按实际损失的情况向甲方索偿。</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ascii="宋体" w:hAnsi="宋体" w:cs="Arial"/>
          <w:color w:val="auto"/>
          <w:highlight w:val="none"/>
        </w:rPr>
        <w:t>七、</w:t>
      </w:r>
      <w:r>
        <w:rPr>
          <w:rFonts w:hint="eastAsia" w:ascii="宋体" w:hAnsi="宋体" w:cs="Arial"/>
          <w:color w:val="auto"/>
          <w:highlight w:val="none"/>
          <w:lang w:eastAsia="zh-CN"/>
        </w:rPr>
        <w:t>其他约定事项：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1、甲乙双方应遵守合同约定，任何一方违反合同约定，另外一方均有权解 除合同并要求赔偿因违约造成的损失，合同另有约定的除外。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eastAsia="zh-CN"/>
        </w:rPr>
      </w:pPr>
      <w:r>
        <w:rPr>
          <w:rFonts w:ascii="宋体" w:hAnsi="宋体" w:cs="Arial"/>
          <w:color w:val="auto"/>
          <w:highlight w:val="none"/>
        </w:rPr>
        <w:t>2</w:t>
      </w:r>
      <w:r>
        <w:rPr>
          <w:rFonts w:hint="eastAsia" w:ascii="宋体" w:hAnsi="宋体" w:cs="Arial"/>
          <w:color w:val="auto"/>
          <w:highlight w:val="none"/>
          <w:lang w:eastAsia="zh-CN"/>
        </w:rPr>
        <w:t>、本合同履行过程中，合同有关内容如与国家新颁布的法律、法规和劳动保障政策不一致的，按新的法律法规政策执行。</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Arial"/>
          <w:color w:val="auto"/>
          <w:highlight w:val="none"/>
          <w:lang w:val="en-US" w:eastAsia="zh-CN"/>
        </w:rPr>
      </w:pPr>
      <w:r>
        <w:rPr>
          <w:rFonts w:hint="eastAsia" w:ascii="宋体" w:hAnsi="宋体" w:cs="Arial"/>
          <w:color w:val="auto"/>
          <w:highlight w:val="none"/>
          <w:lang w:val="en-US" w:eastAsia="zh-CN"/>
        </w:rPr>
        <w:t>3、甲方《岗位人才需求表》和劳务费用结算明细内容为本合同有效组成部分。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4</w:t>
      </w:r>
      <w:r>
        <w:rPr>
          <w:rFonts w:ascii="宋体" w:hAnsi="宋体" w:cs="Arial"/>
          <w:color w:val="auto"/>
          <w:highlight w:val="none"/>
        </w:rPr>
        <w:t>、 有关违约的其他约定事项</w:t>
      </w:r>
      <w:r>
        <w:rPr>
          <w:rFonts w:ascii="宋体" w:hAnsi="宋体" w:cs="Arial"/>
          <w:color w:val="auto"/>
          <w:highlight w:val="none"/>
          <w:u w:val="single"/>
        </w:rPr>
        <w:t xml:space="preserve">：                        </w:t>
      </w:r>
      <w:r>
        <w:rPr>
          <w:rFonts w:ascii="宋体" w:hAnsi="宋体" w:cs="Arial"/>
          <w:color w:val="auto"/>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5、</w:t>
      </w:r>
      <w:r>
        <w:rPr>
          <w:rFonts w:ascii="宋体" w:hAnsi="宋体" w:cs="Arial"/>
          <w:color w:val="auto"/>
          <w:highlight w:val="none"/>
        </w:rPr>
        <w:t>在</w:t>
      </w:r>
      <w:r>
        <w:rPr>
          <w:rFonts w:hint="eastAsia" w:ascii="宋体" w:hAnsi="宋体" w:cs="Arial"/>
          <w:color w:val="auto"/>
          <w:highlight w:val="none"/>
          <w:lang w:eastAsia="zh-CN"/>
        </w:rPr>
        <w:t>劳务派遣</w:t>
      </w:r>
      <w:r>
        <w:rPr>
          <w:rFonts w:ascii="宋体" w:hAnsi="宋体" w:cs="Arial"/>
          <w:color w:val="auto"/>
          <w:highlight w:val="none"/>
        </w:rPr>
        <w:t>期</w:t>
      </w:r>
      <w:r>
        <w:rPr>
          <w:rFonts w:hint="eastAsia" w:ascii="宋体" w:hAnsi="宋体" w:cs="Arial"/>
          <w:color w:val="auto"/>
          <w:highlight w:val="none"/>
          <w:lang w:eastAsia="zh-CN"/>
        </w:rPr>
        <w:t>限内，</w:t>
      </w:r>
      <w:r>
        <w:rPr>
          <w:rFonts w:ascii="宋体" w:hAnsi="宋体" w:cs="Arial"/>
          <w:color w:val="auto"/>
          <w:highlight w:val="none"/>
        </w:rPr>
        <w:t>乙方未履行合同</w:t>
      </w:r>
      <w:r>
        <w:rPr>
          <w:rFonts w:hint="eastAsia" w:ascii="宋体" w:hAnsi="宋体" w:cs="Arial"/>
          <w:color w:val="auto"/>
          <w:highlight w:val="none"/>
          <w:lang w:eastAsia="zh-CN"/>
        </w:rPr>
        <w:t>的</w:t>
      </w:r>
      <w:r>
        <w:rPr>
          <w:rFonts w:ascii="宋体" w:hAnsi="宋体" w:cs="Arial"/>
          <w:color w:val="auto"/>
          <w:highlight w:val="none"/>
        </w:rPr>
        <w:t>，甲方有权解除合同，其一切责任由乙方负责，乙方不得以任何理由向甲方提出任何索赔要求。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6、</w:t>
      </w:r>
      <w:r>
        <w:rPr>
          <w:rFonts w:hint="eastAsia" w:ascii="宋体" w:hAnsi="宋体" w:cs="Arial"/>
          <w:color w:val="auto"/>
          <w:highlight w:val="none"/>
        </w:rPr>
        <w:t>服务</w:t>
      </w:r>
      <w:r>
        <w:rPr>
          <w:rFonts w:ascii="宋体" w:hAnsi="宋体" w:cs="Arial"/>
          <w:color w:val="auto"/>
          <w:highlight w:val="none"/>
        </w:rPr>
        <w:t>期内，</w:t>
      </w:r>
      <w:r>
        <w:rPr>
          <w:rFonts w:hint="eastAsia" w:ascii="宋体" w:hAnsi="宋体" w:cs="Arial"/>
          <w:color w:val="auto"/>
          <w:highlight w:val="none"/>
        </w:rPr>
        <w:t>乙方</w:t>
      </w:r>
      <w:r>
        <w:rPr>
          <w:rFonts w:ascii="宋体" w:hAnsi="宋体" w:cs="Arial"/>
          <w:color w:val="auto"/>
          <w:highlight w:val="none"/>
        </w:rPr>
        <w:t>的服务达到</w:t>
      </w:r>
      <w:r>
        <w:rPr>
          <w:rFonts w:hint="eastAsia" w:ascii="宋体" w:hAnsi="宋体" w:cs="Arial"/>
          <w:color w:val="auto"/>
          <w:highlight w:val="none"/>
        </w:rPr>
        <w:t>甲方</w:t>
      </w:r>
      <w:r>
        <w:rPr>
          <w:rFonts w:ascii="宋体" w:hAnsi="宋体" w:cs="Arial"/>
          <w:color w:val="auto"/>
          <w:highlight w:val="none"/>
        </w:rPr>
        <w:t>的各项要求，则可续签下一年合同。若</w:t>
      </w:r>
      <w:r>
        <w:rPr>
          <w:rFonts w:hint="eastAsia" w:ascii="宋体" w:hAnsi="宋体" w:cs="Arial"/>
          <w:color w:val="auto"/>
          <w:highlight w:val="none"/>
        </w:rPr>
        <w:t>乙方</w:t>
      </w:r>
      <w:r>
        <w:rPr>
          <w:rFonts w:ascii="宋体" w:hAnsi="宋体" w:cs="Arial"/>
          <w:color w:val="auto"/>
          <w:highlight w:val="none"/>
        </w:rPr>
        <w:t>有违约行为，</w:t>
      </w:r>
      <w:r>
        <w:rPr>
          <w:rFonts w:hint="eastAsia" w:ascii="宋体" w:hAnsi="宋体" w:cs="Arial"/>
          <w:color w:val="auto"/>
          <w:highlight w:val="none"/>
        </w:rPr>
        <w:t>甲方</w:t>
      </w:r>
      <w:r>
        <w:rPr>
          <w:rFonts w:ascii="宋体" w:hAnsi="宋体" w:cs="Arial"/>
          <w:color w:val="auto"/>
          <w:highlight w:val="none"/>
        </w:rPr>
        <w:t>有权单方面解除合同或不续签下一年合同。如若需续签协议甲方应于</w:t>
      </w:r>
      <w:r>
        <w:rPr>
          <w:rFonts w:ascii="宋体" w:hAnsi="宋体" w:cs="Arial"/>
          <w:color w:val="auto"/>
          <w:highlight w:val="none"/>
          <w:u w:val="single"/>
        </w:rPr>
        <w:t xml:space="preserve">   </w:t>
      </w:r>
      <w:r>
        <w:rPr>
          <w:rFonts w:ascii="宋体" w:hAnsi="宋体" w:cs="Arial"/>
          <w:color w:val="auto"/>
          <w:highlight w:val="none"/>
          <w:u w:val="single"/>
        </w:rPr>
        <w:tab/>
      </w:r>
      <w:r>
        <w:rPr>
          <w:rFonts w:ascii="宋体" w:hAnsi="宋体" w:cs="Arial"/>
          <w:color w:val="auto"/>
          <w:highlight w:val="none"/>
        </w:rPr>
        <w:t>日内通知乙方。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7</w:t>
      </w:r>
      <w:r>
        <w:rPr>
          <w:rFonts w:ascii="宋体" w:hAnsi="宋体" w:cs="Arial"/>
          <w:color w:val="auto"/>
          <w:highlight w:val="none"/>
        </w:rPr>
        <w:t>、</w:t>
      </w:r>
      <w:r>
        <w:rPr>
          <w:rFonts w:hint="eastAsia" w:ascii="宋体" w:hAnsi="宋体" w:cs="Arial"/>
          <w:color w:val="auto"/>
          <w:highlight w:val="none"/>
          <w:lang w:eastAsia="zh-CN"/>
        </w:rPr>
        <w:t>本合同遇到</w:t>
      </w:r>
      <w:r>
        <w:rPr>
          <w:rFonts w:ascii="宋体" w:hAnsi="宋体" w:cs="Arial"/>
          <w:color w:val="auto"/>
          <w:highlight w:val="none"/>
        </w:rPr>
        <w:t>不可抗力</w:t>
      </w:r>
      <w:r>
        <w:rPr>
          <w:rFonts w:hint="eastAsia" w:ascii="宋体" w:hAnsi="宋体" w:cs="Arial"/>
          <w:color w:val="auto"/>
          <w:highlight w:val="none"/>
          <w:lang w:eastAsia="zh-CN"/>
        </w:rPr>
        <w:t>或政府政策变化等</w:t>
      </w:r>
      <w:r>
        <w:rPr>
          <w:rFonts w:ascii="宋体" w:hAnsi="宋体" w:cs="Arial"/>
          <w:color w:val="auto"/>
          <w:highlight w:val="none"/>
        </w:rPr>
        <w:t>原因不能履行合同时，应及时向对方通报不能履行或不能完全履行的理由，在取得有关权威部门的证明以后，允许延期履行、部分履行或者不履行合同，并根据情况可部分或全部免予承担违约责任。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eastAsia="zh-CN"/>
        </w:rPr>
        <w:t>八</w:t>
      </w:r>
      <w:r>
        <w:rPr>
          <w:rFonts w:ascii="宋体" w:hAnsi="宋体" w:cs="Arial"/>
          <w:color w:val="auto"/>
          <w:highlight w:val="none"/>
        </w:rPr>
        <w:t>、本合同的其他组成文件：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1、采购文件（含补充、修改文件）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2、乙方的投标文件（含澄清、补充文件）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u w:val="single"/>
        </w:rPr>
      </w:pPr>
      <w:r>
        <w:rPr>
          <w:rFonts w:ascii="宋体" w:hAnsi="宋体" w:cs="Arial"/>
          <w:color w:val="auto"/>
          <w:highlight w:val="none"/>
        </w:rPr>
        <w:t>3、</w:t>
      </w:r>
      <w:r>
        <w:rPr>
          <w:rFonts w:ascii="宋体" w:hAnsi="宋体" w:cs="Arial"/>
          <w:color w:val="auto"/>
          <w:highlight w:val="none"/>
          <w:u w:val="single"/>
        </w:rPr>
        <w:tab/>
      </w:r>
      <w:r>
        <w:rPr>
          <w:rFonts w:ascii="宋体" w:hAnsi="宋体" w:cs="Arial"/>
          <w:color w:val="auto"/>
          <w:highlight w:val="none"/>
          <w:u w:val="single"/>
        </w:rPr>
        <w:t xml:space="preserve">                      </w:t>
      </w:r>
      <w:r>
        <w:rPr>
          <w:rFonts w:ascii="宋体" w:hAnsi="宋体" w:cs="Arial"/>
          <w:color w:val="auto"/>
          <w:highlight w:val="none"/>
          <w:u w:val="single"/>
        </w:rPr>
        <w:tab/>
      </w:r>
      <w:r>
        <w:rPr>
          <w:rFonts w:ascii="宋体" w:hAnsi="宋体" w:cs="Arial"/>
          <w:color w:val="auto"/>
          <w:highlight w:val="none"/>
          <w:u w:val="single"/>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eastAsia="zh-CN"/>
        </w:rPr>
        <w:t>九</w:t>
      </w:r>
      <w:r>
        <w:rPr>
          <w:rFonts w:ascii="宋体" w:hAnsi="宋体" w:cs="Arial"/>
          <w:color w:val="auto"/>
          <w:highlight w:val="none"/>
        </w:rPr>
        <w:t>、合同补充和修改：对合同条款作任何改动或偏离，增加补充条款，均须 由甲、乙双方签订书面的补充合同。</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十、合同纠纷</w:t>
      </w:r>
      <w:r>
        <w:rPr>
          <w:rFonts w:hint="eastAsia" w:ascii="宋体" w:hAnsi="宋体" w:cs="Arial"/>
          <w:color w:val="auto"/>
          <w:highlight w:val="none"/>
          <w:lang w:eastAsia="zh-CN"/>
        </w:rPr>
        <w:t>处理</w:t>
      </w:r>
      <w:r>
        <w:rPr>
          <w:rFonts w:ascii="宋体" w:hAnsi="宋体" w:cs="Arial"/>
          <w:color w:val="auto"/>
          <w:highlight w:val="none"/>
        </w:rPr>
        <w:t>：</w:t>
      </w:r>
      <w:r>
        <w:rPr>
          <w:rFonts w:hint="eastAsia" w:ascii="宋体" w:hAnsi="宋体" w:cs="Arial"/>
          <w:color w:val="auto"/>
          <w:highlight w:val="none"/>
          <w:lang w:eastAsia="zh-CN"/>
        </w:rPr>
        <w:t>因履行本合同发生争议的</w:t>
      </w:r>
      <w:r>
        <w:rPr>
          <w:rFonts w:ascii="宋体" w:hAnsi="宋体" w:cs="Arial"/>
          <w:color w:val="auto"/>
          <w:highlight w:val="none"/>
        </w:rPr>
        <w:t>，</w:t>
      </w:r>
      <w:r>
        <w:rPr>
          <w:rFonts w:hint="eastAsia" w:ascii="宋体" w:hAnsi="宋体" w:cs="Arial"/>
          <w:color w:val="auto"/>
          <w:highlight w:val="none"/>
          <w:lang w:eastAsia="zh-CN"/>
        </w:rPr>
        <w:t>由</w:t>
      </w:r>
      <w:r>
        <w:rPr>
          <w:rFonts w:ascii="宋体" w:hAnsi="宋体" w:cs="Arial"/>
          <w:color w:val="auto"/>
          <w:highlight w:val="none"/>
        </w:rPr>
        <w:t>甲、乙双方协商解决；协商不成</w:t>
      </w:r>
      <w:r>
        <w:rPr>
          <w:rFonts w:hint="eastAsia" w:ascii="宋体" w:hAnsi="宋体" w:cs="Arial"/>
          <w:color w:val="auto"/>
          <w:highlight w:val="none"/>
          <w:lang w:eastAsia="zh-CN"/>
        </w:rPr>
        <w:t>的</w:t>
      </w:r>
      <w:r>
        <w:rPr>
          <w:rFonts w:ascii="宋体" w:hAnsi="宋体" w:cs="Arial"/>
          <w:color w:val="auto"/>
          <w:highlight w:val="none"/>
        </w:rPr>
        <w:t>，可提请相关部门调解；调解不能解决的，</w:t>
      </w:r>
      <w:r>
        <w:rPr>
          <w:rFonts w:hint="eastAsia" w:ascii="宋体" w:hAnsi="宋体" w:cs="Arial"/>
          <w:color w:val="auto"/>
          <w:highlight w:val="none"/>
          <w:lang w:eastAsia="zh-CN"/>
        </w:rPr>
        <w:t>双</w:t>
      </w:r>
      <w:r>
        <w:rPr>
          <w:rFonts w:ascii="宋体" w:hAnsi="宋体" w:cs="Arial"/>
          <w:color w:val="auto"/>
          <w:highlight w:val="none"/>
        </w:rPr>
        <w:t>方</w:t>
      </w:r>
      <w:r>
        <w:rPr>
          <w:rFonts w:hint="eastAsia" w:ascii="宋体" w:hAnsi="宋体" w:cs="Arial"/>
          <w:color w:val="auto"/>
          <w:highlight w:val="none"/>
          <w:lang w:eastAsia="zh-CN"/>
        </w:rPr>
        <w:t>均</w:t>
      </w:r>
      <w:r>
        <w:rPr>
          <w:rFonts w:ascii="宋体" w:hAnsi="宋体" w:cs="Arial"/>
          <w:color w:val="auto"/>
          <w:highlight w:val="none"/>
        </w:rPr>
        <w:t>有权</w:t>
      </w:r>
      <w:r>
        <w:rPr>
          <w:rFonts w:hint="eastAsia" w:ascii="宋体" w:hAnsi="宋体" w:cs="Arial"/>
          <w:color w:val="auto"/>
          <w:highlight w:val="none"/>
          <w:lang w:eastAsia="zh-CN"/>
        </w:rPr>
        <w:t>向有管辖权的人民法院提起诉讼</w:t>
      </w:r>
      <w:r>
        <w:rPr>
          <w:rFonts w:ascii="宋体" w:hAnsi="宋体" w:cs="Arial"/>
          <w:color w:val="auto"/>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十</w:t>
      </w:r>
      <w:r>
        <w:rPr>
          <w:rFonts w:hint="eastAsia" w:ascii="宋体" w:hAnsi="宋体" w:cs="Arial"/>
          <w:color w:val="auto"/>
          <w:highlight w:val="none"/>
          <w:lang w:eastAsia="zh-CN"/>
        </w:rPr>
        <w:t>一</w:t>
      </w:r>
      <w:r>
        <w:rPr>
          <w:rFonts w:ascii="宋体" w:hAnsi="宋体" w:cs="Arial"/>
          <w:color w:val="auto"/>
          <w:highlight w:val="none"/>
        </w:rPr>
        <w:t>、未尽事宜：合同如有未尽事宜，须经甲、乙双方共同协商，作出补充约定；补充约定与本合同具有同等效力。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十</w:t>
      </w:r>
      <w:r>
        <w:rPr>
          <w:rFonts w:hint="eastAsia" w:ascii="宋体" w:hAnsi="宋体" w:cs="Arial"/>
          <w:color w:val="auto"/>
          <w:highlight w:val="none"/>
          <w:lang w:eastAsia="zh-CN"/>
        </w:rPr>
        <w:t>二</w:t>
      </w:r>
      <w:r>
        <w:rPr>
          <w:rFonts w:ascii="宋体" w:hAnsi="宋体" w:cs="Arial"/>
          <w:color w:val="auto"/>
          <w:highlight w:val="none"/>
        </w:rPr>
        <w:t xml:space="preserve">、合同份数及生效：本合同一式陆份，甲方、乙方各贰份，市财政局、瑞安市公共资源交易中心各执一份，同等生效。本合同经甲、乙双方盖章后生效。 </w:t>
      </w:r>
    </w:p>
    <w:p>
      <w:pPr>
        <w:spacing w:line="360" w:lineRule="auto"/>
        <w:ind w:firstLine="707" w:firstLineChars="337"/>
        <w:rPr>
          <w:rFonts w:ascii="宋体" w:hAnsi="宋体" w:cs="Arial"/>
          <w:color w:val="auto"/>
          <w:szCs w:val="21"/>
          <w:highlight w:val="none"/>
        </w:rPr>
      </w:pPr>
      <w:r>
        <w:rPr>
          <w:rFonts w:hint="eastAsia" w:ascii="宋体" w:hAnsi="宋体" w:cs="Arial"/>
          <w:color w:val="auto"/>
          <w:szCs w:val="21"/>
          <w:highlight w:val="none"/>
          <w:lang w:eastAsia="zh-CN"/>
        </w:rPr>
        <w:t>甲</w:t>
      </w:r>
      <w:r>
        <w:rPr>
          <w:rFonts w:ascii="宋体" w:hAnsi="宋体" w:cs="Arial"/>
          <w:color w:val="auto"/>
          <w:szCs w:val="21"/>
          <w:highlight w:val="none"/>
        </w:rPr>
        <w:t>方</w:t>
      </w:r>
      <w:r>
        <w:rPr>
          <w:rFonts w:ascii="宋体" w:hAnsi="宋体" w:cs="Arial"/>
          <w:color w:val="auto"/>
          <w:szCs w:val="21"/>
          <w:highlight w:val="none"/>
        </w:rPr>
        <w:t>（</w:t>
      </w:r>
      <w:r>
        <w:rPr>
          <w:rFonts w:hint="eastAsia" w:ascii="宋体" w:hAnsi="宋体" w:cs="Arial"/>
          <w:color w:val="auto"/>
          <w:szCs w:val="21"/>
          <w:highlight w:val="none"/>
        </w:rPr>
        <w:t>盖章</w:t>
      </w:r>
      <w:r>
        <w:rPr>
          <w:rFonts w:ascii="宋体" w:hAnsi="宋体" w:cs="Arial"/>
          <w:color w:val="auto"/>
          <w:szCs w:val="21"/>
          <w:highlight w:val="none"/>
        </w:rPr>
        <w:t>）</w:t>
      </w:r>
      <w:r>
        <w:rPr>
          <w:rFonts w:ascii="宋体" w:hAnsi="宋体" w:cs="Arial"/>
          <w:color w:val="auto"/>
          <w:szCs w:val="21"/>
          <w:highlight w:val="none"/>
        </w:rPr>
        <w:t xml:space="preserve">：                         </w:t>
      </w:r>
      <w:r>
        <w:rPr>
          <w:rFonts w:hint="eastAsia" w:ascii="宋体" w:hAnsi="宋体" w:cs="Arial"/>
          <w:color w:val="auto"/>
          <w:szCs w:val="21"/>
          <w:highlight w:val="none"/>
          <w:lang w:eastAsia="zh-CN"/>
        </w:rPr>
        <w:t>乙</w:t>
      </w:r>
      <w:r>
        <w:rPr>
          <w:rFonts w:ascii="宋体" w:hAnsi="宋体" w:cs="Arial"/>
          <w:color w:val="auto"/>
          <w:szCs w:val="21"/>
          <w:highlight w:val="none"/>
        </w:rPr>
        <w:t>方</w:t>
      </w:r>
      <w:r>
        <w:rPr>
          <w:rFonts w:ascii="宋体" w:hAnsi="宋体" w:cs="Arial"/>
          <w:color w:val="auto"/>
          <w:szCs w:val="21"/>
          <w:highlight w:val="none"/>
        </w:rPr>
        <w:t>（盖章）</w:t>
      </w:r>
      <w:r>
        <w:rPr>
          <w:rFonts w:ascii="宋体" w:hAnsi="宋体" w:cs="Arial"/>
          <w:color w:val="auto"/>
          <w:szCs w:val="21"/>
          <w:highlight w:val="none"/>
        </w:rPr>
        <w:t>：</w:t>
      </w:r>
    </w:p>
    <w:p>
      <w:pPr>
        <w:spacing w:line="360" w:lineRule="auto"/>
        <w:ind w:firstLine="707" w:firstLineChars="337"/>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法定代表人或</w:t>
      </w:r>
      <w:r>
        <w:rPr>
          <w:rFonts w:ascii="宋体" w:hAnsi="宋体" w:cs="Arial"/>
          <w:color w:val="auto"/>
          <w:szCs w:val="21"/>
          <w:highlight w:val="none"/>
        </w:rPr>
        <w:t>授权代表</w:t>
      </w:r>
      <w:r>
        <w:rPr>
          <w:rFonts w:hint="eastAsia" w:ascii="宋体" w:hAnsi="宋体" w:cs="Arial"/>
          <w:color w:val="auto"/>
          <w:szCs w:val="21"/>
          <w:highlight w:val="none"/>
          <w:lang w:eastAsia="zh-CN"/>
        </w:rPr>
        <w:t>：</w:t>
      </w:r>
      <w:r>
        <w:rPr>
          <w:rFonts w:ascii="宋体" w:hAnsi="宋体" w:cs="Arial"/>
          <w:color w:val="auto"/>
          <w:szCs w:val="21"/>
          <w:highlight w:val="none"/>
        </w:rPr>
        <w:t xml:space="preserve">         </w:t>
      </w:r>
      <w:r>
        <w:rPr>
          <w:rFonts w:hint="eastAsia" w:ascii="宋体" w:hAnsi="宋体" w:cs="Arial"/>
          <w:color w:val="auto"/>
          <w:szCs w:val="21"/>
          <w:highlight w:val="none"/>
          <w:lang w:eastAsia="zh-CN"/>
        </w:rPr>
        <w:t>法定代表人或</w:t>
      </w:r>
      <w:r>
        <w:rPr>
          <w:rFonts w:ascii="宋体" w:hAnsi="宋体" w:cs="Arial"/>
          <w:color w:val="auto"/>
          <w:szCs w:val="21"/>
          <w:highlight w:val="none"/>
        </w:rPr>
        <w:t>授权代表</w:t>
      </w:r>
      <w:r>
        <w:rPr>
          <w:rFonts w:hint="eastAsia" w:ascii="宋体" w:hAnsi="宋体" w:cs="Arial"/>
          <w:color w:val="auto"/>
          <w:szCs w:val="21"/>
          <w:highlight w:val="none"/>
          <w:lang w:eastAsia="zh-CN"/>
        </w:rPr>
        <w:t>：</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地址：                         地址：</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邮政编码：                     邮政编码：</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电话：                         电话：</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传真：                         传真：</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开户银行：                     开户银行：</w:t>
      </w:r>
    </w:p>
    <w:p>
      <w:pPr>
        <w:snapToGrid w:val="0"/>
        <w:spacing w:before="156" w:beforeLines="50" w:after="156" w:afterLines="50" w:line="360" w:lineRule="auto"/>
        <w:ind w:firstLine="735" w:firstLineChars="350"/>
        <w:rPr>
          <w:rFonts w:hint="eastAsia" w:ascii="宋体" w:hAnsi="宋体"/>
          <w:b/>
          <w:color w:val="auto"/>
          <w:sz w:val="24"/>
          <w:highlight w:val="none"/>
        </w:rPr>
      </w:pPr>
      <w:r>
        <w:rPr>
          <w:rFonts w:ascii="宋体" w:hAnsi="宋体" w:cs="Arial"/>
          <w:color w:val="auto"/>
          <w:szCs w:val="21"/>
          <w:highlight w:val="none"/>
        </w:rPr>
        <w:t>账号：                         账号：</w:t>
      </w:r>
    </w:p>
    <w:p>
      <w:pPr>
        <w:spacing w:line="600" w:lineRule="exact"/>
        <w:rPr>
          <w:rFonts w:ascii="Arial" w:hAnsi="Arial" w:cs="Arial"/>
          <w:b/>
          <w:color w:val="auto"/>
          <w:szCs w:val="21"/>
          <w:highlight w:val="none"/>
        </w:rPr>
      </w:pPr>
      <w:r>
        <w:rPr>
          <w:rFonts w:ascii="Arial" w:hAnsi="宋体" w:cs="Arial"/>
          <w:b/>
          <w:color w:val="auto"/>
          <w:highlight w:val="none"/>
        </w:rPr>
        <w:t>注：本合同作为示范文本，具体以中标人与招标人所签定正式合同为准。</w:t>
      </w:r>
    </w:p>
    <w:p>
      <w:pPr>
        <w:pStyle w:val="4"/>
        <w:tabs>
          <w:tab w:val="left" w:pos="840"/>
        </w:tabs>
        <w:spacing w:line="340" w:lineRule="exact"/>
        <w:ind w:firstLine="369" w:firstLineChars="175"/>
        <w:rPr>
          <w:rFonts w:ascii="Arial" w:hAnsi="Arial" w:cs="Arial"/>
          <w:b/>
          <w:color w:val="auto"/>
          <w:szCs w:val="21"/>
          <w:highlight w:val="none"/>
        </w:rPr>
      </w:pPr>
    </w:p>
    <w:p>
      <w:pPr>
        <w:snapToGrid w:val="0"/>
        <w:spacing w:line="360" w:lineRule="exact"/>
        <w:ind w:firstLine="210" w:firstLineChars="100"/>
        <w:rPr>
          <w:rFonts w:ascii="Arial" w:hAnsi="Arial" w:cs="Arial"/>
          <w:color w:val="auto"/>
          <w:highlight w:val="none"/>
        </w:rPr>
      </w:pPr>
      <w:r>
        <w:rPr>
          <w:rFonts w:ascii="Arial" w:hAnsi="Arial" w:cs="Arial"/>
          <w:color w:val="auto"/>
          <w:szCs w:val="21"/>
          <w:highlight w:val="none"/>
        </w:rPr>
        <w:br w:type="page"/>
      </w:r>
      <w:r>
        <w:rPr>
          <w:rFonts w:ascii="Arial" w:hAnsi="Arial" w:cs="Arial"/>
          <w:b/>
          <w:color w:val="auto"/>
          <w:sz w:val="28"/>
          <w:szCs w:val="28"/>
          <w:highlight w:val="none"/>
          <w:lang/>
        </w:rPr>
        <mc:AlternateContent>
          <mc:Choice Requires="wps">
            <w:drawing>
              <wp:anchor distT="0" distB="0" distL="114300" distR="114300" simplePos="0" relativeHeight="251659264" behindDoc="0" locked="0" layoutInCell="1" allowOverlap="1">
                <wp:simplePos x="0" y="0"/>
                <wp:positionH relativeFrom="column">
                  <wp:posOffset>4595495</wp:posOffset>
                </wp:positionH>
                <wp:positionV relativeFrom="paragraph">
                  <wp:posOffset>320675</wp:posOffset>
                </wp:positionV>
                <wp:extent cx="1209675" cy="328295"/>
                <wp:effectExtent l="0" t="0" r="9525" b="14605"/>
                <wp:wrapNone/>
                <wp:docPr id="1" name="Text Box 4"/>
                <wp:cNvGraphicFramePr/>
                <a:graphic xmlns:a="http://schemas.openxmlformats.org/drawingml/2006/main">
                  <a:graphicData uri="http://schemas.microsoft.com/office/word/2010/wordprocessingShape">
                    <wps:wsp>
                      <wps:cNvSpPr txBox="1"/>
                      <wps:spPr>
                        <a:xfrm>
                          <a:off x="0" y="0"/>
                          <a:ext cx="1209675" cy="328295"/>
                        </a:xfrm>
                        <a:prstGeom prst="rect">
                          <a:avLst/>
                        </a:prstGeom>
                        <a:solidFill>
                          <a:srgbClr val="FFFFFF"/>
                        </a:solidFill>
                        <a:ln>
                          <a:noFill/>
                        </a:ln>
                      </wps:spPr>
                      <wps:txbx>
                        <w:txbxContent>
                          <w:p>
                            <w:pPr>
                              <w:spacing w:line="320" w:lineRule="exact"/>
                            </w:pPr>
                            <w:r>
                              <w:rPr>
                                <w:rFonts w:hint="eastAsia" w:eastAsia="黑体"/>
                                <w:sz w:val="24"/>
                              </w:rPr>
                              <w:t>NO：</w:t>
                            </w:r>
                          </w:p>
                        </w:txbxContent>
                      </wps:txbx>
                      <wps:bodyPr wrap="square" upright="1"/>
                    </wps:wsp>
                  </a:graphicData>
                </a:graphic>
              </wp:anchor>
            </w:drawing>
          </mc:Choice>
          <mc:Fallback>
            <w:pict>
              <v:shape id="Text Box 4" o:spid="_x0000_s1026" o:spt="202" type="#_x0000_t202" style="position:absolute;left:0pt;margin-left:361.85pt;margin-top:25.25pt;height:25.85pt;width:95.25pt;z-index:251659264;mso-width-relative:page;mso-height-relative:page;" fillcolor="#FFFFFF" filled="t" stroked="f" coordsize="21600,21600" o:gfxdata="UEsDBAoAAAAAAIdO4kAAAAAAAAAAAAAAAAAEAAAAZHJzL1BLAwQUAAAACACHTuJAcSbPFtgAAAAK AQAADwAAAGRycy9kb3ducmV2LnhtbE2PQU7DMBBF90jcwZpKbBC1Y5qGpnEqgQRi29IDOMk0iYjH Uew27e0ZVrAc/af/3xS7qxvEBafQezKQLBUIpNo3PbUGjl/vTy8gQrTU2METGrhhgF15f1fYvPEz 7fFyiK3gEgq5NdDFOOZShrpDZ8PSj0icnfzkbORzamUz2ZnL3SC1UmvpbE+80NkR3zqsvw9nZ+D0 OT+mm7n6iMdsv1q/2j6r/M2Yh0WitiAiXuMfDL/6rA4lO1X+TE0Qg4FMP2eMGkhVCoKBTbLSICom ldYgy0L+f6H8AVBLAwQUAAAACACHTuJAkJf1yroBAACEAwAADgAAAGRycy9lMm9Eb2MueG1srVPL btswELwXyD8QvNdS1CZNBMsBWsO9FGmBpB9AU5REgK/s0pb891lSitOmlxyqA0XuY3ZnllzfTdaw owLU3jX8clVyppz0rXZ9w38/7j7ecIZRuFYY71TDTwr53ebiw3oMtar84E2rgBGIw3oMDR9iDHVR oByUFbjyQTlydh6siHSEvmhBjIRuTVGV5XUxemgDeKkQybqdnXxBhPcA+q7TUm29PFjl4owKyohI lHDQAfkmd9t1SsafXYcqMtNwYhrzSkVov09rsVmLugcRBi2XFsR7WnjDyQrtqOgZaiuiYAfQ/0BZ LcGj7+JKelvMRLIixOKyfKPNwyCCylxIagxn0fH/wcr74y9guqWbwJkTlgb+qKbIvvqJfU7qjAFr CnoIFBYnMqfIxY5kTKSnDmz6Ex1GftL2dNY2gcmUVJW311+uOJPk+1TdVLdXCaZ4zQ6A8bvylqVN w4FmlyUVxx8Y59CXkFQMvdHtThuTD9DvvxlgR0Fz3uVvQf8rzLgU7HxKmxGTpUgcZy5pF6f9tBDc +/ZEvEe6Hw3Hp4MAxdkhgO4H6jDrkJNpOJnKcpHS9P885xKvj2fzDF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CsEAABbQ29udGVudF9UeXBlc10u eG1sUEsBAhQACgAAAAAAh07iQAAAAAAAAAAAAAAAAAYAAAAAAAAAAAAQAAAADQMAAF9yZWxzL1BL AQIUABQAAAAIAIdO4kCKFGY80QAAAJQBAAALAAAAAAAAAAEAIAAAADEDAABfcmVscy8ucmVsc1BL AQIUAAoAAAAAAIdO4kAAAAAAAAAAAAAAAAAEAAAAAAAAAAAAEAAAAAAAAABkcnMvUEsBAhQAFAAA AAgAh07iQHEmzxbYAAAACgEAAA8AAAAAAAAAAQAgAAAAIgAAAGRycy9kb3ducmV2LnhtbFBLAQIU ABQAAAAIAIdO4kCQl/XKugEAAIQDAAAOAAAAAAAAAAEAIAAAACcBAABkcnMvZTJvRG9jLnhtbFBL BQYAAAAABgAGAFkBAABTBQAAAAA= ">
                <v:fill on="t" focussize="0,0"/>
                <v:stroke on="f"/>
                <v:imagedata o:title=""/>
                <o:lock v:ext="edit" aspectratio="f"/>
                <v:textbox>
                  <w:txbxContent>
                    <w:p>
                      <w:pPr>
                        <w:spacing w:line="320" w:lineRule="exact"/>
                      </w:pPr>
                      <w:r>
                        <w:rPr>
                          <w:rFonts w:hint="eastAsia" w:eastAsia="黑体"/>
                          <w:sz w:val="24"/>
                        </w:rPr>
                        <w:t>NO：</w:t>
                      </w:r>
                    </w:p>
                  </w:txbxContent>
                </v:textbox>
              </v:shape>
            </w:pict>
          </mc:Fallback>
        </mc:AlternateContent>
      </w:r>
      <w:r>
        <w:rPr>
          <w:rFonts w:ascii="Arial" w:hAnsi="宋体" w:cs="Arial"/>
          <w:b/>
          <w:color w:val="auto"/>
          <w:sz w:val="28"/>
          <w:szCs w:val="28"/>
          <w:highlight w:val="none"/>
        </w:rPr>
        <w:t>附件</w:t>
      </w:r>
      <w:r>
        <w:rPr>
          <w:rFonts w:ascii="Arial" w:hAnsi="Arial" w:cs="Arial"/>
          <w:b/>
          <w:color w:val="auto"/>
          <w:sz w:val="28"/>
          <w:szCs w:val="28"/>
          <w:highlight w:val="none"/>
        </w:rPr>
        <w:t>:</w:t>
      </w:r>
    </w:p>
    <w:p>
      <w:pPr>
        <w:snapToGrid w:val="0"/>
        <w:spacing w:before="156" w:beforeLines="50" w:after="156" w:afterLines="50"/>
        <w:jc w:val="center"/>
        <w:rPr>
          <w:rFonts w:ascii="Arial" w:hAnsi="Arial" w:cs="Arial"/>
          <w:color w:val="auto"/>
          <w:sz w:val="30"/>
          <w:szCs w:val="30"/>
          <w:highlight w:val="none"/>
        </w:rPr>
      </w:pPr>
      <w:r>
        <w:rPr>
          <w:rFonts w:ascii="Arial" w:hAnsi="宋体" w:cs="Arial"/>
          <w:color w:val="auto"/>
          <w:sz w:val="30"/>
          <w:szCs w:val="30"/>
          <w:highlight w:val="none"/>
        </w:rPr>
        <w:t>瑞安市政府采购项目诚信评价反馈表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65"/>
        <w:gridCol w:w="10"/>
        <w:gridCol w:w="3603"/>
        <w:gridCol w:w="10"/>
        <w:gridCol w:w="114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257" w:type="dxa"/>
            <w:gridSpan w:val="2"/>
            <w:noWrap w:val="0"/>
            <w:vAlign w:val="center"/>
          </w:tcPr>
          <w:p>
            <w:pPr>
              <w:rPr>
                <w:rFonts w:ascii="Arial" w:hAnsi="Arial" w:cs="Arial"/>
                <w:color w:val="auto"/>
                <w:highlight w:val="none"/>
              </w:rPr>
            </w:pPr>
            <w:r>
              <w:rPr>
                <w:rFonts w:ascii="Arial" w:hAnsi="宋体" w:cs="Arial"/>
                <w:color w:val="auto"/>
                <w:highlight w:val="none"/>
              </w:rPr>
              <w:t>采购单位</w:t>
            </w:r>
          </w:p>
        </w:tc>
        <w:tc>
          <w:tcPr>
            <w:tcW w:w="3613" w:type="dxa"/>
            <w:gridSpan w:val="2"/>
            <w:noWrap w:val="0"/>
            <w:vAlign w:val="center"/>
          </w:tcPr>
          <w:p>
            <w:pPr>
              <w:rPr>
                <w:rFonts w:ascii="Arial" w:hAnsi="Arial" w:cs="Arial"/>
                <w:color w:val="auto"/>
                <w:highlight w:val="none"/>
              </w:rPr>
            </w:pPr>
          </w:p>
        </w:tc>
        <w:tc>
          <w:tcPr>
            <w:tcW w:w="1157" w:type="dxa"/>
            <w:gridSpan w:val="2"/>
            <w:noWrap w:val="0"/>
            <w:vAlign w:val="center"/>
          </w:tcPr>
          <w:p>
            <w:pPr>
              <w:rPr>
                <w:rFonts w:ascii="Arial" w:hAnsi="Arial" w:cs="Arial"/>
                <w:color w:val="auto"/>
                <w:highlight w:val="none"/>
              </w:rPr>
            </w:pPr>
            <w:r>
              <w:rPr>
                <w:rFonts w:ascii="Arial" w:hAnsi="宋体" w:cs="Arial"/>
                <w:color w:val="auto"/>
                <w:highlight w:val="none"/>
              </w:rPr>
              <w:t>联系方式</w:t>
            </w:r>
          </w:p>
        </w:tc>
        <w:tc>
          <w:tcPr>
            <w:tcW w:w="3827" w:type="dxa"/>
            <w:noWrap w:val="0"/>
            <w:vAlign w:val="center"/>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257" w:type="dxa"/>
            <w:gridSpan w:val="2"/>
            <w:noWrap w:val="0"/>
            <w:vAlign w:val="center"/>
          </w:tcPr>
          <w:p>
            <w:pPr>
              <w:rPr>
                <w:rFonts w:ascii="Arial" w:hAnsi="Arial" w:cs="Arial"/>
                <w:color w:val="auto"/>
                <w:highlight w:val="none"/>
              </w:rPr>
            </w:pPr>
            <w:r>
              <w:rPr>
                <w:rFonts w:ascii="Arial" w:hAnsi="宋体" w:cs="Arial"/>
                <w:color w:val="auto"/>
                <w:highlight w:val="none"/>
              </w:rPr>
              <w:t>项目名称</w:t>
            </w:r>
          </w:p>
        </w:tc>
        <w:tc>
          <w:tcPr>
            <w:tcW w:w="3613" w:type="dxa"/>
            <w:gridSpan w:val="2"/>
            <w:noWrap w:val="0"/>
            <w:vAlign w:val="center"/>
          </w:tcPr>
          <w:p>
            <w:pPr>
              <w:rPr>
                <w:rFonts w:ascii="Arial" w:hAnsi="Arial" w:cs="Arial"/>
                <w:color w:val="auto"/>
                <w:highlight w:val="none"/>
              </w:rPr>
            </w:pPr>
          </w:p>
        </w:tc>
        <w:tc>
          <w:tcPr>
            <w:tcW w:w="1157" w:type="dxa"/>
            <w:gridSpan w:val="2"/>
            <w:noWrap w:val="0"/>
            <w:vAlign w:val="center"/>
          </w:tcPr>
          <w:p>
            <w:pPr>
              <w:rPr>
                <w:rFonts w:ascii="Arial" w:hAnsi="Arial" w:cs="Arial"/>
                <w:color w:val="auto"/>
                <w:highlight w:val="none"/>
              </w:rPr>
            </w:pPr>
            <w:r>
              <w:rPr>
                <w:rFonts w:ascii="Arial" w:hAnsi="宋体" w:cs="Arial"/>
                <w:color w:val="auto"/>
                <w:highlight w:val="none"/>
              </w:rPr>
              <w:t>项目编号</w:t>
            </w:r>
          </w:p>
        </w:tc>
        <w:tc>
          <w:tcPr>
            <w:tcW w:w="3827" w:type="dxa"/>
            <w:noWrap w:val="0"/>
            <w:vAlign w:val="center"/>
          </w:tcPr>
          <w:p>
            <w:pPr>
              <w:rPr>
                <w:rFonts w:ascii="Arial" w:hAnsi="Arial" w:cs="Arial"/>
                <w:color w:val="auto"/>
                <w:highlight w:val="none"/>
              </w:rPr>
            </w:pPr>
            <w:r>
              <w:rPr>
                <w:rFonts w:ascii="Arial" w:hAnsi="Arial" w:cs="Arial"/>
                <w:color w:val="auto"/>
                <w:highlight w:val="none"/>
              </w:rPr>
              <w:t>RACG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257" w:type="dxa"/>
            <w:gridSpan w:val="2"/>
            <w:noWrap w:val="0"/>
            <w:vAlign w:val="center"/>
          </w:tcPr>
          <w:p>
            <w:pPr>
              <w:rPr>
                <w:rFonts w:ascii="Arial" w:hAnsi="Arial" w:cs="Arial"/>
                <w:color w:val="auto"/>
                <w:highlight w:val="none"/>
              </w:rPr>
            </w:pPr>
            <w:r>
              <w:rPr>
                <w:rFonts w:ascii="Arial" w:hAnsi="宋体" w:cs="Arial"/>
                <w:color w:val="auto"/>
                <w:highlight w:val="none"/>
              </w:rPr>
              <w:t>中标单位</w:t>
            </w:r>
          </w:p>
        </w:tc>
        <w:tc>
          <w:tcPr>
            <w:tcW w:w="3613" w:type="dxa"/>
            <w:gridSpan w:val="2"/>
            <w:noWrap w:val="0"/>
            <w:vAlign w:val="center"/>
          </w:tcPr>
          <w:p>
            <w:pPr>
              <w:rPr>
                <w:rFonts w:ascii="Arial" w:hAnsi="Arial" w:cs="Arial"/>
                <w:color w:val="auto"/>
                <w:highlight w:val="none"/>
              </w:rPr>
            </w:pPr>
          </w:p>
        </w:tc>
        <w:tc>
          <w:tcPr>
            <w:tcW w:w="1157" w:type="dxa"/>
            <w:gridSpan w:val="2"/>
            <w:noWrap w:val="0"/>
            <w:vAlign w:val="center"/>
          </w:tcPr>
          <w:p>
            <w:pPr>
              <w:rPr>
                <w:rFonts w:ascii="Arial" w:hAnsi="Arial" w:cs="Arial"/>
                <w:color w:val="auto"/>
                <w:highlight w:val="none"/>
              </w:rPr>
            </w:pPr>
            <w:r>
              <w:rPr>
                <w:rFonts w:ascii="Arial" w:hAnsi="宋体" w:cs="Arial"/>
                <w:color w:val="auto"/>
                <w:highlight w:val="none"/>
              </w:rPr>
              <w:t>中标金额</w:t>
            </w:r>
          </w:p>
        </w:tc>
        <w:tc>
          <w:tcPr>
            <w:tcW w:w="3827" w:type="dxa"/>
            <w:noWrap w:val="0"/>
            <w:vAlign w:val="center"/>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1257" w:type="dxa"/>
            <w:gridSpan w:val="2"/>
            <w:tcBorders>
              <w:bottom w:val="single" w:color="auto" w:sz="4" w:space="0"/>
            </w:tcBorders>
            <w:noWrap w:val="0"/>
            <w:vAlign w:val="center"/>
          </w:tcPr>
          <w:p>
            <w:pPr>
              <w:rPr>
                <w:rFonts w:ascii="Arial" w:hAnsi="Arial" w:cs="Arial"/>
                <w:color w:val="auto"/>
                <w:highlight w:val="none"/>
              </w:rPr>
            </w:pPr>
            <w:r>
              <w:rPr>
                <w:rFonts w:ascii="Arial" w:hAnsi="宋体" w:cs="Arial"/>
                <w:color w:val="auto"/>
                <w:highlight w:val="none"/>
              </w:rPr>
              <w:t>代理机构</w:t>
            </w:r>
          </w:p>
        </w:tc>
        <w:tc>
          <w:tcPr>
            <w:tcW w:w="3613" w:type="dxa"/>
            <w:gridSpan w:val="2"/>
            <w:noWrap w:val="0"/>
            <w:vAlign w:val="center"/>
          </w:tcPr>
          <w:p>
            <w:pPr>
              <w:rPr>
                <w:rFonts w:ascii="Arial" w:hAnsi="Arial" w:cs="Arial"/>
                <w:color w:val="auto"/>
                <w:highlight w:val="none"/>
              </w:rPr>
            </w:pPr>
          </w:p>
        </w:tc>
        <w:tc>
          <w:tcPr>
            <w:tcW w:w="1157" w:type="dxa"/>
            <w:gridSpan w:val="2"/>
            <w:noWrap w:val="0"/>
            <w:vAlign w:val="center"/>
          </w:tcPr>
          <w:p>
            <w:pPr>
              <w:jc w:val="center"/>
              <w:rPr>
                <w:rFonts w:ascii="Arial" w:hAnsi="Arial" w:cs="Arial"/>
                <w:color w:val="auto"/>
                <w:highlight w:val="none"/>
              </w:rPr>
            </w:pPr>
            <w:r>
              <w:rPr>
                <w:rFonts w:ascii="Arial" w:hAnsi="宋体" w:cs="Arial"/>
                <w:color w:val="auto"/>
                <w:highlight w:val="none"/>
              </w:rPr>
              <w:t>定标时间</w:t>
            </w:r>
          </w:p>
        </w:tc>
        <w:tc>
          <w:tcPr>
            <w:tcW w:w="3827" w:type="dxa"/>
            <w:noWrap w:val="0"/>
            <w:vAlign w:val="center"/>
          </w:tcPr>
          <w:p>
            <w:pPr>
              <w:ind w:firstLine="420" w:firstLineChars="200"/>
              <w:rPr>
                <w:rFonts w:ascii="Arial" w:hAnsi="Arial" w:cs="Arial"/>
                <w:color w:val="auto"/>
                <w:highlight w:val="none"/>
              </w:rPr>
            </w:pPr>
            <w:r>
              <w:rPr>
                <w:rFonts w:ascii="Arial" w:hAnsi="宋体" w:cs="Arial"/>
                <w:color w:val="auto"/>
                <w:highlight w:val="none"/>
              </w:rPr>
              <w:t>年</w:t>
            </w:r>
            <w:r>
              <w:rPr>
                <w:rFonts w:ascii="Arial" w:hAnsi="Arial" w:cs="Arial"/>
                <w:color w:val="auto"/>
                <w:highlight w:val="none"/>
              </w:rPr>
              <w:t xml:space="preserve">  </w:t>
            </w:r>
            <w:r>
              <w:rPr>
                <w:rFonts w:ascii="Arial" w:hAnsi="宋体" w:cs="Arial"/>
                <w:color w:val="auto"/>
                <w:highlight w:val="none"/>
              </w:rPr>
              <w:t>月</w:t>
            </w:r>
            <w:r>
              <w:rPr>
                <w:rFonts w:ascii="Arial" w:hAnsi="Arial" w:cs="Arial"/>
                <w:color w:val="auto"/>
                <w:highlight w:val="none"/>
              </w:rPr>
              <w:t xml:space="preserve">   </w:t>
            </w:r>
            <w:r>
              <w:rPr>
                <w:rFonts w:ascii="Arial" w:hAnsi="宋体" w:cs="Arial"/>
                <w:color w:val="auto"/>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4" w:hRule="atLeast"/>
        </w:trPr>
        <w:tc>
          <w:tcPr>
            <w:tcW w:w="9854" w:type="dxa"/>
            <w:gridSpan w:val="7"/>
            <w:tcBorders>
              <w:bottom w:val="single" w:color="auto" w:sz="4"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以</w:t>
            </w:r>
            <w:r>
              <w:rPr>
                <w:rFonts w:ascii="Arial" w:hAnsi="Arial" w:cs="Arial"/>
                <w:b/>
                <w:bCs/>
                <w:color w:val="auto"/>
                <w:highlight w:val="none"/>
              </w:rPr>
              <w:t xml:space="preserve">   </w:t>
            </w:r>
            <w:r>
              <w:rPr>
                <w:rFonts w:ascii="Arial" w:hAnsi="宋体" w:cs="Arial"/>
                <w:b/>
                <w:bCs/>
                <w:color w:val="auto"/>
                <w:highlight w:val="none"/>
              </w:rPr>
              <w:t>下</w:t>
            </w:r>
            <w:r>
              <w:rPr>
                <w:rFonts w:ascii="Arial" w:hAnsi="Arial" w:cs="Arial"/>
                <w:b/>
                <w:bCs/>
                <w:color w:val="auto"/>
                <w:highlight w:val="none"/>
              </w:rPr>
              <w:t xml:space="preserve">  </w:t>
            </w:r>
            <w:r>
              <w:rPr>
                <w:rFonts w:ascii="Arial" w:hAnsi="宋体" w:cs="Arial"/>
                <w:b/>
                <w:bCs/>
                <w:color w:val="auto"/>
                <w:highlight w:val="none"/>
              </w:rPr>
              <w:t>内</w:t>
            </w:r>
            <w:r>
              <w:rPr>
                <w:rFonts w:ascii="Arial" w:hAnsi="Arial" w:cs="Arial"/>
                <w:b/>
                <w:bCs/>
                <w:color w:val="auto"/>
                <w:highlight w:val="none"/>
              </w:rPr>
              <w:t xml:space="preserve">  </w:t>
            </w:r>
            <w:r>
              <w:rPr>
                <w:rFonts w:ascii="Arial" w:hAnsi="宋体" w:cs="Arial"/>
                <w:b/>
                <w:bCs/>
                <w:color w:val="auto"/>
                <w:highlight w:val="none"/>
              </w:rPr>
              <w:t>容</w:t>
            </w:r>
            <w:r>
              <w:rPr>
                <w:rFonts w:ascii="Arial" w:hAnsi="Arial" w:cs="Arial"/>
                <w:b/>
                <w:bCs/>
                <w:color w:val="auto"/>
                <w:highlight w:val="none"/>
              </w:rPr>
              <w:t xml:space="preserve">  </w:t>
            </w:r>
            <w:r>
              <w:rPr>
                <w:rFonts w:ascii="Arial" w:hAnsi="宋体" w:cs="Arial"/>
                <w:b/>
                <w:bCs/>
                <w:color w:val="auto"/>
                <w:highlight w:val="none"/>
              </w:rPr>
              <w:t>由</w:t>
            </w:r>
            <w:r>
              <w:rPr>
                <w:rFonts w:ascii="Arial" w:hAnsi="Arial" w:cs="Arial"/>
                <w:b/>
                <w:bCs/>
                <w:color w:val="auto"/>
                <w:highlight w:val="none"/>
              </w:rPr>
              <w:t xml:space="preserve">  </w:t>
            </w:r>
            <w:r>
              <w:rPr>
                <w:rFonts w:ascii="Arial" w:hAnsi="宋体" w:cs="Arial"/>
                <w:b/>
                <w:bCs/>
                <w:color w:val="auto"/>
                <w:highlight w:val="none"/>
              </w:rPr>
              <w:t>采</w:t>
            </w:r>
            <w:r>
              <w:rPr>
                <w:rFonts w:ascii="Arial" w:hAnsi="Arial" w:cs="Arial"/>
                <w:b/>
                <w:bCs/>
                <w:color w:val="auto"/>
                <w:highlight w:val="none"/>
              </w:rPr>
              <w:t xml:space="preserve">  </w:t>
            </w:r>
            <w:r>
              <w:rPr>
                <w:rFonts w:ascii="Arial" w:hAnsi="宋体" w:cs="Arial"/>
                <w:b/>
                <w:bCs/>
                <w:color w:val="auto"/>
                <w:highlight w:val="none"/>
              </w:rPr>
              <w:t>购</w:t>
            </w:r>
            <w:r>
              <w:rPr>
                <w:rFonts w:ascii="Arial" w:hAnsi="Arial" w:cs="Arial"/>
                <w:b/>
                <w:bCs/>
                <w:color w:val="auto"/>
                <w:highlight w:val="none"/>
              </w:rPr>
              <w:t xml:space="preserve">  </w:t>
            </w:r>
            <w:r>
              <w:rPr>
                <w:rFonts w:ascii="Arial" w:hAnsi="宋体" w:cs="Arial"/>
                <w:b/>
                <w:bCs/>
                <w:color w:val="auto"/>
                <w:highlight w:val="none"/>
              </w:rPr>
              <w:t>单</w:t>
            </w:r>
            <w:r>
              <w:rPr>
                <w:rFonts w:ascii="Arial" w:hAnsi="Arial" w:cs="Arial"/>
                <w:b/>
                <w:bCs/>
                <w:color w:val="auto"/>
                <w:highlight w:val="none"/>
              </w:rPr>
              <w:t xml:space="preserve">  </w:t>
            </w:r>
            <w:r>
              <w:rPr>
                <w:rFonts w:ascii="Arial" w:hAnsi="宋体" w:cs="Arial"/>
                <w:b/>
                <w:bCs/>
                <w:color w:val="auto"/>
                <w:highlight w:val="none"/>
              </w:rPr>
              <w:t>位</w:t>
            </w:r>
            <w:r>
              <w:rPr>
                <w:rFonts w:ascii="Arial" w:hAnsi="Arial" w:cs="Arial"/>
                <w:b/>
                <w:bCs/>
                <w:color w:val="auto"/>
                <w:highlight w:val="none"/>
              </w:rPr>
              <w:t xml:space="preserve">  </w:t>
            </w:r>
            <w:r>
              <w:rPr>
                <w:rFonts w:ascii="Arial" w:hAnsi="宋体" w:cs="Arial"/>
                <w:b/>
                <w:bCs/>
                <w:color w:val="auto"/>
                <w:highlight w:val="none"/>
              </w:rPr>
              <w:t>填</w:t>
            </w:r>
            <w:r>
              <w:rPr>
                <w:rFonts w:ascii="Arial" w:hAnsi="Arial" w:cs="Arial"/>
                <w:b/>
                <w:bCs/>
                <w:color w:val="auto"/>
                <w:highlight w:val="none"/>
              </w:rPr>
              <w:t xml:space="preserve">  </w:t>
            </w:r>
            <w:r>
              <w:rPr>
                <w:rFonts w:ascii="Arial" w:hAnsi="宋体" w:cs="Arial"/>
                <w:b/>
                <w:bCs/>
                <w:color w:val="auto"/>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1267" w:type="dxa"/>
            <w:gridSpan w:val="3"/>
            <w:tcBorders>
              <w:bottom w:val="single" w:color="auto" w:sz="4" w:space="0"/>
            </w:tcBorders>
            <w:noWrap w:val="0"/>
            <w:vAlign w:val="center"/>
          </w:tcPr>
          <w:p>
            <w:pPr>
              <w:jc w:val="center"/>
              <w:rPr>
                <w:rFonts w:ascii="Arial" w:hAnsi="Arial" w:cs="Arial"/>
                <w:b/>
                <w:bCs/>
                <w:color w:val="auto"/>
                <w:highlight w:val="none"/>
              </w:rPr>
            </w:pPr>
            <w:r>
              <w:rPr>
                <w:rFonts w:ascii="Arial" w:hAnsi="宋体" w:cs="Arial"/>
                <w:color w:val="auto"/>
                <w:highlight w:val="none"/>
              </w:rPr>
              <w:t>合同签订时间</w:t>
            </w:r>
          </w:p>
        </w:tc>
        <w:tc>
          <w:tcPr>
            <w:tcW w:w="3613" w:type="dxa"/>
            <w:gridSpan w:val="2"/>
            <w:tcBorders>
              <w:bottom w:val="single" w:color="auto" w:sz="4" w:space="0"/>
            </w:tcBorders>
            <w:noWrap w:val="0"/>
            <w:vAlign w:val="center"/>
          </w:tcPr>
          <w:p>
            <w:pPr>
              <w:jc w:val="center"/>
              <w:rPr>
                <w:rFonts w:ascii="Arial" w:hAnsi="Arial" w:cs="Arial"/>
                <w:b/>
                <w:bCs/>
                <w:color w:val="auto"/>
                <w:highlight w:val="none"/>
              </w:rPr>
            </w:pPr>
          </w:p>
        </w:tc>
        <w:tc>
          <w:tcPr>
            <w:tcW w:w="1147" w:type="dxa"/>
            <w:tcBorders>
              <w:bottom w:val="single" w:color="auto" w:sz="4" w:space="0"/>
            </w:tcBorders>
            <w:noWrap w:val="0"/>
            <w:vAlign w:val="center"/>
          </w:tcPr>
          <w:p>
            <w:pPr>
              <w:jc w:val="center"/>
              <w:rPr>
                <w:rFonts w:ascii="Arial" w:hAnsi="Arial" w:cs="Arial"/>
                <w:b/>
                <w:bCs/>
                <w:color w:val="auto"/>
                <w:highlight w:val="none"/>
              </w:rPr>
            </w:pPr>
            <w:r>
              <w:rPr>
                <w:rFonts w:ascii="Arial" w:hAnsi="宋体" w:cs="Arial"/>
                <w:color w:val="auto"/>
                <w:highlight w:val="none"/>
              </w:rPr>
              <w:t>验收完成时间</w:t>
            </w:r>
          </w:p>
        </w:tc>
        <w:tc>
          <w:tcPr>
            <w:tcW w:w="3827" w:type="dxa"/>
            <w:tcBorders>
              <w:bottom w:val="single" w:color="auto" w:sz="4" w:space="0"/>
            </w:tcBorders>
            <w:noWrap w:val="0"/>
            <w:vAlign w:val="center"/>
          </w:tcPr>
          <w:p>
            <w:pPr>
              <w:jc w:val="center"/>
              <w:rPr>
                <w:rFonts w:ascii="Arial" w:hAnsi="Arial" w:cs="Arial"/>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1267" w:type="dxa"/>
            <w:gridSpan w:val="3"/>
            <w:tcBorders>
              <w:bottom w:val="single" w:color="auto" w:sz="4" w:space="0"/>
            </w:tcBorders>
            <w:noWrap w:val="0"/>
            <w:vAlign w:val="center"/>
          </w:tcPr>
          <w:p>
            <w:pPr>
              <w:jc w:val="center"/>
              <w:rPr>
                <w:rFonts w:ascii="Arial" w:hAnsi="Arial" w:cs="Arial"/>
                <w:color w:val="auto"/>
                <w:highlight w:val="none"/>
              </w:rPr>
            </w:pPr>
            <w:r>
              <w:rPr>
                <w:rFonts w:ascii="Arial" w:hAnsi="宋体" w:cs="Arial"/>
                <w:color w:val="auto"/>
                <w:highlight w:val="none"/>
              </w:rPr>
              <w:t>政府采购标签</w:t>
            </w:r>
          </w:p>
        </w:tc>
        <w:tc>
          <w:tcPr>
            <w:tcW w:w="3613" w:type="dxa"/>
            <w:gridSpan w:val="2"/>
            <w:tcBorders>
              <w:bottom w:val="single" w:color="auto" w:sz="4"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有</w:t>
            </w:r>
            <w:r>
              <w:rPr>
                <w:rFonts w:ascii="Arial" w:hAnsi="Arial" w:cs="Arial"/>
                <w:b/>
                <w:bCs/>
                <w:color w:val="auto"/>
                <w:highlight w:val="none"/>
              </w:rPr>
              <w:t>/</w:t>
            </w:r>
            <w:r>
              <w:rPr>
                <w:rFonts w:ascii="Arial" w:hAnsi="宋体" w:cs="Arial"/>
                <w:b/>
                <w:bCs/>
                <w:color w:val="auto"/>
                <w:highlight w:val="none"/>
              </w:rPr>
              <w:t>无</w:t>
            </w:r>
          </w:p>
        </w:tc>
        <w:tc>
          <w:tcPr>
            <w:tcW w:w="1147" w:type="dxa"/>
            <w:tcBorders>
              <w:bottom w:val="single" w:color="auto" w:sz="4" w:space="0"/>
            </w:tcBorders>
            <w:noWrap w:val="0"/>
            <w:vAlign w:val="center"/>
          </w:tcPr>
          <w:p>
            <w:pPr>
              <w:jc w:val="center"/>
              <w:rPr>
                <w:rFonts w:ascii="Arial" w:hAnsi="Arial" w:cs="Arial"/>
                <w:color w:val="auto"/>
                <w:highlight w:val="none"/>
              </w:rPr>
            </w:pPr>
            <w:r>
              <w:rPr>
                <w:rFonts w:ascii="Arial" w:hAnsi="宋体" w:cs="Arial"/>
                <w:color w:val="auto"/>
                <w:highlight w:val="none"/>
              </w:rPr>
              <w:t>协助验收</w:t>
            </w:r>
          </w:p>
        </w:tc>
        <w:tc>
          <w:tcPr>
            <w:tcW w:w="3827" w:type="dxa"/>
            <w:tcBorders>
              <w:bottom w:val="single" w:color="auto" w:sz="4"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是</w:t>
            </w:r>
            <w:r>
              <w:rPr>
                <w:rFonts w:ascii="Arial" w:hAnsi="Arial" w:cs="Arial"/>
                <w:b/>
                <w:bCs/>
                <w:color w:val="auto"/>
                <w:highlight w:val="none"/>
              </w:rPr>
              <w:t>/</w:t>
            </w:r>
            <w:r>
              <w:rPr>
                <w:rFonts w:ascii="Arial" w:hAnsi="宋体" w:cs="Arial"/>
                <w:b/>
                <w:bCs/>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40" w:hRule="atLeast"/>
        </w:trPr>
        <w:tc>
          <w:tcPr>
            <w:tcW w:w="492" w:type="dxa"/>
            <w:vMerge w:val="restart"/>
            <w:noWrap w:val="0"/>
            <w:vAlign w:val="center"/>
          </w:tcPr>
          <w:p>
            <w:pPr>
              <w:rPr>
                <w:rFonts w:ascii="Arial" w:hAnsi="Arial" w:cs="Arial"/>
                <w:color w:val="auto"/>
                <w:highlight w:val="none"/>
              </w:rPr>
            </w:pPr>
            <w:r>
              <w:rPr>
                <w:rFonts w:ascii="Arial" w:hAnsi="宋体" w:cs="Arial"/>
                <w:color w:val="auto"/>
                <w:highlight w:val="none"/>
              </w:rPr>
              <w:t>采购单位对本次政府采购的评价意见</w:t>
            </w:r>
          </w:p>
        </w:tc>
        <w:tc>
          <w:tcPr>
            <w:tcW w:w="9362" w:type="dxa"/>
            <w:gridSpan w:val="6"/>
            <w:noWrap w:val="0"/>
            <w:vAlign w:val="center"/>
          </w:tcPr>
          <w:p>
            <w:pPr>
              <w:ind w:firstLine="420" w:firstLineChars="200"/>
              <w:rPr>
                <w:rFonts w:ascii="Arial" w:hAnsi="Arial" w:cs="Arial"/>
                <w:color w:val="auto"/>
                <w:highlight w:val="none"/>
              </w:rPr>
            </w:pPr>
            <w:r>
              <w:rPr>
                <w:rFonts w:ascii="Arial" w:hAnsi="宋体" w:cs="Arial"/>
                <w:color w:val="auto"/>
                <w:highlight w:val="none"/>
              </w:rPr>
              <w:t>请如实填写您对本次政府采购的项目（货物、服务、工程）在价格、质量、服务方面的意见（在结论上打</w:t>
            </w:r>
            <w:r>
              <w:rPr>
                <w:rFonts w:ascii="Arial" w:hAnsi="Arial" w:cs="Arial"/>
                <w:color w:val="auto"/>
                <w:highlight w:val="none"/>
              </w:rPr>
              <w:t xml:space="preserve">“ </w:t>
            </w:r>
            <w:r>
              <w:rPr>
                <w:rFonts w:ascii="Arial" w:hAnsi="Arial" w:cs="Arial"/>
                <w:b/>
                <w:bCs/>
                <w:color w:val="auto"/>
                <w:highlight w:val="none"/>
              </w:rPr>
              <w:t>√</w:t>
            </w:r>
            <w:r>
              <w:rPr>
                <w:rFonts w:ascii="Arial" w:hAnsi="Arial" w:cs="Arial"/>
                <w:color w:val="auto"/>
                <w:highlight w:val="none"/>
              </w:rPr>
              <w:t>”</w:t>
            </w:r>
            <w:r>
              <w:rPr>
                <w:rFonts w:ascii="Arial" w:hAnsi="宋体" w:cs="Arial"/>
                <w:color w:val="auto"/>
                <w:highlight w:val="none"/>
              </w:rPr>
              <w:t>）。</w:t>
            </w:r>
          </w:p>
          <w:p>
            <w:pPr>
              <w:widowControl w:val="0"/>
              <w:numPr>
                <w:ilvl w:val="0"/>
                <w:numId w:val="17"/>
              </w:numPr>
              <w:jc w:val="both"/>
              <w:rPr>
                <w:rFonts w:ascii="Arial" w:hAnsi="Arial" w:cs="Arial"/>
                <w:color w:val="auto"/>
                <w:highlight w:val="none"/>
              </w:rPr>
            </w:pPr>
            <w:r>
              <w:rPr>
                <w:rFonts w:ascii="Arial" w:hAnsi="宋体" w:cs="Arial"/>
                <w:color w:val="auto"/>
                <w:highlight w:val="none"/>
              </w:rPr>
              <w:t>对中标单位的评价意见</w:t>
            </w:r>
          </w:p>
          <w:p>
            <w:pPr>
              <w:ind w:left="210" w:leftChars="100"/>
              <w:rPr>
                <w:rFonts w:ascii="Arial" w:hAnsi="Arial" w:cs="Arial"/>
                <w:b/>
                <w:bCs/>
                <w:color w:val="auto"/>
                <w:highlight w:val="none"/>
              </w:rPr>
            </w:pPr>
            <w:r>
              <w:rPr>
                <w:rFonts w:ascii="Arial" w:hAnsi="Arial" w:cs="Arial"/>
                <w:b/>
                <w:bCs/>
                <w:color w:val="auto"/>
                <w:highlight w:val="none"/>
              </w:rPr>
              <w:t>1</w:t>
            </w:r>
            <w:r>
              <w:rPr>
                <w:rFonts w:ascii="Arial" w:hAnsi="宋体" w:cs="Arial"/>
                <w:b/>
                <w:bCs/>
                <w:color w:val="auto"/>
                <w:highlight w:val="none"/>
              </w:rPr>
              <w:t>、价格</w:t>
            </w:r>
            <w:r>
              <w:rPr>
                <w:rFonts w:ascii="Arial" w:hAnsi="Arial" w:cs="Arial"/>
                <w:b/>
                <w:bCs/>
                <w:color w:val="auto"/>
                <w:highlight w:val="none"/>
              </w:rPr>
              <w:t xml:space="preserve">   A</w:t>
            </w:r>
            <w:r>
              <w:rPr>
                <w:rFonts w:ascii="Arial" w:hAnsi="宋体" w:cs="Arial"/>
                <w:b/>
                <w:bCs/>
                <w:color w:val="auto"/>
                <w:highlight w:val="none"/>
              </w:rPr>
              <w:t>、优</w:t>
            </w:r>
            <w:r>
              <w:rPr>
                <w:rFonts w:ascii="Arial" w:hAnsi="Arial" w:cs="Arial"/>
                <w:b/>
                <w:bCs/>
                <w:color w:val="auto"/>
                <w:highlight w:val="none"/>
              </w:rPr>
              <w:t xml:space="preserve"> B</w:t>
            </w:r>
            <w:r>
              <w:rPr>
                <w:rFonts w:ascii="Arial" w:hAnsi="宋体" w:cs="Arial"/>
                <w:b/>
                <w:bCs/>
                <w:color w:val="auto"/>
                <w:highlight w:val="none"/>
              </w:rPr>
              <w:t>、良</w:t>
            </w:r>
            <w:r>
              <w:rPr>
                <w:rFonts w:ascii="Arial" w:hAnsi="Arial" w:cs="Arial"/>
                <w:b/>
                <w:bCs/>
                <w:color w:val="auto"/>
                <w:highlight w:val="none"/>
              </w:rPr>
              <w:t xml:space="preserve">  C</w:t>
            </w:r>
            <w:r>
              <w:rPr>
                <w:rFonts w:ascii="Arial" w:hAnsi="宋体" w:cs="Arial"/>
                <w:b/>
                <w:bCs/>
                <w:color w:val="auto"/>
                <w:highlight w:val="none"/>
              </w:rPr>
              <w:t>、好</w:t>
            </w:r>
            <w:r>
              <w:rPr>
                <w:rFonts w:ascii="Arial" w:hAnsi="Arial" w:cs="Arial"/>
                <w:b/>
                <w:bCs/>
                <w:color w:val="auto"/>
                <w:highlight w:val="none"/>
              </w:rPr>
              <w:t xml:space="preserve">  D</w:t>
            </w:r>
            <w:r>
              <w:rPr>
                <w:rFonts w:ascii="Arial" w:hAnsi="宋体" w:cs="Arial"/>
                <w:b/>
                <w:bCs/>
                <w:color w:val="auto"/>
                <w:highlight w:val="none"/>
              </w:rPr>
              <w:t>、一般</w:t>
            </w:r>
            <w:r>
              <w:rPr>
                <w:rFonts w:ascii="Arial" w:hAnsi="Arial" w:cs="Arial"/>
                <w:b/>
                <w:bCs/>
                <w:color w:val="auto"/>
                <w:highlight w:val="none"/>
              </w:rPr>
              <w:t xml:space="preserve">   E</w:t>
            </w:r>
            <w:r>
              <w:rPr>
                <w:rFonts w:ascii="Arial" w:hAnsi="宋体" w:cs="Arial"/>
                <w:b/>
                <w:bCs/>
                <w:color w:val="auto"/>
                <w:highlight w:val="none"/>
              </w:rPr>
              <w:t>、差</w:t>
            </w:r>
          </w:p>
          <w:p>
            <w:pPr>
              <w:ind w:left="210" w:leftChars="100"/>
              <w:rPr>
                <w:rFonts w:ascii="Arial" w:hAnsi="Arial" w:cs="Arial"/>
                <w:b/>
                <w:bCs/>
                <w:color w:val="auto"/>
                <w:highlight w:val="none"/>
              </w:rPr>
            </w:pPr>
            <w:r>
              <w:rPr>
                <w:rFonts w:ascii="Arial" w:hAnsi="Arial" w:cs="Arial"/>
                <w:b/>
                <w:bCs/>
                <w:color w:val="auto"/>
                <w:highlight w:val="none"/>
              </w:rPr>
              <w:t>2</w:t>
            </w:r>
            <w:r>
              <w:rPr>
                <w:rFonts w:ascii="Arial" w:hAnsi="宋体" w:cs="Arial"/>
                <w:b/>
                <w:bCs/>
                <w:color w:val="auto"/>
                <w:highlight w:val="none"/>
              </w:rPr>
              <w:t>、质量</w:t>
            </w:r>
            <w:r>
              <w:rPr>
                <w:rFonts w:ascii="Arial" w:hAnsi="Arial" w:cs="Arial"/>
                <w:b/>
                <w:bCs/>
                <w:color w:val="auto"/>
                <w:highlight w:val="none"/>
              </w:rPr>
              <w:t xml:space="preserve">   A</w:t>
            </w:r>
            <w:r>
              <w:rPr>
                <w:rFonts w:ascii="Arial" w:hAnsi="宋体" w:cs="Arial"/>
                <w:b/>
                <w:bCs/>
                <w:color w:val="auto"/>
                <w:highlight w:val="none"/>
              </w:rPr>
              <w:t>、优</w:t>
            </w:r>
            <w:r>
              <w:rPr>
                <w:rFonts w:ascii="Arial" w:hAnsi="Arial" w:cs="Arial"/>
                <w:b/>
                <w:bCs/>
                <w:color w:val="auto"/>
                <w:highlight w:val="none"/>
              </w:rPr>
              <w:t xml:space="preserve"> B</w:t>
            </w:r>
            <w:r>
              <w:rPr>
                <w:rFonts w:ascii="Arial" w:hAnsi="宋体" w:cs="Arial"/>
                <w:b/>
                <w:bCs/>
                <w:color w:val="auto"/>
                <w:highlight w:val="none"/>
              </w:rPr>
              <w:t>、良</w:t>
            </w:r>
            <w:r>
              <w:rPr>
                <w:rFonts w:ascii="Arial" w:hAnsi="Arial" w:cs="Arial"/>
                <w:b/>
                <w:bCs/>
                <w:color w:val="auto"/>
                <w:highlight w:val="none"/>
              </w:rPr>
              <w:t xml:space="preserve">  C</w:t>
            </w:r>
            <w:r>
              <w:rPr>
                <w:rFonts w:ascii="Arial" w:hAnsi="宋体" w:cs="Arial"/>
                <w:b/>
                <w:bCs/>
                <w:color w:val="auto"/>
                <w:highlight w:val="none"/>
              </w:rPr>
              <w:t>、好</w:t>
            </w:r>
            <w:r>
              <w:rPr>
                <w:rFonts w:ascii="Arial" w:hAnsi="Arial" w:cs="Arial"/>
                <w:b/>
                <w:bCs/>
                <w:color w:val="auto"/>
                <w:highlight w:val="none"/>
              </w:rPr>
              <w:t xml:space="preserve">  D</w:t>
            </w:r>
            <w:r>
              <w:rPr>
                <w:rFonts w:ascii="Arial" w:hAnsi="宋体" w:cs="Arial"/>
                <w:b/>
                <w:bCs/>
                <w:color w:val="auto"/>
                <w:highlight w:val="none"/>
              </w:rPr>
              <w:t>、一般</w:t>
            </w:r>
            <w:r>
              <w:rPr>
                <w:rFonts w:ascii="Arial" w:hAnsi="Arial" w:cs="Arial"/>
                <w:b/>
                <w:bCs/>
                <w:color w:val="auto"/>
                <w:highlight w:val="none"/>
              </w:rPr>
              <w:t xml:space="preserve">   E</w:t>
            </w:r>
            <w:r>
              <w:rPr>
                <w:rFonts w:ascii="Arial" w:hAnsi="宋体" w:cs="Arial"/>
                <w:b/>
                <w:bCs/>
                <w:color w:val="auto"/>
                <w:highlight w:val="none"/>
              </w:rPr>
              <w:t>、差</w:t>
            </w:r>
          </w:p>
          <w:p>
            <w:pPr>
              <w:ind w:left="210" w:leftChars="100"/>
              <w:rPr>
                <w:rFonts w:ascii="Arial" w:hAnsi="Arial" w:cs="Arial"/>
                <w:b/>
                <w:bCs/>
                <w:color w:val="auto"/>
                <w:highlight w:val="none"/>
              </w:rPr>
            </w:pPr>
            <w:r>
              <w:rPr>
                <w:rFonts w:ascii="Arial" w:hAnsi="Arial" w:cs="Arial"/>
                <w:b/>
                <w:bCs/>
                <w:color w:val="auto"/>
                <w:highlight w:val="none"/>
              </w:rPr>
              <w:t>3</w:t>
            </w:r>
            <w:r>
              <w:rPr>
                <w:rFonts w:ascii="Arial" w:hAnsi="宋体" w:cs="Arial"/>
                <w:b/>
                <w:bCs/>
                <w:color w:val="auto"/>
                <w:highlight w:val="none"/>
              </w:rPr>
              <w:t>、服务</w:t>
            </w:r>
            <w:r>
              <w:rPr>
                <w:rFonts w:ascii="Arial" w:hAnsi="Arial" w:cs="Arial"/>
                <w:b/>
                <w:bCs/>
                <w:color w:val="auto"/>
                <w:highlight w:val="none"/>
              </w:rPr>
              <w:t xml:space="preserve">   A</w:t>
            </w:r>
            <w:r>
              <w:rPr>
                <w:rFonts w:ascii="Arial" w:hAnsi="宋体" w:cs="Arial"/>
                <w:b/>
                <w:bCs/>
                <w:color w:val="auto"/>
                <w:highlight w:val="none"/>
              </w:rPr>
              <w:t>、优</w:t>
            </w:r>
            <w:r>
              <w:rPr>
                <w:rFonts w:ascii="Arial" w:hAnsi="Arial" w:cs="Arial"/>
                <w:b/>
                <w:bCs/>
                <w:color w:val="auto"/>
                <w:highlight w:val="none"/>
              </w:rPr>
              <w:t xml:space="preserve"> B</w:t>
            </w:r>
            <w:r>
              <w:rPr>
                <w:rFonts w:ascii="Arial" w:hAnsi="宋体" w:cs="Arial"/>
                <w:b/>
                <w:bCs/>
                <w:color w:val="auto"/>
                <w:highlight w:val="none"/>
              </w:rPr>
              <w:t>、良</w:t>
            </w:r>
            <w:r>
              <w:rPr>
                <w:rFonts w:ascii="Arial" w:hAnsi="Arial" w:cs="Arial"/>
                <w:b/>
                <w:bCs/>
                <w:color w:val="auto"/>
                <w:highlight w:val="none"/>
              </w:rPr>
              <w:t xml:space="preserve">  C</w:t>
            </w:r>
            <w:r>
              <w:rPr>
                <w:rFonts w:ascii="Arial" w:hAnsi="宋体" w:cs="Arial"/>
                <w:b/>
                <w:bCs/>
                <w:color w:val="auto"/>
                <w:highlight w:val="none"/>
              </w:rPr>
              <w:t>、好</w:t>
            </w:r>
            <w:r>
              <w:rPr>
                <w:rFonts w:ascii="Arial" w:hAnsi="Arial" w:cs="Arial"/>
                <w:b/>
                <w:bCs/>
                <w:color w:val="auto"/>
                <w:highlight w:val="none"/>
              </w:rPr>
              <w:t xml:space="preserve">  D</w:t>
            </w:r>
            <w:r>
              <w:rPr>
                <w:rFonts w:ascii="Arial" w:hAnsi="宋体" w:cs="Arial"/>
                <w:b/>
                <w:bCs/>
                <w:color w:val="auto"/>
                <w:highlight w:val="none"/>
              </w:rPr>
              <w:t>、一般</w:t>
            </w:r>
            <w:r>
              <w:rPr>
                <w:rFonts w:ascii="Arial" w:hAnsi="Arial" w:cs="Arial"/>
                <w:b/>
                <w:bCs/>
                <w:color w:val="auto"/>
                <w:highlight w:val="none"/>
              </w:rPr>
              <w:t xml:space="preserve">   E</w:t>
            </w:r>
            <w:r>
              <w:rPr>
                <w:rFonts w:ascii="Arial" w:hAnsi="宋体" w:cs="Arial"/>
                <w:b/>
                <w:bCs/>
                <w:color w:val="auto"/>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8" w:hRule="atLeast"/>
        </w:trPr>
        <w:tc>
          <w:tcPr>
            <w:tcW w:w="492" w:type="dxa"/>
            <w:vMerge w:val="continue"/>
            <w:noWrap w:val="0"/>
            <w:vAlign w:val="center"/>
          </w:tcPr>
          <w:p>
            <w:pPr>
              <w:rPr>
                <w:rFonts w:ascii="Arial" w:hAnsi="Arial" w:cs="Arial"/>
                <w:color w:val="auto"/>
                <w:highlight w:val="none"/>
              </w:rPr>
            </w:pPr>
          </w:p>
        </w:tc>
        <w:tc>
          <w:tcPr>
            <w:tcW w:w="9362" w:type="dxa"/>
            <w:gridSpan w:val="6"/>
            <w:noWrap w:val="0"/>
            <w:vAlign w:val="center"/>
          </w:tcPr>
          <w:p>
            <w:pPr>
              <w:rPr>
                <w:rFonts w:ascii="Arial" w:hAnsi="Arial" w:cs="Arial"/>
                <w:color w:val="auto"/>
                <w:highlight w:val="none"/>
              </w:rPr>
            </w:pPr>
            <w:r>
              <w:rPr>
                <w:rFonts w:ascii="Arial" w:hAnsi="宋体" w:cs="Arial"/>
                <w:color w:val="auto"/>
                <w:highlight w:val="none"/>
              </w:rPr>
              <w:t>二、对中标人诚信总体评价：</w:t>
            </w:r>
            <w:r>
              <w:rPr>
                <w:rFonts w:ascii="Arial" w:hAnsi="Arial" w:cs="Arial"/>
                <w:color w:val="auto"/>
                <w:sz w:val="24"/>
                <w:highlight w:val="none"/>
              </w:rPr>
              <w:t>A</w:t>
            </w:r>
            <w:r>
              <w:rPr>
                <w:rFonts w:ascii="Arial" w:hAnsi="宋体" w:cs="Arial"/>
                <w:color w:val="auto"/>
                <w:sz w:val="24"/>
                <w:highlight w:val="none"/>
              </w:rPr>
              <w:t>、优（</w:t>
            </w:r>
            <w:r>
              <w:rPr>
                <w:rFonts w:ascii="Arial" w:hAnsi="Arial" w:cs="Arial"/>
                <w:color w:val="auto"/>
                <w:sz w:val="24"/>
                <w:highlight w:val="none"/>
              </w:rPr>
              <w:t>90-100</w:t>
            </w:r>
            <w:r>
              <w:rPr>
                <w:rFonts w:ascii="Arial" w:hAnsi="宋体" w:cs="Arial"/>
                <w:color w:val="auto"/>
                <w:sz w:val="24"/>
                <w:highlight w:val="none"/>
              </w:rPr>
              <w:t>）</w:t>
            </w:r>
            <w:r>
              <w:rPr>
                <w:rFonts w:ascii="Arial" w:hAnsi="Arial" w:cs="Arial"/>
                <w:color w:val="auto"/>
                <w:sz w:val="24"/>
                <w:highlight w:val="none"/>
              </w:rPr>
              <w:t>B</w:t>
            </w:r>
            <w:r>
              <w:rPr>
                <w:rFonts w:ascii="Arial" w:hAnsi="宋体" w:cs="Arial"/>
                <w:color w:val="auto"/>
                <w:sz w:val="24"/>
                <w:highlight w:val="none"/>
              </w:rPr>
              <w:t>、良（</w:t>
            </w:r>
            <w:r>
              <w:rPr>
                <w:rFonts w:ascii="Arial" w:hAnsi="Arial" w:cs="Arial"/>
                <w:color w:val="auto"/>
                <w:sz w:val="24"/>
                <w:highlight w:val="none"/>
              </w:rPr>
              <w:t>80-90</w:t>
            </w:r>
            <w:r>
              <w:rPr>
                <w:rFonts w:ascii="Arial" w:hAnsi="宋体" w:cs="Arial"/>
                <w:color w:val="auto"/>
                <w:sz w:val="24"/>
                <w:highlight w:val="none"/>
              </w:rPr>
              <w:t>）</w:t>
            </w:r>
            <w:r>
              <w:rPr>
                <w:rFonts w:ascii="Arial" w:hAnsi="Arial" w:cs="Arial"/>
                <w:color w:val="auto"/>
                <w:sz w:val="24"/>
                <w:highlight w:val="none"/>
              </w:rPr>
              <w:t>C</w:t>
            </w:r>
            <w:r>
              <w:rPr>
                <w:rFonts w:ascii="Arial" w:hAnsi="宋体" w:cs="Arial"/>
                <w:color w:val="auto"/>
                <w:sz w:val="24"/>
                <w:highlight w:val="none"/>
              </w:rPr>
              <w:t>、好（</w:t>
            </w:r>
            <w:r>
              <w:rPr>
                <w:rFonts w:ascii="Arial" w:hAnsi="Arial" w:cs="Arial"/>
                <w:color w:val="auto"/>
                <w:sz w:val="24"/>
                <w:highlight w:val="none"/>
              </w:rPr>
              <w:t>70-80</w:t>
            </w:r>
            <w:r>
              <w:rPr>
                <w:rFonts w:ascii="Arial" w:hAnsi="宋体" w:cs="Arial"/>
                <w:color w:val="auto"/>
                <w:sz w:val="24"/>
                <w:highlight w:val="none"/>
              </w:rPr>
              <w:t>）</w:t>
            </w:r>
            <w:r>
              <w:rPr>
                <w:rFonts w:ascii="Arial" w:hAnsi="Arial" w:cs="Arial"/>
                <w:color w:val="auto"/>
                <w:sz w:val="24"/>
                <w:highlight w:val="none"/>
              </w:rPr>
              <w:t>D</w:t>
            </w:r>
            <w:r>
              <w:rPr>
                <w:rFonts w:ascii="Arial" w:hAnsi="宋体" w:cs="Arial"/>
                <w:color w:val="auto"/>
                <w:sz w:val="24"/>
                <w:highlight w:val="none"/>
              </w:rPr>
              <w:t>、一般（</w:t>
            </w:r>
            <w:r>
              <w:rPr>
                <w:rFonts w:ascii="Arial" w:hAnsi="Arial" w:cs="Arial"/>
                <w:color w:val="auto"/>
                <w:sz w:val="24"/>
                <w:highlight w:val="none"/>
              </w:rPr>
              <w:t>60-70</w:t>
            </w:r>
            <w:r>
              <w:rPr>
                <w:rFonts w:ascii="Arial" w:hAnsi="宋体" w:cs="Arial"/>
                <w:color w:val="auto"/>
                <w:sz w:val="24"/>
                <w:highlight w:val="none"/>
              </w:rPr>
              <w:t>）</w:t>
            </w:r>
            <w:r>
              <w:rPr>
                <w:rFonts w:ascii="Arial" w:hAnsi="Arial" w:cs="Arial"/>
                <w:color w:val="auto"/>
                <w:sz w:val="24"/>
                <w:highlight w:val="none"/>
              </w:rPr>
              <w:t>E</w:t>
            </w:r>
            <w:r>
              <w:rPr>
                <w:rFonts w:ascii="Arial" w:hAnsi="宋体" w:cs="Arial"/>
                <w:color w:val="auto"/>
                <w:sz w:val="24"/>
                <w:highlight w:val="none"/>
              </w:rPr>
              <w:t>、差（</w:t>
            </w:r>
            <w:r>
              <w:rPr>
                <w:rFonts w:ascii="Arial" w:hAnsi="Arial" w:cs="Arial"/>
                <w:color w:val="auto"/>
                <w:sz w:val="24"/>
                <w:highlight w:val="none"/>
              </w:rPr>
              <w:t>60</w:t>
            </w:r>
            <w:r>
              <w:rPr>
                <w:rFonts w:ascii="Arial" w:hAnsi="宋体" w:cs="Arial"/>
                <w:color w:val="auto"/>
                <w:sz w:val="24"/>
                <w:highlight w:val="none"/>
              </w:rPr>
              <w:t>以下）</w:t>
            </w:r>
            <w:r>
              <w:rPr>
                <w:rFonts w:ascii="Arial" w:hAnsi="Arial" w:cs="Arial"/>
                <w:color w:val="auto"/>
                <w:sz w:val="24"/>
                <w:highlight w:val="none"/>
              </w:rPr>
              <w:t xml:space="preserve">   </w:t>
            </w:r>
            <w:r>
              <w:rPr>
                <w:rFonts w:ascii="Arial" w:hAnsi="宋体" w:cs="Arial"/>
                <w:color w:val="auto"/>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442" w:hRule="atLeast"/>
        </w:trPr>
        <w:tc>
          <w:tcPr>
            <w:tcW w:w="492" w:type="dxa"/>
            <w:vMerge w:val="continue"/>
            <w:noWrap w:val="0"/>
            <w:vAlign w:val="center"/>
          </w:tcPr>
          <w:p>
            <w:pPr>
              <w:rPr>
                <w:rFonts w:ascii="Arial" w:hAnsi="Arial" w:cs="Arial"/>
                <w:color w:val="auto"/>
                <w:highlight w:val="none"/>
              </w:rPr>
            </w:pPr>
          </w:p>
        </w:tc>
        <w:tc>
          <w:tcPr>
            <w:tcW w:w="9362" w:type="dxa"/>
            <w:gridSpan w:val="6"/>
            <w:noWrap w:val="0"/>
            <w:vAlign w:val="top"/>
          </w:tcPr>
          <w:p>
            <w:pPr>
              <w:rPr>
                <w:rFonts w:ascii="Arial" w:hAnsi="Arial" w:cs="Arial"/>
                <w:color w:val="auto"/>
                <w:highlight w:val="none"/>
              </w:rPr>
            </w:pPr>
            <w:r>
              <w:rPr>
                <w:rFonts w:ascii="Arial" w:hAnsi="宋体" w:cs="Arial"/>
                <w:color w:val="auto"/>
                <w:highlight w:val="none"/>
              </w:rPr>
              <w:t>三、您若有政府采购方面的建议和措施，请说明（可附页说明）：</w:t>
            </w:r>
          </w:p>
          <w:p>
            <w:pPr>
              <w:ind w:left="210" w:leftChars="100"/>
              <w:rPr>
                <w:rFonts w:ascii="Arial" w:hAnsi="Arial" w:cs="Arial"/>
                <w:b/>
                <w:bCs/>
                <w:color w:val="auto"/>
                <w:highlight w:val="none"/>
              </w:rPr>
            </w:pPr>
            <w:r>
              <w:rPr>
                <w:rFonts w:ascii="Arial" w:hAnsi="Arial" w:cs="Arial"/>
                <w:b/>
                <w:bCs/>
                <w:color w:val="auto"/>
                <w:highlight w:val="none"/>
              </w:rPr>
              <w:t>1</w:t>
            </w:r>
            <w:r>
              <w:rPr>
                <w:rFonts w:ascii="Arial" w:hAnsi="宋体" w:cs="Arial"/>
                <w:b/>
                <w:bCs/>
                <w:color w:val="auto"/>
                <w:highlight w:val="none"/>
              </w:rPr>
              <w:t>、</w:t>
            </w: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r>
              <w:rPr>
                <w:rFonts w:ascii="Arial" w:hAnsi="Arial" w:cs="Arial"/>
                <w:b/>
                <w:bCs/>
                <w:color w:val="auto"/>
                <w:highlight w:val="none"/>
              </w:rPr>
              <w:t>2</w:t>
            </w:r>
            <w:r>
              <w:rPr>
                <w:rFonts w:ascii="Arial" w:hAnsi="宋体" w:cs="Arial"/>
                <w:b/>
                <w:bCs/>
                <w:color w:val="auto"/>
                <w:highlight w:val="none"/>
              </w:rPr>
              <w:t>、</w:t>
            </w: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r>
              <w:rPr>
                <w:rFonts w:ascii="Arial" w:hAnsi="Arial" w:cs="Arial"/>
                <w:b/>
                <w:bCs/>
                <w:color w:val="auto"/>
                <w:highlight w:val="none"/>
              </w:rPr>
              <w:t>3</w:t>
            </w:r>
            <w:r>
              <w:rPr>
                <w:rFonts w:ascii="Arial" w:hAnsi="宋体" w:cs="Arial"/>
                <w:color w:val="auto"/>
                <w:highlight w:val="none"/>
              </w:rPr>
              <w:t>、</w:t>
            </w: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p>
          <w:p>
            <w:pPr>
              <w:ind w:left="210" w:leftChars="10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238" w:hRule="atLeast"/>
        </w:trPr>
        <w:tc>
          <w:tcPr>
            <w:tcW w:w="492" w:type="dxa"/>
            <w:vMerge w:val="continue"/>
            <w:tcBorders>
              <w:bottom w:val="single" w:color="auto" w:sz="4" w:space="0"/>
            </w:tcBorders>
            <w:noWrap w:val="0"/>
            <w:vAlign w:val="center"/>
          </w:tcPr>
          <w:p>
            <w:pPr>
              <w:rPr>
                <w:rFonts w:ascii="Arial" w:hAnsi="Arial" w:cs="Arial"/>
                <w:color w:val="auto"/>
                <w:highlight w:val="none"/>
              </w:rPr>
            </w:pPr>
          </w:p>
        </w:tc>
        <w:tc>
          <w:tcPr>
            <w:tcW w:w="9362" w:type="dxa"/>
            <w:gridSpan w:val="6"/>
            <w:tcBorders>
              <w:bottom w:val="single" w:color="auto" w:sz="4" w:space="0"/>
            </w:tcBorders>
            <w:noWrap w:val="0"/>
            <w:vAlign w:val="center"/>
          </w:tcPr>
          <w:p>
            <w:pPr>
              <w:rPr>
                <w:rFonts w:ascii="Arial" w:hAnsi="Arial" w:cs="Arial"/>
                <w:color w:val="auto"/>
                <w:highlight w:val="none"/>
              </w:rPr>
            </w:pPr>
            <w:r>
              <w:rPr>
                <w:rFonts w:ascii="Arial" w:hAnsi="宋体" w:cs="Arial"/>
                <w:color w:val="auto"/>
                <w:highlight w:val="none"/>
              </w:rPr>
              <w:t>（此表由采购单位填写，主要对中标人在项目履约过程中的诚信情况及项目验收后项目总体履约（满意度）进行评价，此表务必在项目验收完成后三日内交回公共资源交易中心）</w:t>
            </w:r>
          </w:p>
          <w:p>
            <w:pPr>
              <w:rPr>
                <w:rFonts w:ascii="Arial" w:hAnsi="Arial" w:cs="Arial"/>
                <w:color w:val="auto"/>
                <w:highlight w:val="none"/>
              </w:rPr>
            </w:pPr>
          </w:p>
          <w:p>
            <w:pPr>
              <w:jc w:val="right"/>
              <w:rPr>
                <w:rFonts w:ascii="Arial" w:hAnsi="Arial" w:cs="Arial"/>
                <w:color w:val="auto"/>
                <w:highlight w:val="none"/>
              </w:rPr>
            </w:pPr>
            <w:r>
              <w:rPr>
                <w:rFonts w:ascii="Arial" w:hAnsi="宋体" w:cs="Arial"/>
                <w:color w:val="auto"/>
                <w:highlight w:val="none"/>
              </w:rPr>
              <w:t>采购单位确认：（盖章）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01" w:hRule="atLeast"/>
        </w:trPr>
        <w:tc>
          <w:tcPr>
            <w:tcW w:w="492" w:type="dxa"/>
            <w:tcBorders>
              <w:top w:val="single" w:color="auto" w:sz="4" w:space="0"/>
              <w:bottom w:val="single" w:color="auto" w:sz="4" w:space="0"/>
            </w:tcBorders>
            <w:noWrap w:val="0"/>
            <w:vAlign w:val="top"/>
          </w:tcPr>
          <w:p>
            <w:pPr>
              <w:ind w:firstLine="210" w:firstLineChars="100"/>
              <w:rPr>
                <w:rFonts w:ascii="Arial" w:hAnsi="Arial" w:cs="Arial"/>
                <w:color w:val="auto"/>
                <w:highlight w:val="none"/>
              </w:rPr>
            </w:pPr>
            <w:r>
              <w:rPr>
                <w:rFonts w:ascii="Arial" w:hAnsi="Arial" w:cs="Arial"/>
                <w:color w:val="auto"/>
                <w:highlight w:val="none"/>
              </w:rPr>
              <w:t xml:space="preserve">     </w:t>
            </w:r>
            <w:r>
              <w:rPr>
                <w:rFonts w:ascii="Arial" w:hAnsi="宋体" w:cs="Arial"/>
                <w:color w:val="auto"/>
                <w:highlight w:val="none"/>
              </w:rPr>
              <w:t>备注</w:t>
            </w:r>
          </w:p>
        </w:tc>
        <w:tc>
          <w:tcPr>
            <w:tcW w:w="9362" w:type="dxa"/>
            <w:gridSpan w:val="6"/>
            <w:tcBorders>
              <w:top w:val="single" w:color="auto" w:sz="4" w:space="0"/>
              <w:bottom w:val="single" w:color="auto" w:sz="4" w:space="0"/>
            </w:tcBorders>
            <w:noWrap w:val="0"/>
            <w:vAlign w:val="center"/>
          </w:tcPr>
          <w:tbl>
            <w:tblPr>
              <w:tblStyle w:val="20"/>
              <w:tblW w:w="0" w:type="auto"/>
              <w:tblInd w:w="0" w:type="dxa"/>
              <w:tblLayout w:type="fixed"/>
              <w:tblCellMar>
                <w:top w:w="57" w:type="dxa"/>
                <w:left w:w="108" w:type="dxa"/>
                <w:bottom w:w="57" w:type="dxa"/>
                <w:right w:w="108" w:type="dxa"/>
              </w:tblCellMar>
            </w:tblPr>
            <w:tblGrid>
              <w:gridCol w:w="2650"/>
              <w:gridCol w:w="3077"/>
              <w:gridCol w:w="2864"/>
            </w:tblGrid>
            <w:tr>
              <w:tblPrEx>
                <w:tblCellMar>
                  <w:top w:w="57" w:type="dxa"/>
                  <w:left w:w="108" w:type="dxa"/>
                  <w:bottom w:w="57" w:type="dxa"/>
                  <w:right w:w="108" w:type="dxa"/>
                </w:tblCellMar>
              </w:tblPrEx>
              <w:trPr>
                <w:wBefore w:w="0" w:type="dxa"/>
              </w:trPr>
              <w:tc>
                <w:tcPr>
                  <w:tcW w:w="2650" w:type="dxa"/>
                  <w:vMerge w:val="restart"/>
                  <w:noWrap w:val="0"/>
                  <w:vAlign w:val="top"/>
                </w:tcPr>
                <w:p>
                  <w:pPr>
                    <w:rPr>
                      <w:rFonts w:ascii="Arial" w:hAnsi="Arial" w:cs="Arial"/>
                      <w:color w:val="auto"/>
                      <w:highlight w:val="none"/>
                    </w:rPr>
                  </w:pPr>
                  <w:r>
                    <w:rPr>
                      <w:rFonts w:ascii="Arial" w:hAnsi="宋体" w:cs="Arial"/>
                      <w:color w:val="auto"/>
                      <w:highlight w:val="none"/>
                    </w:rPr>
                    <w:t>瑞安市公共资源交易中心</w:t>
                  </w:r>
                </w:p>
              </w:tc>
              <w:tc>
                <w:tcPr>
                  <w:tcW w:w="3077" w:type="dxa"/>
                  <w:noWrap w:val="0"/>
                  <w:vAlign w:val="top"/>
                </w:tcPr>
                <w:p>
                  <w:pPr>
                    <w:rPr>
                      <w:rFonts w:ascii="Arial" w:hAnsi="Arial" w:cs="Arial"/>
                      <w:color w:val="auto"/>
                      <w:highlight w:val="none"/>
                    </w:rPr>
                  </w:pPr>
                  <w:r>
                    <w:rPr>
                      <w:rFonts w:ascii="Arial" w:hAnsi="宋体" w:cs="Arial"/>
                      <w:color w:val="auto"/>
                      <w:highlight w:val="none"/>
                    </w:rPr>
                    <w:t>地址：瑞安市满庭芳大楼三楼</w:t>
                  </w:r>
                </w:p>
              </w:tc>
              <w:tc>
                <w:tcPr>
                  <w:tcW w:w="2864" w:type="dxa"/>
                  <w:noWrap w:val="0"/>
                  <w:vAlign w:val="top"/>
                </w:tcPr>
                <w:p>
                  <w:pPr>
                    <w:rPr>
                      <w:rFonts w:ascii="Arial" w:hAnsi="Arial" w:cs="Arial"/>
                      <w:color w:val="auto"/>
                      <w:highlight w:val="none"/>
                    </w:rPr>
                  </w:pPr>
                  <w:r>
                    <w:rPr>
                      <w:rFonts w:ascii="Arial" w:hAnsi="宋体" w:cs="Arial"/>
                      <w:color w:val="auto"/>
                      <w:highlight w:val="none"/>
                    </w:rPr>
                    <w:t>联系电话：</w:t>
                  </w:r>
                  <w:r>
                    <w:rPr>
                      <w:rFonts w:ascii="Arial" w:hAnsi="Arial" w:cs="Arial"/>
                      <w:color w:val="auto"/>
                      <w:highlight w:val="none"/>
                    </w:rPr>
                    <w:t>0577-65879521</w:t>
                  </w:r>
                </w:p>
              </w:tc>
            </w:tr>
            <w:tr>
              <w:tblPrEx>
                <w:tblCellMar>
                  <w:top w:w="57" w:type="dxa"/>
                  <w:left w:w="108" w:type="dxa"/>
                  <w:bottom w:w="57" w:type="dxa"/>
                  <w:right w:w="108" w:type="dxa"/>
                </w:tblCellMar>
              </w:tblPrEx>
              <w:trPr>
                <w:wBefore w:w="0" w:type="dxa"/>
              </w:trPr>
              <w:tc>
                <w:tcPr>
                  <w:tcW w:w="2650" w:type="dxa"/>
                  <w:vMerge w:val="continue"/>
                  <w:noWrap w:val="0"/>
                  <w:vAlign w:val="top"/>
                </w:tcPr>
                <w:p>
                  <w:pPr>
                    <w:rPr>
                      <w:rFonts w:ascii="Arial" w:hAnsi="Arial" w:cs="Arial"/>
                      <w:color w:val="auto"/>
                      <w:highlight w:val="none"/>
                    </w:rPr>
                  </w:pPr>
                </w:p>
              </w:tc>
              <w:tc>
                <w:tcPr>
                  <w:tcW w:w="3077" w:type="dxa"/>
                  <w:noWrap w:val="0"/>
                  <w:vAlign w:val="top"/>
                </w:tcPr>
                <w:p>
                  <w:pPr>
                    <w:rPr>
                      <w:rFonts w:ascii="Arial" w:hAnsi="Arial" w:cs="Arial"/>
                      <w:color w:val="auto"/>
                      <w:highlight w:val="none"/>
                    </w:rPr>
                  </w:pPr>
                  <w:r>
                    <w:rPr>
                      <w:rFonts w:ascii="Arial" w:hAnsi="宋体" w:cs="Arial"/>
                      <w:color w:val="auto"/>
                      <w:highlight w:val="none"/>
                    </w:rPr>
                    <w:t>传真：</w:t>
                  </w:r>
                  <w:r>
                    <w:rPr>
                      <w:rFonts w:ascii="Arial" w:hAnsi="Arial" w:cs="Arial"/>
                      <w:color w:val="auto"/>
                      <w:highlight w:val="none"/>
                    </w:rPr>
                    <w:t>0577-65879523</w:t>
                  </w:r>
                </w:p>
              </w:tc>
              <w:tc>
                <w:tcPr>
                  <w:tcW w:w="2864" w:type="dxa"/>
                  <w:noWrap w:val="0"/>
                  <w:vAlign w:val="top"/>
                </w:tcPr>
                <w:p>
                  <w:pPr>
                    <w:rPr>
                      <w:rFonts w:ascii="Arial" w:hAnsi="Arial" w:cs="Arial"/>
                      <w:color w:val="auto"/>
                      <w:highlight w:val="none"/>
                    </w:rPr>
                  </w:pPr>
                  <w:r>
                    <w:rPr>
                      <w:rFonts w:ascii="Arial" w:hAnsi="宋体" w:cs="Arial"/>
                      <w:color w:val="auto"/>
                      <w:highlight w:val="none"/>
                    </w:rPr>
                    <w:t>网址：</w:t>
                  </w:r>
                  <w:r>
                    <w:rPr>
                      <w:rFonts w:ascii="Arial" w:hAnsi="Arial" w:cs="Arial"/>
                      <w:color w:val="auto"/>
                      <w:highlight w:val="none"/>
                    </w:rPr>
                    <w:t>www.raztb.com</w:t>
                  </w:r>
                </w:p>
              </w:tc>
            </w:tr>
          </w:tbl>
          <w:p>
            <w:pPr>
              <w:rPr>
                <w:rFonts w:ascii="Arial" w:hAnsi="Arial" w:cs="Arial"/>
                <w:color w:val="auto"/>
                <w:highlight w:val="none"/>
              </w:rPr>
            </w:pPr>
          </w:p>
        </w:tc>
      </w:tr>
    </w:tbl>
    <w:p>
      <w:pPr>
        <w:rPr>
          <w:rFonts w:ascii="Arial" w:hAnsi="Arial" w:cs="Arial"/>
          <w:color w:val="auto"/>
          <w:szCs w:val="21"/>
          <w:highlight w:val="none"/>
        </w:rPr>
      </w:pP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41" w:name="_Toc346178841"/>
      <w:r>
        <w:rPr>
          <w:rFonts w:ascii="Arial" w:hAnsi="宋体" w:cs="Arial"/>
          <w:color w:val="auto"/>
          <w:sz w:val="28"/>
          <w:szCs w:val="36"/>
          <w:highlight w:val="none"/>
        </w:rPr>
        <w:t>第五部分</w:t>
      </w:r>
      <w:r>
        <w:rPr>
          <w:rFonts w:ascii="Arial" w:hAnsi="Arial" w:cs="Arial"/>
          <w:color w:val="auto"/>
          <w:sz w:val="28"/>
          <w:szCs w:val="36"/>
          <w:highlight w:val="none"/>
        </w:rPr>
        <w:t xml:space="preserve">  </w:t>
      </w:r>
      <w:r>
        <w:rPr>
          <w:rFonts w:ascii="Arial" w:hAnsi="宋体" w:cs="Arial"/>
          <w:color w:val="auto"/>
          <w:sz w:val="28"/>
          <w:szCs w:val="36"/>
          <w:highlight w:val="none"/>
        </w:rPr>
        <w:t>投标文件格式</w:t>
      </w:r>
      <w:bookmarkEnd w:id="41"/>
    </w:p>
    <w:p>
      <w:pPr>
        <w:snapToGrid w:val="0"/>
        <w:spacing w:before="624" w:beforeLines="200" w:after="156" w:afterLines="50"/>
        <w:jc w:val="center"/>
        <w:rPr>
          <w:rFonts w:ascii="Arial" w:hAnsi="Arial" w:cs="Arial"/>
          <w:b/>
          <w:bCs/>
          <w:color w:val="auto"/>
          <w:sz w:val="28"/>
          <w:highlight w:val="none"/>
        </w:rPr>
      </w:pPr>
      <w:r>
        <w:rPr>
          <w:rFonts w:ascii="Arial" w:hAnsi="宋体" w:cs="Arial"/>
          <w:b/>
          <w:bCs/>
          <w:color w:val="auto"/>
          <w:sz w:val="28"/>
          <w:highlight w:val="none"/>
        </w:rPr>
        <w:t>投标人提交投标文件须知</w:t>
      </w:r>
    </w:p>
    <w:p>
      <w:pPr>
        <w:snapToGrid w:val="0"/>
        <w:jc w:val="center"/>
        <w:rPr>
          <w:rFonts w:ascii="Arial" w:hAnsi="Arial" w:cs="Arial"/>
          <w:color w:val="auto"/>
          <w:sz w:val="28"/>
          <w:szCs w:val="21"/>
          <w:highlight w:val="none"/>
        </w:rPr>
      </w:pP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1</w:t>
      </w:r>
      <w:r>
        <w:rPr>
          <w:rFonts w:ascii="Arial" w:hAnsi="宋体" w:cs="Arial"/>
          <w:color w:val="auto"/>
          <w:highlight w:val="none"/>
        </w:rPr>
        <w:t>、</w:t>
      </w:r>
      <w:r>
        <w:rPr>
          <w:rFonts w:ascii="Arial" w:hAnsi="宋体" w:cs="Arial"/>
          <w:color w:val="auto"/>
          <w:szCs w:val="22"/>
          <w:highlight w:val="none"/>
        </w:rPr>
        <w:t>投标人应严格按照投标文件的组成提交下述规定的全部格式文件以及其他有关资料，混乱的编排导致投标文件被误读</w:t>
      </w:r>
      <w:r>
        <w:rPr>
          <w:rFonts w:ascii="Arial" w:hAnsi="宋体" w:cs="Arial"/>
          <w:color w:val="auto"/>
          <w:highlight w:val="none"/>
        </w:rPr>
        <w:t>或查找不到有效文件是投标人的风险。</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2</w:t>
      </w:r>
      <w:r>
        <w:rPr>
          <w:rFonts w:ascii="Arial" w:hAnsi="宋体" w:cs="Arial"/>
          <w:color w:val="auto"/>
          <w:highlight w:val="none"/>
        </w:rPr>
        <w:t>、所附表格中要求回答的全部问题和</w:t>
      </w:r>
      <w:r>
        <w:rPr>
          <w:rFonts w:ascii="Arial" w:hAnsi="Arial" w:cs="Arial"/>
          <w:color w:val="auto"/>
          <w:highlight w:val="none"/>
        </w:rPr>
        <w:t>/</w:t>
      </w:r>
      <w:r>
        <w:rPr>
          <w:rFonts w:ascii="Arial" w:hAnsi="宋体" w:cs="Arial"/>
          <w:color w:val="auto"/>
          <w:highlight w:val="none"/>
        </w:rPr>
        <w:t>或信息都必须正面回答。</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3</w:t>
      </w:r>
      <w:r>
        <w:rPr>
          <w:rFonts w:ascii="Arial" w:hAnsi="宋体" w:cs="Arial"/>
          <w:color w:val="auto"/>
          <w:highlight w:val="none"/>
        </w:rPr>
        <w:t>、本资格声明的签字人应保证全部声明和问题的回答是真实的和准确的。</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4</w:t>
      </w:r>
      <w:r>
        <w:rPr>
          <w:rFonts w:ascii="Arial" w:hAnsi="宋体" w:cs="Arial"/>
          <w:color w:val="auto"/>
          <w:highlight w:val="none"/>
        </w:rPr>
        <w:t>、招标人将应用投标人提交的资料根据自己的判断和考虑决定投标人履行合同的合格性及能力。</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5</w:t>
      </w:r>
      <w:r>
        <w:rPr>
          <w:rFonts w:ascii="Arial" w:hAnsi="宋体" w:cs="Arial"/>
          <w:color w:val="auto"/>
          <w:highlight w:val="none"/>
        </w:rPr>
        <w:t>、投标人提交的材料将被保密保存，但不退还。</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6</w:t>
      </w:r>
      <w:r>
        <w:rPr>
          <w:rFonts w:ascii="Arial" w:hAnsi="宋体" w:cs="Arial"/>
          <w:color w:val="auto"/>
          <w:highlight w:val="none"/>
        </w:rPr>
        <w:t>、全部文件应按投标人须知中规定的语言和份数提交。</w:t>
      </w:r>
    </w:p>
    <w:p>
      <w:pPr>
        <w:rPr>
          <w:rFonts w:ascii="Arial" w:hAnsi="Arial" w:cs="Arial"/>
          <w:color w:val="auto"/>
          <w:szCs w:val="21"/>
          <w:highlight w:val="none"/>
        </w:rPr>
      </w:pPr>
    </w:p>
    <w:p>
      <w:pPr>
        <w:pStyle w:val="2"/>
        <w:keepNext w:val="0"/>
        <w:keepLines w:val="0"/>
        <w:pageBreakBefore/>
        <w:spacing w:before="312" w:beforeLines="100" w:after="312" w:afterLines="100" w:line="240" w:lineRule="auto"/>
        <w:rPr>
          <w:rFonts w:ascii="Arial" w:hAnsi="Arial" w:cs="Arial"/>
          <w:color w:val="auto"/>
          <w:sz w:val="28"/>
          <w:szCs w:val="36"/>
          <w:highlight w:val="none"/>
        </w:rPr>
      </w:pPr>
      <w:bookmarkStart w:id="42" w:name="_Toc346178842"/>
      <w:r>
        <w:rPr>
          <w:rFonts w:ascii="Arial" w:hAnsi="宋体" w:cs="Arial"/>
          <w:b w:val="0"/>
          <w:color w:val="auto"/>
          <w:sz w:val="21"/>
          <w:szCs w:val="21"/>
          <w:highlight w:val="none"/>
        </w:rPr>
        <w:t>格式</w:t>
      </w:r>
      <w:r>
        <w:rPr>
          <w:rFonts w:ascii="Arial" w:hAnsi="Arial" w:cs="Arial"/>
          <w:b w:val="0"/>
          <w:color w:val="auto"/>
          <w:sz w:val="21"/>
          <w:szCs w:val="21"/>
          <w:highlight w:val="none"/>
        </w:rPr>
        <w:t>1</w:t>
      </w:r>
      <w:r>
        <w:rPr>
          <w:rFonts w:ascii="Arial" w:hAnsi="Arial" w:cs="Arial"/>
          <w:color w:val="auto"/>
          <w:sz w:val="28"/>
          <w:szCs w:val="36"/>
          <w:highlight w:val="none"/>
        </w:rPr>
        <w:t xml:space="preserve">                       </w:t>
      </w:r>
      <w:r>
        <w:rPr>
          <w:rFonts w:ascii="Arial" w:hAnsi="宋体" w:cs="Arial"/>
          <w:color w:val="auto"/>
          <w:sz w:val="28"/>
          <w:szCs w:val="36"/>
          <w:highlight w:val="none"/>
        </w:rPr>
        <w:t>开标一览表</w:t>
      </w:r>
      <w:bookmarkEnd w:id="42"/>
    </w:p>
    <w:p>
      <w:pPr>
        <w:pStyle w:val="4"/>
        <w:spacing w:line="400" w:lineRule="exact"/>
        <w:ind w:firstLine="0"/>
        <w:rPr>
          <w:rFonts w:ascii="Arial" w:hAnsi="Arial" w:cs="Arial"/>
          <w:color w:val="auto"/>
          <w:szCs w:val="21"/>
          <w:highlight w:val="none"/>
        </w:rPr>
      </w:pPr>
      <w:r>
        <w:rPr>
          <w:rFonts w:ascii="Arial" w:hAnsi="宋体" w:cs="Arial"/>
          <w:color w:val="auto"/>
          <w:szCs w:val="21"/>
          <w:highlight w:val="none"/>
        </w:rPr>
        <w:t>招标编号：</w:t>
      </w:r>
      <w:r>
        <w:rPr>
          <w:rFonts w:ascii="Arial" w:hAnsi="Arial" w:cs="Arial"/>
          <w:color w:val="auto"/>
          <w:szCs w:val="21"/>
          <w:highlight w:val="none"/>
        </w:rPr>
        <w:t xml:space="preserve">                                                      </w:t>
      </w:r>
      <w:r>
        <w:rPr>
          <w:rFonts w:ascii="Arial" w:hAnsi="宋体" w:cs="Arial"/>
          <w:color w:val="auto"/>
          <w:szCs w:val="21"/>
          <w:highlight w:val="none"/>
        </w:rPr>
        <w:t>（价格单位：人民币元）</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08"/>
        <w:gridCol w:w="3288"/>
        <w:gridCol w:w="32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jc w:val="center"/>
        </w:trPr>
        <w:tc>
          <w:tcPr>
            <w:tcW w:w="2608" w:type="dxa"/>
            <w:noWrap w:val="0"/>
            <w:vAlign w:val="center"/>
          </w:tcPr>
          <w:p>
            <w:pPr>
              <w:ind w:right="-21" w:rightChars="-10"/>
              <w:jc w:val="center"/>
              <w:rPr>
                <w:rFonts w:ascii="Arial" w:hAnsi="Arial" w:cs="Arial"/>
                <w:color w:val="auto"/>
                <w:highlight w:val="none"/>
              </w:rPr>
            </w:pPr>
            <w:r>
              <w:rPr>
                <w:rFonts w:ascii="Arial" w:hAnsi="宋体" w:cs="Arial"/>
                <w:color w:val="auto"/>
                <w:highlight w:val="none"/>
              </w:rPr>
              <w:t>投标项目</w:t>
            </w:r>
          </w:p>
        </w:tc>
        <w:tc>
          <w:tcPr>
            <w:tcW w:w="3288" w:type="dxa"/>
            <w:tcBorders>
              <w:right w:val="single" w:color="auto" w:sz="4" w:space="0"/>
            </w:tcBorders>
            <w:noWrap w:val="0"/>
            <w:vAlign w:val="center"/>
          </w:tcPr>
          <w:p>
            <w:pPr>
              <w:ind w:right="-21" w:rightChars="-10"/>
              <w:jc w:val="center"/>
              <w:rPr>
                <w:rFonts w:ascii="Arial" w:hAnsi="Arial" w:cs="Arial"/>
                <w:color w:val="auto"/>
                <w:highlight w:val="none"/>
              </w:rPr>
            </w:pPr>
            <w:r>
              <w:rPr>
                <w:rFonts w:ascii="Arial" w:hAnsi="宋体" w:cs="Arial"/>
                <w:color w:val="auto"/>
                <w:highlight w:val="none"/>
              </w:rPr>
              <w:t>承包期</w:t>
            </w:r>
          </w:p>
        </w:tc>
        <w:tc>
          <w:tcPr>
            <w:tcW w:w="3288" w:type="dxa"/>
            <w:tcBorders>
              <w:left w:val="single" w:color="auto" w:sz="4" w:space="0"/>
            </w:tcBorders>
            <w:noWrap w:val="0"/>
            <w:vAlign w:val="center"/>
          </w:tcPr>
          <w:p>
            <w:pPr>
              <w:ind w:right="-21" w:rightChars="-10"/>
              <w:jc w:val="center"/>
              <w:rPr>
                <w:rFonts w:ascii="Arial" w:hAnsi="Arial" w:cs="Arial"/>
                <w:color w:val="auto"/>
                <w:highlight w:val="none"/>
              </w:rPr>
            </w:pPr>
            <w:r>
              <w:rPr>
                <w:rFonts w:ascii="Arial" w:hAnsi="宋体" w:cs="Arial"/>
                <w:color w:val="auto"/>
                <w:highlight w:val="none"/>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685" w:hRule="atLeast"/>
          <w:jc w:val="center"/>
        </w:trPr>
        <w:tc>
          <w:tcPr>
            <w:tcW w:w="2608" w:type="dxa"/>
            <w:noWrap w:val="0"/>
            <w:vAlign w:val="center"/>
          </w:tcPr>
          <w:p>
            <w:pPr>
              <w:ind w:right="-21" w:rightChars="-10"/>
              <w:rPr>
                <w:rFonts w:hint="eastAsia" w:ascii="Arial" w:hAnsi="Arial" w:eastAsia="宋体" w:cs="Arial"/>
                <w:color w:val="auto"/>
                <w:highlight w:val="none"/>
                <w:lang w:eastAsia="zh-CN"/>
              </w:rPr>
            </w:pPr>
            <w:r>
              <w:rPr>
                <w:rFonts w:hint="eastAsia" w:ascii="Arial" w:hAnsi="宋体" w:cs="Arial"/>
                <w:color w:val="auto"/>
                <w:highlight w:val="none"/>
                <w:lang w:eastAsia="zh-CN"/>
              </w:rPr>
              <w:t>瑞安市公安局交通警察大队**辅助人员劳务服务</w:t>
            </w:r>
          </w:p>
        </w:tc>
        <w:tc>
          <w:tcPr>
            <w:tcW w:w="3288" w:type="dxa"/>
            <w:tcBorders>
              <w:right w:val="single" w:color="auto" w:sz="4" w:space="0"/>
            </w:tcBorders>
            <w:noWrap w:val="0"/>
            <w:vAlign w:val="center"/>
          </w:tcPr>
          <w:p>
            <w:pPr>
              <w:ind w:right="-21" w:rightChars="-10"/>
              <w:jc w:val="center"/>
              <w:rPr>
                <w:rFonts w:ascii="Arial" w:hAnsi="Arial" w:cs="Arial"/>
                <w:color w:val="auto"/>
                <w:highlight w:val="none"/>
              </w:rPr>
            </w:pPr>
            <w:r>
              <w:rPr>
                <w:rFonts w:hint="eastAsia" w:ascii="Arial" w:hAnsi="Arial" w:cs="Arial"/>
                <w:color w:val="auto"/>
                <w:highlight w:val="none"/>
              </w:rPr>
              <w:t>2</w:t>
            </w:r>
            <w:r>
              <w:rPr>
                <w:rFonts w:ascii="Arial" w:hAnsi="宋体" w:cs="Arial"/>
                <w:color w:val="auto"/>
                <w:highlight w:val="none"/>
              </w:rPr>
              <w:t>年</w:t>
            </w:r>
          </w:p>
        </w:tc>
        <w:tc>
          <w:tcPr>
            <w:tcW w:w="3288" w:type="dxa"/>
            <w:tcBorders>
              <w:left w:val="single" w:color="auto" w:sz="4" w:space="0"/>
            </w:tcBorders>
            <w:noWrap w:val="0"/>
            <w:vAlign w:val="center"/>
          </w:tcPr>
          <w:p>
            <w:pPr>
              <w:ind w:right="-21" w:rightChars="-10"/>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392" w:hRule="atLeast"/>
          <w:jc w:val="center"/>
        </w:trPr>
        <w:tc>
          <w:tcPr>
            <w:tcW w:w="9184" w:type="dxa"/>
            <w:gridSpan w:val="3"/>
            <w:noWrap w:val="0"/>
            <w:vAlign w:val="center"/>
          </w:tcPr>
          <w:p>
            <w:pPr>
              <w:spacing w:line="360" w:lineRule="auto"/>
              <w:ind w:right="-21" w:rightChars="-10"/>
              <w:rPr>
                <w:rFonts w:hint="eastAsia" w:ascii="Arial" w:hAnsi="宋体" w:cs="Arial"/>
                <w:b/>
                <w:color w:val="auto"/>
                <w:sz w:val="28"/>
                <w:szCs w:val="28"/>
                <w:highlight w:val="none"/>
              </w:rPr>
            </w:pPr>
            <w:r>
              <w:rPr>
                <w:rFonts w:hint="eastAsia" w:ascii="Arial" w:hAnsi="宋体" w:cs="Arial"/>
                <w:b/>
                <w:color w:val="auto"/>
                <w:sz w:val="28"/>
                <w:szCs w:val="28"/>
                <w:highlight w:val="none"/>
              </w:rPr>
              <w:t>管理费综合单价</w:t>
            </w:r>
            <w:r>
              <w:rPr>
                <w:rFonts w:ascii="Arial" w:hAnsi="宋体" w:cs="Arial"/>
                <w:b/>
                <w:color w:val="auto"/>
                <w:sz w:val="28"/>
                <w:szCs w:val="28"/>
                <w:highlight w:val="none"/>
              </w:rPr>
              <w:t>（大写）：</w:t>
            </w:r>
            <w:r>
              <w:rPr>
                <w:rFonts w:hint="eastAsia" w:ascii="Arial" w:hAnsi="宋体" w:cs="Arial"/>
                <w:b/>
                <w:color w:val="auto"/>
                <w:sz w:val="28"/>
                <w:szCs w:val="28"/>
                <w:highlight w:val="none"/>
              </w:rPr>
              <w:t xml:space="preserve">        </w:t>
            </w:r>
            <w:r>
              <w:rPr>
                <w:rFonts w:ascii="Arial" w:hAnsi="宋体" w:cs="Arial"/>
                <w:b/>
                <w:color w:val="auto"/>
                <w:sz w:val="28"/>
                <w:szCs w:val="28"/>
                <w:highlight w:val="none"/>
              </w:rPr>
              <w:t>元/</w:t>
            </w:r>
            <w:r>
              <w:rPr>
                <w:rFonts w:hint="eastAsia" w:ascii="Arial" w:hAnsi="宋体" w:cs="Arial"/>
                <w:b/>
                <w:color w:val="auto"/>
                <w:sz w:val="28"/>
                <w:szCs w:val="28"/>
                <w:highlight w:val="none"/>
              </w:rPr>
              <w:t>人·月</w:t>
            </w:r>
          </w:p>
          <w:p>
            <w:pPr>
              <w:spacing w:line="360" w:lineRule="auto"/>
              <w:ind w:right="-21" w:rightChars="-10"/>
              <w:rPr>
                <w:rFonts w:hint="eastAsia" w:ascii="Arial" w:hAnsi="宋体" w:cs="Arial"/>
                <w:b/>
                <w:color w:val="auto"/>
                <w:sz w:val="28"/>
                <w:szCs w:val="28"/>
                <w:highlight w:val="none"/>
              </w:rPr>
            </w:pPr>
            <w:r>
              <w:rPr>
                <w:rFonts w:hint="eastAsia" w:ascii="Arial" w:hAnsi="宋体" w:cs="Arial"/>
                <w:b/>
                <w:color w:val="auto"/>
                <w:sz w:val="28"/>
                <w:szCs w:val="28"/>
                <w:highlight w:val="none"/>
              </w:rPr>
              <w:t>￥:</w:t>
            </w:r>
            <w:r>
              <w:rPr>
                <w:rFonts w:ascii="Arial" w:hAnsi="宋体" w:cs="Arial"/>
                <w:b/>
                <w:color w:val="auto"/>
                <w:sz w:val="28"/>
                <w:szCs w:val="28"/>
                <w:highlight w:val="none"/>
              </w:rPr>
              <w:t xml:space="preserve"> </w:t>
            </w:r>
            <w:r>
              <w:rPr>
                <w:rFonts w:hint="eastAsia" w:ascii="Arial" w:hAnsi="宋体" w:cs="Arial"/>
                <w:b/>
                <w:color w:val="auto"/>
                <w:sz w:val="28"/>
                <w:szCs w:val="28"/>
                <w:highlight w:val="none"/>
              </w:rPr>
              <w:t xml:space="preserve">           </w:t>
            </w:r>
            <w:r>
              <w:rPr>
                <w:rFonts w:ascii="Arial" w:hAnsi="宋体" w:cs="Arial"/>
                <w:b/>
                <w:color w:val="auto"/>
                <w:sz w:val="28"/>
                <w:szCs w:val="28"/>
                <w:highlight w:val="none"/>
              </w:rPr>
              <w:t>元/</w:t>
            </w:r>
            <w:r>
              <w:rPr>
                <w:rFonts w:hint="eastAsia" w:ascii="Arial" w:hAnsi="宋体" w:cs="Arial"/>
                <w:b/>
                <w:color w:val="auto"/>
                <w:sz w:val="28"/>
                <w:szCs w:val="28"/>
                <w:highlight w:val="none"/>
              </w:rPr>
              <w:t>人·月</w:t>
            </w:r>
          </w:p>
        </w:tc>
      </w:tr>
    </w:tbl>
    <w:p>
      <w:pPr>
        <w:widowControl w:val="0"/>
        <w:tabs>
          <w:tab w:val="left" w:pos="540"/>
        </w:tabs>
        <w:snapToGrid w:val="0"/>
        <w:spacing w:line="360" w:lineRule="auto"/>
        <w:jc w:val="both"/>
        <w:rPr>
          <w:rFonts w:hint="eastAsia" w:ascii="Arial" w:hAnsi="宋体" w:cs="Arial"/>
          <w:b/>
          <w:color w:val="auto"/>
          <w:szCs w:val="21"/>
          <w:highlight w:val="none"/>
          <w:u w:val="wave"/>
        </w:rPr>
      </w:pPr>
    </w:p>
    <w:p>
      <w:pPr>
        <w:widowControl w:val="0"/>
        <w:tabs>
          <w:tab w:val="left" w:pos="540"/>
        </w:tabs>
        <w:snapToGrid w:val="0"/>
        <w:spacing w:line="360" w:lineRule="auto"/>
        <w:jc w:val="both"/>
        <w:rPr>
          <w:rFonts w:ascii="Arial" w:hAnsi="Arial" w:cs="Arial"/>
          <w:b/>
          <w:color w:val="auto"/>
          <w:szCs w:val="21"/>
          <w:highlight w:val="none"/>
          <w:u w:val="wave"/>
        </w:rPr>
      </w:pPr>
      <w:r>
        <w:rPr>
          <w:rFonts w:hint="eastAsia" w:ascii="Arial" w:hAnsi="宋体" w:cs="Arial"/>
          <w:b/>
          <w:color w:val="auto"/>
          <w:szCs w:val="21"/>
          <w:highlight w:val="none"/>
          <w:u w:val="wave"/>
        </w:rPr>
        <w:t>注：▲本项目管理费设有最高限价为</w:t>
      </w:r>
      <w:r>
        <w:rPr>
          <w:rFonts w:ascii="Arial" w:hAnsi="宋体" w:cs="Arial"/>
          <w:b/>
          <w:color w:val="auto"/>
          <w:szCs w:val="21"/>
          <w:highlight w:val="none"/>
          <w:u w:val="wave"/>
        </w:rPr>
        <w:t>5</w:t>
      </w:r>
      <w:r>
        <w:rPr>
          <w:rFonts w:hint="eastAsia" w:ascii="Arial" w:hAnsi="宋体" w:cs="Arial"/>
          <w:b/>
          <w:color w:val="auto"/>
          <w:szCs w:val="21"/>
          <w:highlight w:val="none"/>
          <w:u w:val="wave"/>
          <w:lang w:val="en-US" w:eastAsia="zh-CN"/>
        </w:rPr>
        <w:t>5</w:t>
      </w:r>
      <w:r>
        <w:rPr>
          <w:rFonts w:hint="eastAsia" w:ascii="Arial" w:hAnsi="宋体" w:cs="Arial"/>
          <w:b/>
          <w:color w:val="auto"/>
          <w:szCs w:val="21"/>
          <w:highlight w:val="none"/>
          <w:u w:val="wave"/>
        </w:rPr>
        <w:t>元/人·月，超过最高限价的将做无效投标处理。</w:t>
      </w:r>
    </w:p>
    <w:p>
      <w:pPr>
        <w:spacing w:before="156" w:beforeLines="50"/>
        <w:rPr>
          <w:rFonts w:ascii="Arial" w:hAnsi="宋体" w:cs="Arial"/>
          <w:color w:val="auto"/>
          <w:highlight w:val="none"/>
        </w:rPr>
      </w:pPr>
    </w:p>
    <w:p>
      <w:pPr>
        <w:spacing w:before="100" w:beforeAutospacing="1" w:after="100" w:afterAutospacing="1"/>
        <w:rPr>
          <w:rFonts w:ascii="Arial" w:hAnsi="Arial" w:cs="Arial"/>
          <w:color w:val="auto"/>
          <w:highlight w:val="none"/>
        </w:rPr>
      </w:pPr>
      <w:r>
        <w:rPr>
          <w:rFonts w:ascii="Arial" w:hAnsi="宋体" w:cs="Arial"/>
          <w:color w:val="auto"/>
          <w:highlight w:val="none"/>
        </w:rPr>
        <w:t>投标人全称（公章）：</w:t>
      </w:r>
    </w:p>
    <w:p>
      <w:pPr>
        <w:spacing w:before="100" w:beforeAutospacing="1" w:after="100" w:afterAutospacing="1"/>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rPr>
          <w:rFonts w:ascii="Arial" w:hAnsi="Arial" w:cs="Arial"/>
          <w:color w:val="auto"/>
          <w:highlight w:val="none"/>
        </w:rPr>
      </w:pPr>
      <w:r>
        <w:rPr>
          <w:rFonts w:ascii="Arial" w:hAnsi="宋体" w:cs="Arial"/>
          <w:color w:val="auto"/>
          <w:highlight w:val="none"/>
        </w:rPr>
        <w:t>日期：</w:t>
      </w:r>
    </w:p>
    <w:p>
      <w:pPr>
        <w:spacing w:line="360" w:lineRule="exact"/>
        <w:rPr>
          <w:rFonts w:ascii="Arial" w:hAnsi="Arial" w:cs="Arial"/>
          <w:color w:val="auto"/>
          <w:sz w:val="24"/>
          <w:highlight w:val="none"/>
        </w:rPr>
      </w:pPr>
      <w:r>
        <w:rPr>
          <w:rFonts w:ascii="Arial" w:hAnsi="Arial" w:cs="Arial"/>
          <w:color w:val="auto"/>
          <w:sz w:val="24"/>
          <w:highlight w:val="none"/>
        </w:rPr>
        <w:t xml:space="preserve"> </w:t>
      </w:r>
    </w:p>
    <w:p>
      <w:pPr>
        <w:spacing w:before="468" w:beforeLines="150" w:after="156" w:afterLines="50"/>
        <w:rPr>
          <w:rFonts w:ascii="Arial" w:hAnsi="Arial" w:cs="Arial"/>
          <w:b/>
          <w:bCs/>
          <w:color w:val="auto"/>
          <w:sz w:val="30"/>
          <w:highlight w:val="none"/>
        </w:rPr>
      </w:pPr>
      <w:r>
        <w:rPr>
          <w:rFonts w:ascii="Arial" w:hAnsi="Arial" w:cs="Arial"/>
          <w:color w:val="auto"/>
          <w:sz w:val="24"/>
          <w:highlight w:val="none"/>
        </w:rPr>
        <w:br w:type="page"/>
      </w:r>
      <w:r>
        <w:rPr>
          <w:rFonts w:ascii="Arial" w:hAnsi="宋体" w:cs="Arial"/>
          <w:color w:val="auto"/>
          <w:highlight w:val="none"/>
        </w:rPr>
        <w:t>格式</w:t>
      </w:r>
      <w:r>
        <w:rPr>
          <w:rFonts w:ascii="Arial" w:hAnsi="Arial" w:cs="Arial"/>
          <w:color w:val="auto"/>
          <w:highlight w:val="none"/>
        </w:rPr>
        <w:t xml:space="preserve">2         </w:t>
      </w:r>
      <w:r>
        <w:rPr>
          <w:rFonts w:ascii="Arial" w:hAnsi="Arial" w:cs="Arial"/>
          <w:b/>
          <w:bCs/>
          <w:color w:val="auto"/>
          <w:sz w:val="24"/>
          <w:highlight w:val="none"/>
        </w:rPr>
        <w:t xml:space="preserve">  </w:t>
      </w:r>
      <w:r>
        <w:rPr>
          <w:rFonts w:ascii="Arial" w:hAnsi="Arial" w:cs="Arial"/>
          <w:b/>
          <w:bCs/>
          <w:color w:val="auto"/>
          <w:sz w:val="30"/>
          <w:highlight w:val="none"/>
        </w:rPr>
        <w:t xml:space="preserve">    </w:t>
      </w:r>
      <w:r>
        <w:rPr>
          <w:rFonts w:hint="eastAsia" w:ascii="Arial" w:hAnsi="宋体" w:cs="Arial"/>
          <w:b/>
          <w:bCs/>
          <w:color w:val="auto"/>
          <w:sz w:val="30"/>
          <w:highlight w:val="none"/>
        </w:rPr>
        <w:t xml:space="preserve">       </w:t>
      </w:r>
      <w:r>
        <w:rPr>
          <w:rFonts w:ascii="Arial" w:hAnsi="宋体" w:cs="Arial"/>
          <w:b/>
          <w:bCs/>
          <w:color w:val="auto"/>
          <w:sz w:val="30"/>
          <w:highlight w:val="none"/>
        </w:rPr>
        <w:t>投标报价</w:t>
      </w:r>
      <w:r>
        <w:rPr>
          <w:rFonts w:hint="eastAsia" w:ascii="Arial" w:hAnsi="宋体" w:cs="Arial"/>
          <w:b/>
          <w:bCs/>
          <w:color w:val="auto"/>
          <w:sz w:val="30"/>
          <w:highlight w:val="none"/>
        </w:rPr>
        <w:t>分析</w:t>
      </w:r>
      <w:r>
        <w:rPr>
          <w:rFonts w:ascii="Arial" w:hAnsi="宋体" w:cs="Arial"/>
          <w:b/>
          <w:bCs/>
          <w:color w:val="auto"/>
          <w:sz w:val="30"/>
          <w:highlight w:val="none"/>
        </w:rPr>
        <w:t>表</w:t>
      </w:r>
    </w:p>
    <w:p>
      <w:pPr>
        <w:pStyle w:val="4"/>
        <w:spacing w:line="360" w:lineRule="auto"/>
        <w:ind w:firstLine="0"/>
        <w:rPr>
          <w:rFonts w:hint="eastAsia" w:ascii="Arial" w:hAnsi="宋体" w:cs="Arial"/>
          <w:color w:val="auto"/>
          <w:highlight w:val="none"/>
        </w:rPr>
      </w:pPr>
      <w:r>
        <w:rPr>
          <w:rFonts w:ascii="Arial" w:hAnsi="宋体" w:cs="Arial"/>
          <w:color w:val="auto"/>
          <w:highlight w:val="none"/>
        </w:rPr>
        <w:t>项目编号：</w:t>
      </w:r>
      <w:r>
        <w:rPr>
          <w:rFonts w:ascii="Arial" w:hAnsi="Arial" w:cs="Arial"/>
          <w:color w:val="auto"/>
          <w:highlight w:val="none"/>
        </w:rPr>
        <w:t xml:space="preserve">                                                </w:t>
      </w:r>
      <w:r>
        <w:rPr>
          <w:rFonts w:ascii="Arial" w:hAnsi="宋体" w:cs="Arial"/>
          <w:color w:val="auto"/>
          <w:highlight w:val="none"/>
        </w:rPr>
        <w:t>（价格单位：人民币元）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14"/>
        <w:gridCol w:w="1278"/>
        <w:gridCol w:w="1298"/>
        <w:gridCol w:w="1373"/>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12" w:space="0"/>
              <w:left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序号</w:t>
            </w:r>
          </w:p>
        </w:tc>
        <w:tc>
          <w:tcPr>
            <w:tcW w:w="2214" w:type="dxa"/>
            <w:tcBorders>
              <w:top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费用名称</w:t>
            </w:r>
          </w:p>
        </w:tc>
        <w:tc>
          <w:tcPr>
            <w:tcW w:w="1278" w:type="dxa"/>
            <w:tcBorders>
              <w:top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数量</w:t>
            </w:r>
          </w:p>
        </w:tc>
        <w:tc>
          <w:tcPr>
            <w:tcW w:w="1298" w:type="dxa"/>
            <w:tcBorders>
              <w:top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单价</w:t>
            </w:r>
          </w:p>
          <w:p>
            <w:pPr>
              <w:ind w:right="-11"/>
              <w:jc w:val="center"/>
              <w:rPr>
                <w:rFonts w:ascii="宋体" w:hAnsi="宋体" w:cs="Arial"/>
                <w:color w:val="auto"/>
                <w:szCs w:val="21"/>
                <w:highlight w:val="none"/>
              </w:rPr>
            </w:pPr>
            <w:r>
              <w:rPr>
                <w:rFonts w:ascii="宋体" w:hAnsi="宋体" w:cs="Arial"/>
                <w:color w:val="auto"/>
                <w:szCs w:val="21"/>
                <w:highlight w:val="none"/>
              </w:rPr>
              <w:t>（含税）</w:t>
            </w:r>
          </w:p>
        </w:tc>
        <w:tc>
          <w:tcPr>
            <w:tcW w:w="1373" w:type="dxa"/>
            <w:tcBorders>
              <w:top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合价</w:t>
            </w:r>
          </w:p>
          <w:p>
            <w:pPr>
              <w:jc w:val="center"/>
              <w:rPr>
                <w:rFonts w:ascii="宋体" w:hAnsi="宋体" w:cs="Arial"/>
                <w:color w:val="auto"/>
                <w:szCs w:val="21"/>
                <w:highlight w:val="none"/>
              </w:rPr>
            </w:pPr>
            <w:r>
              <w:rPr>
                <w:rFonts w:ascii="宋体" w:hAnsi="宋体" w:cs="Arial"/>
                <w:color w:val="auto"/>
                <w:szCs w:val="21"/>
                <w:highlight w:val="none"/>
              </w:rPr>
              <w:t>（含税）</w:t>
            </w:r>
          </w:p>
        </w:tc>
        <w:tc>
          <w:tcPr>
            <w:tcW w:w="2444" w:type="dxa"/>
            <w:tcBorders>
              <w:top w:val="single" w:color="auto" w:sz="12" w:space="0"/>
              <w:bottom w:val="single" w:color="auto" w:sz="12" w:space="0"/>
              <w:right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ind w:right="-11"/>
              <w:jc w:val="center"/>
              <w:rPr>
                <w:rFonts w:ascii="宋体" w:hAnsi="宋体" w:cs="Arial"/>
                <w:color w:val="auto"/>
                <w:szCs w:val="21"/>
                <w:highlight w:val="none"/>
              </w:rPr>
            </w:pPr>
            <w:r>
              <w:rPr>
                <w:rFonts w:ascii="宋体" w:hAnsi="宋体" w:cs="Arial"/>
                <w:color w:val="auto"/>
                <w:szCs w:val="21"/>
                <w:highlight w:val="none"/>
              </w:rPr>
              <w:t>1</w:t>
            </w:r>
          </w:p>
        </w:tc>
        <w:tc>
          <w:tcPr>
            <w:tcW w:w="2214" w:type="dxa"/>
            <w:noWrap w:val="0"/>
            <w:vAlign w:val="center"/>
          </w:tcPr>
          <w:p>
            <w:pPr>
              <w:rPr>
                <w:rFonts w:ascii="宋体" w:hAnsi="宋体" w:cs="Arial"/>
                <w:color w:val="auto"/>
                <w:szCs w:val="21"/>
                <w:highlight w:val="none"/>
              </w:rPr>
            </w:pPr>
          </w:p>
        </w:tc>
        <w:tc>
          <w:tcPr>
            <w:tcW w:w="1278" w:type="dxa"/>
            <w:noWrap w:val="0"/>
            <w:vAlign w:val="center"/>
          </w:tcPr>
          <w:p>
            <w:pPr>
              <w:ind w:right="-11"/>
              <w:jc w:val="center"/>
              <w:rPr>
                <w:rFonts w:ascii="宋体" w:hAnsi="宋体" w:cs="Arial"/>
                <w:color w:val="auto"/>
                <w:szCs w:val="21"/>
                <w:highlight w:val="none"/>
              </w:rPr>
            </w:pPr>
          </w:p>
        </w:tc>
        <w:tc>
          <w:tcPr>
            <w:tcW w:w="1298" w:type="dxa"/>
            <w:noWrap w:val="0"/>
            <w:vAlign w:val="center"/>
          </w:tcPr>
          <w:p>
            <w:pPr>
              <w:ind w:right="-11"/>
              <w:jc w:val="center"/>
              <w:rPr>
                <w:rFonts w:ascii="宋体" w:hAnsi="宋体" w:cs="Arial"/>
                <w:color w:val="auto"/>
                <w:szCs w:val="21"/>
                <w:highlight w:val="none"/>
              </w:rPr>
            </w:pPr>
          </w:p>
        </w:tc>
        <w:tc>
          <w:tcPr>
            <w:tcW w:w="1373" w:type="dxa"/>
            <w:noWrap w:val="0"/>
            <w:vAlign w:val="center"/>
          </w:tcPr>
          <w:p>
            <w:pPr>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ind w:right="-11"/>
              <w:jc w:val="center"/>
              <w:rPr>
                <w:rFonts w:ascii="宋体" w:hAnsi="宋体" w:cs="Arial"/>
                <w:color w:val="auto"/>
                <w:szCs w:val="21"/>
                <w:highlight w:val="none"/>
              </w:rPr>
            </w:pPr>
            <w:r>
              <w:rPr>
                <w:rFonts w:ascii="宋体" w:hAnsi="宋体" w:cs="Arial"/>
                <w:color w:val="auto"/>
                <w:szCs w:val="21"/>
                <w:highlight w:val="none"/>
              </w:rPr>
              <w:t>按每人每月报价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ind w:right="-11"/>
              <w:jc w:val="center"/>
              <w:rPr>
                <w:rFonts w:ascii="宋体" w:hAnsi="宋体" w:cs="Arial"/>
                <w:color w:val="auto"/>
                <w:szCs w:val="21"/>
                <w:highlight w:val="none"/>
              </w:rPr>
            </w:pPr>
            <w:r>
              <w:rPr>
                <w:rFonts w:ascii="宋体" w:hAnsi="宋体" w:cs="Arial"/>
                <w:color w:val="auto"/>
                <w:szCs w:val="21"/>
                <w:highlight w:val="none"/>
              </w:rPr>
              <w:t>2</w:t>
            </w:r>
          </w:p>
        </w:tc>
        <w:tc>
          <w:tcPr>
            <w:tcW w:w="2214" w:type="dxa"/>
            <w:noWrap w:val="0"/>
            <w:vAlign w:val="center"/>
          </w:tcPr>
          <w:p>
            <w:pPr>
              <w:rPr>
                <w:rFonts w:ascii="宋体" w:hAnsi="宋体" w:cs="Arial"/>
                <w:color w:val="auto"/>
                <w:szCs w:val="21"/>
                <w:highlight w:val="none"/>
              </w:rPr>
            </w:pPr>
          </w:p>
        </w:tc>
        <w:tc>
          <w:tcPr>
            <w:tcW w:w="1278" w:type="dxa"/>
            <w:noWrap w:val="0"/>
            <w:vAlign w:val="center"/>
          </w:tcPr>
          <w:p>
            <w:pPr>
              <w:ind w:right="-11"/>
              <w:jc w:val="center"/>
              <w:rPr>
                <w:rFonts w:ascii="宋体" w:hAnsi="宋体" w:cs="Arial"/>
                <w:color w:val="auto"/>
                <w:szCs w:val="21"/>
                <w:highlight w:val="none"/>
              </w:rPr>
            </w:pPr>
          </w:p>
        </w:tc>
        <w:tc>
          <w:tcPr>
            <w:tcW w:w="1298" w:type="dxa"/>
            <w:noWrap w:val="0"/>
            <w:vAlign w:val="center"/>
          </w:tcPr>
          <w:p>
            <w:pPr>
              <w:ind w:right="-11"/>
              <w:jc w:val="center"/>
              <w:rPr>
                <w:rFonts w:ascii="宋体" w:hAnsi="宋体" w:cs="Arial"/>
                <w:color w:val="auto"/>
                <w:szCs w:val="21"/>
                <w:highlight w:val="none"/>
              </w:rPr>
            </w:pPr>
          </w:p>
        </w:tc>
        <w:tc>
          <w:tcPr>
            <w:tcW w:w="1373" w:type="dxa"/>
            <w:noWrap w:val="0"/>
            <w:vAlign w:val="center"/>
          </w:tcPr>
          <w:p>
            <w:pPr>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ind w:right="-11"/>
              <w:jc w:val="center"/>
              <w:rPr>
                <w:rFonts w:ascii="宋体" w:hAnsi="宋体" w:cs="Arial"/>
                <w:color w:val="auto"/>
                <w:szCs w:val="21"/>
                <w:highlight w:val="none"/>
              </w:rPr>
            </w:pPr>
            <w:r>
              <w:rPr>
                <w:rFonts w:ascii="宋体" w:hAnsi="宋体" w:cs="Arial"/>
                <w:color w:val="auto"/>
                <w:szCs w:val="21"/>
                <w:highlight w:val="none"/>
              </w:rPr>
              <w:t>3</w:t>
            </w:r>
          </w:p>
        </w:tc>
        <w:tc>
          <w:tcPr>
            <w:tcW w:w="2214" w:type="dxa"/>
            <w:noWrap w:val="0"/>
            <w:vAlign w:val="center"/>
          </w:tcPr>
          <w:p>
            <w:pPr>
              <w:rPr>
                <w:rFonts w:ascii="宋体" w:hAnsi="宋体" w:cs="Arial"/>
                <w:color w:val="auto"/>
                <w:szCs w:val="21"/>
                <w:highlight w:val="none"/>
              </w:rPr>
            </w:pPr>
          </w:p>
        </w:tc>
        <w:tc>
          <w:tcPr>
            <w:tcW w:w="1278" w:type="dxa"/>
            <w:noWrap w:val="0"/>
            <w:vAlign w:val="center"/>
          </w:tcPr>
          <w:p>
            <w:pPr>
              <w:ind w:right="-11"/>
              <w:jc w:val="center"/>
              <w:rPr>
                <w:rFonts w:ascii="宋体" w:hAnsi="宋体" w:cs="Arial"/>
                <w:color w:val="auto"/>
                <w:szCs w:val="21"/>
                <w:highlight w:val="none"/>
              </w:rPr>
            </w:pPr>
          </w:p>
        </w:tc>
        <w:tc>
          <w:tcPr>
            <w:tcW w:w="1298" w:type="dxa"/>
            <w:noWrap w:val="0"/>
            <w:vAlign w:val="center"/>
          </w:tcPr>
          <w:p>
            <w:pPr>
              <w:ind w:right="-11"/>
              <w:jc w:val="center"/>
              <w:rPr>
                <w:rFonts w:ascii="宋体" w:hAnsi="宋体" w:cs="Arial"/>
                <w:color w:val="auto"/>
                <w:szCs w:val="21"/>
                <w:highlight w:val="none"/>
              </w:rPr>
            </w:pPr>
          </w:p>
        </w:tc>
        <w:tc>
          <w:tcPr>
            <w:tcW w:w="1373" w:type="dxa"/>
            <w:noWrap w:val="0"/>
            <w:vAlign w:val="center"/>
          </w:tcPr>
          <w:p>
            <w:pPr>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69" w:type="dxa"/>
            <w:gridSpan w:val="4"/>
            <w:tcBorders>
              <w:left w:val="single" w:color="auto" w:sz="12" w:space="0"/>
              <w:bottom w:val="single" w:color="auto" w:sz="12" w:space="0"/>
            </w:tcBorders>
            <w:noWrap w:val="0"/>
            <w:vAlign w:val="center"/>
          </w:tcPr>
          <w:p>
            <w:pPr>
              <w:spacing w:line="360" w:lineRule="auto"/>
              <w:ind w:right="-11"/>
              <w:jc w:val="center"/>
              <w:rPr>
                <w:rFonts w:ascii="宋体" w:hAnsi="宋体" w:cs="Arial"/>
                <w:color w:val="auto"/>
                <w:szCs w:val="21"/>
                <w:highlight w:val="none"/>
              </w:rPr>
            </w:pPr>
            <w:r>
              <w:rPr>
                <w:rFonts w:hint="eastAsia" w:ascii="宋体" w:hAnsi="宋体" w:cs="Arial"/>
                <w:color w:val="auto"/>
                <w:szCs w:val="21"/>
                <w:highlight w:val="none"/>
              </w:rPr>
              <w:t>合计管理费</w:t>
            </w:r>
            <w:r>
              <w:rPr>
                <w:rFonts w:ascii="宋体" w:hAnsi="宋体" w:cs="Arial"/>
                <w:color w:val="auto"/>
                <w:szCs w:val="21"/>
                <w:highlight w:val="none"/>
              </w:rPr>
              <w:t>综合单价</w:t>
            </w:r>
          </w:p>
        </w:tc>
        <w:tc>
          <w:tcPr>
            <w:tcW w:w="3817" w:type="dxa"/>
            <w:gridSpan w:val="2"/>
            <w:tcBorders>
              <w:bottom w:val="single" w:color="auto" w:sz="12" w:space="0"/>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bl>
    <w:p>
      <w:pPr>
        <w:spacing w:line="440" w:lineRule="exact"/>
        <w:ind w:left="485" w:leftChars="231"/>
        <w:rPr>
          <w:rFonts w:hint="eastAsia" w:ascii="Arial" w:hAnsi="宋体" w:cs="Arial"/>
          <w:b/>
          <w:bCs/>
          <w:color w:val="auto"/>
          <w:sz w:val="18"/>
          <w:szCs w:val="18"/>
          <w:highlight w:val="none"/>
        </w:rPr>
      </w:pPr>
      <w:r>
        <w:rPr>
          <w:rFonts w:hint="eastAsia" w:ascii="Arial" w:hAnsi="宋体" w:cs="Arial"/>
          <w:b/>
          <w:bCs/>
          <w:color w:val="auto"/>
          <w:sz w:val="18"/>
          <w:szCs w:val="18"/>
          <w:highlight w:val="none"/>
        </w:rPr>
        <w:t>注：</w:t>
      </w:r>
    </w:p>
    <w:p>
      <w:pPr>
        <w:spacing w:line="440" w:lineRule="exact"/>
        <w:ind w:left="485" w:leftChars="231"/>
        <w:rPr>
          <w:rFonts w:ascii="Arial" w:hAnsi="Arial" w:cs="Arial"/>
          <w:color w:val="auto"/>
          <w:szCs w:val="21"/>
          <w:highlight w:val="none"/>
        </w:rPr>
      </w:pPr>
      <w:r>
        <w:rPr>
          <w:rFonts w:ascii="Arial" w:hAnsi="Arial" w:cs="Arial"/>
          <w:color w:val="auto"/>
          <w:szCs w:val="21"/>
          <w:highlight w:val="none"/>
        </w:rPr>
        <w:t>1.“</w:t>
      </w:r>
      <w:r>
        <w:rPr>
          <w:rFonts w:ascii="Arial" w:hAnsi="宋体" w:cs="Arial"/>
          <w:color w:val="auto"/>
          <w:szCs w:val="21"/>
          <w:highlight w:val="none"/>
        </w:rPr>
        <w:t>投标分项报价表</w:t>
      </w:r>
      <w:r>
        <w:rPr>
          <w:rFonts w:ascii="Arial" w:hAnsi="Arial" w:cs="Arial"/>
          <w:color w:val="auto"/>
          <w:szCs w:val="21"/>
          <w:highlight w:val="none"/>
        </w:rPr>
        <w:t>”</w:t>
      </w:r>
      <w:r>
        <w:rPr>
          <w:rFonts w:ascii="Arial" w:hAnsi="宋体" w:cs="Arial"/>
          <w:color w:val="auto"/>
          <w:szCs w:val="21"/>
          <w:highlight w:val="none"/>
        </w:rPr>
        <w:t>内</w:t>
      </w:r>
      <w:r>
        <w:rPr>
          <w:rFonts w:ascii="Arial" w:hAnsi="Arial" w:cs="Arial"/>
          <w:color w:val="auto"/>
          <w:szCs w:val="21"/>
          <w:highlight w:val="none"/>
        </w:rPr>
        <w:t>“</w:t>
      </w:r>
      <w:r>
        <w:rPr>
          <w:rFonts w:ascii="Arial" w:hAnsi="宋体" w:cs="Arial"/>
          <w:color w:val="auto"/>
          <w:szCs w:val="21"/>
          <w:highlight w:val="none"/>
        </w:rPr>
        <w:t>合计</w:t>
      </w:r>
      <w:r>
        <w:rPr>
          <w:rFonts w:hint="eastAsia" w:ascii="宋体" w:hAnsi="宋体" w:cs="Arial"/>
          <w:color w:val="auto"/>
          <w:szCs w:val="21"/>
          <w:highlight w:val="none"/>
        </w:rPr>
        <w:t>管理费</w:t>
      </w:r>
      <w:r>
        <w:rPr>
          <w:rFonts w:ascii="Arial" w:hAnsi="宋体" w:cs="Arial"/>
          <w:color w:val="auto"/>
          <w:szCs w:val="21"/>
          <w:highlight w:val="none"/>
        </w:rPr>
        <w:t>综合单价</w:t>
      </w:r>
      <w:r>
        <w:rPr>
          <w:rFonts w:ascii="Arial" w:hAnsi="Arial" w:cs="Arial"/>
          <w:color w:val="auto"/>
          <w:szCs w:val="21"/>
          <w:highlight w:val="none"/>
        </w:rPr>
        <w:t>”</w:t>
      </w:r>
      <w:r>
        <w:rPr>
          <w:rFonts w:ascii="Arial" w:hAnsi="宋体" w:cs="Arial"/>
          <w:color w:val="auto"/>
          <w:szCs w:val="21"/>
          <w:highlight w:val="none"/>
        </w:rPr>
        <w:t>应与附件一</w:t>
      </w:r>
      <w:r>
        <w:rPr>
          <w:rFonts w:ascii="Arial" w:hAnsi="Arial" w:cs="Arial"/>
          <w:color w:val="auto"/>
          <w:szCs w:val="21"/>
          <w:highlight w:val="none"/>
        </w:rPr>
        <w:t>“</w:t>
      </w:r>
      <w:r>
        <w:rPr>
          <w:rFonts w:ascii="Arial" w:hAnsi="宋体" w:cs="Arial"/>
          <w:color w:val="auto"/>
          <w:szCs w:val="21"/>
          <w:highlight w:val="none"/>
        </w:rPr>
        <w:t>开标一览表</w:t>
      </w:r>
      <w:r>
        <w:rPr>
          <w:rFonts w:ascii="Arial" w:hAnsi="Arial" w:cs="Arial"/>
          <w:color w:val="auto"/>
          <w:szCs w:val="21"/>
          <w:highlight w:val="none"/>
        </w:rPr>
        <w:t>”</w:t>
      </w:r>
      <w:r>
        <w:rPr>
          <w:rFonts w:ascii="Arial" w:hAnsi="宋体" w:cs="Arial"/>
          <w:color w:val="auto"/>
          <w:szCs w:val="21"/>
          <w:highlight w:val="none"/>
        </w:rPr>
        <w:t>中</w:t>
      </w:r>
      <w:r>
        <w:rPr>
          <w:rFonts w:ascii="Arial" w:hAnsi="Arial" w:cs="Arial"/>
          <w:color w:val="auto"/>
          <w:szCs w:val="21"/>
          <w:highlight w:val="none"/>
        </w:rPr>
        <w:t>“</w:t>
      </w:r>
      <w:r>
        <w:rPr>
          <w:rFonts w:ascii="Arial" w:hAnsi="宋体" w:cs="Arial"/>
          <w:color w:val="auto"/>
          <w:szCs w:val="21"/>
          <w:highlight w:val="none"/>
        </w:rPr>
        <w:t>管理费综合单价</w:t>
      </w:r>
      <w:r>
        <w:rPr>
          <w:rFonts w:ascii="Arial" w:hAnsi="Arial" w:cs="Arial"/>
          <w:color w:val="auto"/>
          <w:szCs w:val="21"/>
          <w:highlight w:val="none"/>
        </w:rPr>
        <w:t>”</w:t>
      </w:r>
      <w:r>
        <w:rPr>
          <w:rFonts w:ascii="Arial" w:hAnsi="宋体" w:cs="Arial"/>
          <w:color w:val="auto"/>
          <w:szCs w:val="21"/>
          <w:highlight w:val="none"/>
        </w:rPr>
        <w:t>相一致。</w:t>
      </w:r>
    </w:p>
    <w:p>
      <w:pPr>
        <w:spacing w:line="440" w:lineRule="exact"/>
        <w:ind w:left="485" w:leftChars="231"/>
        <w:rPr>
          <w:rFonts w:ascii="Arial" w:hAnsi="Arial" w:cs="Arial"/>
          <w:color w:val="auto"/>
          <w:szCs w:val="21"/>
          <w:highlight w:val="none"/>
        </w:rPr>
      </w:pPr>
      <w:r>
        <w:rPr>
          <w:rFonts w:ascii="Arial" w:hAnsi="Arial" w:cs="Arial"/>
          <w:color w:val="auto"/>
          <w:szCs w:val="21"/>
          <w:highlight w:val="none"/>
        </w:rPr>
        <w:t>2.</w:t>
      </w:r>
      <w:r>
        <w:rPr>
          <w:rFonts w:ascii="Arial" w:hAnsi="宋体" w:cs="Arial"/>
          <w:color w:val="auto"/>
          <w:szCs w:val="21"/>
          <w:highlight w:val="none"/>
        </w:rPr>
        <w:t>不提供此表的报价，视为没有实质性响应招标文件要求。</w:t>
      </w:r>
    </w:p>
    <w:p>
      <w:pPr>
        <w:spacing w:line="360" w:lineRule="auto"/>
        <w:ind w:firstLine="181" w:firstLineChars="100"/>
        <w:rPr>
          <w:rFonts w:hint="eastAsia" w:ascii="Arial" w:hAnsi="宋体" w:cs="Arial"/>
          <w:b/>
          <w:bCs/>
          <w:color w:val="auto"/>
          <w:sz w:val="18"/>
          <w:szCs w:val="18"/>
          <w:highlight w:val="none"/>
        </w:rPr>
      </w:pPr>
    </w:p>
    <w:p>
      <w:pPr>
        <w:adjustRightInd w:val="0"/>
        <w:snapToGrid w:val="0"/>
        <w:ind w:firstLine="4830" w:firstLineChars="2300"/>
        <w:rPr>
          <w:rFonts w:ascii="Arial" w:hAnsi="Arial" w:cs="Arial"/>
          <w:color w:val="auto"/>
          <w:highlight w:val="none"/>
        </w:rPr>
      </w:pPr>
      <w:r>
        <w:rPr>
          <w:rFonts w:hint="eastAsia" w:ascii="Arial" w:hAnsi="宋体" w:cs="Arial"/>
          <w:color w:val="auto"/>
          <w:highlight w:val="none"/>
        </w:rPr>
        <w:t>投标</w:t>
      </w:r>
      <w:r>
        <w:rPr>
          <w:rFonts w:ascii="Arial" w:hAnsi="宋体" w:cs="Arial"/>
          <w:color w:val="auto"/>
          <w:highlight w:val="none"/>
        </w:rPr>
        <w:t>供应商（公章）：</w:t>
      </w:r>
    </w:p>
    <w:p>
      <w:pPr>
        <w:adjustRightInd w:val="0"/>
        <w:snapToGrid w:val="0"/>
        <w:ind w:firstLine="4830" w:firstLineChars="2300"/>
        <w:rPr>
          <w:rFonts w:ascii="Arial" w:hAnsi="Arial" w:cs="Arial"/>
          <w:color w:val="auto"/>
          <w:highlight w:val="none"/>
        </w:rPr>
      </w:pPr>
      <w:r>
        <w:rPr>
          <w:rFonts w:ascii="Arial" w:hAnsi="宋体" w:cs="Arial"/>
          <w:color w:val="auto"/>
          <w:highlight w:val="none"/>
        </w:rPr>
        <w:t>法定代表人或授权代表（签字或盖章）：</w:t>
      </w:r>
    </w:p>
    <w:p>
      <w:pPr>
        <w:pStyle w:val="6"/>
        <w:adjustRightInd w:val="0"/>
        <w:snapToGrid w:val="0"/>
        <w:spacing w:line="240" w:lineRule="auto"/>
        <w:ind w:firstLine="4830" w:firstLineChars="2300"/>
        <w:rPr>
          <w:rFonts w:ascii="Arial" w:hAnsi="Arial" w:eastAsia="宋体" w:cs="Arial"/>
          <w:color w:val="auto"/>
          <w:kern w:val="0"/>
          <w:sz w:val="21"/>
          <w:highlight w:val="none"/>
        </w:rPr>
      </w:pPr>
      <w:r>
        <w:rPr>
          <w:rFonts w:ascii="Arial" w:hAnsi="宋体" w:eastAsia="宋体" w:cs="Arial"/>
          <w:color w:val="auto"/>
          <w:kern w:val="0"/>
          <w:sz w:val="21"/>
          <w:highlight w:val="none"/>
        </w:rPr>
        <w:t>日</w:t>
      </w:r>
      <w:r>
        <w:rPr>
          <w:rFonts w:ascii="Arial" w:hAnsi="Arial" w:eastAsia="宋体" w:cs="Arial"/>
          <w:color w:val="auto"/>
          <w:kern w:val="0"/>
          <w:sz w:val="21"/>
          <w:highlight w:val="none"/>
        </w:rPr>
        <w:t xml:space="preserve">    </w:t>
      </w:r>
      <w:r>
        <w:rPr>
          <w:rFonts w:ascii="Arial" w:hAnsi="宋体" w:eastAsia="宋体" w:cs="Arial"/>
          <w:color w:val="auto"/>
          <w:kern w:val="0"/>
          <w:sz w:val="21"/>
          <w:highlight w:val="none"/>
        </w:rPr>
        <w:t>期：</w:t>
      </w:r>
    </w:p>
    <w:p>
      <w:pPr>
        <w:spacing w:before="468" w:beforeLines="150" w:after="156" w:afterLines="50" w:line="360" w:lineRule="auto"/>
        <w:ind w:firstLine="420" w:firstLineChars="200"/>
        <w:rPr>
          <w:rFonts w:ascii="Arial" w:hAnsi="Arial" w:cs="Arial"/>
          <w:color w:val="auto"/>
          <w:highlight w:val="none"/>
        </w:rPr>
      </w:pPr>
      <w:r>
        <w:rPr>
          <w:rFonts w:ascii="Arial" w:hAnsi="宋体"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3                               </w:t>
      </w:r>
      <w:r>
        <w:rPr>
          <w:rFonts w:ascii="Arial" w:hAnsi="宋体" w:cs="Arial"/>
          <w:b/>
          <w:bCs/>
          <w:color w:val="auto"/>
          <w:sz w:val="30"/>
          <w:highlight w:val="none"/>
        </w:rPr>
        <w:t>投</w:t>
      </w:r>
      <w:r>
        <w:rPr>
          <w:rFonts w:ascii="Arial" w:hAnsi="Arial" w:cs="Arial"/>
          <w:b/>
          <w:bCs/>
          <w:color w:val="auto"/>
          <w:sz w:val="30"/>
          <w:highlight w:val="none"/>
        </w:rPr>
        <w:t xml:space="preserve">  </w:t>
      </w:r>
      <w:r>
        <w:rPr>
          <w:rFonts w:ascii="Arial" w:hAnsi="宋体" w:cs="Arial"/>
          <w:b/>
          <w:bCs/>
          <w:color w:val="auto"/>
          <w:sz w:val="30"/>
          <w:highlight w:val="none"/>
        </w:rPr>
        <w:t>标</w:t>
      </w:r>
      <w:r>
        <w:rPr>
          <w:rFonts w:ascii="Arial" w:hAnsi="Arial" w:cs="Arial"/>
          <w:b/>
          <w:bCs/>
          <w:color w:val="auto"/>
          <w:sz w:val="30"/>
          <w:highlight w:val="none"/>
        </w:rPr>
        <w:t xml:space="preserve">  </w:t>
      </w:r>
      <w:r>
        <w:rPr>
          <w:rFonts w:ascii="Arial" w:hAnsi="宋体" w:cs="Arial"/>
          <w:b/>
          <w:bCs/>
          <w:color w:val="auto"/>
          <w:sz w:val="30"/>
          <w:highlight w:val="none"/>
        </w:rPr>
        <w:t>函</w:t>
      </w:r>
    </w:p>
    <w:p>
      <w:pPr>
        <w:spacing w:before="156" w:beforeLines="50" w:line="400" w:lineRule="exact"/>
        <w:rPr>
          <w:rFonts w:ascii="Arial" w:hAnsi="Arial" w:cs="Arial"/>
          <w:color w:val="auto"/>
          <w:highlight w:val="none"/>
        </w:rPr>
      </w:pPr>
      <w:r>
        <w:rPr>
          <w:rFonts w:ascii="Arial" w:hAnsi="Arial" w:cs="Arial"/>
          <w:color w:val="auto"/>
          <w:highlight w:val="none"/>
          <w:u w:val="single"/>
        </w:rPr>
        <w:t xml:space="preserve"> </w:t>
      </w:r>
      <w:r>
        <w:rPr>
          <w:rFonts w:hint="eastAsia" w:ascii="Arial" w:hAnsi="宋体" w:cs="Arial"/>
          <w:color w:val="auto"/>
          <w:highlight w:val="none"/>
          <w:u w:val="single"/>
          <w:lang w:eastAsia="zh-CN"/>
        </w:rPr>
        <w:t>瑞安市公安局交通警察大队</w:t>
      </w:r>
      <w:r>
        <w:rPr>
          <w:rFonts w:ascii="Arial" w:hAnsi="Arial" w:cs="Arial"/>
          <w:color w:val="auto"/>
          <w:highlight w:val="none"/>
          <w:u w:val="single"/>
        </w:rPr>
        <w:t xml:space="preserve"> </w:t>
      </w:r>
      <w:r>
        <w:rPr>
          <w:rFonts w:ascii="Arial" w:hAnsi="宋体" w:cs="Arial"/>
          <w:color w:val="auto"/>
          <w:highlight w:val="none"/>
        </w:rPr>
        <w:t>：</w:t>
      </w:r>
    </w:p>
    <w:p>
      <w:pPr>
        <w:spacing w:before="156" w:beforeLines="50" w:line="400" w:lineRule="exact"/>
        <w:ind w:firstLine="420" w:firstLineChars="200"/>
        <w:rPr>
          <w:rFonts w:ascii="Arial" w:hAnsi="Arial" w:cs="Arial"/>
          <w:color w:val="auto"/>
          <w:highlight w:val="none"/>
        </w:rPr>
      </w:pPr>
      <w:r>
        <w:rPr>
          <w:rFonts w:ascii="Arial" w:hAnsi="宋体" w:cs="Arial"/>
          <w:color w:val="auto"/>
          <w:highlight w:val="none"/>
        </w:rPr>
        <w:t>我方确认收到贵方提供的</w:t>
      </w:r>
      <w:r>
        <w:rPr>
          <w:rFonts w:ascii="Arial" w:hAnsi="Arial" w:cs="Arial"/>
          <w:color w:val="auto"/>
          <w:highlight w:val="none"/>
          <w:u w:val="single"/>
        </w:rPr>
        <w:t xml:space="preserve"> </w:t>
      </w:r>
      <w:r>
        <w:rPr>
          <w:rFonts w:hint="eastAsia" w:ascii="Arial" w:hAnsi="宋体" w:cs="Arial"/>
          <w:color w:val="auto"/>
          <w:highlight w:val="none"/>
          <w:u w:val="single"/>
          <w:lang w:eastAsia="zh-CN"/>
        </w:rPr>
        <w:t>瑞安市公安局交通警察大队**辅助人员劳务服务</w:t>
      </w:r>
      <w:r>
        <w:rPr>
          <w:rFonts w:hint="eastAsia" w:ascii="Arial" w:hAnsi="宋体" w:cs="Arial"/>
          <w:color w:val="auto"/>
          <w:highlight w:val="none"/>
          <w:u w:val="single"/>
        </w:rPr>
        <w:t xml:space="preserve"> </w:t>
      </w:r>
      <w:r>
        <w:rPr>
          <w:rFonts w:ascii="Arial" w:hAnsi="宋体" w:cs="Arial"/>
          <w:color w:val="auto"/>
          <w:highlight w:val="none"/>
        </w:rPr>
        <w:t>采购项目</w:t>
      </w:r>
      <w:r>
        <w:rPr>
          <w:rFonts w:ascii="Arial" w:hAnsi="Arial" w:cs="Arial"/>
          <w:color w:val="auto"/>
          <w:highlight w:val="none"/>
        </w:rPr>
        <w:t>[</w:t>
      </w:r>
      <w:r>
        <w:rPr>
          <w:rFonts w:ascii="Arial" w:hAnsi="宋体" w:cs="Arial"/>
          <w:color w:val="auto"/>
          <w:highlight w:val="none"/>
        </w:rPr>
        <w:t>项目编号：</w:t>
      </w:r>
      <w:r>
        <w:rPr>
          <w:rFonts w:ascii="Arial" w:hAnsi="Arial" w:cs="Arial"/>
          <w:color w:val="auto"/>
          <w:highlight w:val="none"/>
        </w:rPr>
        <w:t>RACG</w:t>
      </w:r>
      <w:r>
        <w:rPr>
          <w:rFonts w:hint="eastAsia" w:ascii="Arial" w:hAnsi="Arial" w:cs="Arial"/>
          <w:color w:val="auto"/>
          <w:highlight w:val="none"/>
          <w:lang w:eastAsia="zh-CN"/>
        </w:rPr>
        <w:t>201905049</w:t>
      </w:r>
      <w:r>
        <w:rPr>
          <w:rFonts w:ascii="Arial" w:hAnsi="Arial" w:cs="Arial"/>
          <w:color w:val="auto"/>
          <w:highlight w:val="none"/>
        </w:rPr>
        <w:t>]</w:t>
      </w:r>
      <w:r>
        <w:rPr>
          <w:rFonts w:ascii="Arial" w:hAnsi="宋体" w:cs="Arial"/>
          <w:color w:val="auto"/>
          <w:highlight w:val="none"/>
        </w:rPr>
        <w:t>的招标文件，遵照国家及地方政府相关招标投标法规的规定，我单位：</w:t>
      </w:r>
      <w:r>
        <w:rPr>
          <w:rFonts w:ascii="Arial" w:hAnsi="Arial" w:cs="Arial"/>
          <w:color w:val="auto"/>
          <w:highlight w:val="none"/>
          <w:u w:val="single"/>
        </w:rPr>
        <w:t xml:space="preserve">         </w:t>
      </w:r>
      <w:r>
        <w:rPr>
          <w:rFonts w:ascii="Arial" w:hAnsi="宋体" w:cs="Arial"/>
          <w:color w:val="auto"/>
          <w:highlight w:val="none"/>
        </w:rPr>
        <w:t>（投标人名称）研究上述招标文件的投标须知、合同条款、技术要求和其他有关文件后，决定作为投标者正式授权</w:t>
      </w:r>
      <w:r>
        <w:rPr>
          <w:rFonts w:ascii="Arial" w:hAnsi="Arial" w:cs="Arial"/>
          <w:color w:val="auto"/>
          <w:highlight w:val="none"/>
          <w:u w:val="single"/>
        </w:rPr>
        <w:t xml:space="preserve">            </w:t>
      </w:r>
      <w:r>
        <w:rPr>
          <w:rFonts w:ascii="Arial" w:hAnsi="宋体" w:cs="Arial"/>
          <w:color w:val="auto"/>
          <w:highlight w:val="none"/>
        </w:rPr>
        <w:t>（授权代表全名，职务）代表我方进行有关本投标的一切事宜，并提交下述文件正本壹份，副本</w:t>
      </w:r>
      <w:r>
        <w:rPr>
          <w:rFonts w:ascii="Arial" w:hAnsi="Arial" w:cs="Arial"/>
          <w:color w:val="auto"/>
          <w:highlight w:val="none"/>
          <w:u w:val="single"/>
        </w:rPr>
        <w:t xml:space="preserve"> </w:t>
      </w:r>
      <w:r>
        <w:rPr>
          <w:rFonts w:hint="eastAsia" w:ascii="Arial" w:hAnsi="宋体" w:cs="Arial"/>
          <w:color w:val="auto"/>
          <w:highlight w:val="none"/>
          <w:u w:val="single"/>
          <w:lang w:val="en-US" w:eastAsia="zh-CN"/>
        </w:rPr>
        <w:t>捌</w:t>
      </w:r>
      <w:r>
        <w:rPr>
          <w:rFonts w:ascii="Arial" w:hAnsi="Arial" w:cs="Arial"/>
          <w:color w:val="auto"/>
          <w:highlight w:val="none"/>
          <w:u w:val="single"/>
        </w:rPr>
        <w:t xml:space="preserve"> </w:t>
      </w:r>
      <w:r>
        <w:rPr>
          <w:rFonts w:ascii="Arial" w:hAnsi="宋体" w:cs="Arial"/>
          <w:color w:val="auto"/>
          <w:highlight w:val="none"/>
        </w:rPr>
        <w:t>份。</w:t>
      </w:r>
    </w:p>
    <w:p>
      <w:pPr>
        <w:widowControl w:val="0"/>
        <w:numPr>
          <w:ilvl w:val="0"/>
          <w:numId w:val="18"/>
        </w:numPr>
        <w:spacing w:line="400" w:lineRule="exact"/>
        <w:ind w:firstLine="66"/>
        <w:rPr>
          <w:rFonts w:ascii="Arial" w:hAnsi="Arial" w:cs="Arial"/>
          <w:color w:val="auto"/>
          <w:highlight w:val="none"/>
        </w:rPr>
      </w:pPr>
      <w:r>
        <w:rPr>
          <w:rFonts w:ascii="Arial" w:hAnsi="宋体" w:cs="Arial"/>
          <w:color w:val="auto"/>
          <w:highlight w:val="none"/>
        </w:rPr>
        <w:t>投标书</w:t>
      </w:r>
    </w:p>
    <w:p>
      <w:pPr>
        <w:widowControl w:val="0"/>
        <w:numPr>
          <w:ilvl w:val="0"/>
          <w:numId w:val="18"/>
        </w:numPr>
        <w:spacing w:line="400" w:lineRule="exact"/>
        <w:ind w:firstLine="66"/>
        <w:rPr>
          <w:rFonts w:ascii="Arial" w:hAnsi="Arial" w:cs="Arial"/>
          <w:color w:val="auto"/>
          <w:highlight w:val="none"/>
        </w:rPr>
      </w:pPr>
      <w:r>
        <w:rPr>
          <w:rFonts w:ascii="Arial" w:hAnsi="宋体" w:cs="Arial"/>
          <w:color w:val="auto"/>
          <w:highlight w:val="none"/>
        </w:rPr>
        <w:t>投标报价表</w:t>
      </w:r>
    </w:p>
    <w:p>
      <w:pPr>
        <w:widowControl w:val="0"/>
        <w:numPr>
          <w:ilvl w:val="0"/>
          <w:numId w:val="18"/>
        </w:numPr>
        <w:spacing w:line="400" w:lineRule="exact"/>
        <w:ind w:firstLine="66"/>
        <w:rPr>
          <w:rFonts w:ascii="Arial" w:hAnsi="Arial" w:cs="Arial"/>
          <w:color w:val="auto"/>
          <w:highlight w:val="none"/>
        </w:rPr>
      </w:pPr>
      <w:r>
        <w:rPr>
          <w:rFonts w:ascii="Arial" w:hAnsi="宋体" w:cs="Arial"/>
          <w:color w:val="auto"/>
          <w:highlight w:val="none"/>
        </w:rPr>
        <w:t>投标人资格证明文件（企业营业执照、法人代表授权书等）</w:t>
      </w:r>
    </w:p>
    <w:p>
      <w:pPr>
        <w:widowControl w:val="0"/>
        <w:numPr>
          <w:ilvl w:val="0"/>
          <w:numId w:val="18"/>
        </w:numPr>
        <w:spacing w:line="400" w:lineRule="exact"/>
        <w:ind w:firstLine="66"/>
        <w:rPr>
          <w:rFonts w:ascii="Arial" w:hAnsi="Arial" w:cs="Arial"/>
          <w:color w:val="auto"/>
          <w:highlight w:val="none"/>
        </w:rPr>
      </w:pPr>
      <w:r>
        <w:rPr>
          <w:rFonts w:ascii="Arial" w:hAnsi="宋体" w:cs="Arial"/>
          <w:color w:val="auto"/>
          <w:highlight w:val="none"/>
        </w:rPr>
        <w:t>招标文件要求投标人提交的其它文件及资料</w:t>
      </w:r>
    </w:p>
    <w:p>
      <w:pPr>
        <w:spacing w:line="400" w:lineRule="exact"/>
        <w:ind w:firstLine="840" w:firstLineChars="400"/>
        <w:rPr>
          <w:rFonts w:ascii="Arial" w:hAnsi="Arial" w:cs="Arial"/>
          <w:color w:val="auto"/>
          <w:highlight w:val="none"/>
        </w:rPr>
      </w:pPr>
      <w:r>
        <w:rPr>
          <w:rFonts w:ascii="Arial" w:hAnsi="宋体" w:cs="Arial"/>
          <w:color w:val="auto"/>
          <w:highlight w:val="none"/>
        </w:rPr>
        <w:t>据此函，签字人兹宣布同意如下：</w:t>
      </w:r>
    </w:p>
    <w:p>
      <w:pPr>
        <w:spacing w:line="400" w:lineRule="exact"/>
        <w:ind w:firstLine="850" w:firstLineChars="405"/>
        <w:rPr>
          <w:rFonts w:ascii="Arial" w:hAnsi="Arial" w:cs="Arial"/>
          <w:color w:val="auto"/>
          <w:highlight w:val="none"/>
        </w:rPr>
      </w:pPr>
      <w:r>
        <w:rPr>
          <w:rFonts w:ascii="宋体" w:hAnsi="宋体" w:cs="Arial"/>
          <w:color w:val="auto"/>
          <w:highlight w:val="none"/>
        </w:rPr>
        <w:t>①</w:t>
      </w:r>
      <w:r>
        <w:rPr>
          <w:rFonts w:ascii="Arial" w:hAnsi="Arial" w:cs="Arial"/>
          <w:color w:val="auto"/>
          <w:highlight w:val="none"/>
        </w:rPr>
        <w:t xml:space="preserve">  </w:t>
      </w:r>
      <w:r>
        <w:rPr>
          <w:rFonts w:ascii="Arial" w:hAnsi="宋体" w:cs="Arial"/>
          <w:color w:val="auto"/>
          <w:highlight w:val="none"/>
        </w:rPr>
        <w:t>承包期：</w:t>
      </w:r>
      <w:r>
        <w:rPr>
          <w:rFonts w:ascii="Arial" w:hAnsi="Arial" w:cs="Arial"/>
          <w:color w:val="auto"/>
          <w:highlight w:val="none"/>
          <w:u w:val="single"/>
        </w:rPr>
        <w:t xml:space="preserve">  </w:t>
      </w:r>
      <w:r>
        <w:rPr>
          <w:rFonts w:hint="eastAsia" w:ascii="Arial" w:hAnsi="Arial" w:cs="Arial"/>
          <w:color w:val="auto"/>
          <w:highlight w:val="none"/>
          <w:u w:val="single"/>
        </w:rPr>
        <w:t>2</w:t>
      </w:r>
      <w:r>
        <w:rPr>
          <w:rFonts w:ascii="Arial" w:hAnsi="宋体" w:cs="Arial"/>
          <w:color w:val="auto"/>
          <w:highlight w:val="none"/>
          <w:u w:val="single"/>
        </w:rPr>
        <w:t>年</w:t>
      </w:r>
      <w:r>
        <w:rPr>
          <w:rFonts w:ascii="Arial" w:hAnsi="Arial" w:cs="Arial"/>
          <w:color w:val="auto"/>
          <w:highlight w:val="none"/>
          <w:u w:val="single"/>
        </w:rPr>
        <w:t xml:space="preserve">       </w:t>
      </w:r>
      <w:r>
        <w:rPr>
          <w:rFonts w:ascii="Arial" w:hAnsi="宋体" w:cs="Arial"/>
          <w:color w:val="auto"/>
          <w:highlight w:val="none"/>
        </w:rPr>
        <w:t>；</w:t>
      </w:r>
    </w:p>
    <w:p>
      <w:pPr>
        <w:spacing w:line="400" w:lineRule="exact"/>
        <w:ind w:firstLine="1260" w:firstLineChars="600"/>
        <w:rPr>
          <w:rFonts w:ascii="Arial" w:hAnsi="Arial" w:cs="Arial"/>
          <w:bCs/>
          <w:color w:val="auto"/>
          <w:highlight w:val="none"/>
        </w:rPr>
      </w:pPr>
      <w:r>
        <w:rPr>
          <w:rFonts w:ascii="Arial" w:hAnsi="宋体" w:cs="Arial"/>
          <w:color w:val="auto"/>
          <w:highlight w:val="none"/>
        </w:rPr>
        <w:t>项目负责人：</w:t>
      </w:r>
      <w:r>
        <w:rPr>
          <w:rFonts w:ascii="Arial" w:hAnsi="Arial" w:cs="Arial"/>
          <w:color w:val="auto"/>
          <w:highlight w:val="none"/>
          <w:u w:val="single"/>
        </w:rPr>
        <w:t xml:space="preserve">             </w:t>
      </w:r>
      <w:r>
        <w:rPr>
          <w:rFonts w:ascii="Arial" w:hAnsi="宋体" w:cs="Arial"/>
          <w:color w:val="auto"/>
          <w:highlight w:val="none"/>
        </w:rPr>
        <w:t>；职务</w:t>
      </w:r>
      <w:r>
        <w:rPr>
          <w:rFonts w:ascii="Arial" w:hAnsi="Arial" w:cs="Arial"/>
          <w:color w:val="auto"/>
          <w:highlight w:val="none"/>
        </w:rPr>
        <w:t>/</w:t>
      </w:r>
      <w:r>
        <w:rPr>
          <w:rFonts w:ascii="Arial" w:hAnsi="宋体" w:cs="Arial"/>
          <w:color w:val="auto"/>
          <w:highlight w:val="none"/>
        </w:rPr>
        <w:t>职称：</w:t>
      </w:r>
      <w:r>
        <w:rPr>
          <w:rFonts w:ascii="Arial" w:hAnsi="Arial" w:cs="Arial"/>
          <w:color w:val="auto"/>
          <w:highlight w:val="none"/>
          <w:u w:val="single"/>
        </w:rPr>
        <w:t xml:space="preserve">            </w:t>
      </w:r>
      <w:r>
        <w:rPr>
          <w:rFonts w:ascii="Arial" w:hAnsi="Arial" w:cs="Arial"/>
          <w:color w:val="auto"/>
          <w:highlight w:val="none"/>
        </w:rPr>
        <w:t xml:space="preserve"> </w:t>
      </w:r>
      <w:r>
        <w:rPr>
          <w:rFonts w:ascii="Arial" w:hAnsi="宋体" w:cs="Arial"/>
          <w:color w:val="auto"/>
          <w:highlight w:val="none"/>
        </w:rPr>
        <w:t>；年龄：</w:t>
      </w:r>
      <w:r>
        <w:rPr>
          <w:rFonts w:ascii="Arial" w:hAnsi="Arial" w:cs="Arial"/>
          <w:color w:val="auto"/>
          <w:highlight w:val="none"/>
          <w:u w:val="single"/>
        </w:rPr>
        <w:t xml:space="preserve">          </w:t>
      </w:r>
      <w:r>
        <w:rPr>
          <w:rFonts w:ascii="Arial" w:hAnsi="宋体" w:cs="Arial"/>
          <w:color w:val="auto"/>
          <w:highlight w:val="none"/>
        </w:rPr>
        <w:t>。</w:t>
      </w:r>
    </w:p>
    <w:p>
      <w:pPr>
        <w:spacing w:line="400" w:lineRule="exact"/>
        <w:ind w:firstLine="850" w:firstLineChars="405"/>
        <w:rPr>
          <w:rFonts w:ascii="Arial" w:hAnsi="Arial" w:cs="Arial"/>
          <w:color w:val="auto"/>
          <w:sz w:val="24"/>
          <w:highlight w:val="none"/>
        </w:rPr>
      </w:pPr>
      <w:r>
        <w:rPr>
          <w:rFonts w:ascii="宋体" w:hAnsi="宋体" w:cs="Arial"/>
          <w:color w:val="auto"/>
          <w:highlight w:val="none"/>
        </w:rPr>
        <w:t>②</w:t>
      </w:r>
      <w:r>
        <w:rPr>
          <w:rFonts w:ascii="Arial" w:hAnsi="Arial" w:cs="Arial"/>
          <w:color w:val="auto"/>
          <w:highlight w:val="none"/>
        </w:rPr>
        <w:t xml:space="preserve">  </w:t>
      </w:r>
      <w:r>
        <w:rPr>
          <w:rFonts w:ascii="Arial" w:hAnsi="宋体" w:cs="Arial"/>
          <w:color w:val="auto"/>
          <w:highlight w:val="none"/>
        </w:rPr>
        <w:t>保证遵守招标文件中的有关规定。</w:t>
      </w:r>
    </w:p>
    <w:p>
      <w:pPr>
        <w:spacing w:line="400" w:lineRule="exact"/>
        <w:ind w:firstLine="850" w:firstLineChars="405"/>
        <w:rPr>
          <w:rFonts w:ascii="Arial" w:hAnsi="Arial" w:cs="Arial"/>
          <w:color w:val="auto"/>
          <w:highlight w:val="none"/>
        </w:rPr>
      </w:pPr>
      <w:r>
        <w:rPr>
          <w:rFonts w:ascii="宋体" w:hAnsi="宋体" w:cs="Arial"/>
          <w:color w:val="auto"/>
          <w:highlight w:val="none"/>
        </w:rPr>
        <w:t>③</w:t>
      </w:r>
      <w:r>
        <w:rPr>
          <w:rFonts w:ascii="Arial" w:hAnsi="Arial" w:cs="Arial"/>
          <w:color w:val="auto"/>
          <w:highlight w:val="none"/>
        </w:rPr>
        <w:t xml:space="preserve">  </w:t>
      </w:r>
      <w:r>
        <w:rPr>
          <w:rFonts w:ascii="Arial" w:hAnsi="宋体" w:cs="Arial"/>
          <w:color w:val="auto"/>
          <w:highlight w:val="none"/>
        </w:rPr>
        <w:t>保证严格执行买、卖双方所签的经济合同，并承担全部规定的责任义务。</w:t>
      </w:r>
    </w:p>
    <w:p>
      <w:pPr>
        <w:spacing w:line="400" w:lineRule="exact"/>
        <w:ind w:left="1260" w:leftChars="400" w:hanging="420" w:hangingChars="200"/>
        <w:rPr>
          <w:rFonts w:ascii="Arial" w:hAnsi="Arial" w:cs="Arial"/>
          <w:color w:val="auto"/>
          <w:highlight w:val="none"/>
        </w:rPr>
      </w:pPr>
      <w:r>
        <w:rPr>
          <w:rFonts w:ascii="宋体" w:hAnsi="宋体" w:cs="Arial"/>
          <w:color w:val="auto"/>
          <w:highlight w:val="none"/>
        </w:rPr>
        <w:t>④</w:t>
      </w:r>
      <w:r>
        <w:rPr>
          <w:rFonts w:ascii="Arial" w:hAnsi="Arial" w:cs="Arial"/>
          <w:color w:val="auto"/>
          <w:highlight w:val="none"/>
        </w:rPr>
        <w:t xml:space="preserve">  </w:t>
      </w:r>
      <w:r>
        <w:rPr>
          <w:rFonts w:ascii="Arial" w:hAnsi="宋体" w:cs="Arial"/>
          <w:color w:val="auto"/>
          <w:highlight w:val="none"/>
        </w:rPr>
        <w:t>投标人已详细审核全部招标文件，包括修改文件、参考资料及有关附件，放弃提出含糊不清或误解的权利。</w:t>
      </w:r>
    </w:p>
    <w:p>
      <w:pPr>
        <w:spacing w:line="400" w:lineRule="exact"/>
        <w:ind w:firstLine="850" w:firstLineChars="405"/>
        <w:rPr>
          <w:rFonts w:ascii="Arial" w:hAnsi="Arial" w:cs="Arial"/>
          <w:color w:val="auto"/>
          <w:highlight w:val="none"/>
        </w:rPr>
      </w:pPr>
      <w:r>
        <w:rPr>
          <w:rFonts w:ascii="宋体" w:hAnsi="宋体" w:cs="Arial"/>
          <w:color w:val="auto"/>
          <w:highlight w:val="none"/>
        </w:rPr>
        <w:t>⑤</w:t>
      </w:r>
      <w:r>
        <w:rPr>
          <w:rFonts w:ascii="Arial" w:hAnsi="Arial" w:cs="Arial"/>
          <w:color w:val="auto"/>
          <w:highlight w:val="none"/>
        </w:rPr>
        <w:t xml:space="preserve">  </w:t>
      </w:r>
      <w:r>
        <w:rPr>
          <w:rFonts w:ascii="Arial" w:hAnsi="宋体" w:cs="Arial"/>
          <w:color w:val="auto"/>
          <w:highlight w:val="none"/>
        </w:rPr>
        <w:t>本投标自投标截止之日起</w:t>
      </w:r>
      <w:r>
        <w:rPr>
          <w:rFonts w:hint="eastAsia" w:ascii="Arial" w:hAnsi="Arial" w:cs="Arial"/>
          <w:color w:val="auto"/>
          <w:highlight w:val="none"/>
          <w:u w:val="single"/>
        </w:rPr>
        <w:t>9</w:t>
      </w:r>
      <w:r>
        <w:rPr>
          <w:rFonts w:ascii="Arial" w:hAnsi="Arial" w:cs="Arial"/>
          <w:color w:val="auto"/>
          <w:highlight w:val="none"/>
          <w:u w:val="single"/>
        </w:rPr>
        <w:t xml:space="preserve">0 </w:t>
      </w:r>
      <w:r>
        <w:rPr>
          <w:rFonts w:ascii="Arial" w:hAnsi="宋体" w:cs="Arial"/>
          <w:color w:val="auto"/>
          <w:highlight w:val="none"/>
        </w:rPr>
        <w:t>天内有效。</w:t>
      </w:r>
    </w:p>
    <w:p>
      <w:pPr>
        <w:spacing w:line="400" w:lineRule="exact"/>
        <w:ind w:left="1260" w:leftChars="400" w:hanging="420" w:hangingChars="200"/>
        <w:rPr>
          <w:rFonts w:ascii="Arial" w:hAnsi="Arial" w:cs="Arial"/>
          <w:color w:val="auto"/>
          <w:highlight w:val="none"/>
        </w:rPr>
      </w:pPr>
      <w:r>
        <w:rPr>
          <w:rFonts w:ascii="宋体" w:hAnsi="宋体" w:cs="Arial"/>
          <w:color w:val="auto"/>
          <w:highlight w:val="none"/>
        </w:rPr>
        <w:t>⑥</w:t>
      </w:r>
      <w:r>
        <w:rPr>
          <w:rFonts w:ascii="Arial" w:hAnsi="Arial" w:cs="Arial"/>
          <w:color w:val="auto"/>
          <w:highlight w:val="none"/>
        </w:rPr>
        <w:t xml:space="preserve">  </w:t>
      </w:r>
      <w:r>
        <w:rPr>
          <w:rFonts w:ascii="Arial" w:hAnsi="宋体" w:cs="Arial"/>
          <w:color w:val="auto"/>
          <w:highlight w:val="none"/>
        </w:rPr>
        <w:t>如果在投标有效期内撤回投标、修改或拒绝接受已经确认的条款，</w:t>
      </w:r>
      <w:r>
        <w:rPr>
          <w:rFonts w:ascii="Arial" w:hAnsi="宋体" w:cs="Arial"/>
          <w:color w:val="auto"/>
          <w:kern w:val="0"/>
          <w:highlight w:val="none"/>
        </w:rPr>
        <w:t>，同意招标人</w:t>
      </w:r>
      <w:r>
        <w:rPr>
          <w:rFonts w:hint="eastAsia" w:ascii="Arial" w:hAnsi="宋体" w:cs="Arial"/>
          <w:color w:val="auto"/>
          <w:kern w:val="0"/>
          <w:highlight w:val="none"/>
          <w:lang w:val="en-US" w:eastAsia="zh-CN"/>
        </w:rPr>
        <w:t>取消中标资格，并上报财政主管部门</w:t>
      </w:r>
      <w:r>
        <w:rPr>
          <w:rFonts w:ascii="Arial" w:hAnsi="宋体" w:cs="Arial"/>
          <w:color w:val="auto"/>
          <w:highlight w:val="none"/>
        </w:rPr>
        <w:t>。</w:t>
      </w:r>
    </w:p>
    <w:p>
      <w:pPr>
        <w:spacing w:line="400" w:lineRule="exact"/>
        <w:ind w:left="1260" w:leftChars="400" w:hanging="420" w:hangingChars="200"/>
        <w:rPr>
          <w:rFonts w:ascii="Arial" w:hAnsi="Arial" w:cs="Arial"/>
          <w:color w:val="auto"/>
          <w:highlight w:val="none"/>
        </w:rPr>
      </w:pPr>
      <w:r>
        <w:rPr>
          <w:rFonts w:ascii="宋体" w:hAnsi="宋体" w:cs="Arial"/>
          <w:color w:val="auto"/>
          <w:highlight w:val="none"/>
        </w:rPr>
        <w:t>⑦</w:t>
      </w:r>
      <w:r>
        <w:rPr>
          <w:rFonts w:ascii="Arial" w:hAnsi="Arial" w:cs="Arial"/>
          <w:color w:val="auto"/>
          <w:highlight w:val="none"/>
        </w:rPr>
        <w:t xml:space="preserve">  </w:t>
      </w:r>
      <w:r>
        <w:rPr>
          <w:rFonts w:ascii="Arial" w:hAnsi="宋体" w:cs="Arial"/>
          <w:color w:val="auto"/>
          <w:highlight w:val="none"/>
        </w:rPr>
        <w:t>同意提供按照招标人可能要求的与其投标有关的任何数据或资料。完全理解招标人不一定授标给最低报价的投标人以及接受或拒绝某一投标。</w:t>
      </w:r>
    </w:p>
    <w:p>
      <w:pPr>
        <w:spacing w:line="400" w:lineRule="exact"/>
        <w:ind w:firstLine="850" w:firstLineChars="405"/>
        <w:rPr>
          <w:rFonts w:ascii="Arial" w:hAnsi="Arial" w:cs="Arial"/>
          <w:color w:val="auto"/>
          <w:highlight w:val="none"/>
        </w:rPr>
      </w:pPr>
      <w:r>
        <w:rPr>
          <w:rFonts w:ascii="宋体" w:hAnsi="宋体" w:cs="Arial"/>
          <w:color w:val="auto"/>
          <w:highlight w:val="none"/>
        </w:rPr>
        <w:t>⑧</w:t>
      </w:r>
      <w:r>
        <w:rPr>
          <w:rFonts w:ascii="Arial" w:hAnsi="Arial" w:cs="Arial"/>
          <w:color w:val="auto"/>
          <w:highlight w:val="none"/>
        </w:rPr>
        <w:t xml:space="preserve">  </w:t>
      </w:r>
      <w:r>
        <w:rPr>
          <w:rFonts w:ascii="Arial" w:hAnsi="宋体" w:cs="Arial"/>
          <w:color w:val="auto"/>
          <w:highlight w:val="none"/>
        </w:rPr>
        <w:t>与投标有关的正式通讯地址为：</w:t>
      </w:r>
      <w:r>
        <w:rPr>
          <w:rFonts w:ascii="Arial" w:hAnsi="Arial" w:cs="Arial"/>
          <w:color w:val="auto"/>
          <w:highlight w:val="none"/>
        </w:rPr>
        <w:t>________</w:t>
      </w:r>
      <w:r>
        <w:rPr>
          <w:rFonts w:ascii="Arial" w:hAnsi="Arial" w:cs="Arial"/>
          <w:color w:val="auto"/>
          <w:highlight w:val="none"/>
          <w:u w:val="single"/>
        </w:rPr>
        <w:t>_     ___</w:t>
      </w:r>
      <w:r>
        <w:rPr>
          <w:rFonts w:ascii="Arial" w:hAnsi="Arial" w:cs="Arial"/>
          <w:color w:val="auto"/>
          <w:highlight w:val="none"/>
        </w:rPr>
        <w:t>__________</w:t>
      </w:r>
    </w:p>
    <w:p>
      <w:pPr>
        <w:spacing w:line="400" w:lineRule="exact"/>
        <w:ind w:firstLine="1274" w:firstLineChars="607"/>
        <w:rPr>
          <w:rFonts w:ascii="Arial" w:hAnsi="Arial" w:cs="Arial"/>
          <w:color w:val="auto"/>
          <w:highlight w:val="none"/>
          <w:u w:val="single"/>
        </w:rPr>
      </w:pPr>
      <w:r>
        <w:rPr>
          <w:rFonts w:ascii="Arial" w:hAnsi="宋体" w:cs="Arial"/>
          <w:color w:val="auto"/>
          <w:highlight w:val="none"/>
        </w:rPr>
        <w:t>邮编：</w:t>
      </w:r>
      <w:r>
        <w:rPr>
          <w:rFonts w:ascii="Arial" w:hAnsi="Arial" w:cs="Arial"/>
          <w:color w:val="auto"/>
          <w:highlight w:val="none"/>
          <w:u w:val="single"/>
        </w:rPr>
        <w:t xml:space="preserve">              </w:t>
      </w:r>
      <w:r>
        <w:rPr>
          <w:rFonts w:ascii="Arial" w:hAnsi="宋体" w:cs="Arial"/>
          <w:color w:val="auto"/>
          <w:highlight w:val="none"/>
        </w:rPr>
        <w:t>电话：</w:t>
      </w:r>
      <w:r>
        <w:rPr>
          <w:rFonts w:ascii="Arial" w:hAnsi="Arial" w:cs="Arial"/>
          <w:color w:val="auto"/>
          <w:highlight w:val="none"/>
          <w:u w:val="single"/>
        </w:rPr>
        <w:t xml:space="preserve">              </w:t>
      </w:r>
      <w:r>
        <w:rPr>
          <w:rFonts w:ascii="Arial" w:hAnsi="宋体" w:cs="Arial"/>
          <w:color w:val="auto"/>
          <w:highlight w:val="none"/>
        </w:rPr>
        <w:t>传真：</w:t>
      </w:r>
      <w:r>
        <w:rPr>
          <w:rFonts w:ascii="Arial" w:hAnsi="Arial" w:cs="Arial"/>
          <w:color w:val="auto"/>
          <w:highlight w:val="none"/>
          <w:u w:val="single"/>
        </w:rPr>
        <w:t xml:space="preserve">              </w:t>
      </w:r>
    </w:p>
    <w:p>
      <w:pPr>
        <w:spacing w:line="400" w:lineRule="exact"/>
        <w:ind w:firstLine="1274" w:firstLineChars="607"/>
        <w:rPr>
          <w:rFonts w:ascii="Arial" w:hAnsi="Arial" w:cs="Arial"/>
          <w:color w:val="auto"/>
          <w:highlight w:val="none"/>
        </w:rPr>
      </w:pPr>
      <w:r>
        <w:rPr>
          <w:rFonts w:ascii="Arial" w:hAnsi="宋体" w:cs="Arial"/>
          <w:color w:val="auto"/>
          <w:highlight w:val="none"/>
        </w:rPr>
        <w:t>开户银行：</w:t>
      </w:r>
      <w:r>
        <w:rPr>
          <w:rFonts w:ascii="Arial" w:hAnsi="Arial" w:cs="Arial"/>
          <w:color w:val="auto"/>
          <w:highlight w:val="none"/>
          <w:u w:val="single"/>
        </w:rPr>
        <w:t xml:space="preserve">                               </w:t>
      </w:r>
    </w:p>
    <w:p>
      <w:pPr>
        <w:spacing w:line="400" w:lineRule="exact"/>
        <w:ind w:firstLine="1274" w:firstLineChars="607"/>
        <w:rPr>
          <w:rFonts w:ascii="Arial" w:hAnsi="Arial" w:cs="Arial"/>
          <w:color w:val="auto"/>
          <w:highlight w:val="none"/>
          <w:u w:val="single"/>
        </w:rPr>
      </w:pPr>
      <w:r>
        <w:rPr>
          <w:rFonts w:ascii="Arial" w:hAnsi="宋体" w:cs="Arial"/>
          <w:color w:val="auto"/>
          <w:highlight w:val="none"/>
        </w:rPr>
        <w:t>帐</w:t>
      </w:r>
      <w:r>
        <w:rPr>
          <w:rFonts w:ascii="Arial" w:hAnsi="Arial" w:cs="Arial"/>
          <w:color w:val="auto"/>
          <w:highlight w:val="none"/>
        </w:rPr>
        <w:t xml:space="preserve">    </w:t>
      </w:r>
      <w:r>
        <w:rPr>
          <w:rFonts w:ascii="Arial" w:hAnsi="宋体" w:cs="Arial"/>
          <w:color w:val="auto"/>
          <w:highlight w:val="none"/>
        </w:rPr>
        <w:t>号：</w:t>
      </w:r>
      <w:r>
        <w:rPr>
          <w:rFonts w:ascii="Arial" w:hAnsi="Arial" w:cs="Arial"/>
          <w:color w:val="auto"/>
          <w:highlight w:val="none"/>
          <w:u w:val="single"/>
        </w:rPr>
        <w:t xml:space="preserve">                               </w:t>
      </w:r>
    </w:p>
    <w:p>
      <w:pPr>
        <w:spacing w:before="100" w:beforeAutospacing="1" w:after="100" w:afterAutospacing="1"/>
        <w:ind w:firstLine="4926" w:firstLineChars="2346"/>
        <w:rPr>
          <w:rFonts w:ascii="Arial" w:hAnsi="Arial" w:cs="Arial"/>
          <w:color w:val="auto"/>
          <w:highlight w:val="none"/>
        </w:rPr>
      </w:pPr>
      <w:r>
        <w:rPr>
          <w:rFonts w:ascii="Arial" w:hAnsi="宋体" w:cs="Arial"/>
          <w:color w:val="auto"/>
          <w:highlight w:val="none"/>
        </w:rPr>
        <w:t>投标人（公章）：</w:t>
      </w:r>
    </w:p>
    <w:p>
      <w:pPr>
        <w:spacing w:before="100" w:beforeAutospacing="1" w:after="100" w:afterAutospacing="1"/>
        <w:ind w:firstLine="4926" w:firstLineChars="2346"/>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ind w:firstLine="4926" w:firstLineChars="2346"/>
        <w:rPr>
          <w:rFonts w:ascii="Arial" w:hAnsi="Arial" w:cs="Arial"/>
          <w:color w:val="auto"/>
          <w:highlight w:val="none"/>
        </w:rPr>
      </w:pPr>
      <w:r>
        <w:rPr>
          <w:rFonts w:ascii="Arial" w:hAnsi="宋体" w:cs="Arial"/>
          <w:color w:val="auto"/>
          <w:highlight w:val="none"/>
        </w:rPr>
        <w:t>日期：</w:t>
      </w:r>
      <w:r>
        <w:rPr>
          <w:rFonts w:ascii="Arial" w:hAnsi="Arial" w:cs="Arial"/>
          <w:color w:val="auto"/>
          <w:highlight w:val="none"/>
        </w:rPr>
        <w:t xml:space="preserve">  </w:t>
      </w:r>
    </w:p>
    <w:p>
      <w:pPr>
        <w:spacing w:before="468" w:beforeLines="150" w:after="156" w:afterLines="50"/>
        <w:outlineLvl w:val="0"/>
        <w:rPr>
          <w:rFonts w:ascii="Arial" w:hAnsi="Arial" w:cs="Arial"/>
          <w:b/>
          <w:bCs/>
          <w:color w:val="auto"/>
          <w:sz w:val="30"/>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4                        </w:t>
      </w:r>
      <w:r>
        <w:rPr>
          <w:rFonts w:ascii="Arial" w:hAnsi="宋体" w:cs="Arial"/>
          <w:b/>
          <w:bCs/>
          <w:color w:val="auto"/>
          <w:sz w:val="30"/>
          <w:highlight w:val="none"/>
        </w:rPr>
        <w:t>法人代表授权委托书</w:t>
      </w:r>
    </w:p>
    <w:p>
      <w:pPr>
        <w:spacing w:line="360" w:lineRule="auto"/>
        <w:rPr>
          <w:rFonts w:ascii="Arial" w:hAnsi="Arial" w:cs="Arial"/>
          <w:color w:val="auto"/>
          <w:highlight w:val="none"/>
          <w:u w:val="single"/>
        </w:rPr>
      </w:pPr>
      <w:r>
        <w:rPr>
          <w:rFonts w:ascii="Arial" w:hAnsi="Arial" w:cs="Arial"/>
          <w:color w:val="auto"/>
          <w:highlight w:val="none"/>
          <w:u w:val="single"/>
        </w:rPr>
        <w:t xml:space="preserve">  </w:t>
      </w:r>
      <w:r>
        <w:rPr>
          <w:rFonts w:hint="eastAsia" w:ascii="Arial" w:hAnsi="宋体" w:cs="Arial"/>
          <w:color w:val="auto"/>
          <w:sz w:val="24"/>
          <w:highlight w:val="none"/>
          <w:u w:val="single"/>
          <w:lang w:eastAsia="zh-CN"/>
        </w:rPr>
        <w:t>瑞安市公安局交通警察大队</w:t>
      </w:r>
      <w:r>
        <w:rPr>
          <w:rFonts w:ascii="Arial" w:hAnsi="Arial" w:cs="Arial"/>
          <w:color w:val="auto"/>
          <w:highlight w:val="none"/>
          <w:u w:val="single"/>
        </w:rPr>
        <w:t xml:space="preserve">  </w:t>
      </w:r>
      <w:r>
        <w:rPr>
          <w:rFonts w:ascii="Arial" w:hAnsi="宋体" w:cs="Arial"/>
          <w:color w:val="auto"/>
          <w:highlight w:val="none"/>
        </w:rPr>
        <w:t>：</w:t>
      </w:r>
    </w:p>
    <w:p>
      <w:pPr>
        <w:spacing w:before="156" w:beforeLines="50" w:line="360" w:lineRule="auto"/>
        <w:ind w:firstLine="612"/>
        <w:rPr>
          <w:rFonts w:ascii="Arial" w:hAnsi="Arial" w:cs="Arial"/>
          <w:color w:val="auto"/>
          <w:sz w:val="24"/>
          <w:highlight w:val="none"/>
        </w:rPr>
      </w:pPr>
      <w:r>
        <w:rPr>
          <w:rFonts w:ascii="Arial" w:hAnsi="宋体" w:cs="Arial"/>
          <w:color w:val="auto"/>
          <w:sz w:val="24"/>
          <w:highlight w:val="none"/>
        </w:rPr>
        <w:t>本授权委托书声明：我</w:t>
      </w:r>
      <w:r>
        <w:rPr>
          <w:rFonts w:ascii="Arial" w:hAnsi="Arial" w:cs="Arial"/>
          <w:color w:val="auto"/>
          <w:sz w:val="24"/>
          <w:highlight w:val="none"/>
          <w:u w:val="single"/>
        </w:rPr>
        <w:t xml:space="preserve">   </w:t>
      </w:r>
      <w:r>
        <w:rPr>
          <w:rFonts w:ascii="Arial" w:hAnsi="宋体" w:cs="Arial"/>
          <w:color w:val="auto"/>
          <w:highlight w:val="none"/>
          <w:u w:val="single"/>
        </w:rPr>
        <w:t>（法定代表人姓名）</w:t>
      </w:r>
      <w:r>
        <w:rPr>
          <w:rFonts w:ascii="Arial" w:hAnsi="Arial" w:cs="Arial"/>
          <w:color w:val="auto"/>
          <w:sz w:val="24"/>
          <w:highlight w:val="none"/>
          <w:u w:val="single"/>
        </w:rPr>
        <w:t xml:space="preserve">   </w:t>
      </w:r>
      <w:r>
        <w:rPr>
          <w:rFonts w:ascii="Arial" w:hAnsi="宋体" w:cs="Arial"/>
          <w:color w:val="auto"/>
          <w:sz w:val="24"/>
          <w:highlight w:val="none"/>
        </w:rPr>
        <w:t>系</w:t>
      </w:r>
      <w:r>
        <w:rPr>
          <w:rFonts w:ascii="Arial" w:hAnsi="Arial" w:cs="Arial"/>
          <w:color w:val="auto"/>
          <w:sz w:val="24"/>
          <w:highlight w:val="none"/>
          <w:u w:val="single"/>
        </w:rPr>
        <w:t xml:space="preserve">   </w:t>
      </w:r>
      <w:r>
        <w:rPr>
          <w:rFonts w:ascii="Arial" w:hAnsi="宋体" w:cs="Arial"/>
          <w:color w:val="auto"/>
          <w:highlight w:val="none"/>
          <w:u w:val="single"/>
        </w:rPr>
        <w:t>（投</w:t>
      </w:r>
      <w:r>
        <w:rPr>
          <w:rFonts w:ascii="Arial" w:hAnsi="Arial" w:cs="Arial"/>
          <w:color w:val="auto"/>
          <w:highlight w:val="none"/>
          <w:u w:val="single"/>
        </w:rPr>
        <w:t xml:space="preserve"> </w:t>
      </w:r>
      <w:r>
        <w:rPr>
          <w:rFonts w:ascii="Arial" w:hAnsi="宋体" w:cs="Arial"/>
          <w:color w:val="auto"/>
          <w:highlight w:val="none"/>
          <w:u w:val="single"/>
        </w:rPr>
        <w:t>标</w:t>
      </w:r>
      <w:r>
        <w:rPr>
          <w:rFonts w:ascii="Arial" w:hAnsi="Arial" w:cs="Arial"/>
          <w:color w:val="auto"/>
          <w:highlight w:val="none"/>
          <w:u w:val="single"/>
        </w:rPr>
        <w:t xml:space="preserve"> </w:t>
      </w:r>
      <w:r>
        <w:rPr>
          <w:rFonts w:ascii="Arial" w:hAnsi="宋体" w:cs="Arial"/>
          <w:color w:val="auto"/>
          <w:highlight w:val="none"/>
          <w:u w:val="single"/>
        </w:rPr>
        <w:t>人</w:t>
      </w:r>
      <w:r>
        <w:rPr>
          <w:rFonts w:ascii="Arial" w:hAnsi="Arial" w:cs="Arial"/>
          <w:color w:val="auto"/>
          <w:highlight w:val="none"/>
          <w:u w:val="single"/>
        </w:rPr>
        <w:t xml:space="preserve"> </w:t>
      </w:r>
      <w:r>
        <w:rPr>
          <w:rFonts w:ascii="Arial" w:hAnsi="宋体" w:cs="Arial"/>
          <w:color w:val="auto"/>
          <w:highlight w:val="none"/>
          <w:u w:val="single"/>
        </w:rPr>
        <w:t>名</w:t>
      </w:r>
      <w:r>
        <w:rPr>
          <w:rFonts w:ascii="Arial" w:hAnsi="Arial" w:cs="Arial"/>
          <w:color w:val="auto"/>
          <w:highlight w:val="none"/>
          <w:u w:val="single"/>
        </w:rPr>
        <w:t xml:space="preserve"> </w:t>
      </w:r>
      <w:r>
        <w:rPr>
          <w:rFonts w:ascii="Arial" w:hAnsi="宋体" w:cs="Arial"/>
          <w:color w:val="auto"/>
          <w:highlight w:val="none"/>
          <w:u w:val="single"/>
        </w:rPr>
        <w:t>称）</w:t>
      </w:r>
      <w:r>
        <w:rPr>
          <w:rFonts w:ascii="Arial" w:hAnsi="Arial" w:cs="Arial"/>
          <w:color w:val="auto"/>
          <w:sz w:val="24"/>
          <w:highlight w:val="none"/>
          <w:u w:val="single"/>
        </w:rPr>
        <w:t xml:space="preserve">  </w:t>
      </w:r>
      <w:r>
        <w:rPr>
          <w:rFonts w:ascii="Arial" w:hAnsi="宋体" w:cs="Arial"/>
          <w:color w:val="auto"/>
          <w:sz w:val="24"/>
          <w:highlight w:val="none"/>
        </w:rPr>
        <w:t>的法定代表人，现授权委托</w:t>
      </w:r>
      <w:r>
        <w:rPr>
          <w:rFonts w:ascii="Arial" w:hAnsi="Arial" w:cs="Arial"/>
          <w:color w:val="auto"/>
          <w:sz w:val="24"/>
          <w:highlight w:val="none"/>
          <w:u w:val="single"/>
        </w:rPr>
        <w:t xml:space="preserve"> </w:t>
      </w:r>
      <w:r>
        <w:rPr>
          <w:rFonts w:ascii="Arial" w:hAnsi="Arial" w:cs="Arial"/>
          <w:color w:val="auto"/>
          <w:highlight w:val="none"/>
          <w:u w:val="single"/>
        </w:rPr>
        <w:t xml:space="preserve"> </w:t>
      </w:r>
      <w:r>
        <w:rPr>
          <w:rFonts w:ascii="Arial" w:hAnsi="宋体" w:cs="Arial"/>
          <w:color w:val="auto"/>
          <w:highlight w:val="none"/>
          <w:u w:val="single"/>
        </w:rPr>
        <w:t>（单</w:t>
      </w:r>
      <w:r>
        <w:rPr>
          <w:rFonts w:ascii="Arial" w:hAnsi="Arial" w:cs="Arial"/>
          <w:color w:val="auto"/>
          <w:highlight w:val="none"/>
          <w:u w:val="single"/>
        </w:rPr>
        <w:t xml:space="preserve"> </w:t>
      </w:r>
      <w:r>
        <w:rPr>
          <w:rFonts w:ascii="Arial" w:hAnsi="宋体" w:cs="Arial"/>
          <w:color w:val="auto"/>
          <w:highlight w:val="none"/>
          <w:u w:val="single"/>
        </w:rPr>
        <w:t>位</w:t>
      </w:r>
      <w:r>
        <w:rPr>
          <w:rFonts w:ascii="Arial" w:hAnsi="Arial" w:cs="Arial"/>
          <w:color w:val="auto"/>
          <w:highlight w:val="none"/>
          <w:u w:val="single"/>
        </w:rPr>
        <w:t xml:space="preserve"> </w:t>
      </w:r>
      <w:r>
        <w:rPr>
          <w:rFonts w:ascii="Arial" w:hAnsi="宋体" w:cs="Arial"/>
          <w:color w:val="auto"/>
          <w:highlight w:val="none"/>
          <w:u w:val="single"/>
        </w:rPr>
        <w:t>名</w:t>
      </w:r>
      <w:r>
        <w:rPr>
          <w:rFonts w:ascii="Arial" w:hAnsi="Arial" w:cs="Arial"/>
          <w:color w:val="auto"/>
          <w:highlight w:val="none"/>
          <w:u w:val="single"/>
        </w:rPr>
        <w:t xml:space="preserve"> </w:t>
      </w:r>
      <w:r>
        <w:rPr>
          <w:rFonts w:ascii="Arial" w:hAnsi="宋体" w:cs="Arial"/>
          <w:color w:val="auto"/>
          <w:highlight w:val="none"/>
          <w:u w:val="single"/>
        </w:rPr>
        <w:t>称）</w:t>
      </w:r>
      <w:r>
        <w:rPr>
          <w:rFonts w:ascii="Arial" w:hAnsi="Arial" w:cs="Arial"/>
          <w:color w:val="auto"/>
          <w:sz w:val="24"/>
          <w:highlight w:val="none"/>
          <w:u w:val="single"/>
        </w:rPr>
        <w:t xml:space="preserve">   </w:t>
      </w:r>
      <w:r>
        <w:rPr>
          <w:rFonts w:ascii="Arial" w:hAnsi="宋体" w:cs="Arial"/>
          <w:color w:val="auto"/>
          <w:sz w:val="24"/>
          <w:highlight w:val="none"/>
        </w:rPr>
        <w:t>的</w:t>
      </w:r>
      <w:r>
        <w:rPr>
          <w:rFonts w:ascii="Arial" w:hAnsi="Arial" w:cs="Arial"/>
          <w:color w:val="auto"/>
          <w:sz w:val="24"/>
          <w:highlight w:val="none"/>
          <w:u w:val="single"/>
        </w:rPr>
        <w:t xml:space="preserve">  </w:t>
      </w:r>
      <w:r>
        <w:rPr>
          <w:rFonts w:ascii="Arial" w:hAnsi="宋体" w:cs="Arial"/>
          <w:color w:val="auto"/>
          <w:highlight w:val="none"/>
          <w:u w:val="single"/>
        </w:rPr>
        <w:t>（授权代表姓名）</w:t>
      </w:r>
      <w:r>
        <w:rPr>
          <w:rFonts w:ascii="Arial" w:hAnsi="Arial" w:cs="Arial"/>
          <w:color w:val="auto"/>
          <w:sz w:val="24"/>
          <w:highlight w:val="none"/>
          <w:u w:val="single"/>
        </w:rPr>
        <w:t xml:space="preserve">  </w:t>
      </w:r>
      <w:r>
        <w:rPr>
          <w:rFonts w:ascii="Arial" w:hAnsi="宋体" w:cs="Arial"/>
          <w:color w:val="auto"/>
          <w:sz w:val="24"/>
          <w:highlight w:val="none"/>
        </w:rPr>
        <w:t>为我公司法定代表人授权代表，参加贵处组织的</w:t>
      </w:r>
      <w:r>
        <w:rPr>
          <w:rFonts w:ascii="Arial" w:hAnsi="Arial" w:cs="Arial"/>
          <w:color w:val="auto"/>
          <w:sz w:val="24"/>
          <w:highlight w:val="none"/>
          <w:u w:val="single"/>
        </w:rPr>
        <w:t xml:space="preserve">  </w:t>
      </w:r>
      <w:r>
        <w:rPr>
          <w:rFonts w:ascii="Arial" w:hAnsi="宋体" w:cs="Arial"/>
          <w:color w:val="auto"/>
          <w:highlight w:val="none"/>
          <w:u w:val="single"/>
        </w:rPr>
        <w:t>（招标项目名称，括号中填写项目编号）</w:t>
      </w:r>
      <w:r>
        <w:rPr>
          <w:rFonts w:ascii="Arial" w:hAnsi="Arial" w:cs="Arial"/>
          <w:color w:val="auto"/>
          <w:sz w:val="24"/>
          <w:highlight w:val="none"/>
          <w:u w:val="single"/>
        </w:rPr>
        <w:t xml:space="preserve">  </w:t>
      </w:r>
      <w:r>
        <w:rPr>
          <w:rFonts w:ascii="Arial" w:hAnsi="宋体" w:cs="Arial"/>
          <w:color w:val="auto"/>
          <w:sz w:val="24"/>
          <w:highlight w:val="none"/>
        </w:rPr>
        <w:t>项目投标，全权处理本次招投标活动中的一切事宜，我承认授权代表全权代表我所签署的本项目的投标文件的内容。</w:t>
      </w:r>
    </w:p>
    <w:p>
      <w:pPr>
        <w:spacing w:line="360" w:lineRule="auto"/>
        <w:ind w:firstLine="697"/>
        <w:rPr>
          <w:rFonts w:ascii="Arial" w:hAnsi="Arial" w:cs="Arial"/>
          <w:color w:val="auto"/>
          <w:sz w:val="24"/>
          <w:highlight w:val="none"/>
        </w:rPr>
      </w:pPr>
      <w:r>
        <w:rPr>
          <w:rFonts w:ascii="Arial" w:hAnsi="宋体" w:cs="Arial"/>
          <w:color w:val="auto"/>
          <w:sz w:val="24"/>
          <w:highlight w:val="none"/>
        </w:rPr>
        <w:t>授权代表无转授权，特此授权</w:t>
      </w:r>
    </w:p>
    <w:p>
      <w:pPr>
        <w:spacing w:line="360" w:lineRule="auto"/>
        <w:ind w:left="1260"/>
        <w:rPr>
          <w:rFonts w:ascii="Arial" w:hAnsi="Arial" w:cs="Arial"/>
          <w:color w:val="auto"/>
          <w:sz w:val="24"/>
          <w:highlight w:val="none"/>
        </w:rPr>
      </w:pPr>
    </w:p>
    <w:p>
      <w:pPr>
        <w:spacing w:line="360" w:lineRule="auto"/>
        <w:ind w:left="2100"/>
        <w:jc w:val="center"/>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授权代表：</w:t>
      </w:r>
      <w:r>
        <w:rPr>
          <w:rFonts w:ascii="Arial" w:hAnsi="Arial" w:cs="Arial"/>
          <w:color w:val="auto"/>
          <w:sz w:val="24"/>
          <w:highlight w:val="none"/>
          <w:u w:val="single"/>
        </w:rPr>
        <w:t xml:space="preserve">   </w:t>
      </w:r>
      <w:r>
        <w:rPr>
          <w:rFonts w:ascii="Arial" w:hAnsi="Arial" w:cs="Arial"/>
          <w:color w:val="auto"/>
          <w:highlight w:val="none"/>
          <w:u w:val="single"/>
        </w:rPr>
        <w:t xml:space="preserve">         </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性别</w:t>
      </w:r>
      <w:r>
        <w:rPr>
          <w:rFonts w:ascii="Arial" w:hAnsi="Arial" w:cs="Arial"/>
          <w:color w:val="auto"/>
          <w:sz w:val="24"/>
          <w:highlight w:val="none"/>
        </w:rPr>
        <w:t xml:space="preserve"> </w:t>
      </w:r>
      <w:r>
        <w:rPr>
          <w:rFonts w:ascii="Arial" w:hAnsi="宋体" w:cs="Arial"/>
          <w:color w:val="auto"/>
          <w:sz w:val="24"/>
          <w:highlight w:val="none"/>
        </w:rPr>
        <w:t>：</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年龄：</w:t>
      </w:r>
      <w:r>
        <w:rPr>
          <w:rFonts w:ascii="Arial" w:hAnsi="Arial" w:cs="Arial"/>
          <w:color w:val="auto"/>
          <w:sz w:val="24"/>
          <w:highlight w:val="none"/>
        </w:rPr>
        <w:t>_</w:t>
      </w:r>
      <w:r>
        <w:rPr>
          <w:rFonts w:ascii="Arial" w:hAnsi="Arial" w:cs="Arial"/>
          <w:color w:val="auto"/>
          <w:sz w:val="24"/>
          <w:highlight w:val="none"/>
          <w:u w:val="single"/>
        </w:rPr>
        <w:t xml:space="preserve">    __  </w:t>
      </w:r>
      <w:r>
        <w:rPr>
          <w:rFonts w:ascii="Arial" w:hAnsi="Arial" w:cs="Arial"/>
          <w:color w:val="auto"/>
          <w:sz w:val="24"/>
          <w:highlight w:val="none"/>
        </w:rPr>
        <w:t xml:space="preserve">__ </w:t>
      </w:r>
    </w:p>
    <w:p>
      <w:pPr>
        <w:spacing w:line="360" w:lineRule="auto"/>
        <w:ind w:left="2699"/>
        <w:jc w:val="right"/>
        <w:rPr>
          <w:rFonts w:ascii="Arial" w:hAnsi="Arial" w:cs="Arial"/>
          <w:color w:val="auto"/>
          <w:sz w:val="24"/>
          <w:highlight w:val="none"/>
        </w:rPr>
      </w:pPr>
    </w:p>
    <w:p>
      <w:pPr>
        <w:spacing w:line="360" w:lineRule="auto"/>
        <w:ind w:left="2100" w:leftChars="1000" w:firstLine="480" w:firstLineChars="200"/>
        <w:rPr>
          <w:rFonts w:ascii="Arial" w:hAnsi="Arial" w:cs="Arial"/>
          <w:color w:val="auto"/>
          <w:sz w:val="24"/>
          <w:highlight w:val="none"/>
          <w:u w:val="single"/>
        </w:rPr>
      </w:pPr>
      <w:r>
        <w:rPr>
          <w:rFonts w:ascii="Arial" w:hAnsi="宋体" w:cs="Arial"/>
          <w:color w:val="auto"/>
          <w:sz w:val="24"/>
          <w:highlight w:val="none"/>
        </w:rPr>
        <w:t>身份证号码：</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职务：</w:t>
      </w:r>
      <w:r>
        <w:rPr>
          <w:rFonts w:ascii="Arial" w:hAnsi="Arial" w:cs="Arial"/>
          <w:color w:val="auto"/>
          <w:sz w:val="24"/>
          <w:highlight w:val="none"/>
          <w:u w:val="single"/>
        </w:rPr>
        <w:t xml:space="preserve">____      </w:t>
      </w:r>
    </w:p>
    <w:p>
      <w:pPr>
        <w:spacing w:line="360" w:lineRule="auto"/>
        <w:ind w:left="2100" w:leftChars="1000" w:firstLine="480" w:firstLineChars="200"/>
        <w:rPr>
          <w:rFonts w:ascii="Arial" w:hAnsi="Arial" w:cs="Arial"/>
          <w:color w:val="auto"/>
          <w:sz w:val="24"/>
          <w:highlight w:val="none"/>
          <w:u w:val="single"/>
        </w:rPr>
      </w:pPr>
    </w:p>
    <w:p>
      <w:pPr>
        <w:spacing w:line="360" w:lineRule="auto"/>
        <w:ind w:left="2100" w:leftChars="1000" w:firstLine="480" w:firstLineChars="200"/>
        <w:rPr>
          <w:rFonts w:ascii="Arial" w:hAnsi="Arial" w:cs="Arial"/>
          <w:color w:val="auto"/>
          <w:sz w:val="24"/>
          <w:highlight w:val="none"/>
          <w:u w:val="single"/>
        </w:rPr>
      </w:pPr>
      <w:r>
        <w:rPr>
          <w:rFonts w:ascii="Arial" w:hAnsi="宋体" w:cs="Arial"/>
          <w:color w:val="auto"/>
          <w:sz w:val="24"/>
          <w:highlight w:val="none"/>
        </w:rPr>
        <w:t>详细通讯地址：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邮政编码：</w:t>
      </w:r>
      <w:r>
        <w:rPr>
          <w:rFonts w:ascii="Arial" w:hAnsi="Arial" w:cs="Arial"/>
          <w:color w:val="auto"/>
          <w:sz w:val="24"/>
          <w:highlight w:val="none"/>
          <w:u w:val="single"/>
        </w:rPr>
        <w:t xml:space="preserve">           </w:t>
      </w:r>
    </w:p>
    <w:p>
      <w:pPr>
        <w:spacing w:line="360" w:lineRule="auto"/>
        <w:ind w:left="2100" w:leftChars="1000" w:firstLine="480" w:firstLineChars="200"/>
        <w:rPr>
          <w:rFonts w:ascii="Arial" w:hAnsi="Arial" w:cs="Arial"/>
          <w:color w:val="auto"/>
          <w:sz w:val="24"/>
          <w:highlight w:val="none"/>
          <w:u w:val="single"/>
        </w:rPr>
      </w:pPr>
    </w:p>
    <w:p>
      <w:pPr>
        <w:ind w:left="1" w:firstLine="2620" w:firstLineChars="1092"/>
        <w:rPr>
          <w:rFonts w:ascii="Arial" w:hAnsi="Arial" w:cs="Arial"/>
          <w:color w:val="auto"/>
          <w:sz w:val="24"/>
          <w:highlight w:val="none"/>
          <w:u w:val="single"/>
        </w:rPr>
      </w:pPr>
      <w:r>
        <w:rPr>
          <w:rFonts w:ascii="Arial" w:hAnsi="宋体"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传真：</w:t>
      </w:r>
      <w:r>
        <w:rPr>
          <w:rFonts w:ascii="Arial" w:hAnsi="Arial" w:cs="Arial"/>
          <w:color w:val="auto"/>
          <w:sz w:val="24"/>
          <w:highlight w:val="none"/>
          <w:u w:val="single"/>
        </w:rPr>
        <w:t xml:space="preserve">                      </w:t>
      </w:r>
    </w:p>
    <w:p>
      <w:pPr>
        <w:ind w:left="1" w:firstLine="460" w:firstLineChars="192"/>
        <w:rPr>
          <w:rFonts w:ascii="Arial" w:hAnsi="Arial" w:cs="Arial"/>
          <w:color w:val="auto"/>
          <w:sz w:val="24"/>
          <w:highlight w:val="none"/>
        </w:rPr>
      </w:pPr>
      <w:r>
        <w:rPr>
          <w:rFonts w:ascii="Arial" w:hAnsi="Arial" w:cs="Arial"/>
          <w:color w:val="auto"/>
          <w:sz w:val="24"/>
          <w:highlight w:val="none"/>
        </w:rPr>
        <w:t xml:space="preserve">                  </w:t>
      </w:r>
    </w:p>
    <w:p>
      <w:pPr>
        <w:ind w:left="1" w:firstLine="460" w:firstLineChars="192"/>
        <w:rPr>
          <w:rFonts w:ascii="Arial" w:hAnsi="Arial" w:cs="Arial"/>
          <w:color w:val="auto"/>
          <w:sz w:val="24"/>
          <w:highlight w:val="none"/>
        </w:rPr>
      </w:pPr>
      <w:r>
        <w:rPr>
          <w:rFonts w:ascii="Arial" w:hAnsi="Arial" w:cs="Arial"/>
          <w:color w:val="auto"/>
          <w:sz w:val="24"/>
          <w:highlight w:val="none"/>
        </w:rPr>
        <w:t xml:space="preserve">                  </w:t>
      </w:r>
    </w:p>
    <w:p>
      <w:pPr>
        <w:spacing w:line="360" w:lineRule="auto"/>
        <w:ind w:left="2100"/>
        <w:jc w:val="center"/>
        <w:rPr>
          <w:rFonts w:ascii="Arial" w:hAnsi="Arial" w:cs="Arial"/>
          <w:color w:val="auto"/>
          <w:sz w:val="24"/>
          <w:highlight w:val="none"/>
        </w:rPr>
      </w:pPr>
      <w:r>
        <w:rPr>
          <w:rFonts w:ascii="Arial" w:hAnsi="Arial" w:cs="Arial"/>
          <w:color w:val="auto"/>
          <w:sz w:val="24"/>
          <w:highlight w:val="none"/>
        </w:rPr>
        <w:t xml:space="preserve">  </w:t>
      </w:r>
      <w:r>
        <w:rPr>
          <w:rFonts w:ascii="Arial" w:hAnsi="宋体" w:cs="Arial"/>
          <w:color w:val="auto"/>
          <w:sz w:val="24"/>
          <w:highlight w:val="none"/>
        </w:rPr>
        <w:t>投标人：</w:t>
      </w:r>
      <w:r>
        <w:rPr>
          <w:rFonts w:ascii="Arial" w:hAnsi="Arial" w:cs="Arial"/>
          <w:color w:val="auto"/>
          <w:sz w:val="24"/>
          <w:highlight w:val="none"/>
          <w:u w:val="single"/>
        </w:rPr>
        <w:t xml:space="preserve">                                      </w:t>
      </w:r>
      <w:r>
        <w:rPr>
          <w:rFonts w:ascii="Arial" w:hAnsi="宋体" w:cs="Arial"/>
          <w:color w:val="auto"/>
          <w:highlight w:val="none"/>
          <w:u w:val="single"/>
        </w:rPr>
        <w:t>（公章）</w:t>
      </w:r>
      <w:r>
        <w:rPr>
          <w:rFonts w:ascii="Arial" w:hAnsi="Arial" w:cs="Arial"/>
          <w:color w:val="auto"/>
          <w:highlight w:val="none"/>
          <w:u w:val="single"/>
        </w:rPr>
        <w:t xml:space="preserve"> </w:t>
      </w:r>
    </w:p>
    <w:p>
      <w:pPr>
        <w:spacing w:line="360" w:lineRule="auto"/>
        <w:ind w:left="2699"/>
        <w:jc w:val="right"/>
        <w:rPr>
          <w:rFonts w:ascii="Arial" w:hAnsi="Arial" w:cs="Arial"/>
          <w:color w:val="auto"/>
          <w:sz w:val="24"/>
          <w:highlight w:val="none"/>
        </w:rPr>
      </w:pPr>
    </w:p>
    <w:p>
      <w:pPr>
        <w:spacing w:line="360" w:lineRule="auto"/>
        <w:ind w:left="2100"/>
        <w:jc w:val="center"/>
        <w:rPr>
          <w:rFonts w:ascii="Arial" w:hAnsi="Arial" w:cs="Arial"/>
          <w:color w:val="auto"/>
          <w:highlight w:val="none"/>
          <w:u w:val="single"/>
        </w:rPr>
      </w:pPr>
      <w:r>
        <w:rPr>
          <w:rFonts w:ascii="Arial" w:hAnsi="Arial" w:cs="Arial"/>
          <w:color w:val="auto"/>
          <w:sz w:val="24"/>
          <w:highlight w:val="none"/>
        </w:rPr>
        <w:t xml:space="preserve"> </w:t>
      </w:r>
      <w:r>
        <w:rPr>
          <w:rFonts w:ascii="Arial" w:hAnsi="宋体" w:cs="Arial"/>
          <w:color w:val="auto"/>
          <w:sz w:val="24"/>
          <w:highlight w:val="none"/>
        </w:rPr>
        <w:t>法定代表人：</w:t>
      </w:r>
      <w:r>
        <w:rPr>
          <w:rFonts w:ascii="Arial" w:hAnsi="Arial" w:cs="Arial"/>
          <w:color w:val="auto"/>
          <w:sz w:val="24"/>
          <w:highlight w:val="none"/>
          <w:u w:val="single"/>
        </w:rPr>
        <w:t xml:space="preserve">                            </w:t>
      </w:r>
      <w:r>
        <w:rPr>
          <w:rFonts w:ascii="Arial" w:hAnsi="宋体" w:cs="Arial"/>
          <w:color w:val="auto"/>
          <w:highlight w:val="none"/>
          <w:u w:val="single"/>
        </w:rPr>
        <w:t>（签字或盖章）</w:t>
      </w:r>
      <w:r>
        <w:rPr>
          <w:rFonts w:ascii="Arial" w:hAnsi="Arial" w:cs="Arial"/>
          <w:color w:val="auto"/>
          <w:highlight w:val="none"/>
          <w:u w:val="single"/>
        </w:rPr>
        <w:t xml:space="preserve">  </w:t>
      </w:r>
    </w:p>
    <w:p>
      <w:pPr>
        <w:spacing w:line="360" w:lineRule="auto"/>
        <w:ind w:left="2699"/>
        <w:rPr>
          <w:rFonts w:ascii="Arial" w:hAnsi="Arial" w:cs="Arial"/>
          <w:color w:val="auto"/>
          <w:sz w:val="24"/>
          <w:highlight w:val="none"/>
        </w:rPr>
      </w:pPr>
    </w:p>
    <w:p>
      <w:pPr>
        <w:spacing w:line="360" w:lineRule="auto"/>
        <w:ind w:left="2833" w:leftChars="1349" w:firstLine="2400" w:firstLineChars="1000"/>
        <w:rPr>
          <w:rFonts w:ascii="Arial" w:hAnsi="Arial" w:cs="Arial"/>
          <w:color w:val="auto"/>
          <w:sz w:val="24"/>
          <w:highlight w:val="none"/>
        </w:rPr>
      </w:pPr>
    </w:p>
    <w:p>
      <w:pPr>
        <w:spacing w:line="360" w:lineRule="auto"/>
        <w:ind w:firstLine="3600" w:firstLineChars="1500"/>
        <w:jc w:val="right"/>
        <w:rPr>
          <w:rFonts w:ascii="Arial" w:hAnsi="Arial" w:cs="Arial"/>
          <w:color w:val="auto"/>
          <w:sz w:val="24"/>
          <w:highlight w:val="none"/>
        </w:rPr>
      </w:pPr>
      <w:r>
        <w:rPr>
          <w:rFonts w:ascii="Arial" w:hAnsi="宋体" w:cs="Arial"/>
          <w:color w:val="auto"/>
          <w:sz w:val="24"/>
          <w:highlight w:val="none"/>
        </w:rPr>
        <w:t>授权委托日期：</w:t>
      </w:r>
      <w:r>
        <w:rPr>
          <w:rFonts w:ascii="Arial" w:hAnsi="Arial" w:cs="Arial"/>
          <w:color w:val="auto"/>
          <w:sz w:val="24"/>
          <w:highlight w:val="none"/>
          <w:u w:val="single"/>
        </w:rPr>
        <w:t xml:space="preserve">     </w:t>
      </w:r>
      <w:r>
        <w:rPr>
          <w:rFonts w:ascii="Arial" w:hAnsi="宋体" w:cs="Arial"/>
          <w:color w:val="auto"/>
          <w:sz w:val="24"/>
          <w:highlight w:val="none"/>
        </w:rPr>
        <w:t>年</w:t>
      </w: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宋体" w:cs="Arial"/>
          <w:color w:val="auto"/>
          <w:sz w:val="24"/>
          <w:highlight w:val="none"/>
        </w:rPr>
        <w:t>月</w:t>
      </w:r>
      <w:r>
        <w:rPr>
          <w:rFonts w:ascii="Arial" w:hAnsi="Arial" w:cs="Arial"/>
          <w:color w:val="auto"/>
          <w:sz w:val="24"/>
          <w:highlight w:val="none"/>
          <w:u w:val="single"/>
        </w:rPr>
        <w:t xml:space="preserve">     </w:t>
      </w:r>
      <w:r>
        <w:rPr>
          <w:rFonts w:ascii="Arial" w:hAnsi="宋体" w:cs="Arial"/>
          <w:color w:val="auto"/>
          <w:sz w:val="24"/>
          <w:highlight w:val="none"/>
        </w:rPr>
        <w:t>日</w:t>
      </w:r>
    </w:p>
    <w:p>
      <w:pPr>
        <w:spacing w:line="360" w:lineRule="auto"/>
        <w:ind w:firstLine="3600" w:firstLineChars="1500"/>
        <w:jc w:val="right"/>
        <w:rPr>
          <w:rFonts w:ascii="Arial" w:hAnsi="Arial" w:cs="Arial"/>
          <w:color w:val="auto"/>
          <w:sz w:val="24"/>
          <w:highlight w:val="none"/>
        </w:rPr>
      </w:pPr>
    </w:p>
    <w:p>
      <w:pPr>
        <w:snapToGrid w:val="0"/>
        <w:spacing w:line="400" w:lineRule="exact"/>
        <w:ind w:left="422" w:hanging="422" w:hangingChars="200"/>
        <w:rPr>
          <w:rFonts w:ascii="Arial" w:hAnsi="Arial" w:cs="Arial"/>
          <w:b/>
          <w:color w:val="auto"/>
          <w:sz w:val="30"/>
          <w:szCs w:val="30"/>
          <w:highlight w:val="none"/>
        </w:rPr>
      </w:pPr>
      <w:r>
        <w:rPr>
          <w:rFonts w:ascii="Arial" w:hAnsi="宋体" w:cs="Arial"/>
          <w:b/>
          <w:bCs/>
          <w:color w:val="auto"/>
          <w:highlight w:val="none"/>
        </w:rPr>
        <w:t>注：本法定代表人授权书正本一式二份，技术标正本中有一份，另一份在递交标书时，随授权代表身份证一起交验。</w:t>
      </w:r>
    </w:p>
    <w:p>
      <w:pPr>
        <w:pStyle w:val="3"/>
        <w:rPr>
          <w:rFonts w:hint="eastAsia" w:hAnsi="宋体"/>
          <w:color w:val="auto"/>
          <w:highlight w:val="none"/>
        </w:rPr>
      </w:pPr>
      <w:r>
        <w:rPr>
          <w:color w:val="auto"/>
          <w:highlight w:val="none"/>
        </w:rPr>
        <w:br w:type="page"/>
      </w:r>
      <w:r>
        <w:rPr>
          <w:rFonts w:hAnsi="宋体"/>
          <w:color w:val="auto"/>
          <w:sz w:val="21"/>
          <w:szCs w:val="21"/>
          <w:highlight w:val="none"/>
        </w:rPr>
        <w:t>格式</w:t>
      </w:r>
      <w:r>
        <w:rPr>
          <w:color w:val="auto"/>
          <w:sz w:val="21"/>
          <w:szCs w:val="21"/>
          <w:highlight w:val="none"/>
        </w:rPr>
        <w:t xml:space="preserve">5 </w:t>
      </w:r>
      <w:r>
        <w:rPr>
          <w:color w:val="auto"/>
          <w:highlight w:val="none"/>
        </w:rPr>
        <w:t xml:space="preserve">                   </w:t>
      </w:r>
      <w:r>
        <w:rPr>
          <w:color w:val="auto"/>
          <w:sz w:val="28"/>
          <w:highlight w:val="none"/>
        </w:rPr>
        <w:t xml:space="preserve"> </w:t>
      </w:r>
      <w:r>
        <w:rPr>
          <w:rFonts w:hAnsi="宋体"/>
          <w:color w:val="auto"/>
          <w:highlight w:val="none"/>
        </w:rPr>
        <w:t>项目组织实施计划</w:t>
      </w:r>
    </w:p>
    <w:p>
      <w:pPr>
        <w:spacing w:before="312" w:beforeLines="100" w:after="156" w:afterLines="50"/>
        <w:ind w:right="-11" w:firstLine="240" w:firstLineChars="100"/>
        <w:rPr>
          <w:rFonts w:hint="eastAsia" w:ascii="Arial" w:hAnsi="Arial" w:cs="Arial"/>
          <w:bCs/>
          <w:color w:val="auto"/>
          <w:sz w:val="24"/>
          <w:szCs w:val="24"/>
          <w:highlight w:val="none"/>
        </w:rPr>
      </w:pPr>
      <w:r>
        <w:rPr>
          <w:rFonts w:hint="eastAsia" w:ascii="Arial" w:hAnsi="宋体" w:cs="Arial"/>
          <w:bCs/>
          <w:color w:val="auto"/>
          <w:sz w:val="24"/>
          <w:szCs w:val="24"/>
          <w:highlight w:val="none"/>
        </w:rPr>
        <w:t>各投标单位自行编制</w:t>
      </w:r>
      <w:r>
        <w:rPr>
          <w:rFonts w:ascii="Arial" w:hAnsi="宋体" w:cs="Arial"/>
          <w:bCs/>
          <w:color w:val="auto"/>
          <w:sz w:val="24"/>
          <w:szCs w:val="24"/>
          <w:highlight w:val="none"/>
        </w:rPr>
        <w:t>项目组织实施计划</w:t>
      </w:r>
      <w:r>
        <w:rPr>
          <w:rFonts w:hint="eastAsia" w:ascii="Arial" w:hAnsi="宋体" w:cs="Arial"/>
          <w:bCs/>
          <w:color w:val="auto"/>
          <w:sz w:val="24"/>
          <w:szCs w:val="24"/>
          <w:highlight w:val="none"/>
        </w:rPr>
        <w:t>，相关内容包括但不局限于下列内容：</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ascii="Arial" w:hAnsi="宋体" w:cs="Arial"/>
          <w:color w:val="auto"/>
          <w:szCs w:val="21"/>
          <w:highlight w:val="none"/>
        </w:rPr>
        <w:t>项目组织机构描述</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ascii="Arial" w:hAnsi="宋体" w:cs="Arial"/>
          <w:color w:val="auto"/>
          <w:szCs w:val="21"/>
          <w:highlight w:val="none"/>
        </w:rPr>
        <w:t>项目</w:t>
      </w:r>
      <w:r>
        <w:rPr>
          <w:rFonts w:hint="eastAsia" w:ascii="Arial" w:hAnsi="宋体" w:cs="Arial"/>
          <w:color w:val="auto"/>
          <w:szCs w:val="21"/>
          <w:highlight w:val="none"/>
        </w:rPr>
        <w:t>管理</w:t>
      </w:r>
      <w:r>
        <w:rPr>
          <w:rFonts w:ascii="Arial" w:hAnsi="宋体" w:cs="Arial"/>
          <w:color w:val="auto"/>
          <w:szCs w:val="21"/>
          <w:highlight w:val="none"/>
        </w:rPr>
        <w:t>人员配备</w:t>
      </w:r>
      <w:r>
        <w:rPr>
          <w:rFonts w:hint="eastAsia" w:ascii="Arial" w:hAnsi="宋体" w:cs="Arial"/>
          <w:color w:val="auto"/>
          <w:szCs w:val="21"/>
          <w:highlight w:val="none"/>
        </w:rPr>
        <w:t>（包括项目负责人、部门负责人、各专业人员配备等）</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项目服务人员投入分析及配备、岗位功能描述</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**辅助劳务服务方案的详细叙述（包括服务内容、工作流程、工作标准、员工排班计划等）</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**辅助劳务服务人员管理的想法及建议</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内部管理、考核制度</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员工培训计划及内容</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质量管理保证措施</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稳定员工队伍的措施</w:t>
      </w:r>
    </w:p>
    <w:p>
      <w:pPr>
        <w:widowControl w:val="0"/>
        <w:numPr>
          <w:ilvl w:val="1"/>
          <w:numId w:val="19"/>
        </w:numPr>
        <w:tabs>
          <w:tab w:val="left" w:pos="1088"/>
          <w:tab w:val="left" w:pos="1268"/>
          <w:tab w:val="left" w:pos="1418"/>
          <w:tab w:val="clear" w:pos="360"/>
        </w:tabs>
        <w:spacing w:line="340" w:lineRule="exact"/>
        <w:ind w:left="1088" w:right="-11" w:hanging="466"/>
        <w:jc w:val="both"/>
        <w:rPr>
          <w:rFonts w:ascii="Arial" w:hAnsi="Arial" w:cs="Arial"/>
          <w:color w:val="auto"/>
          <w:szCs w:val="21"/>
          <w:highlight w:val="none"/>
        </w:rPr>
      </w:pPr>
      <w:r>
        <w:rPr>
          <w:rFonts w:hint="eastAsia" w:ascii="Arial" w:hAnsi="宋体" w:cs="Arial"/>
          <w:color w:val="auto"/>
          <w:szCs w:val="21"/>
          <w:highlight w:val="none"/>
        </w:rPr>
        <w:t>对供应商的考核及其他供应商认为有必要提供的资料</w:t>
      </w:r>
    </w:p>
    <w:p>
      <w:pPr>
        <w:spacing w:line="480" w:lineRule="auto"/>
        <w:ind w:left="4677" w:leftChars="2227"/>
        <w:rPr>
          <w:rFonts w:hint="eastAsia" w:ascii="Arial" w:hAnsi="宋体" w:cs="Arial"/>
          <w:color w:val="auto"/>
          <w:highlight w:val="none"/>
        </w:rPr>
      </w:pPr>
    </w:p>
    <w:p>
      <w:pPr>
        <w:spacing w:line="480" w:lineRule="auto"/>
        <w:ind w:left="4677" w:leftChars="2227"/>
        <w:rPr>
          <w:rFonts w:ascii="Arial" w:hAnsi="Arial" w:cs="Arial"/>
          <w:color w:val="auto"/>
          <w:highlight w:val="none"/>
        </w:rPr>
      </w:pPr>
      <w:r>
        <w:rPr>
          <w:rFonts w:ascii="Arial" w:hAnsi="宋体" w:cs="Arial"/>
          <w:color w:val="auto"/>
          <w:highlight w:val="none"/>
        </w:rPr>
        <w:t>投标人（公章）：</w:t>
      </w:r>
    </w:p>
    <w:p>
      <w:pPr>
        <w:spacing w:line="480" w:lineRule="auto"/>
        <w:ind w:left="4677" w:leftChars="2227"/>
        <w:rPr>
          <w:rFonts w:ascii="Arial" w:hAnsi="Arial" w:cs="Arial"/>
          <w:color w:val="auto"/>
          <w:highlight w:val="none"/>
        </w:rPr>
      </w:pPr>
      <w:r>
        <w:rPr>
          <w:rFonts w:ascii="Arial" w:hAnsi="宋体" w:cs="Arial"/>
          <w:color w:val="auto"/>
          <w:highlight w:val="none"/>
        </w:rPr>
        <w:t>法定代表人或授权代表（签字或盖章）：</w:t>
      </w:r>
    </w:p>
    <w:p>
      <w:pPr>
        <w:pStyle w:val="6"/>
        <w:spacing w:line="480" w:lineRule="auto"/>
        <w:ind w:left="4677" w:leftChars="2227"/>
        <w:rPr>
          <w:rFonts w:ascii="Arial" w:hAnsi="Arial" w:eastAsia="宋体" w:cs="Arial"/>
          <w:color w:val="auto"/>
          <w:kern w:val="0"/>
          <w:sz w:val="21"/>
          <w:highlight w:val="none"/>
        </w:rPr>
      </w:pPr>
      <w:r>
        <w:rPr>
          <w:rFonts w:ascii="Arial" w:hAnsi="宋体" w:eastAsia="宋体" w:cs="Arial"/>
          <w:color w:val="auto"/>
          <w:kern w:val="0"/>
          <w:sz w:val="21"/>
          <w:highlight w:val="none"/>
        </w:rPr>
        <w:t>日</w:t>
      </w:r>
      <w:r>
        <w:rPr>
          <w:rFonts w:ascii="Arial" w:hAnsi="Arial" w:eastAsia="宋体" w:cs="Arial"/>
          <w:color w:val="auto"/>
          <w:kern w:val="0"/>
          <w:sz w:val="21"/>
          <w:highlight w:val="none"/>
        </w:rPr>
        <w:t xml:space="preserve">    </w:t>
      </w:r>
      <w:r>
        <w:rPr>
          <w:rFonts w:ascii="Arial" w:hAnsi="宋体" w:eastAsia="宋体" w:cs="Arial"/>
          <w:color w:val="auto"/>
          <w:kern w:val="0"/>
          <w:sz w:val="21"/>
          <w:highlight w:val="none"/>
        </w:rPr>
        <w:t>期：</w:t>
      </w:r>
    </w:p>
    <w:p>
      <w:pPr>
        <w:spacing w:before="468" w:beforeLines="150" w:after="156" w:afterLines="50"/>
        <w:ind w:right="-11" w:firstLine="420" w:firstLineChars="200"/>
        <w:rPr>
          <w:rFonts w:ascii="Arial" w:hAnsi="Arial" w:cs="Arial"/>
          <w:b/>
          <w:bCs/>
          <w:color w:val="auto"/>
          <w:sz w:val="28"/>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6                           </w:t>
      </w:r>
      <w:r>
        <w:rPr>
          <w:rFonts w:ascii="Arial" w:hAnsi="宋体" w:cs="Arial"/>
          <w:b/>
          <w:bCs/>
          <w:color w:val="auto"/>
          <w:sz w:val="28"/>
          <w:highlight w:val="none"/>
        </w:rPr>
        <w:t>项目组人员一览表</w:t>
      </w:r>
    </w:p>
    <w:p>
      <w:pPr>
        <w:rPr>
          <w:rFonts w:ascii="Arial" w:hAnsi="Arial" w:cs="Arial"/>
          <w:color w:val="auto"/>
          <w:szCs w:val="21"/>
          <w:highlight w:val="none"/>
        </w:rPr>
      </w:pPr>
      <w:r>
        <w:rPr>
          <w:rFonts w:ascii="Arial" w:hAnsi="宋体" w:cs="Arial"/>
          <w:color w:val="auto"/>
          <w:szCs w:val="21"/>
          <w:highlight w:val="none"/>
        </w:rPr>
        <w:t>投标人（公章）：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top w:val="single" w:color="auto" w:sz="12" w:space="0"/>
              <w:left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姓名</w:t>
            </w:r>
          </w:p>
        </w:tc>
        <w:tc>
          <w:tcPr>
            <w:tcW w:w="252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本项目主要工作</w:t>
            </w:r>
          </w:p>
        </w:tc>
        <w:tc>
          <w:tcPr>
            <w:tcW w:w="72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年龄</w:t>
            </w:r>
          </w:p>
        </w:tc>
        <w:tc>
          <w:tcPr>
            <w:tcW w:w="72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性别</w:t>
            </w:r>
          </w:p>
        </w:tc>
        <w:tc>
          <w:tcPr>
            <w:tcW w:w="72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专业</w:t>
            </w:r>
          </w:p>
        </w:tc>
        <w:tc>
          <w:tcPr>
            <w:tcW w:w="108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专业</w:t>
            </w:r>
          </w:p>
          <w:p>
            <w:pPr>
              <w:jc w:val="center"/>
              <w:rPr>
                <w:rFonts w:ascii="Arial" w:hAnsi="Arial" w:cs="Arial"/>
                <w:b/>
                <w:bCs/>
                <w:color w:val="auto"/>
                <w:highlight w:val="none"/>
              </w:rPr>
            </w:pPr>
            <w:r>
              <w:rPr>
                <w:rFonts w:ascii="Arial" w:hAnsi="宋体" w:cs="Arial"/>
                <w:b/>
                <w:bCs/>
                <w:color w:val="auto"/>
                <w:highlight w:val="none"/>
              </w:rPr>
              <w:t>年限</w:t>
            </w:r>
          </w:p>
        </w:tc>
        <w:tc>
          <w:tcPr>
            <w:tcW w:w="108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职务</w:t>
            </w:r>
          </w:p>
          <w:p>
            <w:pPr>
              <w:jc w:val="center"/>
              <w:rPr>
                <w:rFonts w:ascii="Arial" w:hAnsi="Arial" w:cs="Arial"/>
                <w:b/>
                <w:bCs/>
                <w:color w:val="auto"/>
                <w:highlight w:val="none"/>
              </w:rPr>
            </w:pPr>
            <w:r>
              <w:rPr>
                <w:rFonts w:ascii="Arial" w:hAnsi="宋体" w:cs="Arial"/>
                <w:b/>
                <w:bCs/>
                <w:color w:val="auto"/>
                <w:highlight w:val="none"/>
              </w:rPr>
              <w:t>和职称</w:t>
            </w:r>
          </w:p>
        </w:tc>
        <w:tc>
          <w:tcPr>
            <w:tcW w:w="1680" w:type="dxa"/>
            <w:tcBorders>
              <w:top w:val="single" w:color="auto" w:sz="12" w:space="0"/>
              <w:bottom w:val="single" w:color="auto" w:sz="12" w:space="0"/>
              <w:right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top w:val="single" w:color="auto" w:sz="12" w:space="0"/>
              <w:left w:val="single" w:color="auto" w:sz="12" w:space="0"/>
            </w:tcBorders>
            <w:noWrap w:val="0"/>
            <w:vAlign w:val="center"/>
          </w:tcPr>
          <w:p>
            <w:pPr>
              <w:spacing w:line="360" w:lineRule="auto"/>
              <w:rPr>
                <w:rFonts w:ascii="Arial" w:hAnsi="Arial" w:cs="Arial"/>
                <w:color w:val="auto"/>
                <w:sz w:val="24"/>
                <w:highlight w:val="none"/>
              </w:rPr>
            </w:pPr>
          </w:p>
        </w:tc>
        <w:tc>
          <w:tcPr>
            <w:tcW w:w="2520" w:type="dxa"/>
            <w:tcBorders>
              <w:top w:val="single" w:color="auto" w:sz="12" w:space="0"/>
            </w:tcBorders>
            <w:noWrap w:val="0"/>
            <w:vAlign w:val="center"/>
          </w:tcPr>
          <w:p>
            <w:pPr>
              <w:pStyle w:val="43"/>
              <w:widowControl w:val="0"/>
              <w:pBdr>
                <w:left w:val="none" w:color="auto" w:sz="0" w:space="0"/>
                <w:bottom w:val="none" w:color="auto" w:sz="0" w:space="0"/>
                <w:right w:val="none" w:color="auto" w:sz="0" w:space="0"/>
              </w:pBdr>
              <w:spacing w:before="0" w:beforeAutospacing="0" w:after="0" w:afterAutospacing="0" w:line="360" w:lineRule="auto"/>
              <w:ind w:left="948" w:hanging="528"/>
              <w:textAlignment w:val="auto"/>
              <w:rPr>
                <w:rFonts w:ascii="Arial" w:hAnsi="Arial" w:eastAsia="宋体" w:cs="Arial"/>
                <w:color w:val="auto"/>
                <w:kern w:val="2"/>
                <w:highlight w:val="none"/>
              </w:rPr>
            </w:pPr>
          </w:p>
        </w:tc>
        <w:tc>
          <w:tcPr>
            <w:tcW w:w="720" w:type="dxa"/>
            <w:tcBorders>
              <w:top w:val="single" w:color="auto" w:sz="12" w:space="0"/>
            </w:tcBorders>
            <w:noWrap w:val="0"/>
            <w:vAlign w:val="center"/>
          </w:tcPr>
          <w:p>
            <w:pPr>
              <w:spacing w:line="360" w:lineRule="auto"/>
              <w:rPr>
                <w:rFonts w:ascii="Arial" w:hAnsi="Arial" w:cs="Arial"/>
                <w:color w:val="auto"/>
                <w:sz w:val="24"/>
                <w:highlight w:val="none"/>
              </w:rPr>
            </w:pPr>
          </w:p>
        </w:tc>
        <w:tc>
          <w:tcPr>
            <w:tcW w:w="720" w:type="dxa"/>
            <w:tcBorders>
              <w:top w:val="single" w:color="auto" w:sz="12" w:space="0"/>
            </w:tcBorders>
            <w:noWrap w:val="0"/>
            <w:vAlign w:val="center"/>
          </w:tcPr>
          <w:p>
            <w:pPr>
              <w:spacing w:line="360" w:lineRule="auto"/>
              <w:rPr>
                <w:rFonts w:ascii="Arial" w:hAnsi="Arial" w:cs="Arial"/>
                <w:color w:val="auto"/>
                <w:sz w:val="24"/>
                <w:highlight w:val="none"/>
              </w:rPr>
            </w:pPr>
          </w:p>
        </w:tc>
        <w:tc>
          <w:tcPr>
            <w:tcW w:w="720" w:type="dxa"/>
            <w:tcBorders>
              <w:top w:val="single" w:color="auto" w:sz="12" w:space="0"/>
            </w:tcBorders>
            <w:noWrap w:val="0"/>
            <w:vAlign w:val="center"/>
          </w:tcPr>
          <w:p>
            <w:pPr>
              <w:spacing w:line="360" w:lineRule="auto"/>
              <w:rPr>
                <w:rFonts w:ascii="Arial" w:hAnsi="Arial" w:cs="Arial"/>
                <w:color w:val="auto"/>
                <w:sz w:val="24"/>
                <w:highlight w:val="none"/>
              </w:rPr>
            </w:pPr>
          </w:p>
        </w:tc>
        <w:tc>
          <w:tcPr>
            <w:tcW w:w="1080" w:type="dxa"/>
            <w:tcBorders>
              <w:top w:val="single" w:color="auto" w:sz="12" w:space="0"/>
            </w:tcBorders>
            <w:noWrap w:val="0"/>
            <w:vAlign w:val="center"/>
          </w:tcPr>
          <w:p>
            <w:pPr>
              <w:spacing w:line="360" w:lineRule="auto"/>
              <w:rPr>
                <w:rFonts w:ascii="Arial" w:hAnsi="Arial" w:cs="Arial"/>
                <w:color w:val="auto"/>
                <w:sz w:val="24"/>
                <w:highlight w:val="none"/>
              </w:rPr>
            </w:pPr>
          </w:p>
        </w:tc>
        <w:tc>
          <w:tcPr>
            <w:tcW w:w="1080" w:type="dxa"/>
            <w:tcBorders>
              <w:top w:val="single" w:color="auto" w:sz="12" w:space="0"/>
            </w:tcBorders>
            <w:noWrap w:val="0"/>
            <w:vAlign w:val="center"/>
          </w:tcPr>
          <w:p>
            <w:pPr>
              <w:pStyle w:val="10"/>
              <w:spacing w:line="360" w:lineRule="auto"/>
              <w:ind w:left="5250"/>
              <w:rPr>
                <w:rFonts w:ascii="Arial" w:hAnsi="Arial" w:cs="Arial"/>
                <w:color w:val="auto"/>
                <w:highlight w:val="none"/>
              </w:rPr>
            </w:pPr>
          </w:p>
        </w:tc>
        <w:tc>
          <w:tcPr>
            <w:tcW w:w="1680" w:type="dxa"/>
            <w:tcBorders>
              <w:top w:val="single" w:color="auto" w:sz="12" w:space="0"/>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2" w:hRule="atLeast"/>
        </w:trPr>
        <w:tc>
          <w:tcPr>
            <w:tcW w:w="9348" w:type="dxa"/>
            <w:gridSpan w:val="8"/>
            <w:tcBorders>
              <w:left w:val="single" w:color="auto" w:sz="12" w:space="0"/>
              <w:bottom w:val="single" w:color="auto" w:sz="12" w:space="0"/>
              <w:right w:val="single" w:color="auto" w:sz="12" w:space="0"/>
            </w:tcBorders>
            <w:noWrap w:val="0"/>
            <w:vAlign w:val="center"/>
          </w:tcPr>
          <w:p>
            <w:pPr>
              <w:spacing w:line="360" w:lineRule="auto"/>
              <w:rPr>
                <w:rFonts w:ascii="Arial" w:hAnsi="Arial" w:cs="Arial"/>
                <w:color w:val="auto"/>
                <w:highlight w:val="none"/>
              </w:rPr>
            </w:pPr>
          </w:p>
          <w:p>
            <w:pPr>
              <w:pStyle w:val="10"/>
              <w:spacing w:line="360" w:lineRule="auto"/>
              <w:ind w:left="5250"/>
              <w:rPr>
                <w:rFonts w:ascii="Arial" w:hAnsi="Arial" w:cs="Arial"/>
                <w:color w:val="auto"/>
                <w:highlight w:val="none"/>
              </w:rPr>
            </w:pPr>
          </w:p>
        </w:tc>
      </w:tr>
    </w:tbl>
    <w:p>
      <w:pPr>
        <w:pStyle w:val="15"/>
        <w:rPr>
          <w:rFonts w:ascii="Arial" w:hAnsi="Arial" w:cs="Arial"/>
          <w:color w:val="auto"/>
          <w:highlight w:val="none"/>
        </w:rPr>
      </w:pPr>
      <w:r>
        <w:rPr>
          <w:rFonts w:ascii="Arial" w:cs="Arial"/>
          <w:color w:val="auto"/>
          <w:highlight w:val="none"/>
        </w:rPr>
        <w:t>注：</w:t>
      </w:r>
      <w:r>
        <w:rPr>
          <w:rFonts w:ascii="Arial" w:hAnsi="Arial" w:cs="Arial"/>
          <w:color w:val="auto"/>
          <w:highlight w:val="none"/>
        </w:rPr>
        <w:t>1</w:t>
      </w:r>
      <w:r>
        <w:rPr>
          <w:rFonts w:ascii="Arial" w:cs="Arial"/>
          <w:color w:val="auto"/>
          <w:highlight w:val="none"/>
        </w:rPr>
        <w:t>、</w:t>
      </w:r>
      <w:r>
        <w:rPr>
          <w:rFonts w:hint="eastAsia" w:ascii="Arial" w:cs="Arial"/>
          <w:color w:val="auto"/>
          <w:highlight w:val="none"/>
          <w:lang w:eastAsia="zh-CN"/>
        </w:rPr>
        <w:t>本表只需填写投标人针对本项目拟配备的相关管理人员即可，</w:t>
      </w:r>
      <w:r>
        <w:rPr>
          <w:rFonts w:ascii="Arial" w:cs="Arial"/>
          <w:color w:val="auto"/>
          <w:highlight w:val="none"/>
        </w:rPr>
        <w:t>本表人员有资格证书的应随表提交职称、资格证书复印件（加盖公章）。</w:t>
      </w:r>
    </w:p>
    <w:p>
      <w:pPr>
        <w:rPr>
          <w:rFonts w:ascii="Arial" w:hAnsi="Arial" w:cs="Arial"/>
          <w:color w:val="auto"/>
          <w:highlight w:val="none"/>
        </w:rPr>
      </w:pPr>
      <w:r>
        <w:rPr>
          <w:rFonts w:ascii="Arial" w:hAnsi="Arial" w:cs="Arial"/>
          <w:color w:val="auto"/>
          <w:highlight w:val="none"/>
        </w:rPr>
        <w:t xml:space="preserve">    2</w:t>
      </w:r>
      <w:r>
        <w:rPr>
          <w:rFonts w:ascii="Arial" w:hAnsi="宋体" w:cs="Arial"/>
          <w:color w:val="auto"/>
          <w:highlight w:val="none"/>
        </w:rPr>
        <w:t>、</w:t>
      </w:r>
      <w:r>
        <w:rPr>
          <w:rFonts w:ascii="Arial" w:hAnsi="Arial" w:cs="Arial"/>
          <w:color w:val="auto"/>
          <w:sz w:val="22"/>
          <w:szCs w:val="22"/>
          <w:highlight w:val="none"/>
        </w:rPr>
        <w:t>▲</w:t>
      </w:r>
      <w:r>
        <w:rPr>
          <w:rFonts w:ascii="Arial" w:hAnsi="宋体" w:cs="Arial"/>
          <w:color w:val="auto"/>
          <w:highlight w:val="none"/>
        </w:rPr>
        <w:t>列入本表人员如要更换，需经招标人同意；擅自更换或不到位属违约行为。</w:t>
      </w:r>
    </w:p>
    <w:p>
      <w:pPr>
        <w:spacing w:line="340" w:lineRule="exact"/>
        <w:ind w:left="898" w:leftChars="171" w:hanging="539" w:hangingChars="257"/>
        <w:rPr>
          <w:rFonts w:ascii="Arial" w:hAnsi="Arial" w:cs="Arial"/>
          <w:color w:val="auto"/>
          <w:szCs w:val="21"/>
          <w:highlight w:val="none"/>
        </w:rPr>
      </w:pPr>
    </w:p>
    <w:p>
      <w:pPr>
        <w:spacing w:before="156" w:beforeLines="50" w:after="156" w:afterLines="50" w:line="360" w:lineRule="auto"/>
        <w:ind w:right="-21" w:rightChars="-10"/>
        <w:rPr>
          <w:rFonts w:ascii="Arial" w:hAnsi="Arial" w:cs="Arial"/>
          <w:color w:val="auto"/>
          <w:sz w:val="24"/>
          <w:highlight w:val="none"/>
        </w:rPr>
      </w:pPr>
      <w:r>
        <w:rPr>
          <w:rFonts w:ascii="Arial" w:hAnsi="宋体" w:cs="Arial"/>
          <w:color w:val="auto"/>
          <w:sz w:val="24"/>
          <w:highlight w:val="none"/>
        </w:rPr>
        <w:t>投标人全称（公章）：</w:t>
      </w:r>
    </w:p>
    <w:p>
      <w:pPr>
        <w:spacing w:before="156" w:beforeLines="50" w:after="156" w:afterLines="50"/>
        <w:ind w:right="-10"/>
        <w:rPr>
          <w:rFonts w:ascii="Arial" w:hAnsi="Arial" w:cs="Arial"/>
          <w:color w:val="auto"/>
          <w:sz w:val="24"/>
          <w:highlight w:val="none"/>
        </w:rPr>
      </w:pPr>
      <w:r>
        <w:rPr>
          <w:rFonts w:ascii="Arial" w:hAnsi="宋体" w:cs="Arial"/>
          <w:color w:val="auto"/>
          <w:sz w:val="24"/>
          <w:highlight w:val="none"/>
        </w:rPr>
        <w:t>法定代表人或授权代表（签字或盖章）：</w:t>
      </w:r>
    </w:p>
    <w:p>
      <w:pPr>
        <w:spacing w:before="156" w:beforeLines="50" w:after="156" w:afterLines="50"/>
        <w:ind w:right="-10"/>
        <w:rPr>
          <w:rFonts w:ascii="Arial" w:hAnsi="Arial" w:cs="Arial"/>
          <w:b/>
          <w:bCs/>
          <w:color w:val="auto"/>
          <w:sz w:val="30"/>
          <w:highlight w:val="none"/>
        </w:rPr>
      </w:pPr>
      <w:r>
        <w:rPr>
          <w:rFonts w:ascii="Arial" w:hAnsi="宋体" w:cs="Arial"/>
          <w:color w:val="auto"/>
          <w:sz w:val="24"/>
          <w:highlight w:val="none"/>
        </w:rPr>
        <w:t>日期：</w:t>
      </w:r>
    </w:p>
    <w:p>
      <w:pPr>
        <w:spacing w:before="312" w:beforeLines="100"/>
        <w:rPr>
          <w:rFonts w:ascii="Arial" w:hAnsi="Arial" w:cs="Arial"/>
          <w:color w:val="auto"/>
          <w:sz w:val="32"/>
          <w:szCs w:val="44"/>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6-1</w:t>
      </w:r>
      <w:r>
        <w:rPr>
          <w:rFonts w:ascii="Arial" w:hAnsi="Arial" w:cs="Arial"/>
          <w:b/>
          <w:bCs/>
          <w:color w:val="auto"/>
          <w:highlight w:val="none"/>
        </w:rPr>
        <w:t xml:space="preserve">                    </w:t>
      </w:r>
      <w:r>
        <w:rPr>
          <w:rFonts w:ascii="Arial" w:hAnsi="宋体" w:cs="Arial"/>
          <w:bCs/>
          <w:color w:val="auto"/>
          <w:sz w:val="32"/>
          <w:szCs w:val="32"/>
          <w:highlight w:val="none"/>
        </w:rPr>
        <w:t>拟派</w:t>
      </w:r>
      <w:r>
        <w:rPr>
          <w:rFonts w:hint="eastAsia" w:ascii="Arial" w:hAnsi="宋体" w:cs="Arial"/>
          <w:bCs/>
          <w:color w:val="auto"/>
          <w:sz w:val="32"/>
          <w:szCs w:val="32"/>
          <w:highlight w:val="none"/>
        </w:rPr>
        <w:t>项目负责人</w:t>
      </w:r>
      <w:r>
        <w:rPr>
          <w:rFonts w:ascii="Arial" w:hAnsi="宋体" w:cs="Arial"/>
          <w:bCs/>
          <w:color w:val="auto"/>
          <w:sz w:val="32"/>
          <w:szCs w:val="32"/>
          <w:highlight w:val="none"/>
        </w:rPr>
        <w:t>资格情况表</w:t>
      </w:r>
    </w:p>
    <w:p>
      <w:pPr>
        <w:rPr>
          <w:rFonts w:ascii="Arial" w:hAnsi="Arial" w:cs="Arial"/>
          <w:color w:val="auto"/>
          <w:szCs w:val="21"/>
          <w:highlight w:val="none"/>
        </w:rPr>
      </w:pPr>
      <w:r>
        <w:rPr>
          <w:rFonts w:ascii="Arial" w:hAnsi="宋体" w:cs="Arial"/>
          <w:color w:val="auto"/>
          <w:szCs w:val="21"/>
          <w:highlight w:val="none"/>
        </w:rPr>
        <w:t>投标人（公章）：</w:t>
      </w:r>
    </w:p>
    <w:tbl>
      <w:tblPr>
        <w:tblStyle w:val="20"/>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pStyle w:val="46"/>
              <w:autoSpaceDE w:val="0"/>
              <w:autoSpaceDN w:val="0"/>
              <w:adjustRightInd w:val="0"/>
              <w:spacing w:line="240" w:lineRule="auto"/>
              <w:rPr>
                <w:color w:val="auto"/>
                <w:highlight w:val="none"/>
                <w:lang w:val="zh-CN"/>
              </w:rPr>
            </w:pPr>
            <w:r>
              <w:rPr>
                <w:rFonts w:hAnsi="宋体"/>
                <w:color w:val="auto"/>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tcBorders>
              <w:top w:val="single" w:color="auto" w:sz="12" w:space="0"/>
              <w:left w:val="single" w:color="auto" w:sz="4" w:space="0"/>
              <w:bottom w:val="single" w:color="auto" w:sz="4" w:space="0"/>
              <w:right w:val="single" w:color="auto" w:sz="12" w:space="0"/>
            </w:tcBorders>
            <w:noWrap w:val="0"/>
            <w:vAlign w:val="center"/>
          </w:tcPr>
          <w:p>
            <w:pPr>
              <w:pStyle w:val="46"/>
              <w:autoSpaceDE w:val="0"/>
              <w:autoSpaceDN w:val="0"/>
              <w:adjustRightInd w:val="0"/>
              <w:spacing w:line="360" w:lineRule="auto"/>
              <w:rPr>
                <w:color w:val="auto"/>
                <w:highlight w:val="none"/>
                <w:lang w:val="zh-CN"/>
              </w:rPr>
            </w:pPr>
            <w:r>
              <w:rPr>
                <w:rFonts w:hAnsi="宋体"/>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restart"/>
            <w:tcBorders>
              <w:top w:val="single" w:color="auto" w:sz="4" w:space="0"/>
              <w:left w:val="single" w:color="auto" w:sz="4" w:space="0"/>
              <w:bottom w:val="single" w:color="auto" w:sz="4" w:space="0"/>
              <w:right w:val="single" w:color="auto" w:sz="12" w:space="0"/>
            </w:tcBorders>
            <w:noWrap w:val="0"/>
            <w:vAlign w:val="center"/>
          </w:tcPr>
          <w:p>
            <w:pPr>
              <w:pStyle w:val="44"/>
              <w:widowControl w:val="0"/>
              <w:autoSpaceDE w:val="0"/>
              <w:autoSpaceDN w:val="0"/>
              <w:adjustRightInd w:val="0"/>
              <w:spacing w:before="0" w:beforeAutospacing="0" w:after="0" w:afterAutospacing="0" w:line="360" w:lineRule="auto"/>
              <w:ind w:firstLine="420"/>
              <w:textAlignment w:val="auto"/>
              <w:rPr>
                <w:rFonts w:ascii="Arial" w:hAnsi="Arial" w:cs="Arial"/>
                <w:color w:val="auto"/>
                <w:kern w:val="2"/>
                <w:sz w:val="21"/>
                <w:highlight w:val="none"/>
              </w:rPr>
            </w:pPr>
            <w:r>
              <w:rPr>
                <w:rFonts w:ascii="Arial" w:hAnsi="宋体" w:cs="Arial"/>
                <w:color w:val="auto"/>
                <w:kern w:val="2"/>
                <w:sz w:val="21"/>
                <w:highlight w:val="none"/>
              </w:rPr>
              <w:t>注：业绩证明应提供旁证材料</w:t>
            </w:r>
          </w:p>
          <w:p>
            <w:pPr>
              <w:autoSpaceDE w:val="0"/>
              <w:autoSpaceDN w:val="0"/>
              <w:adjustRightInd w:val="0"/>
              <w:spacing w:line="360" w:lineRule="auto"/>
              <w:jc w:val="center"/>
              <w:rPr>
                <w:rFonts w:ascii="Arial" w:hAnsi="Arial" w:cs="Arial"/>
                <w:color w:val="auto"/>
                <w:highlight w:val="none"/>
                <w:lang w:val="zh-CN"/>
              </w:rPr>
            </w:pPr>
            <w:r>
              <w:rPr>
                <w:rFonts w:ascii="Arial" w:hAnsi="宋体" w:cs="Arial"/>
                <w:color w:val="auto"/>
                <w:highlight w:val="none"/>
              </w:rPr>
              <w:t>（合同或中标通知书及竣工验收报告）。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资格证书</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拟在本项目中担任主要工作</w:t>
            </w:r>
          </w:p>
        </w:tc>
        <w:tc>
          <w:tcPr>
            <w:tcW w:w="7026"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bl>
    <w:p>
      <w:pPr>
        <w:spacing w:before="156" w:beforeLines="50" w:after="156" w:afterLines="50" w:line="360" w:lineRule="auto"/>
        <w:ind w:right="-21" w:rightChars="-10"/>
        <w:rPr>
          <w:rFonts w:ascii="Arial" w:hAnsi="Arial" w:cs="Arial"/>
          <w:color w:val="auto"/>
          <w:szCs w:val="21"/>
          <w:highlight w:val="none"/>
        </w:rPr>
      </w:pPr>
      <w:r>
        <w:rPr>
          <w:rFonts w:ascii="Arial" w:hAnsi="宋体" w:cs="Arial"/>
          <w:color w:val="auto"/>
          <w:szCs w:val="21"/>
          <w:highlight w:val="none"/>
        </w:rPr>
        <w:t>注：需在本表格后加附身份证复印件、劳动合同复印件及在公司曾参加的项目经历等。</w:t>
      </w:r>
    </w:p>
    <w:p>
      <w:pPr>
        <w:spacing w:before="156" w:beforeLines="50" w:after="156" w:afterLines="50" w:line="360" w:lineRule="auto"/>
        <w:ind w:right="-21" w:rightChars="-10"/>
        <w:rPr>
          <w:rFonts w:ascii="Arial" w:hAnsi="Arial" w:cs="Arial"/>
          <w:color w:val="auto"/>
          <w:sz w:val="24"/>
          <w:highlight w:val="none"/>
        </w:rPr>
      </w:pPr>
      <w:r>
        <w:rPr>
          <w:rFonts w:ascii="Arial" w:hAnsi="宋体" w:cs="Arial"/>
          <w:color w:val="auto"/>
          <w:sz w:val="24"/>
          <w:highlight w:val="none"/>
        </w:rPr>
        <w:t>投标人全称（公章）：</w:t>
      </w:r>
    </w:p>
    <w:p>
      <w:pPr>
        <w:spacing w:before="156" w:beforeLines="50" w:after="156" w:afterLines="50"/>
        <w:ind w:right="-10"/>
        <w:rPr>
          <w:rFonts w:ascii="Arial" w:hAnsi="Arial" w:cs="Arial"/>
          <w:color w:val="auto"/>
          <w:sz w:val="24"/>
          <w:highlight w:val="none"/>
        </w:rPr>
      </w:pPr>
      <w:r>
        <w:rPr>
          <w:rFonts w:ascii="Arial" w:hAnsi="宋体" w:cs="Arial"/>
          <w:color w:val="auto"/>
          <w:sz w:val="24"/>
          <w:highlight w:val="none"/>
        </w:rPr>
        <w:t>法定代表人或授权代表（签字或盖章）：</w:t>
      </w:r>
    </w:p>
    <w:p>
      <w:pPr>
        <w:spacing w:before="156" w:beforeLines="50" w:after="156" w:afterLines="50"/>
        <w:ind w:right="-10"/>
        <w:rPr>
          <w:rFonts w:ascii="Arial" w:hAnsi="Arial" w:cs="Arial"/>
          <w:color w:val="auto"/>
          <w:sz w:val="24"/>
          <w:highlight w:val="none"/>
        </w:rPr>
      </w:pPr>
      <w:r>
        <w:rPr>
          <w:rFonts w:ascii="Arial" w:hAnsi="宋体" w:cs="Arial"/>
          <w:color w:val="auto"/>
          <w:sz w:val="24"/>
          <w:highlight w:val="none"/>
        </w:rPr>
        <w:t>日期：</w:t>
      </w:r>
    </w:p>
    <w:p>
      <w:pPr>
        <w:spacing w:before="156" w:beforeLines="50" w:after="156" w:afterLines="50"/>
        <w:ind w:right="-10"/>
        <w:rPr>
          <w:rFonts w:ascii="Arial" w:hAnsi="Arial" w:cs="Arial"/>
          <w:b/>
          <w:bCs/>
          <w:color w:val="auto"/>
          <w:sz w:val="30"/>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7                </w:t>
      </w:r>
      <w:r>
        <w:rPr>
          <w:rFonts w:ascii="Arial" w:hAnsi="Arial" w:cs="Arial"/>
          <w:b/>
          <w:bCs/>
          <w:color w:val="auto"/>
          <w:sz w:val="28"/>
          <w:highlight w:val="none"/>
        </w:rPr>
        <w:t xml:space="preserve">  </w:t>
      </w:r>
      <w:r>
        <w:rPr>
          <w:rFonts w:hint="eastAsia" w:ascii="Arial" w:hAnsi="宋体" w:cs="Arial"/>
          <w:b/>
          <w:bCs/>
          <w:color w:val="auto"/>
          <w:sz w:val="30"/>
          <w:highlight w:val="none"/>
        </w:rPr>
        <w:t xml:space="preserve">   </w:t>
      </w:r>
      <w:r>
        <w:rPr>
          <w:rFonts w:ascii="Arial" w:hAnsi="宋体" w:cs="Arial"/>
          <w:b/>
          <w:bCs/>
          <w:color w:val="auto"/>
          <w:sz w:val="30"/>
          <w:highlight w:val="none"/>
        </w:rPr>
        <w:t>拟投入设备</w:t>
      </w:r>
      <w:r>
        <w:rPr>
          <w:rFonts w:hint="eastAsia" w:ascii="Arial" w:hAnsi="宋体" w:cs="Arial"/>
          <w:b/>
          <w:bCs/>
          <w:color w:val="auto"/>
          <w:sz w:val="30"/>
          <w:highlight w:val="none"/>
        </w:rPr>
        <w:t>、</w:t>
      </w:r>
      <w:r>
        <w:rPr>
          <w:rFonts w:ascii="Arial" w:hAnsi="宋体" w:cs="Arial"/>
          <w:b/>
          <w:bCs/>
          <w:color w:val="auto"/>
          <w:sz w:val="30"/>
          <w:highlight w:val="none"/>
        </w:rPr>
        <w:t>工具</w:t>
      </w:r>
      <w:r>
        <w:rPr>
          <w:rFonts w:hint="eastAsia" w:ascii="Arial" w:hAnsi="宋体" w:cs="Arial"/>
          <w:b/>
          <w:bCs/>
          <w:color w:val="auto"/>
          <w:sz w:val="30"/>
          <w:highlight w:val="none"/>
        </w:rPr>
        <w:t>、耗材</w:t>
      </w:r>
      <w:r>
        <w:rPr>
          <w:rFonts w:ascii="Arial" w:hAnsi="宋体" w:cs="Arial"/>
          <w:b/>
          <w:bCs/>
          <w:color w:val="auto"/>
          <w:sz w:val="30"/>
          <w:highlight w:val="none"/>
        </w:rPr>
        <w:t>一览表</w:t>
      </w:r>
    </w:p>
    <w:p>
      <w:pPr>
        <w:spacing w:after="156" w:afterLines="50"/>
        <w:rPr>
          <w:rFonts w:ascii="Arial" w:hAnsi="Arial" w:cs="Arial"/>
          <w:color w:val="auto"/>
          <w:highlight w:val="none"/>
        </w:rPr>
      </w:pPr>
      <w:r>
        <w:rPr>
          <w:rFonts w:ascii="Arial" w:hAnsi="宋体" w:cs="Arial"/>
          <w:color w:val="auto"/>
          <w:highlight w:val="none"/>
        </w:rPr>
        <w:t>招标编号：</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231"/>
        <w:gridCol w:w="1214"/>
        <w:gridCol w:w="1500"/>
        <w:gridCol w:w="1170"/>
        <w:gridCol w:w="1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3" w:hRule="atLeast"/>
        </w:trPr>
        <w:tc>
          <w:tcPr>
            <w:tcW w:w="1809" w:type="dxa"/>
            <w:noWrap w:val="0"/>
            <w:vAlign w:val="center"/>
          </w:tcPr>
          <w:p>
            <w:pPr>
              <w:jc w:val="center"/>
              <w:rPr>
                <w:rFonts w:ascii="Arial" w:hAnsi="Arial" w:cs="Arial"/>
                <w:b/>
                <w:bCs/>
                <w:color w:val="auto"/>
                <w:highlight w:val="none"/>
              </w:rPr>
            </w:pPr>
            <w:r>
              <w:rPr>
                <w:rFonts w:ascii="Arial" w:hAnsi="宋体" w:cs="Arial"/>
                <w:b/>
                <w:bCs/>
                <w:color w:val="auto"/>
                <w:highlight w:val="none"/>
              </w:rPr>
              <w:t>设备</w:t>
            </w:r>
            <w:r>
              <w:rPr>
                <w:rFonts w:hint="eastAsia" w:ascii="Arial" w:hAnsi="宋体" w:cs="Arial"/>
                <w:b/>
                <w:bCs/>
                <w:color w:val="auto"/>
                <w:highlight w:val="none"/>
              </w:rPr>
              <w:t>、</w:t>
            </w:r>
            <w:r>
              <w:rPr>
                <w:rFonts w:ascii="Arial" w:hAnsi="宋体" w:cs="Arial"/>
                <w:b/>
                <w:bCs/>
                <w:color w:val="auto"/>
                <w:highlight w:val="none"/>
              </w:rPr>
              <w:t>工具</w:t>
            </w:r>
            <w:r>
              <w:rPr>
                <w:rFonts w:hint="eastAsia" w:ascii="Arial" w:hAnsi="宋体" w:cs="Arial"/>
                <w:b/>
                <w:bCs/>
                <w:color w:val="auto"/>
                <w:highlight w:val="none"/>
              </w:rPr>
              <w:t>、耗材</w:t>
            </w:r>
            <w:r>
              <w:rPr>
                <w:rFonts w:ascii="Arial" w:hAnsi="宋体" w:cs="Arial"/>
                <w:b/>
                <w:bCs/>
                <w:color w:val="auto"/>
                <w:highlight w:val="none"/>
              </w:rPr>
              <w:t>名称</w:t>
            </w:r>
          </w:p>
        </w:tc>
        <w:tc>
          <w:tcPr>
            <w:tcW w:w="1134" w:type="dxa"/>
            <w:noWrap w:val="0"/>
            <w:vAlign w:val="center"/>
          </w:tcPr>
          <w:p>
            <w:pPr>
              <w:jc w:val="center"/>
              <w:rPr>
                <w:rFonts w:ascii="Arial" w:hAnsi="Arial" w:cs="Arial"/>
                <w:b/>
                <w:bCs/>
                <w:color w:val="auto"/>
                <w:highlight w:val="none"/>
              </w:rPr>
            </w:pPr>
            <w:r>
              <w:rPr>
                <w:rFonts w:ascii="Arial" w:hAnsi="宋体" w:cs="Arial"/>
                <w:b/>
                <w:bCs/>
                <w:color w:val="auto"/>
                <w:highlight w:val="none"/>
              </w:rPr>
              <w:t>规格型号</w:t>
            </w:r>
          </w:p>
        </w:tc>
        <w:tc>
          <w:tcPr>
            <w:tcW w:w="1231" w:type="dxa"/>
            <w:noWrap w:val="0"/>
            <w:vAlign w:val="center"/>
          </w:tcPr>
          <w:p>
            <w:pPr>
              <w:jc w:val="center"/>
              <w:rPr>
                <w:rFonts w:ascii="Arial" w:hAnsi="Arial" w:cs="Arial"/>
                <w:b/>
                <w:bCs/>
                <w:color w:val="auto"/>
                <w:highlight w:val="none"/>
              </w:rPr>
            </w:pPr>
            <w:r>
              <w:rPr>
                <w:rFonts w:ascii="Arial" w:hAnsi="宋体" w:cs="Arial"/>
                <w:b/>
                <w:bCs/>
                <w:color w:val="auto"/>
                <w:highlight w:val="none"/>
              </w:rPr>
              <w:t>数量</w:t>
            </w:r>
          </w:p>
        </w:tc>
        <w:tc>
          <w:tcPr>
            <w:tcW w:w="1214" w:type="dxa"/>
            <w:noWrap w:val="0"/>
            <w:vAlign w:val="center"/>
          </w:tcPr>
          <w:p>
            <w:pPr>
              <w:jc w:val="center"/>
              <w:rPr>
                <w:rFonts w:ascii="Arial" w:hAnsi="Arial" w:cs="Arial"/>
                <w:b/>
                <w:bCs/>
                <w:color w:val="auto"/>
                <w:highlight w:val="none"/>
              </w:rPr>
            </w:pPr>
            <w:r>
              <w:rPr>
                <w:rFonts w:ascii="Arial" w:hAnsi="宋体" w:cs="Arial"/>
                <w:b/>
                <w:bCs/>
                <w:color w:val="auto"/>
                <w:highlight w:val="none"/>
              </w:rPr>
              <w:t>产地</w:t>
            </w:r>
          </w:p>
        </w:tc>
        <w:tc>
          <w:tcPr>
            <w:tcW w:w="1500" w:type="dxa"/>
            <w:noWrap w:val="0"/>
            <w:vAlign w:val="center"/>
          </w:tcPr>
          <w:p>
            <w:pPr>
              <w:jc w:val="center"/>
              <w:rPr>
                <w:rFonts w:ascii="Arial" w:hAnsi="Arial" w:cs="Arial"/>
                <w:b/>
                <w:bCs/>
                <w:color w:val="auto"/>
                <w:highlight w:val="none"/>
              </w:rPr>
            </w:pPr>
            <w:r>
              <w:rPr>
                <w:rFonts w:ascii="Arial" w:hAnsi="宋体" w:cs="Arial"/>
                <w:b/>
                <w:bCs/>
                <w:color w:val="auto"/>
                <w:highlight w:val="none"/>
              </w:rPr>
              <w:t>价格</w:t>
            </w:r>
            <w:r>
              <w:rPr>
                <w:rFonts w:ascii="Arial" w:hAnsi="宋体" w:cs="Arial"/>
                <w:b/>
                <w:color w:val="auto"/>
                <w:highlight w:val="none"/>
              </w:rPr>
              <w:t>（元）</w:t>
            </w:r>
          </w:p>
        </w:tc>
        <w:tc>
          <w:tcPr>
            <w:tcW w:w="1170" w:type="dxa"/>
            <w:noWrap w:val="0"/>
            <w:vAlign w:val="center"/>
          </w:tcPr>
          <w:p>
            <w:pPr>
              <w:jc w:val="center"/>
              <w:rPr>
                <w:rFonts w:ascii="Arial" w:hAnsi="Arial" w:cs="Arial"/>
                <w:b/>
                <w:bCs/>
                <w:color w:val="auto"/>
                <w:highlight w:val="none"/>
              </w:rPr>
            </w:pPr>
            <w:r>
              <w:rPr>
                <w:rFonts w:ascii="Arial" w:hAnsi="宋体" w:cs="Arial"/>
                <w:b/>
                <w:bCs/>
                <w:color w:val="auto"/>
                <w:highlight w:val="none"/>
              </w:rPr>
              <w:t>包装形式</w:t>
            </w:r>
          </w:p>
        </w:tc>
        <w:tc>
          <w:tcPr>
            <w:tcW w:w="1230" w:type="dxa"/>
            <w:noWrap w:val="0"/>
            <w:vAlign w:val="center"/>
          </w:tcPr>
          <w:p>
            <w:pPr>
              <w:jc w:val="center"/>
              <w:rPr>
                <w:rFonts w:ascii="Arial" w:hAnsi="Arial" w:cs="Arial"/>
                <w:b/>
                <w:bCs/>
                <w:color w:val="auto"/>
                <w:highlight w:val="none"/>
              </w:rPr>
            </w:pPr>
            <w:r>
              <w:rPr>
                <w:rFonts w:ascii="Arial" w:hAnsi="宋体" w:cs="Arial"/>
                <w:b/>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bl>
    <w:p>
      <w:pPr>
        <w:ind w:firstLine="592"/>
        <w:rPr>
          <w:rFonts w:ascii="Arial" w:hAnsi="Arial" w:cs="Arial"/>
          <w:color w:val="auto"/>
          <w:highlight w:val="none"/>
        </w:rPr>
      </w:pPr>
    </w:p>
    <w:p>
      <w:pPr>
        <w:spacing w:before="156" w:beforeLines="50"/>
        <w:ind w:left="840" w:right="-11" w:hanging="840" w:hangingChars="400"/>
        <w:rPr>
          <w:rFonts w:ascii="Arial" w:hAnsi="Arial" w:cs="Arial"/>
          <w:color w:val="auto"/>
          <w:highlight w:val="none"/>
        </w:rPr>
      </w:pPr>
      <w:r>
        <w:rPr>
          <w:rFonts w:ascii="Arial" w:hAnsi="宋体" w:cs="Arial"/>
          <w:color w:val="auto"/>
          <w:szCs w:val="21"/>
          <w:highlight w:val="none"/>
        </w:rPr>
        <w:t>注：</w:t>
      </w:r>
      <w:r>
        <w:rPr>
          <w:rFonts w:ascii="Arial" w:hAnsi="Arial" w:cs="Arial"/>
          <w:color w:val="auto"/>
          <w:szCs w:val="21"/>
          <w:highlight w:val="none"/>
        </w:rPr>
        <w:t xml:space="preserve">  </w:t>
      </w:r>
      <w:r>
        <w:rPr>
          <w:rFonts w:ascii="Arial" w:hAnsi="Arial" w:cs="Arial"/>
          <w:color w:val="auto"/>
          <w:highlight w:val="none"/>
        </w:rPr>
        <w:t xml:space="preserve">1. </w:t>
      </w:r>
      <w:r>
        <w:rPr>
          <w:rFonts w:ascii="Arial" w:hAnsi="宋体" w:cs="Arial"/>
          <w:color w:val="auto"/>
          <w:highlight w:val="none"/>
        </w:rPr>
        <w:t>本表所列为项目所需的设备及工具，请按每种设备</w:t>
      </w:r>
      <w:r>
        <w:rPr>
          <w:rFonts w:hint="eastAsia" w:ascii="Arial" w:hAnsi="宋体" w:cs="Arial"/>
          <w:color w:val="auto"/>
          <w:highlight w:val="none"/>
        </w:rPr>
        <w:t>、</w:t>
      </w:r>
      <w:r>
        <w:rPr>
          <w:rFonts w:ascii="Arial" w:hAnsi="宋体" w:cs="Arial"/>
          <w:color w:val="auto"/>
          <w:highlight w:val="none"/>
        </w:rPr>
        <w:t>工具</w:t>
      </w:r>
      <w:r>
        <w:rPr>
          <w:rFonts w:hint="eastAsia" w:ascii="Arial" w:hAnsi="宋体" w:cs="Arial"/>
          <w:color w:val="auto"/>
          <w:highlight w:val="none"/>
        </w:rPr>
        <w:t>、耗材</w:t>
      </w:r>
      <w:r>
        <w:rPr>
          <w:rFonts w:ascii="Arial" w:hAnsi="宋体" w:cs="Arial"/>
          <w:color w:val="auto"/>
          <w:highlight w:val="none"/>
        </w:rPr>
        <w:t>分别填写。</w:t>
      </w:r>
    </w:p>
    <w:p>
      <w:pPr>
        <w:spacing w:before="156" w:beforeLines="50"/>
        <w:ind w:left="840" w:leftChars="300" w:right="-11" w:hanging="210" w:hangingChars="100"/>
        <w:rPr>
          <w:rFonts w:ascii="Arial" w:hAnsi="Arial" w:cs="Arial"/>
          <w:color w:val="auto"/>
          <w:highlight w:val="none"/>
        </w:rPr>
      </w:pPr>
      <w:r>
        <w:rPr>
          <w:rFonts w:ascii="Arial" w:hAnsi="Arial" w:cs="Arial"/>
          <w:color w:val="auto"/>
          <w:highlight w:val="none"/>
        </w:rPr>
        <w:t xml:space="preserve">2. </w:t>
      </w:r>
      <w:r>
        <w:rPr>
          <w:rFonts w:ascii="Arial" w:hAnsi="宋体" w:cs="Arial"/>
          <w:color w:val="auto"/>
          <w:highlight w:val="none"/>
        </w:rPr>
        <w:t>本表中所列</w:t>
      </w:r>
      <w:r>
        <w:rPr>
          <w:rFonts w:hint="eastAsia" w:ascii="Arial" w:hAnsi="宋体" w:cs="Arial"/>
          <w:color w:val="auto"/>
          <w:highlight w:val="none"/>
        </w:rPr>
        <w:t>设备</w:t>
      </w:r>
      <w:r>
        <w:rPr>
          <w:rFonts w:ascii="Arial" w:hAnsi="宋体" w:cs="Arial"/>
          <w:color w:val="auto"/>
          <w:highlight w:val="none"/>
        </w:rPr>
        <w:t>价格不计入投标总价</w:t>
      </w:r>
      <w:r>
        <w:rPr>
          <w:rFonts w:hint="eastAsia" w:ascii="Arial" w:hAnsi="宋体" w:cs="Arial"/>
          <w:color w:val="auto"/>
          <w:highlight w:val="none"/>
        </w:rPr>
        <w:t>，但设备的损耗及耗材等需包含在投标总价中</w:t>
      </w:r>
      <w:r>
        <w:rPr>
          <w:rFonts w:ascii="Arial" w:hAnsi="宋体" w:cs="Arial"/>
          <w:color w:val="auto"/>
          <w:highlight w:val="none"/>
        </w:rPr>
        <w:t>。</w:t>
      </w:r>
    </w:p>
    <w:p>
      <w:pPr>
        <w:spacing w:before="156" w:beforeLines="50"/>
        <w:ind w:left="840" w:leftChars="300" w:right="-11" w:hanging="210" w:hangingChars="100"/>
        <w:rPr>
          <w:rFonts w:ascii="Arial" w:hAnsi="Arial" w:cs="Arial"/>
          <w:color w:val="auto"/>
          <w:highlight w:val="none"/>
        </w:rPr>
      </w:pPr>
      <w:r>
        <w:rPr>
          <w:rFonts w:ascii="Arial" w:hAnsi="Arial" w:cs="Arial"/>
          <w:color w:val="auto"/>
          <w:highlight w:val="none"/>
        </w:rPr>
        <w:t xml:space="preserve">3. </w:t>
      </w:r>
      <w:r>
        <w:rPr>
          <w:rFonts w:ascii="Arial" w:hAnsi="宋体" w:cs="Arial"/>
          <w:color w:val="auto"/>
          <w:highlight w:val="none"/>
        </w:rPr>
        <w:t>此表仅提供了表格形式，投标人应根据需要准备足够数量的表格来填写。</w:t>
      </w:r>
    </w:p>
    <w:p>
      <w:pPr>
        <w:pStyle w:val="43"/>
        <w:widowControl w:val="0"/>
        <w:pBdr>
          <w:left w:val="none" w:color="auto" w:sz="0" w:space="0"/>
          <w:bottom w:val="none" w:color="auto" w:sz="0" w:space="0"/>
          <w:right w:val="none" w:color="auto" w:sz="0" w:space="0"/>
        </w:pBdr>
        <w:spacing w:before="0" w:beforeAutospacing="0" w:after="0" w:afterAutospacing="0" w:line="240" w:lineRule="atLeast"/>
        <w:textAlignment w:val="auto"/>
        <w:rPr>
          <w:rFonts w:ascii="Arial" w:hAnsi="Arial" w:eastAsia="宋体" w:cs="Arial"/>
          <w:color w:val="auto"/>
          <w:kern w:val="2"/>
          <w:sz w:val="21"/>
          <w:highlight w:val="none"/>
        </w:rPr>
      </w:pPr>
    </w:p>
    <w:p>
      <w:pPr>
        <w:spacing w:before="100" w:beforeAutospacing="1" w:after="100" w:afterAutospacing="1"/>
        <w:rPr>
          <w:rFonts w:ascii="Arial" w:hAnsi="Arial" w:cs="Arial"/>
          <w:color w:val="auto"/>
          <w:highlight w:val="none"/>
        </w:rPr>
      </w:pPr>
      <w:r>
        <w:rPr>
          <w:rFonts w:ascii="Arial" w:hAnsi="宋体" w:cs="Arial"/>
          <w:color w:val="auto"/>
          <w:highlight w:val="none"/>
        </w:rPr>
        <w:t>投标人（公章）：</w:t>
      </w:r>
    </w:p>
    <w:p>
      <w:pPr>
        <w:spacing w:before="100" w:beforeAutospacing="1" w:after="100" w:afterAutospacing="1"/>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rPr>
          <w:rFonts w:ascii="Arial" w:hAnsi="Arial" w:cs="Arial"/>
          <w:color w:val="auto"/>
          <w:highlight w:val="none"/>
        </w:rPr>
      </w:pPr>
      <w:r>
        <w:rPr>
          <w:rFonts w:ascii="Arial" w:hAnsi="宋体" w:cs="Arial"/>
          <w:color w:val="auto"/>
          <w:highlight w:val="none"/>
        </w:rPr>
        <w:t>日期：</w:t>
      </w:r>
    </w:p>
    <w:p>
      <w:pPr>
        <w:spacing w:before="468" w:beforeLines="150" w:after="156" w:afterLines="50"/>
        <w:rPr>
          <w:rFonts w:ascii="Arial" w:hAnsi="Arial" w:cs="Arial"/>
          <w:b/>
          <w:bCs/>
          <w:color w:val="auto"/>
          <w:sz w:val="32"/>
          <w:szCs w:val="32"/>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8                       </w:t>
      </w:r>
      <w:r>
        <w:rPr>
          <w:rFonts w:ascii="Arial" w:hAnsi="Arial" w:cs="Arial"/>
          <w:color w:val="auto"/>
          <w:sz w:val="30"/>
          <w:highlight w:val="none"/>
        </w:rPr>
        <w:t xml:space="preserve">  </w:t>
      </w:r>
      <w:r>
        <w:rPr>
          <w:rFonts w:ascii="Arial" w:hAnsi="宋体" w:cs="Arial"/>
          <w:b/>
          <w:bCs/>
          <w:color w:val="auto"/>
          <w:sz w:val="28"/>
          <w:szCs w:val="32"/>
          <w:highlight w:val="none"/>
        </w:rPr>
        <w:t>建议与少量偏离表</w:t>
      </w:r>
    </w:p>
    <w:p>
      <w:pPr>
        <w:spacing w:line="400" w:lineRule="exact"/>
        <w:jc w:val="center"/>
        <w:outlineLvl w:val="0"/>
        <w:rPr>
          <w:rFonts w:ascii="Arial" w:hAnsi="Arial" w:cs="Arial"/>
          <w:color w:val="auto"/>
          <w:highlight w:val="none"/>
        </w:rPr>
      </w:pPr>
      <w:r>
        <w:rPr>
          <w:rFonts w:ascii="Arial" w:hAnsi="宋体" w:cs="Arial"/>
          <w:color w:val="auto"/>
          <w:highlight w:val="none"/>
        </w:rPr>
        <w:t>（商务和技术须分别填写）</w:t>
      </w:r>
    </w:p>
    <w:p>
      <w:pPr>
        <w:spacing w:line="400" w:lineRule="exact"/>
        <w:outlineLvl w:val="0"/>
        <w:rPr>
          <w:rFonts w:ascii="Arial" w:hAnsi="Arial" w:cs="Arial"/>
          <w:color w:val="auto"/>
          <w:highlight w:val="none"/>
        </w:rPr>
      </w:pPr>
      <w:r>
        <w:rPr>
          <w:rFonts w:ascii="Arial" w:hAnsi="宋体" w:cs="Arial"/>
          <w:color w:val="auto"/>
          <w:highlight w:val="none"/>
        </w:rPr>
        <w:t>招标编号：</w:t>
      </w:r>
    </w:p>
    <w:tbl>
      <w:tblPr>
        <w:tblStyle w:val="20"/>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66" w:hRule="atLeast"/>
        </w:trPr>
        <w:tc>
          <w:tcPr>
            <w:tcW w:w="993" w:type="dxa"/>
            <w:tcBorders>
              <w:top w:val="single" w:color="auto" w:sz="12" w:space="0"/>
              <w:bottom w:val="single" w:color="auto" w:sz="12" w:space="0"/>
            </w:tcBorders>
            <w:noWrap w:val="0"/>
            <w:vAlign w:val="center"/>
          </w:tcPr>
          <w:p>
            <w:pPr>
              <w:jc w:val="center"/>
              <w:rPr>
                <w:rFonts w:ascii="Arial" w:hAnsi="Arial" w:cs="Arial"/>
                <w:b/>
                <w:bCs/>
                <w:color w:val="auto"/>
                <w:sz w:val="24"/>
                <w:highlight w:val="none"/>
              </w:rPr>
            </w:pPr>
            <w:r>
              <w:rPr>
                <w:rFonts w:ascii="Arial" w:hAnsi="宋体" w:cs="Arial"/>
                <w:b/>
                <w:bCs/>
                <w:color w:val="auto"/>
                <w:sz w:val="24"/>
                <w:highlight w:val="none"/>
              </w:rPr>
              <w:t>序号</w:t>
            </w:r>
          </w:p>
        </w:tc>
        <w:tc>
          <w:tcPr>
            <w:tcW w:w="4181" w:type="dxa"/>
            <w:tcBorders>
              <w:top w:val="single" w:color="auto" w:sz="12" w:space="0"/>
              <w:bottom w:val="single" w:color="auto" w:sz="12" w:space="0"/>
            </w:tcBorders>
            <w:noWrap w:val="0"/>
            <w:vAlign w:val="center"/>
          </w:tcPr>
          <w:p>
            <w:pPr>
              <w:jc w:val="center"/>
              <w:rPr>
                <w:rFonts w:ascii="Arial" w:hAnsi="Arial" w:cs="Arial"/>
                <w:b/>
                <w:bCs/>
                <w:color w:val="auto"/>
                <w:sz w:val="24"/>
                <w:highlight w:val="none"/>
              </w:rPr>
            </w:pPr>
            <w:r>
              <w:rPr>
                <w:rFonts w:ascii="Arial" w:hAnsi="宋体" w:cs="Arial"/>
                <w:b/>
                <w:bCs/>
                <w:color w:val="auto"/>
                <w:sz w:val="24"/>
                <w:highlight w:val="none"/>
              </w:rPr>
              <w:t>招标文件重述</w:t>
            </w:r>
          </w:p>
        </w:tc>
        <w:tc>
          <w:tcPr>
            <w:tcW w:w="4182" w:type="dxa"/>
            <w:tcBorders>
              <w:top w:val="single" w:color="auto" w:sz="12" w:space="0"/>
              <w:bottom w:val="single" w:color="auto" w:sz="12" w:space="0"/>
            </w:tcBorders>
            <w:noWrap w:val="0"/>
            <w:vAlign w:val="center"/>
          </w:tcPr>
          <w:p>
            <w:pPr>
              <w:jc w:val="center"/>
              <w:rPr>
                <w:rFonts w:ascii="Arial" w:hAnsi="Arial" w:cs="Arial"/>
                <w:b/>
                <w:bCs/>
                <w:color w:val="auto"/>
                <w:sz w:val="24"/>
                <w:highlight w:val="none"/>
              </w:rPr>
            </w:pPr>
            <w:r>
              <w:rPr>
                <w:rFonts w:ascii="Arial" w:hAnsi="宋体" w:cs="Arial"/>
                <w:b/>
                <w:bCs/>
                <w:color w:val="auto"/>
                <w:sz w:val="24"/>
                <w:highlight w:val="none"/>
              </w:rPr>
              <w:t>偏离或投标人建议（条件）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9374" w:hRule="atLeast"/>
        </w:trPr>
        <w:tc>
          <w:tcPr>
            <w:tcW w:w="993" w:type="dxa"/>
            <w:tcBorders>
              <w:top w:val="single" w:color="auto" w:sz="12" w:space="0"/>
            </w:tcBorders>
            <w:noWrap w:val="0"/>
            <w:vAlign w:val="top"/>
          </w:tcPr>
          <w:p>
            <w:pPr>
              <w:ind w:firstLine="592"/>
              <w:rPr>
                <w:rFonts w:ascii="Arial" w:hAnsi="Arial" w:cs="Arial"/>
                <w:color w:val="auto"/>
                <w:highlight w:val="none"/>
              </w:rPr>
            </w:pPr>
          </w:p>
        </w:tc>
        <w:tc>
          <w:tcPr>
            <w:tcW w:w="4181" w:type="dxa"/>
            <w:tcBorders>
              <w:top w:val="single" w:color="auto" w:sz="12" w:space="0"/>
            </w:tcBorders>
            <w:noWrap w:val="0"/>
            <w:vAlign w:val="top"/>
          </w:tcPr>
          <w:p>
            <w:pPr>
              <w:ind w:firstLine="592"/>
              <w:rPr>
                <w:rFonts w:ascii="Arial" w:hAnsi="Arial" w:cs="Arial"/>
                <w:color w:val="auto"/>
                <w:highlight w:val="none"/>
              </w:rPr>
            </w:pPr>
          </w:p>
        </w:tc>
        <w:tc>
          <w:tcPr>
            <w:tcW w:w="4182" w:type="dxa"/>
            <w:tcBorders>
              <w:top w:val="single" w:color="auto" w:sz="12" w:space="0"/>
            </w:tcBorders>
            <w:noWrap w:val="0"/>
            <w:vAlign w:val="top"/>
          </w:tcPr>
          <w:p>
            <w:pPr>
              <w:ind w:firstLine="592"/>
              <w:rPr>
                <w:rFonts w:ascii="Arial" w:hAnsi="Arial" w:cs="Arial"/>
                <w:color w:val="auto"/>
                <w:highlight w:val="none"/>
              </w:rPr>
            </w:pPr>
          </w:p>
        </w:tc>
      </w:tr>
    </w:tbl>
    <w:p>
      <w:pPr>
        <w:pStyle w:val="4"/>
        <w:spacing w:line="400" w:lineRule="exact"/>
        <w:ind w:firstLine="0"/>
        <w:rPr>
          <w:rFonts w:ascii="Arial" w:hAnsi="Arial" w:cs="Arial"/>
          <w:color w:val="auto"/>
          <w:szCs w:val="21"/>
          <w:highlight w:val="none"/>
        </w:rPr>
      </w:pPr>
      <w:r>
        <w:rPr>
          <w:rFonts w:ascii="Arial" w:hAnsi="宋体" w:cs="Arial"/>
          <w:color w:val="auto"/>
          <w:szCs w:val="21"/>
          <w:highlight w:val="none"/>
        </w:rPr>
        <w:t>注：如不填写，则视为完全响应招标文件的技术及商务要求。</w:t>
      </w:r>
    </w:p>
    <w:p>
      <w:pPr>
        <w:spacing w:before="100" w:beforeAutospacing="1" w:after="100" w:afterAutospacing="1"/>
        <w:rPr>
          <w:rFonts w:ascii="Arial" w:hAnsi="Arial" w:cs="Arial"/>
          <w:color w:val="auto"/>
          <w:highlight w:val="none"/>
        </w:rPr>
      </w:pPr>
      <w:r>
        <w:rPr>
          <w:rFonts w:ascii="Arial" w:hAnsi="宋体" w:cs="Arial"/>
          <w:color w:val="auto"/>
          <w:highlight w:val="none"/>
        </w:rPr>
        <w:t>投标人（公章）：</w:t>
      </w:r>
    </w:p>
    <w:p>
      <w:pPr>
        <w:spacing w:before="100" w:beforeAutospacing="1" w:after="100" w:afterAutospacing="1"/>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rPr>
          <w:rFonts w:ascii="Arial" w:hAnsi="Arial" w:cs="Arial"/>
          <w:color w:val="auto"/>
          <w:highlight w:val="none"/>
        </w:rPr>
      </w:pPr>
      <w:r>
        <w:rPr>
          <w:rFonts w:ascii="Arial" w:hAnsi="宋体" w:cs="Arial"/>
          <w:color w:val="auto"/>
          <w:highlight w:val="none"/>
        </w:rPr>
        <w:t>日期：</w:t>
      </w:r>
    </w:p>
    <w:p>
      <w:pPr>
        <w:spacing w:before="468" w:beforeLines="150" w:after="156" w:afterLines="50"/>
        <w:rPr>
          <w:rFonts w:ascii="Arial" w:hAnsi="Arial" w:cs="Arial"/>
          <w:b/>
          <w:bCs/>
          <w:color w:val="auto"/>
          <w:sz w:val="28"/>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9                   </w:t>
      </w:r>
      <w:r>
        <w:rPr>
          <w:rFonts w:ascii="Arial" w:hAnsi="宋体" w:cs="Arial"/>
          <w:b/>
          <w:bCs/>
          <w:color w:val="auto"/>
          <w:sz w:val="28"/>
          <w:highlight w:val="none"/>
        </w:rPr>
        <w:t>投标人</w:t>
      </w:r>
      <w:r>
        <w:rPr>
          <w:rFonts w:hint="eastAsia" w:ascii="Arial" w:hAnsi="宋体" w:cs="Arial"/>
          <w:b/>
          <w:bCs/>
          <w:color w:val="auto"/>
          <w:sz w:val="28"/>
          <w:highlight w:val="none"/>
        </w:rPr>
        <w:t>近</w:t>
      </w:r>
      <w:r>
        <w:rPr>
          <w:rFonts w:ascii="Arial" w:hAnsi="宋体" w:cs="Arial"/>
          <w:b/>
          <w:bCs/>
          <w:color w:val="auto"/>
          <w:sz w:val="28"/>
          <w:highlight w:val="none"/>
        </w:rPr>
        <w:t>年来同类项目业绩一览表</w:t>
      </w:r>
    </w:p>
    <w:p>
      <w:pPr>
        <w:rPr>
          <w:rFonts w:ascii="Arial" w:hAnsi="Arial" w:cs="Arial"/>
          <w:color w:val="auto"/>
          <w:highlight w:val="none"/>
          <w:lang w:val="zh-CN"/>
        </w:rPr>
      </w:pPr>
      <w:r>
        <w:rPr>
          <w:rFonts w:ascii="Arial" w:hAnsi="宋体" w:cs="Arial"/>
          <w:color w:val="auto"/>
          <w:highlight w:val="none"/>
          <w:lang w:val="zh-CN"/>
        </w:rPr>
        <w:t>招标编号：</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3024"/>
        <w:gridCol w:w="1188"/>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jc w:val="center"/>
        </w:trPr>
        <w:tc>
          <w:tcPr>
            <w:tcW w:w="2046" w:type="dxa"/>
            <w:noWrap w:val="0"/>
            <w:vAlign w:val="center"/>
          </w:tcPr>
          <w:p>
            <w:pPr>
              <w:jc w:val="center"/>
              <w:rPr>
                <w:rFonts w:ascii="Arial" w:hAnsi="Arial" w:cs="Arial"/>
                <w:b/>
                <w:bCs/>
                <w:color w:val="auto"/>
                <w:highlight w:val="none"/>
              </w:rPr>
            </w:pPr>
            <w:r>
              <w:rPr>
                <w:rFonts w:ascii="Arial" w:hAnsi="宋体" w:cs="Arial"/>
                <w:b/>
                <w:bCs/>
                <w:color w:val="auto"/>
                <w:highlight w:val="none"/>
              </w:rPr>
              <w:t>项目名称</w:t>
            </w:r>
          </w:p>
        </w:tc>
        <w:tc>
          <w:tcPr>
            <w:tcW w:w="1876" w:type="dxa"/>
            <w:noWrap w:val="0"/>
            <w:vAlign w:val="center"/>
          </w:tcPr>
          <w:p>
            <w:pPr>
              <w:jc w:val="center"/>
              <w:rPr>
                <w:rFonts w:ascii="Arial" w:hAnsi="Arial" w:cs="Arial"/>
                <w:b/>
                <w:bCs/>
                <w:color w:val="auto"/>
                <w:highlight w:val="none"/>
              </w:rPr>
            </w:pPr>
            <w:r>
              <w:rPr>
                <w:rFonts w:ascii="Arial" w:hAnsi="宋体" w:cs="Arial"/>
                <w:b/>
                <w:bCs/>
                <w:color w:val="auto"/>
                <w:highlight w:val="none"/>
              </w:rPr>
              <w:t>使用单位</w:t>
            </w:r>
          </w:p>
        </w:tc>
        <w:tc>
          <w:tcPr>
            <w:tcW w:w="3024" w:type="dxa"/>
            <w:noWrap w:val="0"/>
            <w:vAlign w:val="center"/>
          </w:tcPr>
          <w:p>
            <w:pPr>
              <w:jc w:val="center"/>
              <w:rPr>
                <w:rFonts w:ascii="Arial" w:hAnsi="Arial" w:cs="Arial"/>
                <w:b/>
                <w:bCs/>
                <w:color w:val="auto"/>
                <w:highlight w:val="none"/>
              </w:rPr>
            </w:pPr>
            <w:r>
              <w:rPr>
                <w:rFonts w:ascii="Arial" w:hAnsi="宋体" w:cs="Arial"/>
                <w:b/>
                <w:bCs/>
                <w:color w:val="auto"/>
                <w:highlight w:val="none"/>
              </w:rPr>
              <w:t>地址</w:t>
            </w:r>
            <w:r>
              <w:rPr>
                <w:rFonts w:ascii="Arial" w:hAnsi="Arial" w:cs="Arial"/>
                <w:b/>
                <w:bCs/>
                <w:color w:val="auto"/>
                <w:highlight w:val="none"/>
              </w:rPr>
              <w:t>/</w:t>
            </w:r>
            <w:r>
              <w:rPr>
                <w:rFonts w:ascii="Arial" w:hAnsi="宋体" w:cs="Arial"/>
                <w:b/>
                <w:bCs/>
                <w:color w:val="auto"/>
                <w:highlight w:val="none"/>
              </w:rPr>
              <w:t>联系电话</w:t>
            </w:r>
          </w:p>
        </w:tc>
        <w:tc>
          <w:tcPr>
            <w:tcW w:w="1188" w:type="dxa"/>
            <w:noWrap w:val="0"/>
            <w:vAlign w:val="center"/>
          </w:tcPr>
          <w:p>
            <w:pPr>
              <w:jc w:val="center"/>
              <w:rPr>
                <w:rFonts w:ascii="Arial" w:hAnsi="Arial" w:cs="Arial"/>
                <w:b/>
                <w:bCs/>
                <w:color w:val="auto"/>
                <w:highlight w:val="none"/>
              </w:rPr>
            </w:pPr>
            <w:r>
              <w:rPr>
                <w:rFonts w:ascii="Arial" w:hAnsi="宋体" w:cs="Arial"/>
                <w:b/>
                <w:bCs/>
                <w:color w:val="auto"/>
                <w:highlight w:val="none"/>
              </w:rPr>
              <w:t>合同金额</w:t>
            </w:r>
            <w:r>
              <w:rPr>
                <w:rFonts w:ascii="Arial" w:hAnsi="宋体" w:cs="Arial"/>
                <w:color w:val="auto"/>
                <w:highlight w:val="none"/>
              </w:rPr>
              <w:t>（万元）</w:t>
            </w:r>
          </w:p>
        </w:tc>
        <w:tc>
          <w:tcPr>
            <w:tcW w:w="1188" w:type="dxa"/>
            <w:noWrap w:val="0"/>
            <w:vAlign w:val="center"/>
          </w:tcPr>
          <w:p>
            <w:pPr>
              <w:pStyle w:val="46"/>
              <w:spacing w:line="240" w:lineRule="auto"/>
              <w:rPr>
                <w:color w:val="auto"/>
                <w:highlight w:val="none"/>
              </w:rPr>
            </w:pPr>
            <w:r>
              <w:rPr>
                <w:rFonts w:hAnsi="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bl>
    <w:p>
      <w:pPr>
        <w:spacing w:before="156" w:beforeLines="50" w:line="360" w:lineRule="exact"/>
        <w:ind w:right="-21" w:rightChars="-10"/>
        <w:rPr>
          <w:rFonts w:ascii="Arial" w:hAnsi="Arial" w:cs="Arial"/>
          <w:color w:val="auto"/>
          <w:highlight w:val="none"/>
        </w:rPr>
      </w:pPr>
      <w:r>
        <w:rPr>
          <w:rFonts w:ascii="Arial" w:hAnsi="宋体" w:cs="Arial"/>
          <w:color w:val="auto"/>
          <w:highlight w:val="none"/>
        </w:rPr>
        <w:t>注：业绩证明应提供旁证材料（合同复印件加盖公章，原件备查）。</w:t>
      </w:r>
    </w:p>
    <w:p>
      <w:pPr>
        <w:spacing w:before="100" w:beforeAutospacing="1" w:after="100" w:afterAutospacing="1"/>
        <w:rPr>
          <w:rFonts w:ascii="Arial" w:hAnsi="Arial" w:cs="Arial"/>
          <w:color w:val="auto"/>
          <w:highlight w:val="none"/>
        </w:rPr>
      </w:pPr>
      <w:r>
        <w:rPr>
          <w:rFonts w:ascii="Arial" w:hAnsi="宋体" w:cs="Arial"/>
          <w:color w:val="auto"/>
          <w:highlight w:val="none"/>
        </w:rPr>
        <w:t>投标人（公章）：</w:t>
      </w:r>
    </w:p>
    <w:p>
      <w:pPr>
        <w:spacing w:before="100" w:beforeAutospacing="1" w:after="100" w:afterAutospacing="1"/>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rPr>
          <w:rFonts w:ascii="Arial" w:hAnsi="Arial" w:cs="Arial"/>
          <w:color w:val="auto"/>
          <w:highlight w:val="none"/>
        </w:rPr>
      </w:pPr>
      <w:r>
        <w:rPr>
          <w:rFonts w:ascii="Arial" w:hAnsi="宋体" w:cs="Arial"/>
          <w:color w:val="auto"/>
          <w:highlight w:val="none"/>
        </w:rPr>
        <w:t>日期：</w:t>
      </w:r>
    </w:p>
    <w:p>
      <w:pPr>
        <w:spacing w:before="100" w:beforeAutospacing="1" w:after="100" w:afterAutospacing="1"/>
        <w:rPr>
          <w:rFonts w:ascii="Arial" w:hAnsi="Arial" w:cs="Arial"/>
          <w:b/>
          <w:bCs/>
          <w:color w:val="auto"/>
          <w:sz w:val="30"/>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10                         </w:t>
      </w:r>
      <w:r>
        <w:rPr>
          <w:rFonts w:ascii="Arial" w:hAnsi="宋体" w:cs="Arial"/>
          <w:b/>
          <w:bCs/>
          <w:color w:val="auto"/>
          <w:sz w:val="30"/>
          <w:highlight w:val="none"/>
        </w:rPr>
        <w:t>资格、资质证明文件</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投标人营业执照副本、税务登记证副本</w:t>
      </w:r>
      <w:r>
        <w:rPr>
          <w:rFonts w:ascii="Arial" w:hAnsi="Arial" w:cs="Arial"/>
          <w:color w:val="auto"/>
          <w:sz w:val="24"/>
          <w:highlight w:val="none"/>
        </w:rPr>
        <w:t>(</w:t>
      </w:r>
      <w:r>
        <w:rPr>
          <w:rFonts w:ascii="Arial" w:hAnsi="宋体" w:cs="Arial"/>
          <w:color w:val="auto"/>
          <w:sz w:val="24"/>
          <w:highlight w:val="none"/>
        </w:rPr>
        <w:t>复印件加盖公章</w:t>
      </w:r>
      <w:r>
        <w:rPr>
          <w:rFonts w:ascii="Arial" w:hAnsi="Arial" w:cs="Arial"/>
          <w:color w:val="auto"/>
          <w:sz w:val="24"/>
          <w:highlight w:val="none"/>
        </w:rPr>
        <w:t>)</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招标公告要求的投标人的相关资质证书</w:t>
      </w:r>
      <w:r>
        <w:rPr>
          <w:rFonts w:ascii="Arial" w:hAnsi="Arial" w:cs="Arial"/>
          <w:color w:val="auto"/>
          <w:sz w:val="24"/>
          <w:highlight w:val="none"/>
        </w:rPr>
        <w:t>(</w:t>
      </w:r>
      <w:r>
        <w:rPr>
          <w:rFonts w:ascii="Arial" w:hAnsi="宋体" w:cs="Arial"/>
          <w:color w:val="auto"/>
          <w:sz w:val="24"/>
          <w:highlight w:val="none"/>
        </w:rPr>
        <w:t>复印件加盖公章</w:t>
      </w:r>
      <w:r>
        <w:rPr>
          <w:rFonts w:ascii="Arial" w:hAnsi="Arial" w:cs="Arial"/>
          <w:color w:val="auto"/>
          <w:sz w:val="24"/>
          <w:highlight w:val="none"/>
        </w:rPr>
        <w:t>)</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投标人的</w:t>
      </w:r>
      <w:r>
        <w:rPr>
          <w:rFonts w:ascii="Arial" w:hAnsi="Arial" w:cs="Arial"/>
          <w:color w:val="auto"/>
          <w:sz w:val="24"/>
          <w:highlight w:val="none"/>
        </w:rPr>
        <w:t>IS09001</w:t>
      </w:r>
      <w:r>
        <w:rPr>
          <w:rFonts w:ascii="Arial" w:hAnsi="宋体" w:cs="Arial"/>
          <w:color w:val="auto"/>
          <w:sz w:val="24"/>
          <w:highlight w:val="none"/>
        </w:rPr>
        <w:t>质量认证证书</w:t>
      </w:r>
      <w:r>
        <w:rPr>
          <w:rFonts w:ascii="Arial" w:hAnsi="Arial" w:cs="Arial"/>
          <w:color w:val="auto"/>
          <w:sz w:val="24"/>
          <w:highlight w:val="none"/>
        </w:rPr>
        <w:t xml:space="preserve"> (</w:t>
      </w:r>
      <w:r>
        <w:rPr>
          <w:rFonts w:ascii="Arial" w:hAnsi="宋体" w:cs="Arial"/>
          <w:color w:val="auto"/>
          <w:sz w:val="24"/>
          <w:highlight w:val="none"/>
        </w:rPr>
        <w:t>如有，复印件加盖公章</w:t>
      </w:r>
      <w:r>
        <w:rPr>
          <w:rFonts w:ascii="Arial" w:hAnsi="Arial" w:cs="Arial"/>
          <w:color w:val="auto"/>
          <w:sz w:val="24"/>
          <w:highlight w:val="none"/>
        </w:rPr>
        <w:t>)</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投标人获得国家、省、部级荣誉证书（复印件加盖公章）</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最近</w:t>
      </w:r>
      <w:r>
        <w:rPr>
          <w:rFonts w:ascii="Arial" w:hAnsi="Arial" w:cs="Arial"/>
          <w:color w:val="auto"/>
          <w:sz w:val="24"/>
          <w:highlight w:val="none"/>
        </w:rPr>
        <w:t>3</w:t>
      </w:r>
      <w:r>
        <w:rPr>
          <w:rFonts w:ascii="Arial" w:hAnsi="宋体" w:cs="Arial"/>
          <w:color w:val="auto"/>
          <w:sz w:val="24"/>
          <w:highlight w:val="none"/>
        </w:rPr>
        <w:t>年本公司牵涉的主要诉讼案件</w:t>
      </w:r>
    </w:p>
    <w:p>
      <w:pPr>
        <w:widowControl w:val="0"/>
        <w:numPr>
          <w:ilvl w:val="2"/>
          <w:numId w:val="19"/>
        </w:numPr>
        <w:spacing w:line="480" w:lineRule="auto"/>
        <w:jc w:val="both"/>
        <w:rPr>
          <w:rFonts w:ascii="Arial" w:hAnsi="Arial" w:cs="Arial"/>
          <w:color w:val="auto"/>
          <w:highlight w:val="none"/>
        </w:rPr>
      </w:pPr>
      <w:r>
        <w:rPr>
          <w:rFonts w:ascii="Arial" w:hAnsi="宋体" w:cs="Arial"/>
          <w:color w:val="auto"/>
          <w:sz w:val="24"/>
          <w:highlight w:val="none"/>
        </w:rPr>
        <w:t>其它</w:t>
      </w:r>
      <w:r>
        <w:rPr>
          <w:rFonts w:ascii="Arial" w:hAnsi="Arial" w:cs="Arial"/>
          <w:color w:val="auto"/>
          <w:highlight w:val="none"/>
        </w:rPr>
        <w:t xml:space="preserve"> </w:t>
      </w:r>
    </w:p>
    <w:p>
      <w:pPr>
        <w:pStyle w:val="3"/>
        <w:pageBreakBefore/>
        <w:spacing w:after="0"/>
        <w:rPr>
          <w:rFonts w:ascii="Arial" w:hAnsi="Arial" w:cs="Arial"/>
          <w:snapToGrid w:val="0"/>
          <w:color w:val="auto"/>
          <w:sz w:val="24"/>
          <w:szCs w:val="24"/>
          <w:highlight w:val="none"/>
          <w:shd w:val="clear" w:color="auto" w:fill="FFFFFF"/>
        </w:rPr>
      </w:pPr>
      <w:r>
        <w:rPr>
          <w:rFonts w:ascii="Arial" w:hAnsi="Arial" w:cs="Arial"/>
          <w:color w:val="auto"/>
          <w:highlight w:val="none"/>
        </w:rPr>
        <w:br w:type="page"/>
      </w:r>
      <w:bookmarkStart w:id="43" w:name="_Toc27432"/>
      <w:r>
        <w:rPr>
          <w:rFonts w:ascii="Arial" w:hAnsi="宋体" w:cs="Arial"/>
          <w:b w:val="0"/>
          <w:snapToGrid w:val="0"/>
          <w:color w:val="auto"/>
          <w:sz w:val="21"/>
          <w:szCs w:val="21"/>
          <w:highlight w:val="none"/>
        </w:rPr>
        <w:t>格式</w:t>
      </w:r>
      <w:r>
        <w:rPr>
          <w:rFonts w:ascii="Arial" w:hAnsi="Arial" w:cs="Arial"/>
          <w:b w:val="0"/>
          <w:snapToGrid w:val="0"/>
          <w:color w:val="auto"/>
          <w:sz w:val="21"/>
          <w:szCs w:val="21"/>
          <w:highlight w:val="none"/>
        </w:rPr>
        <w:t>11</w:t>
      </w:r>
      <w:r>
        <w:rPr>
          <w:rFonts w:ascii="Arial" w:hAnsi="Arial" w:cs="Arial"/>
          <w:snapToGrid w:val="0"/>
          <w:color w:val="auto"/>
          <w:highlight w:val="none"/>
        </w:rPr>
        <w:t xml:space="preserve"> </w:t>
      </w:r>
      <w:r>
        <w:rPr>
          <w:rFonts w:ascii="Arial" w:hAnsi="Arial" w:cs="Arial"/>
          <w:snapToGrid w:val="0"/>
          <w:color w:val="auto"/>
          <w:sz w:val="28"/>
          <w:szCs w:val="28"/>
          <w:highlight w:val="none"/>
        </w:rPr>
        <w:t xml:space="preserve">                          </w:t>
      </w:r>
      <w:r>
        <w:rPr>
          <w:rFonts w:ascii="Arial" w:hAnsi="宋体" w:cs="Arial"/>
          <w:snapToGrid w:val="0"/>
          <w:color w:val="auto"/>
          <w:sz w:val="28"/>
          <w:szCs w:val="28"/>
          <w:highlight w:val="none"/>
        </w:rPr>
        <w:t>声明函</w:t>
      </w:r>
      <w:bookmarkEnd w:id="43"/>
    </w:p>
    <w:p>
      <w:pPr>
        <w:pStyle w:val="18"/>
        <w:spacing w:before="0" w:beforeAutospacing="0" w:after="0" w:afterAutospacing="0"/>
        <w:jc w:val="center"/>
        <w:rPr>
          <w:rFonts w:ascii="Arial" w:hAnsi="Arial" w:eastAsia="宋体" w:cs="Arial"/>
          <w:b/>
          <w:bCs/>
          <w:snapToGrid w:val="0"/>
          <w:color w:val="auto"/>
          <w:highlight w:val="none"/>
          <w:shd w:val="clear" w:color="auto" w:fill="FFFFFF"/>
        </w:rPr>
      </w:pPr>
      <w:r>
        <w:rPr>
          <w:rFonts w:ascii="Arial" w:hAnsi="宋体" w:eastAsia="宋体" w:cs="Arial"/>
          <w:b/>
          <w:bCs/>
          <w:snapToGrid w:val="0"/>
          <w:color w:val="auto"/>
          <w:sz w:val="28"/>
          <w:szCs w:val="28"/>
          <w:highlight w:val="none"/>
        </w:rPr>
        <w:t>（一）中小企业声明函</w:t>
      </w:r>
    </w:p>
    <w:p>
      <w:pPr>
        <w:pStyle w:val="18"/>
        <w:spacing w:before="0" w:beforeAutospacing="0" w:after="0" w:afterAutospacing="0"/>
        <w:jc w:val="center"/>
        <w:rPr>
          <w:rFonts w:ascii="Arial" w:hAnsi="Arial" w:eastAsia="宋体" w:cs="Arial"/>
          <w:b/>
          <w:bCs/>
          <w:snapToGrid w:val="0"/>
          <w:color w:val="auto"/>
          <w:highlight w:val="none"/>
          <w:shd w:val="clear" w:color="auto" w:fill="FFFFFF"/>
        </w:rPr>
      </w:pPr>
      <w:r>
        <w:rPr>
          <w:rFonts w:ascii="Arial" w:hAnsi="宋体" w:eastAsia="宋体" w:cs="Arial"/>
          <w:b/>
          <w:bCs/>
          <w:snapToGrid w:val="0"/>
          <w:color w:val="auto"/>
          <w:highlight w:val="none"/>
          <w:shd w:val="clear" w:color="auto" w:fill="FFFFFF"/>
        </w:rPr>
        <w:t>【不属于中小企业的无需填写、递交】</w:t>
      </w:r>
    </w:p>
    <w:p>
      <w:pPr>
        <w:pStyle w:val="18"/>
        <w:spacing w:before="0" w:beforeAutospacing="0" w:after="0" w:afterAutospacing="0"/>
        <w:rPr>
          <w:rFonts w:ascii="Arial" w:hAnsi="Arial" w:eastAsia="宋体" w:cs="Arial"/>
          <w:snapToGrid w:val="0"/>
          <w:color w:val="auto"/>
          <w:sz w:val="21"/>
          <w:szCs w:val="21"/>
          <w:highlight w:val="none"/>
        </w:rPr>
      </w:pPr>
      <w:r>
        <w:rPr>
          <w:rFonts w:ascii="Arial" w:hAnsi="Arial" w:eastAsia="宋体" w:cs="Arial"/>
          <w:snapToGrid w:val="0"/>
          <w:color w:val="auto"/>
          <w:sz w:val="21"/>
          <w:szCs w:val="21"/>
          <w:highlight w:val="none"/>
          <w:shd w:val="clear" w:color="auto" w:fill="FFFFFF"/>
        </w:rPr>
        <w:t> </w:t>
      </w:r>
    </w:p>
    <w:p>
      <w:pPr>
        <w:pStyle w:val="18"/>
        <w:spacing w:before="0" w:beforeAutospacing="0" w:after="0" w:afterAutospacing="0" w:line="360" w:lineRule="auto"/>
        <w:ind w:firstLine="420" w:firstLineChars="200"/>
        <w:rPr>
          <w:rFonts w:ascii="Arial" w:hAnsi="Arial" w:eastAsia="宋体" w:cs="Arial"/>
          <w:snapToGrid w:val="0"/>
          <w:color w:val="auto"/>
          <w:sz w:val="21"/>
          <w:szCs w:val="21"/>
          <w:highlight w:val="none"/>
        </w:rPr>
      </w:pPr>
      <w:r>
        <w:rPr>
          <w:rFonts w:ascii="Arial" w:hAnsi="宋体" w:eastAsia="宋体" w:cs="Arial"/>
          <w:snapToGrid w:val="0"/>
          <w:color w:val="auto"/>
          <w:sz w:val="21"/>
          <w:szCs w:val="21"/>
          <w:highlight w:val="none"/>
          <w:shd w:val="clear" w:color="auto" w:fill="FFFFFF"/>
        </w:rPr>
        <w:t>本公司郑重声明，根据《政府采购促进中小企业发展暂行办法》（财库</w:t>
      </w:r>
      <w:r>
        <w:rPr>
          <w:rFonts w:ascii="Arial" w:hAnsi="Arial" w:eastAsia="宋体" w:cs="Arial"/>
          <w:snapToGrid w:val="0"/>
          <w:color w:val="auto"/>
          <w:sz w:val="21"/>
          <w:szCs w:val="21"/>
          <w:highlight w:val="none"/>
          <w:shd w:val="clear" w:color="auto" w:fill="FFFFFF"/>
        </w:rPr>
        <w:t>[2011]181</w:t>
      </w:r>
      <w:r>
        <w:rPr>
          <w:rFonts w:ascii="Arial" w:hAnsi="宋体" w:eastAsia="宋体" w:cs="Arial"/>
          <w:snapToGrid w:val="0"/>
          <w:color w:val="auto"/>
          <w:sz w:val="21"/>
          <w:szCs w:val="21"/>
          <w:highlight w:val="none"/>
          <w:shd w:val="clear" w:color="auto" w:fill="FFFFFF"/>
        </w:rPr>
        <w:t>号）的规定，本公司为</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（请填写：中型、小型、微型）企业。即，本公司同时满足以下条件：</w:t>
      </w:r>
    </w:p>
    <w:p>
      <w:pPr>
        <w:pStyle w:val="18"/>
        <w:spacing w:before="0" w:beforeAutospacing="0" w:after="0" w:afterAutospacing="0" w:line="360" w:lineRule="auto"/>
        <w:ind w:firstLine="420" w:firstLineChars="200"/>
        <w:rPr>
          <w:rFonts w:ascii="Arial" w:hAnsi="Arial" w:eastAsia="宋体" w:cs="Arial"/>
          <w:snapToGrid w:val="0"/>
          <w:color w:val="auto"/>
          <w:sz w:val="21"/>
          <w:szCs w:val="21"/>
          <w:highlight w:val="none"/>
        </w:rPr>
      </w:pPr>
      <w:r>
        <w:rPr>
          <w:rFonts w:ascii="Arial" w:hAnsi="Arial" w:eastAsia="宋体" w:cs="Arial"/>
          <w:snapToGrid w:val="0"/>
          <w:color w:val="auto"/>
          <w:sz w:val="21"/>
          <w:szCs w:val="21"/>
          <w:highlight w:val="none"/>
          <w:shd w:val="clear" w:color="auto" w:fill="FFFFFF"/>
        </w:rPr>
        <w:t>1</w:t>
      </w:r>
      <w:r>
        <w:rPr>
          <w:rFonts w:ascii="Arial" w:hAnsi="宋体" w:eastAsia="宋体" w:cs="Arial"/>
          <w:snapToGrid w:val="0"/>
          <w:color w:val="auto"/>
          <w:sz w:val="21"/>
          <w:szCs w:val="21"/>
          <w:highlight w:val="none"/>
          <w:shd w:val="clear" w:color="auto" w:fill="FFFFFF"/>
        </w:rPr>
        <w:t>、根据《工业和信息化部、国家统计局、国家发展和改革委员会、财政部关于印发中小企业划型标准规定的通知》（工信部联企业</w:t>
      </w:r>
      <w:r>
        <w:rPr>
          <w:rFonts w:ascii="Arial" w:hAnsi="Arial" w:eastAsia="宋体" w:cs="Arial"/>
          <w:snapToGrid w:val="0"/>
          <w:color w:val="auto"/>
          <w:sz w:val="21"/>
          <w:szCs w:val="21"/>
          <w:highlight w:val="none"/>
          <w:shd w:val="clear" w:color="auto" w:fill="FFFFFF"/>
        </w:rPr>
        <w:t>[2011]300</w:t>
      </w:r>
      <w:r>
        <w:rPr>
          <w:rFonts w:ascii="Arial" w:hAnsi="宋体" w:eastAsia="宋体" w:cs="Arial"/>
          <w:snapToGrid w:val="0"/>
          <w:color w:val="auto"/>
          <w:sz w:val="21"/>
          <w:szCs w:val="21"/>
          <w:highlight w:val="none"/>
          <w:shd w:val="clear" w:color="auto" w:fill="FFFFFF"/>
        </w:rPr>
        <w:t>号）规定的划分标准，本公司为</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（请填写：中型、小型、微型）企业。</w:t>
      </w:r>
    </w:p>
    <w:p>
      <w:pPr>
        <w:pStyle w:val="18"/>
        <w:spacing w:before="0" w:beforeAutospacing="0" w:after="0" w:afterAutospacing="0" w:line="360" w:lineRule="auto"/>
        <w:ind w:firstLine="420" w:firstLineChars="200"/>
        <w:rPr>
          <w:rFonts w:ascii="Arial" w:hAnsi="Arial" w:eastAsia="宋体" w:cs="Arial"/>
          <w:snapToGrid w:val="0"/>
          <w:color w:val="auto"/>
          <w:sz w:val="21"/>
          <w:szCs w:val="21"/>
          <w:highlight w:val="none"/>
        </w:rPr>
      </w:pPr>
      <w:r>
        <w:rPr>
          <w:rFonts w:ascii="Arial" w:hAnsi="Arial" w:eastAsia="宋体" w:cs="Arial"/>
          <w:snapToGrid w:val="0"/>
          <w:color w:val="auto"/>
          <w:sz w:val="21"/>
          <w:szCs w:val="21"/>
          <w:highlight w:val="none"/>
          <w:shd w:val="clear" w:color="auto" w:fill="FFFFFF"/>
        </w:rPr>
        <w:t>2</w:t>
      </w:r>
      <w:r>
        <w:rPr>
          <w:rFonts w:ascii="Arial" w:hAnsi="宋体" w:eastAsia="宋体" w:cs="Arial"/>
          <w:snapToGrid w:val="0"/>
          <w:color w:val="auto"/>
          <w:sz w:val="21"/>
          <w:szCs w:val="21"/>
          <w:highlight w:val="none"/>
          <w:shd w:val="clear" w:color="auto" w:fill="FFFFFF"/>
        </w:rPr>
        <w:t>、本公司参加</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单位的</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项目采购活动提供本企业制造的货物，由本企业承担工程、提供服务，或者提供其他</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（请填写：中型、小型、微型）企业制造的货物。本条所称货物不包括使用大型企业注册商标的货物。</w:t>
      </w:r>
    </w:p>
    <w:p>
      <w:pPr>
        <w:pStyle w:val="18"/>
        <w:spacing w:before="0" w:beforeAutospacing="0" w:after="0" w:afterAutospacing="0" w:line="360" w:lineRule="auto"/>
        <w:rPr>
          <w:rFonts w:ascii="Arial" w:hAnsi="Arial" w:eastAsia="宋体" w:cs="Arial"/>
          <w:snapToGrid w:val="0"/>
          <w:color w:val="auto"/>
          <w:sz w:val="21"/>
          <w:szCs w:val="21"/>
          <w:highlight w:val="none"/>
        </w:rPr>
      </w:pPr>
      <w:r>
        <w:rPr>
          <w:rFonts w:ascii="Arial" w:hAnsi="宋体" w:eastAsia="宋体" w:cs="Arial"/>
          <w:snapToGrid w:val="0"/>
          <w:color w:val="auto"/>
          <w:sz w:val="21"/>
          <w:szCs w:val="21"/>
          <w:highlight w:val="none"/>
          <w:shd w:val="clear" w:color="auto" w:fill="FFFFFF"/>
        </w:rPr>
        <w:t>本公司对上述声明的真实性负责。如有虚假，将依法承担相应责任。</w:t>
      </w:r>
    </w:p>
    <w:p>
      <w:pPr>
        <w:pStyle w:val="18"/>
        <w:spacing w:before="0" w:beforeAutospacing="0" w:after="0" w:afterAutospacing="0"/>
        <w:rPr>
          <w:rFonts w:ascii="Arial" w:hAnsi="Arial" w:eastAsia="宋体" w:cs="Arial"/>
          <w:snapToGrid w:val="0"/>
          <w:color w:val="auto"/>
          <w:sz w:val="21"/>
          <w:szCs w:val="21"/>
          <w:highlight w:val="none"/>
          <w:shd w:val="clear" w:color="auto" w:fill="FFFFFF"/>
        </w:rPr>
      </w:pPr>
      <w:r>
        <w:rPr>
          <w:rFonts w:ascii="Arial" w:hAnsi="Arial" w:eastAsia="宋体" w:cs="Arial"/>
          <w:snapToGrid w:val="0"/>
          <w:color w:val="auto"/>
          <w:sz w:val="21"/>
          <w:szCs w:val="21"/>
          <w:highlight w:val="none"/>
          <w:shd w:val="clear" w:color="auto" w:fill="FFFFFF"/>
        </w:rPr>
        <w:t> </w:t>
      </w:r>
    </w:p>
    <w:p>
      <w:pPr>
        <w:pStyle w:val="18"/>
        <w:spacing w:before="0" w:beforeAutospacing="0" w:after="0" w:afterAutospacing="0"/>
        <w:rPr>
          <w:rFonts w:ascii="Arial" w:hAnsi="Arial" w:eastAsia="宋体" w:cs="Arial"/>
          <w:snapToGrid w:val="0"/>
          <w:color w:val="auto"/>
          <w:sz w:val="21"/>
          <w:szCs w:val="21"/>
          <w:highlight w:val="none"/>
          <w:shd w:val="clear" w:color="auto" w:fill="FFFFFF"/>
        </w:rPr>
      </w:pPr>
    </w:p>
    <w:p>
      <w:pPr>
        <w:pStyle w:val="18"/>
        <w:spacing w:before="0" w:beforeAutospacing="0" w:after="0" w:afterAutospacing="0"/>
        <w:rPr>
          <w:rFonts w:ascii="Arial" w:hAnsi="Arial" w:eastAsia="宋体" w:cs="Arial"/>
          <w:snapToGrid w:val="0"/>
          <w:color w:val="auto"/>
          <w:sz w:val="21"/>
          <w:szCs w:val="21"/>
          <w:highlight w:val="none"/>
        </w:rPr>
      </w:pPr>
      <w:r>
        <w:rPr>
          <w:rFonts w:ascii="Arial" w:hAnsi="Arial" w:eastAsia="宋体" w:cs="Arial"/>
          <w:snapToGrid w:val="0"/>
          <w:color w:val="auto"/>
          <w:sz w:val="21"/>
          <w:szCs w:val="21"/>
          <w:highlight w:val="none"/>
          <w:shd w:val="clear" w:color="auto" w:fill="FFFFFF"/>
        </w:rPr>
        <w:t> </w:t>
      </w:r>
    </w:p>
    <w:p>
      <w:pPr>
        <w:pStyle w:val="18"/>
        <w:spacing w:before="0" w:beforeAutospacing="0" w:after="0" w:afterAutospacing="0" w:line="360" w:lineRule="auto"/>
        <w:ind w:firstLine="4200" w:firstLineChars="2000"/>
        <w:rPr>
          <w:rFonts w:ascii="Arial" w:hAnsi="Arial" w:eastAsia="宋体" w:cs="Arial"/>
          <w:snapToGrid w:val="0"/>
          <w:color w:val="auto"/>
          <w:sz w:val="21"/>
          <w:szCs w:val="21"/>
          <w:highlight w:val="none"/>
        </w:rPr>
      </w:pPr>
      <w:r>
        <w:rPr>
          <w:rFonts w:ascii="Arial" w:hAnsi="宋体" w:eastAsia="宋体" w:cs="Arial"/>
          <w:snapToGrid w:val="0"/>
          <w:color w:val="auto"/>
          <w:sz w:val="21"/>
          <w:szCs w:val="21"/>
          <w:highlight w:val="none"/>
          <w:shd w:val="clear" w:color="auto" w:fill="FFFFFF"/>
        </w:rPr>
        <w:t>企业名称（盖章）：</w:t>
      </w:r>
      <w:r>
        <w:rPr>
          <w:rFonts w:ascii="Arial" w:hAnsi="Arial" w:eastAsia="宋体" w:cs="Arial"/>
          <w:snapToGrid w:val="0"/>
          <w:color w:val="auto"/>
          <w:sz w:val="21"/>
          <w:szCs w:val="21"/>
          <w:highlight w:val="none"/>
          <w:shd w:val="clear" w:color="auto" w:fill="FFFFFF"/>
        </w:rPr>
        <w:t> </w:t>
      </w:r>
    </w:p>
    <w:p>
      <w:pPr>
        <w:pStyle w:val="18"/>
        <w:spacing w:before="0" w:beforeAutospacing="0" w:after="0" w:afterAutospacing="0" w:line="360" w:lineRule="auto"/>
        <w:ind w:firstLine="4200" w:firstLineChars="2000"/>
        <w:rPr>
          <w:rFonts w:ascii="Arial" w:hAnsi="Arial" w:eastAsia="宋体" w:cs="Arial"/>
          <w:snapToGrid w:val="0"/>
          <w:color w:val="auto"/>
          <w:sz w:val="21"/>
          <w:szCs w:val="21"/>
          <w:highlight w:val="none"/>
        </w:rPr>
      </w:pPr>
      <w:r>
        <w:rPr>
          <w:rFonts w:ascii="Arial" w:hAnsi="宋体" w:eastAsia="宋体" w:cs="Arial"/>
          <w:snapToGrid w:val="0"/>
          <w:color w:val="auto"/>
          <w:sz w:val="21"/>
          <w:szCs w:val="21"/>
          <w:highlight w:val="none"/>
          <w:shd w:val="clear" w:color="auto" w:fill="FFFFFF"/>
        </w:rPr>
        <w:t>日</w:t>
      </w:r>
      <w:r>
        <w:rPr>
          <w:rFonts w:ascii="Arial" w:hAnsi="Arial" w:eastAsia="宋体" w:cs="Arial"/>
          <w:snapToGrid w:val="0"/>
          <w:color w:val="auto"/>
          <w:sz w:val="21"/>
          <w:szCs w:val="21"/>
          <w:highlight w:val="none"/>
          <w:shd w:val="clear" w:color="auto" w:fill="FFFFFF"/>
        </w:rPr>
        <w:t xml:space="preserve">    </w:t>
      </w:r>
      <w:r>
        <w:rPr>
          <w:rFonts w:ascii="Arial" w:hAnsi="宋体" w:eastAsia="宋体" w:cs="Arial"/>
          <w:snapToGrid w:val="0"/>
          <w:color w:val="auto"/>
          <w:sz w:val="21"/>
          <w:szCs w:val="21"/>
          <w:highlight w:val="none"/>
          <w:shd w:val="clear" w:color="auto" w:fill="FFFFFF"/>
        </w:rPr>
        <w:t>期：</w:t>
      </w:r>
      <w:r>
        <w:rPr>
          <w:rFonts w:ascii="Arial" w:hAnsi="Arial" w:eastAsia="宋体" w:cs="Arial"/>
          <w:snapToGrid w:val="0"/>
          <w:color w:val="auto"/>
          <w:sz w:val="21"/>
          <w:szCs w:val="21"/>
          <w:highlight w:val="none"/>
        </w:rPr>
        <w:t xml:space="preserve">    </w:t>
      </w:r>
      <w:r>
        <w:rPr>
          <w:rFonts w:ascii="Arial" w:hAnsi="宋体" w:eastAsia="宋体" w:cs="Arial"/>
          <w:snapToGrid w:val="0"/>
          <w:color w:val="auto"/>
          <w:sz w:val="21"/>
          <w:szCs w:val="21"/>
          <w:highlight w:val="none"/>
        </w:rPr>
        <w:t>年</w:t>
      </w:r>
      <w:r>
        <w:rPr>
          <w:rFonts w:ascii="Arial" w:hAnsi="Arial" w:eastAsia="宋体" w:cs="Arial"/>
          <w:snapToGrid w:val="0"/>
          <w:color w:val="auto"/>
          <w:sz w:val="21"/>
          <w:szCs w:val="21"/>
          <w:highlight w:val="none"/>
        </w:rPr>
        <w:t xml:space="preserve">   </w:t>
      </w:r>
      <w:r>
        <w:rPr>
          <w:rFonts w:ascii="Arial" w:hAnsi="宋体" w:eastAsia="宋体" w:cs="Arial"/>
          <w:snapToGrid w:val="0"/>
          <w:color w:val="auto"/>
          <w:sz w:val="21"/>
          <w:szCs w:val="21"/>
          <w:highlight w:val="none"/>
        </w:rPr>
        <w:t>月</w:t>
      </w:r>
      <w:r>
        <w:rPr>
          <w:rFonts w:ascii="Arial" w:hAnsi="Arial" w:eastAsia="宋体" w:cs="Arial"/>
          <w:snapToGrid w:val="0"/>
          <w:color w:val="auto"/>
          <w:sz w:val="21"/>
          <w:szCs w:val="21"/>
          <w:highlight w:val="none"/>
        </w:rPr>
        <w:t xml:space="preserve">  </w:t>
      </w:r>
      <w:r>
        <w:rPr>
          <w:rFonts w:ascii="Arial" w:hAnsi="宋体" w:eastAsia="宋体" w:cs="Arial"/>
          <w:snapToGrid w:val="0"/>
          <w:color w:val="auto"/>
          <w:sz w:val="21"/>
          <w:szCs w:val="21"/>
          <w:highlight w:val="none"/>
        </w:rPr>
        <w:t>日</w:t>
      </w:r>
    </w:p>
    <w:p>
      <w:pPr>
        <w:spacing w:line="0" w:lineRule="atLeast"/>
        <w:jc w:val="center"/>
        <w:rPr>
          <w:rFonts w:ascii="Arial" w:hAnsi="Arial" w:cs="Arial"/>
          <w:b/>
          <w:snapToGrid w:val="0"/>
          <w:color w:val="auto"/>
          <w:szCs w:val="21"/>
          <w:highlight w:val="none"/>
        </w:rPr>
      </w:pPr>
      <w:r>
        <w:rPr>
          <w:rFonts w:ascii="Arial" w:hAnsi="Arial" w:cs="Arial"/>
          <w:b/>
          <w:snapToGrid w:val="0"/>
          <w:color w:val="auto"/>
          <w:szCs w:val="21"/>
          <w:highlight w:val="none"/>
        </w:rPr>
        <w:br w:type="page"/>
      </w:r>
    </w:p>
    <w:p>
      <w:pPr>
        <w:spacing w:line="0" w:lineRule="atLeast"/>
        <w:jc w:val="center"/>
        <w:rPr>
          <w:rFonts w:ascii="Arial" w:hAnsi="Arial" w:cs="Arial"/>
          <w:b/>
          <w:bCs/>
          <w:snapToGrid w:val="0"/>
          <w:color w:val="auto"/>
          <w:sz w:val="30"/>
          <w:szCs w:val="30"/>
          <w:highlight w:val="none"/>
          <w:shd w:val="clear" w:color="auto" w:fill="FFFFFF"/>
        </w:rPr>
      </w:pPr>
      <w:r>
        <w:rPr>
          <w:rFonts w:ascii="Arial" w:hAnsi="宋体" w:cs="Arial"/>
          <w:b/>
          <w:bCs/>
          <w:snapToGrid w:val="0"/>
          <w:color w:val="auto"/>
          <w:sz w:val="28"/>
          <w:szCs w:val="28"/>
          <w:highlight w:val="none"/>
        </w:rPr>
        <w:t>（二）</w:t>
      </w:r>
      <w:r>
        <w:rPr>
          <w:rFonts w:ascii="Arial" w:hAnsi="宋体" w:cs="Arial"/>
          <w:b/>
          <w:bCs/>
          <w:snapToGrid w:val="0"/>
          <w:color w:val="auto"/>
          <w:sz w:val="30"/>
          <w:szCs w:val="30"/>
          <w:highlight w:val="none"/>
          <w:shd w:val="clear" w:color="auto" w:fill="FFFFFF"/>
        </w:rPr>
        <w:t>监狱企业声明函及其相关的充分的证明材料</w:t>
      </w:r>
    </w:p>
    <w:p>
      <w:pPr>
        <w:spacing w:line="0" w:lineRule="atLeast"/>
        <w:jc w:val="center"/>
        <w:rPr>
          <w:rFonts w:ascii="Arial" w:hAnsi="Arial" w:cs="Arial"/>
          <w:b/>
          <w:bCs/>
          <w:snapToGrid w:val="0"/>
          <w:color w:val="auto"/>
          <w:sz w:val="30"/>
          <w:szCs w:val="30"/>
          <w:highlight w:val="none"/>
          <w:shd w:val="clear" w:color="auto" w:fill="FFFFFF"/>
        </w:rPr>
      </w:pPr>
      <w:r>
        <w:rPr>
          <w:rFonts w:ascii="Arial" w:hAnsi="宋体" w:cs="Arial"/>
          <w:b/>
          <w:bCs/>
          <w:snapToGrid w:val="0"/>
          <w:color w:val="auto"/>
          <w:sz w:val="30"/>
          <w:szCs w:val="30"/>
          <w:highlight w:val="none"/>
          <w:shd w:val="clear" w:color="auto" w:fill="FFFFFF"/>
        </w:rPr>
        <w:t>监狱企业声明函</w:t>
      </w:r>
    </w:p>
    <w:p>
      <w:pPr>
        <w:spacing w:line="200" w:lineRule="exact"/>
        <w:rPr>
          <w:rFonts w:ascii="Arial" w:hAnsi="Arial" w:cs="Arial"/>
          <w:snapToGrid w:val="0"/>
          <w:color w:val="auto"/>
          <w:szCs w:val="21"/>
          <w:highlight w:val="none"/>
        </w:rPr>
      </w:pPr>
    </w:p>
    <w:p>
      <w:pPr>
        <w:spacing w:line="225" w:lineRule="exact"/>
        <w:rPr>
          <w:rFonts w:ascii="Arial" w:hAnsi="Arial" w:cs="Arial"/>
          <w:snapToGrid w:val="0"/>
          <w:color w:val="auto"/>
          <w:szCs w:val="21"/>
          <w:highlight w:val="none"/>
        </w:rPr>
      </w:pPr>
    </w:p>
    <w:p>
      <w:pPr>
        <w:pStyle w:val="18"/>
        <w:spacing w:before="0" w:beforeAutospacing="0" w:after="0" w:afterAutospacing="0"/>
        <w:jc w:val="center"/>
        <w:rPr>
          <w:rFonts w:ascii="Arial" w:hAnsi="Arial" w:eastAsia="宋体" w:cs="Arial"/>
          <w:b/>
          <w:bCs/>
          <w:snapToGrid w:val="0"/>
          <w:color w:val="auto"/>
          <w:highlight w:val="none"/>
          <w:shd w:val="clear" w:color="auto" w:fill="FFFFFF"/>
        </w:rPr>
      </w:pPr>
      <w:r>
        <w:rPr>
          <w:rFonts w:ascii="Arial" w:hAnsi="宋体" w:eastAsia="宋体" w:cs="Arial"/>
          <w:b/>
          <w:bCs/>
          <w:snapToGrid w:val="0"/>
          <w:color w:val="auto"/>
          <w:highlight w:val="none"/>
          <w:shd w:val="clear" w:color="auto" w:fill="FFFFFF"/>
        </w:rPr>
        <w:t>【不属于监狱企业的无需填写、递交】</w:t>
      </w:r>
    </w:p>
    <w:p>
      <w:pPr>
        <w:spacing w:line="200" w:lineRule="exact"/>
        <w:rPr>
          <w:rFonts w:ascii="Arial" w:hAnsi="Arial" w:cs="Arial"/>
          <w:snapToGrid w:val="0"/>
          <w:color w:val="auto"/>
          <w:szCs w:val="21"/>
          <w:highlight w:val="none"/>
        </w:rPr>
      </w:pPr>
    </w:p>
    <w:p>
      <w:pPr>
        <w:spacing w:line="200" w:lineRule="exact"/>
        <w:rPr>
          <w:rFonts w:ascii="Arial" w:hAnsi="Arial" w:cs="Arial"/>
          <w:snapToGrid w:val="0"/>
          <w:color w:val="auto"/>
          <w:szCs w:val="21"/>
          <w:highlight w:val="none"/>
        </w:rPr>
      </w:pPr>
    </w:p>
    <w:p>
      <w:pPr>
        <w:spacing w:line="234" w:lineRule="exact"/>
        <w:rPr>
          <w:rFonts w:ascii="Arial" w:hAnsi="Arial" w:cs="Arial"/>
          <w:snapToGrid w:val="0"/>
          <w:color w:val="auto"/>
          <w:szCs w:val="21"/>
          <w:highlight w:val="none"/>
        </w:rPr>
      </w:pPr>
    </w:p>
    <w:p>
      <w:pPr>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本公司郑重声明，根据《关于政府采购支持监狱企业发展有关问题的通知》（财库</w:t>
      </w:r>
      <w:r>
        <w:rPr>
          <w:rFonts w:ascii="Arial" w:hAnsi="Arial" w:cs="Arial"/>
          <w:snapToGrid w:val="0"/>
          <w:color w:val="auto"/>
          <w:szCs w:val="21"/>
          <w:highlight w:val="none"/>
        </w:rPr>
        <w:t xml:space="preserve">[2014]68 </w:t>
      </w:r>
      <w:r>
        <w:rPr>
          <w:rFonts w:ascii="Arial" w:hAnsi="宋体" w:cs="Arial"/>
          <w:snapToGrid w:val="0"/>
          <w:color w:val="auto"/>
          <w:szCs w:val="21"/>
          <w:highlight w:val="none"/>
        </w:rPr>
        <w:t>号）的规定，本公司为监狱企业。</w:t>
      </w:r>
    </w:p>
    <w:p>
      <w:pPr>
        <w:tabs>
          <w:tab w:val="left" w:pos="6580"/>
        </w:tabs>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根据上述标准，我公司属于监狱企业的理由为：</w:t>
      </w:r>
      <w:r>
        <w:rPr>
          <w:rFonts w:ascii="Arial" w:hAnsi="Arial" w:cs="Arial"/>
          <w:snapToGrid w:val="0"/>
          <w:color w:val="auto"/>
          <w:szCs w:val="21"/>
          <w:highlight w:val="none"/>
          <w:u w:val="single"/>
        </w:rPr>
        <w:tab/>
      </w:r>
      <w:r>
        <w:rPr>
          <w:rFonts w:ascii="Arial" w:hAnsi="宋体" w:cs="Arial"/>
          <w:snapToGrid w:val="0"/>
          <w:color w:val="auto"/>
          <w:szCs w:val="21"/>
          <w:highlight w:val="none"/>
        </w:rPr>
        <w:t>。</w:t>
      </w:r>
    </w:p>
    <w:p>
      <w:pPr>
        <w:tabs>
          <w:tab w:val="left" w:pos="2620"/>
          <w:tab w:val="left" w:pos="4060"/>
          <w:tab w:val="left" w:pos="6580"/>
        </w:tabs>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本公司为参加（项目名称）</w:t>
      </w:r>
      <w:r>
        <w:rPr>
          <w:rFonts w:ascii="Arial" w:hAnsi="Arial" w:cs="Arial"/>
          <w:snapToGrid w:val="0"/>
          <w:color w:val="auto"/>
          <w:szCs w:val="21"/>
          <w:highlight w:val="none"/>
        </w:rPr>
        <w:t xml:space="preserve"> </w:t>
      </w:r>
      <w:r>
        <w:rPr>
          <w:rFonts w:ascii="Arial" w:hAnsi="宋体" w:cs="Arial"/>
          <w:snapToGrid w:val="0"/>
          <w:color w:val="auto"/>
          <w:szCs w:val="21"/>
          <w:highlight w:val="none"/>
        </w:rPr>
        <w:t>（项目编号：</w:t>
      </w:r>
      <w:r>
        <w:rPr>
          <w:rFonts w:ascii="Arial" w:hAnsi="Arial" w:cs="Arial"/>
          <w:snapToGrid w:val="0"/>
          <w:color w:val="auto"/>
          <w:szCs w:val="21"/>
          <w:highlight w:val="none"/>
          <w:u w:val="single"/>
        </w:rPr>
        <w:tab/>
      </w:r>
      <w:r>
        <w:rPr>
          <w:rFonts w:ascii="Arial" w:hAnsi="宋体" w:cs="Arial"/>
          <w:snapToGrid w:val="0"/>
          <w:color w:val="auto"/>
          <w:szCs w:val="21"/>
          <w:highlight w:val="none"/>
        </w:rPr>
        <w:t>）采购活动提供本企业提供服务。</w:t>
      </w:r>
    </w:p>
    <w:p>
      <w:pPr>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本公司对上述声明的真实性负责。如有虚假，将依法承担相应责任。</w:t>
      </w: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ind w:firstLine="3780" w:firstLineChars="1800"/>
        <w:rPr>
          <w:rFonts w:ascii="Arial" w:hAnsi="Arial" w:cs="Arial"/>
          <w:snapToGrid w:val="0"/>
          <w:color w:val="auto"/>
          <w:szCs w:val="21"/>
          <w:highlight w:val="none"/>
        </w:rPr>
      </w:pPr>
      <w:r>
        <w:rPr>
          <w:rFonts w:ascii="Arial" w:hAnsi="宋体" w:cs="Arial"/>
          <w:snapToGrid w:val="0"/>
          <w:color w:val="auto"/>
          <w:szCs w:val="21"/>
          <w:highlight w:val="none"/>
        </w:rPr>
        <w:t>企业名称（盖章）：</w:t>
      </w:r>
    </w:p>
    <w:p>
      <w:pPr>
        <w:spacing w:line="480" w:lineRule="auto"/>
        <w:ind w:firstLine="3780" w:firstLineChars="1800"/>
        <w:rPr>
          <w:rFonts w:ascii="Arial" w:hAnsi="Arial" w:cs="Arial"/>
          <w:bCs/>
          <w:snapToGrid w:val="0"/>
          <w:color w:val="auto"/>
          <w:sz w:val="24"/>
          <w:highlight w:val="none"/>
        </w:rPr>
      </w:pPr>
      <w:r>
        <w:rPr>
          <w:rFonts w:ascii="Arial" w:hAnsi="宋体" w:cs="Arial"/>
          <w:snapToGrid w:val="0"/>
          <w:color w:val="auto"/>
          <w:szCs w:val="21"/>
          <w:highlight w:val="none"/>
        </w:rPr>
        <w:t>日</w:t>
      </w:r>
      <w:r>
        <w:rPr>
          <w:rFonts w:ascii="Arial" w:hAnsi="Arial" w:cs="Arial"/>
          <w:snapToGrid w:val="0"/>
          <w:color w:val="auto"/>
          <w:szCs w:val="21"/>
          <w:highlight w:val="none"/>
        </w:rPr>
        <w:t xml:space="preserve">  </w:t>
      </w:r>
      <w:r>
        <w:rPr>
          <w:rFonts w:ascii="Arial" w:hAnsi="宋体" w:cs="Arial"/>
          <w:snapToGrid w:val="0"/>
          <w:color w:val="auto"/>
          <w:szCs w:val="21"/>
          <w:highlight w:val="none"/>
        </w:rPr>
        <w:t>期：</w:t>
      </w:r>
      <w:r>
        <w:rPr>
          <w:rFonts w:ascii="Arial" w:hAnsi="Arial" w:cs="Arial"/>
          <w:snapToGrid w:val="0"/>
          <w:color w:val="auto"/>
          <w:szCs w:val="21"/>
          <w:highlight w:val="none"/>
        </w:rPr>
        <w:t xml:space="preserve">    </w:t>
      </w:r>
      <w:r>
        <w:rPr>
          <w:rFonts w:ascii="Arial" w:hAnsi="宋体" w:cs="Arial"/>
          <w:snapToGrid w:val="0"/>
          <w:color w:val="auto"/>
          <w:szCs w:val="21"/>
          <w:highlight w:val="none"/>
        </w:rPr>
        <w:t>年</w:t>
      </w:r>
      <w:r>
        <w:rPr>
          <w:rFonts w:ascii="Arial" w:hAnsi="Arial" w:cs="Arial"/>
          <w:snapToGrid w:val="0"/>
          <w:color w:val="auto"/>
          <w:szCs w:val="21"/>
          <w:highlight w:val="none"/>
        </w:rPr>
        <w:t xml:space="preserve">   </w:t>
      </w:r>
      <w:r>
        <w:rPr>
          <w:rFonts w:ascii="Arial" w:hAnsi="宋体" w:cs="Arial"/>
          <w:snapToGrid w:val="0"/>
          <w:color w:val="auto"/>
          <w:szCs w:val="21"/>
          <w:highlight w:val="none"/>
        </w:rPr>
        <w:t>月</w:t>
      </w:r>
      <w:r>
        <w:rPr>
          <w:rFonts w:ascii="Arial" w:hAnsi="Arial" w:cs="Arial"/>
          <w:snapToGrid w:val="0"/>
          <w:color w:val="auto"/>
          <w:szCs w:val="21"/>
          <w:highlight w:val="none"/>
        </w:rPr>
        <w:t xml:space="preserve">  </w:t>
      </w:r>
      <w:r>
        <w:rPr>
          <w:rFonts w:ascii="Arial" w:hAnsi="宋体" w:cs="Arial"/>
          <w:snapToGrid w:val="0"/>
          <w:color w:val="auto"/>
          <w:szCs w:val="21"/>
          <w:highlight w:val="none"/>
        </w:rPr>
        <w:t>日</w:t>
      </w:r>
    </w:p>
    <w:p>
      <w:pPr>
        <w:spacing w:line="0" w:lineRule="atLeast"/>
        <w:jc w:val="center"/>
        <w:rPr>
          <w:rFonts w:ascii="Arial" w:hAnsi="Arial" w:cs="Arial"/>
          <w:b/>
          <w:bCs/>
          <w:snapToGrid w:val="0"/>
          <w:color w:val="auto"/>
          <w:sz w:val="30"/>
          <w:szCs w:val="30"/>
          <w:highlight w:val="none"/>
          <w:shd w:val="clear" w:color="auto" w:fill="FFFFFF"/>
        </w:rPr>
      </w:pPr>
      <w:r>
        <w:rPr>
          <w:rFonts w:ascii="Arial" w:hAnsi="Arial" w:cs="Arial"/>
          <w:b/>
          <w:bCs/>
          <w:snapToGrid w:val="0"/>
          <w:color w:val="auto"/>
          <w:sz w:val="30"/>
          <w:szCs w:val="30"/>
          <w:highlight w:val="none"/>
          <w:shd w:val="clear" w:color="auto" w:fill="FFFFFF"/>
        </w:rPr>
        <w:br w:type="page"/>
      </w:r>
    </w:p>
    <w:p>
      <w:pPr>
        <w:spacing w:line="0" w:lineRule="atLeast"/>
        <w:jc w:val="center"/>
        <w:rPr>
          <w:rFonts w:ascii="Arial" w:hAnsi="Arial" w:cs="Arial"/>
          <w:b/>
          <w:bCs/>
          <w:snapToGrid w:val="0"/>
          <w:color w:val="auto"/>
          <w:sz w:val="30"/>
          <w:szCs w:val="30"/>
          <w:highlight w:val="none"/>
          <w:shd w:val="clear" w:color="auto" w:fill="FFFFFF"/>
        </w:rPr>
      </w:pPr>
      <w:r>
        <w:rPr>
          <w:rFonts w:ascii="Arial" w:hAnsi="宋体" w:cs="Arial"/>
          <w:b/>
          <w:bCs/>
          <w:snapToGrid w:val="0"/>
          <w:color w:val="auto"/>
          <w:sz w:val="28"/>
          <w:szCs w:val="28"/>
          <w:highlight w:val="none"/>
        </w:rPr>
        <w:t>（三）</w:t>
      </w:r>
      <w:r>
        <w:rPr>
          <w:rFonts w:ascii="Arial" w:hAnsi="宋体" w:cs="Arial"/>
          <w:b/>
          <w:bCs/>
          <w:snapToGrid w:val="0"/>
          <w:color w:val="auto"/>
          <w:sz w:val="30"/>
          <w:szCs w:val="30"/>
          <w:highlight w:val="none"/>
          <w:shd w:val="clear" w:color="auto" w:fill="FFFFFF"/>
        </w:rPr>
        <w:t>残疾人福利性单位声明函</w:t>
      </w:r>
    </w:p>
    <w:p>
      <w:pPr>
        <w:spacing w:line="200" w:lineRule="exact"/>
        <w:rPr>
          <w:rFonts w:ascii="Arial" w:hAnsi="Arial" w:cs="Arial"/>
          <w:snapToGrid w:val="0"/>
          <w:color w:val="auto"/>
          <w:szCs w:val="21"/>
          <w:highlight w:val="none"/>
        </w:rPr>
      </w:pPr>
    </w:p>
    <w:p>
      <w:pPr>
        <w:spacing w:line="225" w:lineRule="exact"/>
        <w:rPr>
          <w:rFonts w:ascii="Arial" w:hAnsi="Arial" w:cs="Arial"/>
          <w:snapToGrid w:val="0"/>
          <w:color w:val="auto"/>
          <w:szCs w:val="21"/>
          <w:highlight w:val="none"/>
        </w:rPr>
      </w:pPr>
    </w:p>
    <w:p>
      <w:pPr>
        <w:pStyle w:val="18"/>
        <w:spacing w:before="0" w:beforeAutospacing="0" w:after="0" w:afterAutospacing="0"/>
        <w:jc w:val="center"/>
        <w:rPr>
          <w:rFonts w:ascii="Arial" w:hAnsi="Arial" w:eastAsia="宋体" w:cs="Arial"/>
          <w:b/>
          <w:bCs/>
          <w:snapToGrid w:val="0"/>
          <w:color w:val="auto"/>
          <w:highlight w:val="none"/>
          <w:shd w:val="clear" w:color="auto" w:fill="FFFFFF"/>
        </w:rPr>
      </w:pPr>
      <w:r>
        <w:rPr>
          <w:rFonts w:ascii="Arial" w:hAnsi="宋体" w:eastAsia="宋体" w:cs="Arial"/>
          <w:b/>
          <w:bCs/>
          <w:snapToGrid w:val="0"/>
          <w:color w:val="auto"/>
          <w:highlight w:val="none"/>
          <w:shd w:val="clear" w:color="auto" w:fill="FFFFFF"/>
        </w:rPr>
        <w:t>【不属于残疾人福利性单位的无需填写、递交】</w:t>
      </w:r>
    </w:p>
    <w:p>
      <w:pPr>
        <w:spacing w:line="200" w:lineRule="exact"/>
        <w:rPr>
          <w:rFonts w:ascii="Arial" w:hAnsi="Arial" w:cs="Arial"/>
          <w:snapToGrid w:val="0"/>
          <w:color w:val="auto"/>
          <w:szCs w:val="21"/>
          <w:highlight w:val="none"/>
        </w:rPr>
      </w:pPr>
    </w:p>
    <w:p>
      <w:pPr>
        <w:spacing w:line="200" w:lineRule="exact"/>
        <w:rPr>
          <w:rFonts w:ascii="Arial" w:hAnsi="Arial" w:cs="Arial"/>
          <w:snapToGrid w:val="0"/>
          <w:color w:val="auto"/>
          <w:szCs w:val="21"/>
          <w:highlight w:val="none"/>
        </w:rPr>
      </w:pPr>
    </w:p>
    <w:p>
      <w:pPr>
        <w:spacing w:line="234" w:lineRule="exact"/>
        <w:rPr>
          <w:rFonts w:ascii="Arial" w:hAnsi="Arial" w:cs="Arial"/>
          <w:snapToGrid w:val="0"/>
          <w:color w:val="auto"/>
          <w:szCs w:val="21"/>
          <w:highlight w:val="none"/>
        </w:rPr>
      </w:pPr>
    </w:p>
    <w:p>
      <w:pPr>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本单位郑重声明，根据《政财部</w:t>
      </w:r>
      <w:r>
        <w:rPr>
          <w:rFonts w:ascii="Arial" w:hAnsi="Arial" w:cs="Arial"/>
          <w:snapToGrid w:val="0"/>
          <w:color w:val="auto"/>
          <w:szCs w:val="21"/>
          <w:highlight w:val="none"/>
        </w:rPr>
        <w:t xml:space="preserve"> </w:t>
      </w:r>
      <w:r>
        <w:rPr>
          <w:rFonts w:ascii="Arial" w:hAnsi="宋体" w:cs="Arial"/>
          <w:snapToGrid w:val="0"/>
          <w:color w:val="auto"/>
          <w:szCs w:val="21"/>
          <w:highlight w:val="none"/>
        </w:rPr>
        <w:t>民政部</w:t>
      </w:r>
      <w:r>
        <w:rPr>
          <w:rFonts w:ascii="Arial" w:hAnsi="Arial" w:cs="Arial"/>
          <w:snapToGrid w:val="0"/>
          <w:color w:val="auto"/>
          <w:szCs w:val="21"/>
          <w:highlight w:val="none"/>
        </w:rPr>
        <w:t xml:space="preserve"> </w:t>
      </w:r>
      <w:r>
        <w:rPr>
          <w:rFonts w:ascii="Arial" w:hAnsi="宋体" w:cs="Arial"/>
          <w:snapToGrid w:val="0"/>
          <w:color w:val="auto"/>
          <w:szCs w:val="21"/>
          <w:highlight w:val="none"/>
        </w:rPr>
        <w:t>中国残疾人联合会关于促进残疾人就业政府采购政策的通知》（财库</w:t>
      </w:r>
      <w:r>
        <w:rPr>
          <w:rFonts w:ascii="Arial" w:hAnsi="Arial" w:cs="Arial"/>
          <w:snapToGrid w:val="0"/>
          <w:color w:val="auto"/>
          <w:szCs w:val="21"/>
          <w:highlight w:val="none"/>
        </w:rPr>
        <w:t xml:space="preserve">[2017]141 </w:t>
      </w:r>
      <w:r>
        <w:rPr>
          <w:rFonts w:ascii="Arial" w:hAnsi="宋体" w:cs="Arial"/>
          <w:snapToGrid w:val="0"/>
          <w:color w:val="auto"/>
          <w:szCs w:val="21"/>
          <w:highlight w:val="none"/>
        </w:rPr>
        <w:t>号）的规定，本单位符合条件的残疾人福利性单位，且本单位参加</w:t>
      </w:r>
      <w:r>
        <w:rPr>
          <w:rFonts w:ascii="Arial" w:hAnsi="Arial" w:cs="Arial"/>
          <w:snapToGrid w:val="0"/>
          <w:color w:val="auto"/>
          <w:szCs w:val="21"/>
          <w:highlight w:val="none"/>
          <w:u w:val="single"/>
        </w:rPr>
        <w:t xml:space="preserve">      </w:t>
      </w:r>
      <w:r>
        <w:rPr>
          <w:rFonts w:ascii="Arial" w:hAnsi="宋体" w:cs="Arial"/>
          <w:snapToGrid w:val="0"/>
          <w:color w:val="auto"/>
          <w:szCs w:val="21"/>
          <w:highlight w:val="none"/>
        </w:rPr>
        <w:t>单位的</w:t>
      </w:r>
      <w:r>
        <w:rPr>
          <w:rFonts w:ascii="Arial" w:hAnsi="Arial" w:cs="Arial"/>
          <w:snapToGrid w:val="0"/>
          <w:color w:val="auto"/>
          <w:szCs w:val="21"/>
          <w:highlight w:val="none"/>
          <w:u w:val="single"/>
        </w:rPr>
        <w:t xml:space="preserve">       </w:t>
      </w:r>
      <w:r>
        <w:rPr>
          <w:rFonts w:ascii="Arial" w:hAnsi="宋体" w:cs="Arial"/>
          <w:snapToGrid w:val="0"/>
          <w:color w:val="auto"/>
          <w:szCs w:val="21"/>
          <w:highlight w:val="none"/>
        </w:rPr>
        <w:t>项目采购活动提供本单位制造的货物（由本单位承诺工程</w:t>
      </w:r>
      <w:r>
        <w:rPr>
          <w:rFonts w:ascii="Arial" w:hAnsi="Arial" w:cs="Arial"/>
          <w:snapToGrid w:val="0"/>
          <w:color w:val="auto"/>
          <w:szCs w:val="21"/>
          <w:highlight w:val="none"/>
        </w:rPr>
        <w:t>/</w:t>
      </w:r>
      <w:r>
        <w:rPr>
          <w:rFonts w:ascii="Arial" w:hAnsi="宋体" w:cs="Arial"/>
          <w:snapToGrid w:val="0"/>
          <w:color w:val="auto"/>
          <w:szCs w:val="21"/>
          <w:highlight w:val="none"/>
        </w:rPr>
        <w:t>提供服务），或者提供其他残疾人福利性单位制造的货物（不包括使用非残疾人福利性单位注册商标的货物）。</w:t>
      </w:r>
    </w:p>
    <w:p>
      <w:pPr>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本单位对上述声明的真实性负责。如有虚假，将依法承担相应责任。</w:t>
      </w: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ind w:firstLine="3780" w:firstLineChars="1800"/>
        <w:rPr>
          <w:rFonts w:ascii="Arial" w:hAnsi="Arial" w:cs="Arial"/>
          <w:snapToGrid w:val="0"/>
          <w:color w:val="auto"/>
          <w:szCs w:val="21"/>
          <w:highlight w:val="none"/>
        </w:rPr>
      </w:pPr>
      <w:r>
        <w:rPr>
          <w:rFonts w:ascii="Arial" w:hAnsi="宋体" w:cs="Arial"/>
          <w:snapToGrid w:val="0"/>
          <w:color w:val="auto"/>
          <w:szCs w:val="21"/>
          <w:highlight w:val="none"/>
        </w:rPr>
        <w:t>单位名称（盖章）：</w:t>
      </w:r>
    </w:p>
    <w:p>
      <w:pPr>
        <w:spacing w:line="480" w:lineRule="auto"/>
        <w:ind w:firstLine="3780" w:firstLineChars="1800"/>
        <w:rPr>
          <w:rFonts w:ascii="Arial" w:hAnsi="Arial" w:cs="Arial"/>
          <w:bCs/>
          <w:snapToGrid w:val="0"/>
          <w:color w:val="auto"/>
          <w:sz w:val="24"/>
          <w:highlight w:val="none"/>
        </w:rPr>
      </w:pPr>
      <w:r>
        <w:rPr>
          <w:rFonts w:ascii="Arial" w:hAnsi="宋体" w:cs="Arial"/>
          <w:snapToGrid w:val="0"/>
          <w:color w:val="auto"/>
          <w:szCs w:val="21"/>
          <w:highlight w:val="none"/>
        </w:rPr>
        <w:t>日</w:t>
      </w:r>
      <w:r>
        <w:rPr>
          <w:rFonts w:ascii="Arial" w:hAnsi="Arial" w:cs="Arial"/>
          <w:snapToGrid w:val="0"/>
          <w:color w:val="auto"/>
          <w:szCs w:val="21"/>
          <w:highlight w:val="none"/>
        </w:rPr>
        <w:t xml:space="preserve">  </w:t>
      </w:r>
      <w:r>
        <w:rPr>
          <w:rFonts w:ascii="Arial" w:hAnsi="宋体" w:cs="Arial"/>
          <w:snapToGrid w:val="0"/>
          <w:color w:val="auto"/>
          <w:szCs w:val="21"/>
          <w:highlight w:val="none"/>
        </w:rPr>
        <w:t>期：</w:t>
      </w:r>
      <w:r>
        <w:rPr>
          <w:rFonts w:ascii="Arial" w:hAnsi="Arial" w:cs="Arial"/>
          <w:snapToGrid w:val="0"/>
          <w:color w:val="auto"/>
          <w:szCs w:val="21"/>
          <w:highlight w:val="none"/>
        </w:rPr>
        <w:t xml:space="preserve">    </w:t>
      </w:r>
      <w:r>
        <w:rPr>
          <w:rFonts w:ascii="Arial" w:hAnsi="宋体" w:cs="Arial"/>
          <w:snapToGrid w:val="0"/>
          <w:color w:val="auto"/>
          <w:szCs w:val="21"/>
          <w:highlight w:val="none"/>
        </w:rPr>
        <w:t>年</w:t>
      </w:r>
      <w:r>
        <w:rPr>
          <w:rFonts w:ascii="Arial" w:hAnsi="Arial" w:cs="Arial"/>
          <w:snapToGrid w:val="0"/>
          <w:color w:val="auto"/>
          <w:szCs w:val="21"/>
          <w:highlight w:val="none"/>
        </w:rPr>
        <w:t xml:space="preserve">   </w:t>
      </w:r>
      <w:r>
        <w:rPr>
          <w:rFonts w:ascii="Arial" w:hAnsi="宋体" w:cs="Arial"/>
          <w:snapToGrid w:val="0"/>
          <w:color w:val="auto"/>
          <w:szCs w:val="21"/>
          <w:highlight w:val="none"/>
        </w:rPr>
        <w:t>月</w:t>
      </w:r>
      <w:r>
        <w:rPr>
          <w:rFonts w:ascii="Arial" w:hAnsi="Arial" w:cs="Arial"/>
          <w:snapToGrid w:val="0"/>
          <w:color w:val="auto"/>
          <w:szCs w:val="21"/>
          <w:highlight w:val="none"/>
        </w:rPr>
        <w:t xml:space="preserve">  </w:t>
      </w:r>
      <w:r>
        <w:rPr>
          <w:rFonts w:ascii="Arial" w:hAnsi="宋体" w:cs="Arial"/>
          <w:snapToGrid w:val="0"/>
          <w:color w:val="auto"/>
          <w:szCs w:val="21"/>
          <w:highlight w:val="none"/>
        </w:rPr>
        <w:t>日</w:t>
      </w:r>
    </w:p>
    <w:p>
      <w:pPr>
        <w:pStyle w:val="3"/>
        <w:pageBreakBefore/>
        <w:spacing w:before="78" w:beforeLines="25" w:after="0" w:line="360" w:lineRule="auto"/>
        <w:jc w:val="center"/>
        <w:rPr>
          <w:rFonts w:ascii="Arial" w:hAnsi="Arial" w:cs="Arial"/>
          <w:snapToGrid w:val="0"/>
          <w:color w:val="auto"/>
          <w:sz w:val="28"/>
          <w:szCs w:val="28"/>
          <w:highlight w:val="none"/>
        </w:rPr>
      </w:pPr>
      <w:r>
        <w:rPr>
          <w:rFonts w:ascii="Arial" w:hAnsi="宋体" w:cs="Arial"/>
          <w:b w:val="0"/>
          <w:snapToGrid w:val="0"/>
          <w:color w:val="auto"/>
          <w:sz w:val="21"/>
          <w:szCs w:val="21"/>
          <w:highlight w:val="none"/>
        </w:rPr>
        <w:t>格式</w:t>
      </w:r>
      <w:r>
        <w:rPr>
          <w:rFonts w:ascii="Arial" w:hAnsi="Arial" w:cs="Arial"/>
          <w:b w:val="0"/>
          <w:snapToGrid w:val="0"/>
          <w:color w:val="auto"/>
          <w:sz w:val="21"/>
          <w:szCs w:val="21"/>
          <w:highlight w:val="none"/>
        </w:rPr>
        <w:t xml:space="preserve">12   </w:t>
      </w:r>
      <w:r>
        <w:rPr>
          <w:rFonts w:ascii="Arial" w:hAnsi="宋体" w:cs="Arial"/>
          <w:snapToGrid w:val="0"/>
          <w:color w:val="auto"/>
          <w:sz w:val="28"/>
          <w:szCs w:val="28"/>
          <w:highlight w:val="none"/>
        </w:rPr>
        <w:t>参加政府采购活动前</w:t>
      </w:r>
      <w:r>
        <w:rPr>
          <w:rFonts w:ascii="Arial" w:hAnsi="Arial" w:cs="Arial"/>
          <w:snapToGrid w:val="0"/>
          <w:color w:val="auto"/>
          <w:sz w:val="28"/>
          <w:szCs w:val="28"/>
          <w:highlight w:val="none"/>
        </w:rPr>
        <w:t>3</w:t>
      </w:r>
      <w:r>
        <w:rPr>
          <w:rFonts w:ascii="Arial" w:hAnsi="宋体" w:cs="Arial"/>
          <w:snapToGrid w:val="0"/>
          <w:color w:val="auto"/>
          <w:sz w:val="28"/>
          <w:szCs w:val="28"/>
          <w:highlight w:val="none"/>
        </w:rPr>
        <w:t>年内在经营活动中有</w:t>
      </w:r>
      <w:r>
        <w:rPr>
          <w:rFonts w:ascii="Arial" w:hAnsi="Arial" w:cs="Arial"/>
          <w:snapToGrid w:val="0"/>
          <w:color w:val="auto"/>
          <w:sz w:val="28"/>
          <w:szCs w:val="28"/>
          <w:highlight w:val="none"/>
        </w:rPr>
        <w:t>/</w:t>
      </w:r>
      <w:r>
        <w:rPr>
          <w:rFonts w:ascii="Arial" w:hAnsi="宋体" w:cs="Arial"/>
          <w:snapToGrid w:val="0"/>
          <w:color w:val="auto"/>
          <w:sz w:val="28"/>
          <w:szCs w:val="28"/>
          <w:highlight w:val="none"/>
        </w:rPr>
        <w:t>无重大违法记录（包括行贿犯罪记录）的书面声明</w:t>
      </w:r>
    </w:p>
    <w:tbl>
      <w:tblPr>
        <w:tblStyle w:val="2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4350" w:hRule="atLeast"/>
        </w:trPr>
        <w:tc>
          <w:tcPr>
            <w:tcW w:w="1728" w:type="dxa"/>
            <w:noWrap w:val="0"/>
            <w:vAlign w:val="center"/>
          </w:tcPr>
          <w:p>
            <w:pPr>
              <w:spacing w:line="380" w:lineRule="exact"/>
              <w:jc w:val="center"/>
              <w:rPr>
                <w:rFonts w:ascii="Arial" w:hAnsi="Arial" w:cs="Arial"/>
                <w:bCs/>
                <w:snapToGrid w:val="0"/>
                <w:color w:val="auto"/>
                <w:sz w:val="22"/>
                <w:szCs w:val="22"/>
                <w:highlight w:val="none"/>
              </w:rPr>
            </w:pPr>
            <w:r>
              <w:rPr>
                <w:rFonts w:ascii="Arial" w:hAnsi="宋体" w:cs="Arial"/>
                <w:bCs/>
                <w:snapToGrid w:val="0"/>
                <w:color w:val="auto"/>
                <w:sz w:val="22"/>
                <w:szCs w:val="22"/>
                <w:highlight w:val="none"/>
              </w:rPr>
              <w:t>参加政府采购活动前</w:t>
            </w:r>
            <w:r>
              <w:rPr>
                <w:rFonts w:ascii="Arial" w:hAnsi="Arial" w:cs="Arial"/>
                <w:bCs/>
                <w:snapToGrid w:val="0"/>
                <w:color w:val="auto"/>
                <w:sz w:val="22"/>
                <w:szCs w:val="22"/>
                <w:highlight w:val="none"/>
              </w:rPr>
              <w:t>3</w:t>
            </w:r>
            <w:r>
              <w:rPr>
                <w:rFonts w:ascii="Arial" w:hAnsi="宋体" w:cs="Arial"/>
                <w:bCs/>
                <w:snapToGrid w:val="0"/>
                <w:color w:val="auto"/>
                <w:sz w:val="22"/>
                <w:szCs w:val="22"/>
                <w:highlight w:val="none"/>
              </w:rPr>
              <w:t>年内重大违法记录的</w:t>
            </w:r>
          </w:p>
          <w:p>
            <w:pPr>
              <w:spacing w:line="380" w:lineRule="exact"/>
              <w:jc w:val="center"/>
              <w:rPr>
                <w:rFonts w:ascii="Arial" w:hAnsi="Arial" w:cs="Arial"/>
                <w:bCs/>
                <w:snapToGrid w:val="0"/>
                <w:color w:val="auto"/>
                <w:sz w:val="22"/>
                <w:szCs w:val="22"/>
                <w:highlight w:val="none"/>
              </w:rPr>
            </w:pPr>
            <w:r>
              <w:rPr>
                <w:rFonts w:ascii="Arial" w:hAnsi="宋体" w:cs="Arial"/>
                <w:bCs/>
                <w:snapToGrid w:val="0"/>
                <w:color w:val="auto"/>
                <w:sz w:val="22"/>
                <w:szCs w:val="22"/>
                <w:highlight w:val="none"/>
              </w:rPr>
              <w:t>书面声明</w:t>
            </w:r>
          </w:p>
        </w:tc>
        <w:tc>
          <w:tcPr>
            <w:tcW w:w="7512" w:type="dxa"/>
            <w:noWrap w:val="0"/>
            <w:vAlign w:val="center"/>
          </w:tcPr>
          <w:p>
            <w:pPr>
              <w:spacing w:line="380" w:lineRule="exact"/>
              <w:jc w:val="center"/>
              <w:rPr>
                <w:rFonts w:ascii="Arial" w:hAnsi="Arial" w:cs="Arial"/>
                <w:bCs/>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4590" w:hRule="atLeast"/>
        </w:trPr>
        <w:tc>
          <w:tcPr>
            <w:tcW w:w="1728" w:type="dxa"/>
            <w:noWrap w:val="0"/>
            <w:vAlign w:val="center"/>
          </w:tcPr>
          <w:p>
            <w:pPr>
              <w:spacing w:line="380" w:lineRule="exact"/>
              <w:jc w:val="center"/>
              <w:rPr>
                <w:rFonts w:ascii="Arial" w:hAnsi="Arial" w:cs="Arial"/>
                <w:bCs/>
                <w:snapToGrid w:val="0"/>
                <w:color w:val="auto"/>
                <w:sz w:val="22"/>
                <w:szCs w:val="22"/>
                <w:highlight w:val="none"/>
              </w:rPr>
            </w:pPr>
            <w:r>
              <w:rPr>
                <w:rFonts w:ascii="Arial" w:hAnsi="宋体" w:cs="Arial"/>
                <w:bCs/>
                <w:snapToGrid w:val="0"/>
                <w:color w:val="auto"/>
                <w:sz w:val="22"/>
                <w:szCs w:val="22"/>
                <w:highlight w:val="none"/>
              </w:rPr>
              <w:t>参加政府采购活动前</w:t>
            </w:r>
            <w:r>
              <w:rPr>
                <w:rFonts w:ascii="Arial" w:hAnsi="Arial" w:cs="Arial"/>
                <w:bCs/>
                <w:snapToGrid w:val="0"/>
                <w:color w:val="auto"/>
                <w:sz w:val="22"/>
                <w:szCs w:val="22"/>
                <w:highlight w:val="none"/>
              </w:rPr>
              <w:t>3</w:t>
            </w:r>
            <w:r>
              <w:rPr>
                <w:rFonts w:ascii="Arial" w:hAnsi="宋体" w:cs="Arial"/>
                <w:bCs/>
                <w:snapToGrid w:val="0"/>
                <w:color w:val="auto"/>
                <w:sz w:val="22"/>
                <w:szCs w:val="22"/>
                <w:highlight w:val="none"/>
              </w:rPr>
              <w:t>年内行贿犯罪记录的</w:t>
            </w:r>
          </w:p>
          <w:p>
            <w:pPr>
              <w:spacing w:line="380" w:lineRule="exact"/>
              <w:jc w:val="center"/>
              <w:rPr>
                <w:rFonts w:ascii="Arial" w:hAnsi="Arial" w:cs="Arial"/>
                <w:bCs/>
                <w:snapToGrid w:val="0"/>
                <w:color w:val="auto"/>
                <w:sz w:val="22"/>
                <w:szCs w:val="22"/>
                <w:highlight w:val="none"/>
              </w:rPr>
            </w:pPr>
            <w:r>
              <w:rPr>
                <w:rFonts w:ascii="Arial" w:hAnsi="宋体" w:cs="Arial"/>
                <w:bCs/>
                <w:snapToGrid w:val="0"/>
                <w:color w:val="auto"/>
                <w:sz w:val="22"/>
                <w:szCs w:val="22"/>
                <w:highlight w:val="none"/>
              </w:rPr>
              <w:t>书面声明</w:t>
            </w:r>
          </w:p>
        </w:tc>
        <w:tc>
          <w:tcPr>
            <w:tcW w:w="7512" w:type="dxa"/>
            <w:noWrap w:val="0"/>
            <w:vAlign w:val="center"/>
          </w:tcPr>
          <w:p>
            <w:pPr>
              <w:spacing w:line="380" w:lineRule="exact"/>
              <w:jc w:val="center"/>
              <w:rPr>
                <w:rFonts w:ascii="Arial" w:hAnsi="Arial" w:cs="Arial"/>
                <w:bCs/>
                <w:snapToGrid w:val="0"/>
                <w:color w:val="auto"/>
                <w:sz w:val="22"/>
                <w:szCs w:val="22"/>
                <w:highlight w:val="none"/>
              </w:rPr>
            </w:pPr>
          </w:p>
        </w:tc>
      </w:tr>
    </w:tbl>
    <w:p>
      <w:pPr>
        <w:autoSpaceDE w:val="0"/>
        <w:autoSpaceDN w:val="0"/>
        <w:adjustRightInd w:val="0"/>
        <w:spacing w:before="156" w:beforeLines="50"/>
        <w:rPr>
          <w:rFonts w:ascii="Arial" w:hAnsi="Arial" w:cs="Arial"/>
          <w:snapToGrid w:val="0"/>
          <w:color w:val="auto"/>
          <w:highlight w:val="none"/>
        </w:rPr>
      </w:pPr>
      <w:r>
        <w:rPr>
          <w:rFonts w:ascii="Arial" w:hAnsi="宋体" w:cs="Arial"/>
          <w:snapToGrid w:val="0"/>
          <w:color w:val="auto"/>
          <w:highlight w:val="none"/>
        </w:rPr>
        <w:t>备注：</w:t>
      </w:r>
    </w:p>
    <w:p>
      <w:pPr>
        <w:numPr>
          <w:ilvl w:val="3"/>
          <w:numId w:val="12"/>
        </w:numPr>
        <w:autoSpaceDE w:val="0"/>
        <w:autoSpaceDN w:val="0"/>
        <w:adjustRightInd w:val="0"/>
        <w:spacing w:before="156" w:beforeLines="50"/>
        <w:rPr>
          <w:rFonts w:ascii="Arial" w:hAnsi="Arial" w:cs="Arial"/>
          <w:snapToGrid w:val="0"/>
          <w:color w:val="auto"/>
          <w:highlight w:val="none"/>
        </w:rPr>
      </w:pPr>
      <w:r>
        <w:rPr>
          <w:rFonts w:ascii="Arial" w:hAnsi="宋体" w:cs="Arial"/>
          <w:snapToGrid w:val="0"/>
          <w:color w:val="auto"/>
          <w:highlight w:val="none"/>
        </w:rPr>
        <w:t>参加政府采购活动的时间是指供应商参加本项目的政府采购活动时间为准（具体以投标截止时间为准）。</w:t>
      </w:r>
    </w:p>
    <w:p>
      <w:pPr>
        <w:numPr>
          <w:ilvl w:val="3"/>
          <w:numId w:val="12"/>
        </w:numPr>
        <w:autoSpaceDE w:val="0"/>
        <w:autoSpaceDN w:val="0"/>
        <w:adjustRightInd w:val="0"/>
        <w:spacing w:before="156" w:beforeLines="50"/>
        <w:rPr>
          <w:rFonts w:ascii="Arial" w:hAnsi="Arial" w:cs="Arial"/>
          <w:snapToGrid w:val="0"/>
          <w:color w:val="auto"/>
          <w:highlight w:val="none"/>
        </w:rPr>
      </w:pPr>
      <w:r>
        <w:rPr>
          <w:rFonts w:ascii="Arial" w:hAnsi="宋体" w:cs="Arial"/>
          <w:b/>
          <w:snapToGrid w:val="0"/>
          <w:color w:val="auto"/>
          <w:highlight w:val="none"/>
        </w:rPr>
        <w:t>本表必须提供。</w:t>
      </w:r>
      <w:r>
        <w:rPr>
          <w:rFonts w:ascii="Arial" w:hAnsi="Arial" w:cs="Arial"/>
          <w:b/>
          <w:snapToGrid w:val="0"/>
          <w:color w:val="auto"/>
          <w:highlight w:val="none"/>
        </w:rPr>
        <w:t xml:space="preserve">                      </w:t>
      </w:r>
    </w:p>
    <w:p>
      <w:pPr>
        <w:autoSpaceDE w:val="0"/>
        <w:autoSpaceDN w:val="0"/>
        <w:adjustRightInd w:val="0"/>
        <w:spacing w:line="360" w:lineRule="auto"/>
        <w:ind w:left="5056" w:leftChars="2400" w:hanging="16" w:hangingChars="8"/>
        <w:rPr>
          <w:rFonts w:ascii="Arial" w:hAnsi="Arial" w:cs="Arial"/>
          <w:snapToGrid w:val="0"/>
          <w:color w:val="auto"/>
          <w:highlight w:val="none"/>
        </w:rPr>
      </w:pPr>
      <w:r>
        <w:rPr>
          <w:rFonts w:ascii="Arial" w:hAnsi="宋体" w:cs="Arial"/>
          <w:snapToGrid w:val="0"/>
          <w:color w:val="auto"/>
          <w:highlight w:val="none"/>
        </w:rPr>
        <w:t>投标供应商（公章）：</w:t>
      </w:r>
    </w:p>
    <w:p>
      <w:pPr>
        <w:spacing w:line="360" w:lineRule="auto"/>
        <w:ind w:left="5056" w:leftChars="2400" w:hanging="16" w:hangingChars="8"/>
        <w:jc w:val="both"/>
        <w:rPr>
          <w:rFonts w:ascii="Arial" w:hAnsi="Arial" w:cs="Arial"/>
          <w:snapToGrid w:val="0"/>
          <w:color w:val="auto"/>
          <w:highlight w:val="none"/>
        </w:rPr>
      </w:pPr>
      <w:r>
        <w:rPr>
          <w:rFonts w:ascii="Arial" w:hAnsi="宋体" w:cs="Arial"/>
          <w:snapToGrid w:val="0"/>
          <w:color w:val="auto"/>
          <w:highlight w:val="none"/>
        </w:rPr>
        <w:t>法定代表人或授权代表（签字或盖章）：</w:t>
      </w:r>
    </w:p>
    <w:p>
      <w:pPr>
        <w:spacing w:line="360" w:lineRule="auto"/>
        <w:ind w:left="5056" w:leftChars="2400" w:hanging="16" w:hangingChars="8"/>
        <w:jc w:val="both"/>
        <w:rPr>
          <w:rFonts w:ascii="Arial" w:hAnsi="Arial" w:cs="Arial"/>
          <w:snapToGrid w:val="0"/>
          <w:color w:val="auto"/>
          <w:highlight w:val="none"/>
        </w:rPr>
      </w:pPr>
      <w:r>
        <w:rPr>
          <w:rFonts w:ascii="Arial" w:hAnsi="宋体" w:cs="Arial"/>
          <w:snapToGrid w:val="0"/>
          <w:color w:val="auto"/>
          <w:highlight w:val="none"/>
        </w:rPr>
        <w:t>日</w:t>
      </w:r>
      <w:r>
        <w:rPr>
          <w:rFonts w:ascii="Arial" w:hAnsi="Arial" w:cs="Arial"/>
          <w:snapToGrid w:val="0"/>
          <w:color w:val="auto"/>
          <w:highlight w:val="none"/>
        </w:rPr>
        <w:t xml:space="preserve">    </w:t>
      </w:r>
      <w:r>
        <w:rPr>
          <w:rFonts w:ascii="Arial" w:hAnsi="宋体" w:cs="Arial"/>
          <w:snapToGrid w:val="0"/>
          <w:color w:val="auto"/>
          <w:highlight w:val="none"/>
        </w:rPr>
        <w:t>期：</w:t>
      </w:r>
    </w:p>
    <w:p>
      <w:pPr>
        <w:widowControl w:val="0"/>
        <w:spacing w:line="480" w:lineRule="auto"/>
        <w:jc w:val="both"/>
        <w:rPr>
          <w:rFonts w:hint="eastAsia" w:ascii="Arial" w:hAnsi="Arial" w:cs="Arial"/>
          <w:color w:val="auto"/>
          <w:highlight w:val="none"/>
        </w:rPr>
      </w:pP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44" w:name="_Toc346178851"/>
      <w:r>
        <w:rPr>
          <w:rFonts w:ascii="Arial" w:hAnsi="宋体" w:cs="Arial"/>
          <w:color w:val="auto"/>
          <w:sz w:val="28"/>
          <w:szCs w:val="36"/>
          <w:highlight w:val="none"/>
        </w:rPr>
        <w:t>第六部分</w:t>
      </w:r>
      <w:r>
        <w:rPr>
          <w:rFonts w:ascii="Arial" w:hAnsi="Arial" w:cs="Arial"/>
          <w:color w:val="auto"/>
          <w:sz w:val="28"/>
          <w:szCs w:val="36"/>
          <w:highlight w:val="none"/>
        </w:rPr>
        <w:t xml:space="preserve">  </w:t>
      </w:r>
      <w:r>
        <w:rPr>
          <w:rFonts w:ascii="Arial" w:hAnsi="宋体" w:cs="Arial"/>
          <w:color w:val="auto"/>
          <w:sz w:val="28"/>
          <w:szCs w:val="36"/>
          <w:highlight w:val="none"/>
        </w:rPr>
        <w:t>评标办法</w:t>
      </w:r>
      <w:bookmarkEnd w:id="44"/>
    </w:p>
    <w:p>
      <w:pPr>
        <w:spacing w:line="375" w:lineRule="atLeast"/>
        <w:ind w:firstLine="420" w:firstLineChars="200"/>
        <w:rPr>
          <w:rFonts w:ascii="Arial" w:hAnsi="Arial" w:cs="Arial"/>
          <w:bCs/>
          <w:color w:val="auto"/>
          <w:kern w:val="28"/>
          <w:highlight w:val="none"/>
        </w:rPr>
      </w:pPr>
      <w:r>
        <w:rPr>
          <w:rFonts w:ascii="Arial" w:hAnsi="宋体" w:cs="Arial"/>
          <w:bCs/>
          <w:color w:val="auto"/>
          <w:kern w:val="28"/>
          <w:highlight w:val="none"/>
        </w:rPr>
        <w:t>根据《中华人民共和国政府采购法》和《政府采购货物和服务招标投标管理办法》等相关法规和本项目招标文件，特制定本办法。</w:t>
      </w:r>
    </w:p>
    <w:p>
      <w:pPr>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一、</w:t>
      </w:r>
      <w:r>
        <w:rPr>
          <w:rFonts w:ascii="Arial" w:hAnsi="Arial" w:cs="Arial"/>
          <w:b/>
          <w:bCs/>
          <w:color w:val="auto"/>
          <w:kern w:val="28"/>
          <w:highlight w:val="none"/>
        </w:rPr>
        <w:t xml:space="preserve"> </w:t>
      </w:r>
      <w:r>
        <w:rPr>
          <w:rFonts w:ascii="Arial" w:hAnsi="宋体" w:cs="Arial"/>
          <w:b/>
          <w:bCs/>
          <w:color w:val="auto"/>
          <w:kern w:val="28"/>
          <w:highlight w:val="none"/>
        </w:rPr>
        <w:t>评标原则</w:t>
      </w:r>
    </w:p>
    <w:p>
      <w:pPr>
        <w:spacing w:line="375" w:lineRule="atLeast"/>
        <w:ind w:firstLine="420" w:firstLineChars="200"/>
        <w:rPr>
          <w:rFonts w:ascii="Arial" w:hAnsi="Arial" w:cs="Arial"/>
          <w:bCs/>
          <w:color w:val="auto"/>
          <w:kern w:val="28"/>
          <w:highlight w:val="none"/>
        </w:rPr>
      </w:pPr>
      <w:r>
        <w:rPr>
          <w:rFonts w:ascii="Arial" w:hAnsi="宋体" w:cs="Arial"/>
          <w:bCs/>
          <w:color w:val="auto"/>
          <w:kern w:val="28"/>
          <w:highlight w:val="none"/>
        </w:rPr>
        <w:t>为最大限度地保护当事人的权益，评标委员会应严格按照招标文件的技术、商务要求，对投标文件进行综合分析、对比、评价，编制评标报告。评标人员必须严格遵守保密规定，不得泄漏评标的有关情况，不得索贿受贿，不得接受吃请和礼品，不得参加影响公正评标的有关活动。投标供应商不得以任何方式干扰招投标工作的进行，一经发现其投标文件将被拒绝。对落标单位，评标委员会不作任何落标解释。</w:t>
      </w:r>
    </w:p>
    <w:p>
      <w:pPr>
        <w:spacing w:line="375" w:lineRule="atLeast"/>
        <w:ind w:firstLine="420" w:firstLineChars="200"/>
        <w:rPr>
          <w:rFonts w:ascii="Arial" w:hAnsi="Arial" w:cs="Arial"/>
          <w:bCs/>
          <w:color w:val="auto"/>
          <w:kern w:val="28"/>
          <w:highlight w:val="none"/>
        </w:rPr>
      </w:pPr>
      <w:r>
        <w:rPr>
          <w:rFonts w:ascii="Arial" w:hAnsi="宋体" w:cs="Arial"/>
          <w:bCs/>
          <w:color w:val="auto"/>
          <w:kern w:val="28"/>
          <w:highlight w:val="none"/>
        </w:rPr>
        <w:t>本次评标采取百分制综合评分的方法。评标应遵循公平、公正、科学、择优的原则推荐备选中标供应商。</w:t>
      </w:r>
    </w:p>
    <w:p>
      <w:pPr>
        <w:tabs>
          <w:tab w:val="left" w:pos="6900"/>
        </w:tabs>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二、评标组织</w:t>
      </w:r>
      <w:r>
        <w:rPr>
          <w:rFonts w:ascii="Arial" w:hAnsi="Arial" w:cs="Arial"/>
          <w:b/>
          <w:bCs/>
          <w:color w:val="auto"/>
          <w:kern w:val="28"/>
          <w:highlight w:val="none"/>
        </w:rPr>
        <w:tab/>
      </w:r>
    </w:p>
    <w:p>
      <w:pPr>
        <w:spacing w:line="375" w:lineRule="atLeast"/>
        <w:ind w:firstLine="420" w:firstLineChars="200"/>
        <w:rPr>
          <w:rFonts w:ascii="Arial" w:hAnsi="Arial" w:cs="Arial"/>
          <w:bCs/>
          <w:color w:val="auto"/>
          <w:kern w:val="28"/>
          <w:highlight w:val="none"/>
        </w:rPr>
      </w:pPr>
      <w:r>
        <w:rPr>
          <w:rFonts w:ascii="Arial" w:hAnsi="宋体" w:cs="Arial"/>
          <w:bCs/>
          <w:color w:val="auto"/>
          <w:kern w:val="28"/>
          <w:highlight w:val="none"/>
        </w:rPr>
        <w:t>评标工作由招标代理机构组建的评标委员会负责，评标过程由有关部门负责指导监督。评标委员会由有关专家组成，成员人数为叁人以上单数，其中技术方面的专家将不少于总数的三分之二。</w:t>
      </w:r>
    </w:p>
    <w:p>
      <w:pPr>
        <w:spacing w:line="375" w:lineRule="atLeast"/>
        <w:ind w:firstLine="422" w:firstLineChars="200"/>
        <w:rPr>
          <w:rFonts w:ascii="Arial" w:hAnsi="Arial" w:cs="Arial"/>
          <w:b/>
          <w:bCs/>
          <w:color w:val="auto"/>
          <w:kern w:val="28"/>
          <w:highlight w:val="none"/>
        </w:rPr>
      </w:pPr>
      <w:r>
        <w:rPr>
          <w:rFonts w:ascii="Arial" w:hAnsi="宋体" w:cs="Arial"/>
          <w:b/>
          <w:snapToGrid w:val="0"/>
          <w:color w:val="auto"/>
          <w:szCs w:val="21"/>
          <w:highlight w:val="none"/>
        </w:rPr>
        <w:t>三、评标程序</w:t>
      </w:r>
    </w:p>
    <w:p>
      <w:pPr>
        <w:numPr>
          <w:ilvl w:val="0"/>
          <w:numId w:val="20"/>
        </w:numPr>
        <w:spacing w:line="375" w:lineRule="atLeast"/>
        <w:rPr>
          <w:rFonts w:ascii="Arial" w:hAnsi="Arial" w:cs="Arial"/>
          <w:bCs/>
          <w:color w:val="auto"/>
          <w:kern w:val="28"/>
          <w:highlight w:val="none"/>
        </w:rPr>
      </w:pPr>
      <w:r>
        <w:rPr>
          <w:rFonts w:ascii="Arial" w:hAnsi="宋体" w:cs="Arial"/>
          <w:bCs/>
          <w:color w:val="auto"/>
          <w:kern w:val="28"/>
          <w:highlight w:val="none"/>
        </w:rPr>
        <w:t>投标供应商技术、商务评分：由各</w:t>
      </w:r>
      <w:r>
        <w:rPr>
          <w:rFonts w:ascii="Arial" w:hAnsi="宋体" w:cs="Arial"/>
          <w:color w:val="auto"/>
          <w:highlight w:val="none"/>
        </w:rPr>
        <w:t>评标专家</w:t>
      </w:r>
      <w:r>
        <w:rPr>
          <w:rFonts w:ascii="Arial" w:hAnsi="宋体" w:cs="Arial"/>
          <w:bCs/>
          <w:color w:val="auto"/>
          <w:kern w:val="28"/>
          <w:highlight w:val="none"/>
        </w:rPr>
        <w:t>按评标细则，采用记名方式各自评分，此项评分为全部有效评分的算术平均值。如果一份评分表中某一项评分，超过评分细则所规定的分值范围，则该张打分表无效。</w:t>
      </w:r>
    </w:p>
    <w:p>
      <w:pPr>
        <w:numPr>
          <w:ilvl w:val="0"/>
          <w:numId w:val="20"/>
        </w:numPr>
        <w:spacing w:line="375" w:lineRule="atLeast"/>
        <w:rPr>
          <w:rFonts w:ascii="Arial" w:hAnsi="Arial" w:cs="Arial"/>
          <w:bCs/>
          <w:color w:val="auto"/>
          <w:kern w:val="28"/>
          <w:highlight w:val="none"/>
        </w:rPr>
      </w:pPr>
      <w:r>
        <w:rPr>
          <w:rFonts w:ascii="Arial" w:hAnsi="宋体" w:cs="Arial"/>
          <w:bCs/>
          <w:color w:val="auto"/>
          <w:kern w:val="28"/>
          <w:highlight w:val="none"/>
        </w:rPr>
        <w:t>报价评分：评分应在报价口径一致的评标价基础上进行。评标价应在最终报价的基础上，按照招标文件约定的因素和方法进行计算。凡属招标文件原因造成报价范围或报价口径不一致的，应予以扣除。但因投标供应商自身失误造成多算，少算或漏算，不得调整。评分由评标委员会对投标文件的商务报价进行仔细查阅、分析与计算，并指定专人复核。投标报价超过预算的或标准的，将导致无效标。</w:t>
      </w:r>
    </w:p>
    <w:p>
      <w:pPr>
        <w:numPr>
          <w:ilvl w:val="0"/>
          <w:numId w:val="20"/>
        </w:numPr>
        <w:spacing w:line="375" w:lineRule="atLeast"/>
        <w:rPr>
          <w:rFonts w:ascii="Arial" w:hAnsi="Arial" w:cs="Arial"/>
          <w:bCs/>
          <w:color w:val="auto"/>
          <w:kern w:val="28"/>
          <w:highlight w:val="none"/>
        </w:rPr>
      </w:pPr>
      <w:r>
        <w:rPr>
          <w:rFonts w:ascii="Arial" w:hAnsi="宋体" w:cs="Arial"/>
          <w:bCs/>
          <w:color w:val="auto"/>
          <w:kern w:val="28"/>
          <w:highlight w:val="none"/>
        </w:rPr>
        <w:t>评标委员会应根据评标情况和结果向招标决策组织提交评标报告，</w:t>
      </w:r>
      <w:r>
        <w:rPr>
          <w:rFonts w:ascii="Arial" w:hAnsi="宋体" w:cs="Arial"/>
          <w:color w:val="auto"/>
          <w:highlight w:val="none"/>
        </w:rPr>
        <w:t>得分相同的，按投标报价由低到高顺序排列。得分且投标报价相同的，按技术指标优劣顺序排列。</w:t>
      </w:r>
    </w:p>
    <w:p>
      <w:pPr>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四、评标办法</w:t>
      </w:r>
    </w:p>
    <w:p>
      <w:pPr>
        <w:numPr>
          <w:ilvl w:val="0"/>
          <w:numId w:val="21"/>
        </w:numPr>
        <w:spacing w:line="375" w:lineRule="atLeast"/>
        <w:rPr>
          <w:rFonts w:ascii="Arial" w:hAnsi="Arial" w:cs="Arial"/>
          <w:bCs/>
          <w:color w:val="auto"/>
          <w:kern w:val="28"/>
          <w:highlight w:val="none"/>
        </w:rPr>
      </w:pPr>
      <w:r>
        <w:rPr>
          <w:rFonts w:ascii="Arial" w:hAnsi="宋体" w:cs="Arial"/>
          <w:bCs/>
          <w:color w:val="auto"/>
          <w:kern w:val="28"/>
          <w:highlight w:val="none"/>
        </w:rPr>
        <w:t>本评标办法采取综合评分法（百分制法）；评标委员会先对投标供应商进行技术、商务文件评审，然后对技术、商务文件符合招标文件要求的投标人进入报价文件评审</w:t>
      </w:r>
      <w:r>
        <w:rPr>
          <w:rFonts w:ascii="Arial" w:hAnsi="宋体" w:cs="Arial"/>
          <w:color w:val="auto"/>
          <w:sz w:val="22"/>
          <w:szCs w:val="22"/>
          <w:highlight w:val="none"/>
        </w:rPr>
        <w:t>。</w:t>
      </w:r>
      <w:r>
        <w:rPr>
          <w:rFonts w:ascii="Arial" w:hAnsi="宋体" w:cs="Arial"/>
          <w:color w:val="auto"/>
          <w:highlight w:val="none"/>
        </w:rPr>
        <w:t>评标结束后，评标委员会将根据投标供应商的合计得分（技术、商务文件和报价文件分开打分，最后二部分得分相加）由高到低确定一个预选中标供应商（得分高者），其他有效供应商按合计得分由高到低依次为备选中标供应商，并出具评标报告</w:t>
      </w:r>
      <w:r>
        <w:rPr>
          <w:rFonts w:ascii="Arial" w:hAnsi="宋体" w:cs="Arial"/>
          <w:bCs/>
          <w:color w:val="auto"/>
          <w:kern w:val="28"/>
          <w:highlight w:val="none"/>
        </w:rPr>
        <w:t>。合计得分相同的，按投标报价由低到高顺序排列；合计得分且投标报价相同的，则按技术、商务文件得分高低顺序排列；若所有得分均相同，则由业主在所有得分均相同者中随机抽取其中一名为名次优先者。招标人应对评标委员会所推荐的中标候选人的情况进行必要的核实，并经公示后无异议的，依法予以确认中标人。</w:t>
      </w:r>
    </w:p>
    <w:p>
      <w:pPr>
        <w:numPr>
          <w:ilvl w:val="0"/>
          <w:numId w:val="21"/>
        </w:numPr>
        <w:spacing w:line="375" w:lineRule="atLeast"/>
        <w:rPr>
          <w:rFonts w:ascii="Arial" w:hAnsi="Arial" w:cs="Arial"/>
          <w:bCs/>
          <w:color w:val="auto"/>
          <w:kern w:val="28"/>
          <w:highlight w:val="none"/>
        </w:rPr>
      </w:pPr>
      <w:r>
        <w:rPr>
          <w:rFonts w:ascii="Arial" w:hAnsi="宋体" w:cs="Arial"/>
          <w:bCs/>
          <w:color w:val="auto"/>
          <w:kern w:val="28"/>
          <w:highlight w:val="none"/>
        </w:rPr>
        <w:t>开标后，评标委员会首先对投标书进行资格性检查和符合性检查，凡投标供应商资格不符合招标文件要求；投标书实质性内容和格式严重不符合有关规定或不响应招标文件要求者，经评标委员会和监督单位认定作为无效投标，予以废除，不再进入后续评审。对投标书中的疑问，由评标委员会对投标供应商进行询标，投标供应商做出书面答复作为投标书的补充文件。除对投标的算术错误按有关规定处理外，不得在询标过程中修改投标书的实质性条款内容。</w:t>
      </w:r>
    </w:p>
    <w:p>
      <w:pPr>
        <w:numPr>
          <w:ilvl w:val="0"/>
          <w:numId w:val="21"/>
        </w:numPr>
        <w:spacing w:line="375" w:lineRule="atLeast"/>
        <w:rPr>
          <w:rFonts w:ascii="Arial" w:hAnsi="Arial" w:cs="Arial"/>
          <w:bCs/>
          <w:color w:val="auto"/>
          <w:kern w:val="28"/>
          <w:highlight w:val="none"/>
        </w:rPr>
      </w:pPr>
      <w:r>
        <w:rPr>
          <w:rFonts w:ascii="Arial" w:hAnsi="宋体" w:cs="Arial"/>
          <w:color w:val="auto"/>
          <w:highlight w:val="none"/>
        </w:rPr>
        <w:t>经资格性检查和符合性检查后，开、评标期间出现符合专业条件的投标供应商或者对招标文件作出实质响应的投标供应商（有效投标供应商）不足三家，或投标供应商的报价均超过采购预算，按招标采购法律法规有关规定，依法继续进行或转为其它招标采购方式进行采购，或宣布本次招标失败，重新组织招标</w:t>
      </w:r>
      <w:r>
        <w:rPr>
          <w:rFonts w:ascii="Arial" w:hAnsi="宋体" w:cs="Arial"/>
          <w:bCs/>
          <w:color w:val="auto"/>
          <w:kern w:val="28"/>
          <w:highlight w:val="none"/>
        </w:rPr>
        <w:t>。</w:t>
      </w:r>
    </w:p>
    <w:p>
      <w:pPr>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五、决标办法</w:t>
      </w:r>
    </w:p>
    <w:p>
      <w:pPr>
        <w:numPr>
          <w:ilvl w:val="0"/>
          <w:numId w:val="22"/>
        </w:numPr>
        <w:spacing w:line="375" w:lineRule="atLeast"/>
        <w:rPr>
          <w:rFonts w:ascii="Arial" w:hAnsi="Arial" w:cs="Arial"/>
          <w:color w:val="auto"/>
          <w:highlight w:val="none"/>
        </w:rPr>
      </w:pPr>
      <w:r>
        <w:rPr>
          <w:rFonts w:ascii="Arial" w:hAnsi="宋体" w:cs="Arial"/>
          <w:color w:val="auto"/>
          <w:highlight w:val="none"/>
        </w:rPr>
        <w:t>采购代理机构对评标报告充分评议研究后，选择以技术、商务文件和报价文件合计分值的从高到低向招标人推荐排名次序的</w:t>
      </w:r>
      <w:r>
        <w:rPr>
          <w:rFonts w:ascii="Arial" w:hAnsi="Arial" w:cs="Arial"/>
          <w:color w:val="auto"/>
          <w:highlight w:val="none"/>
        </w:rPr>
        <w:t>1</w:t>
      </w:r>
      <w:r>
        <w:rPr>
          <w:rFonts w:ascii="Arial" w:hAnsi="宋体" w:cs="Arial"/>
          <w:color w:val="auto"/>
          <w:highlight w:val="none"/>
        </w:rPr>
        <w:t>名候选人，其他有效供应商按合计得分由高到低依次为备选中标供应商</w:t>
      </w:r>
      <w:r>
        <w:rPr>
          <w:rFonts w:ascii="Arial" w:hAnsi="Arial" w:cs="Arial"/>
          <w:color w:val="auto"/>
          <w:highlight w:val="none"/>
        </w:rPr>
        <w:t>,</w:t>
      </w:r>
      <w:r>
        <w:rPr>
          <w:rFonts w:ascii="Arial" w:hAnsi="宋体" w:cs="Arial"/>
          <w:color w:val="auto"/>
          <w:highlight w:val="none"/>
        </w:rPr>
        <w:t>并提交书面评标报告。如中标人在中标后不履行合同或拒绝已承诺的有关条款，则视为其违约，</w:t>
      </w:r>
      <w:r>
        <w:rPr>
          <w:rFonts w:ascii="Arial" w:hAnsi="宋体" w:cs="Arial"/>
          <w:bCs/>
          <w:color w:val="auto"/>
          <w:kern w:val="28"/>
          <w:highlight w:val="none"/>
        </w:rPr>
        <w:t>则视为其违约，</w:t>
      </w:r>
      <w:r>
        <w:rPr>
          <w:rFonts w:hint="eastAsia" w:ascii="Arial" w:hAnsi="宋体" w:cs="Arial"/>
          <w:bCs/>
          <w:color w:val="auto"/>
          <w:kern w:val="28"/>
          <w:highlight w:val="none"/>
          <w:lang w:val="en-US" w:eastAsia="zh-CN"/>
        </w:rPr>
        <w:t>上报财政主管部门</w:t>
      </w:r>
      <w:r>
        <w:rPr>
          <w:rFonts w:ascii="Arial" w:hAnsi="宋体" w:cs="Arial"/>
          <w:bCs/>
          <w:color w:val="auto"/>
          <w:kern w:val="28"/>
          <w:highlight w:val="none"/>
        </w:rPr>
        <w:t>，</w:t>
      </w:r>
      <w:r>
        <w:rPr>
          <w:rFonts w:ascii="Arial" w:hAnsi="宋体" w:cs="Arial"/>
          <w:color w:val="auto"/>
          <w:highlight w:val="none"/>
        </w:rPr>
        <w:t>并同时从备选的候选人中选择中标人。</w:t>
      </w:r>
    </w:p>
    <w:p>
      <w:pPr>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六、评标细则</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2"/>
        <w:gridCol w:w="928"/>
        <w:gridCol w:w="1175"/>
        <w:gridCol w:w="4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宋体" w:cs="Arial"/>
                <w:color w:val="auto"/>
                <w:szCs w:val="21"/>
                <w:highlight w:val="none"/>
              </w:rPr>
              <w:t>顺号</w:t>
            </w:r>
          </w:p>
        </w:tc>
        <w:tc>
          <w:tcPr>
            <w:tcW w:w="2342" w:type="dxa"/>
            <w:noWrap w:val="0"/>
            <w:vAlign w:val="center"/>
          </w:tcPr>
          <w:p>
            <w:pPr>
              <w:spacing w:line="360" w:lineRule="auto"/>
              <w:ind w:right="3"/>
              <w:jc w:val="center"/>
              <w:rPr>
                <w:rFonts w:ascii="Arial" w:hAnsi="Arial" w:cs="Arial"/>
                <w:color w:val="auto"/>
                <w:szCs w:val="21"/>
                <w:highlight w:val="none"/>
              </w:rPr>
            </w:pPr>
            <w:r>
              <w:rPr>
                <w:rFonts w:ascii="Arial" w:hAnsi="宋体" w:cs="Arial"/>
                <w:color w:val="auto"/>
                <w:highlight w:val="none"/>
              </w:rPr>
              <w:t>评审类型</w:t>
            </w:r>
          </w:p>
        </w:tc>
        <w:tc>
          <w:tcPr>
            <w:tcW w:w="2103" w:type="dxa"/>
            <w:gridSpan w:val="2"/>
            <w:noWrap w:val="0"/>
            <w:vAlign w:val="center"/>
          </w:tcPr>
          <w:p>
            <w:pPr>
              <w:pStyle w:val="4"/>
              <w:ind w:firstLine="318"/>
              <w:rPr>
                <w:rFonts w:ascii="Arial" w:hAnsi="Arial" w:cs="Arial"/>
                <w:color w:val="auto"/>
                <w:sz w:val="24"/>
                <w:szCs w:val="24"/>
                <w:highlight w:val="none"/>
              </w:rPr>
            </w:pPr>
            <w:r>
              <w:rPr>
                <w:rFonts w:ascii="Arial" w:hAnsi="宋体" w:cs="Arial"/>
                <w:color w:val="auto"/>
                <w:sz w:val="24"/>
                <w:szCs w:val="24"/>
                <w:highlight w:val="none"/>
              </w:rPr>
              <w:t>评审内容</w:t>
            </w:r>
          </w:p>
        </w:tc>
        <w:tc>
          <w:tcPr>
            <w:tcW w:w="4965" w:type="dxa"/>
            <w:noWrap w:val="0"/>
            <w:vAlign w:val="center"/>
          </w:tcPr>
          <w:p>
            <w:pPr>
              <w:pStyle w:val="4"/>
              <w:ind w:firstLine="0"/>
              <w:jc w:val="center"/>
              <w:rPr>
                <w:rFonts w:ascii="Arial" w:hAnsi="Arial" w:cs="Arial"/>
                <w:color w:val="auto"/>
                <w:sz w:val="24"/>
                <w:szCs w:val="24"/>
                <w:highlight w:val="none"/>
              </w:rPr>
            </w:pPr>
            <w:r>
              <w:rPr>
                <w:rFonts w:ascii="Arial" w:hAnsi="宋体" w:cs="Arial"/>
                <w:color w:val="auto"/>
                <w:sz w:val="24"/>
                <w:szCs w:val="24"/>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restart"/>
            <w:noWrap w:val="0"/>
            <w:vAlign w:val="center"/>
          </w:tcPr>
          <w:p>
            <w:pPr>
              <w:spacing w:line="360" w:lineRule="auto"/>
              <w:ind w:right="3"/>
              <w:jc w:val="center"/>
              <w:rPr>
                <w:rFonts w:ascii="Arial" w:hAnsi="Arial" w:cs="Arial"/>
                <w:color w:val="auto"/>
                <w:spacing w:val="4"/>
                <w:szCs w:val="21"/>
                <w:highlight w:val="none"/>
              </w:rPr>
            </w:pPr>
            <w:r>
              <w:rPr>
                <w:rFonts w:ascii="Arial" w:hAnsi="Arial" w:cs="Arial"/>
                <w:color w:val="auto"/>
                <w:spacing w:val="4"/>
                <w:szCs w:val="21"/>
                <w:highlight w:val="none"/>
              </w:rPr>
              <w:t>1</w:t>
            </w:r>
          </w:p>
        </w:tc>
        <w:tc>
          <w:tcPr>
            <w:tcW w:w="2342" w:type="dxa"/>
            <w:vMerge w:val="restart"/>
            <w:noWrap w:val="0"/>
            <w:vAlign w:val="center"/>
          </w:tcPr>
          <w:p>
            <w:pPr>
              <w:spacing w:line="360" w:lineRule="auto"/>
              <w:ind w:right="3"/>
              <w:jc w:val="center"/>
              <w:rPr>
                <w:rFonts w:ascii="Arial" w:hAnsi="Arial" w:cs="Arial"/>
                <w:b/>
                <w:color w:val="auto"/>
                <w:spacing w:val="4"/>
                <w:szCs w:val="21"/>
                <w:highlight w:val="none"/>
              </w:rPr>
            </w:pPr>
            <w:r>
              <w:rPr>
                <w:rFonts w:ascii="Arial" w:hAnsi="宋体" w:cs="Arial"/>
                <w:b/>
                <w:bCs/>
                <w:color w:val="auto"/>
                <w:kern w:val="28"/>
                <w:highlight w:val="none"/>
              </w:rPr>
              <w:t>符合性检查</w:t>
            </w: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投标供应商名称</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与营业执照一致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投标函签字盖章</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有法定代表人或其委托代理人签字并加盖单位章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投标文件格式</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符合第五部份</w:t>
            </w:r>
            <w:r>
              <w:rPr>
                <w:rFonts w:ascii="Arial" w:hAnsi="Arial" w:cs="Arial"/>
                <w:color w:val="auto"/>
                <w:szCs w:val="21"/>
                <w:highlight w:val="none"/>
              </w:rPr>
              <w:t>“</w:t>
            </w:r>
            <w:r>
              <w:rPr>
                <w:rFonts w:ascii="Arial" w:hAnsi="宋体" w:cs="Arial"/>
                <w:color w:val="auto"/>
                <w:szCs w:val="21"/>
                <w:highlight w:val="none"/>
              </w:rPr>
              <w:t>投标文件格式</w:t>
            </w:r>
            <w:r>
              <w:rPr>
                <w:rFonts w:ascii="Arial" w:hAnsi="Arial" w:cs="Arial"/>
                <w:color w:val="auto"/>
                <w:szCs w:val="21"/>
                <w:highlight w:val="none"/>
              </w:rPr>
              <w:t>”</w:t>
            </w:r>
            <w:r>
              <w:rPr>
                <w:rFonts w:ascii="Arial" w:hAnsi="宋体" w:cs="Arial"/>
                <w:color w:val="auto"/>
                <w:szCs w:val="21"/>
                <w:highlight w:val="none"/>
              </w:rPr>
              <w:t>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投标文件编制</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技术商务标与报价文件分开装订、封装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投标有效期</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不少于</w:t>
            </w:r>
            <w:r>
              <w:rPr>
                <w:rFonts w:ascii="Arial" w:hAnsi="Arial" w:cs="Arial"/>
                <w:color w:val="auto"/>
                <w:szCs w:val="21"/>
                <w:highlight w:val="none"/>
              </w:rPr>
              <w:t>90</w:t>
            </w:r>
            <w:r>
              <w:rPr>
                <w:rFonts w:ascii="Arial" w:hAnsi="宋体" w:cs="Arial"/>
                <w:color w:val="auto"/>
                <w:szCs w:val="21"/>
                <w:highlight w:val="none"/>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报价唯一</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只能有一个固定的报价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restart"/>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2</w:t>
            </w:r>
          </w:p>
        </w:tc>
        <w:tc>
          <w:tcPr>
            <w:tcW w:w="2342" w:type="dxa"/>
            <w:vMerge w:val="restart"/>
            <w:noWrap w:val="0"/>
            <w:vAlign w:val="center"/>
          </w:tcPr>
          <w:p>
            <w:pPr>
              <w:spacing w:line="360" w:lineRule="auto"/>
              <w:ind w:right="3"/>
              <w:jc w:val="center"/>
              <w:rPr>
                <w:rFonts w:ascii="Arial" w:hAnsi="Arial" w:cs="Arial"/>
                <w:b/>
                <w:color w:val="auto"/>
                <w:szCs w:val="21"/>
                <w:highlight w:val="none"/>
              </w:rPr>
            </w:pPr>
            <w:r>
              <w:rPr>
                <w:rFonts w:ascii="Arial" w:hAnsi="宋体" w:cs="Arial"/>
                <w:b/>
                <w:color w:val="auto"/>
                <w:szCs w:val="21"/>
                <w:highlight w:val="none"/>
              </w:rPr>
              <w:t>资格</w:t>
            </w:r>
            <w:r>
              <w:rPr>
                <w:rFonts w:ascii="Arial" w:hAnsi="宋体" w:cs="Arial"/>
                <w:b/>
                <w:bCs/>
                <w:color w:val="auto"/>
                <w:kern w:val="28"/>
                <w:highlight w:val="none"/>
              </w:rPr>
              <w:t>性检查</w:t>
            </w: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营业执照</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供应商资格</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符合第二部份</w:t>
            </w:r>
            <w:r>
              <w:rPr>
                <w:rFonts w:ascii="Arial" w:hAnsi="Arial" w:cs="Arial"/>
                <w:color w:val="auto"/>
                <w:szCs w:val="21"/>
                <w:highlight w:val="none"/>
              </w:rPr>
              <w:t>“</w:t>
            </w:r>
            <w:r>
              <w:rPr>
                <w:rFonts w:ascii="Arial" w:hAnsi="宋体" w:cs="Arial"/>
                <w:color w:val="auto"/>
                <w:szCs w:val="21"/>
                <w:highlight w:val="none"/>
              </w:rPr>
              <w:t>总则</w:t>
            </w:r>
            <w:r>
              <w:rPr>
                <w:rFonts w:ascii="Arial" w:hAnsi="Arial" w:cs="Arial"/>
                <w:color w:val="auto"/>
                <w:szCs w:val="21"/>
                <w:highlight w:val="none"/>
              </w:rPr>
              <w:t>”</w:t>
            </w:r>
            <w:r>
              <w:rPr>
                <w:rFonts w:ascii="Arial" w:hAnsi="宋体" w:cs="Arial"/>
                <w:color w:val="auto"/>
                <w:szCs w:val="21"/>
                <w:highlight w:val="none"/>
              </w:rPr>
              <w:t>第</w:t>
            </w:r>
            <w:r>
              <w:rPr>
                <w:rFonts w:ascii="Arial" w:hAnsi="Arial" w:cs="Arial"/>
                <w:color w:val="auto"/>
                <w:szCs w:val="21"/>
                <w:highlight w:val="none"/>
              </w:rPr>
              <w:t>3</w:t>
            </w:r>
            <w:r>
              <w:rPr>
                <w:rFonts w:ascii="Arial" w:hAnsi="宋体" w:cs="Arial"/>
                <w:color w:val="auto"/>
                <w:szCs w:val="21"/>
                <w:highlight w:val="none"/>
              </w:rPr>
              <w:t>项</w:t>
            </w:r>
            <w:r>
              <w:rPr>
                <w:rFonts w:ascii="Arial" w:hAnsi="Arial" w:cs="Arial"/>
                <w:color w:val="auto"/>
                <w:szCs w:val="21"/>
                <w:highlight w:val="none"/>
              </w:rPr>
              <w:t>“</w:t>
            </w:r>
            <w:r>
              <w:rPr>
                <w:rFonts w:ascii="Arial" w:hAnsi="宋体" w:cs="Arial"/>
                <w:color w:val="auto"/>
                <w:szCs w:val="21"/>
                <w:highlight w:val="none"/>
              </w:rPr>
              <w:t>合格投标供应商</w:t>
            </w:r>
            <w:r>
              <w:rPr>
                <w:rFonts w:ascii="Arial" w:hAnsi="Arial" w:cs="Arial"/>
                <w:color w:val="auto"/>
                <w:szCs w:val="21"/>
                <w:highlight w:val="none"/>
              </w:rPr>
              <w:t>”</w:t>
            </w:r>
            <w:r>
              <w:rPr>
                <w:rFonts w:ascii="Arial" w:hAnsi="宋体" w:cs="Arial"/>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3</w:t>
            </w:r>
          </w:p>
        </w:tc>
        <w:tc>
          <w:tcPr>
            <w:tcW w:w="2342" w:type="dxa"/>
            <w:noWrap w:val="0"/>
            <w:vAlign w:val="center"/>
          </w:tcPr>
          <w:p>
            <w:pPr>
              <w:spacing w:line="360" w:lineRule="auto"/>
              <w:ind w:right="3"/>
              <w:jc w:val="center"/>
              <w:rPr>
                <w:rFonts w:ascii="Arial" w:hAnsi="Arial" w:cs="Arial"/>
                <w:b/>
                <w:color w:val="auto"/>
                <w:szCs w:val="21"/>
                <w:highlight w:val="none"/>
              </w:rPr>
            </w:pPr>
            <w:r>
              <w:rPr>
                <w:rFonts w:ascii="Arial" w:hAnsi="宋体" w:cs="Arial"/>
                <w:b/>
                <w:color w:val="auto"/>
                <w:szCs w:val="21"/>
                <w:highlight w:val="none"/>
              </w:rPr>
              <w:t>无效标条款</w:t>
            </w:r>
          </w:p>
        </w:tc>
        <w:tc>
          <w:tcPr>
            <w:tcW w:w="7068" w:type="dxa"/>
            <w:gridSpan w:val="3"/>
            <w:noWrap w:val="0"/>
            <w:vAlign w:val="center"/>
          </w:tcPr>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投标不是固定价的；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投标有效期不足的；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单价与总价不相符，又不接受评标委员会修正的投标总价或投标明显不合理而投标供应商不能合理说明的；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存在串标、抬标或弄虚作假情况的；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不具备招标文件中规定资格要求的；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投标文件中需签字或盖章的地方未加盖投标供应商单位全称的公章，或使用投标专用章、合同章等类似图章代替，或未经法定代表人或其委托代理人签字或盖章；</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未按招标文件要求提供投标文件份数的；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评标委员会认为投标文件未实质性响应招标文件的要求的；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非法定代表人参加的未提供有效的法定代表人授权委托书的；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主要技术要求不满足用户的要求以及商务有重大偏离或保留的；</w:t>
            </w:r>
          </w:p>
          <w:p>
            <w:pPr>
              <w:widowControl w:val="0"/>
              <w:numPr>
                <w:ilvl w:val="0"/>
                <w:numId w:val="23"/>
              </w:numPr>
              <w:tabs>
                <w:tab w:val="left" w:pos="585"/>
                <w:tab w:val="clear" w:pos="1276"/>
              </w:tabs>
              <w:spacing w:line="400" w:lineRule="exact"/>
              <w:ind w:left="585" w:hanging="525"/>
              <w:jc w:val="both"/>
              <w:rPr>
                <w:rFonts w:ascii="Arial" w:hAnsi="Arial" w:cs="Arial"/>
                <w:snapToGrid w:val="0"/>
                <w:color w:val="auto"/>
                <w:szCs w:val="21"/>
                <w:highlight w:val="none"/>
              </w:rPr>
            </w:pPr>
            <w:r>
              <w:rPr>
                <w:rFonts w:ascii="Arial" w:hAnsi="宋体" w:cs="Arial"/>
                <w:snapToGrid w:val="0"/>
                <w:color w:val="auto"/>
                <w:szCs w:val="21"/>
                <w:highlight w:val="none"/>
              </w:rPr>
              <w:t>未按规定提供</w:t>
            </w:r>
            <w:r>
              <w:rPr>
                <w:rFonts w:ascii="Arial" w:hAnsi="Arial" w:cs="Arial"/>
                <w:snapToGrid w:val="0"/>
                <w:color w:val="auto"/>
                <w:szCs w:val="21"/>
                <w:highlight w:val="none"/>
              </w:rPr>
              <w:t>“</w:t>
            </w:r>
            <w:r>
              <w:rPr>
                <w:rFonts w:ascii="Arial" w:hAnsi="宋体" w:cs="Arial"/>
                <w:snapToGrid w:val="0"/>
                <w:color w:val="auto"/>
                <w:szCs w:val="21"/>
                <w:highlight w:val="none"/>
              </w:rPr>
              <w:t>参加政府采购活动前</w:t>
            </w:r>
            <w:r>
              <w:rPr>
                <w:rFonts w:ascii="Arial" w:hAnsi="Arial" w:cs="Arial"/>
                <w:snapToGrid w:val="0"/>
                <w:color w:val="auto"/>
                <w:szCs w:val="21"/>
                <w:highlight w:val="none"/>
              </w:rPr>
              <w:t>3</w:t>
            </w:r>
            <w:r>
              <w:rPr>
                <w:rFonts w:ascii="Arial" w:hAnsi="宋体" w:cs="Arial"/>
                <w:snapToGrid w:val="0"/>
                <w:color w:val="auto"/>
                <w:szCs w:val="21"/>
                <w:highlight w:val="none"/>
              </w:rPr>
              <w:t>年内在经营活动中有</w:t>
            </w:r>
            <w:r>
              <w:rPr>
                <w:rFonts w:ascii="Arial" w:hAnsi="Arial" w:cs="Arial"/>
                <w:snapToGrid w:val="0"/>
                <w:color w:val="auto"/>
                <w:szCs w:val="21"/>
                <w:highlight w:val="none"/>
              </w:rPr>
              <w:t>/</w:t>
            </w:r>
            <w:r>
              <w:rPr>
                <w:rFonts w:ascii="Arial" w:hAnsi="宋体" w:cs="Arial"/>
                <w:snapToGrid w:val="0"/>
                <w:color w:val="auto"/>
                <w:szCs w:val="21"/>
                <w:highlight w:val="none"/>
              </w:rPr>
              <w:t>无重大违法记录（包括行贿犯罪记录）的书面声明</w:t>
            </w:r>
            <w:r>
              <w:rPr>
                <w:rFonts w:ascii="Arial" w:hAnsi="Arial" w:cs="Arial"/>
                <w:snapToGrid w:val="0"/>
                <w:color w:val="auto"/>
                <w:szCs w:val="21"/>
                <w:highlight w:val="none"/>
              </w:rPr>
              <w:t>”</w:t>
            </w:r>
            <w:r>
              <w:rPr>
                <w:rFonts w:ascii="Arial" w:hAnsi="宋体" w:cs="Arial"/>
                <w:snapToGrid w:val="0"/>
                <w:color w:val="auto"/>
                <w:szCs w:val="21"/>
                <w:highlight w:val="none"/>
              </w:rPr>
              <w:t>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snapToGrid w:val="0"/>
                <w:color w:val="auto"/>
                <w:szCs w:val="21"/>
                <w:highlight w:val="none"/>
              </w:rPr>
              <w:t>被列入失信被执行人、重大税收违法案件当事人名单、政府采购严重违法失信行为记录名单；</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不符合法律、法规和招标文件中规定的其他实质性要求的。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restart"/>
            <w:noWrap w:val="0"/>
            <w:vAlign w:val="center"/>
          </w:tcPr>
          <w:p>
            <w:pPr>
              <w:spacing w:line="360" w:lineRule="auto"/>
              <w:ind w:right="3"/>
              <w:jc w:val="center"/>
              <w:rPr>
                <w:rFonts w:ascii="Arial" w:hAnsi="Arial" w:cs="Arial"/>
                <w:b/>
                <w:color w:val="auto"/>
                <w:szCs w:val="21"/>
                <w:highlight w:val="none"/>
              </w:rPr>
            </w:pPr>
            <w:r>
              <w:rPr>
                <w:rFonts w:ascii="Arial" w:hAnsi="Arial" w:cs="Arial"/>
                <w:b/>
                <w:color w:val="auto"/>
                <w:szCs w:val="21"/>
                <w:highlight w:val="none"/>
              </w:rPr>
              <w:t>4</w:t>
            </w:r>
          </w:p>
        </w:tc>
        <w:tc>
          <w:tcPr>
            <w:tcW w:w="2342" w:type="dxa"/>
            <w:noWrap w:val="0"/>
            <w:vAlign w:val="center"/>
          </w:tcPr>
          <w:p>
            <w:pPr>
              <w:spacing w:line="360" w:lineRule="auto"/>
              <w:ind w:right="3"/>
              <w:jc w:val="center"/>
              <w:rPr>
                <w:rFonts w:ascii="Arial" w:hAnsi="Arial" w:cs="Arial"/>
                <w:b/>
                <w:color w:val="auto"/>
                <w:szCs w:val="21"/>
                <w:highlight w:val="none"/>
              </w:rPr>
            </w:pPr>
            <w:r>
              <w:rPr>
                <w:rFonts w:ascii="Arial" w:hAnsi="宋体" w:cs="Arial"/>
                <w:b/>
                <w:color w:val="auto"/>
                <w:szCs w:val="21"/>
                <w:highlight w:val="none"/>
              </w:rPr>
              <w:t>技术、商务评分</w:t>
            </w:r>
          </w:p>
        </w:tc>
        <w:tc>
          <w:tcPr>
            <w:tcW w:w="7068" w:type="dxa"/>
            <w:gridSpan w:val="3"/>
            <w:noWrap w:val="0"/>
            <w:vAlign w:val="center"/>
          </w:tcPr>
          <w:p>
            <w:pPr>
              <w:tabs>
                <w:tab w:val="left" w:pos="993"/>
                <w:tab w:val="left" w:pos="1276"/>
              </w:tabs>
              <w:spacing w:line="400" w:lineRule="exact"/>
              <w:ind w:left="1276" w:hanging="425"/>
              <w:jc w:val="center"/>
              <w:rPr>
                <w:rFonts w:ascii="Arial" w:hAnsi="Arial" w:cs="Arial"/>
                <w:b/>
                <w:color w:val="auto"/>
                <w:szCs w:val="21"/>
                <w:highlight w:val="none"/>
              </w:rPr>
            </w:pPr>
            <w:r>
              <w:rPr>
                <w:rFonts w:ascii="Arial" w:hAnsi="宋体" w:cs="Arial"/>
                <w:b/>
                <w:color w:val="auto"/>
                <w:szCs w:val="21"/>
                <w:highlight w:val="none"/>
              </w:rPr>
              <w:t>合计</w:t>
            </w:r>
            <w:r>
              <w:rPr>
                <w:rFonts w:hint="eastAsia" w:ascii="Arial" w:hAnsi="Arial" w:cs="Arial"/>
                <w:b/>
                <w:color w:val="auto"/>
                <w:szCs w:val="21"/>
                <w:highlight w:val="none"/>
              </w:rPr>
              <w:t>90</w:t>
            </w:r>
            <w:r>
              <w:rPr>
                <w:rFonts w:ascii="Arial" w:hAnsi="宋体" w:cs="Arial"/>
                <w:b/>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ind w:left="-50"/>
              <w:jc w:val="center"/>
              <w:rPr>
                <w:rFonts w:ascii="Arial" w:hAnsi="Arial" w:cs="Arial"/>
                <w:snapToGrid w:val="0"/>
                <w:color w:val="auto"/>
                <w:szCs w:val="21"/>
                <w:highlight w:val="none"/>
              </w:rPr>
            </w:pPr>
          </w:p>
        </w:tc>
        <w:tc>
          <w:tcPr>
            <w:tcW w:w="2342" w:type="dxa"/>
            <w:noWrap w:val="0"/>
            <w:vAlign w:val="center"/>
          </w:tcPr>
          <w:p>
            <w:pPr>
              <w:ind w:left="-50"/>
              <w:jc w:val="center"/>
              <w:rPr>
                <w:rFonts w:ascii="Arial" w:hAnsi="Arial" w:cs="Arial"/>
                <w:snapToGrid w:val="0"/>
                <w:color w:val="auto"/>
                <w:szCs w:val="21"/>
                <w:highlight w:val="none"/>
              </w:rPr>
            </w:pPr>
            <w:r>
              <w:rPr>
                <w:rFonts w:ascii="Arial" w:hAnsi="宋体" w:cs="Arial"/>
                <w:snapToGrid w:val="0"/>
                <w:color w:val="auto"/>
                <w:szCs w:val="21"/>
                <w:highlight w:val="none"/>
              </w:rPr>
              <w:t>评分内容</w:t>
            </w:r>
          </w:p>
        </w:tc>
        <w:tc>
          <w:tcPr>
            <w:tcW w:w="928" w:type="dxa"/>
            <w:noWrap w:val="0"/>
            <w:vAlign w:val="center"/>
          </w:tcPr>
          <w:p>
            <w:pPr>
              <w:spacing w:line="240" w:lineRule="exact"/>
              <w:jc w:val="center"/>
              <w:rPr>
                <w:rFonts w:ascii="Arial" w:hAnsi="Arial" w:cs="Arial"/>
                <w:color w:val="auto"/>
                <w:szCs w:val="21"/>
                <w:highlight w:val="none"/>
              </w:rPr>
            </w:pPr>
            <w:r>
              <w:rPr>
                <w:rFonts w:ascii="Arial" w:hAnsi="宋体" w:cs="Arial"/>
                <w:color w:val="auto"/>
                <w:szCs w:val="21"/>
                <w:highlight w:val="none"/>
              </w:rPr>
              <w:t>分值</w:t>
            </w:r>
          </w:p>
          <w:p>
            <w:pPr>
              <w:jc w:val="center"/>
              <w:rPr>
                <w:rFonts w:ascii="Arial" w:hAnsi="Arial" w:cs="Arial"/>
                <w:snapToGrid w:val="0"/>
                <w:color w:val="auto"/>
                <w:szCs w:val="21"/>
                <w:highlight w:val="none"/>
              </w:rPr>
            </w:pPr>
            <w:r>
              <w:rPr>
                <w:rFonts w:ascii="Arial" w:hAnsi="宋体" w:cs="Arial"/>
                <w:color w:val="auto"/>
                <w:szCs w:val="21"/>
                <w:highlight w:val="none"/>
              </w:rPr>
              <w:t>范围</w:t>
            </w:r>
          </w:p>
        </w:tc>
        <w:tc>
          <w:tcPr>
            <w:tcW w:w="6140" w:type="dxa"/>
            <w:gridSpan w:val="2"/>
            <w:noWrap w:val="0"/>
            <w:vAlign w:val="center"/>
          </w:tcPr>
          <w:p>
            <w:pPr>
              <w:ind w:left="-50"/>
              <w:jc w:val="center"/>
              <w:rPr>
                <w:rFonts w:ascii="Arial" w:hAnsi="Arial" w:cs="Arial"/>
                <w:snapToGrid w:val="0"/>
                <w:color w:val="auto"/>
                <w:szCs w:val="21"/>
                <w:highlight w:val="none"/>
              </w:rPr>
            </w:pPr>
            <w:r>
              <w:rPr>
                <w:rFonts w:ascii="Arial" w:hAnsi="宋体" w:cs="Arial"/>
                <w:snapToGrid w:val="0"/>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hint="default" w:ascii="Arial" w:hAnsi="Arial" w:eastAsia="宋体" w:cs="Arial"/>
                <w:color w:val="auto"/>
                <w:spacing w:val="4"/>
                <w:sz w:val="21"/>
                <w:szCs w:val="21"/>
                <w:highlight w:val="none"/>
              </w:rPr>
            </w:pPr>
            <w:r>
              <w:rPr>
                <w:rFonts w:hint="default" w:ascii="Arial" w:hAnsi="Arial" w:eastAsia="宋体" w:cs="Arial"/>
                <w:color w:val="auto"/>
                <w:spacing w:val="4"/>
                <w:sz w:val="21"/>
                <w:szCs w:val="21"/>
                <w:highlight w:val="none"/>
              </w:rPr>
              <w:t>4.1</w:t>
            </w:r>
          </w:p>
        </w:tc>
        <w:tc>
          <w:tcPr>
            <w:tcW w:w="2342" w:type="dxa"/>
            <w:noWrap w:val="0"/>
            <w:vAlign w:val="center"/>
          </w:tcPr>
          <w:p>
            <w:pPr>
              <w:pStyle w:val="40"/>
              <w:adjustRightInd w:val="0"/>
              <w:snapToGrid w:val="0"/>
              <w:spacing w:line="240" w:lineRule="auto"/>
              <w:ind w:left="0" w:leftChars="0" w:firstLine="0" w:firstLineChars="0"/>
              <w:rPr>
                <w:rFonts w:hint="default" w:ascii="Arial" w:hAnsi="Arial" w:eastAsia="宋体" w:cs="Arial"/>
                <w:snapToGrid w:val="0"/>
                <w:color w:val="auto"/>
                <w:spacing w:val="0"/>
                <w:kern w:val="0"/>
                <w:sz w:val="21"/>
                <w:szCs w:val="21"/>
                <w:highlight w:val="none"/>
              </w:rPr>
            </w:pPr>
            <w:r>
              <w:rPr>
                <w:rFonts w:hint="default" w:ascii="Arial" w:hAnsi="Arial" w:eastAsia="宋体" w:cs="Arial"/>
                <w:snapToGrid w:val="0"/>
                <w:color w:val="auto"/>
                <w:spacing w:val="0"/>
                <w:kern w:val="0"/>
                <w:sz w:val="21"/>
                <w:szCs w:val="21"/>
                <w:highlight w:val="none"/>
              </w:rPr>
              <w:t>供应商综合情况</w:t>
            </w:r>
          </w:p>
        </w:tc>
        <w:tc>
          <w:tcPr>
            <w:tcW w:w="928" w:type="dxa"/>
            <w:noWrap w:val="0"/>
            <w:vAlign w:val="center"/>
          </w:tcPr>
          <w:p>
            <w:pPr>
              <w:pStyle w:val="9"/>
              <w:adjustRightInd w:val="0"/>
              <w:snapToGrid w:val="0"/>
              <w:spacing w:line="300" w:lineRule="exact"/>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0-</w:t>
            </w:r>
            <w:r>
              <w:rPr>
                <w:rFonts w:hint="default" w:ascii="Arial" w:hAnsi="Arial" w:eastAsia="宋体" w:cs="Arial"/>
                <w:color w:val="auto"/>
                <w:sz w:val="21"/>
                <w:szCs w:val="21"/>
                <w:highlight w:val="none"/>
                <w:lang w:val="en-US" w:eastAsia="zh-CN"/>
              </w:rPr>
              <w:t>2</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p>
        </w:tc>
        <w:tc>
          <w:tcPr>
            <w:tcW w:w="6140" w:type="dxa"/>
            <w:gridSpan w:val="2"/>
            <w:noWrap w:val="0"/>
            <w:vAlign w:val="center"/>
          </w:tcPr>
          <w:p>
            <w:pPr>
              <w:widowControl w:val="0"/>
              <w:numPr>
                <w:ilvl w:val="0"/>
                <w:numId w:val="24"/>
              </w:numPr>
              <w:tabs>
                <w:tab w:val="left" w:pos="509"/>
                <w:tab w:val="clear" w:pos="1260"/>
              </w:tabs>
              <w:adjustRightInd w:val="0"/>
              <w:snapToGrid w:val="0"/>
              <w:spacing w:line="340" w:lineRule="exact"/>
              <w:ind w:left="509" w:hanging="509"/>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根据投标供应商企业规模、综合实力等由评标委员会横向比较综合打分，其中：一般0-</w:t>
            </w:r>
            <w:r>
              <w:rPr>
                <w:rFonts w:hint="default"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；良</w:t>
            </w:r>
            <w:r>
              <w:rPr>
                <w:rFonts w:hint="default"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rPr>
              <w:t>；优；</w:t>
            </w:r>
            <w:r>
              <w:rPr>
                <w:rFonts w:hint="eastAsia"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9</w:t>
            </w:r>
            <w:r>
              <w:rPr>
                <w:rFonts w:hint="default" w:ascii="Arial" w:hAnsi="Arial" w:eastAsia="宋体" w:cs="Arial"/>
                <w:color w:val="auto"/>
                <w:sz w:val="21"/>
                <w:szCs w:val="21"/>
                <w:highlight w:val="none"/>
              </w:rPr>
              <w:t>。</w:t>
            </w:r>
          </w:p>
          <w:p>
            <w:pPr>
              <w:widowControl w:val="0"/>
              <w:numPr>
                <w:ilvl w:val="0"/>
                <w:numId w:val="24"/>
              </w:numPr>
              <w:tabs>
                <w:tab w:val="left" w:pos="509"/>
                <w:tab w:val="clear" w:pos="1260"/>
              </w:tabs>
              <w:adjustRightInd w:val="0"/>
              <w:snapToGrid w:val="0"/>
              <w:spacing w:line="340" w:lineRule="exact"/>
              <w:ind w:left="509" w:hanging="509"/>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企业荣誉：每取得一次省级及以上荣誉的得3分，每取得一次市级荣誉得2分，每取得一次区（县）级荣誉的得1分。满分</w:t>
            </w:r>
            <w:r>
              <w:rPr>
                <w:rFonts w:hint="default"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rPr>
              <w:t>分。</w:t>
            </w:r>
          </w:p>
          <w:p>
            <w:pPr>
              <w:widowControl w:val="0"/>
              <w:numPr>
                <w:ilvl w:val="0"/>
                <w:numId w:val="24"/>
              </w:numPr>
              <w:tabs>
                <w:tab w:val="left" w:pos="509"/>
                <w:tab w:val="clear" w:pos="1260"/>
              </w:tabs>
              <w:adjustRightInd w:val="0"/>
              <w:snapToGrid w:val="0"/>
              <w:spacing w:line="340" w:lineRule="exact"/>
              <w:ind w:left="509" w:hanging="509"/>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获银行或评估公司等出具的企业信用（或资信）等级称号（有效期内），A级得1分，AA级得2分，AAA级得3分</w:t>
            </w:r>
          </w:p>
          <w:p>
            <w:pPr>
              <w:widowControl w:val="0"/>
              <w:numPr>
                <w:ilvl w:val="0"/>
                <w:numId w:val="24"/>
              </w:numPr>
              <w:tabs>
                <w:tab w:val="left" w:pos="509"/>
                <w:tab w:val="clear" w:pos="1260"/>
              </w:tabs>
              <w:adjustRightInd w:val="0"/>
              <w:snapToGrid w:val="0"/>
              <w:spacing w:line="340" w:lineRule="exact"/>
              <w:ind w:left="509" w:hanging="509"/>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通过ISO9001质量管理体系认证，并获得有效证书（</w:t>
            </w:r>
            <w:r>
              <w:rPr>
                <w:rFonts w:hint="default"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分）；通过OHASA18000职业健康及安全体系认证，并获得有效证书（</w:t>
            </w:r>
            <w:r>
              <w:rPr>
                <w:rFonts w:hint="default"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分）；通过ISO14001环境管理体系认证，并获得有效证书（</w:t>
            </w:r>
            <w:r>
              <w:rPr>
                <w:rFonts w:hint="default"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hint="default" w:ascii="Arial" w:hAnsi="Arial" w:eastAsia="宋体" w:cs="Arial"/>
                <w:color w:val="auto"/>
                <w:spacing w:val="4"/>
                <w:sz w:val="21"/>
                <w:szCs w:val="21"/>
                <w:highlight w:val="none"/>
              </w:rPr>
            </w:pPr>
            <w:r>
              <w:rPr>
                <w:rFonts w:hint="default" w:ascii="Arial" w:hAnsi="Arial" w:eastAsia="宋体" w:cs="Arial"/>
                <w:color w:val="auto"/>
                <w:sz w:val="21"/>
                <w:szCs w:val="21"/>
                <w:highlight w:val="none"/>
              </w:rPr>
              <w:t>4.2</w:t>
            </w:r>
          </w:p>
        </w:tc>
        <w:tc>
          <w:tcPr>
            <w:tcW w:w="2342" w:type="dxa"/>
            <w:noWrap w:val="0"/>
            <w:vAlign w:val="center"/>
          </w:tcPr>
          <w:p>
            <w:pPr>
              <w:pStyle w:val="40"/>
              <w:adjustRightInd w:val="0"/>
              <w:snapToGrid w:val="0"/>
              <w:spacing w:line="240" w:lineRule="auto"/>
              <w:ind w:left="0" w:leftChars="0" w:firstLine="0" w:firstLineChars="0"/>
              <w:rPr>
                <w:rFonts w:hint="default" w:ascii="Arial" w:hAnsi="Arial" w:eastAsia="宋体" w:cs="Arial"/>
                <w:snapToGrid w:val="0"/>
                <w:color w:val="auto"/>
                <w:spacing w:val="0"/>
                <w:kern w:val="0"/>
                <w:sz w:val="21"/>
                <w:szCs w:val="21"/>
                <w:highlight w:val="none"/>
              </w:rPr>
            </w:pPr>
            <w:r>
              <w:rPr>
                <w:rFonts w:hint="default" w:ascii="Arial" w:hAnsi="Arial" w:eastAsia="宋体" w:cs="Arial"/>
                <w:snapToGrid w:val="0"/>
                <w:color w:val="auto"/>
                <w:spacing w:val="0"/>
                <w:kern w:val="0"/>
                <w:sz w:val="21"/>
                <w:szCs w:val="21"/>
                <w:highlight w:val="none"/>
              </w:rPr>
              <w:t>供应商201</w:t>
            </w:r>
            <w:r>
              <w:rPr>
                <w:rFonts w:hint="default" w:ascii="Arial" w:hAnsi="Arial" w:eastAsia="宋体" w:cs="Arial"/>
                <w:snapToGrid w:val="0"/>
                <w:color w:val="auto"/>
                <w:spacing w:val="0"/>
                <w:kern w:val="0"/>
                <w:sz w:val="21"/>
                <w:szCs w:val="21"/>
                <w:highlight w:val="none"/>
                <w:lang w:val="en-US" w:eastAsia="zh-CN"/>
              </w:rPr>
              <w:t>6</w:t>
            </w:r>
            <w:r>
              <w:rPr>
                <w:rFonts w:hint="default" w:ascii="Arial" w:hAnsi="Arial" w:eastAsia="宋体" w:cs="Arial"/>
                <w:snapToGrid w:val="0"/>
                <w:color w:val="auto"/>
                <w:spacing w:val="0"/>
                <w:kern w:val="0"/>
                <w:sz w:val="21"/>
                <w:szCs w:val="21"/>
                <w:highlight w:val="none"/>
              </w:rPr>
              <w:t>年以来业绩及业主对供应商合同履行效果的评价，每份合同必须出具业主评价书。</w:t>
            </w:r>
          </w:p>
        </w:tc>
        <w:tc>
          <w:tcPr>
            <w:tcW w:w="928" w:type="dxa"/>
            <w:noWrap w:val="0"/>
            <w:vAlign w:val="center"/>
          </w:tcPr>
          <w:p>
            <w:pPr>
              <w:pStyle w:val="9"/>
              <w:adjustRightInd w:val="0"/>
              <w:snapToGrid w:val="0"/>
              <w:spacing w:line="300" w:lineRule="exact"/>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0-15分</w:t>
            </w:r>
          </w:p>
        </w:tc>
        <w:tc>
          <w:tcPr>
            <w:tcW w:w="6140" w:type="dxa"/>
            <w:gridSpan w:val="2"/>
            <w:noWrap w:val="0"/>
            <w:vAlign w:val="center"/>
          </w:tcPr>
          <w:p>
            <w:pPr>
              <w:widowControl w:val="0"/>
              <w:numPr>
                <w:ilvl w:val="0"/>
                <w:numId w:val="24"/>
              </w:numPr>
              <w:tabs>
                <w:tab w:val="left" w:pos="509"/>
                <w:tab w:val="clear" w:pos="1260"/>
              </w:tabs>
              <w:adjustRightInd w:val="0"/>
              <w:snapToGrid w:val="0"/>
              <w:spacing w:line="340" w:lineRule="exact"/>
              <w:ind w:left="509" w:hanging="509"/>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根据投标人201</w:t>
            </w:r>
            <w:r>
              <w:rPr>
                <w:rFonts w:hint="default"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rPr>
              <w:t>年以来机关或企事业单位劳务服务项目业绩情况综合比较评分，</w:t>
            </w:r>
            <w:r>
              <w:rPr>
                <w:rFonts w:hint="default" w:ascii="Arial" w:hAnsi="Arial" w:eastAsia="宋体" w:cs="Arial"/>
                <w:bCs/>
                <w:color w:val="auto"/>
                <w:kern w:val="28"/>
                <w:sz w:val="21"/>
                <w:szCs w:val="21"/>
                <w:highlight w:val="none"/>
              </w:rPr>
              <w:t>其中：一般0-3；良3-7；优；7-10</w:t>
            </w:r>
            <w:r>
              <w:rPr>
                <w:rFonts w:hint="default" w:ascii="Arial" w:hAnsi="Arial" w:eastAsia="宋体" w:cs="Arial"/>
                <w:color w:val="auto"/>
                <w:sz w:val="21"/>
                <w:szCs w:val="21"/>
                <w:highlight w:val="none"/>
              </w:rPr>
              <w:t>。</w:t>
            </w:r>
          </w:p>
          <w:p>
            <w:pPr>
              <w:widowControl w:val="0"/>
              <w:numPr>
                <w:ilvl w:val="0"/>
                <w:numId w:val="24"/>
              </w:numPr>
              <w:tabs>
                <w:tab w:val="left" w:pos="509"/>
                <w:tab w:val="clear" w:pos="1260"/>
              </w:tabs>
              <w:adjustRightInd w:val="0"/>
              <w:snapToGrid w:val="0"/>
              <w:spacing w:line="340" w:lineRule="exact"/>
              <w:ind w:left="509" w:hanging="509"/>
              <w:jc w:val="both"/>
              <w:rPr>
                <w:rFonts w:hint="default" w:ascii="Arial" w:hAnsi="Arial" w:eastAsia="宋体" w:cs="Arial"/>
                <w:color w:val="auto"/>
                <w:sz w:val="21"/>
                <w:szCs w:val="21"/>
                <w:highlight w:val="none"/>
              </w:rPr>
            </w:pPr>
            <w:r>
              <w:rPr>
                <w:rFonts w:hint="default" w:ascii="Arial" w:hAnsi="Arial" w:eastAsia="宋体" w:cs="Arial"/>
                <w:bCs/>
                <w:color w:val="auto"/>
                <w:kern w:val="28"/>
                <w:sz w:val="21"/>
                <w:szCs w:val="21"/>
                <w:highlight w:val="none"/>
              </w:rPr>
              <w:t>根据</w:t>
            </w:r>
            <w:r>
              <w:rPr>
                <w:rFonts w:hint="default" w:ascii="Arial" w:hAnsi="Arial" w:eastAsia="宋体" w:cs="Arial"/>
                <w:color w:val="auto"/>
                <w:sz w:val="21"/>
                <w:szCs w:val="21"/>
                <w:highlight w:val="none"/>
              </w:rPr>
              <w:t>供应商提供业主评价</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需加盖业主单位公章或对应业务科室印章</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由评委打分，每提供一份，且取得良好评价的得1分，满分5分。</w:t>
            </w:r>
          </w:p>
          <w:p>
            <w:pPr>
              <w:pStyle w:val="9"/>
              <w:adjustRightInd w:val="0"/>
              <w:snapToGrid w:val="0"/>
              <w:spacing w:line="300" w:lineRule="exact"/>
              <w:rPr>
                <w:rFonts w:hint="default" w:ascii="Arial" w:hAnsi="Arial" w:eastAsia="宋体" w:cs="Arial"/>
                <w:bCs/>
                <w:color w:val="auto"/>
                <w:kern w:val="28"/>
                <w:sz w:val="21"/>
                <w:szCs w:val="21"/>
                <w:highlight w:val="none"/>
              </w:rPr>
            </w:pPr>
            <w:r>
              <w:rPr>
                <w:rFonts w:hint="default" w:ascii="Arial" w:hAnsi="Arial" w:eastAsia="宋体" w:cs="Arial"/>
                <w:color w:val="auto"/>
                <w:sz w:val="21"/>
                <w:szCs w:val="21"/>
                <w:highlight w:val="none"/>
              </w:rPr>
              <w:t>注：</w:t>
            </w:r>
            <w:r>
              <w:rPr>
                <w:rFonts w:hint="default" w:ascii="Arial" w:hAnsi="Arial" w:eastAsia="宋体" w:cs="Arial"/>
                <w:snapToGrid w:val="0"/>
                <w:color w:val="auto"/>
                <w:kern w:val="0"/>
                <w:sz w:val="21"/>
                <w:szCs w:val="21"/>
                <w:highlight w:val="none"/>
              </w:rPr>
              <w:t>携带合同原件及评价原件审查，不提供原件不得分。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4.3</w:t>
            </w:r>
          </w:p>
        </w:tc>
        <w:tc>
          <w:tcPr>
            <w:tcW w:w="2342" w:type="dxa"/>
            <w:noWrap w:val="0"/>
            <w:vAlign w:val="center"/>
          </w:tcPr>
          <w:p>
            <w:pPr>
              <w:pStyle w:val="40"/>
              <w:adjustRightInd w:val="0"/>
              <w:snapToGrid w:val="0"/>
              <w:spacing w:line="240" w:lineRule="auto"/>
              <w:ind w:left="0" w:leftChars="0" w:firstLine="0" w:firstLineChars="0"/>
              <w:rPr>
                <w:rFonts w:hint="default" w:ascii="Arial" w:hAnsi="Arial" w:eastAsia="宋体" w:cs="Arial"/>
                <w:snapToGrid w:val="0"/>
                <w:color w:val="auto"/>
                <w:spacing w:val="0"/>
                <w:kern w:val="0"/>
                <w:sz w:val="21"/>
                <w:szCs w:val="21"/>
                <w:highlight w:val="none"/>
              </w:rPr>
            </w:pPr>
            <w:r>
              <w:rPr>
                <w:rFonts w:hint="default" w:ascii="Arial" w:hAnsi="Arial" w:eastAsia="宋体" w:cs="Arial"/>
                <w:snapToGrid w:val="0"/>
                <w:color w:val="auto"/>
                <w:spacing w:val="0"/>
                <w:kern w:val="0"/>
                <w:sz w:val="21"/>
                <w:szCs w:val="21"/>
                <w:highlight w:val="none"/>
              </w:rPr>
              <w:t>管理服务组织机构设置、运作流程、服务管理机制</w:t>
            </w:r>
          </w:p>
        </w:tc>
        <w:tc>
          <w:tcPr>
            <w:tcW w:w="928" w:type="dxa"/>
            <w:noWrap w:val="0"/>
            <w:vAlign w:val="center"/>
          </w:tcPr>
          <w:p>
            <w:pPr>
              <w:pStyle w:val="9"/>
              <w:adjustRightInd w:val="0"/>
              <w:snapToGrid w:val="0"/>
              <w:spacing w:line="300" w:lineRule="exact"/>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0-</w:t>
            </w:r>
            <w:r>
              <w:rPr>
                <w:rFonts w:hint="eastAsia"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rPr>
              <w:t>分</w:t>
            </w:r>
          </w:p>
        </w:tc>
        <w:tc>
          <w:tcPr>
            <w:tcW w:w="6140" w:type="dxa"/>
            <w:gridSpan w:val="2"/>
            <w:noWrap w:val="0"/>
            <w:vAlign w:val="center"/>
          </w:tcPr>
          <w:p>
            <w:pPr>
              <w:pStyle w:val="9"/>
              <w:adjustRightInd w:val="0"/>
              <w:snapToGrid w:val="0"/>
              <w:spacing w:line="300" w:lineRule="exact"/>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根据管理服务组织机构设置（附组织机构图）、运作流程（附运作流程图）、激励机制、监督机制、自我约束机制和信息反馈渠道及处理机制等是否科学、合理、高效，由专家比较分档次打分，其中：一般0-</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；良</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；优；</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4.4</w:t>
            </w:r>
          </w:p>
        </w:tc>
        <w:tc>
          <w:tcPr>
            <w:tcW w:w="2342" w:type="dxa"/>
            <w:noWrap w:val="0"/>
            <w:vAlign w:val="center"/>
          </w:tcPr>
          <w:p>
            <w:pPr>
              <w:keepNext w:val="0"/>
              <w:keepLines w:val="0"/>
              <w:pageBreakBefore w:val="0"/>
              <w:kinsoku/>
              <w:wordWrap/>
              <w:overflowPunct/>
              <w:topLinePunct w:val="0"/>
              <w:autoSpaceDE/>
              <w:autoSpaceDN/>
              <w:bidi w:val="0"/>
              <w:adjustRightInd/>
              <w:spacing w:line="360" w:lineRule="exact"/>
              <w:ind w:left="-50" w:leftChars="0"/>
              <w:jc w:val="center"/>
              <w:textAlignment w:val="auto"/>
              <w:outlineLvl w:val="9"/>
              <w:rPr>
                <w:rFonts w:hint="default" w:ascii="Arial" w:hAnsi="Arial" w:eastAsia="宋体" w:cs="Arial"/>
                <w:snapToGrid w:val="0"/>
                <w:color w:val="auto"/>
                <w:spacing w:val="0"/>
                <w:kern w:val="0"/>
                <w:sz w:val="21"/>
                <w:szCs w:val="21"/>
                <w:highlight w:val="none"/>
              </w:rPr>
            </w:pPr>
            <w:r>
              <w:rPr>
                <w:rFonts w:hint="default" w:ascii="Arial" w:hAnsi="Arial" w:eastAsia="宋体" w:cs="Arial"/>
                <w:color w:val="auto"/>
                <w:sz w:val="21"/>
                <w:szCs w:val="21"/>
                <w:highlight w:val="none"/>
              </w:rPr>
              <w:t>本项目管理人员配备情况</w:t>
            </w:r>
          </w:p>
        </w:tc>
        <w:tc>
          <w:tcPr>
            <w:tcW w:w="928" w:type="dxa"/>
            <w:noWrap w:val="0"/>
            <w:vAlign w:val="center"/>
          </w:tcPr>
          <w:p>
            <w:pPr>
              <w:keepNext w:val="0"/>
              <w:keepLines w:val="0"/>
              <w:pageBreakBefore w:val="0"/>
              <w:kinsoku/>
              <w:wordWrap/>
              <w:overflowPunct/>
              <w:topLinePunct w:val="0"/>
              <w:autoSpaceDE/>
              <w:autoSpaceDN/>
              <w:bidi w:val="0"/>
              <w:adjustRightInd/>
              <w:spacing w:line="360" w:lineRule="exact"/>
              <w:ind w:left="-50" w:leftChars="0"/>
              <w:jc w:val="center"/>
              <w:textAlignment w:val="auto"/>
              <w:outlineLvl w:val="9"/>
              <w:rPr>
                <w:rFonts w:hint="default" w:ascii="Arial" w:hAnsi="Arial" w:eastAsia="宋体" w:cs="Arial"/>
                <w:color w:val="auto"/>
                <w:sz w:val="21"/>
                <w:szCs w:val="21"/>
                <w:highlight w:val="none"/>
              </w:rPr>
            </w:pPr>
            <w:r>
              <w:rPr>
                <w:rFonts w:hint="default" w:ascii="Arial" w:hAnsi="Arial" w:eastAsia="宋体" w:cs="Arial"/>
                <w:bCs/>
                <w:color w:val="auto"/>
                <w:sz w:val="21"/>
                <w:szCs w:val="21"/>
                <w:highlight w:val="none"/>
              </w:rPr>
              <w:t>0-</w:t>
            </w:r>
            <w:r>
              <w:rPr>
                <w:rFonts w:hint="default" w:ascii="Arial" w:hAnsi="Arial" w:eastAsia="宋体" w:cs="Arial"/>
                <w:color w:val="auto"/>
                <w:sz w:val="21"/>
                <w:szCs w:val="21"/>
                <w:highlight w:val="none"/>
                <w:lang w:val="en-US" w:eastAsia="zh-CN"/>
              </w:rPr>
              <w:t>5</w:t>
            </w:r>
            <w:r>
              <w:rPr>
                <w:rFonts w:hint="default" w:ascii="Arial" w:hAnsi="Arial" w:eastAsia="宋体" w:cs="Arial"/>
                <w:bCs/>
                <w:color w:val="auto"/>
                <w:sz w:val="21"/>
                <w:szCs w:val="21"/>
                <w:highlight w:val="none"/>
              </w:rPr>
              <w:t>分</w:t>
            </w:r>
          </w:p>
        </w:tc>
        <w:tc>
          <w:tcPr>
            <w:tcW w:w="6140" w:type="dxa"/>
            <w:gridSpan w:val="2"/>
            <w:noWrap w:val="0"/>
            <w:vAlign w:val="center"/>
          </w:tcPr>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lang w:val="en-US" w:eastAsia="zh-CN"/>
              </w:rPr>
            </w:pPr>
            <w:r>
              <w:rPr>
                <w:rFonts w:hint="eastAsia" w:ascii="Arial" w:hAnsi="Arial" w:eastAsia="宋体" w:cs="Arial"/>
                <w:color w:val="auto"/>
                <w:sz w:val="21"/>
                <w:szCs w:val="21"/>
                <w:highlight w:val="none"/>
                <w:lang w:val="en-US" w:eastAsia="zh-CN"/>
              </w:rPr>
              <w:t>在提供3名专职人员长期派驻到瑞安交警大队现场服务的基础上，每增加1人加1分，满分2分。</w:t>
            </w:r>
          </w:p>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根据</w:t>
            </w:r>
            <w:r>
              <w:rPr>
                <w:rFonts w:hint="default" w:ascii="Arial" w:hAnsi="Arial" w:eastAsia="宋体" w:cs="Arial"/>
                <w:color w:val="auto"/>
                <w:sz w:val="21"/>
                <w:szCs w:val="21"/>
                <w:highlight w:val="none"/>
                <w:lang w:val="en-US" w:eastAsia="zh-CN"/>
              </w:rPr>
              <w:t>配备</w:t>
            </w:r>
            <w:r>
              <w:rPr>
                <w:rFonts w:hint="default" w:ascii="Arial" w:hAnsi="Arial" w:eastAsia="宋体" w:cs="Arial"/>
                <w:color w:val="auto"/>
                <w:sz w:val="21"/>
                <w:szCs w:val="21"/>
                <w:highlight w:val="none"/>
              </w:rPr>
              <w:t>人员</w:t>
            </w:r>
            <w:r>
              <w:rPr>
                <w:rFonts w:hint="default" w:ascii="Arial" w:hAnsi="Arial" w:eastAsia="宋体" w:cs="Arial"/>
                <w:color w:val="auto"/>
                <w:sz w:val="21"/>
                <w:szCs w:val="21"/>
                <w:highlight w:val="none"/>
                <w:lang w:val="en-US" w:eastAsia="zh-CN"/>
              </w:rPr>
              <w:t>任职资格</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lang w:val="en-US" w:eastAsia="zh-CN"/>
              </w:rPr>
              <w:t>服务经验</w:t>
            </w:r>
            <w:r>
              <w:rPr>
                <w:rFonts w:hint="default" w:ascii="Arial" w:hAnsi="Arial" w:eastAsia="宋体" w:cs="Arial"/>
                <w:color w:val="auto"/>
                <w:sz w:val="21"/>
                <w:szCs w:val="21"/>
                <w:highlight w:val="none"/>
              </w:rPr>
              <w:t>等，由评标委员会横向比较综合打分，其中：一般0-</w:t>
            </w:r>
            <w:r>
              <w:rPr>
                <w:rFonts w:hint="default"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；良</w:t>
            </w:r>
            <w:r>
              <w:rPr>
                <w:rFonts w:hint="default"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；优</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w:t>
            </w:r>
          </w:p>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须提供投标前近半年以上本单位工作的社保证明及驻点服务单位相关证明材料，原件备查，不提供原件不得分。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4.5</w:t>
            </w:r>
          </w:p>
        </w:tc>
        <w:tc>
          <w:tcPr>
            <w:tcW w:w="2342" w:type="dxa"/>
            <w:noWrap w:val="0"/>
            <w:vAlign w:val="center"/>
          </w:tcPr>
          <w:p>
            <w:pPr>
              <w:keepNext w:val="0"/>
              <w:keepLines w:val="0"/>
              <w:pageBreakBefore w:val="0"/>
              <w:kinsoku/>
              <w:wordWrap/>
              <w:overflowPunct/>
              <w:topLinePunct w:val="0"/>
              <w:autoSpaceDE/>
              <w:autoSpaceDN/>
              <w:bidi w:val="0"/>
              <w:adjustRightInd/>
              <w:spacing w:line="360" w:lineRule="exact"/>
              <w:ind w:left="-50" w:leftChars="0"/>
              <w:jc w:val="center"/>
              <w:textAlignment w:val="auto"/>
              <w:outlineLvl w:val="9"/>
              <w:rPr>
                <w:rFonts w:hint="default" w:ascii="Arial" w:hAnsi="Arial" w:eastAsia="宋体" w:cs="Arial"/>
                <w:snapToGrid w:val="0"/>
                <w:color w:val="auto"/>
                <w:spacing w:val="0"/>
                <w:kern w:val="0"/>
                <w:sz w:val="21"/>
                <w:szCs w:val="21"/>
                <w:highlight w:val="none"/>
              </w:rPr>
            </w:pPr>
            <w:r>
              <w:rPr>
                <w:rFonts w:hint="default" w:ascii="Arial" w:hAnsi="Arial" w:eastAsia="宋体" w:cs="Arial"/>
                <w:color w:val="auto"/>
                <w:sz w:val="21"/>
                <w:szCs w:val="21"/>
                <w:highlight w:val="none"/>
                <w:lang w:val="en-US" w:eastAsia="zh-CN"/>
              </w:rPr>
              <w:t>本项目设备、耗材投入情况</w:t>
            </w:r>
          </w:p>
        </w:tc>
        <w:tc>
          <w:tcPr>
            <w:tcW w:w="928" w:type="dxa"/>
            <w:noWrap w:val="0"/>
            <w:vAlign w:val="center"/>
          </w:tcPr>
          <w:p>
            <w:pPr>
              <w:keepNext w:val="0"/>
              <w:keepLines w:val="0"/>
              <w:pageBreakBefore w:val="0"/>
              <w:kinsoku/>
              <w:wordWrap/>
              <w:overflowPunct/>
              <w:topLinePunct w:val="0"/>
              <w:autoSpaceDE/>
              <w:autoSpaceDN/>
              <w:bidi w:val="0"/>
              <w:adjustRightInd/>
              <w:spacing w:line="360" w:lineRule="exact"/>
              <w:ind w:left="-50" w:leftChars="0"/>
              <w:jc w:val="center"/>
              <w:textAlignment w:val="auto"/>
              <w:outlineLvl w:val="9"/>
              <w:rPr>
                <w:rFonts w:hint="default" w:ascii="Arial" w:hAnsi="Arial" w:eastAsia="宋体" w:cs="Arial"/>
                <w:color w:val="auto"/>
                <w:sz w:val="21"/>
                <w:szCs w:val="21"/>
                <w:highlight w:val="none"/>
              </w:rPr>
            </w:pPr>
            <w:r>
              <w:rPr>
                <w:rFonts w:hint="default" w:ascii="Arial" w:hAnsi="Arial" w:eastAsia="宋体" w:cs="Arial"/>
                <w:bCs/>
                <w:color w:val="auto"/>
                <w:sz w:val="21"/>
                <w:szCs w:val="21"/>
                <w:highlight w:val="none"/>
              </w:rPr>
              <w:t>0-</w:t>
            </w:r>
            <w:r>
              <w:rPr>
                <w:rFonts w:hint="eastAsia" w:ascii="Arial" w:hAnsi="Arial" w:eastAsia="宋体" w:cs="Arial"/>
                <w:color w:val="auto"/>
                <w:sz w:val="21"/>
                <w:szCs w:val="21"/>
                <w:highlight w:val="none"/>
                <w:lang w:val="en-US" w:eastAsia="zh-CN"/>
              </w:rPr>
              <w:t>5</w:t>
            </w:r>
            <w:r>
              <w:rPr>
                <w:rFonts w:hint="default" w:ascii="Arial" w:hAnsi="Arial" w:eastAsia="宋体" w:cs="Arial"/>
                <w:bCs/>
                <w:color w:val="auto"/>
                <w:sz w:val="21"/>
                <w:szCs w:val="21"/>
                <w:highlight w:val="none"/>
              </w:rPr>
              <w:t>分</w:t>
            </w:r>
          </w:p>
        </w:tc>
        <w:tc>
          <w:tcPr>
            <w:tcW w:w="6140" w:type="dxa"/>
            <w:gridSpan w:val="2"/>
            <w:noWrap w:val="0"/>
            <w:vAlign w:val="center"/>
          </w:tcPr>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根据投标人投入的设备、耗材合理性，由评标委员会横向比较综合打分</w:t>
            </w:r>
            <w:r>
              <w:rPr>
                <w:rFonts w:hint="default" w:ascii="Arial" w:hAnsi="Arial" w:eastAsia="宋体" w:cs="Arial"/>
                <w:color w:val="auto"/>
                <w:sz w:val="21"/>
                <w:szCs w:val="21"/>
                <w:highlight w:val="none"/>
              </w:rPr>
              <w:t>，其中：一般0-</w:t>
            </w:r>
            <w:r>
              <w:rPr>
                <w:rFonts w:hint="default" w:ascii="Arial" w:hAnsi="Arial" w:eastAsia="宋体" w:cs="Arial"/>
                <w:color w:val="auto"/>
                <w:sz w:val="21"/>
                <w:szCs w:val="21"/>
                <w:highlight w:val="none"/>
                <w:lang w:val="en-US" w:eastAsia="zh-CN"/>
              </w:rPr>
              <w:t>1.5</w:t>
            </w:r>
            <w:r>
              <w:rPr>
                <w:rFonts w:hint="default" w:ascii="Arial" w:hAnsi="Arial" w:eastAsia="宋体" w:cs="Arial"/>
                <w:color w:val="auto"/>
                <w:sz w:val="21"/>
                <w:szCs w:val="21"/>
                <w:highlight w:val="none"/>
              </w:rPr>
              <w:t>；良</w:t>
            </w:r>
            <w:r>
              <w:rPr>
                <w:rFonts w:hint="default" w:ascii="Arial" w:hAnsi="Arial" w:eastAsia="宋体" w:cs="Arial"/>
                <w:color w:val="auto"/>
                <w:sz w:val="21"/>
                <w:szCs w:val="21"/>
                <w:highlight w:val="none"/>
                <w:lang w:val="en-US" w:eastAsia="zh-CN"/>
              </w:rPr>
              <w:t>1.5</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lang w:val="en-US" w:eastAsia="zh-CN"/>
              </w:rPr>
              <w:t>3.5</w:t>
            </w:r>
            <w:r>
              <w:rPr>
                <w:rFonts w:hint="default" w:ascii="Arial" w:hAnsi="Arial" w:eastAsia="宋体" w:cs="Arial"/>
                <w:color w:val="auto"/>
                <w:sz w:val="21"/>
                <w:szCs w:val="21"/>
                <w:highlight w:val="none"/>
              </w:rPr>
              <w:t>；优</w:t>
            </w:r>
            <w:r>
              <w:rPr>
                <w:rFonts w:hint="default" w:ascii="Arial" w:hAnsi="Arial" w:eastAsia="宋体" w:cs="Arial"/>
                <w:color w:val="auto"/>
                <w:sz w:val="21"/>
                <w:szCs w:val="21"/>
                <w:highlight w:val="none"/>
                <w:lang w:val="en-US" w:eastAsia="zh-CN"/>
              </w:rPr>
              <w:t>3.5</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w:t>
            </w:r>
          </w:p>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相关证明材料原件备查，不提供原件不得分。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4.6</w:t>
            </w:r>
          </w:p>
        </w:tc>
        <w:tc>
          <w:tcPr>
            <w:tcW w:w="2342" w:type="dxa"/>
            <w:noWrap w:val="0"/>
            <w:vAlign w:val="center"/>
          </w:tcPr>
          <w:p>
            <w:pPr>
              <w:pStyle w:val="9"/>
              <w:adjustRightInd w:val="0"/>
              <w:snapToGrid w:val="0"/>
              <w:rPr>
                <w:rFonts w:hint="default" w:ascii="Arial" w:hAnsi="Arial" w:eastAsia="宋体" w:cs="Arial"/>
                <w:snapToGrid w:val="0"/>
                <w:color w:val="auto"/>
                <w:spacing w:val="0"/>
                <w:kern w:val="0"/>
                <w:sz w:val="21"/>
                <w:szCs w:val="21"/>
                <w:highlight w:val="none"/>
              </w:rPr>
            </w:pPr>
            <w:r>
              <w:rPr>
                <w:rFonts w:hint="default" w:ascii="Arial" w:hAnsi="Arial" w:eastAsia="宋体" w:cs="Arial"/>
                <w:snapToGrid w:val="0"/>
                <w:color w:val="auto"/>
                <w:kern w:val="0"/>
                <w:sz w:val="21"/>
                <w:szCs w:val="21"/>
                <w:highlight w:val="none"/>
              </w:rPr>
              <w:t>针对本项目特点和难点分析、解决措施及应对突发事情的响应及处理方案</w:t>
            </w:r>
          </w:p>
        </w:tc>
        <w:tc>
          <w:tcPr>
            <w:tcW w:w="928" w:type="dxa"/>
            <w:noWrap w:val="0"/>
            <w:vAlign w:val="center"/>
          </w:tcPr>
          <w:p>
            <w:pPr>
              <w:pStyle w:val="9"/>
              <w:adjustRightInd w:val="0"/>
              <w:snapToGrid w:val="0"/>
              <w:spacing w:line="300" w:lineRule="exact"/>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0-</w:t>
            </w:r>
            <w:r>
              <w:rPr>
                <w:rFonts w:hint="eastAsia" w:ascii="Arial" w:hAnsi="Arial" w:eastAsia="宋体" w:cs="Arial"/>
                <w:color w:val="auto"/>
                <w:sz w:val="21"/>
                <w:szCs w:val="21"/>
                <w:highlight w:val="none"/>
                <w:lang w:val="en-US" w:eastAsia="zh-CN"/>
              </w:rPr>
              <w:t>9</w:t>
            </w:r>
            <w:r>
              <w:rPr>
                <w:rFonts w:hint="default" w:ascii="Arial" w:hAnsi="Arial" w:eastAsia="宋体" w:cs="Arial"/>
                <w:color w:val="auto"/>
                <w:sz w:val="21"/>
                <w:szCs w:val="21"/>
                <w:highlight w:val="none"/>
              </w:rPr>
              <w:t>分</w:t>
            </w:r>
          </w:p>
        </w:tc>
        <w:tc>
          <w:tcPr>
            <w:tcW w:w="6140" w:type="dxa"/>
            <w:gridSpan w:val="2"/>
            <w:noWrap w:val="0"/>
            <w:vAlign w:val="center"/>
          </w:tcPr>
          <w:p>
            <w:pPr>
              <w:pStyle w:val="9"/>
              <w:adjustRightInd w:val="0"/>
              <w:snapToGrid w:val="0"/>
              <w:spacing w:line="300" w:lineRule="exact"/>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根据供应商提供的针对本项目特点和难点分析、解决措施及应对突发事情的响应及处理方案，由专家比较分档次打分，其中：一般0-</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；良</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rPr>
              <w:t>；优；</w:t>
            </w:r>
            <w:r>
              <w:rPr>
                <w:rFonts w:hint="eastAsia"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9</w:t>
            </w:r>
            <w:r>
              <w:rPr>
                <w:rFonts w:hint="default" w:ascii="Arial" w:hAnsi="Arial" w:eastAsia="宋体" w:cs="Arial"/>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4.7</w:t>
            </w:r>
          </w:p>
        </w:tc>
        <w:tc>
          <w:tcPr>
            <w:tcW w:w="2342" w:type="dxa"/>
            <w:noWrap w:val="0"/>
            <w:vAlign w:val="center"/>
          </w:tcPr>
          <w:p>
            <w:pPr>
              <w:keepNext w:val="0"/>
              <w:keepLines w:val="0"/>
              <w:pageBreakBefore w:val="0"/>
              <w:kinsoku/>
              <w:wordWrap/>
              <w:overflowPunct/>
              <w:topLinePunct w:val="0"/>
              <w:autoSpaceDE/>
              <w:autoSpaceDN/>
              <w:bidi w:val="0"/>
              <w:adjustRightInd/>
              <w:spacing w:line="360" w:lineRule="exact"/>
              <w:ind w:left="-50" w:leftChars="0"/>
              <w:jc w:val="center"/>
              <w:textAlignment w:val="auto"/>
              <w:outlineLvl w:val="9"/>
              <w:rPr>
                <w:rFonts w:hint="default" w:ascii="Arial" w:hAnsi="Arial" w:eastAsia="宋体" w:cs="Arial"/>
                <w:snapToGrid w:val="0"/>
                <w:color w:val="auto"/>
                <w:spacing w:val="0"/>
                <w:kern w:val="0"/>
                <w:sz w:val="21"/>
                <w:szCs w:val="21"/>
                <w:highlight w:val="none"/>
              </w:rPr>
            </w:pPr>
            <w:r>
              <w:rPr>
                <w:rFonts w:hint="default" w:ascii="Arial" w:hAnsi="Arial" w:eastAsia="宋体" w:cs="Arial"/>
                <w:color w:val="auto"/>
                <w:sz w:val="21"/>
                <w:szCs w:val="21"/>
                <w:highlight w:val="none"/>
              </w:rPr>
              <w:t>本项目员工培训计划及内容</w:t>
            </w:r>
          </w:p>
        </w:tc>
        <w:tc>
          <w:tcPr>
            <w:tcW w:w="928" w:type="dxa"/>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hint="default" w:ascii="Arial" w:hAnsi="Arial" w:eastAsia="宋体" w:cs="Arial"/>
                <w:color w:val="auto"/>
                <w:sz w:val="21"/>
                <w:szCs w:val="21"/>
                <w:highlight w:val="none"/>
              </w:rPr>
            </w:pPr>
            <w:r>
              <w:rPr>
                <w:rFonts w:hint="default" w:ascii="Arial" w:hAnsi="Arial" w:eastAsia="宋体" w:cs="Arial"/>
                <w:bCs/>
                <w:color w:val="auto"/>
                <w:sz w:val="21"/>
                <w:szCs w:val="21"/>
                <w:highlight w:val="none"/>
              </w:rPr>
              <w:t>0-</w:t>
            </w:r>
            <w:r>
              <w:rPr>
                <w:rFonts w:hint="default" w:ascii="Arial" w:hAnsi="Arial" w:eastAsia="宋体" w:cs="Arial"/>
                <w:color w:val="auto"/>
                <w:sz w:val="21"/>
                <w:szCs w:val="21"/>
                <w:highlight w:val="none"/>
                <w:lang w:val="en-US" w:eastAsia="zh-CN"/>
              </w:rPr>
              <w:t>5</w:t>
            </w:r>
            <w:r>
              <w:rPr>
                <w:rFonts w:hint="default" w:ascii="Arial" w:hAnsi="Arial" w:eastAsia="宋体" w:cs="Arial"/>
                <w:bCs/>
                <w:color w:val="auto"/>
                <w:sz w:val="21"/>
                <w:szCs w:val="21"/>
                <w:highlight w:val="none"/>
              </w:rPr>
              <w:t>分</w:t>
            </w:r>
          </w:p>
        </w:tc>
        <w:tc>
          <w:tcPr>
            <w:tcW w:w="6140" w:type="dxa"/>
            <w:gridSpan w:val="2"/>
            <w:noWrap w:val="0"/>
            <w:vAlign w:val="center"/>
          </w:tcPr>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根据本项目员工培训计划及内容，</w:t>
            </w:r>
            <w:r>
              <w:rPr>
                <w:rFonts w:hint="default" w:ascii="Arial" w:hAnsi="Arial" w:eastAsia="宋体" w:cs="Arial"/>
                <w:color w:val="auto"/>
                <w:sz w:val="21"/>
                <w:szCs w:val="21"/>
                <w:highlight w:val="none"/>
              </w:rPr>
              <w:t>由评标委员会横向比较综合打分，其中：一般0-</w:t>
            </w:r>
            <w:r>
              <w:rPr>
                <w:rFonts w:hint="default" w:ascii="Arial" w:hAnsi="Arial" w:eastAsia="宋体" w:cs="Arial"/>
                <w:color w:val="auto"/>
                <w:sz w:val="21"/>
                <w:szCs w:val="21"/>
                <w:highlight w:val="none"/>
                <w:lang w:val="en-US" w:eastAsia="zh-CN"/>
              </w:rPr>
              <w:t>1.5</w:t>
            </w:r>
            <w:r>
              <w:rPr>
                <w:rFonts w:hint="default" w:ascii="Arial" w:hAnsi="Arial" w:eastAsia="宋体" w:cs="Arial"/>
                <w:color w:val="auto"/>
                <w:sz w:val="21"/>
                <w:szCs w:val="21"/>
                <w:highlight w:val="none"/>
              </w:rPr>
              <w:t>；良</w:t>
            </w:r>
            <w:r>
              <w:rPr>
                <w:rFonts w:hint="default" w:ascii="Arial" w:hAnsi="Arial" w:eastAsia="宋体" w:cs="Arial"/>
                <w:color w:val="auto"/>
                <w:sz w:val="21"/>
                <w:szCs w:val="21"/>
                <w:highlight w:val="none"/>
                <w:lang w:val="en-US" w:eastAsia="zh-CN"/>
              </w:rPr>
              <w:t>1.5</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lang w:val="en-US" w:eastAsia="zh-CN"/>
              </w:rPr>
              <w:t>3.5</w:t>
            </w:r>
            <w:r>
              <w:rPr>
                <w:rFonts w:hint="default" w:ascii="Arial" w:hAnsi="Arial" w:eastAsia="宋体" w:cs="Arial"/>
                <w:color w:val="auto"/>
                <w:sz w:val="21"/>
                <w:szCs w:val="21"/>
                <w:highlight w:val="none"/>
              </w:rPr>
              <w:t>；优</w:t>
            </w:r>
            <w:r>
              <w:rPr>
                <w:rFonts w:hint="default" w:ascii="Arial" w:hAnsi="Arial" w:eastAsia="宋体" w:cs="Arial"/>
                <w:color w:val="auto"/>
                <w:sz w:val="21"/>
                <w:szCs w:val="21"/>
                <w:highlight w:val="none"/>
                <w:lang w:val="en-US" w:eastAsia="zh-CN"/>
              </w:rPr>
              <w:t>3.5</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7" w:hRule="atLeast"/>
        </w:trPr>
        <w:tc>
          <w:tcPr>
            <w:tcW w:w="828" w:type="dxa"/>
            <w:noWrap w:val="0"/>
            <w:vAlign w:val="center"/>
          </w:tcPr>
          <w:p>
            <w:pPr>
              <w:spacing w:line="360" w:lineRule="auto"/>
              <w:ind w:right="3" w:rightChars="0"/>
              <w:jc w:val="center"/>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4.8</w:t>
            </w:r>
          </w:p>
        </w:tc>
        <w:tc>
          <w:tcPr>
            <w:tcW w:w="2342" w:type="dxa"/>
            <w:noWrap w:val="0"/>
            <w:vAlign w:val="center"/>
          </w:tcPr>
          <w:p>
            <w:pPr>
              <w:keepNext w:val="0"/>
              <w:keepLines w:val="0"/>
              <w:pageBreakBefore w:val="0"/>
              <w:kinsoku/>
              <w:wordWrap/>
              <w:overflowPunct/>
              <w:topLinePunct w:val="0"/>
              <w:autoSpaceDE/>
              <w:autoSpaceDN/>
              <w:bidi w:val="0"/>
              <w:adjustRightInd/>
              <w:spacing w:line="360" w:lineRule="exact"/>
              <w:ind w:left="-50" w:leftChars="0"/>
              <w:jc w:val="center"/>
              <w:textAlignment w:val="auto"/>
              <w:outlineLvl w:val="9"/>
              <w:rPr>
                <w:rFonts w:hint="default" w:ascii="Arial" w:hAnsi="Arial" w:eastAsia="宋体" w:cs="Arial"/>
                <w:snapToGrid w:val="0"/>
                <w:color w:val="auto"/>
                <w:kern w:val="0"/>
                <w:sz w:val="21"/>
                <w:szCs w:val="21"/>
                <w:highlight w:val="none"/>
              </w:rPr>
            </w:pPr>
            <w:r>
              <w:rPr>
                <w:rFonts w:hint="default" w:ascii="Arial" w:hAnsi="Arial" w:eastAsia="宋体" w:cs="Arial"/>
                <w:color w:val="auto"/>
                <w:sz w:val="21"/>
                <w:szCs w:val="21"/>
                <w:highlight w:val="none"/>
              </w:rPr>
              <w:t>服务机构</w:t>
            </w:r>
          </w:p>
        </w:tc>
        <w:tc>
          <w:tcPr>
            <w:tcW w:w="928" w:type="dxa"/>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hint="default" w:ascii="Arial" w:hAnsi="Arial" w:eastAsia="宋体" w:cs="Arial"/>
                <w:color w:val="auto"/>
                <w:sz w:val="21"/>
                <w:szCs w:val="21"/>
                <w:highlight w:val="none"/>
              </w:rPr>
            </w:pPr>
            <w:r>
              <w:rPr>
                <w:rFonts w:hint="default" w:ascii="Arial" w:hAnsi="Arial" w:eastAsia="宋体" w:cs="Arial"/>
                <w:bCs/>
                <w:color w:val="auto"/>
                <w:sz w:val="21"/>
                <w:szCs w:val="21"/>
                <w:highlight w:val="none"/>
              </w:rPr>
              <w:t>0-</w:t>
            </w:r>
            <w:r>
              <w:rPr>
                <w:rFonts w:hint="default" w:ascii="Arial" w:hAnsi="Arial" w:eastAsia="宋体" w:cs="Arial"/>
                <w:color w:val="auto"/>
                <w:sz w:val="21"/>
                <w:szCs w:val="21"/>
                <w:highlight w:val="none"/>
                <w:lang w:val="en-US" w:eastAsia="zh-CN"/>
              </w:rPr>
              <w:t>1</w:t>
            </w:r>
            <w:r>
              <w:rPr>
                <w:rFonts w:hint="eastAsia" w:ascii="Arial" w:hAnsi="Arial" w:eastAsia="宋体" w:cs="Arial"/>
                <w:color w:val="auto"/>
                <w:sz w:val="21"/>
                <w:szCs w:val="21"/>
                <w:highlight w:val="none"/>
                <w:lang w:val="en-US" w:eastAsia="zh-CN"/>
              </w:rPr>
              <w:t>4</w:t>
            </w:r>
            <w:r>
              <w:rPr>
                <w:rFonts w:hint="default" w:ascii="Arial" w:hAnsi="Arial" w:eastAsia="宋体" w:cs="Arial"/>
                <w:bCs/>
                <w:color w:val="auto"/>
                <w:sz w:val="21"/>
                <w:szCs w:val="21"/>
                <w:highlight w:val="none"/>
              </w:rPr>
              <w:t>分</w:t>
            </w:r>
          </w:p>
        </w:tc>
        <w:tc>
          <w:tcPr>
            <w:tcW w:w="6140" w:type="dxa"/>
            <w:gridSpan w:val="2"/>
            <w:noWrap w:val="0"/>
            <w:vAlign w:val="center"/>
          </w:tcPr>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供应商具备完善的党组织的，提供上级党组织证明材料的可得1分。</w:t>
            </w:r>
          </w:p>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供应商具备完善工会组织的，提供上级工会组织证明材料的可得1分。</w:t>
            </w:r>
          </w:p>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服务机构培训能力：根据企业的培训组织、培训场地、培训配套设施（如就餐、娱乐、休息等条件）以及师资等情况，由评标委员会横向比较综合打分，其中：在瑞安</w:t>
            </w:r>
            <w:r>
              <w:rPr>
                <w:rFonts w:hint="eastAsia" w:ascii="Arial" w:hAnsi="Arial" w:eastAsia="宋体" w:cs="Arial"/>
                <w:color w:val="auto"/>
                <w:sz w:val="21"/>
                <w:szCs w:val="21"/>
                <w:highlight w:val="none"/>
                <w:lang w:val="en-US" w:eastAsia="zh-CN"/>
              </w:rPr>
              <w:t>具有</w:t>
            </w:r>
            <w:r>
              <w:rPr>
                <w:rFonts w:hint="eastAsia" w:ascii="Arial" w:hAnsi="Arial" w:eastAsia="宋体" w:cs="Arial"/>
                <w:color w:val="auto"/>
                <w:sz w:val="21"/>
                <w:szCs w:val="21"/>
                <w:highlight w:val="none"/>
                <w:lang w:val="en-US" w:eastAsia="zh-CN"/>
              </w:rPr>
              <w:t>面积不小于2000平方米的</w:t>
            </w:r>
            <w:r>
              <w:rPr>
                <w:rFonts w:hint="default" w:ascii="Arial" w:hAnsi="Arial" w:eastAsia="宋体" w:cs="Arial"/>
                <w:color w:val="auto"/>
                <w:sz w:val="21"/>
                <w:szCs w:val="21"/>
                <w:highlight w:val="none"/>
                <w:lang w:val="en-US" w:eastAsia="zh-CN"/>
              </w:rPr>
              <w:t>培训基地</w:t>
            </w:r>
            <w:r>
              <w:rPr>
                <w:rFonts w:hint="eastAsia" w:ascii="Arial" w:hAnsi="Arial" w:eastAsia="宋体" w:cs="Arial"/>
                <w:color w:val="auto"/>
                <w:sz w:val="21"/>
                <w:szCs w:val="21"/>
                <w:highlight w:val="none"/>
                <w:lang w:val="en-US" w:eastAsia="zh-CN"/>
              </w:rPr>
              <w:t>，各项设施齐全</w:t>
            </w:r>
            <w:r>
              <w:rPr>
                <w:rFonts w:hint="default" w:ascii="Arial" w:hAnsi="Arial" w:eastAsia="宋体" w:cs="Arial"/>
                <w:color w:val="auto"/>
                <w:sz w:val="21"/>
                <w:szCs w:val="21"/>
                <w:highlight w:val="none"/>
                <w:lang w:val="en-US" w:eastAsia="zh-CN"/>
              </w:rPr>
              <w:t>的为一档</w:t>
            </w:r>
            <w:r>
              <w:rPr>
                <w:rFonts w:hint="eastAsia" w:ascii="Arial" w:hAnsi="Arial" w:eastAsia="宋体" w:cs="Arial"/>
                <w:color w:val="auto"/>
                <w:sz w:val="21"/>
                <w:szCs w:val="21"/>
                <w:highlight w:val="none"/>
                <w:lang w:val="en-US" w:eastAsia="zh-CN"/>
              </w:rPr>
              <w:t>7</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10</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在瑞安具有</w:t>
            </w:r>
            <w:r>
              <w:rPr>
                <w:rFonts w:hint="default" w:ascii="Arial" w:hAnsi="Arial" w:eastAsia="宋体" w:cs="Arial"/>
                <w:color w:val="auto"/>
                <w:sz w:val="21"/>
                <w:szCs w:val="21"/>
                <w:highlight w:val="none"/>
                <w:lang w:val="en-US" w:eastAsia="zh-CN"/>
              </w:rPr>
              <w:t>培训基地</w:t>
            </w:r>
            <w:r>
              <w:rPr>
                <w:rFonts w:hint="eastAsia" w:ascii="Arial" w:hAnsi="Arial" w:eastAsia="宋体" w:cs="Arial"/>
                <w:color w:val="auto"/>
                <w:sz w:val="21"/>
                <w:szCs w:val="21"/>
                <w:highlight w:val="none"/>
                <w:lang w:val="en-US" w:eastAsia="zh-CN"/>
              </w:rPr>
              <w:t>面积1000~2000平方米，各项设施齐全</w:t>
            </w:r>
            <w:r>
              <w:rPr>
                <w:rFonts w:hint="default" w:ascii="Arial" w:hAnsi="Arial" w:eastAsia="宋体" w:cs="Arial"/>
                <w:color w:val="auto"/>
                <w:sz w:val="21"/>
                <w:szCs w:val="21"/>
                <w:highlight w:val="none"/>
                <w:lang w:val="en-US" w:eastAsia="zh-CN"/>
              </w:rPr>
              <w:t>的</w:t>
            </w:r>
            <w:r>
              <w:rPr>
                <w:rFonts w:hint="default" w:ascii="Arial" w:hAnsi="Arial" w:eastAsia="宋体" w:cs="Arial"/>
                <w:color w:val="auto"/>
                <w:sz w:val="21"/>
                <w:szCs w:val="21"/>
                <w:highlight w:val="none"/>
                <w:lang w:val="en-US" w:eastAsia="zh-CN"/>
              </w:rPr>
              <w:t>的为二档</w:t>
            </w:r>
            <w:r>
              <w:rPr>
                <w:rFonts w:hint="eastAsia" w:ascii="Arial" w:hAnsi="Arial" w:eastAsia="宋体" w:cs="Arial"/>
                <w:color w:val="auto"/>
                <w:sz w:val="21"/>
                <w:szCs w:val="21"/>
                <w:highlight w:val="none"/>
                <w:lang w:val="en-US" w:eastAsia="zh-CN"/>
              </w:rPr>
              <w:t>3-7</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其他</w:t>
            </w:r>
            <w:r>
              <w:rPr>
                <w:rFonts w:hint="default" w:ascii="Arial" w:hAnsi="Arial" w:eastAsia="宋体" w:cs="Arial"/>
                <w:color w:val="auto"/>
                <w:sz w:val="21"/>
                <w:szCs w:val="21"/>
                <w:highlight w:val="none"/>
                <w:lang w:val="en-US" w:eastAsia="zh-CN"/>
              </w:rPr>
              <w:t>的为三档</w:t>
            </w:r>
            <w:r>
              <w:rPr>
                <w:rFonts w:hint="default" w:ascii="Arial" w:hAnsi="Arial" w:eastAsia="宋体" w:cs="Arial"/>
                <w:color w:val="auto"/>
                <w:sz w:val="21"/>
                <w:szCs w:val="21"/>
                <w:highlight w:val="none"/>
              </w:rPr>
              <w:t>0-</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lang w:val="en-US" w:eastAsia="zh-CN"/>
              </w:rPr>
            </w:pPr>
            <w:r>
              <w:rPr>
                <w:rFonts w:hint="eastAsia" w:ascii="Arial" w:hAnsi="Arial" w:eastAsia="宋体" w:cs="Arial"/>
                <w:color w:val="auto"/>
                <w:sz w:val="21"/>
                <w:szCs w:val="21"/>
                <w:highlight w:val="none"/>
                <w:lang w:val="en-US" w:eastAsia="zh-CN"/>
              </w:rPr>
              <w:t>注：需提供培训基地的的详细资料，如培训基地自有权属证明或租赁证明，培训基地现场平面图及各配套设施照片，未提供相关资料或资料不齐全的将不予认可或降档评分。</w:t>
            </w:r>
          </w:p>
          <w:p>
            <w:pPr>
              <w:keepNext w:val="0"/>
              <w:keepLines w:val="0"/>
              <w:pageBreakBefore w:val="0"/>
              <w:kinsoku/>
              <w:wordWrap/>
              <w:overflowPunct/>
              <w:topLinePunct w:val="0"/>
              <w:autoSpaceDE/>
              <w:autoSpaceDN/>
              <w:bidi w:val="0"/>
              <w:adjustRightInd/>
              <w:spacing w:line="360" w:lineRule="exact"/>
              <w:textAlignment w:val="auto"/>
              <w:outlineLvl w:val="9"/>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拥有培训资质且有政府部门培训项目承接能力及有对应的培训业绩合同证明的</w:t>
            </w:r>
            <w:r>
              <w:rPr>
                <w:rFonts w:hint="eastAsia" w:ascii="Arial" w:hAnsi="Arial" w:eastAsia="宋体" w:cs="Arial"/>
                <w:color w:val="auto"/>
                <w:sz w:val="21"/>
                <w:szCs w:val="21"/>
                <w:highlight w:val="none"/>
                <w:lang w:val="en-US" w:eastAsia="zh-CN"/>
              </w:rPr>
              <w:t>得2</w:t>
            </w:r>
            <w:r>
              <w:rPr>
                <w:rFonts w:hint="default" w:ascii="Arial" w:hAnsi="Arial" w:eastAsia="宋体" w:cs="Arial"/>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lang w:val="en-US" w:eastAsia="zh-CN"/>
              </w:rPr>
              <w:t>4.9</w:t>
            </w:r>
          </w:p>
        </w:tc>
        <w:tc>
          <w:tcPr>
            <w:tcW w:w="2342" w:type="dxa"/>
            <w:noWrap w:val="0"/>
            <w:vAlign w:val="center"/>
          </w:tcPr>
          <w:p>
            <w:pPr>
              <w:pStyle w:val="9"/>
              <w:adjustRightInd w:val="0"/>
              <w:snapToGrid w:val="0"/>
              <w:rPr>
                <w:rFonts w:hint="default" w:ascii="Arial" w:hAnsi="Arial" w:eastAsia="宋体" w:cs="Arial"/>
                <w:bCs/>
                <w:snapToGrid w:val="0"/>
                <w:color w:val="auto"/>
                <w:kern w:val="0"/>
                <w:sz w:val="21"/>
                <w:szCs w:val="21"/>
                <w:highlight w:val="none"/>
              </w:rPr>
            </w:pPr>
            <w:r>
              <w:rPr>
                <w:rFonts w:hint="default" w:ascii="Arial" w:hAnsi="Arial" w:eastAsia="宋体" w:cs="Arial"/>
                <w:bCs/>
                <w:color w:val="auto"/>
                <w:sz w:val="21"/>
                <w:szCs w:val="21"/>
                <w:highlight w:val="none"/>
              </w:rPr>
              <w:t>承诺或优惠情况</w:t>
            </w:r>
          </w:p>
        </w:tc>
        <w:tc>
          <w:tcPr>
            <w:tcW w:w="928" w:type="dxa"/>
            <w:noWrap w:val="0"/>
            <w:vAlign w:val="center"/>
          </w:tcPr>
          <w:p>
            <w:pPr>
              <w:pStyle w:val="9"/>
              <w:adjustRightInd w:val="0"/>
              <w:snapToGrid w:val="0"/>
              <w:spacing w:line="300" w:lineRule="exact"/>
              <w:jc w:val="center"/>
              <w:rPr>
                <w:rFonts w:hint="default" w:ascii="Arial" w:hAnsi="Arial" w:eastAsia="宋体" w:cs="Arial"/>
                <w:bCs/>
                <w:color w:val="auto"/>
                <w:sz w:val="21"/>
                <w:szCs w:val="21"/>
                <w:highlight w:val="none"/>
              </w:rPr>
            </w:pPr>
            <w:r>
              <w:rPr>
                <w:rFonts w:hint="default" w:ascii="Arial" w:hAnsi="Arial" w:eastAsia="宋体" w:cs="Arial"/>
                <w:bCs/>
                <w:color w:val="auto"/>
                <w:sz w:val="21"/>
                <w:szCs w:val="21"/>
                <w:highlight w:val="none"/>
              </w:rPr>
              <w:t>0-</w:t>
            </w:r>
            <w:r>
              <w:rPr>
                <w:rFonts w:hint="eastAsia" w:ascii="Arial" w:hAnsi="Arial" w:eastAsia="宋体" w:cs="Arial"/>
                <w:bCs/>
                <w:color w:val="auto"/>
                <w:sz w:val="21"/>
                <w:szCs w:val="21"/>
                <w:highlight w:val="none"/>
                <w:lang w:val="en-US" w:eastAsia="zh-CN"/>
              </w:rPr>
              <w:t>1</w:t>
            </w:r>
            <w:r>
              <w:rPr>
                <w:rFonts w:hint="eastAsia" w:ascii="Arial" w:hAnsi="Arial" w:eastAsia="宋体" w:cs="Arial"/>
                <w:bCs/>
                <w:color w:val="auto"/>
                <w:sz w:val="21"/>
                <w:szCs w:val="21"/>
                <w:highlight w:val="none"/>
                <w:lang w:val="en-US" w:eastAsia="zh-CN"/>
              </w:rPr>
              <w:t>0</w:t>
            </w:r>
            <w:r>
              <w:rPr>
                <w:rFonts w:hint="default" w:ascii="Arial" w:hAnsi="Arial" w:eastAsia="宋体" w:cs="Arial"/>
                <w:bCs/>
                <w:color w:val="auto"/>
                <w:sz w:val="21"/>
                <w:szCs w:val="21"/>
                <w:highlight w:val="none"/>
              </w:rPr>
              <w:t>分</w:t>
            </w:r>
          </w:p>
        </w:tc>
        <w:tc>
          <w:tcPr>
            <w:tcW w:w="6140" w:type="dxa"/>
            <w:gridSpan w:val="2"/>
            <w:noWrap w:val="0"/>
            <w:vAlign w:val="center"/>
          </w:tcPr>
          <w:p>
            <w:pPr>
              <w:pStyle w:val="9"/>
              <w:adjustRightInd w:val="0"/>
              <w:snapToGrid w:val="0"/>
              <w:spacing w:line="300" w:lineRule="exact"/>
              <w:rPr>
                <w:rFonts w:hint="eastAsia" w:ascii="Arial" w:hAnsi="Arial" w:eastAsia="宋体" w:cs="Arial"/>
                <w:bCs/>
                <w:color w:val="auto"/>
                <w:sz w:val="21"/>
                <w:szCs w:val="21"/>
                <w:highlight w:val="none"/>
                <w:lang w:eastAsia="zh-CN"/>
              </w:rPr>
            </w:pPr>
            <w:r>
              <w:rPr>
                <w:rFonts w:hint="default" w:ascii="Arial" w:hAnsi="Arial" w:eastAsia="宋体" w:cs="Arial"/>
                <w:bCs/>
                <w:color w:val="auto"/>
                <w:sz w:val="21"/>
                <w:szCs w:val="21"/>
                <w:highlight w:val="none"/>
              </w:rPr>
              <w:t>根据投标人对采购人的承诺和</w:t>
            </w:r>
            <w:r>
              <w:rPr>
                <w:rFonts w:hint="eastAsia" w:ascii="Arial" w:hAnsi="Arial" w:eastAsia="宋体" w:cs="Arial"/>
                <w:bCs/>
                <w:color w:val="auto"/>
                <w:sz w:val="21"/>
                <w:szCs w:val="21"/>
                <w:highlight w:val="none"/>
                <w:lang w:val="en-US" w:eastAsia="zh-CN"/>
              </w:rPr>
              <w:t>实际</w:t>
            </w:r>
            <w:r>
              <w:rPr>
                <w:rFonts w:hint="default" w:ascii="Arial" w:hAnsi="Arial" w:eastAsia="宋体" w:cs="Arial"/>
                <w:bCs/>
                <w:color w:val="auto"/>
                <w:sz w:val="21"/>
                <w:szCs w:val="21"/>
                <w:highlight w:val="none"/>
              </w:rPr>
              <w:t>优惠情况，由评标委员会综合比较评分</w:t>
            </w:r>
            <w:r>
              <w:rPr>
                <w:rFonts w:hint="eastAsia" w:ascii="Arial" w:hAnsi="Arial" w:eastAsia="宋体" w:cs="Arial"/>
                <w:bCs/>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10238" w:type="dxa"/>
            <w:gridSpan w:val="5"/>
            <w:noWrap w:val="0"/>
            <w:vAlign w:val="center"/>
          </w:tcPr>
          <w:p>
            <w:pPr>
              <w:ind w:left="-50"/>
              <w:rPr>
                <w:rFonts w:ascii="Arial" w:hAnsi="Arial" w:cs="Arial"/>
                <w:snapToGrid w:val="0"/>
                <w:color w:val="auto"/>
                <w:szCs w:val="21"/>
                <w:highlight w:val="none"/>
              </w:rPr>
            </w:pPr>
            <w:r>
              <w:rPr>
                <w:rFonts w:ascii="Arial" w:hAnsi="宋体" w:cs="Arial"/>
                <w:snapToGrid w:val="0"/>
                <w:color w:val="auto"/>
                <w:szCs w:val="21"/>
                <w:highlight w:val="none"/>
              </w:rPr>
              <w:t>注</w:t>
            </w:r>
            <w:r>
              <w:rPr>
                <w:rFonts w:ascii="Arial" w:hAnsi="Arial" w:cs="Arial"/>
                <w:snapToGrid w:val="0"/>
                <w:color w:val="auto"/>
                <w:szCs w:val="21"/>
                <w:highlight w:val="none"/>
              </w:rPr>
              <w:t xml:space="preserve"> </w:t>
            </w:r>
            <w:r>
              <w:rPr>
                <w:rFonts w:ascii="Arial" w:hAnsi="宋体" w:cs="Arial"/>
                <w:snapToGrid w:val="0"/>
                <w:color w:val="auto"/>
                <w:szCs w:val="21"/>
                <w:highlight w:val="none"/>
              </w:rPr>
              <w:t>：</w:t>
            </w:r>
            <w:r>
              <w:rPr>
                <w:rFonts w:ascii="Arial" w:hAnsi="Arial" w:cs="Arial"/>
                <w:snapToGrid w:val="0"/>
                <w:color w:val="auto"/>
                <w:szCs w:val="21"/>
                <w:highlight w:val="none"/>
              </w:rPr>
              <w:t xml:space="preserve"> </w:t>
            </w:r>
            <w:r>
              <w:rPr>
                <w:rFonts w:ascii="Arial" w:hAnsi="宋体" w:cs="Arial"/>
                <w:snapToGrid w:val="0"/>
                <w:color w:val="auto"/>
                <w:szCs w:val="21"/>
                <w:highlight w:val="none"/>
              </w:rPr>
              <w:t>每个评委可根据上述评分内容和分值范围独立打分，然后将各评委的汇总分的算术平均值作为该投标供应商的技术标最后有效得分。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b/>
                <w:color w:val="auto"/>
                <w:szCs w:val="21"/>
                <w:highlight w:val="none"/>
              </w:rPr>
            </w:pPr>
            <w:r>
              <w:rPr>
                <w:rFonts w:ascii="Arial" w:hAnsi="Arial" w:cs="Arial"/>
                <w:b/>
                <w:color w:val="auto"/>
                <w:szCs w:val="21"/>
                <w:highlight w:val="none"/>
              </w:rPr>
              <w:t>5</w:t>
            </w:r>
          </w:p>
        </w:tc>
        <w:tc>
          <w:tcPr>
            <w:tcW w:w="2342" w:type="dxa"/>
            <w:noWrap w:val="0"/>
            <w:vAlign w:val="center"/>
          </w:tcPr>
          <w:p>
            <w:pPr>
              <w:jc w:val="center"/>
              <w:rPr>
                <w:rFonts w:ascii="Arial" w:hAnsi="Arial" w:cs="Arial"/>
                <w:b/>
                <w:i/>
                <w:color w:val="auto"/>
                <w:szCs w:val="21"/>
                <w:highlight w:val="none"/>
              </w:rPr>
            </w:pPr>
            <w:r>
              <w:rPr>
                <w:rFonts w:ascii="Arial" w:hAnsi="宋体" w:cs="Arial"/>
                <w:b/>
                <w:bCs/>
                <w:color w:val="auto"/>
                <w:kern w:val="28"/>
                <w:highlight w:val="none"/>
              </w:rPr>
              <w:t>报价评分</w:t>
            </w:r>
          </w:p>
        </w:tc>
        <w:tc>
          <w:tcPr>
            <w:tcW w:w="7068" w:type="dxa"/>
            <w:gridSpan w:val="3"/>
            <w:noWrap w:val="0"/>
            <w:vAlign w:val="center"/>
          </w:tcPr>
          <w:p>
            <w:pPr>
              <w:jc w:val="center"/>
              <w:rPr>
                <w:rFonts w:ascii="Arial" w:hAnsi="Arial" w:cs="Arial"/>
                <w:b/>
                <w:i/>
                <w:color w:val="auto"/>
                <w:szCs w:val="21"/>
                <w:highlight w:val="none"/>
              </w:rPr>
            </w:pPr>
            <w:r>
              <w:rPr>
                <w:rFonts w:ascii="Arial" w:hAnsi="宋体" w:cs="Arial"/>
                <w:b/>
                <w:bCs/>
                <w:color w:val="auto"/>
                <w:kern w:val="28"/>
                <w:highlight w:val="none"/>
              </w:rPr>
              <w:t>合计</w:t>
            </w:r>
            <w:r>
              <w:rPr>
                <w:rFonts w:hint="eastAsia" w:ascii="Arial" w:hAnsi="Arial" w:cs="Arial"/>
                <w:b/>
                <w:bCs/>
                <w:color w:val="auto"/>
                <w:kern w:val="28"/>
                <w:highlight w:val="none"/>
              </w:rPr>
              <w:t>1</w:t>
            </w:r>
            <w:r>
              <w:rPr>
                <w:rFonts w:ascii="Arial" w:hAnsi="Arial" w:cs="Arial"/>
                <w:b/>
                <w:bCs/>
                <w:color w:val="auto"/>
                <w:kern w:val="28"/>
                <w:highlight w:val="none"/>
              </w:rPr>
              <w:t>0</w:t>
            </w:r>
            <w:r>
              <w:rPr>
                <w:rFonts w:ascii="Arial" w:hAnsi="宋体" w:cs="Arial"/>
                <w:b/>
                <w:bCs/>
                <w:color w:val="auto"/>
                <w:kern w:val="28"/>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5.1</w:t>
            </w:r>
          </w:p>
        </w:tc>
        <w:tc>
          <w:tcPr>
            <w:tcW w:w="9410" w:type="dxa"/>
            <w:gridSpan w:val="4"/>
            <w:noWrap w:val="0"/>
            <w:vAlign w:val="center"/>
          </w:tcPr>
          <w:p>
            <w:pPr>
              <w:snapToGrid w:val="0"/>
              <w:spacing w:before="156" w:beforeLines="50" w:line="320" w:lineRule="exact"/>
              <w:rPr>
                <w:rFonts w:ascii="Arial" w:hAnsi="Arial" w:cs="Arial"/>
                <w:b/>
                <w:snapToGrid w:val="0"/>
                <w:color w:val="auto"/>
                <w:highlight w:val="none"/>
              </w:rPr>
            </w:pPr>
            <w:r>
              <w:rPr>
                <w:rFonts w:ascii="Arial" w:hAnsi="宋体" w:cs="Arial"/>
                <w:b/>
                <w:color w:val="auto"/>
                <w:highlight w:val="none"/>
              </w:rPr>
              <w:t>报价的初评</w:t>
            </w:r>
          </w:p>
          <w:p>
            <w:pPr>
              <w:spacing w:line="320" w:lineRule="exact"/>
              <w:rPr>
                <w:rFonts w:ascii="Arial" w:hAnsi="Arial" w:cs="Arial"/>
                <w:snapToGrid w:val="0"/>
                <w:color w:val="auto"/>
                <w:highlight w:val="none"/>
              </w:rPr>
            </w:pPr>
            <w:r>
              <w:rPr>
                <w:rFonts w:ascii="Arial" w:hAnsi="宋体" w:cs="Arial"/>
                <w:snapToGrid w:val="0"/>
                <w:color w:val="auto"/>
                <w:highlight w:val="none"/>
              </w:rPr>
              <w:t>报价文件开标后评标专家组成员对各投标单位的商务标进行审查。</w:t>
            </w:r>
          </w:p>
          <w:p>
            <w:pPr>
              <w:widowControl w:val="0"/>
              <w:numPr>
                <w:ilvl w:val="0"/>
                <w:numId w:val="25"/>
              </w:numPr>
              <w:tabs>
                <w:tab w:val="left" w:pos="1134"/>
              </w:tabs>
              <w:spacing w:line="320" w:lineRule="exact"/>
              <w:ind w:left="134" w:firstLine="575"/>
              <w:jc w:val="both"/>
              <w:rPr>
                <w:rFonts w:ascii="Arial" w:hAnsi="Arial" w:cs="Arial"/>
                <w:snapToGrid w:val="0"/>
                <w:color w:val="auto"/>
                <w:highlight w:val="none"/>
              </w:rPr>
            </w:pPr>
            <w:r>
              <w:rPr>
                <w:rFonts w:ascii="Arial" w:hAnsi="宋体" w:cs="Arial"/>
                <w:snapToGrid w:val="0"/>
                <w:color w:val="auto"/>
                <w:highlight w:val="none"/>
              </w:rPr>
              <w:t>报价书中有无差错</w:t>
            </w:r>
            <w:r>
              <w:rPr>
                <w:rFonts w:ascii="Arial" w:hAnsi="Arial" w:cs="Arial"/>
                <w:snapToGrid w:val="0"/>
                <w:color w:val="auto"/>
                <w:highlight w:val="none"/>
              </w:rPr>
              <w:t>(</w:t>
            </w:r>
            <w:r>
              <w:rPr>
                <w:rFonts w:ascii="Arial" w:hAnsi="宋体" w:cs="Arial"/>
                <w:snapToGrid w:val="0"/>
                <w:color w:val="auto"/>
                <w:highlight w:val="none"/>
              </w:rPr>
              <w:t>遗漏或多计</w:t>
            </w:r>
            <w:r>
              <w:rPr>
                <w:rFonts w:ascii="Arial" w:hAnsi="Arial" w:cs="Arial"/>
                <w:snapToGrid w:val="0"/>
                <w:color w:val="auto"/>
                <w:highlight w:val="none"/>
              </w:rPr>
              <w:t>)</w:t>
            </w:r>
            <w:r>
              <w:rPr>
                <w:rFonts w:ascii="Arial" w:hAnsi="宋体" w:cs="Arial"/>
                <w:snapToGrid w:val="0"/>
                <w:color w:val="auto"/>
                <w:highlight w:val="none"/>
              </w:rPr>
              <w:t>或存在严重不平衡报价；</w:t>
            </w:r>
          </w:p>
          <w:p>
            <w:pPr>
              <w:widowControl w:val="0"/>
              <w:numPr>
                <w:ilvl w:val="0"/>
                <w:numId w:val="25"/>
              </w:numPr>
              <w:tabs>
                <w:tab w:val="left" w:pos="1134"/>
              </w:tabs>
              <w:spacing w:line="320" w:lineRule="exact"/>
              <w:ind w:left="134" w:firstLine="575"/>
              <w:rPr>
                <w:rFonts w:ascii="Arial" w:hAnsi="Arial" w:cs="Arial"/>
                <w:snapToGrid w:val="0"/>
                <w:color w:val="auto"/>
                <w:highlight w:val="none"/>
              </w:rPr>
            </w:pPr>
            <w:r>
              <w:rPr>
                <w:rFonts w:ascii="Arial" w:hAnsi="宋体" w:cs="Arial"/>
                <w:snapToGrid w:val="0"/>
                <w:color w:val="auto"/>
                <w:highlight w:val="none"/>
              </w:rPr>
              <w:t>付款方式和进度是否响应招标要求；</w:t>
            </w:r>
          </w:p>
          <w:p>
            <w:pPr>
              <w:widowControl w:val="0"/>
              <w:numPr>
                <w:ilvl w:val="0"/>
                <w:numId w:val="25"/>
              </w:numPr>
              <w:tabs>
                <w:tab w:val="left" w:pos="1134"/>
              </w:tabs>
              <w:spacing w:line="320" w:lineRule="exact"/>
              <w:ind w:left="134" w:firstLine="575"/>
              <w:rPr>
                <w:rFonts w:ascii="Arial" w:hAnsi="Arial" w:cs="Arial"/>
                <w:snapToGrid w:val="0"/>
                <w:color w:val="auto"/>
                <w:highlight w:val="none"/>
              </w:rPr>
            </w:pPr>
            <w:r>
              <w:rPr>
                <w:rFonts w:ascii="Arial" w:hAnsi="宋体" w:cs="Arial"/>
                <w:snapToGrid w:val="0"/>
                <w:color w:val="auto"/>
                <w:highlight w:val="none"/>
              </w:rPr>
              <w:t>是否提出与招标文件中的合同条款相悖的要求，如：重新划分风险，增加业主责任范围，减少投标供应商义务，或提出不同的验收和计量办法不同的纠纷和质量事故处理办法，或对合同条款有重要保留等；工期</w:t>
            </w:r>
            <w:r>
              <w:rPr>
                <w:rFonts w:ascii="Arial" w:hAnsi="Arial" w:cs="Arial"/>
                <w:snapToGrid w:val="0"/>
                <w:color w:val="auto"/>
                <w:highlight w:val="none"/>
              </w:rPr>
              <w:t>(</w:t>
            </w:r>
            <w:r>
              <w:rPr>
                <w:rFonts w:ascii="Arial" w:hAnsi="宋体" w:cs="Arial"/>
                <w:snapToGrid w:val="0"/>
                <w:color w:val="auto"/>
                <w:highlight w:val="none"/>
              </w:rPr>
              <w:t>交货期</w:t>
            </w:r>
            <w:r>
              <w:rPr>
                <w:rFonts w:ascii="Arial" w:hAnsi="Arial" w:cs="Arial"/>
                <w:snapToGrid w:val="0"/>
                <w:color w:val="auto"/>
                <w:highlight w:val="none"/>
              </w:rPr>
              <w:t>)</w:t>
            </w:r>
            <w:r>
              <w:rPr>
                <w:rFonts w:ascii="Arial" w:hAnsi="宋体" w:cs="Arial"/>
                <w:snapToGrid w:val="0"/>
                <w:color w:val="auto"/>
                <w:highlight w:val="none"/>
              </w:rPr>
              <w:t>、质量目标是否满足招标文件的要求。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5.2</w:t>
            </w:r>
          </w:p>
        </w:tc>
        <w:tc>
          <w:tcPr>
            <w:tcW w:w="9410" w:type="dxa"/>
            <w:gridSpan w:val="4"/>
            <w:noWrap w:val="0"/>
            <w:vAlign w:val="center"/>
          </w:tcPr>
          <w:p>
            <w:pPr>
              <w:snapToGrid w:val="0"/>
              <w:spacing w:before="156" w:beforeLines="50" w:line="320" w:lineRule="exact"/>
              <w:rPr>
                <w:rFonts w:ascii="Arial" w:hAnsi="Arial" w:cs="Arial"/>
                <w:b/>
                <w:color w:val="auto"/>
                <w:highlight w:val="none"/>
              </w:rPr>
            </w:pPr>
            <w:r>
              <w:rPr>
                <w:rFonts w:ascii="Arial" w:hAnsi="宋体" w:cs="Arial"/>
                <w:b/>
                <w:color w:val="auto"/>
                <w:highlight w:val="none"/>
              </w:rPr>
              <w:t>评标价的确定：</w:t>
            </w:r>
          </w:p>
          <w:p>
            <w:pPr>
              <w:spacing w:line="320" w:lineRule="exact"/>
              <w:rPr>
                <w:rFonts w:ascii="Arial" w:hAnsi="Arial" w:cs="Arial"/>
                <w:snapToGrid w:val="0"/>
                <w:color w:val="auto"/>
                <w:highlight w:val="none"/>
              </w:rPr>
            </w:pPr>
            <w:r>
              <w:rPr>
                <w:rFonts w:ascii="Arial" w:hAnsi="宋体" w:cs="Arial"/>
                <w:snapToGrid w:val="0"/>
                <w:color w:val="auto"/>
                <w:highlight w:val="none"/>
              </w:rPr>
              <w:t>初审时发现价格计算有误，将按下述原则修正：</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宋体" w:cs="Arial"/>
                <w:color w:val="auto"/>
                <w:highlight w:val="none"/>
              </w:rPr>
              <w:t>开标时投标文件中开标一览表内容与投标文件中明细表内容不一致的，以开标一览表为准。</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宋体" w:cs="Arial"/>
                <w:color w:val="auto"/>
                <w:highlight w:val="none"/>
              </w:rPr>
              <w:t>如投标文件正本与副本表示的有差别，以正本为准，修正副本。</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宋体" w:cs="Arial"/>
                <w:color w:val="auto"/>
                <w:highlight w:val="none"/>
              </w:rPr>
              <w:t>如以文字表示的数据与数字表示的有差别，以文字为准修正数字。</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Arial" w:cs="Arial"/>
                <w:color w:val="auto"/>
                <w:highlight w:val="none"/>
                <w:u w:val="wave"/>
              </w:rPr>
              <w:t>▲</w:t>
            </w:r>
            <w:r>
              <w:rPr>
                <w:rFonts w:ascii="Arial" w:hAnsi="宋体" w:cs="Arial"/>
                <w:color w:val="auto"/>
                <w:highlight w:val="none"/>
                <w:u w:val="wave"/>
              </w:rPr>
              <w:t>如投标供应商缺漏项价格比例达到投标报价的</w:t>
            </w:r>
            <w:r>
              <w:rPr>
                <w:rFonts w:ascii="Arial" w:hAnsi="Arial" w:cs="Arial"/>
                <w:color w:val="auto"/>
                <w:highlight w:val="none"/>
                <w:u w:val="wave"/>
              </w:rPr>
              <w:t>5%</w:t>
            </w:r>
            <w:r>
              <w:rPr>
                <w:rFonts w:ascii="Arial" w:hAnsi="宋体" w:cs="Arial"/>
                <w:color w:val="auto"/>
                <w:highlight w:val="none"/>
                <w:u w:val="wave"/>
              </w:rPr>
              <w:t>（含）以上时，属于商务重大偏离，评标委员会将对其投标按无效标处理。</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宋体" w:cs="Arial"/>
                <w:color w:val="auto"/>
                <w:highlight w:val="none"/>
              </w:rPr>
              <w:t>如投标供应商的投标文件前后矛盾，评委会将作出不利于投标供应商的修正。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5.3</w:t>
            </w:r>
          </w:p>
        </w:tc>
        <w:tc>
          <w:tcPr>
            <w:tcW w:w="9410" w:type="dxa"/>
            <w:gridSpan w:val="4"/>
            <w:noWrap w:val="0"/>
            <w:vAlign w:val="center"/>
          </w:tcPr>
          <w:p>
            <w:pPr>
              <w:snapToGrid w:val="0"/>
              <w:spacing w:before="156" w:beforeLines="50" w:line="320" w:lineRule="exact"/>
              <w:rPr>
                <w:rFonts w:ascii="Arial" w:hAnsi="Arial" w:cs="Arial"/>
                <w:b/>
                <w:color w:val="auto"/>
                <w:highlight w:val="none"/>
              </w:rPr>
            </w:pPr>
            <w:r>
              <w:rPr>
                <w:rFonts w:ascii="Arial" w:hAnsi="宋体" w:cs="Arial"/>
                <w:b/>
                <w:color w:val="auto"/>
                <w:highlight w:val="none"/>
              </w:rPr>
              <w:t>合同价的确定：</w:t>
            </w:r>
          </w:p>
          <w:p>
            <w:pPr>
              <w:rPr>
                <w:rFonts w:ascii="Arial" w:hAnsi="Arial" w:cs="Arial"/>
                <w:i/>
                <w:color w:val="auto"/>
                <w:szCs w:val="21"/>
                <w:highlight w:val="none"/>
              </w:rPr>
            </w:pPr>
            <w:r>
              <w:rPr>
                <w:rFonts w:ascii="Arial" w:hAnsi="宋体" w:cs="Arial"/>
                <w:color w:val="auto"/>
                <w:highlight w:val="none"/>
              </w:rPr>
              <w:t>投标文件任何有缺漏项报价的，包括漏项产生的费用，如果中标，将以不利于投标供应商利益调整合同价格。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5.4</w:t>
            </w:r>
          </w:p>
        </w:tc>
        <w:tc>
          <w:tcPr>
            <w:tcW w:w="9410" w:type="dxa"/>
            <w:gridSpan w:val="4"/>
            <w:noWrap w:val="0"/>
            <w:vAlign w:val="center"/>
          </w:tcPr>
          <w:p>
            <w:pPr>
              <w:pStyle w:val="16"/>
              <w:spacing w:line="375" w:lineRule="atLeast"/>
              <w:ind w:left="316" w:leftChars="0" w:hanging="316" w:hangingChars="150"/>
              <w:rPr>
                <w:rFonts w:hint="eastAsia" w:ascii="Arial" w:hAnsi="宋体" w:cs="Arial"/>
                <w:b/>
                <w:color w:val="auto"/>
                <w:highlight w:val="none"/>
              </w:rPr>
            </w:pPr>
            <w:r>
              <w:rPr>
                <w:rFonts w:ascii="Arial" w:hAnsi="宋体" w:cs="Arial"/>
                <w:b/>
                <w:color w:val="auto"/>
                <w:highlight w:val="none"/>
              </w:rPr>
              <w:t>报价得分：</w:t>
            </w:r>
          </w:p>
          <w:p>
            <w:pPr>
              <w:snapToGrid w:val="0"/>
              <w:spacing w:line="340" w:lineRule="exact"/>
              <w:rPr>
                <w:rFonts w:ascii="Arial" w:hAnsi="Arial" w:cs="Arial"/>
                <w:b/>
                <w:snapToGrid w:val="0"/>
                <w:color w:val="auto"/>
                <w:highlight w:val="none"/>
              </w:rPr>
            </w:pPr>
            <w:r>
              <w:rPr>
                <w:rFonts w:ascii="Arial" w:hAnsi="宋体" w:cs="Arial"/>
                <w:color w:val="auto"/>
                <w:highlight w:val="none"/>
              </w:rPr>
              <w:t>资格及符合性审查通过并且技术、商务合格的投标单位参加报价评分。</w:t>
            </w:r>
          </w:p>
          <w:p>
            <w:pPr>
              <w:snapToGrid w:val="0"/>
              <w:spacing w:line="340" w:lineRule="exact"/>
              <w:rPr>
                <w:rFonts w:ascii="Arial" w:hAnsi="Arial" w:cs="Arial"/>
                <w:color w:val="auto"/>
                <w:highlight w:val="none"/>
              </w:rPr>
            </w:pPr>
            <w:r>
              <w:rPr>
                <w:rFonts w:ascii="Arial" w:hAnsi="宋体" w:cs="Arial"/>
                <w:color w:val="auto"/>
                <w:highlight w:val="none"/>
              </w:rPr>
              <w:t>进入商务报价程序的全部有效投标供应商中的最低评标价作为评分基准值。投标供应商商务报价与基准值对比，计算出商务报价评分值：</w:t>
            </w:r>
          </w:p>
          <w:p>
            <w:pPr>
              <w:widowControl w:val="0"/>
              <w:numPr>
                <w:ilvl w:val="0"/>
                <w:numId w:val="27"/>
              </w:numPr>
              <w:tabs>
                <w:tab w:val="left" w:pos="1134"/>
              </w:tabs>
              <w:snapToGrid w:val="0"/>
              <w:spacing w:line="360" w:lineRule="exact"/>
              <w:ind w:firstLine="274"/>
              <w:jc w:val="both"/>
              <w:rPr>
                <w:rFonts w:ascii="Arial" w:hAnsi="Arial" w:cs="Arial"/>
                <w:b/>
                <w:color w:val="auto"/>
                <w:highlight w:val="none"/>
              </w:rPr>
            </w:pPr>
            <w:r>
              <w:rPr>
                <w:rFonts w:ascii="Arial" w:hAnsi="宋体" w:cs="Arial"/>
                <w:b/>
                <w:color w:val="auto"/>
                <w:highlight w:val="none"/>
              </w:rPr>
              <w:t>全部有效投标供应商中的最低评标价作为评标基准价。</w:t>
            </w:r>
          </w:p>
          <w:p>
            <w:pPr>
              <w:widowControl w:val="0"/>
              <w:numPr>
                <w:ilvl w:val="0"/>
                <w:numId w:val="27"/>
              </w:numPr>
              <w:tabs>
                <w:tab w:val="left" w:pos="1134"/>
              </w:tabs>
              <w:snapToGrid w:val="0"/>
              <w:spacing w:line="360" w:lineRule="exact"/>
              <w:ind w:firstLine="274"/>
              <w:jc w:val="both"/>
              <w:rPr>
                <w:rFonts w:ascii="Arial" w:hAnsi="Arial" w:cs="Arial"/>
                <w:color w:val="auto"/>
                <w:highlight w:val="none"/>
              </w:rPr>
            </w:pPr>
            <w:r>
              <w:rPr>
                <w:rFonts w:ascii="Arial" w:hAnsi="宋体" w:cs="Arial"/>
                <w:color w:val="auto"/>
                <w:highlight w:val="none"/>
              </w:rPr>
              <w:t>各投标供应商评标价与评标基准价对比，计算各投标供应商的商务报价得分：</w:t>
            </w:r>
          </w:p>
          <w:p>
            <w:pPr>
              <w:widowControl w:val="0"/>
              <w:numPr>
                <w:ilvl w:val="0"/>
                <w:numId w:val="28"/>
              </w:numPr>
              <w:tabs>
                <w:tab w:val="left" w:pos="982"/>
                <w:tab w:val="clear" w:pos="420"/>
              </w:tabs>
              <w:snapToGrid w:val="0"/>
              <w:spacing w:line="340" w:lineRule="exact"/>
              <w:ind w:left="1672" w:hanging="540"/>
              <w:jc w:val="both"/>
              <w:rPr>
                <w:rFonts w:ascii="Arial" w:hAnsi="Arial" w:cs="Arial"/>
                <w:snapToGrid w:val="0"/>
                <w:color w:val="auto"/>
                <w:highlight w:val="none"/>
              </w:rPr>
            </w:pPr>
            <w:r>
              <w:rPr>
                <w:rFonts w:ascii="Arial" w:hAnsi="宋体" w:cs="Arial"/>
                <w:snapToGrid w:val="0"/>
                <w:color w:val="auto"/>
                <w:highlight w:val="none"/>
              </w:rPr>
              <w:t>等于评标基准价的得满分</w:t>
            </w:r>
            <w:r>
              <w:rPr>
                <w:rFonts w:hint="eastAsia" w:ascii="Arial" w:hAnsi="Arial" w:cs="Arial"/>
                <w:snapToGrid w:val="0"/>
                <w:color w:val="auto"/>
                <w:highlight w:val="none"/>
              </w:rPr>
              <w:t>1</w:t>
            </w:r>
            <w:r>
              <w:rPr>
                <w:rFonts w:ascii="Arial" w:hAnsi="Arial" w:cs="Arial"/>
                <w:snapToGrid w:val="0"/>
                <w:color w:val="auto"/>
                <w:highlight w:val="none"/>
              </w:rPr>
              <w:t>0</w:t>
            </w:r>
            <w:r>
              <w:rPr>
                <w:rFonts w:ascii="Arial" w:hAnsi="宋体" w:cs="Arial"/>
                <w:snapToGrid w:val="0"/>
                <w:color w:val="auto"/>
                <w:highlight w:val="none"/>
              </w:rPr>
              <w:t>分；</w:t>
            </w:r>
          </w:p>
          <w:p>
            <w:pPr>
              <w:widowControl w:val="0"/>
              <w:numPr>
                <w:ilvl w:val="0"/>
                <w:numId w:val="28"/>
              </w:numPr>
              <w:tabs>
                <w:tab w:val="left" w:pos="982"/>
                <w:tab w:val="clear" w:pos="420"/>
              </w:tabs>
              <w:snapToGrid w:val="0"/>
              <w:spacing w:line="340" w:lineRule="exact"/>
              <w:ind w:left="1672" w:hanging="540"/>
              <w:jc w:val="both"/>
              <w:rPr>
                <w:rFonts w:ascii="Arial" w:hAnsi="Arial" w:cs="Arial"/>
                <w:snapToGrid w:val="0"/>
                <w:color w:val="auto"/>
                <w:highlight w:val="none"/>
              </w:rPr>
            </w:pPr>
            <w:r>
              <w:rPr>
                <w:rFonts w:ascii="Arial" w:hAnsi="宋体" w:cs="Arial"/>
                <w:snapToGrid w:val="0"/>
                <w:color w:val="auto"/>
                <w:highlight w:val="none"/>
              </w:rPr>
              <w:t>其他投标供应商的商务报价得分按下面公式计算得出：投标供应商的商务报价得分</w:t>
            </w:r>
            <w:r>
              <w:rPr>
                <w:rFonts w:ascii="Arial" w:hAnsi="Arial" w:cs="Arial"/>
                <w:snapToGrid w:val="0"/>
                <w:color w:val="auto"/>
                <w:highlight w:val="none"/>
              </w:rPr>
              <w:t>=</w:t>
            </w:r>
            <w:r>
              <w:rPr>
                <w:rFonts w:ascii="Arial" w:hAnsi="宋体" w:cs="Arial"/>
                <w:snapToGrid w:val="0"/>
                <w:color w:val="auto"/>
                <w:highlight w:val="none"/>
              </w:rPr>
              <w:t>（评标基准价</w:t>
            </w:r>
            <w:r>
              <w:rPr>
                <w:rFonts w:ascii="Arial" w:hAnsi="Arial" w:cs="Arial"/>
                <w:snapToGrid w:val="0"/>
                <w:color w:val="auto"/>
                <w:highlight w:val="none"/>
              </w:rPr>
              <w:t>/</w:t>
            </w:r>
            <w:r>
              <w:rPr>
                <w:rFonts w:ascii="Arial" w:hAnsi="宋体" w:cs="Arial"/>
                <w:snapToGrid w:val="0"/>
                <w:color w:val="auto"/>
                <w:highlight w:val="none"/>
              </w:rPr>
              <w:t>评标价）</w:t>
            </w:r>
            <w:r>
              <w:rPr>
                <w:rFonts w:ascii="Arial" w:hAnsi="Arial" w:cs="Arial"/>
                <w:snapToGrid w:val="0"/>
                <w:color w:val="auto"/>
                <w:highlight w:val="none"/>
              </w:rPr>
              <w:t>×</w:t>
            </w:r>
            <w:r>
              <w:rPr>
                <w:rFonts w:hint="eastAsia" w:ascii="Arial" w:hAnsi="Arial" w:cs="Arial"/>
                <w:snapToGrid w:val="0"/>
                <w:color w:val="auto"/>
                <w:highlight w:val="none"/>
              </w:rPr>
              <w:t>1</w:t>
            </w:r>
            <w:r>
              <w:rPr>
                <w:rFonts w:ascii="Arial" w:hAnsi="Arial" w:cs="Arial"/>
                <w:snapToGrid w:val="0"/>
                <w:color w:val="auto"/>
                <w:highlight w:val="none"/>
              </w:rPr>
              <w:t>0</w:t>
            </w:r>
            <w:r>
              <w:rPr>
                <w:rFonts w:ascii="Arial" w:hAnsi="宋体" w:cs="Arial"/>
                <w:snapToGrid w:val="0"/>
                <w:color w:val="auto"/>
                <w:highlight w:val="none"/>
              </w:rPr>
              <w:t>分；</w:t>
            </w:r>
          </w:p>
          <w:p>
            <w:pPr>
              <w:widowControl w:val="0"/>
              <w:numPr>
                <w:ilvl w:val="0"/>
                <w:numId w:val="28"/>
              </w:numPr>
              <w:tabs>
                <w:tab w:val="left" w:pos="982"/>
                <w:tab w:val="clear" w:pos="420"/>
              </w:tabs>
              <w:snapToGrid w:val="0"/>
              <w:spacing w:line="340" w:lineRule="exact"/>
              <w:ind w:left="1672" w:hanging="540"/>
              <w:jc w:val="both"/>
              <w:rPr>
                <w:rFonts w:ascii="Arial" w:hAnsi="Arial" w:cs="Arial"/>
                <w:snapToGrid w:val="0"/>
                <w:color w:val="auto"/>
                <w:highlight w:val="none"/>
              </w:rPr>
            </w:pPr>
            <w:r>
              <w:rPr>
                <w:rFonts w:ascii="Arial" w:hAnsi="宋体" w:cs="Arial"/>
                <w:snapToGrid w:val="0"/>
                <w:color w:val="auto"/>
                <w:highlight w:val="none"/>
              </w:rPr>
              <w:t>商务报价得分计算保留小数</w:t>
            </w:r>
            <w:r>
              <w:rPr>
                <w:rFonts w:ascii="Arial" w:hAnsi="Arial" w:cs="Arial"/>
                <w:snapToGrid w:val="0"/>
                <w:color w:val="auto"/>
                <w:highlight w:val="none"/>
              </w:rPr>
              <w:t>2</w:t>
            </w:r>
            <w:r>
              <w:rPr>
                <w:rFonts w:ascii="Arial" w:hAnsi="宋体" w:cs="Arial"/>
                <w:snapToGrid w:val="0"/>
                <w:color w:val="auto"/>
                <w:highlight w:val="none"/>
              </w:rPr>
              <w:t>位，第三位四舍五入。</w:t>
            </w:r>
          </w:p>
        </w:tc>
      </w:tr>
    </w:tbl>
    <w:p>
      <w:pPr>
        <w:spacing w:line="375" w:lineRule="atLeast"/>
        <w:rPr>
          <w:bCs/>
          <w:color w:val="auto"/>
          <w:highlight w:val="none"/>
        </w:rPr>
      </w:pPr>
      <w:r>
        <w:rPr>
          <w:color w:val="auto"/>
          <w:kern w:val="28"/>
          <w:highlight w:val="none"/>
        </w:rPr>
        <w:t xml:space="preserve">   </w:t>
      </w:r>
      <w:r>
        <w:rPr>
          <w:rFonts w:hAnsi="宋体"/>
          <w:b/>
          <w:bCs/>
          <w:color w:val="auto"/>
          <w:sz w:val="24"/>
          <w:highlight w:val="none"/>
        </w:rPr>
        <w:t>七、投标供应商义务</w:t>
      </w:r>
    </w:p>
    <w:p>
      <w:pPr>
        <w:snapToGrid w:val="0"/>
        <w:spacing w:line="400" w:lineRule="exact"/>
        <w:ind w:left="420" w:leftChars="200"/>
        <w:rPr>
          <w:rFonts w:ascii="Arial" w:hAnsi="Arial" w:cs="Arial"/>
          <w:b/>
          <w:bCs/>
          <w:color w:val="auto"/>
          <w:szCs w:val="21"/>
          <w:highlight w:val="none"/>
        </w:rPr>
      </w:pPr>
      <w:r>
        <w:rPr>
          <w:rFonts w:ascii="Arial" w:hAnsi="宋体" w:cs="Arial"/>
          <w:color w:val="auto"/>
          <w:szCs w:val="21"/>
          <w:highlight w:val="none"/>
        </w:rPr>
        <w:t>投标人应随时随地答复评标委员会的询标，解答包括有关的商务、技术问题等。评标结束，所有评标资料存瑞安市公共资源交易中心备查。</w:t>
      </w:r>
    </w:p>
    <w:p>
      <w:pPr>
        <w:widowControl w:val="0"/>
        <w:snapToGrid w:val="0"/>
        <w:spacing w:line="400" w:lineRule="exact"/>
        <w:ind w:firstLine="422" w:firstLineChars="200"/>
        <w:jc w:val="both"/>
        <w:rPr>
          <w:rFonts w:ascii="Arial" w:hAnsi="Arial" w:cs="Arial"/>
          <w:color w:val="auto"/>
          <w:highlight w:val="none"/>
        </w:rPr>
      </w:pPr>
      <w:r>
        <w:rPr>
          <w:rFonts w:ascii="Arial" w:hAnsi="宋体" w:cs="Arial"/>
          <w:b/>
          <w:bCs/>
          <w:snapToGrid w:val="0"/>
          <w:color w:val="auto"/>
          <w:szCs w:val="21"/>
          <w:highlight w:val="none"/>
        </w:rPr>
        <w:t>未尽事宜按有关法律法规规定执行。</w:t>
      </w: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45" w:name="_Toc346178852"/>
      <w:r>
        <w:rPr>
          <w:rFonts w:ascii="Arial" w:hAnsi="宋体" w:cs="Arial"/>
          <w:color w:val="auto"/>
          <w:sz w:val="28"/>
          <w:szCs w:val="36"/>
          <w:highlight w:val="none"/>
        </w:rPr>
        <w:t>弃标回执</w:t>
      </w:r>
      <w:bookmarkEnd w:id="45"/>
    </w:p>
    <w:p>
      <w:pPr>
        <w:spacing w:line="360" w:lineRule="auto"/>
        <w:rPr>
          <w:rFonts w:ascii="Arial" w:hAnsi="Arial" w:cs="Arial"/>
          <w:color w:val="auto"/>
          <w:highlight w:val="none"/>
        </w:rPr>
      </w:pPr>
      <w:r>
        <w:rPr>
          <w:rFonts w:hint="eastAsia" w:ascii="Arial" w:hAnsi="宋体" w:cs="Arial"/>
          <w:color w:val="auto"/>
          <w:highlight w:val="none"/>
        </w:rPr>
        <w:t>致：浙江省建设工程设备招标有限公司</w:t>
      </w:r>
    </w:p>
    <w:p>
      <w:pPr>
        <w:spacing w:line="360" w:lineRule="auto"/>
        <w:ind w:left="105" w:leftChars="50" w:firstLine="315" w:firstLineChars="150"/>
        <w:rPr>
          <w:rFonts w:ascii="Arial" w:hAnsi="Arial" w:cs="Arial"/>
          <w:color w:val="auto"/>
          <w:highlight w:val="none"/>
        </w:rPr>
      </w:pPr>
      <w:r>
        <w:rPr>
          <w:rFonts w:ascii="Arial" w:hAnsi="宋体" w:cs="Arial"/>
          <w:color w:val="auto"/>
          <w:highlight w:val="none"/>
        </w:rPr>
        <w:t>我司已对报名</w:t>
      </w:r>
      <w:r>
        <w:rPr>
          <w:rFonts w:hint="eastAsia" w:ascii="Arial" w:hAnsi="宋体" w:cs="Arial"/>
          <w:color w:val="auto"/>
          <w:highlight w:val="none"/>
          <w:lang w:eastAsia="zh-CN"/>
        </w:rPr>
        <w:t>瑞安市公安局交通警察大队**辅助人员劳务服务</w:t>
      </w:r>
      <w:r>
        <w:rPr>
          <w:rFonts w:ascii="Arial" w:hAnsi="宋体" w:cs="Arial"/>
          <w:color w:val="auto"/>
          <w:highlight w:val="none"/>
        </w:rPr>
        <w:t>项目（编号：</w:t>
      </w:r>
      <w:r>
        <w:rPr>
          <w:rFonts w:ascii="Arial" w:hAnsi="Arial" w:cs="Arial"/>
          <w:color w:val="auto"/>
          <w:highlight w:val="none"/>
        </w:rPr>
        <w:t>RACG</w:t>
      </w:r>
      <w:r>
        <w:rPr>
          <w:rFonts w:hint="eastAsia" w:ascii="Arial" w:hAnsi="Arial" w:cs="Arial"/>
          <w:color w:val="auto"/>
          <w:highlight w:val="none"/>
          <w:lang w:eastAsia="zh-CN"/>
        </w:rPr>
        <w:t>201905049</w:t>
      </w:r>
      <w:r>
        <w:rPr>
          <w:rFonts w:ascii="Arial" w:hAnsi="宋体" w:cs="Arial"/>
          <w:color w:val="auto"/>
          <w:highlight w:val="none"/>
        </w:rPr>
        <w:t>），因</w:t>
      </w:r>
      <w:r>
        <w:rPr>
          <w:rFonts w:ascii="Arial" w:hAnsi="Arial" w:cs="Arial"/>
          <w:color w:val="auto"/>
          <w:highlight w:val="none"/>
        </w:rPr>
        <w:t xml:space="preserve"> </w:t>
      </w:r>
      <w:r>
        <w:rPr>
          <w:rFonts w:ascii="Arial" w:hAnsi="Arial" w:cs="Arial"/>
          <w:color w:val="auto"/>
          <w:highlight w:val="none"/>
          <w:u w:val="single"/>
        </w:rPr>
        <w:t xml:space="preserve">             </w:t>
      </w:r>
      <w:r>
        <w:rPr>
          <w:rFonts w:ascii="Arial" w:hAnsi="Arial" w:cs="Arial"/>
          <w:color w:val="auto"/>
          <w:highlight w:val="none"/>
        </w:rPr>
        <w:t xml:space="preserve"> </w:t>
      </w:r>
      <w:r>
        <w:rPr>
          <w:rFonts w:ascii="Arial" w:hAnsi="宋体" w:cs="Arial"/>
          <w:color w:val="auto"/>
          <w:highlight w:val="none"/>
        </w:rPr>
        <w:t>原因，放弃本项目投标。</w:t>
      </w:r>
    </w:p>
    <w:p>
      <w:pPr>
        <w:spacing w:line="360" w:lineRule="auto"/>
        <w:ind w:left="1470" w:leftChars="200" w:hanging="1050" w:hangingChars="500"/>
        <w:rPr>
          <w:rFonts w:ascii="Arial" w:hAnsi="Arial" w:cs="Arial"/>
          <w:color w:val="auto"/>
          <w:highlight w:val="none"/>
        </w:rPr>
      </w:pPr>
    </w:p>
    <w:p>
      <w:pPr>
        <w:spacing w:line="360" w:lineRule="auto"/>
        <w:ind w:firstLine="4960" w:firstLineChars="2362"/>
        <w:rPr>
          <w:rFonts w:ascii="Arial" w:hAnsi="Arial" w:cs="Arial"/>
          <w:color w:val="auto"/>
          <w:highlight w:val="none"/>
        </w:rPr>
      </w:pPr>
      <w:r>
        <w:rPr>
          <w:rFonts w:hint="eastAsia" w:ascii="Arial" w:hAnsi="宋体" w:cs="Arial"/>
          <w:color w:val="auto"/>
          <w:highlight w:val="none"/>
        </w:rPr>
        <w:t>单位名称：</w:t>
      </w:r>
    </w:p>
    <w:p>
      <w:pPr>
        <w:spacing w:line="360" w:lineRule="auto"/>
        <w:ind w:firstLine="4960" w:firstLineChars="2362"/>
        <w:rPr>
          <w:rFonts w:ascii="Arial" w:hAnsi="Arial" w:cs="Arial"/>
          <w:color w:val="auto"/>
          <w:highlight w:val="none"/>
        </w:rPr>
      </w:pPr>
      <w:r>
        <w:rPr>
          <w:rFonts w:hint="eastAsia" w:ascii="Arial" w:hAnsi="宋体" w:cs="Arial"/>
          <w:color w:val="auto"/>
          <w:highlight w:val="none"/>
        </w:rPr>
        <w:t>盖</w:t>
      </w:r>
      <w:r>
        <w:rPr>
          <w:rFonts w:ascii="Arial" w:hAnsi="Arial" w:cs="Arial"/>
          <w:color w:val="auto"/>
          <w:highlight w:val="none"/>
        </w:rPr>
        <w:t xml:space="preserve">    </w:t>
      </w:r>
      <w:r>
        <w:rPr>
          <w:rFonts w:hint="eastAsia" w:ascii="Arial" w:hAnsi="宋体" w:cs="Arial"/>
          <w:color w:val="auto"/>
          <w:highlight w:val="none"/>
        </w:rPr>
        <w:t>章：</w:t>
      </w:r>
    </w:p>
    <w:p>
      <w:pPr>
        <w:spacing w:line="360" w:lineRule="auto"/>
        <w:ind w:firstLine="4960" w:firstLineChars="2362"/>
        <w:rPr>
          <w:rFonts w:ascii="Arial" w:hAnsi="Arial" w:cs="Arial"/>
          <w:color w:val="auto"/>
          <w:highlight w:val="none"/>
        </w:rPr>
      </w:pPr>
      <w:r>
        <w:rPr>
          <w:rFonts w:hint="eastAsia" w:ascii="Arial" w:hAnsi="宋体" w:cs="Arial"/>
          <w:color w:val="auto"/>
          <w:highlight w:val="none"/>
        </w:rPr>
        <w:t>联系人：</w:t>
      </w:r>
    </w:p>
    <w:p>
      <w:pPr>
        <w:spacing w:line="360" w:lineRule="auto"/>
        <w:ind w:firstLine="4960" w:firstLineChars="2362"/>
        <w:rPr>
          <w:rFonts w:ascii="Arial" w:hAnsi="Arial" w:cs="Arial"/>
          <w:color w:val="auto"/>
          <w:highlight w:val="none"/>
        </w:rPr>
      </w:pPr>
      <w:r>
        <w:rPr>
          <w:rFonts w:hint="eastAsia" w:ascii="Arial" w:hAnsi="宋体" w:cs="Arial"/>
          <w:color w:val="auto"/>
          <w:highlight w:val="none"/>
        </w:rPr>
        <w:t>联系电话：</w:t>
      </w:r>
    </w:p>
    <w:p>
      <w:pPr>
        <w:spacing w:line="360" w:lineRule="auto"/>
        <w:ind w:right="420" w:firstLine="4960" w:firstLineChars="2362"/>
        <w:rPr>
          <w:rFonts w:ascii="Arial" w:hAnsi="Arial" w:cs="Arial"/>
          <w:color w:val="auto"/>
          <w:highlight w:val="none"/>
        </w:rPr>
      </w:pPr>
      <w:r>
        <w:rPr>
          <w:rFonts w:ascii="Arial" w:hAnsi="Arial" w:cs="Arial"/>
          <w:color w:val="auto"/>
          <w:highlight w:val="none"/>
        </w:rPr>
        <w:t xml:space="preserve">2019年    </w:t>
      </w:r>
      <w:r>
        <w:rPr>
          <w:rFonts w:hint="eastAsia" w:ascii="Arial" w:hAnsi="宋体" w:cs="Arial"/>
          <w:color w:val="auto"/>
          <w:highlight w:val="none"/>
        </w:rPr>
        <w:t>月</w:t>
      </w:r>
      <w:r>
        <w:rPr>
          <w:rFonts w:ascii="Arial" w:hAnsi="Arial" w:cs="Arial"/>
          <w:color w:val="auto"/>
          <w:highlight w:val="none"/>
        </w:rPr>
        <w:t xml:space="preserve">    </w:t>
      </w:r>
      <w:r>
        <w:rPr>
          <w:rFonts w:hint="eastAsia" w:ascii="Arial" w:hAnsi="宋体" w:cs="Arial"/>
          <w:color w:val="auto"/>
          <w:highlight w:val="none"/>
        </w:rPr>
        <w:t>日</w:t>
      </w:r>
    </w:p>
    <w:p>
      <w:pPr>
        <w:spacing w:line="360" w:lineRule="auto"/>
        <w:ind w:right="420" w:firstLine="6720" w:firstLineChars="3200"/>
        <w:rPr>
          <w:rFonts w:ascii="Arial" w:hAnsi="Arial" w:cs="Arial"/>
          <w:color w:val="auto"/>
          <w:highlight w:val="none"/>
        </w:rPr>
      </w:pPr>
    </w:p>
    <w:p>
      <w:pPr>
        <w:spacing w:line="360" w:lineRule="auto"/>
        <w:rPr>
          <w:rFonts w:ascii="Arial" w:hAnsi="Arial" w:cs="Arial"/>
          <w:b/>
          <w:color w:val="auto"/>
          <w:szCs w:val="21"/>
          <w:highlight w:val="none"/>
          <w:u w:val="wave"/>
        </w:rPr>
      </w:pPr>
      <w:r>
        <w:rPr>
          <w:rFonts w:hint="eastAsia" w:ascii="Arial" w:hAnsi="Arial" w:cs="Arial"/>
          <w:b/>
          <w:color w:val="auto"/>
          <w:szCs w:val="21"/>
          <w:highlight w:val="none"/>
          <w:u w:val="wave"/>
        </w:rPr>
        <w:t>注：如投标人已报名却想放弃投标，有以下两种操作方法：</w:t>
      </w:r>
    </w:p>
    <w:p>
      <w:pPr>
        <w:numPr>
          <w:ilvl w:val="3"/>
          <w:numId w:val="29"/>
        </w:numPr>
        <w:tabs>
          <w:tab w:val="left" w:pos="540"/>
        </w:tabs>
        <w:spacing w:line="360" w:lineRule="auto"/>
        <w:rPr>
          <w:rFonts w:ascii="Arial" w:hAnsi="Arial" w:cs="Arial"/>
          <w:b/>
          <w:color w:val="auto"/>
          <w:szCs w:val="21"/>
          <w:highlight w:val="none"/>
          <w:u w:val="wave"/>
        </w:rPr>
      </w:pPr>
      <w:r>
        <w:rPr>
          <w:rFonts w:hint="eastAsia" w:ascii="Arial" w:hAnsi="Arial" w:cs="Arial"/>
          <w:b/>
          <w:color w:val="auto"/>
          <w:szCs w:val="21"/>
          <w:highlight w:val="none"/>
          <w:u w:val="wave"/>
        </w:rPr>
        <w:t>在开标前</w:t>
      </w:r>
      <w:r>
        <w:rPr>
          <w:rFonts w:ascii="Arial" w:hAnsi="Arial" w:cs="Arial"/>
          <w:b/>
          <w:color w:val="auto"/>
          <w:szCs w:val="21"/>
          <w:highlight w:val="none"/>
          <w:u w:val="wave"/>
        </w:rPr>
        <w:t>24</w:t>
      </w:r>
      <w:r>
        <w:rPr>
          <w:rFonts w:hint="eastAsia" w:ascii="Arial" w:hAnsi="Arial" w:cs="Arial"/>
          <w:b/>
          <w:color w:val="auto"/>
          <w:szCs w:val="21"/>
          <w:highlight w:val="none"/>
          <w:u w:val="wave"/>
        </w:rPr>
        <w:t>小时，直接进入瑞安市公共资源网上交易系统取消报名。</w:t>
      </w:r>
    </w:p>
    <w:p>
      <w:pPr>
        <w:numPr>
          <w:ilvl w:val="3"/>
          <w:numId w:val="29"/>
        </w:numPr>
        <w:tabs>
          <w:tab w:val="left" w:pos="540"/>
        </w:tabs>
        <w:spacing w:line="360" w:lineRule="auto"/>
        <w:rPr>
          <w:rFonts w:ascii="ˎ̥" w:hAnsi="ˎ̥" w:cs="宋体"/>
          <w:b/>
          <w:color w:val="auto"/>
          <w:szCs w:val="21"/>
          <w:highlight w:val="none"/>
          <w:u w:val="wave"/>
        </w:rPr>
      </w:pPr>
      <w:r>
        <w:rPr>
          <w:rFonts w:hint="eastAsia" w:ascii="Arial" w:hAnsi="Arial" w:cs="Arial"/>
          <w:b/>
          <w:color w:val="auto"/>
          <w:szCs w:val="21"/>
          <w:highlight w:val="none"/>
          <w:u w:val="wave"/>
        </w:rPr>
        <w:t>使用该弃标回执。本函传真件与原件具有同等效力。</w:t>
      </w:r>
      <w:r>
        <w:rPr>
          <w:rFonts w:hint="eastAsia" w:ascii="ˎ̥" w:hAnsi="ˎ̥" w:cs="宋体"/>
          <w:b/>
          <w:color w:val="auto"/>
          <w:szCs w:val="21"/>
          <w:highlight w:val="none"/>
          <w:u w:val="wave"/>
        </w:rPr>
        <w:t>响应投标人必须在投标截止时间前1天提供弃标回执单。</w:t>
      </w:r>
    </w:p>
    <w:p>
      <w:pPr>
        <w:spacing w:line="360" w:lineRule="auto"/>
        <w:rPr>
          <w:rFonts w:ascii="ˎ̥" w:hAnsi="ˎ̥" w:cs="宋体"/>
          <w:b/>
          <w:color w:val="auto"/>
          <w:szCs w:val="21"/>
          <w:highlight w:val="none"/>
          <w:u w:val="wave"/>
        </w:rPr>
      </w:pPr>
      <w:r>
        <w:rPr>
          <w:rFonts w:hint="eastAsia" w:ascii="ˎ̥" w:hAnsi="ˎ̥" w:cs="宋体"/>
          <w:b/>
          <w:color w:val="auto"/>
          <w:szCs w:val="21"/>
          <w:highlight w:val="none"/>
          <w:u w:val="wave"/>
        </w:rPr>
        <w:t>如果不按时取消报名又不提供弃标回执单的，我方将此行为记录在供应商诚信档案中。</w:t>
      </w:r>
    </w:p>
    <w:p>
      <w:pPr>
        <w:rPr>
          <w:rFonts w:ascii="Arial" w:hAnsi="Arial" w:cs="Arial"/>
          <w:b/>
          <w:color w:val="auto"/>
          <w:szCs w:val="21"/>
          <w:highlight w:val="none"/>
          <w:u w:val="wave"/>
        </w:rPr>
      </w:pPr>
    </w:p>
    <w:p>
      <w:pPr>
        <w:rPr>
          <w:rFonts w:ascii="Arial" w:hAnsi="Arial" w:cs="Arial"/>
          <w:color w:val="auto"/>
          <w:szCs w:val="24"/>
          <w:highlight w:val="none"/>
        </w:rPr>
      </w:pPr>
      <w:r>
        <w:rPr>
          <w:rFonts w:hint="eastAsia" w:ascii="Arial" w:hAnsi="宋体" w:cs="Arial"/>
          <w:color w:val="auto"/>
          <w:highlight w:val="none"/>
        </w:rPr>
        <w:t>请各单位务必回传回执确认收到，传真：</w:t>
      </w:r>
      <w:r>
        <w:rPr>
          <w:rFonts w:ascii="Arial" w:hAnsi="Arial" w:cs="Arial"/>
          <w:color w:val="auto"/>
          <w:highlight w:val="none"/>
        </w:rPr>
        <w:t xml:space="preserve">0577-88926649  </w:t>
      </w:r>
      <w:r>
        <w:rPr>
          <w:rFonts w:hint="eastAsia" w:ascii="Arial" w:hAnsi="宋体" w:cs="Arial"/>
          <w:color w:val="auto"/>
          <w:highlight w:val="none"/>
        </w:rPr>
        <w:t>周先生收</w:t>
      </w:r>
    </w:p>
    <w:p>
      <w:pPr>
        <w:rPr>
          <w:rFonts w:ascii="Arial" w:hAnsi="Arial" w:cs="Arial"/>
          <w:color w:val="auto"/>
          <w:highlight w:val="none"/>
        </w:rPr>
      </w:pPr>
    </w:p>
    <w:p>
      <w:pPr>
        <w:rPr>
          <w:rFonts w:hint="eastAsia" w:ascii="Arial" w:hAnsi="Arial" w:cs="Arial"/>
          <w:color w:val="auto"/>
          <w:highlight w:val="none"/>
        </w:rPr>
      </w:pPr>
    </w:p>
    <w:p>
      <w:pPr>
        <w:rPr>
          <w:rFonts w:ascii="Arial" w:hAnsi="Arial" w:cs="Arial"/>
          <w:color w:val="auto"/>
          <w:highlight w:val="none"/>
        </w:rPr>
      </w:pPr>
    </w:p>
    <w:p>
      <w:pPr>
        <w:spacing w:line="480" w:lineRule="auto"/>
        <w:rPr>
          <w:rFonts w:ascii="Arial" w:hAnsi="Arial" w:cs="Arial"/>
          <w:color w:val="auto"/>
          <w:highlight w:val="none"/>
        </w:rPr>
      </w:pPr>
    </w:p>
    <w:p>
      <w:pPr>
        <w:rPr>
          <w:rFonts w:ascii="Arial" w:hAnsi="Arial" w:cs="Arial"/>
          <w:color w:val="auto"/>
          <w:szCs w:val="21"/>
          <w:highlight w:val="none"/>
        </w:rPr>
      </w:pPr>
    </w:p>
    <w:sectPr>
      <w:headerReference r:id="rId3" w:type="default"/>
      <w:footerReference r:id="rId5" w:type="default"/>
      <w:headerReference r:id="rId4" w:type="even"/>
      <w:footerReference r:id="rId6" w:type="even"/>
      <w:type w:val="continuous"/>
      <w:pgSz w:w="11906" w:h="16838"/>
      <w:pgMar w:top="1418" w:right="1134" w:bottom="1418" w:left="1134" w:header="851"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628"/>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13" w:type="dxa"/>
          <w:bottom w:w="0" w:type="dxa"/>
          <w:right w:w="113" w:type="dxa"/>
        </w:tblCellMar>
      </w:tblPrEx>
      <w:trPr>
        <w:wBefore w:w="0" w:type="dxa"/>
        <w:trHeight w:val="427" w:hRule="atLeast"/>
      </w:trPr>
      <w:tc>
        <w:tcPr>
          <w:tcW w:w="4442" w:type="dxa"/>
          <w:noWrap w:val="0"/>
          <w:tcMar>
            <w:left w:w="0" w:type="dxa"/>
            <w:right w:w="0" w:type="dxa"/>
          </w:tcMar>
          <w:vAlign w:val="center"/>
        </w:tcPr>
        <w:p>
          <w:pPr>
            <w:jc w:val="both"/>
            <w:rPr>
              <w:rFonts w:ascii="宋体" w:hAnsi="宋体"/>
              <w:b/>
              <w:sz w:val="24"/>
              <w:szCs w:val="24"/>
            </w:rPr>
          </w:pPr>
          <w:r>
            <w:rPr>
              <w:rFonts w:hint="eastAsia" w:ascii="宋体" w:hAnsi="宋体"/>
              <w:b/>
              <w:sz w:val="24"/>
              <w:szCs w:val="24"/>
            </w:rPr>
            <w:t>瑞安市政府采购文件</w:t>
          </w:r>
        </w:p>
      </w:tc>
      <w:tc>
        <w:tcPr>
          <w:tcW w:w="4628" w:type="dxa"/>
          <w:noWrap w:val="0"/>
          <w:vAlign w:val="center"/>
        </w:tcPr>
        <w:p>
          <w:pPr>
            <w:ind w:right="-2"/>
            <w:jc w:val="right"/>
            <w:rPr>
              <w:rFonts w:ascii="宋体" w:hAnsi="宋体"/>
              <w:szCs w:val="21"/>
            </w:rPr>
          </w:pPr>
          <w:r>
            <w:rPr>
              <w:rFonts w:hint="eastAsia" w:ascii="宋体" w:hAnsi="宋体"/>
              <w:szCs w:val="21"/>
            </w:rPr>
            <w:t>第</w:t>
          </w: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Pr>
              <w:rFonts w:ascii="宋体" w:hAnsi="宋体"/>
              <w:szCs w:val="21"/>
              <w:lang/>
            </w:rPr>
            <w:t>45</w:t>
          </w:r>
          <w:r>
            <w:rPr>
              <w:rFonts w:ascii="宋体" w:hAnsi="宋体"/>
              <w:szCs w:val="21"/>
            </w:rPr>
            <w:fldChar w:fldCharType="end"/>
          </w:r>
          <w:r>
            <w:rPr>
              <w:rFonts w:hint="eastAsia" w:ascii="宋体" w:hAnsi="宋体"/>
              <w:szCs w:val="21"/>
            </w:rPr>
            <w:t>页</w:t>
          </w:r>
        </w:p>
      </w:tc>
    </w:tr>
  </w:tbl>
  <w:p>
    <w:pPr>
      <w:rPr>
        <w:rFonts w:ascii="宋体" w:hAnsi="宋体"/>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13" w:type="dxa"/>
        <w:bottom w:w="0" w:type="dxa"/>
        <w:right w:w="113" w:type="dxa"/>
      </w:tblCellMar>
    </w:tblPr>
    <w:tblGrid>
      <w:gridCol w:w="4442"/>
      <w:gridCol w:w="4628"/>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13" w:type="dxa"/>
          <w:bottom w:w="0" w:type="dxa"/>
          <w:right w:w="113" w:type="dxa"/>
        </w:tblCellMar>
      </w:tblPrEx>
      <w:trPr>
        <w:wBefore w:w="0" w:type="dxa"/>
        <w:trHeight w:val="427" w:hRule="atLeast"/>
      </w:trPr>
      <w:tc>
        <w:tcPr>
          <w:tcW w:w="4442" w:type="dxa"/>
          <w:noWrap w:val="0"/>
          <w:tcMar>
            <w:left w:w="0" w:type="dxa"/>
            <w:right w:w="0" w:type="dxa"/>
          </w:tcMar>
          <w:vAlign w:val="center"/>
        </w:tcPr>
        <w:p>
          <w:pPr>
            <w:jc w:val="both"/>
            <w:rPr>
              <w:rFonts w:ascii="宋体" w:hAnsi="宋体"/>
              <w:szCs w:val="21"/>
            </w:rPr>
          </w:pPr>
          <w:r>
            <w:rPr>
              <w:rFonts w:hint="eastAsia" w:ascii="宋体" w:hAnsi="宋体"/>
              <w:szCs w:val="21"/>
            </w:rPr>
            <w:t>第</w:t>
          </w: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Pr>
              <w:rFonts w:ascii="宋体" w:hAnsi="宋体"/>
              <w:szCs w:val="21"/>
              <w:lang/>
            </w:rPr>
            <w:t>44</w:t>
          </w:r>
          <w:r>
            <w:rPr>
              <w:rFonts w:ascii="宋体" w:hAnsi="宋体"/>
              <w:szCs w:val="21"/>
            </w:rPr>
            <w:fldChar w:fldCharType="end"/>
          </w:r>
          <w:r>
            <w:rPr>
              <w:rFonts w:hint="eastAsia" w:ascii="宋体" w:hAnsi="宋体"/>
              <w:szCs w:val="21"/>
            </w:rPr>
            <w:t>页</w:t>
          </w:r>
        </w:p>
      </w:tc>
      <w:tc>
        <w:tcPr>
          <w:tcW w:w="4628" w:type="dxa"/>
          <w:noWrap w:val="0"/>
          <w:vAlign w:val="center"/>
        </w:tcPr>
        <w:p>
          <w:pPr>
            <w:ind w:right="-2"/>
            <w:jc w:val="right"/>
            <w:rPr>
              <w:rFonts w:ascii="楷体_GB2312" w:eastAsia="楷体_GB2312"/>
              <w:b/>
              <w:sz w:val="24"/>
              <w:szCs w:val="24"/>
            </w:rPr>
          </w:pPr>
          <w:r>
            <w:rPr>
              <w:rFonts w:hint="eastAsia" w:ascii="楷体_GB2312" w:eastAsia="楷体_GB2312"/>
              <w:b/>
              <w:sz w:val="24"/>
              <w:szCs w:val="24"/>
            </w:rPr>
            <w:t>瑞安市政府采购文件</w:t>
          </w:r>
        </w:p>
      </w:tc>
    </w:tr>
  </w:tbl>
  <w:p>
    <w:pPr>
      <w:rPr>
        <w:sz w:val="2"/>
        <w:szCs w:val="2"/>
      </w:rPr>
    </w:pPr>
  </w:p>
  <w:p>
    <w:pPr>
      <w:rPr>
        <w:rFonts w:ascii="宋体" w:hAnsi="宋体"/>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DB9E7"/>
    <w:multiLevelType w:val="singleLevel"/>
    <w:tmpl w:val="A2EDB9E7"/>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lvlText w:val="%1)"/>
      <w:lvlJc w:val="left"/>
      <w:pPr>
        <w:tabs>
          <w:tab w:val="left" w:pos="1276"/>
        </w:tabs>
        <w:ind w:left="1276" w:hanging="425"/>
      </w:pPr>
    </w:lvl>
  </w:abstractNum>
  <w:abstractNum w:abstractNumId="2">
    <w:nsid w:val="00000010"/>
    <w:multiLevelType w:val="multilevel"/>
    <w:tmpl w:val="00000010"/>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
    <w:nsid w:val="00000022"/>
    <w:multiLevelType w:val="multilevel"/>
    <w:tmpl w:val="00000022"/>
    <w:lvl w:ilvl="0" w:tentative="0">
      <w:start w:val="1"/>
      <w:numFmt w:val="decimal"/>
      <w:lvlText w:val="（%1）"/>
      <w:lvlJc w:val="left"/>
      <w:pPr>
        <w:tabs>
          <w:tab w:val="left" w:pos="1560"/>
        </w:tabs>
        <w:ind w:left="1560" w:hanging="720"/>
      </w:pPr>
      <w:rPr>
        <w:rFonts w:hint="default"/>
      </w:rPr>
    </w:lvl>
    <w:lvl w:ilvl="1" w:tentative="0">
      <w:start w:val="1"/>
      <w:numFmt w:val="decimalEnclosedCircle"/>
      <w:lvlText w:val="%2"/>
      <w:lvlJc w:val="left"/>
      <w:pPr>
        <w:tabs>
          <w:tab w:val="left" w:pos="1620"/>
        </w:tabs>
        <w:ind w:left="1620" w:hanging="360"/>
      </w:pPr>
      <w:rPr>
        <w:rFonts w:hint="default"/>
      </w:rPr>
    </w:lvl>
    <w:lvl w:ilvl="2" w:tentative="0">
      <w:start w:val="1"/>
      <w:numFmt w:val="decimal"/>
      <w:lvlText w:val="%3）"/>
      <w:lvlJc w:val="left"/>
      <w:pPr>
        <w:tabs>
          <w:tab w:val="left" w:pos="2040"/>
        </w:tabs>
        <w:ind w:left="2040" w:hanging="360"/>
      </w:pPr>
      <w:rPr>
        <w:rFonts w:hint="default"/>
      </w:rPr>
    </w:lvl>
    <w:lvl w:ilvl="3" w:tentative="0">
      <w:start w:val="4"/>
      <w:numFmt w:val="decimalEnclosedParen"/>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00000025"/>
    <w:multiLevelType w:val="multilevel"/>
    <w:tmpl w:val="0000002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26"/>
    <w:multiLevelType w:val="multilevel"/>
    <w:tmpl w:val="00000026"/>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6">
    <w:nsid w:val="00000027"/>
    <w:multiLevelType w:val="multilevel"/>
    <w:tmpl w:val="00000027"/>
    <w:lvl w:ilvl="0" w:tentative="0">
      <w:start w:val="1"/>
      <w:numFmt w:val="decimal"/>
      <w:lvlText w:val="%1）"/>
      <w:lvlJc w:val="left"/>
      <w:pPr>
        <w:tabs>
          <w:tab w:val="left" w:pos="435"/>
        </w:tabs>
        <w:ind w:left="435" w:hanging="43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B"/>
    <w:multiLevelType w:val="multilevel"/>
    <w:tmpl w:val="0000003B"/>
    <w:lvl w:ilvl="0" w:tentative="0">
      <w:start w:val="1"/>
      <w:numFmt w:val="decimal"/>
      <w:lvlText w:val="%1）"/>
      <w:lvlJc w:val="left"/>
      <w:pPr>
        <w:tabs>
          <w:tab w:val="left" w:pos="1134"/>
        </w:tabs>
        <w:ind w:left="113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4754A80"/>
    <w:multiLevelType w:val="singleLevel"/>
    <w:tmpl w:val="04754A80"/>
    <w:lvl w:ilvl="0" w:tentative="0">
      <w:start w:val="1"/>
      <w:numFmt w:val="chineseCounting"/>
      <w:suff w:val="nothing"/>
      <w:lvlText w:val="%1、"/>
      <w:lvlJc w:val="left"/>
      <w:rPr>
        <w:rFonts w:hint="eastAsia"/>
      </w:rPr>
    </w:lvl>
  </w:abstractNum>
  <w:abstractNum w:abstractNumId="9">
    <w:nsid w:val="09E076E0"/>
    <w:multiLevelType w:val="multilevel"/>
    <w:tmpl w:val="09E076E0"/>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3C2107"/>
    <w:multiLevelType w:val="multilevel"/>
    <w:tmpl w:val="0B3C210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BA619D4"/>
    <w:multiLevelType w:val="multilevel"/>
    <w:tmpl w:val="0BA619D4"/>
    <w:lvl w:ilvl="0" w:tentative="0">
      <w:start w:val="1"/>
      <w:numFmt w:val="decimal"/>
      <w:lvlText w:val="%1)"/>
      <w:lvlJc w:val="left"/>
      <w:pPr>
        <w:tabs>
          <w:tab w:val="left" w:pos="1260"/>
        </w:tabs>
        <w:ind w:left="1260" w:hanging="420"/>
      </w:pPr>
    </w:lvl>
    <w:lvl w:ilvl="1" w:tentative="0">
      <w:start w:val="1"/>
      <w:numFmt w:val="decimal"/>
      <w:lvlText w:val="%2）"/>
      <w:lvlJc w:val="left"/>
      <w:pPr>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0F7948BF"/>
    <w:multiLevelType w:val="multilevel"/>
    <w:tmpl w:val="0F7948BF"/>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157D0B9B"/>
    <w:multiLevelType w:val="multilevel"/>
    <w:tmpl w:val="157D0B9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8936314"/>
    <w:multiLevelType w:val="multilevel"/>
    <w:tmpl w:val="18936314"/>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291909"/>
    <w:multiLevelType w:val="multilevel"/>
    <w:tmpl w:val="27291909"/>
    <w:lvl w:ilvl="0" w:tentative="0">
      <w:start w:val="1"/>
      <w:numFmt w:val="decimal"/>
      <w:lvlText w:val="%1."/>
      <w:lvlJc w:val="left"/>
      <w:pPr>
        <w:tabs>
          <w:tab w:val="left" w:pos="851"/>
        </w:tabs>
        <w:ind w:left="851" w:hanging="851"/>
      </w:pPr>
      <w:rPr>
        <w:rFonts w:hint="default" w:ascii="Arial Unicode MS" w:hAnsi="Arial Unicode MS" w:eastAsia="仿宋_GB2312"/>
        <w:b/>
        <w:i w:val="0"/>
        <w:sz w:val="24"/>
      </w:rPr>
    </w:lvl>
    <w:lvl w:ilvl="1" w:tentative="0">
      <w:start w:val="1"/>
      <w:numFmt w:val="decimal"/>
      <w:lvlText w:val="%1.%2"/>
      <w:lvlJc w:val="left"/>
      <w:pPr>
        <w:tabs>
          <w:tab w:val="left" w:pos="851"/>
        </w:tabs>
        <w:ind w:left="851" w:hanging="851"/>
      </w:pPr>
      <w:rPr>
        <w:rFonts w:hint="default" w:ascii="Arial Unicode MS" w:hAnsi="Arial Unicode MS" w:eastAsia="仿宋_GB2312"/>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6">
    <w:nsid w:val="28D47F4F"/>
    <w:multiLevelType w:val="multilevel"/>
    <w:tmpl w:val="28D47F4F"/>
    <w:lvl w:ilvl="0" w:tentative="0">
      <w:start w:val="1"/>
      <w:numFmt w:val="decimal"/>
      <w:lvlText w:val="（%1）"/>
      <w:lvlJc w:val="left"/>
      <w:pPr>
        <w:tabs>
          <w:tab w:val="left" w:pos="1400"/>
        </w:tabs>
        <w:ind w:left="1134" w:hanging="454"/>
      </w:pPr>
      <w:rPr>
        <w:rFonts w:hint="eastAsia"/>
      </w:rPr>
    </w:lvl>
    <w:lvl w:ilvl="1" w:tentative="0">
      <w:start w:val="1"/>
      <w:numFmt w:val="decimal"/>
      <w:lvlText w:val="%2）"/>
      <w:lvlJc w:val="left"/>
      <w:pPr>
        <w:tabs>
          <w:tab w:val="left" w:pos="360"/>
        </w:tabs>
        <w:ind w:left="360" w:hanging="360"/>
      </w:pPr>
      <w:rPr>
        <w:rFonts w:hint="eastAsia"/>
      </w:rPr>
    </w:lvl>
    <w:lvl w:ilvl="2" w:tentative="0">
      <w:start w:val="1"/>
      <w:numFmt w:val="decimal"/>
      <w:lvlText w:val="%3、"/>
      <w:lvlJc w:val="left"/>
      <w:pPr>
        <w:tabs>
          <w:tab w:val="left" w:pos="1077"/>
        </w:tabs>
        <w:ind w:left="1077" w:hanging="567"/>
      </w:pPr>
      <w:rPr>
        <w:rFonts w:hint="default"/>
      </w:rPr>
    </w:lvl>
    <w:lvl w:ilvl="3" w:tentative="0">
      <w:start w:val="1"/>
      <w:numFmt w:val="japaneseCounting"/>
      <w:lvlText w:val="%4、"/>
      <w:lvlJc w:val="left"/>
      <w:pPr>
        <w:tabs>
          <w:tab w:val="left" w:pos="1485"/>
        </w:tabs>
        <w:ind w:left="1485" w:hanging="645"/>
      </w:pPr>
      <w:rPr>
        <w:rFonts w:hint="eastAsia"/>
      </w:rPr>
    </w:lvl>
    <w:lvl w:ilvl="4" w:tentative="0">
      <w:start w:val="1"/>
      <w:numFmt w:val="decimal"/>
      <w:lvlText w:val="%5."/>
      <w:lvlJc w:val="left"/>
      <w:pPr>
        <w:tabs>
          <w:tab w:val="left" w:pos="1860"/>
        </w:tabs>
        <w:ind w:left="1860" w:hanging="600"/>
      </w:pPr>
      <w:rPr>
        <w:rFonts w:hint="eastAsia"/>
      </w:r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9D03A7F"/>
    <w:multiLevelType w:val="multilevel"/>
    <w:tmpl w:val="29D03A7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A302414"/>
    <w:multiLevelType w:val="multilevel"/>
    <w:tmpl w:val="2A302414"/>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eastAsia"/>
        <w:i w:val="0"/>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0">
    <w:nsid w:val="3AD83824"/>
    <w:multiLevelType w:val="multilevel"/>
    <w:tmpl w:val="3AD83824"/>
    <w:lvl w:ilvl="0" w:tentative="0">
      <w:start w:val="1"/>
      <w:numFmt w:val="bullet"/>
      <w:lvlText w:val=""/>
      <w:lvlJc w:val="left"/>
      <w:pPr>
        <w:tabs>
          <w:tab w:val="left" w:pos="1260"/>
        </w:tabs>
        <w:ind w:left="1701" w:hanging="340"/>
      </w:pPr>
      <w:rPr>
        <w:rFonts w:hint="default" w:ascii="Wingdings" w:hAnsi="Wingdings"/>
        <w:u w:val="none"/>
      </w:rPr>
    </w:lvl>
    <w:lvl w:ilvl="1" w:tentative="0">
      <w:start w:val="1"/>
      <w:numFmt w:val="lowerLetter"/>
      <w:lvlText w:val="%2)"/>
      <w:lvlJc w:val="left"/>
      <w:pPr>
        <w:tabs>
          <w:tab w:val="left" w:pos="436"/>
        </w:tabs>
        <w:ind w:left="436" w:hanging="420"/>
      </w:pPr>
    </w:lvl>
    <w:lvl w:ilvl="2" w:tentative="0">
      <w:start w:val="1"/>
      <w:numFmt w:val="lowerRoman"/>
      <w:lvlText w:val="%3."/>
      <w:lvlJc w:val="right"/>
      <w:pPr>
        <w:tabs>
          <w:tab w:val="left" w:pos="856"/>
        </w:tabs>
        <w:ind w:left="856" w:hanging="420"/>
      </w:pPr>
    </w:lvl>
    <w:lvl w:ilvl="3" w:tentative="0">
      <w:start w:val="1"/>
      <w:numFmt w:val="decimal"/>
      <w:lvlText w:val="%4."/>
      <w:lvlJc w:val="left"/>
      <w:pPr>
        <w:tabs>
          <w:tab w:val="left" w:pos="1276"/>
        </w:tabs>
        <w:ind w:left="1276" w:hanging="420"/>
      </w:pPr>
    </w:lvl>
    <w:lvl w:ilvl="4" w:tentative="0">
      <w:start w:val="1"/>
      <w:numFmt w:val="lowerLetter"/>
      <w:lvlText w:val="%5)"/>
      <w:lvlJc w:val="left"/>
      <w:pPr>
        <w:tabs>
          <w:tab w:val="left" w:pos="1696"/>
        </w:tabs>
        <w:ind w:left="1696" w:hanging="420"/>
      </w:pPr>
    </w:lvl>
    <w:lvl w:ilvl="5" w:tentative="0">
      <w:start w:val="1"/>
      <w:numFmt w:val="lowerRoman"/>
      <w:lvlText w:val="%6."/>
      <w:lvlJc w:val="right"/>
      <w:pPr>
        <w:tabs>
          <w:tab w:val="left" w:pos="2116"/>
        </w:tabs>
        <w:ind w:left="2116" w:hanging="420"/>
      </w:pPr>
    </w:lvl>
    <w:lvl w:ilvl="6" w:tentative="0">
      <w:start w:val="1"/>
      <w:numFmt w:val="decimal"/>
      <w:lvlText w:val="%7."/>
      <w:lvlJc w:val="left"/>
      <w:pPr>
        <w:tabs>
          <w:tab w:val="left" w:pos="2536"/>
        </w:tabs>
        <w:ind w:left="2536" w:hanging="420"/>
      </w:pPr>
    </w:lvl>
    <w:lvl w:ilvl="7" w:tentative="0">
      <w:start w:val="1"/>
      <w:numFmt w:val="lowerLetter"/>
      <w:lvlText w:val="%8)"/>
      <w:lvlJc w:val="left"/>
      <w:pPr>
        <w:tabs>
          <w:tab w:val="left" w:pos="2956"/>
        </w:tabs>
        <w:ind w:left="2956" w:hanging="420"/>
      </w:pPr>
    </w:lvl>
    <w:lvl w:ilvl="8" w:tentative="0">
      <w:start w:val="1"/>
      <w:numFmt w:val="lowerRoman"/>
      <w:lvlText w:val="%9."/>
      <w:lvlJc w:val="right"/>
      <w:pPr>
        <w:tabs>
          <w:tab w:val="left" w:pos="3376"/>
        </w:tabs>
        <w:ind w:left="3376" w:hanging="420"/>
      </w:pPr>
    </w:lvl>
  </w:abstractNum>
  <w:abstractNum w:abstractNumId="21">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4D364823"/>
    <w:multiLevelType w:val="multilevel"/>
    <w:tmpl w:val="4D364823"/>
    <w:lvl w:ilvl="0" w:tentative="0">
      <w:start w:val="1"/>
      <w:numFmt w:val="decimal"/>
      <w:lvlText w:val="（%1）"/>
      <w:lvlJc w:val="left"/>
      <w:pPr>
        <w:tabs>
          <w:tab w:val="left" w:pos="1474"/>
        </w:tabs>
        <w:ind w:left="1474" w:hanging="794"/>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231606C"/>
    <w:multiLevelType w:val="singleLevel"/>
    <w:tmpl w:val="5231606C"/>
    <w:lvl w:ilvl="0" w:tentative="0">
      <w:start w:val="1"/>
      <w:numFmt w:val="decimal"/>
      <w:lvlText w:val="%1)"/>
      <w:lvlJc w:val="left"/>
      <w:pPr>
        <w:tabs>
          <w:tab w:val="left" w:pos="1276"/>
        </w:tabs>
        <w:ind w:left="1276" w:hanging="425"/>
      </w:pPr>
    </w:lvl>
  </w:abstractNum>
  <w:abstractNum w:abstractNumId="24">
    <w:nsid w:val="58131BAC"/>
    <w:multiLevelType w:val="multilevel"/>
    <w:tmpl w:val="58131BAC"/>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E8A7EA0"/>
    <w:multiLevelType w:val="multilevel"/>
    <w:tmpl w:val="6E8A7EA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789366F8"/>
    <w:multiLevelType w:val="multilevel"/>
    <w:tmpl w:val="789366F8"/>
    <w:lvl w:ilvl="0" w:tentative="0">
      <w:start w:val="1"/>
      <w:numFmt w:val="decimal"/>
      <w:lvlText w:val="（%1）"/>
      <w:lvlJc w:val="left"/>
      <w:pPr>
        <w:tabs>
          <w:tab w:val="left" w:pos="1544"/>
        </w:tabs>
        <w:ind w:left="1544" w:hanging="720"/>
      </w:pPr>
      <w:rPr>
        <w:rFonts w:hint="eastAsia"/>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abstractNum w:abstractNumId="27">
    <w:nsid w:val="78E241B8"/>
    <w:multiLevelType w:val="multilevel"/>
    <w:tmpl w:val="78E241B8"/>
    <w:lvl w:ilvl="0" w:tentative="0">
      <w:start w:val="1"/>
      <w:numFmt w:val="bullet"/>
      <w:lvlText w:val=""/>
      <w:lvlJc w:val="left"/>
      <w:pPr>
        <w:tabs>
          <w:tab w:val="left" w:pos="1100"/>
        </w:tabs>
        <w:ind w:left="1100" w:hanging="420"/>
      </w:pPr>
      <w:rPr>
        <w:rFonts w:hint="default" w:ascii="Wingdings" w:hAnsi="Wingdings"/>
      </w:rPr>
    </w:lvl>
    <w:lvl w:ilvl="1" w:tentative="0">
      <w:start w:val="1"/>
      <w:numFmt w:val="bullet"/>
      <w:lvlText w:val=""/>
      <w:lvlJc w:val="left"/>
      <w:pPr>
        <w:tabs>
          <w:tab w:val="left" w:pos="1520"/>
        </w:tabs>
        <w:ind w:left="1520" w:hanging="420"/>
      </w:pPr>
      <w:rPr>
        <w:rFonts w:hint="default" w:ascii="Wingdings" w:hAnsi="Wingdings"/>
      </w:rPr>
    </w:lvl>
    <w:lvl w:ilvl="2" w:tentative="0">
      <w:start w:val="1"/>
      <w:numFmt w:val="bullet"/>
      <w:lvlText w:val=""/>
      <w:lvlJc w:val="left"/>
      <w:pPr>
        <w:tabs>
          <w:tab w:val="left" w:pos="1940"/>
        </w:tabs>
        <w:ind w:left="1940" w:hanging="420"/>
      </w:pPr>
      <w:rPr>
        <w:rFonts w:hint="default" w:ascii="Wingdings" w:hAnsi="Wingdings"/>
      </w:rPr>
    </w:lvl>
    <w:lvl w:ilvl="3" w:tentative="0">
      <w:start w:val="1"/>
      <w:numFmt w:val="bullet"/>
      <w:lvlText w:val=""/>
      <w:lvlJc w:val="left"/>
      <w:pPr>
        <w:tabs>
          <w:tab w:val="left" w:pos="2360"/>
        </w:tabs>
        <w:ind w:left="2360" w:hanging="420"/>
      </w:pPr>
      <w:rPr>
        <w:rFonts w:hint="default" w:ascii="Wingdings" w:hAnsi="Wingdings"/>
      </w:rPr>
    </w:lvl>
    <w:lvl w:ilvl="4" w:tentative="0">
      <w:start w:val="1"/>
      <w:numFmt w:val="bullet"/>
      <w:lvlText w:val=""/>
      <w:lvlJc w:val="left"/>
      <w:pPr>
        <w:tabs>
          <w:tab w:val="left" w:pos="2780"/>
        </w:tabs>
        <w:ind w:left="2780" w:hanging="420"/>
      </w:pPr>
      <w:rPr>
        <w:rFonts w:hint="default" w:ascii="Wingdings" w:hAnsi="Wingdings"/>
      </w:rPr>
    </w:lvl>
    <w:lvl w:ilvl="5" w:tentative="0">
      <w:start w:val="1"/>
      <w:numFmt w:val="bullet"/>
      <w:lvlText w:val=""/>
      <w:lvlJc w:val="left"/>
      <w:pPr>
        <w:tabs>
          <w:tab w:val="left" w:pos="3200"/>
        </w:tabs>
        <w:ind w:left="3200" w:hanging="420"/>
      </w:pPr>
      <w:rPr>
        <w:rFonts w:hint="default" w:ascii="Wingdings" w:hAnsi="Wingdings"/>
      </w:rPr>
    </w:lvl>
    <w:lvl w:ilvl="6" w:tentative="0">
      <w:start w:val="1"/>
      <w:numFmt w:val="bullet"/>
      <w:lvlText w:val=""/>
      <w:lvlJc w:val="left"/>
      <w:pPr>
        <w:tabs>
          <w:tab w:val="left" w:pos="3620"/>
        </w:tabs>
        <w:ind w:left="3620" w:hanging="420"/>
      </w:pPr>
      <w:rPr>
        <w:rFonts w:hint="default" w:ascii="Wingdings" w:hAnsi="Wingdings"/>
      </w:rPr>
    </w:lvl>
    <w:lvl w:ilvl="7" w:tentative="0">
      <w:start w:val="1"/>
      <w:numFmt w:val="bullet"/>
      <w:lvlText w:val=""/>
      <w:lvlJc w:val="left"/>
      <w:pPr>
        <w:tabs>
          <w:tab w:val="left" w:pos="4040"/>
        </w:tabs>
        <w:ind w:left="4040" w:hanging="420"/>
      </w:pPr>
      <w:rPr>
        <w:rFonts w:hint="default" w:ascii="Wingdings" w:hAnsi="Wingdings"/>
      </w:rPr>
    </w:lvl>
    <w:lvl w:ilvl="8" w:tentative="0">
      <w:start w:val="1"/>
      <w:numFmt w:val="bullet"/>
      <w:lvlText w:val=""/>
      <w:lvlJc w:val="left"/>
      <w:pPr>
        <w:tabs>
          <w:tab w:val="left" w:pos="4460"/>
        </w:tabs>
        <w:ind w:left="4460" w:hanging="420"/>
      </w:pPr>
      <w:rPr>
        <w:rFonts w:hint="default" w:ascii="Wingdings" w:hAnsi="Wingdings"/>
      </w:rPr>
    </w:lvl>
  </w:abstractNum>
  <w:num w:numId="1">
    <w:abstractNumId w:val="17"/>
  </w:num>
  <w:num w:numId="2">
    <w:abstractNumId w:val="18"/>
  </w:num>
  <w:num w:numId="3">
    <w:abstractNumId w:val="9"/>
  </w:num>
  <w:num w:numId="4">
    <w:abstractNumId w:val="19"/>
  </w:num>
  <w:num w:numId="5">
    <w:abstractNumId w:val="26"/>
  </w:num>
  <w:num w:numId="6">
    <w:abstractNumId w:val="22"/>
  </w:num>
  <w:num w:numId="7">
    <w:abstractNumId w:val="27"/>
  </w:num>
  <w:num w:numId="8">
    <w:abstractNumId w:val="21"/>
  </w:num>
  <w:num w:numId="9">
    <w:abstractNumId w:val="3"/>
  </w:num>
  <w:num w:numId="10">
    <w:abstractNumId w:val="5"/>
  </w:num>
  <w:num w:numId="11">
    <w:abstractNumId w:val="1"/>
  </w:num>
  <w:num w:numId="12">
    <w:abstractNumId w:val="24"/>
  </w:num>
  <w:num w:numId="13">
    <w:abstractNumId w:val="15"/>
  </w:num>
  <w:num w:numId="14">
    <w:abstractNumId w:val="11"/>
  </w:num>
  <w:num w:numId="15">
    <w:abstractNumId w:val="8"/>
  </w:num>
  <w:num w:numId="16">
    <w:abstractNumId w:val="0"/>
  </w:num>
  <w:num w:numId="17">
    <w:abstractNumId w:val="14"/>
  </w:num>
  <w:num w:numId="18">
    <w:abstractNumId w:val="13"/>
  </w:num>
  <w:num w:numId="19">
    <w:abstractNumId w:val="16"/>
  </w:num>
  <w:num w:numId="20">
    <w:abstractNumId w:val="10"/>
  </w:num>
  <w:num w:numId="21">
    <w:abstractNumId w:val="25"/>
  </w:num>
  <w:num w:numId="22">
    <w:abstractNumId w:val="12"/>
  </w:num>
  <w:num w:numId="23">
    <w:abstractNumId w:val="23"/>
  </w:num>
  <w:num w:numId="24">
    <w:abstractNumId w:val="20"/>
  </w:num>
  <w:num w:numId="25">
    <w:abstractNumId w:val="4"/>
  </w:num>
  <w:num w:numId="26">
    <w:abstractNumId w:val="7"/>
  </w:num>
  <w:num w:numId="27">
    <w:abstractNumId w:val="6"/>
  </w:num>
  <w:num w:numId="28">
    <w:abstractNumId w:val="2"/>
  </w:num>
  <w:num w:numId="29">
    <w:abstractNumId w:val="24"/>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9C"/>
    <w:rsid w:val="00005888"/>
    <w:rsid w:val="00012354"/>
    <w:rsid w:val="00015D43"/>
    <w:rsid w:val="000268ED"/>
    <w:rsid w:val="00034156"/>
    <w:rsid w:val="00036506"/>
    <w:rsid w:val="00043217"/>
    <w:rsid w:val="00052200"/>
    <w:rsid w:val="00052B80"/>
    <w:rsid w:val="000560C6"/>
    <w:rsid w:val="00056E90"/>
    <w:rsid w:val="0006567F"/>
    <w:rsid w:val="000668A4"/>
    <w:rsid w:val="00070DD5"/>
    <w:rsid w:val="00091F26"/>
    <w:rsid w:val="00092C90"/>
    <w:rsid w:val="000A384A"/>
    <w:rsid w:val="000A516C"/>
    <w:rsid w:val="000A6C09"/>
    <w:rsid w:val="000B3712"/>
    <w:rsid w:val="000B4F41"/>
    <w:rsid w:val="000B6A8E"/>
    <w:rsid w:val="000C084D"/>
    <w:rsid w:val="000C4075"/>
    <w:rsid w:val="000D5249"/>
    <w:rsid w:val="000E69AF"/>
    <w:rsid w:val="000E7446"/>
    <w:rsid w:val="000F0DAC"/>
    <w:rsid w:val="00101F26"/>
    <w:rsid w:val="00110D2A"/>
    <w:rsid w:val="001110BF"/>
    <w:rsid w:val="00113860"/>
    <w:rsid w:val="00120685"/>
    <w:rsid w:val="001434BA"/>
    <w:rsid w:val="001454CE"/>
    <w:rsid w:val="00152E50"/>
    <w:rsid w:val="00160398"/>
    <w:rsid w:val="00163F6B"/>
    <w:rsid w:val="00167299"/>
    <w:rsid w:val="00170C29"/>
    <w:rsid w:val="00174A9C"/>
    <w:rsid w:val="001807F6"/>
    <w:rsid w:val="001808F3"/>
    <w:rsid w:val="00185E58"/>
    <w:rsid w:val="00195228"/>
    <w:rsid w:val="001A1F5D"/>
    <w:rsid w:val="001A426A"/>
    <w:rsid w:val="001A4504"/>
    <w:rsid w:val="001A753E"/>
    <w:rsid w:val="001C13AA"/>
    <w:rsid w:val="001D577F"/>
    <w:rsid w:val="001D5C83"/>
    <w:rsid w:val="001E760F"/>
    <w:rsid w:val="001F1489"/>
    <w:rsid w:val="001F1B90"/>
    <w:rsid w:val="001F53E7"/>
    <w:rsid w:val="00201029"/>
    <w:rsid w:val="00216599"/>
    <w:rsid w:val="00216BE2"/>
    <w:rsid w:val="00220E88"/>
    <w:rsid w:val="0022340C"/>
    <w:rsid w:val="00223788"/>
    <w:rsid w:val="00230069"/>
    <w:rsid w:val="00233851"/>
    <w:rsid w:val="00254BC1"/>
    <w:rsid w:val="00256402"/>
    <w:rsid w:val="002645FE"/>
    <w:rsid w:val="00264DBE"/>
    <w:rsid w:val="002677C7"/>
    <w:rsid w:val="0028183B"/>
    <w:rsid w:val="002825FF"/>
    <w:rsid w:val="00284B96"/>
    <w:rsid w:val="002865B8"/>
    <w:rsid w:val="00287A56"/>
    <w:rsid w:val="0029250F"/>
    <w:rsid w:val="00292E86"/>
    <w:rsid w:val="002A28B2"/>
    <w:rsid w:val="002A6FE6"/>
    <w:rsid w:val="002B09E7"/>
    <w:rsid w:val="002B122C"/>
    <w:rsid w:val="002D0AB8"/>
    <w:rsid w:val="002D5835"/>
    <w:rsid w:val="002D5F3F"/>
    <w:rsid w:val="002E5ACE"/>
    <w:rsid w:val="002E5C07"/>
    <w:rsid w:val="0031155A"/>
    <w:rsid w:val="00315905"/>
    <w:rsid w:val="0031765A"/>
    <w:rsid w:val="003176DD"/>
    <w:rsid w:val="00333DCE"/>
    <w:rsid w:val="00335201"/>
    <w:rsid w:val="00335E9C"/>
    <w:rsid w:val="00342E80"/>
    <w:rsid w:val="003437AD"/>
    <w:rsid w:val="003438E1"/>
    <w:rsid w:val="0034523A"/>
    <w:rsid w:val="00346243"/>
    <w:rsid w:val="00347EF4"/>
    <w:rsid w:val="00347F6B"/>
    <w:rsid w:val="00351A72"/>
    <w:rsid w:val="00351AAA"/>
    <w:rsid w:val="00365524"/>
    <w:rsid w:val="00372E7C"/>
    <w:rsid w:val="00376E5D"/>
    <w:rsid w:val="003830A9"/>
    <w:rsid w:val="00383C08"/>
    <w:rsid w:val="003905D5"/>
    <w:rsid w:val="00392FB1"/>
    <w:rsid w:val="003A10E9"/>
    <w:rsid w:val="003A420A"/>
    <w:rsid w:val="003A5B5C"/>
    <w:rsid w:val="003B5392"/>
    <w:rsid w:val="003C7195"/>
    <w:rsid w:val="003D2B61"/>
    <w:rsid w:val="003D4DB4"/>
    <w:rsid w:val="003E2BD6"/>
    <w:rsid w:val="003F69D5"/>
    <w:rsid w:val="003F7376"/>
    <w:rsid w:val="003F7F8A"/>
    <w:rsid w:val="0040246A"/>
    <w:rsid w:val="004029D3"/>
    <w:rsid w:val="00407F44"/>
    <w:rsid w:val="00410901"/>
    <w:rsid w:val="004111E3"/>
    <w:rsid w:val="00421E24"/>
    <w:rsid w:val="00424F6E"/>
    <w:rsid w:val="00425122"/>
    <w:rsid w:val="004252E5"/>
    <w:rsid w:val="004352B9"/>
    <w:rsid w:val="0043613B"/>
    <w:rsid w:val="00445C88"/>
    <w:rsid w:val="004809CE"/>
    <w:rsid w:val="004816E8"/>
    <w:rsid w:val="00492D93"/>
    <w:rsid w:val="0049772A"/>
    <w:rsid w:val="004A2BE7"/>
    <w:rsid w:val="004B400B"/>
    <w:rsid w:val="004B46EF"/>
    <w:rsid w:val="004C063E"/>
    <w:rsid w:val="004C1DDA"/>
    <w:rsid w:val="004C305A"/>
    <w:rsid w:val="004C6ADC"/>
    <w:rsid w:val="004D1427"/>
    <w:rsid w:val="004E43CD"/>
    <w:rsid w:val="004E7855"/>
    <w:rsid w:val="004F0BDD"/>
    <w:rsid w:val="00500867"/>
    <w:rsid w:val="005160EF"/>
    <w:rsid w:val="0052214C"/>
    <w:rsid w:val="005249B4"/>
    <w:rsid w:val="005331A2"/>
    <w:rsid w:val="005456F0"/>
    <w:rsid w:val="00547FCE"/>
    <w:rsid w:val="00553787"/>
    <w:rsid w:val="005609C7"/>
    <w:rsid w:val="00563706"/>
    <w:rsid w:val="00570680"/>
    <w:rsid w:val="0057179E"/>
    <w:rsid w:val="0058750C"/>
    <w:rsid w:val="00590D9A"/>
    <w:rsid w:val="00594D47"/>
    <w:rsid w:val="00597DC4"/>
    <w:rsid w:val="005A0413"/>
    <w:rsid w:val="005A1E62"/>
    <w:rsid w:val="005A5AFE"/>
    <w:rsid w:val="005A5DFC"/>
    <w:rsid w:val="005A67EF"/>
    <w:rsid w:val="005A68CD"/>
    <w:rsid w:val="005B2F20"/>
    <w:rsid w:val="005B4847"/>
    <w:rsid w:val="005C0C7D"/>
    <w:rsid w:val="005D55A3"/>
    <w:rsid w:val="005E6079"/>
    <w:rsid w:val="005F0559"/>
    <w:rsid w:val="005F06CE"/>
    <w:rsid w:val="005F092A"/>
    <w:rsid w:val="005F7C7C"/>
    <w:rsid w:val="006052E5"/>
    <w:rsid w:val="00605E56"/>
    <w:rsid w:val="00606596"/>
    <w:rsid w:val="006126C8"/>
    <w:rsid w:val="00614EE4"/>
    <w:rsid w:val="006154F6"/>
    <w:rsid w:val="00625475"/>
    <w:rsid w:val="0065499E"/>
    <w:rsid w:val="00655F21"/>
    <w:rsid w:val="00663A99"/>
    <w:rsid w:val="00663ABC"/>
    <w:rsid w:val="00665CFA"/>
    <w:rsid w:val="00672E4F"/>
    <w:rsid w:val="00673A8A"/>
    <w:rsid w:val="006901EB"/>
    <w:rsid w:val="00691DD1"/>
    <w:rsid w:val="00694F73"/>
    <w:rsid w:val="006A730A"/>
    <w:rsid w:val="006B18E9"/>
    <w:rsid w:val="006B1DB5"/>
    <w:rsid w:val="006B4D53"/>
    <w:rsid w:val="006C4A42"/>
    <w:rsid w:val="006C5134"/>
    <w:rsid w:val="006C5292"/>
    <w:rsid w:val="006C7F95"/>
    <w:rsid w:val="006D22C8"/>
    <w:rsid w:val="006D62E2"/>
    <w:rsid w:val="006D7A73"/>
    <w:rsid w:val="006E293D"/>
    <w:rsid w:val="006F06E2"/>
    <w:rsid w:val="006F55F5"/>
    <w:rsid w:val="00703054"/>
    <w:rsid w:val="00707114"/>
    <w:rsid w:val="00712EB3"/>
    <w:rsid w:val="00716631"/>
    <w:rsid w:val="007167B9"/>
    <w:rsid w:val="00727299"/>
    <w:rsid w:val="00730B39"/>
    <w:rsid w:val="0074515A"/>
    <w:rsid w:val="0075200B"/>
    <w:rsid w:val="00756347"/>
    <w:rsid w:val="007571AD"/>
    <w:rsid w:val="0077019B"/>
    <w:rsid w:val="00787F1F"/>
    <w:rsid w:val="00790763"/>
    <w:rsid w:val="007A1315"/>
    <w:rsid w:val="007B10DB"/>
    <w:rsid w:val="007C0C21"/>
    <w:rsid w:val="007C45C1"/>
    <w:rsid w:val="007C4C00"/>
    <w:rsid w:val="007D3315"/>
    <w:rsid w:val="007D4A10"/>
    <w:rsid w:val="007D56EA"/>
    <w:rsid w:val="007E2FF9"/>
    <w:rsid w:val="007E4813"/>
    <w:rsid w:val="007E4A63"/>
    <w:rsid w:val="007F3A55"/>
    <w:rsid w:val="007F462C"/>
    <w:rsid w:val="00812E80"/>
    <w:rsid w:val="00820189"/>
    <w:rsid w:val="00822587"/>
    <w:rsid w:val="00827B21"/>
    <w:rsid w:val="00833223"/>
    <w:rsid w:val="00835A29"/>
    <w:rsid w:val="0084084A"/>
    <w:rsid w:val="00842736"/>
    <w:rsid w:val="00843A3C"/>
    <w:rsid w:val="008445B9"/>
    <w:rsid w:val="00847316"/>
    <w:rsid w:val="00856714"/>
    <w:rsid w:val="008626EF"/>
    <w:rsid w:val="00863850"/>
    <w:rsid w:val="00863A3F"/>
    <w:rsid w:val="008717ED"/>
    <w:rsid w:val="00874619"/>
    <w:rsid w:val="00887E4A"/>
    <w:rsid w:val="008906AE"/>
    <w:rsid w:val="00896FA9"/>
    <w:rsid w:val="008A1385"/>
    <w:rsid w:val="008A3EF2"/>
    <w:rsid w:val="008A779A"/>
    <w:rsid w:val="008B0AF4"/>
    <w:rsid w:val="008E64B1"/>
    <w:rsid w:val="008F0291"/>
    <w:rsid w:val="008F0447"/>
    <w:rsid w:val="008F6B2E"/>
    <w:rsid w:val="008F6E85"/>
    <w:rsid w:val="008F73A3"/>
    <w:rsid w:val="00906979"/>
    <w:rsid w:val="009123BF"/>
    <w:rsid w:val="009144C8"/>
    <w:rsid w:val="0091536F"/>
    <w:rsid w:val="00915E79"/>
    <w:rsid w:val="00925F7E"/>
    <w:rsid w:val="009266A9"/>
    <w:rsid w:val="009268D6"/>
    <w:rsid w:val="0093559E"/>
    <w:rsid w:val="00942E3D"/>
    <w:rsid w:val="0094501D"/>
    <w:rsid w:val="00945354"/>
    <w:rsid w:val="009459A0"/>
    <w:rsid w:val="00960DF8"/>
    <w:rsid w:val="0096136A"/>
    <w:rsid w:val="009645EE"/>
    <w:rsid w:val="00967441"/>
    <w:rsid w:val="00970582"/>
    <w:rsid w:val="0097461D"/>
    <w:rsid w:val="00974DE1"/>
    <w:rsid w:val="00975DD5"/>
    <w:rsid w:val="009856BC"/>
    <w:rsid w:val="009919FD"/>
    <w:rsid w:val="009A0D62"/>
    <w:rsid w:val="009A1550"/>
    <w:rsid w:val="009A2F41"/>
    <w:rsid w:val="009A6217"/>
    <w:rsid w:val="009B09D0"/>
    <w:rsid w:val="009B31C0"/>
    <w:rsid w:val="009B7040"/>
    <w:rsid w:val="009B71D0"/>
    <w:rsid w:val="009C3C5A"/>
    <w:rsid w:val="009C3E7F"/>
    <w:rsid w:val="009C43B1"/>
    <w:rsid w:val="009D22AD"/>
    <w:rsid w:val="009D3973"/>
    <w:rsid w:val="009E1489"/>
    <w:rsid w:val="009E1BEB"/>
    <w:rsid w:val="009E1EE7"/>
    <w:rsid w:val="009F00B7"/>
    <w:rsid w:val="009F1615"/>
    <w:rsid w:val="009F42C0"/>
    <w:rsid w:val="009F55BD"/>
    <w:rsid w:val="00A01AB9"/>
    <w:rsid w:val="00A13C17"/>
    <w:rsid w:val="00A15391"/>
    <w:rsid w:val="00A24E62"/>
    <w:rsid w:val="00A31B03"/>
    <w:rsid w:val="00A35AE5"/>
    <w:rsid w:val="00A36E29"/>
    <w:rsid w:val="00A459D6"/>
    <w:rsid w:val="00A464D7"/>
    <w:rsid w:val="00A53F33"/>
    <w:rsid w:val="00A61B6C"/>
    <w:rsid w:val="00A65EC0"/>
    <w:rsid w:val="00A67010"/>
    <w:rsid w:val="00A7286A"/>
    <w:rsid w:val="00A72E81"/>
    <w:rsid w:val="00A77307"/>
    <w:rsid w:val="00A81195"/>
    <w:rsid w:val="00A8506D"/>
    <w:rsid w:val="00A91AB4"/>
    <w:rsid w:val="00A95CFE"/>
    <w:rsid w:val="00AA25FB"/>
    <w:rsid w:val="00AA27F5"/>
    <w:rsid w:val="00AA703A"/>
    <w:rsid w:val="00AB38D0"/>
    <w:rsid w:val="00AC1CA7"/>
    <w:rsid w:val="00AC5048"/>
    <w:rsid w:val="00AC5051"/>
    <w:rsid w:val="00AD4003"/>
    <w:rsid w:val="00AD49FF"/>
    <w:rsid w:val="00AD60C0"/>
    <w:rsid w:val="00AE477A"/>
    <w:rsid w:val="00AE4C5C"/>
    <w:rsid w:val="00AE65C1"/>
    <w:rsid w:val="00AF5880"/>
    <w:rsid w:val="00AF5A17"/>
    <w:rsid w:val="00AF5AC2"/>
    <w:rsid w:val="00AF6949"/>
    <w:rsid w:val="00B038A5"/>
    <w:rsid w:val="00B1207B"/>
    <w:rsid w:val="00B147BC"/>
    <w:rsid w:val="00B25446"/>
    <w:rsid w:val="00B30550"/>
    <w:rsid w:val="00B35D77"/>
    <w:rsid w:val="00B408EC"/>
    <w:rsid w:val="00B43DAF"/>
    <w:rsid w:val="00B4794B"/>
    <w:rsid w:val="00B60A5A"/>
    <w:rsid w:val="00B64C41"/>
    <w:rsid w:val="00B8157C"/>
    <w:rsid w:val="00B818FE"/>
    <w:rsid w:val="00B85B76"/>
    <w:rsid w:val="00B86795"/>
    <w:rsid w:val="00B91AA5"/>
    <w:rsid w:val="00B94F43"/>
    <w:rsid w:val="00BA438D"/>
    <w:rsid w:val="00BA6AC3"/>
    <w:rsid w:val="00BB35EA"/>
    <w:rsid w:val="00BC4857"/>
    <w:rsid w:val="00BC7021"/>
    <w:rsid w:val="00BD6D9B"/>
    <w:rsid w:val="00BF2F4B"/>
    <w:rsid w:val="00BF624D"/>
    <w:rsid w:val="00BF6529"/>
    <w:rsid w:val="00C01C62"/>
    <w:rsid w:val="00C13F4D"/>
    <w:rsid w:val="00C155DB"/>
    <w:rsid w:val="00C343DD"/>
    <w:rsid w:val="00C36360"/>
    <w:rsid w:val="00C43362"/>
    <w:rsid w:val="00C44A59"/>
    <w:rsid w:val="00C463BE"/>
    <w:rsid w:val="00C50348"/>
    <w:rsid w:val="00C510CC"/>
    <w:rsid w:val="00C51A38"/>
    <w:rsid w:val="00C51E56"/>
    <w:rsid w:val="00C55218"/>
    <w:rsid w:val="00C56E97"/>
    <w:rsid w:val="00C62D7D"/>
    <w:rsid w:val="00C647E0"/>
    <w:rsid w:val="00C64E45"/>
    <w:rsid w:val="00C66366"/>
    <w:rsid w:val="00C6669A"/>
    <w:rsid w:val="00C66B86"/>
    <w:rsid w:val="00C719A1"/>
    <w:rsid w:val="00C76ADC"/>
    <w:rsid w:val="00C809BA"/>
    <w:rsid w:val="00C83A85"/>
    <w:rsid w:val="00C92B30"/>
    <w:rsid w:val="00C94859"/>
    <w:rsid w:val="00CA5505"/>
    <w:rsid w:val="00CB0131"/>
    <w:rsid w:val="00CB1B56"/>
    <w:rsid w:val="00CB274C"/>
    <w:rsid w:val="00CB3C51"/>
    <w:rsid w:val="00CB48AB"/>
    <w:rsid w:val="00CC2E60"/>
    <w:rsid w:val="00CD7266"/>
    <w:rsid w:val="00CE5AE5"/>
    <w:rsid w:val="00CF4318"/>
    <w:rsid w:val="00CF5927"/>
    <w:rsid w:val="00D02605"/>
    <w:rsid w:val="00D4698C"/>
    <w:rsid w:val="00D50547"/>
    <w:rsid w:val="00D52E36"/>
    <w:rsid w:val="00D553E5"/>
    <w:rsid w:val="00D57FE8"/>
    <w:rsid w:val="00D601D7"/>
    <w:rsid w:val="00D60CF9"/>
    <w:rsid w:val="00D65AAA"/>
    <w:rsid w:val="00D74D67"/>
    <w:rsid w:val="00D76056"/>
    <w:rsid w:val="00D8459B"/>
    <w:rsid w:val="00D93163"/>
    <w:rsid w:val="00D94416"/>
    <w:rsid w:val="00DA4C15"/>
    <w:rsid w:val="00DB1961"/>
    <w:rsid w:val="00DB3C89"/>
    <w:rsid w:val="00DB4EC9"/>
    <w:rsid w:val="00DB57CA"/>
    <w:rsid w:val="00DC53A4"/>
    <w:rsid w:val="00DC5643"/>
    <w:rsid w:val="00DD11EC"/>
    <w:rsid w:val="00DD177E"/>
    <w:rsid w:val="00DE7206"/>
    <w:rsid w:val="00DF107F"/>
    <w:rsid w:val="00E0079B"/>
    <w:rsid w:val="00E010D5"/>
    <w:rsid w:val="00E02A59"/>
    <w:rsid w:val="00E039C5"/>
    <w:rsid w:val="00E04787"/>
    <w:rsid w:val="00E04C56"/>
    <w:rsid w:val="00E0785D"/>
    <w:rsid w:val="00E14DC9"/>
    <w:rsid w:val="00E230D7"/>
    <w:rsid w:val="00E24A8A"/>
    <w:rsid w:val="00E30D69"/>
    <w:rsid w:val="00E36012"/>
    <w:rsid w:val="00E3696F"/>
    <w:rsid w:val="00E477D5"/>
    <w:rsid w:val="00E54659"/>
    <w:rsid w:val="00E54D8A"/>
    <w:rsid w:val="00E57E31"/>
    <w:rsid w:val="00E62CA8"/>
    <w:rsid w:val="00E64DAC"/>
    <w:rsid w:val="00E64F6C"/>
    <w:rsid w:val="00E71838"/>
    <w:rsid w:val="00E73BD7"/>
    <w:rsid w:val="00E804B3"/>
    <w:rsid w:val="00E814A9"/>
    <w:rsid w:val="00E8391D"/>
    <w:rsid w:val="00E877A5"/>
    <w:rsid w:val="00EA3ABC"/>
    <w:rsid w:val="00EA4EA9"/>
    <w:rsid w:val="00EB0FA6"/>
    <w:rsid w:val="00EB3A72"/>
    <w:rsid w:val="00EB5E43"/>
    <w:rsid w:val="00EC02BB"/>
    <w:rsid w:val="00EC55B8"/>
    <w:rsid w:val="00EC5796"/>
    <w:rsid w:val="00ED4059"/>
    <w:rsid w:val="00ED6457"/>
    <w:rsid w:val="00EE1E85"/>
    <w:rsid w:val="00EE4709"/>
    <w:rsid w:val="00EE77E9"/>
    <w:rsid w:val="00EE7BB0"/>
    <w:rsid w:val="00EF3A77"/>
    <w:rsid w:val="00EF3EEF"/>
    <w:rsid w:val="00F00B8B"/>
    <w:rsid w:val="00F013F2"/>
    <w:rsid w:val="00F105D8"/>
    <w:rsid w:val="00F14ECF"/>
    <w:rsid w:val="00F1721E"/>
    <w:rsid w:val="00F22792"/>
    <w:rsid w:val="00F319F0"/>
    <w:rsid w:val="00F36EDC"/>
    <w:rsid w:val="00F40995"/>
    <w:rsid w:val="00F43377"/>
    <w:rsid w:val="00F4424A"/>
    <w:rsid w:val="00F47F90"/>
    <w:rsid w:val="00F64139"/>
    <w:rsid w:val="00F64623"/>
    <w:rsid w:val="00F6545C"/>
    <w:rsid w:val="00F81245"/>
    <w:rsid w:val="00F90A88"/>
    <w:rsid w:val="00F91AA6"/>
    <w:rsid w:val="00F9350A"/>
    <w:rsid w:val="00F9779D"/>
    <w:rsid w:val="00FA532A"/>
    <w:rsid w:val="00FA5650"/>
    <w:rsid w:val="00FA64F4"/>
    <w:rsid w:val="00FB09B0"/>
    <w:rsid w:val="00FB20CD"/>
    <w:rsid w:val="00FC3FAB"/>
    <w:rsid w:val="00FD4B07"/>
    <w:rsid w:val="00FE3E21"/>
    <w:rsid w:val="00FE709A"/>
    <w:rsid w:val="01703F44"/>
    <w:rsid w:val="01B95BFD"/>
    <w:rsid w:val="01FA2C8E"/>
    <w:rsid w:val="01FA7979"/>
    <w:rsid w:val="0262627A"/>
    <w:rsid w:val="0292157E"/>
    <w:rsid w:val="02CD5FFB"/>
    <w:rsid w:val="031218D9"/>
    <w:rsid w:val="033569BC"/>
    <w:rsid w:val="0446512F"/>
    <w:rsid w:val="04E670D3"/>
    <w:rsid w:val="05604607"/>
    <w:rsid w:val="05732026"/>
    <w:rsid w:val="05B32696"/>
    <w:rsid w:val="05C45A20"/>
    <w:rsid w:val="05EB555B"/>
    <w:rsid w:val="073535D4"/>
    <w:rsid w:val="07680375"/>
    <w:rsid w:val="07B536EB"/>
    <w:rsid w:val="0879747E"/>
    <w:rsid w:val="09000EF9"/>
    <w:rsid w:val="0A773284"/>
    <w:rsid w:val="0AE42FA4"/>
    <w:rsid w:val="0B2C5975"/>
    <w:rsid w:val="0B621A7E"/>
    <w:rsid w:val="0B922B2E"/>
    <w:rsid w:val="0CA676B8"/>
    <w:rsid w:val="0CB57D51"/>
    <w:rsid w:val="0D23421F"/>
    <w:rsid w:val="0E317926"/>
    <w:rsid w:val="0E941FDC"/>
    <w:rsid w:val="0EE60F77"/>
    <w:rsid w:val="0F1703E2"/>
    <w:rsid w:val="0FA60E75"/>
    <w:rsid w:val="0FBE67EE"/>
    <w:rsid w:val="0FF652A0"/>
    <w:rsid w:val="10EB3CCA"/>
    <w:rsid w:val="11313B6E"/>
    <w:rsid w:val="119A1410"/>
    <w:rsid w:val="13035E94"/>
    <w:rsid w:val="13407C69"/>
    <w:rsid w:val="1347304F"/>
    <w:rsid w:val="137A07AB"/>
    <w:rsid w:val="138E0FB1"/>
    <w:rsid w:val="13AB37C1"/>
    <w:rsid w:val="149D77E7"/>
    <w:rsid w:val="15085432"/>
    <w:rsid w:val="154F7123"/>
    <w:rsid w:val="15A92753"/>
    <w:rsid w:val="15B754D7"/>
    <w:rsid w:val="16132ACC"/>
    <w:rsid w:val="164725EF"/>
    <w:rsid w:val="16663C77"/>
    <w:rsid w:val="16AF4A0A"/>
    <w:rsid w:val="17293983"/>
    <w:rsid w:val="183A69F3"/>
    <w:rsid w:val="18BE57C0"/>
    <w:rsid w:val="19337DF4"/>
    <w:rsid w:val="19A02185"/>
    <w:rsid w:val="19A74F7C"/>
    <w:rsid w:val="1A123917"/>
    <w:rsid w:val="1C515097"/>
    <w:rsid w:val="1CE55D15"/>
    <w:rsid w:val="1DC3598E"/>
    <w:rsid w:val="1E513720"/>
    <w:rsid w:val="1ED80B31"/>
    <w:rsid w:val="1EEC1FBF"/>
    <w:rsid w:val="1F735B5B"/>
    <w:rsid w:val="20055075"/>
    <w:rsid w:val="20C90794"/>
    <w:rsid w:val="20D50586"/>
    <w:rsid w:val="213C60EB"/>
    <w:rsid w:val="218B1980"/>
    <w:rsid w:val="222A5557"/>
    <w:rsid w:val="22D9713C"/>
    <w:rsid w:val="23B503DF"/>
    <w:rsid w:val="23C2053C"/>
    <w:rsid w:val="24044263"/>
    <w:rsid w:val="2510641F"/>
    <w:rsid w:val="25712F21"/>
    <w:rsid w:val="25926D5A"/>
    <w:rsid w:val="26990A92"/>
    <w:rsid w:val="26DC1400"/>
    <w:rsid w:val="2779581D"/>
    <w:rsid w:val="28674765"/>
    <w:rsid w:val="297B07C7"/>
    <w:rsid w:val="29BC4855"/>
    <w:rsid w:val="2A214919"/>
    <w:rsid w:val="2A2426F4"/>
    <w:rsid w:val="2A720C6E"/>
    <w:rsid w:val="2AFE71AD"/>
    <w:rsid w:val="2B114324"/>
    <w:rsid w:val="2B3428C4"/>
    <w:rsid w:val="2B5C244B"/>
    <w:rsid w:val="2C044B03"/>
    <w:rsid w:val="2C0743F1"/>
    <w:rsid w:val="2C4F7347"/>
    <w:rsid w:val="2DCD32EC"/>
    <w:rsid w:val="2F2C6B3A"/>
    <w:rsid w:val="2F3A3E57"/>
    <w:rsid w:val="2FB824E2"/>
    <w:rsid w:val="31315C2A"/>
    <w:rsid w:val="32A14009"/>
    <w:rsid w:val="32C3526B"/>
    <w:rsid w:val="32E54214"/>
    <w:rsid w:val="33111C25"/>
    <w:rsid w:val="339F7E8B"/>
    <w:rsid w:val="34A86E67"/>
    <w:rsid w:val="35753F03"/>
    <w:rsid w:val="37336AF4"/>
    <w:rsid w:val="37650745"/>
    <w:rsid w:val="3770251C"/>
    <w:rsid w:val="37897603"/>
    <w:rsid w:val="38191CA6"/>
    <w:rsid w:val="383C7ECA"/>
    <w:rsid w:val="38500827"/>
    <w:rsid w:val="38775876"/>
    <w:rsid w:val="38D32F79"/>
    <w:rsid w:val="39D65ED5"/>
    <w:rsid w:val="3A111B6F"/>
    <w:rsid w:val="3A454279"/>
    <w:rsid w:val="3B272A0C"/>
    <w:rsid w:val="3BBB292E"/>
    <w:rsid w:val="3C88242B"/>
    <w:rsid w:val="3CB03DA8"/>
    <w:rsid w:val="3CE33C92"/>
    <w:rsid w:val="3D035867"/>
    <w:rsid w:val="3D8924E4"/>
    <w:rsid w:val="3E526FBB"/>
    <w:rsid w:val="3E53736A"/>
    <w:rsid w:val="3E830A38"/>
    <w:rsid w:val="3F6D576F"/>
    <w:rsid w:val="3FC73D2E"/>
    <w:rsid w:val="401A611C"/>
    <w:rsid w:val="402050BD"/>
    <w:rsid w:val="417D272A"/>
    <w:rsid w:val="41B877AD"/>
    <w:rsid w:val="42AD4346"/>
    <w:rsid w:val="432801E1"/>
    <w:rsid w:val="439B7819"/>
    <w:rsid w:val="43A032C7"/>
    <w:rsid w:val="43BD0F99"/>
    <w:rsid w:val="43BD644F"/>
    <w:rsid w:val="448507DB"/>
    <w:rsid w:val="45111292"/>
    <w:rsid w:val="45896EF9"/>
    <w:rsid w:val="46A6518F"/>
    <w:rsid w:val="46B63B3A"/>
    <w:rsid w:val="46BC63D6"/>
    <w:rsid w:val="46FE627D"/>
    <w:rsid w:val="47526B3D"/>
    <w:rsid w:val="48141BDC"/>
    <w:rsid w:val="484E7F89"/>
    <w:rsid w:val="49DE7202"/>
    <w:rsid w:val="49FF62AB"/>
    <w:rsid w:val="4A040B66"/>
    <w:rsid w:val="4AE2561D"/>
    <w:rsid w:val="4BC43754"/>
    <w:rsid w:val="4CD453AA"/>
    <w:rsid w:val="4D6C4D33"/>
    <w:rsid w:val="4D974726"/>
    <w:rsid w:val="4DBA47BC"/>
    <w:rsid w:val="4F014258"/>
    <w:rsid w:val="4FBA49EE"/>
    <w:rsid w:val="50267CBB"/>
    <w:rsid w:val="505C3D71"/>
    <w:rsid w:val="509F215C"/>
    <w:rsid w:val="50C17470"/>
    <w:rsid w:val="51A36113"/>
    <w:rsid w:val="51C44A94"/>
    <w:rsid w:val="5284009F"/>
    <w:rsid w:val="52EA7EC1"/>
    <w:rsid w:val="53C56D33"/>
    <w:rsid w:val="53CD1EAE"/>
    <w:rsid w:val="54D20D4D"/>
    <w:rsid w:val="5530242A"/>
    <w:rsid w:val="556626C5"/>
    <w:rsid w:val="55CB0DB0"/>
    <w:rsid w:val="566A089A"/>
    <w:rsid w:val="56927F7A"/>
    <w:rsid w:val="56BD3F57"/>
    <w:rsid w:val="576730AB"/>
    <w:rsid w:val="576A0C54"/>
    <w:rsid w:val="576B2A5D"/>
    <w:rsid w:val="57A66090"/>
    <w:rsid w:val="5848507F"/>
    <w:rsid w:val="58AF0AA5"/>
    <w:rsid w:val="58F72F6D"/>
    <w:rsid w:val="591A5D1D"/>
    <w:rsid w:val="59852899"/>
    <w:rsid w:val="5A657F7F"/>
    <w:rsid w:val="5AA92F1D"/>
    <w:rsid w:val="5ADB43EF"/>
    <w:rsid w:val="5C171CA6"/>
    <w:rsid w:val="5C4D15E9"/>
    <w:rsid w:val="5E17298E"/>
    <w:rsid w:val="5F72476F"/>
    <w:rsid w:val="5FF912B0"/>
    <w:rsid w:val="61130268"/>
    <w:rsid w:val="61B53CA9"/>
    <w:rsid w:val="61F33F8F"/>
    <w:rsid w:val="62196E7C"/>
    <w:rsid w:val="627F31E1"/>
    <w:rsid w:val="62A90F0D"/>
    <w:rsid w:val="635543D1"/>
    <w:rsid w:val="63E72B3A"/>
    <w:rsid w:val="648D6A06"/>
    <w:rsid w:val="64FB2581"/>
    <w:rsid w:val="65051AD3"/>
    <w:rsid w:val="65604B16"/>
    <w:rsid w:val="65B90EA0"/>
    <w:rsid w:val="6628464D"/>
    <w:rsid w:val="66C735A2"/>
    <w:rsid w:val="67174606"/>
    <w:rsid w:val="673804A0"/>
    <w:rsid w:val="678A08AA"/>
    <w:rsid w:val="67963911"/>
    <w:rsid w:val="683B2D2D"/>
    <w:rsid w:val="686A17C7"/>
    <w:rsid w:val="686C4E80"/>
    <w:rsid w:val="68942EDE"/>
    <w:rsid w:val="68A419D5"/>
    <w:rsid w:val="68A969FC"/>
    <w:rsid w:val="6A0A7BAA"/>
    <w:rsid w:val="6B60364C"/>
    <w:rsid w:val="6BB632AB"/>
    <w:rsid w:val="6CB61DD0"/>
    <w:rsid w:val="6CB659C9"/>
    <w:rsid w:val="6D485AA3"/>
    <w:rsid w:val="6E3C7084"/>
    <w:rsid w:val="6E821A00"/>
    <w:rsid w:val="6F296015"/>
    <w:rsid w:val="6F7E4D96"/>
    <w:rsid w:val="6FBB6AC1"/>
    <w:rsid w:val="6FDA6124"/>
    <w:rsid w:val="6FE1669F"/>
    <w:rsid w:val="710A2873"/>
    <w:rsid w:val="710E241D"/>
    <w:rsid w:val="72152FB8"/>
    <w:rsid w:val="72A02170"/>
    <w:rsid w:val="73DF58A5"/>
    <w:rsid w:val="74933376"/>
    <w:rsid w:val="75256BF3"/>
    <w:rsid w:val="756B436D"/>
    <w:rsid w:val="761806AE"/>
    <w:rsid w:val="76D90F2B"/>
    <w:rsid w:val="775E74FC"/>
    <w:rsid w:val="78246DCA"/>
    <w:rsid w:val="789607E2"/>
    <w:rsid w:val="78DC48A3"/>
    <w:rsid w:val="7965255E"/>
    <w:rsid w:val="7AC30EAC"/>
    <w:rsid w:val="7AF60996"/>
    <w:rsid w:val="7B020E56"/>
    <w:rsid w:val="7B9735E9"/>
    <w:rsid w:val="7BBB1F48"/>
    <w:rsid w:val="7CAA2C54"/>
    <w:rsid w:val="7E0129FD"/>
    <w:rsid w:val="7E0B4F0A"/>
    <w:rsid w:val="7EA11475"/>
    <w:rsid w:val="7F514B6A"/>
    <w:rsid w:val="7FC94B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name="annotation text"/>
    <w:lsdException w:uiPriority="99" w:semiHidden="0" w:name="header"/>
    <w:lsdException w:unhideWhenUsed="0" w:uiPriority="0"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Times New Roman" w:hAnsi="Times New Roman"/>
      <w:sz w:val="21"/>
      <w:lang w:val="en-US" w:eastAsia="zh-CN" w:bidi="ar-SA"/>
    </w:rPr>
  </w:style>
  <w:style w:type="paragraph" w:styleId="2">
    <w:name w:val="heading 1"/>
    <w:basedOn w:val="1"/>
    <w:next w:val="1"/>
    <w:link w:val="30"/>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3">
    <w:name w:val="heading 2"/>
    <w:basedOn w:val="1"/>
    <w:next w:val="1"/>
    <w:link w:val="29"/>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22">
    <w:name w:val="Default Paragraph Font"/>
    <w:link w:val="23"/>
    <w:unhideWhenUsed/>
    <w:uiPriority w:val="1"/>
  </w:style>
  <w:style w:type="table" w:default="1" w:styleId="20">
    <w:name w:val="Normal Table"/>
    <w:unhideWhenUsed/>
    <w:qFormat/>
    <w:uiPriority w:val="99"/>
    <w:tblPr>
      <w:tblStyle w:val="20"/>
      <w:tblCellMar>
        <w:top w:w="0" w:type="dxa"/>
        <w:left w:w="108" w:type="dxa"/>
        <w:bottom w:w="0" w:type="dxa"/>
        <w:right w:w="108" w:type="dxa"/>
      </w:tblCellMar>
    </w:tblPr>
  </w:style>
  <w:style w:type="paragraph" w:styleId="4">
    <w:name w:val="Normal Indent"/>
    <w:basedOn w:val="1"/>
    <w:link w:val="32"/>
    <w:uiPriority w:val="0"/>
    <w:pPr>
      <w:ind w:firstLine="420"/>
    </w:pPr>
  </w:style>
  <w:style w:type="paragraph" w:styleId="5">
    <w:name w:val="annotation text"/>
    <w:basedOn w:val="1"/>
    <w:semiHidden/>
    <w:uiPriority w:val="0"/>
  </w:style>
  <w:style w:type="paragraph" w:styleId="6">
    <w:name w:val="Body Text"/>
    <w:basedOn w:val="1"/>
    <w:link w:val="35"/>
    <w:uiPriority w:val="0"/>
    <w:pPr>
      <w:widowControl w:val="0"/>
      <w:spacing w:line="360" w:lineRule="auto"/>
      <w:jc w:val="both"/>
    </w:pPr>
    <w:rPr>
      <w:rFonts w:ascii="楷体_GB2312" w:eastAsia="楷体_GB2312"/>
      <w:kern w:val="2"/>
      <w:sz w:val="32"/>
    </w:rPr>
  </w:style>
  <w:style w:type="paragraph" w:styleId="7">
    <w:name w:val="Body Text Indent"/>
    <w:basedOn w:val="1"/>
    <w:uiPriority w:val="0"/>
    <w:pPr>
      <w:spacing w:after="120"/>
      <w:ind w:left="420" w:leftChars="200"/>
    </w:pPr>
  </w:style>
  <w:style w:type="paragraph" w:styleId="8">
    <w:name w:val="Block Text"/>
    <w:basedOn w:val="1"/>
    <w:uiPriority w:val="0"/>
    <w:pPr>
      <w:widowControl w:val="0"/>
      <w:spacing w:before="156" w:beforeLines="50" w:after="156" w:afterLines="50"/>
      <w:ind w:left="426" w:right="-11" w:hanging="426" w:hangingChars="203"/>
      <w:jc w:val="both"/>
    </w:pPr>
    <w:rPr>
      <w:rFonts w:eastAsia="楷体_GB2312"/>
      <w:kern w:val="2"/>
      <w:szCs w:val="24"/>
    </w:rPr>
  </w:style>
  <w:style w:type="paragraph" w:styleId="9">
    <w:name w:val="Plain Text"/>
    <w:basedOn w:val="1"/>
    <w:link w:val="36"/>
    <w:uiPriority w:val="0"/>
    <w:pPr>
      <w:widowControl w:val="0"/>
      <w:jc w:val="both"/>
    </w:pPr>
    <w:rPr>
      <w:rFonts w:ascii="宋体" w:hAnsi="Courier New"/>
      <w:kern w:val="2"/>
    </w:rPr>
  </w:style>
  <w:style w:type="paragraph" w:styleId="10">
    <w:name w:val="Date"/>
    <w:basedOn w:val="1"/>
    <w:next w:val="1"/>
    <w:link w:val="38"/>
    <w:unhideWhenUsed/>
    <w:uiPriority w:val="99"/>
    <w:pPr>
      <w:ind w:left="100" w:leftChars="2500"/>
    </w:pPr>
  </w:style>
  <w:style w:type="paragraph" w:styleId="11">
    <w:name w:val="Balloon Text"/>
    <w:basedOn w:val="1"/>
    <w:link w:val="31"/>
    <w:unhideWhenUsed/>
    <w:uiPriority w:val="99"/>
    <w:rPr>
      <w:sz w:val="18"/>
      <w:szCs w:val="18"/>
    </w:rPr>
  </w:style>
  <w:style w:type="paragraph" w:styleId="12">
    <w:name w:val="footer"/>
    <w:basedOn w:val="1"/>
    <w:link w:val="28"/>
    <w:uiPriority w:val="0"/>
    <w:pPr>
      <w:tabs>
        <w:tab w:val="center" w:pos="4153"/>
        <w:tab w:val="right" w:pos="8306"/>
      </w:tabs>
      <w:snapToGrid w:val="0"/>
    </w:pPr>
    <w:rPr>
      <w:sz w:val="18"/>
    </w:rPr>
  </w:style>
  <w:style w:type="paragraph" w:styleId="13">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ignature"/>
    <w:basedOn w:val="1"/>
    <w:uiPriority w:val="0"/>
    <w:pPr>
      <w:ind w:left="100" w:leftChars="2100"/>
    </w:pPr>
  </w:style>
  <w:style w:type="paragraph" w:styleId="15">
    <w:name w:val="toc 1"/>
    <w:basedOn w:val="1"/>
    <w:next w:val="1"/>
    <w:uiPriority w:val="39"/>
    <w:pPr>
      <w:tabs>
        <w:tab w:val="right" w:leader="middleDot" w:pos="8948"/>
      </w:tabs>
    </w:pPr>
    <w:rPr>
      <w:rFonts w:ascii="宋体" w:hAnsi="宋体"/>
      <w:bCs/>
      <w:caps/>
      <w:szCs w:val="21"/>
      <w:lang/>
    </w:rPr>
  </w:style>
  <w:style w:type="paragraph" w:styleId="16">
    <w:name w:val="table of figures"/>
    <w:basedOn w:val="1"/>
    <w:next w:val="1"/>
    <w:semiHidden/>
    <w:uiPriority w:val="0"/>
    <w:pPr>
      <w:ind w:left="840" w:leftChars="200" w:hanging="420" w:hangingChars="200"/>
    </w:pPr>
  </w:style>
  <w:style w:type="paragraph" w:styleId="17">
    <w:name w:val="toc 2"/>
    <w:basedOn w:val="1"/>
    <w:next w:val="1"/>
    <w:uiPriority w:val="39"/>
    <w:pPr>
      <w:tabs>
        <w:tab w:val="right" w:leader="middleDot" w:pos="8948"/>
      </w:tabs>
      <w:spacing w:before="60" w:after="60"/>
      <w:ind w:left="210"/>
    </w:pPr>
    <w:rPr>
      <w:smallCaps/>
    </w:rPr>
  </w:style>
  <w:style w:type="paragraph" w:styleId="18">
    <w:name w:val="Normal (Web)"/>
    <w:basedOn w:val="1"/>
    <w:uiPriority w:val="0"/>
    <w:pPr>
      <w:spacing w:before="100" w:beforeAutospacing="1" w:after="100" w:afterAutospacing="1"/>
    </w:pPr>
    <w:rPr>
      <w:rFonts w:ascii="Arial Unicode MS" w:hAnsi="Arial Unicode MS" w:eastAsia="Times New Roman"/>
      <w:color w:val="000000"/>
      <w:sz w:val="24"/>
      <w:szCs w:val="24"/>
    </w:rPr>
  </w:style>
  <w:style w:type="paragraph" w:styleId="19">
    <w:name w:val="annotation subject"/>
    <w:basedOn w:val="5"/>
    <w:next w:val="5"/>
    <w:semiHidden/>
    <w:uiPriority w:val="0"/>
    <w:rPr>
      <w:b/>
      <w:bCs/>
    </w:rPr>
  </w:style>
  <w:style w:type="table" w:styleId="21">
    <w:name w:val="Table Grid"/>
    <w:basedOn w:val="20"/>
    <w:uiPriority w:val="59"/>
    <w:tblPr>
      <w:tblStyle w:val="2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 Char Char2 Char Char"/>
    <w:basedOn w:val="1"/>
    <w:link w:val="22"/>
    <w:uiPriority w:val="0"/>
    <w:pPr>
      <w:widowControl w:val="0"/>
      <w:jc w:val="both"/>
    </w:pPr>
    <w:rPr>
      <w:rFonts w:ascii="Tahoma" w:hAnsi="Tahoma"/>
      <w:kern w:val="2"/>
      <w:sz w:val="24"/>
    </w:rPr>
  </w:style>
  <w:style w:type="character" w:styleId="24">
    <w:name w:val="Strong"/>
    <w:qFormat/>
    <w:uiPriority w:val="0"/>
    <w:rPr>
      <w:b/>
      <w:bCs/>
    </w:rPr>
  </w:style>
  <w:style w:type="character" w:styleId="25">
    <w:name w:val="Hyperlink"/>
    <w:uiPriority w:val="99"/>
    <w:rPr>
      <w:color w:val="0000FF"/>
      <w:u w:val="single"/>
    </w:rPr>
  </w:style>
  <w:style w:type="character" w:styleId="26">
    <w:name w:val="annotation reference"/>
    <w:semiHidden/>
    <w:uiPriority w:val="0"/>
    <w:rPr>
      <w:sz w:val="21"/>
      <w:szCs w:val="21"/>
    </w:rPr>
  </w:style>
  <w:style w:type="character" w:customStyle="1" w:styleId="27">
    <w:name w:val=" Char Char8"/>
    <w:uiPriority w:val="0"/>
    <w:rPr>
      <w:rFonts w:ascii="Cambria" w:hAnsi="Cambria" w:eastAsia="宋体" w:cs="Times New Roman"/>
      <w:b/>
      <w:bCs/>
      <w:sz w:val="32"/>
      <w:szCs w:val="32"/>
    </w:rPr>
  </w:style>
  <w:style w:type="character" w:customStyle="1" w:styleId="28">
    <w:name w:val="页脚 字符"/>
    <w:link w:val="12"/>
    <w:uiPriority w:val="0"/>
    <w:rPr>
      <w:rFonts w:ascii="Times New Roman" w:hAnsi="Times New Roman" w:eastAsia="宋体" w:cs="Times New Roman"/>
      <w:kern w:val="0"/>
      <w:sz w:val="18"/>
      <w:szCs w:val="20"/>
    </w:rPr>
  </w:style>
  <w:style w:type="character" w:customStyle="1" w:styleId="29">
    <w:name w:val="标题 2 字符"/>
    <w:aliases w:val="标题2 字符,Heading 2 Hidden 字符,Heading 2 CCBS 字符,heading 2 字符,H2 字符,sect 1.2 字符,H21 字符,sect 1.21 字符,H22 字符,sect 1.22 字符,H211 字符,sect 1.211 字符,H23 字符,sect 1.23 字符,H212 字符,sect 1.212 字符,PIM2 字符,Titre3 字符,HD2 字符,2nd level 字符,h2 字符,2 字符,Header 2 字符,A 字符"/>
    <w:link w:val="3"/>
    <w:uiPriority w:val="0"/>
    <w:rPr>
      <w:rFonts w:ascii="Cambria" w:hAnsi="Cambria" w:eastAsia="宋体" w:cs="Times New Roman"/>
      <w:b/>
      <w:bCs/>
      <w:sz w:val="32"/>
      <w:szCs w:val="32"/>
    </w:rPr>
  </w:style>
  <w:style w:type="character" w:customStyle="1" w:styleId="30">
    <w:name w:val="标题 1 字符"/>
    <w:link w:val="2"/>
    <w:uiPriority w:val="0"/>
    <w:rPr>
      <w:rFonts w:ascii="宋体" w:hAnsi="Times New Roman" w:eastAsia="宋体" w:cs="Times New Roman"/>
      <w:b/>
      <w:kern w:val="44"/>
      <w:sz w:val="24"/>
      <w:szCs w:val="20"/>
    </w:rPr>
  </w:style>
  <w:style w:type="character" w:customStyle="1" w:styleId="31">
    <w:name w:val="批注框文本 字符"/>
    <w:link w:val="11"/>
    <w:semiHidden/>
    <w:uiPriority w:val="99"/>
    <w:rPr>
      <w:rFonts w:ascii="Times New Roman" w:hAnsi="Times New Roman"/>
      <w:sz w:val="18"/>
      <w:szCs w:val="18"/>
    </w:rPr>
  </w:style>
  <w:style w:type="character" w:customStyle="1" w:styleId="32">
    <w:name w:val="正文缩进 字符"/>
    <w:aliases w:val="表正文 字符,正文非缩进 字符,正文不缩进 字符,特点 字符,段1 字符,标题4 字符,特点标题 字符,ALT+Z 字符,四号 字符,缩进 字符,正文（段落文字） 字符,正文编号 字符,Justified 字符,plain paragraph 字符,pp 字符,Block text 字符,t 字符,BODY TEXT 字符,text 字符,sp 字符,sbs 字符,block text 字符,bt4 字符,body text4 字符,bt5 字符,body text5 字符,T1 字符"/>
    <w:link w:val="4"/>
    <w:uiPriority w:val="0"/>
    <w:rPr>
      <w:rFonts w:ascii="Times New Roman" w:hAnsi="Times New Roman"/>
      <w:sz w:val="21"/>
    </w:rPr>
  </w:style>
  <w:style w:type="character" w:customStyle="1" w:styleId="33">
    <w:name w:val="列出段落 字符"/>
    <w:link w:val="34"/>
    <w:uiPriority w:val="0"/>
    <w:rPr>
      <w:rFonts w:eastAsia="宋体"/>
      <w:sz w:val="21"/>
      <w:lang w:val="en-US" w:eastAsia="zh-CN" w:bidi="ar-SA"/>
    </w:rPr>
  </w:style>
  <w:style w:type="paragraph" w:styleId="34">
    <w:name w:val="List Paragraph"/>
    <w:basedOn w:val="1"/>
    <w:link w:val="33"/>
    <w:qFormat/>
    <w:uiPriority w:val="0"/>
    <w:pPr>
      <w:ind w:firstLine="420" w:firstLineChars="200"/>
    </w:pPr>
  </w:style>
  <w:style w:type="character" w:customStyle="1" w:styleId="35">
    <w:name w:val="正文文本 字符"/>
    <w:link w:val="6"/>
    <w:uiPriority w:val="0"/>
    <w:rPr>
      <w:rFonts w:ascii="楷体_GB2312" w:hAnsi="Times New Roman" w:eastAsia="楷体_GB2312"/>
      <w:kern w:val="2"/>
      <w:sz w:val="32"/>
    </w:rPr>
  </w:style>
  <w:style w:type="character" w:customStyle="1" w:styleId="36">
    <w:name w:val="纯文本 字符"/>
    <w:aliases w:val="普通文字 Char 字符,纯文本 Char Char 字符,纯文本 Char 字符,普通文字 字符,纯文本 Char Char Char Char Char Char Char Char Char Char Char Char Char 字符,纯文本 Char Char Char Char Char Char Char Char Char 字符,纯文本 Char Char Char Char Char Char Char Char Char C 字符,小 字符,Texte 字符,普 字符"/>
    <w:link w:val="9"/>
    <w:uiPriority w:val="0"/>
    <w:rPr>
      <w:rFonts w:ascii="宋体" w:hAnsi="Courier New" w:eastAsia="宋体"/>
      <w:kern w:val="2"/>
      <w:sz w:val="21"/>
      <w:lang w:val="en-US" w:eastAsia="zh-CN" w:bidi="ar-SA"/>
    </w:rPr>
  </w:style>
  <w:style w:type="character" w:customStyle="1" w:styleId="37">
    <w:name w:val="页眉 字符"/>
    <w:link w:val="13"/>
    <w:uiPriority w:val="99"/>
    <w:rPr>
      <w:rFonts w:ascii="Times New Roman" w:hAnsi="Times New Roman" w:eastAsia="宋体" w:cs="Times New Roman"/>
      <w:kern w:val="0"/>
      <w:sz w:val="18"/>
      <w:szCs w:val="18"/>
    </w:rPr>
  </w:style>
  <w:style w:type="character" w:customStyle="1" w:styleId="38">
    <w:name w:val="日期 字符"/>
    <w:link w:val="10"/>
    <w:semiHidden/>
    <w:uiPriority w:val="99"/>
    <w:rPr>
      <w:rFonts w:ascii="Times New Roman" w:hAnsi="Times New Roman"/>
      <w:sz w:val="21"/>
    </w:rPr>
  </w:style>
  <w:style w:type="character" w:customStyle="1" w:styleId="39">
    <w:name w:val=" Char Char9"/>
    <w:uiPriority w:val="0"/>
    <w:rPr>
      <w:rFonts w:ascii="楷体_GB2312" w:eastAsia="楷体_GB2312"/>
      <w:kern w:val="2"/>
      <w:sz w:val="32"/>
      <w:lang w:bidi="ar-SA"/>
    </w:rPr>
  </w:style>
  <w:style w:type="paragraph" w:customStyle="1" w:styleId="40">
    <w:name w:val="PP 行"/>
    <w:basedOn w:val="14"/>
    <w:uiPriority w:val="0"/>
    <w:pPr>
      <w:widowControl w:val="0"/>
      <w:spacing w:line="460" w:lineRule="exact"/>
      <w:ind w:firstLine="200" w:firstLineChars="200"/>
      <w:jc w:val="both"/>
    </w:pPr>
    <w:rPr>
      <w:spacing w:val="12"/>
      <w:kern w:val="2"/>
      <w:sz w:val="24"/>
    </w:rPr>
  </w:style>
  <w:style w:type="paragraph" w:customStyle="1" w:styleId="41">
    <w:name w:val="正文－恩普"/>
    <w:basedOn w:val="4"/>
    <w:uiPriority w:val="0"/>
    <w:pPr>
      <w:framePr w:wrap="around" w:vAnchor="text" w:hAnchor="text" w:y="1"/>
      <w:widowControl w:val="0"/>
      <w:spacing w:line="360" w:lineRule="auto"/>
      <w:ind w:firstLine="200" w:firstLineChars="200"/>
      <w:jc w:val="both"/>
    </w:pPr>
    <w:rPr>
      <w:kern w:val="2"/>
      <w:sz w:val="24"/>
      <w:szCs w:val="24"/>
    </w:rPr>
  </w:style>
  <w:style w:type="paragraph" w:customStyle="1" w:styleId="42">
    <w:name w:val="Char Char"/>
    <w:basedOn w:val="1"/>
    <w:uiPriority w:val="0"/>
    <w:pPr>
      <w:widowControl w:val="0"/>
      <w:jc w:val="both"/>
    </w:pPr>
  </w:style>
  <w:style w:type="paragraph" w:customStyle="1" w:styleId="43">
    <w:name w:val="xl35"/>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44">
    <w:name w:val="xl55"/>
    <w:basedOn w:val="1"/>
    <w:uiPriority w:val="0"/>
    <w:pPr>
      <w:spacing w:before="100" w:beforeAutospacing="1" w:after="100" w:afterAutospacing="1"/>
      <w:jc w:val="center"/>
      <w:textAlignment w:val="center"/>
    </w:pPr>
    <w:rPr>
      <w:rFonts w:ascii="Arial Unicode MS" w:hAnsi="Arial Unicode MS"/>
      <w:sz w:val="24"/>
      <w:szCs w:val="24"/>
    </w:rPr>
  </w:style>
  <w:style w:type="paragraph" w:customStyle="1" w:styleId="45">
    <w:name w:val=" Char4"/>
    <w:basedOn w:val="1"/>
    <w:uiPriority w:val="0"/>
    <w:pPr>
      <w:widowControl w:val="0"/>
      <w:jc w:val="both"/>
    </w:pPr>
    <w:rPr>
      <w:rFonts w:ascii="Tahoma" w:hAnsi="Tahoma"/>
      <w:kern w:val="2"/>
      <w:sz w:val="24"/>
    </w:rPr>
  </w:style>
  <w:style w:type="paragraph" w:customStyle="1" w:styleId="46">
    <w:name w:val="表内文字"/>
    <w:basedOn w:val="1"/>
    <w:uiPriority w:val="0"/>
    <w:pPr>
      <w:widowControl w:val="0"/>
      <w:spacing w:line="240" w:lineRule="atLeast"/>
      <w:jc w:val="center"/>
    </w:pPr>
    <w:rPr>
      <w:rFonts w:ascii="Arial" w:hAnsi="Arial" w:cs="Arial"/>
      <w:b/>
      <w:bCs/>
      <w:kern w:val="2"/>
      <w:szCs w:val="24"/>
    </w:rPr>
  </w:style>
  <w:style w:type="table" w:customStyle="1" w:styleId="47">
    <w:name w:val="网格型1"/>
    <w:basedOn w:val="20"/>
    <w:uiPriority w:val="0"/>
    <w:pPr>
      <w:widowControl w:val="0"/>
      <w:jc w:val="both"/>
    </w:pPr>
    <w:rPr>
      <w:rFonts w:ascii="Times New Roman" w:hAnsi="Times New Roman"/>
    </w:r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media/image1.png" Type="http://schemas.openxmlformats.org/officeDocument/2006/relationships/imag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raztb</Company>
  <Pages>48</Pages>
  <Words>4790</Words>
  <Characters>27305</Characters>
  <Lines>227</Lines>
  <Paragraphs>64</Paragraphs>
  <TotalTime>2</TotalTime>
  <ScaleCrop>false</ScaleCrop>
  <LinksUpToDate>false</LinksUpToDate>
  <CharactersWithSpaces>32031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2019-02-26T02:19:00Z</dcterms:created>
  <dc:creator>ccl</dc:creator>
  <cp:lastModifiedBy>WPS_1701756769</cp:lastModifiedBy>
  <cp:lastPrinted>2016-04-21T06:55:00Z</cp:lastPrinted>
  <dcterms:modified xsi:type="dcterms:W3CDTF">2024-02-22T02:47:23Z</dcterms:modified>
  <cp:revision>3</cp:revision>
  <dc:title>瑞安市公共资源交易中心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2052-12.1.0.16388</vt:lpwstr>
  </property>
  <property fmtid="{D5CDD505-2E9C-101B-9397-08002B2CF9AE}" pid="4" name="ICV">
    <vt:lpwstr>65EDC29BA312488285E34AA798C091F7_13</vt:lpwstr>
  </property>
</Properties>
</file>